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6B49C">
      <w:pPr>
        <w:pStyle w:val="20"/>
        <w:jc w:val="center"/>
        <w:rPr>
          <w:rFonts w:ascii="Times New Roman" w:hAnsi="Times New Roman" w:eastAsia="华文新魏"/>
          <w:color w:val="auto"/>
          <w:spacing w:val="30"/>
          <w:kern w:val="52"/>
          <w:sz w:val="64"/>
          <w:szCs w:val="64"/>
          <w:highlight w:val="none"/>
        </w:rPr>
      </w:pPr>
      <w:bookmarkStart w:id="85" w:name="_GoBack"/>
      <w:bookmarkEnd w:id="85"/>
      <w:r>
        <w:rPr>
          <w:color w:val="auto"/>
          <w:highlight w:val="none"/>
        </w:rPr>
        <w:drawing>
          <wp:inline distT="0" distB="0" distL="114300" distR="114300">
            <wp:extent cx="893445" cy="932815"/>
            <wp:effectExtent l="0" t="0" r="1905" b="635"/>
            <wp:docPr id="2"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科文名片"/>
                    <pic:cNvPicPr>
                      <a:picLocks noChangeAspect="1"/>
                    </pic:cNvPicPr>
                  </pic:nvPicPr>
                  <pic:blipFill>
                    <a:blip r:embed="rId42" cstate="print"/>
                    <a:stretch>
                      <a:fillRect/>
                    </a:stretch>
                  </pic:blipFill>
                  <pic:spPr>
                    <a:xfrm>
                      <a:off x="0" y="0"/>
                      <a:ext cx="893445" cy="932815"/>
                    </a:xfrm>
                    <a:prstGeom prst="rect">
                      <a:avLst/>
                    </a:prstGeom>
                    <a:noFill/>
                    <a:ln>
                      <a:noFill/>
                    </a:ln>
                  </pic:spPr>
                </pic:pic>
              </a:graphicData>
            </a:graphic>
          </wp:inline>
        </w:drawing>
      </w:r>
    </w:p>
    <w:p w14:paraId="2C988F1B">
      <w:pPr>
        <w:pStyle w:val="20"/>
        <w:jc w:val="center"/>
        <w:rPr>
          <w:rFonts w:ascii="黑体" w:hAnsi="黑体" w:eastAsia="黑体"/>
          <w:color w:val="auto"/>
          <w:spacing w:val="30"/>
          <w:kern w:val="52"/>
          <w:sz w:val="64"/>
          <w:szCs w:val="64"/>
          <w:highlight w:val="none"/>
        </w:rPr>
      </w:pPr>
      <w:r>
        <w:rPr>
          <w:rFonts w:ascii="黑体" w:hAnsi="黑体" w:eastAsia="黑体"/>
          <w:color w:val="auto"/>
          <w:spacing w:val="30"/>
          <w:kern w:val="52"/>
          <w:sz w:val="64"/>
          <w:szCs w:val="64"/>
          <w:highlight w:val="none"/>
        </w:rPr>
        <w:t>广西科文招标有限公司</w:t>
      </w:r>
    </w:p>
    <w:p w14:paraId="1B761C76">
      <w:pPr>
        <w:pStyle w:val="20"/>
        <w:jc w:val="center"/>
        <w:rPr>
          <w:rFonts w:ascii="黑体" w:hAnsi="黑体" w:eastAsia="黑体" w:cs="方正小标宋简体"/>
          <w:b/>
          <w:color w:val="auto"/>
          <w:sz w:val="44"/>
          <w:szCs w:val="44"/>
          <w:highlight w:val="none"/>
        </w:rPr>
      </w:pPr>
      <w:r>
        <w:rPr>
          <w:rFonts w:ascii="黑体" w:hAnsi="黑体" w:eastAsia="黑体"/>
          <w:b/>
          <w:color w:val="auto"/>
          <w:spacing w:val="-18"/>
          <w:sz w:val="64"/>
          <w:szCs w:val="64"/>
          <w:highlight w:val="none"/>
        </w:rPr>
        <w:pict>
          <v:line id="_x0000_s1026" o:spid="_x0000_s1026" o:spt="20" style="position:absolute;left:0pt;margin-left:9pt;margin-top:7.8pt;height:0pt;width:432pt;z-index:251659264;mso-width-relative:page;mso-height-relative:page;"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2sFDNQAAAAI&#10;AQAADwAAAAAAAAABACAAAAAiAAAAZHJzL2Rvd25yZXYueG1sUEsBAhQAFAAAAAgAh07iQGOabnPn&#10;AQAA3AMAAA4AAAAAAAAAAQAgAAAAIwEAAGRycy9lMm9Eb2MueG1sUEsFBgAAAAAGAAYAWQEAAHwF&#10;AAAAAA==&#10;">
            <v:path arrowok="t"/>
            <v:fill focussize="0,0"/>
            <v:stroke weight="1pt"/>
            <v:imagedata o:title=""/>
            <o:lock v:ext="edit"/>
          </v:line>
        </w:pict>
      </w:r>
    </w:p>
    <w:p w14:paraId="07E5F128">
      <w:pPr>
        <w:snapToGrid w:val="0"/>
        <w:spacing w:beforeLines="50" w:line="360" w:lineRule="auto"/>
        <w:jc w:val="center"/>
        <w:rPr>
          <w:rFonts w:ascii="黑体" w:hAnsi="黑体" w:eastAsia="黑体"/>
          <w:color w:val="auto"/>
          <w:sz w:val="84"/>
          <w:szCs w:val="84"/>
          <w:highlight w:val="none"/>
        </w:rPr>
      </w:pPr>
      <w:r>
        <w:rPr>
          <w:rFonts w:hint="eastAsia" w:ascii="黑体" w:hAnsi="黑体" w:eastAsia="黑体"/>
          <w:color w:val="auto"/>
          <w:sz w:val="84"/>
          <w:szCs w:val="84"/>
          <w:highlight w:val="none"/>
        </w:rPr>
        <w:t>竞争性磋商文件</w:t>
      </w:r>
    </w:p>
    <w:p w14:paraId="2D9DF430">
      <w:pPr>
        <w:snapToGrid w:val="0"/>
        <w:spacing w:line="360" w:lineRule="auto"/>
        <w:rPr>
          <w:rFonts w:ascii="仿宋_GB2312" w:hAnsi="宋体" w:eastAsia="仿宋_GB2312"/>
          <w:b/>
          <w:color w:val="auto"/>
          <w:sz w:val="48"/>
          <w:szCs w:val="48"/>
          <w:highlight w:val="none"/>
        </w:rPr>
      </w:pPr>
    </w:p>
    <w:p w14:paraId="3BD225FD">
      <w:pPr>
        <w:pStyle w:val="20"/>
        <w:snapToGrid w:val="0"/>
        <w:spacing w:line="360" w:lineRule="auto"/>
        <w:ind w:firstLine="1446" w:firstLineChars="400"/>
        <w:rPr>
          <w:rFonts w:ascii="仿宋_GB2312" w:hAnsi="宋体" w:eastAsia="仿宋_GB2312"/>
          <w:b/>
          <w:bCs/>
          <w:color w:val="auto"/>
          <w:sz w:val="36"/>
          <w:szCs w:val="36"/>
          <w:highlight w:val="none"/>
        </w:rPr>
      </w:pPr>
    </w:p>
    <w:p w14:paraId="69DB45FF">
      <w:pPr>
        <w:pStyle w:val="20"/>
        <w:snapToGrid w:val="0"/>
        <w:spacing w:line="360" w:lineRule="auto"/>
        <w:ind w:left="3253" w:hanging="3253" w:hangingChars="900"/>
        <w:rPr>
          <w:rFonts w:hAnsi="宋体" w:cs="宋体"/>
          <w:b/>
          <w:bCs/>
          <w:color w:val="auto"/>
          <w:sz w:val="36"/>
          <w:szCs w:val="36"/>
          <w:highlight w:val="none"/>
        </w:rPr>
      </w:pPr>
      <w:r>
        <w:rPr>
          <w:rFonts w:hint="eastAsia" w:ascii="仿宋_GB2312" w:hAnsi="宋体" w:eastAsia="仿宋_GB2312"/>
          <w:b/>
          <w:bCs/>
          <w:color w:val="auto"/>
          <w:sz w:val="36"/>
          <w:szCs w:val="36"/>
          <w:highlight w:val="none"/>
        </w:rPr>
        <w:t xml:space="preserve">        </w:t>
      </w:r>
      <w:r>
        <w:rPr>
          <w:rFonts w:hint="eastAsia" w:hAnsi="宋体" w:cs="宋体"/>
          <w:b/>
          <w:bCs/>
          <w:color w:val="auto"/>
          <w:sz w:val="36"/>
          <w:szCs w:val="36"/>
          <w:highlight w:val="none"/>
        </w:rPr>
        <w:t>项目名称：玉林市第一人民医院区域医疗中心住院楼工程（周边市政改造工程）采购项目</w:t>
      </w:r>
    </w:p>
    <w:p w14:paraId="1CF5CCB3">
      <w:pPr>
        <w:pStyle w:val="20"/>
        <w:snapToGrid w:val="0"/>
        <w:spacing w:line="360" w:lineRule="auto"/>
        <w:ind w:firstLine="1446" w:firstLineChars="400"/>
        <w:rPr>
          <w:rFonts w:hAnsi="宋体" w:cs="宋体"/>
          <w:b/>
          <w:bCs/>
          <w:color w:val="auto"/>
          <w:sz w:val="36"/>
          <w:szCs w:val="36"/>
          <w:highlight w:val="none"/>
        </w:rPr>
      </w:pPr>
    </w:p>
    <w:p w14:paraId="7FC980C2">
      <w:pPr>
        <w:pStyle w:val="20"/>
        <w:snapToGrid w:val="0"/>
        <w:spacing w:line="360" w:lineRule="auto"/>
        <w:ind w:firstLine="1446" w:firstLineChars="400"/>
        <w:rPr>
          <w:rFonts w:hAnsi="宋体" w:cs="宋体"/>
          <w:b/>
          <w:bCs/>
          <w:color w:val="auto"/>
          <w:sz w:val="36"/>
          <w:szCs w:val="36"/>
          <w:highlight w:val="none"/>
        </w:rPr>
      </w:pPr>
      <w:r>
        <w:rPr>
          <w:rFonts w:hint="eastAsia" w:hAnsi="宋体" w:cs="宋体"/>
          <w:b/>
          <w:bCs/>
          <w:color w:val="auto"/>
          <w:sz w:val="36"/>
          <w:szCs w:val="36"/>
          <w:highlight w:val="none"/>
        </w:rPr>
        <w:t>项目编号：YLZC2026-C2-990226-KWZB</w:t>
      </w:r>
    </w:p>
    <w:p w14:paraId="2A2080E6">
      <w:pPr>
        <w:pStyle w:val="20"/>
        <w:snapToGrid w:val="0"/>
        <w:spacing w:line="360" w:lineRule="auto"/>
        <w:ind w:firstLine="1446" w:firstLineChars="400"/>
        <w:rPr>
          <w:rFonts w:hAnsi="宋体" w:cs="宋体"/>
          <w:b/>
          <w:bCs/>
          <w:color w:val="auto"/>
          <w:sz w:val="36"/>
          <w:szCs w:val="36"/>
          <w:highlight w:val="none"/>
        </w:rPr>
      </w:pPr>
    </w:p>
    <w:p w14:paraId="7023066C">
      <w:pPr>
        <w:rPr>
          <w:rFonts w:ascii="宋体" w:hAnsi="宋体" w:cs="宋体"/>
          <w:color w:val="auto"/>
          <w:sz w:val="36"/>
          <w:szCs w:val="36"/>
          <w:highlight w:val="none"/>
        </w:rPr>
      </w:pPr>
    </w:p>
    <w:p w14:paraId="51418F89">
      <w:pPr>
        <w:pStyle w:val="20"/>
        <w:snapToGrid w:val="0"/>
        <w:spacing w:line="360" w:lineRule="auto"/>
        <w:ind w:firstLine="1374" w:firstLineChars="400"/>
        <w:rPr>
          <w:rFonts w:hAnsi="宋体" w:cs="宋体"/>
          <w:b/>
          <w:bCs/>
          <w:color w:val="auto"/>
          <w:w w:val="95"/>
          <w:sz w:val="36"/>
          <w:szCs w:val="36"/>
          <w:highlight w:val="none"/>
        </w:rPr>
      </w:pPr>
      <w:r>
        <w:rPr>
          <w:rFonts w:hint="eastAsia" w:hAnsi="宋体" w:cs="宋体"/>
          <w:b/>
          <w:bCs/>
          <w:color w:val="auto"/>
          <w:w w:val="95"/>
          <w:sz w:val="36"/>
          <w:szCs w:val="36"/>
          <w:highlight w:val="none"/>
        </w:rPr>
        <w:t>采   购   人：玉林市第一人民医院</w:t>
      </w:r>
    </w:p>
    <w:p w14:paraId="0F1FDFCF">
      <w:pPr>
        <w:pStyle w:val="20"/>
        <w:snapToGrid w:val="0"/>
        <w:spacing w:line="360" w:lineRule="auto"/>
        <w:ind w:firstLine="1374" w:firstLineChars="400"/>
        <w:rPr>
          <w:rFonts w:hAnsi="宋体" w:cs="宋体"/>
          <w:b/>
          <w:bCs/>
          <w:color w:val="auto"/>
          <w:w w:val="95"/>
          <w:sz w:val="36"/>
          <w:szCs w:val="36"/>
          <w:highlight w:val="none"/>
        </w:rPr>
      </w:pPr>
      <w:r>
        <w:rPr>
          <w:rFonts w:hint="eastAsia" w:hAnsi="宋体" w:cs="宋体"/>
          <w:b/>
          <w:bCs/>
          <w:color w:val="auto"/>
          <w:w w:val="95"/>
          <w:sz w:val="36"/>
          <w:szCs w:val="36"/>
          <w:highlight w:val="none"/>
        </w:rPr>
        <w:t>采购代理机构：</w:t>
      </w:r>
      <w:r>
        <w:rPr>
          <w:rFonts w:hint="eastAsia" w:hAnsi="宋体" w:cs="宋体"/>
          <w:b/>
          <w:color w:val="auto"/>
          <w:sz w:val="36"/>
          <w:szCs w:val="36"/>
          <w:highlight w:val="none"/>
        </w:rPr>
        <w:t>广西科文招标有限公司</w:t>
      </w:r>
    </w:p>
    <w:p w14:paraId="5BB22270">
      <w:pPr>
        <w:pStyle w:val="20"/>
        <w:snapToGrid w:val="0"/>
        <w:spacing w:line="360" w:lineRule="auto"/>
        <w:ind w:left="420" w:firstLine="1010" w:firstLineChars="294"/>
        <w:rPr>
          <w:rFonts w:hAnsi="宋体" w:cs="宋体"/>
          <w:b/>
          <w:color w:val="auto"/>
          <w:sz w:val="36"/>
          <w:szCs w:val="36"/>
          <w:highlight w:val="none"/>
        </w:rPr>
      </w:pPr>
      <w:r>
        <w:rPr>
          <w:rFonts w:hint="eastAsia" w:hAnsi="宋体" w:cs="宋体"/>
          <w:b/>
          <w:bCs/>
          <w:color w:val="auto"/>
          <w:w w:val="95"/>
          <w:sz w:val="36"/>
          <w:szCs w:val="36"/>
          <w:highlight w:val="none"/>
        </w:rPr>
        <w:t xml:space="preserve">            2026年</w:t>
      </w:r>
      <w:r>
        <w:rPr>
          <w:rFonts w:hint="eastAsia" w:hAnsi="宋体" w:cs="宋体"/>
          <w:b/>
          <w:bCs/>
          <w:color w:val="auto"/>
          <w:w w:val="95"/>
          <w:sz w:val="36"/>
          <w:szCs w:val="36"/>
          <w:highlight w:val="none"/>
          <w:lang w:val="en-US" w:eastAsia="zh-CN"/>
        </w:rPr>
        <w:t>8</w:t>
      </w:r>
      <w:r>
        <w:rPr>
          <w:rFonts w:hint="eastAsia" w:hAnsi="宋体" w:cs="宋体"/>
          <w:b/>
          <w:bCs/>
          <w:color w:val="auto"/>
          <w:w w:val="95"/>
          <w:sz w:val="36"/>
          <w:szCs w:val="36"/>
          <w:highlight w:val="none"/>
        </w:rPr>
        <w:t>月</w:t>
      </w:r>
    </w:p>
    <w:p w14:paraId="34CBBFC8">
      <w:pPr>
        <w:spacing w:line="360" w:lineRule="auto"/>
        <w:jc w:val="center"/>
        <w:rPr>
          <w:rFonts w:ascii="宋体" w:hAnsi="宋体" w:cs="宋体"/>
          <w:b/>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4E91B509">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74CD5D81">
      <w:pPr>
        <w:spacing w:line="400" w:lineRule="exact"/>
        <w:jc w:val="center"/>
        <w:rPr>
          <w:rFonts w:ascii="宋体" w:hAnsi="宋体"/>
          <w:b/>
          <w:color w:val="auto"/>
          <w:sz w:val="44"/>
          <w:szCs w:val="44"/>
          <w:highlight w:val="none"/>
        </w:rPr>
      </w:pPr>
    </w:p>
    <w:p w14:paraId="1C5D24C1">
      <w:pPr>
        <w:pStyle w:val="25"/>
        <w:tabs>
          <w:tab w:val="right" w:leader="dot" w:pos="8869"/>
        </w:tabs>
        <w:snapToGrid w:val="0"/>
        <w:spacing w:line="500" w:lineRule="atLeast"/>
        <w:rPr>
          <w:rFonts w:ascii="宋体" w:hAnsi="宋体"/>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color w:val="auto"/>
          <w:highlight w:val="none"/>
        </w:rPr>
        <w:fldChar w:fldCharType="begin"/>
      </w:r>
      <w:r>
        <w:rPr>
          <w:color w:val="auto"/>
          <w:highlight w:val="none"/>
        </w:rPr>
        <w:instrText xml:space="preserve"> HYPERLINK \l "_Toc74323456" </w:instrText>
      </w:r>
      <w:r>
        <w:rPr>
          <w:color w:val="auto"/>
          <w:highlight w:val="none"/>
        </w:rPr>
        <w:fldChar w:fldCharType="separate"/>
      </w:r>
      <w:r>
        <w:rPr>
          <w:rStyle w:val="36"/>
          <w:rFonts w:hint="eastAsia" w:ascii="宋体" w:hAnsi="宋体"/>
          <w:b/>
          <w:color w:val="auto"/>
          <w:sz w:val="24"/>
          <w:highlight w:val="none"/>
        </w:rPr>
        <w:t>第一章</w:t>
      </w:r>
      <w:r>
        <w:rPr>
          <w:rStyle w:val="36"/>
          <w:rFonts w:ascii="宋体" w:hAnsi="宋体"/>
          <w:b/>
          <w:color w:val="auto"/>
          <w:sz w:val="24"/>
          <w:highlight w:val="none"/>
        </w:rPr>
        <w:t xml:space="preserve"> </w:t>
      </w:r>
      <w:r>
        <w:rPr>
          <w:rStyle w:val="36"/>
          <w:rFonts w:hint="eastAsia" w:ascii="宋体" w:hAnsi="宋体"/>
          <w:b/>
          <w:color w:val="auto"/>
          <w:sz w:val="24"/>
          <w:highlight w:val="none"/>
        </w:rPr>
        <w:t>竞争性磋商公告</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_Toc74323456 \h </w:instrText>
      </w:r>
      <w:r>
        <w:rPr>
          <w:rFonts w:ascii="宋体" w:hAnsi="宋体"/>
          <w:b/>
          <w:color w:val="auto"/>
          <w:sz w:val="24"/>
          <w:highlight w:val="none"/>
        </w:rPr>
        <w:fldChar w:fldCharType="separate"/>
      </w:r>
      <w:r>
        <w:rPr>
          <w:rFonts w:ascii="宋体" w:hAnsi="宋体"/>
          <w:b/>
          <w:color w:val="auto"/>
          <w:sz w:val="24"/>
          <w:highlight w:val="none"/>
        </w:rPr>
        <w:t>2</w:t>
      </w:r>
      <w:r>
        <w:rPr>
          <w:rFonts w:ascii="宋体" w:hAnsi="宋体"/>
          <w:b/>
          <w:color w:val="auto"/>
          <w:sz w:val="24"/>
          <w:highlight w:val="none"/>
        </w:rPr>
        <w:fldChar w:fldCharType="end"/>
      </w:r>
      <w:r>
        <w:rPr>
          <w:rFonts w:ascii="宋体" w:hAnsi="宋体"/>
          <w:b/>
          <w:color w:val="auto"/>
          <w:sz w:val="24"/>
          <w:highlight w:val="none"/>
        </w:rPr>
        <w:fldChar w:fldCharType="end"/>
      </w:r>
    </w:p>
    <w:p w14:paraId="666408D1">
      <w:pPr>
        <w:pStyle w:val="25"/>
        <w:tabs>
          <w:tab w:val="right" w:leader="dot" w:pos="8869"/>
        </w:tabs>
        <w:snapToGrid w:val="0"/>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"_Toc74323457" </w:instrText>
      </w:r>
      <w:r>
        <w:rPr>
          <w:color w:val="auto"/>
          <w:highlight w:val="none"/>
        </w:rPr>
        <w:fldChar w:fldCharType="separate"/>
      </w:r>
      <w:r>
        <w:rPr>
          <w:rStyle w:val="36"/>
          <w:rFonts w:hint="eastAsia" w:ascii="宋体" w:hAnsi="宋体"/>
          <w:b/>
          <w:color w:val="auto"/>
          <w:sz w:val="24"/>
          <w:highlight w:val="none"/>
        </w:rPr>
        <w:t>第二章</w:t>
      </w:r>
      <w:r>
        <w:rPr>
          <w:rStyle w:val="36"/>
          <w:rFonts w:ascii="宋体" w:hAnsi="宋体"/>
          <w:b/>
          <w:color w:val="auto"/>
          <w:sz w:val="24"/>
          <w:highlight w:val="none"/>
        </w:rPr>
        <w:t xml:space="preserve"> </w:t>
      </w:r>
      <w:r>
        <w:rPr>
          <w:rStyle w:val="36"/>
          <w:rFonts w:hint="eastAsia" w:ascii="宋体" w:hAnsi="宋体"/>
          <w:b/>
          <w:color w:val="auto"/>
          <w:sz w:val="24"/>
          <w:highlight w:val="none"/>
        </w:rPr>
        <w:t>供应</w:t>
      </w:r>
      <w:bookmarkStart w:id="0" w:name="_Hlt82161237"/>
      <w:r>
        <w:rPr>
          <w:rStyle w:val="36"/>
          <w:rFonts w:hint="eastAsia" w:ascii="宋体" w:hAnsi="宋体"/>
          <w:b/>
          <w:color w:val="auto"/>
          <w:sz w:val="24"/>
          <w:highlight w:val="none"/>
        </w:rPr>
        <w:t>商</w:t>
      </w:r>
      <w:bookmarkEnd w:id="0"/>
      <w:r>
        <w:rPr>
          <w:rStyle w:val="36"/>
          <w:rFonts w:hint="eastAsia" w:ascii="宋体" w:hAnsi="宋体"/>
          <w:b/>
          <w:color w:val="auto"/>
          <w:sz w:val="24"/>
          <w:highlight w:val="none"/>
        </w:rPr>
        <w:t>须知</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_Toc74323457 \h </w:instrText>
      </w:r>
      <w:r>
        <w:rPr>
          <w:rFonts w:ascii="宋体" w:hAnsi="宋体"/>
          <w:b/>
          <w:color w:val="auto"/>
          <w:sz w:val="24"/>
          <w:highlight w:val="none"/>
        </w:rPr>
        <w:fldChar w:fldCharType="separate"/>
      </w:r>
      <w:r>
        <w:rPr>
          <w:rFonts w:ascii="宋体" w:hAnsi="宋体"/>
          <w:b/>
          <w:color w:val="auto"/>
          <w:sz w:val="24"/>
          <w:highlight w:val="none"/>
        </w:rPr>
        <w:t>6</w:t>
      </w:r>
      <w:r>
        <w:rPr>
          <w:rFonts w:ascii="宋体" w:hAnsi="宋体"/>
          <w:b/>
          <w:color w:val="auto"/>
          <w:sz w:val="24"/>
          <w:highlight w:val="none"/>
        </w:rPr>
        <w:fldChar w:fldCharType="end"/>
      </w:r>
      <w:r>
        <w:rPr>
          <w:rFonts w:ascii="宋体" w:hAnsi="宋体"/>
          <w:b/>
          <w:color w:val="auto"/>
          <w:sz w:val="24"/>
          <w:highlight w:val="none"/>
        </w:rPr>
        <w:fldChar w:fldCharType="end"/>
      </w:r>
    </w:p>
    <w:p w14:paraId="1C21B430">
      <w:pPr>
        <w:pStyle w:val="25"/>
        <w:tabs>
          <w:tab w:val="right" w:leader="dot" w:pos="8869"/>
        </w:tabs>
        <w:snapToGrid w:val="0"/>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"_Toc74323458" </w:instrText>
      </w:r>
      <w:r>
        <w:rPr>
          <w:color w:val="auto"/>
          <w:highlight w:val="none"/>
        </w:rPr>
        <w:fldChar w:fldCharType="separate"/>
      </w:r>
      <w:r>
        <w:rPr>
          <w:rStyle w:val="36"/>
          <w:rFonts w:hint="eastAsia" w:ascii="宋体" w:hAnsi="宋体"/>
          <w:b/>
          <w:color w:val="auto"/>
          <w:sz w:val="24"/>
          <w:highlight w:val="none"/>
        </w:rPr>
        <w:t>第三章</w:t>
      </w:r>
      <w:r>
        <w:rPr>
          <w:rStyle w:val="36"/>
          <w:rFonts w:ascii="宋体" w:hAnsi="宋体"/>
          <w:b/>
          <w:color w:val="auto"/>
          <w:sz w:val="24"/>
          <w:highlight w:val="none"/>
        </w:rPr>
        <w:t xml:space="preserve"> </w:t>
      </w:r>
      <w:r>
        <w:rPr>
          <w:rStyle w:val="36"/>
          <w:rFonts w:hint="eastAsia" w:ascii="宋体" w:hAnsi="宋体"/>
          <w:b/>
          <w:color w:val="auto"/>
          <w:sz w:val="24"/>
          <w:highlight w:val="none"/>
        </w:rPr>
        <w:t>采购需</w:t>
      </w:r>
      <w:bookmarkStart w:id="1" w:name="_Hlt82166940"/>
      <w:r>
        <w:rPr>
          <w:rStyle w:val="36"/>
          <w:rFonts w:hint="eastAsia" w:ascii="宋体" w:hAnsi="宋体"/>
          <w:b/>
          <w:color w:val="auto"/>
          <w:sz w:val="24"/>
          <w:highlight w:val="none"/>
        </w:rPr>
        <w:t>求</w:t>
      </w:r>
      <w:bookmarkEnd w:id="1"/>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_Toc74323458 \h </w:instrText>
      </w:r>
      <w:r>
        <w:rPr>
          <w:rFonts w:ascii="宋体" w:hAnsi="宋体"/>
          <w:b/>
          <w:color w:val="auto"/>
          <w:sz w:val="24"/>
          <w:highlight w:val="none"/>
        </w:rPr>
        <w:fldChar w:fldCharType="separate"/>
      </w:r>
      <w:r>
        <w:rPr>
          <w:rFonts w:ascii="宋体" w:hAnsi="宋体"/>
          <w:b/>
          <w:color w:val="auto"/>
          <w:sz w:val="24"/>
          <w:highlight w:val="none"/>
        </w:rPr>
        <w:t>25</w:t>
      </w:r>
      <w:r>
        <w:rPr>
          <w:rFonts w:ascii="宋体" w:hAnsi="宋体"/>
          <w:b/>
          <w:color w:val="auto"/>
          <w:sz w:val="24"/>
          <w:highlight w:val="none"/>
        </w:rPr>
        <w:fldChar w:fldCharType="end"/>
      </w:r>
      <w:r>
        <w:rPr>
          <w:rFonts w:ascii="宋体" w:hAnsi="宋体"/>
          <w:b/>
          <w:color w:val="auto"/>
          <w:sz w:val="24"/>
          <w:highlight w:val="none"/>
        </w:rPr>
        <w:fldChar w:fldCharType="end"/>
      </w:r>
    </w:p>
    <w:p w14:paraId="5C72F812">
      <w:pPr>
        <w:pStyle w:val="25"/>
        <w:tabs>
          <w:tab w:val="right" w:leader="dot" w:pos="8869"/>
        </w:tabs>
        <w:snapToGrid w:val="0"/>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"_Toc74323459" </w:instrText>
      </w:r>
      <w:r>
        <w:rPr>
          <w:color w:val="auto"/>
          <w:highlight w:val="none"/>
        </w:rPr>
        <w:fldChar w:fldCharType="separate"/>
      </w:r>
      <w:r>
        <w:rPr>
          <w:rStyle w:val="36"/>
          <w:rFonts w:hint="eastAsia" w:ascii="宋体" w:hAnsi="宋体"/>
          <w:b/>
          <w:color w:val="auto"/>
          <w:sz w:val="24"/>
          <w:highlight w:val="none"/>
        </w:rPr>
        <w:t>第四章</w:t>
      </w:r>
      <w:r>
        <w:rPr>
          <w:rStyle w:val="36"/>
          <w:rFonts w:ascii="宋体" w:hAnsi="宋体"/>
          <w:b/>
          <w:color w:val="auto"/>
          <w:sz w:val="24"/>
          <w:highlight w:val="none"/>
        </w:rPr>
        <w:t xml:space="preserve"> </w:t>
      </w:r>
      <w:r>
        <w:rPr>
          <w:rStyle w:val="36"/>
          <w:rFonts w:hint="eastAsia" w:ascii="宋体" w:hAnsi="宋体"/>
          <w:b/>
          <w:color w:val="auto"/>
          <w:sz w:val="24"/>
          <w:highlight w:val="none"/>
        </w:rPr>
        <w:t>评审程序、</w:t>
      </w:r>
      <w:bookmarkStart w:id="2" w:name="_Hlt82166000"/>
      <w:r>
        <w:rPr>
          <w:rStyle w:val="36"/>
          <w:rFonts w:hint="eastAsia" w:ascii="宋体" w:hAnsi="宋体"/>
          <w:b/>
          <w:color w:val="auto"/>
          <w:sz w:val="24"/>
          <w:highlight w:val="none"/>
        </w:rPr>
        <w:t>评</w:t>
      </w:r>
      <w:bookmarkEnd w:id="2"/>
      <w:r>
        <w:rPr>
          <w:rStyle w:val="36"/>
          <w:rFonts w:hint="eastAsia" w:ascii="宋体" w:hAnsi="宋体"/>
          <w:b/>
          <w:color w:val="auto"/>
          <w:sz w:val="24"/>
          <w:highlight w:val="none"/>
        </w:rPr>
        <w:t>审方法和评审标准</w:t>
      </w:r>
      <w:r>
        <w:rPr>
          <w:rFonts w:ascii="宋体" w:hAnsi="宋体"/>
          <w:b/>
          <w:color w:val="auto"/>
          <w:sz w:val="24"/>
          <w:highlight w:val="none"/>
        </w:rPr>
        <w:tab/>
      </w:r>
      <w:r>
        <w:rPr>
          <w:rFonts w:ascii="宋体" w:hAnsi="宋体"/>
          <w:b/>
          <w:color w:val="auto"/>
          <w:sz w:val="24"/>
          <w:highlight w:val="none"/>
        </w:rPr>
        <w:fldChar w:fldCharType="end"/>
      </w:r>
      <w:r>
        <w:rPr>
          <w:rStyle w:val="36"/>
          <w:rFonts w:hint="eastAsia" w:ascii="宋体" w:hAnsi="宋体"/>
          <w:b/>
          <w:color w:val="auto"/>
          <w:sz w:val="24"/>
          <w:highlight w:val="none"/>
        </w:rPr>
        <w:t>34</w:t>
      </w:r>
    </w:p>
    <w:p w14:paraId="592D80E9">
      <w:pPr>
        <w:pStyle w:val="25"/>
        <w:tabs>
          <w:tab w:val="right" w:leader="dot" w:pos="8869"/>
        </w:tabs>
        <w:snapToGrid w:val="0"/>
        <w:spacing w:line="500" w:lineRule="atLeast"/>
        <w:rPr>
          <w:rFonts w:ascii="宋体" w:hAnsi="宋体"/>
          <w:b/>
          <w:color w:val="auto"/>
          <w:sz w:val="24"/>
          <w:highlight w:val="none"/>
        </w:rPr>
      </w:pPr>
      <w:r>
        <w:rPr>
          <w:color w:val="auto"/>
          <w:highlight w:val="none"/>
        </w:rPr>
        <w:fldChar w:fldCharType="begin"/>
      </w:r>
      <w:r>
        <w:rPr>
          <w:color w:val="auto"/>
          <w:highlight w:val="none"/>
        </w:rPr>
        <w:instrText xml:space="preserve"> HYPERLINK \l "_Toc74323460" </w:instrText>
      </w:r>
      <w:r>
        <w:rPr>
          <w:color w:val="auto"/>
          <w:highlight w:val="none"/>
        </w:rPr>
        <w:fldChar w:fldCharType="separate"/>
      </w:r>
      <w:r>
        <w:rPr>
          <w:rStyle w:val="36"/>
          <w:rFonts w:hint="eastAsia" w:ascii="宋体" w:hAnsi="宋体"/>
          <w:b/>
          <w:color w:val="auto"/>
          <w:sz w:val="24"/>
          <w:highlight w:val="none"/>
        </w:rPr>
        <w:t>第五章</w:t>
      </w:r>
      <w:r>
        <w:rPr>
          <w:rStyle w:val="36"/>
          <w:rFonts w:ascii="宋体" w:hAnsi="宋体"/>
          <w:b/>
          <w:color w:val="auto"/>
          <w:sz w:val="24"/>
          <w:highlight w:val="none"/>
        </w:rPr>
        <w:t xml:space="preserve"> </w:t>
      </w:r>
      <w:r>
        <w:rPr>
          <w:rStyle w:val="36"/>
          <w:rFonts w:hint="eastAsia" w:ascii="宋体" w:hAnsi="宋体"/>
          <w:b/>
          <w:color w:val="auto"/>
          <w:sz w:val="24"/>
          <w:highlight w:val="none"/>
        </w:rPr>
        <w:t>响应文件格式</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_Toc74323460 \h </w:instrText>
      </w:r>
      <w:r>
        <w:rPr>
          <w:rFonts w:ascii="宋体" w:hAnsi="宋体"/>
          <w:b/>
          <w:color w:val="auto"/>
          <w:sz w:val="24"/>
          <w:highlight w:val="none"/>
        </w:rPr>
        <w:fldChar w:fldCharType="separate"/>
      </w:r>
      <w:r>
        <w:rPr>
          <w:rFonts w:ascii="宋体" w:hAnsi="宋体"/>
          <w:b/>
          <w:color w:val="auto"/>
          <w:sz w:val="24"/>
          <w:highlight w:val="none"/>
        </w:rPr>
        <w:t>45</w:t>
      </w:r>
      <w:r>
        <w:rPr>
          <w:rFonts w:ascii="宋体" w:hAnsi="宋体"/>
          <w:b/>
          <w:color w:val="auto"/>
          <w:sz w:val="24"/>
          <w:highlight w:val="none"/>
        </w:rPr>
        <w:fldChar w:fldCharType="end"/>
      </w:r>
      <w:r>
        <w:rPr>
          <w:rFonts w:ascii="宋体" w:hAnsi="宋体"/>
          <w:b/>
          <w:color w:val="auto"/>
          <w:sz w:val="24"/>
          <w:highlight w:val="none"/>
        </w:rPr>
        <w:fldChar w:fldCharType="end"/>
      </w:r>
    </w:p>
    <w:p w14:paraId="6484099A">
      <w:pPr>
        <w:pStyle w:val="25"/>
        <w:tabs>
          <w:tab w:val="right" w:leader="dot" w:pos="8869"/>
        </w:tabs>
        <w:snapToGrid w:val="0"/>
        <w:spacing w:line="500" w:lineRule="atLeast"/>
        <w:rPr>
          <w:rFonts w:ascii="宋体" w:hAnsi="宋体"/>
          <w:color w:val="auto"/>
          <w:sz w:val="24"/>
          <w:highlight w:val="none"/>
        </w:rPr>
      </w:pPr>
      <w:r>
        <w:rPr>
          <w:color w:val="auto"/>
          <w:highlight w:val="none"/>
        </w:rPr>
        <w:fldChar w:fldCharType="begin"/>
      </w:r>
      <w:r>
        <w:rPr>
          <w:color w:val="auto"/>
          <w:highlight w:val="none"/>
        </w:rPr>
        <w:instrText xml:space="preserve"> HYPERLINK \l "_Toc74323461" </w:instrText>
      </w:r>
      <w:r>
        <w:rPr>
          <w:color w:val="auto"/>
          <w:highlight w:val="none"/>
        </w:rPr>
        <w:fldChar w:fldCharType="separate"/>
      </w:r>
      <w:r>
        <w:rPr>
          <w:rStyle w:val="36"/>
          <w:rFonts w:hint="eastAsia" w:ascii="宋体" w:hAnsi="宋体"/>
          <w:b/>
          <w:color w:val="auto"/>
          <w:sz w:val="24"/>
          <w:highlight w:val="none"/>
        </w:rPr>
        <w:t>第六章</w:t>
      </w:r>
      <w:r>
        <w:rPr>
          <w:rStyle w:val="36"/>
          <w:rFonts w:ascii="宋体" w:hAnsi="宋体"/>
          <w:b/>
          <w:color w:val="auto"/>
          <w:sz w:val="24"/>
          <w:highlight w:val="none"/>
        </w:rPr>
        <w:t xml:space="preserve"> </w:t>
      </w:r>
      <w:r>
        <w:rPr>
          <w:rStyle w:val="36"/>
          <w:rFonts w:hint="eastAsia" w:ascii="宋体" w:hAnsi="宋体"/>
          <w:b/>
          <w:color w:val="auto"/>
          <w:sz w:val="24"/>
          <w:highlight w:val="none"/>
        </w:rPr>
        <w:t>合同文本</w:t>
      </w:r>
      <w:r>
        <w:rPr>
          <w:rFonts w:ascii="宋体" w:hAnsi="宋体"/>
          <w:b/>
          <w:color w:val="auto"/>
          <w:sz w:val="24"/>
          <w:highlight w:val="none"/>
        </w:rPr>
        <w:tab/>
      </w:r>
      <w:r>
        <w:rPr>
          <w:rFonts w:ascii="宋体" w:hAnsi="宋体"/>
          <w:b/>
          <w:color w:val="auto"/>
          <w:sz w:val="24"/>
          <w:highlight w:val="none"/>
        </w:rPr>
        <w:fldChar w:fldCharType="begin"/>
      </w:r>
      <w:r>
        <w:rPr>
          <w:rFonts w:ascii="宋体" w:hAnsi="宋体"/>
          <w:b/>
          <w:color w:val="auto"/>
          <w:sz w:val="24"/>
          <w:highlight w:val="none"/>
        </w:rPr>
        <w:instrText xml:space="preserve"> PAGEREF _Toc74323461 \h </w:instrText>
      </w:r>
      <w:r>
        <w:rPr>
          <w:rFonts w:ascii="宋体" w:hAnsi="宋体"/>
          <w:b/>
          <w:color w:val="auto"/>
          <w:sz w:val="24"/>
          <w:highlight w:val="none"/>
        </w:rPr>
        <w:fldChar w:fldCharType="separate"/>
      </w:r>
      <w:r>
        <w:rPr>
          <w:rFonts w:ascii="宋体" w:hAnsi="宋体"/>
          <w:b/>
          <w:color w:val="auto"/>
          <w:sz w:val="24"/>
          <w:highlight w:val="none"/>
        </w:rPr>
        <w:t>80</w:t>
      </w:r>
      <w:r>
        <w:rPr>
          <w:rFonts w:ascii="宋体" w:hAnsi="宋体"/>
          <w:b/>
          <w:color w:val="auto"/>
          <w:sz w:val="24"/>
          <w:highlight w:val="none"/>
        </w:rPr>
        <w:fldChar w:fldCharType="end"/>
      </w:r>
      <w:r>
        <w:rPr>
          <w:rFonts w:ascii="宋体" w:hAnsi="宋体"/>
          <w:b/>
          <w:color w:val="auto"/>
          <w:sz w:val="24"/>
          <w:highlight w:val="none"/>
        </w:rPr>
        <w:fldChar w:fldCharType="end"/>
      </w:r>
    </w:p>
    <w:p w14:paraId="51A5E30F">
      <w:pPr>
        <w:pStyle w:val="26"/>
        <w:tabs>
          <w:tab w:val="right" w:leader="dot" w:pos="8931"/>
          <w:tab w:val="clear" w:pos="8296"/>
        </w:tabs>
        <w:snapToGrid w:val="0"/>
        <w:spacing w:line="500" w:lineRule="atLeast"/>
        <w:ind w:left="0" w:leftChars="0"/>
        <w:rPr>
          <w:rFonts w:ascii="宋体" w:hAnsi="宋体"/>
          <w:b/>
          <w:color w:val="auto"/>
          <w:sz w:val="24"/>
          <w:highlight w:val="none"/>
        </w:rPr>
      </w:pPr>
      <w:r>
        <w:rPr>
          <w:rFonts w:ascii="宋体" w:hAnsi="宋体"/>
          <w:b/>
          <w:color w:val="auto"/>
          <w:sz w:val="24"/>
          <w:highlight w:val="none"/>
        </w:rPr>
        <w:fldChar w:fldCharType="end"/>
      </w:r>
    </w:p>
    <w:p w14:paraId="6ABD3808">
      <w:pPr>
        <w:spacing w:line="400" w:lineRule="exact"/>
        <w:jc w:val="left"/>
        <w:rPr>
          <w:rFonts w:ascii="宋体" w:hAnsi="宋体"/>
          <w:b/>
          <w:color w:val="auto"/>
          <w:sz w:val="32"/>
          <w:szCs w:val="32"/>
          <w:highlight w:val="none"/>
        </w:rPr>
      </w:pPr>
    </w:p>
    <w:p w14:paraId="0E310AAF">
      <w:pPr>
        <w:spacing w:line="400" w:lineRule="exact"/>
        <w:jc w:val="center"/>
        <w:rPr>
          <w:rFonts w:ascii="宋体" w:hAnsi="宋体"/>
          <w:b/>
          <w:color w:val="auto"/>
          <w:sz w:val="32"/>
          <w:szCs w:val="32"/>
          <w:highlight w:val="none"/>
        </w:rPr>
      </w:pPr>
    </w:p>
    <w:p w14:paraId="5F97F8B3">
      <w:pPr>
        <w:spacing w:line="400" w:lineRule="exact"/>
        <w:jc w:val="center"/>
        <w:rPr>
          <w:rFonts w:ascii="宋体" w:hAnsi="宋体"/>
          <w:b/>
          <w:color w:val="auto"/>
          <w:sz w:val="32"/>
          <w:szCs w:val="32"/>
          <w:highlight w:val="none"/>
        </w:rPr>
      </w:pPr>
    </w:p>
    <w:p w14:paraId="6BE92813">
      <w:pPr>
        <w:spacing w:line="400" w:lineRule="exact"/>
        <w:jc w:val="center"/>
        <w:rPr>
          <w:rFonts w:ascii="宋体" w:hAnsi="宋体"/>
          <w:b/>
          <w:color w:val="auto"/>
          <w:sz w:val="32"/>
          <w:szCs w:val="32"/>
          <w:highlight w:val="none"/>
        </w:rPr>
      </w:pPr>
    </w:p>
    <w:p w14:paraId="14F3AE34">
      <w:pPr>
        <w:spacing w:line="400" w:lineRule="exact"/>
        <w:jc w:val="center"/>
        <w:rPr>
          <w:rFonts w:ascii="宋体" w:hAnsi="宋体"/>
          <w:b/>
          <w:color w:val="auto"/>
          <w:sz w:val="32"/>
          <w:szCs w:val="32"/>
          <w:highlight w:val="none"/>
        </w:rPr>
      </w:pPr>
    </w:p>
    <w:p w14:paraId="70521C11">
      <w:pPr>
        <w:spacing w:line="400" w:lineRule="exact"/>
        <w:rPr>
          <w:rFonts w:ascii="宋体" w:hAnsi="宋体"/>
          <w:b/>
          <w:color w:val="auto"/>
          <w:sz w:val="32"/>
          <w:szCs w:val="32"/>
          <w:highlight w:val="none"/>
        </w:rPr>
        <w:sectPr>
          <w:footerReference r:id="rId10" w:type="first"/>
          <w:footerReference r:id="rId9" w:type="default"/>
          <w:pgSz w:w="11906" w:h="16838"/>
          <w:pgMar w:top="1440" w:right="1440" w:bottom="1440" w:left="1587" w:header="851" w:footer="992" w:gutter="0"/>
          <w:pgNumType w:start="1"/>
          <w:cols w:space="720" w:num="1"/>
          <w:titlePg/>
          <w:docGrid w:type="lines" w:linePitch="312" w:charSpace="0"/>
        </w:sectPr>
      </w:pPr>
    </w:p>
    <w:p w14:paraId="786AEE72">
      <w:pPr>
        <w:pStyle w:val="2"/>
        <w:spacing w:line="300" w:lineRule="exact"/>
        <w:jc w:val="center"/>
        <w:rPr>
          <w:color w:val="auto"/>
          <w:highlight w:val="none"/>
        </w:rPr>
      </w:pPr>
      <w:bookmarkStart w:id="3" w:name="_Toc74323456"/>
      <w:r>
        <w:rPr>
          <w:rFonts w:hint="eastAsia"/>
          <w:color w:val="auto"/>
          <w:highlight w:val="none"/>
        </w:rPr>
        <w:t>第一章 竞争性磋商公告</w:t>
      </w:r>
      <w:bookmarkEnd w:id="3"/>
    </w:p>
    <w:p w14:paraId="40590E8B">
      <w:pPr>
        <w:spacing w:line="300" w:lineRule="exact"/>
        <w:jc w:val="center"/>
        <w:rPr>
          <w:rFonts w:ascii="宋体" w:hAnsi="宋体"/>
          <w:b/>
          <w:bCs/>
          <w:color w:val="auto"/>
          <w:sz w:val="30"/>
          <w:szCs w:val="30"/>
          <w:highlight w:val="none"/>
        </w:rPr>
      </w:pPr>
    </w:p>
    <w:p w14:paraId="650FBA5D">
      <w:pPr>
        <w:jc w:val="center"/>
        <w:rPr>
          <w:rFonts w:ascii="宋体" w:hAnsi="Courier New"/>
          <w:b/>
          <w:color w:val="auto"/>
          <w:sz w:val="30"/>
          <w:szCs w:val="30"/>
          <w:highlight w:val="none"/>
        </w:rPr>
      </w:pPr>
      <w:r>
        <w:rPr>
          <w:rFonts w:hint="eastAsia" w:ascii="宋体" w:hAnsi="Courier New"/>
          <w:b/>
          <w:color w:val="auto"/>
          <w:sz w:val="30"/>
          <w:szCs w:val="30"/>
          <w:highlight w:val="none"/>
        </w:rPr>
        <w:t>玉林市第一人民医院区域医疗中心住院楼工程（周边市政改造工程）采购项目（项目编号：YLZC2026-C2-990226-KWZB）</w:t>
      </w:r>
    </w:p>
    <w:p w14:paraId="588A3BFD">
      <w:pPr>
        <w:jc w:val="center"/>
        <w:rPr>
          <w:rFonts w:ascii="宋体" w:hAnsi="Courier New"/>
          <w:b/>
          <w:color w:val="auto"/>
          <w:kern w:val="0"/>
          <w:sz w:val="30"/>
          <w:szCs w:val="30"/>
          <w:highlight w:val="none"/>
        </w:rPr>
      </w:pPr>
      <w:r>
        <w:rPr>
          <w:rFonts w:hint="eastAsia" w:ascii="宋体" w:hAnsi="Courier New"/>
          <w:b/>
          <w:color w:val="auto"/>
          <w:kern w:val="0"/>
          <w:sz w:val="30"/>
          <w:szCs w:val="30"/>
          <w:highlight w:val="none"/>
        </w:rPr>
        <w:t>竞争性磋商公告</w:t>
      </w:r>
    </w:p>
    <w:p w14:paraId="104D45A1">
      <w:pPr>
        <w:spacing w:line="360" w:lineRule="auto"/>
        <w:jc w:val="center"/>
        <w:rPr>
          <w:rFonts w:ascii="宋体" w:hAnsi="宋体"/>
          <w:color w:val="auto"/>
          <w:szCs w:val="21"/>
          <w:highlight w:val="none"/>
        </w:rPr>
      </w:pPr>
    </w:p>
    <w:p w14:paraId="7328AB9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bookmarkStart w:id="4" w:name="_Hlk37430271"/>
      <w:r>
        <w:rPr>
          <w:rFonts w:hint="eastAsia" w:ascii="宋体" w:hAnsi="宋体"/>
          <w:color w:val="auto"/>
          <w:szCs w:val="21"/>
          <w:highlight w:val="none"/>
        </w:rPr>
        <w:t>项目概况</w:t>
      </w:r>
    </w:p>
    <w:p w14:paraId="5A0B260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玉林市第一人民医院区域医疗中心住院楼工程（周边市政改造工程）采购项目的潜在供应商应广西政府采购云平台（</w:t>
      </w:r>
      <w:r>
        <w:rPr>
          <w:rFonts w:hint="eastAsia" w:ascii="宋体" w:hAnsi="宋体" w:cs="宋体"/>
          <w:bCs/>
          <w:color w:val="auto"/>
          <w:kern w:val="0"/>
          <w:szCs w:val="21"/>
          <w:highlight w:val="none"/>
        </w:rPr>
        <w:t>https://www.gcy.zfcg.gxzf.gov.cn/</w:t>
      </w:r>
      <w:r>
        <w:rPr>
          <w:rFonts w:hint="eastAsia" w:ascii="宋体" w:hAnsi="宋体"/>
          <w:color w:val="auto"/>
          <w:szCs w:val="21"/>
          <w:highlight w:val="none"/>
        </w:rPr>
        <w:t>）获取（下载）竞争性磋商文件，并于2026年9月</w:t>
      </w:r>
      <w:r>
        <w:rPr>
          <w:rFonts w:hint="eastAsia" w:ascii="宋体" w:hAnsi="宋体"/>
          <w:color w:val="auto"/>
          <w:szCs w:val="21"/>
          <w:highlight w:val="none"/>
          <w:lang w:val="en-US" w:eastAsia="zh-CN"/>
        </w:rPr>
        <w:t>7</w:t>
      </w:r>
      <w:r>
        <w:rPr>
          <w:rFonts w:hint="eastAsia" w:ascii="宋体" w:hAnsi="宋体"/>
          <w:color w:val="auto"/>
          <w:szCs w:val="21"/>
          <w:highlight w:val="none"/>
        </w:rPr>
        <w:t>日9时00时</w:t>
      </w:r>
      <w:r>
        <w:rPr>
          <w:rFonts w:hint="eastAsia" w:ascii="宋体" w:hAnsi="宋体"/>
          <w:bCs/>
          <w:color w:val="auto"/>
          <w:szCs w:val="21"/>
          <w:highlight w:val="none"/>
        </w:rPr>
        <w:t>（北京时间）前提交响应</w:t>
      </w:r>
      <w:r>
        <w:rPr>
          <w:rFonts w:ascii="宋体" w:hAnsi="宋体"/>
          <w:bCs/>
          <w:color w:val="auto"/>
          <w:szCs w:val="21"/>
          <w:highlight w:val="none"/>
        </w:rPr>
        <w:t>文件</w:t>
      </w:r>
      <w:r>
        <w:rPr>
          <w:rFonts w:hint="eastAsia" w:ascii="宋体" w:hAnsi="宋体"/>
          <w:color w:val="auto"/>
          <w:szCs w:val="21"/>
          <w:highlight w:val="none"/>
        </w:rPr>
        <w:t>。</w:t>
      </w:r>
    </w:p>
    <w:p w14:paraId="349249A8">
      <w:pPr>
        <w:spacing w:line="360" w:lineRule="auto"/>
        <w:ind w:firstLine="354" w:firstLineChars="147"/>
        <w:rPr>
          <w:rFonts w:ascii="黑体" w:hAnsi="黑体" w:eastAsia="黑体"/>
          <w:b/>
          <w:color w:val="auto"/>
          <w:sz w:val="24"/>
          <w:highlight w:val="none"/>
        </w:rPr>
      </w:pPr>
      <w:bookmarkStart w:id="5" w:name="_Toc44229878"/>
      <w:bookmarkStart w:id="6" w:name="_Toc71365905"/>
      <w:bookmarkStart w:id="7" w:name="_Toc28359089"/>
      <w:bookmarkStart w:id="8" w:name="_Toc28359012"/>
      <w:bookmarkStart w:id="9" w:name="_Toc35393798"/>
      <w:bookmarkStart w:id="10" w:name="_Toc35393629"/>
    </w:p>
    <w:bookmarkEnd w:id="5"/>
    <w:bookmarkEnd w:id="6"/>
    <w:bookmarkEnd w:id="7"/>
    <w:bookmarkEnd w:id="8"/>
    <w:bookmarkEnd w:id="9"/>
    <w:bookmarkEnd w:id="10"/>
    <w:p w14:paraId="58D0DF1D">
      <w:pPr>
        <w:spacing w:line="360" w:lineRule="auto"/>
        <w:ind w:firstLine="354" w:firstLineChars="147"/>
        <w:rPr>
          <w:rFonts w:ascii="黑体" w:hAnsi="黑体" w:eastAsia="黑体"/>
          <w:b/>
          <w:color w:val="auto"/>
          <w:sz w:val="24"/>
          <w:highlight w:val="none"/>
        </w:rPr>
      </w:pPr>
      <w:bookmarkStart w:id="11" w:name="_Hlk37429674"/>
      <w:bookmarkStart w:id="12" w:name="_Toc44229885"/>
      <w:bookmarkStart w:id="13" w:name="_Toc35393636"/>
      <w:bookmarkStart w:id="14" w:name="_Toc28359018"/>
      <w:bookmarkStart w:id="15" w:name="_Toc35393805"/>
      <w:bookmarkStart w:id="16" w:name="_Toc28359095"/>
      <w:r>
        <w:rPr>
          <w:rFonts w:hint="eastAsia" w:ascii="黑体" w:hAnsi="黑体" w:eastAsia="黑体"/>
          <w:b/>
          <w:color w:val="auto"/>
          <w:sz w:val="24"/>
          <w:highlight w:val="none"/>
        </w:rPr>
        <w:t>一、项目基本情况</w:t>
      </w:r>
    </w:p>
    <w:p w14:paraId="13D3C56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项目编号：YLZC2026-C2-990226-KWZB</w:t>
      </w:r>
    </w:p>
    <w:p w14:paraId="35532546">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项目名称：玉林市第一人民医院区域医疗中心住院楼工程（周边市政改造工程）采购项目</w:t>
      </w:r>
    </w:p>
    <w:p w14:paraId="14F326D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采购方式：竞争性磋商</w:t>
      </w:r>
    </w:p>
    <w:p w14:paraId="4384551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预算金额：人民币129.641574万元</w:t>
      </w:r>
      <w:r>
        <w:rPr>
          <w:rFonts w:hint="eastAsia" w:ascii="宋体" w:hAnsi="宋体"/>
          <w:color w:val="auto"/>
          <w:highlight w:val="none"/>
        </w:rPr>
        <w:t>。</w:t>
      </w:r>
    </w:p>
    <w:p w14:paraId="6847777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1.项目概况：该工程为玉林市第一人民医院区域医疗中心住院楼工程（周边市政改造工程），为新建工程。</w:t>
      </w:r>
    </w:p>
    <w:p w14:paraId="319853E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2.采购范围：建设内容包括道路、绿化、给排水等内容，以设计施工图纸、工程量清单所包含的内容为准（如有，另附）。其余具体内容详见竞争性磋商文件。</w:t>
      </w:r>
    </w:p>
    <w:p w14:paraId="41ADEC3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3.项目地理位置：玉林市第一人民医院内</w:t>
      </w:r>
    </w:p>
    <w:p w14:paraId="2740ACB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cs="Arial"/>
          <w:color w:val="auto"/>
          <w:szCs w:val="21"/>
          <w:highlight w:val="none"/>
        </w:rPr>
        <w:t>质量要求：满足设计及有关国家规范要求，工程验收合格。</w:t>
      </w:r>
    </w:p>
    <w:p w14:paraId="0B2EF05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5.最高限价：129.641574元</w:t>
      </w:r>
    </w:p>
    <w:p w14:paraId="7A573D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6.合同履约期限：签订合同后90天（日历天）内。</w:t>
      </w:r>
    </w:p>
    <w:p w14:paraId="452A955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7.本项目不接受联合体。</w:t>
      </w:r>
    </w:p>
    <w:p w14:paraId="52E427CE">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二、申请人的资格条件：</w:t>
      </w:r>
    </w:p>
    <w:p w14:paraId="7315CB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4F35477C">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2</w:t>
      </w:r>
      <w:r>
        <w:rPr>
          <w:rFonts w:hint="eastAsia" w:ascii="宋体" w:hAnsi="宋体"/>
          <w:color w:val="auto"/>
          <w:szCs w:val="21"/>
          <w:highlight w:val="none"/>
        </w:rPr>
        <w:t>、落实政府采购政策需满足的资格要求：专门面向中小企业采购的项目（供应商应为中小微企业或监狱企业或残疾人福利性单位）；</w:t>
      </w:r>
    </w:p>
    <w:p w14:paraId="0726F8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p>
    <w:p w14:paraId="571E7B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(1)供应商具有具备市政公用工程施工总承包三级以上（含三级）资质，并在人员、设备、资金等方面具有相应能力的施工企业。</w:t>
      </w:r>
    </w:p>
    <w:p w14:paraId="097C28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拟投入本项目的项目经理必须具备市政公用工程专业二级以上（含二级）注册建造师执业资格，具备有效的安全生产考核合格证书（B类）。本项目不接受有在建、已中标未开工或已列为其他项目中标候选人第一名的建造师作为项目经理。 </w:t>
      </w:r>
    </w:p>
    <w:p w14:paraId="4BC8A31C">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p>
    <w:p w14:paraId="7E66A27B">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1、时间：</w:t>
      </w:r>
      <w:r>
        <w:rPr>
          <w:rFonts w:hint="eastAsia" w:ascii="宋体" w:hAnsi="宋体" w:cs="Arial"/>
          <w:color w:val="auto"/>
          <w:highlight w:val="none"/>
        </w:rPr>
        <w:t>公告发布之日起</w:t>
      </w:r>
      <w:r>
        <w:rPr>
          <w:rFonts w:hint="eastAsia" w:ascii="宋体" w:hAnsi="宋体" w:cs="Arial"/>
          <w:color w:val="auto"/>
          <w:szCs w:val="21"/>
          <w:highlight w:val="none"/>
        </w:rPr>
        <w:t>至</w:t>
      </w:r>
      <w:r>
        <w:rPr>
          <w:rFonts w:hint="eastAsia" w:ascii="宋体" w:hAnsi="宋体" w:cs="Arial"/>
          <w:color w:val="auto"/>
          <w:highlight w:val="none"/>
        </w:rPr>
        <w:t>2026年9月</w:t>
      </w:r>
      <w:r>
        <w:rPr>
          <w:rFonts w:hint="eastAsia" w:ascii="宋体" w:hAnsi="宋体" w:cs="Arial"/>
          <w:color w:val="auto"/>
          <w:highlight w:val="none"/>
          <w:lang w:val="en-US" w:eastAsia="zh-CN"/>
        </w:rPr>
        <w:t>3</w:t>
      </w:r>
      <w:r>
        <w:rPr>
          <w:rFonts w:hint="eastAsia" w:ascii="宋体" w:hAnsi="宋体" w:cs="Arial"/>
          <w:color w:val="auto"/>
          <w:highlight w:val="none"/>
        </w:rPr>
        <w:t>日</w:t>
      </w:r>
      <w:r>
        <w:rPr>
          <w:rFonts w:hint="eastAsia" w:ascii="宋体" w:hAnsi="宋体" w:cs="Arial"/>
          <w:color w:val="auto"/>
          <w:szCs w:val="21"/>
          <w:highlight w:val="none"/>
        </w:rPr>
        <w:t>，每天上午08:00-12:00；下午3:</w:t>
      </w:r>
      <w:r>
        <w:rPr>
          <w:rFonts w:hint="eastAsia" w:ascii="宋体" w:hAnsi="宋体" w:cs="Arial"/>
          <w:color w:val="auto"/>
          <w:highlight w:val="none"/>
        </w:rPr>
        <w:t>00</w:t>
      </w:r>
      <w:r>
        <w:rPr>
          <w:rFonts w:hint="eastAsia" w:ascii="宋体" w:hAnsi="宋体" w:cs="Arial"/>
          <w:color w:val="auto"/>
          <w:szCs w:val="21"/>
          <w:highlight w:val="none"/>
        </w:rPr>
        <w:t>-6:00（北京时间，</w:t>
      </w:r>
      <w:r>
        <w:rPr>
          <w:rFonts w:ascii="宋体" w:hAnsi="宋体" w:cs="Arial"/>
          <w:color w:val="auto"/>
          <w:szCs w:val="21"/>
          <w:highlight w:val="none"/>
        </w:rPr>
        <w:t>法定节假日</w:t>
      </w:r>
      <w:r>
        <w:rPr>
          <w:rFonts w:hint="eastAsia" w:ascii="宋体" w:hAnsi="宋体" w:cs="Arial"/>
          <w:color w:val="auto"/>
          <w:szCs w:val="21"/>
          <w:highlight w:val="none"/>
        </w:rPr>
        <w:t>除外）</w:t>
      </w:r>
      <w:r>
        <w:rPr>
          <w:rFonts w:hint="eastAsia" w:ascii="宋体" w:hAnsi="宋体" w:cs="宋体"/>
          <w:bCs/>
          <w:color w:val="auto"/>
          <w:kern w:val="0"/>
          <w:szCs w:val="21"/>
          <w:highlight w:val="none"/>
        </w:rPr>
        <w:t>。</w:t>
      </w:r>
    </w:p>
    <w:p w14:paraId="7E896B27">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2、地点：广西政府采购云平台（https://www.gcy.zfcg.gxzf.gov.cn/）。</w:t>
      </w:r>
    </w:p>
    <w:p w14:paraId="5A2FB400">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bCs/>
          <w:color w:val="auto"/>
          <w:kern w:val="0"/>
          <w:szCs w:val="21"/>
          <w:highlight w:val="none"/>
        </w:rPr>
        <w:t>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w:t>
      </w:r>
    </w:p>
    <w:p w14:paraId="475C32BB">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4、售价：0元。</w:t>
      </w:r>
    </w:p>
    <w:p w14:paraId="2EC03C32">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四、响应文件提交</w:t>
      </w:r>
    </w:p>
    <w:p w14:paraId="446BFF8E">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1、首次响应文件提交截止时间</w:t>
      </w:r>
      <w:r>
        <w:rPr>
          <w:rFonts w:hint="eastAsia" w:ascii="宋体" w:hAnsi="宋体"/>
          <w:color w:val="auto"/>
          <w:szCs w:val="21"/>
          <w:highlight w:val="none"/>
        </w:rPr>
        <w:t>：</w:t>
      </w:r>
      <w:r>
        <w:rPr>
          <w:rFonts w:hint="eastAsia" w:ascii="宋体" w:hAnsi="宋体" w:cs="宋体"/>
          <w:bCs/>
          <w:color w:val="auto"/>
          <w:kern w:val="0"/>
          <w:szCs w:val="21"/>
          <w:highlight w:val="none"/>
        </w:rPr>
        <w:t>2026年9月</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日9时00时（北京时间）</w:t>
      </w:r>
    </w:p>
    <w:p w14:paraId="25A4E5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2、地点：</w:t>
      </w:r>
      <w:r>
        <w:rPr>
          <w:rFonts w:hint="eastAsia" w:ascii="宋体" w:hAnsi="宋体" w:cs="宋体"/>
          <w:color w:val="auto"/>
          <w:szCs w:val="21"/>
          <w:highlight w:val="none"/>
        </w:rPr>
        <w:t>通过广西政府采购云平台在线提交。</w:t>
      </w:r>
    </w:p>
    <w:p w14:paraId="185DC968">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五、响应文件开启</w:t>
      </w:r>
    </w:p>
    <w:p w14:paraId="491F48AF">
      <w:pPr>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1、首次响应文件开启时间：</w:t>
      </w:r>
      <w:r>
        <w:rPr>
          <w:rFonts w:hint="eastAsia" w:ascii="宋体" w:hAnsi="宋体" w:cs="宋体"/>
          <w:bCs/>
          <w:color w:val="auto"/>
          <w:kern w:val="0"/>
          <w:szCs w:val="21"/>
          <w:highlight w:val="none"/>
        </w:rPr>
        <w:t>2026年9月</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日9时00时（北京时间）</w:t>
      </w:r>
    </w:p>
    <w:p w14:paraId="0B566F5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2、地点：</w:t>
      </w:r>
      <w:r>
        <w:rPr>
          <w:rFonts w:hint="eastAsia" w:ascii="宋体" w:hAnsi="宋体" w:cs="宋体"/>
          <w:color w:val="auto"/>
          <w:szCs w:val="21"/>
          <w:highlight w:val="none"/>
        </w:rPr>
        <w:t>本项目将在广西政府采购云平台电子开标大厅解密、开启。</w:t>
      </w:r>
    </w:p>
    <w:p w14:paraId="4735A04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六、公告期限</w:t>
      </w:r>
    </w:p>
    <w:p w14:paraId="676D050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自本公告发布之日起3个工作日。</w:t>
      </w:r>
    </w:p>
    <w:p w14:paraId="542BB8F3">
      <w:pPr>
        <w:spacing w:line="360" w:lineRule="auto"/>
        <w:ind w:firstLine="354" w:firstLineChars="147"/>
        <w:rPr>
          <w:rFonts w:ascii="黑体" w:hAnsi="黑体" w:eastAsia="黑体"/>
          <w:b/>
          <w:color w:val="auto"/>
          <w:sz w:val="24"/>
          <w:highlight w:val="none"/>
        </w:rPr>
      </w:pPr>
      <w:r>
        <w:rPr>
          <w:rFonts w:hint="eastAsia" w:ascii="黑体" w:hAnsi="黑体" w:eastAsia="黑体"/>
          <w:b/>
          <w:color w:val="auto"/>
          <w:sz w:val="24"/>
          <w:highlight w:val="none"/>
        </w:rPr>
        <w:t>七、其他补充事宜</w:t>
      </w:r>
    </w:p>
    <w:p w14:paraId="775A3C73">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1、磋商保证金（人民币）：</w:t>
      </w:r>
      <w:r>
        <w:rPr>
          <w:rFonts w:hint="eastAsia" w:ascii="宋体" w:hAnsi="宋体" w:cs="宋体"/>
          <w:color w:val="auto"/>
          <w:szCs w:val="21"/>
          <w:highlight w:val="none"/>
          <w:u w:val="single"/>
        </w:rPr>
        <w:t xml:space="preserve">12900.00 </w:t>
      </w:r>
      <w:r>
        <w:rPr>
          <w:rFonts w:hint="eastAsia" w:ascii="宋体" w:hAnsi="宋体" w:cs="宋体"/>
          <w:color w:val="auto"/>
          <w:szCs w:val="21"/>
          <w:highlight w:val="none"/>
        </w:rPr>
        <w:t>元。</w:t>
      </w:r>
    </w:p>
    <w:p w14:paraId="4FF57971">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的其他采购活动。</w:t>
      </w:r>
    </w:p>
    <w:p w14:paraId="087BC476">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A214DB7">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4、网上查询地址：</w:t>
      </w:r>
      <w:r>
        <w:rPr>
          <w:rFonts w:hint="eastAsia" w:ascii="宋体" w:hAnsi="宋体" w:cs="宋体"/>
          <w:color w:val="auto"/>
          <w:kern w:val="0"/>
          <w:szCs w:val="21"/>
          <w:highlight w:val="none"/>
        </w:rPr>
        <w:t>中国政府采购网（www.ccgp.gov.cn）、广西壮族自治区政府采购网（zfcg.gxzf.gov.cn）、广西玉林市人民政府门户网（www.yulin.gov.cn）</w:t>
      </w:r>
      <w:r>
        <w:rPr>
          <w:rFonts w:hint="eastAsia" w:ascii="宋体" w:hAnsi="宋体" w:cs="宋体"/>
          <w:color w:val="auto"/>
          <w:szCs w:val="21"/>
          <w:highlight w:val="none"/>
        </w:rPr>
        <w:t>。</w:t>
      </w:r>
    </w:p>
    <w:p w14:paraId="439BB280">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5、本项目需要落实的政府采购政策：</w:t>
      </w:r>
    </w:p>
    <w:p w14:paraId="5176C1C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099CCAE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11765F7B">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3FF45FCE">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6、磋商注意事项：</w:t>
      </w:r>
    </w:p>
    <w:p w14:paraId="230DE39B">
      <w:pPr>
        <w:widowControl/>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响应文件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Cs w:val="21"/>
          <w:highlight w:val="none"/>
        </w:rPr>
        <w:t>供应商在广西政府采购云平台提交电子版响应文件时，请填写参加远程开标活动经办人联系方式；</w:t>
      </w:r>
    </w:p>
    <w:p w14:paraId="2926C0A9">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供应商应及时熟悉掌握电子标系统操作指南（见</w:t>
      </w:r>
      <w:r>
        <w:rPr>
          <w:rFonts w:hint="eastAsia" w:ascii="宋体" w:hAnsi="宋体" w:cs="宋体"/>
          <w:color w:val="auto"/>
          <w:szCs w:val="21"/>
          <w:highlight w:val="none"/>
        </w:rPr>
        <w:t>广西政府采购云平台</w:t>
      </w:r>
      <w:r>
        <w:rPr>
          <w:rFonts w:ascii="宋体" w:hAnsi="宋体" w:cs="宋体"/>
          <w:color w:val="auto"/>
          <w:szCs w:val="21"/>
          <w:highlight w:val="none"/>
        </w:rPr>
        <w:t>电子卖场首页右上角—服务中心—帮助文档—项目采购）：</w:t>
      </w:r>
      <w:r>
        <w:rPr>
          <w:color w:val="auto"/>
          <w:highlight w:val="none"/>
        </w:rPr>
        <w:fldChar w:fldCharType="begin"/>
      </w:r>
      <w:r>
        <w:rPr>
          <w:color w:val="auto"/>
          <w:highlight w:val="none"/>
        </w:rPr>
        <w:instrText xml:space="preserve"> HYPERLINK "https://service.zcygov.cn/" \l "/knowledges/tree?tag=AG1DtGwBFdiHxlNdhY0r" </w:instrText>
      </w:r>
      <w:r>
        <w:rPr>
          <w:color w:val="auto"/>
          <w:highlight w:val="none"/>
        </w:rPr>
        <w:fldChar w:fldCharType="separate"/>
      </w:r>
      <w:r>
        <w:rPr>
          <w:color w:val="auto"/>
          <w:highlight w:val="none"/>
        </w:rPr>
        <w:t>https://service.zcygov.cn/#/knowledges/tree?tag=AG1DtGwBFdiHxlNdhY0r</w:t>
      </w:r>
      <w:r>
        <w:rPr>
          <w:color w:val="auto"/>
          <w:highlight w:val="none"/>
        </w:rPr>
        <w:fldChar w:fldCharType="end"/>
      </w:r>
      <w:r>
        <w:rPr>
          <w:rFonts w:hint="eastAsia" w:ascii="宋体" w:hAnsi="宋体" w:cs="宋体"/>
          <w:color w:val="auto"/>
          <w:szCs w:val="21"/>
          <w:highlight w:val="none"/>
        </w:rPr>
        <w:t>；</w:t>
      </w:r>
      <w:r>
        <w:rPr>
          <w:rFonts w:ascii="宋体" w:hAnsi="宋体" w:cs="宋体"/>
          <w:color w:val="auto"/>
          <w:szCs w:val="21"/>
          <w:highlight w:val="none"/>
        </w:rPr>
        <w:t>及时完成CA申领和绑定（见广西壮族自治区政府采购网—办事服务—下载专区-</w:t>
      </w:r>
      <w:r>
        <w:rPr>
          <w:rFonts w:hint="eastAsia" w:ascii="宋体" w:hAnsi="宋体" w:cs="宋体"/>
          <w:color w:val="auto"/>
          <w:szCs w:val="21"/>
          <w:highlight w:val="none"/>
        </w:rPr>
        <w:t>广西政府采购云平台</w:t>
      </w:r>
      <w:r>
        <w:rPr>
          <w:rFonts w:ascii="宋体" w:hAnsi="宋体" w:cs="宋体"/>
          <w:color w:val="auto"/>
          <w:szCs w:val="21"/>
          <w:highlight w:val="none"/>
        </w:rPr>
        <w:t>CA证书办理操作指南）</w:t>
      </w:r>
      <w:r>
        <w:rPr>
          <w:rFonts w:hint="eastAsia" w:ascii="宋体" w:hAnsi="宋体" w:cs="宋体"/>
          <w:color w:val="auto"/>
          <w:szCs w:val="21"/>
          <w:highlight w:val="none"/>
        </w:rPr>
        <w:t>；</w:t>
      </w:r>
    </w:p>
    <w:p w14:paraId="56DEA6BB">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01EA89F3">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（4）为确保网上操作合法、有效和安全，请供应商确保在电子参与磋商过程中能够对相关数据电文进行加密和使用电子签章，妥善保管CA数字证书并使用有效的CA数字证书参与整个采购活动。</w:t>
      </w:r>
    </w:p>
    <w:p w14:paraId="078B5AF0">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注：供应商应当在首次响应文件提交截止时间前完成电子响应文件的上传、递交，</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rPr>
        <w:t>前可以补充、修改或者撤回响应文件。补充或者修改响应文件的，应当先行撤回原文件，补充、修改后重新上传、递交。</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rPr>
        <w:t>前未完成上传、递交的，视为撤回响应文件。</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rPr>
        <w:t>以后上传递交的响应文件，广西政府采购云平台将予以拒收。</w:t>
      </w:r>
    </w:p>
    <w:p w14:paraId="0B8B5BD2">
      <w:pPr>
        <w:widowControl/>
        <w:spacing w:line="360" w:lineRule="auto"/>
        <w:ind w:firstLine="420" w:firstLineChars="200"/>
        <w:rPr>
          <w:rFonts w:ascii="宋体" w:hAnsi="宋体" w:cs="宋体"/>
          <w:b/>
          <w:bCs/>
          <w:color w:val="auto"/>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CA证书在线解密：首次响应文件开启时，须要供应商携带制作响应文件时用来加密的有效数字证书（CA认证）登录广西政府采购云平台电子开标大厅现场按规定时间对加密的响应文件进行解密，否则后果自负。</w:t>
      </w:r>
    </w:p>
    <w:p w14:paraId="75923C5C">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8、供应商需要在具备有摄像头及语音功能且互联网网络状况良好的电脑登录广西政府采购云平台远程开标大厅参与本次磋商，否则后果自负。</w:t>
      </w:r>
    </w:p>
    <w:p w14:paraId="14E3B6C3">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9、若对项目采购电子交易系统操作有疑问，可登录广西政府采购云平台（https://www.zcygov.cn/），点击右侧咨询小采，获取采小蜜智能服务管家帮助，或拨打广西政府采购云平台服务热线95763获取热线服务帮助。</w:t>
      </w:r>
    </w:p>
    <w:bookmarkEnd w:id="11"/>
    <w:p w14:paraId="7772D8CD">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10、评审方式：本项目采用远程异地评审。评标主会场地址：广西科文招标有限公司玉林分公司（广西玉林市玉州区文体北路5号富林·双泉雅苑商住小区1幢03号商铺）</w:t>
      </w:r>
      <w:r>
        <w:rPr>
          <w:rFonts w:hint="eastAsia" w:ascii="宋体" w:hAnsi="宋体" w:cs="宋体"/>
          <w:color w:val="auto"/>
          <w:kern w:val="0"/>
          <w:szCs w:val="21"/>
          <w:highlight w:val="none"/>
        </w:rPr>
        <w:t>进行评审；评标副会场地址：</w:t>
      </w:r>
      <w:r>
        <w:rPr>
          <w:rFonts w:hint="eastAsia" w:ascii="宋体" w:hAnsi="宋体" w:cs="宋体"/>
          <w:color w:val="auto"/>
          <w:szCs w:val="21"/>
          <w:highlight w:val="none"/>
        </w:rPr>
        <w:t>广西科文招标有限公司（广西南宁市青秀区民族大道141号中鼎万象东方D区五层广西科文招标有限公司评标室）进行评审。</w:t>
      </w:r>
    </w:p>
    <w:p w14:paraId="36677B53">
      <w:pPr>
        <w:widowControl/>
        <w:spacing w:line="360" w:lineRule="auto"/>
        <w:ind w:firstLine="420" w:firstLineChars="200"/>
        <w:rPr>
          <w:rFonts w:ascii="黑体" w:hAnsi="黑体" w:eastAsia="黑体"/>
          <w:b/>
          <w:color w:val="auto"/>
          <w:sz w:val="24"/>
          <w:highlight w:val="none"/>
        </w:rPr>
      </w:pPr>
      <w:r>
        <w:rPr>
          <w:rFonts w:hint="eastAsia" w:ascii="宋体" w:hAnsi="宋体" w:cs="宋体"/>
          <w:color w:val="auto"/>
          <w:szCs w:val="21"/>
          <w:highlight w:val="none"/>
        </w:rPr>
        <w:t>11、监督</w:t>
      </w:r>
      <w:r>
        <w:rPr>
          <w:rFonts w:hAnsi="宋体"/>
          <w:color w:val="auto"/>
          <w:highlight w:val="none"/>
        </w:rPr>
        <w:t xml:space="preserve">部门：玉林市财政局 </w:t>
      </w:r>
      <w:r>
        <w:rPr>
          <w:rFonts w:hint="eastAsia" w:hAnsi="宋体"/>
          <w:color w:val="auto"/>
          <w:highlight w:val="none"/>
        </w:rPr>
        <w:t xml:space="preserve"> </w:t>
      </w:r>
      <w:r>
        <w:rPr>
          <w:rFonts w:hAnsi="宋体"/>
          <w:color w:val="auto"/>
          <w:highlight w:val="none"/>
        </w:rPr>
        <w:t>电话：0775-2697961</w:t>
      </w:r>
    </w:p>
    <w:p w14:paraId="536E709A">
      <w:pPr>
        <w:widowControl/>
        <w:spacing w:line="360" w:lineRule="auto"/>
        <w:ind w:firstLine="482" w:firstLineChars="200"/>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12"/>
      <w:bookmarkEnd w:id="13"/>
      <w:bookmarkEnd w:id="14"/>
      <w:bookmarkEnd w:id="15"/>
      <w:bookmarkEnd w:id="16"/>
    </w:p>
    <w:p w14:paraId="56B8419D">
      <w:pPr>
        <w:spacing w:line="360" w:lineRule="auto"/>
        <w:ind w:firstLine="567" w:firstLineChars="270"/>
        <w:jc w:val="left"/>
        <w:rPr>
          <w:rFonts w:ascii="宋体" w:hAnsi="宋体" w:cs="宋体"/>
          <w:color w:val="auto"/>
          <w:szCs w:val="21"/>
          <w:highlight w:val="none"/>
        </w:rPr>
      </w:pPr>
      <w:bookmarkStart w:id="17" w:name="_Toc28359019"/>
      <w:bookmarkStart w:id="18" w:name="_Toc35393806"/>
      <w:bookmarkStart w:id="19" w:name="_Toc35393637"/>
      <w:bookmarkStart w:id="20" w:name="_Toc28359096"/>
      <w:r>
        <w:rPr>
          <w:rFonts w:hint="eastAsia" w:ascii="宋体" w:hAnsi="宋体" w:cs="宋体"/>
          <w:color w:val="auto"/>
          <w:szCs w:val="21"/>
          <w:highlight w:val="none"/>
        </w:rPr>
        <w:t>1.采购人信息</w:t>
      </w:r>
      <w:bookmarkStart w:id="21" w:name="_Toc28359009"/>
      <w:bookmarkStart w:id="22" w:name="_Toc28359086"/>
      <w:r>
        <w:rPr>
          <w:rFonts w:hint="eastAsia" w:ascii="宋体" w:hAnsi="宋体" w:cs="宋体"/>
          <w:color w:val="auto"/>
          <w:szCs w:val="21"/>
          <w:highlight w:val="none"/>
        </w:rPr>
        <w:t xml:space="preserve"> </w:t>
      </w:r>
    </w:p>
    <w:p w14:paraId="247C3C22">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 xml:space="preserve">名 称：玉林市第一人民医院 </w:t>
      </w:r>
    </w:p>
    <w:p w14:paraId="0C02D856">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 xml:space="preserve">地址：玉林市教育路 495 号 </w:t>
      </w:r>
    </w:p>
    <w:p w14:paraId="0D31B3AE">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 xml:space="preserve">联系人：陶经伟 </w:t>
      </w:r>
    </w:p>
    <w:p w14:paraId="42C310DD">
      <w:pPr>
        <w:spacing w:line="360" w:lineRule="auto"/>
        <w:ind w:firstLine="567" w:firstLineChars="270"/>
        <w:jc w:val="left"/>
        <w:rPr>
          <w:rFonts w:ascii="宋体" w:hAnsi="宋体" w:cs="宋体"/>
          <w:color w:val="auto"/>
          <w:szCs w:val="21"/>
          <w:highlight w:val="none"/>
        </w:rPr>
      </w:pPr>
      <w:r>
        <w:rPr>
          <w:rFonts w:hint="eastAsia" w:ascii="宋体" w:hAnsi="宋体" w:cs="宋体"/>
          <w:color w:val="auto"/>
          <w:szCs w:val="21"/>
          <w:highlight w:val="none"/>
        </w:rPr>
        <w:t>联系方式：0775-2693066</w:t>
      </w:r>
    </w:p>
    <w:p w14:paraId="5804705B">
      <w:pPr>
        <w:spacing w:line="360" w:lineRule="auto"/>
        <w:ind w:firstLine="567" w:firstLineChars="270"/>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21"/>
      <w:bookmarkEnd w:id="22"/>
    </w:p>
    <w:p w14:paraId="581A80FC">
      <w:pPr>
        <w:spacing w:line="360" w:lineRule="auto"/>
        <w:ind w:firstLine="567" w:firstLineChars="270"/>
        <w:rPr>
          <w:rFonts w:ascii="宋体" w:hAnsi="宋体"/>
          <w:color w:val="auto"/>
          <w:szCs w:val="21"/>
          <w:highlight w:val="none"/>
        </w:rPr>
      </w:pPr>
      <w:r>
        <w:rPr>
          <w:rFonts w:hint="eastAsia" w:ascii="宋体" w:hAnsi="宋体"/>
          <w:color w:val="auto"/>
          <w:szCs w:val="21"/>
          <w:highlight w:val="none"/>
        </w:rPr>
        <w:t>名 称：</w:t>
      </w:r>
      <w:r>
        <w:rPr>
          <w:rFonts w:hint="eastAsia" w:ascii="宋体" w:hAnsi="宋体" w:cs="Arial"/>
          <w:color w:val="auto"/>
          <w:szCs w:val="21"/>
          <w:highlight w:val="none"/>
        </w:rPr>
        <w:t>广西科文招标有限公司</w:t>
      </w:r>
    </w:p>
    <w:p w14:paraId="760510CF">
      <w:pPr>
        <w:spacing w:line="360" w:lineRule="auto"/>
        <w:ind w:firstLine="567" w:firstLineChars="27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s="宋体"/>
          <w:color w:val="auto"/>
          <w:szCs w:val="21"/>
          <w:highlight w:val="none"/>
        </w:rPr>
        <w:t>广西玉林市玉州区文体北路5号富林·双泉雅苑商住小区1幢03号商铺</w:t>
      </w:r>
    </w:p>
    <w:p w14:paraId="4BED9F9B">
      <w:pPr>
        <w:pStyle w:val="20"/>
        <w:spacing w:line="360" w:lineRule="auto"/>
        <w:ind w:firstLine="567" w:firstLineChars="270"/>
        <w:rPr>
          <w:rFonts w:hAnsi="宋体"/>
          <w:color w:val="auto"/>
          <w:sz w:val="21"/>
          <w:highlight w:val="none"/>
        </w:rPr>
      </w:pPr>
      <w:r>
        <w:rPr>
          <w:rFonts w:hint="eastAsia" w:hAnsi="宋体"/>
          <w:color w:val="auto"/>
          <w:sz w:val="21"/>
          <w:highlight w:val="none"/>
        </w:rPr>
        <w:t>项目联系人：陈文献</w:t>
      </w:r>
    </w:p>
    <w:p w14:paraId="37842E9C">
      <w:pPr>
        <w:pStyle w:val="20"/>
        <w:spacing w:line="360" w:lineRule="auto"/>
        <w:ind w:firstLine="567" w:firstLineChars="270"/>
        <w:rPr>
          <w:rFonts w:hAnsi="宋体"/>
          <w:color w:val="auto"/>
          <w:sz w:val="21"/>
          <w:highlight w:val="none"/>
        </w:rPr>
      </w:pPr>
      <w:r>
        <w:rPr>
          <w:rFonts w:hint="eastAsia" w:hAnsi="宋体"/>
          <w:color w:val="auto"/>
          <w:sz w:val="21"/>
          <w:highlight w:val="none"/>
        </w:rPr>
        <w:t>电　话：0775-2685358</w:t>
      </w:r>
    </w:p>
    <w:p w14:paraId="679B058F">
      <w:pPr>
        <w:spacing w:line="380" w:lineRule="exact"/>
        <w:ind w:firstLine="6195" w:firstLineChars="2950"/>
        <w:rPr>
          <w:rFonts w:ascii="宋体" w:hAnsi="宋体" w:cs="Arial"/>
          <w:color w:val="auto"/>
          <w:szCs w:val="21"/>
          <w:highlight w:val="none"/>
        </w:rPr>
      </w:pPr>
    </w:p>
    <w:p w14:paraId="7C42706C">
      <w:pPr>
        <w:spacing w:line="380" w:lineRule="exact"/>
        <w:ind w:firstLine="6195" w:firstLineChars="2950"/>
        <w:rPr>
          <w:rFonts w:ascii="宋体" w:hAnsi="宋体" w:cs="Arial"/>
          <w:color w:val="auto"/>
          <w:szCs w:val="21"/>
          <w:highlight w:val="none"/>
        </w:rPr>
      </w:pPr>
    </w:p>
    <w:p w14:paraId="0A743D7A">
      <w:pPr>
        <w:spacing w:line="400" w:lineRule="exact"/>
        <w:ind w:firstLine="6300" w:firstLineChars="3000"/>
        <w:rPr>
          <w:rFonts w:ascii="宋体" w:hAnsi="宋体"/>
          <w:color w:val="auto"/>
          <w:szCs w:val="21"/>
          <w:highlight w:val="none"/>
        </w:rPr>
      </w:pPr>
      <w:r>
        <w:rPr>
          <w:rFonts w:hint="eastAsia" w:ascii="宋体" w:hAnsi="宋体" w:cs="Arial"/>
          <w:color w:val="auto"/>
          <w:szCs w:val="21"/>
          <w:highlight w:val="none"/>
        </w:rPr>
        <w:t>广西科文招标有限公司</w:t>
      </w:r>
    </w:p>
    <w:p w14:paraId="1D569247">
      <w:pPr>
        <w:snapToGrid w:val="0"/>
        <w:spacing w:line="500" w:lineRule="exact"/>
        <w:ind w:left="238"/>
        <w:jc w:val="center"/>
        <w:rPr>
          <w:color w:val="auto"/>
          <w:highlight w:val="none"/>
        </w:rPr>
      </w:pPr>
      <w:r>
        <w:rPr>
          <w:rFonts w:hint="eastAsia" w:ascii="宋体" w:hAnsi="宋体"/>
          <w:color w:val="auto"/>
          <w:highlight w:val="none"/>
        </w:rPr>
        <w:t xml:space="preserve">                                                       </w:t>
      </w:r>
      <w:bookmarkEnd w:id="4"/>
      <w:bookmarkEnd w:id="17"/>
      <w:bookmarkEnd w:id="18"/>
      <w:bookmarkEnd w:id="19"/>
      <w:bookmarkEnd w:id="20"/>
      <w:r>
        <w:rPr>
          <w:rFonts w:hint="eastAsia" w:ascii="宋体" w:hAnsi="宋体"/>
          <w:color w:val="auto"/>
          <w:highlight w:val="none"/>
        </w:rPr>
        <w:t>2026年</w:t>
      </w:r>
      <w:r>
        <w:rPr>
          <w:rFonts w:hint="eastAsia" w:ascii="宋体" w:hAnsi="宋体"/>
          <w:color w:val="auto"/>
          <w:highlight w:val="none"/>
          <w:lang w:val="en-US" w:eastAsia="zh-CN"/>
        </w:rPr>
        <w:t>8</w:t>
      </w:r>
      <w:r>
        <w:rPr>
          <w:rFonts w:hint="eastAsia" w:ascii="宋体" w:hAnsi="宋体"/>
          <w:color w:val="auto"/>
          <w:highlight w:val="none"/>
        </w:rPr>
        <w:t>月</w:t>
      </w:r>
      <w:r>
        <w:rPr>
          <w:rFonts w:hint="eastAsia" w:ascii="宋体" w:hAnsi="宋体"/>
          <w:color w:val="auto"/>
          <w:highlight w:val="none"/>
          <w:lang w:val="en-US" w:eastAsia="zh-CN"/>
        </w:rPr>
        <w:t>27</w:t>
      </w:r>
      <w:r>
        <w:rPr>
          <w:rFonts w:hint="eastAsia" w:ascii="宋体" w:hAnsi="宋体"/>
          <w:color w:val="auto"/>
          <w:highlight w:val="none"/>
        </w:rPr>
        <w:t>日</w:t>
      </w:r>
      <w:r>
        <w:rPr>
          <w:rFonts w:ascii="宋体" w:hAnsi="宋体"/>
          <w:b/>
          <w:bCs/>
          <w:color w:val="auto"/>
          <w:sz w:val="32"/>
          <w:szCs w:val="32"/>
          <w:highlight w:val="none"/>
        </w:rPr>
        <w:br w:type="page"/>
      </w:r>
      <w:bookmarkStart w:id="23" w:name="_Toc74323457"/>
      <w:r>
        <w:rPr>
          <w:rFonts w:hint="eastAsia"/>
          <w:b/>
          <w:bCs/>
          <w:color w:val="auto"/>
          <w:sz w:val="36"/>
          <w:szCs w:val="36"/>
          <w:highlight w:val="none"/>
        </w:rPr>
        <w:t>第二章 供应商须知</w:t>
      </w:r>
      <w:bookmarkEnd w:id="23"/>
    </w:p>
    <w:p w14:paraId="77C2E765">
      <w:pPr>
        <w:spacing w:line="500" w:lineRule="exact"/>
        <w:jc w:val="center"/>
        <w:rPr>
          <w:color w:val="auto"/>
          <w:highlight w:val="none"/>
        </w:rPr>
      </w:pPr>
      <w:r>
        <w:rPr>
          <w:rFonts w:hint="eastAsia" w:ascii="宋体" w:hAnsi="宋体"/>
          <w:b/>
          <w:color w:val="auto"/>
          <w:sz w:val="32"/>
          <w:szCs w:val="32"/>
          <w:highlight w:val="none"/>
        </w:rPr>
        <w:t>供应商须知前附表</w:t>
      </w:r>
    </w:p>
    <w:tbl>
      <w:tblPr>
        <w:tblStyle w:val="32"/>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27"/>
      </w:tblGrid>
      <w:tr w14:paraId="5ECA8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3FAF957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8627" w:type="dxa"/>
          </w:tcPr>
          <w:p w14:paraId="2438565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7CF66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992" w:type="dxa"/>
            <w:vAlign w:val="center"/>
          </w:tcPr>
          <w:p w14:paraId="4BA7B6F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8627" w:type="dxa"/>
            <w:vAlign w:val="center"/>
          </w:tcPr>
          <w:p w14:paraId="42F68CDE">
            <w:pPr>
              <w:spacing w:line="360" w:lineRule="auto"/>
              <w:rPr>
                <w:rFonts w:ascii="宋体" w:hAnsi="宋体" w:cs="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：详见竞争性磋商公告</w:t>
            </w:r>
          </w:p>
        </w:tc>
      </w:tr>
      <w:tr w14:paraId="7FC88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992" w:type="dxa"/>
            <w:vAlign w:val="center"/>
          </w:tcPr>
          <w:p w14:paraId="7DC5A9F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8627" w:type="dxa"/>
            <w:vAlign w:val="center"/>
          </w:tcPr>
          <w:p w14:paraId="573C3CCB">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是否接受联合体参与磋商：详见竞争性磋商公告</w:t>
            </w:r>
          </w:p>
        </w:tc>
      </w:tr>
      <w:tr w14:paraId="690AA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D1516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8627" w:type="dxa"/>
            <w:vAlign w:val="center"/>
          </w:tcPr>
          <w:p w14:paraId="67F2379E">
            <w:pPr>
              <w:pStyle w:val="13"/>
              <w:spacing w:line="400" w:lineRule="exact"/>
              <w:rPr>
                <w:rFonts w:ascii="宋体" w:hAnsi="宋体" w:cs="宋体"/>
                <w:color w:val="auto"/>
                <w:szCs w:val="21"/>
                <w:highlight w:val="none"/>
              </w:rPr>
            </w:pPr>
            <w:r>
              <w:rPr>
                <w:rFonts w:hint="eastAsia" w:ascii="宋体" w:hAnsi="宋体"/>
                <w:color w:val="auto"/>
                <w:szCs w:val="21"/>
                <w:highlight w:val="none"/>
              </w:rPr>
              <w:t>本项目不允许分包。</w:t>
            </w:r>
          </w:p>
        </w:tc>
      </w:tr>
      <w:tr w14:paraId="09286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35667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8627" w:type="dxa"/>
            <w:vAlign w:val="center"/>
          </w:tcPr>
          <w:p w14:paraId="6DC270A6">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6F3AA8B7">
            <w:pPr>
              <w:pStyle w:val="13"/>
              <w:spacing w:line="360" w:lineRule="auto"/>
              <w:rPr>
                <w:rFonts w:ascii="宋体" w:hAnsi="宋体"/>
                <w:color w:val="auto"/>
                <w:szCs w:val="21"/>
                <w:highlight w:val="none"/>
              </w:rPr>
            </w:pPr>
            <w:r>
              <w:rPr>
                <w:rFonts w:hint="eastAsia" w:ascii="宋体" w:hAnsi="宋体" w:cs="宋体"/>
                <w:color w:val="auto"/>
                <w:szCs w:val="21"/>
                <w:highlight w:val="none"/>
              </w:rPr>
              <w:t>1、供应商为法人或者其他组织的，</w:t>
            </w:r>
            <w:r>
              <w:rPr>
                <w:rFonts w:hint="eastAsia" w:ascii="宋体" w:hAnsi="宋体"/>
                <w:color w:val="auto"/>
                <w:szCs w:val="21"/>
                <w:highlight w:val="none"/>
              </w:rPr>
              <w:t>证明文件为其营业执照复印件（如营业执照或者事业单位法人证书或者执业许可证等）；供应商为自然人的，证明文件为其身份证复印件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A366A8">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2、供应商依法缴纳税收的相关材料（开标截止时间前半年内任意1个月的依法</w:t>
            </w:r>
            <w:r>
              <w:rPr>
                <w:rFonts w:hint="eastAsia"/>
                <w:color w:val="auto"/>
                <w:highlight w:val="none"/>
              </w:rPr>
              <w:t>缴纳税收的凭据复印件</w:t>
            </w:r>
            <w:r>
              <w:rPr>
                <w:rFonts w:hint="eastAsia" w:ascii="宋体" w:hAnsi="宋体" w:cs="宋体"/>
                <w:color w:val="auto"/>
                <w:szCs w:val="21"/>
                <w:highlight w:val="none"/>
              </w:rPr>
              <w:t>；</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的依法缴纳税收</w:t>
            </w:r>
            <w:r>
              <w:rPr>
                <w:rFonts w:hint="eastAsia"/>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9313023">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3、</w:t>
            </w:r>
            <w:bookmarkStart w:id="24" w:name="OLE_LINK5"/>
            <w:r>
              <w:rPr>
                <w:rFonts w:hint="eastAsia" w:ascii="宋体" w:hAnsi="宋体" w:cs="宋体"/>
                <w:color w:val="auto"/>
                <w:szCs w:val="21"/>
                <w:highlight w:val="none"/>
              </w:rPr>
              <w:t>供应商依法缴纳社会保障资金的相关材料[开标截止时间前半年内任意1个月的依法缴</w:t>
            </w:r>
            <w:r>
              <w:rPr>
                <w:rFonts w:hint="eastAsia"/>
                <w:color w:val="auto"/>
                <w:highlight w:val="none"/>
              </w:rPr>
              <w:t>纳社会保障资金的缴费凭证（</w:t>
            </w:r>
            <w:r>
              <w:rPr>
                <w:rFonts w:hint="eastAsia" w:ascii="宋体" w:hAnsi="宋体" w:cs="宋体"/>
                <w:color w:val="auto"/>
                <w:szCs w:val="21"/>
                <w:highlight w:val="none"/>
              </w:rPr>
              <w:t>完税证明或者社会保险缴费证明</w:t>
            </w:r>
            <w:r>
              <w:rPr>
                <w:rFonts w:hint="eastAsia"/>
                <w:color w:val="auto"/>
                <w:highlight w:val="none"/>
              </w:rPr>
              <w:t>）复印件</w:t>
            </w:r>
            <w:r>
              <w:rPr>
                <w:rFonts w:hint="eastAsia" w:ascii="宋体" w:hAnsi="宋体" w:cs="宋体"/>
                <w:color w:val="auto"/>
                <w:szCs w:val="21"/>
                <w:highlight w:val="none"/>
              </w:rPr>
              <w:t>；</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到响应文件提交截止时间止不足要求月数的只需提供从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的依法缴纳社会保障资金的</w:t>
            </w:r>
            <w:r>
              <w:rPr>
                <w:rFonts w:hint="eastAsia"/>
                <w:color w:val="auto"/>
                <w:highlight w:val="none"/>
              </w:rPr>
              <w:t>相应证明文件</w:t>
            </w:r>
            <w:r>
              <w:rPr>
                <w:rFonts w:hint="eastAsia" w:ascii="宋体" w:hAnsi="宋体" w:cs="宋体"/>
                <w:color w:val="auto"/>
                <w:szCs w:val="21"/>
                <w:highlight w:val="none"/>
              </w:rPr>
              <w:t>]；</w:t>
            </w:r>
            <w:bookmarkEnd w:id="24"/>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80501C">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4、供应商</w:t>
            </w:r>
            <w:r>
              <w:rPr>
                <w:rFonts w:hint="eastAsia"/>
                <w:color w:val="auto"/>
                <w:szCs w:val="21"/>
                <w:highlight w:val="none"/>
              </w:rPr>
              <w:t>财务状况报告（</w:t>
            </w:r>
            <w:r>
              <w:rPr>
                <w:rFonts w:hint="eastAsia"/>
                <w:color w:val="auto"/>
                <w:szCs w:val="21"/>
                <w:highlight w:val="none"/>
                <w:u w:val="single"/>
              </w:rPr>
              <w:t>2025年）</w:t>
            </w:r>
            <w:r>
              <w:rPr>
                <w:rFonts w:hint="eastAsia"/>
                <w:color w:val="auto"/>
                <w:szCs w:val="21"/>
                <w:highlight w:val="none"/>
              </w:rPr>
              <w:t>年度财务报表复印件或者银行出具的资信证明；供应商属于</w:t>
            </w:r>
            <w:r>
              <w:rPr>
                <w:rFonts w:hint="eastAsia"/>
                <w:color w:val="auto"/>
                <w:highlight w:val="none"/>
              </w:rPr>
              <w:t>成立</w:t>
            </w:r>
            <w:r>
              <w:rPr>
                <w:color w:val="auto"/>
                <w:highlight w:val="none"/>
              </w:rPr>
              <w:t>时间</w:t>
            </w:r>
            <w:r>
              <w:rPr>
                <w:rFonts w:hint="eastAsia"/>
                <w:color w:val="auto"/>
                <w:kern w:val="0"/>
                <w:highlight w:val="none"/>
              </w:rPr>
              <w:t>在规定年度之后</w:t>
            </w:r>
            <w:r>
              <w:rPr>
                <w:color w:val="auto"/>
                <w:highlight w:val="none"/>
              </w:rPr>
              <w:t>的</w:t>
            </w:r>
            <w:r>
              <w:rPr>
                <w:rFonts w:hint="eastAsia"/>
                <w:color w:val="auto"/>
                <w:szCs w:val="21"/>
                <w:highlight w:val="none"/>
              </w:rPr>
              <w:t>法人或其他组织</w:t>
            </w:r>
            <w:r>
              <w:rPr>
                <w:color w:val="auto"/>
                <w:highlight w:val="none"/>
              </w:rPr>
              <w:t>，需提供成立</w:t>
            </w:r>
            <w:r>
              <w:rPr>
                <w:rFonts w:hint="eastAsia"/>
                <w:color w:val="auto"/>
                <w:highlight w:val="none"/>
              </w:rPr>
              <w:t>之日起至响应文件提交截止时间前</w:t>
            </w:r>
            <w:r>
              <w:rPr>
                <w:color w:val="auto"/>
                <w:highlight w:val="none"/>
              </w:rPr>
              <w:t>的月报表</w:t>
            </w:r>
            <w:r>
              <w:rPr>
                <w:rFonts w:hint="eastAsia"/>
                <w:color w:val="auto"/>
                <w:szCs w:val="21"/>
                <w:highlight w:val="none"/>
              </w:rPr>
              <w:t>或银行出具的资信证明；资信证明应在有效期内，未注明有效期的，银行出具时间至响应文件提交截止时间不超过一年）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除自然人外必须提供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42F16C94">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9B9CDA8">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6、磋商声明（格式后附）；（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2971EC">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7、供应商应为中小微企业或监狱企业或残疾人福利性单位【供应商为中小微企业的应当提供《中小企业声明函》；供应商为监狱企业的应当提供省级以上监狱管理局、戒毒管理局（含新疆生产建设兵团）出具的属于监狱企业的证明文件；供应商为残疾人福利性单位的应当提供《残疾人福利性单位声明函》】</w:t>
            </w:r>
            <w:r>
              <w:rPr>
                <w:rFonts w:hint="eastAsia" w:ascii="宋体" w:hAnsi="宋体" w:cs="宋体"/>
                <w:b/>
                <w:bCs/>
                <w:color w:val="auto"/>
                <w:szCs w:val="21"/>
                <w:highlight w:val="none"/>
              </w:rPr>
              <w:t>（必须提供，否则响应文件按无效响应处理）</w:t>
            </w:r>
          </w:p>
          <w:p w14:paraId="25F0DD73">
            <w:pPr>
              <w:spacing w:line="360" w:lineRule="auto"/>
              <w:rPr>
                <w:rFonts w:ascii="宋体" w:hAnsi="宋体"/>
                <w:color w:val="auto"/>
                <w:szCs w:val="21"/>
                <w:highlight w:val="none"/>
              </w:rPr>
            </w:pPr>
            <w:r>
              <w:rPr>
                <w:rFonts w:hint="eastAsia" w:ascii="宋体" w:hAnsi="宋体"/>
                <w:color w:val="auto"/>
                <w:szCs w:val="21"/>
                <w:highlight w:val="none"/>
              </w:rPr>
              <w:t>8、本项目的特定资格要求：（</w:t>
            </w:r>
            <w:r>
              <w:rPr>
                <w:rFonts w:hint="eastAsia" w:ascii="宋体" w:hAnsi="宋体" w:cs="宋体"/>
                <w:b/>
                <w:color w:val="auto"/>
                <w:szCs w:val="21"/>
                <w:highlight w:val="none"/>
              </w:rPr>
              <w:t>必</w:t>
            </w:r>
            <w:r>
              <w:rPr>
                <w:rFonts w:hint="eastAsia" w:ascii="宋体" w:hAnsi="宋体"/>
                <w:b/>
                <w:color w:val="auto"/>
                <w:szCs w:val="21"/>
                <w:highlight w:val="none"/>
              </w:rPr>
              <w:t>须提供，否则响应文件按无效响应处理</w:t>
            </w:r>
            <w:r>
              <w:rPr>
                <w:rFonts w:hint="eastAsia" w:ascii="宋体" w:hAnsi="宋体"/>
                <w:color w:val="auto"/>
                <w:szCs w:val="21"/>
                <w:highlight w:val="none"/>
              </w:rPr>
              <w:t>）</w:t>
            </w:r>
          </w:p>
          <w:p w14:paraId="2A8AB2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⑴供应商应具备具备市政公用工程施工总承包三级以上（含三级）资质，并在人员、设备、资金等方面具有相应能力的施工企业。</w:t>
            </w:r>
          </w:p>
          <w:p w14:paraId="229903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⑵拟投入本项目的项目经理必须具备市政公用工程专业二级以上（含二级）注册建造师执业资格，具备有效的安全生产考核合格证书（B类）。本项目不接受有在建、已中标未开工或已列为其他项目中标候选人第一名的建造师作为项目经理。 </w:t>
            </w:r>
          </w:p>
          <w:p w14:paraId="1285B481">
            <w:pPr>
              <w:snapToGrid w:val="0"/>
              <w:spacing w:line="360" w:lineRule="auto"/>
              <w:jc w:val="left"/>
              <w:rPr>
                <w:rFonts w:ascii="宋体" w:hAnsi="宋体" w:cs="宋体"/>
                <w:b/>
                <w:color w:val="auto"/>
                <w:szCs w:val="21"/>
                <w:highlight w:val="none"/>
              </w:rPr>
            </w:pPr>
            <w:r>
              <w:rPr>
                <w:rFonts w:hint="eastAsia" w:ascii="宋体" w:hAnsi="宋体" w:cs="宋体"/>
                <w:color w:val="auto"/>
                <w:szCs w:val="21"/>
                <w:highlight w:val="none"/>
              </w:rPr>
              <w:t>9、除磋商文件规定必须提供以外，供应商认为需要提供的其他证明材料。（如有）</w:t>
            </w:r>
          </w:p>
          <w:p w14:paraId="3D92FD87">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注：</w:t>
            </w:r>
          </w:p>
          <w:p w14:paraId="2FBC1996">
            <w:pPr>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（1）、以上标明“必须提供”的材料属于复印件的，必须加盖供应商公章，否则响应文件按无效响应处理。</w:t>
            </w:r>
          </w:p>
          <w:p w14:paraId="12DF8463">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（2）、磋商声明必须由法定代表人在规定签章处签字并加盖供应商公章，否则响应文件按无效响应处理。</w:t>
            </w:r>
          </w:p>
          <w:p w14:paraId="421F78AE">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（3）、供应商直接控股、管理关系信息表必须由法定代表人（或负责人）或者委托代理人在规定签章处签字并加盖供应商公章，否则响应文件按无效响应处理。</w:t>
            </w:r>
          </w:p>
          <w:p w14:paraId="5FAD0913">
            <w:pPr>
              <w:pStyle w:val="13"/>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（4）、联合体参与磋商时，第1-</w:t>
            </w:r>
            <w:r>
              <w:rPr>
                <w:rFonts w:ascii="宋体" w:hAnsi="宋体" w:cs="宋体"/>
                <w:b/>
                <w:color w:val="auto"/>
                <w:szCs w:val="21"/>
                <w:highlight w:val="none"/>
              </w:rPr>
              <w:t>5</w:t>
            </w:r>
            <w:r>
              <w:rPr>
                <w:rFonts w:hint="eastAsia" w:ascii="宋体" w:hAnsi="宋体" w:cs="宋体"/>
                <w:b/>
                <w:color w:val="auto"/>
                <w:szCs w:val="21"/>
                <w:highlight w:val="none"/>
              </w:rPr>
              <w:t>项资格证明文件联合体各方均必须分别提供，联合体各方分别盖章和签字，否则响应文件按无效响应处理。</w:t>
            </w:r>
          </w:p>
        </w:tc>
      </w:tr>
      <w:tr w14:paraId="2D593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992" w:type="dxa"/>
            <w:vAlign w:val="center"/>
          </w:tcPr>
          <w:p w14:paraId="25E4BE0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w:t>
            </w:r>
            <w:r>
              <w:rPr>
                <w:rFonts w:hint="eastAsia" w:ascii="宋体" w:hAnsi="宋体" w:cs="宋体"/>
                <w:color w:val="auto"/>
                <w:szCs w:val="21"/>
                <w:highlight w:val="none"/>
              </w:rPr>
              <w:t>2</w:t>
            </w:r>
          </w:p>
        </w:tc>
        <w:tc>
          <w:tcPr>
            <w:tcW w:w="8627" w:type="dxa"/>
            <w:vAlign w:val="center"/>
          </w:tcPr>
          <w:p w14:paraId="12D0A80A">
            <w:pPr>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报价文件</w:t>
            </w:r>
          </w:p>
          <w:p w14:paraId="0E7A37D7">
            <w:pPr>
              <w:spacing w:line="360" w:lineRule="auto"/>
              <w:rPr>
                <w:rFonts w:ascii="宋体" w:hAns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w:t>
            </w:r>
            <w:r>
              <w:rPr>
                <w:rFonts w:hint="eastAsia" w:ascii="宋体" w:hAnsi="宋体" w:cs="宋体"/>
                <w:color w:val="auto"/>
                <w:szCs w:val="21"/>
                <w:highlight w:val="none"/>
              </w:rPr>
              <w:t>磋商函（格式后附）；（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844DB3B">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磋商函附录；（</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4A8F7FC">
            <w:pPr>
              <w:spacing w:line="360" w:lineRule="auto"/>
              <w:rPr>
                <w:rFonts w:ascii="宋体" w:hAnsi="宋体" w:cs="宋体"/>
                <w:b/>
                <w:bCs/>
                <w:color w:val="auto"/>
                <w:kern w:val="0"/>
                <w:szCs w:val="21"/>
                <w:highlight w:val="none"/>
              </w:rPr>
            </w:pPr>
            <w:r>
              <w:rPr>
                <w:rFonts w:hint="eastAsia" w:ascii="宋体" w:hAnsi="宋体" w:cs="宋体"/>
                <w:color w:val="auto"/>
                <w:szCs w:val="21"/>
                <w:highlight w:val="none"/>
              </w:rPr>
              <w:t>3、</w:t>
            </w:r>
            <w:r>
              <w:rPr>
                <w:rFonts w:hint="eastAsia" w:ascii="宋体" w:hAnsi="宋体" w:cs="宋体"/>
                <w:color w:val="auto"/>
                <w:kern w:val="0"/>
                <w:szCs w:val="21"/>
                <w:highlight w:val="none"/>
              </w:rPr>
              <w:t>磋商</w:t>
            </w:r>
            <w:r>
              <w:rPr>
                <w:rFonts w:ascii="宋体" w:hAnsi="宋体" w:cs="宋体"/>
                <w:color w:val="auto"/>
                <w:kern w:val="0"/>
                <w:szCs w:val="21"/>
                <w:highlight w:val="none"/>
              </w:rPr>
              <w:t>报价表（格式后附）；</w:t>
            </w:r>
            <w:r>
              <w:rPr>
                <w:rFonts w:ascii="宋体" w:hAnsi="宋体" w:cs="宋体"/>
                <w:b/>
                <w:bCs/>
                <w:color w:val="auto"/>
                <w:kern w:val="0"/>
                <w:szCs w:val="21"/>
                <w:highlight w:val="none"/>
              </w:rPr>
              <w:t>（必须提供，否则响应文件按无效</w:t>
            </w:r>
            <w:r>
              <w:rPr>
                <w:rFonts w:hint="eastAsia" w:ascii="宋体" w:hAnsi="宋体" w:cs="宋体"/>
                <w:b/>
                <w:bCs/>
                <w:color w:val="auto"/>
                <w:szCs w:val="21"/>
                <w:highlight w:val="none"/>
              </w:rPr>
              <w:t>响应</w:t>
            </w:r>
            <w:r>
              <w:rPr>
                <w:rFonts w:ascii="宋体" w:hAnsi="宋体" w:cs="宋体"/>
                <w:b/>
                <w:bCs/>
                <w:color w:val="auto"/>
                <w:kern w:val="0"/>
                <w:szCs w:val="21"/>
                <w:highlight w:val="none"/>
              </w:rPr>
              <w:t xml:space="preserve">处理） </w:t>
            </w:r>
          </w:p>
          <w:p w14:paraId="60DE26D9">
            <w:pPr>
              <w:spacing w:line="360" w:lineRule="auto"/>
              <w:rPr>
                <w:rFonts w:ascii="宋体" w:hAnsi="宋体" w:cs="宋体"/>
                <w:b/>
                <w:bCs/>
                <w:color w:val="auto"/>
                <w:kern w:val="0"/>
                <w:szCs w:val="21"/>
                <w:highlight w:val="none"/>
              </w:rPr>
            </w:pPr>
            <w:r>
              <w:rPr>
                <w:rFonts w:hint="eastAsia" w:ascii="宋体" w:hAnsi="宋体" w:cs="宋体"/>
                <w:color w:val="auto"/>
                <w:szCs w:val="21"/>
                <w:highlight w:val="none"/>
              </w:rPr>
              <w:t>4、已标价的工程量清单；（</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304D89A">
            <w:pPr>
              <w:spacing w:line="360" w:lineRule="auto"/>
              <w:rPr>
                <w:rFonts w:ascii="宋体" w:hAnsi="宋体" w:cs="宋体"/>
                <w:b/>
                <w:color w:val="auto"/>
                <w:szCs w:val="21"/>
                <w:highlight w:val="none"/>
              </w:rPr>
            </w:pPr>
            <w:r>
              <w:rPr>
                <w:rFonts w:hint="eastAsia" w:ascii="宋体" w:hAnsi="宋体" w:cs="宋体"/>
                <w:color w:val="auto"/>
                <w:kern w:val="0"/>
                <w:szCs w:val="21"/>
                <w:highlight w:val="none"/>
              </w:rPr>
              <w:t>5、</w:t>
            </w:r>
            <w:r>
              <w:rPr>
                <w:rFonts w:ascii="宋体" w:hAnsi="宋体" w:cs="宋体"/>
                <w:color w:val="auto"/>
                <w:kern w:val="0"/>
                <w:szCs w:val="21"/>
                <w:highlight w:val="none"/>
              </w:rPr>
              <w:t>供应商认为需要提供的其他有关资料</w:t>
            </w:r>
          </w:p>
        </w:tc>
      </w:tr>
      <w:tr w14:paraId="09804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2AA7E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8627" w:type="dxa"/>
            <w:vAlign w:val="center"/>
          </w:tcPr>
          <w:p w14:paraId="42C194D6">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698C86B4">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0"/>
                <w:szCs w:val="21"/>
                <w:highlight w:val="none"/>
              </w:rPr>
              <w:t>磋商保证</w:t>
            </w:r>
            <w:r>
              <w:rPr>
                <w:rFonts w:hint="eastAsia" w:ascii="宋体" w:hAnsi="宋体" w:cs="宋体"/>
                <w:color w:val="auto"/>
                <w:szCs w:val="21"/>
                <w:highlight w:val="none"/>
              </w:rPr>
              <w:t>金提交凭证；</w:t>
            </w:r>
            <w:r>
              <w:rPr>
                <w:rFonts w:hint="eastAsia" w:ascii="宋体" w:hAnsi="宋体" w:cs="宋体"/>
                <w:b/>
                <w:bCs/>
                <w:color w:val="auto"/>
                <w:szCs w:val="21"/>
                <w:highlight w:val="none"/>
              </w:rPr>
              <w:t>（如要求提交磋商保证金的则必须提供，否则按无效响应处理）</w:t>
            </w:r>
          </w:p>
          <w:p w14:paraId="7F996790">
            <w:pPr>
              <w:spacing w:line="360" w:lineRule="auto"/>
              <w:rPr>
                <w:rFonts w:ascii="宋体" w:hAnsi="宋体" w:cs="宋体"/>
                <w:color w:val="auto"/>
                <w:szCs w:val="21"/>
                <w:highlight w:val="none"/>
              </w:rPr>
            </w:pPr>
            <w:r>
              <w:rPr>
                <w:rFonts w:hint="eastAsia" w:ascii="宋体" w:hAnsi="宋体" w:cs="宋体"/>
                <w:color w:val="auto"/>
                <w:szCs w:val="21"/>
                <w:highlight w:val="none"/>
              </w:rPr>
              <w:t>2、无串通参与磋商行为的承诺函（格式后附）；</w:t>
            </w:r>
            <w:r>
              <w:rPr>
                <w:rFonts w:hint="eastAsia" w:ascii="宋体" w:hAnsi="宋体" w:cs="宋体"/>
                <w:b/>
                <w:bCs/>
                <w:color w:val="auto"/>
                <w:szCs w:val="21"/>
                <w:highlight w:val="none"/>
              </w:rPr>
              <w:t>（必须提供，否则响应文件按无效响应处理）</w:t>
            </w:r>
          </w:p>
          <w:p w14:paraId="1E0D2329">
            <w:pPr>
              <w:spacing w:line="360" w:lineRule="auto"/>
              <w:rPr>
                <w:rFonts w:ascii="宋体" w:hAnsi="宋体" w:cs="宋体"/>
                <w:b/>
                <w:bCs/>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（自然人参加时，只需要提供身份证复印件，必须提供，否则按无效响应处理）</w:t>
            </w:r>
          </w:p>
          <w:p w14:paraId="616006D5">
            <w:pPr>
              <w:spacing w:line="360" w:lineRule="auto"/>
              <w:rPr>
                <w:rFonts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bCs/>
                <w:color w:val="auto"/>
                <w:szCs w:val="21"/>
                <w:highlight w:val="none"/>
              </w:rPr>
              <w:t>（委托时必须提供，否则响应文件按无效响应处理）</w:t>
            </w:r>
          </w:p>
          <w:p w14:paraId="03A5B7D7">
            <w:pPr>
              <w:spacing w:line="360" w:lineRule="auto"/>
              <w:rPr>
                <w:rFonts w:ascii="宋体" w:hAnsi="宋体" w:cs="宋体"/>
                <w:color w:val="auto"/>
                <w:szCs w:val="21"/>
                <w:highlight w:val="none"/>
              </w:rPr>
            </w:pPr>
            <w:r>
              <w:rPr>
                <w:rFonts w:hint="eastAsia" w:ascii="宋体" w:hAnsi="宋体" w:cs="宋体"/>
                <w:color w:val="auto"/>
                <w:szCs w:val="21"/>
                <w:highlight w:val="none"/>
              </w:rPr>
              <w:t>5、针对本项目的施工组织设计 （格式自拟）；（</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CF525A2">
            <w:pPr>
              <w:spacing w:line="360" w:lineRule="auto"/>
              <w:rPr>
                <w:rFonts w:ascii="宋体" w:hAnsi="宋体" w:cs="宋体"/>
                <w:color w:val="auto"/>
                <w:szCs w:val="21"/>
                <w:highlight w:val="none"/>
              </w:rPr>
            </w:pPr>
            <w:r>
              <w:rPr>
                <w:rFonts w:hint="eastAsia" w:ascii="宋体" w:hAnsi="宋体" w:cs="宋体"/>
                <w:color w:val="auto"/>
                <w:szCs w:val="21"/>
                <w:highlight w:val="none"/>
              </w:rPr>
              <w:t>6、针对本项目的施工服务方案（格式自拟）；</w:t>
            </w:r>
          </w:p>
          <w:p w14:paraId="5A2874D0">
            <w:pPr>
              <w:spacing w:line="360" w:lineRule="auto"/>
              <w:rPr>
                <w:rFonts w:ascii="宋体" w:hAnsi="宋体" w:cs="宋体"/>
                <w:color w:val="auto"/>
                <w:szCs w:val="21"/>
                <w:highlight w:val="none"/>
              </w:rPr>
            </w:pPr>
            <w:r>
              <w:rPr>
                <w:rFonts w:hint="eastAsia" w:ascii="宋体" w:hAnsi="宋体" w:cs="宋体"/>
                <w:color w:val="auto"/>
                <w:szCs w:val="21"/>
                <w:highlight w:val="none"/>
              </w:rPr>
              <w:t>7、拟委任的项目经理资历表（格式后附）；（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C71BD3">
            <w:pPr>
              <w:spacing w:line="360" w:lineRule="auto"/>
              <w:rPr>
                <w:rFonts w:ascii="宋体" w:hAnsi="宋体" w:cs="宋体"/>
                <w:color w:val="auto"/>
                <w:szCs w:val="21"/>
                <w:highlight w:val="none"/>
              </w:rPr>
            </w:pPr>
            <w:r>
              <w:rPr>
                <w:rFonts w:hint="eastAsia" w:ascii="宋体" w:hAnsi="宋体" w:cs="宋体"/>
                <w:color w:val="auto"/>
                <w:szCs w:val="21"/>
                <w:highlight w:val="none"/>
              </w:rPr>
              <w:t>8、项目管理机构配备情况表（格式后附）；（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AA1FB93">
            <w:pPr>
              <w:spacing w:line="360" w:lineRule="auto"/>
              <w:rPr>
                <w:rFonts w:ascii="宋体" w:hAnsi="宋体" w:cs="宋体"/>
                <w:color w:val="auto"/>
                <w:szCs w:val="21"/>
                <w:highlight w:val="none"/>
              </w:rPr>
            </w:pPr>
            <w:r>
              <w:rPr>
                <w:rFonts w:hint="eastAsia" w:ascii="宋体" w:hAnsi="宋体" w:cs="宋体"/>
                <w:color w:val="auto"/>
                <w:szCs w:val="21"/>
                <w:highlight w:val="none"/>
              </w:rPr>
              <w:t>9、建设工程项目管理承诺书（格式后附）；（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5F52519">
            <w:pPr>
              <w:spacing w:line="360" w:lineRule="auto"/>
              <w:rPr>
                <w:rFonts w:ascii="宋体" w:hAnsi="宋体" w:cs="宋体"/>
                <w:color w:val="auto"/>
                <w:szCs w:val="21"/>
                <w:highlight w:val="none"/>
              </w:rPr>
            </w:pPr>
            <w:r>
              <w:rPr>
                <w:rFonts w:hint="eastAsia" w:ascii="宋体" w:hAnsi="宋体" w:cs="宋体"/>
                <w:color w:val="auto"/>
                <w:szCs w:val="21"/>
                <w:highlight w:val="none"/>
              </w:rPr>
              <w:t>10、建筑材料和设备节能环保要求承诺书（格式后附）；（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2ECEFA4">
            <w:pPr>
              <w:spacing w:line="360" w:lineRule="auto"/>
              <w:rPr>
                <w:rFonts w:ascii="宋体" w:hAnsi="宋体" w:cs="宋体"/>
                <w:b/>
                <w:color w:val="auto"/>
                <w:szCs w:val="21"/>
                <w:highlight w:val="none"/>
              </w:rPr>
            </w:pPr>
            <w:r>
              <w:rPr>
                <w:rFonts w:hint="eastAsia" w:ascii="宋体" w:hAnsi="宋体" w:cs="宋体"/>
                <w:color w:val="auto"/>
                <w:szCs w:val="21"/>
                <w:highlight w:val="none"/>
              </w:rPr>
              <w:t>11、供应商认为需要提供的其他有关资料。</w:t>
            </w:r>
          </w:p>
          <w:p w14:paraId="153A2860">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注：以上标明“必须提供”的材料属于复印件的，必须加盖供应商公章，否则响应文件按无效响应处理。</w:t>
            </w:r>
          </w:p>
        </w:tc>
      </w:tr>
      <w:tr w14:paraId="38B66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5A718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8627" w:type="dxa"/>
            <w:vAlign w:val="center"/>
          </w:tcPr>
          <w:p w14:paraId="6C5C5A8C">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磋商报价内容及要求：</w:t>
            </w:r>
          </w:p>
          <w:p w14:paraId="2AA31017">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1、本工程磋商报价采用工程量清单报价。</w:t>
            </w:r>
          </w:p>
          <w:p w14:paraId="5943CB9D">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（1)供应商必须就所参与磋商的全部内容作完整报价，漏项报价的或有选择的或有条件的报价，其响应文件将按无效响应处理。</w:t>
            </w:r>
          </w:p>
          <w:p w14:paraId="2DD4523B">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2)本项目采用工程量清单报价方式，供应商应使用符合该数据交换标准的计价软件导入书面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p>
          <w:p w14:paraId="4074BF4A">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3）因设计变更引起工程项目、工程量变化的，工程量清单报价表中有相同细目的按供应商参与磋商时的成交单价进行结算，工程量清单报价表中有类似细目的参考类似成交单价结算：新增项目有定额的套定额计算，其中材料价格有信息的按信息价，无信息的按市场价：新增项目无定额可套的，由发包人、承包人根据市场价格协商决定：新增项目的单价应经有资质的审核机构审定。国家和自治区政策性调整有关费用标准的，按文件规定执行。</w:t>
            </w:r>
          </w:p>
          <w:p w14:paraId="7ABCD00A">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（4）磋商单位应认真填写工程量清单中所列的所有各细目的单价和合价，填写工程量清单时应注意：</w:t>
            </w:r>
          </w:p>
          <w:p w14:paraId="60868A2F">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①有工程数量的应报单价和合价。</w:t>
            </w:r>
          </w:p>
          <w:p w14:paraId="6388A6EE">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②无工程数量的项目不报价。</w:t>
            </w:r>
          </w:p>
          <w:p w14:paraId="0447CB41">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5）磋商供应商应按采购代理机构提供的工程量清单中列出的工程项目和工程量填报单价和合价。每一项目只允许有一个报价。任何有选择的报价将不予接受。磋商供应商未填单价或合价的工程项目在实施后，业主将不予以支付，并视为该项费用已包括在其他有价款的单价或合价内，磋商供应商必须完成工程量清单中未填入单价或总额价的工程细目，但不能得到支付与结算。</w:t>
            </w:r>
          </w:p>
          <w:p w14:paraId="24C6FE47">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6）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294B771F">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（7）供应商的磋商报价须按竞争性磋商文件及澄清答疑中所确认的工程量清单及清单顺序进行报价，否则，将视为实质上不响应竞争性磋商文件的要求。</w:t>
            </w:r>
          </w:p>
          <w:p w14:paraId="38B58DDB">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（8）按采购预算控制价明细施工，工程最终按实际工程结算。</w:t>
            </w:r>
          </w:p>
          <w:p w14:paraId="5D3C13A4">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（9）承包方式：综合单价包干，包工包料。</w:t>
            </w:r>
          </w:p>
          <w:p w14:paraId="4D3D7D3F">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 xml:space="preserve">  （10）磋商供应商的临时占地（含预制厂、料厂、拌和站、借弃土场、项目部驻地等）租用费（含拆迁补偿）、临时用地的环保、恢复及所有临时性占地的青苗补偿及地面附着物发生的费用均由磋商供应商负责；由于磋商供应商原因引起工期延长造成磋商供应商临时占地的租用费增加由磋商供应商负责。以上费用在磋商价中自行考虑。</w:t>
            </w:r>
          </w:p>
          <w:p w14:paraId="2D55321C">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（11）磋商供应商在报价中所报的单价和合价，以及磋商报价汇总表中的价格均包括完成该工程项目的成本、利润、税金、开办费、技术措施费、大型机械进出场费、风险费、政策性文件规定费用等所有费用。</w:t>
            </w:r>
          </w:p>
          <w:p w14:paraId="23AF7DFF">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（12）磋商供应商可先到工地踏勘以充分了解工地位置、情况、道路、储存空间、装卸限制及任何其他足以影响承包价的情况，任何因忽视或误解工地情况而导致的索赔或工期延长申请将不被批准。</w:t>
            </w:r>
          </w:p>
          <w:p w14:paraId="72F0EF71">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（13） 磋商货币</w:t>
            </w:r>
          </w:p>
          <w:p w14:paraId="492AED98">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响应文件报价中的单价和合价全部采用人民币表示。</w:t>
            </w:r>
          </w:p>
          <w:p w14:paraId="2C9B82D7">
            <w:pPr>
              <w:snapToGrid w:val="0"/>
              <w:spacing w:line="360" w:lineRule="auto"/>
              <w:ind w:firstLine="210" w:firstLineChars="100"/>
              <w:jc w:val="left"/>
              <w:rPr>
                <w:rFonts w:ascii="宋体" w:hAnsi="宋体" w:cs="宋体"/>
                <w:color w:val="auto"/>
                <w:highlight w:val="none"/>
              </w:rPr>
            </w:pPr>
            <w:r>
              <w:rPr>
                <w:rFonts w:hint="eastAsia" w:ascii="宋体" w:hAnsi="宋体" w:cs="宋体"/>
                <w:color w:val="auto"/>
                <w:highlight w:val="none"/>
              </w:rPr>
              <w:t>（14）本项目采用多次报价（最多三次）方式，作最终报价时磋商小组将书面告知磋商供应商，磋商供应商的最终报价如有变动，则必须以工程量清单报价表的格式编制提交，不得以总价下浮的方式做报价，否则作无效磋商处理。磋商供应商须提前做好相关准备并按时提交最终报价文件。</w:t>
            </w:r>
          </w:p>
        </w:tc>
      </w:tr>
      <w:tr w14:paraId="41A6B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3E31F9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15.3</w:t>
            </w:r>
          </w:p>
        </w:tc>
        <w:tc>
          <w:tcPr>
            <w:tcW w:w="8627" w:type="dxa"/>
            <w:vAlign w:val="center"/>
          </w:tcPr>
          <w:p w14:paraId="65DDC754">
            <w:pPr>
              <w:widowControl/>
              <w:jc w:val="left"/>
              <w:rPr>
                <w:rFonts w:ascii="宋体" w:hAnsi="宋体" w:cs="宋体"/>
                <w:color w:val="auto"/>
                <w:highlight w:val="none"/>
              </w:rPr>
            </w:pPr>
            <w:r>
              <w:rPr>
                <w:rFonts w:hint="eastAsia" w:ascii="宋体" w:hAnsi="宋体" w:cs="宋体"/>
                <w:color w:val="auto"/>
                <w:kern w:val="0"/>
                <w:szCs w:val="21"/>
                <w:highlight w:val="none"/>
              </w:rPr>
              <w:t>本工程增值税计税方法：</w:t>
            </w:r>
            <w:r>
              <w:rPr>
                <w:rFonts w:ascii="Segoe UI Symbol" w:hAnsi="Segoe UI Symbol" w:eastAsia="Segoe UI Symbol" w:cs="Segoe UI Symbol"/>
                <w:color w:val="auto"/>
                <w:kern w:val="0"/>
                <w:szCs w:val="21"/>
                <w:highlight w:val="none"/>
              </w:rPr>
              <w:t>☑</w:t>
            </w:r>
            <w:r>
              <w:rPr>
                <w:rFonts w:hint="eastAsia" w:ascii="宋体" w:hAnsi="宋体" w:cs="宋体"/>
                <w:color w:val="auto"/>
                <w:kern w:val="0"/>
                <w:szCs w:val="21"/>
                <w:highlight w:val="none"/>
              </w:rPr>
              <w:t>一般计税法； □简易计税法</w:t>
            </w:r>
          </w:p>
        </w:tc>
      </w:tr>
      <w:tr w14:paraId="6D1F0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FCE79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8627" w:type="dxa"/>
            <w:vAlign w:val="center"/>
          </w:tcPr>
          <w:p w14:paraId="3F5D8C11">
            <w:pPr>
              <w:spacing w:line="360" w:lineRule="auto"/>
              <w:rPr>
                <w:rFonts w:ascii="宋体" w:hAnsi="宋体" w:cs="宋体"/>
                <w:color w:val="auto"/>
                <w:szCs w:val="21"/>
                <w:highlight w:val="none"/>
              </w:rPr>
            </w:pPr>
            <w:r>
              <w:rPr>
                <w:rFonts w:hint="eastAsia" w:ascii="宋体" w:hAnsi="宋体" w:cs="宋体"/>
                <w:color w:val="auto"/>
                <w:szCs w:val="21"/>
                <w:highlight w:val="none"/>
              </w:rPr>
              <w:t>磋商有效期：首次响应文件提交截止之日起60天内。</w:t>
            </w:r>
          </w:p>
        </w:tc>
      </w:tr>
      <w:tr w14:paraId="02DD8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D6DDDC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8627" w:type="dxa"/>
            <w:vAlign w:val="center"/>
          </w:tcPr>
          <w:p w14:paraId="3CC0CB48">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□本项目不收取磋商保证金。 </w:t>
            </w:r>
          </w:p>
          <w:p w14:paraId="03CBF1E6">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☑本项目收取磋商保证金，具体规定如下： </w:t>
            </w:r>
          </w:p>
          <w:p w14:paraId="51DA5D49">
            <w:pPr>
              <w:spacing w:line="360" w:lineRule="auto"/>
              <w:rPr>
                <w:rFonts w:ascii="宋体" w:hAnsi="宋体" w:cs="宋体"/>
                <w:color w:val="auto"/>
                <w:szCs w:val="21"/>
                <w:highlight w:val="none"/>
              </w:rPr>
            </w:pPr>
            <w:r>
              <w:rPr>
                <w:rFonts w:hint="eastAsia" w:ascii="宋体" w:hAnsi="宋体" w:cs="宋体"/>
                <w:color w:val="auto"/>
                <w:szCs w:val="21"/>
                <w:highlight w:val="none"/>
              </w:rPr>
              <w:t>磋商保证金人民币</w:t>
            </w:r>
            <w:r>
              <w:rPr>
                <w:rFonts w:hint="eastAsia" w:ascii="宋体" w:hAnsi="宋体" w:cs="宋体"/>
                <w:color w:val="auto"/>
                <w:szCs w:val="21"/>
                <w:highlight w:val="none"/>
                <w:u w:val="single"/>
              </w:rPr>
              <w:t>12900.00</w:t>
            </w:r>
            <w:r>
              <w:rPr>
                <w:rFonts w:hint="eastAsia" w:ascii="宋体" w:hAnsi="宋体" w:cs="宋体"/>
                <w:color w:val="auto"/>
                <w:szCs w:val="21"/>
                <w:highlight w:val="none"/>
              </w:rPr>
              <w:t xml:space="preserve">元。 </w:t>
            </w:r>
          </w:p>
          <w:p w14:paraId="36523629">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磋商保证金的交纳方式：银行转账、支票、汇票、本票或者银行、保险机构出具的保函（包 </w:t>
            </w:r>
          </w:p>
          <w:p w14:paraId="39357569">
            <w:pPr>
              <w:spacing w:line="360" w:lineRule="auto"/>
              <w:rPr>
                <w:rFonts w:ascii="宋体" w:hAnsi="宋体" w:cs="宋体"/>
                <w:color w:val="auto"/>
                <w:szCs w:val="21"/>
                <w:highlight w:val="none"/>
              </w:rPr>
            </w:pPr>
            <w:r>
              <w:rPr>
                <w:rFonts w:hint="eastAsia" w:ascii="宋体" w:hAnsi="宋体" w:cs="宋体"/>
                <w:color w:val="auto"/>
                <w:szCs w:val="21"/>
                <w:highlight w:val="none"/>
              </w:rPr>
              <w:t>含电子保函），禁止采用现钞方式。采用银行转账方式的，在响应文件提交截止时间前从</w:t>
            </w:r>
            <w:r>
              <w:rPr>
                <w:rFonts w:hint="eastAsia"/>
                <w:color w:val="auto"/>
                <w:highlight w:val="none"/>
              </w:rPr>
              <w:t>磋商供应商</w:t>
            </w:r>
            <w:r>
              <w:rPr>
                <w:rFonts w:hint="eastAsia" w:ascii="宋体" w:hAnsi="宋体" w:cs="宋体"/>
                <w:color w:val="auto"/>
                <w:szCs w:val="21"/>
                <w:highlight w:val="none"/>
              </w:rPr>
              <w:t>账户交至指定账户并且到账</w:t>
            </w:r>
            <w:r>
              <w:rPr>
                <w:rFonts w:hint="eastAsia" w:ascii="宋体" w:hAnsi="宋体"/>
                <w:bCs/>
                <w:color w:val="auto"/>
                <w:szCs w:val="21"/>
                <w:highlight w:val="none"/>
              </w:rPr>
              <w:t>（开户名称：广西科文招标有限公司玉林第二分公司，开户银行：广西北部湾银行股份有限公司玉林市玉东支行，银行账号：805461433000002）</w:t>
            </w:r>
            <w:r>
              <w:rPr>
                <w:rFonts w:hint="eastAsia" w:ascii="宋体" w:hAnsi="宋体" w:cs="宋体"/>
                <w:color w:val="auto"/>
                <w:szCs w:val="21"/>
                <w:highlight w:val="none"/>
              </w:rPr>
              <w:t>；采用支票、汇票、本票或者保函等方式的，在响应文件提交截止时间前，</w:t>
            </w:r>
            <w:r>
              <w:rPr>
                <w:rFonts w:hint="eastAsia"/>
                <w:color w:val="auto"/>
                <w:highlight w:val="none"/>
              </w:rPr>
              <w:t>磋商供应商</w:t>
            </w:r>
            <w:r>
              <w:rPr>
                <w:rFonts w:hint="eastAsia" w:ascii="宋体" w:hAnsi="宋体" w:cs="宋体"/>
                <w:color w:val="auto"/>
                <w:szCs w:val="21"/>
                <w:highlight w:val="none"/>
              </w:rPr>
              <w:t>必须递交单独密封的支票、汇票、本票或者保函原件。</w:t>
            </w:r>
            <w:r>
              <w:rPr>
                <w:rFonts w:hint="eastAsia" w:ascii="宋体" w:hAnsi="宋体" w:cs="宋体"/>
                <w:b/>
                <w:bCs/>
                <w:color w:val="auto"/>
                <w:szCs w:val="21"/>
                <w:highlight w:val="none"/>
              </w:rPr>
              <w:t>否则视为无效磋商保证金。</w:t>
            </w:r>
            <w:r>
              <w:rPr>
                <w:rFonts w:hint="eastAsia" w:ascii="宋体" w:hAnsi="宋体" w:cs="宋体"/>
                <w:color w:val="auto"/>
                <w:szCs w:val="21"/>
                <w:highlight w:val="none"/>
              </w:rPr>
              <w:t xml:space="preserve"> </w:t>
            </w:r>
          </w:p>
          <w:p w14:paraId="01AECD11">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相关要求： </w:t>
            </w:r>
          </w:p>
          <w:p w14:paraId="4F90BA1C">
            <w:pPr>
              <w:spacing w:line="360" w:lineRule="auto"/>
              <w:rPr>
                <w:rFonts w:ascii="宋体" w:hAnsi="宋体" w:cs="宋体"/>
                <w:b/>
                <w:bCs/>
                <w:color w:val="auto"/>
                <w:szCs w:val="21"/>
                <w:highlight w:val="none"/>
              </w:rPr>
            </w:pPr>
            <w:r>
              <w:rPr>
                <w:rFonts w:hint="eastAsia" w:ascii="宋体" w:hAnsi="宋体" w:cs="宋体"/>
                <w:color w:val="auto"/>
                <w:szCs w:val="21"/>
                <w:highlight w:val="none"/>
              </w:rPr>
              <w:t>1.磋商保证金采用银行转账交纳方式，在响应文件提交截止时间前交至指定账户并且到账，</w:t>
            </w:r>
            <w:r>
              <w:rPr>
                <w:rFonts w:hint="eastAsia"/>
                <w:color w:val="auto"/>
                <w:highlight w:val="none"/>
              </w:rPr>
              <w:t>磋商供应商</w:t>
            </w:r>
            <w:r>
              <w:rPr>
                <w:rFonts w:hint="eastAsia" w:ascii="宋体" w:hAnsi="宋体" w:cs="宋体"/>
                <w:color w:val="auto"/>
                <w:szCs w:val="21"/>
                <w:highlight w:val="none"/>
              </w:rPr>
              <w:t>应将银行转账底单的复印件作为磋商保证金提交凭证，放置于商务及技术文件中，</w:t>
            </w:r>
            <w:r>
              <w:rPr>
                <w:rFonts w:hint="eastAsia" w:ascii="宋体" w:hAnsi="宋体" w:cs="宋体"/>
                <w:b/>
                <w:bCs/>
                <w:color w:val="auto"/>
                <w:szCs w:val="21"/>
                <w:highlight w:val="none"/>
              </w:rPr>
              <w:t xml:space="preserve">否则按无效响应处理。 </w:t>
            </w:r>
          </w:p>
          <w:p w14:paraId="707FD68B">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2.磋商保证金采用支票、汇票、本票或者银行、保险机构出具的保函（包含电子保函）交纳 </w:t>
            </w:r>
          </w:p>
          <w:p w14:paraId="795BBB3A">
            <w:pPr>
              <w:spacing w:line="360" w:lineRule="auto"/>
              <w:rPr>
                <w:rFonts w:ascii="宋体" w:hAnsi="宋体" w:cs="宋体"/>
                <w:color w:val="auto"/>
                <w:szCs w:val="21"/>
                <w:highlight w:val="none"/>
              </w:rPr>
            </w:pPr>
            <w:r>
              <w:rPr>
                <w:rFonts w:hint="eastAsia" w:ascii="宋体" w:hAnsi="宋体" w:cs="宋体"/>
                <w:color w:val="auto"/>
                <w:szCs w:val="21"/>
                <w:highlight w:val="none"/>
              </w:rPr>
              <w:t>方式的，</w:t>
            </w:r>
            <w:r>
              <w:rPr>
                <w:rFonts w:hint="eastAsia"/>
                <w:color w:val="auto"/>
                <w:highlight w:val="none"/>
              </w:rPr>
              <w:t>磋商供应商</w:t>
            </w:r>
            <w:r>
              <w:rPr>
                <w:rFonts w:hint="eastAsia" w:ascii="宋体" w:hAnsi="宋体" w:cs="宋体"/>
                <w:color w:val="auto"/>
                <w:szCs w:val="21"/>
                <w:highlight w:val="none"/>
              </w:rPr>
              <w:t>应将支票、汇票、本票或者银行、保险机构出具的保函（包含电子保函）的复印件作为磋商保证金提交凭证，放置于商务及技术文件中，</w:t>
            </w:r>
            <w:r>
              <w:rPr>
                <w:rFonts w:hint="eastAsia" w:ascii="宋体" w:hAnsi="宋体" w:cs="宋体"/>
                <w:b/>
                <w:bCs/>
                <w:color w:val="auto"/>
                <w:szCs w:val="21"/>
                <w:highlight w:val="none"/>
              </w:rPr>
              <w:t>否则按无效响应处理</w:t>
            </w:r>
            <w:r>
              <w:rPr>
                <w:rFonts w:hint="eastAsia" w:ascii="宋体" w:hAnsi="宋体" w:cs="宋体"/>
                <w:color w:val="auto"/>
                <w:szCs w:val="21"/>
                <w:highlight w:val="none"/>
              </w:rPr>
              <w:t>。</w:t>
            </w:r>
            <w:r>
              <w:rPr>
                <w:rFonts w:hint="eastAsia"/>
                <w:color w:val="auto"/>
                <w:highlight w:val="none"/>
              </w:rPr>
              <w:t>磋商供应商</w:t>
            </w:r>
            <w:r>
              <w:rPr>
                <w:rFonts w:hint="eastAsia" w:ascii="宋体" w:hAnsi="宋体" w:cs="宋体"/>
                <w:color w:val="auto"/>
                <w:szCs w:val="21"/>
                <w:highlight w:val="none"/>
              </w:rPr>
              <w:t>必须在响应文件提交截止时间前采用现场或邮寄方式</w:t>
            </w:r>
            <w:r>
              <w:rPr>
                <w:rFonts w:hint="eastAsia" w:ascii="宋体" w:hAnsi="宋体"/>
                <w:bCs/>
                <w:color w:val="auto"/>
                <w:szCs w:val="21"/>
                <w:highlight w:val="none"/>
              </w:rPr>
              <w:t>【现场提交</w:t>
            </w:r>
            <w:r>
              <w:rPr>
                <w:rFonts w:hint="eastAsia" w:ascii="宋体" w:hAnsi="宋体" w:cs="宋体"/>
                <w:color w:val="auto"/>
                <w:szCs w:val="21"/>
                <w:highlight w:val="none"/>
              </w:rPr>
              <w:t>或邮寄地址</w:t>
            </w:r>
            <w:r>
              <w:rPr>
                <w:rFonts w:hint="eastAsia" w:ascii="宋体" w:hAnsi="宋体"/>
                <w:bCs/>
                <w:color w:val="auto"/>
                <w:szCs w:val="21"/>
                <w:highlight w:val="none"/>
              </w:rPr>
              <w:t>：广西科文招标有限公司玉林分公司（广西玉林市玉州区文体北路5号富林·双泉雅苑商住小区1幢03号商铺），收件人：陈文献，联系方式：0775-2685358】</w:t>
            </w:r>
            <w:r>
              <w:rPr>
                <w:rFonts w:hint="eastAsia" w:ascii="宋体" w:hAnsi="宋体" w:cs="宋体"/>
                <w:color w:val="auto"/>
                <w:szCs w:val="21"/>
                <w:highlight w:val="none"/>
              </w:rPr>
              <w:t>将单独密封的支票、汇票、本票或者银行、保险机构出具的保函原件提交给采购代理机构，</w:t>
            </w:r>
            <w:r>
              <w:rPr>
                <w:rFonts w:hint="eastAsia" w:ascii="宋体" w:hAnsi="宋体" w:cs="宋体"/>
                <w:b/>
                <w:bCs/>
                <w:color w:val="auto"/>
                <w:szCs w:val="21"/>
                <w:highlight w:val="none"/>
              </w:rPr>
              <w:t>未按时提交的，按无效响应处理，</w:t>
            </w:r>
            <w:r>
              <w:rPr>
                <w:rFonts w:hint="eastAsia" w:ascii="宋体" w:hAnsi="宋体" w:cs="宋体"/>
                <w:color w:val="auto"/>
                <w:szCs w:val="21"/>
                <w:highlight w:val="none"/>
              </w:rPr>
              <w:t>由采购代理机构向</w:t>
            </w:r>
            <w:r>
              <w:rPr>
                <w:rFonts w:hint="eastAsia"/>
                <w:color w:val="auto"/>
                <w:highlight w:val="none"/>
              </w:rPr>
              <w:t>磋商供应商</w:t>
            </w:r>
            <w:r>
              <w:rPr>
                <w:rFonts w:hint="eastAsia" w:ascii="宋体" w:hAnsi="宋体" w:cs="宋体"/>
                <w:color w:val="auto"/>
                <w:szCs w:val="21"/>
                <w:highlight w:val="none"/>
              </w:rPr>
              <w:t xml:space="preserve">出具回执（邮寄方式的除外），并妥善保管。 </w:t>
            </w:r>
          </w:p>
          <w:p w14:paraId="563969A1">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磋商供应商</w:t>
            </w:r>
            <w:r>
              <w:rPr>
                <w:rFonts w:hint="eastAsia" w:ascii="宋体" w:hAnsi="宋体" w:cs="宋体"/>
                <w:color w:val="auto"/>
                <w:szCs w:val="21"/>
                <w:highlight w:val="none"/>
              </w:rPr>
              <w:t xml:space="preserve">为联合体的，可以由联合体中的一方或者多方共同交纳磋商保证金，其交纳的保证金对联合体各方均具有约束力。 </w:t>
            </w:r>
          </w:p>
          <w:p w14:paraId="3A5A0B33">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备注： </w:t>
            </w:r>
          </w:p>
          <w:p w14:paraId="19183BD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1. 磋商保证金在响应文件提交截止时间后提交的，或者不按规定交纳方式交纳的，或者未足额交纳的（包含保函额度不足的），视为无效磋商保证金。 </w:t>
            </w:r>
          </w:p>
          <w:p w14:paraId="37D26C27">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2.供应商采用现钞方式或者从个人账户（自然人参与磋商除外）转出的磋商保证金，视为无效磋商保证金。 </w:t>
            </w:r>
          </w:p>
          <w:p w14:paraId="327ADED0">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3.支票、汇票或者本票出现无效或者背书情形的，视为无效磋商保证金。 </w:t>
            </w:r>
          </w:p>
          <w:p w14:paraId="50F7DCBE">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 xml:space="preserve">4.保函有效期低于磋商有效期的，视为无效磋商保证金。 </w:t>
            </w:r>
          </w:p>
          <w:p w14:paraId="4137E00A">
            <w:pPr>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b/>
                <w:bCs/>
                <w:color w:val="auto"/>
                <w:szCs w:val="21"/>
                <w:highlight w:val="none"/>
              </w:rPr>
              <w:t xml:space="preserve">5.采用银行、保险机构出具保函的，必须为无条件保函，否则视为无效磋商保证金。 </w:t>
            </w:r>
          </w:p>
        </w:tc>
      </w:tr>
      <w:tr w14:paraId="39EB5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vAlign w:val="center"/>
          </w:tcPr>
          <w:p w14:paraId="5A1A9C7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18.2</w:t>
            </w:r>
          </w:p>
        </w:tc>
        <w:tc>
          <w:tcPr>
            <w:tcW w:w="8627" w:type="dxa"/>
            <w:vAlign w:val="center"/>
          </w:tcPr>
          <w:p w14:paraId="63A621EC">
            <w:pPr>
              <w:spacing w:line="360" w:lineRule="auto"/>
              <w:rPr>
                <w:rFonts w:ascii="宋体" w:hAnsi="宋体" w:cs="宋体"/>
                <w:color w:val="auto"/>
                <w:szCs w:val="21"/>
                <w:highlight w:val="none"/>
              </w:rPr>
            </w:pPr>
            <w:r>
              <w:rPr>
                <w:rFonts w:hint="eastAsia" w:ascii="宋体" w:hAnsi="宋体" w:cs="宋体"/>
                <w:color w:val="auto"/>
                <w:szCs w:val="21"/>
                <w:highlight w:val="none"/>
              </w:rPr>
              <w:t>响应文件应按</w:t>
            </w:r>
            <w:r>
              <w:rPr>
                <w:rFonts w:hint="eastAsia" w:hAnsi="宋体"/>
                <w:color w:val="auto"/>
                <w:szCs w:val="21"/>
                <w:highlight w:val="none"/>
              </w:rPr>
              <w:t>报价文件、资格证明文件、商务技术文件分别编制</w:t>
            </w:r>
            <w:r>
              <w:rPr>
                <w:rFonts w:hint="eastAsia" w:ascii="宋体" w:hAnsi="宋体" w:cs="宋体"/>
                <w:color w:val="auto"/>
                <w:szCs w:val="21"/>
                <w:highlight w:val="none"/>
              </w:rPr>
              <w:t>，并按广西政府采购云平台的要求编制、加密、上传。</w:t>
            </w:r>
          </w:p>
        </w:tc>
      </w:tr>
      <w:tr w14:paraId="7B250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00ED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8627" w:type="dxa"/>
            <w:vAlign w:val="center"/>
          </w:tcPr>
          <w:p w14:paraId="2E1DA913">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首次响应文件提交截止时间：详见竞争性磋商公告。</w:t>
            </w:r>
          </w:p>
          <w:p w14:paraId="5A57EE39">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2AED5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2F4C4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8627" w:type="dxa"/>
            <w:vAlign w:val="center"/>
          </w:tcPr>
          <w:p w14:paraId="2B2B8D94">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磋商小组的人数：3人。</w:t>
            </w:r>
          </w:p>
        </w:tc>
      </w:tr>
      <w:tr w14:paraId="57E09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9" w:hRule="atLeast"/>
          <w:jc w:val="center"/>
        </w:trPr>
        <w:tc>
          <w:tcPr>
            <w:tcW w:w="992" w:type="dxa"/>
            <w:vAlign w:val="center"/>
          </w:tcPr>
          <w:p w14:paraId="73FE51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25.2</w:t>
            </w:r>
          </w:p>
        </w:tc>
        <w:tc>
          <w:tcPr>
            <w:tcW w:w="8627" w:type="dxa"/>
            <w:vAlign w:val="center"/>
          </w:tcPr>
          <w:p w14:paraId="55ADFE1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b/>
                <w:bCs/>
                <w:color w:val="auto"/>
                <w:szCs w:val="21"/>
                <w:highlight w:val="none"/>
              </w:rPr>
              <w:t>文件无效。</w:t>
            </w:r>
          </w:p>
        </w:tc>
      </w:tr>
      <w:tr w14:paraId="568C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1" w:hRule="atLeast"/>
          <w:jc w:val="center"/>
        </w:trPr>
        <w:tc>
          <w:tcPr>
            <w:tcW w:w="992" w:type="dxa"/>
            <w:vAlign w:val="center"/>
          </w:tcPr>
          <w:p w14:paraId="490F698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w:t>
            </w:r>
          </w:p>
        </w:tc>
        <w:tc>
          <w:tcPr>
            <w:tcW w:w="8627" w:type="dxa"/>
            <w:vAlign w:val="center"/>
          </w:tcPr>
          <w:p w14:paraId="56506471">
            <w:pPr>
              <w:pStyle w:val="13"/>
              <w:spacing w:line="320" w:lineRule="exact"/>
              <w:jc w:val="both"/>
              <w:rPr>
                <w:rFonts w:ascii="宋体" w:hAnsi="宋体" w:cs="宋体"/>
                <w:color w:val="auto"/>
                <w:szCs w:val="21"/>
                <w:highlight w:val="none"/>
              </w:rPr>
            </w:pPr>
            <w:r>
              <w:rPr>
                <w:rFonts w:hint="eastAsia" w:ascii="宋体" w:hAnsi="宋体" w:cs="宋体"/>
                <w:color w:val="auto"/>
                <w:szCs w:val="21"/>
                <w:highlight w:val="none"/>
              </w:rPr>
              <w:t>磋商的顺序：按“广西政府采购云平台”系统的编号顺序。</w:t>
            </w:r>
          </w:p>
          <w:p w14:paraId="0801C068">
            <w:pPr>
              <w:pStyle w:val="13"/>
              <w:spacing w:line="360" w:lineRule="auto"/>
              <w:jc w:val="both"/>
              <w:rPr>
                <w:rFonts w:ascii="宋体" w:hAnsi="宋体" w:cs="宋体"/>
                <w:b/>
                <w:color w:val="auto"/>
                <w:szCs w:val="21"/>
                <w:highlight w:val="none"/>
              </w:rPr>
            </w:pPr>
            <w:r>
              <w:rPr>
                <w:rFonts w:hint="eastAsia" w:ascii="宋体" w:hAnsi="宋体" w:cs="宋体"/>
                <w:b/>
                <w:color w:val="auto"/>
                <w:szCs w:val="21"/>
                <w:highlight w:val="none"/>
              </w:rPr>
              <w:t>符合磋商资格的供应商必须在接到磋商通知后规定时间内参加磋商，未在规定时间内参加磋商的视同放弃参加磋商权利，其响应文件按无效响应处理。</w:t>
            </w:r>
          </w:p>
          <w:p w14:paraId="61F587A6">
            <w:pPr>
              <w:pStyle w:val="13"/>
              <w:spacing w:line="360" w:lineRule="auto"/>
              <w:jc w:val="both"/>
              <w:rPr>
                <w:rFonts w:ascii="宋体" w:hAnsi="宋体" w:cs="宋体"/>
                <w:b/>
                <w:color w:val="auto"/>
                <w:szCs w:val="21"/>
                <w:highlight w:val="none"/>
              </w:rPr>
            </w:pPr>
            <w:r>
              <w:rPr>
                <w:rFonts w:hint="eastAsia" w:ascii="宋体" w:hAnsi="宋体" w:cs="宋体"/>
                <w:b/>
                <w:color w:val="auto"/>
                <w:szCs w:val="21"/>
                <w:highlight w:val="none"/>
              </w:rPr>
              <w:t>注：参与磋商前，供应商法定代表人（或负责人）或者委托代理人向磋商小组出示本人有效证件原件[有效证件可以是身份证（含临时身份证明）或者护照的其中一项]。</w:t>
            </w:r>
          </w:p>
        </w:tc>
      </w:tr>
      <w:tr w14:paraId="6AEE2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69BBCA">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8627" w:type="dxa"/>
            <w:vAlign w:val="center"/>
          </w:tcPr>
          <w:p w14:paraId="1404913B">
            <w:pPr>
              <w:pStyle w:val="20"/>
              <w:snapToGrid w:val="0"/>
              <w:spacing w:line="360" w:lineRule="auto"/>
              <w:rPr>
                <w:rFonts w:hAnsi="宋体" w:cs="宋体"/>
                <w:color w:val="auto"/>
                <w:sz w:val="21"/>
                <w:highlight w:val="none"/>
              </w:rPr>
            </w:pPr>
            <w:r>
              <w:rPr>
                <w:rFonts w:hint="eastAsia" w:hAnsi="宋体" w:cs="宋体"/>
                <w:b/>
                <w:bCs/>
                <w:color w:val="auto"/>
                <w:sz w:val="21"/>
                <w:highlight w:val="none"/>
              </w:rPr>
              <w:t>□</w:t>
            </w:r>
            <w:r>
              <w:rPr>
                <w:rFonts w:hint="eastAsia" w:hAnsi="宋体"/>
                <w:color w:val="auto"/>
                <w:highlight w:val="none"/>
              </w:rPr>
              <w:t>本</w:t>
            </w:r>
            <w:r>
              <w:rPr>
                <w:rFonts w:hint="eastAsia" w:hAnsi="宋体" w:cs="宋体"/>
                <w:color w:val="auto"/>
                <w:sz w:val="21"/>
                <w:highlight w:val="none"/>
              </w:rPr>
              <w:t>项目不收取履约保证金。</w:t>
            </w:r>
          </w:p>
          <w:p w14:paraId="5B253B34">
            <w:pPr>
              <w:pStyle w:val="20"/>
              <w:snapToGrid w:val="0"/>
              <w:spacing w:line="360" w:lineRule="auto"/>
              <w:rPr>
                <w:rFonts w:hAnsi="宋体" w:cs="宋体"/>
                <w:color w:val="auto"/>
                <w:sz w:val="21"/>
                <w:highlight w:val="none"/>
              </w:rPr>
            </w:pPr>
            <w:r>
              <w:rPr>
                <w:rFonts w:hint="eastAsia" w:hAnsi="宋体" w:cs="宋体"/>
                <w:b/>
                <w:bCs/>
                <w:color w:val="auto"/>
                <w:sz w:val="21"/>
                <w:highlight w:val="none"/>
              </w:rPr>
              <w:t>☑</w:t>
            </w:r>
            <w:r>
              <w:rPr>
                <w:rFonts w:hint="eastAsia" w:hAnsi="宋体" w:cs="宋体"/>
                <w:color w:val="auto"/>
                <w:sz w:val="21"/>
                <w:highlight w:val="none"/>
              </w:rPr>
              <w:t>本项目收取履约保证金，具体规定如下:</w:t>
            </w:r>
          </w:p>
          <w:p w14:paraId="2B31A83F">
            <w:pPr>
              <w:pStyle w:val="20"/>
              <w:snapToGrid w:val="0"/>
              <w:spacing w:line="360" w:lineRule="auto"/>
              <w:rPr>
                <w:rFonts w:hAnsi="宋体" w:cs="宋体"/>
                <w:color w:val="auto"/>
                <w:sz w:val="21"/>
                <w:highlight w:val="none"/>
              </w:rPr>
            </w:pPr>
            <w:r>
              <w:rPr>
                <w:rFonts w:hint="eastAsia" w:hAnsi="宋体" w:cs="宋体"/>
                <w:color w:val="auto"/>
                <w:sz w:val="21"/>
                <w:highlight w:val="none"/>
              </w:rPr>
              <w:t>履约保证金金额:</w:t>
            </w:r>
            <w:r>
              <w:rPr>
                <w:rFonts w:hint="eastAsia" w:hAnsi="宋体" w:cs="宋体"/>
                <w:color w:val="auto"/>
                <w:sz w:val="21"/>
                <w:highlight w:val="none"/>
                <w:u w:val="single"/>
              </w:rPr>
              <w:t>按成交金额的 2%</w:t>
            </w:r>
            <w:r>
              <w:rPr>
                <w:rFonts w:hint="eastAsia" w:hAnsi="宋体" w:cs="宋体"/>
                <w:color w:val="auto"/>
                <w:sz w:val="21"/>
                <w:highlight w:val="none"/>
              </w:rPr>
              <w:t>。</w:t>
            </w:r>
          </w:p>
          <w:p w14:paraId="33E6BDD4">
            <w:pPr>
              <w:pStyle w:val="20"/>
              <w:snapToGrid w:val="0"/>
              <w:spacing w:line="360" w:lineRule="auto"/>
              <w:rPr>
                <w:rFonts w:hAnsi="宋体" w:cs="宋体"/>
                <w:color w:val="auto"/>
                <w:sz w:val="21"/>
                <w:highlight w:val="none"/>
              </w:rPr>
            </w:pPr>
            <w:r>
              <w:rPr>
                <w:rFonts w:hint="eastAsia" w:hAnsi="宋体" w:cs="宋体"/>
                <w:color w:val="auto"/>
                <w:sz w:val="21"/>
                <w:highlight w:val="none"/>
              </w:rPr>
              <w:t>履约保证金递交时间：签订合同前必须递交。</w:t>
            </w:r>
          </w:p>
          <w:p w14:paraId="047071D9">
            <w:pPr>
              <w:pStyle w:val="20"/>
              <w:snapToGrid w:val="0"/>
              <w:spacing w:line="360" w:lineRule="auto"/>
              <w:rPr>
                <w:rFonts w:hAnsi="宋体" w:cs="宋体"/>
                <w:color w:val="auto"/>
                <w:sz w:val="21"/>
                <w:highlight w:val="none"/>
              </w:rPr>
            </w:pPr>
            <w:r>
              <w:rPr>
                <w:rFonts w:hint="eastAsia" w:hAnsi="宋体" w:cs="宋体"/>
                <w:color w:val="auto"/>
                <w:sz w:val="21"/>
                <w:highlight w:val="none"/>
              </w:rPr>
              <w:t>履约保证金递交方式：商业银行或保险机构出具的见索即付、不可撤销的无条件保函，或者支票、汇票、本票等非现金方式。</w:t>
            </w:r>
          </w:p>
          <w:p w14:paraId="7A8E6C7D">
            <w:pPr>
              <w:pStyle w:val="20"/>
              <w:snapToGrid w:val="0"/>
              <w:spacing w:line="360" w:lineRule="auto"/>
              <w:rPr>
                <w:rFonts w:hAnsi="宋体" w:cs="宋体"/>
                <w:color w:val="auto"/>
                <w:sz w:val="21"/>
                <w:highlight w:val="none"/>
              </w:rPr>
            </w:pPr>
            <w:r>
              <w:rPr>
                <w:rFonts w:hint="eastAsia" w:hAnsi="宋体" w:cs="宋体"/>
                <w:color w:val="auto"/>
                <w:sz w:val="21"/>
                <w:highlight w:val="none"/>
              </w:rPr>
              <w:t>履约保证金退付方式、时间及条件：项目通过验收且中标人向采购人提出申请退付，采购人在收到付款材料后 5 个工作日内办理退还手续(不计利息)。</w:t>
            </w:r>
          </w:p>
          <w:p w14:paraId="074CDA3F">
            <w:pPr>
              <w:pStyle w:val="20"/>
              <w:snapToGrid w:val="0"/>
              <w:spacing w:line="360" w:lineRule="auto"/>
              <w:rPr>
                <w:rFonts w:hAnsi="宋体" w:cs="宋体"/>
                <w:b/>
                <w:bCs/>
                <w:color w:val="auto"/>
                <w:sz w:val="21"/>
                <w:highlight w:val="none"/>
              </w:rPr>
            </w:pPr>
            <w:r>
              <w:rPr>
                <w:rFonts w:hint="eastAsia" w:hAnsi="宋体" w:cs="宋体"/>
                <w:b/>
                <w:bCs/>
                <w:color w:val="auto"/>
                <w:sz w:val="21"/>
                <w:highlight w:val="none"/>
              </w:rPr>
              <w:t>备注:</w:t>
            </w:r>
          </w:p>
          <w:p w14:paraId="263B3DE3">
            <w:pPr>
              <w:pStyle w:val="20"/>
              <w:snapToGrid w:val="0"/>
              <w:spacing w:line="360" w:lineRule="auto"/>
              <w:rPr>
                <w:rFonts w:hAnsi="宋体" w:cs="宋体"/>
                <w:b/>
                <w:bCs/>
                <w:color w:val="auto"/>
                <w:sz w:val="21"/>
                <w:highlight w:val="none"/>
              </w:rPr>
            </w:pPr>
            <w:r>
              <w:rPr>
                <w:rFonts w:hint="eastAsia" w:hAnsi="宋体" w:cs="宋体"/>
                <w:b/>
                <w:bCs/>
                <w:color w:val="auto"/>
                <w:sz w:val="21"/>
                <w:highlight w:val="none"/>
              </w:rPr>
              <w:t>1.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 2%。采购人可根据供应商的资信等情况减免履约保证金。政府采购工程以及与工程建设有关的货物、服务采用招标方式采购的，履约保证金减免从其规定。</w:t>
            </w:r>
          </w:p>
          <w:p w14:paraId="4D86ABA9">
            <w:pPr>
              <w:pStyle w:val="20"/>
              <w:snapToGrid w:val="0"/>
              <w:spacing w:line="360" w:lineRule="auto"/>
              <w:rPr>
                <w:rFonts w:hAnsi="宋体" w:cs="宋体"/>
                <w:b/>
                <w:bCs/>
                <w:color w:val="auto"/>
                <w:sz w:val="21"/>
                <w:highlight w:val="none"/>
              </w:rPr>
            </w:pPr>
            <w:r>
              <w:rPr>
                <w:rFonts w:hint="eastAsia" w:hAnsi="宋体" w:cs="宋体"/>
                <w:b/>
                <w:bCs/>
                <w:color w:val="auto"/>
                <w:sz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36DB9136">
            <w:pPr>
              <w:pStyle w:val="20"/>
              <w:snapToGrid w:val="0"/>
              <w:spacing w:line="360" w:lineRule="auto"/>
              <w:rPr>
                <w:rFonts w:hAnsi="宋体" w:cs="宋体"/>
                <w:b/>
                <w:bCs/>
                <w:color w:val="auto"/>
                <w:sz w:val="21"/>
                <w:highlight w:val="none"/>
              </w:rPr>
            </w:pPr>
            <w:r>
              <w:rPr>
                <w:rFonts w:hint="eastAsia" w:hAnsi="宋体" w:cs="宋体"/>
                <w:b/>
                <w:bCs/>
                <w:color w:val="auto"/>
                <w:sz w:val="21"/>
                <w:highlight w:val="none"/>
              </w:rPr>
              <w:t>3.采用银行、保险机构出具的保函的，必须为见索即付、不可撤销的无条件保函，否则不予签订合同。</w:t>
            </w:r>
          </w:p>
          <w:p w14:paraId="0D31A08F">
            <w:pPr>
              <w:pStyle w:val="20"/>
              <w:snapToGrid w:val="0"/>
              <w:spacing w:line="360" w:lineRule="auto"/>
              <w:rPr>
                <w:rFonts w:hAnsi="宋体"/>
                <w:color w:val="auto"/>
                <w:highlight w:val="none"/>
              </w:rPr>
            </w:pPr>
            <w:r>
              <w:rPr>
                <w:rFonts w:hint="eastAsia" w:hAnsi="宋体" w:cs="宋体"/>
                <w:b/>
                <w:bCs/>
                <w:color w:val="auto"/>
                <w:sz w:val="21"/>
                <w:highlight w:val="none"/>
              </w:rPr>
              <w:t>4.磋商供应商为联合体的，由联合体其中一方按规定提交的履约保证金，视为有效履约保证金。</w:t>
            </w:r>
          </w:p>
        </w:tc>
      </w:tr>
      <w:tr w14:paraId="526FD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38357A">
            <w:pPr>
              <w:spacing w:line="360" w:lineRule="auto"/>
              <w:jc w:val="center"/>
              <w:rPr>
                <w:rFonts w:ascii="宋体" w:hAnsi="宋体" w:cs="宋体"/>
                <w:color w:val="auto"/>
                <w:szCs w:val="21"/>
                <w:highlight w:val="none"/>
              </w:rPr>
            </w:pPr>
            <w:r>
              <w:rPr>
                <w:rFonts w:ascii="宋体" w:hAnsi="宋体" w:cs="宋体"/>
                <w:color w:val="auto"/>
                <w:szCs w:val="21"/>
                <w:highlight w:val="none"/>
              </w:rPr>
              <w:t>29.1</w:t>
            </w:r>
          </w:p>
        </w:tc>
        <w:tc>
          <w:tcPr>
            <w:tcW w:w="8627" w:type="dxa"/>
            <w:vAlign w:val="center"/>
          </w:tcPr>
          <w:p w14:paraId="0CFC87B5">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2E37E2BA">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1、委托代理人负责签订合同的，须携带授权委托书及委托代理人身份证原件等其他资格证件。</w:t>
            </w:r>
          </w:p>
          <w:p w14:paraId="75A4DB8A">
            <w:pPr>
              <w:snapToGrid w:val="0"/>
              <w:spacing w:line="360" w:lineRule="auto"/>
              <w:rPr>
                <w:rFonts w:ascii="宋体" w:hAnsi="宋体"/>
                <w:color w:val="auto"/>
                <w:szCs w:val="21"/>
                <w:highlight w:val="none"/>
              </w:rPr>
            </w:pPr>
            <w:r>
              <w:rPr>
                <w:rFonts w:hint="eastAsia" w:ascii="宋体" w:hAnsi="宋体"/>
                <w:color w:val="auto"/>
                <w:szCs w:val="21"/>
                <w:highlight w:val="none"/>
              </w:rPr>
              <w:t>2、法定代表人负责签订合同的，须携带法定代表人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6B1CB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5B529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8627" w:type="dxa"/>
            <w:vAlign w:val="center"/>
          </w:tcPr>
          <w:p w14:paraId="48342271">
            <w:pPr>
              <w:pStyle w:val="20"/>
              <w:snapToGrid w:val="0"/>
              <w:spacing w:line="360" w:lineRule="auto"/>
              <w:rPr>
                <w:rFonts w:hAnsi="宋体" w:cs="宋体"/>
                <w:color w:val="auto"/>
                <w:sz w:val="21"/>
                <w:highlight w:val="none"/>
              </w:rPr>
            </w:pPr>
            <w:r>
              <w:rPr>
                <w:rFonts w:hint="eastAsia" w:hAnsi="宋体" w:cs="宋体"/>
                <w:color w:val="auto"/>
                <w:sz w:val="21"/>
                <w:highlight w:val="none"/>
              </w:rPr>
              <w:t>接收质疑函方式：以纸质书面形式。</w:t>
            </w:r>
          </w:p>
          <w:p w14:paraId="4708EF77">
            <w:pPr>
              <w:pStyle w:val="20"/>
              <w:snapToGrid w:val="0"/>
              <w:spacing w:line="360" w:lineRule="auto"/>
              <w:rPr>
                <w:rFonts w:hAnsi="宋体" w:cs="宋体"/>
                <w:color w:val="auto"/>
                <w:sz w:val="21"/>
                <w:highlight w:val="none"/>
              </w:rPr>
            </w:pPr>
            <w:r>
              <w:rPr>
                <w:rFonts w:hint="eastAsia" w:hAnsi="宋体" w:cs="宋体"/>
                <w:color w:val="auto"/>
                <w:sz w:val="21"/>
                <w:highlight w:val="none"/>
              </w:rPr>
              <w:t>质疑联系部门及联系方式：广西科文招标有限公司，质疑联系人：陈文献  联系电话：0775-2685358，</w:t>
            </w:r>
            <w:r>
              <w:rPr>
                <w:rFonts w:hAnsi="宋体" w:cs="宋体"/>
                <w:color w:val="auto"/>
                <w:sz w:val="21"/>
                <w:highlight w:val="none"/>
              </w:rPr>
              <w:t>通讯地址</w:t>
            </w:r>
            <w:r>
              <w:rPr>
                <w:rFonts w:hint="eastAsia" w:hAnsi="宋体" w:cs="宋体"/>
                <w:color w:val="auto"/>
                <w:sz w:val="21"/>
                <w:highlight w:val="none"/>
              </w:rPr>
              <w:t>：广西玉林市玉州区文体北路5号富林·双泉雅苑商住小区1幢03号商铺；</w:t>
            </w:r>
          </w:p>
          <w:p w14:paraId="38A2AC1F">
            <w:pPr>
              <w:pStyle w:val="20"/>
              <w:snapToGrid w:val="0"/>
              <w:spacing w:line="360" w:lineRule="auto"/>
              <w:rPr>
                <w:rFonts w:hAnsi="宋体"/>
                <w:color w:val="auto"/>
                <w:highlight w:val="none"/>
              </w:rPr>
            </w:pPr>
            <w:r>
              <w:rPr>
                <w:rFonts w:hint="eastAsia" w:hAnsi="宋体" w:cs="宋体"/>
                <w:color w:val="auto"/>
                <w:sz w:val="21"/>
                <w:highlight w:val="none"/>
              </w:rPr>
              <w:t>现场提交质疑办理业务时间：工作日，上午8:00-12:00；下午3:00-6:00（北京时间）</w:t>
            </w:r>
          </w:p>
        </w:tc>
      </w:tr>
      <w:tr w14:paraId="460C3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92" w:type="dxa"/>
            <w:vAlign w:val="center"/>
          </w:tcPr>
          <w:p w14:paraId="374F33F4">
            <w:pPr>
              <w:spacing w:line="360" w:lineRule="auto"/>
              <w:jc w:val="center"/>
              <w:rPr>
                <w:rFonts w:ascii="宋体" w:hAnsi="宋体" w:cs="宋体"/>
                <w:color w:val="auto"/>
                <w:szCs w:val="21"/>
                <w:highlight w:val="none"/>
              </w:rPr>
            </w:pPr>
            <w:r>
              <w:rPr>
                <w:rFonts w:ascii="宋体" w:hAnsi="宋体" w:cs="宋体"/>
                <w:color w:val="auto"/>
                <w:szCs w:val="21"/>
                <w:highlight w:val="none"/>
              </w:rPr>
              <w:t>32.1</w:t>
            </w:r>
          </w:p>
        </w:tc>
        <w:tc>
          <w:tcPr>
            <w:tcW w:w="8627" w:type="dxa"/>
            <w:vAlign w:val="center"/>
          </w:tcPr>
          <w:p w14:paraId="1928E97D">
            <w:pPr>
              <w:pStyle w:val="20"/>
              <w:snapToGrid w:val="0"/>
              <w:spacing w:line="400" w:lineRule="exact"/>
              <w:rPr>
                <w:rFonts w:hAnsi="宋体" w:cs="宋体"/>
                <w:color w:val="auto"/>
                <w:sz w:val="21"/>
                <w:highlight w:val="none"/>
              </w:rPr>
            </w:pPr>
            <w:r>
              <w:rPr>
                <w:rFonts w:hint="eastAsia" w:hAnsi="宋体" w:cs="宋体"/>
                <w:color w:val="auto"/>
                <w:sz w:val="21"/>
                <w:highlight w:val="none"/>
              </w:rPr>
              <w:t>采购代理服务费支付方式：</w:t>
            </w:r>
          </w:p>
          <w:p w14:paraId="6AE9593C">
            <w:pPr>
              <w:pStyle w:val="20"/>
              <w:snapToGrid w:val="0"/>
              <w:spacing w:line="400" w:lineRule="exact"/>
              <w:rPr>
                <w:rFonts w:hAnsi="宋体" w:cs="宋体"/>
                <w:color w:val="auto"/>
                <w:sz w:val="21"/>
                <w:highlight w:val="none"/>
              </w:rPr>
            </w:pPr>
            <w:r>
              <w:rPr>
                <w:rFonts w:hint="eastAsia" w:hAnsi="宋体"/>
                <w:b/>
                <w:bCs/>
                <w:color w:val="auto"/>
                <w:sz w:val="21"/>
                <w:highlight w:val="none"/>
              </w:rPr>
              <w:fldChar w:fldCharType="begin"/>
            </w:r>
            <w:r>
              <w:rPr>
                <w:rFonts w:hint="eastAsia" w:hAnsi="宋体"/>
                <w:b/>
                <w:bCs/>
                <w:color w:val="auto"/>
                <w:sz w:val="21"/>
                <w:highlight w:val="none"/>
              </w:rPr>
              <w:instrText xml:space="preserve"> eq \o\ac(</w:instrText>
            </w:r>
            <w:r>
              <w:rPr>
                <w:rFonts w:hint="eastAsia" w:hAnsi="宋体"/>
                <w:b/>
                <w:bCs/>
                <w:color w:val="auto"/>
                <w:position w:val="-4"/>
                <w:sz w:val="31"/>
                <w:highlight w:val="none"/>
              </w:rPr>
              <w:instrText xml:space="preserve">□</w:instrText>
            </w:r>
            <w:r>
              <w:rPr>
                <w:rFonts w:hint="eastAsia" w:hAnsi="宋体"/>
                <w:b/>
                <w:bCs/>
                <w:color w:val="auto"/>
                <w:sz w:val="21"/>
                <w:highlight w:val="none"/>
              </w:rPr>
              <w:instrText xml:space="preserve">)</w:instrText>
            </w:r>
            <w:r>
              <w:rPr>
                <w:rFonts w:hint="eastAsia" w:hAnsi="宋体"/>
                <w:b/>
                <w:bCs/>
                <w:color w:val="auto"/>
                <w:sz w:val="21"/>
                <w:highlight w:val="none"/>
              </w:rPr>
              <w:fldChar w:fldCharType="end"/>
            </w:r>
            <w:r>
              <w:rPr>
                <w:rFonts w:hint="eastAsia" w:hAnsi="宋体" w:cs="宋体"/>
                <w:color w:val="auto"/>
                <w:sz w:val="21"/>
                <w:highlight w:val="none"/>
              </w:rPr>
              <w:t>本项目的招标代理服务费按固定金额</w:t>
            </w:r>
            <w:r>
              <w:rPr>
                <w:rFonts w:hint="eastAsia" w:hAnsi="宋体" w:cs="宋体"/>
                <w:color w:val="auto"/>
                <w:sz w:val="21"/>
                <w:highlight w:val="none"/>
                <w:u w:val="single"/>
              </w:rPr>
              <w:t>（即：   元）</w:t>
            </w:r>
            <w:r>
              <w:rPr>
                <w:rFonts w:hint="eastAsia" w:hAnsi="宋体" w:cs="宋体"/>
                <w:color w:val="auto"/>
                <w:sz w:val="21"/>
                <w:highlight w:val="none"/>
              </w:rPr>
              <w:t>，向成交供应商收取。</w:t>
            </w:r>
          </w:p>
          <w:p w14:paraId="7BC7A8B6">
            <w:pPr>
              <w:pStyle w:val="20"/>
              <w:snapToGrid w:val="0"/>
              <w:spacing w:line="400" w:lineRule="exact"/>
              <w:rPr>
                <w:rFonts w:hAnsi="宋体" w:cs="宋体"/>
                <w:color w:val="auto"/>
                <w:sz w:val="21"/>
                <w:highlight w:val="none"/>
              </w:rPr>
            </w:pPr>
            <w:r>
              <w:rPr>
                <w:rFonts w:hint="eastAsia" w:hAnsi="宋体"/>
                <w:b/>
                <w:bCs/>
                <w:color w:val="auto"/>
                <w:sz w:val="21"/>
                <w:highlight w:val="none"/>
              </w:rPr>
              <w:fldChar w:fldCharType="begin"/>
            </w:r>
            <w:r>
              <w:rPr>
                <w:rFonts w:hint="eastAsia" w:hAnsi="宋体"/>
                <w:b/>
                <w:bCs/>
                <w:color w:val="auto"/>
                <w:sz w:val="21"/>
                <w:highlight w:val="none"/>
              </w:rPr>
              <w:instrText xml:space="preserve"> eq \o\ac(</w:instrText>
            </w:r>
            <w:r>
              <w:rPr>
                <w:rFonts w:hint="eastAsia" w:hAnsi="宋体"/>
                <w:b/>
                <w:bCs/>
                <w:color w:val="auto"/>
                <w:position w:val="-4"/>
                <w:sz w:val="31"/>
                <w:highlight w:val="none"/>
              </w:rPr>
              <w:instrText xml:space="preserve">□,</w:instrText>
            </w:r>
            <w:r>
              <w:rPr>
                <w:rFonts w:hint="eastAsia" w:hAnsi="宋体"/>
                <w:b/>
                <w:bCs/>
                <w:color w:val="auto"/>
                <w:sz w:val="21"/>
                <w:highlight w:val="none"/>
              </w:rPr>
              <w:instrText xml:space="preserve">√)</w:instrText>
            </w:r>
            <w:r>
              <w:rPr>
                <w:rFonts w:hint="eastAsia" w:hAnsi="宋体"/>
                <w:b/>
                <w:bCs/>
                <w:color w:val="auto"/>
                <w:sz w:val="21"/>
                <w:highlight w:val="none"/>
              </w:rPr>
              <w:fldChar w:fldCharType="end"/>
            </w:r>
            <w:r>
              <w:rPr>
                <w:rFonts w:hint="eastAsia" w:hAnsi="宋体" w:cs="宋体"/>
                <w:color w:val="auto"/>
                <w:sz w:val="21"/>
                <w:highlight w:val="none"/>
              </w:rPr>
              <w:t>本项目的招标代理服务费按以下收费标准向成交供应商收取，</w:t>
            </w:r>
          </w:p>
          <w:p w14:paraId="184E3977">
            <w:pPr>
              <w:pStyle w:val="20"/>
              <w:snapToGrid w:val="0"/>
              <w:spacing w:line="400" w:lineRule="exact"/>
              <w:rPr>
                <w:rFonts w:hAnsi="宋体" w:cs="宋体"/>
                <w:color w:val="auto"/>
                <w:sz w:val="21"/>
                <w:highlight w:val="none"/>
              </w:rPr>
            </w:pPr>
            <w:r>
              <w:rPr>
                <w:rFonts w:hint="eastAsia" w:hAnsi="宋体" w:cs="宋体"/>
                <w:color w:val="auto"/>
                <w:sz w:val="21"/>
                <w:highlight w:val="none"/>
              </w:rPr>
              <w:t>2、领取成交通知书前，成交供应商应向采购代理机构一次付清招标代理服务费，否则采购代理机构有权不予以办理。</w:t>
            </w:r>
          </w:p>
          <w:p w14:paraId="359F2DFD">
            <w:pPr>
              <w:pStyle w:val="20"/>
              <w:snapToGrid w:val="0"/>
              <w:spacing w:line="400" w:lineRule="exact"/>
              <w:rPr>
                <w:rFonts w:hAnsi="宋体" w:cs="宋体"/>
                <w:color w:val="auto"/>
                <w:sz w:val="21"/>
                <w:highlight w:val="none"/>
              </w:rPr>
            </w:pPr>
            <w:r>
              <w:rPr>
                <w:rFonts w:hint="eastAsia" w:hAnsi="宋体" w:cs="宋体"/>
                <w:color w:val="auto"/>
                <w:sz w:val="21"/>
                <w:highlight w:val="none"/>
              </w:rPr>
              <w:t>3、采购代理服务费收取标准：以成交金额为计费额，按桂建标〔2018〕37号文件收费标准采用差额定率累进法计算出收费基准价格，采购代理服务费收费以收费基准价格下浮 20%收取。</w:t>
            </w:r>
          </w:p>
          <w:p w14:paraId="7EBBCF23">
            <w:pPr>
              <w:pStyle w:val="20"/>
              <w:snapToGrid w:val="0"/>
              <w:spacing w:line="360" w:lineRule="auto"/>
              <w:rPr>
                <w:rFonts w:hAnsi="宋体" w:cs="宋体"/>
                <w:color w:val="auto"/>
                <w:sz w:val="21"/>
                <w:highlight w:val="none"/>
              </w:rPr>
            </w:pPr>
            <w:r>
              <w:rPr>
                <w:rFonts w:hint="eastAsia" w:hAnsi="宋体" w:cs="宋体"/>
                <w:color w:val="auto"/>
                <w:sz w:val="21"/>
                <w:highlight w:val="none"/>
              </w:rPr>
              <w:t>4、账户名称：广西科文招标有限公司玉林第二分公司</w:t>
            </w:r>
          </w:p>
          <w:p w14:paraId="2ABA52EE">
            <w:pPr>
              <w:pStyle w:val="20"/>
              <w:snapToGrid w:val="0"/>
              <w:spacing w:line="360" w:lineRule="auto"/>
              <w:rPr>
                <w:rFonts w:hAnsi="宋体" w:cs="宋体"/>
                <w:color w:val="auto"/>
                <w:sz w:val="21"/>
                <w:highlight w:val="none"/>
              </w:rPr>
            </w:pPr>
            <w:r>
              <w:rPr>
                <w:rFonts w:hint="eastAsia" w:hAnsi="宋体" w:cs="宋体"/>
                <w:color w:val="auto"/>
                <w:sz w:val="21"/>
                <w:highlight w:val="none"/>
              </w:rPr>
              <w:t>开户银行：广西北部湾银行股份有限公司玉林市玉东支行</w:t>
            </w:r>
          </w:p>
          <w:p w14:paraId="76DA8242">
            <w:pPr>
              <w:pStyle w:val="20"/>
              <w:snapToGrid w:val="0"/>
              <w:spacing w:line="360" w:lineRule="auto"/>
              <w:rPr>
                <w:rFonts w:hAnsi="宋体" w:cs="宋体"/>
                <w:color w:val="auto"/>
                <w:sz w:val="21"/>
                <w:highlight w:val="none"/>
              </w:rPr>
            </w:pPr>
            <w:r>
              <w:rPr>
                <w:rFonts w:hint="eastAsia" w:hAnsi="宋体" w:cs="宋体"/>
                <w:color w:val="auto"/>
                <w:sz w:val="21"/>
                <w:highlight w:val="none"/>
              </w:rPr>
              <w:t>账  号：805461433000002</w:t>
            </w:r>
          </w:p>
        </w:tc>
      </w:tr>
      <w:tr w14:paraId="41676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23B7FE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8627" w:type="dxa"/>
            <w:vAlign w:val="center"/>
          </w:tcPr>
          <w:p w14:paraId="3EF11852">
            <w:pPr>
              <w:pStyle w:val="20"/>
              <w:snapToGrid w:val="0"/>
              <w:spacing w:line="360" w:lineRule="auto"/>
              <w:rPr>
                <w:rFonts w:hAnsi="宋体" w:cs="宋体"/>
                <w:color w:val="auto"/>
                <w:sz w:val="21"/>
                <w:highlight w:val="none"/>
              </w:rPr>
            </w:pPr>
            <w:r>
              <w:rPr>
                <w:rFonts w:hint="eastAsia" w:hAnsi="宋体" w:cs="宋体"/>
                <w:color w:val="auto"/>
                <w:sz w:val="21"/>
                <w:highlight w:val="none"/>
              </w:rPr>
              <w:t>解释：构成本磋商文件的各个组成文件应互为解释，互为说明；除磋商文件中有特别规定外，仅适用于参与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A72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4" w:hRule="atLeast"/>
          <w:jc w:val="center"/>
        </w:trPr>
        <w:tc>
          <w:tcPr>
            <w:tcW w:w="992" w:type="dxa"/>
            <w:vAlign w:val="center"/>
          </w:tcPr>
          <w:p w14:paraId="693E10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8627" w:type="dxa"/>
            <w:vAlign w:val="center"/>
          </w:tcPr>
          <w:p w14:paraId="2E77F70A">
            <w:pPr>
              <w:pStyle w:val="20"/>
              <w:snapToGrid w:val="0"/>
              <w:spacing w:line="360" w:lineRule="auto"/>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含通过指定电子化政府采购平台办理数字证书（CA认证）获得的以法定主体行为名称制作的电子印章】，除本磋商文件有特殊规定外，供应商的财务章、部门章、分公司章、工会章、合同章、竞标/投标专用章、业务专用章及银行的转账章、现金收讫章、现金付讫章等其他形式印章均不能代替公章。</w:t>
            </w:r>
          </w:p>
          <w:p w14:paraId="7636F41A">
            <w:pPr>
              <w:pStyle w:val="20"/>
              <w:snapToGrid w:val="0"/>
              <w:spacing w:line="360" w:lineRule="auto"/>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2、供应商为其他组织或者自然人时，本磋商文件规定的法定代表人指负责人或者自然人。本磋商文件所称负责人是指参加磋商的其他组织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负责人，本磋商文件所称自然人指参与磋商的自然人本人，</w:t>
            </w:r>
            <w:r>
              <w:rPr>
                <w:rFonts w:hint="eastAsia" w:hAnsi="宋体" w:cs="宋体"/>
                <w:bCs/>
                <w:color w:val="auto"/>
                <w:sz w:val="21"/>
                <w:highlight w:val="none"/>
              </w:rPr>
              <w:t>且应具备独立承担民事责任能力，自然人应当为年满18岁周岁以上成年人（十六周岁以上的未成年人，以自己的劳动收入为主要生活来源的，视为完全民事行为能力人）。</w:t>
            </w:r>
          </w:p>
          <w:p w14:paraId="4509AB9C">
            <w:pPr>
              <w:pStyle w:val="20"/>
              <w:snapToGrid w:val="0"/>
              <w:spacing w:line="360" w:lineRule="auto"/>
              <w:rPr>
                <w:rFonts w:hAnsi="宋体" w:cs="宋体"/>
                <w:color w:val="auto"/>
                <w:sz w:val="21"/>
                <w:highlight w:val="none"/>
              </w:rPr>
            </w:pPr>
            <w:r>
              <w:rPr>
                <w:rFonts w:hAnsi="宋体" w:cs="宋体"/>
                <w:color w:val="auto"/>
                <w:sz w:val="21"/>
                <w:highlight w:val="none"/>
              </w:rPr>
              <w:t>3</w:t>
            </w:r>
            <w:r>
              <w:rPr>
                <w:rFonts w:hint="eastAsia" w:hAnsi="宋体" w:cs="宋体"/>
                <w:color w:val="auto"/>
                <w:sz w:val="21"/>
                <w:highlight w:val="none"/>
              </w:rPr>
              <w:t>、本磋商文件中描述供应商的“签字”是指供应商的法定代表人（或负责人）或者委托代理人在文件规定签署处签名【含通过指定电子化政府采购平台办理数字证书（CA认证）获得的以供应商法定代表人（负责人）或者委托代理人姓名制作的电子印章】的行为，私章、印鉴等其他形式均不能代替签字。</w:t>
            </w:r>
          </w:p>
          <w:p w14:paraId="7BCD9D33">
            <w:pPr>
              <w:pStyle w:val="20"/>
              <w:snapToGrid w:val="0"/>
              <w:spacing w:line="360" w:lineRule="auto"/>
              <w:rPr>
                <w:rFonts w:hAnsi="宋体" w:cs="宋体"/>
                <w:color w:val="auto"/>
                <w:sz w:val="21"/>
                <w:highlight w:val="none"/>
              </w:rPr>
            </w:pPr>
            <w:r>
              <w:rPr>
                <w:rFonts w:hAnsi="宋体" w:cs="宋体"/>
                <w:color w:val="auto"/>
                <w:sz w:val="21"/>
                <w:highlight w:val="none"/>
              </w:rPr>
              <w:t>4</w:t>
            </w:r>
            <w:r>
              <w:rPr>
                <w:rFonts w:hint="eastAsia" w:hAnsi="宋体" w:cs="宋体"/>
                <w:color w:val="auto"/>
                <w:sz w:val="21"/>
                <w:highlight w:val="none"/>
              </w:rPr>
              <w:t>、自然人参与磋商的，磋商文件规定盖公章处由自然人摁手指指印。</w:t>
            </w:r>
          </w:p>
          <w:p w14:paraId="0978492F">
            <w:pPr>
              <w:pStyle w:val="20"/>
              <w:snapToGrid w:val="0"/>
              <w:spacing w:line="360" w:lineRule="auto"/>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57875F7B">
      <w:pPr>
        <w:spacing w:line="360" w:lineRule="exact"/>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供应商须知正文</w:t>
      </w:r>
    </w:p>
    <w:p w14:paraId="58D5BDD1">
      <w:pPr>
        <w:spacing w:line="360" w:lineRule="exact"/>
        <w:jc w:val="center"/>
        <w:rPr>
          <w:rFonts w:ascii="宋体" w:hAnsi="宋体"/>
          <w:b/>
          <w:color w:val="auto"/>
          <w:sz w:val="32"/>
          <w:szCs w:val="32"/>
          <w:highlight w:val="none"/>
        </w:rPr>
      </w:pPr>
    </w:p>
    <w:p w14:paraId="0474441A">
      <w:pPr>
        <w:spacing w:line="360" w:lineRule="exact"/>
        <w:jc w:val="center"/>
        <w:rPr>
          <w:rFonts w:ascii="宋体" w:hAnsi="宋体"/>
          <w:color w:val="auto"/>
          <w:szCs w:val="21"/>
          <w:highlight w:val="none"/>
        </w:rPr>
      </w:pPr>
      <w:r>
        <w:rPr>
          <w:rFonts w:hint="eastAsia" w:ascii="宋体" w:hAnsi="宋体"/>
          <w:b/>
          <w:bCs/>
          <w:color w:val="auto"/>
          <w:sz w:val="32"/>
          <w:szCs w:val="32"/>
          <w:highlight w:val="none"/>
        </w:rPr>
        <w:t>一、总则</w:t>
      </w:r>
    </w:p>
    <w:p w14:paraId="64A84F7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51E534E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91929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2D67270D">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45840D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w:t>
      </w:r>
      <w:r>
        <w:rPr>
          <w:rFonts w:hint="eastAsia" w:ascii="宋体" w:hAnsi="宋体"/>
          <w:color w:val="auto"/>
          <w:szCs w:val="21"/>
          <w:highlight w:val="none"/>
        </w:rPr>
        <w:t>玉林市第一人民医院</w:t>
      </w:r>
      <w:r>
        <w:rPr>
          <w:rFonts w:hint="eastAsia" w:ascii="宋体" w:hAnsi="宋体" w:cs="宋体"/>
          <w:color w:val="auto"/>
          <w:szCs w:val="21"/>
          <w:highlight w:val="none"/>
        </w:rPr>
        <w:t>。</w:t>
      </w:r>
    </w:p>
    <w:p w14:paraId="34AAEDE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w:t>
      </w:r>
      <w:r>
        <w:rPr>
          <w:rFonts w:hint="eastAsia" w:ascii="宋体" w:hAnsi="宋体"/>
          <w:color w:val="auto"/>
          <w:szCs w:val="21"/>
          <w:highlight w:val="none"/>
        </w:rPr>
        <w:t>广西科文招标有限公司</w:t>
      </w:r>
      <w:r>
        <w:rPr>
          <w:rFonts w:hint="eastAsia" w:ascii="宋体" w:hAnsi="宋体" w:cs="宋体"/>
          <w:color w:val="auto"/>
          <w:szCs w:val="21"/>
          <w:highlight w:val="none"/>
        </w:rPr>
        <w:t>。</w:t>
      </w:r>
    </w:p>
    <w:p w14:paraId="49452AC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B897C38">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120E962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“磋商”是指供应商按照本项目竞争性磋商公告或者邀请函规定的方式获取磋商文件、提交响应文件并希望获得标的的行为。</w:t>
      </w:r>
    </w:p>
    <w:p w14:paraId="7C0103E0">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ACC389F">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是指：供应商根据本磋商文件要求，编制包含资格证明、报价文件、商务技术等所有内容的文件。</w:t>
      </w:r>
    </w:p>
    <w:p w14:paraId="2C6E2C39">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6B8D8BAD">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0CE9E883">
      <w:pPr>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12D17CAC">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708630F">
      <w:pPr>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10DCDBB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7E1C4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195025B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4.参与磋商费用</w:t>
      </w:r>
    </w:p>
    <w:p w14:paraId="0327E1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w:t>
      </w:r>
      <w:r>
        <w:rPr>
          <w:rFonts w:hint="eastAsia" w:hAnsi="宋体" w:cs="宋体"/>
          <w:color w:val="auto"/>
          <w:highlight w:val="none"/>
        </w:rPr>
        <w:t>磋商</w:t>
      </w:r>
      <w:r>
        <w:rPr>
          <w:rFonts w:hint="eastAsia" w:ascii="宋体" w:hAnsi="宋体" w:cs="宋体"/>
          <w:color w:val="auto"/>
          <w:szCs w:val="21"/>
          <w:highlight w:val="none"/>
        </w:rPr>
        <w:t>结果如何，均应自行承担。</w:t>
      </w:r>
    </w:p>
    <w:p w14:paraId="4DD124DB">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5.联合体参与磋商</w:t>
      </w:r>
    </w:p>
    <w:p w14:paraId="6AFBFF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5.1本项目是否接受联合体参与磋商，详见“供应商须知前附表”。</w:t>
      </w:r>
    </w:p>
    <w:p w14:paraId="6C57A6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如接受联合体参与</w:t>
      </w:r>
      <w:r>
        <w:rPr>
          <w:rFonts w:hint="eastAsia" w:ascii="宋体" w:hAnsi="宋体" w:cs="宋体"/>
          <w:color w:val="auto"/>
          <w:szCs w:val="21"/>
          <w:highlight w:val="none"/>
        </w:rPr>
        <w:t>磋商</w:t>
      </w:r>
      <w:r>
        <w:rPr>
          <w:rFonts w:hint="eastAsia" w:ascii="宋体" w:hAnsi="宋体"/>
          <w:color w:val="auto"/>
          <w:highlight w:val="none"/>
        </w:rPr>
        <w:t>，</w:t>
      </w:r>
      <w:r>
        <w:rPr>
          <w:rFonts w:hint="eastAsia" w:ascii="宋体" w:hAnsi="宋体" w:cs="宋体"/>
          <w:color w:val="auto"/>
          <w:szCs w:val="21"/>
          <w:highlight w:val="none"/>
        </w:rPr>
        <w:t>联合体参与磋商要求详见“供应商须知前附表”。</w:t>
      </w:r>
    </w:p>
    <w:p w14:paraId="019B32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5.3</w:t>
      </w:r>
      <w:bookmarkStart w:id="25" w:name="_Hlk66782192"/>
      <w:r>
        <w:rPr>
          <w:rFonts w:hint="eastAsia" w:ascii="宋体" w:hAnsi="宋体"/>
          <w:color w:val="auto"/>
          <w:szCs w:val="21"/>
          <w:highlight w:val="none"/>
        </w:rPr>
        <w:t>根据《政府采购促进中小企业发展管理办法》（财库〔2020〕46号）</w:t>
      </w:r>
      <w:r>
        <w:rPr>
          <w:rFonts w:hint="eastAsia" w:ascii="宋体" w:hAnsi="宋体"/>
          <w:bCs/>
          <w:color w:val="auto"/>
          <w:szCs w:val="21"/>
          <w:highlight w:val="none"/>
        </w:rPr>
        <w:t>及《广西壮族自治区财政厅关于持续优化政府采购营商环境推动高质量发展的通知》（桂财采〔2024〕55 号）的规定</w:t>
      </w:r>
      <w:r>
        <w:rPr>
          <w:rFonts w:hint="eastAsia" w:ascii="宋体" w:hAnsi="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25"/>
    </w:p>
    <w:p w14:paraId="11584E1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0A2CFAD5">
      <w:pPr>
        <w:pStyle w:val="6"/>
        <w:keepNext w:val="0"/>
        <w:keepLines w:val="0"/>
        <w:spacing w:before="0" w:after="0" w:line="360" w:lineRule="auto"/>
        <w:ind w:left="420" w:leftChars="200"/>
        <w:rPr>
          <w:rFonts w:ascii="宋体" w:hAnsi="宋体"/>
          <w:b w:val="0"/>
          <w:color w:val="auto"/>
          <w:sz w:val="21"/>
          <w:szCs w:val="21"/>
          <w:highlight w:val="none"/>
        </w:rPr>
      </w:pPr>
      <w:bookmarkStart w:id="26" w:name="_Toc254970673"/>
      <w:bookmarkStart w:id="27" w:name="_Toc254970532"/>
      <w:r>
        <w:rPr>
          <w:rFonts w:hint="eastAsia" w:ascii="宋体" w:hAnsi="宋体"/>
          <w:b w:val="0"/>
          <w:color w:val="auto"/>
          <w:sz w:val="21"/>
          <w:szCs w:val="21"/>
          <w:highlight w:val="none"/>
        </w:rPr>
        <w:t>6.1本项目不允许转包。</w:t>
      </w:r>
    </w:p>
    <w:p w14:paraId="71AFA147">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048ACB8">
      <w:pPr>
        <w:pStyle w:val="6"/>
        <w:keepNext w:val="0"/>
        <w:keepLines w:val="0"/>
        <w:spacing w:before="0" w:after="0" w:line="360" w:lineRule="auto"/>
        <w:ind w:firstLine="315" w:firstLineChars="150"/>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149B31C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26"/>
      <w:bookmarkEnd w:id="27"/>
    </w:p>
    <w:p w14:paraId="2A8ED051">
      <w:pPr>
        <w:spacing w:line="360" w:lineRule="auto"/>
        <w:ind w:firstLine="420" w:firstLineChars="200"/>
        <w:rPr>
          <w:rFonts w:ascii="宋体" w:hAnsi="宋体" w:cs="宋体"/>
          <w:color w:val="auto"/>
          <w:szCs w:val="21"/>
          <w:highlight w:val="none"/>
        </w:rPr>
      </w:pPr>
      <w:bookmarkStart w:id="28" w:name="_8.1提供相同品牌产品且通过资格审查、符合性审查的不同投标人参加同一合"/>
      <w:bookmarkEnd w:id="28"/>
      <w:r>
        <w:rPr>
          <w:rFonts w:hint="eastAsia" w:ascii="宋体" w:hAnsi="宋体" w:cs="宋体"/>
          <w:color w:val="auto"/>
          <w:szCs w:val="21"/>
          <w:highlight w:val="none"/>
        </w:rPr>
        <w:t>7.</w:t>
      </w:r>
      <w:r>
        <w:rPr>
          <w:rFonts w:ascii="宋体" w:hAnsi="宋体" w:cs="宋体"/>
          <w:color w:val="auto"/>
          <w:szCs w:val="21"/>
          <w:highlight w:val="none"/>
        </w:rPr>
        <w:t>1</w:t>
      </w:r>
      <w:bookmarkStart w:id="29"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bookmarkEnd w:id="29"/>
    <w:p w14:paraId="4C2EE5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4117BD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供应商在竞争性磋商活动中提供任何疑似虚假材料，将报监管部门查处；签订合同后发现的，成交供应商须依法赔偿采购人，且民事赔偿并不免除违法供应商的行政与刑事责任。</w:t>
      </w:r>
    </w:p>
    <w:p w14:paraId="65A6E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54E7F7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74734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76D77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496B21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8555B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C8D63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3D69E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有下列情形之一的视为供应商相互串通参与磋商，响应文件将被视为无效：</w:t>
      </w:r>
    </w:p>
    <w:p w14:paraId="395C66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（1）不同供应商的响应文件由同一单位或者个人编制； </w:t>
      </w:r>
    </w:p>
    <w:p w14:paraId="2C9659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3C7E5B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6F83B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BD6BD4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3DA8BF2">
      <w:pPr>
        <w:tabs>
          <w:tab w:val="left" w:pos="6931"/>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52A2C4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2A75B6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39D19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C360D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25B28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01126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（5）供应商之间事先约定一致抬高或者压低报价，或者在政府采购活动中事先约定轮流以高价位或者低价位成交，或者事先约定由某一特定供应商成交，然后再参加磋商；</w:t>
      </w:r>
    </w:p>
    <w:p w14:paraId="0F6735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850DD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7D195C91">
      <w:pPr>
        <w:spacing w:line="360" w:lineRule="auto"/>
        <w:ind w:left="1" w:firstLine="417" w:firstLineChars="199"/>
        <w:jc w:val="center"/>
        <w:rPr>
          <w:rFonts w:ascii="宋体" w:hAnsi="宋体"/>
          <w:color w:val="auto"/>
          <w:highlight w:val="none"/>
        </w:rPr>
      </w:pPr>
      <w:bookmarkStart w:id="30" w:name="_Toc254970534"/>
      <w:bookmarkStart w:id="31" w:name="_Toc254970675"/>
    </w:p>
    <w:p w14:paraId="6BA4378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二、磋商文件</w:t>
      </w:r>
      <w:bookmarkEnd w:id="30"/>
      <w:bookmarkEnd w:id="31"/>
    </w:p>
    <w:p w14:paraId="2CAE6E4A">
      <w:pPr>
        <w:spacing w:line="360" w:lineRule="auto"/>
        <w:ind w:firstLine="482" w:firstLineChars="200"/>
        <w:rPr>
          <w:rFonts w:ascii="黑体" w:hAnsi="黑体" w:eastAsia="黑体" w:cs="宋体"/>
          <w:b/>
          <w:bCs/>
          <w:color w:val="auto"/>
          <w:sz w:val="24"/>
          <w:highlight w:val="none"/>
        </w:rPr>
      </w:pPr>
    </w:p>
    <w:p w14:paraId="4FF92D5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2988625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（1）竞争性磋商公告；</w:t>
      </w:r>
    </w:p>
    <w:p w14:paraId="2CF3A0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（2）供应商须知； </w:t>
      </w:r>
    </w:p>
    <w:p w14:paraId="3CCF157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（3）采购需求；</w:t>
      </w:r>
    </w:p>
    <w:p w14:paraId="435BD19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（4）评审程序、评审方法和评审标准；</w:t>
      </w:r>
    </w:p>
    <w:p w14:paraId="5358B49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（5）响应文件格式；</w:t>
      </w:r>
    </w:p>
    <w:p w14:paraId="1C60975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（6）合同文本。</w:t>
      </w:r>
    </w:p>
    <w:p w14:paraId="07C4AAD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35D3654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，以纸质书面形式向</w:t>
      </w:r>
      <w:r>
        <w:rPr>
          <w:rFonts w:ascii="宋体" w:hAnsi="宋体"/>
          <w:color w:val="auto"/>
          <w:szCs w:val="21"/>
          <w:highlight w:val="none"/>
        </w:rPr>
        <w:t>采购人、采购代理机构</w:t>
      </w:r>
      <w:r>
        <w:rPr>
          <w:rFonts w:hint="eastAsia" w:ascii="宋体" w:hAnsi="宋体"/>
          <w:color w:val="auto"/>
          <w:szCs w:val="21"/>
          <w:highlight w:val="none"/>
        </w:rPr>
        <w:t>提出</w:t>
      </w:r>
      <w:r>
        <w:rPr>
          <w:rFonts w:hint="eastAsia" w:ascii="宋体" w:hAnsi="宋体" w:cs="宋体"/>
          <w:color w:val="auto"/>
          <w:szCs w:val="21"/>
          <w:highlight w:val="none"/>
        </w:rPr>
        <w:t>，否则，由此产生的后果由供应商自行负责。</w:t>
      </w:r>
    </w:p>
    <w:p w14:paraId="532BF56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D3797B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10.1提交首次响应文件截止之日前，采购人、采购代理机构或者磋商小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时间至少</w:t>
      </w:r>
      <w:r>
        <w:rPr>
          <w:rFonts w:ascii="宋体" w:hAnsi="宋体" w:cs="宋体"/>
          <w:color w:val="auto"/>
          <w:szCs w:val="21"/>
          <w:highlight w:val="none"/>
        </w:rPr>
        <w:t>5</w:t>
      </w:r>
      <w:r>
        <w:rPr>
          <w:rFonts w:hint="eastAsia" w:ascii="宋体" w:hAnsi="宋体" w:cs="宋体"/>
          <w:color w:val="auto"/>
          <w:szCs w:val="21"/>
          <w:highlight w:val="none"/>
        </w:rPr>
        <w:t>日前，在原公告发布媒体上发布更正公告；不足</w:t>
      </w:r>
      <w:r>
        <w:rPr>
          <w:rFonts w:ascii="宋体" w:hAnsi="宋体" w:cs="宋体"/>
          <w:color w:val="auto"/>
          <w:szCs w:val="21"/>
          <w:highlight w:val="none"/>
        </w:rPr>
        <w:t>5</w:t>
      </w:r>
      <w:r>
        <w:rPr>
          <w:rFonts w:hint="eastAsia" w:ascii="宋体" w:hAnsi="宋体" w:cs="宋体"/>
          <w:color w:val="auto"/>
          <w:szCs w:val="21"/>
          <w:highlight w:val="none"/>
        </w:rPr>
        <w:t>日的，采购人、采购代理机构应当顺延提交首次响应文件截止时间。</w:t>
      </w:r>
    </w:p>
    <w:p w14:paraId="02699C4D">
      <w:pPr>
        <w:spacing w:line="400" w:lineRule="exact"/>
        <w:ind w:firstLine="420" w:firstLineChars="200"/>
        <w:rPr>
          <w:rFonts w:ascii="宋体" w:hAnsi="宋体"/>
          <w:color w:val="auto"/>
          <w:szCs w:val="21"/>
          <w:highlight w:val="none"/>
        </w:rPr>
      </w:pPr>
      <w:r>
        <w:rPr>
          <w:rFonts w:hint="eastAsia" w:ascii="宋体" w:hAnsi="宋体" w:cs="宋体"/>
          <w:color w:val="auto"/>
          <w:highlight w:val="none"/>
        </w:rPr>
        <w:t>10.2采购人和采购代理机构可以视采购具体情况，变更</w:t>
      </w:r>
      <w:r>
        <w:rPr>
          <w:rFonts w:hint="eastAsia" w:ascii="宋体" w:hAnsi="宋体" w:cs="宋体"/>
          <w:color w:val="auto"/>
          <w:szCs w:val="21"/>
          <w:highlight w:val="none"/>
        </w:rPr>
        <w:t>首次响应文件提交截止时间和开启时间</w:t>
      </w:r>
      <w:r>
        <w:rPr>
          <w:rFonts w:hint="eastAsia" w:ascii="宋体" w:hAnsi="宋体" w:cs="宋体"/>
          <w:color w:val="auto"/>
          <w:highlight w:val="none"/>
        </w:rPr>
        <w:t>，</w:t>
      </w:r>
      <w:r>
        <w:rPr>
          <w:rFonts w:hint="eastAsia" w:ascii="宋体" w:hAnsi="宋体"/>
          <w:color w:val="auto"/>
          <w:highlight w:val="none"/>
        </w:rPr>
        <w:t>并</w:t>
      </w:r>
      <w:r>
        <w:rPr>
          <w:rFonts w:hint="eastAsia" w:ascii="宋体" w:hAnsi="宋体"/>
          <w:color w:val="auto"/>
          <w:szCs w:val="21"/>
          <w:highlight w:val="none"/>
        </w:rPr>
        <w:t>在原公告发布媒体上发布更正公告。</w:t>
      </w:r>
    </w:p>
    <w:p w14:paraId="1CEAAF5F">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10.3</w:t>
      </w:r>
      <w:r>
        <w:rPr>
          <w:rFonts w:hint="eastAsia" w:ascii="宋体" w:hAnsi="宋体" w:cs="宋体"/>
          <w:color w:val="auto"/>
          <w:szCs w:val="21"/>
          <w:highlight w:val="none"/>
        </w:rPr>
        <w:t>磋商文件</w:t>
      </w:r>
      <w:r>
        <w:rPr>
          <w:rFonts w:hint="eastAsia" w:ascii="宋体" w:hAnsi="宋体"/>
          <w:color w:val="auto"/>
          <w:szCs w:val="21"/>
          <w:highlight w:val="none"/>
        </w:rPr>
        <w:t>澄清、答复、修改、补充的内容为</w:t>
      </w:r>
      <w:r>
        <w:rPr>
          <w:rFonts w:hint="eastAsia" w:ascii="宋体" w:hAnsi="宋体" w:cs="宋体"/>
          <w:color w:val="auto"/>
          <w:szCs w:val="21"/>
          <w:highlight w:val="none"/>
        </w:rPr>
        <w:t>磋商文件</w:t>
      </w:r>
      <w:r>
        <w:rPr>
          <w:rFonts w:hint="eastAsia" w:ascii="宋体" w:hAnsi="宋体"/>
          <w:color w:val="auto"/>
          <w:szCs w:val="21"/>
          <w:highlight w:val="none"/>
        </w:rPr>
        <w:t>的组成部分。</w:t>
      </w:r>
      <w:r>
        <w:rPr>
          <w:rFonts w:hint="eastAsia" w:ascii="宋体" w:hAnsi="宋体"/>
          <w:b/>
          <w:color w:val="auto"/>
          <w:szCs w:val="21"/>
          <w:highlight w:val="none"/>
        </w:rPr>
        <w:t>当</w:t>
      </w:r>
      <w:r>
        <w:rPr>
          <w:rFonts w:hint="eastAsia" w:ascii="宋体" w:hAnsi="宋体" w:cs="宋体"/>
          <w:b/>
          <w:color w:val="auto"/>
          <w:szCs w:val="21"/>
          <w:highlight w:val="none"/>
        </w:rPr>
        <w:t>磋商文件</w:t>
      </w:r>
      <w:r>
        <w:rPr>
          <w:rFonts w:hint="eastAsia" w:ascii="宋体" w:hAnsi="宋体"/>
          <w:b/>
          <w:color w:val="auto"/>
          <w:szCs w:val="21"/>
          <w:highlight w:val="none"/>
        </w:rPr>
        <w:t>与</w:t>
      </w:r>
      <w:r>
        <w:rPr>
          <w:rFonts w:hint="eastAsia" w:ascii="宋体" w:hAnsi="宋体" w:cs="宋体"/>
          <w:b/>
          <w:color w:val="auto"/>
          <w:szCs w:val="21"/>
          <w:highlight w:val="none"/>
        </w:rPr>
        <w:t>磋商文件</w:t>
      </w:r>
      <w:r>
        <w:rPr>
          <w:rFonts w:hint="eastAsia" w:ascii="宋体" w:hAnsi="宋体"/>
          <w:b/>
          <w:color w:val="auto"/>
          <w:szCs w:val="21"/>
          <w:highlight w:val="none"/>
        </w:rPr>
        <w:t>的澄清、答复、修改、补充通知就同一内容的表述不一致时，以最后发出的文件为准。</w:t>
      </w:r>
    </w:p>
    <w:p w14:paraId="307C33ED">
      <w:pPr>
        <w:spacing w:line="400" w:lineRule="exact"/>
        <w:ind w:firstLine="422" w:firstLineChars="200"/>
        <w:rPr>
          <w:rFonts w:ascii="宋体" w:hAnsi="宋体"/>
          <w:b/>
          <w:color w:val="auto"/>
          <w:szCs w:val="21"/>
          <w:highlight w:val="none"/>
        </w:rPr>
      </w:pPr>
      <w:r>
        <w:rPr>
          <w:rFonts w:hint="eastAsia" w:ascii="宋体" w:hAnsi="宋体" w:cs="宋体"/>
          <w:b/>
          <w:color w:val="auto"/>
          <w:highlight w:val="none"/>
        </w:rPr>
        <w:t>10.4</w:t>
      </w:r>
      <w:r>
        <w:rPr>
          <w:rFonts w:hint="eastAsia" w:ascii="宋体" w:hAnsi="宋体"/>
          <w:b/>
          <w:color w:val="auto"/>
          <w:szCs w:val="21"/>
          <w:highlight w:val="none"/>
        </w:rPr>
        <w:t>响应文件未按磋商文件的澄清、修改后的内容编制的，其响应文件作无效响应处理。</w:t>
      </w:r>
    </w:p>
    <w:p w14:paraId="5F2EDE95">
      <w:pPr>
        <w:spacing w:line="400" w:lineRule="exact"/>
        <w:ind w:firstLine="422" w:firstLineChars="200"/>
        <w:rPr>
          <w:rFonts w:ascii="宋体" w:hAnsi="宋体"/>
          <w:b/>
          <w:color w:val="auto"/>
          <w:szCs w:val="21"/>
          <w:highlight w:val="none"/>
        </w:rPr>
      </w:pPr>
    </w:p>
    <w:p w14:paraId="7A777EA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三、响应文件的编制</w:t>
      </w:r>
    </w:p>
    <w:p w14:paraId="639C205C">
      <w:pPr>
        <w:spacing w:line="360" w:lineRule="auto"/>
        <w:ind w:firstLine="482" w:firstLineChars="200"/>
        <w:rPr>
          <w:rFonts w:ascii="黑体" w:hAnsi="黑体" w:eastAsia="黑体" w:cs="宋体"/>
          <w:b/>
          <w:bCs/>
          <w:color w:val="auto"/>
          <w:sz w:val="24"/>
          <w:highlight w:val="none"/>
        </w:rPr>
      </w:pPr>
    </w:p>
    <w:p w14:paraId="52319F5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6A361F9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C86C32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773941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786ACD6">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2.1.1</w:t>
      </w:r>
      <w:r>
        <w:rPr>
          <w:rFonts w:hint="eastAsia" w:ascii="宋体" w:hAnsi="宋体" w:cs="宋体"/>
          <w:color w:val="auto"/>
          <w:szCs w:val="21"/>
          <w:highlight w:val="none"/>
        </w:rPr>
        <w:t>资格证明文件：详见须知前附表</w:t>
      </w:r>
    </w:p>
    <w:p w14:paraId="68E9B3ED">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2.1.2</w:t>
      </w:r>
      <w:r>
        <w:rPr>
          <w:rFonts w:hint="eastAsia" w:ascii="宋体" w:hAnsi="宋体" w:cs="宋体"/>
          <w:color w:val="auto"/>
          <w:szCs w:val="21"/>
          <w:highlight w:val="none"/>
        </w:rPr>
        <w:t>报价文件：详见须知前附表</w:t>
      </w:r>
    </w:p>
    <w:p w14:paraId="38826F65">
      <w:pPr>
        <w:spacing w:line="360" w:lineRule="auto"/>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3商务技术文件文件：详见须知前附表</w:t>
      </w:r>
    </w:p>
    <w:p w14:paraId="1C5A2D53">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1897B2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B56355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14.磋商的风险</w:t>
      </w:r>
    </w:p>
    <w:p w14:paraId="01B439B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CC6C77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15.磋商报价</w:t>
      </w:r>
    </w:p>
    <w:p w14:paraId="3A5A75EB">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15.1磋商报价应按磋商文件中“磋商报价表”格式填写。</w:t>
      </w:r>
    </w:p>
    <w:p w14:paraId="723175ED">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15.2磋商报价的内容及要求见“供应商须知前附表”。</w:t>
      </w:r>
    </w:p>
    <w:p w14:paraId="5CEB35A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w:t>
      </w: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供应商的磋商报价应符合以下要求，否则响应文件按无效响应处理：</w:t>
      </w:r>
    </w:p>
    <w:p w14:paraId="5B479BB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（1）供应商必须就“采购需求”中所参与磋商的每个分标的全部内容分别作完整唯一总价报价，不得存在漏项报价；</w:t>
      </w:r>
    </w:p>
    <w:p w14:paraId="7330D6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）供应商必须就所参与磋商的分标的单项内容作唯一报价。</w:t>
      </w:r>
    </w:p>
    <w:p w14:paraId="3F8976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w:t>
      </w:r>
      <w:r>
        <w:rPr>
          <w:rFonts w:ascii="宋体" w:hAnsi="宋体" w:cs="宋体"/>
          <w:color w:val="auto"/>
          <w:szCs w:val="21"/>
          <w:highlight w:val="none"/>
        </w:rPr>
        <w:t>2</w:t>
      </w:r>
      <w:r>
        <w:rPr>
          <w:rFonts w:hint="eastAsia" w:ascii="宋体" w:hAnsi="宋体" w:cs="宋体"/>
          <w:color w:val="auto"/>
          <w:szCs w:val="21"/>
          <w:highlight w:val="none"/>
        </w:rPr>
        <w:t>最后报价超过所参与磋商分标规定的采购预算金额或者最高限价的，其响应文件将按无效响应处理。</w:t>
      </w:r>
      <w:bookmarkStart w:id="32" w:name="_Hlk42592874"/>
    </w:p>
    <w:p w14:paraId="52681341">
      <w:pPr>
        <w:tabs>
          <w:tab w:val="left" w:pos="2492"/>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bookmarkEnd w:id="32"/>
    <w:p w14:paraId="2C972CB0">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16.磋商有效期</w:t>
      </w:r>
    </w:p>
    <w:p w14:paraId="52238D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16.1磋商有效期是指为保证采购人有足够的时间在提交响应文件后完成评审、确定成交供应商、合同签订等工作而要求供应商提交的响应文件在一定时间内保持有效的期限。</w:t>
      </w:r>
    </w:p>
    <w:p w14:paraId="3E3A40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 磋商有效期应由供应商按“供应商须知前附表”规定的期限作出响应。</w:t>
      </w:r>
    </w:p>
    <w:p w14:paraId="49D3F60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16.3供应商的响应文件在磋商有效期内均保持有效。</w:t>
      </w:r>
    </w:p>
    <w:p w14:paraId="058767F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17.磋商保证金</w:t>
      </w:r>
    </w:p>
    <w:p w14:paraId="306B59C4">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635178E5">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7C25F758">
      <w:pPr>
        <w:spacing w:line="360" w:lineRule="auto"/>
        <w:ind w:firstLine="420" w:firstLineChars="200"/>
        <w:rPr>
          <w:rFonts w:ascii="宋体" w:hAnsi="宋体" w:cs="宋体"/>
          <w:color w:val="auto"/>
          <w:szCs w:val="21"/>
          <w:highlight w:val="none"/>
        </w:rPr>
      </w:pPr>
      <w:bookmarkStart w:id="33"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成交供应商的磋商保证金自成交通知书发出之日起5个工作日内退还；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33"/>
      <w:r>
        <w:rPr>
          <w:rFonts w:hint="eastAsia" w:ascii="宋体" w:hAnsi="宋体" w:cs="宋体"/>
          <w:color w:val="auto"/>
          <w:szCs w:val="21"/>
          <w:highlight w:val="none"/>
        </w:rPr>
        <w:t xml:space="preserve"> </w:t>
      </w:r>
    </w:p>
    <w:p w14:paraId="50954E88">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17.3磋商保证金不计息。</w:t>
      </w:r>
    </w:p>
    <w:p w14:paraId="7B066BEB">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1C97CB7E">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（1）供应商在提交首次响应文件截止时间后撤回响应文件的；</w:t>
      </w:r>
    </w:p>
    <w:p w14:paraId="61DBB901">
      <w:pPr>
        <w:spacing w:line="360" w:lineRule="auto"/>
        <w:ind w:left="420" w:leftChars="20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6C3F14E3">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6B89F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7F296A39">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02FE274F">
      <w:pPr>
        <w:spacing w:line="360" w:lineRule="auto"/>
        <w:ind w:left="420" w:left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65DADB3C">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31DF8484">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18.1供应商应按本磋商文件规定的格式和顺序编制响应文件并标注页码，响应文件内容</w:t>
      </w:r>
      <w:r>
        <w:rPr>
          <w:rFonts w:hint="eastAsia" w:ascii="宋体" w:hAnsi="宋体" w:cs="宋体"/>
          <w:color w:val="auto"/>
          <w:spacing w:val="-6"/>
          <w:szCs w:val="21"/>
          <w:highlight w:val="none"/>
        </w:rPr>
        <w:t>不完整、编排混乱导致响应文件被误读、漏读或者查找不到相关内容的，</w:t>
      </w:r>
      <w:r>
        <w:rPr>
          <w:rFonts w:hint="eastAsia" w:ascii="宋体" w:hAnsi="宋体"/>
          <w:color w:val="auto"/>
          <w:highlight w:val="none"/>
        </w:rPr>
        <w:t>由此引发的</w:t>
      </w:r>
      <w:r>
        <w:rPr>
          <w:rFonts w:hint="eastAsia" w:ascii="宋体" w:hAnsi="宋体" w:cs="宋体"/>
          <w:color w:val="auto"/>
          <w:spacing w:val="-6"/>
          <w:szCs w:val="21"/>
          <w:highlight w:val="none"/>
        </w:rPr>
        <w:t>后果由供应商承担。</w:t>
      </w:r>
    </w:p>
    <w:p w14:paraId="25E8D09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18.2响应文件应按资格证明文件、报价文件、商务技术文件分别编制电子文件，并按广西政府采购云平台的要求编制、加密、上传。</w:t>
      </w:r>
    </w:p>
    <w:p w14:paraId="5E6F267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w:t>
      </w:r>
      <w:bookmarkStart w:id="34"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响应文件须由供应商在规定位置盖公章并签字</w:t>
      </w:r>
      <w:bookmarkStart w:id="35" w:name="_Hlk65832569"/>
      <w:r>
        <w:rPr>
          <w:rFonts w:hint="eastAsia" w:ascii="宋体" w:hAnsi="宋体"/>
          <w:color w:val="auto"/>
          <w:szCs w:val="21"/>
          <w:highlight w:val="none"/>
        </w:rPr>
        <w:t>（具体以供应商须知前附表或响应文件格式规定为准）</w:t>
      </w:r>
      <w:bookmarkEnd w:id="34"/>
      <w:bookmarkEnd w:id="35"/>
      <w:r>
        <w:rPr>
          <w:rFonts w:hint="eastAsia" w:ascii="宋体" w:hAnsi="宋体" w:cs="宋体"/>
          <w:color w:val="auto"/>
          <w:szCs w:val="21"/>
          <w:highlight w:val="none"/>
        </w:rPr>
        <w:t>，否则其响应文件按无效响应处理。</w:t>
      </w:r>
    </w:p>
    <w:p w14:paraId="73DA96B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18.4响应文件成交的供应商名称应与营业执照（事业单位法人证书、执业许可证、自然人身份证）及公章一致，否则其响应文件按无效响应处理。</w:t>
      </w:r>
    </w:p>
    <w:p w14:paraId="0DD1ED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260F84CF">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19.响应文件的加密、解密</w:t>
      </w:r>
    </w:p>
    <w:p w14:paraId="6BE0763D">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19.1电子</w:t>
      </w:r>
      <w:r>
        <w:rPr>
          <w:rFonts w:hint="eastAsia" w:ascii="宋体" w:hAnsi="宋体" w:cs="宋体"/>
          <w:color w:val="auto"/>
          <w:szCs w:val="21"/>
          <w:highlight w:val="none"/>
        </w:rPr>
        <w:t>响应文件</w:t>
      </w:r>
      <w:r>
        <w:rPr>
          <w:rFonts w:hint="eastAsia" w:ascii="宋体" w:hAnsi="宋体"/>
          <w:color w:val="auto"/>
          <w:szCs w:val="21"/>
          <w:highlight w:val="none"/>
        </w:rPr>
        <w:t>编制完成后，供应商应按广西政府采购云平台的要求进行加密，并在规定时间内解密，否则，由此产生的后果由供应商自行负责。</w:t>
      </w:r>
    </w:p>
    <w:p w14:paraId="69875A3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8D30DB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01B7BA27">
      <w:pPr>
        <w:widowControl/>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20.2本项目为全流程电子化政府采购项目，通过广西政府采购云平台（https://www.gcy.zfcg.gxzf.gov.cn/）实行在线电子竞争性磋商，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Cs w:val="21"/>
          <w:highlight w:val="none"/>
        </w:rPr>
        <w:t>供应商在广西政府采购云平台提交电子版响应文件时，请填写参加远程开标活动经办人联系方式。</w:t>
      </w:r>
    </w:p>
    <w:p w14:paraId="34CA4B6D">
      <w:pPr>
        <w:pStyle w:val="6"/>
        <w:keepNext w:val="0"/>
        <w:keepLines w:val="0"/>
        <w:spacing w:before="0" w:after="0" w:line="360" w:lineRule="auto"/>
        <w:ind w:firstLine="420" w:firstLineChars="200"/>
        <w:jc w:val="left"/>
        <w:rPr>
          <w:rFonts w:ascii="宋体" w:hAnsi="宋体"/>
          <w:b w:val="0"/>
          <w:color w:val="auto"/>
          <w:sz w:val="21"/>
          <w:szCs w:val="21"/>
          <w:highlight w:val="none"/>
        </w:rPr>
      </w:pPr>
      <w:r>
        <w:rPr>
          <w:rFonts w:hint="eastAsia" w:ascii="宋体" w:hAnsi="宋体"/>
          <w:b w:val="0"/>
          <w:color w:val="auto"/>
          <w:sz w:val="21"/>
          <w:szCs w:val="21"/>
          <w:highlight w:val="none"/>
        </w:rPr>
        <w:t>20.3未在规定时间内上传或者未按广西政府采购云平台的要求编制、加密的电子响应文件，广西政府采购云平台将拒收。</w:t>
      </w:r>
    </w:p>
    <w:p w14:paraId="66B5DE23">
      <w:pPr>
        <w:pStyle w:val="7"/>
        <w:rPr>
          <w:rFonts w:ascii="宋体" w:hAnsi="宋体" w:cs="宋体"/>
          <w:color w:val="auto"/>
          <w:szCs w:val="21"/>
          <w:highlight w:val="none"/>
        </w:rPr>
      </w:pPr>
      <w:r>
        <w:rPr>
          <w:rFonts w:hint="eastAsia" w:ascii="宋体" w:hAnsi="宋体"/>
          <w:color w:val="auto"/>
          <w:szCs w:val="21"/>
          <w:highlight w:val="none"/>
        </w:rPr>
        <w:t>20.4电子</w:t>
      </w:r>
      <w:r>
        <w:rPr>
          <w:rFonts w:hint="eastAsia" w:ascii="宋体" w:hAnsi="宋体" w:cs="宋体"/>
          <w:color w:val="auto"/>
          <w:szCs w:val="21"/>
          <w:highlight w:val="none"/>
        </w:rPr>
        <w:t>响应文件</w:t>
      </w:r>
      <w:r>
        <w:rPr>
          <w:rFonts w:hint="eastAsia" w:ascii="宋体" w:hAnsi="宋体"/>
          <w:color w:val="auto"/>
          <w:szCs w:val="21"/>
          <w:highlight w:val="none"/>
        </w:rPr>
        <w:t>提交方</w:t>
      </w:r>
      <w:r>
        <w:rPr>
          <w:rFonts w:hint="eastAsia" w:ascii="宋体" w:hAnsi="宋体"/>
          <w:bCs/>
          <w:color w:val="auto"/>
          <w:szCs w:val="21"/>
          <w:highlight w:val="none"/>
        </w:rPr>
        <w:t>式见“竞争性磋商公告”</w:t>
      </w:r>
      <w:r>
        <w:rPr>
          <w:rFonts w:hint="eastAsia" w:ascii="宋体" w:hAnsi="宋体"/>
          <w:color w:val="auto"/>
          <w:szCs w:val="21"/>
          <w:highlight w:val="none"/>
        </w:rPr>
        <w:t>中“四、响应文件提交”。</w:t>
      </w:r>
    </w:p>
    <w:p w14:paraId="4CB16309">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B49905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0A1E3C36">
      <w:pPr>
        <w:spacing w:line="360" w:lineRule="auto"/>
        <w:ind w:firstLine="482" w:firstLineChars="200"/>
        <w:rPr>
          <w:rFonts w:ascii="黑体" w:hAnsi="黑体" w:eastAsia="黑体" w:cs="宋体"/>
          <w:b/>
          <w:bCs/>
          <w:color w:val="auto"/>
          <w:sz w:val="24"/>
          <w:highlight w:val="none"/>
        </w:rPr>
      </w:pPr>
      <w:bookmarkStart w:id="36" w:name="_Hlk45702405"/>
      <w:r>
        <w:rPr>
          <w:rFonts w:hint="eastAsia" w:ascii="黑体" w:hAnsi="黑体" w:eastAsia="黑体" w:cs="宋体"/>
          <w:b/>
          <w:bCs/>
          <w:color w:val="auto"/>
          <w:sz w:val="24"/>
          <w:highlight w:val="none"/>
        </w:rPr>
        <w:t>22. 首次响应文件的退回</w:t>
      </w:r>
    </w:p>
    <w:p w14:paraId="2DF7775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22.1在首次响应文件提交截止时间止提交响应文件的供应商不足3家时，</w:t>
      </w:r>
      <w:r>
        <w:rPr>
          <w:rFonts w:hint="eastAsia" w:ascii="宋体" w:hAnsi="宋体"/>
          <w:color w:val="auto"/>
          <w:szCs w:val="21"/>
          <w:highlight w:val="none"/>
        </w:rPr>
        <w:t>采购代理机构将根据广西政府采购云平台的操作将电子版响应文件退回，</w:t>
      </w:r>
      <w:r>
        <w:rPr>
          <w:rFonts w:hint="eastAsia" w:ascii="宋体" w:hAnsi="宋体" w:cs="宋体"/>
          <w:color w:val="auto"/>
          <w:szCs w:val="21"/>
          <w:highlight w:val="none"/>
        </w:rPr>
        <w:t>除此之外采购人和采购代理机构对已提交的电子响应文件概不退回。</w:t>
      </w:r>
    </w:p>
    <w:p w14:paraId="570E8A7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0031C9D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23.1供应商在首次响应文件提交截止时间后书面通知采购人、采购代理机构书面撤回响应文件的，将根据本须知正文17.4的规定不予退还其磋商保证金。</w:t>
      </w:r>
    </w:p>
    <w:bookmarkEnd w:id="36"/>
    <w:p w14:paraId="08ADD931">
      <w:pPr>
        <w:spacing w:line="360" w:lineRule="auto"/>
        <w:rPr>
          <w:rFonts w:ascii="宋体" w:hAnsi="宋体"/>
          <w:color w:val="auto"/>
          <w:szCs w:val="21"/>
          <w:highlight w:val="none"/>
        </w:rPr>
      </w:pPr>
    </w:p>
    <w:p w14:paraId="26FF17B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四、评审及磋商</w:t>
      </w:r>
    </w:p>
    <w:p w14:paraId="165CBE2E">
      <w:pPr>
        <w:spacing w:line="360" w:lineRule="auto"/>
        <w:ind w:firstLine="482" w:firstLineChars="200"/>
        <w:rPr>
          <w:rFonts w:ascii="黑体" w:hAnsi="黑体" w:eastAsia="黑体" w:cs="宋体"/>
          <w:b/>
          <w:bCs/>
          <w:color w:val="auto"/>
          <w:sz w:val="24"/>
          <w:highlight w:val="none"/>
        </w:rPr>
      </w:pPr>
    </w:p>
    <w:p w14:paraId="3870EC86">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0DA02C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8C448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EF89F3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w:t>
      </w:r>
    </w:p>
    <w:p w14:paraId="517E75F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36539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b/>
          <w:bCs/>
          <w:color w:val="auto"/>
          <w:szCs w:val="21"/>
          <w:highlight w:val="none"/>
        </w:rPr>
        <w:t>文件无效。</w:t>
      </w:r>
      <w:r>
        <w:rPr>
          <w:rFonts w:hint="eastAsia" w:ascii="宋体" w:hAnsi="宋体" w:cs="宋体"/>
          <w:color w:val="auto"/>
          <w:szCs w:val="21"/>
          <w:highlight w:val="none"/>
        </w:rPr>
        <w:t>（解密异常情况处理：详见本章26.2电子交易活动的中止。）</w:t>
      </w:r>
    </w:p>
    <w:p w14:paraId="0178B12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25.3成功解密响应文件的供应商不足3家的，不得磋商。</w:t>
      </w:r>
    </w:p>
    <w:p w14:paraId="03BDE342">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6B9C65B9">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1磋商小组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p>
    <w:p w14:paraId="1C7A9F89">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26.2电子交易活动的中止。采购过程中出现以下情形，导致电子交易平台无法正常运行，或者无法保证电子交易的公平、公正和安全时，采购机构可中止电子交易活动：</w:t>
      </w:r>
    </w:p>
    <w:p w14:paraId="3FE81FC3">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788A61E5">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37F5ABBC">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62B4E45">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76E68956">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5DB12405">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26.3出现以上情形，不影响采购公平、公正性的，采购代理机构可以待上述情形消除后继续组织电子交易活动；影响或可能影响采购公平、公正性的，经采购代理机构确认后，应当重新采购。</w:t>
      </w:r>
    </w:p>
    <w:p w14:paraId="4CF8720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084C00A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DC726B">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w:t>
      </w:r>
      <w:r>
        <w:rPr>
          <w:rFonts w:hint="eastAsia" w:ascii="宋体" w:hAnsi="宋体" w:cs="宋体"/>
          <w:b/>
          <w:color w:val="auto"/>
          <w:szCs w:val="21"/>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szCs w:val="21"/>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37"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37"/>
    </w:p>
    <w:p w14:paraId="57D5E0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27.3 出现下列情形之一的，采购人或者采购代理机构应当终止竞争性磋商采购活动，发布项目终止公告并说明原因，重新开展采购活动： </w:t>
      </w:r>
    </w:p>
    <w:p w14:paraId="6C4358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（1）因情况变化，不再符合规定的竞争性磋商采购方式适用情形的； </w:t>
      </w:r>
    </w:p>
    <w:p w14:paraId="346821D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（2）出现影响采购公正的违法、违规行为的； </w:t>
      </w:r>
    </w:p>
    <w:p w14:paraId="147643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（3）除“第四章 评审程序、评审方法和评审标准”第 4.3 条规定的情形外，在采购过程中符合要求的供应商或者报价未超过采购预算的供应商不足 3 家的。 </w:t>
      </w:r>
    </w:p>
    <w:p w14:paraId="1553A7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766D01F7">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1FD3E045">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履约保证金的金额、提交方式、退付的时间和条件详见 “供应商须知前附表”。成交供应商未按规定提交履约保证金的，视为拒绝</w:t>
      </w:r>
      <w:r>
        <w:rPr>
          <w:rFonts w:ascii="宋体" w:hAnsi="宋体"/>
          <w:color w:val="auto"/>
          <w:highlight w:val="none"/>
        </w:rPr>
        <w:t>与采购人</w:t>
      </w:r>
      <w:r>
        <w:rPr>
          <w:rFonts w:hint="eastAsia" w:ascii="宋体" w:hAnsi="宋体" w:cs="宋体"/>
          <w:color w:val="auto"/>
          <w:szCs w:val="21"/>
          <w:highlight w:val="none"/>
        </w:rPr>
        <w:t>签订合同。</w:t>
      </w:r>
    </w:p>
    <w:p w14:paraId="5BBE7D08">
      <w:pPr>
        <w:spacing w:line="360" w:lineRule="auto"/>
        <w:ind w:firstLine="424" w:firstLineChars="202"/>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.2在履约保证金退还日期前，若成交供应商的开户名称、开户银行、帐号有变动的，请以书面形式通知履约保证金收取单位，否则由此产生的后果由成交供应商自行承担。</w:t>
      </w:r>
    </w:p>
    <w:p w14:paraId="0A03D15F">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5918CB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签打电子采购合同：成交供应商领取电子成交通知书（书面或电子）后，在规定的日期、时间、地点，由法定代表人或其授权代表与采购人代表签订电子采购合同。如成交供应商为联合体的，由联合体成员各方法定代表人或其授权代表与采购人代表签订合同。</w:t>
      </w:r>
    </w:p>
    <w:p w14:paraId="1C2EC889">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7C8C0C2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29.2签订合同时间：按成交通知书规定的时间与采购人签订政府采购合同（最长不能超过25日）。</w:t>
      </w:r>
    </w:p>
    <w:p w14:paraId="3E74B2F8">
      <w:pPr>
        <w:snapToGrid w:val="0"/>
        <w:spacing w:line="360" w:lineRule="auto"/>
        <w:ind w:firstLine="420" w:firstLineChars="200"/>
        <w:rPr>
          <w:rFonts w:ascii="宋体" w:hAnsi="宋体" w:cs="Courier New"/>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r>
        <w:rPr>
          <w:rFonts w:hint="eastAsia" w:ascii="宋体" w:hAnsi="宋体"/>
          <w:b/>
          <w:color w:val="auto"/>
          <w:szCs w:val="21"/>
          <w:highlight w:val="none"/>
        </w:rPr>
        <w:t>成交供应商无正当理由拒不与采购人签订政府采购合同的，采购人将依据政府采购相关法规规定报告政府采购监管部门,由政府采购监管部门查实后根据政府采购法律法规的规定对此行为进行处罚，同时还应当赔偿因此给采购人造成的全部损失</w:t>
      </w:r>
      <w:r>
        <w:rPr>
          <w:rFonts w:hint="eastAsia" w:ascii="宋体" w:hAnsi="宋体" w:cs="Courier New"/>
          <w:color w:val="auto"/>
          <w:szCs w:val="21"/>
          <w:highlight w:val="none"/>
        </w:rPr>
        <w:t>。</w:t>
      </w:r>
      <w:r>
        <w:rPr>
          <w:rFonts w:ascii="宋体" w:hAnsi="宋体" w:cs="Courier New"/>
          <w:color w:val="auto"/>
          <w:szCs w:val="21"/>
          <w:highlight w:val="none"/>
        </w:rPr>
        <w:t>拒绝签订政府采购合同的</w:t>
      </w:r>
      <w:r>
        <w:rPr>
          <w:rFonts w:hint="eastAsia" w:ascii="宋体" w:hAnsi="宋体" w:cs="Courier New"/>
          <w:color w:val="auto"/>
          <w:szCs w:val="21"/>
          <w:highlight w:val="none"/>
        </w:rPr>
        <w:t>成交供应商</w:t>
      </w:r>
      <w:r>
        <w:rPr>
          <w:rFonts w:ascii="宋体" w:hAnsi="宋体" w:cs="Courier New"/>
          <w:color w:val="auto"/>
          <w:szCs w:val="21"/>
          <w:highlight w:val="none"/>
        </w:rPr>
        <w:t>不得参加对该项目重新开展的采购活动。</w:t>
      </w:r>
    </w:p>
    <w:p w14:paraId="1528CE05">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6259D48">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19EA479E">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9A50113">
      <w:pPr>
        <w:spacing w:line="360" w:lineRule="auto"/>
        <w:ind w:firstLine="424" w:firstLineChars="202"/>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265E87E6">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3740586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C260ED1">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2B65C0CC">
      <w:pPr>
        <w:pStyle w:val="7"/>
        <w:spacing w:line="360" w:lineRule="auto"/>
        <w:rPr>
          <w:rFonts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2FD1926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.2供应商认为磋商文件、采购过程或者成交结果使自己的合法权益受到损害的，应当在知道或者应知其权益受到损害之日起7个工作日内，以纸质书面形式向采购人、采购代理机构提出质疑，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7D34749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（1）对可以质疑的磋商文件提出质疑的，为收到磋商文件之日或者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21D51B1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758E8AD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1C3F04A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FCEA46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98A9A8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BA3D3C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5DEB31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F6A609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14D9AC5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7C36252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16325D3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6E723F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7D6048E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（1）对采购文件提出的质疑，依法通过澄清或者修改可以继续开展采购活动的，澄清或者修改采购文件后继续开展采购活动；否则应当修改采购文件后重新开展采购活动。</w:t>
      </w:r>
    </w:p>
    <w:p w14:paraId="444A758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（2）对采购过程或者成交结果提出的质疑，合格供应商符合法定数量时，可以从合格的成交候选人中另行确定成交供应商的，应当依法另行确定成交供应商；否则应当重新开展采购活动。</w:t>
      </w:r>
    </w:p>
    <w:p w14:paraId="7711BCB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109C8E0B">
      <w:pPr>
        <w:spacing w:line="360" w:lineRule="auto"/>
        <w:ind w:firstLine="420" w:firstLineChars="200"/>
        <w:rPr>
          <w:rFonts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CB1610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3DFB8412">
      <w:pPr>
        <w:tabs>
          <w:tab w:val="left" w:pos="2835"/>
        </w:tabs>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.1代理服务费：代理服务收取标准及缴费账户详见“供应商须知前附表”，供应商为联合体的，可以由联合体中的一方或者多方共同交纳代理服务费。</w:t>
      </w:r>
    </w:p>
    <w:p w14:paraId="42FE8679">
      <w:pPr>
        <w:pStyle w:val="20"/>
        <w:snapToGrid w:val="0"/>
        <w:spacing w:line="360" w:lineRule="auto"/>
        <w:ind w:firstLine="400" w:firstLineChars="200"/>
        <w:rPr>
          <w:rFonts w:hAnsi="宋体"/>
          <w:color w:val="auto"/>
          <w:sz w:val="21"/>
          <w:highlight w:val="none"/>
        </w:rPr>
      </w:pPr>
      <w:r>
        <w:rPr>
          <w:rFonts w:hAnsi="宋体" w:cs="宋体"/>
          <w:color w:val="auto"/>
          <w:highlight w:val="none"/>
        </w:rPr>
        <w:t>32.2</w:t>
      </w:r>
      <w:r>
        <w:rPr>
          <w:rFonts w:hint="eastAsia" w:hAnsi="宋体"/>
          <w:color w:val="auto"/>
          <w:sz w:val="21"/>
          <w:highlight w:val="none"/>
        </w:rPr>
        <w:t>代理服务收费标准：</w:t>
      </w:r>
    </w:p>
    <w:tbl>
      <w:tblPr>
        <w:tblStyle w:val="32"/>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0EA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72" w:type="dxa"/>
            <w:tcBorders>
              <w:tl2br w:val="single" w:color="auto" w:sz="4" w:space="0"/>
            </w:tcBorders>
          </w:tcPr>
          <w:p w14:paraId="70B65518">
            <w:pPr>
              <w:spacing w:line="360" w:lineRule="auto"/>
              <w:rPr>
                <w:rFonts w:ascii="宋体" w:hAnsi="宋体"/>
                <w:color w:val="auto"/>
                <w:szCs w:val="21"/>
                <w:highlight w:val="none"/>
              </w:rPr>
            </w:pPr>
            <w:r>
              <w:rPr>
                <w:rFonts w:hint="eastAsia" w:ascii="宋体" w:hAnsi="宋体"/>
                <w:color w:val="auto"/>
                <w:szCs w:val="21"/>
                <w:highlight w:val="none"/>
              </w:rPr>
              <w:t xml:space="preserve">               费率</w:t>
            </w:r>
          </w:p>
          <w:p w14:paraId="4642839D">
            <w:pPr>
              <w:spacing w:line="360" w:lineRule="auto"/>
              <w:rPr>
                <w:rFonts w:ascii="宋体" w:hAnsi="宋体"/>
                <w:color w:val="auto"/>
                <w:szCs w:val="21"/>
                <w:highlight w:val="none"/>
              </w:rPr>
            </w:pPr>
            <w:r>
              <w:rPr>
                <w:rFonts w:hint="eastAsia" w:ascii="宋体" w:hAnsi="宋体"/>
                <w:color w:val="auto"/>
                <w:szCs w:val="21"/>
                <w:highlight w:val="none"/>
              </w:rPr>
              <w:t>中标金额</w:t>
            </w:r>
          </w:p>
        </w:tc>
        <w:tc>
          <w:tcPr>
            <w:tcW w:w="1659" w:type="dxa"/>
            <w:vAlign w:val="center"/>
          </w:tcPr>
          <w:p w14:paraId="61C49559">
            <w:pPr>
              <w:spacing w:line="360" w:lineRule="auto"/>
              <w:ind w:firstLine="105" w:firstLineChars="50"/>
              <w:jc w:val="center"/>
              <w:rPr>
                <w:rFonts w:ascii="宋体" w:hAnsi="宋体"/>
                <w:color w:val="auto"/>
                <w:szCs w:val="21"/>
                <w:highlight w:val="none"/>
              </w:rPr>
            </w:pPr>
            <w:r>
              <w:rPr>
                <w:rFonts w:hint="eastAsia" w:ascii="宋体" w:hAnsi="宋体"/>
                <w:color w:val="auto"/>
                <w:szCs w:val="21"/>
                <w:highlight w:val="none"/>
              </w:rPr>
              <w:t>货物招标</w:t>
            </w:r>
          </w:p>
        </w:tc>
        <w:tc>
          <w:tcPr>
            <w:tcW w:w="1687" w:type="dxa"/>
            <w:vAlign w:val="center"/>
          </w:tcPr>
          <w:p w14:paraId="3B256ABB">
            <w:pPr>
              <w:spacing w:line="360" w:lineRule="auto"/>
              <w:jc w:val="center"/>
              <w:rPr>
                <w:rFonts w:ascii="宋体" w:hAnsi="宋体"/>
                <w:color w:val="auto"/>
                <w:szCs w:val="21"/>
                <w:highlight w:val="none"/>
              </w:rPr>
            </w:pPr>
            <w:r>
              <w:rPr>
                <w:rFonts w:hint="eastAsia" w:ascii="宋体" w:hAnsi="宋体"/>
                <w:color w:val="auto"/>
                <w:szCs w:val="21"/>
                <w:highlight w:val="none"/>
              </w:rPr>
              <w:t>服务招标</w:t>
            </w:r>
          </w:p>
        </w:tc>
        <w:tc>
          <w:tcPr>
            <w:tcW w:w="1659" w:type="dxa"/>
            <w:vAlign w:val="center"/>
          </w:tcPr>
          <w:p w14:paraId="3461A146">
            <w:pPr>
              <w:spacing w:line="360" w:lineRule="auto"/>
              <w:jc w:val="center"/>
              <w:rPr>
                <w:rFonts w:ascii="宋体" w:hAnsi="宋体"/>
                <w:color w:val="auto"/>
                <w:szCs w:val="21"/>
                <w:highlight w:val="none"/>
              </w:rPr>
            </w:pPr>
            <w:r>
              <w:rPr>
                <w:rFonts w:hint="eastAsia" w:ascii="宋体" w:hAnsi="宋体"/>
                <w:color w:val="auto"/>
                <w:szCs w:val="21"/>
                <w:highlight w:val="none"/>
              </w:rPr>
              <w:t>工程招标</w:t>
            </w:r>
          </w:p>
        </w:tc>
      </w:tr>
      <w:tr w14:paraId="2223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4D44ADC">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Pr>
          <w:p w14:paraId="5BD56F7F">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tcPr>
          <w:p w14:paraId="50BD9CA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1.5%</w:t>
            </w:r>
          </w:p>
        </w:tc>
        <w:tc>
          <w:tcPr>
            <w:tcW w:w="1659" w:type="dxa"/>
          </w:tcPr>
          <w:p w14:paraId="0598AF3D">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1.0% </w:t>
            </w:r>
          </w:p>
        </w:tc>
      </w:tr>
      <w:tr w14:paraId="30A0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B8EC91E">
            <w:pPr>
              <w:spacing w:line="360" w:lineRule="auto"/>
              <w:rPr>
                <w:rFonts w:ascii="宋体" w:hAnsi="宋体"/>
                <w:color w:val="auto"/>
                <w:szCs w:val="21"/>
                <w:highlight w:val="none"/>
              </w:rPr>
            </w:pPr>
            <w:r>
              <w:rPr>
                <w:rFonts w:hint="eastAsia" w:ascii="宋体" w:hAnsi="宋体"/>
                <w:color w:val="auto"/>
                <w:szCs w:val="21"/>
                <w:highlight w:val="none"/>
              </w:rPr>
              <w:t>100～500万元</w:t>
            </w:r>
          </w:p>
        </w:tc>
        <w:tc>
          <w:tcPr>
            <w:tcW w:w="1659" w:type="dxa"/>
          </w:tcPr>
          <w:p w14:paraId="26D08AB5">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1687" w:type="dxa"/>
          </w:tcPr>
          <w:p w14:paraId="36ACE62C">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0.8%</w:t>
            </w:r>
          </w:p>
        </w:tc>
        <w:tc>
          <w:tcPr>
            <w:tcW w:w="1659" w:type="dxa"/>
          </w:tcPr>
          <w:p w14:paraId="7A21B752">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0.7% </w:t>
            </w:r>
          </w:p>
        </w:tc>
      </w:tr>
      <w:tr w14:paraId="2A1C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0042591">
            <w:pPr>
              <w:spacing w:line="360" w:lineRule="auto"/>
              <w:rPr>
                <w:rFonts w:ascii="宋体" w:hAnsi="宋体"/>
                <w:color w:val="auto"/>
                <w:szCs w:val="21"/>
                <w:highlight w:val="none"/>
              </w:rPr>
            </w:pPr>
            <w:r>
              <w:rPr>
                <w:rFonts w:hint="eastAsia" w:ascii="宋体" w:hAnsi="宋体"/>
                <w:color w:val="auto"/>
                <w:szCs w:val="21"/>
                <w:highlight w:val="none"/>
              </w:rPr>
              <w:t>500～1000万元</w:t>
            </w:r>
          </w:p>
        </w:tc>
        <w:tc>
          <w:tcPr>
            <w:tcW w:w="1659" w:type="dxa"/>
          </w:tcPr>
          <w:p w14:paraId="7AA4D6BB">
            <w:pPr>
              <w:spacing w:line="360" w:lineRule="auto"/>
              <w:rPr>
                <w:rFonts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1687" w:type="dxa"/>
          </w:tcPr>
          <w:p w14:paraId="0C3E1159">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0.45%</w:t>
            </w:r>
          </w:p>
        </w:tc>
        <w:tc>
          <w:tcPr>
            <w:tcW w:w="1659" w:type="dxa"/>
          </w:tcPr>
          <w:p w14:paraId="6D7FDA91">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0.55%</w:t>
            </w:r>
          </w:p>
        </w:tc>
      </w:tr>
      <w:tr w14:paraId="1D8C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D341286">
            <w:pPr>
              <w:spacing w:line="360" w:lineRule="auto"/>
              <w:rPr>
                <w:rFonts w:ascii="宋体" w:hAnsi="宋体"/>
                <w:color w:val="auto"/>
                <w:szCs w:val="21"/>
                <w:highlight w:val="none"/>
              </w:rPr>
            </w:pPr>
            <w:r>
              <w:rPr>
                <w:rFonts w:hint="eastAsia" w:ascii="宋体" w:hAnsi="宋体"/>
                <w:color w:val="auto"/>
                <w:szCs w:val="21"/>
                <w:highlight w:val="none"/>
              </w:rPr>
              <w:t>1000～5000万元</w:t>
            </w:r>
          </w:p>
        </w:tc>
        <w:tc>
          <w:tcPr>
            <w:tcW w:w="1659" w:type="dxa"/>
          </w:tcPr>
          <w:p w14:paraId="7C4D25E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1687" w:type="dxa"/>
          </w:tcPr>
          <w:p w14:paraId="4658D955">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0.25%</w:t>
            </w:r>
          </w:p>
        </w:tc>
        <w:tc>
          <w:tcPr>
            <w:tcW w:w="1659" w:type="dxa"/>
          </w:tcPr>
          <w:p w14:paraId="7E6BC28B">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0.35% </w:t>
            </w:r>
          </w:p>
        </w:tc>
      </w:tr>
      <w:tr w14:paraId="452B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DFD101C">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Pr>
          <w:p w14:paraId="40811F15">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1687" w:type="dxa"/>
          </w:tcPr>
          <w:p w14:paraId="41019316">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0.1%</w:t>
            </w:r>
          </w:p>
        </w:tc>
        <w:tc>
          <w:tcPr>
            <w:tcW w:w="1659" w:type="dxa"/>
          </w:tcPr>
          <w:p w14:paraId="62BA20E2">
            <w:pPr>
              <w:spacing w:line="360" w:lineRule="auto"/>
              <w:ind w:firstLine="210" w:firstLineChars="100"/>
              <w:rPr>
                <w:rFonts w:ascii="宋体" w:hAnsi="宋体"/>
                <w:color w:val="auto"/>
                <w:szCs w:val="21"/>
                <w:highlight w:val="none"/>
              </w:rPr>
            </w:pPr>
            <w:r>
              <w:rPr>
                <w:rFonts w:ascii="宋体" w:hAnsi="宋体" w:cs="宋体"/>
                <w:color w:val="auto"/>
                <w:kern w:val="0"/>
                <w:szCs w:val="21"/>
                <w:highlight w:val="none"/>
              </w:rPr>
              <w:t>0.2%</w:t>
            </w:r>
          </w:p>
        </w:tc>
      </w:tr>
      <w:tr w14:paraId="6841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7BDCB78">
            <w:pPr>
              <w:spacing w:line="360" w:lineRule="auto"/>
              <w:rPr>
                <w:rFonts w:ascii="宋体" w:hAnsi="宋体"/>
                <w:color w:val="auto"/>
                <w:szCs w:val="21"/>
                <w:highlight w:val="none"/>
              </w:rPr>
            </w:pPr>
            <w:r>
              <w:rPr>
                <w:rFonts w:hint="eastAsia" w:ascii="宋体" w:hAnsi="宋体"/>
                <w:color w:val="auto"/>
                <w:szCs w:val="21"/>
                <w:highlight w:val="none"/>
              </w:rPr>
              <w:t>1～5亿元</w:t>
            </w:r>
          </w:p>
        </w:tc>
        <w:tc>
          <w:tcPr>
            <w:tcW w:w="1659" w:type="dxa"/>
          </w:tcPr>
          <w:p w14:paraId="26E1C180">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0.05%</w:t>
            </w:r>
          </w:p>
        </w:tc>
        <w:tc>
          <w:tcPr>
            <w:tcW w:w="1687" w:type="dxa"/>
          </w:tcPr>
          <w:p w14:paraId="759F14AD">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c>
          <w:tcPr>
            <w:tcW w:w="1659" w:type="dxa"/>
          </w:tcPr>
          <w:p w14:paraId="64898E29">
            <w:pPr>
              <w:spacing w:line="360" w:lineRule="auto"/>
              <w:rPr>
                <w:rFonts w:ascii="宋体" w:hAnsi="宋体"/>
                <w:color w:val="auto"/>
                <w:szCs w:val="21"/>
                <w:highlight w:val="none"/>
              </w:rPr>
            </w:pPr>
            <w:r>
              <w:rPr>
                <w:rFonts w:hint="eastAsia" w:ascii="宋体" w:hAnsi="宋体"/>
                <w:color w:val="auto"/>
                <w:szCs w:val="21"/>
                <w:highlight w:val="none"/>
              </w:rPr>
              <w:t xml:space="preserve">  0.05%</w:t>
            </w:r>
          </w:p>
        </w:tc>
      </w:tr>
      <w:tr w14:paraId="7A68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CEEAB63">
            <w:pPr>
              <w:spacing w:line="360" w:lineRule="auto"/>
              <w:rPr>
                <w:rFonts w:ascii="宋体" w:hAnsi="宋体"/>
                <w:color w:val="auto"/>
                <w:szCs w:val="21"/>
                <w:highlight w:val="none"/>
              </w:rPr>
            </w:pPr>
            <w:r>
              <w:rPr>
                <w:rFonts w:hint="eastAsia" w:ascii="宋体" w:hAnsi="宋体"/>
                <w:color w:val="auto"/>
                <w:szCs w:val="21"/>
                <w:highlight w:val="none"/>
              </w:rPr>
              <w:t>5～10亿元</w:t>
            </w:r>
          </w:p>
        </w:tc>
        <w:tc>
          <w:tcPr>
            <w:tcW w:w="1659" w:type="dxa"/>
          </w:tcPr>
          <w:p w14:paraId="4DB6A9A3">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c>
          <w:tcPr>
            <w:tcW w:w="1687" w:type="dxa"/>
          </w:tcPr>
          <w:p w14:paraId="045B9785">
            <w:pPr>
              <w:spacing w:line="360" w:lineRule="auto"/>
              <w:rPr>
                <w:rFonts w:ascii="宋体" w:hAnsi="宋体"/>
                <w:color w:val="auto"/>
                <w:szCs w:val="21"/>
                <w:highlight w:val="none"/>
              </w:rPr>
            </w:pPr>
            <w:r>
              <w:rPr>
                <w:rFonts w:hint="eastAsia" w:ascii="宋体" w:hAnsi="宋体"/>
                <w:color w:val="auto"/>
                <w:szCs w:val="21"/>
                <w:highlight w:val="none"/>
              </w:rPr>
              <w:t xml:space="preserve">  0.035%</w:t>
            </w:r>
          </w:p>
        </w:tc>
        <w:tc>
          <w:tcPr>
            <w:tcW w:w="1659" w:type="dxa"/>
          </w:tcPr>
          <w:p w14:paraId="33E213CF">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0.035%</w:t>
            </w:r>
          </w:p>
        </w:tc>
      </w:tr>
      <w:tr w14:paraId="0E55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479F38E">
            <w:pPr>
              <w:spacing w:line="360" w:lineRule="auto"/>
              <w:rPr>
                <w:rFonts w:ascii="宋体" w:hAnsi="宋体"/>
                <w:color w:val="auto"/>
                <w:szCs w:val="21"/>
                <w:highlight w:val="none"/>
              </w:rPr>
            </w:pPr>
            <w:r>
              <w:rPr>
                <w:rFonts w:hint="eastAsia" w:ascii="宋体" w:hAnsi="宋体"/>
                <w:color w:val="auto"/>
                <w:szCs w:val="21"/>
                <w:highlight w:val="none"/>
              </w:rPr>
              <w:t>10～50亿元</w:t>
            </w:r>
          </w:p>
        </w:tc>
        <w:tc>
          <w:tcPr>
            <w:tcW w:w="1659" w:type="dxa"/>
          </w:tcPr>
          <w:p w14:paraId="4937937E">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c>
          <w:tcPr>
            <w:tcW w:w="1687" w:type="dxa"/>
          </w:tcPr>
          <w:p w14:paraId="54EF9804">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0.008%</w:t>
            </w:r>
          </w:p>
        </w:tc>
        <w:tc>
          <w:tcPr>
            <w:tcW w:w="1659" w:type="dxa"/>
          </w:tcPr>
          <w:p w14:paraId="305D7D08">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0.008%</w:t>
            </w:r>
          </w:p>
        </w:tc>
      </w:tr>
      <w:tr w14:paraId="0019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9683C2B">
            <w:pPr>
              <w:spacing w:line="360" w:lineRule="auto"/>
              <w:rPr>
                <w:rFonts w:ascii="宋体" w:hAnsi="宋体"/>
                <w:color w:val="auto"/>
                <w:szCs w:val="21"/>
                <w:highlight w:val="none"/>
              </w:rPr>
            </w:pPr>
            <w:r>
              <w:rPr>
                <w:rFonts w:hint="eastAsia" w:ascii="宋体" w:hAnsi="宋体"/>
                <w:color w:val="auto"/>
                <w:szCs w:val="21"/>
                <w:highlight w:val="none"/>
              </w:rPr>
              <w:t>50～100亿元</w:t>
            </w:r>
          </w:p>
        </w:tc>
        <w:tc>
          <w:tcPr>
            <w:tcW w:w="1659" w:type="dxa"/>
          </w:tcPr>
          <w:p w14:paraId="716D5E99">
            <w:pPr>
              <w:spacing w:line="360" w:lineRule="auto"/>
              <w:rPr>
                <w:rFonts w:ascii="宋体" w:hAnsi="宋体"/>
                <w:color w:val="auto"/>
                <w:szCs w:val="21"/>
                <w:highlight w:val="none"/>
              </w:rPr>
            </w:pPr>
            <w:r>
              <w:rPr>
                <w:rFonts w:hint="eastAsia" w:ascii="宋体" w:hAnsi="宋体"/>
                <w:color w:val="auto"/>
                <w:szCs w:val="21"/>
                <w:highlight w:val="none"/>
              </w:rPr>
              <w:t xml:space="preserve"> 0.006%</w:t>
            </w:r>
          </w:p>
        </w:tc>
        <w:tc>
          <w:tcPr>
            <w:tcW w:w="1687" w:type="dxa"/>
          </w:tcPr>
          <w:p w14:paraId="4E37DB12">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0.006%</w:t>
            </w:r>
          </w:p>
        </w:tc>
        <w:tc>
          <w:tcPr>
            <w:tcW w:w="1659" w:type="dxa"/>
          </w:tcPr>
          <w:p w14:paraId="69ABE40A">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0.006%</w:t>
            </w:r>
          </w:p>
        </w:tc>
      </w:tr>
      <w:tr w14:paraId="04D5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1557C5B">
            <w:pPr>
              <w:spacing w:line="360" w:lineRule="auto"/>
              <w:rPr>
                <w:rFonts w:ascii="宋体" w:hAnsi="宋体"/>
                <w:color w:val="auto"/>
                <w:szCs w:val="21"/>
                <w:highlight w:val="none"/>
              </w:rPr>
            </w:pPr>
            <w:r>
              <w:rPr>
                <w:rFonts w:hint="eastAsia" w:ascii="宋体" w:hAnsi="宋体"/>
                <w:color w:val="auto"/>
                <w:szCs w:val="21"/>
                <w:highlight w:val="none"/>
              </w:rPr>
              <w:t>100亿以上</w:t>
            </w:r>
          </w:p>
        </w:tc>
        <w:tc>
          <w:tcPr>
            <w:tcW w:w="1659" w:type="dxa"/>
          </w:tcPr>
          <w:p w14:paraId="61EECA19">
            <w:pPr>
              <w:spacing w:line="360" w:lineRule="auto"/>
              <w:rPr>
                <w:rFonts w:ascii="宋体" w:hAnsi="宋体"/>
                <w:color w:val="auto"/>
                <w:szCs w:val="21"/>
                <w:highlight w:val="none"/>
              </w:rPr>
            </w:pPr>
            <w:r>
              <w:rPr>
                <w:rFonts w:hint="eastAsia" w:ascii="宋体" w:hAnsi="宋体"/>
                <w:color w:val="auto"/>
                <w:szCs w:val="21"/>
                <w:highlight w:val="none"/>
              </w:rPr>
              <w:t xml:space="preserve"> 0.004%</w:t>
            </w:r>
          </w:p>
        </w:tc>
        <w:tc>
          <w:tcPr>
            <w:tcW w:w="1687" w:type="dxa"/>
          </w:tcPr>
          <w:p w14:paraId="67942C99">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0.004%</w:t>
            </w:r>
          </w:p>
        </w:tc>
        <w:tc>
          <w:tcPr>
            <w:tcW w:w="1659" w:type="dxa"/>
          </w:tcPr>
          <w:p w14:paraId="1A1CA1EB">
            <w:pPr>
              <w:spacing w:line="360" w:lineRule="auto"/>
              <w:ind w:firstLine="105" w:firstLineChars="50"/>
              <w:rPr>
                <w:rFonts w:ascii="宋体" w:hAnsi="宋体"/>
                <w:color w:val="auto"/>
                <w:szCs w:val="21"/>
                <w:highlight w:val="none"/>
              </w:rPr>
            </w:pPr>
            <w:r>
              <w:rPr>
                <w:rFonts w:hint="eastAsia" w:ascii="宋体" w:hAnsi="宋体"/>
                <w:color w:val="auto"/>
                <w:szCs w:val="21"/>
                <w:highlight w:val="none"/>
              </w:rPr>
              <w:t>0.004%</w:t>
            </w:r>
          </w:p>
        </w:tc>
      </w:tr>
    </w:tbl>
    <w:p w14:paraId="75C52522">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32C26D7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244A48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28EA55D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货物采购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769674D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100 万元×l.5 ％＝ 1.5 万元</w:t>
      </w:r>
    </w:p>
    <w:p w14:paraId="59F7248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 200 － 100 ）万元 ×1.1％＝1.1万元</w:t>
      </w:r>
    </w:p>
    <w:p w14:paraId="744AE4E2">
      <w:pPr>
        <w:tabs>
          <w:tab w:val="left" w:pos="2835"/>
        </w:tabs>
        <w:spacing w:line="360" w:lineRule="auto"/>
        <w:ind w:firstLine="420" w:firstLineChars="200"/>
        <w:rPr>
          <w:rFonts w:ascii="宋体" w:hAnsi="宋体" w:cs="宋体"/>
          <w:color w:val="auto"/>
          <w:szCs w:val="21"/>
          <w:highlight w:val="none"/>
        </w:rPr>
      </w:pPr>
      <w:r>
        <w:rPr>
          <w:rFonts w:hAnsi="宋体" w:cs="宋体"/>
          <w:color w:val="auto"/>
          <w:highlight w:val="none"/>
        </w:rPr>
        <w:t>合计收费＝ 1.5</w:t>
      </w:r>
      <w:r>
        <w:rPr>
          <w:rFonts w:hint="eastAsia" w:hAnsi="宋体" w:cs="宋体"/>
          <w:color w:val="auto"/>
          <w:highlight w:val="none"/>
        </w:rPr>
        <w:t>+</w:t>
      </w:r>
      <w:r>
        <w:rPr>
          <w:rFonts w:hAnsi="宋体" w:cs="宋体"/>
          <w:color w:val="auto"/>
          <w:highlight w:val="none"/>
        </w:rPr>
        <w:t>1.1＝ 2.6 （万元）</w:t>
      </w:r>
    </w:p>
    <w:p w14:paraId="69DD2C37">
      <w:pPr>
        <w:spacing w:line="360" w:lineRule="auto"/>
        <w:ind w:firstLine="420" w:firstLineChars="200"/>
        <w:rPr>
          <w:rFonts w:ascii="宋体" w:hAnsi="宋体" w:cs="宋体"/>
          <w:color w:val="auto"/>
          <w:kern w:val="0"/>
          <w:szCs w:val="21"/>
          <w:highlight w:val="none"/>
        </w:rPr>
      </w:pPr>
      <w:r>
        <w:rPr>
          <w:rFonts w:ascii="宋体" w:hAnsi="宋体" w:cs="宋体"/>
          <w:color w:val="auto"/>
          <w:kern w:val="0"/>
          <w:szCs w:val="21"/>
          <w:highlight w:val="none"/>
        </w:rPr>
        <w:t xml:space="preserve">32.3 </w:t>
      </w:r>
      <w:r>
        <w:rPr>
          <w:rFonts w:hint="eastAsia" w:ascii="宋体" w:hAnsi="宋体" w:cs="宋体"/>
          <w:color w:val="auto"/>
          <w:kern w:val="0"/>
          <w:szCs w:val="21"/>
          <w:highlight w:val="none"/>
        </w:rPr>
        <w:t>代理服务费交纳</w:t>
      </w:r>
      <w:r>
        <w:rPr>
          <w:rFonts w:ascii="宋体" w:hAnsi="宋体" w:cs="宋体"/>
          <w:color w:val="auto"/>
          <w:kern w:val="0"/>
          <w:szCs w:val="21"/>
          <w:highlight w:val="none"/>
        </w:rPr>
        <w:t>银行帐号信息</w:t>
      </w:r>
    </w:p>
    <w:p w14:paraId="01A349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户名：广西科文招标有限公司玉林第二分公司</w:t>
      </w:r>
    </w:p>
    <w:p w14:paraId="729CF7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统一社会信用代码：91450900MAEEWEWU7X</w:t>
      </w:r>
    </w:p>
    <w:p w14:paraId="24B4C8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账号：805461433000002</w:t>
      </w:r>
    </w:p>
    <w:p w14:paraId="1AC57C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开户银行：广西北部湾银行玉林市玉东支行</w:t>
      </w:r>
    </w:p>
    <w:p w14:paraId="2F739E7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6CED548F">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3.1</w:t>
      </w:r>
      <w:r>
        <w:rPr>
          <w:rFonts w:hint="eastAsia" w:hAnsi="宋体" w:cs="宋体"/>
          <w:color w:val="auto"/>
          <w:kern w:val="2"/>
          <w:sz w:val="21"/>
          <w:highlight w:val="none"/>
        </w:rPr>
        <w:t>本磋商文件解释规则详见“供应商须知前附表”。</w:t>
      </w:r>
    </w:p>
    <w:p w14:paraId="5CF2C637">
      <w:pPr>
        <w:pStyle w:val="20"/>
        <w:spacing w:line="360" w:lineRule="auto"/>
        <w:ind w:firstLine="420" w:firstLineChars="200"/>
        <w:textAlignment w:val="center"/>
        <w:rPr>
          <w:rFonts w:hAnsi="宋体" w:cs="宋体"/>
          <w:color w:val="auto"/>
          <w:kern w:val="2"/>
          <w:sz w:val="21"/>
          <w:highlight w:val="none"/>
        </w:rPr>
      </w:pPr>
      <w:r>
        <w:rPr>
          <w:rFonts w:hAnsi="宋体" w:cs="宋体"/>
          <w:color w:val="auto"/>
          <w:kern w:val="2"/>
          <w:sz w:val="21"/>
          <w:highlight w:val="none"/>
        </w:rPr>
        <w:t>33.2</w:t>
      </w:r>
      <w:r>
        <w:rPr>
          <w:rFonts w:hint="eastAsia" w:hAnsi="宋体" w:cs="宋体"/>
          <w:color w:val="auto"/>
          <w:kern w:val="2"/>
          <w:sz w:val="21"/>
          <w:highlight w:val="none"/>
        </w:rPr>
        <w:t xml:space="preserve"> 其他事项详见“供应商须知前附表”。</w:t>
      </w:r>
    </w:p>
    <w:p w14:paraId="552E41BA">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w:t>
      </w:r>
      <w:r>
        <w:rPr>
          <w:rFonts w:hAnsi="宋体" w:cs="宋体"/>
          <w:color w:val="auto"/>
          <w:kern w:val="2"/>
          <w:sz w:val="21"/>
          <w:highlight w:val="none"/>
        </w:rPr>
        <w:t>3.3</w:t>
      </w:r>
      <w:r>
        <w:rPr>
          <w:rFonts w:hint="eastAsia" w:hAnsi="宋体" w:cs="宋体"/>
          <w:color w:val="auto"/>
          <w:kern w:val="2"/>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A53435F">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A87D433">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2529A29F">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170BE66">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A54047B">
      <w:pPr>
        <w:pStyle w:val="20"/>
        <w:spacing w:line="360" w:lineRule="auto"/>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依据本磋商文件规定享受扶持政策获得政府采购合同的，小微企业不得将合同分包给大中型企业，中型企业不得将合同分包给大型企业。</w:t>
      </w:r>
    </w:p>
    <w:p w14:paraId="3AE32986">
      <w:pPr>
        <w:pStyle w:val="20"/>
        <w:snapToGrid w:val="0"/>
        <w:spacing w:line="380" w:lineRule="exact"/>
        <w:ind w:firstLine="420" w:firstLineChars="200"/>
        <w:rPr>
          <w:rFonts w:hAnsi="宋体" w:cs="宋体"/>
          <w:color w:val="auto"/>
          <w:sz w:val="21"/>
          <w:highlight w:val="none"/>
        </w:rPr>
      </w:pPr>
      <w:r>
        <w:rPr>
          <w:rFonts w:hint="eastAsia" w:hAnsi="宋体" w:cs="宋体"/>
          <w:color w:val="auto"/>
          <w:sz w:val="21"/>
          <w:highlight w:val="none"/>
        </w:rPr>
        <w:t>33.4广西线上“政采贷”政策告知函</w:t>
      </w:r>
    </w:p>
    <w:p w14:paraId="04F01D2B">
      <w:pPr>
        <w:pStyle w:val="20"/>
        <w:snapToGrid w:val="0"/>
        <w:spacing w:line="380" w:lineRule="exact"/>
        <w:ind w:firstLine="210" w:firstLineChars="100"/>
        <w:rPr>
          <w:rFonts w:hAnsi="宋体" w:cs="宋体"/>
          <w:color w:val="auto"/>
          <w:sz w:val="21"/>
          <w:highlight w:val="none"/>
        </w:rPr>
      </w:pPr>
    </w:p>
    <w:p w14:paraId="31DC9EE3">
      <w:pPr>
        <w:spacing w:line="580" w:lineRule="exact"/>
        <w:ind w:firstLine="2811" w:firstLineChars="1000"/>
        <w:rPr>
          <w:rFonts w:ascii="宋体" w:hAnsi="宋体" w:cs="宋体"/>
          <w:b/>
          <w:bCs/>
          <w:color w:val="auto"/>
          <w:sz w:val="28"/>
          <w:szCs w:val="28"/>
          <w:highlight w:val="none"/>
        </w:rPr>
      </w:pPr>
    </w:p>
    <w:p w14:paraId="4A6AAC6A">
      <w:pPr>
        <w:spacing w:line="580" w:lineRule="exact"/>
        <w:ind w:firstLine="2811" w:firstLineChars="1000"/>
        <w:rPr>
          <w:rFonts w:ascii="仿宋_GB2312" w:hAnsi="仿宋_GB2312" w:cs="仿宋_GB2312"/>
          <w:b/>
          <w:bCs/>
          <w:color w:val="auto"/>
          <w:sz w:val="28"/>
          <w:szCs w:val="28"/>
          <w:highlight w:val="none"/>
        </w:rPr>
      </w:pPr>
      <w:r>
        <w:rPr>
          <w:rFonts w:hint="eastAsia" w:ascii="宋体" w:hAnsi="宋体" w:cs="宋体"/>
          <w:b/>
          <w:bCs/>
          <w:color w:val="auto"/>
          <w:sz w:val="28"/>
          <w:szCs w:val="28"/>
          <w:highlight w:val="none"/>
        </w:rPr>
        <w:t>广西线上“政采贷”政策告知函</w:t>
      </w:r>
    </w:p>
    <w:p w14:paraId="03A99293">
      <w:pPr>
        <w:pStyle w:val="20"/>
        <w:spacing w:line="360" w:lineRule="auto"/>
        <w:contextualSpacing/>
        <w:rPr>
          <w:rFonts w:hAnsi="宋体"/>
          <w:color w:val="auto"/>
          <w:sz w:val="21"/>
          <w:highlight w:val="none"/>
        </w:rPr>
      </w:pPr>
    </w:p>
    <w:p w14:paraId="2A1BC977">
      <w:pPr>
        <w:pStyle w:val="20"/>
        <w:spacing w:line="360" w:lineRule="auto"/>
        <w:contextualSpacing/>
        <w:rPr>
          <w:rFonts w:hAnsi="宋体"/>
          <w:color w:val="auto"/>
          <w:sz w:val="21"/>
          <w:highlight w:val="none"/>
        </w:rPr>
      </w:pPr>
      <w:r>
        <w:rPr>
          <w:rFonts w:hint="eastAsia" w:hAnsi="宋体"/>
          <w:color w:val="auto"/>
          <w:sz w:val="21"/>
          <w:highlight w:val="none"/>
        </w:rPr>
        <w:t>各供应商：</w:t>
      </w:r>
    </w:p>
    <w:p w14:paraId="2C6551DB">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欢迎贵公司参与广西政府采购活动！</w:t>
      </w:r>
    </w:p>
    <w:p w14:paraId="4F8E5770">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364CD23">
      <w:pPr>
        <w:pStyle w:val="20"/>
        <w:spacing w:line="360" w:lineRule="auto"/>
        <w:ind w:firstLine="420" w:firstLineChars="200"/>
        <w:contextualSpacing/>
        <w:rPr>
          <w:rFonts w:hAnsi="宋体"/>
          <w:color w:val="auto"/>
          <w:sz w:val="21"/>
          <w:highlight w:val="none"/>
        </w:rPr>
      </w:pPr>
      <w:r>
        <w:rPr>
          <w:rFonts w:hint="eastAsia" w:hAnsi="宋体"/>
          <w:color w:val="auto"/>
          <w:sz w:val="21"/>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hAnsi="宋体"/>
          <w:color w:val="auto"/>
          <w:sz w:val="21"/>
          <w:highlight w:val="none"/>
        </w:rPr>
        <w:t>https://www.crcrfsp.com/</w:t>
      </w:r>
      <w:r>
        <w:rPr>
          <w:rFonts w:hint="eastAsia" w:hAnsi="宋体"/>
          <w:color w:val="auto"/>
          <w:sz w:val="21"/>
          <w:highlight w:val="none"/>
        </w:rPr>
        <w:fldChar w:fldCharType="end"/>
      </w:r>
      <w:r>
        <w:rPr>
          <w:rFonts w:hint="eastAsia" w:hAnsi="宋体"/>
          <w:color w:val="auto"/>
          <w:sz w:val="21"/>
          <w:highlight w:val="none"/>
        </w:rPr>
        <w:t>，客服电话：400-009-0001）</w:t>
      </w:r>
    </w:p>
    <w:p w14:paraId="639C6393">
      <w:pPr>
        <w:pStyle w:val="20"/>
        <w:spacing w:line="360" w:lineRule="auto"/>
        <w:ind w:firstLine="420" w:firstLineChars="200"/>
        <w:contextualSpacing/>
        <w:rPr>
          <w:rFonts w:hAnsi="宋体"/>
          <w:color w:val="auto"/>
          <w:sz w:val="21"/>
          <w:highlight w:val="none"/>
        </w:rPr>
      </w:pPr>
    </w:p>
    <w:p w14:paraId="4C9E4D7F">
      <w:pPr>
        <w:pStyle w:val="53"/>
        <w:rPr>
          <w:color w:val="auto"/>
          <w:highlight w:val="none"/>
        </w:rPr>
      </w:pPr>
    </w:p>
    <w:p w14:paraId="1E2A62B4">
      <w:pPr>
        <w:jc w:val="left"/>
        <w:rPr>
          <w:rFonts w:hAnsi="宋体"/>
          <w:b/>
          <w:color w:val="auto"/>
          <w:sz w:val="32"/>
          <w:szCs w:val="32"/>
          <w:highlight w:val="none"/>
        </w:rPr>
      </w:pPr>
    </w:p>
    <w:p w14:paraId="25C8B33C">
      <w:pPr>
        <w:pStyle w:val="2"/>
        <w:spacing w:line="360" w:lineRule="auto"/>
        <w:ind w:firstLine="3092" w:firstLineChars="700"/>
        <w:rPr>
          <w:color w:val="auto"/>
          <w:highlight w:val="none"/>
        </w:rPr>
      </w:pPr>
      <w:bookmarkStart w:id="38" w:name="_Toc74323458"/>
    </w:p>
    <w:p w14:paraId="691CC896">
      <w:pPr>
        <w:rPr>
          <w:color w:val="auto"/>
          <w:highlight w:val="none"/>
        </w:rPr>
      </w:pPr>
    </w:p>
    <w:p w14:paraId="7E63AB6A">
      <w:pPr>
        <w:rPr>
          <w:color w:val="auto"/>
          <w:highlight w:val="none"/>
        </w:rPr>
      </w:pPr>
    </w:p>
    <w:p w14:paraId="079D1033">
      <w:pPr>
        <w:rPr>
          <w:color w:val="auto"/>
          <w:highlight w:val="none"/>
        </w:rPr>
      </w:pPr>
    </w:p>
    <w:p w14:paraId="3B46619E">
      <w:pPr>
        <w:rPr>
          <w:color w:val="auto"/>
          <w:highlight w:val="none"/>
        </w:rPr>
      </w:pPr>
    </w:p>
    <w:p w14:paraId="691CFB95">
      <w:pPr>
        <w:rPr>
          <w:color w:val="auto"/>
          <w:highlight w:val="none"/>
        </w:rPr>
      </w:pPr>
    </w:p>
    <w:p w14:paraId="1315E6D6">
      <w:pPr>
        <w:rPr>
          <w:color w:val="auto"/>
          <w:highlight w:val="none"/>
        </w:rPr>
      </w:pPr>
    </w:p>
    <w:p w14:paraId="6CA94DA2">
      <w:pPr>
        <w:rPr>
          <w:color w:val="auto"/>
          <w:highlight w:val="none"/>
        </w:rPr>
      </w:pPr>
    </w:p>
    <w:p w14:paraId="1673EC6E">
      <w:pPr>
        <w:rPr>
          <w:color w:val="auto"/>
          <w:highlight w:val="none"/>
        </w:rPr>
      </w:pPr>
    </w:p>
    <w:p w14:paraId="2BCBF1E9">
      <w:pPr>
        <w:widowControl/>
        <w:jc w:val="left"/>
        <w:rPr>
          <w:color w:val="auto"/>
          <w:highlight w:val="none"/>
        </w:rPr>
      </w:pPr>
      <w:r>
        <w:rPr>
          <w:color w:val="auto"/>
          <w:highlight w:val="none"/>
        </w:rPr>
        <w:br w:type="page"/>
      </w:r>
    </w:p>
    <w:p w14:paraId="504C8A18">
      <w:pPr>
        <w:rPr>
          <w:color w:val="auto"/>
          <w:highlight w:val="none"/>
        </w:rPr>
      </w:pPr>
    </w:p>
    <w:p w14:paraId="0E215D2D">
      <w:pPr>
        <w:pStyle w:val="2"/>
        <w:spacing w:line="360" w:lineRule="auto"/>
        <w:ind w:firstLine="3092" w:firstLineChars="700"/>
        <w:rPr>
          <w:rFonts w:ascii="宋体" w:hAnsi="宋体" w:cs="Arial"/>
          <w:bCs w:val="0"/>
          <w:color w:val="auto"/>
          <w:szCs w:val="21"/>
          <w:highlight w:val="none"/>
          <w:u w:val="single"/>
        </w:rPr>
      </w:pPr>
      <w:r>
        <w:rPr>
          <w:rFonts w:hint="eastAsia"/>
          <w:color w:val="auto"/>
          <w:highlight w:val="none"/>
        </w:rPr>
        <w:t>第三章 采购需求</w:t>
      </w:r>
      <w:bookmarkEnd w:id="38"/>
      <w:r>
        <w:rPr>
          <w:rFonts w:hint="eastAsia" w:ascii="宋体" w:hAnsi="宋体"/>
          <w:b w:val="0"/>
          <w:color w:val="auto"/>
          <w:szCs w:val="21"/>
          <w:highlight w:val="none"/>
        </w:rPr>
        <w:t xml:space="preserve">   </w:t>
      </w:r>
    </w:p>
    <w:tbl>
      <w:tblPr>
        <w:tblStyle w:val="32"/>
        <w:tblpPr w:leftFromText="180" w:rightFromText="180" w:vertAnchor="text" w:horzAnchor="page" w:tblpX="1652" w:tblpY="111"/>
        <w:tblOverlap w:val="never"/>
        <w:tblW w:w="923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33"/>
        <w:gridCol w:w="1465"/>
        <w:gridCol w:w="780"/>
        <w:gridCol w:w="615"/>
        <w:gridCol w:w="5939"/>
      </w:tblGrid>
      <w:tr w14:paraId="29A4D0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4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4FB01651">
            <w:pPr>
              <w:widowControl/>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序号</w:t>
            </w:r>
          </w:p>
        </w:tc>
        <w:tc>
          <w:tcPr>
            <w:tcW w:w="1465" w:type="dxa"/>
            <w:tcBorders>
              <w:top w:val="single" w:color="000000" w:sz="4" w:space="0"/>
              <w:left w:val="single" w:color="000000" w:sz="4" w:space="0"/>
              <w:bottom w:val="single" w:color="000000" w:sz="4" w:space="0"/>
              <w:right w:val="single" w:color="000000" w:sz="4" w:space="0"/>
            </w:tcBorders>
            <w:vAlign w:val="center"/>
          </w:tcPr>
          <w:p w14:paraId="590F2C78">
            <w:pPr>
              <w:widowControl/>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工程名称</w:t>
            </w:r>
          </w:p>
        </w:tc>
        <w:tc>
          <w:tcPr>
            <w:tcW w:w="780" w:type="dxa"/>
            <w:tcBorders>
              <w:top w:val="single" w:color="000000" w:sz="4" w:space="0"/>
              <w:left w:val="single" w:color="000000" w:sz="4" w:space="0"/>
              <w:bottom w:val="single" w:color="000000" w:sz="4" w:space="0"/>
              <w:right w:val="single" w:color="000000" w:sz="4" w:space="0"/>
            </w:tcBorders>
            <w:vAlign w:val="center"/>
          </w:tcPr>
          <w:p w14:paraId="53F6505E">
            <w:pPr>
              <w:widowControl/>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数量</w:t>
            </w:r>
          </w:p>
        </w:tc>
        <w:tc>
          <w:tcPr>
            <w:tcW w:w="615" w:type="dxa"/>
            <w:tcBorders>
              <w:top w:val="single" w:color="000000" w:sz="4" w:space="0"/>
              <w:left w:val="single" w:color="000000" w:sz="4" w:space="0"/>
              <w:bottom w:val="single" w:color="000000" w:sz="4" w:space="0"/>
              <w:right w:val="single" w:color="000000" w:sz="4" w:space="0"/>
            </w:tcBorders>
            <w:vAlign w:val="center"/>
          </w:tcPr>
          <w:p w14:paraId="0E3F4E45">
            <w:pPr>
              <w:widowControl/>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单位</w:t>
            </w:r>
          </w:p>
        </w:tc>
        <w:tc>
          <w:tcPr>
            <w:tcW w:w="5939" w:type="dxa"/>
            <w:tcBorders>
              <w:top w:val="single" w:color="000000" w:sz="4" w:space="0"/>
              <w:left w:val="single" w:color="auto" w:sz="4" w:space="0"/>
              <w:bottom w:val="single" w:color="000000" w:sz="4" w:space="0"/>
              <w:right w:val="single" w:color="000000" w:sz="4" w:space="0"/>
            </w:tcBorders>
            <w:vAlign w:val="center"/>
          </w:tcPr>
          <w:p w14:paraId="52FF3772">
            <w:pPr>
              <w:tabs>
                <w:tab w:val="left" w:pos="180"/>
                <w:tab w:val="left" w:pos="1620"/>
              </w:tabs>
              <w:spacing w:line="320" w:lineRule="atLeast"/>
              <w:jc w:val="center"/>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工程概况</w:t>
            </w:r>
          </w:p>
        </w:tc>
      </w:tr>
      <w:tr w14:paraId="75BD07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03"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19CF0DCB">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465" w:type="dxa"/>
            <w:tcBorders>
              <w:top w:val="single" w:color="000000" w:sz="4" w:space="0"/>
              <w:left w:val="single" w:color="000000" w:sz="4" w:space="0"/>
              <w:bottom w:val="single" w:color="000000" w:sz="4" w:space="0"/>
              <w:right w:val="single" w:color="000000" w:sz="4" w:space="0"/>
            </w:tcBorders>
            <w:vAlign w:val="center"/>
          </w:tcPr>
          <w:p w14:paraId="0F58D4EB">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玉林市第一人民医院区域医疗中心住院楼工程（周边市政改造工程）采购项目</w:t>
            </w:r>
          </w:p>
          <w:p w14:paraId="4FE19C91">
            <w:pPr>
              <w:widowControl/>
              <w:spacing w:line="240" w:lineRule="atLeast"/>
              <w:jc w:val="center"/>
              <w:rPr>
                <w:rFonts w:asciiTheme="minorEastAsia" w:hAnsiTheme="minorEastAsia" w:eastAsiaTheme="minorEastAsia" w:cstheme="minorEastAsia"/>
                <w:color w:val="auto"/>
                <w:szCs w:val="21"/>
                <w:highlight w:val="none"/>
              </w:rPr>
            </w:pPr>
          </w:p>
        </w:tc>
        <w:tc>
          <w:tcPr>
            <w:tcW w:w="780" w:type="dxa"/>
            <w:tcBorders>
              <w:top w:val="single" w:color="000000" w:sz="4" w:space="0"/>
              <w:left w:val="single" w:color="000000" w:sz="4" w:space="0"/>
              <w:bottom w:val="single" w:color="000000" w:sz="4" w:space="0"/>
              <w:right w:val="single" w:color="000000" w:sz="4" w:space="0"/>
            </w:tcBorders>
            <w:vAlign w:val="center"/>
          </w:tcPr>
          <w:p w14:paraId="7361EAC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615" w:type="dxa"/>
            <w:tcBorders>
              <w:top w:val="single" w:color="000000" w:sz="4" w:space="0"/>
              <w:left w:val="single" w:color="000000" w:sz="4" w:space="0"/>
              <w:bottom w:val="single" w:color="000000" w:sz="4" w:space="0"/>
              <w:right w:val="single" w:color="000000" w:sz="4" w:space="0"/>
            </w:tcBorders>
            <w:vAlign w:val="center"/>
          </w:tcPr>
          <w:p w14:paraId="7D76C9D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w:t>
            </w:r>
          </w:p>
        </w:tc>
        <w:tc>
          <w:tcPr>
            <w:tcW w:w="5939" w:type="dxa"/>
            <w:tcBorders>
              <w:top w:val="single" w:color="000000" w:sz="4" w:space="0"/>
              <w:left w:val="single" w:color="auto" w:sz="4" w:space="0"/>
              <w:right w:val="single" w:color="000000" w:sz="4" w:space="0"/>
            </w:tcBorders>
            <w:vAlign w:val="center"/>
          </w:tcPr>
          <w:p w14:paraId="2E30A2BC">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一、项目概况 </w:t>
            </w:r>
          </w:p>
          <w:p w14:paraId="2DF53DC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该工程为玉林市第一人民医院区域医疗中心住院楼工程（周边市政改造工程），为新建工程。</w:t>
            </w:r>
          </w:p>
          <w:p w14:paraId="185930CA">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建设地点：玉林市第一人民医院内 </w:t>
            </w:r>
          </w:p>
          <w:p w14:paraId="4E9E54FB">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二、采购范围 </w:t>
            </w:r>
          </w:p>
          <w:p w14:paraId="49BFEE42">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建设内容包括道路、绿化、给排水等内容，以设计施工图纸、工程量清单所包含的内容为准。 （如有，另附）。</w:t>
            </w:r>
          </w:p>
        </w:tc>
      </w:tr>
      <w:tr w14:paraId="6FA4C0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9232" w:type="dxa"/>
            <w:gridSpan w:val="5"/>
            <w:tcBorders>
              <w:top w:val="single" w:color="000000" w:sz="4" w:space="0"/>
              <w:left w:val="single" w:color="000000" w:sz="12" w:space="0"/>
              <w:bottom w:val="single" w:color="000000" w:sz="4" w:space="0"/>
              <w:right w:val="single" w:color="000000" w:sz="4" w:space="0"/>
            </w:tcBorders>
            <w:vAlign w:val="center"/>
          </w:tcPr>
          <w:p w14:paraId="4007D9E4">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其它商务要求：</w:t>
            </w:r>
          </w:p>
        </w:tc>
      </w:tr>
      <w:tr w14:paraId="5D4C63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51E0676B">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465" w:type="dxa"/>
            <w:tcBorders>
              <w:top w:val="single" w:color="000000" w:sz="4" w:space="0"/>
              <w:left w:val="single" w:color="000000" w:sz="4" w:space="0"/>
              <w:bottom w:val="single" w:color="000000" w:sz="4" w:space="0"/>
              <w:right w:val="single" w:color="000000" w:sz="4" w:space="0"/>
            </w:tcBorders>
            <w:vAlign w:val="center"/>
          </w:tcPr>
          <w:p w14:paraId="6DDEC654">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建设地点：</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4AB22C51">
            <w:pPr>
              <w:widowControl/>
              <w:spacing w:line="240" w:lineRule="atLeas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广西玉林市第一人民医院内；</w:t>
            </w:r>
          </w:p>
        </w:tc>
      </w:tr>
      <w:tr w14:paraId="0EA7D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62D41091">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465" w:type="dxa"/>
            <w:tcBorders>
              <w:top w:val="single" w:color="000000" w:sz="4" w:space="0"/>
              <w:left w:val="single" w:color="000000" w:sz="4" w:space="0"/>
              <w:bottom w:val="single" w:color="000000" w:sz="4" w:space="0"/>
              <w:right w:val="single" w:color="000000" w:sz="4" w:space="0"/>
            </w:tcBorders>
            <w:vAlign w:val="center"/>
          </w:tcPr>
          <w:p w14:paraId="2EBA1D14">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合同履行期限（工期）：</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5BB8474F">
            <w:pPr>
              <w:widowControl/>
              <w:spacing w:line="240" w:lineRule="atLeas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签订合同后90天（日历天）内。</w:t>
            </w:r>
          </w:p>
        </w:tc>
      </w:tr>
      <w:tr w14:paraId="4EB0FB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7881D6E5">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1465" w:type="dxa"/>
            <w:tcBorders>
              <w:top w:val="single" w:color="000000" w:sz="4" w:space="0"/>
              <w:left w:val="single" w:color="000000" w:sz="4" w:space="0"/>
              <w:bottom w:val="single" w:color="000000" w:sz="4" w:space="0"/>
              <w:right w:val="single" w:color="000000" w:sz="4" w:space="0"/>
            </w:tcBorders>
            <w:vAlign w:val="center"/>
          </w:tcPr>
          <w:p w14:paraId="61FF60FA">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质量要求</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14623392">
            <w:pPr>
              <w:widowControl/>
              <w:spacing w:line="240" w:lineRule="atLeast"/>
              <w:jc w:val="left"/>
              <w:rPr>
                <w:rFonts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满足设计及有关国家规范要求，工程验收合格。</w:t>
            </w:r>
          </w:p>
        </w:tc>
      </w:tr>
      <w:tr w14:paraId="3E183A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6CBFD5A7">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p>
        </w:tc>
        <w:tc>
          <w:tcPr>
            <w:tcW w:w="1465" w:type="dxa"/>
            <w:tcBorders>
              <w:top w:val="single" w:color="000000" w:sz="4" w:space="0"/>
              <w:left w:val="single" w:color="000000" w:sz="4" w:space="0"/>
              <w:bottom w:val="single" w:color="000000" w:sz="4" w:space="0"/>
              <w:right w:val="single" w:color="000000" w:sz="4" w:space="0"/>
            </w:tcBorders>
            <w:vAlign w:val="center"/>
          </w:tcPr>
          <w:p w14:paraId="1EF4B219">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质量保修期</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2651A9B7">
            <w:pPr>
              <w:widowControl/>
              <w:spacing w:line="240" w:lineRule="atLeast"/>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按《工程质量保修书》执行。</w:t>
            </w:r>
          </w:p>
        </w:tc>
      </w:tr>
      <w:tr w14:paraId="457C23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4CD5C5D2">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1465" w:type="dxa"/>
            <w:tcBorders>
              <w:top w:val="single" w:color="000000" w:sz="4" w:space="0"/>
              <w:left w:val="single" w:color="000000" w:sz="4" w:space="0"/>
              <w:bottom w:val="single" w:color="000000" w:sz="4" w:space="0"/>
              <w:right w:val="single" w:color="000000" w:sz="4" w:space="0"/>
            </w:tcBorders>
            <w:vAlign w:val="center"/>
          </w:tcPr>
          <w:p w14:paraId="54292634">
            <w:pPr>
              <w:widowControl/>
              <w:spacing w:line="240" w:lineRule="atLeas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付款条件（进度和方式） </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7D193655">
            <w:pPr>
              <w:numPr>
                <w:ilvl w:val="0"/>
                <w:numId w:val="2"/>
              </w:num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签订合同且项目具备实施条件后 10个工作日内支付合同总金额的 20%作为预付款【同时成交供应商需提供银行、保险机构出具的预付款等值的保函(包含电子保函)，保函形式应当符合采购人要求】，预付款分2次从月度应付工程进度款中扣回，每次扣除50%；</w:t>
            </w:r>
          </w:p>
          <w:p w14:paraId="449CCB83">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工程款原则上按月支付，合同内进度款支付限额为已完成工程量的85%，工程变更部分进度款支付限额为已完成工程量的70%;工程完工验收达到质量要求并提交竣工资料，结算金额经采购人及合同约定的财政或审计部门（第三方审计单位）审定后，工程款支付至结算总价的 97%（如质量保修金采用银行保函方式，则付至结算总价的100%）。采购人按工程价款结算总额的3%预留工程质量保修金，待工程缺陷责任期满并完成缺陷修复后30天内无息返还承包人；</w:t>
            </w:r>
          </w:p>
          <w:p w14:paraId="6770A15B">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3、每次付款前，承包人须向采购人提交付款申请。</w:t>
            </w:r>
          </w:p>
        </w:tc>
      </w:tr>
      <w:tr w14:paraId="4E3472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08"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38FB55F4">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p>
        </w:tc>
        <w:tc>
          <w:tcPr>
            <w:tcW w:w="1465" w:type="dxa"/>
            <w:tcBorders>
              <w:top w:val="single" w:color="000000" w:sz="4" w:space="0"/>
              <w:left w:val="single" w:color="000000" w:sz="4" w:space="0"/>
              <w:bottom w:val="single" w:color="000000" w:sz="4" w:space="0"/>
              <w:right w:val="single" w:color="000000" w:sz="4" w:space="0"/>
            </w:tcBorders>
            <w:vAlign w:val="center"/>
          </w:tcPr>
          <w:p w14:paraId="5957839E">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服务响应时间及要求</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1F4B438E">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接到报修后4小时内响应，24小时内到场，72小时内解决质量问题，</w:t>
            </w:r>
          </w:p>
        </w:tc>
      </w:tr>
      <w:tr w14:paraId="5EF8A7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6BA28296">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p>
        </w:tc>
        <w:tc>
          <w:tcPr>
            <w:tcW w:w="1465" w:type="dxa"/>
            <w:tcBorders>
              <w:top w:val="single" w:color="000000" w:sz="4" w:space="0"/>
              <w:left w:val="single" w:color="000000" w:sz="4" w:space="0"/>
              <w:bottom w:val="single" w:color="000000" w:sz="4" w:space="0"/>
              <w:right w:val="single" w:color="000000" w:sz="4" w:space="0"/>
            </w:tcBorders>
            <w:vAlign w:val="center"/>
          </w:tcPr>
          <w:p w14:paraId="33441DD7">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签订合同时限</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25848191">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自成交通知书发出之日起25天内。</w:t>
            </w:r>
          </w:p>
        </w:tc>
      </w:tr>
      <w:tr w14:paraId="7D6AAB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2D29E682">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w:t>
            </w:r>
          </w:p>
        </w:tc>
        <w:tc>
          <w:tcPr>
            <w:tcW w:w="1465" w:type="dxa"/>
            <w:tcBorders>
              <w:top w:val="single" w:color="000000" w:sz="4" w:space="0"/>
              <w:left w:val="single" w:color="000000" w:sz="4" w:space="0"/>
              <w:bottom w:val="single" w:color="000000" w:sz="4" w:space="0"/>
              <w:right w:val="single" w:color="000000" w:sz="4" w:space="0"/>
            </w:tcBorders>
            <w:vAlign w:val="center"/>
          </w:tcPr>
          <w:p w14:paraId="25FC16EC">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其它要求</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691FDC92">
            <w:pPr>
              <w:numPr>
                <w:ilvl w:val="0"/>
                <w:numId w:val="3"/>
              </w:num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保留对所本工程的质量合格以及所使用施工材料的安全性的监管、追责权利。如成交人不具备实施本项目的技术能力和服务能力，虚假应标的，采购人有权不予验收，可解除双方的施工合同，并且保留追究成交人虚假应标的法律责任。</w:t>
            </w:r>
          </w:p>
          <w:p w14:paraId="48F0410B">
            <w:pPr>
              <w:numPr>
                <w:ilvl w:val="0"/>
                <w:numId w:val="3"/>
              </w:num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供应商拟投入本项目的实施人员一览表，现场专业人员至少包括项目经理、项目专职安全员等，以上管理人员不得相互兼任、不得缺位，且均为本单位在职人员。</w:t>
            </w:r>
          </w:p>
        </w:tc>
      </w:tr>
      <w:tr w14:paraId="23D3D7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33" w:type="dxa"/>
            <w:tcBorders>
              <w:top w:val="single" w:color="000000" w:sz="4" w:space="0"/>
              <w:left w:val="single" w:color="000000" w:sz="12" w:space="0"/>
              <w:bottom w:val="single" w:color="000000" w:sz="4" w:space="0"/>
              <w:right w:val="single" w:color="000000" w:sz="4" w:space="0"/>
            </w:tcBorders>
            <w:vAlign w:val="center"/>
          </w:tcPr>
          <w:p w14:paraId="50CF502B">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w:t>
            </w:r>
          </w:p>
        </w:tc>
        <w:tc>
          <w:tcPr>
            <w:tcW w:w="1465" w:type="dxa"/>
            <w:tcBorders>
              <w:top w:val="single" w:color="000000" w:sz="4" w:space="0"/>
              <w:left w:val="single" w:color="000000" w:sz="4" w:space="0"/>
              <w:bottom w:val="single" w:color="000000" w:sz="4" w:space="0"/>
              <w:right w:val="single" w:color="000000" w:sz="4" w:space="0"/>
            </w:tcBorders>
            <w:vAlign w:val="center"/>
          </w:tcPr>
          <w:p w14:paraId="2CCDB5C8">
            <w:pPr>
              <w:widowControl/>
              <w:spacing w:line="240" w:lineRule="atLeas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验收标准</w:t>
            </w:r>
          </w:p>
        </w:tc>
        <w:tc>
          <w:tcPr>
            <w:tcW w:w="7334" w:type="dxa"/>
            <w:gridSpan w:val="3"/>
            <w:tcBorders>
              <w:top w:val="single" w:color="000000" w:sz="4" w:space="0"/>
              <w:left w:val="single" w:color="000000" w:sz="4" w:space="0"/>
              <w:bottom w:val="single" w:color="000000" w:sz="4" w:space="0"/>
              <w:right w:val="single" w:color="000000" w:sz="4" w:space="0"/>
            </w:tcBorders>
            <w:vAlign w:val="center"/>
          </w:tcPr>
          <w:p w14:paraId="5F3F43B3">
            <w:pPr>
              <w:widowControl/>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符合现行国家相关标准、行业标准、地方标准或者其他标准、规范。</w:t>
            </w:r>
          </w:p>
        </w:tc>
      </w:tr>
    </w:tbl>
    <w:p w14:paraId="6B009FE7">
      <w:pPr>
        <w:spacing w:line="360" w:lineRule="auto"/>
        <w:rPr>
          <w:rFonts w:cs="Arial"/>
          <w:color w:val="auto"/>
          <w:szCs w:val="21"/>
          <w:highlight w:val="none"/>
        </w:rPr>
      </w:pPr>
    </w:p>
    <w:p w14:paraId="44FF117D">
      <w:pPr>
        <w:pStyle w:val="52"/>
        <w:rPr>
          <w:rFonts w:cs="Arial"/>
          <w:color w:val="auto"/>
          <w:szCs w:val="21"/>
          <w:highlight w:val="none"/>
        </w:rPr>
      </w:pPr>
    </w:p>
    <w:p w14:paraId="09D1AA96">
      <w:pPr>
        <w:pStyle w:val="52"/>
        <w:rPr>
          <w:rFonts w:cs="Arial"/>
          <w:color w:val="auto"/>
          <w:szCs w:val="21"/>
          <w:highlight w:val="none"/>
        </w:rPr>
      </w:pPr>
    </w:p>
    <w:p w14:paraId="6F53EB2B">
      <w:pPr>
        <w:pStyle w:val="52"/>
        <w:rPr>
          <w:rFonts w:cs="Arial"/>
          <w:color w:val="auto"/>
          <w:szCs w:val="21"/>
          <w:highlight w:val="none"/>
        </w:rPr>
      </w:pPr>
    </w:p>
    <w:p w14:paraId="292D5404">
      <w:pPr>
        <w:pStyle w:val="52"/>
        <w:rPr>
          <w:rFonts w:cs="Arial"/>
          <w:color w:val="auto"/>
          <w:szCs w:val="21"/>
          <w:highlight w:val="none"/>
        </w:rPr>
      </w:pPr>
    </w:p>
    <w:p w14:paraId="4A648754">
      <w:pPr>
        <w:pStyle w:val="52"/>
        <w:rPr>
          <w:rFonts w:cs="Arial"/>
          <w:color w:val="auto"/>
          <w:szCs w:val="21"/>
          <w:highlight w:val="none"/>
        </w:rPr>
      </w:pPr>
    </w:p>
    <w:p w14:paraId="3DABD04B">
      <w:pPr>
        <w:pStyle w:val="52"/>
        <w:rPr>
          <w:rFonts w:cs="Arial"/>
          <w:color w:val="auto"/>
          <w:szCs w:val="21"/>
          <w:highlight w:val="none"/>
        </w:rPr>
      </w:pPr>
    </w:p>
    <w:p w14:paraId="1C6AAD26">
      <w:pPr>
        <w:widowControl/>
        <w:jc w:val="left"/>
        <w:rPr>
          <w:rFonts w:cs="Arial"/>
          <w:bCs/>
          <w:color w:val="auto"/>
          <w:spacing w:val="10"/>
          <w:sz w:val="24"/>
          <w:szCs w:val="21"/>
          <w:highlight w:val="none"/>
        </w:rPr>
      </w:pPr>
      <w:r>
        <w:rPr>
          <w:rFonts w:cs="Arial"/>
          <w:bCs/>
          <w:color w:val="auto"/>
          <w:spacing w:val="10"/>
          <w:sz w:val="24"/>
          <w:szCs w:val="21"/>
          <w:highlight w:val="none"/>
        </w:rPr>
        <w:br w:type="page"/>
      </w:r>
    </w:p>
    <w:p w14:paraId="7701F303">
      <w:pPr>
        <w:spacing w:line="360" w:lineRule="auto"/>
        <w:jc w:val="center"/>
        <w:rPr>
          <w:rFonts w:cs="Arial"/>
          <w:color w:val="auto"/>
          <w:sz w:val="28"/>
          <w:szCs w:val="28"/>
          <w:highlight w:val="none"/>
        </w:rPr>
      </w:pPr>
    </w:p>
    <w:p w14:paraId="75BDB00F">
      <w:pPr>
        <w:spacing w:line="360" w:lineRule="auto"/>
        <w:jc w:val="center"/>
        <w:rPr>
          <w:rFonts w:cs="Arial"/>
          <w:color w:val="auto"/>
          <w:sz w:val="28"/>
          <w:szCs w:val="28"/>
          <w:highlight w:val="none"/>
        </w:rPr>
      </w:pPr>
      <w:r>
        <w:rPr>
          <w:rFonts w:hint="eastAsia" w:cs="Arial"/>
          <w:color w:val="auto"/>
          <w:sz w:val="28"/>
          <w:szCs w:val="28"/>
          <w:highlight w:val="none"/>
        </w:rPr>
        <w:t>二、工程量清单</w:t>
      </w:r>
    </w:p>
    <w:p w14:paraId="129101B3">
      <w:pPr>
        <w:spacing w:line="440" w:lineRule="exact"/>
        <w:ind w:left="420"/>
        <w:rPr>
          <w:rFonts w:ascii="宋体"/>
          <w:bCs/>
          <w:color w:val="auto"/>
          <w:highlight w:val="none"/>
        </w:rPr>
      </w:pPr>
      <w:r>
        <w:rPr>
          <w:rFonts w:hint="eastAsia" w:ascii="宋体"/>
          <w:bCs/>
          <w:color w:val="auto"/>
          <w:highlight w:val="none"/>
        </w:rPr>
        <w:t>1.工程量清单应与须知、合同条件、合同协议条款、技术规范和图纸一起使用。</w:t>
      </w:r>
    </w:p>
    <w:p w14:paraId="47FE061B">
      <w:pPr>
        <w:spacing w:line="440" w:lineRule="exact"/>
        <w:ind w:left="420"/>
        <w:rPr>
          <w:rFonts w:ascii="宋体"/>
          <w:bCs/>
          <w:color w:val="auto"/>
          <w:highlight w:val="none"/>
        </w:rPr>
      </w:pPr>
      <w:r>
        <w:rPr>
          <w:rFonts w:hint="eastAsia" w:ascii="宋体"/>
          <w:bCs/>
          <w:color w:val="auto"/>
          <w:highlight w:val="none"/>
        </w:rPr>
        <w:t xml:space="preserve">2.工程量清单所列的工程量为暂定量，作为磋商报价的共同基础。承包人必须完成图纸规定的工程量，付款时以设计图纸规定的工程量和因设计变更引起增减的工程量为依据。 </w:t>
      </w:r>
    </w:p>
    <w:p w14:paraId="170B6459">
      <w:pPr>
        <w:spacing w:line="440" w:lineRule="exact"/>
        <w:ind w:left="420"/>
        <w:rPr>
          <w:rFonts w:ascii="宋体"/>
          <w:bCs/>
          <w:color w:val="auto"/>
          <w:highlight w:val="none"/>
        </w:rPr>
      </w:pPr>
      <w:r>
        <w:rPr>
          <w:rFonts w:hint="eastAsia" w:ascii="宋体"/>
          <w:bCs/>
          <w:color w:val="auto"/>
          <w:highlight w:val="none"/>
        </w:rPr>
        <w:t>3.工程量清单所填入的单价和合价，应包括人工费、材料费、机械费、其他直接费、间接费、有关文件规定的调价、利润、税金以及现行取费中的有关费用、材料的差价以及采用固定价格的工程所测算的风险金等全部费用。</w:t>
      </w:r>
    </w:p>
    <w:p w14:paraId="5948E7A2">
      <w:pPr>
        <w:spacing w:line="440" w:lineRule="exact"/>
        <w:ind w:left="420"/>
        <w:rPr>
          <w:rFonts w:ascii="宋体"/>
          <w:bCs/>
          <w:color w:val="auto"/>
          <w:highlight w:val="none"/>
        </w:rPr>
      </w:pPr>
      <w:r>
        <w:rPr>
          <w:rFonts w:hint="eastAsia" w:ascii="宋体"/>
          <w:bCs/>
          <w:color w:val="auto"/>
          <w:highlight w:val="none"/>
        </w:rPr>
        <w:t>4.工程量清单中的每一单项均需做出单价分析，并填写单价和合价。对没有填写单价或合价的项目的费用，应视为已包括在工程量清单的其他单价或合价之中。</w:t>
      </w:r>
    </w:p>
    <w:p w14:paraId="1F8BA7A6">
      <w:pPr>
        <w:spacing w:line="440" w:lineRule="exact"/>
        <w:ind w:left="420"/>
        <w:rPr>
          <w:rFonts w:ascii="宋体"/>
          <w:bCs/>
          <w:color w:val="auto"/>
          <w:highlight w:val="none"/>
        </w:rPr>
      </w:pPr>
      <w:r>
        <w:rPr>
          <w:rFonts w:hint="eastAsia" w:ascii="宋体"/>
          <w:bCs/>
          <w:color w:val="auto"/>
          <w:highlight w:val="none"/>
        </w:rPr>
        <w:t>5.工程量清单不再重复或概括工程及材料的一般说明，在分析和填写工程量清单的每一项的单价和合价时应参考须知和合同文件的有关条款。</w:t>
      </w:r>
    </w:p>
    <w:p w14:paraId="308D1660">
      <w:pPr>
        <w:spacing w:line="440" w:lineRule="exact"/>
        <w:ind w:left="420"/>
        <w:rPr>
          <w:rFonts w:ascii="宋体"/>
          <w:bCs/>
          <w:color w:val="auto"/>
          <w:highlight w:val="none"/>
        </w:rPr>
      </w:pPr>
      <w:r>
        <w:rPr>
          <w:rFonts w:hint="eastAsia" w:ascii="宋体"/>
          <w:bCs/>
          <w:color w:val="auto"/>
          <w:highlight w:val="none"/>
        </w:rPr>
        <w:t>6.所有报价应以人民币表示。</w:t>
      </w:r>
    </w:p>
    <w:p w14:paraId="755DDEB8">
      <w:pPr>
        <w:spacing w:line="440" w:lineRule="exact"/>
        <w:ind w:left="420"/>
        <w:rPr>
          <w:rFonts w:ascii="宋体"/>
          <w:bCs/>
          <w:color w:val="auto"/>
          <w:highlight w:val="none"/>
        </w:rPr>
      </w:pPr>
      <w:r>
        <w:rPr>
          <w:rFonts w:hint="eastAsia" w:ascii="宋体"/>
          <w:bCs/>
          <w:color w:val="auto"/>
          <w:highlight w:val="none"/>
        </w:rPr>
        <w:t>7.工程量清单中的各分项工程的综合单价为本工程包干单价，不管磋商供应商今后施工方案如何，均按包干单价执行。</w:t>
      </w:r>
    </w:p>
    <w:p w14:paraId="479DEE5F">
      <w:pPr>
        <w:tabs>
          <w:tab w:val="left" w:pos="180"/>
          <w:tab w:val="left" w:pos="1620"/>
        </w:tabs>
        <w:spacing w:line="360" w:lineRule="auto"/>
        <w:rPr>
          <w:rFonts w:ascii="宋体" w:hAnsi="宋体" w:cs="宋体"/>
          <w:color w:val="auto"/>
          <w:sz w:val="28"/>
          <w:szCs w:val="28"/>
          <w:highlight w:val="none"/>
        </w:rPr>
      </w:pPr>
    </w:p>
    <w:p w14:paraId="211817C8">
      <w:pPr>
        <w:tabs>
          <w:tab w:val="left" w:pos="180"/>
          <w:tab w:val="left" w:pos="1620"/>
        </w:tabs>
        <w:spacing w:line="360" w:lineRule="auto"/>
        <w:ind w:firstLine="422" w:firstLineChars="200"/>
        <w:rPr>
          <w:rFonts w:ascii="宋体" w:hAnsi="宋体" w:cs="宋体"/>
          <w:b/>
          <w:bCs/>
          <w:color w:val="auto"/>
          <w:szCs w:val="21"/>
          <w:highlight w:val="none"/>
        </w:rPr>
      </w:pPr>
    </w:p>
    <w:p w14:paraId="40C2C6A9">
      <w:pPr>
        <w:tabs>
          <w:tab w:val="left" w:pos="180"/>
          <w:tab w:val="left" w:pos="1620"/>
        </w:tabs>
        <w:spacing w:line="360" w:lineRule="auto"/>
        <w:ind w:firstLine="422" w:firstLineChars="200"/>
        <w:rPr>
          <w:rFonts w:ascii="宋体" w:hAnsi="宋体" w:cs="宋体"/>
          <w:b/>
          <w:bCs/>
          <w:color w:val="auto"/>
          <w:szCs w:val="21"/>
          <w:highlight w:val="none"/>
        </w:rPr>
      </w:pPr>
    </w:p>
    <w:p w14:paraId="3DAAEEDA">
      <w:pPr>
        <w:tabs>
          <w:tab w:val="left" w:pos="180"/>
          <w:tab w:val="left" w:pos="1620"/>
        </w:tabs>
        <w:spacing w:line="360" w:lineRule="auto"/>
        <w:ind w:firstLine="422" w:firstLineChars="200"/>
        <w:rPr>
          <w:rFonts w:ascii="宋体" w:hAnsi="宋体" w:cs="宋体"/>
          <w:b/>
          <w:bCs/>
          <w:color w:val="auto"/>
          <w:szCs w:val="21"/>
          <w:highlight w:val="none"/>
        </w:rPr>
      </w:pPr>
    </w:p>
    <w:p w14:paraId="0C17A9F9">
      <w:pPr>
        <w:tabs>
          <w:tab w:val="left" w:pos="180"/>
          <w:tab w:val="left" w:pos="1620"/>
        </w:tabs>
        <w:spacing w:line="360" w:lineRule="auto"/>
        <w:ind w:firstLine="422" w:firstLineChars="200"/>
        <w:rPr>
          <w:rFonts w:ascii="宋体" w:hAnsi="宋体" w:cs="宋体"/>
          <w:b/>
          <w:bCs/>
          <w:color w:val="auto"/>
          <w:szCs w:val="21"/>
          <w:highlight w:val="none"/>
        </w:rPr>
      </w:pPr>
    </w:p>
    <w:p w14:paraId="4D7BB9A7">
      <w:pPr>
        <w:tabs>
          <w:tab w:val="left" w:pos="180"/>
          <w:tab w:val="left" w:pos="1620"/>
        </w:tabs>
        <w:spacing w:line="360" w:lineRule="auto"/>
        <w:ind w:firstLine="422" w:firstLineChars="200"/>
        <w:rPr>
          <w:rFonts w:ascii="宋体" w:hAnsi="宋体" w:cs="宋体"/>
          <w:b/>
          <w:bCs/>
          <w:color w:val="auto"/>
          <w:szCs w:val="21"/>
          <w:highlight w:val="none"/>
        </w:rPr>
      </w:pPr>
    </w:p>
    <w:p w14:paraId="3A8046C6">
      <w:pPr>
        <w:tabs>
          <w:tab w:val="left" w:pos="180"/>
          <w:tab w:val="left" w:pos="1620"/>
        </w:tabs>
        <w:spacing w:line="360" w:lineRule="auto"/>
        <w:ind w:firstLine="422" w:firstLineChars="200"/>
        <w:rPr>
          <w:rFonts w:ascii="宋体" w:hAnsi="宋体" w:cs="宋体"/>
          <w:b/>
          <w:bCs/>
          <w:color w:val="auto"/>
          <w:szCs w:val="21"/>
          <w:highlight w:val="none"/>
        </w:rPr>
      </w:pPr>
    </w:p>
    <w:p w14:paraId="2FDE0587">
      <w:pPr>
        <w:tabs>
          <w:tab w:val="left" w:pos="180"/>
          <w:tab w:val="left" w:pos="1620"/>
        </w:tabs>
        <w:spacing w:line="360" w:lineRule="auto"/>
        <w:ind w:firstLine="422" w:firstLineChars="200"/>
        <w:rPr>
          <w:rFonts w:ascii="宋体" w:hAnsi="宋体" w:cs="宋体"/>
          <w:b/>
          <w:bCs/>
          <w:color w:val="auto"/>
          <w:szCs w:val="21"/>
          <w:highlight w:val="none"/>
        </w:rPr>
      </w:pPr>
    </w:p>
    <w:p w14:paraId="0EC33DBD">
      <w:pPr>
        <w:tabs>
          <w:tab w:val="left" w:pos="180"/>
          <w:tab w:val="left" w:pos="1620"/>
        </w:tabs>
        <w:spacing w:line="360" w:lineRule="auto"/>
        <w:ind w:firstLine="422" w:firstLineChars="200"/>
        <w:rPr>
          <w:rFonts w:ascii="宋体" w:hAnsi="宋体" w:cs="宋体"/>
          <w:b/>
          <w:bCs/>
          <w:color w:val="auto"/>
          <w:szCs w:val="21"/>
          <w:highlight w:val="none"/>
        </w:rPr>
      </w:pPr>
    </w:p>
    <w:p w14:paraId="25116151">
      <w:pPr>
        <w:tabs>
          <w:tab w:val="left" w:pos="180"/>
          <w:tab w:val="left" w:pos="1620"/>
        </w:tabs>
        <w:spacing w:line="360" w:lineRule="auto"/>
        <w:ind w:firstLine="422" w:firstLineChars="200"/>
        <w:rPr>
          <w:rFonts w:ascii="宋体" w:hAnsi="宋体" w:cs="宋体"/>
          <w:b/>
          <w:bCs/>
          <w:color w:val="auto"/>
          <w:szCs w:val="21"/>
          <w:highlight w:val="none"/>
        </w:rPr>
      </w:pPr>
    </w:p>
    <w:p w14:paraId="51B359BD">
      <w:pPr>
        <w:widowControl/>
        <w:jc w:val="left"/>
        <w:rPr>
          <w:rFonts w:ascii="宋体" w:hAnsi="宋体" w:cs="宋体"/>
          <w:b/>
          <w:bCs/>
          <w:color w:val="auto"/>
          <w:szCs w:val="21"/>
          <w:highlight w:val="none"/>
        </w:rPr>
      </w:pPr>
      <w:r>
        <w:rPr>
          <w:rFonts w:ascii="宋体" w:hAnsi="宋体" w:cs="宋体"/>
          <w:b/>
          <w:bCs/>
          <w:color w:val="auto"/>
          <w:szCs w:val="21"/>
          <w:highlight w:val="none"/>
        </w:rPr>
        <w:br w:type="page"/>
      </w:r>
    </w:p>
    <w:p w14:paraId="1313BF83">
      <w:pPr>
        <w:tabs>
          <w:tab w:val="left" w:pos="180"/>
          <w:tab w:val="left" w:pos="1620"/>
        </w:tabs>
        <w:spacing w:line="360" w:lineRule="auto"/>
        <w:ind w:firstLine="422" w:firstLineChars="200"/>
        <w:rPr>
          <w:rFonts w:ascii="宋体" w:hAnsi="宋体" w:cs="宋体"/>
          <w:b/>
          <w:bCs/>
          <w:color w:val="auto"/>
          <w:szCs w:val="21"/>
          <w:highlight w:val="none"/>
        </w:rPr>
      </w:pPr>
    </w:p>
    <w:p w14:paraId="1B1CF622">
      <w:pPr>
        <w:pStyle w:val="2"/>
        <w:numPr>
          <w:ilvl w:val="0"/>
          <w:numId w:val="4"/>
        </w:numPr>
        <w:spacing w:line="360" w:lineRule="exact"/>
        <w:jc w:val="center"/>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技术文件</w:t>
      </w:r>
    </w:p>
    <w:p w14:paraId="6446B4BB">
      <w:pPr>
        <w:pStyle w:val="2"/>
        <w:numPr>
          <w:ilvl w:val="0"/>
          <w:numId w:val="5"/>
        </w:numPr>
        <w:spacing w:line="360" w:lineRule="exact"/>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工程预算书：另册发放；</w:t>
      </w:r>
    </w:p>
    <w:p w14:paraId="09024201">
      <w:pPr>
        <w:rPr>
          <w:color w:val="auto"/>
          <w:highlight w:val="none"/>
        </w:rPr>
      </w:pPr>
      <w:r>
        <w:rPr>
          <w:rFonts w:hint="eastAsia" w:ascii="宋体" w:hAnsi="宋体" w:cs="宋体"/>
          <w:color w:val="auto"/>
          <w:sz w:val="28"/>
          <w:szCs w:val="28"/>
          <w:highlight w:val="none"/>
        </w:rPr>
        <w:t>2、工程量清单：另册发放；</w:t>
      </w:r>
    </w:p>
    <w:p w14:paraId="18394713">
      <w:pPr>
        <w:pStyle w:val="2"/>
        <w:spacing w:line="360" w:lineRule="exact"/>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3、图纸：另册发放（如有）。</w:t>
      </w:r>
    </w:p>
    <w:p w14:paraId="1E9ACD14">
      <w:pPr>
        <w:rPr>
          <w:color w:val="auto"/>
          <w:highlight w:val="none"/>
        </w:rPr>
      </w:pPr>
    </w:p>
    <w:p w14:paraId="4F213EC2">
      <w:pPr>
        <w:rPr>
          <w:rFonts w:ascii="宋体" w:hAnsi="宋体" w:cs="宋体"/>
          <w:color w:val="auto"/>
          <w:sz w:val="28"/>
          <w:szCs w:val="28"/>
          <w:highlight w:val="none"/>
        </w:rPr>
      </w:pPr>
    </w:p>
    <w:p w14:paraId="6440CC6C">
      <w:pPr>
        <w:pStyle w:val="52"/>
        <w:rPr>
          <w:rFonts w:ascii="宋体" w:hAnsi="宋体" w:cs="宋体"/>
          <w:bCs w:val="0"/>
          <w:color w:val="auto"/>
          <w:sz w:val="28"/>
          <w:szCs w:val="28"/>
          <w:highlight w:val="none"/>
        </w:rPr>
      </w:pPr>
      <w:r>
        <w:rPr>
          <w:rFonts w:hint="eastAsia" w:ascii="宋体" w:hAnsi="宋体" w:cs="宋体"/>
          <w:bCs w:val="0"/>
          <w:color w:val="auto"/>
          <w:sz w:val="28"/>
          <w:szCs w:val="28"/>
          <w:highlight w:val="none"/>
        </w:rPr>
        <w:t>【资料另附，请供应商自行到广西政府采购云平台（https://www.gcy.zfcg.gxzf.gov.cn/）获取（下载）】</w:t>
      </w:r>
    </w:p>
    <w:p w14:paraId="35C1E487">
      <w:pPr>
        <w:pStyle w:val="52"/>
        <w:rPr>
          <w:rFonts w:ascii="宋体" w:hAnsi="宋体" w:cs="宋体"/>
          <w:bCs w:val="0"/>
          <w:color w:val="auto"/>
          <w:sz w:val="28"/>
          <w:szCs w:val="28"/>
          <w:highlight w:val="none"/>
        </w:rPr>
      </w:pPr>
    </w:p>
    <w:p w14:paraId="0D235C35">
      <w:pPr>
        <w:pStyle w:val="52"/>
        <w:rPr>
          <w:rFonts w:ascii="宋体" w:hAnsi="宋体" w:cs="宋体"/>
          <w:bCs w:val="0"/>
          <w:color w:val="auto"/>
          <w:sz w:val="28"/>
          <w:szCs w:val="28"/>
          <w:highlight w:val="none"/>
        </w:rPr>
      </w:pPr>
    </w:p>
    <w:p w14:paraId="1D64BB5C">
      <w:pPr>
        <w:pStyle w:val="52"/>
        <w:rPr>
          <w:rFonts w:ascii="宋体" w:hAnsi="宋体" w:cs="宋体"/>
          <w:bCs w:val="0"/>
          <w:color w:val="auto"/>
          <w:sz w:val="28"/>
          <w:szCs w:val="28"/>
          <w:highlight w:val="none"/>
        </w:rPr>
      </w:pPr>
    </w:p>
    <w:p w14:paraId="521D56F0">
      <w:pPr>
        <w:pStyle w:val="52"/>
        <w:rPr>
          <w:rFonts w:ascii="宋体" w:hAnsi="宋体" w:cs="宋体"/>
          <w:bCs w:val="0"/>
          <w:color w:val="auto"/>
          <w:sz w:val="28"/>
          <w:szCs w:val="28"/>
          <w:highlight w:val="none"/>
        </w:rPr>
      </w:pPr>
    </w:p>
    <w:p w14:paraId="642A1C42">
      <w:pPr>
        <w:pStyle w:val="52"/>
        <w:rPr>
          <w:rFonts w:ascii="宋体" w:hAnsi="宋体" w:cs="宋体"/>
          <w:bCs w:val="0"/>
          <w:color w:val="auto"/>
          <w:sz w:val="28"/>
          <w:szCs w:val="28"/>
          <w:highlight w:val="none"/>
        </w:rPr>
      </w:pPr>
    </w:p>
    <w:p w14:paraId="65F2091D">
      <w:pPr>
        <w:pStyle w:val="52"/>
        <w:rPr>
          <w:rFonts w:ascii="宋体" w:hAnsi="宋体" w:cs="宋体"/>
          <w:bCs w:val="0"/>
          <w:color w:val="auto"/>
          <w:sz w:val="28"/>
          <w:szCs w:val="28"/>
          <w:highlight w:val="none"/>
        </w:rPr>
      </w:pPr>
    </w:p>
    <w:p w14:paraId="45673694">
      <w:pPr>
        <w:pStyle w:val="52"/>
        <w:rPr>
          <w:rFonts w:ascii="宋体" w:hAnsi="宋体" w:cs="宋体"/>
          <w:bCs w:val="0"/>
          <w:color w:val="auto"/>
          <w:sz w:val="28"/>
          <w:szCs w:val="28"/>
          <w:highlight w:val="none"/>
        </w:rPr>
      </w:pPr>
    </w:p>
    <w:p w14:paraId="51546BE0">
      <w:pPr>
        <w:pStyle w:val="52"/>
        <w:rPr>
          <w:rFonts w:ascii="宋体" w:hAnsi="宋体" w:cs="宋体"/>
          <w:bCs w:val="0"/>
          <w:color w:val="auto"/>
          <w:sz w:val="28"/>
          <w:szCs w:val="28"/>
          <w:highlight w:val="none"/>
        </w:rPr>
      </w:pPr>
    </w:p>
    <w:p w14:paraId="13D8CDE5">
      <w:pPr>
        <w:pStyle w:val="52"/>
        <w:rPr>
          <w:rFonts w:ascii="宋体" w:hAnsi="宋体" w:cs="宋体"/>
          <w:bCs w:val="0"/>
          <w:color w:val="auto"/>
          <w:sz w:val="28"/>
          <w:szCs w:val="28"/>
          <w:highlight w:val="none"/>
        </w:rPr>
      </w:pPr>
    </w:p>
    <w:p w14:paraId="657223C6">
      <w:pPr>
        <w:pStyle w:val="52"/>
        <w:rPr>
          <w:rFonts w:ascii="宋体" w:hAnsi="宋体" w:cs="宋体"/>
          <w:bCs w:val="0"/>
          <w:color w:val="auto"/>
          <w:sz w:val="28"/>
          <w:szCs w:val="28"/>
          <w:highlight w:val="none"/>
        </w:rPr>
      </w:pPr>
    </w:p>
    <w:p w14:paraId="2C3039EA">
      <w:pPr>
        <w:pStyle w:val="52"/>
        <w:rPr>
          <w:rFonts w:ascii="宋体" w:hAnsi="宋体" w:cs="宋体"/>
          <w:bCs w:val="0"/>
          <w:color w:val="auto"/>
          <w:sz w:val="28"/>
          <w:szCs w:val="28"/>
          <w:highlight w:val="none"/>
        </w:rPr>
      </w:pPr>
    </w:p>
    <w:p w14:paraId="20923B12">
      <w:pPr>
        <w:pStyle w:val="52"/>
        <w:rPr>
          <w:rFonts w:ascii="宋体" w:hAnsi="宋体" w:cs="宋体"/>
          <w:bCs w:val="0"/>
          <w:color w:val="auto"/>
          <w:sz w:val="28"/>
          <w:szCs w:val="28"/>
          <w:highlight w:val="none"/>
        </w:rPr>
      </w:pPr>
    </w:p>
    <w:p w14:paraId="572018D1">
      <w:pPr>
        <w:pStyle w:val="52"/>
        <w:rPr>
          <w:rFonts w:ascii="宋体" w:hAnsi="宋体" w:cs="宋体"/>
          <w:bCs w:val="0"/>
          <w:color w:val="auto"/>
          <w:sz w:val="28"/>
          <w:szCs w:val="28"/>
          <w:highlight w:val="none"/>
        </w:rPr>
      </w:pPr>
    </w:p>
    <w:p w14:paraId="7E42633C">
      <w:pPr>
        <w:pStyle w:val="52"/>
        <w:rPr>
          <w:rFonts w:ascii="宋体" w:hAnsi="宋体" w:cs="宋体"/>
          <w:bCs w:val="0"/>
          <w:color w:val="auto"/>
          <w:sz w:val="28"/>
          <w:szCs w:val="28"/>
          <w:highlight w:val="none"/>
        </w:rPr>
      </w:pPr>
    </w:p>
    <w:p w14:paraId="7E18260D">
      <w:pPr>
        <w:pStyle w:val="52"/>
        <w:rPr>
          <w:rFonts w:ascii="宋体" w:hAnsi="宋体" w:cs="宋体"/>
          <w:bCs w:val="0"/>
          <w:color w:val="auto"/>
          <w:sz w:val="28"/>
          <w:szCs w:val="28"/>
          <w:highlight w:val="none"/>
        </w:rPr>
      </w:pPr>
    </w:p>
    <w:p w14:paraId="04544465">
      <w:pPr>
        <w:widowControl/>
        <w:jc w:val="left"/>
        <w:rPr>
          <w:rFonts w:ascii="宋体" w:hAnsi="宋体" w:cs="宋体"/>
          <w:bCs w:val="0"/>
          <w:color w:val="auto"/>
          <w:sz w:val="28"/>
          <w:szCs w:val="28"/>
          <w:highlight w:val="none"/>
        </w:rPr>
      </w:pPr>
      <w:r>
        <w:rPr>
          <w:rFonts w:ascii="宋体" w:hAnsi="宋体" w:cs="宋体"/>
          <w:bCs/>
          <w:color w:val="auto"/>
          <w:sz w:val="28"/>
          <w:szCs w:val="28"/>
          <w:highlight w:val="none"/>
        </w:rPr>
        <w:br w:type="page"/>
      </w:r>
    </w:p>
    <w:p w14:paraId="26235847">
      <w:pPr>
        <w:pStyle w:val="2"/>
        <w:numPr>
          <w:ilvl w:val="0"/>
          <w:numId w:val="4"/>
        </w:numPr>
        <w:spacing w:line="360" w:lineRule="exact"/>
        <w:jc w:val="center"/>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技术标准和编制说明</w:t>
      </w:r>
    </w:p>
    <w:p w14:paraId="0ADC676C">
      <w:pPr>
        <w:rPr>
          <w:color w:val="auto"/>
          <w:highlight w:val="none"/>
        </w:rPr>
      </w:pPr>
    </w:p>
    <w:p w14:paraId="4D31086D">
      <w:pPr>
        <w:spacing w:line="480" w:lineRule="exact"/>
        <w:ind w:firstLine="281" w:firstLineChars="100"/>
        <w:rPr>
          <w:rFonts w:ascii="宋体" w:hAnsi="Courier New"/>
          <w:b/>
          <w:color w:val="auto"/>
          <w:sz w:val="28"/>
          <w:highlight w:val="none"/>
        </w:rPr>
      </w:pPr>
      <w:r>
        <w:rPr>
          <w:rFonts w:hint="eastAsia" w:ascii="宋体" w:hAnsi="Courier New"/>
          <w:b/>
          <w:color w:val="auto"/>
          <w:sz w:val="28"/>
          <w:highlight w:val="none"/>
        </w:rPr>
        <w:t>一、工程建设地点的现场条件：</w:t>
      </w:r>
    </w:p>
    <w:p w14:paraId="740FF39B">
      <w:pPr>
        <w:spacing w:line="480" w:lineRule="exact"/>
        <w:ind w:firstLine="632" w:firstLineChars="300"/>
        <w:rPr>
          <w:b/>
          <w:color w:val="auto"/>
          <w:highlight w:val="none"/>
        </w:rPr>
      </w:pPr>
      <w:r>
        <w:rPr>
          <w:rFonts w:hint="eastAsia" w:ascii="宋体" w:hAnsi="Courier New"/>
          <w:b/>
          <w:color w:val="auto"/>
          <w:highlight w:val="none"/>
        </w:rPr>
        <w:t>（一）现场自然条件</w:t>
      </w:r>
    </w:p>
    <w:p w14:paraId="0C0E5ACE">
      <w:pPr>
        <w:spacing w:line="480" w:lineRule="exact"/>
        <w:ind w:firstLine="630"/>
        <w:rPr>
          <w:rFonts w:ascii="宋体" w:hAnsi="宋体"/>
          <w:color w:val="auto"/>
          <w:highlight w:val="none"/>
        </w:rPr>
      </w:pPr>
      <w:r>
        <w:rPr>
          <w:rFonts w:hint="eastAsia" w:ascii="宋体" w:hAnsi="宋体"/>
          <w:color w:val="auto"/>
          <w:highlight w:val="none"/>
        </w:rPr>
        <w:t>满足施工要求。</w:t>
      </w:r>
    </w:p>
    <w:p w14:paraId="05868760">
      <w:pPr>
        <w:spacing w:line="480" w:lineRule="exact"/>
        <w:ind w:firstLine="632" w:firstLineChars="300"/>
        <w:rPr>
          <w:b/>
          <w:color w:val="auto"/>
          <w:highlight w:val="none"/>
        </w:rPr>
      </w:pPr>
      <w:r>
        <w:rPr>
          <w:rFonts w:hint="eastAsia" w:ascii="宋体" w:hAnsi="Courier New"/>
          <w:b/>
          <w:color w:val="auto"/>
          <w:highlight w:val="none"/>
        </w:rPr>
        <w:t>（二）现场施工条件</w:t>
      </w:r>
    </w:p>
    <w:p w14:paraId="4B501E94">
      <w:pPr>
        <w:spacing w:line="480" w:lineRule="exact"/>
        <w:ind w:firstLine="630"/>
        <w:rPr>
          <w:rFonts w:ascii="宋体" w:hAnsi="宋体"/>
          <w:color w:val="auto"/>
          <w:highlight w:val="none"/>
        </w:rPr>
      </w:pPr>
      <w:r>
        <w:rPr>
          <w:rFonts w:hint="eastAsia" w:ascii="宋体" w:hAnsi="宋体"/>
          <w:color w:val="auto"/>
          <w:highlight w:val="none"/>
        </w:rPr>
        <w:t>符合施工要求。</w:t>
      </w:r>
    </w:p>
    <w:p w14:paraId="37EB5E57">
      <w:pPr>
        <w:spacing w:line="480" w:lineRule="exact"/>
        <w:ind w:firstLine="281" w:firstLineChars="100"/>
        <w:rPr>
          <w:color w:val="auto"/>
          <w:highlight w:val="none"/>
        </w:rPr>
      </w:pPr>
      <w:r>
        <w:rPr>
          <w:rFonts w:hint="eastAsia" w:ascii="宋体" w:hAnsi="Courier New"/>
          <w:b/>
          <w:color w:val="auto"/>
          <w:sz w:val="28"/>
          <w:highlight w:val="none"/>
        </w:rPr>
        <w:t>二、技术规范</w:t>
      </w:r>
    </w:p>
    <w:p w14:paraId="018255F2">
      <w:pPr>
        <w:spacing w:line="480" w:lineRule="exact"/>
        <w:ind w:left="298" w:firstLine="315"/>
        <w:rPr>
          <w:rFonts w:ascii="宋体" w:hAnsi="宋体"/>
          <w:color w:val="auto"/>
          <w:highlight w:val="none"/>
        </w:rPr>
      </w:pPr>
      <w:r>
        <w:rPr>
          <w:rFonts w:hint="eastAsia"/>
          <w:color w:val="auto"/>
          <w:highlight w:val="none"/>
        </w:rPr>
        <w:t>本工程应该认真按照设计施工图纸的要求进行施工，同时也要严格执行</w:t>
      </w:r>
      <w:r>
        <w:rPr>
          <w:rFonts w:hint="eastAsia" w:ascii="宋体" w:hAnsi="宋体"/>
          <w:color w:val="auto"/>
          <w:highlight w:val="none"/>
        </w:rPr>
        <w:t>现行标准和技术规范。</w:t>
      </w:r>
    </w:p>
    <w:p w14:paraId="717C5944">
      <w:pPr>
        <w:spacing w:line="480" w:lineRule="exact"/>
        <w:ind w:firstLine="281" w:firstLineChars="100"/>
        <w:rPr>
          <w:rFonts w:ascii="宋体" w:hAnsi="Courier New"/>
          <w:b/>
          <w:color w:val="auto"/>
          <w:sz w:val="28"/>
          <w:highlight w:val="none"/>
        </w:rPr>
      </w:pPr>
      <w:r>
        <w:rPr>
          <w:rFonts w:hint="eastAsia" w:ascii="宋体" w:hAnsi="Courier New"/>
          <w:b/>
          <w:color w:val="auto"/>
          <w:sz w:val="28"/>
          <w:highlight w:val="none"/>
        </w:rPr>
        <w:t>三、工程计价依据及说明：</w:t>
      </w:r>
    </w:p>
    <w:p w14:paraId="2CA0E48E">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 xml:space="preserve">  1、编制依据：详见预算控制价、工程量清单、图纸（如有）（资料另附）</w:t>
      </w:r>
    </w:p>
    <w:p w14:paraId="22277CDB">
      <w:pPr>
        <w:spacing w:line="480" w:lineRule="exact"/>
        <w:ind w:firstLine="420" w:firstLineChars="200"/>
        <w:rPr>
          <w:color w:val="auto"/>
          <w:highlight w:val="none"/>
        </w:rPr>
      </w:pPr>
      <w:r>
        <w:rPr>
          <w:rFonts w:hint="eastAsia"/>
          <w:color w:val="auto"/>
          <w:highlight w:val="none"/>
        </w:rPr>
        <w:t>2、其它说明：</w:t>
      </w:r>
    </w:p>
    <w:p w14:paraId="4F98C30B">
      <w:pPr>
        <w:spacing w:line="480" w:lineRule="exact"/>
        <w:ind w:firstLine="420"/>
        <w:rPr>
          <w:color w:val="auto"/>
          <w:highlight w:val="none"/>
        </w:rPr>
      </w:pPr>
      <w:r>
        <w:rPr>
          <w:rFonts w:ascii="Calibri" w:hAnsi="Calibri" w:cs="Calibri"/>
          <w:color w:val="auto"/>
          <w:highlight w:val="none"/>
        </w:rPr>
        <w:t>①国家有关建设和造价管理的法律、法规和政策。</w:t>
      </w:r>
    </w:p>
    <w:p w14:paraId="41D19104">
      <w:pPr>
        <w:spacing w:line="480" w:lineRule="exact"/>
        <w:ind w:firstLine="420"/>
        <w:rPr>
          <w:rFonts w:ascii="宋体" w:hAnsi="宋体"/>
          <w:color w:val="auto"/>
          <w:highlight w:val="none"/>
        </w:rPr>
      </w:pPr>
      <w:r>
        <w:rPr>
          <w:rFonts w:ascii="Calibri" w:hAnsi="Calibri" w:cs="Calibri"/>
          <w:color w:val="auto"/>
          <w:highlight w:val="none"/>
        </w:rPr>
        <w:t>②</w:t>
      </w:r>
      <w:r>
        <w:rPr>
          <w:rFonts w:hint="eastAsia"/>
          <w:color w:val="auto"/>
          <w:highlight w:val="none"/>
        </w:rPr>
        <w:t>本工程的工程量清单所列的工程量只能作为各磋商供应商参与磋商的共同基础，不能作为最终的结算依据，结算时以竣工图纸或实际验收的工程量为准。</w:t>
      </w:r>
    </w:p>
    <w:p w14:paraId="345A86AD">
      <w:pPr>
        <w:spacing w:line="480" w:lineRule="exact"/>
        <w:ind w:firstLine="281" w:firstLineChars="100"/>
        <w:rPr>
          <w:rFonts w:ascii="宋体" w:hAnsi="Courier New"/>
          <w:b/>
          <w:color w:val="auto"/>
          <w:sz w:val="28"/>
          <w:highlight w:val="none"/>
        </w:rPr>
      </w:pPr>
      <w:r>
        <w:rPr>
          <w:rFonts w:hint="eastAsia" w:ascii="宋体" w:hAnsi="Courier New"/>
          <w:b/>
          <w:color w:val="auto"/>
          <w:sz w:val="28"/>
          <w:highlight w:val="none"/>
        </w:rPr>
        <w:t>四、1.工程量清单编制说明</w:t>
      </w:r>
    </w:p>
    <w:p w14:paraId="396E538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 本工程量清单依据《建设工程工程量清单计价规范（GB50500-2013） 广西实施细则》（以 下简称“《计价规范》”）、《工程量清单计算规范（GB50854~50862-2013）》及广西实施细则（修 订本）（以下简称“《计算规范》 ”）、 《关于建筑业实施营业税改征增值税后广西壮族自治区建 设工程计价依据调整的通知》（桂建标〔2016〕 17 号）、磋商文件、施工图等编制。计算规范中 没有的清单项目，应在本章第 1.4 款约定。</w:t>
      </w:r>
    </w:p>
    <w:p w14:paraId="57FEADAE">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1.2  工程量清单应与供应商须知、合同协议条款、合同的通用条款、合同专用条款、技术规范 及图纸等文件一起结合使用。</w:t>
      </w:r>
    </w:p>
    <w:p w14:paraId="20B857E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1.3  工程量清单是磋商文件的组成部分，是工程量清单计价的基础，作为编制招标控制价、磋商报价、计算或调整工程量、索赔等的依据之一。</w:t>
      </w:r>
    </w:p>
    <w:p w14:paraId="02BF13B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1.4  补充清单项目的特征、计量单位、工程量计算规则及工作内容说明如下：</w:t>
      </w:r>
    </w:p>
    <w:p w14:paraId="763C56F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u w:val="single"/>
        </w:rPr>
        <w:tab/>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AFB175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1.5  《允许调整主要材料和工程设备一览表》 （表-22，表格编号为计价规范相应表格编号， 下同） 作为项目实施过程中材料和设备价格风险调整依据。</w:t>
      </w:r>
    </w:p>
    <w:p w14:paraId="493DEC8B">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 xml:space="preserve">1.6  本工程暂列金额（约按合同造价 </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 xml:space="preserve"> %计算）， 共  </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元， 作为合同签订时尚 未确定或者不可预见但施工中可能发生的费用。</w:t>
      </w:r>
    </w:p>
    <w:p w14:paraId="1719ECA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1.7  本工程发包人提供的材料和设备详见《发包人提供的主要材料和工程设备一览表》（表</w:t>
      </w:r>
    </w:p>
    <w:p w14:paraId="1356B05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-21）。</w:t>
      </w:r>
    </w:p>
    <w:p w14:paraId="5397CB3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1.8  本工程部分材料和设备在招标时作为暂估价计列，结算按实调整，具体内容详见《材料（工 程设备）暂估单价及调整表》（表 12-2）。</w:t>
      </w:r>
    </w:p>
    <w:p w14:paraId="61E8234C">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1.9  招标时暂估专业工程的价款属于暂估价， 结算按实调整， 具体内容详见《专业工程暂估价 及结算价表》（表 12-3）。</w:t>
      </w:r>
    </w:p>
    <w:p w14:paraId="4AD649F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1.10  本工程量清单编码处标注“*”号的清单项目作为主要清单项目， 需要供应商提供《主要清 单项目工料机分析表》（表-10）。</w:t>
      </w:r>
    </w:p>
    <w:p w14:paraId="7D3B694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 xml:space="preserve">1.11  其他需要说明的问题： </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 xml:space="preserve"> 。</w:t>
      </w:r>
    </w:p>
    <w:p w14:paraId="159D025E">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1.12  工程量清单与磋商文件同时发布。  一般计税法建设工程的工程量清单表格按《关于建筑 业实施营业税改征增值税后广西壮族自治区建设工程计价依据调整的通知》（桂建标〔2016〕17号） 附件“增值税一般计税方法工程计价表”要求提供； 简易计税法建设工程按照《计价规范》 要求的表格提供，但规费和税费要按照《关于建筑业实施营业税改征增值税后广西壮族自治区建 设工程计价依据调整的通知》（桂建标〔2016〕 17 号） 要求调整， 具体包括：</w:t>
      </w:r>
    </w:p>
    <w:p w14:paraId="4683154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  招标工程量清单（封-1）</w:t>
      </w:r>
    </w:p>
    <w:p w14:paraId="20462E3B">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1.2  招标工程量清单（封扉-1）</w:t>
      </w:r>
    </w:p>
    <w:p w14:paraId="32EF0D5D">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1.3  总说明（表-01）</w:t>
      </w:r>
    </w:p>
    <w:p w14:paraId="033E992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1.4  建设项目投标报价汇总表（表-02）</w:t>
      </w:r>
    </w:p>
    <w:p w14:paraId="6D46F39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1.5  单项工程投标报价汇总表（表-03）</w:t>
      </w:r>
    </w:p>
    <w:p w14:paraId="3111E336">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1.6  单位工程投标报价汇总表（表-04）</w:t>
      </w:r>
    </w:p>
    <w:p w14:paraId="3D20597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1.7  分部分项工程和单价措施项目清单与计价表（表-08）</w:t>
      </w:r>
    </w:p>
    <w:p w14:paraId="7EDC449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1.8  总价措施项目清单与计价表（表-11）</w:t>
      </w:r>
    </w:p>
    <w:p w14:paraId="276B061F">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1.9  其他项目清单与计价汇总表（表-12）</w:t>
      </w:r>
    </w:p>
    <w:p w14:paraId="0424ACAD">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1.10  暂列金额明细表（表 12-1）</w:t>
      </w:r>
    </w:p>
    <w:p w14:paraId="3BAE7A7C">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1.11  规费、增值税计价表（表-15）</w:t>
      </w:r>
    </w:p>
    <w:p w14:paraId="3746E546">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1.12 本工程材料和工程设备一览表（表-24）</w:t>
      </w:r>
    </w:p>
    <w:p w14:paraId="3271664B">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以下表格视工程实际需要选用， 如该工程不发生如下表格相关项目和费用， 所编制工程量 清单则不需列入相应表格：</w:t>
      </w:r>
    </w:p>
    <w:p w14:paraId="3DD1381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①建设项目投标报价汇总表（表-02）</w:t>
      </w:r>
    </w:p>
    <w:p w14:paraId="175D1DB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②暂列金额明细表（表 12-1）</w:t>
      </w:r>
    </w:p>
    <w:p w14:paraId="3C30F2DD">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③材料（工程设备） 暂估单价及调整表（表 12-2）</w:t>
      </w:r>
    </w:p>
    <w:p w14:paraId="7D8261E3">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④专业工程暂估价表（表 12-3）</w:t>
      </w:r>
    </w:p>
    <w:p w14:paraId="33470923">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⑤计日工表（表 12-4）</w:t>
      </w:r>
    </w:p>
    <w:p w14:paraId="5C2F45F6">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⑥总承包服务费计价表（表 12-5）</w:t>
      </w:r>
    </w:p>
    <w:p w14:paraId="63B09E52">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⑦税前项目清单与计价表（表-14）</w:t>
      </w:r>
    </w:p>
    <w:p w14:paraId="62DE01C5">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⑧  允许调整主要材料和工程设备一览表（适用于价格指数差额调整法）（表-23）</w:t>
      </w:r>
    </w:p>
    <w:p w14:paraId="0A8E5ED7">
      <w:pPr>
        <w:spacing w:line="480" w:lineRule="exact"/>
        <w:ind w:firstLine="281" w:firstLineChars="100"/>
        <w:rPr>
          <w:rFonts w:ascii="宋体" w:hAnsi="Courier New"/>
          <w:b/>
          <w:color w:val="auto"/>
          <w:sz w:val="28"/>
          <w:highlight w:val="none"/>
        </w:rPr>
      </w:pPr>
      <w:r>
        <w:rPr>
          <w:rFonts w:hint="eastAsia" w:ascii="宋体" w:hAnsi="Courier New"/>
          <w:b/>
          <w:color w:val="auto"/>
          <w:sz w:val="28"/>
          <w:highlight w:val="none"/>
        </w:rPr>
        <w:t>2.招标控制价编制说明</w:t>
      </w:r>
    </w:p>
    <w:p w14:paraId="14E9DFD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2.1  招标控制价编制依据：</w:t>
      </w:r>
    </w:p>
    <w:p w14:paraId="7C4E46C3">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建设工程工程量清单计价规范》（GB50500-2013）、《&lt;建设工程工程量清单计价规范》（GB50500-2013）&gt;广西壮族自治区实施细则》、《&lt;建设工程工程量计算规范&gt;（GB50854～50862-2013）广西壮族自治区实施细则（修订本）》；</w:t>
      </w:r>
    </w:p>
    <w:p w14:paraId="2520FA0E">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（2）2022《广西壮族自治区市政工程消耗量定额》、2021《广西壮族自治区园林绿化及仿古建筑工程消耗量定额》及其配套费用定额等有关文件规定；</w:t>
      </w:r>
    </w:p>
    <w:p w14:paraId="45EB2AA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（3）《关于调整建设工程定额人工费及有关费率的通知》（桂建标 [2023]7号）;</w:t>
      </w:r>
    </w:p>
    <w:p w14:paraId="17BF2535">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（4）《自治区住房城乡建设厅关于颁布2016年&lt;广西壮族自治区建设工程费用定额&gt;的通知》（桂建标[2016]16号）；</w:t>
      </w:r>
    </w:p>
    <w:p w14:paraId="2BBC3C1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（5）《关于建筑业实施营业税改增值税后广西壮族自治区建设工程计价依据调整的通知》（桂建标 [2016]17号）；</w:t>
      </w:r>
    </w:p>
    <w:p w14:paraId="7EB65DD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（6）《关于调整除税价计算适用增值税税率的通知》(桂造价[2019]10号) ；</w:t>
      </w:r>
    </w:p>
    <w:p w14:paraId="3FE14942">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7）《关于印发广西壮族自治区房屋建筑和市政基础设施工程安全生产责任保险计价规定的通知》(桂建发[2023]6号)、《关于印发广西壮族自治区房屋建筑和市政基础设施工程安全生产责任保险实施细则的通知》(桂建发[2023]2号)。</w:t>
      </w:r>
    </w:p>
    <w:p w14:paraId="2B9D2655">
      <w:pPr>
        <w:spacing w:line="48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建筑材料价格:参考2026年第5期《玉林市建设工程造价信息》玉林信息价，玉林信息价没有的则参考同期南宁信息价或市场询价。</w:t>
      </w:r>
    </w:p>
    <w:p w14:paraId="523B3CC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2.2  分部分项及单价措施项目综合单价应包括磋商文件中采购人要求供应商所承担的风险内 容及其范围 （幅度） 产生的风险费用。</w:t>
      </w:r>
    </w:p>
    <w:p w14:paraId="47F0C73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2.3  总价措施项目应根据拟定的磋商文件和常规施工方案按《计价规范》和《计算规范》规定 编制。</w:t>
      </w:r>
    </w:p>
    <w:p w14:paraId="7D0708FF">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2.4  其他项目费应按下列规定报价：</w:t>
      </w:r>
    </w:p>
    <w:p w14:paraId="180B018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 暂列金额应按工程量清单中列出的金额填写；</w:t>
      </w:r>
    </w:p>
    <w:p w14:paraId="416BF853">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 材料、工程设备暂估价应按工程量清单中列出的单价计入综合单价；</w:t>
      </w:r>
    </w:p>
    <w:p w14:paraId="0119117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 专业工程暂估价应按工程量清单中列出的金额填写；</w:t>
      </w:r>
    </w:p>
    <w:p w14:paraId="259EC8A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（4）计日工应按工程量清单中列出的项目和数量， 根据工程特点和有关计价依据确定的综合 单价计算；</w:t>
      </w:r>
    </w:p>
    <w:p w14:paraId="518D807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（5） 总承包服务费应根据工程量清单列出的内容和要求， 按自治区住房城乡建设行政主管部 门颁发的计价定额及有关规定计算。</w:t>
      </w:r>
    </w:p>
    <w:p w14:paraId="57B062EC">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（6）对建设单位创建优质工程的， 鼓励在招标控制价和预算中按广西区工程建设定额规定计 列工程优质费， 并明确工程优质费不可竞争。</w:t>
      </w:r>
    </w:p>
    <w:p w14:paraId="6D8C52F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2.5  规费和增值税应按规定确定，作为不可竞争费用。</w:t>
      </w:r>
    </w:p>
    <w:p w14:paraId="1B465FA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 xml:space="preserve">2.6  其他需要说明的问题：  </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rPr>
        <w:t>。</w:t>
      </w:r>
    </w:p>
    <w:p w14:paraId="2A4ACF68">
      <w:pPr>
        <w:spacing w:line="480" w:lineRule="exact"/>
        <w:ind w:firstLine="281" w:firstLineChars="100"/>
        <w:rPr>
          <w:rFonts w:ascii="宋体" w:hAnsi="Courier New"/>
          <w:b/>
          <w:color w:val="auto"/>
          <w:sz w:val="28"/>
          <w:highlight w:val="none"/>
        </w:rPr>
      </w:pPr>
      <w:r>
        <w:rPr>
          <w:rFonts w:hint="eastAsia" w:ascii="宋体" w:hAnsi="Courier New"/>
          <w:b/>
          <w:color w:val="auto"/>
          <w:sz w:val="28"/>
          <w:highlight w:val="none"/>
        </w:rPr>
        <w:t>3.竞标报价（已标价工程量清单）编制说明</w:t>
      </w:r>
    </w:p>
    <w:p w14:paraId="63BC685A">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3.1  供应商应依据磋商文件、工程量清单以及《计价规范》、《计算规范》自主报价，自主报价不得违反计价规范强制性条文规定。供应商不得采用总价让利或以百分比让利等形式进行报价， 任何优惠（或降价、让利）均应反映在相应清单项目的综合单价中。同时，不得出现任意一项单价重大让利， 不得以自有机械闲置、自有材料等不计成本为由低于工程成本报价。</w:t>
      </w:r>
    </w:p>
    <w:p w14:paraId="3F2EE399">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3.2  供应商应按工程量清单填报价格。项目编码、项目名称、项目特征、计量单位、工程量必须与工程量清单一致，供应商不得对工程量清单项目进行增减调整。</w:t>
      </w:r>
    </w:p>
    <w:p w14:paraId="006AACF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3.3  综合单价中应包含磋商文件中划分的应由供应商承担的风险范围及其费用。</w:t>
      </w:r>
    </w:p>
    <w:p w14:paraId="26FE0762">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3.4  分部分项工程项目和单价措施项目，应根据磋商文件和工程量清单项目中的特征描述确定 综合单价计算。如出现工程量清单特征描述与设计图纸不符时，供应商应以工程量清单的项目特征描述为准，确定竞标报价的综合单价。</w:t>
      </w:r>
    </w:p>
    <w:p w14:paraId="0397A06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3.5  总价措施项目的金额应根据磋商文件及竞标时拟定的施工组织设计或施工方案，按计价规 范的规定自主确定。但安全文明施工费按国家、省级或行业建设主管部门的有关规定执行，作为不竞争费用单列。</w:t>
      </w:r>
    </w:p>
    <w:p w14:paraId="4CD9433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3.6  其他项目费应按下列规定报价：</w:t>
      </w:r>
    </w:p>
    <w:p w14:paraId="13D97CF0">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（1） 暂列金额应按工程量清单中列出的金额填写；</w:t>
      </w:r>
    </w:p>
    <w:p w14:paraId="46ADC5B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（2） 材料、工程设备暂估价应按工程量清单中列出的单价计入综合单价；</w:t>
      </w:r>
    </w:p>
    <w:p w14:paraId="4AAE196E">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 专业工程暂估价应按工程量清单中列出的金额填写；</w:t>
      </w:r>
    </w:p>
    <w:p w14:paraId="57CBDE8D">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（4）计日工应按工程量清单中列出的项目和估算数量， 自主确定综合单价并计算计日工总额； 计日工单价均不含规费和税金；</w:t>
      </w:r>
    </w:p>
    <w:p w14:paraId="138FF0A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（5） 总承包服务费应根据工程量清单中列出的内容和供应材料、设备情况， 按照采购人提出的协调、配合与服务要求和施工现场管理需要自主确定。</w:t>
      </w:r>
    </w:p>
    <w:p w14:paraId="0599E828">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（6）对建设单位创建优质工程的， 鼓励在招标控制价和预算中按我区工程建设定额规定计列工程优质费，并明确工程优质费不可竞争。</w:t>
      </w:r>
    </w:p>
    <w:p w14:paraId="6A8F8CD9">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3.7  规费和增值税应按规定确定，作为不可竞争费用。</w:t>
      </w:r>
    </w:p>
    <w:p w14:paraId="16BB0762">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3.8  工程量清单与计价表中列明的所有需要填写的单价和合价的项目，供应商均应填写且只允 许有一个报价。未填写单价和合价的项目，视为此项费用已包含在已标价工程量清单中其他项目的单价和合价之中。竣工结算时，此项目不得重新组价予以调整。</w:t>
      </w:r>
    </w:p>
    <w:p w14:paraId="12CCAB87">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3.9  投标总价应当与分部分项工程费、措施项目费、其他项目费和规费、增值税的合计金额一致。</w:t>
      </w:r>
    </w:p>
    <w:p w14:paraId="007C0535">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3.10  供应商应按《允许调整主要材料和工程设备一览表》的内容填报，不得擅自调整材料和设备名称型号规格、单位、风险系数、基准单价。</w:t>
      </w:r>
    </w:p>
    <w:p w14:paraId="7115DBE1">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3.11  竞标报价表格按本工程工程量清单表格要求填写，并应按磋商文件的要求，附上《工程量清单综合单价分析表》（表-09）和《主要清单项目工料机分析表》（表-10）。</w:t>
      </w:r>
    </w:p>
    <w:p w14:paraId="73111FEB">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未尽事宜详见本工程工程量清单、招标控制价编制说明以及现行《计价规范》等有关规定执行。</w:t>
      </w:r>
    </w:p>
    <w:p w14:paraId="64272B84">
      <w:pPr>
        <w:spacing w:line="480" w:lineRule="exact"/>
        <w:ind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注： 因 2021 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 6 号） 中附件 1《建设工程 工程量清单计价规范（GB50500-2013） 广西壮族自治区实施细则》（适用于工程造价改革试点项目）相关表格， 具体以采购人另册发放的工程量清单及相关说明为准。</w:t>
      </w:r>
    </w:p>
    <w:p w14:paraId="35A56FD5">
      <w:pPr>
        <w:spacing w:line="360" w:lineRule="auto"/>
        <w:rPr>
          <w:rFonts w:ascii="黑体" w:hAnsi="黑体" w:eastAsia="黑体" w:cs="宋体"/>
          <w:b/>
          <w:bCs/>
          <w:color w:val="auto"/>
          <w:sz w:val="24"/>
          <w:highlight w:val="none"/>
        </w:rPr>
      </w:pPr>
    </w:p>
    <w:p w14:paraId="15EB87B6">
      <w:pPr>
        <w:pStyle w:val="2"/>
        <w:spacing w:line="440" w:lineRule="exact"/>
        <w:ind w:firstLine="883" w:firstLineChars="200"/>
        <w:rPr>
          <w:color w:val="auto"/>
          <w:highlight w:val="none"/>
        </w:rPr>
      </w:pPr>
      <w:r>
        <w:rPr>
          <w:rFonts w:hint="eastAsia"/>
          <w:color w:val="auto"/>
          <w:highlight w:val="none"/>
        </w:rPr>
        <w:t>第四章  评审程序、评审方法和评审标准</w:t>
      </w:r>
    </w:p>
    <w:p w14:paraId="212C9DEF">
      <w:pPr>
        <w:spacing w:line="400" w:lineRule="exact"/>
        <w:jc w:val="center"/>
        <w:rPr>
          <w:rFonts w:ascii="黑体" w:hAnsi="黑体" w:eastAsia="黑体" w:cs="宋体"/>
          <w:b/>
          <w:bCs/>
          <w:color w:val="auto"/>
          <w:sz w:val="24"/>
          <w:highlight w:val="none"/>
        </w:rPr>
      </w:pPr>
      <w:r>
        <w:rPr>
          <w:rFonts w:hint="eastAsia" w:ascii="宋体" w:hAnsi="宋体"/>
          <w:b/>
          <w:color w:val="auto"/>
          <w:sz w:val="32"/>
          <w:szCs w:val="32"/>
          <w:highlight w:val="none"/>
        </w:rPr>
        <w:t>一、评审程序和评审方法</w:t>
      </w:r>
    </w:p>
    <w:p w14:paraId="6FE7B01A">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28B11CF1">
      <w:pPr>
        <w:snapToGrid w:val="0"/>
        <w:spacing w:line="360" w:lineRule="auto"/>
        <w:ind w:firstLine="420" w:firstLineChars="20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3CD80BC0">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cs="宋体"/>
          <w:color w:val="auto"/>
          <w:highlight w:val="none"/>
        </w:rPr>
        <w:t>www.ccgp.gov.cn</w:t>
      </w:r>
      <w:r>
        <w:rPr>
          <w:rFonts w:cs="宋体"/>
          <w:color w:val="auto"/>
          <w:highlight w:val="none"/>
        </w:rPr>
        <w:fldChar w:fldCharType="end"/>
      </w:r>
      <w:r>
        <w:rPr>
          <w:rFonts w:ascii="宋体" w:hAnsi="宋体" w:cs="宋体"/>
          <w:color w:val="auto"/>
          <w:szCs w:val="21"/>
          <w:highlight w:val="none"/>
        </w:rPr>
        <w:t>）</w:t>
      </w:r>
      <w:r>
        <w:rPr>
          <w:rFonts w:hint="eastAsia" w:ascii="宋体" w:hAnsi="宋体" w:cs="宋体"/>
          <w:color w:val="auto"/>
          <w:szCs w:val="21"/>
          <w:highlight w:val="none"/>
        </w:rPr>
        <w:t>。</w:t>
      </w:r>
    </w:p>
    <w:p w14:paraId="5069FB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r>
        <w:rPr>
          <w:rFonts w:hint="eastAsia" w:ascii="宋体" w:hAnsi="宋体" w:cs="宋体"/>
          <w:color w:val="auto"/>
          <w:szCs w:val="21"/>
          <w:highlight w:val="none"/>
        </w:rPr>
        <w:t>。</w:t>
      </w:r>
    </w:p>
    <w:p w14:paraId="5F5301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678F63AF">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D643D03">
      <w:pPr>
        <w:snapToGrid w:val="0"/>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712CEEFE">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.3供应商有下列情形之一的，资格审查不通过，其响应文件按无效响应处理：</w:t>
      </w:r>
    </w:p>
    <w:p w14:paraId="1222B5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64C36A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（2）响应文件的资格证明文件缺少任一项“供应商须知前附表”资格证明文件规定的“必须提供”的文件资料的；</w:t>
      </w:r>
    </w:p>
    <w:p w14:paraId="2CC6D3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（3）响应文件中的资格证明文件出现任一项不符合“供应商须知前附表”资格证明文件规定的“必须提供”的文件资料要求或者无效的；</w:t>
      </w:r>
    </w:p>
    <w:p w14:paraId="203E9D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03494286">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604A94AE">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0EB2B6FF">
      <w:pPr>
        <w:spacing w:line="360" w:lineRule="auto"/>
        <w:ind w:firstLine="420" w:firstLineChars="200"/>
        <w:rPr>
          <w:rFonts w:ascii="宋体" w:hAnsi="宋体" w:cs="宋体"/>
          <w:color w:val="auto"/>
          <w:szCs w:val="21"/>
          <w:highlight w:val="none"/>
        </w:rPr>
      </w:pPr>
      <w:bookmarkStart w:id="39"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的响应文件的磋商报价、商务、技术等实质性要求进行符合性审查，以确定其是否满足磋商文件的实质性要求。</w:t>
      </w:r>
    </w:p>
    <w:bookmarkEnd w:id="39"/>
    <w:p w14:paraId="1288D12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52BC7D4">
      <w:pPr>
        <w:spacing w:line="360" w:lineRule="auto"/>
        <w:ind w:firstLine="420" w:firstLineChars="200"/>
        <w:rPr>
          <w:rFonts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Cs w:val="21"/>
          <w:highlight w:val="none"/>
        </w:rPr>
        <w:t>。供应商为自然人的，必须由本人签字并附身份证明。</w:t>
      </w:r>
    </w:p>
    <w:p w14:paraId="48B95068">
      <w:pPr>
        <w:spacing w:line="360" w:lineRule="auto"/>
        <w:ind w:firstLine="396" w:firstLineChars="200"/>
        <w:rPr>
          <w:rFonts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6F2E72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63D0BA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BAC68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8A29D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18BA09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D1D27B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商务技术评审</w:t>
      </w:r>
    </w:p>
    <w:p w14:paraId="639E544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在评审时，如发现下列情形之一的，将被视为响应文件无效响应处理：</w:t>
      </w:r>
    </w:p>
    <w:p w14:paraId="2E2E27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560E2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811B3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42CBAB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4C9812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4）响应文件中的报价商务技术文件出现任一项不符合“供应商须知前附表”中“必须提供”或者“委托时必须提供”文件资料要求的规定或者提供的报价商务技术文件无效。</w:t>
      </w:r>
    </w:p>
    <w:p w14:paraId="3811C6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5）未对磋商有效期作出响应或者响应文件承诺的磋商有效期不满足磋商文件要求；</w:t>
      </w:r>
    </w:p>
    <w:p w14:paraId="3125374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6）响应文件的实质性内容未使用中文表述、使用计量单位不符合磋商文件要求；</w:t>
      </w:r>
    </w:p>
    <w:p w14:paraId="000FD36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7）响应文件中的文件资料因填写不齐全或者内容虚假或者出现其他情形而导致被磋商小组认定无效；</w:t>
      </w:r>
    </w:p>
    <w:p w14:paraId="095AFD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8）响应文件含有采购人不能接受的附加条件；</w:t>
      </w:r>
    </w:p>
    <w:p w14:paraId="394917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7CB550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0）虚假参与磋商，或者出现其他情形而导致被磋商小组认定无效；</w:t>
      </w:r>
    </w:p>
    <w:p w14:paraId="7E5BCB5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bookmarkStart w:id="40" w:name="_Hlk71704147"/>
      <w:r>
        <w:rPr>
          <w:rFonts w:hint="eastAsia" w:ascii="宋体" w:hAnsi="宋体" w:cs="宋体"/>
          <w:color w:val="auto"/>
          <w:szCs w:val="21"/>
          <w:highlight w:val="none"/>
        </w:rPr>
        <w:t>磋商文件未载明允许提供备选（替代）参与磋商方案或明确不允许提供备选（替代）磋商响应方案时，供应商提供了备选（替代）磋商响应方案的；</w:t>
      </w:r>
      <w:bookmarkEnd w:id="40"/>
    </w:p>
    <w:p w14:paraId="4B7BECC0">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2）响应文件标注的项目名称或者项目编号与磋商文件标注的项目名称或者项目编号不一致的；</w:t>
      </w:r>
    </w:p>
    <w:p w14:paraId="79AE6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olor w:val="auto"/>
          <w:szCs w:val="21"/>
          <w:highlight w:val="none"/>
        </w:rPr>
        <w:t>竞争性磋商文件明确不允许分包，响应文件拟分包的；</w:t>
      </w:r>
    </w:p>
    <w:p w14:paraId="5C3D2BBD">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4）未响应磋商文件实质性要求；</w:t>
      </w:r>
    </w:p>
    <w:p w14:paraId="258447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01B3E1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50489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报价文件中规定的“磋商报价表”；</w:t>
      </w:r>
    </w:p>
    <w:p w14:paraId="1532F8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63B32C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参与磋商的分标进行完整唯一报价或者存在漏项报价；供应商未就参与磋商的分标的单项内容作唯一报价；供应商未就所参与磋商的分标的全部内容作完整唯一总价报价；供应商响应文件中存在有选择、有条件报价的（磋商文件允许有备选方案或者其他约定的除外）；</w:t>
      </w:r>
    </w:p>
    <w:p w14:paraId="78E91F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4）最后报价超过所参与磋商分标规定的采购预算金额或者最高限价的（如本项目公布了最高限价）；</w:t>
      </w:r>
      <w:bookmarkStart w:id="41" w:name="_Hlk42596405"/>
      <w:r>
        <w:rPr>
          <w:rFonts w:hint="eastAsia" w:ascii="宋体" w:hAnsi="宋体" w:cs="宋体"/>
          <w:color w:val="auto"/>
          <w:szCs w:val="21"/>
          <w:highlight w:val="none"/>
        </w:rPr>
        <w:t xml:space="preserve"> </w:t>
      </w:r>
      <w:bookmarkEnd w:id="41"/>
    </w:p>
    <w:p w14:paraId="32478B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5）修正后的报价，供应商不确认的；或者经供应商确认修正后的最后报价超过所参与磋商的分标规定的采购预算金额或者最高限价（如本项目公布了最高限价）；</w:t>
      </w:r>
    </w:p>
    <w:p w14:paraId="5C8AE69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6）在单价合同工程中供应商采用总价优惠或以总价百分比优惠的方式进行磋商报价的； </w:t>
      </w:r>
    </w:p>
    <w:p w14:paraId="7B08E5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7）磋商总报价与已标价工程量清单汇总表不一致的； </w:t>
      </w:r>
    </w:p>
    <w:p w14:paraId="7F825E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8）安全文明施工费和规费、增值税不按广西区费用定额及造价管理相关文件规定报价的（园林绿化及仿古建筑工程除外）； </w:t>
      </w:r>
    </w:p>
    <w:p w14:paraId="287993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9）供应商已标价工程量清单的项目编码（12 位）、计量单位、工程量任何一处与工程量清单不一致的； </w:t>
      </w:r>
    </w:p>
    <w:p w14:paraId="16FAFF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10）供应商已标价工程量清单的项目名称或项目特征与工程量清单不一致，磋商小组要求澄清、说明或补正，但供应商拒绝澄清、说明或补正的； </w:t>
      </w:r>
    </w:p>
    <w:p w14:paraId="11A88D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11）设有暂估价、暂列金额的，参与磋商时未按工程量清单给出的暂估价总价、暂列金额总价计入磋商总报价中的； </w:t>
      </w:r>
    </w:p>
    <w:p w14:paraId="723DF2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12）供应商对工程量清单内容进行增减或对参与磋商的采购范围进行调整的；</w:t>
      </w:r>
    </w:p>
    <w:p w14:paraId="16647736">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13）</w:t>
      </w:r>
      <w:r>
        <w:rPr>
          <w:rFonts w:hint="eastAsia" w:ascii="宋体" w:hAnsi="宋体"/>
          <w:color w:val="auto"/>
          <w:szCs w:val="21"/>
          <w:highlight w:val="none"/>
        </w:rPr>
        <w:t>响应文件响应的标的数量及单位与竞争性磋商采购文件要求实质性不一致的。</w:t>
      </w:r>
    </w:p>
    <w:p w14:paraId="4B604E9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14）</w:t>
      </w:r>
      <w:r>
        <w:rPr>
          <w:rFonts w:hint="eastAsia" w:ascii="宋体" w:hAnsi="宋体" w:cs="宋体"/>
          <w:color w:val="auto"/>
          <w:szCs w:val="21"/>
          <w:highlight w:val="none"/>
        </w:rPr>
        <w:t>磋商</w:t>
      </w:r>
      <w:r>
        <w:rPr>
          <w:rFonts w:hint="eastAsia" w:ascii="宋体" w:hAnsi="宋体"/>
          <w:color w:val="auto"/>
          <w:szCs w:val="21"/>
          <w:highlight w:val="none"/>
        </w:rPr>
        <w:t xml:space="preserve">函附录的承诺不符合磋商文件的规定； </w:t>
      </w:r>
    </w:p>
    <w:p w14:paraId="2FF3EF9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15）未响应磋商文件实质性要求的。</w:t>
      </w:r>
    </w:p>
    <w:p w14:paraId="560B35F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12345EF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通过符合性审查的合格供应商不足3家的，不得进入磋商环节，采购人或者采购代理机构应当重新开展采购活动。</w:t>
      </w:r>
    </w:p>
    <w:p w14:paraId="3091F48C">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086CA9B5">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.1</w:t>
      </w:r>
      <w:r>
        <w:rPr>
          <w:rFonts w:hint="eastAsia" w:ascii="宋体" w:hAnsi="宋体" w:cs="宋体"/>
          <w:color w:val="auto"/>
          <w:kern w:val="0"/>
          <w:szCs w:val="21"/>
          <w:highlight w:val="none"/>
        </w:rPr>
        <w:t>磋商小组按照“供应商须知前附表”</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677D55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98080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对磋商文件作出的实质性变动是磋商文件的有效组成部分，由磋商小组及时以电子磋商记录形式同时通知所有参加磋商的供应商。</w:t>
      </w:r>
    </w:p>
    <w:p w14:paraId="72D8838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765A16A1">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2FBBBA7D">
      <w:pPr>
        <w:tabs>
          <w:tab w:val="left" w:pos="2835"/>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6</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539AF98F">
      <w:pPr>
        <w:widowControl/>
        <w:tabs>
          <w:tab w:val="left" w:pos="540"/>
        </w:tabs>
        <w:spacing w:line="360" w:lineRule="auto"/>
        <w:ind w:firstLine="420" w:firstLineChars="200"/>
        <w:jc w:val="lef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E6E38C1">
      <w:pPr>
        <w:spacing w:line="360" w:lineRule="auto"/>
        <w:ind w:firstLine="482" w:firstLineChars="200"/>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1F285A6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磋商文件能够详细列明采购标的的技术、服务要求的，磋商结束后，由磋商小组要求所有继续参加磋商的供应商在规定时间内以电子文件形式提交最后报价</w:t>
      </w:r>
      <w:r>
        <w:rPr>
          <w:rFonts w:hint="eastAsia" w:ascii="宋体" w:hAnsi="宋体" w:cs="宋体"/>
          <w:b/>
          <w:bCs/>
          <w:color w:val="auto"/>
          <w:szCs w:val="21"/>
          <w:highlight w:val="none"/>
        </w:rPr>
        <w:t>（若最后报价有变动，必须将最后报价的固化清单加盖电子签章以附件形式上传，否则最后报价无效，以供应商的首次报价为最后报价）</w:t>
      </w:r>
      <w:r>
        <w:rPr>
          <w:rFonts w:hint="eastAsia" w:ascii="宋体" w:hAnsi="宋体" w:cs="宋体"/>
          <w:color w:val="auto"/>
          <w:szCs w:val="21"/>
          <w:highlight w:val="none"/>
        </w:rPr>
        <w:t>，除本章第2.7、3.7、</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BA53C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06CA1BB2">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本章第3.</w:t>
      </w:r>
      <w:r>
        <w:rPr>
          <w:rFonts w:hint="eastAsia"/>
          <w:color w:val="auto"/>
          <w:highlight w:val="none"/>
        </w:rPr>
        <w:t>7</w:t>
      </w:r>
      <w:r>
        <w:rPr>
          <w:color w:val="auto"/>
          <w:highlight w:val="none"/>
        </w:rPr>
        <w:t>条情形的，</w:t>
      </w:r>
      <w:r>
        <w:rPr>
          <w:rFonts w:hint="eastAsia" w:ascii="宋体" w:hAnsi="宋体" w:cs="宋体"/>
          <w:color w:val="auto"/>
          <w:szCs w:val="21"/>
          <w:highlight w:val="none"/>
        </w:rPr>
        <w:t>提交最后报价的供应商可以为2家。</w:t>
      </w:r>
    </w:p>
    <w:p w14:paraId="43C08F6F">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已经提交响应文件的供应商，在提交最后报价之前，可以根据磋商情况退出磋商，退出磋商的供应商的响应文件按无效响应处理。采购人、采购代理机构将退还退出磋商的供应商的保证金。</w:t>
      </w:r>
    </w:p>
    <w:p w14:paraId="2F8048FC">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p>
    <w:p w14:paraId="042EE3D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磋商小组收齐某一分标最后报价后或达到规定时间后统一开启，磋商小组对最后报价进行有效性、完整性和响应程度的审查。</w:t>
      </w:r>
    </w:p>
    <w:p w14:paraId="0570667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响应文件最后报价出现前后不一致的，按照本章第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4B561E0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经供应商确认修正后的最后报价作为评审及签订合同的依据。</w:t>
      </w:r>
    </w:p>
    <w:p w14:paraId="07E964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9</w:t>
      </w:r>
      <w:r>
        <w:rPr>
          <w:rFonts w:hint="eastAsia" w:ascii="宋体" w:hAnsi="宋体" w:cs="宋体"/>
          <w:color w:val="auto"/>
          <w:szCs w:val="21"/>
          <w:highlight w:val="none"/>
        </w:rPr>
        <w:t>供应商出现最后报价按无效响应处理或者响应文件按无效响应处理时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35A7E5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.10</w:t>
      </w:r>
      <w:r>
        <w:rPr>
          <w:rFonts w:hint="eastAsia" w:ascii="宋体" w:hAnsi="宋体" w:cs="宋体"/>
          <w:color w:val="auto"/>
          <w:szCs w:val="21"/>
          <w:highlight w:val="none"/>
        </w:rPr>
        <w:t>最后报价结束后，磋商小组不得再与供应商进行任何形式的商谈。</w:t>
      </w:r>
    </w:p>
    <w:p w14:paraId="6FE7D2B1">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36E3D68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3CD13F03">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1CE7787A">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580808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根据《关于推动解决政府采购异常低价问题的通知》（财库〔2026〕2号）的规定，评审中出现下列情形之一的，磋商小组应当启动异常低价投标（响应）审查程序：</w:t>
      </w:r>
    </w:p>
    <w:p w14:paraId="337FFF6E">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① 投标（响应）报价低于全部通过符合性审查供应商投标（响应）报价平均值50%-65%的，</w:t>
      </w:r>
      <w:r>
        <w:rPr>
          <w:rFonts w:hint="eastAsia" w:ascii="宋体" w:hAnsi="宋体" w:cs="宋体"/>
          <w:b/>
          <w:bCs/>
          <w:color w:val="auto"/>
          <w:szCs w:val="21"/>
          <w:highlight w:val="none"/>
        </w:rPr>
        <w:t>即投标（响应）报价＜全部通过符合性审查供应商投标（响应）报价平均值×50%；</w:t>
      </w:r>
    </w:p>
    <w:p w14:paraId="6310F781">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②投标（响应）报价低于通过符合性审查的次低报价供应商投标（响应）报价50%-65%的，</w:t>
      </w:r>
      <w:r>
        <w:rPr>
          <w:rFonts w:hint="eastAsia" w:ascii="宋体" w:hAnsi="宋体" w:cs="宋体"/>
          <w:b/>
          <w:bCs/>
          <w:color w:val="auto"/>
          <w:szCs w:val="21"/>
          <w:highlight w:val="none"/>
        </w:rPr>
        <w:t>即投标（响应）报价＜通过符合性审查的次低报价供应商投标（响应）报价×50%；</w:t>
      </w:r>
    </w:p>
    <w:p w14:paraId="39403B3F">
      <w:pPr>
        <w:spacing w:line="360" w:lineRule="auto"/>
        <w:ind w:firstLine="420" w:firstLineChars="200"/>
        <w:rPr>
          <w:rFonts w:ascii="宋体" w:hAnsi="宋体" w:cs="宋体"/>
          <w:b/>
          <w:bCs/>
          <w:color w:val="auto"/>
          <w:szCs w:val="21"/>
          <w:highlight w:val="none"/>
        </w:rPr>
      </w:pPr>
      <w:r>
        <w:rPr>
          <w:rFonts w:hint="eastAsia" w:ascii="宋体" w:hAnsi="宋体" w:cs="宋体"/>
          <w:color w:val="auto"/>
          <w:szCs w:val="21"/>
          <w:highlight w:val="none"/>
        </w:rPr>
        <w:t>③投标（响应）报价低于采购项目最高限价45%-65%的，</w:t>
      </w:r>
      <w:r>
        <w:rPr>
          <w:rFonts w:hint="eastAsia" w:ascii="宋体" w:hAnsi="宋体" w:cs="宋体"/>
          <w:b/>
          <w:bCs/>
          <w:color w:val="auto"/>
          <w:szCs w:val="21"/>
          <w:highlight w:val="none"/>
        </w:rPr>
        <w:t>即投标（响应）报价＜采购项目最高限价×45%；</w:t>
      </w:r>
    </w:p>
    <w:p w14:paraId="1EBC6A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634E2E4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磋商小组启动异常低价投标（响应）审查后，属于前述第1项至第4项情形的，应当要求相关供应商在评审现场</w:t>
      </w:r>
      <w:r>
        <w:rPr>
          <w:rFonts w:hint="eastAsia" w:ascii="宋体" w:hAnsi="宋体" w:cs="宋体"/>
          <w:b/>
          <w:bCs/>
          <w:color w:val="auto"/>
          <w:szCs w:val="21"/>
          <w:highlight w:val="none"/>
        </w:rPr>
        <w:t>30分钟</w:t>
      </w:r>
      <w:r>
        <w:rPr>
          <w:rFonts w:hint="eastAsia" w:ascii="宋体" w:hAnsi="宋体" w:cs="宋体"/>
          <w:color w:val="auto"/>
          <w:szCs w:val="21"/>
          <w:highlight w:val="none"/>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615B66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auto"/>
          <w:szCs w:val="21"/>
          <w:highlight w:val="none"/>
        </w:rPr>
        <w:t>供应商在规定时间内不能提供书面说明、证明材料，或者提供的书面说明、证明材料不能证明其报价合理性的，磋商小组应当将其作为无效响应处理。</w:t>
      </w:r>
    </w:p>
    <w:p w14:paraId="40536683">
      <w:pPr>
        <w:numPr>
          <w:ilvl w:val="0"/>
          <w:numId w:val="6"/>
        </w:num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磋商小组按照磋商文件中规定的评审标准计算各供应商的报价得分。项目评审过程中，不得去掉最后报价中的最高报价和最低报价。</w:t>
      </w:r>
    </w:p>
    <w:p w14:paraId="4ECED2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1FB059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评标价为供应商的最后报价进行政策性扣除后的价格，评标价只是作为评审时使用。最终成交供应商的成交金额等于最后报价（如有修正，以确认修正后的最后报价为准）。</w:t>
      </w:r>
    </w:p>
    <w:p w14:paraId="0793F712">
      <w:pPr>
        <w:spacing w:line="360" w:lineRule="auto"/>
        <w:ind w:firstLine="420" w:firstLineChars="200"/>
        <w:rPr>
          <w:rFonts w:ascii="宋体" w:hAnsi="宋体"/>
          <w:color w:val="auto"/>
          <w:kern w:val="0"/>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由磋商小组根据综合评分情况，按照评审得分由高到低顺序推荐3名以上成交候选供应商，并编写评</w:t>
      </w:r>
      <w:r>
        <w:rPr>
          <w:rFonts w:hint="eastAsia" w:ascii="宋体" w:hAnsi="宋体"/>
          <w:color w:val="auto"/>
          <w:kern w:val="0"/>
          <w:szCs w:val="21"/>
          <w:highlight w:val="none"/>
        </w:rPr>
        <w:t>审报告。符合本章第</w:t>
      </w:r>
      <w:r>
        <w:rPr>
          <w:rFonts w:hint="eastAsia" w:ascii="宋体" w:hAnsi="宋体" w:cs="宋体"/>
          <w:color w:val="auto"/>
          <w:szCs w:val="21"/>
          <w:highlight w:val="none"/>
        </w:rPr>
        <w:t>2.7、3.7、</w:t>
      </w:r>
      <w:r>
        <w:rPr>
          <w:rFonts w:ascii="宋体" w:hAnsi="宋体" w:cs="宋体"/>
          <w:color w:val="auto"/>
          <w:szCs w:val="21"/>
          <w:highlight w:val="none"/>
        </w:rPr>
        <w:t>4.3</w:t>
      </w:r>
      <w:r>
        <w:rPr>
          <w:rFonts w:hint="eastAsia" w:ascii="宋体" w:hAnsi="宋体"/>
          <w:color w:val="auto"/>
          <w:kern w:val="0"/>
          <w:szCs w:val="21"/>
          <w:highlight w:val="none"/>
        </w:rPr>
        <w:t>条情形的，可以推荐2家成交候选供应商。评审得分相同的，按照最后报价由低到高的顺序推荐。评审得分且最后报价相同的，按照技术指标优劣顺序推荐。</w:t>
      </w:r>
    </w:p>
    <w:p w14:paraId="280E9C88">
      <w:pPr>
        <w:spacing w:line="360" w:lineRule="auto"/>
        <w:ind w:firstLine="420" w:firstLineChars="200"/>
        <w:rPr>
          <w:rFonts w:ascii="宋体" w:hAnsi="宋体" w:cs="宋体"/>
          <w:color w:val="auto"/>
          <w:szCs w:val="21"/>
          <w:highlight w:val="none"/>
        </w:rPr>
      </w:pPr>
      <w:r>
        <w:rPr>
          <w:rFonts w:ascii="宋体" w:hAnsi="宋体"/>
          <w:color w:val="auto"/>
          <w:kern w:val="0"/>
          <w:szCs w:val="21"/>
          <w:highlight w:val="none"/>
        </w:rPr>
        <w:t>5.6</w:t>
      </w:r>
      <w:r>
        <w:rPr>
          <w:rFonts w:hint="eastAsia" w:ascii="宋体" w:hAnsi="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70B5F5B">
      <w:pPr>
        <w:spacing w:line="360" w:lineRule="auto"/>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二、评审标准</w:t>
      </w:r>
    </w:p>
    <w:p w14:paraId="1C02983C">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评审依据：磋商小组将以磋商响应文件为评审依据，对供应商的报价、针对本项目的施工组织设计、针对本项目的施工服务方案、人员配置、业绩等方面内容按百分制打分。（计分方法按四舍五入取至百分位）</w:t>
      </w:r>
    </w:p>
    <w:tbl>
      <w:tblPr>
        <w:tblStyle w:val="32"/>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07"/>
        <w:gridCol w:w="882"/>
        <w:gridCol w:w="1065"/>
        <w:gridCol w:w="5678"/>
      </w:tblGrid>
      <w:tr w14:paraId="2381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4ECC7B50">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序号</w:t>
            </w:r>
          </w:p>
        </w:tc>
        <w:tc>
          <w:tcPr>
            <w:tcW w:w="1107" w:type="dxa"/>
            <w:vAlign w:val="center"/>
          </w:tcPr>
          <w:p w14:paraId="54E5B7C5">
            <w:pPr>
              <w:adjustRightInd w:val="0"/>
              <w:spacing w:line="410" w:lineRule="exact"/>
              <w:jc w:val="center"/>
              <w:textAlignment w:val="baseline"/>
              <w:rPr>
                <w:rFonts w:ascii="宋体" w:hAnsi="宋体"/>
                <w:color w:val="auto"/>
                <w:szCs w:val="21"/>
                <w:highlight w:val="none"/>
              </w:rPr>
            </w:pPr>
            <w:r>
              <w:rPr>
                <w:rFonts w:hint="eastAsia" w:ascii="宋体" w:hAnsi="宋体"/>
                <w:b/>
                <w:color w:val="auto"/>
                <w:szCs w:val="21"/>
                <w:highlight w:val="none"/>
              </w:rPr>
              <w:t>评审因素</w:t>
            </w:r>
          </w:p>
        </w:tc>
        <w:tc>
          <w:tcPr>
            <w:tcW w:w="882" w:type="dxa"/>
            <w:vAlign w:val="center"/>
          </w:tcPr>
          <w:p w14:paraId="2DC1FC5B">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分值</w:t>
            </w:r>
          </w:p>
        </w:tc>
        <w:tc>
          <w:tcPr>
            <w:tcW w:w="6743" w:type="dxa"/>
            <w:gridSpan w:val="2"/>
            <w:vAlign w:val="center"/>
          </w:tcPr>
          <w:p w14:paraId="26E25F45">
            <w:pPr>
              <w:adjustRightInd w:val="0"/>
              <w:spacing w:line="410" w:lineRule="exact"/>
              <w:jc w:val="center"/>
              <w:textAlignment w:val="baseline"/>
              <w:rPr>
                <w:rFonts w:ascii="宋体" w:hAnsi="宋体"/>
                <w:b/>
                <w:color w:val="auto"/>
                <w:szCs w:val="21"/>
                <w:highlight w:val="none"/>
              </w:rPr>
            </w:pPr>
            <w:r>
              <w:rPr>
                <w:rFonts w:hint="eastAsia" w:ascii="宋体" w:hAnsi="宋体"/>
                <w:b/>
                <w:color w:val="auto"/>
                <w:szCs w:val="21"/>
                <w:highlight w:val="none"/>
              </w:rPr>
              <w:t>评标标准</w:t>
            </w:r>
          </w:p>
        </w:tc>
      </w:tr>
      <w:tr w14:paraId="5CEA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26CFE959">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1</w:t>
            </w:r>
          </w:p>
        </w:tc>
        <w:tc>
          <w:tcPr>
            <w:tcW w:w="1107" w:type="dxa"/>
            <w:vAlign w:val="center"/>
          </w:tcPr>
          <w:p w14:paraId="4DBF85ED">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报价</w:t>
            </w:r>
          </w:p>
        </w:tc>
        <w:tc>
          <w:tcPr>
            <w:tcW w:w="882" w:type="dxa"/>
            <w:vAlign w:val="center"/>
          </w:tcPr>
          <w:p w14:paraId="0C35D95C">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30分</w:t>
            </w:r>
          </w:p>
        </w:tc>
        <w:tc>
          <w:tcPr>
            <w:tcW w:w="6743" w:type="dxa"/>
            <w:gridSpan w:val="2"/>
            <w:vAlign w:val="center"/>
          </w:tcPr>
          <w:p w14:paraId="2404FDDB">
            <w:pPr>
              <w:pStyle w:val="20"/>
              <w:numPr>
                <w:ilvl w:val="0"/>
                <w:numId w:val="7"/>
              </w:numPr>
              <w:spacing w:line="360" w:lineRule="auto"/>
              <w:ind w:firstLine="422" w:firstLineChars="200"/>
              <w:rPr>
                <w:rFonts w:hAnsi="宋体" w:cs="Courier New"/>
                <w:b/>
                <w:bCs/>
                <w:color w:val="auto"/>
                <w:kern w:val="2"/>
                <w:sz w:val="21"/>
                <w:highlight w:val="none"/>
              </w:rPr>
            </w:pPr>
            <w:r>
              <w:rPr>
                <w:rFonts w:hint="eastAsia" w:hAnsi="宋体" w:cs="Courier New"/>
                <w:b/>
                <w:bCs/>
                <w:color w:val="auto"/>
                <w:kern w:val="2"/>
                <w:sz w:val="21"/>
                <w:highlight w:val="none"/>
              </w:rPr>
              <w:t>政府采购政策性扣除计算方法</w:t>
            </w:r>
          </w:p>
          <w:p w14:paraId="26A2F0A9">
            <w:pPr>
              <w:pStyle w:val="20"/>
              <w:spacing w:line="420" w:lineRule="exact"/>
              <w:ind w:firstLine="420" w:firstLineChars="200"/>
              <w:rPr>
                <w:rFonts w:hAnsi="宋体"/>
                <w:bCs/>
                <w:color w:val="auto"/>
                <w:sz w:val="21"/>
                <w:highlight w:val="none"/>
              </w:rPr>
            </w:pPr>
            <w:r>
              <w:rPr>
                <w:rFonts w:hint="eastAsia" w:hAnsi="宋体"/>
                <w:bCs/>
                <w:color w:val="auto"/>
                <w:sz w:val="21"/>
                <w:highlight w:val="none"/>
              </w:rPr>
              <w:t>本项目为专门面中小企业采购的项目，按照《政府采购促进中小企业发展管理办法》</w:t>
            </w:r>
            <w:r>
              <w:rPr>
                <w:rFonts w:hint="eastAsia" w:hAnsi="宋体" w:cs="宋体"/>
                <w:color w:val="auto"/>
                <w:sz w:val="21"/>
                <w:highlight w:val="none"/>
              </w:rPr>
              <w:t>（财库〔2020〕46号）的规定,不再对供应商的最后报价进行政策性扣除。</w:t>
            </w:r>
          </w:p>
          <w:p w14:paraId="1DCBD7BF">
            <w:pPr>
              <w:pStyle w:val="20"/>
              <w:spacing w:line="420" w:lineRule="exact"/>
              <w:ind w:firstLine="420" w:firstLineChars="200"/>
              <w:rPr>
                <w:rFonts w:hAnsi="宋体" w:cs="Courier New"/>
                <w:b/>
                <w:bCs/>
                <w:color w:val="auto"/>
                <w:kern w:val="2"/>
                <w:sz w:val="21"/>
                <w:highlight w:val="none"/>
              </w:rPr>
            </w:pPr>
            <w:r>
              <w:rPr>
                <w:rFonts w:hint="eastAsia" w:hAnsi="宋体"/>
                <w:bCs/>
                <w:color w:val="auto"/>
                <w:sz w:val="21"/>
                <w:highlight w:val="none"/>
              </w:rPr>
              <w:t>评审价为供应商的最后报价，评审价只是作为评审时使用。最终成交供应商的成交金额等于最后报价（如有修正，以确认修正的最后报价为准）</w:t>
            </w:r>
          </w:p>
          <w:p w14:paraId="4C780088">
            <w:pPr>
              <w:pStyle w:val="20"/>
              <w:spacing w:line="420" w:lineRule="exact"/>
              <w:ind w:firstLine="422" w:firstLineChars="200"/>
              <w:outlineLvl w:val="0"/>
              <w:rPr>
                <w:rFonts w:hAnsi="宋体"/>
                <w:b/>
                <w:color w:val="auto"/>
                <w:sz w:val="21"/>
                <w:highlight w:val="none"/>
              </w:rPr>
            </w:pPr>
            <w:r>
              <w:rPr>
                <w:rFonts w:hint="eastAsia" w:hAnsi="宋体"/>
                <w:b/>
                <w:color w:val="auto"/>
                <w:sz w:val="21"/>
                <w:highlight w:val="none"/>
              </w:rPr>
              <w:t>二、报价分（满分30分）</w:t>
            </w:r>
          </w:p>
          <w:p w14:paraId="3844307F">
            <w:pPr>
              <w:pStyle w:val="20"/>
              <w:spacing w:line="420" w:lineRule="exact"/>
              <w:ind w:firstLine="420" w:firstLineChars="200"/>
              <w:rPr>
                <w:rFonts w:hAnsi="宋体"/>
                <w:bCs/>
                <w:color w:val="auto"/>
                <w:sz w:val="21"/>
                <w:highlight w:val="none"/>
              </w:rPr>
            </w:pPr>
            <w:r>
              <w:rPr>
                <w:rFonts w:hint="eastAsia"/>
                <w:color w:val="auto"/>
                <w:sz w:val="21"/>
                <w:highlight w:val="none"/>
              </w:rPr>
              <w:t>1、</w:t>
            </w:r>
            <w:r>
              <w:rPr>
                <w:rFonts w:hint="eastAsia" w:hAnsi="宋体"/>
                <w:bCs/>
                <w:color w:val="auto"/>
                <w:sz w:val="21"/>
                <w:highlight w:val="none"/>
              </w:rPr>
              <w:t>报价</w:t>
            </w:r>
            <w:r>
              <w:rPr>
                <w:rFonts w:hAnsi="宋体"/>
                <w:bCs/>
                <w:color w:val="auto"/>
                <w:sz w:val="21"/>
                <w:highlight w:val="none"/>
              </w:rPr>
              <w:t>分采用低价优先法计算，满足</w:t>
            </w:r>
            <w:r>
              <w:rPr>
                <w:rFonts w:hint="eastAsia" w:hAnsi="宋体"/>
                <w:bCs/>
                <w:color w:val="auto"/>
                <w:sz w:val="21"/>
                <w:highlight w:val="none"/>
              </w:rPr>
              <w:t>磋商</w:t>
            </w:r>
            <w:r>
              <w:rPr>
                <w:rFonts w:hAnsi="宋体"/>
                <w:bCs/>
                <w:color w:val="auto"/>
                <w:sz w:val="21"/>
                <w:highlight w:val="none"/>
              </w:rPr>
              <w:t>文件要求且</w:t>
            </w:r>
            <w:r>
              <w:rPr>
                <w:rFonts w:hint="eastAsia" w:hAnsi="宋体"/>
                <w:bCs/>
                <w:color w:val="auto"/>
                <w:sz w:val="21"/>
                <w:highlight w:val="none"/>
              </w:rPr>
              <w:t>评标价</w:t>
            </w:r>
            <w:r>
              <w:rPr>
                <w:rFonts w:hAnsi="宋体"/>
                <w:bCs/>
                <w:color w:val="auto"/>
                <w:sz w:val="21"/>
                <w:highlight w:val="none"/>
              </w:rPr>
              <w:t>最低的</w:t>
            </w:r>
            <w:r>
              <w:rPr>
                <w:rFonts w:hint="eastAsia" w:hAnsi="宋体"/>
                <w:bCs/>
                <w:color w:val="auto"/>
                <w:sz w:val="21"/>
                <w:highlight w:val="none"/>
              </w:rPr>
              <w:t>有效供应商的评标价</w:t>
            </w:r>
            <w:r>
              <w:rPr>
                <w:rFonts w:hAnsi="宋体"/>
                <w:bCs/>
                <w:color w:val="auto"/>
                <w:sz w:val="21"/>
                <w:highlight w:val="none"/>
              </w:rPr>
              <w:t>为评标基准价，其</w:t>
            </w:r>
            <w:r>
              <w:rPr>
                <w:rFonts w:hint="eastAsia" w:hAnsi="宋体"/>
                <w:bCs/>
                <w:color w:val="auto"/>
                <w:sz w:val="21"/>
                <w:highlight w:val="none"/>
              </w:rPr>
              <w:t>报价</w:t>
            </w:r>
            <w:r>
              <w:rPr>
                <w:rFonts w:hAnsi="宋体"/>
                <w:bCs/>
                <w:color w:val="auto"/>
                <w:sz w:val="21"/>
                <w:highlight w:val="none"/>
              </w:rPr>
              <w:t>分为满分。</w:t>
            </w:r>
          </w:p>
          <w:p w14:paraId="76E7EC39">
            <w:pPr>
              <w:pStyle w:val="20"/>
              <w:spacing w:line="420" w:lineRule="exact"/>
              <w:ind w:firstLine="420" w:firstLineChars="200"/>
              <w:rPr>
                <w:rFonts w:hAnsi="宋体"/>
                <w:bCs/>
                <w:color w:val="auto"/>
                <w:sz w:val="21"/>
                <w:highlight w:val="none"/>
              </w:rPr>
            </w:pPr>
            <w:r>
              <w:rPr>
                <w:rFonts w:hint="eastAsia" w:hAnsi="宋体"/>
                <w:bCs/>
                <w:color w:val="auto"/>
                <w:sz w:val="21"/>
                <w:highlight w:val="none"/>
              </w:rPr>
              <w:t>2、</w:t>
            </w:r>
            <w:r>
              <w:rPr>
                <w:rFonts w:hAnsi="宋体"/>
                <w:bCs/>
                <w:color w:val="auto"/>
                <w:sz w:val="21"/>
                <w:highlight w:val="none"/>
              </w:rPr>
              <w:t>其他供应商的价格分统一按照下列公式计算：</w:t>
            </w:r>
          </w:p>
          <w:p w14:paraId="6078E395">
            <w:pPr>
              <w:pStyle w:val="20"/>
              <w:spacing w:line="420" w:lineRule="exact"/>
              <w:rPr>
                <w:rFonts w:hAnsi="宋体" w:cs="Courier New"/>
                <w:bCs/>
                <w:color w:val="auto"/>
                <w:kern w:val="2"/>
                <w:sz w:val="21"/>
                <w:highlight w:val="none"/>
              </w:rPr>
            </w:pPr>
            <w:r>
              <w:rPr>
                <w:rFonts w:hint="eastAsia" w:hAnsi="宋体"/>
                <w:bCs/>
                <w:color w:val="auto"/>
                <w:sz w:val="21"/>
                <w:highlight w:val="none"/>
              </w:rPr>
              <w:t>某有效供应商的报价</w:t>
            </w:r>
            <w:r>
              <w:rPr>
                <w:rFonts w:hAnsi="宋体"/>
                <w:bCs/>
                <w:color w:val="auto"/>
                <w:sz w:val="21"/>
                <w:highlight w:val="none"/>
              </w:rPr>
              <w:t>分=</w:t>
            </w:r>
            <w:r>
              <w:rPr>
                <w:rFonts w:hint="eastAsia" w:hAnsi="宋体"/>
                <w:bCs/>
                <w:color w:val="auto"/>
                <w:sz w:val="21"/>
                <w:highlight w:val="none"/>
              </w:rPr>
              <w:t>（</w:t>
            </w:r>
            <w:r>
              <w:rPr>
                <w:rFonts w:hAnsi="宋体"/>
                <w:bCs/>
                <w:color w:val="auto"/>
                <w:sz w:val="21"/>
                <w:highlight w:val="none"/>
              </w:rPr>
              <w:t>评标基准价／</w:t>
            </w:r>
            <w:r>
              <w:rPr>
                <w:rFonts w:hint="eastAsia" w:hAnsi="宋体"/>
                <w:bCs/>
                <w:color w:val="auto"/>
                <w:sz w:val="21"/>
                <w:highlight w:val="none"/>
              </w:rPr>
              <w:t>某有效供应商评标价）</w:t>
            </w:r>
            <w:r>
              <w:rPr>
                <w:rFonts w:hAnsi="宋体"/>
                <w:bCs/>
                <w:color w:val="auto"/>
                <w:sz w:val="21"/>
                <w:highlight w:val="none"/>
              </w:rPr>
              <w:t>×</w:t>
            </w:r>
            <w:r>
              <w:rPr>
                <w:rFonts w:hint="eastAsia" w:hAnsi="宋体"/>
                <w:bCs/>
                <w:color w:val="auto"/>
                <w:sz w:val="21"/>
                <w:highlight w:val="none"/>
              </w:rPr>
              <w:t xml:space="preserve"> 30分</w:t>
            </w:r>
          </w:p>
        </w:tc>
      </w:tr>
      <w:tr w14:paraId="7943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restart"/>
            <w:vAlign w:val="center"/>
          </w:tcPr>
          <w:p w14:paraId="4F9E15AA">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2</w:t>
            </w:r>
          </w:p>
        </w:tc>
        <w:tc>
          <w:tcPr>
            <w:tcW w:w="1107" w:type="dxa"/>
            <w:vMerge w:val="restart"/>
            <w:vAlign w:val="center"/>
          </w:tcPr>
          <w:p w14:paraId="009783D3">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针对本项目的施工组织设计</w:t>
            </w:r>
          </w:p>
        </w:tc>
        <w:tc>
          <w:tcPr>
            <w:tcW w:w="882" w:type="dxa"/>
            <w:vMerge w:val="restart"/>
            <w:vAlign w:val="center"/>
          </w:tcPr>
          <w:p w14:paraId="63A92A89">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56分</w:t>
            </w:r>
          </w:p>
        </w:tc>
        <w:tc>
          <w:tcPr>
            <w:tcW w:w="1065" w:type="dxa"/>
            <w:vAlign w:val="center"/>
          </w:tcPr>
          <w:p w14:paraId="25E8C55E">
            <w:pPr>
              <w:spacing w:line="360" w:lineRule="auto"/>
              <w:jc w:val="left"/>
              <w:rPr>
                <w:rFonts w:ascii="宋体" w:hAnsi="宋体"/>
                <w:b/>
                <w:bCs/>
                <w:color w:val="auto"/>
                <w:kern w:val="0"/>
                <w:sz w:val="20"/>
                <w:szCs w:val="21"/>
                <w:highlight w:val="none"/>
              </w:rPr>
            </w:pPr>
            <w:r>
              <w:rPr>
                <w:rFonts w:hint="eastAsia" w:ascii="宋体" w:hAnsi="宋体"/>
                <w:b/>
                <w:bCs/>
                <w:color w:val="auto"/>
                <w:kern w:val="0"/>
                <w:sz w:val="20"/>
                <w:szCs w:val="21"/>
                <w:highlight w:val="none"/>
              </w:rPr>
              <w:t>（1） 施工进度计划和各阶段进度的保证措施（满分8分）</w:t>
            </w:r>
          </w:p>
          <w:p w14:paraId="6799FE0A">
            <w:pPr>
              <w:spacing w:line="360" w:lineRule="auto"/>
              <w:jc w:val="left"/>
              <w:rPr>
                <w:rFonts w:ascii="宋体" w:hAnsi="宋体"/>
                <w:bCs/>
                <w:color w:val="auto"/>
                <w:szCs w:val="21"/>
                <w:highlight w:val="none"/>
              </w:rPr>
            </w:pPr>
          </w:p>
        </w:tc>
        <w:tc>
          <w:tcPr>
            <w:tcW w:w="5678" w:type="dxa"/>
            <w:vAlign w:val="center"/>
          </w:tcPr>
          <w:p w14:paraId="25C40012">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分）：计划编制不够完善，关键线路不够清晰，工期安排存在不合理之处，动态调整能力较弱，对施工工艺和资源需求的考虑不足。保障措施不够全面，资源调配方案可行性较差，劳动力、材料、设备等供应计划存在缺口，应急预案不够完善，技术措施和管理机制存在明显不足，进度控制手段较为单一，应对风险的能力差。</w:t>
            </w:r>
          </w:p>
          <w:p w14:paraId="1CA5D3E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计划编制合理，关键线路明确，工期安排符合要求，考虑了主要施工工艺和资源需求，具备一定的动态调整能力，但部分细节需进一步完善。保障措施较为全面，资源调配方案可行，劳动力、材料、设备等供应计划基本满足需求，应急预案较为完善，技术措施合理，管理机制较为健全，进度控制手段有效，但应对复杂风险的能力稍显不足。</w:t>
            </w:r>
          </w:p>
          <w:p w14:paraId="315DC440">
            <w:pPr>
              <w:spacing w:line="360" w:lineRule="auto"/>
              <w:ind w:firstLine="420" w:firstLineChars="200"/>
              <w:jc w:val="left"/>
              <w:rPr>
                <w:rFonts w:ascii="宋体" w:hAnsi="宋体" w:cs="宋体"/>
                <w:color w:val="auto"/>
                <w:szCs w:val="21"/>
                <w:highlight w:val="none"/>
              </w:rPr>
            </w:pPr>
            <w:r>
              <w:rPr>
                <w:rFonts w:hint="eastAsia" w:ascii="宋体" w:hAnsi="宋体"/>
                <w:bCs/>
                <w:color w:val="auto"/>
                <w:szCs w:val="21"/>
                <w:highlight w:val="none"/>
              </w:rPr>
              <w:t>三档（8 分）：计划编制科学合理， 关键线路清晰，工期安排紧凑且符合实际，充分考虑施工工艺、资源调配及外部影响因素，具备完善的动态调整机制。保障措施全面、系统，资源调配方案详细且可操作性强，劳动力、材料、设备等供应计划周密，应急预案完善，技术措施先进，管理机制健全，进度控制手段科学，能够有效应对各种风险。</w:t>
            </w:r>
          </w:p>
        </w:tc>
      </w:tr>
      <w:tr w14:paraId="5861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26C7833D">
            <w:pPr>
              <w:adjustRightInd w:val="0"/>
              <w:spacing w:line="360" w:lineRule="auto"/>
              <w:jc w:val="center"/>
              <w:textAlignment w:val="baseline"/>
              <w:rPr>
                <w:rFonts w:ascii="宋体" w:hAnsi="宋体"/>
                <w:b/>
                <w:color w:val="auto"/>
                <w:szCs w:val="21"/>
                <w:highlight w:val="none"/>
              </w:rPr>
            </w:pPr>
          </w:p>
        </w:tc>
        <w:tc>
          <w:tcPr>
            <w:tcW w:w="1107" w:type="dxa"/>
            <w:vMerge w:val="continue"/>
            <w:vAlign w:val="center"/>
          </w:tcPr>
          <w:p w14:paraId="780157CD">
            <w:pPr>
              <w:adjustRightInd w:val="0"/>
              <w:spacing w:line="360" w:lineRule="auto"/>
              <w:jc w:val="center"/>
              <w:textAlignment w:val="baseline"/>
              <w:rPr>
                <w:rFonts w:ascii="宋体" w:hAnsi="宋体"/>
                <w:b/>
                <w:color w:val="auto"/>
                <w:szCs w:val="21"/>
                <w:highlight w:val="none"/>
              </w:rPr>
            </w:pPr>
          </w:p>
        </w:tc>
        <w:tc>
          <w:tcPr>
            <w:tcW w:w="882" w:type="dxa"/>
            <w:vMerge w:val="continue"/>
            <w:vAlign w:val="center"/>
          </w:tcPr>
          <w:p w14:paraId="622F45BB">
            <w:pPr>
              <w:adjustRightInd w:val="0"/>
              <w:spacing w:line="360" w:lineRule="auto"/>
              <w:jc w:val="center"/>
              <w:textAlignment w:val="baseline"/>
              <w:rPr>
                <w:rFonts w:ascii="宋体" w:hAnsi="宋体"/>
                <w:b/>
                <w:color w:val="auto"/>
                <w:szCs w:val="21"/>
                <w:highlight w:val="none"/>
              </w:rPr>
            </w:pPr>
          </w:p>
        </w:tc>
        <w:tc>
          <w:tcPr>
            <w:tcW w:w="1065" w:type="dxa"/>
            <w:vAlign w:val="center"/>
          </w:tcPr>
          <w:p w14:paraId="713CE570">
            <w:pPr>
              <w:spacing w:line="360" w:lineRule="auto"/>
              <w:jc w:val="left"/>
              <w:rPr>
                <w:rFonts w:ascii="宋体" w:hAnsi="宋体"/>
                <w:bCs/>
                <w:color w:val="auto"/>
                <w:szCs w:val="21"/>
                <w:highlight w:val="none"/>
              </w:rPr>
            </w:pPr>
            <w:r>
              <w:rPr>
                <w:rFonts w:hint="eastAsia" w:ascii="宋体" w:hAnsi="宋体"/>
                <w:b/>
                <w:bCs/>
                <w:color w:val="auto"/>
                <w:kern w:val="0"/>
                <w:sz w:val="20"/>
                <w:szCs w:val="21"/>
                <w:highlight w:val="none"/>
              </w:rPr>
              <w:t>（2）主要工程项目的施工方案、方法与技术措施（满分8分）</w:t>
            </w:r>
          </w:p>
        </w:tc>
        <w:tc>
          <w:tcPr>
            <w:tcW w:w="5678" w:type="dxa"/>
            <w:vAlign w:val="center"/>
          </w:tcPr>
          <w:p w14:paraId="5571799F">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 xml:space="preserve"> 一档（2分）：施工方案较为简单，方法和技术措施较为基础，仅能应对常规施工条件， 质量和安全存在一定风险。资源调配和进度安排不够周密，风险控制措施不够完善，部分内容需进一步优化。</w:t>
            </w:r>
          </w:p>
          <w:p w14:paraId="0D64F3A1">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二档（5分）：施工方案较为详尽，方法合理且可行，技术措施较为全面，能应对大部分施工条件，质量和安全有保障。资源调配和进度安排合理，风险控制措施较为完善，基本满足项目需求。</w:t>
            </w:r>
          </w:p>
          <w:p w14:paraId="14F10F2C">
            <w:pPr>
              <w:spacing w:line="360" w:lineRule="auto"/>
              <w:ind w:firstLine="420" w:firstLineChars="200"/>
              <w:jc w:val="left"/>
              <w:rPr>
                <w:color w:val="auto"/>
                <w:spacing w:val="-1"/>
                <w:highlight w:val="none"/>
              </w:rPr>
            </w:pPr>
            <w:r>
              <w:rPr>
                <w:rFonts w:hint="eastAsia" w:ascii="宋体" w:hAnsi="宋体"/>
                <w:bCs/>
                <w:color w:val="auto"/>
                <w:szCs w:val="21"/>
                <w:highlight w:val="none"/>
              </w:rPr>
              <w:t>三档（8分）：施工方案详尽、科学，方法先进且可行， 技术措施全面且具有创新性， 能有效应对复杂施工条件， 确保高质量、高效率、高安全性。资源调配合理，进度安排周密，风险控制措施完善，完全满足项目需求。</w:t>
            </w:r>
          </w:p>
        </w:tc>
      </w:tr>
      <w:tr w14:paraId="756B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637D67A3">
            <w:pPr>
              <w:spacing w:line="360" w:lineRule="auto"/>
              <w:jc w:val="left"/>
              <w:rPr>
                <w:color w:val="auto"/>
                <w:szCs w:val="21"/>
                <w:highlight w:val="none"/>
              </w:rPr>
            </w:pPr>
          </w:p>
        </w:tc>
        <w:tc>
          <w:tcPr>
            <w:tcW w:w="1107" w:type="dxa"/>
            <w:vMerge w:val="continue"/>
            <w:vAlign w:val="center"/>
          </w:tcPr>
          <w:p w14:paraId="083EFC1F">
            <w:pPr>
              <w:spacing w:line="360" w:lineRule="auto"/>
              <w:jc w:val="left"/>
              <w:rPr>
                <w:color w:val="auto"/>
                <w:szCs w:val="21"/>
                <w:highlight w:val="none"/>
              </w:rPr>
            </w:pPr>
          </w:p>
        </w:tc>
        <w:tc>
          <w:tcPr>
            <w:tcW w:w="882" w:type="dxa"/>
            <w:vMerge w:val="continue"/>
            <w:vAlign w:val="center"/>
          </w:tcPr>
          <w:p w14:paraId="2CCF0A06">
            <w:pPr>
              <w:spacing w:line="360" w:lineRule="auto"/>
              <w:jc w:val="left"/>
              <w:rPr>
                <w:color w:val="auto"/>
                <w:szCs w:val="21"/>
                <w:highlight w:val="none"/>
              </w:rPr>
            </w:pPr>
          </w:p>
        </w:tc>
        <w:tc>
          <w:tcPr>
            <w:tcW w:w="1065" w:type="dxa"/>
            <w:vAlign w:val="center"/>
          </w:tcPr>
          <w:p w14:paraId="1F6F1C64">
            <w:pPr>
              <w:pStyle w:val="20"/>
              <w:spacing w:line="400" w:lineRule="exact"/>
              <w:outlineLvl w:val="0"/>
              <w:rPr>
                <w:rFonts w:hAnsi="宋体"/>
                <w:b/>
                <w:bCs/>
                <w:color w:val="auto"/>
                <w:highlight w:val="none"/>
              </w:rPr>
            </w:pPr>
            <w:r>
              <w:rPr>
                <w:rFonts w:hint="eastAsia" w:hAnsi="宋体"/>
                <w:b/>
                <w:bCs/>
                <w:color w:val="auto"/>
                <w:highlight w:val="none"/>
              </w:rPr>
              <w:t>（3）</w:t>
            </w:r>
            <w:r>
              <w:rPr>
                <w:b/>
                <w:bCs/>
                <w:color w:val="auto"/>
                <w:spacing w:val="-4"/>
                <w:highlight w:val="none"/>
              </w:rPr>
              <w:t>工程质量管理体系及保证措施</w:t>
            </w:r>
            <w:r>
              <w:rPr>
                <w:rFonts w:hint="eastAsia" w:hAnsi="宋体"/>
                <w:b/>
                <w:bCs/>
                <w:color w:val="auto"/>
                <w:highlight w:val="none"/>
              </w:rPr>
              <w:t>（满分8分）</w:t>
            </w:r>
          </w:p>
          <w:p w14:paraId="3E02F8EB">
            <w:pPr>
              <w:spacing w:line="360" w:lineRule="auto"/>
              <w:jc w:val="left"/>
              <w:rPr>
                <w:rFonts w:ascii="宋体" w:hAnsi="宋体"/>
                <w:bCs/>
                <w:color w:val="auto"/>
                <w:szCs w:val="21"/>
                <w:highlight w:val="none"/>
              </w:rPr>
            </w:pPr>
          </w:p>
        </w:tc>
        <w:tc>
          <w:tcPr>
            <w:tcW w:w="5678" w:type="dxa"/>
            <w:vAlign w:val="center"/>
          </w:tcPr>
          <w:p w14:paraId="1988BA7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 分）：工程质量管理较为简单，仅覆盖部分环节，目标不够明确。保证措施较为基础，可操作性较差，质量控制能力有限，存在一定质量风险。质量管理团队配置不足，职责不够清晰，监督机制不够完善，应急预案和改进措施较为欠缺。</w:t>
            </w:r>
          </w:p>
          <w:p w14:paraId="3A2648A2">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二档（5分）：工程质量管理较为完善，覆盖项目主要环节，目标明确。保证措施较为具体，具有较强的可操作性， 能够有效控制质量风险。配备专业质量管理团队， 职责明确， 监督机制较为健全，具备一定的应急预案和改进措施。</w:t>
            </w:r>
          </w:p>
          <w:p w14:paraId="18FE087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三档（8分）：工程质量管理覆盖项目全过程，目标明确且可量化。保证措施具体、可操作，针对性强，能有效预防和控制质量风险。配备高素质质量管理团队，职责清晰， 监督机制健全，且有完善的应急预案和持续改进机制。</w:t>
            </w:r>
          </w:p>
        </w:tc>
      </w:tr>
      <w:tr w14:paraId="5B94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05AA4AF9">
            <w:pPr>
              <w:spacing w:line="360" w:lineRule="auto"/>
              <w:jc w:val="left"/>
              <w:rPr>
                <w:color w:val="auto"/>
                <w:szCs w:val="21"/>
                <w:highlight w:val="none"/>
              </w:rPr>
            </w:pPr>
          </w:p>
        </w:tc>
        <w:tc>
          <w:tcPr>
            <w:tcW w:w="1107" w:type="dxa"/>
            <w:vMerge w:val="continue"/>
            <w:vAlign w:val="center"/>
          </w:tcPr>
          <w:p w14:paraId="2E103FB9">
            <w:pPr>
              <w:spacing w:line="360" w:lineRule="auto"/>
              <w:jc w:val="left"/>
              <w:rPr>
                <w:color w:val="auto"/>
                <w:szCs w:val="21"/>
                <w:highlight w:val="none"/>
              </w:rPr>
            </w:pPr>
          </w:p>
        </w:tc>
        <w:tc>
          <w:tcPr>
            <w:tcW w:w="882" w:type="dxa"/>
            <w:vMerge w:val="continue"/>
            <w:vAlign w:val="center"/>
          </w:tcPr>
          <w:p w14:paraId="2F349C1C">
            <w:pPr>
              <w:spacing w:line="360" w:lineRule="auto"/>
              <w:jc w:val="left"/>
              <w:rPr>
                <w:color w:val="auto"/>
                <w:szCs w:val="21"/>
                <w:highlight w:val="none"/>
              </w:rPr>
            </w:pPr>
          </w:p>
        </w:tc>
        <w:tc>
          <w:tcPr>
            <w:tcW w:w="1065" w:type="dxa"/>
            <w:vAlign w:val="center"/>
          </w:tcPr>
          <w:p w14:paraId="09D85C10">
            <w:pPr>
              <w:spacing w:line="360" w:lineRule="auto"/>
              <w:jc w:val="left"/>
              <w:rPr>
                <w:rFonts w:ascii="宋体" w:hAnsi="宋体"/>
                <w:b/>
                <w:bCs/>
                <w:color w:val="auto"/>
                <w:kern w:val="0"/>
                <w:sz w:val="20"/>
                <w:szCs w:val="21"/>
                <w:highlight w:val="none"/>
              </w:rPr>
            </w:pPr>
            <w:r>
              <w:rPr>
                <w:rFonts w:hint="eastAsia" w:ascii="宋体" w:hAnsi="宋体"/>
                <w:b/>
                <w:bCs/>
                <w:color w:val="auto"/>
                <w:kern w:val="0"/>
                <w:sz w:val="20"/>
                <w:szCs w:val="21"/>
                <w:highlight w:val="none"/>
              </w:rPr>
              <w:t>（4）</w:t>
            </w:r>
            <w:r>
              <w:rPr>
                <w:rFonts w:ascii="宋体" w:hAnsi="Courier New"/>
                <w:b/>
                <w:bCs/>
                <w:color w:val="auto"/>
                <w:spacing w:val="-4"/>
                <w:kern w:val="0"/>
                <w:sz w:val="20"/>
                <w:szCs w:val="21"/>
                <w:highlight w:val="none"/>
              </w:rPr>
              <w:t>劳动力和材料投入计划</w:t>
            </w:r>
            <w:r>
              <w:rPr>
                <w:rFonts w:hint="eastAsia" w:ascii="宋体" w:hAnsi="Courier New"/>
                <w:b/>
                <w:bCs/>
                <w:color w:val="auto"/>
                <w:spacing w:val="-4"/>
                <w:kern w:val="0"/>
                <w:sz w:val="20"/>
                <w:szCs w:val="21"/>
                <w:highlight w:val="none"/>
              </w:rPr>
              <w:t>（满分8</w:t>
            </w:r>
            <w:r>
              <w:rPr>
                <w:rFonts w:hint="eastAsia" w:ascii="宋体" w:hAnsi="宋体"/>
                <w:b/>
                <w:bCs/>
                <w:color w:val="auto"/>
                <w:kern w:val="0"/>
                <w:sz w:val="20"/>
                <w:szCs w:val="21"/>
                <w:highlight w:val="none"/>
              </w:rPr>
              <w:t>分）</w:t>
            </w:r>
          </w:p>
          <w:p w14:paraId="4110CA5B">
            <w:pPr>
              <w:spacing w:line="360" w:lineRule="auto"/>
              <w:jc w:val="left"/>
              <w:rPr>
                <w:rFonts w:ascii="宋体" w:hAnsi="宋体"/>
                <w:bCs/>
                <w:color w:val="auto"/>
                <w:szCs w:val="21"/>
                <w:highlight w:val="none"/>
              </w:rPr>
            </w:pPr>
          </w:p>
        </w:tc>
        <w:tc>
          <w:tcPr>
            <w:tcW w:w="5678" w:type="dxa"/>
            <w:vAlign w:val="center"/>
          </w:tcPr>
          <w:p w14:paraId="4B1EFDC0">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分）：劳动力和材料投入计划较为简单，与项目进度部分匹配，资源配置不够优化。劳动力配置和材料供应计划较为粗略，可操作性较差，存在一定的资源浪费或短缺风险。计划中缺乏详细的应急措施，应对突发情况的能力不足。</w:t>
            </w:r>
          </w:p>
          <w:p w14:paraId="0F3FE89E">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二档（5分）：劳动力和材料投入计划较为详尽，与项目进度基本匹配，资源配置合理。劳动力配置和材料供应计划较为具体，具有一定的可操作性，能够满足项目需求。计划中考虑了部分备用方案和应急措施， 能够应对大部分突发情况。</w:t>
            </w:r>
          </w:p>
          <w:p w14:paraId="5AD273AD">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档（8分）：劳动力和材料投入计划详尽、科学，与项目进度高度匹配，资源配置合理且优化。劳动力配置包括各工种数量、技能水平、进场时间等，材料供应计划包括种类、数量、进场时间、存储和运输安排等，均具有可操作性。计划中考虑了备用方案和应急措施，能够有效应对突发情况，确保项目顺利实施。</w:t>
            </w:r>
          </w:p>
        </w:tc>
      </w:tr>
      <w:tr w14:paraId="7CC2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5221B1C1">
            <w:pPr>
              <w:spacing w:line="360" w:lineRule="auto"/>
              <w:jc w:val="left"/>
              <w:rPr>
                <w:color w:val="auto"/>
                <w:szCs w:val="21"/>
                <w:highlight w:val="none"/>
              </w:rPr>
            </w:pPr>
          </w:p>
        </w:tc>
        <w:tc>
          <w:tcPr>
            <w:tcW w:w="1107" w:type="dxa"/>
            <w:vMerge w:val="continue"/>
            <w:vAlign w:val="center"/>
          </w:tcPr>
          <w:p w14:paraId="5F547AE5">
            <w:pPr>
              <w:spacing w:line="360" w:lineRule="auto"/>
              <w:jc w:val="left"/>
              <w:rPr>
                <w:color w:val="auto"/>
                <w:szCs w:val="21"/>
                <w:highlight w:val="none"/>
              </w:rPr>
            </w:pPr>
          </w:p>
        </w:tc>
        <w:tc>
          <w:tcPr>
            <w:tcW w:w="882" w:type="dxa"/>
            <w:vMerge w:val="continue"/>
            <w:vAlign w:val="center"/>
          </w:tcPr>
          <w:p w14:paraId="538EE498">
            <w:pPr>
              <w:spacing w:line="360" w:lineRule="auto"/>
              <w:jc w:val="left"/>
              <w:rPr>
                <w:color w:val="auto"/>
                <w:szCs w:val="21"/>
                <w:highlight w:val="none"/>
              </w:rPr>
            </w:pPr>
          </w:p>
        </w:tc>
        <w:tc>
          <w:tcPr>
            <w:tcW w:w="1065" w:type="dxa"/>
            <w:vAlign w:val="center"/>
          </w:tcPr>
          <w:p w14:paraId="03A506CE">
            <w:pPr>
              <w:spacing w:line="360" w:lineRule="auto"/>
              <w:jc w:val="left"/>
              <w:rPr>
                <w:rFonts w:ascii="宋体" w:hAnsi="宋体" w:cs="宋体"/>
                <w:color w:val="auto"/>
                <w:szCs w:val="21"/>
                <w:highlight w:val="none"/>
              </w:rPr>
            </w:pPr>
            <w:r>
              <w:rPr>
                <w:rFonts w:hint="eastAsia" w:ascii="宋体" w:hAnsi="宋体"/>
                <w:b/>
                <w:bCs/>
                <w:color w:val="auto"/>
                <w:kern w:val="0"/>
                <w:sz w:val="20"/>
                <w:szCs w:val="21"/>
                <w:highlight w:val="none"/>
              </w:rPr>
              <w:t>（5）拟投入本工程的主要施工机械设备情况及主要施工机械进场 计划（满分8分）</w:t>
            </w:r>
          </w:p>
          <w:p w14:paraId="56554FA1">
            <w:pPr>
              <w:spacing w:line="360" w:lineRule="auto"/>
              <w:jc w:val="left"/>
              <w:rPr>
                <w:rFonts w:ascii="宋体" w:hAnsi="宋体"/>
                <w:bCs/>
                <w:color w:val="auto"/>
                <w:szCs w:val="21"/>
                <w:highlight w:val="none"/>
              </w:rPr>
            </w:pPr>
          </w:p>
        </w:tc>
        <w:tc>
          <w:tcPr>
            <w:tcW w:w="5678" w:type="dxa"/>
            <w:vAlign w:val="center"/>
          </w:tcPr>
          <w:p w14:paraId="5095C7F7">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一档（2分）： 拟投入的施工机械设备种类和数量较为有限，部分设备性能或数量存在明显不足，可能影响施工效率。机械设备的技术参数、性能指标不够明确，与工程特点的匹配度较差。进场计划较为简单，时间节点不够清晰，与施工进度的衔接存在较大问题。 计划中缺乏详细的应急调配方案，应对突发情况的能力不足。</w:t>
            </w:r>
          </w:p>
          <w:p w14:paraId="789A2E3B">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二档（5分）：拟投入的施工机械设备种类较为齐全、数量充足，能够满足项目需求。机械设备的技术参数、性能指标较为明确，与工程特点基本匹配。进场计划较为详尽， 时间节点清晰，与施工进度基本衔接。计划中考虑了部分备用设备和应急调配方案，能够应对大部分突发情况。</w:t>
            </w:r>
          </w:p>
          <w:p w14:paraId="7E9FFE79">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档（8分）：拟投入的施工机械设备种类齐全、数量充足，且均为先进设备，完全满足项目需求。机械设备的技术参数、性能指标明确，且与工程特点高度匹配。进场计划详尽、科学，时间节点清晰，与施工进度无缝衔接。计划中考虑了备用设备和应急调配方案，能够有效应对突发情况，确保施工顺利进行。</w:t>
            </w:r>
          </w:p>
        </w:tc>
      </w:tr>
      <w:tr w14:paraId="3D82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6C8AA1BA">
            <w:pPr>
              <w:spacing w:line="360" w:lineRule="auto"/>
              <w:jc w:val="left"/>
              <w:rPr>
                <w:color w:val="auto"/>
                <w:szCs w:val="21"/>
                <w:highlight w:val="none"/>
              </w:rPr>
            </w:pPr>
          </w:p>
        </w:tc>
        <w:tc>
          <w:tcPr>
            <w:tcW w:w="1107" w:type="dxa"/>
            <w:vMerge w:val="continue"/>
            <w:vAlign w:val="center"/>
          </w:tcPr>
          <w:p w14:paraId="3C584DE0">
            <w:pPr>
              <w:spacing w:line="360" w:lineRule="auto"/>
              <w:jc w:val="left"/>
              <w:rPr>
                <w:color w:val="auto"/>
                <w:szCs w:val="21"/>
                <w:highlight w:val="none"/>
              </w:rPr>
            </w:pPr>
          </w:p>
        </w:tc>
        <w:tc>
          <w:tcPr>
            <w:tcW w:w="882" w:type="dxa"/>
            <w:vMerge w:val="continue"/>
            <w:vAlign w:val="center"/>
          </w:tcPr>
          <w:p w14:paraId="38A7B085">
            <w:pPr>
              <w:spacing w:line="360" w:lineRule="auto"/>
              <w:jc w:val="left"/>
              <w:rPr>
                <w:color w:val="auto"/>
                <w:szCs w:val="21"/>
                <w:highlight w:val="none"/>
              </w:rPr>
            </w:pPr>
          </w:p>
        </w:tc>
        <w:tc>
          <w:tcPr>
            <w:tcW w:w="1065" w:type="dxa"/>
            <w:vAlign w:val="center"/>
          </w:tcPr>
          <w:p w14:paraId="2830308D">
            <w:pPr>
              <w:spacing w:line="360" w:lineRule="auto"/>
              <w:jc w:val="left"/>
              <w:rPr>
                <w:rFonts w:ascii="宋体" w:hAnsi="宋体"/>
                <w:b/>
                <w:bCs/>
                <w:color w:val="auto"/>
                <w:kern w:val="0"/>
                <w:sz w:val="20"/>
                <w:szCs w:val="21"/>
                <w:highlight w:val="none"/>
              </w:rPr>
            </w:pPr>
          </w:p>
          <w:p w14:paraId="5E6511FE">
            <w:pPr>
              <w:spacing w:line="360" w:lineRule="auto"/>
              <w:jc w:val="left"/>
              <w:rPr>
                <w:rFonts w:ascii="宋体" w:hAnsi="宋体"/>
                <w:b/>
                <w:bCs/>
                <w:color w:val="auto"/>
                <w:kern w:val="0"/>
                <w:sz w:val="20"/>
                <w:szCs w:val="21"/>
                <w:highlight w:val="none"/>
              </w:rPr>
            </w:pPr>
          </w:p>
          <w:p w14:paraId="37465F5B">
            <w:pPr>
              <w:spacing w:line="360" w:lineRule="auto"/>
              <w:jc w:val="left"/>
              <w:rPr>
                <w:rFonts w:ascii="宋体" w:hAnsi="宋体"/>
                <w:b/>
                <w:bCs/>
                <w:color w:val="auto"/>
                <w:kern w:val="0"/>
                <w:sz w:val="20"/>
                <w:szCs w:val="21"/>
                <w:highlight w:val="none"/>
              </w:rPr>
            </w:pPr>
            <w:r>
              <w:rPr>
                <w:rFonts w:hint="eastAsia" w:ascii="宋体" w:hAnsi="宋体"/>
                <w:b/>
                <w:bCs/>
                <w:color w:val="auto"/>
                <w:kern w:val="0"/>
                <w:sz w:val="20"/>
                <w:szCs w:val="21"/>
                <w:highlight w:val="none"/>
              </w:rPr>
              <w:t>（6）文明施工的技术组织措施（满分8分）</w:t>
            </w:r>
          </w:p>
          <w:p w14:paraId="3D46A902">
            <w:pPr>
              <w:pStyle w:val="20"/>
              <w:spacing w:line="420" w:lineRule="exact"/>
              <w:jc w:val="left"/>
              <w:rPr>
                <w:rFonts w:hAnsi="宋体" w:cs="宋体"/>
                <w:color w:val="auto"/>
                <w:sz w:val="21"/>
                <w:highlight w:val="none"/>
              </w:rPr>
            </w:pPr>
          </w:p>
        </w:tc>
        <w:tc>
          <w:tcPr>
            <w:tcW w:w="5678" w:type="dxa"/>
            <w:vAlign w:val="center"/>
          </w:tcPr>
          <w:p w14:paraId="07730FF0">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一档（2分）：文明施工技术组织措施较为简单，仅覆盖施工现场管理的部分环节，措施较为基础， 可操作性较差。扬尘控制、噪音控制、废弃物处理等措施不够完善，环境卫生管理存在不足。文明施工管理人员配置不足，职责不够清晰，监督机制不够健全，定期检查和整改落实不到位。对周边环境和居民的影响大。</w:t>
            </w:r>
          </w:p>
          <w:p w14:paraId="58711CBA">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文明施工技术组织措施全面、科学，符合国家和地方相关规范及标准，覆盖施工现场管理的各个方面。措施具体、可操作性强，包括扬尘控制、噪音控制、废弃物处理、环境卫生、安全警示标识等。配备专职文明施工管理团队，职责明确，监督机制健全，定期检查和整改落实到位。能够有效提升施工现场形象，减少对周边环境和居民的影响。</w:t>
            </w:r>
          </w:p>
          <w:p w14:paraId="3A5CCA3E">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三档（8分）：文明施工技术组织措施较为全面，符合相关规范及标准，覆盖施工现场管理的主要方面。措施较为具体，可操作性较强，包括扬尘控制、噪音控制、废弃物处理、环境卫生等。配备专职或兼职文明施工管理人员，职责较为明确，监督机制较为健全，定期检查和整改基本落实。能够较好地提升施工现场形象， 减少对周边环境和居民的影响。</w:t>
            </w:r>
          </w:p>
        </w:tc>
      </w:tr>
      <w:tr w14:paraId="4922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30" w:type="dxa"/>
            <w:vMerge w:val="continue"/>
            <w:vAlign w:val="center"/>
          </w:tcPr>
          <w:p w14:paraId="07E6621C">
            <w:pPr>
              <w:spacing w:line="360" w:lineRule="auto"/>
              <w:jc w:val="left"/>
              <w:rPr>
                <w:color w:val="auto"/>
                <w:szCs w:val="21"/>
                <w:highlight w:val="none"/>
              </w:rPr>
            </w:pPr>
          </w:p>
        </w:tc>
        <w:tc>
          <w:tcPr>
            <w:tcW w:w="1107" w:type="dxa"/>
            <w:vMerge w:val="continue"/>
            <w:vAlign w:val="center"/>
          </w:tcPr>
          <w:p w14:paraId="037264CD">
            <w:pPr>
              <w:spacing w:line="360" w:lineRule="auto"/>
              <w:jc w:val="left"/>
              <w:rPr>
                <w:color w:val="auto"/>
                <w:szCs w:val="21"/>
                <w:highlight w:val="none"/>
              </w:rPr>
            </w:pPr>
          </w:p>
        </w:tc>
        <w:tc>
          <w:tcPr>
            <w:tcW w:w="882" w:type="dxa"/>
            <w:vMerge w:val="continue"/>
            <w:vAlign w:val="center"/>
          </w:tcPr>
          <w:p w14:paraId="1B4C2817">
            <w:pPr>
              <w:spacing w:line="360" w:lineRule="auto"/>
              <w:jc w:val="left"/>
              <w:rPr>
                <w:color w:val="auto"/>
                <w:szCs w:val="21"/>
                <w:highlight w:val="none"/>
              </w:rPr>
            </w:pPr>
          </w:p>
        </w:tc>
        <w:tc>
          <w:tcPr>
            <w:tcW w:w="1065" w:type="dxa"/>
            <w:vAlign w:val="center"/>
          </w:tcPr>
          <w:p w14:paraId="6AC7B37F">
            <w:pPr>
              <w:pStyle w:val="20"/>
              <w:spacing w:line="400" w:lineRule="exact"/>
              <w:outlineLvl w:val="0"/>
              <w:rPr>
                <w:rFonts w:hAnsi="宋体" w:cs="宋体"/>
                <w:color w:val="auto"/>
                <w:sz w:val="21"/>
                <w:highlight w:val="none"/>
              </w:rPr>
            </w:pPr>
            <w:r>
              <w:rPr>
                <w:rFonts w:hint="eastAsia" w:hAnsi="宋体"/>
                <w:b/>
                <w:bCs/>
                <w:color w:val="auto"/>
                <w:highlight w:val="none"/>
              </w:rPr>
              <w:t>（7）工程施工的重点和难点及保证措施（满分8分）</w:t>
            </w:r>
          </w:p>
        </w:tc>
        <w:tc>
          <w:tcPr>
            <w:tcW w:w="5678" w:type="dxa"/>
            <w:vAlign w:val="center"/>
          </w:tcPr>
          <w:p w14:paraId="1FF6B657">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一档（2分）：</w:t>
            </w:r>
            <w:r>
              <w:rPr>
                <w:rFonts w:ascii="Calibri" w:hAnsi="Calibri"/>
                <w:color w:val="auto"/>
                <w:highlight w:val="none"/>
              </w:rPr>
              <w:t>对</w:t>
            </w:r>
            <w:r>
              <w:rPr>
                <w:rFonts w:hint="eastAsia" w:ascii="宋体" w:hAnsi="宋体"/>
                <w:bCs/>
                <w:color w:val="auto"/>
                <w:szCs w:val="21"/>
                <w:highlight w:val="none"/>
              </w:rPr>
              <w:t>项目关键技术有一定了解，对重点、难点有建议但具体解决方法不明确，保证措施简单。</w:t>
            </w:r>
          </w:p>
          <w:p w14:paraId="3086CDAB">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二档（5分）：对项目关键技术、工艺有详细的表述，对重点、难点有合理的建议，解决方案经济、安全、可行，保证措施具体，有针对性。</w:t>
            </w:r>
          </w:p>
          <w:p w14:paraId="55B5A958">
            <w:pPr>
              <w:spacing w:line="360" w:lineRule="auto"/>
              <w:ind w:firstLine="420" w:firstLineChars="200"/>
              <w:jc w:val="left"/>
              <w:rPr>
                <w:rFonts w:ascii="宋体" w:hAnsi="宋体" w:cs="宋体"/>
                <w:color w:val="auto"/>
                <w:szCs w:val="21"/>
                <w:highlight w:val="none"/>
              </w:rPr>
            </w:pPr>
            <w:r>
              <w:rPr>
                <w:rFonts w:hint="eastAsia" w:ascii="宋体" w:hAnsi="宋体"/>
                <w:bCs/>
                <w:color w:val="auto"/>
                <w:szCs w:val="21"/>
                <w:highlight w:val="none"/>
              </w:rPr>
              <w:t>三档（8分）：对项目关键技术、工艺有详细的表述，对重点、难点有合理的建议和解决问题的先进、可行的施工措施及安全措施，解决方案完整、经济、安全、切实可行，保证措施具体、可操作，针对性强。</w:t>
            </w:r>
          </w:p>
        </w:tc>
      </w:tr>
      <w:tr w14:paraId="5564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4DEBCF71">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3</w:t>
            </w:r>
          </w:p>
        </w:tc>
        <w:tc>
          <w:tcPr>
            <w:tcW w:w="1107" w:type="dxa"/>
            <w:vAlign w:val="center"/>
          </w:tcPr>
          <w:p w14:paraId="30F68499">
            <w:pPr>
              <w:adjustRightInd w:val="0"/>
              <w:spacing w:line="360" w:lineRule="auto"/>
              <w:jc w:val="center"/>
              <w:textAlignment w:val="baseline"/>
              <w:rPr>
                <w:rFonts w:ascii="宋体" w:hAnsi="宋体"/>
                <w:b/>
                <w:color w:val="auto"/>
                <w:szCs w:val="21"/>
                <w:highlight w:val="none"/>
              </w:rPr>
            </w:pPr>
            <w:r>
              <w:rPr>
                <w:rFonts w:hint="eastAsia" w:ascii="宋体" w:hAnsi="宋体"/>
                <w:b/>
                <w:bCs/>
                <w:color w:val="auto"/>
                <w:sz w:val="18"/>
                <w:szCs w:val="18"/>
                <w:highlight w:val="none"/>
              </w:rPr>
              <w:t>针对本项目的施工服务方案</w:t>
            </w:r>
          </w:p>
        </w:tc>
        <w:tc>
          <w:tcPr>
            <w:tcW w:w="882" w:type="dxa"/>
            <w:vAlign w:val="center"/>
          </w:tcPr>
          <w:p w14:paraId="389770BA">
            <w:pPr>
              <w:adjustRightInd w:val="0"/>
              <w:spacing w:line="360" w:lineRule="auto"/>
              <w:jc w:val="center"/>
              <w:textAlignment w:val="baseline"/>
              <w:rPr>
                <w:rFonts w:ascii="宋体" w:hAnsi="宋体"/>
                <w:b/>
                <w:color w:val="auto"/>
                <w:szCs w:val="21"/>
                <w:highlight w:val="none"/>
              </w:rPr>
            </w:pPr>
            <w:r>
              <w:rPr>
                <w:rFonts w:hint="eastAsia" w:hAnsi="宋体"/>
                <w:b/>
                <w:bCs/>
                <w:color w:val="auto"/>
                <w:highlight w:val="none"/>
              </w:rPr>
              <w:t>9分</w:t>
            </w:r>
          </w:p>
        </w:tc>
        <w:tc>
          <w:tcPr>
            <w:tcW w:w="6743" w:type="dxa"/>
            <w:gridSpan w:val="2"/>
            <w:vAlign w:val="center"/>
          </w:tcPr>
          <w:p w14:paraId="0EBB00D2">
            <w:pPr>
              <w:widowControl/>
              <w:spacing w:line="360" w:lineRule="auto"/>
              <w:ind w:firstLine="420" w:firstLineChars="200"/>
              <w:jc w:val="left"/>
              <w:rPr>
                <w:color w:val="auto"/>
                <w:highlight w:val="none"/>
              </w:rPr>
            </w:pPr>
            <w:r>
              <w:rPr>
                <w:rFonts w:hint="eastAsia" w:ascii="宋体" w:hAnsi="宋体"/>
                <w:color w:val="auto"/>
                <w:szCs w:val="21"/>
                <w:highlight w:val="none"/>
              </w:rPr>
              <w:t>施工</w:t>
            </w:r>
            <w:r>
              <w:rPr>
                <w:rFonts w:hint="eastAsia" w:hAnsi="宋体"/>
                <w:color w:val="auto"/>
                <w:szCs w:val="21"/>
                <w:highlight w:val="none"/>
              </w:rPr>
              <w:t>服务方案</w:t>
            </w:r>
            <w:r>
              <w:rPr>
                <w:rFonts w:hint="eastAsia"/>
                <w:color w:val="auto"/>
                <w:highlight w:val="none"/>
              </w:rPr>
              <w:t>评价要素：①合同履约期限（工期）；②质量保修期；③响应时间、</w:t>
            </w:r>
            <w:r>
              <w:rPr>
                <w:rFonts w:hint="eastAsia" w:ascii="宋体" w:hAnsi="宋体" w:cs="宋体"/>
                <w:bCs/>
                <w:color w:val="auto"/>
                <w:szCs w:val="21"/>
                <w:highlight w:val="none"/>
              </w:rPr>
              <w:t>到达施工现场的时间、解决质量问题的时间</w:t>
            </w:r>
            <w:r>
              <w:rPr>
                <w:rFonts w:hint="eastAsia"/>
                <w:color w:val="auto"/>
                <w:highlight w:val="none"/>
              </w:rPr>
              <w:t>；④突发应急处理措施(包含人员及设备调配能力、抢修时间最短和对重大活动和节假日、迎检应急方案等)；⑤其他增值售后服务或其它实质性优惠措施（包含但不限于：如完工后的后续服务流程与内容、快速便捷的沟通渠道、供应商自身的特色服务等）；⑥承诺不私自转包，不委托他人管理；⑦承诺</w:t>
            </w:r>
            <w:r>
              <w:rPr>
                <w:rFonts w:hint="eastAsia" w:hAnsi="宋体"/>
                <w:color w:val="auto"/>
                <w:szCs w:val="21"/>
                <w:highlight w:val="none"/>
              </w:rPr>
              <w:t>拟投入的实施人员稳定，不随意变更项目实施人员；</w:t>
            </w:r>
            <w:r>
              <w:rPr>
                <w:rFonts w:hint="eastAsia"/>
                <w:color w:val="auto"/>
                <w:highlight w:val="none"/>
              </w:rPr>
              <w:t>⑧定期回访。</w:t>
            </w:r>
          </w:p>
          <w:p w14:paraId="214DD02B">
            <w:pPr>
              <w:spacing w:line="360" w:lineRule="auto"/>
              <w:ind w:firstLine="420" w:firstLineChars="200"/>
              <w:rPr>
                <w:color w:val="auto"/>
                <w:highlight w:val="none"/>
              </w:rPr>
            </w:pPr>
            <w:r>
              <w:rPr>
                <w:rFonts w:hint="eastAsia" w:ascii="宋体" w:hAnsi="宋体"/>
                <w:color w:val="auto"/>
                <w:szCs w:val="21"/>
                <w:highlight w:val="none"/>
              </w:rPr>
              <w:t>一档（0分）：施工</w:t>
            </w:r>
            <w:r>
              <w:rPr>
                <w:rFonts w:hint="eastAsia" w:hAnsi="宋体"/>
                <w:color w:val="auto"/>
                <w:szCs w:val="21"/>
                <w:highlight w:val="none"/>
              </w:rPr>
              <w:t>服务方案</w:t>
            </w:r>
            <w:r>
              <w:rPr>
                <w:rFonts w:hint="eastAsia" w:ascii="宋体" w:hAnsi="宋体"/>
                <w:color w:val="auto"/>
                <w:szCs w:val="21"/>
                <w:highlight w:val="none"/>
              </w:rPr>
              <w:t>明显不满足采购要求或者没有提供项目</w:t>
            </w:r>
            <w:r>
              <w:rPr>
                <w:rFonts w:hint="eastAsia" w:hAnsi="宋体"/>
                <w:color w:val="auto"/>
                <w:szCs w:val="21"/>
                <w:highlight w:val="none"/>
              </w:rPr>
              <w:t>施工服务方案</w:t>
            </w:r>
            <w:r>
              <w:rPr>
                <w:rFonts w:hint="eastAsia" w:ascii="宋体" w:hAnsi="宋体"/>
                <w:color w:val="auto"/>
                <w:szCs w:val="21"/>
                <w:highlight w:val="none"/>
              </w:rPr>
              <w:t>的；</w:t>
            </w:r>
          </w:p>
          <w:p w14:paraId="41D22354">
            <w:pPr>
              <w:spacing w:line="360" w:lineRule="auto"/>
              <w:ind w:firstLine="420" w:firstLineChars="200"/>
              <w:rPr>
                <w:rFonts w:hAnsi="宋体"/>
                <w:color w:val="auto"/>
                <w:szCs w:val="21"/>
                <w:highlight w:val="none"/>
              </w:rPr>
            </w:pPr>
            <w:r>
              <w:rPr>
                <w:rFonts w:hint="eastAsia"/>
                <w:color w:val="auto"/>
                <w:highlight w:val="none"/>
              </w:rPr>
              <w:t>二档（3分）：</w:t>
            </w:r>
            <w:r>
              <w:rPr>
                <w:rFonts w:hint="eastAsia" w:ascii="宋体" w:hAnsi="宋体"/>
                <w:color w:val="auto"/>
                <w:szCs w:val="21"/>
                <w:highlight w:val="none"/>
              </w:rPr>
              <w:t>施工</w:t>
            </w:r>
            <w:r>
              <w:rPr>
                <w:rFonts w:hint="eastAsia" w:hAnsi="宋体"/>
                <w:color w:val="auto"/>
                <w:szCs w:val="21"/>
                <w:highlight w:val="none"/>
              </w:rPr>
              <w:t>服务方案</w:t>
            </w:r>
            <w:r>
              <w:rPr>
                <w:rFonts w:hint="eastAsia"/>
                <w:color w:val="auto"/>
                <w:highlight w:val="none"/>
              </w:rPr>
              <w:t>具备以上8项要素中至</w:t>
            </w:r>
            <w:r>
              <w:rPr>
                <w:rFonts w:hint="eastAsia" w:hAnsi="宋体"/>
                <w:color w:val="auto"/>
                <w:szCs w:val="21"/>
                <w:highlight w:val="none"/>
              </w:rPr>
              <w:t>少6项，</w:t>
            </w:r>
            <w:r>
              <w:rPr>
                <w:rFonts w:hint="eastAsia"/>
                <w:color w:val="auto"/>
                <w:highlight w:val="none"/>
              </w:rPr>
              <w:t>合同履约期限</w:t>
            </w:r>
            <w:r>
              <w:rPr>
                <w:rFonts w:hint="eastAsia" w:hAnsi="宋体"/>
                <w:color w:val="auto"/>
                <w:szCs w:val="21"/>
                <w:highlight w:val="none"/>
              </w:rPr>
              <w:t>；</w:t>
            </w:r>
            <w:r>
              <w:rPr>
                <w:rFonts w:hint="eastAsia"/>
                <w:color w:val="auto"/>
                <w:highlight w:val="none"/>
              </w:rPr>
              <w:t>质量保修期；</w:t>
            </w:r>
            <w:r>
              <w:rPr>
                <w:rFonts w:hint="eastAsia" w:hAnsi="宋体"/>
                <w:color w:val="auto"/>
                <w:szCs w:val="21"/>
                <w:highlight w:val="none"/>
              </w:rPr>
              <w:t>响应时间、到达施工现场的时间、解决质量问题的时间满足采购要求。项目施工服务方案中的各项评价要素不齐全且简单，方案缺乏针对性、合理性的。</w:t>
            </w:r>
          </w:p>
          <w:p w14:paraId="7EA88A10">
            <w:pPr>
              <w:spacing w:line="360" w:lineRule="auto"/>
              <w:ind w:firstLine="420" w:firstLineChars="200"/>
              <w:rPr>
                <w:rFonts w:hAnsi="宋体"/>
                <w:color w:val="auto"/>
                <w:szCs w:val="21"/>
                <w:highlight w:val="none"/>
              </w:rPr>
            </w:pPr>
            <w:r>
              <w:rPr>
                <w:rFonts w:hint="eastAsia" w:hAnsi="宋体"/>
                <w:color w:val="auto"/>
                <w:szCs w:val="21"/>
                <w:highlight w:val="none"/>
              </w:rPr>
              <w:t>三档（6分）：</w:t>
            </w:r>
            <w:r>
              <w:rPr>
                <w:rFonts w:hint="eastAsia" w:ascii="宋体" w:hAnsi="宋体"/>
                <w:color w:val="auto"/>
                <w:szCs w:val="21"/>
                <w:highlight w:val="none"/>
              </w:rPr>
              <w:t>施工</w:t>
            </w:r>
            <w:r>
              <w:rPr>
                <w:rFonts w:hint="eastAsia" w:hAnsi="宋体"/>
                <w:color w:val="auto"/>
                <w:szCs w:val="21"/>
                <w:highlight w:val="none"/>
              </w:rPr>
              <w:t>服务方案具备以上8项要素中至少7项，</w:t>
            </w:r>
            <w:r>
              <w:rPr>
                <w:rFonts w:hint="eastAsia"/>
                <w:color w:val="auto"/>
                <w:highlight w:val="none"/>
              </w:rPr>
              <w:t>合同履约期限</w:t>
            </w:r>
            <w:r>
              <w:rPr>
                <w:rFonts w:hint="eastAsia" w:hAnsi="宋体"/>
                <w:color w:val="auto"/>
                <w:szCs w:val="21"/>
                <w:highlight w:val="none"/>
              </w:rPr>
              <w:t>；</w:t>
            </w:r>
            <w:r>
              <w:rPr>
                <w:rFonts w:hint="eastAsia"/>
                <w:color w:val="auto"/>
                <w:highlight w:val="none"/>
              </w:rPr>
              <w:t>质量保修期；</w:t>
            </w:r>
            <w:r>
              <w:rPr>
                <w:rFonts w:hint="eastAsia" w:hAnsi="宋体"/>
                <w:color w:val="auto"/>
                <w:szCs w:val="21"/>
                <w:highlight w:val="none"/>
              </w:rPr>
              <w:t>响应时间、到达施工现场的时间、解决质量问题的时间及</w:t>
            </w:r>
            <w:r>
              <w:rPr>
                <w:rFonts w:hint="eastAsia"/>
                <w:color w:val="auto"/>
                <w:highlight w:val="none"/>
              </w:rPr>
              <w:t>突发应急处理措施</w:t>
            </w:r>
            <w:r>
              <w:rPr>
                <w:rFonts w:hint="eastAsia" w:hAnsi="宋体"/>
                <w:color w:val="auto"/>
                <w:szCs w:val="21"/>
                <w:highlight w:val="none"/>
              </w:rPr>
              <w:t>满足采购要求。项目施工服务方案中的各项评价要素较齐全且详细，方案具有针对性和可行性的。</w:t>
            </w:r>
          </w:p>
          <w:p w14:paraId="1017C80C">
            <w:pPr>
              <w:spacing w:line="360" w:lineRule="auto"/>
              <w:ind w:firstLine="420" w:firstLineChars="200"/>
              <w:rPr>
                <w:rFonts w:ascii="宋体" w:hAnsi="宋体" w:cs="宋体"/>
                <w:color w:val="auto"/>
                <w:szCs w:val="21"/>
                <w:highlight w:val="none"/>
              </w:rPr>
            </w:pPr>
            <w:r>
              <w:rPr>
                <w:rFonts w:hint="eastAsia"/>
                <w:color w:val="auto"/>
                <w:highlight w:val="none"/>
              </w:rPr>
              <w:t>四档（9分）：</w:t>
            </w:r>
            <w:r>
              <w:rPr>
                <w:rFonts w:hint="eastAsia" w:ascii="宋体" w:hAnsi="宋体"/>
                <w:color w:val="auto"/>
                <w:szCs w:val="21"/>
                <w:highlight w:val="none"/>
              </w:rPr>
              <w:t>施工</w:t>
            </w:r>
            <w:r>
              <w:rPr>
                <w:rFonts w:hint="eastAsia" w:hAnsi="宋体"/>
                <w:color w:val="auto"/>
                <w:szCs w:val="21"/>
                <w:highlight w:val="none"/>
              </w:rPr>
              <w:t>服务方案</w:t>
            </w:r>
            <w:r>
              <w:rPr>
                <w:rFonts w:hint="eastAsia"/>
                <w:color w:val="auto"/>
                <w:highlight w:val="none"/>
              </w:rPr>
              <w:t>具备以上8项要素，合同履约期限（工期）</w:t>
            </w:r>
            <w:r>
              <w:rPr>
                <w:rFonts w:hint="eastAsia" w:hAnsi="宋体"/>
                <w:color w:val="auto"/>
                <w:szCs w:val="21"/>
                <w:highlight w:val="none"/>
              </w:rPr>
              <w:t>优于采购要求；</w:t>
            </w:r>
            <w:r>
              <w:rPr>
                <w:rFonts w:hint="eastAsia"/>
                <w:color w:val="auto"/>
                <w:highlight w:val="none"/>
              </w:rPr>
              <w:t>质量保修期不低于行业标准；</w:t>
            </w:r>
            <w:r>
              <w:rPr>
                <w:rFonts w:hint="eastAsia" w:hAnsi="宋体"/>
                <w:color w:val="auto"/>
                <w:szCs w:val="21"/>
                <w:highlight w:val="none"/>
              </w:rPr>
              <w:t>响应时间、到达施工现场的时间、解决质量问题的时间（优于采购要求）；</w:t>
            </w:r>
            <w:r>
              <w:rPr>
                <w:rFonts w:hint="eastAsia"/>
                <w:color w:val="auto"/>
                <w:highlight w:val="none"/>
              </w:rPr>
              <w:t>突发应急处理措施</w:t>
            </w:r>
            <w:r>
              <w:rPr>
                <w:rFonts w:hint="eastAsia" w:ascii="宋体" w:hAnsi="宋体" w:cs="宋体"/>
                <w:bCs/>
                <w:color w:val="auto"/>
                <w:szCs w:val="21"/>
                <w:highlight w:val="none"/>
              </w:rPr>
              <w:t>的解决方案</w:t>
            </w:r>
            <w:r>
              <w:rPr>
                <w:rFonts w:hint="eastAsia"/>
                <w:color w:val="auto"/>
                <w:highlight w:val="none"/>
              </w:rPr>
              <w:t>合理有效；</w:t>
            </w:r>
            <w:r>
              <w:rPr>
                <w:rFonts w:hint="eastAsia" w:hAnsi="宋体"/>
                <w:color w:val="auto"/>
                <w:szCs w:val="21"/>
                <w:highlight w:val="none"/>
              </w:rPr>
              <w:t>有</w:t>
            </w:r>
            <w:r>
              <w:rPr>
                <w:rFonts w:hint="eastAsia"/>
                <w:color w:val="auto"/>
                <w:highlight w:val="none"/>
              </w:rPr>
              <w:t>其他增值售后服务或其它实质性优惠措施，或自身的特色服务；</w:t>
            </w:r>
            <w:r>
              <w:rPr>
                <w:rFonts w:hint="eastAsia" w:hAnsi="宋体"/>
                <w:color w:val="auto"/>
                <w:szCs w:val="21"/>
                <w:highlight w:val="none"/>
              </w:rPr>
              <w:t>且具有评价要素中两项承诺函。定期回访时间安排合理，</w:t>
            </w:r>
            <w:r>
              <w:rPr>
                <w:rFonts w:hint="eastAsia"/>
                <w:color w:val="auto"/>
                <w:highlight w:val="none"/>
              </w:rPr>
              <w:t>项目</w:t>
            </w:r>
            <w:r>
              <w:rPr>
                <w:rFonts w:hint="eastAsia" w:hAnsi="宋体"/>
                <w:color w:val="auto"/>
                <w:szCs w:val="21"/>
                <w:highlight w:val="none"/>
              </w:rPr>
              <w:t>施工服务方案中的各项评价要素齐全且详细，</w:t>
            </w:r>
            <w:r>
              <w:rPr>
                <w:rFonts w:hint="eastAsia"/>
                <w:bCs/>
                <w:color w:val="auto"/>
                <w:highlight w:val="none"/>
              </w:rPr>
              <w:t>方案</w:t>
            </w:r>
            <w:r>
              <w:rPr>
                <w:rFonts w:hint="eastAsia"/>
                <w:color w:val="auto"/>
                <w:highlight w:val="none"/>
              </w:rPr>
              <w:t>具有时效性、针对性和可行性的。</w:t>
            </w:r>
          </w:p>
        </w:tc>
      </w:tr>
      <w:tr w14:paraId="6A55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790BC23D">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4</w:t>
            </w:r>
          </w:p>
        </w:tc>
        <w:tc>
          <w:tcPr>
            <w:tcW w:w="1107" w:type="dxa"/>
            <w:vAlign w:val="center"/>
          </w:tcPr>
          <w:p w14:paraId="77B00509">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人员配置</w:t>
            </w:r>
          </w:p>
        </w:tc>
        <w:tc>
          <w:tcPr>
            <w:tcW w:w="882" w:type="dxa"/>
            <w:vAlign w:val="center"/>
          </w:tcPr>
          <w:p w14:paraId="4241A340">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4分</w:t>
            </w:r>
          </w:p>
        </w:tc>
        <w:tc>
          <w:tcPr>
            <w:tcW w:w="6743" w:type="dxa"/>
            <w:gridSpan w:val="2"/>
            <w:vAlign w:val="center"/>
          </w:tcPr>
          <w:p w14:paraId="0CC74BA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（1）项目经理具有中级职称的得1分。</w:t>
            </w:r>
          </w:p>
          <w:p w14:paraId="0CBE05B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（2）供应商拟派本项目的技术人员（技术负责人、施工员、质量员、安全员、资料员（或材料员）、预算员）每个得0.5分，满分3分。</w:t>
            </w:r>
          </w:p>
          <w:p w14:paraId="0FE60273">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注：拟投入人员必须为本单位在职人员。技术负责人提供职称证书，其它人员提供岗位证书或注册证书的复印件</w:t>
            </w:r>
            <w:r>
              <w:rPr>
                <w:rFonts w:hint="eastAsia" w:hAnsi="宋体" w:cs="Courier New"/>
                <w:bCs/>
                <w:color w:val="auto"/>
                <w:highlight w:val="none"/>
              </w:rPr>
              <w:t>并加盖供应商书面签章</w:t>
            </w:r>
            <w:r>
              <w:rPr>
                <w:rFonts w:hint="eastAsia" w:ascii="宋体" w:hAnsi="宋体" w:cs="宋体"/>
                <w:color w:val="auto"/>
                <w:szCs w:val="21"/>
                <w:highlight w:val="none"/>
              </w:rPr>
              <w:t>。</w:t>
            </w:r>
          </w:p>
        </w:tc>
      </w:tr>
      <w:tr w14:paraId="5804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19D8639E">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5</w:t>
            </w:r>
          </w:p>
        </w:tc>
        <w:tc>
          <w:tcPr>
            <w:tcW w:w="1107" w:type="dxa"/>
            <w:vAlign w:val="center"/>
          </w:tcPr>
          <w:p w14:paraId="25B3A5E7">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业绩</w:t>
            </w:r>
          </w:p>
        </w:tc>
        <w:tc>
          <w:tcPr>
            <w:tcW w:w="882" w:type="dxa"/>
            <w:vAlign w:val="center"/>
          </w:tcPr>
          <w:p w14:paraId="5206F751">
            <w:pPr>
              <w:adjustRightInd w:val="0"/>
              <w:spacing w:line="360" w:lineRule="auto"/>
              <w:jc w:val="center"/>
              <w:textAlignment w:val="baseline"/>
              <w:rPr>
                <w:rFonts w:ascii="宋体" w:hAnsi="宋体"/>
                <w:b/>
                <w:color w:val="auto"/>
                <w:szCs w:val="21"/>
                <w:highlight w:val="none"/>
              </w:rPr>
            </w:pPr>
            <w:r>
              <w:rPr>
                <w:rFonts w:hint="eastAsia" w:ascii="宋体" w:hAnsi="宋体"/>
                <w:b/>
                <w:color w:val="auto"/>
                <w:szCs w:val="21"/>
                <w:highlight w:val="none"/>
              </w:rPr>
              <w:t>1分</w:t>
            </w:r>
          </w:p>
        </w:tc>
        <w:tc>
          <w:tcPr>
            <w:tcW w:w="6743" w:type="dxa"/>
            <w:gridSpan w:val="2"/>
            <w:vAlign w:val="center"/>
          </w:tcPr>
          <w:p w14:paraId="0E91FB2F">
            <w:pPr>
              <w:numPr>
                <w:ilvl w:val="0"/>
                <w:numId w:val="8"/>
              </w:numPr>
              <w:spacing w:line="360" w:lineRule="auto"/>
              <w:jc w:val="left"/>
              <w:rPr>
                <w:rFonts w:ascii="宋体" w:hAnsi="宋体" w:cs="宋体"/>
                <w:color w:val="auto"/>
                <w:szCs w:val="21"/>
                <w:highlight w:val="none"/>
              </w:rPr>
            </w:pPr>
            <w:r>
              <w:rPr>
                <w:rFonts w:hint="eastAsia" w:ascii="宋体" w:hAnsi="宋体" w:cs="宋体"/>
                <w:color w:val="auto"/>
                <w:szCs w:val="21"/>
                <w:highlight w:val="none"/>
              </w:rPr>
              <w:t>供应商自2022年1月1日完成过类似工程项目的施工业绩（以竣工验收时间为准），每具有一项得0.5分，满分得1分。</w:t>
            </w:r>
          </w:p>
          <w:p w14:paraId="3C277982">
            <w:pPr>
              <w:spacing w:line="360" w:lineRule="auto"/>
              <w:jc w:val="left"/>
              <w:rPr>
                <w:rFonts w:ascii="宋体" w:hAnsi="宋体" w:cs="宋体"/>
                <w:color w:val="auto"/>
                <w:szCs w:val="21"/>
                <w:highlight w:val="none"/>
              </w:rPr>
            </w:pPr>
            <w:r>
              <w:rPr>
                <w:rFonts w:hint="eastAsia" w:hAnsi="宋体" w:cs="Courier New"/>
                <w:bCs/>
                <w:color w:val="auto"/>
                <w:highlight w:val="none"/>
              </w:rPr>
              <w:t>注：必须提供完整有效的合同复印件及竣工验收报告书（单）为准，并加盖供应商单位公章，缺一不计分）。</w:t>
            </w:r>
          </w:p>
        </w:tc>
      </w:tr>
      <w:tr w14:paraId="0D67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2" w:type="dxa"/>
            <w:gridSpan w:val="5"/>
            <w:vAlign w:val="center"/>
          </w:tcPr>
          <w:p w14:paraId="4A7EBFD2">
            <w:pPr>
              <w:pStyle w:val="20"/>
              <w:spacing w:line="360" w:lineRule="auto"/>
              <w:rPr>
                <w:rFonts w:hAnsi="宋体" w:cs="Courier New"/>
                <w:bCs/>
                <w:color w:val="auto"/>
                <w:kern w:val="2"/>
                <w:sz w:val="21"/>
                <w:highlight w:val="none"/>
              </w:rPr>
            </w:pPr>
            <w:r>
              <w:rPr>
                <w:rFonts w:hint="eastAsia" w:hAnsi="宋体" w:cs="Courier New"/>
                <w:b/>
                <w:bCs/>
                <w:color w:val="auto"/>
                <w:kern w:val="2"/>
                <w:sz w:val="21"/>
                <w:highlight w:val="none"/>
              </w:rPr>
              <w:t>总得分=1+2+3+4+5</w:t>
            </w:r>
          </w:p>
        </w:tc>
      </w:tr>
    </w:tbl>
    <w:p w14:paraId="52232570">
      <w:pPr>
        <w:spacing w:line="360" w:lineRule="auto"/>
        <w:ind w:firstLine="420" w:firstLineChars="200"/>
        <w:rPr>
          <w:rFonts w:ascii="宋体" w:hAnsi="宋体" w:cs="宋体"/>
          <w:snapToGrid w:val="0"/>
          <w:color w:val="auto"/>
          <w:kern w:val="0"/>
          <w:sz w:val="24"/>
          <w:highlight w:val="none"/>
        </w:rPr>
      </w:pPr>
      <w:r>
        <w:rPr>
          <w:rFonts w:hint="eastAsia" w:ascii="宋体" w:hAnsi="宋体"/>
          <w:bCs/>
          <w:color w:val="auto"/>
          <w:szCs w:val="21"/>
          <w:highlight w:val="none"/>
        </w:rPr>
        <w:t>2</w:t>
      </w:r>
      <w:r>
        <w:rPr>
          <w:rFonts w:ascii="宋体" w:hAnsi="宋体"/>
          <w:bCs/>
          <w:color w:val="auto"/>
          <w:szCs w:val="21"/>
          <w:highlight w:val="none"/>
        </w:rPr>
        <w:t>.</w:t>
      </w:r>
      <w:r>
        <w:rPr>
          <w:rFonts w:hint="eastAsia" w:ascii="宋体" w:hAnsi="宋体"/>
          <w:bCs/>
          <w:color w:val="auto"/>
          <w:szCs w:val="21"/>
          <w:highlight w:val="none"/>
        </w:rPr>
        <w:t>由磋商小组根据综合评分情况，按照评审得分由高到低顺序推荐3名以上成交候选供应商，并编写评审报告。符合本章第</w:t>
      </w:r>
      <w:r>
        <w:rPr>
          <w:rFonts w:hint="eastAsia" w:ascii="宋体" w:hAnsi="宋体" w:cs="宋体"/>
          <w:color w:val="auto"/>
          <w:szCs w:val="21"/>
          <w:highlight w:val="none"/>
        </w:rPr>
        <w:t>2.7、3.7、</w:t>
      </w:r>
      <w:r>
        <w:rPr>
          <w:rFonts w:ascii="宋体" w:hAnsi="宋体" w:cs="宋体"/>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color w:val="auto"/>
          <w:szCs w:val="21"/>
          <w:highlight w:val="none"/>
        </w:rPr>
        <w:t>（按综合评分中主要施工方法、</w:t>
      </w:r>
      <w:r>
        <w:rPr>
          <w:rFonts w:hint="eastAsia" w:ascii="宋体" w:hAnsi="宋体"/>
          <w:b/>
          <w:bCs/>
          <w:color w:val="auto"/>
          <w:kern w:val="0"/>
          <w:sz w:val="20"/>
          <w:szCs w:val="21"/>
          <w:highlight w:val="none"/>
        </w:rPr>
        <w:t>劳动力安排计划、</w:t>
      </w:r>
      <w:r>
        <w:rPr>
          <w:rFonts w:hint="eastAsia" w:ascii="宋体" w:hAnsi="宋体"/>
          <w:b/>
          <w:color w:val="auto"/>
          <w:szCs w:val="21"/>
          <w:highlight w:val="none"/>
        </w:rPr>
        <w:t>确保工程质量的技术组织措施、确保安全生产的技术组织措施、工程进度计划与措施、确保文明施工的技术组织措施、工程施工的重点和难点及保证措施的得分高低依次确定）</w:t>
      </w:r>
      <w:r>
        <w:rPr>
          <w:rFonts w:hint="eastAsia" w:ascii="宋体" w:hAnsi="宋体"/>
          <w:bCs/>
          <w:color w:val="auto"/>
          <w:szCs w:val="21"/>
          <w:highlight w:val="none"/>
        </w:rPr>
        <w:t>。</w:t>
      </w:r>
    </w:p>
    <w:p w14:paraId="7361627B">
      <w:pPr>
        <w:spacing w:line="400" w:lineRule="exact"/>
        <w:ind w:firstLine="420" w:firstLineChars="200"/>
        <w:rPr>
          <w:rFonts w:ascii="宋体" w:hAnsi="宋体" w:cs="宋体"/>
          <w:color w:val="auto"/>
          <w:highlight w:val="none"/>
        </w:rPr>
      </w:pPr>
    </w:p>
    <w:p w14:paraId="18D7C296">
      <w:pPr>
        <w:spacing w:line="400" w:lineRule="exact"/>
        <w:ind w:firstLine="420" w:firstLineChars="200"/>
        <w:rPr>
          <w:rFonts w:ascii="宋体" w:hAnsi="宋体" w:cs="宋体"/>
          <w:color w:val="auto"/>
          <w:highlight w:val="none"/>
        </w:rPr>
      </w:pPr>
    </w:p>
    <w:p w14:paraId="3B9692B1">
      <w:pPr>
        <w:pStyle w:val="3"/>
        <w:rPr>
          <w:color w:val="auto"/>
          <w:highlight w:val="none"/>
        </w:rPr>
      </w:pPr>
    </w:p>
    <w:p w14:paraId="6DA14E86">
      <w:pPr>
        <w:pStyle w:val="2"/>
        <w:rPr>
          <w:color w:val="auto"/>
          <w:highlight w:val="none"/>
        </w:rPr>
      </w:pPr>
      <w:bookmarkStart w:id="42" w:name="_Toc74323460"/>
    </w:p>
    <w:p w14:paraId="4712CB95">
      <w:pPr>
        <w:pStyle w:val="2"/>
        <w:rPr>
          <w:color w:val="auto"/>
          <w:highlight w:val="none"/>
        </w:rPr>
      </w:pPr>
    </w:p>
    <w:p w14:paraId="52B7A7A5">
      <w:pPr>
        <w:pStyle w:val="2"/>
        <w:rPr>
          <w:color w:val="auto"/>
          <w:highlight w:val="none"/>
        </w:rPr>
      </w:pPr>
    </w:p>
    <w:p w14:paraId="1FCD546B">
      <w:pPr>
        <w:pStyle w:val="2"/>
        <w:jc w:val="center"/>
        <w:rPr>
          <w:color w:val="auto"/>
          <w:highlight w:val="none"/>
        </w:rPr>
      </w:pPr>
      <w:r>
        <w:rPr>
          <w:rFonts w:hint="eastAsia"/>
          <w:color w:val="auto"/>
          <w:highlight w:val="none"/>
        </w:rPr>
        <w:t>第五章 响应文件格式</w:t>
      </w:r>
      <w:bookmarkEnd w:id="42"/>
    </w:p>
    <w:p w14:paraId="4524C833">
      <w:pPr>
        <w:spacing w:line="240" w:lineRule="atLeast"/>
        <w:rPr>
          <w:rFonts w:ascii="宋体" w:hAnsi="宋体"/>
          <w:b/>
          <w:color w:val="auto"/>
          <w:sz w:val="32"/>
          <w:szCs w:val="32"/>
          <w:highlight w:val="none"/>
        </w:rPr>
      </w:pPr>
    </w:p>
    <w:p w14:paraId="758880D9">
      <w:pPr>
        <w:spacing w:line="240" w:lineRule="atLeast"/>
        <w:rPr>
          <w:rFonts w:ascii="宋体" w:hAnsi="宋体"/>
          <w:b/>
          <w:color w:val="auto"/>
          <w:sz w:val="32"/>
          <w:szCs w:val="32"/>
          <w:highlight w:val="none"/>
        </w:rPr>
      </w:pPr>
    </w:p>
    <w:p w14:paraId="4826D32F">
      <w:pPr>
        <w:spacing w:line="240" w:lineRule="atLeast"/>
        <w:rPr>
          <w:rFonts w:ascii="宋体" w:hAnsi="宋体"/>
          <w:b/>
          <w:color w:val="auto"/>
          <w:sz w:val="32"/>
          <w:szCs w:val="32"/>
          <w:highlight w:val="none"/>
        </w:rPr>
      </w:pPr>
    </w:p>
    <w:p w14:paraId="6CCB4E71">
      <w:pPr>
        <w:spacing w:line="240" w:lineRule="atLeast"/>
        <w:rPr>
          <w:rFonts w:ascii="宋体" w:hAnsi="宋体"/>
          <w:b/>
          <w:color w:val="auto"/>
          <w:sz w:val="32"/>
          <w:szCs w:val="32"/>
          <w:highlight w:val="none"/>
        </w:rPr>
      </w:pPr>
    </w:p>
    <w:p w14:paraId="1CC29424">
      <w:pPr>
        <w:spacing w:line="240" w:lineRule="atLeast"/>
        <w:rPr>
          <w:rFonts w:ascii="宋体" w:hAnsi="宋体"/>
          <w:b/>
          <w:color w:val="auto"/>
          <w:sz w:val="32"/>
          <w:szCs w:val="32"/>
          <w:highlight w:val="none"/>
        </w:rPr>
      </w:pPr>
    </w:p>
    <w:p w14:paraId="694C911A">
      <w:pPr>
        <w:spacing w:line="240" w:lineRule="atLeast"/>
        <w:rPr>
          <w:rFonts w:ascii="宋体" w:hAnsi="宋体"/>
          <w:b/>
          <w:color w:val="auto"/>
          <w:sz w:val="32"/>
          <w:szCs w:val="32"/>
          <w:highlight w:val="none"/>
        </w:rPr>
      </w:pPr>
    </w:p>
    <w:p w14:paraId="43AF6B01">
      <w:pPr>
        <w:spacing w:line="240" w:lineRule="atLeast"/>
        <w:rPr>
          <w:rFonts w:ascii="宋体" w:hAnsi="宋体"/>
          <w:b/>
          <w:color w:val="auto"/>
          <w:sz w:val="32"/>
          <w:szCs w:val="32"/>
          <w:highlight w:val="none"/>
        </w:rPr>
      </w:pPr>
    </w:p>
    <w:p w14:paraId="567F1C22">
      <w:pPr>
        <w:spacing w:line="240" w:lineRule="atLeast"/>
        <w:rPr>
          <w:rFonts w:ascii="宋体" w:hAnsi="宋体"/>
          <w:b/>
          <w:color w:val="auto"/>
          <w:sz w:val="32"/>
          <w:szCs w:val="32"/>
          <w:highlight w:val="none"/>
        </w:rPr>
      </w:pPr>
    </w:p>
    <w:p w14:paraId="61C2C62F">
      <w:pPr>
        <w:spacing w:line="240" w:lineRule="atLeast"/>
        <w:rPr>
          <w:rFonts w:ascii="宋体" w:hAnsi="宋体"/>
          <w:b/>
          <w:color w:val="auto"/>
          <w:sz w:val="32"/>
          <w:szCs w:val="32"/>
          <w:highlight w:val="none"/>
        </w:rPr>
      </w:pPr>
    </w:p>
    <w:p w14:paraId="14ED2C5C">
      <w:pPr>
        <w:spacing w:line="240" w:lineRule="atLeast"/>
        <w:rPr>
          <w:rFonts w:ascii="仿宋_GB2312" w:hAnsi="仿宋_GB2312" w:eastAsia="仿宋_GB2312" w:cs="仿宋_GB2312"/>
          <w:bCs/>
          <w:color w:val="auto"/>
          <w:sz w:val="32"/>
          <w:szCs w:val="32"/>
          <w:highlight w:val="none"/>
        </w:rPr>
      </w:pPr>
    </w:p>
    <w:p w14:paraId="5B0C75A5">
      <w:pPr>
        <w:rPr>
          <w:b/>
          <w:color w:val="auto"/>
          <w:sz w:val="32"/>
          <w:szCs w:val="32"/>
          <w:highlight w:val="none"/>
        </w:rPr>
      </w:pPr>
      <w:bookmarkStart w:id="43" w:name="_Toc31728084"/>
      <w:bookmarkStart w:id="44" w:name="_Toc44229899"/>
      <w:bookmarkStart w:id="45" w:name="_Toc35611438"/>
      <w:bookmarkStart w:id="46" w:name="_Toc31723070"/>
      <w:bookmarkStart w:id="47" w:name="_Toc71365925"/>
      <w:bookmarkStart w:id="48" w:name="_Toc35611516"/>
      <w:r>
        <w:rPr>
          <w:b/>
          <w:color w:val="auto"/>
          <w:sz w:val="32"/>
          <w:szCs w:val="32"/>
          <w:highlight w:val="none"/>
        </w:rPr>
        <w:br w:type="page"/>
      </w:r>
      <w:r>
        <w:rPr>
          <w:rFonts w:hint="eastAsia"/>
          <w:b/>
          <w:color w:val="auto"/>
          <w:sz w:val="32"/>
          <w:szCs w:val="32"/>
          <w:highlight w:val="none"/>
        </w:rPr>
        <w:t>一、资格证明文件格式</w:t>
      </w:r>
      <w:bookmarkEnd w:id="43"/>
      <w:bookmarkEnd w:id="44"/>
      <w:bookmarkEnd w:id="45"/>
      <w:bookmarkEnd w:id="46"/>
      <w:bookmarkEnd w:id="47"/>
      <w:bookmarkEnd w:id="48"/>
    </w:p>
    <w:p w14:paraId="1AB89491">
      <w:pPr>
        <w:snapToGrid w:val="0"/>
        <w:spacing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60863762">
      <w:pPr>
        <w:snapToGrid w:val="0"/>
        <w:spacing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464ECC71">
      <w:pPr>
        <w:snapToGrid w:val="0"/>
        <w:spacing w:beforeLines="50" w:after="50"/>
        <w:rPr>
          <w:rFonts w:ascii="宋体" w:hAnsi="宋体"/>
          <w:color w:val="auto"/>
          <w:sz w:val="24"/>
          <w:szCs w:val="20"/>
          <w:highlight w:val="none"/>
        </w:rPr>
      </w:pPr>
    </w:p>
    <w:p w14:paraId="6D3E6B03">
      <w:pPr>
        <w:snapToGrid w:val="0"/>
        <w:spacing w:beforeLines="50" w:after="50"/>
        <w:jc w:val="center"/>
        <w:rPr>
          <w:rFonts w:ascii="方正小标宋简体" w:hAnsi="方正小标宋简体" w:eastAsia="方正小标宋简体" w:cs="方正小标宋简体"/>
          <w:bCs/>
          <w:color w:val="auto"/>
          <w:sz w:val="84"/>
          <w:szCs w:val="84"/>
          <w:highlight w:val="none"/>
        </w:rPr>
      </w:pPr>
      <w:r>
        <w:rPr>
          <w:rFonts w:hint="eastAsia" w:ascii="方正小标宋简体" w:hAnsi="方正小标宋简体" w:eastAsia="方正小标宋简体" w:cs="方正小标宋简体"/>
          <w:bCs/>
          <w:color w:val="auto"/>
          <w:sz w:val="84"/>
          <w:szCs w:val="84"/>
          <w:highlight w:val="none"/>
        </w:rPr>
        <w:t>响  应  文  件</w:t>
      </w:r>
    </w:p>
    <w:p w14:paraId="7C9FF55D">
      <w:pPr>
        <w:snapToGrid w:val="0"/>
        <w:spacing w:beforeLines="50" w:after="50"/>
        <w:jc w:val="center"/>
        <w:rPr>
          <w:rFonts w:ascii="方正小标宋简体" w:hAnsi="方正小标宋简体" w:eastAsia="方正小标宋简体" w:cs="方正小标宋简体"/>
          <w:bCs/>
          <w:color w:val="auto"/>
          <w:sz w:val="44"/>
          <w:szCs w:val="44"/>
          <w:highlight w:val="none"/>
        </w:rPr>
      </w:pPr>
    </w:p>
    <w:p w14:paraId="75A5836C">
      <w:pPr>
        <w:snapToGrid w:val="0"/>
        <w:spacing w:beforeLines="50" w:after="50"/>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资  格  证  明  文  件</w:t>
      </w:r>
    </w:p>
    <w:p w14:paraId="6148C042">
      <w:pPr>
        <w:snapToGrid w:val="0"/>
        <w:spacing w:beforeLines="50" w:after="50"/>
        <w:rPr>
          <w:rFonts w:ascii="宋体" w:hAnsi="宋体"/>
          <w:bCs/>
          <w:color w:val="auto"/>
          <w:sz w:val="24"/>
          <w:szCs w:val="20"/>
          <w:highlight w:val="none"/>
        </w:rPr>
      </w:pPr>
    </w:p>
    <w:p w14:paraId="35EA0B85">
      <w:pPr>
        <w:snapToGrid w:val="0"/>
        <w:spacing w:beforeLines="50" w:after="50"/>
        <w:rPr>
          <w:rFonts w:ascii="宋体" w:hAnsi="宋体"/>
          <w:bCs/>
          <w:color w:val="auto"/>
          <w:sz w:val="24"/>
          <w:szCs w:val="20"/>
          <w:highlight w:val="none"/>
        </w:rPr>
      </w:pPr>
    </w:p>
    <w:p w14:paraId="43C1FF47">
      <w:pPr>
        <w:snapToGrid w:val="0"/>
        <w:spacing w:beforeLines="50" w:after="50"/>
        <w:rPr>
          <w:rFonts w:ascii="宋体" w:hAnsi="宋体"/>
          <w:bCs/>
          <w:color w:val="auto"/>
          <w:sz w:val="24"/>
          <w:szCs w:val="20"/>
          <w:highlight w:val="none"/>
        </w:rPr>
      </w:pPr>
    </w:p>
    <w:p w14:paraId="6C28415E">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E5809EC">
      <w:pPr>
        <w:snapToGrid w:val="0"/>
        <w:spacing w:beforeLines="50" w:after="50"/>
        <w:ind w:firstLine="720" w:firstLineChars="225"/>
        <w:rPr>
          <w:rFonts w:ascii="宋体" w:hAnsi="宋体" w:cs="仿宋_GB2312"/>
          <w:bCs/>
          <w:color w:val="auto"/>
          <w:sz w:val="32"/>
          <w:szCs w:val="32"/>
          <w:highlight w:val="none"/>
        </w:rPr>
      </w:pPr>
    </w:p>
    <w:p w14:paraId="5C7C561C">
      <w:pPr>
        <w:snapToGrid w:val="0"/>
        <w:spacing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91629EC">
      <w:pPr>
        <w:snapToGrid w:val="0"/>
        <w:spacing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25B3504">
      <w:pPr>
        <w:snapToGrid w:val="0"/>
        <w:spacing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9068302">
      <w:pPr>
        <w:snapToGrid w:val="0"/>
        <w:spacing w:beforeLines="50" w:after="50"/>
        <w:ind w:firstLine="720" w:firstLineChars="225"/>
        <w:rPr>
          <w:rFonts w:ascii="宋体" w:hAnsi="宋体" w:cs="仿宋_GB2312"/>
          <w:bCs/>
          <w:color w:val="auto"/>
          <w:sz w:val="32"/>
          <w:szCs w:val="32"/>
          <w:highlight w:val="none"/>
        </w:rPr>
      </w:pPr>
    </w:p>
    <w:p w14:paraId="730B602C">
      <w:pPr>
        <w:pStyle w:val="7"/>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EDA9C22">
      <w:pPr>
        <w:pStyle w:val="7"/>
        <w:snapToGrid w:val="0"/>
        <w:spacing w:before="50" w:after="50"/>
        <w:ind w:firstLine="720" w:firstLineChars="225"/>
        <w:rPr>
          <w:rFonts w:ascii="宋体" w:hAnsi="宋体" w:cs="仿宋_GB2312"/>
          <w:bCs/>
          <w:color w:val="auto"/>
          <w:sz w:val="32"/>
          <w:szCs w:val="32"/>
          <w:highlight w:val="none"/>
        </w:rPr>
      </w:pPr>
    </w:p>
    <w:p w14:paraId="7FA8F848">
      <w:pPr>
        <w:pStyle w:val="7"/>
        <w:snapToGrid w:val="0"/>
        <w:spacing w:before="50" w:after="50"/>
        <w:ind w:firstLine="720" w:firstLineChars="225"/>
        <w:rPr>
          <w:rFonts w:ascii="宋体" w:hAnsi="宋体" w:cs="仿宋_GB2312"/>
          <w:bCs/>
          <w:color w:val="auto"/>
          <w:sz w:val="32"/>
          <w:szCs w:val="32"/>
          <w:highlight w:val="none"/>
        </w:rPr>
      </w:pPr>
    </w:p>
    <w:p w14:paraId="3F53982D">
      <w:pPr>
        <w:pStyle w:val="7"/>
        <w:snapToGrid w:val="0"/>
        <w:spacing w:before="50" w:after="50"/>
        <w:ind w:firstLine="1280" w:firstLineChars="400"/>
        <w:rPr>
          <w:rFonts w:ascii="宋体" w:hAnsi="宋体" w:cs="仿宋_GB2312"/>
          <w:bCs/>
          <w:color w:val="auto"/>
          <w:sz w:val="32"/>
          <w:szCs w:val="32"/>
          <w:highlight w:val="none"/>
        </w:rPr>
      </w:pPr>
    </w:p>
    <w:p w14:paraId="084B7165">
      <w:pPr>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577704">
      <w:pPr>
        <w:snapToGrid w:val="0"/>
        <w:spacing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6F9DCC92">
      <w:pPr>
        <w:snapToGrid w:val="0"/>
        <w:spacing w:beforeLines="5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43342693">
      <w:pPr>
        <w:snapToGrid w:val="0"/>
        <w:spacing w:beforeLines="50" w:after="50"/>
        <w:rPr>
          <w:rFonts w:ascii="宋体" w:hAnsi="宋体"/>
          <w:color w:val="auto"/>
          <w:sz w:val="24"/>
          <w:szCs w:val="20"/>
          <w:highlight w:val="none"/>
        </w:rPr>
      </w:pPr>
      <w:r>
        <w:rPr>
          <w:rFonts w:ascii="宋体" w:hAnsi="宋体"/>
          <w:color w:val="auto"/>
          <w:sz w:val="24"/>
          <w:szCs w:val="20"/>
          <w:highlight w:val="none"/>
        </w:rPr>
        <w:t xml:space="preserve"> </w:t>
      </w:r>
    </w:p>
    <w:p w14:paraId="644EEAF4">
      <w:pPr>
        <w:spacing w:line="300" w:lineRule="auto"/>
        <w:rPr>
          <w:rFonts w:ascii="宋体" w:hAnsi="宋体"/>
          <w:color w:val="auto"/>
          <w:szCs w:val="21"/>
          <w:highlight w:val="none"/>
        </w:rPr>
      </w:pPr>
    </w:p>
    <w:p w14:paraId="467B39FA">
      <w:pPr>
        <w:spacing w:line="300" w:lineRule="auto"/>
        <w:rPr>
          <w:rFonts w:ascii="宋体" w:hAnsi="宋体"/>
          <w:color w:val="auto"/>
          <w:szCs w:val="21"/>
          <w:highlight w:val="none"/>
        </w:rPr>
      </w:pPr>
    </w:p>
    <w:p w14:paraId="76D7630B">
      <w:pPr>
        <w:spacing w:line="300" w:lineRule="auto"/>
        <w:rPr>
          <w:rFonts w:ascii="宋体" w:hAnsi="宋体"/>
          <w:color w:val="auto"/>
          <w:szCs w:val="21"/>
          <w:highlight w:val="none"/>
        </w:rPr>
      </w:pPr>
    </w:p>
    <w:p w14:paraId="6D886F6D">
      <w:pPr>
        <w:spacing w:line="300" w:lineRule="auto"/>
        <w:rPr>
          <w:rFonts w:ascii="宋体" w:hAnsi="宋体"/>
          <w:color w:val="auto"/>
          <w:szCs w:val="21"/>
          <w:highlight w:val="none"/>
        </w:rPr>
      </w:pPr>
    </w:p>
    <w:p w14:paraId="14F89611">
      <w:pPr>
        <w:spacing w:line="300" w:lineRule="auto"/>
        <w:rPr>
          <w:rFonts w:ascii="宋体" w:hAnsi="宋体"/>
          <w:color w:val="auto"/>
          <w:szCs w:val="21"/>
          <w:highlight w:val="none"/>
        </w:rPr>
      </w:pPr>
    </w:p>
    <w:p w14:paraId="4BD66006">
      <w:pPr>
        <w:spacing w:line="300" w:lineRule="auto"/>
        <w:rPr>
          <w:rFonts w:ascii="宋体" w:hAnsi="宋体"/>
          <w:color w:val="auto"/>
          <w:szCs w:val="21"/>
          <w:highlight w:val="none"/>
        </w:rPr>
      </w:pPr>
    </w:p>
    <w:p w14:paraId="06EB3E1D">
      <w:pPr>
        <w:spacing w:line="300" w:lineRule="auto"/>
        <w:rPr>
          <w:rFonts w:ascii="宋体" w:hAnsi="宋体"/>
          <w:color w:val="auto"/>
          <w:szCs w:val="21"/>
          <w:highlight w:val="none"/>
        </w:rPr>
      </w:pPr>
    </w:p>
    <w:p w14:paraId="67109667">
      <w:pPr>
        <w:spacing w:line="300" w:lineRule="auto"/>
        <w:rPr>
          <w:rFonts w:ascii="宋体" w:hAnsi="宋体"/>
          <w:color w:val="auto"/>
          <w:szCs w:val="21"/>
          <w:highlight w:val="none"/>
        </w:rPr>
      </w:pPr>
    </w:p>
    <w:p w14:paraId="265A784B">
      <w:pPr>
        <w:spacing w:line="300" w:lineRule="auto"/>
        <w:rPr>
          <w:rFonts w:ascii="宋体" w:hAnsi="宋体"/>
          <w:color w:val="auto"/>
          <w:szCs w:val="21"/>
          <w:highlight w:val="none"/>
        </w:rPr>
      </w:pPr>
    </w:p>
    <w:p w14:paraId="6F6A19B8">
      <w:pPr>
        <w:spacing w:line="300" w:lineRule="auto"/>
        <w:rPr>
          <w:rFonts w:ascii="宋体" w:hAnsi="宋体"/>
          <w:color w:val="auto"/>
          <w:szCs w:val="21"/>
          <w:highlight w:val="none"/>
        </w:rPr>
      </w:pPr>
    </w:p>
    <w:p w14:paraId="15409CD8">
      <w:pPr>
        <w:spacing w:line="300" w:lineRule="auto"/>
        <w:rPr>
          <w:rFonts w:ascii="宋体" w:hAnsi="宋体"/>
          <w:color w:val="auto"/>
          <w:szCs w:val="21"/>
          <w:highlight w:val="none"/>
        </w:rPr>
      </w:pPr>
    </w:p>
    <w:p w14:paraId="51A58ED9">
      <w:pPr>
        <w:spacing w:line="300" w:lineRule="auto"/>
        <w:rPr>
          <w:rFonts w:ascii="宋体" w:hAnsi="宋体"/>
          <w:color w:val="auto"/>
          <w:szCs w:val="21"/>
          <w:highlight w:val="none"/>
        </w:rPr>
      </w:pPr>
    </w:p>
    <w:p w14:paraId="139C4B8C">
      <w:pPr>
        <w:spacing w:line="300" w:lineRule="auto"/>
        <w:rPr>
          <w:rFonts w:ascii="宋体" w:hAnsi="宋体"/>
          <w:color w:val="auto"/>
          <w:szCs w:val="21"/>
          <w:highlight w:val="none"/>
        </w:rPr>
      </w:pPr>
    </w:p>
    <w:p w14:paraId="2274497A">
      <w:pPr>
        <w:spacing w:line="300" w:lineRule="auto"/>
        <w:rPr>
          <w:rFonts w:ascii="宋体" w:hAnsi="宋体"/>
          <w:color w:val="auto"/>
          <w:szCs w:val="21"/>
          <w:highlight w:val="none"/>
        </w:rPr>
      </w:pPr>
    </w:p>
    <w:p w14:paraId="206262CF">
      <w:pPr>
        <w:spacing w:line="300" w:lineRule="auto"/>
        <w:rPr>
          <w:rFonts w:ascii="宋体" w:hAnsi="宋体"/>
          <w:color w:val="auto"/>
          <w:szCs w:val="21"/>
          <w:highlight w:val="none"/>
        </w:rPr>
      </w:pPr>
    </w:p>
    <w:p w14:paraId="5EE84624">
      <w:pPr>
        <w:spacing w:line="320" w:lineRule="exact"/>
        <w:jc w:val="left"/>
        <w:rPr>
          <w:rFonts w:ascii="宋体" w:hAnsi="宋体"/>
          <w:color w:val="auto"/>
          <w:szCs w:val="21"/>
          <w:highlight w:val="none"/>
        </w:rPr>
      </w:pPr>
    </w:p>
    <w:p w14:paraId="5CB34948">
      <w:pPr>
        <w:wordWrap w:val="0"/>
        <w:spacing w:beforeLines="50" w:after="50" w:line="320" w:lineRule="exact"/>
        <w:ind w:right="482" w:firstLine="210" w:firstLineChars="100"/>
        <w:contextualSpacing/>
        <w:jc w:val="center"/>
        <w:rPr>
          <w:rFonts w:ascii="宋体" w:hAnsi="宋体"/>
          <w:color w:val="auto"/>
          <w:szCs w:val="21"/>
          <w:highlight w:val="none"/>
        </w:rPr>
      </w:pPr>
    </w:p>
    <w:p w14:paraId="56E44033">
      <w:pPr>
        <w:spacing w:line="320" w:lineRule="exact"/>
        <w:jc w:val="center"/>
        <w:rPr>
          <w:rFonts w:ascii="宋体" w:hAnsi="宋体"/>
          <w:b/>
          <w:color w:val="auto"/>
          <w:sz w:val="32"/>
          <w:szCs w:val="32"/>
          <w:highlight w:val="none"/>
        </w:rPr>
      </w:pPr>
    </w:p>
    <w:p w14:paraId="4421D10B">
      <w:pPr>
        <w:spacing w:line="320" w:lineRule="exact"/>
        <w:jc w:val="center"/>
        <w:rPr>
          <w:rFonts w:ascii="宋体" w:hAnsi="宋体"/>
          <w:b/>
          <w:color w:val="auto"/>
          <w:sz w:val="32"/>
          <w:szCs w:val="32"/>
          <w:highlight w:val="none"/>
        </w:rPr>
      </w:pPr>
    </w:p>
    <w:p w14:paraId="22C565E1">
      <w:pPr>
        <w:spacing w:line="320" w:lineRule="exact"/>
        <w:jc w:val="center"/>
        <w:rPr>
          <w:rFonts w:ascii="宋体" w:hAnsi="宋体"/>
          <w:b/>
          <w:color w:val="auto"/>
          <w:sz w:val="32"/>
          <w:szCs w:val="32"/>
          <w:highlight w:val="none"/>
        </w:rPr>
      </w:pPr>
    </w:p>
    <w:p w14:paraId="31C2017A">
      <w:pPr>
        <w:spacing w:line="320" w:lineRule="exact"/>
        <w:jc w:val="center"/>
        <w:rPr>
          <w:rFonts w:ascii="宋体" w:hAnsi="宋体"/>
          <w:b/>
          <w:color w:val="auto"/>
          <w:sz w:val="32"/>
          <w:szCs w:val="32"/>
          <w:highlight w:val="none"/>
        </w:rPr>
      </w:pPr>
    </w:p>
    <w:p w14:paraId="4EE841F0">
      <w:pPr>
        <w:spacing w:line="320" w:lineRule="exact"/>
        <w:jc w:val="center"/>
        <w:rPr>
          <w:rFonts w:ascii="宋体" w:hAnsi="宋体"/>
          <w:b/>
          <w:color w:val="auto"/>
          <w:sz w:val="32"/>
          <w:szCs w:val="32"/>
          <w:highlight w:val="none"/>
        </w:rPr>
      </w:pPr>
    </w:p>
    <w:p w14:paraId="77E37AE5">
      <w:pPr>
        <w:spacing w:line="320" w:lineRule="exact"/>
        <w:jc w:val="center"/>
        <w:rPr>
          <w:rFonts w:ascii="宋体" w:hAnsi="宋体"/>
          <w:b/>
          <w:color w:val="auto"/>
          <w:sz w:val="32"/>
          <w:szCs w:val="32"/>
          <w:highlight w:val="none"/>
        </w:rPr>
      </w:pPr>
    </w:p>
    <w:p w14:paraId="2395ACBA">
      <w:pPr>
        <w:spacing w:line="320" w:lineRule="exact"/>
        <w:jc w:val="center"/>
        <w:rPr>
          <w:rFonts w:ascii="宋体" w:hAnsi="宋体"/>
          <w:b/>
          <w:color w:val="auto"/>
          <w:sz w:val="32"/>
          <w:szCs w:val="32"/>
          <w:highlight w:val="none"/>
        </w:rPr>
      </w:pPr>
    </w:p>
    <w:p w14:paraId="52E4CBE5">
      <w:pPr>
        <w:spacing w:line="320" w:lineRule="exact"/>
        <w:jc w:val="center"/>
        <w:rPr>
          <w:rFonts w:ascii="宋体" w:hAnsi="宋体"/>
          <w:b/>
          <w:color w:val="auto"/>
          <w:sz w:val="32"/>
          <w:szCs w:val="32"/>
          <w:highlight w:val="none"/>
        </w:rPr>
      </w:pPr>
    </w:p>
    <w:p w14:paraId="42AB0073">
      <w:pPr>
        <w:spacing w:line="320" w:lineRule="exact"/>
        <w:jc w:val="center"/>
        <w:rPr>
          <w:rFonts w:ascii="宋体" w:hAnsi="宋体"/>
          <w:b/>
          <w:color w:val="auto"/>
          <w:sz w:val="32"/>
          <w:szCs w:val="32"/>
          <w:highlight w:val="none"/>
        </w:rPr>
      </w:pPr>
    </w:p>
    <w:p w14:paraId="711E51B0">
      <w:pPr>
        <w:spacing w:line="320" w:lineRule="exact"/>
        <w:jc w:val="center"/>
        <w:rPr>
          <w:rFonts w:ascii="宋体" w:hAnsi="宋体"/>
          <w:b/>
          <w:color w:val="auto"/>
          <w:sz w:val="32"/>
          <w:szCs w:val="32"/>
          <w:highlight w:val="none"/>
        </w:rPr>
      </w:pPr>
    </w:p>
    <w:p w14:paraId="2B94522C">
      <w:pPr>
        <w:spacing w:line="320" w:lineRule="exact"/>
        <w:jc w:val="center"/>
        <w:rPr>
          <w:rFonts w:ascii="宋体" w:hAnsi="宋体"/>
          <w:b/>
          <w:color w:val="auto"/>
          <w:sz w:val="32"/>
          <w:szCs w:val="32"/>
          <w:highlight w:val="none"/>
        </w:rPr>
      </w:pPr>
    </w:p>
    <w:p w14:paraId="39B2A574">
      <w:pPr>
        <w:spacing w:line="320" w:lineRule="exact"/>
        <w:jc w:val="center"/>
        <w:rPr>
          <w:rFonts w:ascii="宋体" w:hAnsi="宋体"/>
          <w:b/>
          <w:color w:val="auto"/>
          <w:sz w:val="32"/>
          <w:szCs w:val="32"/>
          <w:highlight w:val="none"/>
        </w:rPr>
      </w:pPr>
    </w:p>
    <w:p w14:paraId="43C189DB">
      <w:pPr>
        <w:spacing w:line="320" w:lineRule="exact"/>
        <w:jc w:val="center"/>
        <w:rPr>
          <w:rFonts w:ascii="宋体" w:hAnsi="宋体"/>
          <w:b/>
          <w:color w:val="auto"/>
          <w:sz w:val="32"/>
          <w:szCs w:val="32"/>
          <w:highlight w:val="none"/>
        </w:rPr>
      </w:pPr>
    </w:p>
    <w:p w14:paraId="70D758CF">
      <w:pPr>
        <w:spacing w:line="320" w:lineRule="exact"/>
        <w:jc w:val="center"/>
        <w:rPr>
          <w:rFonts w:ascii="宋体" w:hAnsi="宋体"/>
          <w:b/>
          <w:color w:val="auto"/>
          <w:sz w:val="32"/>
          <w:szCs w:val="32"/>
          <w:highlight w:val="none"/>
        </w:rPr>
      </w:pPr>
    </w:p>
    <w:p w14:paraId="7B09A426">
      <w:pPr>
        <w:spacing w:line="320" w:lineRule="exact"/>
        <w:jc w:val="center"/>
        <w:rPr>
          <w:rFonts w:ascii="宋体" w:hAnsi="宋体"/>
          <w:b/>
          <w:color w:val="auto"/>
          <w:sz w:val="32"/>
          <w:szCs w:val="32"/>
          <w:highlight w:val="none"/>
        </w:rPr>
      </w:pPr>
    </w:p>
    <w:p w14:paraId="5B830C58">
      <w:pPr>
        <w:spacing w:line="320" w:lineRule="exact"/>
        <w:jc w:val="center"/>
        <w:rPr>
          <w:rFonts w:ascii="宋体" w:hAnsi="宋体"/>
          <w:b/>
          <w:color w:val="auto"/>
          <w:sz w:val="32"/>
          <w:szCs w:val="32"/>
          <w:highlight w:val="none"/>
        </w:rPr>
      </w:pPr>
    </w:p>
    <w:p w14:paraId="12FB0B77">
      <w:pPr>
        <w:spacing w:line="320" w:lineRule="exact"/>
        <w:jc w:val="center"/>
        <w:rPr>
          <w:rFonts w:ascii="宋体" w:hAnsi="宋体"/>
          <w:b/>
          <w:color w:val="auto"/>
          <w:sz w:val="32"/>
          <w:szCs w:val="32"/>
          <w:highlight w:val="none"/>
        </w:rPr>
      </w:pPr>
    </w:p>
    <w:p w14:paraId="7591FE50">
      <w:pPr>
        <w:spacing w:line="320" w:lineRule="exact"/>
        <w:jc w:val="center"/>
        <w:rPr>
          <w:rFonts w:ascii="宋体" w:hAnsi="宋体"/>
          <w:b/>
          <w:color w:val="auto"/>
          <w:sz w:val="32"/>
          <w:szCs w:val="32"/>
          <w:highlight w:val="none"/>
        </w:rPr>
      </w:pPr>
    </w:p>
    <w:p w14:paraId="42527A21">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2CC97773">
      <w:pPr>
        <w:snapToGrid w:val="0"/>
        <w:spacing w:beforeLines="50" w:after="50" w:line="360" w:lineRule="auto"/>
        <w:jc w:val="center"/>
        <w:rPr>
          <w:rFonts w:ascii="宋体" w:hAnsi="宋体"/>
          <w:b/>
          <w:color w:val="auto"/>
          <w:sz w:val="24"/>
          <w:highlight w:val="none"/>
        </w:rPr>
      </w:pPr>
    </w:p>
    <w:p w14:paraId="71075391">
      <w:pPr>
        <w:spacing w:line="360" w:lineRule="auto"/>
        <w:contextualSpacing/>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22D26C13">
      <w:pPr>
        <w:spacing w:line="360" w:lineRule="auto"/>
        <w:contextualSpacing/>
        <w:jc w:val="center"/>
        <w:rPr>
          <w:rFonts w:ascii="宋体" w:hAnsi="宋体"/>
          <w:b/>
          <w:color w:val="auto"/>
          <w:sz w:val="24"/>
          <w:highlight w:val="none"/>
        </w:rPr>
      </w:pPr>
    </w:p>
    <w:tbl>
      <w:tblPr>
        <w:tblStyle w:val="32"/>
        <w:tblW w:w="9749" w:type="dxa"/>
        <w:jc w:val="center"/>
        <w:shd w:val="clear" w:color="auto" w:fill="FBFBFB"/>
        <w:tblLayout w:type="fixed"/>
        <w:tblCellMar>
          <w:top w:w="0" w:type="dxa"/>
          <w:left w:w="0" w:type="dxa"/>
          <w:bottom w:w="0" w:type="dxa"/>
          <w:right w:w="0" w:type="dxa"/>
        </w:tblCellMar>
      </w:tblPr>
      <w:tblGrid>
        <w:gridCol w:w="880"/>
        <w:gridCol w:w="2655"/>
        <w:gridCol w:w="1241"/>
        <w:gridCol w:w="4133"/>
        <w:gridCol w:w="840"/>
      </w:tblGrid>
      <w:tr w14:paraId="1E927550">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66B643">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39CFB6">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4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6635C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13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4DF3F7">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A54A8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14CE616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C7A194">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5973D5">
            <w:pPr>
              <w:widowControl/>
              <w:spacing w:line="360" w:lineRule="auto"/>
              <w:contextualSpacing/>
              <w:jc w:val="center"/>
              <w:rPr>
                <w:rFonts w:ascii="宋体" w:hAnsi="宋体" w:cs="宋体"/>
                <w:color w:val="auto"/>
                <w:kern w:val="0"/>
                <w:sz w:val="24"/>
                <w:highlight w:val="none"/>
              </w:rPr>
            </w:pPr>
          </w:p>
        </w:tc>
        <w:tc>
          <w:tcPr>
            <w:tcW w:w="124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DB14D">
            <w:pPr>
              <w:widowControl/>
              <w:spacing w:line="360" w:lineRule="auto"/>
              <w:contextualSpacing/>
              <w:jc w:val="center"/>
              <w:rPr>
                <w:rFonts w:ascii="宋体" w:hAnsi="宋体" w:cs="宋体"/>
                <w:color w:val="auto"/>
                <w:kern w:val="0"/>
                <w:sz w:val="24"/>
                <w:highlight w:val="none"/>
              </w:rPr>
            </w:pPr>
          </w:p>
        </w:tc>
        <w:tc>
          <w:tcPr>
            <w:tcW w:w="413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E5D6B9">
            <w:pPr>
              <w:widowControl/>
              <w:spacing w:line="360" w:lineRule="auto"/>
              <w:contextualSpacing/>
              <w:jc w:val="center"/>
              <w:rPr>
                <w:rFonts w:ascii="宋体" w:hAnsi="宋体" w:cs="宋体"/>
                <w:color w:val="auto"/>
                <w:kern w:val="0"/>
                <w:sz w:val="24"/>
                <w:highlight w:val="none"/>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17CEAB">
            <w:pPr>
              <w:widowControl/>
              <w:spacing w:line="360" w:lineRule="auto"/>
              <w:contextualSpacing/>
              <w:jc w:val="center"/>
              <w:rPr>
                <w:rFonts w:ascii="宋体" w:hAnsi="宋体" w:cs="宋体"/>
                <w:color w:val="auto"/>
                <w:kern w:val="0"/>
                <w:sz w:val="24"/>
                <w:highlight w:val="none"/>
              </w:rPr>
            </w:pPr>
          </w:p>
        </w:tc>
      </w:tr>
      <w:tr w14:paraId="21BEB3F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15146B">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0EF137">
            <w:pPr>
              <w:widowControl/>
              <w:spacing w:line="360" w:lineRule="auto"/>
              <w:contextualSpacing/>
              <w:jc w:val="center"/>
              <w:rPr>
                <w:rFonts w:ascii="宋体" w:hAnsi="宋体" w:cs="宋体"/>
                <w:color w:val="auto"/>
                <w:kern w:val="0"/>
                <w:sz w:val="24"/>
                <w:highlight w:val="none"/>
              </w:rPr>
            </w:pPr>
          </w:p>
        </w:tc>
        <w:tc>
          <w:tcPr>
            <w:tcW w:w="124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A58935">
            <w:pPr>
              <w:widowControl/>
              <w:spacing w:line="360" w:lineRule="auto"/>
              <w:contextualSpacing/>
              <w:jc w:val="center"/>
              <w:rPr>
                <w:rFonts w:ascii="宋体" w:hAnsi="宋体" w:cs="宋体"/>
                <w:color w:val="auto"/>
                <w:kern w:val="0"/>
                <w:sz w:val="24"/>
                <w:highlight w:val="none"/>
              </w:rPr>
            </w:pPr>
          </w:p>
        </w:tc>
        <w:tc>
          <w:tcPr>
            <w:tcW w:w="413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078F20">
            <w:pPr>
              <w:widowControl/>
              <w:spacing w:line="360" w:lineRule="auto"/>
              <w:contextualSpacing/>
              <w:jc w:val="center"/>
              <w:rPr>
                <w:rFonts w:ascii="宋体" w:hAnsi="宋体" w:cs="宋体"/>
                <w:color w:val="auto"/>
                <w:kern w:val="0"/>
                <w:sz w:val="24"/>
                <w:highlight w:val="none"/>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5152F6">
            <w:pPr>
              <w:widowControl/>
              <w:spacing w:line="360" w:lineRule="auto"/>
              <w:contextualSpacing/>
              <w:jc w:val="center"/>
              <w:rPr>
                <w:rFonts w:ascii="宋体" w:hAnsi="宋体" w:cs="宋体"/>
                <w:color w:val="auto"/>
                <w:kern w:val="0"/>
                <w:sz w:val="24"/>
                <w:highlight w:val="none"/>
              </w:rPr>
            </w:pPr>
          </w:p>
        </w:tc>
      </w:tr>
      <w:tr w14:paraId="3D3176B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A2F217">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761773">
            <w:pPr>
              <w:widowControl/>
              <w:spacing w:line="360" w:lineRule="auto"/>
              <w:contextualSpacing/>
              <w:jc w:val="center"/>
              <w:rPr>
                <w:rFonts w:ascii="宋体" w:hAnsi="宋体" w:cs="宋体"/>
                <w:color w:val="auto"/>
                <w:kern w:val="0"/>
                <w:sz w:val="24"/>
                <w:highlight w:val="none"/>
              </w:rPr>
            </w:pPr>
          </w:p>
        </w:tc>
        <w:tc>
          <w:tcPr>
            <w:tcW w:w="124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596906">
            <w:pPr>
              <w:widowControl/>
              <w:spacing w:line="360" w:lineRule="auto"/>
              <w:contextualSpacing/>
              <w:jc w:val="center"/>
              <w:rPr>
                <w:rFonts w:ascii="宋体" w:hAnsi="宋体" w:cs="宋体"/>
                <w:color w:val="auto"/>
                <w:kern w:val="0"/>
                <w:sz w:val="24"/>
                <w:highlight w:val="none"/>
              </w:rPr>
            </w:pPr>
          </w:p>
        </w:tc>
        <w:tc>
          <w:tcPr>
            <w:tcW w:w="413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D45181">
            <w:pPr>
              <w:widowControl/>
              <w:spacing w:line="360" w:lineRule="auto"/>
              <w:contextualSpacing/>
              <w:jc w:val="center"/>
              <w:rPr>
                <w:rFonts w:ascii="宋体" w:hAnsi="宋体" w:cs="宋体"/>
                <w:color w:val="auto"/>
                <w:kern w:val="0"/>
                <w:sz w:val="24"/>
                <w:highlight w:val="none"/>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B423E0">
            <w:pPr>
              <w:widowControl/>
              <w:spacing w:line="360" w:lineRule="auto"/>
              <w:contextualSpacing/>
              <w:jc w:val="center"/>
              <w:rPr>
                <w:rFonts w:ascii="宋体" w:hAnsi="宋体" w:cs="宋体"/>
                <w:color w:val="auto"/>
                <w:kern w:val="0"/>
                <w:sz w:val="24"/>
                <w:highlight w:val="none"/>
              </w:rPr>
            </w:pPr>
          </w:p>
        </w:tc>
      </w:tr>
      <w:tr w14:paraId="4DC8C6B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C6215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BED989">
            <w:pPr>
              <w:widowControl/>
              <w:spacing w:line="360" w:lineRule="auto"/>
              <w:contextualSpacing/>
              <w:jc w:val="center"/>
              <w:rPr>
                <w:rFonts w:ascii="宋体" w:hAnsi="宋体" w:cs="宋体"/>
                <w:color w:val="auto"/>
                <w:kern w:val="0"/>
                <w:sz w:val="24"/>
                <w:highlight w:val="none"/>
              </w:rPr>
            </w:pPr>
          </w:p>
        </w:tc>
        <w:tc>
          <w:tcPr>
            <w:tcW w:w="124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30B437">
            <w:pPr>
              <w:widowControl/>
              <w:spacing w:line="360" w:lineRule="auto"/>
              <w:contextualSpacing/>
              <w:jc w:val="center"/>
              <w:rPr>
                <w:rFonts w:ascii="宋体" w:hAnsi="宋体" w:cs="宋体"/>
                <w:color w:val="auto"/>
                <w:kern w:val="0"/>
                <w:sz w:val="24"/>
                <w:highlight w:val="none"/>
              </w:rPr>
            </w:pPr>
          </w:p>
        </w:tc>
        <w:tc>
          <w:tcPr>
            <w:tcW w:w="4133"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207A22">
            <w:pPr>
              <w:widowControl/>
              <w:spacing w:line="360" w:lineRule="auto"/>
              <w:contextualSpacing/>
              <w:jc w:val="center"/>
              <w:rPr>
                <w:rFonts w:ascii="宋体" w:hAnsi="宋体" w:cs="宋体"/>
                <w:color w:val="auto"/>
                <w:kern w:val="0"/>
                <w:sz w:val="24"/>
                <w:highlight w:val="none"/>
              </w:rPr>
            </w:pPr>
          </w:p>
        </w:tc>
        <w:tc>
          <w:tcPr>
            <w:tcW w:w="84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49C39B">
            <w:pPr>
              <w:widowControl/>
              <w:spacing w:line="360" w:lineRule="auto"/>
              <w:contextualSpacing/>
              <w:jc w:val="center"/>
              <w:rPr>
                <w:rFonts w:ascii="宋体" w:hAnsi="宋体" w:cs="宋体"/>
                <w:color w:val="auto"/>
                <w:kern w:val="0"/>
                <w:sz w:val="24"/>
                <w:highlight w:val="none"/>
              </w:rPr>
            </w:pPr>
          </w:p>
        </w:tc>
      </w:tr>
    </w:tbl>
    <w:p w14:paraId="15BED4CD">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71EB3C81">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ED0371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8F85D97">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5345DC8F">
      <w:pPr>
        <w:snapToGrid w:val="0"/>
        <w:spacing w:line="360" w:lineRule="auto"/>
        <w:jc w:val="left"/>
        <w:rPr>
          <w:rFonts w:ascii="宋体" w:hAnsi="宋体" w:cs="宋体"/>
          <w:color w:val="auto"/>
          <w:sz w:val="24"/>
          <w:highlight w:val="none"/>
        </w:rPr>
      </w:pPr>
    </w:p>
    <w:p w14:paraId="52ABD9E8">
      <w:pPr>
        <w:snapToGrid w:val="0"/>
        <w:spacing w:line="360" w:lineRule="auto"/>
        <w:jc w:val="left"/>
        <w:rPr>
          <w:rFonts w:ascii="宋体" w:hAnsi="宋体" w:cs="宋体"/>
          <w:color w:val="auto"/>
          <w:sz w:val="24"/>
          <w:highlight w:val="none"/>
        </w:rPr>
      </w:pPr>
    </w:p>
    <w:p w14:paraId="3761A1F0">
      <w:pPr>
        <w:snapToGrid w:val="0"/>
        <w:spacing w:line="360" w:lineRule="auto"/>
        <w:jc w:val="left"/>
        <w:rPr>
          <w:rFonts w:ascii="宋体" w:hAnsi="宋体" w:cs="宋体"/>
          <w:color w:val="auto"/>
          <w:sz w:val="24"/>
          <w:highlight w:val="none"/>
        </w:rPr>
      </w:pPr>
    </w:p>
    <w:p w14:paraId="4938ACC3">
      <w:pPr>
        <w:snapToGrid w:val="0"/>
        <w:spacing w:beforeLines="50" w:line="360" w:lineRule="auto"/>
        <w:ind w:right="480" w:firstLine="3480" w:firstLineChars="1450"/>
        <w:rPr>
          <w:rFonts w:ascii="宋体" w:hAnsi="宋体" w:cs="宋体"/>
          <w:color w:val="auto"/>
          <w:sz w:val="24"/>
          <w:highlight w:val="none"/>
          <w:u w:val="single"/>
        </w:rPr>
      </w:pPr>
      <w:r>
        <w:rPr>
          <w:rFonts w:hint="eastAsia" w:ascii="宋体" w:hAnsi="宋体" w:cs="宋体"/>
          <w:color w:val="auto"/>
          <w:sz w:val="24"/>
          <w:highlight w:val="none"/>
        </w:rPr>
        <w:t>法定代表人（或负责人）或者委托代理人签字：</w:t>
      </w:r>
      <w:r>
        <w:rPr>
          <w:rFonts w:hint="eastAsia" w:ascii="宋体" w:hAnsi="宋体" w:cs="宋体"/>
          <w:color w:val="auto"/>
          <w:sz w:val="24"/>
          <w:highlight w:val="none"/>
          <w:u w:val="single"/>
        </w:rPr>
        <w:t xml:space="preserve">                </w:t>
      </w:r>
    </w:p>
    <w:p w14:paraId="4626DA11">
      <w:pPr>
        <w:snapToGrid w:val="0"/>
        <w:spacing w:beforeLines="50" w:after="50" w:line="360" w:lineRule="auto"/>
        <w:ind w:right="480" w:firstLine="3480" w:firstLineChars="1450"/>
        <w:rPr>
          <w:rFonts w:ascii="宋体" w:hAnsi="宋体" w:cs="宋体"/>
          <w:color w:val="auto"/>
          <w:sz w:val="24"/>
          <w:highlight w:val="none"/>
          <w:u w:val="single"/>
        </w:rPr>
      </w:pPr>
      <w:r>
        <w:rPr>
          <w:rFonts w:hint="eastAsia" w:ascii="宋体" w:hAnsi="宋体" w:cs="宋体"/>
          <w:color w:val="auto"/>
          <w:sz w:val="24"/>
          <w:highlight w:val="none"/>
        </w:rPr>
        <w:t>供应商（盖公章 ）：</w:t>
      </w:r>
      <w:r>
        <w:rPr>
          <w:rFonts w:hint="eastAsia" w:ascii="宋体" w:hAnsi="宋体" w:cs="宋体"/>
          <w:color w:val="auto"/>
          <w:sz w:val="24"/>
          <w:highlight w:val="none"/>
          <w:u w:val="single"/>
        </w:rPr>
        <w:t xml:space="preserve">                           </w:t>
      </w:r>
    </w:p>
    <w:p w14:paraId="5285A1C8">
      <w:pPr>
        <w:snapToGrid w:val="0"/>
        <w:spacing w:beforeLines="50" w:after="50" w:line="360" w:lineRule="auto"/>
        <w:ind w:right="480" w:firstLine="5280" w:firstLineChars="2200"/>
        <w:rPr>
          <w:rFonts w:ascii="宋体" w:hAnsi="宋体" w:cs="宋体"/>
          <w:color w:val="auto"/>
          <w:sz w:val="28"/>
          <w:szCs w:val="28"/>
          <w:highlight w:val="none"/>
        </w:rPr>
      </w:pPr>
      <w:r>
        <w:rPr>
          <w:rFonts w:hint="eastAsia" w:ascii="宋体" w:hAnsi="宋体" w:cs="宋体"/>
          <w:color w:val="auto"/>
          <w:sz w:val="24"/>
          <w:highlight w:val="none"/>
        </w:rPr>
        <w:t>年    月    日</w:t>
      </w:r>
    </w:p>
    <w:p w14:paraId="5F4D8BF6">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4D00EDFD">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5DE6FC37">
      <w:pPr>
        <w:snapToGrid w:val="0"/>
        <w:spacing w:line="360" w:lineRule="auto"/>
        <w:jc w:val="center"/>
        <w:rPr>
          <w:rFonts w:ascii="宋体" w:hAnsi="宋体"/>
          <w:b/>
          <w:color w:val="auto"/>
          <w:sz w:val="24"/>
          <w:highlight w:val="none"/>
        </w:rPr>
      </w:pPr>
    </w:p>
    <w:tbl>
      <w:tblPr>
        <w:tblStyle w:val="32"/>
        <w:tblW w:w="9341" w:type="dxa"/>
        <w:jc w:val="center"/>
        <w:shd w:val="clear" w:color="auto" w:fill="FBFBFB"/>
        <w:tblLayout w:type="fixed"/>
        <w:tblCellMar>
          <w:top w:w="0" w:type="dxa"/>
          <w:left w:w="0" w:type="dxa"/>
          <w:bottom w:w="0" w:type="dxa"/>
          <w:right w:w="0" w:type="dxa"/>
        </w:tblCellMar>
      </w:tblPr>
      <w:tblGrid>
        <w:gridCol w:w="808"/>
        <w:gridCol w:w="3600"/>
        <w:gridCol w:w="3555"/>
        <w:gridCol w:w="1378"/>
      </w:tblGrid>
      <w:tr w14:paraId="07AF979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172AF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581F41">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65045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3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F82DF5">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CB89CBA">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A65A65">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D6B8A2">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9D26AB">
            <w:pPr>
              <w:widowControl/>
              <w:spacing w:line="360" w:lineRule="auto"/>
              <w:contextualSpacing/>
              <w:jc w:val="center"/>
              <w:rPr>
                <w:rFonts w:ascii="宋体" w:hAnsi="宋体" w:cs="宋体"/>
                <w:color w:val="auto"/>
                <w:kern w:val="0"/>
                <w:sz w:val="24"/>
                <w:highlight w:val="none"/>
              </w:rPr>
            </w:pPr>
          </w:p>
        </w:tc>
        <w:tc>
          <w:tcPr>
            <w:tcW w:w="13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02173E">
            <w:pPr>
              <w:widowControl/>
              <w:spacing w:line="360" w:lineRule="auto"/>
              <w:contextualSpacing/>
              <w:jc w:val="center"/>
              <w:rPr>
                <w:rFonts w:ascii="宋体" w:hAnsi="宋体" w:cs="宋体"/>
                <w:color w:val="auto"/>
                <w:kern w:val="0"/>
                <w:sz w:val="24"/>
                <w:highlight w:val="none"/>
              </w:rPr>
            </w:pPr>
          </w:p>
        </w:tc>
      </w:tr>
      <w:tr w14:paraId="44CA95C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038173">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01081A">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37D54D">
            <w:pPr>
              <w:widowControl/>
              <w:spacing w:line="360" w:lineRule="auto"/>
              <w:contextualSpacing/>
              <w:jc w:val="center"/>
              <w:rPr>
                <w:rFonts w:ascii="宋体" w:hAnsi="宋体" w:cs="宋体"/>
                <w:color w:val="auto"/>
                <w:kern w:val="0"/>
                <w:sz w:val="24"/>
                <w:highlight w:val="none"/>
              </w:rPr>
            </w:pPr>
          </w:p>
        </w:tc>
        <w:tc>
          <w:tcPr>
            <w:tcW w:w="13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F3549C">
            <w:pPr>
              <w:widowControl/>
              <w:spacing w:line="360" w:lineRule="auto"/>
              <w:contextualSpacing/>
              <w:jc w:val="center"/>
              <w:rPr>
                <w:rFonts w:ascii="宋体" w:hAnsi="宋体" w:cs="宋体"/>
                <w:color w:val="auto"/>
                <w:kern w:val="0"/>
                <w:sz w:val="24"/>
                <w:highlight w:val="none"/>
              </w:rPr>
            </w:pPr>
          </w:p>
        </w:tc>
      </w:tr>
      <w:tr w14:paraId="5B76B79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84445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6799FD">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1632FA">
            <w:pPr>
              <w:widowControl/>
              <w:spacing w:line="360" w:lineRule="auto"/>
              <w:contextualSpacing/>
              <w:jc w:val="center"/>
              <w:rPr>
                <w:rFonts w:ascii="宋体" w:hAnsi="宋体" w:cs="宋体"/>
                <w:color w:val="auto"/>
                <w:kern w:val="0"/>
                <w:sz w:val="24"/>
                <w:highlight w:val="none"/>
              </w:rPr>
            </w:pPr>
          </w:p>
        </w:tc>
        <w:tc>
          <w:tcPr>
            <w:tcW w:w="13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9E3ECF">
            <w:pPr>
              <w:widowControl/>
              <w:spacing w:line="360" w:lineRule="auto"/>
              <w:contextualSpacing/>
              <w:jc w:val="center"/>
              <w:rPr>
                <w:rFonts w:ascii="宋体" w:hAnsi="宋体" w:cs="宋体"/>
                <w:color w:val="auto"/>
                <w:kern w:val="0"/>
                <w:sz w:val="24"/>
                <w:highlight w:val="none"/>
              </w:rPr>
            </w:pPr>
          </w:p>
        </w:tc>
      </w:tr>
      <w:tr w14:paraId="468C2DC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33A712">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262BA1">
            <w:pPr>
              <w:widowControl/>
              <w:spacing w:line="360" w:lineRule="auto"/>
              <w:contextualSpacing/>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B55AA9">
            <w:pPr>
              <w:widowControl/>
              <w:spacing w:line="360" w:lineRule="auto"/>
              <w:contextualSpacing/>
              <w:jc w:val="center"/>
              <w:rPr>
                <w:rFonts w:ascii="宋体" w:hAnsi="宋体" w:cs="宋体"/>
                <w:color w:val="auto"/>
                <w:kern w:val="0"/>
                <w:sz w:val="24"/>
                <w:highlight w:val="none"/>
              </w:rPr>
            </w:pPr>
          </w:p>
        </w:tc>
        <w:tc>
          <w:tcPr>
            <w:tcW w:w="137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DF271D">
            <w:pPr>
              <w:widowControl/>
              <w:spacing w:line="360" w:lineRule="auto"/>
              <w:contextualSpacing/>
              <w:jc w:val="center"/>
              <w:rPr>
                <w:rFonts w:ascii="宋体" w:hAnsi="宋体" w:cs="宋体"/>
                <w:color w:val="auto"/>
                <w:kern w:val="0"/>
                <w:sz w:val="24"/>
                <w:highlight w:val="none"/>
              </w:rPr>
            </w:pPr>
          </w:p>
        </w:tc>
      </w:tr>
    </w:tbl>
    <w:p w14:paraId="2545822F">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7758FBB4">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4810E4A">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E95A654">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769DC723">
      <w:pPr>
        <w:spacing w:line="360" w:lineRule="auto"/>
        <w:contextualSpacing/>
        <w:jc w:val="left"/>
        <w:rPr>
          <w:rFonts w:ascii="宋体" w:hAnsi="宋体"/>
          <w:color w:val="auto"/>
          <w:sz w:val="24"/>
          <w:highlight w:val="none"/>
        </w:rPr>
      </w:pPr>
    </w:p>
    <w:p w14:paraId="2ACD888A">
      <w:pPr>
        <w:spacing w:line="360" w:lineRule="auto"/>
        <w:contextualSpacing/>
        <w:jc w:val="left"/>
        <w:rPr>
          <w:rFonts w:ascii="宋体" w:hAnsi="宋体"/>
          <w:color w:val="auto"/>
          <w:sz w:val="24"/>
          <w:highlight w:val="none"/>
        </w:rPr>
      </w:pPr>
    </w:p>
    <w:p w14:paraId="06BDA922">
      <w:pPr>
        <w:spacing w:line="360" w:lineRule="auto"/>
        <w:contextualSpacing/>
        <w:jc w:val="left"/>
        <w:rPr>
          <w:color w:val="auto"/>
          <w:sz w:val="24"/>
          <w:highlight w:val="none"/>
        </w:rPr>
      </w:pPr>
    </w:p>
    <w:p w14:paraId="3C5585F5">
      <w:pPr>
        <w:spacing w:line="360" w:lineRule="auto"/>
        <w:contextualSpacing/>
        <w:jc w:val="left"/>
        <w:rPr>
          <w:color w:val="auto"/>
          <w:sz w:val="24"/>
          <w:highlight w:val="none"/>
        </w:rPr>
      </w:pPr>
    </w:p>
    <w:p w14:paraId="539054BB">
      <w:pPr>
        <w:spacing w:line="360" w:lineRule="auto"/>
        <w:contextualSpacing/>
        <w:jc w:val="left"/>
        <w:rPr>
          <w:color w:val="auto"/>
          <w:sz w:val="24"/>
          <w:highlight w:val="none"/>
        </w:rPr>
      </w:pPr>
    </w:p>
    <w:p w14:paraId="6379D247">
      <w:pPr>
        <w:spacing w:line="360" w:lineRule="auto"/>
        <w:contextualSpacing/>
        <w:jc w:val="left"/>
        <w:rPr>
          <w:rFonts w:ascii="宋体" w:hAnsi="宋体"/>
          <w:color w:val="auto"/>
          <w:sz w:val="24"/>
          <w:highlight w:val="none"/>
        </w:rPr>
      </w:pPr>
    </w:p>
    <w:p w14:paraId="4A7E0998">
      <w:pPr>
        <w:spacing w:line="360" w:lineRule="auto"/>
        <w:ind w:right="480" w:firstLine="3360" w:firstLineChars="1400"/>
        <w:contextualSpacing/>
        <w:rPr>
          <w:rFonts w:ascii="宋体" w:hAnsi="宋体"/>
          <w:color w:val="auto"/>
          <w:sz w:val="24"/>
          <w:highlight w:val="none"/>
          <w:u w:val="single"/>
        </w:rPr>
      </w:pPr>
      <w:r>
        <w:rPr>
          <w:rFonts w:hint="eastAsia" w:ascii="宋体" w:hAnsi="宋体"/>
          <w:color w:val="auto"/>
          <w:sz w:val="24"/>
          <w:highlight w:val="none"/>
        </w:rPr>
        <w:t>法定代表人（或负责人）或者委托代理人签字：</w:t>
      </w:r>
      <w:r>
        <w:rPr>
          <w:rFonts w:hint="eastAsia" w:ascii="宋体" w:hAnsi="宋体"/>
          <w:color w:val="auto"/>
          <w:sz w:val="24"/>
          <w:highlight w:val="none"/>
          <w:u w:val="single"/>
        </w:rPr>
        <w:t xml:space="preserve">               </w:t>
      </w:r>
    </w:p>
    <w:p w14:paraId="3D718FED">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供应商（盖公章）：</w:t>
      </w:r>
      <w:r>
        <w:rPr>
          <w:rFonts w:hint="eastAsia" w:ascii="宋体" w:hAnsi="宋体"/>
          <w:color w:val="auto"/>
          <w:sz w:val="24"/>
          <w:highlight w:val="none"/>
          <w:u w:val="single"/>
        </w:rPr>
        <w:t xml:space="preserve">                </w:t>
      </w:r>
    </w:p>
    <w:p w14:paraId="6D65EB6B">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年    月    日</w:t>
      </w:r>
    </w:p>
    <w:p w14:paraId="68C4CFA4">
      <w:pPr>
        <w:spacing w:line="320" w:lineRule="exact"/>
        <w:jc w:val="center"/>
        <w:rPr>
          <w:rFonts w:ascii="宋体" w:hAnsi="宋体"/>
          <w:b/>
          <w:color w:val="auto"/>
          <w:sz w:val="32"/>
          <w:szCs w:val="32"/>
          <w:highlight w:val="none"/>
        </w:rPr>
      </w:pPr>
      <w:r>
        <w:rPr>
          <w:rFonts w:ascii="宋体" w:hAnsi="宋体"/>
          <w:color w:val="auto"/>
          <w:sz w:val="28"/>
          <w:szCs w:val="28"/>
          <w:highlight w:val="none"/>
        </w:rPr>
        <w:br w:type="page"/>
      </w:r>
      <w:r>
        <w:rPr>
          <w:rFonts w:hint="eastAsia" w:ascii="宋体" w:hAnsi="宋体"/>
          <w:b/>
          <w:color w:val="auto"/>
          <w:sz w:val="32"/>
          <w:szCs w:val="32"/>
          <w:highlight w:val="none"/>
        </w:rPr>
        <w:t>磋商声明</w:t>
      </w:r>
    </w:p>
    <w:p w14:paraId="3D26B0D4">
      <w:pPr>
        <w:spacing w:line="320" w:lineRule="exact"/>
        <w:jc w:val="center"/>
        <w:rPr>
          <w:rFonts w:ascii="宋体" w:hAnsi="宋体"/>
          <w:color w:val="auto"/>
          <w:sz w:val="24"/>
          <w:szCs w:val="20"/>
          <w:highlight w:val="none"/>
        </w:rPr>
      </w:pPr>
    </w:p>
    <w:p w14:paraId="4024EC7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D4BDD1">
      <w:pPr>
        <w:spacing w:line="360" w:lineRule="auto"/>
        <w:ind w:firstLine="720" w:firstLineChars="3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80408B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w:t>
      </w:r>
      <w:r>
        <w:rPr>
          <w:rFonts w:hint="eastAsia" w:ascii="宋体" w:hAnsi="宋体" w:cs="宋体"/>
          <w:color w:val="auto"/>
          <w:sz w:val="24"/>
          <w:highlight w:val="none"/>
          <w:u w:val="single"/>
        </w:rPr>
        <w:t>目的磋商</w:t>
      </w:r>
      <w:r>
        <w:rPr>
          <w:rFonts w:hint="eastAsia" w:ascii="宋体" w:hAnsi="宋体" w:cs="宋体"/>
          <w:color w:val="auto"/>
          <w:sz w:val="24"/>
          <w:highlight w:val="none"/>
        </w:rPr>
        <w:t>，为便于贵方公正、择优地确定成交供应商及其承接工程（或服务），我方就本次磋商有关事项郑重声明如下：</w:t>
      </w:r>
    </w:p>
    <w:p w14:paraId="47A90D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1B5DC4C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12CC34A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2C89E18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3515E79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1E4EA4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71C4F25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（4）响应磋商文件规定的磋商有效期。</w:t>
      </w:r>
    </w:p>
    <w:p w14:paraId="007EE21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E8D12C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6AF670B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3DFA6DF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0CFD12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1CD151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67531A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0C128CE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1C28D4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58AE9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3B0005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5462F23">
      <w:pPr>
        <w:pStyle w:val="20"/>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64AD3DA5">
      <w:pPr>
        <w:pStyle w:val="2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64B8AA3">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7F4880D2">
      <w:pPr>
        <w:pStyle w:val="18"/>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53C7A647">
      <w:pPr>
        <w:pStyle w:val="18"/>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66917BCE">
      <w:pPr>
        <w:pStyle w:val="18"/>
        <w:tabs>
          <w:tab w:val="left" w:pos="939"/>
        </w:tabs>
        <w:spacing w:line="360" w:lineRule="auto"/>
        <w:ind w:left="0" w:leftChars="0" w:firstLine="482" w:firstLineChars="200"/>
        <w:rPr>
          <w:rFonts w:ascii="宋体" w:hAnsi="宋体" w:cs="宋体"/>
          <w:b/>
          <w:color w:val="auto"/>
          <w:sz w:val="24"/>
          <w:highlight w:val="none"/>
        </w:rPr>
      </w:pPr>
      <w:r>
        <w:rPr>
          <w:rFonts w:hint="eastAsia" w:ascii="宋体" w:hAnsi="宋体" w:cs="宋体"/>
          <w:b/>
          <w:color w:val="auto"/>
          <w:sz w:val="24"/>
          <w:highlight w:val="none"/>
        </w:rPr>
        <w:t>注：如为联合体参与磋商，盖章处须加盖联合体各方公章并由联合体各方法定代表人签署，否则其响应文件按无效响应处理。</w:t>
      </w:r>
    </w:p>
    <w:p w14:paraId="24ECE551">
      <w:pPr>
        <w:pStyle w:val="18"/>
        <w:tabs>
          <w:tab w:val="left" w:pos="939"/>
        </w:tabs>
        <w:spacing w:line="360" w:lineRule="auto"/>
        <w:ind w:left="0" w:leftChars="0" w:firstLine="480" w:firstLineChars="200"/>
        <w:rPr>
          <w:rFonts w:ascii="宋体" w:hAnsi="宋体" w:cs="宋体"/>
          <w:color w:val="auto"/>
          <w:sz w:val="24"/>
          <w:highlight w:val="none"/>
        </w:rPr>
      </w:pPr>
    </w:p>
    <w:p w14:paraId="2F4AFE1B">
      <w:pPr>
        <w:spacing w:line="360" w:lineRule="auto"/>
        <w:ind w:firstLine="1440" w:firstLineChars="600"/>
        <w:contextualSpacing/>
        <w:rPr>
          <w:color w:val="auto"/>
          <w:sz w:val="24"/>
          <w:highlight w:val="none"/>
        </w:rPr>
      </w:pPr>
      <w:r>
        <w:rPr>
          <w:rFonts w:hint="eastAsia"/>
          <w:color w:val="auto"/>
          <w:sz w:val="24"/>
          <w:highlight w:val="none"/>
        </w:rPr>
        <w:t>法定代表人（或负责人）（签字或者盖章）：</w:t>
      </w:r>
      <w:r>
        <w:rPr>
          <w:rFonts w:hint="eastAsia"/>
          <w:color w:val="auto"/>
          <w:sz w:val="24"/>
          <w:highlight w:val="none"/>
          <w:u w:val="single"/>
        </w:rPr>
        <w:t xml:space="preserve">                             </w:t>
      </w:r>
      <w:r>
        <w:rPr>
          <w:rFonts w:hint="eastAsia"/>
          <w:color w:val="auto"/>
          <w:sz w:val="24"/>
          <w:highlight w:val="none"/>
        </w:rPr>
        <w:t xml:space="preserve">                                     </w:t>
      </w:r>
    </w:p>
    <w:p w14:paraId="67B21E93">
      <w:pPr>
        <w:spacing w:line="360" w:lineRule="auto"/>
        <w:ind w:firstLine="4320" w:firstLineChars="1800"/>
        <w:contextualSpacing/>
        <w:rPr>
          <w:rFonts w:ascii="宋体" w:hAnsi="宋体" w:cs="宋体"/>
          <w:color w:val="auto"/>
          <w:sz w:val="24"/>
          <w:highlight w:val="none"/>
          <w:u w:val="single"/>
        </w:rPr>
      </w:pPr>
      <w:r>
        <w:rPr>
          <w:rFonts w:hint="eastAsia"/>
          <w:color w:val="auto"/>
          <w:sz w:val="24"/>
          <w:highlight w:val="none"/>
        </w:rPr>
        <w:t>供应商（盖公章）：</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1176FF20">
      <w:pPr>
        <w:spacing w:line="360" w:lineRule="auto"/>
        <w:ind w:right="480" w:firstLine="240" w:firstLineChars="100"/>
        <w:contextualSpacing/>
        <w:jc w:val="center"/>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37080EBC">
      <w:pPr>
        <w:pStyle w:val="7"/>
        <w:overflowPunct w:val="0"/>
        <w:spacing w:line="520" w:lineRule="exact"/>
        <w:ind w:firstLine="0"/>
        <w:jc w:val="center"/>
        <w:rPr>
          <w:rFonts w:ascii="方正小标宋简体" w:hAnsi="方正小标宋简体" w:eastAsia="方正小标宋简体" w:cs="方正小标宋简体"/>
          <w:color w:val="auto"/>
          <w:sz w:val="44"/>
          <w:szCs w:val="44"/>
          <w:highlight w:val="none"/>
        </w:rPr>
      </w:pPr>
      <w:r>
        <w:rPr>
          <w:rFonts w:hint="eastAsia"/>
          <w:color w:val="auto"/>
          <w:sz w:val="24"/>
          <w:highlight w:val="none"/>
        </w:rPr>
        <w:br w:type="page"/>
      </w:r>
      <w:r>
        <w:rPr>
          <w:rFonts w:hint="eastAsia" w:ascii="方正小标宋简体" w:hAnsi="方正小标宋简体" w:eastAsia="方正小标宋简体" w:cs="方正小标宋简体"/>
          <w:color w:val="auto"/>
          <w:sz w:val="44"/>
          <w:szCs w:val="44"/>
          <w:highlight w:val="none"/>
        </w:rPr>
        <w:t>联合体参与磋商协议书</w:t>
      </w:r>
    </w:p>
    <w:p w14:paraId="698E9945">
      <w:pPr>
        <w:pStyle w:val="7"/>
        <w:overflowPunct w:val="0"/>
        <w:spacing w:line="360" w:lineRule="auto"/>
        <w:ind w:firstLine="0"/>
        <w:rPr>
          <w:rFonts w:ascii="宋体" w:hAnsi="宋体"/>
          <w:color w:val="auto"/>
          <w:sz w:val="24"/>
          <w:szCs w:val="24"/>
          <w:highlight w:val="none"/>
        </w:rPr>
      </w:pPr>
    </w:p>
    <w:p w14:paraId="35303B93">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（所有成员单位名称）自愿组成</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（联合体名称）联合体，共同参加</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（项目名称）采购项目磋商。现就联合体参与磋商事宜订立如下协议。</w:t>
      </w:r>
    </w:p>
    <w:p w14:paraId="562CE611">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1.</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（某成员单位名称）为</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（联合体名称）牵头人。</w:t>
      </w:r>
    </w:p>
    <w:p w14:paraId="4967E241">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2.联合体各成员授权牵头人代表联合体参加参与磋商活动，签署文件及对文件的盖章，提交和接收相关的资料、信息及指示，进行合同磋商活动，负责合同实施阶段的组织和协调工作，以及处理与本磋商项目有关的一切事宜。</w:t>
      </w:r>
    </w:p>
    <w:p w14:paraId="079916C0">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6C7E11C3">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4.联合体各成员单位内部的职责分工如下：</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w:t>
      </w:r>
    </w:p>
    <w:p w14:paraId="63A33E4A">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5.本</w:t>
      </w:r>
      <w:r>
        <w:rPr>
          <w:rFonts w:hint="eastAsia" w:ascii="宋体" w:hAnsi="宋体" w:cs="仿宋_GB2312"/>
          <w:color w:val="auto"/>
          <w:spacing w:val="-6"/>
          <w:sz w:val="24"/>
          <w:szCs w:val="24"/>
          <w:highlight w:val="none"/>
        </w:rPr>
        <w:t>协议书自所有成员单位法定代表人（单位负责人）或者其委托代理人签字或者盖单位章之日起生效，合同履行完毕后自动失效。</w:t>
      </w:r>
    </w:p>
    <w:p w14:paraId="6DE6B959">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6.本协议书一式</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u w:val="single"/>
        </w:rPr>
        <w:tab/>
      </w:r>
      <w:r>
        <w:rPr>
          <w:rFonts w:hint="eastAsia" w:ascii="宋体" w:hAnsi="宋体" w:cs="仿宋_GB2312"/>
          <w:color w:val="auto"/>
          <w:sz w:val="24"/>
          <w:szCs w:val="24"/>
          <w:highlight w:val="none"/>
        </w:rPr>
        <w:t>份，联合体成员和采购人各执一份。</w:t>
      </w:r>
    </w:p>
    <w:p w14:paraId="3407C2F1">
      <w:pPr>
        <w:pStyle w:val="7"/>
        <w:overflowPunct w:val="0"/>
        <w:spacing w:line="360" w:lineRule="auto"/>
        <w:ind w:firstLine="480" w:firstLineChars="20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注：本协议书由法定代表人（单位负责人）签字的，应附法定代表人（单位负责人）身份证明书；由委托代理人签字的，应附联合体协议签订授权委托书（格式自拟）。</w:t>
      </w:r>
    </w:p>
    <w:p w14:paraId="562D232D">
      <w:pPr>
        <w:pStyle w:val="7"/>
        <w:overflowPunct w:val="0"/>
        <w:spacing w:line="360" w:lineRule="auto"/>
        <w:ind w:firstLineChars="175"/>
        <w:contextualSpacing/>
        <w:rPr>
          <w:rFonts w:ascii="宋体" w:hAnsi="宋体" w:cs="仿宋_GB2312"/>
          <w:color w:val="auto"/>
          <w:sz w:val="24"/>
          <w:szCs w:val="24"/>
          <w:highlight w:val="none"/>
        </w:rPr>
      </w:pPr>
    </w:p>
    <w:p w14:paraId="6D79AF94">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联合体牵头人名称（盖公章）：</w:t>
      </w:r>
    </w:p>
    <w:p w14:paraId="2856478A">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法定代表人（或单位负责人）或者其委托代理人（签字）：</w:t>
      </w:r>
    </w:p>
    <w:p w14:paraId="62A465CF">
      <w:pPr>
        <w:pStyle w:val="7"/>
        <w:overflowPunct w:val="0"/>
        <w:spacing w:line="360" w:lineRule="auto"/>
        <w:ind w:firstLine="0"/>
        <w:contextualSpacing/>
        <w:rPr>
          <w:rFonts w:ascii="宋体" w:hAnsi="宋体" w:cs="仿宋_GB2312"/>
          <w:color w:val="auto"/>
          <w:sz w:val="24"/>
          <w:szCs w:val="24"/>
          <w:highlight w:val="none"/>
        </w:rPr>
      </w:pPr>
    </w:p>
    <w:p w14:paraId="0C319E40">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w:t>
      </w:r>
    </w:p>
    <w:p w14:paraId="01315C6E">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法定代表人（或单位负责人）或者其委托代理人（签字）：</w:t>
      </w:r>
    </w:p>
    <w:p w14:paraId="205A770A">
      <w:pPr>
        <w:pStyle w:val="7"/>
        <w:overflowPunct w:val="0"/>
        <w:spacing w:line="360" w:lineRule="auto"/>
        <w:ind w:firstLine="0"/>
        <w:contextualSpacing/>
        <w:rPr>
          <w:rFonts w:ascii="宋体" w:hAnsi="宋体" w:cs="仿宋_GB2312"/>
          <w:color w:val="auto"/>
          <w:sz w:val="24"/>
          <w:szCs w:val="24"/>
          <w:highlight w:val="none"/>
        </w:rPr>
      </w:pPr>
    </w:p>
    <w:p w14:paraId="1A05E9B0">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联合体成员名称（盖公章）：</w:t>
      </w:r>
    </w:p>
    <w:p w14:paraId="606F9AE4">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法定代表人（或单位负责人）或者其委托代理人（签字）：</w:t>
      </w:r>
    </w:p>
    <w:p w14:paraId="75C0AD54">
      <w:pPr>
        <w:pStyle w:val="7"/>
        <w:overflowPunct w:val="0"/>
        <w:spacing w:line="360" w:lineRule="auto"/>
        <w:ind w:firstLine="0"/>
        <w:contextualSpacing/>
        <w:rPr>
          <w:rFonts w:ascii="宋体" w:hAnsi="宋体" w:cs="仿宋_GB2312"/>
          <w:color w:val="auto"/>
          <w:sz w:val="24"/>
          <w:szCs w:val="24"/>
          <w:highlight w:val="none"/>
        </w:rPr>
      </w:pPr>
      <w:r>
        <w:rPr>
          <w:rFonts w:hint="eastAsia" w:ascii="宋体" w:hAnsi="宋体" w:cs="仿宋_GB2312"/>
          <w:color w:val="auto"/>
          <w:sz w:val="24"/>
          <w:szCs w:val="24"/>
          <w:highlight w:val="none"/>
        </w:rPr>
        <w:t>……</w:t>
      </w:r>
    </w:p>
    <w:p w14:paraId="003A87D4">
      <w:pPr>
        <w:spacing w:line="360" w:lineRule="auto"/>
        <w:ind w:right="480" w:firstLine="240" w:firstLineChars="100"/>
        <w:contextualSpacing/>
        <w:jc w:val="center"/>
        <w:rPr>
          <w:rFonts w:ascii="宋体" w:hAnsi="宋体"/>
          <w:b/>
          <w:bCs/>
          <w:color w:val="auto"/>
          <w:sz w:val="32"/>
          <w:szCs w:val="32"/>
          <w:highlight w:val="none"/>
        </w:rPr>
      </w:pPr>
      <w:r>
        <w:rPr>
          <w:rFonts w:hint="eastAsia" w:ascii="宋体" w:hAnsi="宋体" w:cs="仿宋_GB2312"/>
          <w:color w:val="auto"/>
          <w:sz w:val="24"/>
          <w:highlight w:val="none"/>
        </w:rPr>
        <w:t xml:space="preserve">                                                年  </w:t>
      </w:r>
      <w:r>
        <w:rPr>
          <w:rFonts w:hint="eastAsia" w:ascii="宋体" w:hAnsi="宋体" w:cs="仿宋_GB2312"/>
          <w:color w:val="auto"/>
          <w:sz w:val="24"/>
          <w:highlight w:val="none"/>
        </w:rPr>
        <w:tab/>
      </w:r>
      <w:r>
        <w:rPr>
          <w:rFonts w:hint="eastAsia" w:ascii="宋体" w:hAnsi="宋体" w:cs="仿宋_GB2312"/>
          <w:color w:val="auto"/>
          <w:sz w:val="24"/>
          <w:highlight w:val="none"/>
        </w:rPr>
        <w:t xml:space="preserve">月  </w:t>
      </w:r>
      <w:r>
        <w:rPr>
          <w:rFonts w:hint="eastAsia" w:ascii="宋体" w:hAnsi="宋体" w:cs="仿宋_GB2312"/>
          <w:color w:val="auto"/>
          <w:sz w:val="24"/>
          <w:highlight w:val="none"/>
        </w:rPr>
        <w:tab/>
      </w:r>
      <w:r>
        <w:rPr>
          <w:rFonts w:hint="eastAsia" w:ascii="宋体" w:hAnsi="宋体" w:cs="仿宋_GB2312"/>
          <w:color w:val="auto"/>
          <w:sz w:val="24"/>
          <w:highlight w:val="none"/>
        </w:rPr>
        <w:t>日</w:t>
      </w:r>
    </w:p>
    <w:p w14:paraId="743E8044">
      <w:pPr>
        <w:snapToGrid w:val="0"/>
        <w:spacing w:beforeLines="50" w:after="50" w:line="360" w:lineRule="auto"/>
        <w:ind w:right="480"/>
        <w:rPr>
          <w:rFonts w:ascii="宋体" w:hAnsi="宋体"/>
          <w:b/>
          <w:color w:val="auto"/>
          <w:sz w:val="32"/>
          <w:szCs w:val="32"/>
          <w:highlight w:val="none"/>
        </w:rPr>
      </w:pPr>
      <w:r>
        <w:rPr>
          <w:rFonts w:ascii="宋体" w:hAnsi="宋体"/>
          <w:b/>
          <w:bCs/>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27BC0DB6">
      <w:pPr>
        <w:snapToGrid w:val="0"/>
        <w:spacing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1AD2333C">
      <w:pPr>
        <w:snapToGrid w:val="0"/>
        <w:spacing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12790100">
      <w:pPr>
        <w:snapToGrid w:val="0"/>
        <w:spacing w:beforeLines="50" w:after="50"/>
        <w:rPr>
          <w:rFonts w:ascii="宋体" w:hAnsi="宋体"/>
          <w:color w:val="auto"/>
          <w:sz w:val="24"/>
          <w:szCs w:val="20"/>
          <w:highlight w:val="none"/>
        </w:rPr>
      </w:pPr>
    </w:p>
    <w:p w14:paraId="2269978E">
      <w:pPr>
        <w:snapToGrid w:val="0"/>
        <w:spacing w:beforeLines="50" w:after="50"/>
        <w:jc w:val="center"/>
        <w:rPr>
          <w:rFonts w:ascii="方正小标宋简体" w:hAnsi="方正小标宋简体" w:eastAsia="方正小标宋简体" w:cs="方正小标宋简体"/>
          <w:bCs/>
          <w:color w:val="auto"/>
          <w:sz w:val="84"/>
          <w:szCs w:val="84"/>
          <w:highlight w:val="none"/>
        </w:rPr>
      </w:pPr>
      <w:r>
        <w:rPr>
          <w:rFonts w:hint="eastAsia" w:ascii="方正小标宋简体" w:hAnsi="方正小标宋简体" w:eastAsia="方正小标宋简体" w:cs="方正小标宋简体"/>
          <w:bCs/>
          <w:color w:val="auto"/>
          <w:sz w:val="84"/>
          <w:szCs w:val="84"/>
          <w:highlight w:val="none"/>
        </w:rPr>
        <w:t>响  应  文  件</w:t>
      </w:r>
    </w:p>
    <w:p w14:paraId="2E9ADD54">
      <w:pPr>
        <w:snapToGrid w:val="0"/>
        <w:spacing w:beforeLines="50" w:after="50"/>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报  价  文  件</w:t>
      </w:r>
    </w:p>
    <w:p w14:paraId="47045767">
      <w:pPr>
        <w:snapToGrid w:val="0"/>
        <w:spacing w:beforeLines="50" w:after="50"/>
        <w:rPr>
          <w:rFonts w:ascii="宋体" w:hAnsi="宋体"/>
          <w:bCs/>
          <w:color w:val="auto"/>
          <w:sz w:val="24"/>
          <w:szCs w:val="20"/>
          <w:highlight w:val="none"/>
        </w:rPr>
      </w:pPr>
    </w:p>
    <w:p w14:paraId="42AFD75F">
      <w:pPr>
        <w:snapToGrid w:val="0"/>
        <w:spacing w:beforeLines="50" w:after="50"/>
        <w:rPr>
          <w:rFonts w:ascii="宋体" w:hAnsi="宋体"/>
          <w:bCs/>
          <w:color w:val="auto"/>
          <w:sz w:val="24"/>
          <w:szCs w:val="20"/>
          <w:highlight w:val="none"/>
        </w:rPr>
      </w:pPr>
    </w:p>
    <w:p w14:paraId="2CC7130F">
      <w:pPr>
        <w:snapToGrid w:val="0"/>
        <w:spacing w:beforeLines="50" w:after="50"/>
        <w:rPr>
          <w:rFonts w:ascii="宋体" w:hAnsi="宋体"/>
          <w:bCs/>
          <w:color w:val="auto"/>
          <w:sz w:val="24"/>
          <w:szCs w:val="20"/>
          <w:highlight w:val="none"/>
        </w:rPr>
      </w:pPr>
    </w:p>
    <w:p w14:paraId="5FE85716">
      <w:pPr>
        <w:snapToGrid w:val="0"/>
        <w:spacing w:beforeLines="50" w:after="50"/>
        <w:rPr>
          <w:rFonts w:ascii="宋体" w:hAnsi="宋体"/>
          <w:bCs/>
          <w:color w:val="auto"/>
          <w:sz w:val="24"/>
          <w:szCs w:val="20"/>
          <w:highlight w:val="none"/>
        </w:rPr>
      </w:pPr>
    </w:p>
    <w:p w14:paraId="11E6DECA">
      <w:pPr>
        <w:snapToGrid w:val="0"/>
        <w:spacing w:beforeLines="50" w:after="50"/>
        <w:rPr>
          <w:rFonts w:ascii="宋体" w:hAnsi="宋体"/>
          <w:bCs/>
          <w:color w:val="auto"/>
          <w:sz w:val="24"/>
          <w:szCs w:val="20"/>
          <w:highlight w:val="none"/>
        </w:rPr>
      </w:pPr>
    </w:p>
    <w:p w14:paraId="1DDC98DA">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63D98C0">
      <w:pPr>
        <w:snapToGrid w:val="0"/>
        <w:spacing w:beforeLines="50" w:after="50"/>
        <w:ind w:firstLine="720" w:firstLineChars="225"/>
        <w:rPr>
          <w:rFonts w:ascii="宋体" w:hAnsi="宋体" w:cs="仿宋_GB2312"/>
          <w:bCs/>
          <w:color w:val="auto"/>
          <w:sz w:val="32"/>
          <w:szCs w:val="32"/>
          <w:highlight w:val="none"/>
        </w:rPr>
      </w:pPr>
    </w:p>
    <w:p w14:paraId="0BBF8245">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17C252D0">
      <w:pPr>
        <w:snapToGrid w:val="0"/>
        <w:spacing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F769B26">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FF34926">
      <w:pPr>
        <w:snapToGrid w:val="0"/>
        <w:spacing w:beforeLines="50" w:after="50"/>
        <w:ind w:firstLine="720" w:firstLineChars="225"/>
        <w:rPr>
          <w:rFonts w:ascii="宋体" w:hAnsi="宋体" w:cs="仿宋_GB2312"/>
          <w:bCs/>
          <w:color w:val="auto"/>
          <w:sz w:val="32"/>
          <w:szCs w:val="32"/>
          <w:highlight w:val="none"/>
        </w:rPr>
      </w:pPr>
    </w:p>
    <w:p w14:paraId="760D94A4">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1F9E625">
      <w:pPr>
        <w:pStyle w:val="7"/>
        <w:snapToGrid w:val="0"/>
        <w:spacing w:before="50" w:after="50"/>
        <w:ind w:firstLine="720" w:firstLineChars="225"/>
        <w:rPr>
          <w:rFonts w:ascii="宋体" w:hAnsi="宋体" w:cs="仿宋_GB2312"/>
          <w:bCs/>
          <w:color w:val="auto"/>
          <w:sz w:val="32"/>
          <w:szCs w:val="32"/>
          <w:highlight w:val="none"/>
        </w:rPr>
      </w:pPr>
    </w:p>
    <w:p w14:paraId="3AB4F008">
      <w:pPr>
        <w:pStyle w:val="7"/>
        <w:snapToGrid w:val="0"/>
        <w:spacing w:before="50" w:after="50"/>
        <w:ind w:firstLine="720" w:firstLineChars="225"/>
        <w:rPr>
          <w:rFonts w:ascii="宋体" w:hAnsi="宋体" w:cs="仿宋_GB2312"/>
          <w:bCs/>
          <w:color w:val="auto"/>
          <w:sz w:val="32"/>
          <w:szCs w:val="32"/>
          <w:highlight w:val="none"/>
        </w:rPr>
      </w:pPr>
    </w:p>
    <w:p w14:paraId="17314CA8">
      <w:pPr>
        <w:pStyle w:val="7"/>
        <w:snapToGrid w:val="0"/>
        <w:spacing w:before="50" w:after="50"/>
        <w:ind w:firstLine="1280" w:firstLineChars="400"/>
        <w:rPr>
          <w:rFonts w:ascii="宋体" w:hAnsi="宋体" w:cs="仿宋_GB2312"/>
          <w:bCs/>
          <w:color w:val="auto"/>
          <w:sz w:val="32"/>
          <w:szCs w:val="32"/>
          <w:highlight w:val="none"/>
        </w:rPr>
      </w:pPr>
    </w:p>
    <w:p w14:paraId="58724E5F">
      <w:pPr>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DB278F9">
      <w:pPr>
        <w:spacing w:line="360" w:lineRule="auto"/>
        <w:contextualSpacing/>
        <w:jc w:val="center"/>
        <w:rPr>
          <w:rFonts w:ascii="方正小标宋简体" w:hAnsi="方正小标宋简体" w:eastAsia="方正小标宋简体" w:cs="方正小标宋简体"/>
          <w:bCs/>
          <w:color w:val="auto"/>
          <w:sz w:val="44"/>
          <w:szCs w:val="44"/>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bCs/>
          <w:color w:val="auto"/>
          <w:sz w:val="44"/>
          <w:szCs w:val="44"/>
          <w:highlight w:val="none"/>
        </w:rPr>
        <w:t>1、磋商函</w:t>
      </w:r>
    </w:p>
    <w:p w14:paraId="457F9F02">
      <w:pPr>
        <w:pStyle w:val="52"/>
        <w:rPr>
          <w:rFonts w:ascii="宋体" w:hAnsi="宋体"/>
          <w:color w:val="auto"/>
          <w:highlight w:val="none"/>
        </w:rPr>
      </w:pPr>
    </w:p>
    <w:p w14:paraId="11A6ED5F">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1、根据你方项目编号为</w:t>
      </w:r>
      <w:r>
        <w:rPr>
          <w:rStyle w:val="92"/>
          <w:rFonts w:hint="eastAsia" w:hAnsi="宋体" w:cs="宋体"/>
          <w:color w:val="auto"/>
          <w:kern w:val="0"/>
          <w:sz w:val="24"/>
          <w:highlight w:val="none"/>
          <w:u w:val="single"/>
        </w:rPr>
        <w:t xml:space="preserve">  （项目编号） </w:t>
      </w:r>
      <w:r>
        <w:rPr>
          <w:rStyle w:val="92"/>
          <w:rFonts w:hint="eastAsia" w:hAnsi="宋体" w:cs="宋体"/>
          <w:color w:val="auto"/>
          <w:kern w:val="0"/>
          <w:sz w:val="24"/>
          <w:highlight w:val="none"/>
          <w:u w:val="single" w:color="000000"/>
        </w:rPr>
        <w:t xml:space="preserve"> </w:t>
      </w:r>
      <w:r>
        <w:rPr>
          <w:rStyle w:val="92"/>
          <w:rFonts w:hint="eastAsia" w:hAnsi="宋体" w:cs="宋体"/>
          <w:color w:val="auto"/>
          <w:kern w:val="0"/>
          <w:sz w:val="24"/>
          <w:highlight w:val="none"/>
        </w:rPr>
        <w:t xml:space="preserve"> 的</w:t>
      </w:r>
      <w:r>
        <w:rPr>
          <w:rStyle w:val="92"/>
          <w:rFonts w:hint="eastAsia" w:hAnsi="宋体" w:cs="宋体"/>
          <w:color w:val="auto"/>
          <w:kern w:val="0"/>
          <w:sz w:val="24"/>
          <w:highlight w:val="none"/>
          <w:u w:val="single" w:color="000000"/>
        </w:rPr>
        <w:t xml:space="preserve">   （项目名称）  </w:t>
      </w:r>
      <w:r>
        <w:rPr>
          <w:rStyle w:val="92"/>
          <w:rFonts w:hint="eastAsia" w:hAnsi="宋体" w:cs="宋体"/>
          <w:color w:val="auto"/>
          <w:kern w:val="0"/>
          <w:sz w:val="24"/>
          <w:highlight w:val="none"/>
        </w:rPr>
        <w:t>工程竞争性磋商文件，参照</w:t>
      </w:r>
      <w:r>
        <w:rPr>
          <w:rStyle w:val="92"/>
          <w:rFonts w:hint="eastAsia" w:ascii="微软雅黑" w:hAnsi="微软雅黑" w:eastAsia="微软雅黑" w:cs="微软雅黑"/>
          <w:color w:val="auto"/>
          <w:kern w:val="0"/>
          <w:sz w:val="24"/>
          <w:highlight w:val="none"/>
        </w:rPr>
        <w:t>《</w:t>
      </w:r>
      <w:r>
        <w:rPr>
          <w:rStyle w:val="92"/>
          <w:rFonts w:hint="eastAsia" w:hAnsi="宋体" w:cs="宋体"/>
          <w:color w:val="auto"/>
          <w:kern w:val="0"/>
          <w:sz w:val="24"/>
          <w:highlight w:val="none"/>
        </w:rPr>
        <w:t>政府采购竞争性磋商采购方式管理暂行办法</w:t>
      </w:r>
      <w:r>
        <w:rPr>
          <w:rStyle w:val="92"/>
          <w:rFonts w:hint="eastAsia" w:ascii="微软雅黑" w:hAnsi="微软雅黑" w:eastAsia="微软雅黑" w:cs="微软雅黑"/>
          <w:color w:val="auto"/>
          <w:kern w:val="0"/>
          <w:sz w:val="24"/>
          <w:highlight w:val="none"/>
        </w:rPr>
        <w:t>》</w:t>
      </w:r>
      <w:r>
        <w:rPr>
          <w:rStyle w:val="92"/>
          <w:rFonts w:hint="eastAsia" w:hAnsi="宋体" w:cs="宋体"/>
          <w:color w:val="auto"/>
          <w:kern w:val="0"/>
          <w:sz w:val="24"/>
          <w:highlight w:val="none"/>
        </w:rPr>
        <w:t xml:space="preserve"> 等相关法律法规规定，经踏勘项目现场和研究上述竞争性磋商文件的供应商须知、合同条款、图纸、工程建设标准和工程量清单及其他有关文件后，我方愿以人民币（大写 </w:t>
      </w:r>
      <w:r>
        <w:rPr>
          <w:rStyle w:val="92"/>
          <w:rFonts w:hint="eastAsia" w:hAnsi="宋体" w:cs="宋体"/>
          <w:color w:val="auto"/>
          <w:kern w:val="0"/>
          <w:sz w:val="24"/>
          <w:highlight w:val="none"/>
          <w:u w:val="single" w:color="000000"/>
        </w:rPr>
        <w:t xml:space="preserve">       </w:t>
      </w:r>
      <w:r>
        <w:rPr>
          <w:rStyle w:val="92"/>
          <w:rFonts w:hint="eastAsia" w:hAnsi="宋体" w:cs="宋体"/>
          <w:color w:val="auto"/>
          <w:kern w:val="0"/>
          <w:sz w:val="24"/>
          <w:highlight w:val="none"/>
        </w:rPr>
        <w:t>）元（RMB¥</w:t>
      </w:r>
      <w:r>
        <w:rPr>
          <w:rStyle w:val="92"/>
          <w:rFonts w:hint="eastAsia" w:hAnsi="宋体" w:cs="宋体"/>
          <w:color w:val="auto"/>
          <w:kern w:val="0"/>
          <w:sz w:val="24"/>
          <w:highlight w:val="none"/>
          <w:u w:val="single" w:color="000000"/>
        </w:rPr>
        <w:t xml:space="preserve">       </w:t>
      </w:r>
      <w:r>
        <w:rPr>
          <w:rStyle w:val="92"/>
          <w:rFonts w:hint="eastAsia" w:hAnsi="宋体" w:cs="宋体"/>
          <w:color w:val="auto"/>
          <w:kern w:val="0"/>
          <w:sz w:val="24"/>
          <w:highlight w:val="none"/>
        </w:rPr>
        <w:t xml:space="preserve">元） 的磋商报价并按上述图纸、合同条款、工程建设标准和工程量清单（如有时）的条件要求承包上述工程的施工、 竣工， 并承担任何质量缺陷保修责任。我方保证工程质量达到 </w:t>
      </w:r>
      <w:r>
        <w:rPr>
          <w:rStyle w:val="92"/>
          <w:rFonts w:hint="eastAsia" w:hAnsi="宋体" w:cs="宋体"/>
          <w:color w:val="auto"/>
          <w:kern w:val="0"/>
          <w:sz w:val="24"/>
          <w:highlight w:val="none"/>
          <w:u w:val="single" w:color="000000"/>
        </w:rPr>
        <w:t xml:space="preserve">         </w:t>
      </w:r>
      <w:r>
        <w:rPr>
          <w:rStyle w:val="92"/>
          <w:rFonts w:hint="eastAsia" w:hAnsi="宋体" w:cs="宋体"/>
          <w:color w:val="auto"/>
          <w:kern w:val="0"/>
          <w:sz w:val="24"/>
          <w:highlight w:val="none"/>
        </w:rPr>
        <w:t>等级。</w:t>
      </w:r>
    </w:p>
    <w:p w14:paraId="2D072830">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2、我方已详细审核全部竞争性磋商文件，包括修改文件（如有时）及有关附件。</w:t>
      </w:r>
    </w:p>
    <w:p w14:paraId="3B214403">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3、我方承认磋商函附录是我方磋商函的组成部分。</w:t>
      </w:r>
    </w:p>
    <w:p w14:paraId="3FBD46EC">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4、一旦我方成交，我方保证按合同书中</w:t>
      </w:r>
      <w:r>
        <w:rPr>
          <w:rFonts w:hint="eastAsia" w:hAnsi="宋体" w:cs="宋体"/>
          <w:color w:val="auto"/>
          <w:sz w:val="24"/>
          <w:szCs w:val="24"/>
          <w:highlight w:val="none"/>
        </w:rPr>
        <w:t>承诺合同履行期限</w:t>
      </w:r>
      <w:r>
        <w:rPr>
          <w:rStyle w:val="92"/>
          <w:rFonts w:hint="eastAsia" w:hAnsi="宋体" w:cs="宋体"/>
          <w:color w:val="auto"/>
          <w:kern w:val="0"/>
          <w:sz w:val="24"/>
          <w:highlight w:val="none"/>
        </w:rPr>
        <w:t>（工期</w:t>
      </w:r>
      <w:r>
        <w:rPr>
          <w:rFonts w:hint="eastAsia" w:hAnsi="宋体" w:cs="宋体"/>
          <w:color w:val="auto"/>
          <w:sz w:val="24"/>
          <w:szCs w:val="24"/>
          <w:highlight w:val="none"/>
        </w:rPr>
        <w:t>）</w:t>
      </w:r>
      <w:r>
        <w:rPr>
          <w:rStyle w:val="92"/>
          <w:rFonts w:hint="eastAsia" w:hAnsi="宋体" w:cs="宋体"/>
          <w:color w:val="auto"/>
          <w:kern w:val="0"/>
          <w:sz w:val="24"/>
          <w:highlight w:val="none"/>
          <w:u w:val="single"/>
        </w:rPr>
        <w:t xml:space="preserve">        </w:t>
      </w:r>
      <w:r>
        <w:rPr>
          <w:rStyle w:val="92"/>
          <w:rFonts w:hint="eastAsia" w:hAnsi="宋体" w:cs="宋体"/>
          <w:color w:val="auto"/>
          <w:kern w:val="0"/>
          <w:sz w:val="24"/>
          <w:highlight w:val="none"/>
        </w:rPr>
        <w:t>日历天内完成并移交全部工程。</w:t>
      </w:r>
    </w:p>
    <w:p w14:paraId="50F5E97E">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5、如果我方成交，我方将按照磋商文件规定提交履约保证金作为履约担保。</w:t>
      </w:r>
    </w:p>
    <w:p w14:paraId="2DEDADFB">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6、我方同意所提交的响应文件在竞争性磋商文件的“供应商须知”中规定的磋商有效期内有效， 在此期间内如果成交，我方将受此约束。</w:t>
      </w:r>
    </w:p>
    <w:p w14:paraId="52B15622">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7、除非另外达成协议并生效，你方的成交通知书和本响应文件将成为约束双方的合同文件的组成部分。</w:t>
      </w:r>
    </w:p>
    <w:p w14:paraId="7EE0623C">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供应商名称（公章）：</w:t>
      </w:r>
    </w:p>
    <w:p w14:paraId="5BBA219A">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单位地址：</w:t>
      </w:r>
    </w:p>
    <w:p w14:paraId="32BBFBEF">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法人代表或委托代理人姓名：（签字/盖章）</w:t>
      </w:r>
    </w:p>
    <w:p w14:paraId="0C2547B7">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邮政编码：</w:t>
      </w:r>
    </w:p>
    <w:p w14:paraId="643EEB51">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电话：                    传真：</w:t>
      </w:r>
    </w:p>
    <w:p w14:paraId="723C22E1">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开户银行名称：</w:t>
      </w:r>
    </w:p>
    <w:p w14:paraId="0078910D">
      <w:pPr>
        <w:pStyle w:val="93"/>
        <w:widowControl/>
        <w:snapToGrid w:val="0"/>
        <w:spacing w:line="500" w:lineRule="exact"/>
        <w:ind w:firstLine="480" w:firstLineChars="200"/>
        <w:rPr>
          <w:rStyle w:val="92"/>
          <w:rFonts w:hAnsi="宋体" w:cs="宋体"/>
          <w:color w:val="auto"/>
          <w:kern w:val="0"/>
          <w:sz w:val="24"/>
          <w:highlight w:val="none"/>
        </w:rPr>
      </w:pPr>
      <w:r>
        <w:rPr>
          <w:rStyle w:val="92"/>
          <w:rFonts w:hint="eastAsia" w:hAnsi="宋体" w:cs="宋体"/>
          <w:color w:val="auto"/>
          <w:kern w:val="0"/>
          <w:sz w:val="24"/>
          <w:highlight w:val="none"/>
        </w:rPr>
        <w:t>开户银行账号：</w:t>
      </w:r>
    </w:p>
    <w:p w14:paraId="7F2589AC">
      <w:pPr>
        <w:pStyle w:val="93"/>
        <w:widowControl/>
        <w:snapToGrid w:val="0"/>
        <w:spacing w:line="500" w:lineRule="exact"/>
        <w:ind w:firstLine="480" w:firstLineChars="200"/>
        <w:rPr>
          <w:rFonts w:hAnsi="宋体"/>
          <w:color w:val="auto"/>
          <w:sz w:val="24"/>
          <w:highlight w:val="none"/>
        </w:rPr>
      </w:pPr>
      <w:r>
        <w:rPr>
          <w:rStyle w:val="92"/>
          <w:rFonts w:hint="eastAsia" w:hAnsi="宋体" w:cs="宋体"/>
          <w:color w:val="auto"/>
          <w:kern w:val="0"/>
          <w:sz w:val="24"/>
          <w:highlight w:val="none"/>
        </w:rPr>
        <w:t>日期：</w:t>
      </w:r>
    </w:p>
    <w:p w14:paraId="7FC9C8D2">
      <w:pPr>
        <w:pStyle w:val="52"/>
        <w:jc w:val="both"/>
        <w:rPr>
          <w:rFonts w:ascii="宋体" w:hAnsi="宋体"/>
          <w:color w:val="auto"/>
          <w:highlight w:val="none"/>
        </w:rPr>
      </w:pPr>
    </w:p>
    <w:p w14:paraId="6BC98F97">
      <w:pPr>
        <w:pStyle w:val="52"/>
        <w:jc w:val="both"/>
        <w:rPr>
          <w:rFonts w:ascii="宋体" w:hAnsi="宋体"/>
          <w:color w:val="auto"/>
          <w:highlight w:val="none"/>
        </w:rPr>
      </w:pPr>
    </w:p>
    <w:p w14:paraId="78C21198">
      <w:pPr>
        <w:pStyle w:val="15"/>
        <w:spacing w:before="134" w:line="480" w:lineRule="exact"/>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 xml:space="preserve">              2、磋商函附录</w:t>
      </w:r>
    </w:p>
    <w:p w14:paraId="6570733C">
      <w:pPr>
        <w:spacing w:line="66" w:lineRule="exact"/>
        <w:rPr>
          <w:color w:val="auto"/>
          <w:highlight w:val="none"/>
        </w:rPr>
      </w:pPr>
    </w:p>
    <w:tbl>
      <w:tblPr>
        <w:tblStyle w:val="97"/>
        <w:tblW w:w="90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4"/>
        <w:gridCol w:w="2123"/>
        <w:gridCol w:w="2164"/>
        <w:gridCol w:w="1800"/>
      </w:tblGrid>
      <w:tr w14:paraId="27F3A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8" w:type="dxa"/>
          </w:tcPr>
          <w:p w14:paraId="5A94C433">
            <w:pPr>
              <w:pStyle w:val="96"/>
              <w:spacing w:before="182" w:line="195" w:lineRule="auto"/>
              <w:ind w:left="239"/>
              <w:rPr>
                <w:color w:val="auto"/>
                <w:highlight w:val="none"/>
              </w:rPr>
            </w:pPr>
            <w:r>
              <w:rPr>
                <w:color w:val="auto"/>
                <w:spacing w:val="-4"/>
                <w:highlight w:val="none"/>
              </w:rPr>
              <w:t>序</w:t>
            </w:r>
            <w:r>
              <w:rPr>
                <w:color w:val="auto"/>
                <w:spacing w:val="7"/>
                <w:highlight w:val="none"/>
              </w:rPr>
              <w:t xml:space="preserve">  </w:t>
            </w:r>
            <w:r>
              <w:rPr>
                <w:color w:val="auto"/>
                <w:spacing w:val="-4"/>
                <w:highlight w:val="none"/>
              </w:rPr>
              <w:t>号</w:t>
            </w:r>
          </w:p>
        </w:tc>
        <w:tc>
          <w:tcPr>
            <w:tcW w:w="1984" w:type="dxa"/>
          </w:tcPr>
          <w:p w14:paraId="5502B21B">
            <w:pPr>
              <w:pStyle w:val="96"/>
              <w:spacing w:before="182" w:line="195" w:lineRule="auto"/>
              <w:ind w:left="576"/>
              <w:rPr>
                <w:color w:val="auto"/>
                <w:highlight w:val="none"/>
              </w:rPr>
            </w:pPr>
            <w:r>
              <w:rPr>
                <w:color w:val="auto"/>
                <w:spacing w:val="-2"/>
                <w:highlight w:val="none"/>
              </w:rPr>
              <w:t>条款内容</w:t>
            </w:r>
          </w:p>
        </w:tc>
        <w:tc>
          <w:tcPr>
            <w:tcW w:w="2123" w:type="dxa"/>
          </w:tcPr>
          <w:p w14:paraId="2B7F1E17">
            <w:pPr>
              <w:pStyle w:val="96"/>
              <w:spacing w:before="183" w:line="195" w:lineRule="auto"/>
              <w:ind w:left="543"/>
              <w:rPr>
                <w:color w:val="auto"/>
                <w:highlight w:val="none"/>
              </w:rPr>
            </w:pPr>
            <w:r>
              <w:rPr>
                <w:color w:val="auto"/>
                <w:spacing w:val="-2"/>
                <w:highlight w:val="none"/>
              </w:rPr>
              <w:t>合同条款号</w:t>
            </w:r>
          </w:p>
        </w:tc>
        <w:tc>
          <w:tcPr>
            <w:tcW w:w="2164" w:type="dxa"/>
          </w:tcPr>
          <w:p w14:paraId="797EE896">
            <w:pPr>
              <w:pStyle w:val="96"/>
              <w:spacing w:before="182" w:line="195" w:lineRule="auto"/>
              <w:ind w:left="585"/>
              <w:rPr>
                <w:color w:val="auto"/>
                <w:highlight w:val="none"/>
              </w:rPr>
            </w:pPr>
            <w:r>
              <w:rPr>
                <w:color w:val="auto"/>
                <w:spacing w:val="-3"/>
                <w:highlight w:val="none"/>
              </w:rPr>
              <w:t>约定内容</w:t>
            </w:r>
          </w:p>
        </w:tc>
        <w:tc>
          <w:tcPr>
            <w:tcW w:w="1800" w:type="dxa"/>
          </w:tcPr>
          <w:p w14:paraId="1C51CB8F">
            <w:pPr>
              <w:pStyle w:val="96"/>
              <w:spacing w:before="183" w:line="194" w:lineRule="auto"/>
              <w:ind w:left="192"/>
              <w:rPr>
                <w:color w:val="auto"/>
                <w:highlight w:val="none"/>
              </w:rPr>
            </w:pPr>
            <w:r>
              <w:rPr>
                <w:color w:val="auto"/>
                <w:spacing w:val="-1"/>
                <w:highlight w:val="none"/>
              </w:rPr>
              <w:t>供应商响应情况</w:t>
            </w:r>
          </w:p>
        </w:tc>
      </w:tr>
      <w:tr w14:paraId="37CDB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8" w:type="dxa"/>
          </w:tcPr>
          <w:p w14:paraId="11110812">
            <w:pPr>
              <w:spacing w:before="214" w:line="236" w:lineRule="auto"/>
              <w:ind w:left="466"/>
              <w:rPr>
                <w:rFonts w:eastAsia="Times New Roman"/>
                <w:color w:val="auto"/>
                <w:szCs w:val="21"/>
                <w:highlight w:val="none"/>
              </w:rPr>
            </w:pPr>
            <w:r>
              <w:rPr>
                <w:rFonts w:eastAsia="Times New Roman"/>
                <w:color w:val="auto"/>
                <w:szCs w:val="21"/>
                <w:highlight w:val="none"/>
              </w:rPr>
              <w:t>1</w:t>
            </w:r>
          </w:p>
        </w:tc>
        <w:tc>
          <w:tcPr>
            <w:tcW w:w="1984" w:type="dxa"/>
          </w:tcPr>
          <w:p w14:paraId="4A399787">
            <w:pPr>
              <w:pStyle w:val="96"/>
              <w:spacing w:before="181" w:line="194" w:lineRule="auto"/>
              <w:ind w:left="114"/>
              <w:rPr>
                <w:color w:val="auto"/>
                <w:highlight w:val="none"/>
              </w:rPr>
            </w:pPr>
            <w:r>
              <w:rPr>
                <w:color w:val="auto"/>
                <w:spacing w:val="-3"/>
                <w:highlight w:val="none"/>
              </w:rPr>
              <w:t>项目经理</w:t>
            </w:r>
          </w:p>
        </w:tc>
        <w:tc>
          <w:tcPr>
            <w:tcW w:w="2123" w:type="dxa"/>
          </w:tcPr>
          <w:p w14:paraId="04C4096C">
            <w:pPr>
              <w:pStyle w:val="96"/>
              <w:spacing w:before="181" w:line="194" w:lineRule="auto"/>
              <w:ind w:left="680"/>
              <w:rPr>
                <w:color w:val="auto"/>
                <w:highlight w:val="none"/>
              </w:rPr>
            </w:pPr>
            <w:r>
              <w:rPr>
                <w:color w:val="auto"/>
                <w:spacing w:val="-2"/>
                <w:highlight w:val="none"/>
              </w:rPr>
              <w:t>专用条款</w:t>
            </w:r>
          </w:p>
        </w:tc>
        <w:tc>
          <w:tcPr>
            <w:tcW w:w="2164" w:type="dxa"/>
          </w:tcPr>
          <w:p w14:paraId="3A2102F5">
            <w:pPr>
              <w:pStyle w:val="96"/>
              <w:spacing w:before="181" w:line="195" w:lineRule="auto"/>
              <w:ind w:left="116"/>
              <w:rPr>
                <w:color w:val="auto"/>
                <w:highlight w:val="none"/>
              </w:rPr>
            </w:pPr>
            <w:r>
              <w:rPr>
                <w:color w:val="auto"/>
                <w:spacing w:val="-23"/>
                <w:highlight w:val="none"/>
              </w:rPr>
              <w:t>姓名：</w:t>
            </w:r>
            <w:r>
              <w:rPr>
                <w:color w:val="auto"/>
                <w:spacing w:val="8"/>
                <w:highlight w:val="none"/>
              </w:rPr>
              <w:t xml:space="preserve"> </w:t>
            </w:r>
            <w:r>
              <w:rPr>
                <w:color w:val="auto"/>
                <w:highlight w:val="none"/>
                <w:u w:val="single"/>
              </w:rPr>
              <w:t xml:space="preserve">                    </w:t>
            </w:r>
          </w:p>
        </w:tc>
        <w:tc>
          <w:tcPr>
            <w:tcW w:w="1800" w:type="dxa"/>
          </w:tcPr>
          <w:p w14:paraId="527021F0">
            <w:pPr>
              <w:rPr>
                <w:rFonts w:ascii="Arial"/>
                <w:color w:val="auto"/>
                <w:highlight w:val="none"/>
              </w:rPr>
            </w:pPr>
          </w:p>
        </w:tc>
      </w:tr>
      <w:tr w14:paraId="52163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Pr>
          <w:p w14:paraId="058845C4">
            <w:pPr>
              <w:spacing w:before="212" w:line="236" w:lineRule="auto"/>
              <w:ind w:left="445"/>
              <w:rPr>
                <w:rFonts w:eastAsia="Times New Roman"/>
                <w:color w:val="auto"/>
                <w:szCs w:val="21"/>
                <w:highlight w:val="none"/>
              </w:rPr>
            </w:pPr>
            <w:r>
              <w:rPr>
                <w:rFonts w:eastAsia="Times New Roman"/>
                <w:color w:val="auto"/>
                <w:szCs w:val="21"/>
                <w:highlight w:val="none"/>
              </w:rPr>
              <w:t>2</w:t>
            </w:r>
          </w:p>
        </w:tc>
        <w:tc>
          <w:tcPr>
            <w:tcW w:w="1984" w:type="dxa"/>
          </w:tcPr>
          <w:p w14:paraId="16EC344F">
            <w:pPr>
              <w:pStyle w:val="96"/>
              <w:spacing w:before="180" w:line="194" w:lineRule="auto"/>
              <w:ind w:left="114"/>
              <w:rPr>
                <w:color w:val="auto"/>
                <w:highlight w:val="none"/>
              </w:rPr>
            </w:pPr>
            <w:r>
              <w:rPr>
                <w:rFonts w:hint="eastAsia"/>
                <w:color w:val="auto"/>
                <w:spacing w:val="-2"/>
                <w:highlight w:val="none"/>
                <w:lang w:eastAsia="zh-CN"/>
              </w:rPr>
              <w:t>磋商</w:t>
            </w:r>
            <w:r>
              <w:rPr>
                <w:color w:val="auto"/>
                <w:spacing w:val="-2"/>
                <w:highlight w:val="none"/>
              </w:rPr>
              <w:t>有效期</w:t>
            </w:r>
          </w:p>
        </w:tc>
        <w:tc>
          <w:tcPr>
            <w:tcW w:w="2123" w:type="dxa"/>
          </w:tcPr>
          <w:p w14:paraId="1EA6D7AC">
            <w:pPr>
              <w:rPr>
                <w:rFonts w:ascii="Arial"/>
                <w:color w:val="auto"/>
                <w:highlight w:val="none"/>
              </w:rPr>
            </w:pPr>
          </w:p>
        </w:tc>
        <w:tc>
          <w:tcPr>
            <w:tcW w:w="2164" w:type="dxa"/>
          </w:tcPr>
          <w:p w14:paraId="48936A41">
            <w:pPr>
              <w:rPr>
                <w:rFonts w:ascii="Arial"/>
                <w:color w:val="auto"/>
                <w:highlight w:val="none"/>
              </w:rPr>
            </w:pPr>
          </w:p>
        </w:tc>
        <w:tc>
          <w:tcPr>
            <w:tcW w:w="1800" w:type="dxa"/>
          </w:tcPr>
          <w:p w14:paraId="354216C3">
            <w:pPr>
              <w:rPr>
                <w:rFonts w:ascii="Arial"/>
                <w:color w:val="auto"/>
                <w:highlight w:val="none"/>
              </w:rPr>
            </w:pPr>
          </w:p>
        </w:tc>
      </w:tr>
      <w:tr w14:paraId="73AB3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8" w:type="dxa"/>
          </w:tcPr>
          <w:p w14:paraId="32E7644E">
            <w:pPr>
              <w:spacing w:before="214" w:line="234" w:lineRule="auto"/>
              <w:ind w:left="449"/>
              <w:rPr>
                <w:rFonts w:eastAsia="Times New Roman"/>
                <w:color w:val="auto"/>
                <w:szCs w:val="21"/>
                <w:highlight w:val="none"/>
              </w:rPr>
            </w:pPr>
            <w:r>
              <w:rPr>
                <w:rFonts w:eastAsia="Times New Roman"/>
                <w:color w:val="auto"/>
                <w:szCs w:val="21"/>
                <w:highlight w:val="none"/>
              </w:rPr>
              <w:t>3</w:t>
            </w:r>
          </w:p>
        </w:tc>
        <w:tc>
          <w:tcPr>
            <w:tcW w:w="1984" w:type="dxa"/>
          </w:tcPr>
          <w:p w14:paraId="6B39A934">
            <w:pPr>
              <w:pStyle w:val="96"/>
              <w:spacing w:before="182" w:line="195" w:lineRule="auto"/>
              <w:ind w:left="114"/>
              <w:rPr>
                <w:color w:val="auto"/>
                <w:highlight w:val="none"/>
              </w:rPr>
            </w:pPr>
            <w:r>
              <w:rPr>
                <w:color w:val="auto"/>
                <w:spacing w:val="-3"/>
                <w:highlight w:val="none"/>
              </w:rPr>
              <w:t>工期</w:t>
            </w:r>
          </w:p>
        </w:tc>
        <w:tc>
          <w:tcPr>
            <w:tcW w:w="2123" w:type="dxa"/>
          </w:tcPr>
          <w:p w14:paraId="5EC99FE8">
            <w:pPr>
              <w:pStyle w:val="96"/>
              <w:spacing w:before="181" w:line="194" w:lineRule="auto"/>
              <w:ind w:left="680"/>
              <w:rPr>
                <w:color w:val="auto"/>
                <w:highlight w:val="none"/>
              </w:rPr>
            </w:pPr>
            <w:r>
              <w:rPr>
                <w:color w:val="auto"/>
                <w:spacing w:val="-2"/>
                <w:highlight w:val="none"/>
              </w:rPr>
              <w:t>专用条款</w:t>
            </w:r>
          </w:p>
        </w:tc>
        <w:tc>
          <w:tcPr>
            <w:tcW w:w="2164" w:type="dxa"/>
          </w:tcPr>
          <w:p w14:paraId="2B6045A7">
            <w:pPr>
              <w:pStyle w:val="96"/>
              <w:tabs>
                <w:tab w:val="left" w:pos="1201"/>
              </w:tabs>
              <w:spacing w:before="182" w:line="194" w:lineRule="auto"/>
              <w:ind w:left="151"/>
              <w:rPr>
                <w:color w:val="auto"/>
                <w:highlight w:val="none"/>
              </w:rPr>
            </w:pPr>
            <w:r>
              <w:rPr>
                <w:color w:val="auto"/>
                <w:highlight w:val="none"/>
                <w:u w:val="single"/>
              </w:rPr>
              <w:tab/>
            </w:r>
            <w:r>
              <w:rPr>
                <w:color w:val="auto"/>
                <w:spacing w:val="-6"/>
                <w:highlight w:val="none"/>
              </w:rPr>
              <w:t xml:space="preserve"> </w:t>
            </w:r>
            <w:r>
              <w:rPr>
                <w:color w:val="auto"/>
                <w:spacing w:val="-15"/>
                <w:highlight w:val="none"/>
              </w:rPr>
              <w:t>日历天</w:t>
            </w:r>
          </w:p>
        </w:tc>
        <w:tc>
          <w:tcPr>
            <w:tcW w:w="1800" w:type="dxa"/>
          </w:tcPr>
          <w:p w14:paraId="6646C289">
            <w:pPr>
              <w:rPr>
                <w:rFonts w:ascii="Arial"/>
                <w:color w:val="auto"/>
                <w:highlight w:val="none"/>
              </w:rPr>
            </w:pPr>
          </w:p>
        </w:tc>
      </w:tr>
      <w:tr w14:paraId="0CB06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Pr>
          <w:p w14:paraId="0D16ACC1">
            <w:pPr>
              <w:spacing w:before="212" w:line="236" w:lineRule="auto"/>
              <w:ind w:left="444"/>
              <w:rPr>
                <w:rFonts w:eastAsia="Times New Roman"/>
                <w:color w:val="auto"/>
                <w:szCs w:val="21"/>
                <w:highlight w:val="none"/>
              </w:rPr>
            </w:pPr>
            <w:r>
              <w:rPr>
                <w:rFonts w:eastAsia="Times New Roman"/>
                <w:color w:val="auto"/>
                <w:szCs w:val="21"/>
                <w:highlight w:val="none"/>
              </w:rPr>
              <w:t>4</w:t>
            </w:r>
          </w:p>
        </w:tc>
        <w:tc>
          <w:tcPr>
            <w:tcW w:w="1984" w:type="dxa"/>
          </w:tcPr>
          <w:p w14:paraId="48A44105">
            <w:pPr>
              <w:pStyle w:val="96"/>
              <w:spacing w:before="179" w:line="195" w:lineRule="auto"/>
              <w:ind w:left="111"/>
              <w:rPr>
                <w:color w:val="auto"/>
                <w:highlight w:val="none"/>
              </w:rPr>
            </w:pPr>
            <w:r>
              <w:rPr>
                <w:color w:val="auto"/>
                <w:spacing w:val="-1"/>
                <w:highlight w:val="none"/>
              </w:rPr>
              <w:t>缺陷责任期</w:t>
            </w:r>
          </w:p>
        </w:tc>
        <w:tc>
          <w:tcPr>
            <w:tcW w:w="2123" w:type="dxa"/>
          </w:tcPr>
          <w:p w14:paraId="4950BC24">
            <w:pPr>
              <w:pStyle w:val="96"/>
              <w:spacing w:before="179" w:line="194" w:lineRule="auto"/>
              <w:ind w:left="680"/>
              <w:rPr>
                <w:color w:val="auto"/>
                <w:highlight w:val="none"/>
              </w:rPr>
            </w:pPr>
            <w:r>
              <w:rPr>
                <w:color w:val="auto"/>
                <w:spacing w:val="-2"/>
                <w:highlight w:val="none"/>
              </w:rPr>
              <w:t>专用条款</w:t>
            </w:r>
          </w:p>
        </w:tc>
        <w:tc>
          <w:tcPr>
            <w:tcW w:w="2164" w:type="dxa"/>
          </w:tcPr>
          <w:p w14:paraId="2096564C">
            <w:pPr>
              <w:rPr>
                <w:rFonts w:ascii="Arial"/>
                <w:color w:val="auto"/>
                <w:highlight w:val="none"/>
              </w:rPr>
            </w:pPr>
          </w:p>
        </w:tc>
        <w:tc>
          <w:tcPr>
            <w:tcW w:w="1800" w:type="dxa"/>
          </w:tcPr>
          <w:p w14:paraId="74BDA207">
            <w:pPr>
              <w:rPr>
                <w:rFonts w:ascii="Arial"/>
                <w:color w:val="auto"/>
                <w:highlight w:val="none"/>
              </w:rPr>
            </w:pPr>
          </w:p>
        </w:tc>
      </w:tr>
      <w:tr w14:paraId="37BE0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8" w:type="dxa"/>
          </w:tcPr>
          <w:p w14:paraId="0F7FC762">
            <w:pPr>
              <w:spacing w:before="212" w:line="234" w:lineRule="auto"/>
              <w:ind w:left="451"/>
              <w:rPr>
                <w:rFonts w:eastAsia="Times New Roman"/>
                <w:color w:val="auto"/>
                <w:szCs w:val="21"/>
                <w:highlight w:val="none"/>
              </w:rPr>
            </w:pPr>
            <w:r>
              <w:rPr>
                <w:rFonts w:eastAsia="Times New Roman"/>
                <w:color w:val="auto"/>
                <w:szCs w:val="21"/>
                <w:highlight w:val="none"/>
              </w:rPr>
              <w:t>5</w:t>
            </w:r>
          </w:p>
        </w:tc>
        <w:tc>
          <w:tcPr>
            <w:tcW w:w="1984" w:type="dxa"/>
          </w:tcPr>
          <w:p w14:paraId="2C000AAC">
            <w:pPr>
              <w:pStyle w:val="96"/>
              <w:spacing w:before="180" w:line="194" w:lineRule="auto"/>
              <w:ind w:left="114"/>
              <w:rPr>
                <w:color w:val="auto"/>
                <w:highlight w:val="none"/>
              </w:rPr>
            </w:pPr>
            <w:r>
              <w:rPr>
                <w:color w:val="auto"/>
                <w:spacing w:val="-2"/>
                <w:highlight w:val="none"/>
              </w:rPr>
              <w:t>发包人支付担保</w:t>
            </w:r>
          </w:p>
        </w:tc>
        <w:tc>
          <w:tcPr>
            <w:tcW w:w="2123" w:type="dxa"/>
          </w:tcPr>
          <w:p w14:paraId="35BA53A6">
            <w:pPr>
              <w:pStyle w:val="96"/>
              <w:spacing w:before="180" w:line="194" w:lineRule="auto"/>
              <w:ind w:left="680"/>
              <w:rPr>
                <w:color w:val="auto"/>
                <w:highlight w:val="none"/>
              </w:rPr>
            </w:pPr>
            <w:r>
              <w:rPr>
                <w:color w:val="auto"/>
                <w:spacing w:val="-2"/>
                <w:highlight w:val="none"/>
              </w:rPr>
              <w:t>专用条款</w:t>
            </w:r>
          </w:p>
        </w:tc>
        <w:tc>
          <w:tcPr>
            <w:tcW w:w="2164" w:type="dxa"/>
          </w:tcPr>
          <w:p w14:paraId="7DBB543B">
            <w:pPr>
              <w:rPr>
                <w:rFonts w:ascii="Arial"/>
                <w:color w:val="auto"/>
                <w:highlight w:val="none"/>
              </w:rPr>
            </w:pPr>
          </w:p>
        </w:tc>
        <w:tc>
          <w:tcPr>
            <w:tcW w:w="1800" w:type="dxa"/>
          </w:tcPr>
          <w:p w14:paraId="5B2FB9EB">
            <w:pPr>
              <w:rPr>
                <w:rFonts w:ascii="Arial"/>
                <w:color w:val="auto"/>
                <w:highlight w:val="none"/>
              </w:rPr>
            </w:pPr>
          </w:p>
        </w:tc>
      </w:tr>
      <w:tr w14:paraId="31E24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8" w:type="dxa"/>
          </w:tcPr>
          <w:p w14:paraId="0A265815">
            <w:pPr>
              <w:spacing w:before="241" w:line="234" w:lineRule="auto"/>
              <w:ind w:left="450"/>
              <w:rPr>
                <w:rFonts w:eastAsia="Times New Roman"/>
                <w:color w:val="auto"/>
                <w:szCs w:val="21"/>
                <w:highlight w:val="none"/>
              </w:rPr>
            </w:pPr>
            <w:r>
              <w:rPr>
                <w:rFonts w:eastAsia="Times New Roman"/>
                <w:color w:val="auto"/>
                <w:szCs w:val="21"/>
                <w:highlight w:val="none"/>
              </w:rPr>
              <w:t>6</w:t>
            </w:r>
          </w:p>
        </w:tc>
        <w:tc>
          <w:tcPr>
            <w:tcW w:w="1984" w:type="dxa"/>
          </w:tcPr>
          <w:p w14:paraId="63235FCE">
            <w:pPr>
              <w:pStyle w:val="96"/>
              <w:spacing w:before="55" w:line="186" w:lineRule="auto"/>
              <w:ind w:left="111" w:right="105"/>
              <w:rPr>
                <w:color w:val="auto"/>
                <w:highlight w:val="none"/>
              </w:rPr>
            </w:pPr>
            <w:r>
              <w:rPr>
                <w:color w:val="auto"/>
                <w:spacing w:val="10"/>
                <w:highlight w:val="none"/>
              </w:rPr>
              <w:t>承包人履约担保金</w:t>
            </w:r>
            <w:r>
              <w:rPr>
                <w:color w:val="auto"/>
                <w:highlight w:val="none"/>
              </w:rPr>
              <w:t xml:space="preserve"> 额</w:t>
            </w:r>
          </w:p>
        </w:tc>
        <w:tc>
          <w:tcPr>
            <w:tcW w:w="2123" w:type="dxa"/>
          </w:tcPr>
          <w:p w14:paraId="6865E09F">
            <w:pPr>
              <w:pStyle w:val="96"/>
              <w:spacing w:before="209" w:line="194" w:lineRule="auto"/>
              <w:ind w:left="680"/>
              <w:rPr>
                <w:color w:val="auto"/>
                <w:highlight w:val="none"/>
              </w:rPr>
            </w:pPr>
            <w:r>
              <w:rPr>
                <w:color w:val="auto"/>
                <w:spacing w:val="-2"/>
                <w:highlight w:val="none"/>
              </w:rPr>
              <w:t>专用条款</w:t>
            </w:r>
          </w:p>
        </w:tc>
        <w:tc>
          <w:tcPr>
            <w:tcW w:w="2164" w:type="dxa"/>
          </w:tcPr>
          <w:p w14:paraId="741F2AEE">
            <w:pPr>
              <w:rPr>
                <w:rFonts w:ascii="Arial"/>
                <w:color w:val="auto"/>
                <w:highlight w:val="none"/>
              </w:rPr>
            </w:pPr>
          </w:p>
        </w:tc>
        <w:tc>
          <w:tcPr>
            <w:tcW w:w="1800" w:type="dxa"/>
          </w:tcPr>
          <w:p w14:paraId="5EEFCDB7">
            <w:pPr>
              <w:rPr>
                <w:rFonts w:ascii="Arial"/>
                <w:color w:val="auto"/>
                <w:highlight w:val="none"/>
              </w:rPr>
            </w:pPr>
          </w:p>
        </w:tc>
      </w:tr>
      <w:tr w14:paraId="3EE58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Pr>
          <w:p w14:paraId="7C1F4138">
            <w:pPr>
              <w:spacing w:before="214" w:line="233" w:lineRule="auto"/>
              <w:ind w:left="449"/>
              <w:rPr>
                <w:rFonts w:eastAsia="Times New Roman"/>
                <w:color w:val="auto"/>
                <w:szCs w:val="21"/>
                <w:highlight w:val="none"/>
              </w:rPr>
            </w:pPr>
            <w:r>
              <w:rPr>
                <w:rFonts w:eastAsia="Times New Roman"/>
                <w:color w:val="auto"/>
                <w:szCs w:val="21"/>
                <w:highlight w:val="none"/>
              </w:rPr>
              <w:t>7</w:t>
            </w:r>
          </w:p>
        </w:tc>
        <w:tc>
          <w:tcPr>
            <w:tcW w:w="1984" w:type="dxa"/>
          </w:tcPr>
          <w:p w14:paraId="6F6C727E">
            <w:pPr>
              <w:pStyle w:val="96"/>
              <w:spacing w:before="181" w:line="194" w:lineRule="auto"/>
              <w:ind w:left="114"/>
              <w:rPr>
                <w:color w:val="auto"/>
                <w:highlight w:val="none"/>
              </w:rPr>
            </w:pPr>
            <w:r>
              <w:rPr>
                <w:color w:val="auto"/>
                <w:spacing w:val="-3"/>
                <w:highlight w:val="none"/>
              </w:rPr>
              <w:t>分包</w:t>
            </w:r>
          </w:p>
        </w:tc>
        <w:tc>
          <w:tcPr>
            <w:tcW w:w="2123" w:type="dxa"/>
          </w:tcPr>
          <w:p w14:paraId="1C16034E">
            <w:pPr>
              <w:pStyle w:val="96"/>
              <w:spacing w:before="181" w:line="194" w:lineRule="auto"/>
              <w:ind w:left="680"/>
              <w:rPr>
                <w:color w:val="auto"/>
                <w:highlight w:val="none"/>
              </w:rPr>
            </w:pPr>
            <w:r>
              <w:rPr>
                <w:color w:val="auto"/>
                <w:spacing w:val="-2"/>
                <w:highlight w:val="none"/>
              </w:rPr>
              <w:t>专用条款</w:t>
            </w:r>
          </w:p>
        </w:tc>
        <w:tc>
          <w:tcPr>
            <w:tcW w:w="2164" w:type="dxa"/>
          </w:tcPr>
          <w:p w14:paraId="2145CCEA">
            <w:pPr>
              <w:pStyle w:val="96"/>
              <w:spacing w:before="181" w:line="194" w:lineRule="auto"/>
              <w:ind w:left="163"/>
              <w:rPr>
                <w:color w:val="auto"/>
                <w:highlight w:val="none"/>
              </w:rPr>
            </w:pPr>
            <w:r>
              <w:rPr>
                <w:color w:val="auto"/>
                <w:spacing w:val="-1"/>
                <w:highlight w:val="none"/>
              </w:rPr>
              <w:t>见分包项目情况表</w:t>
            </w:r>
          </w:p>
        </w:tc>
        <w:tc>
          <w:tcPr>
            <w:tcW w:w="1800" w:type="dxa"/>
          </w:tcPr>
          <w:p w14:paraId="448DD8DD">
            <w:pPr>
              <w:rPr>
                <w:rFonts w:ascii="Arial"/>
                <w:color w:val="auto"/>
                <w:highlight w:val="none"/>
              </w:rPr>
            </w:pPr>
          </w:p>
        </w:tc>
      </w:tr>
      <w:tr w14:paraId="54A90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8" w:type="dxa"/>
          </w:tcPr>
          <w:p w14:paraId="4BFFEEFA">
            <w:pPr>
              <w:spacing w:before="213" w:line="234" w:lineRule="auto"/>
              <w:ind w:left="454"/>
              <w:rPr>
                <w:rFonts w:eastAsia="Times New Roman"/>
                <w:color w:val="auto"/>
                <w:szCs w:val="21"/>
                <w:highlight w:val="none"/>
              </w:rPr>
            </w:pPr>
            <w:r>
              <w:rPr>
                <w:rFonts w:eastAsia="Times New Roman"/>
                <w:color w:val="auto"/>
                <w:szCs w:val="21"/>
                <w:highlight w:val="none"/>
              </w:rPr>
              <w:t>8</w:t>
            </w:r>
          </w:p>
        </w:tc>
        <w:tc>
          <w:tcPr>
            <w:tcW w:w="1984" w:type="dxa"/>
          </w:tcPr>
          <w:p w14:paraId="704E39CD">
            <w:pPr>
              <w:pStyle w:val="96"/>
              <w:spacing w:before="182" w:line="194" w:lineRule="auto"/>
              <w:ind w:left="109"/>
              <w:rPr>
                <w:color w:val="auto"/>
                <w:highlight w:val="none"/>
              </w:rPr>
            </w:pPr>
            <w:r>
              <w:rPr>
                <w:color w:val="auto"/>
                <w:spacing w:val="-1"/>
                <w:highlight w:val="none"/>
              </w:rPr>
              <w:t>逾期竣工违约金</w:t>
            </w:r>
          </w:p>
        </w:tc>
        <w:tc>
          <w:tcPr>
            <w:tcW w:w="2123" w:type="dxa"/>
          </w:tcPr>
          <w:p w14:paraId="289924D6">
            <w:pPr>
              <w:pStyle w:val="96"/>
              <w:spacing w:before="181" w:line="194" w:lineRule="auto"/>
              <w:ind w:left="680"/>
              <w:rPr>
                <w:color w:val="auto"/>
                <w:highlight w:val="none"/>
              </w:rPr>
            </w:pPr>
            <w:r>
              <w:rPr>
                <w:color w:val="auto"/>
                <w:spacing w:val="-2"/>
                <w:highlight w:val="none"/>
              </w:rPr>
              <w:t>专用条款</w:t>
            </w:r>
          </w:p>
        </w:tc>
        <w:tc>
          <w:tcPr>
            <w:tcW w:w="2164" w:type="dxa"/>
          </w:tcPr>
          <w:p w14:paraId="33BC5B7A">
            <w:pPr>
              <w:rPr>
                <w:rFonts w:ascii="Arial"/>
                <w:color w:val="auto"/>
                <w:highlight w:val="none"/>
              </w:rPr>
            </w:pPr>
          </w:p>
        </w:tc>
        <w:tc>
          <w:tcPr>
            <w:tcW w:w="1800" w:type="dxa"/>
          </w:tcPr>
          <w:p w14:paraId="341643DF">
            <w:pPr>
              <w:rPr>
                <w:rFonts w:ascii="Arial"/>
                <w:color w:val="auto"/>
                <w:highlight w:val="none"/>
              </w:rPr>
            </w:pPr>
          </w:p>
        </w:tc>
      </w:tr>
      <w:tr w14:paraId="03094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8" w:type="dxa"/>
          </w:tcPr>
          <w:p w14:paraId="2032BA8D">
            <w:pPr>
              <w:spacing w:before="243" w:line="233" w:lineRule="auto"/>
              <w:ind w:left="449"/>
              <w:rPr>
                <w:rFonts w:eastAsia="Times New Roman"/>
                <w:color w:val="auto"/>
                <w:szCs w:val="21"/>
                <w:highlight w:val="none"/>
              </w:rPr>
            </w:pPr>
            <w:r>
              <w:rPr>
                <w:rFonts w:eastAsia="Times New Roman"/>
                <w:color w:val="auto"/>
                <w:szCs w:val="21"/>
                <w:highlight w:val="none"/>
              </w:rPr>
              <w:t>9</w:t>
            </w:r>
          </w:p>
        </w:tc>
        <w:tc>
          <w:tcPr>
            <w:tcW w:w="1984" w:type="dxa"/>
          </w:tcPr>
          <w:p w14:paraId="6C98F1D6">
            <w:pPr>
              <w:pStyle w:val="96"/>
              <w:spacing w:before="55" w:line="186" w:lineRule="auto"/>
              <w:ind w:left="116" w:right="105" w:hanging="7"/>
              <w:rPr>
                <w:color w:val="auto"/>
                <w:highlight w:val="none"/>
                <w:lang w:eastAsia="zh-CN"/>
              </w:rPr>
            </w:pPr>
            <w:r>
              <w:rPr>
                <w:color w:val="auto"/>
                <w:spacing w:val="10"/>
                <w:highlight w:val="none"/>
                <w:lang w:eastAsia="zh-CN"/>
              </w:rPr>
              <w:t>逾期竣工违约金最</w:t>
            </w:r>
            <w:r>
              <w:rPr>
                <w:color w:val="auto"/>
                <w:spacing w:val="2"/>
                <w:highlight w:val="none"/>
                <w:lang w:eastAsia="zh-CN"/>
              </w:rPr>
              <w:t xml:space="preserve"> </w:t>
            </w:r>
            <w:r>
              <w:rPr>
                <w:color w:val="auto"/>
                <w:spacing w:val="-3"/>
                <w:highlight w:val="none"/>
                <w:lang w:eastAsia="zh-CN"/>
              </w:rPr>
              <w:t>高限额</w:t>
            </w:r>
          </w:p>
        </w:tc>
        <w:tc>
          <w:tcPr>
            <w:tcW w:w="2123" w:type="dxa"/>
          </w:tcPr>
          <w:p w14:paraId="120B13BC">
            <w:pPr>
              <w:pStyle w:val="96"/>
              <w:spacing w:before="210" w:line="194" w:lineRule="auto"/>
              <w:ind w:left="680"/>
              <w:rPr>
                <w:color w:val="auto"/>
                <w:highlight w:val="none"/>
              </w:rPr>
            </w:pPr>
            <w:r>
              <w:rPr>
                <w:color w:val="auto"/>
                <w:spacing w:val="-2"/>
                <w:highlight w:val="none"/>
              </w:rPr>
              <w:t>专用条款</w:t>
            </w:r>
          </w:p>
        </w:tc>
        <w:tc>
          <w:tcPr>
            <w:tcW w:w="2164" w:type="dxa"/>
          </w:tcPr>
          <w:p w14:paraId="3351E1B5">
            <w:pPr>
              <w:rPr>
                <w:rFonts w:ascii="Arial"/>
                <w:color w:val="auto"/>
                <w:highlight w:val="none"/>
              </w:rPr>
            </w:pPr>
          </w:p>
        </w:tc>
        <w:tc>
          <w:tcPr>
            <w:tcW w:w="1800" w:type="dxa"/>
          </w:tcPr>
          <w:p w14:paraId="7877AE05">
            <w:pPr>
              <w:rPr>
                <w:rFonts w:ascii="Arial"/>
                <w:color w:val="auto"/>
                <w:highlight w:val="none"/>
              </w:rPr>
            </w:pPr>
          </w:p>
        </w:tc>
      </w:tr>
      <w:tr w14:paraId="6938B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Borders>
              <w:bottom w:val="single" w:color="000000" w:sz="4" w:space="0"/>
            </w:tcBorders>
          </w:tcPr>
          <w:p w14:paraId="0A23B14A">
            <w:pPr>
              <w:spacing w:before="214" w:line="234" w:lineRule="auto"/>
              <w:ind w:left="413"/>
              <w:rPr>
                <w:rFonts w:eastAsia="Times New Roman"/>
                <w:color w:val="auto"/>
                <w:szCs w:val="21"/>
                <w:highlight w:val="none"/>
              </w:rPr>
            </w:pPr>
            <w:r>
              <w:rPr>
                <w:rFonts w:eastAsia="Times New Roman"/>
                <w:color w:val="auto"/>
                <w:spacing w:val="-12"/>
                <w:szCs w:val="21"/>
                <w:highlight w:val="none"/>
              </w:rPr>
              <w:t>10</w:t>
            </w:r>
          </w:p>
        </w:tc>
        <w:tc>
          <w:tcPr>
            <w:tcW w:w="1984" w:type="dxa"/>
            <w:tcBorders>
              <w:bottom w:val="single" w:color="000000" w:sz="4" w:space="0"/>
            </w:tcBorders>
          </w:tcPr>
          <w:p w14:paraId="141585B8">
            <w:pPr>
              <w:pStyle w:val="96"/>
              <w:spacing w:before="183" w:line="194" w:lineRule="auto"/>
              <w:ind w:left="112"/>
              <w:rPr>
                <w:color w:val="auto"/>
                <w:highlight w:val="none"/>
              </w:rPr>
            </w:pPr>
            <w:r>
              <w:rPr>
                <w:color w:val="auto"/>
                <w:spacing w:val="-2"/>
                <w:highlight w:val="none"/>
              </w:rPr>
              <w:t>质量标准</w:t>
            </w:r>
          </w:p>
        </w:tc>
        <w:tc>
          <w:tcPr>
            <w:tcW w:w="2123" w:type="dxa"/>
            <w:tcBorders>
              <w:bottom w:val="single" w:color="000000" w:sz="4" w:space="0"/>
            </w:tcBorders>
          </w:tcPr>
          <w:p w14:paraId="1A8A5809">
            <w:pPr>
              <w:pStyle w:val="96"/>
              <w:spacing w:before="182" w:line="194" w:lineRule="auto"/>
              <w:ind w:left="680"/>
              <w:rPr>
                <w:color w:val="auto"/>
                <w:highlight w:val="none"/>
              </w:rPr>
            </w:pPr>
            <w:r>
              <w:rPr>
                <w:color w:val="auto"/>
                <w:spacing w:val="-2"/>
                <w:highlight w:val="none"/>
              </w:rPr>
              <w:t>专用条款</w:t>
            </w:r>
          </w:p>
        </w:tc>
        <w:tc>
          <w:tcPr>
            <w:tcW w:w="2164" w:type="dxa"/>
            <w:tcBorders>
              <w:bottom w:val="single" w:color="000000" w:sz="4" w:space="0"/>
            </w:tcBorders>
          </w:tcPr>
          <w:p w14:paraId="7B529477">
            <w:pPr>
              <w:rPr>
                <w:rFonts w:ascii="Arial"/>
                <w:color w:val="auto"/>
                <w:highlight w:val="none"/>
              </w:rPr>
            </w:pPr>
          </w:p>
        </w:tc>
        <w:tc>
          <w:tcPr>
            <w:tcW w:w="1800" w:type="dxa"/>
            <w:tcBorders>
              <w:bottom w:val="single" w:color="000000" w:sz="4" w:space="0"/>
            </w:tcBorders>
          </w:tcPr>
          <w:p w14:paraId="3E79C06D">
            <w:pPr>
              <w:rPr>
                <w:rFonts w:ascii="Arial"/>
                <w:color w:val="auto"/>
                <w:highlight w:val="none"/>
              </w:rPr>
            </w:pPr>
          </w:p>
        </w:tc>
      </w:tr>
      <w:tr w14:paraId="4A7C1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998" w:type="dxa"/>
            <w:tcBorders>
              <w:top w:val="single" w:color="000000" w:sz="4" w:space="0"/>
            </w:tcBorders>
          </w:tcPr>
          <w:p w14:paraId="23E18F96">
            <w:pPr>
              <w:spacing w:before="210" w:line="236" w:lineRule="auto"/>
              <w:ind w:left="418"/>
              <w:rPr>
                <w:rFonts w:eastAsia="Times New Roman"/>
                <w:color w:val="auto"/>
                <w:szCs w:val="21"/>
                <w:highlight w:val="none"/>
              </w:rPr>
            </w:pPr>
            <w:r>
              <w:rPr>
                <w:rFonts w:eastAsia="Times New Roman"/>
                <w:color w:val="auto"/>
                <w:spacing w:val="-8"/>
                <w:szCs w:val="21"/>
                <w:highlight w:val="none"/>
              </w:rPr>
              <w:t>11</w:t>
            </w:r>
          </w:p>
        </w:tc>
        <w:tc>
          <w:tcPr>
            <w:tcW w:w="1984" w:type="dxa"/>
            <w:tcBorders>
              <w:top w:val="single" w:color="000000" w:sz="4" w:space="0"/>
            </w:tcBorders>
          </w:tcPr>
          <w:p w14:paraId="5539EB9D">
            <w:pPr>
              <w:pStyle w:val="96"/>
              <w:spacing w:before="177" w:line="195" w:lineRule="auto"/>
              <w:ind w:left="113"/>
              <w:rPr>
                <w:color w:val="auto"/>
                <w:highlight w:val="none"/>
              </w:rPr>
            </w:pPr>
            <w:r>
              <w:rPr>
                <w:color w:val="auto"/>
                <w:spacing w:val="-2"/>
                <w:highlight w:val="none"/>
              </w:rPr>
              <w:t>预付款额度</w:t>
            </w:r>
          </w:p>
        </w:tc>
        <w:tc>
          <w:tcPr>
            <w:tcW w:w="2123" w:type="dxa"/>
            <w:tcBorders>
              <w:top w:val="single" w:color="000000" w:sz="4" w:space="0"/>
            </w:tcBorders>
          </w:tcPr>
          <w:p w14:paraId="11607449">
            <w:pPr>
              <w:pStyle w:val="96"/>
              <w:spacing w:before="177" w:line="194" w:lineRule="auto"/>
              <w:ind w:left="680"/>
              <w:rPr>
                <w:color w:val="auto"/>
                <w:highlight w:val="none"/>
              </w:rPr>
            </w:pPr>
            <w:r>
              <w:rPr>
                <w:color w:val="auto"/>
                <w:spacing w:val="-2"/>
                <w:highlight w:val="none"/>
              </w:rPr>
              <w:t>专用条款</w:t>
            </w:r>
          </w:p>
        </w:tc>
        <w:tc>
          <w:tcPr>
            <w:tcW w:w="2164" w:type="dxa"/>
            <w:tcBorders>
              <w:top w:val="single" w:color="000000" w:sz="4" w:space="0"/>
            </w:tcBorders>
          </w:tcPr>
          <w:p w14:paraId="5B822B63">
            <w:pPr>
              <w:rPr>
                <w:rFonts w:ascii="Arial"/>
                <w:color w:val="auto"/>
                <w:highlight w:val="none"/>
              </w:rPr>
            </w:pPr>
          </w:p>
        </w:tc>
        <w:tc>
          <w:tcPr>
            <w:tcW w:w="1800" w:type="dxa"/>
            <w:tcBorders>
              <w:top w:val="single" w:color="000000" w:sz="4" w:space="0"/>
            </w:tcBorders>
          </w:tcPr>
          <w:p w14:paraId="215E345D">
            <w:pPr>
              <w:rPr>
                <w:rFonts w:ascii="Arial"/>
                <w:color w:val="auto"/>
                <w:highlight w:val="none"/>
              </w:rPr>
            </w:pPr>
          </w:p>
        </w:tc>
      </w:tr>
      <w:tr w14:paraId="2B937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Pr>
          <w:p w14:paraId="08E18FF0">
            <w:pPr>
              <w:spacing w:before="215" w:line="236" w:lineRule="auto"/>
              <w:ind w:left="413"/>
              <w:rPr>
                <w:rFonts w:eastAsia="Times New Roman"/>
                <w:color w:val="auto"/>
                <w:szCs w:val="21"/>
                <w:highlight w:val="none"/>
              </w:rPr>
            </w:pPr>
            <w:r>
              <w:rPr>
                <w:rFonts w:eastAsia="Times New Roman"/>
                <w:color w:val="auto"/>
                <w:spacing w:val="-6"/>
                <w:szCs w:val="21"/>
                <w:highlight w:val="none"/>
              </w:rPr>
              <w:t>12</w:t>
            </w:r>
          </w:p>
        </w:tc>
        <w:tc>
          <w:tcPr>
            <w:tcW w:w="1984" w:type="dxa"/>
          </w:tcPr>
          <w:p w14:paraId="3199E351">
            <w:pPr>
              <w:pStyle w:val="96"/>
              <w:spacing w:before="183" w:line="195" w:lineRule="auto"/>
              <w:ind w:left="113"/>
              <w:rPr>
                <w:color w:val="auto"/>
                <w:highlight w:val="none"/>
              </w:rPr>
            </w:pPr>
            <w:r>
              <w:rPr>
                <w:color w:val="auto"/>
                <w:spacing w:val="-1"/>
                <w:highlight w:val="none"/>
              </w:rPr>
              <w:t>预付款保函金额</w:t>
            </w:r>
          </w:p>
        </w:tc>
        <w:tc>
          <w:tcPr>
            <w:tcW w:w="2123" w:type="dxa"/>
          </w:tcPr>
          <w:p w14:paraId="22C9E913">
            <w:pPr>
              <w:pStyle w:val="96"/>
              <w:spacing w:before="182" w:line="194" w:lineRule="auto"/>
              <w:ind w:left="680"/>
              <w:rPr>
                <w:color w:val="auto"/>
                <w:highlight w:val="none"/>
              </w:rPr>
            </w:pPr>
            <w:r>
              <w:rPr>
                <w:color w:val="auto"/>
                <w:spacing w:val="-2"/>
                <w:highlight w:val="none"/>
              </w:rPr>
              <w:t>专用条款</w:t>
            </w:r>
          </w:p>
        </w:tc>
        <w:tc>
          <w:tcPr>
            <w:tcW w:w="2164" w:type="dxa"/>
          </w:tcPr>
          <w:p w14:paraId="2582E121">
            <w:pPr>
              <w:rPr>
                <w:rFonts w:ascii="Arial"/>
                <w:color w:val="auto"/>
                <w:highlight w:val="none"/>
              </w:rPr>
            </w:pPr>
          </w:p>
        </w:tc>
        <w:tc>
          <w:tcPr>
            <w:tcW w:w="1800" w:type="dxa"/>
          </w:tcPr>
          <w:p w14:paraId="3F9515BB">
            <w:pPr>
              <w:rPr>
                <w:rFonts w:ascii="Arial"/>
                <w:color w:val="auto"/>
                <w:highlight w:val="none"/>
              </w:rPr>
            </w:pPr>
          </w:p>
        </w:tc>
      </w:tr>
      <w:tr w14:paraId="7C397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8" w:type="dxa"/>
          </w:tcPr>
          <w:p w14:paraId="2FEF658A">
            <w:pPr>
              <w:spacing w:before="215" w:line="234" w:lineRule="auto"/>
              <w:ind w:left="413"/>
              <w:rPr>
                <w:rFonts w:eastAsia="Times New Roman"/>
                <w:color w:val="auto"/>
                <w:szCs w:val="21"/>
                <w:highlight w:val="none"/>
              </w:rPr>
            </w:pPr>
            <w:r>
              <w:rPr>
                <w:rFonts w:eastAsia="Times New Roman"/>
                <w:color w:val="auto"/>
                <w:spacing w:val="-6"/>
                <w:szCs w:val="21"/>
                <w:highlight w:val="none"/>
              </w:rPr>
              <w:t>13</w:t>
            </w:r>
          </w:p>
        </w:tc>
        <w:tc>
          <w:tcPr>
            <w:tcW w:w="1984" w:type="dxa"/>
          </w:tcPr>
          <w:p w14:paraId="04E23DB1">
            <w:pPr>
              <w:pStyle w:val="96"/>
              <w:spacing w:before="183" w:line="194" w:lineRule="auto"/>
              <w:ind w:left="112"/>
              <w:rPr>
                <w:color w:val="auto"/>
                <w:highlight w:val="none"/>
              </w:rPr>
            </w:pPr>
            <w:r>
              <w:rPr>
                <w:color w:val="auto"/>
                <w:spacing w:val="-1"/>
                <w:highlight w:val="none"/>
              </w:rPr>
              <w:t>质量保证金额度</w:t>
            </w:r>
          </w:p>
        </w:tc>
        <w:tc>
          <w:tcPr>
            <w:tcW w:w="2123" w:type="dxa"/>
          </w:tcPr>
          <w:p w14:paraId="134C1805">
            <w:pPr>
              <w:pStyle w:val="96"/>
              <w:spacing w:before="182" w:line="194" w:lineRule="auto"/>
              <w:ind w:left="680"/>
              <w:rPr>
                <w:color w:val="auto"/>
                <w:highlight w:val="none"/>
              </w:rPr>
            </w:pPr>
            <w:r>
              <w:rPr>
                <w:color w:val="auto"/>
                <w:spacing w:val="-2"/>
                <w:highlight w:val="none"/>
              </w:rPr>
              <w:t>专用条款</w:t>
            </w:r>
          </w:p>
        </w:tc>
        <w:tc>
          <w:tcPr>
            <w:tcW w:w="2164" w:type="dxa"/>
          </w:tcPr>
          <w:p w14:paraId="67B6976E">
            <w:pPr>
              <w:pStyle w:val="96"/>
              <w:spacing w:before="183" w:line="206" w:lineRule="auto"/>
              <w:rPr>
                <w:rFonts w:ascii="Arial" w:hAnsi="Arial" w:eastAsia="Arial" w:cs="Arial"/>
                <w:color w:val="auto"/>
                <w:sz w:val="6"/>
                <w:szCs w:val="6"/>
                <w:highlight w:val="none"/>
              </w:rPr>
            </w:pPr>
            <w:r>
              <w:rPr>
                <w:color w:val="auto"/>
                <w:spacing w:val="-2"/>
                <w:highlight w:val="none"/>
              </w:rPr>
              <w:t>结算价的</w:t>
            </w:r>
            <w:r>
              <w:rPr>
                <w:color w:val="auto"/>
                <w:spacing w:val="-2"/>
                <w:highlight w:val="none"/>
                <w:u w:val="single"/>
              </w:rPr>
              <w:t xml:space="preserve">       </w:t>
            </w:r>
            <w:r>
              <w:rPr>
                <w:color w:val="auto"/>
                <w:spacing w:val="-29"/>
                <w:highlight w:val="none"/>
              </w:rPr>
              <w:t xml:space="preserve"> </w:t>
            </w:r>
            <w:r>
              <w:rPr>
                <w:rFonts w:ascii="Times New Roman" w:hAnsi="Times New Roman" w:eastAsia="Times New Roman" w:cs="Times New Roman"/>
                <w:color w:val="auto"/>
                <w:spacing w:val="-2"/>
                <w:highlight w:val="none"/>
              </w:rPr>
              <w:t xml:space="preserve">%  </w:t>
            </w:r>
            <w:r>
              <w:rPr>
                <w:rFonts w:ascii="Arial" w:hAnsi="Arial" w:eastAsia="Arial" w:cs="Arial"/>
                <w:color w:val="auto"/>
                <w:spacing w:val="-2"/>
                <w:position w:val="-2"/>
                <w:sz w:val="6"/>
                <w:szCs w:val="6"/>
                <w:highlight w:val="none"/>
              </w:rPr>
              <w:t>·</w:t>
            </w:r>
          </w:p>
        </w:tc>
        <w:tc>
          <w:tcPr>
            <w:tcW w:w="1800" w:type="dxa"/>
          </w:tcPr>
          <w:p w14:paraId="016EFC16">
            <w:pPr>
              <w:rPr>
                <w:rFonts w:ascii="Arial"/>
                <w:color w:val="auto"/>
                <w:highlight w:val="none"/>
              </w:rPr>
            </w:pPr>
          </w:p>
        </w:tc>
      </w:tr>
      <w:tr w14:paraId="7129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8" w:type="dxa"/>
          </w:tcPr>
          <w:p w14:paraId="186995E9">
            <w:pPr>
              <w:spacing w:line="282" w:lineRule="auto"/>
              <w:rPr>
                <w:rFonts w:ascii="Arial"/>
                <w:color w:val="auto"/>
                <w:highlight w:val="none"/>
              </w:rPr>
            </w:pPr>
          </w:p>
          <w:p w14:paraId="654FF134">
            <w:pPr>
              <w:spacing w:before="60" w:line="66" w:lineRule="exact"/>
              <w:ind w:left="309"/>
              <w:rPr>
                <w:rFonts w:eastAsia="Times New Roman"/>
                <w:color w:val="auto"/>
                <w:szCs w:val="21"/>
                <w:highlight w:val="none"/>
              </w:rPr>
            </w:pPr>
            <w:r>
              <w:rPr>
                <w:rFonts w:eastAsia="Times New Roman"/>
                <w:color w:val="auto"/>
                <w:spacing w:val="-6"/>
                <w:position w:val="1"/>
                <w:szCs w:val="21"/>
                <w:highlight w:val="none"/>
              </w:rPr>
              <w:t>……</w:t>
            </w:r>
          </w:p>
        </w:tc>
        <w:tc>
          <w:tcPr>
            <w:tcW w:w="1984" w:type="dxa"/>
          </w:tcPr>
          <w:p w14:paraId="00FE8776">
            <w:pPr>
              <w:spacing w:line="282" w:lineRule="auto"/>
              <w:rPr>
                <w:rFonts w:ascii="Arial"/>
                <w:color w:val="auto"/>
                <w:highlight w:val="none"/>
              </w:rPr>
            </w:pPr>
          </w:p>
          <w:p w14:paraId="0753ABE3">
            <w:pPr>
              <w:spacing w:before="60" w:line="66" w:lineRule="exact"/>
              <w:ind w:left="801"/>
              <w:rPr>
                <w:rFonts w:eastAsia="Times New Roman"/>
                <w:color w:val="auto"/>
                <w:szCs w:val="21"/>
                <w:highlight w:val="none"/>
              </w:rPr>
            </w:pPr>
            <w:r>
              <w:rPr>
                <w:rFonts w:eastAsia="Times New Roman"/>
                <w:color w:val="auto"/>
                <w:spacing w:val="-6"/>
                <w:position w:val="1"/>
                <w:szCs w:val="21"/>
                <w:highlight w:val="none"/>
              </w:rPr>
              <w:t>……</w:t>
            </w:r>
          </w:p>
        </w:tc>
        <w:tc>
          <w:tcPr>
            <w:tcW w:w="2123" w:type="dxa"/>
          </w:tcPr>
          <w:p w14:paraId="00F9DD4D">
            <w:pPr>
              <w:rPr>
                <w:rFonts w:ascii="Arial"/>
                <w:color w:val="auto"/>
                <w:highlight w:val="none"/>
              </w:rPr>
            </w:pPr>
          </w:p>
        </w:tc>
        <w:tc>
          <w:tcPr>
            <w:tcW w:w="2164" w:type="dxa"/>
          </w:tcPr>
          <w:p w14:paraId="4242F2F4">
            <w:pPr>
              <w:rPr>
                <w:rFonts w:ascii="Arial"/>
                <w:color w:val="auto"/>
                <w:highlight w:val="none"/>
              </w:rPr>
            </w:pPr>
          </w:p>
        </w:tc>
        <w:tc>
          <w:tcPr>
            <w:tcW w:w="1800" w:type="dxa"/>
          </w:tcPr>
          <w:p w14:paraId="713B5DCE">
            <w:pPr>
              <w:rPr>
                <w:rFonts w:ascii="Arial"/>
                <w:color w:val="auto"/>
                <w:highlight w:val="none"/>
              </w:rPr>
            </w:pPr>
          </w:p>
        </w:tc>
      </w:tr>
      <w:tr w14:paraId="24105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069" w:type="dxa"/>
            <w:gridSpan w:val="5"/>
          </w:tcPr>
          <w:p w14:paraId="098635CD">
            <w:pPr>
              <w:pStyle w:val="96"/>
              <w:spacing w:before="133" w:line="265" w:lineRule="auto"/>
              <w:ind w:left="132" w:right="113" w:hanging="14"/>
              <w:rPr>
                <w:color w:val="auto"/>
                <w:highlight w:val="none"/>
                <w:lang w:eastAsia="zh-CN"/>
              </w:rPr>
            </w:pPr>
            <w:r>
              <w:rPr>
                <w:color w:val="auto"/>
                <w:spacing w:val="2"/>
                <w:highlight w:val="none"/>
                <w:lang w:eastAsia="zh-CN"/>
              </w:rPr>
              <w:t>说明：供应商在响应磋商文件中规定的实质性要求和条件的基础上，可做出其他有利于采购人</w:t>
            </w:r>
            <w:r>
              <w:rPr>
                <w:color w:val="auto"/>
                <w:spacing w:val="6"/>
                <w:highlight w:val="none"/>
                <w:lang w:eastAsia="zh-CN"/>
              </w:rPr>
              <w:t xml:space="preserve"> </w:t>
            </w:r>
            <w:r>
              <w:rPr>
                <w:color w:val="auto"/>
                <w:spacing w:val="-2"/>
                <w:highlight w:val="none"/>
                <w:lang w:eastAsia="zh-CN"/>
              </w:rPr>
              <w:t>的承诺。此类承诺可在本表中予以补充填写。</w:t>
            </w:r>
          </w:p>
        </w:tc>
      </w:tr>
    </w:tbl>
    <w:p w14:paraId="42C52344">
      <w:pPr>
        <w:spacing w:line="474" w:lineRule="auto"/>
        <w:rPr>
          <w:rFonts w:ascii="Arial"/>
          <w:color w:val="auto"/>
          <w:highlight w:val="none"/>
        </w:rPr>
      </w:pPr>
    </w:p>
    <w:p w14:paraId="5D94C0DA">
      <w:pPr>
        <w:snapToGrid w:val="0"/>
        <w:spacing w:beforeLines="50" w:line="360" w:lineRule="auto"/>
        <w:ind w:right="480" w:firstLine="2640" w:firstLineChars="1100"/>
        <w:rPr>
          <w:rFonts w:ascii="宋体" w:hAnsi="宋体" w:cs="仿宋_GB2312"/>
          <w:color w:val="auto"/>
          <w:sz w:val="24"/>
          <w:highlight w:val="none"/>
        </w:rPr>
      </w:pPr>
      <w:r>
        <w:rPr>
          <w:rFonts w:hint="eastAsia" w:ascii="宋体" w:hAnsi="宋体" w:cs="仿宋_GB2312"/>
          <w:color w:val="auto"/>
          <w:sz w:val="24"/>
          <w:highlight w:val="none"/>
        </w:rPr>
        <w:t>法定代表人（或负责人）或者委托代理人（</w:t>
      </w:r>
      <w:r>
        <w:rPr>
          <w:rFonts w:hint="eastAsia" w:ascii="宋体" w:hAnsi="宋体" w:cs="宋体"/>
          <w:color w:val="auto"/>
          <w:sz w:val="24"/>
          <w:highlight w:val="none"/>
        </w:rPr>
        <w:t>签字）：</w:t>
      </w:r>
      <w:r>
        <w:rPr>
          <w:rFonts w:hint="eastAsia" w:ascii="宋体" w:hAnsi="宋体" w:cs="仿宋_GB2312"/>
          <w:color w:val="auto"/>
          <w:sz w:val="24"/>
          <w:highlight w:val="none"/>
        </w:rPr>
        <w:t xml:space="preserve">                 </w:t>
      </w:r>
    </w:p>
    <w:p w14:paraId="4303C234">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公章</w:t>
      </w:r>
      <w:r>
        <w:rPr>
          <w:rFonts w:hint="eastAsia" w:ascii="宋体" w:hAnsi="宋体" w:cs="仿宋_GB2312"/>
          <w:color w:val="auto"/>
          <w:sz w:val="24"/>
          <w:highlight w:val="none"/>
        </w:rPr>
        <w:t xml:space="preserve">）：      </w:t>
      </w:r>
    </w:p>
    <w:p w14:paraId="34B80B46">
      <w:pPr>
        <w:spacing w:line="360" w:lineRule="auto"/>
        <w:ind w:firstLine="3840" w:firstLineChars="1600"/>
        <w:contextualSpacing/>
        <w:rPr>
          <w:rFonts w:ascii="方正小标宋简体" w:hAnsi="方正小标宋简体" w:eastAsia="方正小标宋简体" w:cs="方正小标宋简体"/>
          <w:bCs/>
          <w:color w:val="auto"/>
          <w:sz w:val="44"/>
          <w:szCs w:val="44"/>
          <w:highlight w:val="none"/>
        </w:rPr>
      </w:pPr>
      <w:r>
        <w:rPr>
          <w:rFonts w:hint="eastAsia" w:ascii="宋体" w:hAnsi="宋体" w:cs="仿宋_GB2312"/>
          <w:color w:val="auto"/>
          <w:sz w:val="24"/>
          <w:highlight w:val="none"/>
        </w:rPr>
        <w:t>日期：   年   月   日</w:t>
      </w:r>
      <w:r>
        <w:rPr>
          <w:rFonts w:hint="eastAsia" w:ascii="宋体" w:hAnsi="Courier New"/>
          <w:b/>
          <w:color w:val="auto"/>
          <w:sz w:val="32"/>
          <w:szCs w:val="32"/>
          <w:highlight w:val="none"/>
        </w:rPr>
        <w:br w:type="page"/>
      </w:r>
    </w:p>
    <w:p w14:paraId="497D24E7">
      <w:pPr>
        <w:spacing w:line="360" w:lineRule="auto"/>
        <w:contextualSpacing/>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 xml:space="preserve">               3、磋商报价表</w:t>
      </w:r>
    </w:p>
    <w:p w14:paraId="7E1DF5FC">
      <w:pPr>
        <w:spacing w:line="440" w:lineRule="exact"/>
        <w:jc w:val="center"/>
        <w:rPr>
          <w:rFonts w:ascii="方正小标宋简体" w:hAnsi="方正小标宋简体" w:eastAsia="方正小标宋简体" w:cs="方正小标宋简体"/>
          <w:bCs/>
          <w:color w:val="auto"/>
          <w:sz w:val="24"/>
          <w:highlight w:val="none"/>
        </w:rPr>
      </w:pPr>
    </w:p>
    <w:p w14:paraId="057B7830">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539016B9">
      <w:pPr>
        <w:spacing w:line="360" w:lineRule="auto"/>
        <w:contextualSpacing/>
        <w:rPr>
          <w:rFonts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455708D3">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541597D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tbl>
      <w:tblPr>
        <w:tblStyle w:val="32"/>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3"/>
        <w:gridCol w:w="5017"/>
      </w:tblGrid>
      <w:tr w14:paraId="6BDD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exact"/>
        </w:trPr>
        <w:tc>
          <w:tcPr>
            <w:tcW w:w="4083" w:type="dxa"/>
            <w:vAlign w:val="center"/>
          </w:tcPr>
          <w:p w14:paraId="751A52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磋商报价</w:t>
            </w:r>
          </w:p>
        </w:tc>
        <w:tc>
          <w:tcPr>
            <w:tcW w:w="5017" w:type="dxa"/>
            <w:vAlign w:val="center"/>
          </w:tcPr>
          <w:p w14:paraId="6EE72428">
            <w:pPr>
              <w:spacing w:line="360" w:lineRule="auto"/>
              <w:rPr>
                <w:rFonts w:ascii="宋体" w:cs="宋体"/>
                <w:color w:val="auto"/>
                <w:sz w:val="24"/>
                <w:highlight w:val="none"/>
              </w:rPr>
            </w:pPr>
            <w:r>
              <w:rPr>
                <w:rFonts w:hint="eastAsia" w:ascii="宋体" w:cs="宋体"/>
                <w:color w:val="auto"/>
                <w:sz w:val="24"/>
                <w:highlight w:val="none"/>
              </w:rPr>
              <w:t>大写：人民币                   元</w:t>
            </w:r>
          </w:p>
          <w:p w14:paraId="7772A214">
            <w:pPr>
              <w:spacing w:line="360" w:lineRule="auto"/>
              <w:rPr>
                <w:rFonts w:ascii="宋体" w:cs="宋体"/>
                <w:color w:val="auto"/>
                <w:sz w:val="24"/>
                <w:highlight w:val="none"/>
              </w:rPr>
            </w:pPr>
            <w:r>
              <w:rPr>
                <w:rFonts w:hint="eastAsia" w:ascii="宋体" w:cs="宋体"/>
                <w:color w:val="auto"/>
                <w:sz w:val="24"/>
                <w:highlight w:val="none"/>
              </w:rPr>
              <w:t>小写：</w:t>
            </w:r>
            <w:r>
              <w:rPr>
                <w:rFonts w:hint="eastAsia" w:ascii="宋体" w:hAnsi="宋体" w:cs="宋体"/>
                <w:color w:val="auto"/>
                <w:sz w:val="24"/>
                <w:highlight w:val="none"/>
              </w:rPr>
              <w:t>¥</w:t>
            </w:r>
          </w:p>
        </w:tc>
      </w:tr>
      <w:tr w14:paraId="7477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4083" w:type="dxa"/>
            <w:vAlign w:val="center"/>
          </w:tcPr>
          <w:p w14:paraId="57CB68A7">
            <w:pPr>
              <w:spacing w:line="360" w:lineRule="auto"/>
              <w:jc w:val="center"/>
              <w:rPr>
                <w:rFonts w:ascii="宋体" w:cs="宋体"/>
                <w:color w:val="auto"/>
                <w:sz w:val="24"/>
                <w:highlight w:val="none"/>
              </w:rPr>
            </w:pPr>
            <w:r>
              <w:rPr>
                <w:rFonts w:hint="eastAsia" w:ascii="宋体" w:hAnsi="宋体" w:cs="宋体"/>
                <w:color w:val="auto"/>
                <w:sz w:val="24"/>
                <w:highlight w:val="none"/>
              </w:rPr>
              <w:t>合同履约期限（工期）</w:t>
            </w:r>
          </w:p>
        </w:tc>
        <w:tc>
          <w:tcPr>
            <w:tcW w:w="5017" w:type="dxa"/>
            <w:vAlign w:val="center"/>
          </w:tcPr>
          <w:p w14:paraId="02861BC1">
            <w:pPr>
              <w:spacing w:line="360" w:lineRule="auto"/>
              <w:jc w:val="center"/>
              <w:rPr>
                <w:rFonts w:ascii="宋体" w:cs="宋体"/>
                <w:color w:val="auto"/>
                <w:sz w:val="24"/>
                <w:highlight w:val="none"/>
              </w:rPr>
            </w:pPr>
          </w:p>
        </w:tc>
      </w:tr>
      <w:tr w14:paraId="565F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4083" w:type="dxa"/>
            <w:vAlign w:val="center"/>
          </w:tcPr>
          <w:p w14:paraId="5F052A1D">
            <w:pPr>
              <w:spacing w:line="360" w:lineRule="auto"/>
              <w:jc w:val="center"/>
              <w:rPr>
                <w:rFonts w:ascii="宋体" w:cs="宋体"/>
                <w:color w:val="auto"/>
                <w:sz w:val="24"/>
                <w:highlight w:val="none"/>
              </w:rPr>
            </w:pPr>
            <w:r>
              <w:rPr>
                <w:rFonts w:hint="eastAsia" w:ascii="宋体" w:cs="宋体"/>
                <w:color w:val="auto"/>
                <w:sz w:val="24"/>
                <w:highlight w:val="none"/>
              </w:rPr>
              <w:t>项目经理及执业证书号</w:t>
            </w:r>
          </w:p>
        </w:tc>
        <w:tc>
          <w:tcPr>
            <w:tcW w:w="5017" w:type="dxa"/>
            <w:vAlign w:val="center"/>
          </w:tcPr>
          <w:p w14:paraId="54C3D6B0">
            <w:pPr>
              <w:spacing w:line="360" w:lineRule="auto"/>
              <w:jc w:val="center"/>
              <w:rPr>
                <w:rFonts w:ascii="宋体" w:cs="宋体"/>
                <w:color w:val="auto"/>
                <w:sz w:val="24"/>
                <w:highlight w:val="none"/>
              </w:rPr>
            </w:pPr>
          </w:p>
        </w:tc>
      </w:tr>
      <w:tr w14:paraId="7739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4083" w:type="dxa"/>
            <w:vAlign w:val="center"/>
          </w:tcPr>
          <w:p w14:paraId="376808F4">
            <w:pPr>
              <w:spacing w:line="360" w:lineRule="auto"/>
              <w:jc w:val="center"/>
              <w:rPr>
                <w:rFonts w:ascii="宋体" w:hAnsi="宋体" w:cs="宋体"/>
                <w:color w:val="auto"/>
                <w:sz w:val="24"/>
                <w:highlight w:val="none"/>
              </w:rPr>
            </w:pPr>
            <w:r>
              <w:rPr>
                <w:rFonts w:hint="eastAsia" w:ascii="宋体" w:cs="宋体"/>
                <w:color w:val="auto"/>
                <w:sz w:val="24"/>
                <w:highlight w:val="none"/>
              </w:rPr>
              <w:t>质量要求</w:t>
            </w:r>
          </w:p>
        </w:tc>
        <w:tc>
          <w:tcPr>
            <w:tcW w:w="5017" w:type="dxa"/>
            <w:vAlign w:val="center"/>
          </w:tcPr>
          <w:p w14:paraId="7B37CD0C">
            <w:pPr>
              <w:spacing w:line="360" w:lineRule="auto"/>
              <w:jc w:val="center"/>
              <w:rPr>
                <w:rFonts w:ascii="宋体" w:cs="宋体"/>
                <w:color w:val="auto"/>
                <w:sz w:val="24"/>
                <w:highlight w:val="none"/>
              </w:rPr>
            </w:pPr>
          </w:p>
        </w:tc>
      </w:tr>
      <w:tr w14:paraId="2E27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4083" w:type="dxa"/>
            <w:vAlign w:val="center"/>
          </w:tcPr>
          <w:p w14:paraId="39651729">
            <w:pPr>
              <w:spacing w:line="360" w:lineRule="auto"/>
              <w:jc w:val="center"/>
              <w:rPr>
                <w:rFonts w:ascii="宋体" w:cs="宋体"/>
                <w:color w:val="auto"/>
                <w:sz w:val="24"/>
                <w:highlight w:val="none"/>
              </w:rPr>
            </w:pPr>
            <w:r>
              <w:rPr>
                <w:rFonts w:hint="eastAsia" w:ascii="宋体" w:hAnsi="宋体" w:cs="宋体"/>
                <w:color w:val="auto"/>
                <w:sz w:val="24"/>
                <w:highlight w:val="none"/>
              </w:rPr>
              <w:t>备注</w:t>
            </w:r>
          </w:p>
        </w:tc>
        <w:tc>
          <w:tcPr>
            <w:tcW w:w="5017" w:type="dxa"/>
            <w:vAlign w:val="center"/>
          </w:tcPr>
          <w:p w14:paraId="5003CAEA">
            <w:pPr>
              <w:spacing w:line="360" w:lineRule="auto"/>
              <w:ind w:right="700"/>
              <w:jc w:val="center"/>
              <w:rPr>
                <w:rFonts w:ascii="宋体" w:cs="宋体"/>
                <w:color w:val="auto"/>
                <w:sz w:val="24"/>
                <w:highlight w:val="none"/>
              </w:rPr>
            </w:pPr>
          </w:p>
        </w:tc>
      </w:tr>
    </w:tbl>
    <w:p w14:paraId="31C9E05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1330DD60">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1.供应商的报价表必须加盖供应商公章并由法定代表人（或负责人）或者委托代理人签字，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2502DDE7">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报价一经涂改，应在涂改处加盖供应商公章或者由法定代表人（或负责人）或者委托代理人签字或者盖章</w:t>
      </w:r>
      <w:r>
        <w:rPr>
          <w:rFonts w:hint="eastAsia" w:ascii="宋体" w:hAnsi="宋体" w:cs="仿宋_GB2312"/>
          <w:b/>
          <w:color w:val="auto"/>
          <w:sz w:val="24"/>
          <w:highlight w:val="none"/>
        </w:rPr>
        <w:t>，否则其响应文件按无效响应处理。</w:t>
      </w:r>
    </w:p>
    <w:p w14:paraId="2139C8E3">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.如为联合体参与磋商，“供应商名称”处必须列明联合体各方名称，标注联合体牵头人名称，</w:t>
      </w:r>
      <w:r>
        <w:rPr>
          <w:rFonts w:hint="eastAsia" w:ascii="宋体" w:hAnsi="宋体" w:cs="仿宋_GB2312"/>
          <w:b/>
          <w:color w:val="auto"/>
          <w:sz w:val="24"/>
          <w:highlight w:val="none"/>
        </w:rPr>
        <w:t>否则其响应文件按无效响应处理。（采购人可根据项目情况自行修改是否需要联合体各方签字盖章）。</w:t>
      </w:r>
    </w:p>
    <w:p w14:paraId="08544EC1">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.如为联合体参与磋商，盖章处须加盖联合体各方公章，</w:t>
      </w:r>
      <w:r>
        <w:rPr>
          <w:rFonts w:hint="eastAsia" w:ascii="宋体" w:hAnsi="宋体" w:cs="仿宋_GB2312"/>
          <w:b/>
          <w:color w:val="auto"/>
          <w:sz w:val="24"/>
          <w:highlight w:val="none"/>
        </w:rPr>
        <w:t>否则其响应文件按无效响应处理。（采购人可根据项目情况自行修改是否需要联合体各方签字盖章）。</w:t>
      </w:r>
    </w:p>
    <w:p w14:paraId="5D826445">
      <w:pPr>
        <w:spacing w:line="360" w:lineRule="auto"/>
        <w:ind w:firstLine="480" w:firstLineChars="200"/>
        <w:contextualSpacing/>
        <w:rPr>
          <w:rFonts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15340DE3">
      <w:pPr>
        <w:snapToGrid w:val="0"/>
        <w:spacing w:beforeLines="50" w:line="360" w:lineRule="auto"/>
        <w:ind w:right="480" w:firstLine="2640" w:firstLineChars="1100"/>
        <w:rPr>
          <w:rFonts w:ascii="宋体" w:hAnsi="宋体" w:cs="仿宋_GB2312"/>
          <w:color w:val="auto"/>
          <w:sz w:val="24"/>
          <w:highlight w:val="none"/>
        </w:rPr>
      </w:pPr>
      <w:r>
        <w:rPr>
          <w:rFonts w:hint="eastAsia" w:ascii="宋体" w:hAnsi="宋体" w:cs="仿宋_GB2312"/>
          <w:color w:val="auto"/>
          <w:sz w:val="24"/>
          <w:highlight w:val="none"/>
        </w:rPr>
        <w:t>法定代表人（或负责人）或者委托代理人（</w:t>
      </w:r>
      <w:r>
        <w:rPr>
          <w:rFonts w:hint="eastAsia" w:ascii="宋体" w:hAnsi="宋体" w:cs="宋体"/>
          <w:color w:val="auto"/>
          <w:sz w:val="24"/>
          <w:highlight w:val="none"/>
        </w:rPr>
        <w:t>签字）：</w:t>
      </w:r>
      <w:r>
        <w:rPr>
          <w:rFonts w:hint="eastAsia" w:ascii="宋体" w:hAnsi="宋体" w:cs="仿宋_GB2312"/>
          <w:color w:val="auto"/>
          <w:sz w:val="24"/>
          <w:highlight w:val="none"/>
        </w:rPr>
        <w:t xml:space="preserve">                 </w:t>
      </w:r>
    </w:p>
    <w:p w14:paraId="781751B8">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w:t>
      </w:r>
      <w:r>
        <w:rPr>
          <w:rFonts w:hint="eastAsia" w:ascii="宋体" w:hAnsi="宋体"/>
          <w:color w:val="auto"/>
          <w:sz w:val="24"/>
          <w:highlight w:val="none"/>
        </w:rPr>
        <w:t>公章</w:t>
      </w:r>
      <w:r>
        <w:rPr>
          <w:rFonts w:hint="eastAsia" w:ascii="宋体" w:hAnsi="宋体" w:cs="仿宋_GB2312"/>
          <w:color w:val="auto"/>
          <w:sz w:val="24"/>
          <w:highlight w:val="none"/>
        </w:rPr>
        <w:t xml:space="preserve">）：      </w:t>
      </w:r>
    </w:p>
    <w:p w14:paraId="77D33EFF">
      <w:pPr>
        <w:spacing w:line="360" w:lineRule="auto"/>
        <w:ind w:right="-817" w:rightChars="-389" w:firstLine="4080" w:firstLineChars="1700"/>
        <w:contextualSpacing/>
        <w:rPr>
          <w:rFonts w:ascii="方正小标宋简体" w:hAnsi="方正小标宋简体" w:eastAsia="方正小标宋简体" w:cs="方正小标宋简体"/>
          <w:bCs/>
          <w:color w:val="auto"/>
          <w:sz w:val="44"/>
          <w:szCs w:val="44"/>
          <w:highlight w:val="none"/>
        </w:rPr>
      </w:pPr>
      <w:r>
        <w:rPr>
          <w:rFonts w:hint="eastAsia" w:ascii="宋体" w:hAnsi="宋体" w:cs="仿宋_GB2312"/>
          <w:color w:val="auto"/>
          <w:sz w:val="24"/>
          <w:highlight w:val="none"/>
        </w:rPr>
        <w:t>日期：   年   月   日</w:t>
      </w:r>
      <w:r>
        <w:rPr>
          <w:rFonts w:hint="eastAsia" w:ascii="宋体" w:hAnsi="Courier New"/>
          <w:b/>
          <w:color w:val="auto"/>
          <w:sz w:val="32"/>
          <w:szCs w:val="32"/>
          <w:highlight w:val="none"/>
        </w:rPr>
        <w:br w:type="page"/>
      </w:r>
      <w:r>
        <w:rPr>
          <w:rFonts w:hint="eastAsia" w:ascii="宋体" w:hAnsi="Courier New"/>
          <w:b/>
          <w:color w:val="auto"/>
          <w:sz w:val="32"/>
          <w:szCs w:val="32"/>
          <w:highlight w:val="none"/>
        </w:rPr>
        <w:t xml:space="preserve">             </w:t>
      </w:r>
      <w:r>
        <w:rPr>
          <w:rFonts w:hint="eastAsia" w:ascii="方正小标宋简体" w:hAnsi="方正小标宋简体" w:eastAsia="方正小标宋简体" w:cs="方正小标宋简体"/>
          <w:bCs/>
          <w:color w:val="auto"/>
          <w:sz w:val="44"/>
          <w:szCs w:val="44"/>
          <w:highlight w:val="none"/>
        </w:rPr>
        <w:t xml:space="preserve"> 4、已标价的工程量清单</w:t>
      </w:r>
    </w:p>
    <w:p w14:paraId="5C606D31">
      <w:pPr>
        <w:spacing w:line="360" w:lineRule="auto"/>
        <w:ind w:right="-817" w:rightChars="-389" w:firstLine="2310" w:firstLineChars="1100"/>
        <w:contextualSpacing/>
        <w:rPr>
          <w:rFonts w:ascii="宋体" w:hAnsi="Courier New"/>
          <w:bCs/>
          <w:color w:val="auto"/>
          <w:szCs w:val="21"/>
          <w:highlight w:val="none"/>
        </w:rPr>
      </w:pPr>
      <w:r>
        <w:rPr>
          <w:rFonts w:hint="eastAsia" w:ascii="宋体" w:hAnsi="Courier New"/>
          <w:bCs/>
          <w:color w:val="auto"/>
          <w:szCs w:val="21"/>
          <w:highlight w:val="none"/>
        </w:rPr>
        <w:t>（已标价的工程量清单必须加盖电子签章）</w:t>
      </w:r>
    </w:p>
    <w:p w14:paraId="66A37121">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 </w:t>
      </w:r>
      <w:r>
        <w:rPr>
          <w:rFonts w:hint="eastAsia" w:ascii="宋体" w:hAnsi="宋体" w:cs="仿宋_GB2312"/>
          <w:color w:val="auto"/>
          <w:szCs w:val="21"/>
          <w:highlight w:val="none"/>
        </w:rPr>
        <w:t xml:space="preserve">已标价工程量清单应按第三章“四、技术标准和编制说明”中的相关表格及磋商报价说明填写。构成合同文件的已标价工程量清单包括第三章“四、技术标准和编制说明”有关工程量清单、磋商报价以及其他说明的内容。 </w:t>
      </w:r>
    </w:p>
    <w:p w14:paraId="2A5324F3">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2. </w:t>
      </w:r>
      <w:r>
        <w:rPr>
          <w:rFonts w:hint="eastAsia" w:ascii="宋体" w:hAnsi="宋体" w:cs="仿宋_GB2312"/>
          <w:color w:val="auto"/>
          <w:szCs w:val="21"/>
          <w:highlight w:val="none"/>
        </w:rPr>
        <w:t>一般计税法建设工程已标价工程量清单表格按《关于建筑业实施营业税改征增值税后广西壮族自治区建设工程计价依据调整的通知》（桂建标〔</w:t>
      </w:r>
      <w:r>
        <w:rPr>
          <w:rFonts w:ascii="宋体" w:hAnsi="宋体" w:cs="仿宋_GB2312"/>
          <w:color w:val="auto"/>
          <w:szCs w:val="21"/>
          <w:highlight w:val="none"/>
        </w:rPr>
        <w:t>2016</w:t>
      </w:r>
      <w:r>
        <w:rPr>
          <w:rFonts w:hint="eastAsia" w:ascii="宋体" w:hAnsi="宋体" w:cs="仿宋_GB2312"/>
          <w:color w:val="auto"/>
          <w:szCs w:val="21"/>
          <w:highlight w:val="none"/>
        </w:rPr>
        <w:t>〕</w:t>
      </w:r>
      <w:r>
        <w:rPr>
          <w:rFonts w:ascii="宋体" w:hAnsi="宋体" w:cs="仿宋_GB2312"/>
          <w:color w:val="auto"/>
          <w:szCs w:val="21"/>
          <w:highlight w:val="none"/>
        </w:rPr>
        <w:t xml:space="preserve">17 </w:t>
      </w:r>
      <w:r>
        <w:rPr>
          <w:rFonts w:hint="eastAsia" w:ascii="宋体" w:hAnsi="宋体" w:cs="仿宋_GB2312"/>
          <w:color w:val="auto"/>
          <w:szCs w:val="21"/>
          <w:highlight w:val="none"/>
        </w:rPr>
        <w:t>号）附件“增值税一般计税方法工程计价表”要求提供，简易计税法表格按《</w:t>
      </w:r>
      <w:r>
        <w:rPr>
          <w:rFonts w:ascii="宋体" w:hAnsi="宋体" w:cs="仿宋_GB2312"/>
          <w:color w:val="auto"/>
          <w:szCs w:val="21"/>
          <w:highlight w:val="none"/>
        </w:rPr>
        <w:t>&lt;</w:t>
      </w:r>
      <w:r>
        <w:rPr>
          <w:rFonts w:hint="eastAsia" w:ascii="宋体" w:hAnsi="宋体" w:cs="仿宋_GB2312"/>
          <w:color w:val="auto"/>
          <w:szCs w:val="21"/>
          <w:highlight w:val="none"/>
        </w:rPr>
        <w:t>建设工程工程量清单计价规范</w:t>
      </w:r>
      <w:r>
        <w:rPr>
          <w:rFonts w:ascii="宋体" w:hAnsi="宋体" w:cs="仿宋_GB2312"/>
          <w:color w:val="auto"/>
          <w:szCs w:val="21"/>
          <w:highlight w:val="none"/>
        </w:rPr>
        <w:t>&gt;</w:t>
      </w:r>
      <w:r>
        <w:rPr>
          <w:rFonts w:hint="eastAsia" w:ascii="宋体" w:hAnsi="宋体" w:cs="仿宋_GB2312"/>
          <w:color w:val="auto"/>
          <w:szCs w:val="21"/>
          <w:highlight w:val="none"/>
        </w:rPr>
        <w:t>（</w:t>
      </w:r>
      <w:r>
        <w:rPr>
          <w:rFonts w:ascii="宋体" w:hAnsi="宋体" w:cs="仿宋_GB2312"/>
          <w:color w:val="auto"/>
          <w:szCs w:val="21"/>
          <w:highlight w:val="none"/>
        </w:rPr>
        <w:t>GB5050-2013</w:t>
      </w:r>
      <w:r>
        <w:rPr>
          <w:rFonts w:hint="eastAsia" w:ascii="宋体" w:hAnsi="宋体" w:cs="仿宋_GB2312"/>
          <w:color w:val="auto"/>
          <w:szCs w:val="21"/>
          <w:highlight w:val="none"/>
        </w:rPr>
        <w:t xml:space="preserve">） </w:t>
      </w:r>
    </w:p>
    <w:p w14:paraId="014658CD">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广西壮族自治区实施细则》要求的表格提供，但规费和税费按照《关于建筑业实施营业税改征增值税后广西壮族自治区建设工程计价依据调整的通知》（桂建标〔</w:t>
      </w:r>
      <w:r>
        <w:rPr>
          <w:rFonts w:ascii="宋体" w:hAnsi="宋体" w:cs="仿宋_GB2312"/>
          <w:color w:val="auto"/>
          <w:szCs w:val="21"/>
          <w:highlight w:val="none"/>
        </w:rPr>
        <w:t>2016</w:t>
      </w:r>
      <w:r>
        <w:rPr>
          <w:rFonts w:hint="eastAsia" w:ascii="宋体" w:hAnsi="宋体" w:cs="仿宋_GB2312"/>
          <w:color w:val="auto"/>
          <w:szCs w:val="21"/>
          <w:highlight w:val="none"/>
        </w:rPr>
        <w:t>〕</w:t>
      </w:r>
      <w:r>
        <w:rPr>
          <w:rFonts w:ascii="宋体" w:hAnsi="宋体" w:cs="仿宋_GB2312"/>
          <w:color w:val="auto"/>
          <w:szCs w:val="21"/>
          <w:highlight w:val="none"/>
        </w:rPr>
        <w:t xml:space="preserve">17 </w:t>
      </w:r>
      <w:r>
        <w:rPr>
          <w:rFonts w:hint="eastAsia" w:ascii="宋体" w:hAnsi="宋体" w:cs="仿宋_GB2312"/>
          <w:color w:val="auto"/>
          <w:szCs w:val="21"/>
          <w:highlight w:val="none"/>
        </w:rPr>
        <w:t>号）、《自治区住房城乡建设厅关于调整建设工程计价增值税税率的通知》（桂建标〔</w:t>
      </w:r>
      <w:r>
        <w:rPr>
          <w:rFonts w:ascii="宋体" w:hAnsi="宋体" w:cs="仿宋_GB2312"/>
          <w:color w:val="auto"/>
          <w:szCs w:val="21"/>
          <w:highlight w:val="none"/>
        </w:rPr>
        <w:t>2018</w:t>
      </w:r>
      <w:r>
        <w:rPr>
          <w:rFonts w:hint="eastAsia" w:ascii="宋体" w:hAnsi="宋体" w:cs="仿宋_GB2312"/>
          <w:color w:val="auto"/>
          <w:szCs w:val="21"/>
          <w:highlight w:val="none"/>
        </w:rPr>
        <w:t>〕</w:t>
      </w:r>
      <w:r>
        <w:rPr>
          <w:rFonts w:ascii="宋体" w:hAnsi="宋体" w:cs="仿宋_GB2312"/>
          <w:color w:val="auto"/>
          <w:szCs w:val="21"/>
          <w:highlight w:val="none"/>
        </w:rPr>
        <w:t xml:space="preserve">14 </w:t>
      </w:r>
      <w:r>
        <w:rPr>
          <w:rFonts w:hint="eastAsia" w:ascii="宋体" w:hAnsi="宋体" w:cs="仿宋_GB2312"/>
          <w:color w:val="auto"/>
          <w:szCs w:val="21"/>
          <w:highlight w:val="none"/>
        </w:rPr>
        <w:t>号）、《自治区住房城乡建设厅关于调整建设工程计价增值税税率的通知》（桂建标〔</w:t>
      </w:r>
      <w:r>
        <w:rPr>
          <w:rFonts w:ascii="宋体" w:hAnsi="宋体" w:cs="仿宋_GB2312"/>
          <w:color w:val="auto"/>
          <w:szCs w:val="21"/>
          <w:highlight w:val="none"/>
        </w:rPr>
        <w:t>2019</w:t>
      </w:r>
      <w:r>
        <w:rPr>
          <w:rFonts w:hint="eastAsia" w:ascii="宋体" w:hAnsi="宋体" w:cs="仿宋_GB2312"/>
          <w:color w:val="auto"/>
          <w:szCs w:val="21"/>
          <w:highlight w:val="none"/>
        </w:rPr>
        <w:t>〕</w:t>
      </w:r>
      <w:r>
        <w:rPr>
          <w:rFonts w:ascii="宋体" w:hAnsi="宋体" w:cs="仿宋_GB2312"/>
          <w:color w:val="auto"/>
          <w:szCs w:val="21"/>
          <w:highlight w:val="none"/>
        </w:rPr>
        <w:t xml:space="preserve">12 </w:t>
      </w:r>
      <w:r>
        <w:rPr>
          <w:rFonts w:hint="eastAsia" w:ascii="宋体" w:hAnsi="宋体" w:cs="仿宋_GB2312"/>
          <w:color w:val="auto"/>
          <w:szCs w:val="21"/>
          <w:highlight w:val="none"/>
        </w:rPr>
        <w:t xml:space="preserve">号）调整，具体内容 包括： </w:t>
      </w:r>
    </w:p>
    <w:p w14:paraId="4833F2CD">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 </w:t>
      </w:r>
      <w:r>
        <w:rPr>
          <w:rFonts w:hint="eastAsia" w:ascii="宋体" w:hAnsi="宋体" w:cs="仿宋_GB2312"/>
          <w:color w:val="auto"/>
          <w:szCs w:val="21"/>
          <w:highlight w:val="none"/>
        </w:rPr>
        <w:t>投标总价（封</w:t>
      </w:r>
      <w:r>
        <w:rPr>
          <w:rFonts w:ascii="宋体" w:hAnsi="宋体" w:cs="仿宋_GB2312"/>
          <w:color w:val="auto"/>
          <w:szCs w:val="21"/>
          <w:highlight w:val="none"/>
        </w:rPr>
        <w:t>-3</w:t>
      </w:r>
      <w:r>
        <w:rPr>
          <w:rFonts w:hint="eastAsia" w:ascii="宋体" w:hAnsi="宋体" w:cs="仿宋_GB2312"/>
          <w:color w:val="auto"/>
          <w:szCs w:val="21"/>
          <w:highlight w:val="none"/>
        </w:rPr>
        <w:t xml:space="preserve">） </w:t>
      </w:r>
    </w:p>
    <w:p w14:paraId="2DF06553">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1.2 </w:t>
      </w:r>
      <w:r>
        <w:rPr>
          <w:rFonts w:hint="eastAsia" w:ascii="宋体" w:hAnsi="宋体" w:cs="仿宋_GB2312"/>
          <w:color w:val="auto"/>
          <w:szCs w:val="21"/>
          <w:highlight w:val="none"/>
        </w:rPr>
        <w:t>投标总价（扉</w:t>
      </w:r>
      <w:r>
        <w:rPr>
          <w:rFonts w:ascii="宋体" w:hAnsi="宋体" w:cs="仿宋_GB2312"/>
          <w:color w:val="auto"/>
          <w:szCs w:val="21"/>
          <w:highlight w:val="none"/>
        </w:rPr>
        <w:t>-3</w:t>
      </w:r>
      <w:r>
        <w:rPr>
          <w:rFonts w:hint="eastAsia" w:ascii="宋体" w:hAnsi="宋体" w:cs="仿宋_GB2312"/>
          <w:color w:val="auto"/>
          <w:szCs w:val="21"/>
          <w:highlight w:val="none"/>
        </w:rPr>
        <w:t xml:space="preserve">） </w:t>
      </w:r>
    </w:p>
    <w:p w14:paraId="131A3FFA">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1.3 </w:t>
      </w:r>
      <w:r>
        <w:rPr>
          <w:rFonts w:hint="eastAsia" w:ascii="宋体" w:hAnsi="宋体" w:cs="仿宋_GB2312"/>
          <w:color w:val="auto"/>
          <w:szCs w:val="21"/>
          <w:highlight w:val="none"/>
        </w:rPr>
        <w:t>总说明（表</w:t>
      </w:r>
      <w:r>
        <w:rPr>
          <w:rFonts w:ascii="宋体" w:hAnsi="宋体" w:cs="仿宋_GB2312"/>
          <w:color w:val="auto"/>
          <w:szCs w:val="21"/>
          <w:highlight w:val="none"/>
        </w:rPr>
        <w:t>-01</w:t>
      </w:r>
      <w:r>
        <w:rPr>
          <w:rFonts w:hint="eastAsia" w:ascii="宋体" w:hAnsi="宋体" w:cs="仿宋_GB2312"/>
          <w:color w:val="auto"/>
          <w:szCs w:val="21"/>
          <w:highlight w:val="none"/>
        </w:rPr>
        <w:t xml:space="preserve">） </w:t>
      </w:r>
    </w:p>
    <w:p w14:paraId="1C243E63">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1.4 </w:t>
      </w:r>
      <w:r>
        <w:rPr>
          <w:rFonts w:hint="eastAsia" w:ascii="宋体" w:hAnsi="宋体" w:cs="仿宋_GB2312"/>
          <w:color w:val="auto"/>
          <w:szCs w:val="21"/>
          <w:highlight w:val="none"/>
        </w:rPr>
        <w:t>建设项目投标报价汇总表（表</w:t>
      </w:r>
      <w:r>
        <w:rPr>
          <w:rFonts w:ascii="宋体" w:hAnsi="宋体" w:cs="仿宋_GB2312"/>
          <w:color w:val="auto"/>
          <w:szCs w:val="21"/>
          <w:highlight w:val="none"/>
        </w:rPr>
        <w:t>-02</w:t>
      </w:r>
      <w:r>
        <w:rPr>
          <w:rFonts w:hint="eastAsia" w:ascii="宋体" w:hAnsi="宋体" w:cs="仿宋_GB2312"/>
          <w:color w:val="auto"/>
          <w:szCs w:val="21"/>
          <w:highlight w:val="none"/>
        </w:rPr>
        <w:t xml:space="preserve">） </w:t>
      </w:r>
    </w:p>
    <w:p w14:paraId="2E80FBAA">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1.5 </w:t>
      </w:r>
      <w:r>
        <w:rPr>
          <w:rFonts w:hint="eastAsia" w:ascii="宋体" w:hAnsi="宋体" w:cs="仿宋_GB2312"/>
          <w:color w:val="auto"/>
          <w:szCs w:val="21"/>
          <w:highlight w:val="none"/>
        </w:rPr>
        <w:t>单项工程投标报价汇总表（表</w:t>
      </w:r>
      <w:r>
        <w:rPr>
          <w:rFonts w:ascii="宋体" w:hAnsi="宋体" w:cs="仿宋_GB2312"/>
          <w:color w:val="auto"/>
          <w:szCs w:val="21"/>
          <w:highlight w:val="none"/>
        </w:rPr>
        <w:t>-03</w:t>
      </w:r>
      <w:r>
        <w:rPr>
          <w:rFonts w:hint="eastAsia" w:ascii="宋体" w:hAnsi="宋体" w:cs="仿宋_GB2312"/>
          <w:color w:val="auto"/>
          <w:szCs w:val="21"/>
          <w:highlight w:val="none"/>
        </w:rPr>
        <w:t xml:space="preserve">） </w:t>
      </w:r>
    </w:p>
    <w:p w14:paraId="1561363B">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1.6 </w:t>
      </w:r>
      <w:r>
        <w:rPr>
          <w:rFonts w:hint="eastAsia" w:ascii="宋体" w:hAnsi="宋体" w:cs="仿宋_GB2312"/>
          <w:color w:val="auto"/>
          <w:szCs w:val="21"/>
          <w:highlight w:val="none"/>
        </w:rPr>
        <w:t>单位工程投标报价汇总表（表</w:t>
      </w:r>
      <w:r>
        <w:rPr>
          <w:rFonts w:ascii="宋体" w:hAnsi="宋体" w:cs="仿宋_GB2312"/>
          <w:color w:val="auto"/>
          <w:szCs w:val="21"/>
          <w:highlight w:val="none"/>
        </w:rPr>
        <w:t>-04</w:t>
      </w:r>
      <w:r>
        <w:rPr>
          <w:rFonts w:hint="eastAsia" w:ascii="宋体" w:hAnsi="宋体" w:cs="仿宋_GB2312"/>
          <w:color w:val="auto"/>
          <w:szCs w:val="21"/>
          <w:highlight w:val="none"/>
        </w:rPr>
        <w:t xml:space="preserve">） </w:t>
      </w:r>
    </w:p>
    <w:p w14:paraId="2D12B7E0">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1.7 </w:t>
      </w:r>
      <w:r>
        <w:rPr>
          <w:rFonts w:hint="eastAsia" w:ascii="宋体" w:hAnsi="宋体" w:cs="仿宋_GB2312"/>
          <w:color w:val="auto"/>
          <w:szCs w:val="21"/>
          <w:highlight w:val="none"/>
        </w:rPr>
        <w:t>分部分项工程和单价措施项目清单与计价表（表</w:t>
      </w:r>
      <w:r>
        <w:rPr>
          <w:rFonts w:ascii="宋体" w:hAnsi="宋体" w:cs="仿宋_GB2312"/>
          <w:color w:val="auto"/>
          <w:szCs w:val="21"/>
          <w:highlight w:val="none"/>
        </w:rPr>
        <w:t>-08</w:t>
      </w:r>
      <w:r>
        <w:rPr>
          <w:rFonts w:hint="eastAsia" w:ascii="宋体" w:hAnsi="宋体" w:cs="仿宋_GB2312"/>
          <w:color w:val="auto"/>
          <w:szCs w:val="21"/>
          <w:highlight w:val="none"/>
        </w:rPr>
        <w:t xml:space="preserve">） </w:t>
      </w:r>
    </w:p>
    <w:p w14:paraId="24905CC3">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1.8 </w:t>
      </w:r>
      <w:r>
        <w:rPr>
          <w:rFonts w:hint="eastAsia" w:ascii="宋体" w:hAnsi="宋体" w:cs="仿宋_GB2312"/>
          <w:color w:val="auto"/>
          <w:szCs w:val="21"/>
          <w:highlight w:val="none"/>
        </w:rPr>
        <w:t>工程量清单综合单价分析表（表</w:t>
      </w:r>
      <w:r>
        <w:rPr>
          <w:rFonts w:ascii="宋体" w:hAnsi="宋体" w:cs="仿宋_GB2312"/>
          <w:color w:val="auto"/>
          <w:szCs w:val="21"/>
          <w:highlight w:val="none"/>
        </w:rPr>
        <w:t>-09</w:t>
      </w:r>
      <w:r>
        <w:rPr>
          <w:rFonts w:hint="eastAsia" w:ascii="宋体" w:hAnsi="宋体" w:cs="仿宋_GB2312"/>
          <w:color w:val="auto"/>
          <w:szCs w:val="21"/>
          <w:highlight w:val="none"/>
        </w:rPr>
        <w:t xml:space="preserve">） </w:t>
      </w:r>
    </w:p>
    <w:p w14:paraId="17CBE402">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1.9 </w:t>
      </w:r>
      <w:r>
        <w:rPr>
          <w:rFonts w:hint="eastAsia" w:ascii="宋体" w:hAnsi="宋体" w:cs="仿宋_GB2312"/>
          <w:color w:val="auto"/>
          <w:szCs w:val="21"/>
          <w:highlight w:val="none"/>
        </w:rPr>
        <w:t>主要清单项目工料机分析表（表</w:t>
      </w:r>
      <w:r>
        <w:rPr>
          <w:rFonts w:ascii="宋体" w:hAnsi="宋体" w:cs="仿宋_GB2312"/>
          <w:color w:val="auto"/>
          <w:szCs w:val="21"/>
          <w:highlight w:val="none"/>
        </w:rPr>
        <w:t>-10</w:t>
      </w:r>
      <w:r>
        <w:rPr>
          <w:rFonts w:hint="eastAsia" w:ascii="宋体" w:hAnsi="宋体" w:cs="仿宋_GB2312"/>
          <w:color w:val="auto"/>
          <w:szCs w:val="21"/>
          <w:highlight w:val="none"/>
        </w:rPr>
        <w:t xml:space="preserve">）【备注：可按要求有选择的提供】 </w:t>
      </w:r>
    </w:p>
    <w:p w14:paraId="3A0BFD08">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1.10 </w:t>
      </w:r>
      <w:r>
        <w:rPr>
          <w:rFonts w:hint="eastAsia" w:ascii="宋体" w:hAnsi="宋体" w:cs="仿宋_GB2312"/>
          <w:color w:val="auto"/>
          <w:szCs w:val="21"/>
          <w:highlight w:val="none"/>
        </w:rPr>
        <w:t>总价措施项目清单与计价表（表</w:t>
      </w:r>
      <w:r>
        <w:rPr>
          <w:rFonts w:ascii="宋体" w:hAnsi="宋体" w:cs="仿宋_GB2312"/>
          <w:color w:val="auto"/>
          <w:szCs w:val="21"/>
          <w:highlight w:val="none"/>
        </w:rPr>
        <w:t>-11</w:t>
      </w:r>
      <w:r>
        <w:rPr>
          <w:rFonts w:hint="eastAsia" w:ascii="宋体" w:hAnsi="宋体" w:cs="仿宋_GB2312"/>
          <w:color w:val="auto"/>
          <w:szCs w:val="21"/>
          <w:highlight w:val="none"/>
        </w:rPr>
        <w:t xml:space="preserve">） </w:t>
      </w:r>
    </w:p>
    <w:p w14:paraId="2AC0C406">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1.11 </w:t>
      </w:r>
      <w:r>
        <w:rPr>
          <w:rFonts w:hint="eastAsia" w:ascii="宋体" w:hAnsi="宋体" w:cs="仿宋_GB2312"/>
          <w:color w:val="auto"/>
          <w:szCs w:val="21"/>
          <w:highlight w:val="none"/>
        </w:rPr>
        <w:t>其他项目清单与计价汇总表（表</w:t>
      </w:r>
      <w:r>
        <w:rPr>
          <w:rFonts w:ascii="宋体" w:hAnsi="宋体" w:cs="仿宋_GB2312"/>
          <w:color w:val="auto"/>
          <w:szCs w:val="21"/>
          <w:highlight w:val="none"/>
        </w:rPr>
        <w:t>-12</w:t>
      </w:r>
      <w:r>
        <w:rPr>
          <w:rFonts w:hint="eastAsia" w:ascii="宋体" w:hAnsi="宋体" w:cs="仿宋_GB2312"/>
          <w:color w:val="auto"/>
          <w:szCs w:val="21"/>
          <w:highlight w:val="none"/>
        </w:rPr>
        <w:t xml:space="preserve">） </w:t>
      </w:r>
    </w:p>
    <w:p w14:paraId="1CFFF1C2">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1.12 </w:t>
      </w:r>
      <w:r>
        <w:rPr>
          <w:rFonts w:hint="eastAsia" w:ascii="宋体" w:hAnsi="宋体" w:cs="仿宋_GB2312"/>
          <w:color w:val="auto"/>
          <w:szCs w:val="21"/>
          <w:highlight w:val="none"/>
        </w:rPr>
        <w:t xml:space="preserve">暂列金额明细表（表 </w:t>
      </w:r>
      <w:r>
        <w:rPr>
          <w:rFonts w:ascii="宋体" w:hAnsi="宋体" w:cs="仿宋_GB2312"/>
          <w:color w:val="auto"/>
          <w:szCs w:val="21"/>
          <w:highlight w:val="none"/>
        </w:rPr>
        <w:t>12-1</w:t>
      </w:r>
      <w:r>
        <w:rPr>
          <w:rFonts w:hint="eastAsia" w:ascii="宋体" w:hAnsi="宋体" w:cs="仿宋_GB2312"/>
          <w:color w:val="auto"/>
          <w:szCs w:val="21"/>
          <w:highlight w:val="none"/>
        </w:rPr>
        <w:t xml:space="preserve">） </w:t>
      </w:r>
    </w:p>
    <w:p w14:paraId="2CFADEF1">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1.13 </w:t>
      </w:r>
      <w:r>
        <w:rPr>
          <w:rFonts w:hint="eastAsia" w:ascii="宋体" w:hAnsi="宋体" w:cs="仿宋_GB2312"/>
          <w:color w:val="auto"/>
          <w:szCs w:val="21"/>
          <w:highlight w:val="none"/>
        </w:rPr>
        <w:t xml:space="preserve">材料（工程设备）暂估单价及调整表（表 </w:t>
      </w:r>
      <w:r>
        <w:rPr>
          <w:rFonts w:ascii="宋体" w:hAnsi="宋体" w:cs="仿宋_GB2312"/>
          <w:color w:val="auto"/>
          <w:szCs w:val="21"/>
          <w:highlight w:val="none"/>
        </w:rPr>
        <w:t>12-2</w:t>
      </w:r>
      <w:r>
        <w:rPr>
          <w:rFonts w:hint="eastAsia" w:ascii="宋体" w:hAnsi="宋体" w:cs="仿宋_GB2312"/>
          <w:color w:val="auto"/>
          <w:szCs w:val="21"/>
          <w:highlight w:val="none"/>
        </w:rPr>
        <w:t xml:space="preserve">） </w:t>
      </w:r>
    </w:p>
    <w:p w14:paraId="7DBF6CC6">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1.14 </w:t>
      </w:r>
      <w:r>
        <w:rPr>
          <w:rFonts w:hint="eastAsia" w:ascii="宋体" w:hAnsi="宋体" w:cs="仿宋_GB2312"/>
          <w:color w:val="auto"/>
          <w:szCs w:val="21"/>
          <w:highlight w:val="none"/>
        </w:rPr>
        <w:t xml:space="preserve">专业工程暂估价及结算价表（表 </w:t>
      </w:r>
      <w:r>
        <w:rPr>
          <w:rFonts w:ascii="宋体" w:hAnsi="宋体" w:cs="仿宋_GB2312"/>
          <w:color w:val="auto"/>
          <w:szCs w:val="21"/>
          <w:highlight w:val="none"/>
        </w:rPr>
        <w:t>12-3</w:t>
      </w:r>
      <w:r>
        <w:rPr>
          <w:rFonts w:hint="eastAsia" w:ascii="宋体" w:hAnsi="宋体" w:cs="仿宋_GB2312"/>
          <w:color w:val="auto"/>
          <w:szCs w:val="21"/>
          <w:highlight w:val="none"/>
        </w:rPr>
        <w:t xml:space="preserve">） </w:t>
      </w:r>
    </w:p>
    <w:p w14:paraId="48CDA6D2">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1.15 </w:t>
      </w:r>
      <w:r>
        <w:rPr>
          <w:rFonts w:hint="eastAsia" w:ascii="宋体" w:hAnsi="宋体" w:cs="仿宋_GB2312"/>
          <w:color w:val="auto"/>
          <w:szCs w:val="21"/>
          <w:highlight w:val="none"/>
        </w:rPr>
        <w:t xml:space="preserve">计日工表（表 </w:t>
      </w:r>
      <w:r>
        <w:rPr>
          <w:rFonts w:ascii="宋体" w:hAnsi="宋体" w:cs="仿宋_GB2312"/>
          <w:color w:val="auto"/>
          <w:szCs w:val="21"/>
          <w:highlight w:val="none"/>
        </w:rPr>
        <w:t>12-4</w:t>
      </w:r>
      <w:r>
        <w:rPr>
          <w:rFonts w:hint="eastAsia" w:ascii="宋体" w:hAnsi="宋体" w:cs="仿宋_GB2312"/>
          <w:color w:val="auto"/>
          <w:szCs w:val="21"/>
          <w:highlight w:val="none"/>
        </w:rPr>
        <w:t xml:space="preserve">） </w:t>
      </w:r>
    </w:p>
    <w:p w14:paraId="1C83DE35">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1.16 </w:t>
      </w:r>
      <w:r>
        <w:rPr>
          <w:rFonts w:hint="eastAsia" w:ascii="宋体" w:hAnsi="宋体" w:cs="仿宋_GB2312"/>
          <w:color w:val="auto"/>
          <w:szCs w:val="21"/>
          <w:highlight w:val="none"/>
        </w:rPr>
        <w:t xml:space="preserve">总承包服务费计价表（表 </w:t>
      </w:r>
      <w:r>
        <w:rPr>
          <w:rFonts w:ascii="宋体" w:hAnsi="宋体" w:cs="仿宋_GB2312"/>
          <w:color w:val="auto"/>
          <w:szCs w:val="21"/>
          <w:highlight w:val="none"/>
        </w:rPr>
        <w:t>12-5</w:t>
      </w:r>
      <w:r>
        <w:rPr>
          <w:rFonts w:hint="eastAsia" w:ascii="宋体" w:hAnsi="宋体" w:cs="仿宋_GB2312"/>
          <w:color w:val="auto"/>
          <w:szCs w:val="21"/>
          <w:highlight w:val="none"/>
        </w:rPr>
        <w:t xml:space="preserve">） </w:t>
      </w:r>
    </w:p>
    <w:p w14:paraId="1F68590E">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1.17 </w:t>
      </w:r>
      <w:r>
        <w:rPr>
          <w:rFonts w:hint="eastAsia" w:ascii="宋体" w:hAnsi="宋体" w:cs="仿宋_GB2312"/>
          <w:color w:val="auto"/>
          <w:szCs w:val="21"/>
          <w:highlight w:val="none"/>
        </w:rPr>
        <w:t>税前项目清单与计价表（表</w:t>
      </w:r>
      <w:r>
        <w:rPr>
          <w:rFonts w:ascii="宋体" w:hAnsi="宋体" w:cs="仿宋_GB2312"/>
          <w:color w:val="auto"/>
          <w:szCs w:val="21"/>
          <w:highlight w:val="none"/>
        </w:rPr>
        <w:t>-14</w:t>
      </w:r>
      <w:r>
        <w:rPr>
          <w:rFonts w:hint="eastAsia" w:ascii="宋体" w:hAnsi="宋体" w:cs="仿宋_GB2312"/>
          <w:color w:val="auto"/>
          <w:szCs w:val="21"/>
          <w:highlight w:val="none"/>
        </w:rPr>
        <w:t xml:space="preserve">） </w:t>
      </w:r>
    </w:p>
    <w:p w14:paraId="6A8045C0">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1.18 </w:t>
      </w:r>
      <w:r>
        <w:rPr>
          <w:rFonts w:hint="eastAsia" w:ascii="宋体" w:hAnsi="宋体" w:cs="仿宋_GB2312"/>
          <w:color w:val="auto"/>
          <w:szCs w:val="21"/>
          <w:highlight w:val="none"/>
        </w:rPr>
        <w:t>规费、增值税计价表（表</w:t>
      </w:r>
      <w:r>
        <w:rPr>
          <w:rFonts w:ascii="宋体" w:hAnsi="宋体" w:cs="仿宋_GB2312"/>
          <w:color w:val="auto"/>
          <w:szCs w:val="21"/>
          <w:highlight w:val="none"/>
        </w:rPr>
        <w:t>-15</w:t>
      </w:r>
      <w:r>
        <w:rPr>
          <w:rFonts w:hint="eastAsia" w:ascii="宋体" w:hAnsi="宋体" w:cs="仿宋_GB2312"/>
          <w:color w:val="auto"/>
          <w:szCs w:val="21"/>
          <w:highlight w:val="none"/>
        </w:rPr>
        <w:t xml:space="preserve">） </w:t>
      </w:r>
    </w:p>
    <w:p w14:paraId="02F0B61D">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1.19 </w:t>
      </w:r>
      <w:r>
        <w:rPr>
          <w:rFonts w:hint="eastAsia" w:ascii="宋体" w:hAnsi="宋体" w:cs="仿宋_GB2312"/>
          <w:color w:val="auto"/>
          <w:szCs w:val="21"/>
          <w:highlight w:val="none"/>
        </w:rPr>
        <w:t>发包人提供主要材料和工程设备一览表（表</w:t>
      </w:r>
      <w:r>
        <w:rPr>
          <w:rFonts w:ascii="宋体" w:hAnsi="宋体" w:cs="仿宋_GB2312"/>
          <w:color w:val="auto"/>
          <w:szCs w:val="21"/>
          <w:highlight w:val="none"/>
        </w:rPr>
        <w:t>-21</w:t>
      </w:r>
      <w:r>
        <w:rPr>
          <w:rFonts w:hint="eastAsia" w:ascii="宋体" w:hAnsi="宋体" w:cs="仿宋_GB2312"/>
          <w:color w:val="auto"/>
          <w:szCs w:val="21"/>
          <w:highlight w:val="none"/>
        </w:rPr>
        <w:t xml:space="preserve">） </w:t>
      </w:r>
    </w:p>
    <w:p w14:paraId="5DB5965D">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1.20 </w:t>
      </w:r>
      <w:r>
        <w:rPr>
          <w:rFonts w:hint="eastAsia" w:ascii="宋体" w:hAnsi="宋体" w:cs="仿宋_GB2312"/>
          <w:color w:val="auto"/>
          <w:szCs w:val="21"/>
          <w:highlight w:val="none"/>
        </w:rPr>
        <w:t>允许调整主要材料和工程设备一览表（适用于造价信息差额调整法）（表</w:t>
      </w:r>
      <w:r>
        <w:rPr>
          <w:rFonts w:ascii="宋体" w:hAnsi="宋体" w:cs="仿宋_GB2312"/>
          <w:color w:val="auto"/>
          <w:szCs w:val="21"/>
          <w:highlight w:val="none"/>
        </w:rPr>
        <w:t>-22</w:t>
      </w:r>
      <w:r>
        <w:rPr>
          <w:rFonts w:hint="eastAsia" w:ascii="宋体" w:hAnsi="宋体" w:cs="仿宋_GB2312"/>
          <w:color w:val="auto"/>
          <w:szCs w:val="21"/>
          <w:highlight w:val="none"/>
        </w:rPr>
        <w:t xml:space="preserve">） </w:t>
      </w:r>
    </w:p>
    <w:p w14:paraId="61869C67">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1.21 </w:t>
      </w:r>
      <w:r>
        <w:rPr>
          <w:rFonts w:hint="eastAsia" w:ascii="宋体" w:hAnsi="宋体" w:cs="仿宋_GB2312"/>
          <w:color w:val="auto"/>
          <w:szCs w:val="21"/>
          <w:highlight w:val="none"/>
        </w:rPr>
        <w:t>允许调整主要材料和工程设备一览表（适用于价格指数差额调整法）（表</w:t>
      </w:r>
      <w:r>
        <w:rPr>
          <w:rFonts w:ascii="宋体" w:hAnsi="宋体" w:cs="仿宋_GB2312"/>
          <w:color w:val="auto"/>
          <w:szCs w:val="21"/>
          <w:highlight w:val="none"/>
        </w:rPr>
        <w:t>-23</w:t>
      </w:r>
      <w:r>
        <w:rPr>
          <w:rFonts w:hint="eastAsia" w:ascii="宋体" w:hAnsi="宋体" w:cs="仿宋_GB2312"/>
          <w:color w:val="auto"/>
          <w:szCs w:val="21"/>
          <w:highlight w:val="none"/>
        </w:rPr>
        <w:t xml:space="preserve">） </w:t>
      </w:r>
    </w:p>
    <w:p w14:paraId="47F65087">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 xml:space="preserve">1.22 </w:t>
      </w:r>
      <w:r>
        <w:rPr>
          <w:rFonts w:hint="eastAsia" w:ascii="宋体" w:hAnsi="宋体" w:cs="仿宋_GB2312"/>
          <w:color w:val="auto"/>
          <w:szCs w:val="21"/>
          <w:highlight w:val="none"/>
        </w:rPr>
        <w:t>本工程材料和工程设备一览表（表</w:t>
      </w:r>
      <w:r>
        <w:rPr>
          <w:rFonts w:ascii="宋体" w:hAnsi="宋体" w:cs="仿宋_GB2312"/>
          <w:color w:val="auto"/>
          <w:szCs w:val="21"/>
          <w:highlight w:val="none"/>
        </w:rPr>
        <w:t>-24</w:t>
      </w:r>
      <w:r>
        <w:rPr>
          <w:rFonts w:hint="eastAsia" w:ascii="宋体" w:hAnsi="宋体" w:cs="仿宋_GB2312"/>
          <w:color w:val="auto"/>
          <w:szCs w:val="21"/>
          <w:highlight w:val="none"/>
        </w:rPr>
        <w:t xml:space="preserve">） </w:t>
      </w:r>
    </w:p>
    <w:p w14:paraId="0E769DB0">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 xml:space="preserve">备注： </w:t>
      </w:r>
    </w:p>
    <w:p w14:paraId="36F6F19C">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w:t>
      </w:r>
      <w:r>
        <w:rPr>
          <w:rFonts w:ascii="宋体" w:hAnsi="宋体" w:cs="仿宋_GB2312"/>
          <w:color w:val="auto"/>
          <w:szCs w:val="21"/>
          <w:highlight w:val="none"/>
        </w:rPr>
        <w:t>1</w:t>
      </w:r>
      <w:r>
        <w:rPr>
          <w:rFonts w:hint="eastAsia" w:ascii="宋体" w:hAnsi="宋体" w:cs="仿宋_GB2312"/>
          <w:color w:val="auto"/>
          <w:szCs w:val="21"/>
          <w:highlight w:val="none"/>
        </w:rPr>
        <w:t xml:space="preserve">）供应商在上传磋商报价文件时应上传纸质投标总价封面的原件扫描件。投标总价封面必须经供应商盖章，并由法定代表人（或其授权人）签字（或盖章），同时由编制人签字盖专用章。 </w:t>
      </w:r>
    </w:p>
    <w:p w14:paraId="43E86DBA">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w:t>
      </w:r>
      <w:r>
        <w:rPr>
          <w:rFonts w:ascii="宋体" w:hAnsi="宋体" w:cs="仿宋_GB2312"/>
          <w:color w:val="auto"/>
          <w:szCs w:val="21"/>
          <w:highlight w:val="none"/>
        </w:rPr>
        <w:t>2</w:t>
      </w:r>
      <w:r>
        <w:rPr>
          <w:rFonts w:hint="eastAsia" w:ascii="宋体" w:hAnsi="宋体" w:cs="仿宋_GB2312"/>
          <w:color w:val="auto"/>
          <w:szCs w:val="21"/>
          <w:highlight w:val="none"/>
        </w:rPr>
        <w:t>）</w:t>
      </w:r>
      <w:r>
        <w:rPr>
          <w:rFonts w:ascii="宋体" w:hAnsi="宋体" w:cs="仿宋_GB2312"/>
          <w:color w:val="auto"/>
          <w:szCs w:val="21"/>
          <w:highlight w:val="none"/>
        </w:rPr>
        <w:t xml:space="preserve">1.8 </w:t>
      </w:r>
      <w:r>
        <w:rPr>
          <w:rFonts w:hint="eastAsia" w:ascii="宋体" w:hAnsi="宋体" w:cs="仿宋_GB2312"/>
          <w:color w:val="auto"/>
          <w:szCs w:val="21"/>
          <w:highlight w:val="none"/>
        </w:rPr>
        <w:t xml:space="preserve">工程量清单综合单价分析表和 </w:t>
      </w:r>
      <w:r>
        <w:rPr>
          <w:rFonts w:ascii="宋体" w:hAnsi="宋体" w:cs="仿宋_GB2312"/>
          <w:color w:val="auto"/>
          <w:szCs w:val="21"/>
          <w:highlight w:val="none"/>
        </w:rPr>
        <w:t xml:space="preserve">1.9 </w:t>
      </w:r>
      <w:r>
        <w:rPr>
          <w:rFonts w:hint="eastAsia" w:ascii="宋体" w:hAnsi="宋体" w:cs="仿宋_GB2312"/>
          <w:color w:val="auto"/>
          <w:szCs w:val="21"/>
          <w:highlight w:val="none"/>
        </w:rPr>
        <w:t xml:space="preserve">主要清单项目工料机分析表要求附上。 </w:t>
      </w:r>
    </w:p>
    <w:p w14:paraId="62D3FFD4">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w:t>
      </w:r>
      <w:r>
        <w:rPr>
          <w:rFonts w:ascii="宋体" w:hAnsi="宋体" w:cs="仿宋_GB2312"/>
          <w:color w:val="auto"/>
          <w:szCs w:val="21"/>
          <w:highlight w:val="none"/>
        </w:rPr>
        <w:t>3</w:t>
      </w:r>
      <w:r>
        <w:rPr>
          <w:rFonts w:hint="eastAsia" w:ascii="宋体" w:hAnsi="宋体" w:cs="仿宋_GB2312"/>
          <w:color w:val="auto"/>
          <w:szCs w:val="21"/>
          <w:highlight w:val="none"/>
        </w:rPr>
        <w:t>）已标价工程量清单表格要严格按照招标工程量清单给出的表格要求和内容填报。如本工程在合同中约定采用造价信息价差调整法，</w:t>
      </w:r>
      <w:r>
        <w:rPr>
          <w:rFonts w:ascii="宋体" w:hAnsi="宋体" w:cs="仿宋_GB2312"/>
          <w:color w:val="auto"/>
          <w:szCs w:val="21"/>
          <w:highlight w:val="none"/>
        </w:rPr>
        <w:t xml:space="preserve">1.18 </w:t>
      </w:r>
      <w:r>
        <w:rPr>
          <w:rFonts w:hint="eastAsia" w:ascii="宋体" w:hAnsi="宋体" w:cs="仿宋_GB2312"/>
          <w:color w:val="auto"/>
          <w:szCs w:val="21"/>
          <w:highlight w:val="none"/>
        </w:rPr>
        <w:t>允许调整主要材料和工程设备一览表（适用于造价信息差额调整法）（表</w:t>
      </w:r>
      <w:r>
        <w:rPr>
          <w:rFonts w:ascii="宋体" w:hAnsi="宋体" w:cs="仿宋_GB2312"/>
          <w:color w:val="auto"/>
          <w:szCs w:val="21"/>
          <w:highlight w:val="none"/>
        </w:rPr>
        <w:t>-22</w:t>
      </w:r>
      <w:r>
        <w:rPr>
          <w:rFonts w:hint="eastAsia" w:ascii="宋体" w:hAnsi="宋体" w:cs="仿宋_GB2312"/>
          <w:color w:val="auto"/>
          <w:szCs w:val="21"/>
          <w:highlight w:val="none"/>
        </w:rPr>
        <w:t xml:space="preserve">）载明的主要材料和工程设备为本工程允许调整的材料和工程设备，招标工程量清单必须提供该表格，且不能提供空白表。以下表格视工程实际需要选用，如该工程不发生如下表格相关项目和费用，招标工程量清单不应列入该部分表格，已标价工程量清单亦不包括这部分表格。 </w:t>
      </w:r>
    </w:p>
    <w:p w14:paraId="03DD887D">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①建设项目投标报价汇总表（表</w:t>
      </w:r>
      <w:r>
        <w:rPr>
          <w:rFonts w:ascii="宋体" w:hAnsi="宋体" w:cs="仿宋_GB2312"/>
          <w:color w:val="auto"/>
          <w:szCs w:val="21"/>
          <w:highlight w:val="none"/>
        </w:rPr>
        <w:t>-02</w:t>
      </w:r>
      <w:r>
        <w:rPr>
          <w:rFonts w:hint="eastAsia" w:ascii="宋体" w:hAnsi="宋体" w:cs="仿宋_GB2312"/>
          <w:color w:val="auto"/>
          <w:szCs w:val="21"/>
          <w:highlight w:val="none"/>
        </w:rPr>
        <w:t xml:space="preserve">） </w:t>
      </w:r>
    </w:p>
    <w:p w14:paraId="32DB7DF8">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 xml:space="preserve">②暂列金额明细表（表 </w:t>
      </w:r>
      <w:r>
        <w:rPr>
          <w:rFonts w:ascii="宋体" w:hAnsi="宋体" w:cs="仿宋_GB2312"/>
          <w:color w:val="auto"/>
          <w:szCs w:val="21"/>
          <w:highlight w:val="none"/>
        </w:rPr>
        <w:t>12-1</w:t>
      </w:r>
      <w:r>
        <w:rPr>
          <w:rFonts w:hint="eastAsia" w:ascii="宋体" w:hAnsi="宋体" w:cs="仿宋_GB2312"/>
          <w:color w:val="auto"/>
          <w:szCs w:val="21"/>
          <w:highlight w:val="none"/>
        </w:rPr>
        <w:t xml:space="preserve">） </w:t>
      </w:r>
    </w:p>
    <w:p w14:paraId="2767DB03">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 xml:space="preserve">③材料（工程设备）暂估单位及调整表（表 </w:t>
      </w:r>
      <w:r>
        <w:rPr>
          <w:rFonts w:ascii="宋体" w:hAnsi="宋体" w:cs="仿宋_GB2312"/>
          <w:color w:val="auto"/>
          <w:szCs w:val="21"/>
          <w:highlight w:val="none"/>
        </w:rPr>
        <w:t>12-2</w:t>
      </w:r>
      <w:r>
        <w:rPr>
          <w:rFonts w:hint="eastAsia" w:ascii="宋体" w:hAnsi="宋体" w:cs="仿宋_GB2312"/>
          <w:color w:val="auto"/>
          <w:szCs w:val="21"/>
          <w:highlight w:val="none"/>
        </w:rPr>
        <w:t xml:space="preserve">） </w:t>
      </w:r>
    </w:p>
    <w:p w14:paraId="53E4B418">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 xml:space="preserve">④专业工程暂估价及结算价表（表 </w:t>
      </w:r>
      <w:r>
        <w:rPr>
          <w:rFonts w:ascii="宋体" w:hAnsi="宋体" w:cs="仿宋_GB2312"/>
          <w:color w:val="auto"/>
          <w:szCs w:val="21"/>
          <w:highlight w:val="none"/>
        </w:rPr>
        <w:t>12-3</w:t>
      </w:r>
      <w:r>
        <w:rPr>
          <w:rFonts w:hint="eastAsia" w:ascii="宋体" w:hAnsi="宋体" w:cs="仿宋_GB2312"/>
          <w:color w:val="auto"/>
          <w:szCs w:val="21"/>
          <w:highlight w:val="none"/>
        </w:rPr>
        <w:t xml:space="preserve">） </w:t>
      </w:r>
    </w:p>
    <w:p w14:paraId="55DC0CA7">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 xml:space="preserve">⑤计日工表表 </w:t>
      </w:r>
      <w:r>
        <w:rPr>
          <w:rFonts w:ascii="宋体" w:hAnsi="宋体" w:cs="仿宋_GB2312"/>
          <w:color w:val="auto"/>
          <w:szCs w:val="21"/>
          <w:highlight w:val="none"/>
        </w:rPr>
        <w:t>12-4</w:t>
      </w:r>
      <w:r>
        <w:rPr>
          <w:rFonts w:hint="eastAsia" w:ascii="宋体" w:hAnsi="宋体" w:cs="仿宋_GB2312"/>
          <w:color w:val="auto"/>
          <w:szCs w:val="21"/>
          <w:highlight w:val="none"/>
        </w:rPr>
        <w:t xml:space="preserve">） </w:t>
      </w:r>
    </w:p>
    <w:p w14:paraId="30D312F3">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 xml:space="preserve">⑥总承包服务费计价表（表 </w:t>
      </w:r>
      <w:r>
        <w:rPr>
          <w:rFonts w:ascii="宋体" w:hAnsi="宋体" w:cs="仿宋_GB2312"/>
          <w:color w:val="auto"/>
          <w:szCs w:val="21"/>
          <w:highlight w:val="none"/>
        </w:rPr>
        <w:t>12-5</w:t>
      </w:r>
      <w:r>
        <w:rPr>
          <w:rFonts w:hint="eastAsia" w:ascii="宋体" w:hAnsi="宋体" w:cs="仿宋_GB2312"/>
          <w:color w:val="auto"/>
          <w:szCs w:val="21"/>
          <w:highlight w:val="none"/>
        </w:rPr>
        <w:t xml:space="preserve">） </w:t>
      </w:r>
    </w:p>
    <w:p w14:paraId="235BBC81">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⑦税前项目清单与计价表（表</w:t>
      </w:r>
      <w:r>
        <w:rPr>
          <w:rFonts w:ascii="宋体" w:hAnsi="宋体" w:cs="仿宋_GB2312"/>
          <w:color w:val="auto"/>
          <w:szCs w:val="21"/>
          <w:highlight w:val="none"/>
        </w:rPr>
        <w:t>-14</w:t>
      </w:r>
      <w:r>
        <w:rPr>
          <w:rFonts w:hint="eastAsia" w:ascii="宋体" w:hAnsi="宋体" w:cs="仿宋_GB2312"/>
          <w:color w:val="auto"/>
          <w:szCs w:val="21"/>
          <w:highlight w:val="none"/>
        </w:rPr>
        <w:t xml:space="preserve">） </w:t>
      </w:r>
    </w:p>
    <w:p w14:paraId="29850223">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⑧ 允许调整主要材料和工程设备一览表（适用于价格指数差额调整法）（表</w:t>
      </w:r>
      <w:r>
        <w:rPr>
          <w:rFonts w:ascii="宋体" w:hAnsi="宋体" w:cs="仿宋_GB2312"/>
          <w:color w:val="auto"/>
          <w:szCs w:val="21"/>
          <w:highlight w:val="none"/>
        </w:rPr>
        <w:t>-23</w:t>
      </w:r>
      <w:r>
        <w:rPr>
          <w:rFonts w:hint="eastAsia" w:ascii="宋体" w:hAnsi="宋体" w:cs="仿宋_GB2312"/>
          <w:color w:val="auto"/>
          <w:szCs w:val="21"/>
          <w:highlight w:val="none"/>
        </w:rPr>
        <w:t>）</w:t>
      </w:r>
    </w:p>
    <w:p w14:paraId="4AB7FD66">
      <w:pPr>
        <w:spacing w:line="360" w:lineRule="auto"/>
        <w:rPr>
          <w:rFonts w:ascii="宋体" w:hAnsi="宋体" w:cs="仿宋_GB2312"/>
          <w:color w:val="auto"/>
          <w:sz w:val="24"/>
          <w:highlight w:val="none"/>
        </w:rPr>
      </w:pPr>
    </w:p>
    <w:p w14:paraId="233241D2">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1321B7E6">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155E80A7">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351C7DB9">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3EE55475">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p>
    <w:p w14:paraId="3447113B">
      <w:pPr>
        <w:spacing w:beforeLines="100" w:afterLines="50" w:line="520" w:lineRule="exact"/>
        <w:rPr>
          <w:rFonts w:ascii="方正小标宋简体" w:hAnsi="方正小标宋简体" w:eastAsia="方正小标宋简体" w:cs="方正小标宋简体"/>
          <w:bCs/>
          <w:color w:val="auto"/>
          <w:sz w:val="44"/>
          <w:szCs w:val="44"/>
          <w:highlight w:val="none"/>
        </w:rPr>
      </w:pPr>
    </w:p>
    <w:p w14:paraId="02DB466F">
      <w:pPr>
        <w:snapToGrid w:val="0"/>
        <w:spacing w:beforeLines="50" w:after="50" w:line="360" w:lineRule="auto"/>
        <w:ind w:right="480"/>
        <w:rPr>
          <w:rFonts w:ascii="宋体" w:hAnsi="宋体"/>
          <w:b/>
          <w:bCs/>
          <w:color w:val="auto"/>
          <w:sz w:val="32"/>
          <w:szCs w:val="32"/>
          <w:highlight w:val="none"/>
        </w:rPr>
      </w:pPr>
    </w:p>
    <w:p w14:paraId="25680752">
      <w:pPr>
        <w:snapToGrid w:val="0"/>
        <w:spacing w:beforeLines="50" w:after="50" w:line="360" w:lineRule="auto"/>
        <w:ind w:right="480"/>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173514B">
      <w:pPr>
        <w:snapToGrid w:val="0"/>
        <w:spacing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16600BFE">
      <w:pPr>
        <w:snapToGrid w:val="0"/>
        <w:spacing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4794EDE1">
      <w:pPr>
        <w:snapToGrid w:val="0"/>
        <w:spacing w:beforeLines="50" w:after="50"/>
        <w:rPr>
          <w:rFonts w:ascii="宋体" w:hAnsi="宋体"/>
          <w:color w:val="auto"/>
          <w:sz w:val="24"/>
          <w:szCs w:val="20"/>
          <w:highlight w:val="none"/>
        </w:rPr>
      </w:pPr>
    </w:p>
    <w:p w14:paraId="1AD6B3EF">
      <w:pPr>
        <w:snapToGrid w:val="0"/>
        <w:spacing w:beforeLines="50" w:after="50"/>
        <w:jc w:val="center"/>
        <w:rPr>
          <w:rFonts w:ascii="方正小标宋简体" w:hAnsi="方正小标宋简体" w:eastAsia="方正小标宋简体" w:cs="方正小标宋简体"/>
          <w:bCs/>
          <w:color w:val="auto"/>
          <w:sz w:val="84"/>
          <w:szCs w:val="84"/>
          <w:highlight w:val="none"/>
        </w:rPr>
      </w:pPr>
      <w:r>
        <w:rPr>
          <w:rFonts w:hint="eastAsia" w:ascii="方正小标宋简体" w:hAnsi="方正小标宋简体" w:eastAsia="方正小标宋简体" w:cs="方正小标宋简体"/>
          <w:bCs/>
          <w:color w:val="auto"/>
          <w:sz w:val="84"/>
          <w:szCs w:val="84"/>
          <w:highlight w:val="none"/>
        </w:rPr>
        <w:t>响  应  文  件</w:t>
      </w:r>
    </w:p>
    <w:p w14:paraId="2A4E7C45">
      <w:pPr>
        <w:snapToGrid w:val="0"/>
        <w:spacing w:beforeLines="50" w:after="50"/>
        <w:jc w:val="center"/>
        <w:rPr>
          <w:rFonts w:ascii="方正小标宋简体" w:hAnsi="方正小标宋简体" w:eastAsia="方正小标宋简体" w:cs="方正小标宋简体"/>
          <w:bCs/>
          <w:color w:val="auto"/>
          <w:sz w:val="32"/>
          <w:szCs w:val="32"/>
          <w:highlight w:val="none"/>
        </w:rPr>
      </w:pPr>
      <w:r>
        <w:rPr>
          <w:rFonts w:hint="eastAsia" w:ascii="方正小标宋简体" w:hAnsi="方正小标宋简体" w:eastAsia="方正小标宋简体" w:cs="方正小标宋简体"/>
          <w:bCs/>
          <w:color w:val="auto"/>
          <w:sz w:val="32"/>
          <w:szCs w:val="32"/>
          <w:highlight w:val="none"/>
        </w:rPr>
        <w:t xml:space="preserve">  商  务  技  术  文  件</w:t>
      </w:r>
    </w:p>
    <w:p w14:paraId="26B396F7">
      <w:pPr>
        <w:snapToGrid w:val="0"/>
        <w:spacing w:beforeLines="50" w:after="50"/>
        <w:rPr>
          <w:rFonts w:ascii="宋体" w:hAnsi="宋体"/>
          <w:bCs/>
          <w:color w:val="auto"/>
          <w:sz w:val="24"/>
          <w:szCs w:val="20"/>
          <w:highlight w:val="none"/>
        </w:rPr>
      </w:pPr>
    </w:p>
    <w:p w14:paraId="0AF3694D">
      <w:pPr>
        <w:snapToGrid w:val="0"/>
        <w:spacing w:beforeLines="50" w:after="50"/>
        <w:rPr>
          <w:rFonts w:ascii="宋体" w:hAnsi="宋体"/>
          <w:bCs/>
          <w:color w:val="auto"/>
          <w:sz w:val="24"/>
          <w:szCs w:val="20"/>
          <w:highlight w:val="none"/>
        </w:rPr>
      </w:pPr>
    </w:p>
    <w:p w14:paraId="15F9ACD8">
      <w:pPr>
        <w:snapToGrid w:val="0"/>
        <w:spacing w:beforeLines="50" w:after="50"/>
        <w:rPr>
          <w:rFonts w:ascii="宋体" w:hAnsi="宋体"/>
          <w:bCs/>
          <w:color w:val="auto"/>
          <w:sz w:val="24"/>
          <w:szCs w:val="20"/>
          <w:highlight w:val="none"/>
        </w:rPr>
      </w:pPr>
    </w:p>
    <w:p w14:paraId="67115653">
      <w:pPr>
        <w:snapToGrid w:val="0"/>
        <w:spacing w:beforeLines="50" w:after="50"/>
        <w:rPr>
          <w:rFonts w:ascii="宋体" w:hAnsi="宋体"/>
          <w:bCs/>
          <w:color w:val="auto"/>
          <w:sz w:val="24"/>
          <w:szCs w:val="20"/>
          <w:highlight w:val="none"/>
        </w:rPr>
      </w:pPr>
    </w:p>
    <w:p w14:paraId="2F876301">
      <w:pPr>
        <w:snapToGrid w:val="0"/>
        <w:spacing w:beforeLines="50" w:after="50"/>
        <w:rPr>
          <w:rFonts w:ascii="宋体" w:hAnsi="宋体"/>
          <w:bCs/>
          <w:color w:val="auto"/>
          <w:sz w:val="24"/>
          <w:szCs w:val="20"/>
          <w:highlight w:val="none"/>
        </w:rPr>
      </w:pPr>
    </w:p>
    <w:p w14:paraId="27715184">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0ECBD27">
      <w:pPr>
        <w:snapToGrid w:val="0"/>
        <w:spacing w:beforeLines="50" w:after="50"/>
        <w:ind w:firstLine="720" w:firstLineChars="225"/>
        <w:rPr>
          <w:rFonts w:ascii="宋体" w:hAnsi="宋体" w:cs="仿宋_GB2312"/>
          <w:bCs/>
          <w:color w:val="auto"/>
          <w:sz w:val="32"/>
          <w:szCs w:val="32"/>
          <w:highlight w:val="none"/>
        </w:rPr>
      </w:pPr>
    </w:p>
    <w:p w14:paraId="0A74453A">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B27DA2E">
      <w:pPr>
        <w:snapToGrid w:val="0"/>
        <w:spacing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24B971FE">
      <w:pPr>
        <w:snapToGrid w:val="0"/>
        <w:spacing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E9521BA">
      <w:pPr>
        <w:snapToGrid w:val="0"/>
        <w:spacing w:beforeLines="50" w:after="50"/>
        <w:ind w:firstLine="720" w:firstLineChars="225"/>
        <w:rPr>
          <w:rFonts w:ascii="宋体" w:hAnsi="宋体" w:cs="仿宋_GB2312"/>
          <w:bCs/>
          <w:color w:val="auto"/>
          <w:sz w:val="32"/>
          <w:szCs w:val="32"/>
          <w:highlight w:val="none"/>
        </w:rPr>
      </w:pPr>
    </w:p>
    <w:p w14:paraId="2574A021">
      <w:pPr>
        <w:pStyle w:val="7"/>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6C7D32A">
      <w:pPr>
        <w:pStyle w:val="7"/>
        <w:snapToGrid w:val="0"/>
        <w:spacing w:before="50" w:after="50"/>
        <w:ind w:firstLine="720" w:firstLineChars="225"/>
        <w:rPr>
          <w:rFonts w:ascii="宋体" w:hAnsi="宋体" w:cs="仿宋_GB2312"/>
          <w:bCs/>
          <w:color w:val="auto"/>
          <w:sz w:val="32"/>
          <w:szCs w:val="32"/>
          <w:highlight w:val="none"/>
        </w:rPr>
      </w:pPr>
    </w:p>
    <w:p w14:paraId="65749BF4">
      <w:pPr>
        <w:pStyle w:val="7"/>
        <w:snapToGrid w:val="0"/>
        <w:spacing w:before="50" w:after="50"/>
        <w:ind w:firstLine="720" w:firstLineChars="225"/>
        <w:rPr>
          <w:rFonts w:ascii="宋体" w:hAnsi="宋体" w:cs="仿宋_GB2312"/>
          <w:bCs/>
          <w:color w:val="auto"/>
          <w:sz w:val="32"/>
          <w:szCs w:val="32"/>
          <w:highlight w:val="none"/>
        </w:rPr>
      </w:pPr>
    </w:p>
    <w:p w14:paraId="704B22CD">
      <w:pPr>
        <w:pStyle w:val="7"/>
        <w:snapToGrid w:val="0"/>
        <w:spacing w:before="50" w:after="50"/>
        <w:ind w:firstLine="1280" w:firstLineChars="400"/>
        <w:rPr>
          <w:rFonts w:ascii="宋体" w:hAnsi="宋体" w:cs="仿宋_GB2312"/>
          <w:bCs/>
          <w:color w:val="auto"/>
          <w:sz w:val="32"/>
          <w:szCs w:val="32"/>
          <w:highlight w:val="none"/>
        </w:rPr>
      </w:pPr>
    </w:p>
    <w:p w14:paraId="0F3EB6F6">
      <w:pPr>
        <w:snapToGrid w:val="0"/>
        <w:spacing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E7C6D96">
      <w:pPr>
        <w:snapToGrid w:val="0"/>
        <w:spacing w:beforeLines="50" w:after="50" w:line="360" w:lineRule="auto"/>
        <w:ind w:left="142"/>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22CC272">
      <w:pPr>
        <w:snapToGrid w:val="0"/>
        <w:spacing w:beforeLines="50" w:after="50" w:line="360" w:lineRule="auto"/>
        <w:ind w:firstLine="640" w:firstLineChars="20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3502AA10">
      <w:pPr>
        <w:spacing w:line="520" w:lineRule="exact"/>
        <w:jc w:val="center"/>
        <w:rPr>
          <w:rFonts w:ascii="方正小标宋简体" w:hAnsi="方正小标宋简体" w:eastAsia="方正小标宋简体" w:cs="方正小标宋简体"/>
          <w:color w:val="auto"/>
          <w:sz w:val="44"/>
          <w:szCs w:val="44"/>
          <w:highlight w:val="none"/>
        </w:rPr>
      </w:pPr>
    </w:p>
    <w:p w14:paraId="6F75D9E3">
      <w:pPr>
        <w:spacing w:line="520" w:lineRule="exact"/>
        <w:jc w:val="center"/>
        <w:rPr>
          <w:rFonts w:ascii="方正小标宋简体" w:hAnsi="方正小标宋简体" w:eastAsia="方正小标宋简体" w:cs="方正小标宋简体"/>
          <w:color w:val="auto"/>
          <w:sz w:val="44"/>
          <w:szCs w:val="44"/>
          <w:highlight w:val="none"/>
        </w:rPr>
      </w:pPr>
    </w:p>
    <w:p w14:paraId="041F9247">
      <w:pPr>
        <w:spacing w:line="520" w:lineRule="exact"/>
        <w:jc w:val="center"/>
        <w:rPr>
          <w:rFonts w:ascii="方正小标宋简体" w:hAnsi="方正小标宋简体" w:eastAsia="方正小标宋简体" w:cs="方正小标宋简体"/>
          <w:color w:val="auto"/>
          <w:sz w:val="44"/>
          <w:szCs w:val="44"/>
          <w:highlight w:val="none"/>
        </w:rPr>
      </w:pPr>
    </w:p>
    <w:p w14:paraId="0968E0DF">
      <w:pPr>
        <w:spacing w:line="520" w:lineRule="exact"/>
        <w:jc w:val="center"/>
        <w:rPr>
          <w:rFonts w:ascii="方正小标宋简体" w:hAnsi="方正小标宋简体" w:eastAsia="方正小标宋简体" w:cs="方正小标宋简体"/>
          <w:color w:val="auto"/>
          <w:sz w:val="44"/>
          <w:szCs w:val="44"/>
          <w:highlight w:val="none"/>
        </w:rPr>
      </w:pPr>
    </w:p>
    <w:p w14:paraId="69030E28">
      <w:pPr>
        <w:spacing w:line="520" w:lineRule="exact"/>
        <w:jc w:val="center"/>
        <w:rPr>
          <w:rFonts w:ascii="方正小标宋简体" w:hAnsi="方正小标宋简体" w:eastAsia="方正小标宋简体" w:cs="方正小标宋简体"/>
          <w:color w:val="auto"/>
          <w:sz w:val="44"/>
          <w:szCs w:val="44"/>
          <w:highlight w:val="none"/>
        </w:rPr>
      </w:pPr>
    </w:p>
    <w:p w14:paraId="05AEE691">
      <w:pPr>
        <w:spacing w:line="520" w:lineRule="exact"/>
        <w:jc w:val="center"/>
        <w:rPr>
          <w:rFonts w:ascii="方正小标宋简体" w:hAnsi="方正小标宋简体" w:eastAsia="方正小标宋简体" w:cs="方正小标宋简体"/>
          <w:color w:val="auto"/>
          <w:sz w:val="44"/>
          <w:szCs w:val="44"/>
          <w:highlight w:val="none"/>
        </w:rPr>
      </w:pPr>
    </w:p>
    <w:p w14:paraId="7D52D515">
      <w:pPr>
        <w:spacing w:line="520" w:lineRule="exact"/>
        <w:jc w:val="center"/>
        <w:rPr>
          <w:rFonts w:ascii="方正小标宋简体" w:hAnsi="方正小标宋简体" w:eastAsia="方正小标宋简体" w:cs="方正小标宋简体"/>
          <w:color w:val="auto"/>
          <w:sz w:val="44"/>
          <w:szCs w:val="44"/>
          <w:highlight w:val="none"/>
        </w:rPr>
      </w:pPr>
    </w:p>
    <w:p w14:paraId="4DE27839">
      <w:pPr>
        <w:spacing w:line="520" w:lineRule="exact"/>
        <w:jc w:val="center"/>
        <w:rPr>
          <w:rFonts w:ascii="方正小标宋简体" w:hAnsi="方正小标宋简体" w:eastAsia="方正小标宋简体" w:cs="方正小标宋简体"/>
          <w:color w:val="auto"/>
          <w:sz w:val="44"/>
          <w:szCs w:val="44"/>
          <w:highlight w:val="none"/>
        </w:rPr>
      </w:pPr>
    </w:p>
    <w:p w14:paraId="6211B95D">
      <w:pPr>
        <w:spacing w:line="520" w:lineRule="exact"/>
        <w:jc w:val="center"/>
        <w:rPr>
          <w:rFonts w:ascii="方正小标宋简体" w:hAnsi="方正小标宋简体" w:eastAsia="方正小标宋简体" w:cs="方正小标宋简体"/>
          <w:color w:val="auto"/>
          <w:sz w:val="44"/>
          <w:szCs w:val="44"/>
          <w:highlight w:val="none"/>
        </w:rPr>
      </w:pPr>
    </w:p>
    <w:p w14:paraId="3BBF7891">
      <w:pPr>
        <w:spacing w:line="520" w:lineRule="exact"/>
        <w:jc w:val="center"/>
        <w:rPr>
          <w:rFonts w:ascii="方正小标宋简体" w:hAnsi="方正小标宋简体" w:eastAsia="方正小标宋简体" w:cs="方正小标宋简体"/>
          <w:color w:val="auto"/>
          <w:sz w:val="44"/>
          <w:szCs w:val="44"/>
          <w:highlight w:val="none"/>
        </w:rPr>
      </w:pPr>
    </w:p>
    <w:p w14:paraId="30E19434">
      <w:pPr>
        <w:spacing w:line="520" w:lineRule="exact"/>
        <w:jc w:val="center"/>
        <w:rPr>
          <w:rFonts w:ascii="方正小标宋简体" w:hAnsi="方正小标宋简体" w:eastAsia="方正小标宋简体" w:cs="方正小标宋简体"/>
          <w:color w:val="auto"/>
          <w:sz w:val="44"/>
          <w:szCs w:val="44"/>
          <w:highlight w:val="none"/>
        </w:rPr>
      </w:pPr>
    </w:p>
    <w:p w14:paraId="6AFC68A5">
      <w:pPr>
        <w:spacing w:line="520" w:lineRule="exact"/>
        <w:jc w:val="center"/>
        <w:rPr>
          <w:rFonts w:ascii="方正小标宋简体" w:hAnsi="方正小标宋简体" w:eastAsia="方正小标宋简体" w:cs="方正小标宋简体"/>
          <w:color w:val="auto"/>
          <w:sz w:val="44"/>
          <w:szCs w:val="44"/>
          <w:highlight w:val="none"/>
        </w:rPr>
      </w:pPr>
    </w:p>
    <w:p w14:paraId="19095EEA">
      <w:pPr>
        <w:spacing w:line="520" w:lineRule="exact"/>
        <w:jc w:val="center"/>
        <w:rPr>
          <w:rFonts w:ascii="方正小标宋简体" w:hAnsi="方正小标宋简体" w:eastAsia="方正小标宋简体" w:cs="方正小标宋简体"/>
          <w:color w:val="auto"/>
          <w:sz w:val="44"/>
          <w:szCs w:val="44"/>
          <w:highlight w:val="none"/>
        </w:rPr>
      </w:pPr>
    </w:p>
    <w:p w14:paraId="6C346DA0">
      <w:pPr>
        <w:spacing w:line="520" w:lineRule="exact"/>
        <w:jc w:val="center"/>
        <w:rPr>
          <w:rFonts w:ascii="方正小标宋简体" w:hAnsi="方正小标宋简体" w:eastAsia="方正小标宋简体" w:cs="方正小标宋简体"/>
          <w:color w:val="auto"/>
          <w:sz w:val="44"/>
          <w:szCs w:val="44"/>
          <w:highlight w:val="none"/>
        </w:rPr>
      </w:pPr>
    </w:p>
    <w:p w14:paraId="01933936">
      <w:pPr>
        <w:spacing w:line="520" w:lineRule="exact"/>
        <w:jc w:val="center"/>
        <w:rPr>
          <w:rFonts w:ascii="方正小标宋简体" w:hAnsi="方正小标宋简体" w:eastAsia="方正小标宋简体" w:cs="方正小标宋简体"/>
          <w:color w:val="auto"/>
          <w:sz w:val="44"/>
          <w:szCs w:val="44"/>
          <w:highlight w:val="none"/>
        </w:rPr>
      </w:pPr>
    </w:p>
    <w:p w14:paraId="63890527">
      <w:pPr>
        <w:spacing w:line="520" w:lineRule="exact"/>
        <w:jc w:val="center"/>
        <w:rPr>
          <w:rFonts w:ascii="方正小标宋简体" w:hAnsi="方正小标宋简体" w:eastAsia="方正小标宋简体" w:cs="方正小标宋简体"/>
          <w:color w:val="auto"/>
          <w:sz w:val="44"/>
          <w:szCs w:val="44"/>
          <w:highlight w:val="none"/>
        </w:rPr>
      </w:pPr>
    </w:p>
    <w:p w14:paraId="7920FBDB">
      <w:pPr>
        <w:spacing w:line="520" w:lineRule="exact"/>
        <w:jc w:val="center"/>
        <w:rPr>
          <w:rFonts w:ascii="方正小标宋简体" w:hAnsi="方正小标宋简体" w:eastAsia="方正小标宋简体" w:cs="方正小标宋简体"/>
          <w:color w:val="auto"/>
          <w:sz w:val="44"/>
          <w:szCs w:val="44"/>
          <w:highlight w:val="none"/>
        </w:rPr>
      </w:pPr>
    </w:p>
    <w:p w14:paraId="41ADFE86">
      <w:pPr>
        <w:spacing w:line="520" w:lineRule="exact"/>
        <w:jc w:val="center"/>
        <w:rPr>
          <w:rFonts w:ascii="方正小标宋简体" w:hAnsi="方正小标宋简体" w:eastAsia="方正小标宋简体" w:cs="方正小标宋简体"/>
          <w:color w:val="auto"/>
          <w:sz w:val="44"/>
          <w:szCs w:val="44"/>
          <w:highlight w:val="none"/>
        </w:rPr>
      </w:pPr>
    </w:p>
    <w:p w14:paraId="4F286318">
      <w:pPr>
        <w:spacing w:line="520" w:lineRule="exact"/>
        <w:jc w:val="center"/>
        <w:rPr>
          <w:rFonts w:ascii="方正小标宋简体" w:hAnsi="方正小标宋简体" w:eastAsia="方正小标宋简体" w:cs="方正小标宋简体"/>
          <w:color w:val="auto"/>
          <w:sz w:val="44"/>
          <w:szCs w:val="44"/>
          <w:highlight w:val="none"/>
        </w:rPr>
      </w:pPr>
    </w:p>
    <w:p w14:paraId="159A5E7F">
      <w:pPr>
        <w:spacing w:line="520" w:lineRule="exact"/>
        <w:jc w:val="center"/>
        <w:rPr>
          <w:rFonts w:ascii="方正小标宋简体" w:hAnsi="方正小标宋简体" w:eastAsia="方正小标宋简体" w:cs="方正小标宋简体"/>
          <w:color w:val="auto"/>
          <w:sz w:val="44"/>
          <w:szCs w:val="44"/>
          <w:highlight w:val="none"/>
        </w:rPr>
      </w:pPr>
    </w:p>
    <w:p w14:paraId="203A5DB7">
      <w:pPr>
        <w:spacing w:line="520" w:lineRule="exact"/>
        <w:jc w:val="center"/>
        <w:rPr>
          <w:rFonts w:ascii="方正小标宋简体" w:hAnsi="方正小标宋简体" w:eastAsia="方正小标宋简体" w:cs="方正小标宋简体"/>
          <w:color w:val="auto"/>
          <w:sz w:val="44"/>
          <w:szCs w:val="44"/>
          <w:highlight w:val="none"/>
        </w:rPr>
      </w:pPr>
    </w:p>
    <w:p w14:paraId="4867A84E">
      <w:pPr>
        <w:spacing w:line="520" w:lineRule="exact"/>
        <w:jc w:val="center"/>
        <w:rPr>
          <w:rFonts w:ascii="方正小标宋简体" w:hAnsi="方正小标宋简体" w:eastAsia="方正小标宋简体" w:cs="方正小标宋简体"/>
          <w:color w:val="auto"/>
          <w:sz w:val="44"/>
          <w:szCs w:val="44"/>
          <w:highlight w:val="none"/>
        </w:rPr>
      </w:pPr>
    </w:p>
    <w:p w14:paraId="7709D89D">
      <w:pPr>
        <w:spacing w:line="520" w:lineRule="exact"/>
        <w:jc w:val="center"/>
        <w:rPr>
          <w:rFonts w:ascii="方正小标宋简体" w:hAnsi="方正小标宋简体" w:eastAsia="方正小标宋简体" w:cs="方正小标宋简体"/>
          <w:color w:val="auto"/>
          <w:sz w:val="44"/>
          <w:szCs w:val="44"/>
          <w:highlight w:val="none"/>
        </w:rPr>
      </w:pPr>
    </w:p>
    <w:p w14:paraId="49345F15">
      <w:pPr>
        <w:spacing w:line="520" w:lineRule="exact"/>
        <w:ind w:firstLine="1760" w:firstLineChars="400"/>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无串通参与磋商行为的承诺函</w:t>
      </w:r>
    </w:p>
    <w:p w14:paraId="141BB7BD">
      <w:pPr>
        <w:spacing w:line="360" w:lineRule="auto"/>
        <w:ind w:firstLine="640" w:firstLineChars="200"/>
        <w:contextualSpacing/>
        <w:rPr>
          <w:rFonts w:ascii="仿宋_GB2312" w:hAnsi="仿宋_GB2312" w:eastAsia="仿宋_GB2312" w:cs="仿宋_GB2312"/>
          <w:color w:val="auto"/>
          <w:sz w:val="32"/>
          <w:szCs w:val="32"/>
          <w:highlight w:val="none"/>
        </w:rPr>
      </w:pPr>
    </w:p>
    <w:p w14:paraId="3E4352D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一、我方承诺无下列相互串通参与磋商的情形：</w:t>
      </w:r>
    </w:p>
    <w:p w14:paraId="5C0F392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014514C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2.不同供应商委托同一单位或者个人办理磋商事宜；</w:t>
      </w:r>
    </w:p>
    <w:p w14:paraId="396E45E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719D8FF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w:t>
      </w:r>
      <w:r>
        <w:rPr>
          <w:rFonts w:hint="eastAsia" w:ascii="宋体" w:hAnsi="宋体" w:cs="仿宋_GB2312"/>
          <w:color w:val="auto"/>
          <w:sz w:val="24"/>
          <w:highlight w:val="none"/>
        </w:rPr>
        <w:t>磋商</w:t>
      </w:r>
      <w:r>
        <w:rPr>
          <w:rFonts w:hint="eastAsia" w:ascii="宋体" w:hAnsi="宋体" w:cs="仿宋_GB2312"/>
          <w:color w:val="auto"/>
          <w:spacing w:val="-6"/>
          <w:sz w:val="24"/>
          <w:highlight w:val="none"/>
        </w:rPr>
        <w:t>报价呈规律性差异；</w:t>
      </w:r>
    </w:p>
    <w:p w14:paraId="1D13009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5DFE4467">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56E50DBE">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1D3A4A5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722127FF">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31210BF0">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9882D1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8E2ABF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5.供应商之间事先约定一致抬高或者压低磋商报价，或者在竞争性磋商项目中事先约定轮流以高价位或者低价位成交，或者事先约定由某一特定供应商成交，然后再参加磋商；</w:t>
      </w:r>
    </w:p>
    <w:p w14:paraId="2963C3D4">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B61186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2E472C0A">
      <w:pPr>
        <w:spacing w:line="360" w:lineRule="auto"/>
        <w:ind w:firstLine="480" w:firstLineChars="200"/>
        <w:contextualSpacing/>
        <w:rPr>
          <w:rFonts w:ascii="宋体" w:hAnsi="宋体" w:cs="仿宋_GB2312"/>
          <w:color w:val="auto"/>
          <w:sz w:val="24"/>
          <w:highlight w:val="none"/>
        </w:rPr>
      </w:pPr>
    </w:p>
    <w:p w14:paraId="031F64AB">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4D21B031">
      <w:pPr>
        <w:spacing w:line="360" w:lineRule="auto"/>
        <w:contextualSpacing/>
        <w:rPr>
          <w:rFonts w:ascii="宋体" w:hAnsi="宋体" w:cs="仿宋_GB2312"/>
          <w:color w:val="auto"/>
          <w:sz w:val="24"/>
          <w:highlight w:val="none"/>
        </w:rPr>
      </w:pPr>
    </w:p>
    <w:p w14:paraId="32F14D3F">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供应商（盖公章）：</w:t>
      </w:r>
    </w:p>
    <w:p w14:paraId="5C8F6C51">
      <w:pPr>
        <w:spacing w:line="360" w:lineRule="auto"/>
        <w:ind w:firstLine="480" w:firstLineChars="200"/>
        <w:contextualSpacing/>
        <w:jc w:val="center"/>
        <w:rPr>
          <w:rFonts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7026C708">
      <w:pPr>
        <w:spacing w:beforeLines="100" w:afterLines="50" w:line="520" w:lineRule="exact"/>
        <w:ind w:left="54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br w:type="page"/>
      </w:r>
    </w:p>
    <w:p w14:paraId="4D8B3E7E">
      <w:pPr>
        <w:spacing w:beforeLines="100" w:afterLines="50" w:line="520" w:lineRule="exact"/>
        <w:ind w:left="540"/>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法定代表人身份证明</w:t>
      </w:r>
    </w:p>
    <w:p w14:paraId="674F708A">
      <w:pPr>
        <w:spacing w:line="360" w:lineRule="auto"/>
        <w:ind w:left="540"/>
        <w:contextualSpacing/>
        <w:rPr>
          <w:rFonts w:ascii="仿宋_GB2312" w:hAnsi="仿宋_GB2312" w:eastAsia="仿宋_GB2312" w:cs="仿宋_GB2312"/>
          <w:color w:val="auto"/>
          <w:sz w:val="32"/>
          <w:szCs w:val="32"/>
          <w:highlight w:val="none"/>
        </w:rPr>
      </w:pPr>
    </w:p>
    <w:p w14:paraId="5BAA9DE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583515A3">
      <w:pPr>
        <w:spacing w:line="360" w:lineRule="auto"/>
        <w:ind w:left="540"/>
        <w:contextualSpacing/>
        <w:rPr>
          <w:rFonts w:ascii="宋体" w:hAnsi="宋体" w:cs="仿宋_GB2312"/>
          <w:color w:val="auto"/>
          <w:sz w:val="24"/>
          <w:highlight w:val="none"/>
          <w:u w:val="single"/>
        </w:rPr>
      </w:pPr>
      <w:r>
        <w:rPr>
          <w:rFonts w:ascii="宋体" w:hAnsi="宋体" w:cs="仿宋_GB2312"/>
          <w:color w:val="auto"/>
          <w:sz w:val="24"/>
          <w:highlight w:val="none"/>
        </w:rPr>
        <w:t>统一社会信用代码</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p>
    <w:p w14:paraId="09169D2D">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BCABFE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B7D4245">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43946039">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1973D79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7D06AC7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7E8D796E">
      <w:pPr>
        <w:spacing w:line="360" w:lineRule="auto"/>
        <w:ind w:left="540"/>
        <w:contextualSpacing/>
        <w:rPr>
          <w:rFonts w:ascii="宋体" w:hAnsi="宋体" w:cs="仿宋_GB2312"/>
          <w:color w:val="auto"/>
          <w:sz w:val="24"/>
          <w:highlight w:val="none"/>
        </w:rPr>
      </w:pPr>
    </w:p>
    <w:p w14:paraId="1387E628">
      <w:pPr>
        <w:spacing w:line="360" w:lineRule="auto"/>
        <w:ind w:left="540"/>
        <w:contextualSpacing/>
        <w:rPr>
          <w:rFonts w:ascii="宋体" w:hAnsi="宋体" w:cs="仿宋_GB2312"/>
          <w:color w:val="auto"/>
          <w:sz w:val="24"/>
          <w:highlight w:val="none"/>
        </w:rPr>
      </w:pPr>
    </w:p>
    <w:p w14:paraId="7AB020FE">
      <w:pPr>
        <w:spacing w:line="360" w:lineRule="auto"/>
        <w:ind w:left="540"/>
        <w:contextualSpacing/>
        <w:rPr>
          <w:rFonts w:ascii="宋体" w:hAnsi="宋体" w:cs="仿宋_GB2312"/>
          <w:color w:val="auto"/>
          <w:sz w:val="24"/>
          <w:highlight w:val="none"/>
        </w:rPr>
      </w:pPr>
    </w:p>
    <w:p w14:paraId="65C9D01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6A06F6FC">
      <w:pPr>
        <w:spacing w:line="360" w:lineRule="auto"/>
        <w:ind w:left="540"/>
        <w:contextualSpacing/>
        <w:rPr>
          <w:rFonts w:ascii="宋体" w:hAnsi="宋体" w:cs="仿宋_GB2312"/>
          <w:color w:val="auto"/>
          <w:sz w:val="24"/>
          <w:highlight w:val="none"/>
        </w:rPr>
      </w:pPr>
    </w:p>
    <w:p w14:paraId="4006DDD3">
      <w:pPr>
        <w:spacing w:line="360" w:lineRule="auto"/>
        <w:ind w:left="540"/>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供应商（盖公章）：</w:t>
      </w:r>
      <w:r>
        <w:rPr>
          <w:rFonts w:hint="eastAsia" w:ascii="宋体" w:hAnsi="宋体" w:cs="仿宋_GB2312"/>
          <w:color w:val="auto"/>
          <w:sz w:val="24"/>
          <w:highlight w:val="none"/>
          <w:u w:val="single"/>
        </w:rPr>
        <w:t xml:space="preserve">               </w:t>
      </w:r>
    </w:p>
    <w:p w14:paraId="4DF5AB66">
      <w:pPr>
        <w:spacing w:line="360" w:lineRule="auto"/>
        <w:ind w:firstLine="4080" w:firstLineChars="170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4125265">
      <w:pPr>
        <w:spacing w:line="360" w:lineRule="auto"/>
        <w:contextualSpacing/>
        <w:jc w:val="center"/>
        <w:rPr>
          <w:rFonts w:ascii="宋体" w:hAnsi="宋体" w:cs="仿宋_GB2312"/>
          <w:b/>
          <w:color w:val="auto"/>
          <w:sz w:val="24"/>
          <w:highlight w:val="none"/>
        </w:rPr>
      </w:pPr>
    </w:p>
    <w:p w14:paraId="31682091">
      <w:pPr>
        <w:spacing w:line="360" w:lineRule="auto"/>
        <w:contextualSpacing/>
        <w:jc w:val="left"/>
        <w:rPr>
          <w:rFonts w:ascii="宋体" w:hAnsi="宋体" w:cs="仿宋_GB2312"/>
          <w:color w:val="auto"/>
          <w:sz w:val="24"/>
          <w:highlight w:val="none"/>
        </w:rPr>
      </w:pPr>
    </w:p>
    <w:p w14:paraId="26F4619C">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注：自然人参与磋商的无需提供，联合体参与磋商的只需牵头人出具。</w:t>
      </w:r>
    </w:p>
    <w:p w14:paraId="725FDBD3">
      <w:pPr>
        <w:adjustRightInd w:val="0"/>
        <w:snapToGrid w:val="0"/>
        <w:spacing w:line="300" w:lineRule="auto"/>
        <w:jc w:val="left"/>
        <w:rPr>
          <w:rFonts w:ascii="宋体" w:hAnsi="宋体"/>
          <w:b/>
          <w:color w:val="auto"/>
          <w:szCs w:val="21"/>
          <w:highlight w:val="none"/>
        </w:rPr>
      </w:pPr>
    </w:p>
    <w:p w14:paraId="1D18E54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31268714">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w:t>
      </w:r>
    </w:p>
    <w:p w14:paraId="7CB1E535">
      <w:pPr>
        <w:spacing w:line="52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（非联合体参与磋商格式）</w:t>
      </w:r>
    </w:p>
    <w:p w14:paraId="3E04DB2C">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14639AE4">
      <w:pPr>
        <w:spacing w:line="520" w:lineRule="exact"/>
        <w:rPr>
          <w:rFonts w:ascii="仿宋_GB2312" w:hAnsi="仿宋_GB2312" w:eastAsia="仿宋_GB2312" w:cs="仿宋_GB2312"/>
          <w:color w:val="auto"/>
          <w:sz w:val="32"/>
          <w:szCs w:val="32"/>
          <w:highlight w:val="none"/>
        </w:rPr>
      </w:pPr>
    </w:p>
    <w:p w14:paraId="7A7E2C3A">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1D2D0D94">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项目的磋商活动，并代表我方全权办理针对上述项目的所有采购程序和环节的具体事务和签署相关文件。</w:t>
      </w:r>
    </w:p>
    <w:p w14:paraId="036D358F">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我方对委托代理人的签字事项负全部责任。</w:t>
      </w:r>
    </w:p>
    <w:p w14:paraId="7B37E158">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764246D8">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7D28276">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附：法定代表人身份证明及委托代理人有效身份证正反面复印件</w:t>
      </w:r>
    </w:p>
    <w:p w14:paraId="0658A72B">
      <w:pPr>
        <w:spacing w:line="360" w:lineRule="auto"/>
        <w:rPr>
          <w:rFonts w:ascii="宋体" w:hAnsi="宋体" w:cs="仿宋_GB2312"/>
          <w:color w:val="auto"/>
          <w:sz w:val="24"/>
          <w:highlight w:val="none"/>
        </w:rPr>
      </w:pPr>
    </w:p>
    <w:p w14:paraId="01FFB2D7">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委托代理人（签字）：             法定代表人（签字或者盖章）：                    </w:t>
      </w:r>
    </w:p>
    <w:p w14:paraId="51CF7571">
      <w:pPr>
        <w:spacing w:line="360" w:lineRule="auto"/>
        <w:rPr>
          <w:rFonts w:ascii="宋体" w:hAnsi="宋体" w:cs="仿宋_GB2312"/>
          <w:color w:val="auto"/>
          <w:sz w:val="24"/>
          <w:highlight w:val="none"/>
        </w:rPr>
      </w:pPr>
    </w:p>
    <w:p w14:paraId="331879E6">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126EEAE2">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12C7428C">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供应商（盖公章）：                      </w:t>
      </w:r>
    </w:p>
    <w:p w14:paraId="670262BC">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0D8F59AC">
      <w:pPr>
        <w:spacing w:line="360" w:lineRule="auto"/>
        <w:rPr>
          <w:rFonts w:ascii="宋体" w:hAnsi="宋体" w:cs="仿宋_GB2312"/>
          <w:color w:val="auto"/>
          <w:sz w:val="24"/>
          <w:highlight w:val="none"/>
        </w:rPr>
      </w:pPr>
    </w:p>
    <w:p w14:paraId="63390D30">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法定代表人必须在授权委托书上亲笔签字或者盖章，委托代理人必须在授权委托书上亲笔签字，</w:t>
      </w:r>
      <w:r>
        <w:rPr>
          <w:rFonts w:hint="eastAsia" w:ascii="宋体" w:hAnsi="宋体" w:cs="仿宋_GB2312"/>
          <w:b/>
          <w:color w:val="auto"/>
          <w:sz w:val="24"/>
          <w:highlight w:val="none"/>
        </w:rPr>
        <w:t>否则其响应文件按无效响应处理。</w:t>
      </w:r>
    </w:p>
    <w:p w14:paraId="02BC6ED5">
      <w:pPr>
        <w:spacing w:line="360" w:lineRule="auto"/>
        <w:ind w:firstLine="480" w:firstLineChars="200"/>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法人、其他组织参与磋商时“我方”是指“我单位”，自然人参与磋商时“我方”是指“本人”。</w:t>
      </w:r>
    </w:p>
    <w:p w14:paraId="4CA1D86B">
      <w:pPr>
        <w:spacing w:line="360" w:lineRule="auto"/>
        <w:ind w:firstLine="420" w:firstLineChars="200"/>
        <w:jc w:val="left"/>
        <w:rPr>
          <w:rFonts w:ascii="仿宋_GB2312" w:hAnsi="仿宋_GB2312" w:eastAsia="仿宋_GB2312" w:cs="仿宋_GB2312"/>
          <w:color w:val="auto"/>
          <w:szCs w:val="21"/>
          <w:highlight w:val="none"/>
        </w:rPr>
      </w:pPr>
    </w:p>
    <w:p w14:paraId="7613EDE7">
      <w:pPr>
        <w:spacing w:line="500" w:lineRule="exact"/>
        <w:jc w:val="center"/>
        <w:rPr>
          <w:rFonts w:ascii="方正小标宋简体" w:hAnsi="方正小标宋简体" w:eastAsia="方正小标宋简体" w:cs="方正小标宋简体"/>
          <w:color w:val="auto"/>
          <w:sz w:val="44"/>
          <w:szCs w:val="44"/>
          <w:highlight w:val="none"/>
        </w:rPr>
      </w:pPr>
      <w:r>
        <w:rPr>
          <w:rFonts w:ascii="仿宋_GB2312" w:hAnsi="仿宋_GB2312" w:eastAsia="仿宋_GB2312" w:cs="仿宋_GB2312"/>
          <w:color w:val="auto"/>
          <w:szCs w:val="21"/>
          <w:highlight w:val="none"/>
        </w:rPr>
        <w:br w:type="page"/>
      </w:r>
      <w:r>
        <w:rPr>
          <w:rFonts w:hint="eastAsia" w:ascii="方正小标宋简体" w:hAnsi="方正小标宋简体" w:eastAsia="方正小标宋简体" w:cs="方正小标宋简体"/>
          <w:color w:val="auto"/>
          <w:sz w:val="44"/>
          <w:szCs w:val="44"/>
          <w:highlight w:val="none"/>
        </w:rPr>
        <w:t>授权委托书</w:t>
      </w:r>
    </w:p>
    <w:p w14:paraId="1867BAD8">
      <w:pPr>
        <w:spacing w:line="50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（联合体参与磋商格式）</w:t>
      </w:r>
    </w:p>
    <w:p w14:paraId="67572ADD">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503164F7">
      <w:pPr>
        <w:spacing w:line="500" w:lineRule="exact"/>
        <w:jc w:val="center"/>
        <w:rPr>
          <w:rFonts w:ascii="方正小标宋简体" w:hAnsi="方正小标宋简体" w:eastAsia="方正小标宋简体" w:cs="方正小标宋简体"/>
          <w:color w:val="auto"/>
          <w:sz w:val="44"/>
          <w:szCs w:val="44"/>
          <w:highlight w:val="none"/>
        </w:rPr>
      </w:pPr>
    </w:p>
    <w:p w14:paraId="4C192F4C">
      <w:pPr>
        <w:spacing w:line="500" w:lineRule="exact"/>
        <w:jc w:val="center"/>
        <w:rPr>
          <w:rFonts w:ascii="仿宋_GB2312" w:hAnsi="仿宋_GB2312" w:eastAsia="仿宋_GB2312" w:cs="仿宋_GB2312"/>
          <w:color w:val="auto"/>
          <w:sz w:val="32"/>
          <w:szCs w:val="32"/>
          <w:highlight w:val="none"/>
        </w:rPr>
      </w:pPr>
    </w:p>
    <w:p w14:paraId="018375B0">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（联合体其他成员名称）签订的《联合体参与磋商协议书》的内容，</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（牵头人名称）的法定代表人</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（姓名）现授权</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（姓名）为联合委托代理人，并代表我方全权办理针对上述项目的所有采购程序和环节的具体事务和签署相关文件。</w:t>
      </w:r>
    </w:p>
    <w:p w14:paraId="68A919E1">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57E919A9">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08415362">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507B0BCA">
      <w:pPr>
        <w:spacing w:line="360" w:lineRule="auto"/>
        <w:rPr>
          <w:rFonts w:ascii="宋体" w:hAnsi="宋体" w:cs="仿宋_GB2312"/>
          <w:color w:val="auto"/>
          <w:sz w:val="24"/>
          <w:highlight w:val="none"/>
        </w:rPr>
      </w:pPr>
      <w:r>
        <w:rPr>
          <w:rFonts w:hint="eastAsia" w:ascii="宋体" w:hAnsi="宋体" w:cs="仿宋_GB2312"/>
          <w:color w:val="auto"/>
          <w:sz w:val="24"/>
          <w:highlight w:val="none"/>
        </w:rPr>
        <w:t xml:space="preserve">    附：法定代表人身份证明及委托代理人有效身份证正反面复印件</w:t>
      </w:r>
    </w:p>
    <w:p w14:paraId="76A033D5">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牵头人法定代表人（签字或者盖章）：</w:t>
      </w:r>
    </w:p>
    <w:p w14:paraId="616A5420">
      <w:pPr>
        <w:spacing w:line="360" w:lineRule="auto"/>
        <w:ind w:firstLine="3120" w:firstLineChars="1300"/>
        <w:rPr>
          <w:rFonts w:ascii="宋体" w:hAnsi="宋体" w:cs="仿宋_GB2312"/>
          <w:color w:val="auto"/>
          <w:sz w:val="24"/>
          <w:highlight w:val="none"/>
        </w:rPr>
      </w:pPr>
      <w:r>
        <w:rPr>
          <w:rFonts w:hint="eastAsia" w:ascii="宋体" w:hAnsi="宋体" w:cs="仿宋_GB2312"/>
          <w:color w:val="auto"/>
          <w:sz w:val="24"/>
          <w:highlight w:val="none"/>
        </w:rPr>
        <w:t>牵头人（盖公章）：</w:t>
      </w:r>
    </w:p>
    <w:p w14:paraId="45C410BA">
      <w:pPr>
        <w:spacing w:line="360" w:lineRule="auto"/>
        <w:ind w:firstLine="3840" w:firstLineChars="1600"/>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3BD8BA37">
      <w:pPr>
        <w:spacing w:line="360" w:lineRule="auto"/>
        <w:rPr>
          <w:rFonts w:ascii="宋体" w:hAnsi="宋体" w:cs="仿宋_GB2312"/>
          <w:color w:val="auto"/>
          <w:sz w:val="24"/>
          <w:highlight w:val="none"/>
        </w:rPr>
      </w:pPr>
    </w:p>
    <w:p w14:paraId="458D5EDB">
      <w:pPr>
        <w:spacing w:line="360" w:lineRule="auto"/>
        <w:ind w:firstLine="3120" w:firstLineChars="1300"/>
        <w:rPr>
          <w:rFonts w:ascii="宋体" w:hAnsi="宋体" w:cs="仿宋_GB2312"/>
          <w:color w:val="auto"/>
          <w:sz w:val="24"/>
          <w:highlight w:val="none"/>
        </w:rPr>
      </w:pPr>
      <w:r>
        <w:rPr>
          <w:rFonts w:hint="eastAsia" w:ascii="宋体" w:hAnsi="宋体" w:cs="仿宋_GB2312"/>
          <w:color w:val="auto"/>
          <w:sz w:val="24"/>
          <w:highlight w:val="none"/>
        </w:rPr>
        <w:t>被授权人（签字）：</w:t>
      </w:r>
    </w:p>
    <w:p w14:paraId="48C55FAB">
      <w:pPr>
        <w:spacing w:line="360" w:lineRule="auto"/>
        <w:ind w:firstLine="3840" w:firstLineChars="1600"/>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4FC7D348">
      <w:pPr>
        <w:spacing w:line="360" w:lineRule="auto"/>
        <w:rPr>
          <w:rFonts w:ascii="宋体" w:hAnsi="宋体" w:cs="仿宋_GB2312"/>
          <w:color w:val="auto"/>
          <w:sz w:val="24"/>
          <w:highlight w:val="none"/>
        </w:rPr>
      </w:pPr>
    </w:p>
    <w:p w14:paraId="435D94D8">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法定代表人必须在授权委托书上亲笔签字或者盖章，委托代理人必须在授权委托书上亲笔签字，</w:t>
      </w:r>
      <w:r>
        <w:rPr>
          <w:rFonts w:hint="eastAsia" w:ascii="宋体" w:hAnsi="宋体" w:cs="仿宋_GB2312"/>
          <w:b/>
          <w:color w:val="auto"/>
          <w:sz w:val="24"/>
          <w:highlight w:val="none"/>
        </w:rPr>
        <w:t>否则其响应文件按无效响应处理。</w:t>
      </w:r>
    </w:p>
    <w:p w14:paraId="7401FF97">
      <w:pPr>
        <w:spacing w:line="360" w:lineRule="auto"/>
        <w:ind w:firstLine="480" w:firstLineChars="200"/>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1A6D8F03">
      <w:pPr>
        <w:spacing w:line="360" w:lineRule="auto"/>
        <w:ind w:firstLine="480" w:firstLineChars="200"/>
        <w:jc w:val="left"/>
        <w:rPr>
          <w:rFonts w:ascii="宋体" w:hAnsi="宋体" w:cs="仿宋_GB2312"/>
          <w:color w:val="auto"/>
          <w:spacing w:val="-11"/>
          <w:sz w:val="24"/>
          <w:highlight w:val="none"/>
        </w:rPr>
      </w:pPr>
      <w:r>
        <w:rPr>
          <w:rFonts w:hint="eastAsia" w:ascii="宋体" w:hAnsi="宋体" w:cs="仿宋_GB2312"/>
          <w:color w:val="auto"/>
          <w:sz w:val="24"/>
          <w:highlight w:val="none"/>
        </w:rPr>
        <w:t>3</w:t>
      </w:r>
      <w:r>
        <w:rPr>
          <w:rFonts w:ascii="宋体" w:hAnsi="宋体" w:cs="仿宋_GB2312"/>
          <w:color w:val="auto"/>
          <w:sz w:val="24"/>
          <w:highlight w:val="none"/>
        </w:rPr>
        <w:t>.</w:t>
      </w:r>
      <w:r>
        <w:rPr>
          <w:rFonts w:hint="eastAsia" w:ascii="宋体" w:hAnsi="宋体" w:cs="仿宋_GB2312"/>
          <w:color w:val="auto"/>
          <w:spacing w:val="-11"/>
          <w:sz w:val="24"/>
          <w:highlight w:val="none"/>
        </w:rPr>
        <w:t>法人、其他组织</w:t>
      </w:r>
      <w:r>
        <w:rPr>
          <w:rFonts w:hint="eastAsia" w:ascii="宋体" w:hAnsi="宋体" w:cs="仿宋_GB2312"/>
          <w:color w:val="auto"/>
          <w:sz w:val="24"/>
          <w:highlight w:val="none"/>
        </w:rPr>
        <w:t>参与磋商</w:t>
      </w:r>
      <w:r>
        <w:rPr>
          <w:rFonts w:hint="eastAsia" w:ascii="宋体" w:hAnsi="宋体" w:cs="仿宋_GB2312"/>
          <w:color w:val="auto"/>
          <w:spacing w:val="-11"/>
          <w:sz w:val="24"/>
          <w:highlight w:val="none"/>
        </w:rPr>
        <w:t>时“我方”是指“我单位”，自然人</w:t>
      </w:r>
      <w:r>
        <w:rPr>
          <w:rFonts w:hint="eastAsia" w:ascii="宋体" w:hAnsi="宋体" w:cs="仿宋_GB2312"/>
          <w:color w:val="auto"/>
          <w:sz w:val="24"/>
          <w:highlight w:val="none"/>
        </w:rPr>
        <w:t>参与磋商</w:t>
      </w:r>
      <w:r>
        <w:rPr>
          <w:rFonts w:hint="eastAsia" w:ascii="宋体" w:hAnsi="宋体" w:cs="仿宋_GB2312"/>
          <w:color w:val="auto"/>
          <w:spacing w:val="-11"/>
          <w:sz w:val="24"/>
          <w:highlight w:val="none"/>
        </w:rPr>
        <w:t>时“我方”是指“本人”。</w:t>
      </w:r>
    </w:p>
    <w:p w14:paraId="288147D0">
      <w:pPr>
        <w:adjustRightInd w:val="0"/>
        <w:snapToGrid w:val="0"/>
        <w:spacing w:line="520" w:lineRule="exact"/>
        <w:jc w:val="center"/>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77A522F2">
      <w:pPr>
        <w:adjustRightInd w:val="0"/>
        <w:snapToGrid w:val="0"/>
        <w:spacing w:line="520" w:lineRule="exact"/>
        <w:jc w:val="center"/>
        <w:rPr>
          <w:rFonts w:ascii="仿宋_GB2312" w:hAnsi="仿宋_GB2312" w:eastAsia="仿宋_GB2312" w:cs="仿宋_GB2312"/>
          <w:color w:val="auto"/>
          <w:sz w:val="32"/>
          <w:szCs w:val="32"/>
          <w:highlight w:val="none"/>
        </w:rPr>
      </w:pPr>
    </w:p>
    <w:p w14:paraId="3EC7263D">
      <w:pPr>
        <w:adjustRightInd w:val="0"/>
        <w:snapToGrid w:val="0"/>
        <w:spacing w:line="520" w:lineRule="exact"/>
        <w:jc w:val="center"/>
        <w:rPr>
          <w:rFonts w:ascii="仿宋_GB2312" w:hAnsi="仿宋_GB2312" w:eastAsia="仿宋_GB2312" w:cs="仿宋_GB2312"/>
          <w:color w:val="auto"/>
          <w:sz w:val="32"/>
          <w:szCs w:val="32"/>
          <w:highlight w:val="none"/>
        </w:rPr>
      </w:pPr>
    </w:p>
    <w:p w14:paraId="4219A3C7">
      <w:pPr>
        <w:adjustRightInd w:val="0"/>
        <w:snapToGrid w:val="0"/>
        <w:spacing w:line="520" w:lineRule="exact"/>
        <w:jc w:val="center"/>
        <w:rPr>
          <w:rFonts w:ascii="仿宋_GB2312" w:hAnsi="仿宋_GB2312" w:eastAsia="仿宋_GB2312" w:cs="仿宋_GB2312"/>
          <w:color w:val="auto"/>
          <w:sz w:val="32"/>
          <w:szCs w:val="32"/>
          <w:highlight w:val="none"/>
        </w:rPr>
      </w:pPr>
    </w:p>
    <w:p w14:paraId="0EE4891E">
      <w:pPr>
        <w:adjustRightInd w:val="0"/>
        <w:snapToGrid w:val="0"/>
        <w:spacing w:line="520" w:lineRule="exact"/>
        <w:jc w:val="center"/>
        <w:rPr>
          <w:rFonts w:ascii="仿宋_GB2312" w:hAnsi="仿宋_GB2312" w:eastAsia="仿宋_GB2312" w:cs="仿宋_GB2312"/>
          <w:color w:val="auto"/>
          <w:sz w:val="32"/>
          <w:szCs w:val="32"/>
          <w:highlight w:val="none"/>
        </w:rPr>
      </w:pPr>
    </w:p>
    <w:p w14:paraId="167BCEEA">
      <w:pPr>
        <w:adjustRightInd w:val="0"/>
        <w:snapToGrid w:val="0"/>
        <w:spacing w:line="520" w:lineRule="exact"/>
        <w:jc w:val="center"/>
        <w:rPr>
          <w:rFonts w:ascii="仿宋_GB2312" w:hAnsi="仿宋_GB2312" w:eastAsia="仿宋_GB2312" w:cs="仿宋_GB2312"/>
          <w:color w:val="auto"/>
          <w:sz w:val="32"/>
          <w:szCs w:val="32"/>
          <w:highlight w:val="none"/>
        </w:rPr>
      </w:pPr>
    </w:p>
    <w:p w14:paraId="28CDC441">
      <w:pPr>
        <w:adjustRightInd w:val="0"/>
        <w:snapToGrid w:val="0"/>
        <w:spacing w:line="520" w:lineRule="exact"/>
        <w:jc w:val="center"/>
        <w:rPr>
          <w:rFonts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针对本项目的施工组织设计</w:t>
      </w:r>
    </w:p>
    <w:p w14:paraId="7492CA53">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 xml:space="preserve">（格式自拟）   </w:t>
      </w:r>
    </w:p>
    <w:p w14:paraId="715079E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CBE4042">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133208B">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3429AFC">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8A8B751">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A18DCF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3D4515BF">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C70DF70">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D052E92">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CA25245">
      <w:pPr>
        <w:pStyle w:val="31"/>
        <w:ind w:firstLine="560"/>
        <w:rPr>
          <w:rFonts w:ascii="方正小标宋简体" w:hAnsi="方正小标宋简体" w:eastAsia="方正小标宋简体" w:cs="方正小标宋简体"/>
          <w:bCs/>
          <w:color w:val="auto"/>
          <w:sz w:val="28"/>
          <w:szCs w:val="28"/>
          <w:highlight w:val="none"/>
        </w:rPr>
      </w:pPr>
    </w:p>
    <w:p w14:paraId="6DB5C2BE">
      <w:pPr>
        <w:pStyle w:val="31"/>
        <w:ind w:firstLine="560"/>
        <w:rPr>
          <w:rFonts w:ascii="方正小标宋简体" w:hAnsi="方正小标宋简体" w:eastAsia="方正小标宋简体" w:cs="方正小标宋简体"/>
          <w:bCs/>
          <w:color w:val="auto"/>
          <w:sz w:val="28"/>
          <w:szCs w:val="28"/>
          <w:highlight w:val="none"/>
        </w:rPr>
      </w:pPr>
    </w:p>
    <w:p w14:paraId="0AD7EC19">
      <w:pPr>
        <w:pStyle w:val="31"/>
        <w:ind w:firstLine="560"/>
        <w:rPr>
          <w:rFonts w:ascii="方正小标宋简体" w:hAnsi="方正小标宋简体" w:eastAsia="方正小标宋简体" w:cs="方正小标宋简体"/>
          <w:bCs/>
          <w:color w:val="auto"/>
          <w:sz w:val="28"/>
          <w:szCs w:val="28"/>
          <w:highlight w:val="none"/>
        </w:rPr>
      </w:pPr>
    </w:p>
    <w:p w14:paraId="7B60AC00">
      <w:pPr>
        <w:pStyle w:val="31"/>
        <w:ind w:firstLine="560"/>
        <w:rPr>
          <w:rFonts w:ascii="方正小标宋简体" w:hAnsi="方正小标宋简体" w:eastAsia="方正小标宋简体" w:cs="方正小标宋简体"/>
          <w:bCs/>
          <w:color w:val="auto"/>
          <w:sz w:val="28"/>
          <w:szCs w:val="28"/>
          <w:highlight w:val="none"/>
        </w:rPr>
      </w:pPr>
    </w:p>
    <w:p w14:paraId="3F26ED78">
      <w:pPr>
        <w:pStyle w:val="31"/>
        <w:ind w:firstLine="560"/>
        <w:rPr>
          <w:rFonts w:ascii="方正小标宋简体" w:hAnsi="方正小标宋简体" w:eastAsia="方正小标宋简体" w:cs="方正小标宋简体"/>
          <w:bCs/>
          <w:color w:val="auto"/>
          <w:sz w:val="28"/>
          <w:szCs w:val="28"/>
          <w:highlight w:val="none"/>
        </w:rPr>
      </w:pPr>
    </w:p>
    <w:p w14:paraId="6D9463E7">
      <w:pPr>
        <w:pStyle w:val="31"/>
        <w:ind w:firstLine="560"/>
        <w:rPr>
          <w:rFonts w:ascii="方正小标宋简体" w:hAnsi="方正小标宋简体" w:eastAsia="方正小标宋简体" w:cs="方正小标宋简体"/>
          <w:bCs/>
          <w:color w:val="auto"/>
          <w:sz w:val="28"/>
          <w:szCs w:val="28"/>
          <w:highlight w:val="none"/>
        </w:rPr>
      </w:pPr>
    </w:p>
    <w:p w14:paraId="2D73EBE9">
      <w:pPr>
        <w:pStyle w:val="31"/>
        <w:ind w:firstLine="560"/>
        <w:rPr>
          <w:rFonts w:ascii="方正小标宋简体" w:hAnsi="方正小标宋简体" w:eastAsia="方正小标宋简体" w:cs="方正小标宋简体"/>
          <w:bCs/>
          <w:color w:val="auto"/>
          <w:sz w:val="28"/>
          <w:szCs w:val="28"/>
          <w:highlight w:val="none"/>
        </w:rPr>
      </w:pPr>
    </w:p>
    <w:p w14:paraId="381B68D2">
      <w:pPr>
        <w:pStyle w:val="31"/>
        <w:ind w:firstLine="560"/>
        <w:rPr>
          <w:rFonts w:ascii="方正小标宋简体" w:hAnsi="方正小标宋简体" w:eastAsia="方正小标宋简体" w:cs="方正小标宋简体"/>
          <w:bCs/>
          <w:color w:val="auto"/>
          <w:sz w:val="28"/>
          <w:szCs w:val="28"/>
          <w:highlight w:val="none"/>
        </w:rPr>
      </w:pPr>
    </w:p>
    <w:p w14:paraId="4B2479CC">
      <w:pPr>
        <w:pStyle w:val="31"/>
        <w:ind w:firstLine="560"/>
        <w:rPr>
          <w:rFonts w:ascii="方正小标宋简体" w:hAnsi="方正小标宋简体" w:eastAsia="方正小标宋简体" w:cs="方正小标宋简体"/>
          <w:bCs/>
          <w:color w:val="auto"/>
          <w:sz w:val="28"/>
          <w:szCs w:val="28"/>
          <w:highlight w:val="none"/>
        </w:rPr>
      </w:pPr>
    </w:p>
    <w:p w14:paraId="16C8514D">
      <w:pPr>
        <w:pStyle w:val="31"/>
        <w:ind w:firstLine="560"/>
        <w:rPr>
          <w:rFonts w:ascii="方正小标宋简体" w:hAnsi="方正小标宋简体" w:eastAsia="方正小标宋简体" w:cs="方正小标宋简体"/>
          <w:bCs/>
          <w:color w:val="auto"/>
          <w:sz w:val="28"/>
          <w:szCs w:val="28"/>
          <w:highlight w:val="none"/>
        </w:rPr>
      </w:pPr>
    </w:p>
    <w:p w14:paraId="6BBE334A">
      <w:pPr>
        <w:pStyle w:val="31"/>
        <w:ind w:firstLine="0" w:firstLineChars="0"/>
        <w:rPr>
          <w:rFonts w:ascii="方正小标宋简体" w:hAnsi="方正小标宋简体" w:eastAsia="方正小标宋简体" w:cs="方正小标宋简体"/>
          <w:bCs/>
          <w:color w:val="auto"/>
          <w:sz w:val="28"/>
          <w:szCs w:val="28"/>
          <w:highlight w:val="none"/>
        </w:rPr>
      </w:pPr>
    </w:p>
    <w:p w14:paraId="517DFC3D">
      <w:pPr>
        <w:pStyle w:val="31"/>
        <w:ind w:firstLine="560"/>
        <w:rPr>
          <w:rFonts w:ascii="方正小标宋简体" w:hAnsi="方正小标宋简体" w:eastAsia="方正小标宋简体" w:cs="方正小标宋简体"/>
          <w:bCs/>
          <w:color w:val="auto"/>
          <w:sz w:val="28"/>
          <w:szCs w:val="28"/>
          <w:highlight w:val="none"/>
        </w:rPr>
      </w:pPr>
    </w:p>
    <w:p w14:paraId="4F9FE6E9">
      <w:pPr>
        <w:pStyle w:val="31"/>
        <w:ind w:firstLine="560"/>
        <w:rPr>
          <w:rFonts w:ascii="方正小标宋简体" w:hAnsi="方正小标宋简体" w:eastAsia="方正小标宋简体" w:cs="方正小标宋简体"/>
          <w:bCs/>
          <w:color w:val="auto"/>
          <w:sz w:val="28"/>
          <w:szCs w:val="28"/>
          <w:highlight w:val="none"/>
        </w:rPr>
      </w:pPr>
    </w:p>
    <w:p w14:paraId="1587F86D">
      <w:pPr>
        <w:pStyle w:val="31"/>
        <w:ind w:firstLine="560"/>
        <w:rPr>
          <w:rFonts w:ascii="方正小标宋简体" w:hAnsi="方正小标宋简体" w:eastAsia="方正小标宋简体" w:cs="方正小标宋简体"/>
          <w:bCs/>
          <w:color w:val="auto"/>
          <w:sz w:val="28"/>
          <w:szCs w:val="28"/>
          <w:highlight w:val="none"/>
        </w:rPr>
      </w:pPr>
    </w:p>
    <w:p w14:paraId="67653BCE">
      <w:pPr>
        <w:pStyle w:val="31"/>
        <w:ind w:firstLine="560"/>
        <w:rPr>
          <w:rFonts w:ascii="方正小标宋简体" w:hAnsi="方正小标宋简体" w:eastAsia="方正小标宋简体" w:cs="方正小标宋简体"/>
          <w:bCs/>
          <w:color w:val="auto"/>
          <w:sz w:val="28"/>
          <w:szCs w:val="28"/>
          <w:highlight w:val="none"/>
        </w:rPr>
      </w:pPr>
    </w:p>
    <w:p w14:paraId="71B50BDE">
      <w:pPr>
        <w:pStyle w:val="31"/>
        <w:ind w:firstLine="560"/>
        <w:rPr>
          <w:rFonts w:ascii="方正小标宋简体" w:hAnsi="方正小标宋简体" w:eastAsia="方正小标宋简体" w:cs="方正小标宋简体"/>
          <w:bCs/>
          <w:color w:val="auto"/>
          <w:sz w:val="28"/>
          <w:szCs w:val="28"/>
          <w:highlight w:val="none"/>
        </w:rPr>
      </w:pPr>
    </w:p>
    <w:p w14:paraId="5239D4E0">
      <w:pPr>
        <w:pStyle w:val="31"/>
        <w:ind w:firstLine="560"/>
        <w:rPr>
          <w:rFonts w:ascii="方正小标宋简体" w:hAnsi="方正小标宋简体" w:eastAsia="方正小标宋简体" w:cs="方正小标宋简体"/>
          <w:bCs/>
          <w:color w:val="auto"/>
          <w:sz w:val="28"/>
          <w:szCs w:val="28"/>
          <w:highlight w:val="none"/>
        </w:rPr>
      </w:pPr>
    </w:p>
    <w:p w14:paraId="24FA0A1F">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35259C7D">
      <w:pPr>
        <w:adjustRightInd w:val="0"/>
        <w:snapToGrid w:val="0"/>
        <w:spacing w:line="520" w:lineRule="exact"/>
        <w:jc w:val="center"/>
        <w:rPr>
          <w:rFonts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针对本项目的施工服务方案</w:t>
      </w:r>
    </w:p>
    <w:p w14:paraId="6F96B959">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 xml:space="preserve">（格式自拟）   </w:t>
      </w:r>
    </w:p>
    <w:p w14:paraId="4D00C097">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39558797">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64E08ACE">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12F3DD6">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70B047FC">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DB824AA">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8555AB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3A201657">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769B36D">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E823047">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4538E1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B8091A1">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6E051FB3">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B66D884">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045ACB94">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4343B92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5A791C4F">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0BB1FBD">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18983DE5">
      <w:pPr>
        <w:adjustRightInd w:val="0"/>
        <w:snapToGrid w:val="0"/>
        <w:spacing w:line="520" w:lineRule="exact"/>
        <w:jc w:val="center"/>
        <w:rPr>
          <w:rFonts w:ascii="方正小标宋简体" w:hAnsi="方正小标宋简体" w:eastAsia="方正小标宋简体" w:cs="方正小标宋简体"/>
          <w:bCs/>
          <w:color w:val="auto"/>
          <w:sz w:val="28"/>
          <w:szCs w:val="28"/>
          <w:highlight w:val="none"/>
        </w:rPr>
      </w:pPr>
    </w:p>
    <w:p w14:paraId="2A206102">
      <w:pPr>
        <w:adjustRightInd w:val="0"/>
        <w:snapToGrid w:val="0"/>
        <w:spacing w:line="520" w:lineRule="exact"/>
        <w:rPr>
          <w:rFonts w:ascii="方正小标宋简体" w:hAnsi="方正小标宋简体" w:eastAsia="方正小标宋简体" w:cs="方正小标宋简体"/>
          <w:bCs/>
          <w:color w:val="auto"/>
          <w:sz w:val="28"/>
          <w:szCs w:val="28"/>
          <w:highlight w:val="none"/>
        </w:rPr>
      </w:pPr>
    </w:p>
    <w:p w14:paraId="14E7EF4E">
      <w:pPr>
        <w:adjustRightInd w:val="0"/>
        <w:snapToGrid w:val="0"/>
        <w:spacing w:line="520" w:lineRule="exact"/>
        <w:jc w:val="center"/>
        <w:rPr>
          <w:rFonts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拟委任的项目经理资历表</w:t>
      </w:r>
    </w:p>
    <w:p w14:paraId="1BCB3E9E">
      <w:pPr>
        <w:pStyle w:val="7"/>
        <w:rPr>
          <w:color w:val="auto"/>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9"/>
        <w:gridCol w:w="213"/>
        <w:gridCol w:w="1469"/>
        <w:gridCol w:w="17"/>
        <w:gridCol w:w="1508"/>
        <w:gridCol w:w="990"/>
        <w:gridCol w:w="800"/>
        <w:gridCol w:w="399"/>
        <w:gridCol w:w="875"/>
        <w:gridCol w:w="487"/>
        <w:gridCol w:w="1041"/>
      </w:tblGrid>
      <w:tr w14:paraId="7DD1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1099" w:type="dxa"/>
            <w:vAlign w:val="center"/>
          </w:tcPr>
          <w:p w14:paraId="61CE9CE2">
            <w:pPr>
              <w:spacing w:line="560" w:lineRule="exact"/>
              <w:jc w:val="center"/>
              <w:rPr>
                <w:color w:val="auto"/>
                <w:szCs w:val="21"/>
                <w:highlight w:val="none"/>
              </w:rPr>
            </w:pPr>
            <w:r>
              <w:rPr>
                <w:rFonts w:hAnsi="宋体"/>
                <w:color w:val="auto"/>
                <w:szCs w:val="21"/>
                <w:highlight w:val="none"/>
              </w:rPr>
              <w:t>姓</w:t>
            </w:r>
            <w:r>
              <w:rPr>
                <w:color w:val="auto"/>
                <w:szCs w:val="21"/>
                <w:highlight w:val="none"/>
              </w:rPr>
              <w:t xml:space="preserve"> </w:t>
            </w:r>
            <w:r>
              <w:rPr>
                <w:rFonts w:hAnsi="宋体"/>
                <w:color w:val="auto"/>
                <w:szCs w:val="21"/>
                <w:highlight w:val="none"/>
              </w:rPr>
              <w:t>名</w:t>
            </w:r>
          </w:p>
        </w:tc>
        <w:tc>
          <w:tcPr>
            <w:tcW w:w="1699" w:type="dxa"/>
            <w:gridSpan w:val="3"/>
            <w:vAlign w:val="center"/>
          </w:tcPr>
          <w:p w14:paraId="4455C4CB">
            <w:pPr>
              <w:spacing w:line="560" w:lineRule="exact"/>
              <w:ind w:firstLine="420"/>
              <w:rPr>
                <w:color w:val="auto"/>
                <w:szCs w:val="21"/>
                <w:highlight w:val="none"/>
              </w:rPr>
            </w:pPr>
          </w:p>
        </w:tc>
        <w:tc>
          <w:tcPr>
            <w:tcW w:w="1508" w:type="dxa"/>
            <w:vAlign w:val="center"/>
          </w:tcPr>
          <w:p w14:paraId="0B75E43F">
            <w:pPr>
              <w:spacing w:line="560" w:lineRule="exact"/>
              <w:jc w:val="center"/>
              <w:rPr>
                <w:color w:val="auto"/>
                <w:szCs w:val="21"/>
                <w:highlight w:val="none"/>
              </w:rPr>
            </w:pPr>
            <w:r>
              <w:rPr>
                <w:rFonts w:hAnsi="宋体"/>
                <w:color w:val="auto"/>
                <w:szCs w:val="21"/>
                <w:highlight w:val="none"/>
              </w:rPr>
              <w:t>性</w:t>
            </w:r>
            <w:r>
              <w:rPr>
                <w:color w:val="auto"/>
                <w:szCs w:val="21"/>
                <w:highlight w:val="none"/>
              </w:rPr>
              <w:t xml:space="preserve"> </w:t>
            </w:r>
            <w:r>
              <w:rPr>
                <w:rFonts w:hAnsi="宋体"/>
                <w:color w:val="auto"/>
                <w:szCs w:val="21"/>
                <w:highlight w:val="none"/>
              </w:rPr>
              <w:t>别</w:t>
            </w:r>
          </w:p>
        </w:tc>
        <w:tc>
          <w:tcPr>
            <w:tcW w:w="1790" w:type="dxa"/>
            <w:gridSpan w:val="2"/>
            <w:vAlign w:val="center"/>
          </w:tcPr>
          <w:p w14:paraId="2CB525B9">
            <w:pPr>
              <w:spacing w:line="560" w:lineRule="exact"/>
              <w:ind w:firstLine="420"/>
              <w:rPr>
                <w:color w:val="auto"/>
                <w:szCs w:val="21"/>
                <w:highlight w:val="none"/>
              </w:rPr>
            </w:pPr>
          </w:p>
        </w:tc>
        <w:tc>
          <w:tcPr>
            <w:tcW w:w="1274" w:type="dxa"/>
            <w:gridSpan w:val="2"/>
          </w:tcPr>
          <w:p w14:paraId="554BD111">
            <w:pPr>
              <w:spacing w:line="560" w:lineRule="exact"/>
              <w:jc w:val="center"/>
              <w:rPr>
                <w:color w:val="auto"/>
                <w:szCs w:val="21"/>
                <w:highlight w:val="none"/>
              </w:rPr>
            </w:pPr>
            <w:r>
              <w:rPr>
                <w:rFonts w:hAnsi="宋体"/>
                <w:color w:val="auto"/>
                <w:szCs w:val="21"/>
                <w:highlight w:val="none"/>
              </w:rPr>
              <w:t>年</w:t>
            </w:r>
            <w:r>
              <w:rPr>
                <w:color w:val="auto"/>
                <w:szCs w:val="21"/>
                <w:highlight w:val="none"/>
              </w:rPr>
              <w:t xml:space="preserve"> </w:t>
            </w:r>
            <w:r>
              <w:rPr>
                <w:rFonts w:hAnsi="宋体"/>
                <w:color w:val="auto"/>
                <w:szCs w:val="21"/>
                <w:highlight w:val="none"/>
              </w:rPr>
              <w:t>龄</w:t>
            </w:r>
          </w:p>
        </w:tc>
        <w:tc>
          <w:tcPr>
            <w:tcW w:w="1528" w:type="dxa"/>
            <w:gridSpan w:val="2"/>
          </w:tcPr>
          <w:p w14:paraId="66D67D50">
            <w:pPr>
              <w:spacing w:line="560" w:lineRule="exact"/>
              <w:ind w:firstLine="420"/>
              <w:rPr>
                <w:color w:val="auto"/>
                <w:szCs w:val="21"/>
                <w:highlight w:val="none"/>
              </w:rPr>
            </w:pPr>
          </w:p>
        </w:tc>
      </w:tr>
      <w:tr w14:paraId="766D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1099" w:type="dxa"/>
            <w:vAlign w:val="center"/>
          </w:tcPr>
          <w:p w14:paraId="1369A9F0">
            <w:pPr>
              <w:spacing w:line="560" w:lineRule="exact"/>
              <w:jc w:val="center"/>
              <w:rPr>
                <w:color w:val="auto"/>
                <w:szCs w:val="21"/>
                <w:highlight w:val="none"/>
              </w:rPr>
            </w:pPr>
            <w:r>
              <w:rPr>
                <w:rFonts w:hAnsi="宋体"/>
                <w:color w:val="auto"/>
                <w:szCs w:val="21"/>
                <w:highlight w:val="none"/>
              </w:rPr>
              <w:t>职</w:t>
            </w:r>
            <w:r>
              <w:rPr>
                <w:color w:val="auto"/>
                <w:szCs w:val="21"/>
                <w:highlight w:val="none"/>
              </w:rPr>
              <w:t xml:space="preserve"> </w:t>
            </w:r>
            <w:r>
              <w:rPr>
                <w:rFonts w:hAnsi="宋体"/>
                <w:color w:val="auto"/>
                <w:szCs w:val="21"/>
                <w:highlight w:val="none"/>
              </w:rPr>
              <w:t>务</w:t>
            </w:r>
          </w:p>
        </w:tc>
        <w:tc>
          <w:tcPr>
            <w:tcW w:w="1699" w:type="dxa"/>
            <w:gridSpan w:val="3"/>
            <w:vAlign w:val="center"/>
          </w:tcPr>
          <w:p w14:paraId="794666A9">
            <w:pPr>
              <w:spacing w:line="560" w:lineRule="exact"/>
              <w:ind w:firstLine="420"/>
              <w:rPr>
                <w:color w:val="auto"/>
                <w:szCs w:val="21"/>
                <w:highlight w:val="none"/>
              </w:rPr>
            </w:pPr>
          </w:p>
        </w:tc>
        <w:tc>
          <w:tcPr>
            <w:tcW w:w="1508" w:type="dxa"/>
            <w:vAlign w:val="center"/>
          </w:tcPr>
          <w:p w14:paraId="55EC7186">
            <w:pPr>
              <w:spacing w:line="560" w:lineRule="exact"/>
              <w:jc w:val="center"/>
              <w:rPr>
                <w:color w:val="auto"/>
                <w:szCs w:val="21"/>
                <w:highlight w:val="none"/>
              </w:rPr>
            </w:pPr>
            <w:r>
              <w:rPr>
                <w:rFonts w:hAnsi="宋体"/>
                <w:color w:val="auto"/>
                <w:szCs w:val="21"/>
                <w:highlight w:val="none"/>
              </w:rPr>
              <w:t>职</w:t>
            </w:r>
            <w:r>
              <w:rPr>
                <w:color w:val="auto"/>
                <w:szCs w:val="21"/>
                <w:highlight w:val="none"/>
              </w:rPr>
              <w:t xml:space="preserve"> </w:t>
            </w:r>
            <w:r>
              <w:rPr>
                <w:rFonts w:hAnsi="宋体"/>
                <w:color w:val="auto"/>
                <w:szCs w:val="21"/>
                <w:highlight w:val="none"/>
              </w:rPr>
              <w:t>称</w:t>
            </w:r>
          </w:p>
        </w:tc>
        <w:tc>
          <w:tcPr>
            <w:tcW w:w="1790" w:type="dxa"/>
            <w:gridSpan w:val="2"/>
            <w:vAlign w:val="center"/>
          </w:tcPr>
          <w:p w14:paraId="231CB967">
            <w:pPr>
              <w:spacing w:line="560" w:lineRule="exact"/>
              <w:ind w:firstLine="420"/>
              <w:rPr>
                <w:color w:val="auto"/>
                <w:szCs w:val="21"/>
                <w:highlight w:val="none"/>
              </w:rPr>
            </w:pPr>
          </w:p>
        </w:tc>
        <w:tc>
          <w:tcPr>
            <w:tcW w:w="1274" w:type="dxa"/>
            <w:gridSpan w:val="2"/>
          </w:tcPr>
          <w:p w14:paraId="6C06795C">
            <w:pPr>
              <w:spacing w:line="560" w:lineRule="exact"/>
              <w:jc w:val="center"/>
              <w:rPr>
                <w:color w:val="auto"/>
                <w:szCs w:val="21"/>
                <w:highlight w:val="none"/>
              </w:rPr>
            </w:pPr>
            <w:r>
              <w:rPr>
                <w:rFonts w:hAnsi="宋体"/>
                <w:color w:val="auto"/>
                <w:szCs w:val="21"/>
                <w:highlight w:val="none"/>
              </w:rPr>
              <w:t>学</w:t>
            </w:r>
            <w:r>
              <w:rPr>
                <w:color w:val="auto"/>
                <w:szCs w:val="21"/>
                <w:highlight w:val="none"/>
              </w:rPr>
              <w:t xml:space="preserve"> </w:t>
            </w:r>
            <w:r>
              <w:rPr>
                <w:rFonts w:hAnsi="宋体"/>
                <w:color w:val="auto"/>
                <w:szCs w:val="21"/>
                <w:highlight w:val="none"/>
              </w:rPr>
              <w:t>历</w:t>
            </w:r>
          </w:p>
        </w:tc>
        <w:tc>
          <w:tcPr>
            <w:tcW w:w="1528" w:type="dxa"/>
            <w:gridSpan w:val="2"/>
          </w:tcPr>
          <w:p w14:paraId="69282F40">
            <w:pPr>
              <w:spacing w:line="560" w:lineRule="exact"/>
              <w:ind w:firstLine="420"/>
              <w:rPr>
                <w:color w:val="auto"/>
                <w:szCs w:val="21"/>
                <w:highlight w:val="none"/>
              </w:rPr>
            </w:pPr>
          </w:p>
        </w:tc>
      </w:tr>
      <w:tr w14:paraId="69EB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2798" w:type="dxa"/>
            <w:gridSpan w:val="4"/>
            <w:vAlign w:val="center"/>
          </w:tcPr>
          <w:p w14:paraId="54C14361">
            <w:pPr>
              <w:spacing w:line="560" w:lineRule="exact"/>
              <w:ind w:firstLine="420"/>
              <w:rPr>
                <w:color w:val="auto"/>
                <w:szCs w:val="21"/>
                <w:highlight w:val="none"/>
              </w:rPr>
            </w:pPr>
            <w:r>
              <w:rPr>
                <w:rFonts w:hAnsi="宋体"/>
                <w:color w:val="auto"/>
                <w:szCs w:val="21"/>
                <w:highlight w:val="none"/>
              </w:rPr>
              <w:t>参加工作时间</w:t>
            </w:r>
          </w:p>
        </w:tc>
        <w:tc>
          <w:tcPr>
            <w:tcW w:w="1508" w:type="dxa"/>
            <w:vAlign w:val="center"/>
          </w:tcPr>
          <w:p w14:paraId="4730A36A">
            <w:pPr>
              <w:spacing w:line="560" w:lineRule="exact"/>
              <w:rPr>
                <w:color w:val="auto"/>
                <w:szCs w:val="21"/>
                <w:highlight w:val="none"/>
              </w:rPr>
            </w:pPr>
          </w:p>
        </w:tc>
        <w:tc>
          <w:tcPr>
            <w:tcW w:w="3064" w:type="dxa"/>
            <w:gridSpan w:val="4"/>
            <w:vAlign w:val="center"/>
          </w:tcPr>
          <w:p w14:paraId="09FA35E1">
            <w:pPr>
              <w:spacing w:line="560" w:lineRule="exact"/>
              <w:ind w:firstLine="210" w:firstLineChars="100"/>
              <w:rPr>
                <w:color w:val="auto"/>
                <w:szCs w:val="21"/>
                <w:highlight w:val="none"/>
              </w:rPr>
            </w:pPr>
            <w:r>
              <w:rPr>
                <w:rFonts w:hAnsi="宋体"/>
                <w:color w:val="auto"/>
                <w:szCs w:val="21"/>
                <w:highlight w:val="none"/>
              </w:rPr>
              <w:t>担任项目</w:t>
            </w:r>
            <w:r>
              <w:rPr>
                <w:rFonts w:hint="eastAsia" w:hAnsi="宋体"/>
                <w:color w:val="auto"/>
                <w:szCs w:val="21"/>
                <w:highlight w:val="none"/>
              </w:rPr>
              <w:t>经理工程师</w:t>
            </w:r>
            <w:r>
              <w:rPr>
                <w:rFonts w:hAnsi="宋体"/>
                <w:color w:val="auto"/>
                <w:szCs w:val="21"/>
                <w:highlight w:val="none"/>
              </w:rPr>
              <w:t>年限</w:t>
            </w:r>
          </w:p>
        </w:tc>
        <w:tc>
          <w:tcPr>
            <w:tcW w:w="1528" w:type="dxa"/>
            <w:gridSpan w:val="2"/>
          </w:tcPr>
          <w:p w14:paraId="1733272C">
            <w:pPr>
              <w:spacing w:line="560" w:lineRule="exact"/>
              <w:ind w:firstLine="420"/>
              <w:rPr>
                <w:color w:val="auto"/>
                <w:szCs w:val="21"/>
                <w:highlight w:val="none"/>
              </w:rPr>
            </w:pPr>
          </w:p>
        </w:tc>
      </w:tr>
      <w:tr w14:paraId="76D2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exact"/>
          <w:jc w:val="center"/>
        </w:trPr>
        <w:tc>
          <w:tcPr>
            <w:tcW w:w="2798" w:type="dxa"/>
            <w:gridSpan w:val="4"/>
            <w:vAlign w:val="center"/>
          </w:tcPr>
          <w:p w14:paraId="20182724">
            <w:pPr>
              <w:spacing w:line="560" w:lineRule="exact"/>
              <w:jc w:val="center"/>
              <w:rPr>
                <w:color w:val="auto"/>
                <w:szCs w:val="21"/>
                <w:highlight w:val="none"/>
              </w:rPr>
            </w:pPr>
            <w:r>
              <w:rPr>
                <w:rFonts w:hint="eastAsia" w:hAnsi="宋体"/>
                <w:color w:val="auto"/>
                <w:szCs w:val="21"/>
                <w:highlight w:val="none"/>
              </w:rPr>
              <w:t>项目经理</w:t>
            </w:r>
            <w:r>
              <w:rPr>
                <w:rFonts w:hAnsi="宋体"/>
                <w:color w:val="auto"/>
                <w:szCs w:val="21"/>
                <w:highlight w:val="none"/>
              </w:rPr>
              <w:t>职称证书号</w:t>
            </w:r>
          </w:p>
          <w:p w14:paraId="0AEC9822">
            <w:pPr>
              <w:spacing w:line="560" w:lineRule="exact"/>
              <w:jc w:val="center"/>
              <w:rPr>
                <w:color w:val="auto"/>
                <w:szCs w:val="21"/>
                <w:highlight w:val="none"/>
              </w:rPr>
            </w:pPr>
          </w:p>
          <w:p w14:paraId="5632DA5A">
            <w:pPr>
              <w:spacing w:line="560" w:lineRule="exact"/>
              <w:jc w:val="center"/>
              <w:rPr>
                <w:color w:val="auto"/>
                <w:szCs w:val="21"/>
                <w:highlight w:val="none"/>
              </w:rPr>
            </w:pPr>
            <w:r>
              <w:rPr>
                <w:rFonts w:hAnsi="宋体"/>
                <w:color w:val="auto"/>
                <w:szCs w:val="21"/>
                <w:highlight w:val="none"/>
              </w:rPr>
              <w:t>程</w:t>
            </w:r>
            <w:r>
              <w:rPr>
                <w:color w:val="auto"/>
                <w:szCs w:val="21"/>
                <w:highlight w:val="none"/>
              </w:rPr>
              <w:t xml:space="preserve"> </w:t>
            </w:r>
          </w:p>
        </w:tc>
        <w:tc>
          <w:tcPr>
            <w:tcW w:w="1508" w:type="dxa"/>
            <w:vAlign w:val="center"/>
          </w:tcPr>
          <w:p w14:paraId="72844852">
            <w:pPr>
              <w:spacing w:line="560" w:lineRule="exact"/>
              <w:ind w:firstLine="420"/>
              <w:jc w:val="center"/>
              <w:rPr>
                <w:color w:val="auto"/>
                <w:szCs w:val="21"/>
                <w:highlight w:val="none"/>
              </w:rPr>
            </w:pPr>
          </w:p>
          <w:p w14:paraId="7F1A77C3">
            <w:pPr>
              <w:spacing w:line="560" w:lineRule="exact"/>
              <w:ind w:firstLine="420"/>
              <w:jc w:val="center"/>
              <w:rPr>
                <w:color w:val="auto"/>
                <w:szCs w:val="21"/>
                <w:highlight w:val="none"/>
              </w:rPr>
            </w:pPr>
          </w:p>
          <w:p w14:paraId="1F8D7CCC">
            <w:pPr>
              <w:spacing w:line="560" w:lineRule="exact"/>
              <w:ind w:firstLine="420"/>
              <w:jc w:val="center"/>
              <w:rPr>
                <w:color w:val="auto"/>
                <w:szCs w:val="21"/>
                <w:highlight w:val="none"/>
              </w:rPr>
            </w:pPr>
          </w:p>
        </w:tc>
        <w:tc>
          <w:tcPr>
            <w:tcW w:w="3064" w:type="dxa"/>
            <w:gridSpan w:val="4"/>
            <w:vAlign w:val="center"/>
          </w:tcPr>
          <w:p w14:paraId="25B6523E">
            <w:pPr>
              <w:spacing w:line="560" w:lineRule="exact"/>
              <w:jc w:val="center"/>
              <w:rPr>
                <w:color w:val="auto"/>
                <w:szCs w:val="21"/>
                <w:highlight w:val="none"/>
              </w:rPr>
            </w:pPr>
            <w:r>
              <w:rPr>
                <w:rFonts w:hint="eastAsia" w:hAnsi="宋体"/>
                <w:color w:val="auto"/>
                <w:szCs w:val="21"/>
                <w:highlight w:val="none"/>
              </w:rPr>
              <w:t>项目经理</w:t>
            </w:r>
            <w:r>
              <w:rPr>
                <w:rFonts w:hAnsi="宋体"/>
                <w:color w:val="auto"/>
                <w:szCs w:val="21"/>
                <w:highlight w:val="none"/>
              </w:rPr>
              <w:t>注册证书号</w:t>
            </w:r>
          </w:p>
          <w:p w14:paraId="21F4946C">
            <w:pPr>
              <w:spacing w:line="560" w:lineRule="exact"/>
              <w:ind w:firstLine="420"/>
              <w:rPr>
                <w:color w:val="auto"/>
                <w:szCs w:val="21"/>
                <w:highlight w:val="none"/>
              </w:rPr>
            </w:pPr>
          </w:p>
        </w:tc>
        <w:tc>
          <w:tcPr>
            <w:tcW w:w="1528" w:type="dxa"/>
            <w:gridSpan w:val="2"/>
          </w:tcPr>
          <w:p w14:paraId="1A6DE618">
            <w:pPr>
              <w:spacing w:line="560" w:lineRule="exact"/>
              <w:ind w:firstLine="420"/>
              <w:rPr>
                <w:color w:val="auto"/>
                <w:szCs w:val="21"/>
                <w:highlight w:val="none"/>
              </w:rPr>
            </w:pPr>
          </w:p>
          <w:p w14:paraId="5601FB9C">
            <w:pPr>
              <w:spacing w:line="560" w:lineRule="exact"/>
              <w:ind w:firstLine="420"/>
              <w:rPr>
                <w:color w:val="auto"/>
                <w:szCs w:val="21"/>
                <w:highlight w:val="none"/>
              </w:rPr>
            </w:pPr>
          </w:p>
        </w:tc>
      </w:tr>
      <w:tr w14:paraId="15E8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1" w:hRule="exact"/>
          <w:jc w:val="center"/>
        </w:trPr>
        <w:tc>
          <w:tcPr>
            <w:tcW w:w="1312" w:type="dxa"/>
            <w:gridSpan w:val="2"/>
            <w:vAlign w:val="center"/>
          </w:tcPr>
          <w:p w14:paraId="3F12D631">
            <w:pPr>
              <w:ind w:firstLine="105" w:firstLineChars="50"/>
              <w:jc w:val="center"/>
              <w:rPr>
                <w:rFonts w:hAnsi="宋体"/>
                <w:color w:val="auto"/>
                <w:szCs w:val="21"/>
                <w:highlight w:val="none"/>
              </w:rPr>
            </w:pPr>
            <w:r>
              <w:rPr>
                <w:rFonts w:hAnsi="宋体"/>
                <w:color w:val="auto"/>
                <w:szCs w:val="21"/>
                <w:highlight w:val="none"/>
              </w:rPr>
              <w:t>主要工</w:t>
            </w:r>
          </w:p>
          <w:p w14:paraId="1254CA8E">
            <w:pPr>
              <w:ind w:firstLine="105" w:firstLineChars="50"/>
              <w:jc w:val="center"/>
              <w:rPr>
                <w:rFonts w:hAnsi="宋体"/>
                <w:color w:val="auto"/>
                <w:szCs w:val="21"/>
                <w:highlight w:val="none"/>
              </w:rPr>
            </w:pPr>
            <w:r>
              <w:rPr>
                <w:rFonts w:hAnsi="宋体"/>
                <w:color w:val="auto"/>
                <w:szCs w:val="21"/>
                <w:highlight w:val="none"/>
              </w:rPr>
              <w:t>作经历</w:t>
            </w:r>
          </w:p>
        </w:tc>
        <w:tc>
          <w:tcPr>
            <w:tcW w:w="7586" w:type="dxa"/>
            <w:gridSpan w:val="9"/>
            <w:vAlign w:val="center"/>
          </w:tcPr>
          <w:p w14:paraId="4890DB4D">
            <w:pPr>
              <w:jc w:val="center"/>
              <w:rPr>
                <w:rFonts w:hAnsi="宋体"/>
                <w:color w:val="auto"/>
                <w:szCs w:val="21"/>
                <w:highlight w:val="none"/>
              </w:rPr>
            </w:pPr>
          </w:p>
        </w:tc>
      </w:tr>
      <w:tr w14:paraId="2214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exact"/>
          <w:jc w:val="center"/>
        </w:trPr>
        <w:tc>
          <w:tcPr>
            <w:tcW w:w="8898" w:type="dxa"/>
            <w:gridSpan w:val="11"/>
            <w:vAlign w:val="center"/>
          </w:tcPr>
          <w:p w14:paraId="352C2B64">
            <w:pPr>
              <w:jc w:val="center"/>
              <w:rPr>
                <w:rFonts w:hAnsi="宋体"/>
                <w:color w:val="auto"/>
                <w:szCs w:val="21"/>
                <w:highlight w:val="none"/>
              </w:rPr>
            </w:pPr>
            <w:r>
              <w:rPr>
                <w:rFonts w:hAnsi="宋体"/>
                <w:color w:val="auto"/>
                <w:szCs w:val="21"/>
                <w:highlight w:val="none"/>
              </w:rPr>
              <w:t>已完成的工程情况</w:t>
            </w:r>
          </w:p>
        </w:tc>
      </w:tr>
      <w:tr w14:paraId="0F0F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exact"/>
          <w:jc w:val="center"/>
        </w:trPr>
        <w:tc>
          <w:tcPr>
            <w:tcW w:w="1312" w:type="dxa"/>
            <w:gridSpan w:val="2"/>
            <w:vAlign w:val="center"/>
          </w:tcPr>
          <w:p w14:paraId="1669EAC5">
            <w:pPr>
              <w:jc w:val="center"/>
              <w:rPr>
                <w:color w:val="auto"/>
                <w:szCs w:val="21"/>
                <w:highlight w:val="none"/>
              </w:rPr>
            </w:pPr>
            <w:r>
              <w:rPr>
                <w:rFonts w:hAnsi="宋体"/>
                <w:color w:val="auto"/>
                <w:szCs w:val="21"/>
                <w:highlight w:val="none"/>
              </w:rPr>
              <w:t>建设单位</w:t>
            </w:r>
          </w:p>
        </w:tc>
        <w:tc>
          <w:tcPr>
            <w:tcW w:w="1469" w:type="dxa"/>
            <w:vAlign w:val="center"/>
          </w:tcPr>
          <w:p w14:paraId="546BFBF1">
            <w:pPr>
              <w:jc w:val="center"/>
              <w:rPr>
                <w:color w:val="auto"/>
                <w:szCs w:val="21"/>
                <w:highlight w:val="none"/>
              </w:rPr>
            </w:pPr>
            <w:r>
              <w:rPr>
                <w:rFonts w:hAnsi="宋体"/>
                <w:color w:val="auto"/>
                <w:szCs w:val="21"/>
                <w:highlight w:val="none"/>
              </w:rPr>
              <w:t>项目名称</w:t>
            </w:r>
          </w:p>
        </w:tc>
        <w:tc>
          <w:tcPr>
            <w:tcW w:w="1525" w:type="dxa"/>
            <w:gridSpan w:val="2"/>
            <w:vAlign w:val="center"/>
          </w:tcPr>
          <w:p w14:paraId="13131AE4">
            <w:pPr>
              <w:jc w:val="center"/>
              <w:rPr>
                <w:color w:val="auto"/>
                <w:szCs w:val="21"/>
                <w:highlight w:val="none"/>
              </w:rPr>
            </w:pPr>
            <w:r>
              <w:rPr>
                <w:rFonts w:hAnsi="宋体"/>
                <w:color w:val="auto"/>
                <w:szCs w:val="21"/>
                <w:highlight w:val="none"/>
              </w:rPr>
              <w:t>建设规模</w:t>
            </w:r>
          </w:p>
          <w:p w14:paraId="6AE51E2C">
            <w:pPr>
              <w:jc w:val="center"/>
              <w:rPr>
                <w:color w:val="auto"/>
                <w:szCs w:val="21"/>
                <w:highlight w:val="none"/>
              </w:rPr>
            </w:pPr>
            <w:r>
              <w:rPr>
                <w:rFonts w:hAnsi="宋体"/>
                <w:color w:val="auto"/>
                <w:szCs w:val="21"/>
                <w:highlight w:val="none"/>
              </w:rPr>
              <w:t>（面积、层数等）</w:t>
            </w:r>
          </w:p>
        </w:tc>
        <w:tc>
          <w:tcPr>
            <w:tcW w:w="990" w:type="dxa"/>
            <w:vAlign w:val="center"/>
          </w:tcPr>
          <w:p w14:paraId="020A3975">
            <w:pPr>
              <w:jc w:val="center"/>
              <w:rPr>
                <w:color w:val="auto"/>
                <w:szCs w:val="21"/>
                <w:highlight w:val="none"/>
              </w:rPr>
            </w:pPr>
            <w:r>
              <w:rPr>
                <w:rFonts w:hAnsi="宋体"/>
                <w:color w:val="auto"/>
                <w:szCs w:val="21"/>
                <w:highlight w:val="none"/>
              </w:rPr>
              <w:t>开、竣工</w:t>
            </w:r>
          </w:p>
          <w:p w14:paraId="537D60AB">
            <w:pPr>
              <w:jc w:val="center"/>
              <w:rPr>
                <w:color w:val="auto"/>
                <w:szCs w:val="21"/>
                <w:highlight w:val="none"/>
              </w:rPr>
            </w:pPr>
            <w:r>
              <w:rPr>
                <w:rFonts w:hAnsi="宋体"/>
                <w:color w:val="auto"/>
                <w:szCs w:val="21"/>
                <w:highlight w:val="none"/>
              </w:rPr>
              <w:t>日期</w:t>
            </w:r>
          </w:p>
        </w:tc>
        <w:tc>
          <w:tcPr>
            <w:tcW w:w="1199" w:type="dxa"/>
            <w:gridSpan w:val="2"/>
            <w:vAlign w:val="center"/>
          </w:tcPr>
          <w:p w14:paraId="4D01CB86">
            <w:pPr>
              <w:jc w:val="center"/>
              <w:rPr>
                <w:color w:val="auto"/>
                <w:szCs w:val="21"/>
                <w:highlight w:val="none"/>
              </w:rPr>
            </w:pPr>
            <w:r>
              <w:rPr>
                <w:rFonts w:hAnsi="宋体"/>
                <w:color w:val="auto"/>
                <w:szCs w:val="21"/>
                <w:highlight w:val="none"/>
              </w:rPr>
              <w:t>工程质量</w:t>
            </w:r>
          </w:p>
        </w:tc>
        <w:tc>
          <w:tcPr>
            <w:tcW w:w="1362" w:type="dxa"/>
            <w:gridSpan w:val="2"/>
            <w:vAlign w:val="center"/>
          </w:tcPr>
          <w:p w14:paraId="4E08B8F7">
            <w:pPr>
              <w:jc w:val="center"/>
              <w:rPr>
                <w:color w:val="auto"/>
                <w:szCs w:val="21"/>
                <w:highlight w:val="none"/>
              </w:rPr>
            </w:pPr>
            <w:r>
              <w:rPr>
                <w:rFonts w:hAnsi="宋体"/>
                <w:color w:val="auto"/>
                <w:szCs w:val="21"/>
                <w:highlight w:val="none"/>
              </w:rPr>
              <w:t>在项目中</w:t>
            </w:r>
          </w:p>
          <w:p w14:paraId="70F645AC">
            <w:pPr>
              <w:jc w:val="center"/>
              <w:rPr>
                <w:color w:val="auto"/>
                <w:szCs w:val="21"/>
                <w:highlight w:val="none"/>
              </w:rPr>
            </w:pPr>
            <w:r>
              <w:rPr>
                <w:rFonts w:hAnsi="宋体"/>
                <w:color w:val="auto"/>
                <w:szCs w:val="21"/>
                <w:highlight w:val="none"/>
              </w:rPr>
              <w:t>担任职务</w:t>
            </w:r>
          </w:p>
        </w:tc>
        <w:tc>
          <w:tcPr>
            <w:tcW w:w="1041" w:type="dxa"/>
            <w:vAlign w:val="center"/>
          </w:tcPr>
          <w:p w14:paraId="5F0F21F9">
            <w:pPr>
              <w:jc w:val="center"/>
              <w:rPr>
                <w:color w:val="auto"/>
                <w:szCs w:val="21"/>
                <w:highlight w:val="none"/>
              </w:rPr>
            </w:pPr>
            <w:r>
              <w:rPr>
                <w:rFonts w:hAnsi="宋体"/>
                <w:color w:val="auto"/>
                <w:szCs w:val="21"/>
                <w:highlight w:val="none"/>
              </w:rPr>
              <w:t>备注</w:t>
            </w:r>
          </w:p>
        </w:tc>
      </w:tr>
      <w:tr w14:paraId="3466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exact"/>
          <w:jc w:val="center"/>
        </w:trPr>
        <w:tc>
          <w:tcPr>
            <w:tcW w:w="1312" w:type="dxa"/>
            <w:gridSpan w:val="2"/>
            <w:vAlign w:val="center"/>
          </w:tcPr>
          <w:p w14:paraId="1EFBE978">
            <w:pPr>
              <w:spacing w:line="560" w:lineRule="exact"/>
              <w:ind w:firstLine="420"/>
              <w:jc w:val="center"/>
              <w:rPr>
                <w:color w:val="auto"/>
                <w:szCs w:val="21"/>
                <w:highlight w:val="none"/>
              </w:rPr>
            </w:pPr>
          </w:p>
        </w:tc>
        <w:tc>
          <w:tcPr>
            <w:tcW w:w="1469" w:type="dxa"/>
            <w:vAlign w:val="center"/>
          </w:tcPr>
          <w:p w14:paraId="43D5FC37">
            <w:pPr>
              <w:spacing w:line="560" w:lineRule="exact"/>
              <w:ind w:firstLine="420"/>
              <w:jc w:val="center"/>
              <w:rPr>
                <w:color w:val="auto"/>
                <w:szCs w:val="21"/>
                <w:highlight w:val="none"/>
              </w:rPr>
            </w:pPr>
          </w:p>
        </w:tc>
        <w:tc>
          <w:tcPr>
            <w:tcW w:w="1525" w:type="dxa"/>
            <w:gridSpan w:val="2"/>
            <w:vAlign w:val="center"/>
          </w:tcPr>
          <w:p w14:paraId="212615BD">
            <w:pPr>
              <w:spacing w:line="560" w:lineRule="exact"/>
              <w:ind w:firstLine="420"/>
              <w:jc w:val="center"/>
              <w:rPr>
                <w:color w:val="auto"/>
                <w:szCs w:val="21"/>
                <w:highlight w:val="none"/>
              </w:rPr>
            </w:pPr>
          </w:p>
        </w:tc>
        <w:tc>
          <w:tcPr>
            <w:tcW w:w="990" w:type="dxa"/>
            <w:vAlign w:val="center"/>
          </w:tcPr>
          <w:p w14:paraId="15AC53B8">
            <w:pPr>
              <w:spacing w:line="560" w:lineRule="exact"/>
              <w:ind w:firstLine="420"/>
              <w:jc w:val="center"/>
              <w:rPr>
                <w:color w:val="auto"/>
                <w:szCs w:val="21"/>
                <w:highlight w:val="none"/>
              </w:rPr>
            </w:pPr>
          </w:p>
        </w:tc>
        <w:tc>
          <w:tcPr>
            <w:tcW w:w="1199" w:type="dxa"/>
            <w:gridSpan w:val="2"/>
          </w:tcPr>
          <w:p w14:paraId="3D01A02E">
            <w:pPr>
              <w:spacing w:line="560" w:lineRule="exact"/>
              <w:ind w:firstLine="420"/>
              <w:jc w:val="center"/>
              <w:rPr>
                <w:color w:val="auto"/>
                <w:szCs w:val="21"/>
                <w:highlight w:val="none"/>
              </w:rPr>
            </w:pPr>
          </w:p>
        </w:tc>
        <w:tc>
          <w:tcPr>
            <w:tcW w:w="1362" w:type="dxa"/>
            <w:gridSpan w:val="2"/>
          </w:tcPr>
          <w:p w14:paraId="64018DD8">
            <w:pPr>
              <w:spacing w:line="560" w:lineRule="exact"/>
              <w:ind w:firstLine="420"/>
              <w:jc w:val="center"/>
              <w:rPr>
                <w:color w:val="auto"/>
                <w:szCs w:val="21"/>
                <w:highlight w:val="none"/>
              </w:rPr>
            </w:pPr>
          </w:p>
        </w:tc>
        <w:tc>
          <w:tcPr>
            <w:tcW w:w="1041" w:type="dxa"/>
          </w:tcPr>
          <w:p w14:paraId="4D3F89B0">
            <w:pPr>
              <w:spacing w:line="560" w:lineRule="exact"/>
              <w:ind w:firstLine="420"/>
              <w:jc w:val="center"/>
              <w:rPr>
                <w:color w:val="auto"/>
                <w:szCs w:val="21"/>
                <w:highlight w:val="none"/>
              </w:rPr>
            </w:pPr>
          </w:p>
        </w:tc>
      </w:tr>
      <w:tr w14:paraId="04DD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exact"/>
          <w:jc w:val="center"/>
        </w:trPr>
        <w:tc>
          <w:tcPr>
            <w:tcW w:w="1312" w:type="dxa"/>
            <w:gridSpan w:val="2"/>
            <w:vAlign w:val="center"/>
          </w:tcPr>
          <w:p w14:paraId="3329C6FB">
            <w:pPr>
              <w:spacing w:line="560" w:lineRule="exact"/>
              <w:ind w:firstLine="420"/>
              <w:jc w:val="center"/>
              <w:rPr>
                <w:color w:val="auto"/>
                <w:szCs w:val="21"/>
                <w:highlight w:val="none"/>
              </w:rPr>
            </w:pPr>
          </w:p>
        </w:tc>
        <w:tc>
          <w:tcPr>
            <w:tcW w:w="1469" w:type="dxa"/>
            <w:vAlign w:val="center"/>
          </w:tcPr>
          <w:p w14:paraId="62B49CF2">
            <w:pPr>
              <w:spacing w:line="560" w:lineRule="exact"/>
              <w:ind w:firstLine="420"/>
              <w:jc w:val="center"/>
              <w:rPr>
                <w:color w:val="auto"/>
                <w:szCs w:val="21"/>
                <w:highlight w:val="none"/>
              </w:rPr>
            </w:pPr>
          </w:p>
        </w:tc>
        <w:tc>
          <w:tcPr>
            <w:tcW w:w="1525" w:type="dxa"/>
            <w:gridSpan w:val="2"/>
            <w:vAlign w:val="center"/>
          </w:tcPr>
          <w:p w14:paraId="26B73910">
            <w:pPr>
              <w:spacing w:line="560" w:lineRule="exact"/>
              <w:ind w:firstLine="420"/>
              <w:jc w:val="center"/>
              <w:rPr>
                <w:color w:val="auto"/>
                <w:szCs w:val="21"/>
                <w:highlight w:val="none"/>
              </w:rPr>
            </w:pPr>
          </w:p>
        </w:tc>
        <w:tc>
          <w:tcPr>
            <w:tcW w:w="990" w:type="dxa"/>
            <w:vAlign w:val="center"/>
          </w:tcPr>
          <w:p w14:paraId="22AA9686">
            <w:pPr>
              <w:spacing w:line="560" w:lineRule="exact"/>
              <w:ind w:firstLine="420"/>
              <w:jc w:val="center"/>
              <w:rPr>
                <w:color w:val="auto"/>
                <w:szCs w:val="21"/>
                <w:highlight w:val="none"/>
              </w:rPr>
            </w:pPr>
          </w:p>
        </w:tc>
        <w:tc>
          <w:tcPr>
            <w:tcW w:w="1199" w:type="dxa"/>
            <w:gridSpan w:val="2"/>
          </w:tcPr>
          <w:p w14:paraId="0DD5B968">
            <w:pPr>
              <w:spacing w:line="560" w:lineRule="exact"/>
              <w:ind w:firstLine="420"/>
              <w:jc w:val="center"/>
              <w:rPr>
                <w:color w:val="auto"/>
                <w:szCs w:val="21"/>
                <w:highlight w:val="none"/>
              </w:rPr>
            </w:pPr>
          </w:p>
        </w:tc>
        <w:tc>
          <w:tcPr>
            <w:tcW w:w="1362" w:type="dxa"/>
            <w:gridSpan w:val="2"/>
          </w:tcPr>
          <w:p w14:paraId="518520EA">
            <w:pPr>
              <w:spacing w:line="560" w:lineRule="exact"/>
              <w:ind w:firstLine="420"/>
              <w:jc w:val="center"/>
              <w:rPr>
                <w:color w:val="auto"/>
                <w:szCs w:val="21"/>
                <w:highlight w:val="none"/>
              </w:rPr>
            </w:pPr>
          </w:p>
        </w:tc>
        <w:tc>
          <w:tcPr>
            <w:tcW w:w="1041" w:type="dxa"/>
          </w:tcPr>
          <w:p w14:paraId="7EF4F14F">
            <w:pPr>
              <w:spacing w:line="560" w:lineRule="exact"/>
              <w:ind w:firstLine="420"/>
              <w:jc w:val="center"/>
              <w:rPr>
                <w:color w:val="auto"/>
                <w:szCs w:val="21"/>
                <w:highlight w:val="none"/>
              </w:rPr>
            </w:pPr>
          </w:p>
        </w:tc>
      </w:tr>
      <w:tr w14:paraId="168B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exact"/>
          <w:jc w:val="center"/>
        </w:trPr>
        <w:tc>
          <w:tcPr>
            <w:tcW w:w="1312" w:type="dxa"/>
            <w:gridSpan w:val="2"/>
            <w:vAlign w:val="center"/>
          </w:tcPr>
          <w:p w14:paraId="111239D4">
            <w:pPr>
              <w:spacing w:line="560" w:lineRule="exact"/>
              <w:ind w:firstLine="420"/>
              <w:jc w:val="center"/>
              <w:rPr>
                <w:color w:val="auto"/>
                <w:szCs w:val="21"/>
                <w:highlight w:val="none"/>
              </w:rPr>
            </w:pPr>
          </w:p>
        </w:tc>
        <w:tc>
          <w:tcPr>
            <w:tcW w:w="1469" w:type="dxa"/>
            <w:vAlign w:val="center"/>
          </w:tcPr>
          <w:p w14:paraId="7B983950">
            <w:pPr>
              <w:spacing w:line="560" w:lineRule="exact"/>
              <w:ind w:firstLine="420"/>
              <w:jc w:val="center"/>
              <w:rPr>
                <w:color w:val="auto"/>
                <w:szCs w:val="21"/>
                <w:highlight w:val="none"/>
              </w:rPr>
            </w:pPr>
          </w:p>
        </w:tc>
        <w:tc>
          <w:tcPr>
            <w:tcW w:w="1525" w:type="dxa"/>
            <w:gridSpan w:val="2"/>
            <w:vAlign w:val="center"/>
          </w:tcPr>
          <w:p w14:paraId="442CD4B0">
            <w:pPr>
              <w:spacing w:line="560" w:lineRule="exact"/>
              <w:ind w:firstLine="420"/>
              <w:jc w:val="center"/>
              <w:rPr>
                <w:color w:val="auto"/>
                <w:szCs w:val="21"/>
                <w:highlight w:val="none"/>
              </w:rPr>
            </w:pPr>
          </w:p>
        </w:tc>
        <w:tc>
          <w:tcPr>
            <w:tcW w:w="990" w:type="dxa"/>
            <w:vAlign w:val="center"/>
          </w:tcPr>
          <w:p w14:paraId="5C236D0D">
            <w:pPr>
              <w:spacing w:line="560" w:lineRule="exact"/>
              <w:ind w:firstLine="420"/>
              <w:jc w:val="center"/>
              <w:rPr>
                <w:color w:val="auto"/>
                <w:szCs w:val="21"/>
                <w:highlight w:val="none"/>
              </w:rPr>
            </w:pPr>
          </w:p>
        </w:tc>
        <w:tc>
          <w:tcPr>
            <w:tcW w:w="1199" w:type="dxa"/>
            <w:gridSpan w:val="2"/>
          </w:tcPr>
          <w:p w14:paraId="0563B2C0">
            <w:pPr>
              <w:spacing w:line="560" w:lineRule="exact"/>
              <w:ind w:firstLine="420"/>
              <w:jc w:val="center"/>
              <w:rPr>
                <w:color w:val="auto"/>
                <w:szCs w:val="21"/>
                <w:highlight w:val="none"/>
              </w:rPr>
            </w:pPr>
          </w:p>
        </w:tc>
        <w:tc>
          <w:tcPr>
            <w:tcW w:w="1362" w:type="dxa"/>
            <w:gridSpan w:val="2"/>
          </w:tcPr>
          <w:p w14:paraId="5ED9E36F">
            <w:pPr>
              <w:spacing w:line="560" w:lineRule="exact"/>
              <w:ind w:firstLine="420"/>
              <w:jc w:val="center"/>
              <w:rPr>
                <w:color w:val="auto"/>
                <w:szCs w:val="21"/>
                <w:highlight w:val="none"/>
              </w:rPr>
            </w:pPr>
          </w:p>
        </w:tc>
        <w:tc>
          <w:tcPr>
            <w:tcW w:w="1041" w:type="dxa"/>
          </w:tcPr>
          <w:p w14:paraId="21CC9E42">
            <w:pPr>
              <w:spacing w:line="560" w:lineRule="exact"/>
              <w:ind w:firstLine="420"/>
              <w:jc w:val="center"/>
              <w:rPr>
                <w:color w:val="auto"/>
                <w:szCs w:val="21"/>
                <w:highlight w:val="none"/>
              </w:rPr>
            </w:pPr>
          </w:p>
        </w:tc>
      </w:tr>
    </w:tbl>
    <w:p w14:paraId="480C4E05">
      <w:pPr>
        <w:adjustRightInd w:val="0"/>
        <w:snapToGrid w:val="0"/>
        <w:spacing w:line="520" w:lineRule="exact"/>
        <w:rPr>
          <w:rFonts w:ascii="方正小标宋简体" w:hAnsi="方正小标宋简体" w:eastAsia="方正小标宋简体" w:cs="方正小标宋简体"/>
          <w:bCs/>
          <w:color w:val="auto"/>
          <w:sz w:val="44"/>
          <w:szCs w:val="44"/>
          <w:highlight w:val="none"/>
        </w:rPr>
      </w:pPr>
    </w:p>
    <w:p w14:paraId="331038B7">
      <w:pPr>
        <w:adjustRightInd w:val="0"/>
        <w:snapToGrid w:val="0"/>
        <w:spacing w:line="520" w:lineRule="exact"/>
        <w:rPr>
          <w:rFonts w:ascii="宋体" w:hAnsi="宋体" w:cs="宋体"/>
          <w:bCs/>
          <w:color w:val="auto"/>
          <w:szCs w:val="21"/>
          <w:highlight w:val="none"/>
        </w:rPr>
      </w:pPr>
      <w:r>
        <w:rPr>
          <w:rFonts w:hint="eastAsia" w:ascii="宋体" w:hAnsi="宋体" w:cs="宋体"/>
          <w:bCs/>
          <w:color w:val="auto"/>
          <w:szCs w:val="21"/>
          <w:highlight w:val="none"/>
        </w:rPr>
        <w:t>注：本表后面附上项目经理的身份证、职称资格证书以及资格审查条件所要求的其他相关证书（如建造师注册证书、安全生产考核合格证书等）的复印件。身份证如为第二代身份证的应附前后两面的复印件；建造师证应附有标明建造师级别、姓名、专业、正书号和注册号、发证机关的相关页面复印件；安全生产考核合格证应附有姓名、证书号和类别、发证机关和有效期的相关页面复印件。</w:t>
      </w:r>
    </w:p>
    <w:p w14:paraId="2C692234">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21B9BBB7">
      <w:pPr>
        <w:adjustRightInd w:val="0"/>
        <w:snapToGrid w:val="0"/>
        <w:spacing w:line="520" w:lineRule="exact"/>
        <w:ind w:firstLine="7040" w:firstLineChars="1600"/>
        <w:jc w:val="center"/>
        <w:rPr>
          <w:rFonts w:ascii="方正小标宋简体" w:hAnsi="方正小标宋简体" w:eastAsia="方正小标宋简体" w:cs="方正小标宋简体"/>
          <w:bCs/>
          <w:color w:val="auto"/>
          <w:sz w:val="44"/>
          <w:szCs w:val="44"/>
          <w:highlight w:val="none"/>
        </w:rPr>
      </w:pPr>
    </w:p>
    <w:p w14:paraId="694F2EA1">
      <w:pPr>
        <w:adjustRightInd w:val="0"/>
        <w:snapToGrid w:val="0"/>
        <w:spacing w:line="520" w:lineRule="exact"/>
        <w:rPr>
          <w:rFonts w:ascii="宋体" w:hAnsi="宋体"/>
          <w:color w:val="auto"/>
          <w:szCs w:val="21"/>
          <w:highlight w:val="none"/>
          <w:u w:val="single"/>
        </w:rPr>
      </w:pPr>
    </w:p>
    <w:p w14:paraId="182747CD">
      <w:pPr>
        <w:pStyle w:val="74"/>
        <w:jc w:val="center"/>
        <w:rPr>
          <w:rFonts w:ascii="方正小标宋简体" w:hAnsi="方正小标宋简体" w:eastAsia="方正小标宋简体" w:cs="方正小标宋简体"/>
          <w:bCs/>
          <w:color w:val="auto"/>
          <w:sz w:val="28"/>
          <w:szCs w:val="28"/>
          <w:highlight w:val="none"/>
        </w:rPr>
      </w:pPr>
      <w:r>
        <w:rPr>
          <w:rFonts w:ascii="方正小标宋简体" w:hAnsi="方正小标宋简体" w:eastAsia="方正小标宋简体" w:cs="方正小标宋简体"/>
          <w:bCs/>
          <w:color w:val="auto"/>
          <w:sz w:val="44"/>
          <w:szCs w:val="44"/>
          <w:highlight w:val="none"/>
        </w:rPr>
        <w:br w:type="page"/>
      </w:r>
      <w:r>
        <w:rPr>
          <w:rFonts w:ascii="方正小标宋简体" w:hAnsi="方正小标宋简体" w:eastAsia="方正小标宋简体" w:cs="方正小标宋简体"/>
          <w:bCs/>
          <w:color w:val="auto"/>
          <w:sz w:val="44"/>
          <w:szCs w:val="44"/>
          <w:highlight w:val="none"/>
        </w:rPr>
        <w:t>项目管理机构配备情况表</w:t>
      </w:r>
    </w:p>
    <w:tbl>
      <w:tblPr>
        <w:tblStyle w:val="97"/>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827"/>
        <w:gridCol w:w="816"/>
        <w:gridCol w:w="1149"/>
        <w:gridCol w:w="1147"/>
        <w:gridCol w:w="1147"/>
        <w:gridCol w:w="920"/>
        <w:gridCol w:w="880"/>
        <w:gridCol w:w="1160"/>
      </w:tblGrid>
      <w:tr w14:paraId="6D1B1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7" w:hRule="atLeast"/>
        </w:trPr>
        <w:tc>
          <w:tcPr>
            <w:tcW w:w="998" w:type="dxa"/>
            <w:vMerge w:val="restart"/>
            <w:tcBorders>
              <w:bottom w:val="nil"/>
            </w:tcBorders>
          </w:tcPr>
          <w:p w14:paraId="67802CF9">
            <w:pPr>
              <w:spacing w:line="338" w:lineRule="auto"/>
              <w:rPr>
                <w:rFonts w:ascii="Arial"/>
                <w:color w:val="auto"/>
                <w:highlight w:val="none"/>
              </w:rPr>
            </w:pPr>
          </w:p>
          <w:p w14:paraId="0C3C7752">
            <w:pPr>
              <w:pStyle w:val="96"/>
              <w:spacing w:before="69" w:line="221" w:lineRule="auto"/>
              <w:ind w:left="316"/>
              <w:rPr>
                <w:color w:val="auto"/>
                <w:highlight w:val="none"/>
              </w:rPr>
            </w:pPr>
            <w:r>
              <w:rPr>
                <w:color w:val="auto"/>
                <w:spacing w:val="-15"/>
                <w:highlight w:val="none"/>
              </w:rPr>
              <w:t>岗位</w:t>
            </w:r>
          </w:p>
        </w:tc>
        <w:tc>
          <w:tcPr>
            <w:tcW w:w="827" w:type="dxa"/>
            <w:vMerge w:val="restart"/>
            <w:tcBorders>
              <w:bottom w:val="nil"/>
            </w:tcBorders>
          </w:tcPr>
          <w:p w14:paraId="0C495497">
            <w:pPr>
              <w:spacing w:line="337" w:lineRule="auto"/>
              <w:rPr>
                <w:rFonts w:ascii="Arial"/>
                <w:color w:val="auto"/>
                <w:highlight w:val="none"/>
              </w:rPr>
            </w:pPr>
          </w:p>
          <w:p w14:paraId="1818845C">
            <w:pPr>
              <w:pStyle w:val="96"/>
              <w:spacing w:before="69" w:line="221" w:lineRule="auto"/>
              <w:ind w:left="207"/>
              <w:rPr>
                <w:color w:val="auto"/>
                <w:highlight w:val="none"/>
              </w:rPr>
            </w:pPr>
            <w:r>
              <w:rPr>
                <w:color w:val="auto"/>
                <w:spacing w:val="-2"/>
                <w:highlight w:val="none"/>
              </w:rPr>
              <w:t>姓名</w:t>
            </w:r>
          </w:p>
        </w:tc>
        <w:tc>
          <w:tcPr>
            <w:tcW w:w="816" w:type="dxa"/>
            <w:vMerge w:val="restart"/>
            <w:tcBorders>
              <w:bottom w:val="nil"/>
            </w:tcBorders>
          </w:tcPr>
          <w:p w14:paraId="48F1CE38">
            <w:pPr>
              <w:spacing w:line="338" w:lineRule="auto"/>
              <w:rPr>
                <w:rFonts w:ascii="Arial"/>
                <w:color w:val="auto"/>
                <w:highlight w:val="none"/>
              </w:rPr>
            </w:pPr>
          </w:p>
          <w:p w14:paraId="1843D7F0">
            <w:pPr>
              <w:pStyle w:val="96"/>
              <w:spacing w:before="68" w:line="223" w:lineRule="auto"/>
              <w:ind w:left="202"/>
              <w:rPr>
                <w:color w:val="auto"/>
                <w:highlight w:val="none"/>
              </w:rPr>
            </w:pPr>
            <w:r>
              <w:rPr>
                <w:color w:val="auto"/>
                <w:spacing w:val="-2"/>
                <w:highlight w:val="none"/>
              </w:rPr>
              <w:t>职称</w:t>
            </w:r>
          </w:p>
        </w:tc>
        <w:tc>
          <w:tcPr>
            <w:tcW w:w="4363" w:type="dxa"/>
            <w:gridSpan w:val="4"/>
          </w:tcPr>
          <w:p w14:paraId="486C154F">
            <w:pPr>
              <w:pStyle w:val="96"/>
              <w:spacing w:before="132" w:line="221" w:lineRule="auto"/>
              <w:ind w:left="1353"/>
              <w:rPr>
                <w:color w:val="auto"/>
                <w:highlight w:val="none"/>
              </w:rPr>
            </w:pPr>
            <w:r>
              <w:rPr>
                <w:color w:val="auto"/>
                <w:spacing w:val="-1"/>
                <w:highlight w:val="none"/>
              </w:rPr>
              <w:t>执业或职业资格证明</w:t>
            </w:r>
          </w:p>
        </w:tc>
        <w:tc>
          <w:tcPr>
            <w:tcW w:w="2040" w:type="dxa"/>
            <w:gridSpan w:val="2"/>
          </w:tcPr>
          <w:p w14:paraId="2EE6C9EF">
            <w:pPr>
              <w:pStyle w:val="96"/>
              <w:spacing w:before="132" w:line="221" w:lineRule="auto"/>
              <w:ind w:left="227"/>
              <w:rPr>
                <w:color w:val="auto"/>
                <w:highlight w:val="none"/>
              </w:rPr>
            </w:pPr>
            <w:r>
              <w:rPr>
                <w:color w:val="auto"/>
                <w:spacing w:val="-1"/>
                <w:highlight w:val="none"/>
              </w:rPr>
              <w:t>承担完工工程情况</w:t>
            </w:r>
          </w:p>
        </w:tc>
      </w:tr>
      <w:tr w14:paraId="5E1C7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98" w:type="dxa"/>
            <w:vMerge w:val="continue"/>
            <w:tcBorders>
              <w:top w:val="nil"/>
            </w:tcBorders>
          </w:tcPr>
          <w:p w14:paraId="6D4F179F">
            <w:pPr>
              <w:rPr>
                <w:rFonts w:ascii="Arial"/>
                <w:color w:val="auto"/>
                <w:highlight w:val="none"/>
              </w:rPr>
            </w:pPr>
          </w:p>
        </w:tc>
        <w:tc>
          <w:tcPr>
            <w:tcW w:w="827" w:type="dxa"/>
            <w:vMerge w:val="continue"/>
            <w:tcBorders>
              <w:top w:val="nil"/>
            </w:tcBorders>
          </w:tcPr>
          <w:p w14:paraId="1069DF27">
            <w:pPr>
              <w:rPr>
                <w:rFonts w:ascii="Arial"/>
                <w:color w:val="auto"/>
                <w:highlight w:val="none"/>
              </w:rPr>
            </w:pPr>
          </w:p>
        </w:tc>
        <w:tc>
          <w:tcPr>
            <w:tcW w:w="816" w:type="dxa"/>
            <w:vMerge w:val="continue"/>
            <w:tcBorders>
              <w:top w:val="nil"/>
            </w:tcBorders>
          </w:tcPr>
          <w:p w14:paraId="5C8194B2">
            <w:pPr>
              <w:rPr>
                <w:rFonts w:ascii="Arial"/>
                <w:color w:val="auto"/>
                <w:highlight w:val="none"/>
              </w:rPr>
            </w:pPr>
          </w:p>
        </w:tc>
        <w:tc>
          <w:tcPr>
            <w:tcW w:w="1149" w:type="dxa"/>
          </w:tcPr>
          <w:p w14:paraId="5480B9E6">
            <w:pPr>
              <w:pStyle w:val="96"/>
              <w:spacing w:before="166" w:line="220" w:lineRule="auto"/>
              <w:ind w:left="158"/>
              <w:rPr>
                <w:color w:val="auto"/>
                <w:highlight w:val="none"/>
              </w:rPr>
            </w:pPr>
            <w:r>
              <w:rPr>
                <w:color w:val="auto"/>
                <w:spacing w:val="-2"/>
                <w:highlight w:val="none"/>
              </w:rPr>
              <w:t>证书名称</w:t>
            </w:r>
          </w:p>
        </w:tc>
        <w:tc>
          <w:tcPr>
            <w:tcW w:w="1147" w:type="dxa"/>
          </w:tcPr>
          <w:p w14:paraId="11C55A19">
            <w:pPr>
              <w:pStyle w:val="96"/>
              <w:spacing w:before="167" w:line="221" w:lineRule="auto"/>
              <w:ind w:left="369"/>
              <w:rPr>
                <w:color w:val="auto"/>
                <w:highlight w:val="none"/>
              </w:rPr>
            </w:pPr>
            <w:r>
              <w:rPr>
                <w:color w:val="auto"/>
                <w:spacing w:val="-3"/>
                <w:highlight w:val="none"/>
              </w:rPr>
              <w:t>级别</w:t>
            </w:r>
          </w:p>
        </w:tc>
        <w:tc>
          <w:tcPr>
            <w:tcW w:w="1147" w:type="dxa"/>
          </w:tcPr>
          <w:p w14:paraId="5ABCA2CF">
            <w:pPr>
              <w:pStyle w:val="96"/>
              <w:spacing w:before="166" w:line="222" w:lineRule="auto"/>
              <w:ind w:left="368"/>
              <w:rPr>
                <w:color w:val="auto"/>
                <w:highlight w:val="none"/>
              </w:rPr>
            </w:pPr>
            <w:r>
              <w:rPr>
                <w:color w:val="auto"/>
                <w:spacing w:val="-2"/>
                <w:highlight w:val="none"/>
              </w:rPr>
              <w:t>证号</w:t>
            </w:r>
          </w:p>
        </w:tc>
        <w:tc>
          <w:tcPr>
            <w:tcW w:w="920" w:type="dxa"/>
          </w:tcPr>
          <w:p w14:paraId="2EC7F296">
            <w:pPr>
              <w:pStyle w:val="96"/>
              <w:spacing w:before="167" w:line="221" w:lineRule="auto"/>
              <w:ind w:left="369"/>
              <w:rPr>
                <w:color w:val="auto"/>
                <w:highlight w:val="none"/>
              </w:rPr>
            </w:pPr>
            <w:r>
              <w:rPr>
                <w:color w:val="auto"/>
                <w:spacing w:val="-2"/>
                <w:highlight w:val="none"/>
              </w:rPr>
              <w:t>专业</w:t>
            </w:r>
          </w:p>
        </w:tc>
        <w:tc>
          <w:tcPr>
            <w:tcW w:w="880" w:type="dxa"/>
          </w:tcPr>
          <w:p w14:paraId="6C724E0E">
            <w:pPr>
              <w:pStyle w:val="96"/>
              <w:spacing w:before="166" w:line="221" w:lineRule="auto"/>
              <w:ind w:left="115"/>
              <w:rPr>
                <w:color w:val="auto"/>
                <w:highlight w:val="none"/>
              </w:rPr>
            </w:pPr>
            <w:r>
              <w:rPr>
                <w:color w:val="auto"/>
                <w:spacing w:val="-2"/>
                <w:highlight w:val="none"/>
              </w:rPr>
              <w:t>项目数</w:t>
            </w:r>
          </w:p>
        </w:tc>
        <w:tc>
          <w:tcPr>
            <w:tcW w:w="1160" w:type="dxa"/>
          </w:tcPr>
          <w:p w14:paraId="32D6FBAE">
            <w:pPr>
              <w:pStyle w:val="96"/>
              <w:spacing w:before="29" w:line="224" w:lineRule="auto"/>
              <w:ind w:right="213"/>
              <w:rPr>
                <w:color w:val="auto"/>
                <w:highlight w:val="none"/>
              </w:rPr>
            </w:pPr>
            <w:r>
              <w:rPr>
                <w:color w:val="auto"/>
                <w:spacing w:val="-2"/>
                <w:highlight w:val="none"/>
              </w:rPr>
              <w:t>主要项目</w:t>
            </w:r>
            <w:r>
              <w:rPr>
                <w:color w:val="auto"/>
                <w:spacing w:val="-3"/>
                <w:highlight w:val="none"/>
              </w:rPr>
              <w:t>名称</w:t>
            </w:r>
          </w:p>
        </w:tc>
      </w:tr>
      <w:tr w14:paraId="0915B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8" w:type="dxa"/>
          </w:tcPr>
          <w:p w14:paraId="5DD9353E">
            <w:pPr>
              <w:pStyle w:val="96"/>
              <w:spacing w:before="224" w:line="222" w:lineRule="auto"/>
              <w:ind w:left="187"/>
              <w:rPr>
                <w:color w:val="auto"/>
                <w:highlight w:val="none"/>
              </w:rPr>
            </w:pPr>
          </w:p>
        </w:tc>
        <w:tc>
          <w:tcPr>
            <w:tcW w:w="827" w:type="dxa"/>
          </w:tcPr>
          <w:p w14:paraId="2B4499FF">
            <w:pPr>
              <w:rPr>
                <w:rFonts w:ascii="Arial"/>
                <w:color w:val="auto"/>
                <w:highlight w:val="none"/>
              </w:rPr>
            </w:pPr>
          </w:p>
        </w:tc>
        <w:tc>
          <w:tcPr>
            <w:tcW w:w="816" w:type="dxa"/>
          </w:tcPr>
          <w:p w14:paraId="60F62E48">
            <w:pPr>
              <w:rPr>
                <w:rFonts w:ascii="Arial"/>
                <w:color w:val="auto"/>
                <w:highlight w:val="none"/>
              </w:rPr>
            </w:pPr>
          </w:p>
        </w:tc>
        <w:tc>
          <w:tcPr>
            <w:tcW w:w="1149" w:type="dxa"/>
          </w:tcPr>
          <w:p w14:paraId="1E7D7DAC">
            <w:pPr>
              <w:rPr>
                <w:rFonts w:ascii="Arial"/>
                <w:color w:val="auto"/>
                <w:highlight w:val="none"/>
              </w:rPr>
            </w:pPr>
          </w:p>
        </w:tc>
        <w:tc>
          <w:tcPr>
            <w:tcW w:w="1147" w:type="dxa"/>
          </w:tcPr>
          <w:p w14:paraId="7280976A">
            <w:pPr>
              <w:rPr>
                <w:rFonts w:ascii="Arial"/>
                <w:color w:val="auto"/>
                <w:highlight w:val="none"/>
              </w:rPr>
            </w:pPr>
          </w:p>
        </w:tc>
        <w:tc>
          <w:tcPr>
            <w:tcW w:w="1147" w:type="dxa"/>
          </w:tcPr>
          <w:p w14:paraId="66F9BFEA">
            <w:pPr>
              <w:rPr>
                <w:rFonts w:ascii="Arial"/>
                <w:color w:val="auto"/>
                <w:highlight w:val="none"/>
              </w:rPr>
            </w:pPr>
          </w:p>
        </w:tc>
        <w:tc>
          <w:tcPr>
            <w:tcW w:w="920" w:type="dxa"/>
          </w:tcPr>
          <w:p w14:paraId="4F7A435A">
            <w:pPr>
              <w:rPr>
                <w:rFonts w:ascii="Arial"/>
                <w:color w:val="auto"/>
                <w:highlight w:val="none"/>
              </w:rPr>
            </w:pPr>
          </w:p>
        </w:tc>
        <w:tc>
          <w:tcPr>
            <w:tcW w:w="880" w:type="dxa"/>
          </w:tcPr>
          <w:p w14:paraId="4288CDDD">
            <w:pPr>
              <w:rPr>
                <w:rFonts w:ascii="Arial"/>
                <w:color w:val="auto"/>
                <w:highlight w:val="none"/>
              </w:rPr>
            </w:pPr>
          </w:p>
        </w:tc>
        <w:tc>
          <w:tcPr>
            <w:tcW w:w="1160" w:type="dxa"/>
          </w:tcPr>
          <w:p w14:paraId="7B4118EE">
            <w:pPr>
              <w:rPr>
                <w:rFonts w:ascii="Arial"/>
                <w:color w:val="auto"/>
                <w:highlight w:val="none"/>
              </w:rPr>
            </w:pPr>
          </w:p>
        </w:tc>
      </w:tr>
      <w:tr w14:paraId="3C78A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98" w:type="dxa"/>
          </w:tcPr>
          <w:p w14:paraId="4F1278C9">
            <w:pPr>
              <w:pStyle w:val="96"/>
              <w:spacing w:before="226" w:line="221" w:lineRule="auto"/>
              <w:ind w:left="188"/>
              <w:rPr>
                <w:color w:val="auto"/>
                <w:highlight w:val="none"/>
              </w:rPr>
            </w:pPr>
          </w:p>
        </w:tc>
        <w:tc>
          <w:tcPr>
            <w:tcW w:w="827" w:type="dxa"/>
          </w:tcPr>
          <w:p w14:paraId="4BE12225">
            <w:pPr>
              <w:rPr>
                <w:rFonts w:ascii="Arial"/>
                <w:color w:val="auto"/>
                <w:highlight w:val="none"/>
              </w:rPr>
            </w:pPr>
          </w:p>
        </w:tc>
        <w:tc>
          <w:tcPr>
            <w:tcW w:w="816" w:type="dxa"/>
          </w:tcPr>
          <w:p w14:paraId="74101198">
            <w:pPr>
              <w:rPr>
                <w:rFonts w:ascii="Arial"/>
                <w:color w:val="auto"/>
                <w:highlight w:val="none"/>
              </w:rPr>
            </w:pPr>
          </w:p>
        </w:tc>
        <w:tc>
          <w:tcPr>
            <w:tcW w:w="1149" w:type="dxa"/>
          </w:tcPr>
          <w:p w14:paraId="2BB2E8DF">
            <w:pPr>
              <w:rPr>
                <w:rFonts w:ascii="Arial"/>
                <w:color w:val="auto"/>
                <w:highlight w:val="none"/>
              </w:rPr>
            </w:pPr>
          </w:p>
        </w:tc>
        <w:tc>
          <w:tcPr>
            <w:tcW w:w="1147" w:type="dxa"/>
          </w:tcPr>
          <w:p w14:paraId="57E6B7D6">
            <w:pPr>
              <w:rPr>
                <w:rFonts w:ascii="Arial"/>
                <w:color w:val="auto"/>
                <w:highlight w:val="none"/>
              </w:rPr>
            </w:pPr>
          </w:p>
        </w:tc>
        <w:tc>
          <w:tcPr>
            <w:tcW w:w="1147" w:type="dxa"/>
          </w:tcPr>
          <w:p w14:paraId="6DBE5FA2">
            <w:pPr>
              <w:rPr>
                <w:rFonts w:ascii="Arial"/>
                <w:color w:val="auto"/>
                <w:highlight w:val="none"/>
              </w:rPr>
            </w:pPr>
          </w:p>
        </w:tc>
        <w:tc>
          <w:tcPr>
            <w:tcW w:w="920" w:type="dxa"/>
          </w:tcPr>
          <w:p w14:paraId="0719234C">
            <w:pPr>
              <w:rPr>
                <w:rFonts w:ascii="Arial"/>
                <w:color w:val="auto"/>
                <w:highlight w:val="none"/>
              </w:rPr>
            </w:pPr>
          </w:p>
        </w:tc>
        <w:tc>
          <w:tcPr>
            <w:tcW w:w="880" w:type="dxa"/>
          </w:tcPr>
          <w:p w14:paraId="5E33C1DE">
            <w:pPr>
              <w:rPr>
                <w:rFonts w:ascii="Arial"/>
                <w:color w:val="auto"/>
                <w:highlight w:val="none"/>
              </w:rPr>
            </w:pPr>
          </w:p>
        </w:tc>
        <w:tc>
          <w:tcPr>
            <w:tcW w:w="1160" w:type="dxa"/>
          </w:tcPr>
          <w:p w14:paraId="127FD216">
            <w:pPr>
              <w:rPr>
                <w:rFonts w:ascii="Arial"/>
                <w:color w:val="auto"/>
                <w:highlight w:val="none"/>
              </w:rPr>
            </w:pPr>
          </w:p>
        </w:tc>
      </w:tr>
      <w:tr w14:paraId="2EC4B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998" w:type="dxa"/>
          </w:tcPr>
          <w:p w14:paraId="62B5AA8F">
            <w:pPr>
              <w:pStyle w:val="96"/>
              <w:spacing w:before="227" w:line="220" w:lineRule="auto"/>
              <w:ind w:left="188"/>
              <w:rPr>
                <w:color w:val="auto"/>
                <w:highlight w:val="none"/>
              </w:rPr>
            </w:pPr>
          </w:p>
        </w:tc>
        <w:tc>
          <w:tcPr>
            <w:tcW w:w="827" w:type="dxa"/>
          </w:tcPr>
          <w:p w14:paraId="23CC9B9D">
            <w:pPr>
              <w:rPr>
                <w:rFonts w:ascii="Arial"/>
                <w:color w:val="auto"/>
                <w:highlight w:val="none"/>
              </w:rPr>
            </w:pPr>
          </w:p>
        </w:tc>
        <w:tc>
          <w:tcPr>
            <w:tcW w:w="816" w:type="dxa"/>
          </w:tcPr>
          <w:p w14:paraId="6F768604">
            <w:pPr>
              <w:rPr>
                <w:rFonts w:ascii="Arial"/>
                <w:color w:val="auto"/>
                <w:highlight w:val="none"/>
              </w:rPr>
            </w:pPr>
          </w:p>
        </w:tc>
        <w:tc>
          <w:tcPr>
            <w:tcW w:w="1149" w:type="dxa"/>
          </w:tcPr>
          <w:p w14:paraId="22805A05">
            <w:pPr>
              <w:rPr>
                <w:rFonts w:ascii="Arial"/>
                <w:color w:val="auto"/>
                <w:highlight w:val="none"/>
              </w:rPr>
            </w:pPr>
          </w:p>
        </w:tc>
        <w:tc>
          <w:tcPr>
            <w:tcW w:w="1147" w:type="dxa"/>
          </w:tcPr>
          <w:p w14:paraId="1974555A">
            <w:pPr>
              <w:rPr>
                <w:rFonts w:ascii="Arial"/>
                <w:color w:val="auto"/>
                <w:highlight w:val="none"/>
              </w:rPr>
            </w:pPr>
          </w:p>
        </w:tc>
        <w:tc>
          <w:tcPr>
            <w:tcW w:w="1147" w:type="dxa"/>
          </w:tcPr>
          <w:p w14:paraId="77C2D91B">
            <w:pPr>
              <w:rPr>
                <w:rFonts w:ascii="Arial"/>
                <w:color w:val="auto"/>
                <w:highlight w:val="none"/>
              </w:rPr>
            </w:pPr>
          </w:p>
        </w:tc>
        <w:tc>
          <w:tcPr>
            <w:tcW w:w="920" w:type="dxa"/>
          </w:tcPr>
          <w:p w14:paraId="7BED2AC2">
            <w:pPr>
              <w:rPr>
                <w:rFonts w:ascii="Arial"/>
                <w:color w:val="auto"/>
                <w:highlight w:val="none"/>
              </w:rPr>
            </w:pPr>
          </w:p>
        </w:tc>
        <w:tc>
          <w:tcPr>
            <w:tcW w:w="880" w:type="dxa"/>
          </w:tcPr>
          <w:p w14:paraId="3E4DC295">
            <w:pPr>
              <w:rPr>
                <w:rFonts w:ascii="Arial"/>
                <w:color w:val="auto"/>
                <w:highlight w:val="none"/>
              </w:rPr>
            </w:pPr>
          </w:p>
        </w:tc>
        <w:tc>
          <w:tcPr>
            <w:tcW w:w="1160" w:type="dxa"/>
          </w:tcPr>
          <w:p w14:paraId="074290CE">
            <w:pPr>
              <w:rPr>
                <w:rFonts w:ascii="Arial"/>
                <w:color w:val="auto"/>
                <w:highlight w:val="none"/>
              </w:rPr>
            </w:pPr>
          </w:p>
        </w:tc>
      </w:tr>
      <w:tr w14:paraId="3885D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8" w:type="dxa"/>
          </w:tcPr>
          <w:p w14:paraId="336555A1">
            <w:pPr>
              <w:pStyle w:val="96"/>
              <w:spacing w:before="227" w:line="220" w:lineRule="auto"/>
              <w:ind w:left="188"/>
              <w:rPr>
                <w:color w:val="auto"/>
                <w:highlight w:val="none"/>
              </w:rPr>
            </w:pPr>
          </w:p>
        </w:tc>
        <w:tc>
          <w:tcPr>
            <w:tcW w:w="827" w:type="dxa"/>
          </w:tcPr>
          <w:p w14:paraId="3C85FAEE">
            <w:pPr>
              <w:rPr>
                <w:rFonts w:ascii="Arial"/>
                <w:color w:val="auto"/>
                <w:highlight w:val="none"/>
              </w:rPr>
            </w:pPr>
          </w:p>
        </w:tc>
        <w:tc>
          <w:tcPr>
            <w:tcW w:w="816" w:type="dxa"/>
          </w:tcPr>
          <w:p w14:paraId="3BFBC93A">
            <w:pPr>
              <w:rPr>
                <w:rFonts w:ascii="Arial"/>
                <w:color w:val="auto"/>
                <w:highlight w:val="none"/>
              </w:rPr>
            </w:pPr>
          </w:p>
        </w:tc>
        <w:tc>
          <w:tcPr>
            <w:tcW w:w="1149" w:type="dxa"/>
          </w:tcPr>
          <w:p w14:paraId="330E087C">
            <w:pPr>
              <w:rPr>
                <w:rFonts w:ascii="Arial"/>
                <w:color w:val="auto"/>
                <w:highlight w:val="none"/>
              </w:rPr>
            </w:pPr>
          </w:p>
        </w:tc>
        <w:tc>
          <w:tcPr>
            <w:tcW w:w="1147" w:type="dxa"/>
          </w:tcPr>
          <w:p w14:paraId="313D8783">
            <w:pPr>
              <w:rPr>
                <w:rFonts w:ascii="Arial"/>
                <w:color w:val="auto"/>
                <w:highlight w:val="none"/>
              </w:rPr>
            </w:pPr>
          </w:p>
        </w:tc>
        <w:tc>
          <w:tcPr>
            <w:tcW w:w="1147" w:type="dxa"/>
          </w:tcPr>
          <w:p w14:paraId="053F6DBF">
            <w:pPr>
              <w:rPr>
                <w:rFonts w:ascii="Arial"/>
                <w:color w:val="auto"/>
                <w:highlight w:val="none"/>
              </w:rPr>
            </w:pPr>
          </w:p>
        </w:tc>
        <w:tc>
          <w:tcPr>
            <w:tcW w:w="920" w:type="dxa"/>
          </w:tcPr>
          <w:p w14:paraId="111854C3">
            <w:pPr>
              <w:rPr>
                <w:rFonts w:ascii="Arial"/>
                <w:color w:val="auto"/>
                <w:highlight w:val="none"/>
              </w:rPr>
            </w:pPr>
          </w:p>
        </w:tc>
        <w:tc>
          <w:tcPr>
            <w:tcW w:w="880" w:type="dxa"/>
          </w:tcPr>
          <w:p w14:paraId="50C5D48B">
            <w:pPr>
              <w:rPr>
                <w:rFonts w:ascii="Arial"/>
                <w:color w:val="auto"/>
                <w:highlight w:val="none"/>
              </w:rPr>
            </w:pPr>
          </w:p>
        </w:tc>
        <w:tc>
          <w:tcPr>
            <w:tcW w:w="1160" w:type="dxa"/>
          </w:tcPr>
          <w:p w14:paraId="31CC189E">
            <w:pPr>
              <w:rPr>
                <w:rFonts w:ascii="Arial"/>
                <w:color w:val="auto"/>
                <w:highlight w:val="none"/>
              </w:rPr>
            </w:pPr>
          </w:p>
        </w:tc>
      </w:tr>
      <w:tr w14:paraId="56761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8" w:type="dxa"/>
          </w:tcPr>
          <w:p w14:paraId="26DF8E3A">
            <w:pPr>
              <w:pStyle w:val="96"/>
              <w:spacing w:before="227" w:line="220" w:lineRule="auto"/>
              <w:ind w:left="188"/>
              <w:rPr>
                <w:color w:val="auto"/>
                <w:highlight w:val="none"/>
              </w:rPr>
            </w:pPr>
          </w:p>
        </w:tc>
        <w:tc>
          <w:tcPr>
            <w:tcW w:w="827" w:type="dxa"/>
          </w:tcPr>
          <w:p w14:paraId="2BF8201F">
            <w:pPr>
              <w:rPr>
                <w:rFonts w:ascii="Arial"/>
                <w:color w:val="auto"/>
                <w:highlight w:val="none"/>
              </w:rPr>
            </w:pPr>
          </w:p>
        </w:tc>
        <w:tc>
          <w:tcPr>
            <w:tcW w:w="816" w:type="dxa"/>
          </w:tcPr>
          <w:p w14:paraId="511D52B7">
            <w:pPr>
              <w:rPr>
                <w:rFonts w:ascii="Arial"/>
                <w:color w:val="auto"/>
                <w:highlight w:val="none"/>
              </w:rPr>
            </w:pPr>
          </w:p>
        </w:tc>
        <w:tc>
          <w:tcPr>
            <w:tcW w:w="1149" w:type="dxa"/>
          </w:tcPr>
          <w:p w14:paraId="441A1A90">
            <w:pPr>
              <w:rPr>
                <w:rFonts w:ascii="Arial"/>
                <w:color w:val="auto"/>
                <w:highlight w:val="none"/>
              </w:rPr>
            </w:pPr>
          </w:p>
        </w:tc>
        <w:tc>
          <w:tcPr>
            <w:tcW w:w="1147" w:type="dxa"/>
          </w:tcPr>
          <w:p w14:paraId="5C4F6357">
            <w:pPr>
              <w:rPr>
                <w:rFonts w:ascii="Arial"/>
                <w:color w:val="auto"/>
                <w:highlight w:val="none"/>
              </w:rPr>
            </w:pPr>
          </w:p>
        </w:tc>
        <w:tc>
          <w:tcPr>
            <w:tcW w:w="1147" w:type="dxa"/>
          </w:tcPr>
          <w:p w14:paraId="1FF4AE55">
            <w:pPr>
              <w:rPr>
                <w:rFonts w:ascii="Arial"/>
                <w:color w:val="auto"/>
                <w:highlight w:val="none"/>
              </w:rPr>
            </w:pPr>
          </w:p>
        </w:tc>
        <w:tc>
          <w:tcPr>
            <w:tcW w:w="920" w:type="dxa"/>
          </w:tcPr>
          <w:p w14:paraId="4631FF71">
            <w:pPr>
              <w:rPr>
                <w:rFonts w:ascii="Arial"/>
                <w:color w:val="auto"/>
                <w:highlight w:val="none"/>
              </w:rPr>
            </w:pPr>
          </w:p>
        </w:tc>
        <w:tc>
          <w:tcPr>
            <w:tcW w:w="880" w:type="dxa"/>
          </w:tcPr>
          <w:p w14:paraId="14B3FBD7">
            <w:pPr>
              <w:rPr>
                <w:rFonts w:ascii="Arial"/>
                <w:color w:val="auto"/>
                <w:highlight w:val="none"/>
              </w:rPr>
            </w:pPr>
          </w:p>
        </w:tc>
        <w:tc>
          <w:tcPr>
            <w:tcW w:w="1160" w:type="dxa"/>
          </w:tcPr>
          <w:p w14:paraId="51E725C3">
            <w:pPr>
              <w:rPr>
                <w:rFonts w:ascii="Arial"/>
                <w:color w:val="auto"/>
                <w:highlight w:val="none"/>
              </w:rPr>
            </w:pPr>
          </w:p>
        </w:tc>
      </w:tr>
      <w:tr w14:paraId="56D26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4" w:hRule="atLeast"/>
        </w:trPr>
        <w:tc>
          <w:tcPr>
            <w:tcW w:w="998" w:type="dxa"/>
          </w:tcPr>
          <w:p w14:paraId="5831419D">
            <w:pPr>
              <w:pStyle w:val="96"/>
              <w:spacing w:before="227" w:line="220" w:lineRule="auto"/>
              <w:ind w:left="188"/>
              <w:rPr>
                <w:color w:val="auto"/>
                <w:highlight w:val="none"/>
              </w:rPr>
            </w:pPr>
          </w:p>
        </w:tc>
        <w:tc>
          <w:tcPr>
            <w:tcW w:w="827" w:type="dxa"/>
          </w:tcPr>
          <w:p w14:paraId="5901B0D0">
            <w:pPr>
              <w:rPr>
                <w:rFonts w:ascii="Arial"/>
                <w:color w:val="auto"/>
                <w:highlight w:val="none"/>
              </w:rPr>
            </w:pPr>
          </w:p>
        </w:tc>
        <w:tc>
          <w:tcPr>
            <w:tcW w:w="816" w:type="dxa"/>
          </w:tcPr>
          <w:p w14:paraId="5F00C917">
            <w:pPr>
              <w:rPr>
                <w:rFonts w:ascii="Arial"/>
                <w:color w:val="auto"/>
                <w:highlight w:val="none"/>
              </w:rPr>
            </w:pPr>
          </w:p>
        </w:tc>
        <w:tc>
          <w:tcPr>
            <w:tcW w:w="1149" w:type="dxa"/>
          </w:tcPr>
          <w:p w14:paraId="37E6A5C2">
            <w:pPr>
              <w:rPr>
                <w:rFonts w:ascii="Arial"/>
                <w:color w:val="auto"/>
                <w:highlight w:val="none"/>
              </w:rPr>
            </w:pPr>
          </w:p>
        </w:tc>
        <w:tc>
          <w:tcPr>
            <w:tcW w:w="1147" w:type="dxa"/>
          </w:tcPr>
          <w:p w14:paraId="5428DA9B">
            <w:pPr>
              <w:rPr>
                <w:rFonts w:ascii="Arial"/>
                <w:color w:val="auto"/>
                <w:highlight w:val="none"/>
              </w:rPr>
            </w:pPr>
          </w:p>
        </w:tc>
        <w:tc>
          <w:tcPr>
            <w:tcW w:w="1147" w:type="dxa"/>
          </w:tcPr>
          <w:p w14:paraId="27666E48">
            <w:pPr>
              <w:rPr>
                <w:rFonts w:ascii="Arial"/>
                <w:color w:val="auto"/>
                <w:highlight w:val="none"/>
              </w:rPr>
            </w:pPr>
          </w:p>
        </w:tc>
        <w:tc>
          <w:tcPr>
            <w:tcW w:w="920" w:type="dxa"/>
          </w:tcPr>
          <w:p w14:paraId="0DA37965">
            <w:pPr>
              <w:rPr>
                <w:rFonts w:ascii="Arial"/>
                <w:color w:val="auto"/>
                <w:highlight w:val="none"/>
              </w:rPr>
            </w:pPr>
          </w:p>
        </w:tc>
        <w:tc>
          <w:tcPr>
            <w:tcW w:w="880" w:type="dxa"/>
          </w:tcPr>
          <w:p w14:paraId="693048B0">
            <w:pPr>
              <w:rPr>
                <w:rFonts w:ascii="Arial"/>
                <w:color w:val="auto"/>
                <w:highlight w:val="none"/>
              </w:rPr>
            </w:pPr>
          </w:p>
        </w:tc>
        <w:tc>
          <w:tcPr>
            <w:tcW w:w="1160" w:type="dxa"/>
          </w:tcPr>
          <w:p w14:paraId="7C4717A5">
            <w:pPr>
              <w:rPr>
                <w:rFonts w:ascii="Arial"/>
                <w:color w:val="auto"/>
                <w:highlight w:val="none"/>
              </w:rPr>
            </w:pPr>
          </w:p>
        </w:tc>
      </w:tr>
      <w:tr w14:paraId="18287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98" w:type="dxa"/>
          </w:tcPr>
          <w:p w14:paraId="241053DE">
            <w:pPr>
              <w:pStyle w:val="96"/>
              <w:spacing w:before="228" w:line="332" w:lineRule="exact"/>
              <w:ind w:left="306"/>
              <w:rPr>
                <w:color w:val="auto"/>
                <w:highlight w:val="none"/>
              </w:rPr>
            </w:pPr>
            <w:r>
              <w:rPr>
                <w:color w:val="auto"/>
                <w:spacing w:val="-5"/>
                <w:position w:val="2"/>
                <w:highlight w:val="none"/>
              </w:rPr>
              <w:t>……</w:t>
            </w:r>
          </w:p>
        </w:tc>
        <w:tc>
          <w:tcPr>
            <w:tcW w:w="827" w:type="dxa"/>
          </w:tcPr>
          <w:p w14:paraId="571C7FEF">
            <w:pPr>
              <w:rPr>
                <w:rFonts w:ascii="Arial"/>
                <w:color w:val="auto"/>
                <w:highlight w:val="none"/>
              </w:rPr>
            </w:pPr>
          </w:p>
        </w:tc>
        <w:tc>
          <w:tcPr>
            <w:tcW w:w="816" w:type="dxa"/>
          </w:tcPr>
          <w:p w14:paraId="7054FB55">
            <w:pPr>
              <w:rPr>
                <w:rFonts w:ascii="Arial"/>
                <w:color w:val="auto"/>
                <w:highlight w:val="none"/>
              </w:rPr>
            </w:pPr>
          </w:p>
        </w:tc>
        <w:tc>
          <w:tcPr>
            <w:tcW w:w="1149" w:type="dxa"/>
          </w:tcPr>
          <w:p w14:paraId="712A56EB">
            <w:pPr>
              <w:rPr>
                <w:rFonts w:ascii="Arial"/>
                <w:color w:val="auto"/>
                <w:highlight w:val="none"/>
              </w:rPr>
            </w:pPr>
          </w:p>
        </w:tc>
        <w:tc>
          <w:tcPr>
            <w:tcW w:w="1147" w:type="dxa"/>
          </w:tcPr>
          <w:p w14:paraId="2442998E">
            <w:pPr>
              <w:rPr>
                <w:rFonts w:ascii="Arial"/>
                <w:color w:val="auto"/>
                <w:highlight w:val="none"/>
              </w:rPr>
            </w:pPr>
          </w:p>
        </w:tc>
        <w:tc>
          <w:tcPr>
            <w:tcW w:w="1147" w:type="dxa"/>
          </w:tcPr>
          <w:p w14:paraId="31471F7C">
            <w:pPr>
              <w:rPr>
                <w:rFonts w:ascii="Arial"/>
                <w:color w:val="auto"/>
                <w:highlight w:val="none"/>
              </w:rPr>
            </w:pPr>
          </w:p>
        </w:tc>
        <w:tc>
          <w:tcPr>
            <w:tcW w:w="920" w:type="dxa"/>
          </w:tcPr>
          <w:p w14:paraId="5F526D5B">
            <w:pPr>
              <w:rPr>
                <w:rFonts w:ascii="Arial"/>
                <w:color w:val="auto"/>
                <w:highlight w:val="none"/>
              </w:rPr>
            </w:pPr>
          </w:p>
        </w:tc>
        <w:tc>
          <w:tcPr>
            <w:tcW w:w="880" w:type="dxa"/>
          </w:tcPr>
          <w:p w14:paraId="3B0630E2">
            <w:pPr>
              <w:rPr>
                <w:rFonts w:ascii="Arial"/>
                <w:color w:val="auto"/>
                <w:highlight w:val="none"/>
              </w:rPr>
            </w:pPr>
          </w:p>
        </w:tc>
        <w:tc>
          <w:tcPr>
            <w:tcW w:w="1160" w:type="dxa"/>
          </w:tcPr>
          <w:p w14:paraId="3C5DCB03">
            <w:pPr>
              <w:rPr>
                <w:rFonts w:ascii="Arial"/>
                <w:color w:val="auto"/>
                <w:highlight w:val="none"/>
              </w:rPr>
            </w:pPr>
          </w:p>
        </w:tc>
      </w:tr>
      <w:tr w14:paraId="4B40A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9044" w:type="dxa"/>
            <w:gridSpan w:val="9"/>
          </w:tcPr>
          <w:p w14:paraId="2BFA0AE5">
            <w:pPr>
              <w:pStyle w:val="96"/>
              <w:spacing w:before="116" w:line="345" w:lineRule="auto"/>
              <w:ind w:left="116" w:right="49" w:firstLine="2"/>
              <w:rPr>
                <w:color w:val="auto"/>
                <w:highlight w:val="none"/>
                <w:lang w:eastAsia="zh-CN"/>
              </w:rPr>
            </w:pPr>
            <w:r>
              <w:rPr>
                <w:color w:val="auto"/>
                <w:spacing w:val="-1"/>
                <w:highlight w:val="none"/>
                <w:lang w:eastAsia="zh-CN"/>
              </w:rPr>
              <w:t>一旦我单位成交，将实行项目经理负责制，我方保证并配备上述项目管理机构</w:t>
            </w:r>
            <w:r>
              <w:rPr>
                <w:color w:val="auto"/>
                <w:spacing w:val="-2"/>
                <w:highlight w:val="none"/>
                <w:lang w:eastAsia="zh-CN"/>
              </w:rPr>
              <w:t>。上述填报内容真实，</w:t>
            </w:r>
            <w:r>
              <w:rPr>
                <w:color w:val="auto"/>
                <w:highlight w:val="none"/>
                <w:lang w:eastAsia="zh-CN"/>
              </w:rPr>
              <w:t xml:space="preserve"> 若不真实，愿按有关规定接受处理。项目管理班子机构设置、职责分工等情况另附资料说</w:t>
            </w:r>
            <w:r>
              <w:rPr>
                <w:color w:val="auto"/>
                <w:spacing w:val="-1"/>
                <w:highlight w:val="none"/>
                <w:lang w:eastAsia="zh-CN"/>
              </w:rPr>
              <w:t>明。</w:t>
            </w:r>
          </w:p>
        </w:tc>
      </w:tr>
    </w:tbl>
    <w:p w14:paraId="1C573FFB">
      <w:pPr>
        <w:pStyle w:val="74"/>
        <w:rPr>
          <w:color w:val="auto"/>
          <w:highlight w:val="none"/>
        </w:rPr>
      </w:pPr>
    </w:p>
    <w:p w14:paraId="21879228">
      <w:pPr>
        <w:spacing w:line="360" w:lineRule="auto"/>
        <w:rPr>
          <w:color w:val="auto"/>
          <w:szCs w:val="21"/>
          <w:highlight w:val="none"/>
        </w:rPr>
      </w:pPr>
    </w:p>
    <w:p w14:paraId="77391710">
      <w:pPr>
        <w:pStyle w:val="96"/>
        <w:spacing w:before="116" w:line="345" w:lineRule="auto"/>
        <w:ind w:left="116" w:right="49" w:firstLine="2"/>
        <w:rPr>
          <w:color w:val="auto"/>
          <w:spacing w:val="-1"/>
          <w:highlight w:val="none"/>
          <w:lang w:eastAsia="zh-CN"/>
        </w:rPr>
      </w:pPr>
      <w:r>
        <w:rPr>
          <w:color w:val="auto"/>
          <w:spacing w:val="-1"/>
          <w:highlight w:val="none"/>
          <w:lang w:eastAsia="zh-CN"/>
        </w:rPr>
        <w:t>备注：</w:t>
      </w:r>
    </w:p>
    <w:p w14:paraId="34E22E86">
      <w:pPr>
        <w:pStyle w:val="96"/>
        <w:spacing w:before="116" w:line="345" w:lineRule="auto"/>
        <w:ind w:left="116" w:right="49" w:firstLine="2"/>
        <w:rPr>
          <w:color w:val="auto"/>
          <w:spacing w:val="-1"/>
          <w:highlight w:val="none"/>
          <w:lang w:eastAsia="zh-CN"/>
        </w:rPr>
      </w:pPr>
      <w:r>
        <w:rPr>
          <w:color w:val="auto"/>
          <w:spacing w:val="-1"/>
          <w:highlight w:val="none"/>
          <w:lang w:eastAsia="zh-CN"/>
        </w:rPr>
        <w:t>1、附安全员的安全生产考核合格证书（C 类）的复印件；</w:t>
      </w:r>
      <w:r>
        <w:rPr>
          <w:rFonts w:hint="eastAsia"/>
          <w:color w:val="auto"/>
          <w:spacing w:val="-1"/>
          <w:highlight w:val="none"/>
          <w:lang w:eastAsia="zh-CN"/>
        </w:rPr>
        <w:t>技术负责人、</w:t>
      </w:r>
      <w:r>
        <w:rPr>
          <w:color w:val="auto"/>
          <w:spacing w:val="-1"/>
          <w:highlight w:val="none"/>
          <w:lang w:eastAsia="zh-CN"/>
        </w:rPr>
        <w:t>施工员、质量员、材料员</w:t>
      </w:r>
      <w:r>
        <w:rPr>
          <w:rFonts w:hint="eastAsia"/>
          <w:color w:val="auto"/>
          <w:spacing w:val="-1"/>
          <w:highlight w:val="none"/>
          <w:lang w:eastAsia="zh-CN"/>
        </w:rPr>
        <w:t>（或资料员）等</w:t>
      </w:r>
      <w:r>
        <w:rPr>
          <w:color w:val="auto"/>
          <w:spacing w:val="-1"/>
          <w:highlight w:val="none"/>
          <w:lang w:eastAsia="zh-CN"/>
        </w:rPr>
        <w:t>的施工现场专业人员职业培训合格证</w:t>
      </w:r>
      <w:r>
        <w:rPr>
          <w:rFonts w:hint="eastAsia"/>
          <w:color w:val="auto"/>
          <w:spacing w:val="-1"/>
          <w:highlight w:val="none"/>
          <w:lang w:eastAsia="zh-CN"/>
        </w:rPr>
        <w:t>或职称</w:t>
      </w:r>
      <w:r>
        <w:rPr>
          <w:color w:val="auto"/>
          <w:spacing w:val="-1"/>
          <w:highlight w:val="none"/>
          <w:lang w:eastAsia="zh-CN"/>
        </w:rPr>
        <w:t>等相关证明材料复印件，以及供应商认为需要增加的其他证明材料复印件。</w:t>
      </w:r>
    </w:p>
    <w:p w14:paraId="590DF85D">
      <w:pPr>
        <w:pStyle w:val="96"/>
        <w:spacing w:before="116" w:line="345" w:lineRule="auto"/>
        <w:ind w:left="116" w:right="49" w:firstLine="2"/>
        <w:rPr>
          <w:color w:val="auto"/>
          <w:spacing w:val="-1"/>
          <w:highlight w:val="none"/>
          <w:lang w:eastAsia="zh-CN"/>
        </w:rPr>
      </w:pPr>
      <w:r>
        <w:rPr>
          <w:color w:val="auto"/>
          <w:spacing w:val="-1"/>
          <w:highlight w:val="none"/>
          <w:lang w:eastAsia="zh-CN"/>
        </w:rPr>
        <w:t>2、附</w:t>
      </w:r>
      <w:r>
        <w:rPr>
          <w:rFonts w:hint="eastAsia"/>
          <w:color w:val="auto"/>
          <w:spacing w:val="-1"/>
          <w:highlight w:val="none"/>
          <w:lang w:eastAsia="zh-CN"/>
        </w:rPr>
        <w:t>技术负责人、</w:t>
      </w:r>
      <w:r>
        <w:rPr>
          <w:color w:val="auto"/>
          <w:spacing w:val="-1"/>
          <w:highlight w:val="none"/>
          <w:lang w:eastAsia="zh-CN"/>
        </w:rPr>
        <w:t>施工员、质量员、安全员和材料员</w:t>
      </w:r>
      <w:r>
        <w:rPr>
          <w:rFonts w:hint="eastAsia"/>
          <w:color w:val="auto"/>
          <w:spacing w:val="-1"/>
          <w:highlight w:val="none"/>
          <w:lang w:eastAsia="zh-CN"/>
        </w:rPr>
        <w:t>（或资料员）</w:t>
      </w:r>
      <w:r>
        <w:rPr>
          <w:color w:val="auto"/>
          <w:spacing w:val="-1"/>
          <w:highlight w:val="none"/>
          <w:lang w:eastAsia="zh-CN"/>
        </w:rPr>
        <w:t>在现任职单位依法缴纳社会保险证明材料（从签订劳动合同时间起到响应文件提交截止时间止不足要求月数的，只需提供从签订劳动合同时间起的依法缴纳社会保险证明材料及供应商与其签订的劳动合同复印件）</w:t>
      </w:r>
    </w:p>
    <w:p w14:paraId="1F466859">
      <w:pPr>
        <w:pStyle w:val="96"/>
        <w:spacing w:before="116" w:line="345" w:lineRule="auto"/>
        <w:ind w:left="116" w:right="49" w:firstLine="2"/>
        <w:rPr>
          <w:color w:val="auto"/>
          <w:spacing w:val="-1"/>
          <w:highlight w:val="none"/>
          <w:lang w:eastAsia="zh-CN"/>
        </w:rPr>
      </w:pPr>
      <w:r>
        <w:rPr>
          <w:color w:val="auto"/>
          <w:spacing w:val="-1"/>
          <w:highlight w:val="none"/>
          <w:lang w:eastAsia="zh-CN"/>
        </w:rPr>
        <w:t>3、如增加其它人员，请附相关培训合格证书复印件及现任职单位依法缴纳社会保险证明材料。</w:t>
      </w:r>
    </w:p>
    <w:p w14:paraId="69E918FA">
      <w:pPr>
        <w:spacing w:line="300" w:lineRule="auto"/>
        <w:rPr>
          <w:rFonts w:ascii="宋体" w:hAnsi="宋体"/>
          <w:b/>
          <w:bCs/>
          <w:color w:val="auto"/>
          <w:sz w:val="24"/>
          <w:highlight w:val="none"/>
        </w:rPr>
      </w:pPr>
    </w:p>
    <w:p w14:paraId="417C5440">
      <w:pPr>
        <w:spacing w:line="300" w:lineRule="auto"/>
        <w:rPr>
          <w:rFonts w:ascii="宋体" w:hAnsi="宋体"/>
          <w:b/>
          <w:bCs/>
          <w:color w:val="auto"/>
          <w:sz w:val="24"/>
          <w:highlight w:val="none"/>
        </w:rPr>
      </w:pPr>
    </w:p>
    <w:p w14:paraId="7544289D">
      <w:pPr>
        <w:spacing w:line="300" w:lineRule="auto"/>
        <w:rPr>
          <w:rFonts w:ascii="宋体" w:hAnsi="宋体"/>
          <w:b/>
          <w:bCs/>
          <w:color w:val="auto"/>
          <w:sz w:val="24"/>
          <w:highlight w:val="none"/>
        </w:rPr>
      </w:pPr>
    </w:p>
    <w:p w14:paraId="30958E42">
      <w:pPr>
        <w:spacing w:line="300" w:lineRule="auto"/>
        <w:rPr>
          <w:rFonts w:ascii="宋体" w:hAnsi="宋体"/>
          <w:b/>
          <w:bCs/>
          <w:color w:val="auto"/>
          <w:sz w:val="24"/>
          <w:highlight w:val="none"/>
        </w:rPr>
      </w:pPr>
    </w:p>
    <w:p w14:paraId="5F56D39E">
      <w:pPr>
        <w:spacing w:line="300" w:lineRule="auto"/>
        <w:rPr>
          <w:rFonts w:ascii="宋体" w:hAnsi="宋体"/>
          <w:b/>
          <w:bCs/>
          <w:color w:val="auto"/>
          <w:sz w:val="24"/>
          <w:highlight w:val="none"/>
        </w:rPr>
      </w:pPr>
    </w:p>
    <w:p w14:paraId="2D9BA180">
      <w:pPr>
        <w:pStyle w:val="52"/>
        <w:rPr>
          <w:color w:val="auto"/>
          <w:highlight w:val="none"/>
        </w:rPr>
      </w:pPr>
    </w:p>
    <w:p w14:paraId="0CE59CE8">
      <w:pPr>
        <w:pStyle w:val="74"/>
        <w:jc w:val="center"/>
        <w:rPr>
          <w:rFonts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建设工程项目管理承诺书</w:t>
      </w:r>
    </w:p>
    <w:p w14:paraId="1FADE2A7">
      <w:pPr>
        <w:pStyle w:val="74"/>
        <w:jc w:val="center"/>
        <w:rPr>
          <w:rFonts w:ascii="方正小标宋简体" w:hAnsi="方正小标宋简体" w:eastAsia="方正小标宋简体" w:cs="方正小标宋简体"/>
          <w:bCs/>
          <w:color w:val="auto"/>
          <w:sz w:val="24"/>
          <w:szCs w:val="24"/>
          <w:highlight w:val="none"/>
        </w:rPr>
      </w:pPr>
    </w:p>
    <w:p w14:paraId="1CD237FE">
      <w:pPr>
        <w:spacing w:line="440" w:lineRule="exac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rPr>
        <w:t>（采购单位名称）：</w:t>
      </w:r>
    </w:p>
    <w:p w14:paraId="0B269DF4">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作为参与</w:t>
      </w:r>
      <w:r>
        <w:rPr>
          <w:rFonts w:hint="eastAsia" w:ascii="宋体" w:hAnsi="宋体"/>
          <w:bCs w:val="0"/>
          <w:color w:val="auto"/>
          <w:highlight w:val="none"/>
          <w:u w:val="single"/>
        </w:rPr>
        <w:t xml:space="preserve">                  </w:t>
      </w:r>
      <w:r>
        <w:rPr>
          <w:rFonts w:hint="eastAsia" w:ascii="宋体" w:hAnsi="宋体"/>
          <w:bCs w:val="0"/>
          <w:color w:val="auto"/>
          <w:highlight w:val="none"/>
        </w:rPr>
        <w:t>（工程名称）项目的磋商，根据国家、自治区相关文件规定，我方在此向采购人承诺：</w:t>
      </w:r>
    </w:p>
    <w:p w14:paraId="7BDE4916">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1、一旦成交，我方保证按照政府相关部门的规定，在成交后7个工作日内，按照《保障农民工工资支付条例》规定及广西壮族自治区有关规定开设农民工工资专用账户，并按要求比例将农民工工资保证金存入帐户，专项用于支付本工程提供劳动的农民工被拖欠的工资。按照与农民工依法约定的工资支付周期和具体支付日期支付工资，保证每月至少向农民工足额支付一次工资。</w:t>
      </w:r>
    </w:p>
    <w:p w14:paraId="33750C44">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6BB55949">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3、一旦成交，我方保证在施工过程中，严格执行散装水泥和预拌混凝土管理的有关规定， 确保建设工程按规定使用散装水泥和预拌混凝土。如我方在该项目的承包中出现未按规定执行的情形，我方愿意按照相关规定接受建设单位及有关主管部门的处罚。</w:t>
      </w:r>
    </w:p>
    <w:p w14:paraId="56DEEEC7">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4、一旦成交，我方保证在施工过程中，严格执行《关于禁止使用不符合规范要求的竹脚手 架的通知》（桂建管字〔2003〕40号）的有关规定，不使用竹脚手架。如我方在该项目的承包中出现未按规定执行的情形，我方愿意按照相关规定接受建设单位及有关主管部门的处罚。</w:t>
      </w:r>
    </w:p>
    <w:p w14:paraId="70D09F37">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0B28F44">
      <w:pPr>
        <w:pStyle w:val="52"/>
        <w:spacing w:line="440" w:lineRule="exact"/>
        <w:rPr>
          <w:rFonts w:ascii="宋体" w:hAnsi="宋体"/>
          <w:bCs w:val="0"/>
          <w:color w:val="auto"/>
          <w:highlight w:val="none"/>
        </w:rPr>
      </w:pPr>
    </w:p>
    <w:p w14:paraId="387BA98B">
      <w:pPr>
        <w:pStyle w:val="52"/>
        <w:spacing w:line="440" w:lineRule="exact"/>
        <w:rPr>
          <w:rFonts w:ascii="宋体" w:hAnsi="宋体"/>
          <w:bCs w:val="0"/>
          <w:color w:val="auto"/>
          <w:highlight w:val="none"/>
        </w:rPr>
      </w:pPr>
      <w:r>
        <w:rPr>
          <w:rFonts w:hint="eastAsia" w:ascii="宋体" w:hAnsi="宋体"/>
          <w:bCs w:val="0"/>
          <w:color w:val="auto"/>
          <w:highlight w:val="none"/>
        </w:rPr>
        <w:t xml:space="preserve">                          供应商：</w:t>
      </w:r>
      <w:r>
        <w:rPr>
          <w:rFonts w:hint="eastAsia" w:ascii="宋体" w:hAnsi="宋体"/>
          <w:bCs w:val="0"/>
          <w:color w:val="auto"/>
          <w:highlight w:val="none"/>
          <w:u w:val="single"/>
        </w:rPr>
        <w:t xml:space="preserve">                    </w:t>
      </w:r>
      <w:r>
        <w:rPr>
          <w:rFonts w:hint="eastAsia" w:ascii="宋体" w:hAnsi="宋体"/>
          <w:bCs w:val="0"/>
          <w:color w:val="auto"/>
          <w:highlight w:val="none"/>
        </w:rPr>
        <w:t>（公章）</w:t>
      </w:r>
    </w:p>
    <w:p w14:paraId="53B92FD5">
      <w:pPr>
        <w:pStyle w:val="52"/>
        <w:spacing w:line="440" w:lineRule="exact"/>
        <w:rPr>
          <w:rFonts w:ascii="宋体" w:hAnsi="宋体"/>
          <w:bCs w:val="0"/>
          <w:color w:val="auto"/>
          <w:highlight w:val="none"/>
        </w:rPr>
      </w:pPr>
      <w:r>
        <w:rPr>
          <w:rFonts w:hint="eastAsia" w:ascii="宋体" w:hAnsi="宋体"/>
          <w:bCs w:val="0"/>
          <w:color w:val="auto"/>
          <w:highlight w:val="none"/>
        </w:rPr>
        <w:t xml:space="preserve">                法定代表人（或负责人）或授权代理人：</w:t>
      </w:r>
      <w:r>
        <w:rPr>
          <w:rFonts w:hint="eastAsia" w:ascii="宋体" w:hAnsi="宋体"/>
          <w:bCs w:val="0"/>
          <w:color w:val="auto"/>
          <w:highlight w:val="none"/>
          <w:u w:val="single"/>
        </w:rPr>
        <w:t xml:space="preserve">        </w:t>
      </w:r>
      <w:r>
        <w:rPr>
          <w:rFonts w:hint="eastAsia" w:ascii="宋体" w:hAnsi="宋体"/>
          <w:bCs w:val="0"/>
          <w:color w:val="auto"/>
          <w:highlight w:val="none"/>
        </w:rPr>
        <w:t>（签字）</w:t>
      </w:r>
    </w:p>
    <w:p w14:paraId="360F04D8">
      <w:pPr>
        <w:pStyle w:val="52"/>
        <w:spacing w:line="440" w:lineRule="exact"/>
        <w:rPr>
          <w:rFonts w:ascii="宋体" w:hAnsi="宋体" w:cs="宋体"/>
          <w:color w:val="auto"/>
          <w:sz w:val="28"/>
          <w:szCs w:val="28"/>
          <w:highlight w:val="none"/>
        </w:rPr>
      </w:pPr>
      <w:r>
        <w:rPr>
          <w:rFonts w:hint="eastAsia" w:ascii="宋体" w:hAnsi="宋体"/>
          <w:bCs w:val="0"/>
          <w:color w:val="auto"/>
          <w:highlight w:val="none"/>
        </w:rPr>
        <w:t xml:space="preserve">                          日期：</w:t>
      </w:r>
      <w:r>
        <w:rPr>
          <w:rFonts w:hint="eastAsia" w:ascii="宋体" w:hAnsi="宋体"/>
          <w:bCs w:val="0"/>
          <w:color w:val="auto"/>
          <w:highlight w:val="none"/>
          <w:u w:val="single"/>
        </w:rPr>
        <w:t xml:space="preserve">       </w:t>
      </w:r>
      <w:r>
        <w:rPr>
          <w:rFonts w:hint="eastAsia" w:ascii="宋体" w:hAnsi="宋体"/>
          <w:bCs w:val="0"/>
          <w:color w:val="auto"/>
          <w:highlight w:val="none"/>
        </w:rPr>
        <w:t>年</w:t>
      </w:r>
      <w:r>
        <w:rPr>
          <w:rFonts w:hint="eastAsia" w:ascii="宋体" w:hAnsi="宋体"/>
          <w:bCs w:val="0"/>
          <w:color w:val="auto"/>
          <w:highlight w:val="none"/>
          <w:u w:val="single"/>
        </w:rPr>
        <w:t xml:space="preserve">      </w:t>
      </w:r>
      <w:r>
        <w:rPr>
          <w:rFonts w:hint="eastAsia" w:ascii="宋体" w:hAnsi="宋体"/>
          <w:bCs w:val="0"/>
          <w:color w:val="auto"/>
          <w:highlight w:val="none"/>
        </w:rPr>
        <w:t>月</w:t>
      </w:r>
      <w:r>
        <w:rPr>
          <w:rFonts w:hint="eastAsia" w:ascii="宋体" w:hAnsi="宋体"/>
          <w:bCs w:val="0"/>
          <w:color w:val="auto"/>
          <w:highlight w:val="none"/>
          <w:u w:val="single"/>
        </w:rPr>
        <w:t xml:space="preserve">       </w:t>
      </w:r>
      <w:r>
        <w:rPr>
          <w:rFonts w:hint="eastAsia" w:ascii="宋体" w:hAnsi="宋体"/>
          <w:bCs w:val="0"/>
          <w:color w:val="auto"/>
          <w:highlight w:val="none"/>
        </w:rPr>
        <w:t>日</w:t>
      </w:r>
    </w:p>
    <w:p w14:paraId="2110BBF4">
      <w:pPr>
        <w:spacing w:before="170" w:line="220" w:lineRule="auto"/>
        <w:ind w:left="1218"/>
        <w:rPr>
          <w:rFonts w:ascii="宋体" w:hAnsi="宋体" w:cs="宋体"/>
          <w:color w:val="auto"/>
          <w:sz w:val="28"/>
          <w:szCs w:val="28"/>
          <w:highlight w:val="none"/>
        </w:rPr>
      </w:pPr>
      <w:r>
        <w:rPr>
          <w:rFonts w:ascii="宋体" w:hAnsi="宋体" w:cs="宋体"/>
          <w:b/>
          <w:bCs/>
          <w:color w:val="auto"/>
          <w:spacing w:val="-3"/>
          <w:sz w:val="28"/>
          <w:szCs w:val="28"/>
          <w:highlight w:val="none"/>
        </w:rPr>
        <w:t>广西壮族自治区建筑工程安全文明施工措施项目清单内容</w:t>
      </w:r>
    </w:p>
    <w:p w14:paraId="0BB1E8AD">
      <w:pPr>
        <w:spacing w:before="205" w:line="219" w:lineRule="auto"/>
        <w:ind w:left="2644"/>
        <w:rPr>
          <w:rFonts w:ascii="宋体" w:hAnsi="宋体" w:cs="宋体"/>
          <w:color w:val="auto"/>
          <w:sz w:val="24"/>
          <w:highlight w:val="none"/>
        </w:rPr>
      </w:pPr>
      <w:r>
        <w:rPr>
          <w:rFonts w:ascii="宋体" w:hAnsi="宋体" w:cs="宋体"/>
          <w:color w:val="auto"/>
          <w:spacing w:val="-2"/>
          <w:sz w:val="24"/>
          <w:highlight w:val="none"/>
        </w:rPr>
        <w:t>（桂建质【2015】16</w:t>
      </w:r>
      <w:r>
        <w:rPr>
          <w:rFonts w:ascii="宋体" w:hAnsi="宋体" w:cs="宋体"/>
          <w:color w:val="auto"/>
          <w:spacing w:val="-41"/>
          <w:sz w:val="24"/>
          <w:highlight w:val="none"/>
        </w:rPr>
        <w:t xml:space="preserve"> </w:t>
      </w:r>
      <w:r>
        <w:rPr>
          <w:rFonts w:ascii="宋体" w:hAnsi="宋体" w:cs="宋体"/>
          <w:color w:val="auto"/>
          <w:spacing w:val="-2"/>
          <w:sz w:val="24"/>
          <w:highlight w:val="none"/>
        </w:rPr>
        <w:t>号文附件一）</w:t>
      </w:r>
    </w:p>
    <w:p w14:paraId="57801B29">
      <w:pPr>
        <w:spacing w:before="180" w:line="220" w:lineRule="auto"/>
        <w:ind w:left="3624"/>
        <w:rPr>
          <w:rFonts w:ascii="宋体" w:hAnsi="宋体" w:cs="宋体"/>
          <w:color w:val="auto"/>
          <w:sz w:val="24"/>
          <w:highlight w:val="none"/>
        </w:rPr>
      </w:pPr>
      <w:r>
        <w:rPr>
          <w:rFonts w:ascii="宋体" w:hAnsi="宋体" w:cs="宋体"/>
          <w:b/>
          <w:bCs/>
          <w:color w:val="auto"/>
          <w:spacing w:val="-3"/>
          <w:sz w:val="24"/>
          <w:highlight w:val="none"/>
        </w:rPr>
        <w:t>广西壮族自治区</w:t>
      </w:r>
    </w:p>
    <w:p w14:paraId="2F0166D7">
      <w:pPr>
        <w:spacing w:before="26" w:line="212" w:lineRule="auto"/>
        <w:ind w:left="2519"/>
        <w:rPr>
          <w:rFonts w:ascii="宋体" w:hAnsi="宋体" w:cs="宋体"/>
          <w:color w:val="auto"/>
          <w:sz w:val="24"/>
          <w:highlight w:val="none"/>
        </w:rPr>
      </w:pPr>
      <w:r>
        <w:rPr>
          <w:rFonts w:ascii="宋体" w:hAnsi="宋体" w:cs="宋体"/>
          <w:b/>
          <w:bCs/>
          <w:color w:val="auto"/>
          <w:spacing w:val="-26"/>
          <w:sz w:val="24"/>
          <w:highlight w:val="none"/>
        </w:rPr>
        <w:t>建设工程安全文明施工措施项目清单内容</w:t>
      </w:r>
    </w:p>
    <w:tbl>
      <w:tblPr>
        <w:tblStyle w:val="97"/>
        <w:tblW w:w="908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522"/>
        <w:gridCol w:w="1542"/>
        <w:gridCol w:w="6272"/>
      </w:tblGrid>
      <w:tr w14:paraId="30D58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751" w:type="dxa"/>
            <w:tcBorders>
              <w:top w:val="single" w:color="000000" w:sz="10" w:space="0"/>
              <w:left w:val="single" w:color="000000" w:sz="10" w:space="0"/>
            </w:tcBorders>
          </w:tcPr>
          <w:p w14:paraId="3244C362">
            <w:pPr>
              <w:pStyle w:val="96"/>
              <w:spacing w:before="148" w:line="221" w:lineRule="auto"/>
              <w:ind w:left="156"/>
              <w:rPr>
                <w:color w:val="auto"/>
                <w:highlight w:val="none"/>
              </w:rPr>
            </w:pPr>
            <w:r>
              <w:rPr>
                <w:b/>
                <w:bCs/>
                <w:color w:val="auto"/>
                <w:spacing w:val="-4"/>
                <w:highlight w:val="none"/>
              </w:rPr>
              <w:t>类别</w:t>
            </w:r>
          </w:p>
        </w:tc>
        <w:tc>
          <w:tcPr>
            <w:tcW w:w="2064" w:type="dxa"/>
            <w:gridSpan w:val="2"/>
            <w:tcBorders>
              <w:top w:val="single" w:color="000000" w:sz="10" w:space="0"/>
            </w:tcBorders>
          </w:tcPr>
          <w:p w14:paraId="58570692">
            <w:pPr>
              <w:pStyle w:val="96"/>
              <w:spacing w:before="149" w:line="221" w:lineRule="auto"/>
              <w:ind w:left="608"/>
              <w:rPr>
                <w:color w:val="auto"/>
                <w:highlight w:val="none"/>
              </w:rPr>
            </w:pPr>
            <w:r>
              <w:rPr>
                <w:b/>
                <w:bCs/>
                <w:color w:val="auto"/>
                <w:spacing w:val="-4"/>
                <w:highlight w:val="none"/>
              </w:rPr>
              <w:t>项目名称</w:t>
            </w:r>
          </w:p>
        </w:tc>
        <w:tc>
          <w:tcPr>
            <w:tcW w:w="6272" w:type="dxa"/>
            <w:tcBorders>
              <w:top w:val="single" w:color="000000" w:sz="10" w:space="0"/>
              <w:right w:val="single" w:color="000000" w:sz="10" w:space="0"/>
            </w:tcBorders>
          </w:tcPr>
          <w:p w14:paraId="169A3888">
            <w:pPr>
              <w:pStyle w:val="96"/>
              <w:spacing w:before="148" w:line="221" w:lineRule="auto"/>
              <w:ind w:left="2588"/>
              <w:rPr>
                <w:color w:val="auto"/>
                <w:highlight w:val="none"/>
              </w:rPr>
            </w:pPr>
            <w:r>
              <w:rPr>
                <w:b/>
                <w:bCs/>
                <w:color w:val="auto"/>
                <w:spacing w:val="-3"/>
                <w:highlight w:val="none"/>
              </w:rPr>
              <w:t>主要内容和要求</w:t>
            </w:r>
          </w:p>
        </w:tc>
      </w:tr>
      <w:tr w14:paraId="5B1B5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restart"/>
            <w:tcBorders>
              <w:left w:val="single" w:color="000000" w:sz="10" w:space="0"/>
              <w:bottom w:val="nil"/>
            </w:tcBorders>
          </w:tcPr>
          <w:p w14:paraId="7ED6DDC0">
            <w:pPr>
              <w:spacing w:line="247" w:lineRule="auto"/>
              <w:rPr>
                <w:rFonts w:ascii="Arial"/>
                <w:color w:val="auto"/>
                <w:highlight w:val="none"/>
              </w:rPr>
            </w:pPr>
          </w:p>
          <w:p w14:paraId="60B994D4">
            <w:pPr>
              <w:spacing w:line="247" w:lineRule="auto"/>
              <w:rPr>
                <w:rFonts w:ascii="Arial"/>
                <w:color w:val="auto"/>
                <w:highlight w:val="none"/>
              </w:rPr>
            </w:pPr>
          </w:p>
          <w:p w14:paraId="74339C42">
            <w:pPr>
              <w:spacing w:line="247" w:lineRule="auto"/>
              <w:rPr>
                <w:rFonts w:ascii="Arial"/>
                <w:color w:val="auto"/>
                <w:highlight w:val="none"/>
              </w:rPr>
            </w:pPr>
          </w:p>
          <w:p w14:paraId="65B70EDA">
            <w:pPr>
              <w:spacing w:line="247" w:lineRule="auto"/>
              <w:rPr>
                <w:rFonts w:ascii="Arial"/>
                <w:color w:val="auto"/>
                <w:highlight w:val="none"/>
              </w:rPr>
            </w:pPr>
          </w:p>
          <w:p w14:paraId="678F17E7">
            <w:pPr>
              <w:spacing w:line="247" w:lineRule="auto"/>
              <w:rPr>
                <w:rFonts w:ascii="Arial"/>
                <w:color w:val="auto"/>
                <w:highlight w:val="none"/>
              </w:rPr>
            </w:pPr>
          </w:p>
          <w:p w14:paraId="41DFABFE">
            <w:pPr>
              <w:spacing w:line="247" w:lineRule="auto"/>
              <w:rPr>
                <w:rFonts w:ascii="Arial"/>
                <w:color w:val="auto"/>
                <w:highlight w:val="none"/>
              </w:rPr>
            </w:pPr>
          </w:p>
          <w:p w14:paraId="7FEBA977">
            <w:pPr>
              <w:spacing w:line="247" w:lineRule="auto"/>
              <w:rPr>
                <w:rFonts w:ascii="Arial"/>
                <w:color w:val="auto"/>
                <w:highlight w:val="none"/>
              </w:rPr>
            </w:pPr>
          </w:p>
          <w:p w14:paraId="48455A4D">
            <w:pPr>
              <w:spacing w:line="247" w:lineRule="auto"/>
              <w:rPr>
                <w:rFonts w:ascii="Arial"/>
                <w:color w:val="auto"/>
                <w:highlight w:val="none"/>
              </w:rPr>
            </w:pPr>
          </w:p>
          <w:p w14:paraId="6F7C0969">
            <w:pPr>
              <w:spacing w:line="247" w:lineRule="auto"/>
              <w:rPr>
                <w:rFonts w:ascii="Arial"/>
                <w:color w:val="auto"/>
                <w:highlight w:val="none"/>
              </w:rPr>
            </w:pPr>
          </w:p>
          <w:p w14:paraId="7E989A8E">
            <w:pPr>
              <w:spacing w:line="247" w:lineRule="auto"/>
              <w:rPr>
                <w:rFonts w:ascii="Arial"/>
                <w:color w:val="auto"/>
                <w:highlight w:val="none"/>
              </w:rPr>
            </w:pPr>
          </w:p>
          <w:p w14:paraId="5EFA1CFE">
            <w:pPr>
              <w:pStyle w:val="96"/>
              <w:spacing w:before="68" w:line="221" w:lineRule="auto"/>
              <w:ind w:left="157"/>
              <w:rPr>
                <w:color w:val="auto"/>
                <w:highlight w:val="none"/>
              </w:rPr>
            </w:pPr>
            <w:r>
              <w:rPr>
                <w:color w:val="auto"/>
                <w:spacing w:val="-2"/>
                <w:highlight w:val="none"/>
              </w:rPr>
              <w:t>文明</w:t>
            </w:r>
          </w:p>
          <w:p w14:paraId="1417F681">
            <w:pPr>
              <w:pStyle w:val="96"/>
              <w:spacing w:before="49" w:line="223" w:lineRule="auto"/>
              <w:ind w:left="155"/>
              <w:rPr>
                <w:color w:val="auto"/>
                <w:highlight w:val="none"/>
              </w:rPr>
            </w:pPr>
            <w:r>
              <w:rPr>
                <w:color w:val="auto"/>
                <w:spacing w:val="-2"/>
                <w:highlight w:val="none"/>
              </w:rPr>
              <w:t>施工</w:t>
            </w:r>
          </w:p>
          <w:p w14:paraId="716CF554">
            <w:pPr>
              <w:pStyle w:val="96"/>
              <w:spacing w:before="45" w:line="223" w:lineRule="auto"/>
              <w:ind w:left="265"/>
              <w:rPr>
                <w:color w:val="auto"/>
                <w:highlight w:val="none"/>
              </w:rPr>
            </w:pPr>
            <w:r>
              <w:rPr>
                <w:color w:val="auto"/>
                <w:highlight w:val="none"/>
              </w:rPr>
              <w:t>与</w:t>
            </w:r>
          </w:p>
          <w:p w14:paraId="687E1E7A">
            <w:pPr>
              <w:pStyle w:val="96"/>
              <w:spacing w:before="46" w:line="221" w:lineRule="auto"/>
              <w:ind w:left="156"/>
              <w:rPr>
                <w:color w:val="auto"/>
                <w:highlight w:val="none"/>
              </w:rPr>
            </w:pPr>
            <w:r>
              <w:rPr>
                <w:color w:val="auto"/>
                <w:spacing w:val="-2"/>
                <w:highlight w:val="none"/>
              </w:rPr>
              <w:t>环境</w:t>
            </w:r>
          </w:p>
          <w:p w14:paraId="0416A67E">
            <w:pPr>
              <w:pStyle w:val="96"/>
              <w:spacing w:before="48" w:line="221" w:lineRule="auto"/>
              <w:ind w:left="156"/>
              <w:rPr>
                <w:color w:val="auto"/>
                <w:highlight w:val="none"/>
              </w:rPr>
            </w:pPr>
            <w:r>
              <w:rPr>
                <w:color w:val="auto"/>
                <w:spacing w:val="-2"/>
                <w:highlight w:val="none"/>
              </w:rPr>
              <w:t>保护</w:t>
            </w:r>
          </w:p>
        </w:tc>
        <w:tc>
          <w:tcPr>
            <w:tcW w:w="2064" w:type="dxa"/>
            <w:gridSpan w:val="2"/>
          </w:tcPr>
          <w:p w14:paraId="6D7E7F74">
            <w:pPr>
              <w:pStyle w:val="96"/>
              <w:spacing w:before="60" w:line="234" w:lineRule="auto"/>
              <w:ind w:left="710" w:right="617" w:hanging="99"/>
              <w:rPr>
                <w:color w:val="auto"/>
                <w:highlight w:val="none"/>
              </w:rPr>
            </w:pPr>
            <w:r>
              <w:rPr>
                <w:color w:val="auto"/>
                <w:spacing w:val="-3"/>
                <w:highlight w:val="none"/>
              </w:rPr>
              <w:t>安全警示</w:t>
            </w:r>
            <w:r>
              <w:rPr>
                <w:color w:val="auto"/>
                <w:spacing w:val="1"/>
                <w:highlight w:val="none"/>
              </w:rPr>
              <w:t xml:space="preserve"> </w:t>
            </w:r>
            <w:r>
              <w:rPr>
                <w:color w:val="auto"/>
                <w:spacing w:val="-2"/>
                <w:highlight w:val="none"/>
              </w:rPr>
              <w:t>标志牌</w:t>
            </w:r>
          </w:p>
        </w:tc>
        <w:tc>
          <w:tcPr>
            <w:tcW w:w="6272" w:type="dxa"/>
            <w:tcBorders>
              <w:right w:val="single" w:color="000000" w:sz="10" w:space="0"/>
            </w:tcBorders>
          </w:tcPr>
          <w:p w14:paraId="042C3BD8">
            <w:pPr>
              <w:pStyle w:val="96"/>
              <w:spacing w:before="60" w:line="234" w:lineRule="auto"/>
              <w:ind w:left="109" w:right="94" w:hanging="1"/>
              <w:rPr>
                <w:color w:val="auto"/>
                <w:highlight w:val="none"/>
                <w:lang w:eastAsia="zh-CN"/>
              </w:rPr>
            </w:pPr>
            <w:r>
              <w:rPr>
                <w:color w:val="auto"/>
                <w:spacing w:val="-3"/>
                <w:highlight w:val="none"/>
                <w:lang w:eastAsia="zh-CN"/>
              </w:rPr>
              <w:t>在易发伤亡事故（或危险）处设置明显的、符合国家标准要求的安全警</w:t>
            </w:r>
            <w:r>
              <w:rPr>
                <w:color w:val="auto"/>
                <w:spacing w:val="7"/>
                <w:highlight w:val="none"/>
                <w:lang w:eastAsia="zh-CN"/>
              </w:rPr>
              <w:t xml:space="preserve"> </w:t>
            </w:r>
            <w:r>
              <w:rPr>
                <w:color w:val="auto"/>
                <w:spacing w:val="-5"/>
                <w:highlight w:val="none"/>
                <w:lang w:eastAsia="zh-CN"/>
              </w:rPr>
              <w:t>示标志牌。</w:t>
            </w:r>
          </w:p>
        </w:tc>
      </w:tr>
      <w:tr w14:paraId="54932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1" w:type="dxa"/>
            <w:vMerge w:val="continue"/>
            <w:tcBorders>
              <w:top w:val="nil"/>
              <w:left w:val="single" w:color="000000" w:sz="10" w:space="0"/>
              <w:bottom w:val="nil"/>
            </w:tcBorders>
          </w:tcPr>
          <w:p w14:paraId="386FA66A">
            <w:pPr>
              <w:rPr>
                <w:rFonts w:ascii="Arial"/>
                <w:color w:val="auto"/>
                <w:highlight w:val="none"/>
              </w:rPr>
            </w:pPr>
          </w:p>
        </w:tc>
        <w:tc>
          <w:tcPr>
            <w:tcW w:w="2064" w:type="dxa"/>
            <w:gridSpan w:val="2"/>
          </w:tcPr>
          <w:p w14:paraId="5E30DC4F">
            <w:pPr>
              <w:pStyle w:val="96"/>
              <w:spacing w:before="209" w:line="221" w:lineRule="auto"/>
              <w:ind w:left="609"/>
              <w:rPr>
                <w:color w:val="auto"/>
                <w:highlight w:val="none"/>
              </w:rPr>
            </w:pPr>
            <w:r>
              <w:rPr>
                <w:color w:val="auto"/>
                <w:spacing w:val="-2"/>
                <w:highlight w:val="none"/>
              </w:rPr>
              <w:t>现场围挡</w:t>
            </w:r>
          </w:p>
        </w:tc>
        <w:tc>
          <w:tcPr>
            <w:tcW w:w="6272" w:type="dxa"/>
            <w:tcBorders>
              <w:right w:val="single" w:color="000000" w:sz="10" w:space="0"/>
            </w:tcBorders>
          </w:tcPr>
          <w:p w14:paraId="3762767B">
            <w:pPr>
              <w:pStyle w:val="96"/>
              <w:spacing w:before="61" w:line="220" w:lineRule="auto"/>
              <w:ind w:left="124"/>
              <w:rPr>
                <w:color w:val="auto"/>
                <w:highlight w:val="none"/>
                <w:lang w:eastAsia="zh-CN"/>
              </w:rPr>
            </w:pPr>
            <w:r>
              <w:rPr>
                <w:color w:val="auto"/>
                <w:spacing w:val="-2"/>
                <w:highlight w:val="none"/>
                <w:lang w:eastAsia="zh-CN"/>
              </w:rPr>
              <w:t>1. 现场采用封闭围挡，高度不小于</w:t>
            </w:r>
            <w:r>
              <w:rPr>
                <w:color w:val="auto"/>
                <w:spacing w:val="-28"/>
                <w:highlight w:val="none"/>
                <w:lang w:eastAsia="zh-CN"/>
              </w:rPr>
              <w:t xml:space="preserve"> </w:t>
            </w:r>
            <w:r>
              <w:rPr>
                <w:color w:val="auto"/>
                <w:spacing w:val="-2"/>
                <w:highlight w:val="none"/>
                <w:lang w:eastAsia="zh-CN"/>
              </w:rPr>
              <w:t>1.</w:t>
            </w:r>
            <w:r>
              <w:rPr>
                <w:color w:val="auto"/>
                <w:spacing w:val="-3"/>
                <w:highlight w:val="none"/>
                <w:lang w:eastAsia="zh-CN"/>
              </w:rPr>
              <w:t>8m。</w:t>
            </w:r>
          </w:p>
          <w:p w14:paraId="073220F8">
            <w:pPr>
              <w:pStyle w:val="96"/>
              <w:spacing w:before="49" w:line="205" w:lineRule="auto"/>
              <w:ind w:left="111"/>
              <w:rPr>
                <w:color w:val="auto"/>
                <w:highlight w:val="none"/>
                <w:lang w:eastAsia="zh-CN"/>
              </w:rPr>
            </w:pPr>
            <w:r>
              <w:rPr>
                <w:color w:val="auto"/>
                <w:spacing w:val="-2"/>
                <w:highlight w:val="none"/>
                <w:lang w:eastAsia="zh-CN"/>
              </w:rPr>
              <w:t>2.</w:t>
            </w:r>
            <w:r>
              <w:rPr>
                <w:color w:val="auto"/>
                <w:spacing w:val="35"/>
                <w:highlight w:val="none"/>
                <w:lang w:eastAsia="zh-CN"/>
              </w:rPr>
              <w:t xml:space="preserve"> </w:t>
            </w:r>
            <w:r>
              <w:rPr>
                <w:color w:val="auto"/>
                <w:spacing w:val="-2"/>
                <w:highlight w:val="none"/>
                <w:lang w:eastAsia="zh-CN"/>
              </w:rPr>
              <w:t>围挡材料可用彩色、定型钢板，砌块等墙体。</w:t>
            </w:r>
          </w:p>
        </w:tc>
      </w:tr>
      <w:tr w14:paraId="73F81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751" w:type="dxa"/>
            <w:vMerge w:val="continue"/>
            <w:tcBorders>
              <w:top w:val="nil"/>
              <w:left w:val="single" w:color="000000" w:sz="10" w:space="0"/>
              <w:bottom w:val="nil"/>
            </w:tcBorders>
          </w:tcPr>
          <w:p w14:paraId="4A720FC3">
            <w:pPr>
              <w:rPr>
                <w:rFonts w:ascii="Arial"/>
                <w:color w:val="auto"/>
                <w:highlight w:val="none"/>
              </w:rPr>
            </w:pPr>
          </w:p>
        </w:tc>
        <w:tc>
          <w:tcPr>
            <w:tcW w:w="2064" w:type="dxa"/>
            <w:gridSpan w:val="2"/>
          </w:tcPr>
          <w:p w14:paraId="2D4B2527">
            <w:pPr>
              <w:spacing w:line="292" w:lineRule="auto"/>
              <w:rPr>
                <w:rFonts w:ascii="Arial"/>
                <w:color w:val="auto"/>
                <w:highlight w:val="none"/>
              </w:rPr>
            </w:pPr>
          </w:p>
          <w:p w14:paraId="668E5ABB">
            <w:pPr>
              <w:pStyle w:val="96"/>
              <w:spacing w:before="68" w:line="221" w:lineRule="auto"/>
              <w:ind w:left="606"/>
              <w:rPr>
                <w:color w:val="auto"/>
                <w:highlight w:val="none"/>
              </w:rPr>
            </w:pPr>
            <w:r>
              <w:rPr>
                <w:color w:val="auto"/>
                <w:spacing w:val="-1"/>
                <w:highlight w:val="none"/>
              </w:rPr>
              <w:t>七牌二图</w:t>
            </w:r>
          </w:p>
        </w:tc>
        <w:tc>
          <w:tcPr>
            <w:tcW w:w="6272" w:type="dxa"/>
            <w:tcBorders>
              <w:right w:val="single" w:color="000000" w:sz="10" w:space="0"/>
            </w:tcBorders>
          </w:tcPr>
          <w:p w14:paraId="68FE6688">
            <w:pPr>
              <w:pStyle w:val="96"/>
              <w:spacing w:before="62" w:line="243" w:lineRule="auto"/>
              <w:ind w:left="108" w:right="94"/>
              <w:rPr>
                <w:color w:val="auto"/>
                <w:highlight w:val="none"/>
                <w:lang w:eastAsia="zh-CN"/>
              </w:rPr>
            </w:pPr>
            <w:r>
              <w:rPr>
                <w:color w:val="auto"/>
                <w:spacing w:val="-3"/>
                <w:highlight w:val="none"/>
                <w:lang w:eastAsia="zh-CN"/>
              </w:rPr>
              <w:t>在进门处悬挂工程概况、现场出入制度、管理人员名单及监督电话、安</w:t>
            </w:r>
            <w:r>
              <w:rPr>
                <w:color w:val="auto"/>
                <w:spacing w:val="5"/>
                <w:highlight w:val="none"/>
                <w:lang w:eastAsia="zh-CN"/>
              </w:rPr>
              <w:t xml:space="preserve"> </w:t>
            </w:r>
            <w:r>
              <w:rPr>
                <w:color w:val="auto"/>
                <w:spacing w:val="-3"/>
                <w:highlight w:val="none"/>
                <w:lang w:eastAsia="zh-CN"/>
              </w:rPr>
              <w:t>全生产规定、文明施工、消防保卫、节能公示等七牌以及施工现场总平</w:t>
            </w:r>
            <w:r>
              <w:rPr>
                <w:color w:val="auto"/>
                <w:spacing w:val="6"/>
                <w:highlight w:val="none"/>
                <w:lang w:eastAsia="zh-CN"/>
              </w:rPr>
              <w:t xml:space="preserve"> </w:t>
            </w:r>
            <w:r>
              <w:rPr>
                <w:color w:val="auto"/>
                <w:spacing w:val="-3"/>
                <w:highlight w:val="none"/>
                <w:lang w:eastAsia="zh-CN"/>
              </w:rPr>
              <w:t>面图、工程效果图。</w:t>
            </w:r>
          </w:p>
        </w:tc>
      </w:tr>
      <w:tr w14:paraId="20ACB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51" w:type="dxa"/>
            <w:vMerge w:val="continue"/>
            <w:tcBorders>
              <w:top w:val="nil"/>
              <w:left w:val="single" w:color="000000" w:sz="10" w:space="0"/>
              <w:bottom w:val="nil"/>
            </w:tcBorders>
          </w:tcPr>
          <w:p w14:paraId="0CAA6848">
            <w:pPr>
              <w:rPr>
                <w:rFonts w:ascii="Arial"/>
                <w:color w:val="auto"/>
                <w:highlight w:val="none"/>
              </w:rPr>
            </w:pPr>
          </w:p>
        </w:tc>
        <w:tc>
          <w:tcPr>
            <w:tcW w:w="2064" w:type="dxa"/>
            <w:gridSpan w:val="2"/>
          </w:tcPr>
          <w:p w14:paraId="36E2520B">
            <w:pPr>
              <w:pStyle w:val="96"/>
              <w:spacing w:before="171" w:line="221" w:lineRule="auto"/>
              <w:ind w:left="611"/>
              <w:rPr>
                <w:color w:val="auto"/>
                <w:highlight w:val="none"/>
              </w:rPr>
            </w:pPr>
            <w:r>
              <w:rPr>
                <w:color w:val="auto"/>
                <w:spacing w:val="-3"/>
                <w:highlight w:val="none"/>
              </w:rPr>
              <w:t>企业标志</w:t>
            </w:r>
          </w:p>
        </w:tc>
        <w:tc>
          <w:tcPr>
            <w:tcW w:w="6272" w:type="dxa"/>
            <w:tcBorders>
              <w:right w:val="single" w:color="000000" w:sz="10" w:space="0"/>
            </w:tcBorders>
          </w:tcPr>
          <w:p w14:paraId="79CBFB0C">
            <w:pPr>
              <w:pStyle w:val="96"/>
              <w:spacing w:before="170" w:line="220" w:lineRule="auto"/>
              <w:ind w:left="110"/>
              <w:rPr>
                <w:color w:val="auto"/>
                <w:highlight w:val="none"/>
                <w:lang w:eastAsia="zh-CN"/>
              </w:rPr>
            </w:pPr>
            <w:r>
              <w:rPr>
                <w:color w:val="auto"/>
                <w:spacing w:val="-1"/>
                <w:highlight w:val="none"/>
                <w:lang w:eastAsia="zh-CN"/>
              </w:rPr>
              <w:t>现场出入的大门应设有本企业标志或企业标识。</w:t>
            </w:r>
          </w:p>
        </w:tc>
      </w:tr>
      <w:tr w14:paraId="4F902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751" w:type="dxa"/>
            <w:vMerge w:val="continue"/>
            <w:tcBorders>
              <w:top w:val="nil"/>
              <w:left w:val="single" w:color="000000" w:sz="10" w:space="0"/>
              <w:bottom w:val="nil"/>
            </w:tcBorders>
          </w:tcPr>
          <w:p w14:paraId="193E63BE">
            <w:pPr>
              <w:rPr>
                <w:rFonts w:ascii="Arial"/>
                <w:color w:val="auto"/>
                <w:highlight w:val="none"/>
              </w:rPr>
            </w:pPr>
          </w:p>
        </w:tc>
        <w:tc>
          <w:tcPr>
            <w:tcW w:w="2064" w:type="dxa"/>
            <w:gridSpan w:val="2"/>
          </w:tcPr>
          <w:p w14:paraId="07E3AA00">
            <w:pPr>
              <w:spacing w:line="443" w:lineRule="auto"/>
              <w:rPr>
                <w:rFonts w:ascii="Arial"/>
                <w:color w:val="auto"/>
                <w:highlight w:val="none"/>
              </w:rPr>
            </w:pPr>
          </w:p>
          <w:p w14:paraId="53A5FC03">
            <w:pPr>
              <w:pStyle w:val="96"/>
              <w:spacing w:before="68" w:line="220" w:lineRule="auto"/>
              <w:ind w:left="606"/>
              <w:rPr>
                <w:color w:val="auto"/>
                <w:highlight w:val="none"/>
              </w:rPr>
            </w:pPr>
            <w:r>
              <w:rPr>
                <w:color w:val="auto"/>
                <w:spacing w:val="-1"/>
                <w:highlight w:val="none"/>
              </w:rPr>
              <w:t>场容场貌</w:t>
            </w:r>
          </w:p>
        </w:tc>
        <w:tc>
          <w:tcPr>
            <w:tcW w:w="6272" w:type="dxa"/>
            <w:tcBorders>
              <w:right w:val="single" w:color="000000" w:sz="10" w:space="0"/>
            </w:tcBorders>
          </w:tcPr>
          <w:p w14:paraId="1AAA768C">
            <w:pPr>
              <w:pStyle w:val="96"/>
              <w:spacing w:before="65" w:line="221" w:lineRule="auto"/>
              <w:ind w:left="124"/>
              <w:rPr>
                <w:color w:val="auto"/>
                <w:highlight w:val="none"/>
                <w:lang w:eastAsia="zh-CN"/>
              </w:rPr>
            </w:pPr>
            <w:r>
              <w:rPr>
                <w:color w:val="auto"/>
                <w:spacing w:val="-5"/>
                <w:highlight w:val="none"/>
                <w:lang w:eastAsia="zh-CN"/>
              </w:rPr>
              <w:t>1. 道路畅通。</w:t>
            </w:r>
          </w:p>
          <w:p w14:paraId="665CF08C">
            <w:pPr>
              <w:pStyle w:val="96"/>
              <w:spacing w:before="48" w:line="221" w:lineRule="auto"/>
              <w:ind w:left="111"/>
              <w:rPr>
                <w:color w:val="auto"/>
                <w:highlight w:val="none"/>
                <w:lang w:eastAsia="zh-CN"/>
              </w:rPr>
            </w:pPr>
            <w:r>
              <w:rPr>
                <w:color w:val="auto"/>
                <w:spacing w:val="-2"/>
                <w:highlight w:val="none"/>
                <w:lang w:eastAsia="zh-CN"/>
              </w:rPr>
              <w:t>2. 排水设施齐全畅通。</w:t>
            </w:r>
          </w:p>
          <w:p w14:paraId="7D11E4C4">
            <w:pPr>
              <w:pStyle w:val="96"/>
              <w:spacing w:before="49" w:line="231" w:lineRule="auto"/>
              <w:ind w:left="110" w:right="98" w:firstLine="3"/>
              <w:rPr>
                <w:color w:val="auto"/>
                <w:highlight w:val="none"/>
                <w:lang w:eastAsia="zh-CN"/>
              </w:rPr>
            </w:pPr>
            <w:r>
              <w:rPr>
                <w:color w:val="auto"/>
                <w:highlight w:val="none"/>
                <w:lang w:eastAsia="zh-CN"/>
              </w:rPr>
              <w:t>3. 工地地面硬化处理（办公区、生活区、现场道路、材料堆放、混凝</w:t>
            </w:r>
            <w:r>
              <w:rPr>
                <w:color w:val="auto"/>
                <w:spacing w:val="11"/>
                <w:highlight w:val="none"/>
                <w:lang w:eastAsia="zh-CN"/>
              </w:rPr>
              <w:t xml:space="preserve"> </w:t>
            </w:r>
            <w:r>
              <w:rPr>
                <w:color w:val="auto"/>
                <w:highlight w:val="none"/>
                <w:lang w:eastAsia="zh-CN"/>
              </w:rPr>
              <w:t>土搅拌、砂浆搅拌、钢筋加工等场地和外脚手架</w:t>
            </w:r>
            <w:r>
              <w:rPr>
                <w:color w:val="auto"/>
                <w:spacing w:val="-1"/>
                <w:highlight w:val="none"/>
                <w:lang w:eastAsia="zh-CN"/>
              </w:rPr>
              <w:t>基础等）。</w:t>
            </w:r>
          </w:p>
        </w:tc>
      </w:tr>
      <w:tr w14:paraId="7B4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1" w:type="dxa"/>
            <w:vMerge w:val="continue"/>
            <w:tcBorders>
              <w:top w:val="nil"/>
              <w:left w:val="single" w:color="000000" w:sz="10" w:space="0"/>
              <w:bottom w:val="nil"/>
            </w:tcBorders>
          </w:tcPr>
          <w:p w14:paraId="765C1523">
            <w:pPr>
              <w:rPr>
                <w:rFonts w:ascii="Arial"/>
                <w:color w:val="auto"/>
                <w:highlight w:val="none"/>
              </w:rPr>
            </w:pPr>
          </w:p>
        </w:tc>
        <w:tc>
          <w:tcPr>
            <w:tcW w:w="2064" w:type="dxa"/>
            <w:gridSpan w:val="2"/>
          </w:tcPr>
          <w:p w14:paraId="0B69E0DF">
            <w:pPr>
              <w:spacing w:line="298" w:lineRule="auto"/>
              <w:rPr>
                <w:rFonts w:ascii="Arial"/>
                <w:color w:val="auto"/>
                <w:highlight w:val="none"/>
              </w:rPr>
            </w:pPr>
          </w:p>
          <w:p w14:paraId="6A051D9B">
            <w:pPr>
              <w:pStyle w:val="96"/>
              <w:spacing w:before="68" w:line="220" w:lineRule="auto"/>
              <w:ind w:left="607"/>
              <w:rPr>
                <w:color w:val="auto"/>
                <w:highlight w:val="none"/>
              </w:rPr>
            </w:pPr>
            <w:r>
              <w:rPr>
                <w:color w:val="auto"/>
                <w:spacing w:val="-2"/>
                <w:highlight w:val="none"/>
              </w:rPr>
              <w:t>材料堆放</w:t>
            </w:r>
          </w:p>
        </w:tc>
        <w:tc>
          <w:tcPr>
            <w:tcW w:w="6272" w:type="dxa"/>
            <w:tcBorders>
              <w:right w:val="single" w:color="000000" w:sz="10" w:space="0"/>
            </w:tcBorders>
          </w:tcPr>
          <w:p w14:paraId="24EC774D">
            <w:pPr>
              <w:pStyle w:val="96"/>
              <w:spacing w:before="68" w:line="220" w:lineRule="auto"/>
              <w:ind w:left="91"/>
              <w:rPr>
                <w:color w:val="auto"/>
                <w:highlight w:val="none"/>
                <w:lang w:eastAsia="zh-CN"/>
              </w:rPr>
            </w:pPr>
            <w:r>
              <w:rPr>
                <w:color w:val="auto"/>
                <w:spacing w:val="-2"/>
                <w:highlight w:val="none"/>
                <w:lang w:eastAsia="zh-CN"/>
              </w:rPr>
              <w:t>1.</w:t>
            </w:r>
            <w:r>
              <w:rPr>
                <w:color w:val="auto"/>
                <w:spacing w:val="-22"/>
                <w:highlight w:val="none"/>
                <w:lang w:eastAsia="zh-CN"/>
              </w:rPr>
              <w:t xml:space="preserve"> </w:t>
            </w:r>
            <w:r>
              <w:rPr>
                <w:color w:val="auto"/>
                <w:spacing w:val="-2"/>
                <w:highlight w:val="none"/>
                <w:lang w:eastAsia="zh-CN"/>
              </w:rPr>
              <w:t>材料、构件、料具等堆放时，应有名称、品种、规格等标牌。</w:t>
            </w:r>
          </w:p>
          <w:p w14:paraId="3B4AE294">
            <w:pPr>
              <w:pStyle w:val="96"/>
              <w:spacing w:before="49" w:line="220" w:lineRule="auto"/>
              <w:ind w:left="111"/>
              <w:rPr>
                <w:color w:val="auto"/>
                <w:highlight w:val="none"/>
                <w:lang w:eastAsia="zh-CN"/>
              </w:rPr>
            </w:pPr>
            <w:r>
              <w:rPr>
                <w:color w:val="auto"/>
                <w:highlight w:val="none"/>
                <w:lang w:eastAsia="zh-CN"/>
              </w:rPr>
              <w:t>2. 水泥和其它易飞扬细颗粒建筑材料应封闭存放或采</w:t>
            </w:r>
            <w:r>
              <w:rPr>
                <w:color w:val="auto"/>
                <w:spacing w:val="-1"/>
                <w:highlight w:val="none"/>
                <w:lang w:eastAsia="zh-CN"/>
              </w:rPr>
              <w:t>取覆盖等措施。</w:t>
            </w:r>
          </w:p>
          <w:p w14:paraId="7A121495">
            <w:pPr>
              <w:pStyle w:val="96"/>
              <w:spacing w:before="50" w:line="197" w:lineRule="auto"/>
              <w:ind w:left="113"/>
              <w:rPr>
                <w:color w:val="auto"/>
                <w:highlight w:val="none"/>
                <w:lang w:eastAsia="zh-CN"/>
              </w:rPr>
            </w:pPr>
            <w:r>
              <w:rPr>
                <w:color w:val="auto"/>
                <w:spacing w:val="-1"/>
                <w:highlight w:val="none"/>
                <w:lang w:eastAsia="zh-CN"/>
              </w:rPr>
              <w:t>3. 易燃、易爆和有毒有害物品分类存放。</w:t>
            </w:r>
          </w:p>
        </w:tc>
      </w:tr>
      <w:tr w14:paraId="77C20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51" w:type="dxa"/>
            <w:vMerge w:val="continue"/>
            <w:tcBorders>
              <w:top w:val="nil"/>
              <w:left w:val="single" w:color="000000" w:sz="10" w:space="0"/>
              <w:bottom w:val="nil"/>
            </w:tcBorders>
          </w:tcPr>
          <w:p w14:paraId="7F3F22B2">
            <w:pPr>
              <w:rPr>
                <w:rFonts w:ascii="Arial"/>
                <w:color w:val="auto"/>
                <w:highlight w:val="none"/>
              </w:rPr>
            </w:pPr>
          </w:p>
        </w:tc>
        <w:tc>
          <w:tcPr>
            <w:tcW w:w="2064" w:type="dxa"/>
            <w:gridSpan w:val="2"/>
          </w:tcPr>
          <w:p w14:paraId="01DF7A28">
            <w:pPr>
              <w:pStyle w:val="96"/>
              <w:spacing w:before="170" w:line="221" w:lineRule="auto"/>
              <w:ind w:left="609"/>
              <w:rPr>
                <w:color w:val="auto"/>
                <w:highlight w:val="none"/>
              </w:rPr>
            </w:pPr>
            <w:r>
              <w:rPr>
                <w:color w:val="auto"/>
                <w:spacing w:val="-2"/>
                <w:highlight w:val="none"/>
              </w:rPr>
              <w:t>现场防火</w:t>
            </w:r>
          </w:p>
        </w:tc>
        <w:tc>
          <w:tcPr>
            <w:tcW w:w="6272" w:type="dxa"/>
            <w:tcBorders>
              <w:right w:val="single" w:color="000000" w:sz="10" w:space="0"/>
            </w:tcBorders>
          </w:tcPr>
          <w:p w14:paraId="3D4F242A">
            <w:pPr>
              <w:pStyle w:val="96"/>
              <w:spacing w:before="171" w:line="220" w:lineRule="auto"/>
              <w:ind w:left="113"/>
              <w:rPr>
                <w:color w:val="auto"/>
                <w:highlight w:val="none"/>
              </w:rPr>
            </w:pPr>
            <w:r>
              <w:rPr>
                <w:color w:val="auto"/>
                <w:spacing w:val="-2"/>
                <w:highlight w:val="none"/>
              </w:rPr>
              <w:t>消防器材配置合理，符合消防要求。</w:t>
            </w:r>
          </w:p>
        </w:tc>
      </w:tr>
      <w:tr w14:paraId="76999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continue"/>
            <w:tcBorders>
              <w:top w:val="nil"/>
              <w:left w:val="single" w:color="000000" w:sz="10" w:space="0"/>
              <w:bottom w:val="nil"/>
            </w:tcBorders>
          </w:tcPr>
          <w:p w14:paraId="25AF2CA7">
            <w:pPr>
              <w:rPr>
                <w:rFonts w:ascii="Arial"/>
                <w:color w:val="auto"/>
                <w:highlight w:val="none"/>
              </w:rPr>
            </w:pPr>
          </w:p>
        </w:tc>
        <w:tc>
          <w:tcPr>
            <w:tcW w:w="2064" w:type="dxa"/>
            <w:gridSpan w:val="2"/>
          </w:tcPr>
          <w:p w14:paraId="49F9BE16">
            <w:pPr>
              <w:pStyle w:val="96"/>
              <w:spacing w:before="220" w:line="221" w:lineRule="auto"/>
              <w:ind w:left="609"/>
              <w:rPr>
                <w:color w:val="auto"/>
                <w:highlight w:val="none"/>
              </w:rPr>
            </w:pPr>
            <w:r>
              <w:rPr>
                <w:color w:val="auto"/>
                <w:spacing w:val="-2"/>
                <w:highlight w:val="none"/>
              </w:rPr>
              <w:t>垃圾清运</w:t>
            </w:r>
          </w:p>
        </w:tc>
        <w:tc>
          <w:tcPr>
            <w:tcW w:w="6272" w:type="dxa"/>
            <w:tcBorders>
              <w:right w:val="single" w:color="000000" w:sz="10" w:space="0"/>
            </w:tcBorders>
          </w:tcPr>
          <w:p w14:paraId="69C42E81">
            <w:pPr>
              <w:pStyle w:val="96"/>
              <w:spacing w:before="71" w:line="221" w:lineRule="auto"/>
              <w:ind w:left="124"/>
              <w:rPr>
                <w:color w:val="auto"/>
                <w:highlight w:val="none"/>
                <w:lang w:eastAsia="zh-CN"/>
              </w:rPr>
            </w:pPr>
            <w:r>
              <w:rPr>
                <w:color w:val="auto"/>
                <w:spacing w:val="-1"/>
                <w:highlight w:val="none"/>
                <w:lang w:eastAsia="zh-CN"/>
              </w:rPr>
              <w:t>1. 施工现场应设置密闭式垃圾站，施工垃圾、生活垃圾应</w:t>
            </w:r>
            <w:r>
              <w:rPr>
                <w:color w:val="auto"/>
                <w:spacing w:val="-2"/>
                <w:highlight w:val="none"/>
                <w:lang w:eastAsia="zh-CN"/>
              </w:rPr>
              <w:t>分类存放。</w:t>
            </w:r>
          </w:p>
          <w:p w14:paraId="0A4D0E0F">
            <w:pPr>
              <w:pStyle w:val="96"/>
              <w:spacing w:before="49" w:line="194" w:lineRule="auto"/>
              <w:ind w:left="111"/>
              <w:rPr>
                <w:color w:val="auto"/>
                <w:highlight w:val="none"/>
                <w:lang w:eastAsia="zh-CN"/>
              </w:rPr>
            </w:pPr>
            <w:r>
              <w:rPr>
                <w:color w:val="auto"/>
                <w:spacing w:val="-1"/>
                <w:highlight w:val="none"/>
                <w:lang w:eastAsia="zh-CN"/>
              </w:rPr>
              <w:t>2. 施工垃圾必须采用相应容器或管道运输。</w:t>
            </w:r>
          </w:p>
        </w:tc>
      </w:tr>
      <w:tr w14:paraId="66EA7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continue"/>
            <w:tcBorders>
              <w:top w:val="nil"/>
              <w:left w:val="single" w:color="000000" w:sz="10" w:space="0"/>
            </w:tcBorders>
          </w:tcPr>
          <w:p w14:paraId="5C5BACFE">
            <w:pPr>
              <w:rPr>
                <w:rFonts w:ascii="Arial"/>
                <w:color w:val="auto"/>
                <w:highlight w:val="none"/>
              </w:rPr>
            </w:pPr>
          </w:p>
        </w:tc>
        <w:tc>
          <w:tcPr>
            <w:tcW w:w="2064" w:type="dxa"/>
            <w:gridSpan w:val="2"/>
          </w:tcPr>
          <w:p w14:paraId="20C39289">
            <w:pPr>
              <w:pStyle w:val="96"/>
              <w:spacing w:before="74" w:line="228" w:lineRule="auto"/>
              <w:ind w:left="121" w:right="107" w:hanging="17"/>
              <w:rPr>
                <w:color w:val="auto"/>
                <w:highlight w:val="none"/>
                <w:lang w:eastAsia="zh-CN"/>
              </w:rPr>
            </w:pPr>
            <w:r>
              <w:rPr>
                <w:color w:val="auto"/>
                <w:spacing w:val="-5"/>
                <w:highlight w:val="none"/>
                <w:lang w:eastAsia="zh-CN"/>
              </w:rPr>
              <w:t>宣传栏、环保及不扰</w:t>
            </w:r>
            <w:r>
              <w:rPr>
                <w:color w:val="auto"/>
                <w:highlight w:val="none"/>
                <w:lang w:eastAsia="zh-CN"/>
              </w:rPr>
              <w:t xml:space="preserve"> </w:t>
            </w:r>
            <w:r>
              <w:rPr>
                <w:color w:val="auto"/>
                <w:spacing w:val="-6"/>
                <w:highlight w:val="none"/>
                <w:lang w:eastAsia="zh-CN"/>
              </w:rPr>
              <w:t>民措施</w:t>
            </w:r>
          </w:p>
        </w:tc>
        <w:tc>
          <w:tcPr>
            <w:tcW w:w="6272" w:type="dxa"/>
            <w:tcBorders>
              <w:right w:val="single" w:color="000000" w:sz="10" w:space="0"/>
            </w:tcBorders>
          </w:tcPr>
          <w:p w14:paraId="0CB0DFE8">
            <w:pPr>
              <w:pStyle w:val="96"/>
              <w:spacing w:before="74" w:line="228" w:lineRule="auto"/>
              <w:ind w:left="110" w:right="94" w:firstLine="2"/>
              <w:rPr>
                <w:color w:val="auto"/>
                <w:highlight w:val="none"/>
                <w:lang w:eastAsia="zh-CN"/>
              </w:rPr>
            </w:pPr>
            <w:r>
              <w:rPr>
                <w:color w:val="auto"/>
                <w:spacing w:val="-3"/>
                <w:highlight w:val="none"/>
                <w:lang w:eastAsia="zh-CN"/>
              </w:rPr>
              <w:t>宣传栏、安全宣传标语等，洗车（防止污染市区道路）、粉尘、噪声控</w:t>
            </w:r>
            <w:r>
              <w:rPr>
                <w:color w:val="auto"/>
                <w:spacing w:val="3"/>
                <w:highlight w:val="none"/>
                <w:lang w:eastAsia="zh-CN"/>
              </w:rPr>
              <w:t xml:space="preserve"> </w:t>
            </w:r>
            <w:r>
              <w:rPr>
                <w:color w:val="auto"/>
                <w:spacing w:val="-1"/>
                <w:highlight w:val="none"/>
                <w:lang w:eastAsia="zh-CN"/>
              </w:rPr>
              <w:t>制和排污（污水、废气）措施等。</w:t>
            </w:r>
          </w:p>
        </w:tc>
      </w:tr>
      <w:tr w14:paraId="66A4C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3" w:hRule="atLeast"/>
        </w:trPr>
        <w:tc>
          <w:tcPr>
            <w:tcW w:w="751" w:type="dxa"/>
            <w:vMerge w:val="restart"/>
            <w:tcBorders>
              <w:left w:val="single" w:color="000000" w:sz="10" w:space="0"/>
              <w:bottom w:val="nil"/>
            </w:tcBorders>
          </w:tcPr>
          <w:p w14:paraId="2D03D7FA">
            <w:pPr>
              <w:spacing w:line="243" w:lineRule="auto"/>
              <w:rPr>
                <w:rFonts w:ascii="Arial"/>
                <w:color w:val="auto"/>
                <w:highlight w:val="none"/>
              </w:rPr>
            </w:pPr>
          </w:p>
          <w:p w14:paraId="04D57A54">
            <w:pPr>
              <w:spacing w:line="243" w:lineRule="auto"/>
              <w:rPr>
                <w:rFonts w:ascii="Arial"/>
                <w:color w:val="auto"/>
                <w:highlight w:val="none"/>
              </w:rPr>
            </w:pPr>
          </w:p>
          <w:p w14:paraId="294B5BF4">
            <w:pPr>
              <w:spacing w:line="243" w:lineRule="auto"/>
              <w:rPr>
                <w:rFonts w:ascii="Arial"/>
                <w:color w:val="auto"/>
                <w:highlight w:val="none"/>
              </w:rPr>
            </w:pPr>
          </w:p>
          <w:p w14:paraId="517654AF">
            <w:pPr>
              <w:spacing w:line="243" w:lineRule="auto"/>
              <w:rPr>
                <w:rFonts w:ascii="Arial"/>
                <w:color w:val="auto"/>
                <w:highlight w:val="none"/>
              </w:rPr>
            </w:pPr>
          </w:p>
          <w:p w14:paraId="58E43315">
            <w:pPr>
              <w:spacing w:line="244" w:lineRule="auto"/>
              <w:rPr>
                <w:rFonts w:ascii="Arial"/>
                <w:color w:val="auto"/>
                <w:highlight w:val="none"/>
              </w:rPr>
            </w:pPr>
          </w:p>
          <w:p w14:paraId="1EF4B24E">
            <w:pPr>
              <w:spacing w:line="244" w:lineRule="auto"/>
              <w:rPr>
                <w:rFonts w:ascii="Arial"/>
                <w:color w:val="auto"/>
                <w:highlight w:val="none"/>
              </w:rPr>
            </w:pPr>
          </w:p>
          <w:p w14:paraId="38EC19EF">
            <w:pPr>
              <w:spacing w:line="244" w:lineRule="auto"/>
              <w:rPr>
                <w:rFonts w:ascii="Arial"/>
                <w:color w:val="auto"/>
                <w:highlight w:val="none"/>
              </w:rPr>
            </w:pPr>
          </w:p>
          <w:p w14:paraId="52621F15">
            <w:pPr>
              <w:spacing w:line="244" w:lineRule="auto"/>
              <w:rPr>
                <w:rFonts w:ascii="Arial"/>
                <w:color w:val="auto"/>
                <w:highlight w:val="none"/>
              </w:rPr>
            </w:pPr>
          </w:p>
          <w:p w14:paraId="2CB510EE">
            <w:pPr>
              <w:pStyle w:val="96"/>
              <w:spacing w:before="69" w:line="251" w:lineRule="auto"/>
              <w:ind w:left="159" w:right="165" w:firstLine="8"/>
              <w:rPr>
                <w:color w:val="auto"/>
                <w:highlight w:val="none"/>
              </w:rPr>
            </w:pPr>
            <w:r>
              <w:rPr>
                <w:color w:val="auto"/>
                <w:spacing w:val="-9"/>
                <w:highlight w:val="none"/>
              </w:rPr>
              <w:t>临时</w:t>
            </w:r>
            <w:r>
              <w:rPr>
                <w:color w:val="auto"/>
                <w:highlight w:val="none"/>
              </w:rPr>
              <w:t xml:space="preserve"> </w:t>
            </w:r>
            <w:r>
              <w:rPr>
                <w:color w:val="auto"/>
                <w:spacing w:val="-5"/>
                <w:highlight w:val="none"/>
              </w:rPr>
              <w:t>设施</w:t>
            </w:r>
          </w:p>
        </w:tc>
        <w:tc>
          <w:tcPr>
            <w:tcW w:w="2064" w:type="dxa"/>
            <w:gridSpan w:val="2"/>
          </w:tcPr>
          <w:p w14:paraId="50BA0079">
            <w:pPr>
              <w:pStyle w:val="96"/>
              <w:spacing w:before="225" w:line="251" w:lineRule="auto"/>
              <w:ind w:left="609" w:right="616"/>
              <w:rPr>
                <w:color w:val="auto"/>
                <w:highlight w:val="none"/>
              </w:rPr>
            </w:pPr>
            <w:r>
              <w:rPr>
                <w:color w:val="auto"/>
                <w:spacing w:val="-2"/>
                <w:highlight w:val="none"/>
              </w:rPr>
              <w:t>现场办公</w:t>
            </w:r>
            <w:r>
              <w:rPr>
                <w:color w:val="auto"/>
                <w:highlight w:val="none"/>
              </w:rPr>
              <w:t xml:space="preserve"> </w:t>
            </w:r>
            <w:r>
              <w:rPr>
                <w:color w:val="auto"/>
                <w:spacing w:val="-2"/>
                <w:highlight w:val="none"/>
              </w:rPr>
              <w:t>生活设施</w:t>
            </w:r>
          </w:p>
        </w:tc>
        <w:tc>
          <w:tcPr>
            <w:tcW w:w="6272" w:type="dxa"/>
            <w:tcBorders>
              <w:right w:val="single" w:color="000000" w:sz="10" w:space="0"/>
            </w:tcBorders>
          </w:tcPr>
          <w:p w14:paraId="13177AB8">
            <w:pPr>
              <w:pStyle w:val="96"/>
              <w:spacing w:before="74" w:line="221" w:lineRule="auto"/>
              <w:ind w:left="124"/>
              <w:rPr>
                <w:color w:val="auto"/>
                <w:highlight w:val="none"/>
                <w:lang w:eastAsia="zh-CN"/>
              </w:rPr>
            </w:pPr>
            <w:r>
              <w:rPr>
                <w:color w:val="auto"/>
                <w:spacing w:val="-1"/>
                <w:highlight w:val="none"/>
                <w:lang w:eastAsia="zh-CN"/>
              </w:rPr>
              <w:t>1. 施工现场办公、生活区与作业区分开设置，</w:t>
            </w:r>
            <w:r>
              <w:rPr>
                <w:color w:val="auto"/>
                <w:spacing w:val="-2"/>
                <w:highlight w:val="none"/>
                <w:lang w:eastAsia="zh-CN"/>
              </w:rPr>
              <w:t>保持安全距离。</w:t>
            </w:r>
          </w:p>
          <w:p w14:paraId="079C7341">
            <w:pPr>
              <w:pStyle w:val="96"/>
              <w:spacing w:before="48" w:line="228" w:lineRule="auto"/>
              <w:ind w:left="110" w:right="97" w:firstLine="1"/>
              <w:rPr>
                <w:color w:val="auto"/>
                <w:highlight w:val="none"/>
                <w:lang w:eastAsia="zh-CN"/>
              </w:rPr>
            </w:pPr>
            <w:r>
              <w:rPr>
                <w:color w:val="auto"/>
                <w:highlight w:val="none"/>
                <w:lang w:eastAsia="zh-CN"/>
              </w:rPr>
              <w:t>2. 工地办公室、现场宿舍、食堂、厕所、饮水、沐浴、休息场所等符</w:t>
            </w:r>
            <w:r>
              <w:rPr>
                <w:color w:val="auto"/>
                <w:spacing w:val="13"/>
                <w:highlight w:val="none"/>
                <w:lang w:eastAsia="zh-CN"/>
              </w:rPr>
              <w:t xml:space="preserve"> </w:t>
            </w:r>
            <w:r>
              <w:rPr>
                <w:color w:val="auto"/>
                <w:spacing w:val="-1"/>
                <w:highlight w:val="none"/>
                <w:lang w:eastAsia="zh-CN"/>
              </w:rPr>
              <w:t>合卫生、消防安全要求。</w:t>
            </w:r>
          </w:p>
        </w:tc>
      </w:tr>
      <w:tr w14:paraId="710D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trPr>
        <w:tc>
          <w:tcPr>
            <w:tcW w:w="751" w:type="dxa"/>
            <w:vMerge w:val="continue"/>
            <w:tcBorders>
              <w:top w:val="nil"/>
              <w:left w:val="single" w:color="000000" w:sz="10" w:space="0"/>
              <w:bottom w:val="nil"/>
            </w:tcBorders>
          </w:tcPr>
          <w:p w14:paraId="2FBE5F2E">
            <w:pPr>
              <w:rPr>
                <w:rFonts w:ascii="Arial"/>
                <w:color w:val="auto"/>
                <w:highlight w:val="none"/>
              </w:rPr>
            </w:pPr>
          </w:p>
        </w:tc>
        <w:tc>
          <w:tcPr>
            <w:tcW w:w="522" w:type="dxa"/>
            <w:vMerge w:val="restart"/>
            <w:tcBorders>
              <w:bottom w:val="nil"/>
            </w:tcBorders>
            <w:textDirection w:val="tbRlV"/>
          </w:tcPr>
          <w:p w14:paraId="735165A2">
            <w:pPr>
              <w:pStyle w:val="96"/>
              <w:spacing w:before="164" w:line="210" w:lineRule="auto"/>
              <w:ind w:left="674"/>
              <w:rPr>
                <w:color w:val="auto"/>
                <w:highlight w:val="none"/>
              </w:rPr>
            </w:pPr>
            <w:r>
              <w:rPr>
                <w:color w:val="auto"/>
                <w:spacing w:val="1"/>
                <w:highlight w:val="none"/>
              </w:rPr>
              <w:t>施</w:t>
            </w:r>
            <w:r>
              <w:rPr>
                <w:color w:val="auto"/>
                <w:spacing w:val="-16"/>
                <w:highlight w:val="none"/>
              </w:rPr>
              <w:t xml:space="preserve"> </w:t>
            </w:r>
            <w:r>
              <w:rPr>
                <w:color w:val="auto"/>
                <w:spacing w:val="1"/>
                <w:highlight w:val="none"/>
              </w:rPr>
              <w:t>工</w:t>
            </w:r>
            <w:r>
              <w:rPr>
                <w:color w:val="auto"/>
                <w:spacing w:val="-16"/>
                <w:highlight w:val="none"/>
              </w:rPr>
              <w:t xml:space="preserve"> </w:t>
            </w:r>
            <w:r>
              <w:rPr>
                <w:color w:val="auto"/>
                <w:spacing w:val="1"/>
                <w:highlight w:val="none"/>
              </w:rPr>
              <w:t>现</w:t>
            </w:r>
            <w:r>
              <w:rPr>
                <w:color w:val="auto"/>
                <w:spacing w:val="-17"/>
                <w:highlight w:val="none"/>
              </w:rPr>
              <w:t xml:space="preserve"> </w:t>
            </w:r>
            <w:r>
              <w:rPr>
                <w:color w:val="auto"/>
                <w:spacing w:val="1"/>
                <w:highlight w:val="none"/>
              </w:rPr>
              <w:t>场</w:t>
            </w:r>
            <w:r>
              <w:rPr>
                <w:color w:val="auto"/>
                <w:spacing w:val="-16"/>
                <w:highlight w:val="none"/>
              </w:rPr>
              <w:t xml:space="preserve"> </w:t>
            </w:r>
            <w:r>
              <w:rPr>
                <w:color w:val="auto"/>
                <w:spacing w:val="1"/>
                <w:highlight w:val="none"/>
              </w:rPr>
              <w:t>临</w:t>
            </w:r>
            <w:r>
              <w:rPr>
                <w:color w:val="auto"/>
                <w:spacing w:val="-16"/>
                <w:highlight w:val="none"/>
              </w:rPr>
              <w:t xml:space="preserve"> </w:t>
            </w:r>
            <w:r>
              <w:rPr>
                <w:color w:val="auto"/>
                <w:spacing w:val="1"/>
                <w:highlight w:val="none"/>
              </w:rPr>
              <w:t>时</w:t>
            </w:r>
            <w:r>
              <w:rPr>
                <w:color w:val="auto"/>
                <w:spacing w:val="-16"/>
                <w:highlight w:val="none"/>
              </w:rPr>
              <w:t xml:space="preserve"> </w:t>
            </w:r>
            <w:r>
              <w:rPr>
                <w:color w:val="auto"/>
                <w:spacing w:val="1"/>
                <w:highlight w:val="none"/>
              </w:rPr>
              <w:t>用</w:t>
            </w:r>
            <w:r>
              <w:rPr>
                <w:color w:val="auto"/>
                <w:spacing w:val="-16"/>
                <w:highlight w:val="none"/>
              </w:rPr>
              <w:t xml:space="preserve"> </w:t>
            </w:r>
            <w:r>
              <w:rPr>
                <w:color w:val="auto"/>
                <w:spacing w:val="1"/>
                <w:highlight w:val="none"/>
              </w:rPr>
              <w:t>电</w:t>
            </w:r>
          </w:p>
        </w:tc>
        <w:tc>
          <w:tcPr>
            <w:tcW w:w="1542" w:type="dxa"/>
          </w:tcPr>
          <w:p w14:paraId="0C8300A4">
            <w:pPr>
              <w:spacing w:line="456" w:lineRule="auto"/>
              <w:rPr>
                <w:rFonts w:ascii="Arial"/>
                <w:color w:val="auto"/>
                <w:highlight w:val="none"/>
              </w:rPr>
            </w:pPr>
          </w:p>
          <w:p w14:paraId="1E91DB10">
            <w:pPr>
              <w:pStyle w:val="96"/>
              <w:spacing w:before="69" w:line="221" w:lineRule="auto"/>
              <w:ind w:left="349"/>
              <w:rPr>
                <w:color w:val="auto"/>
                <w:highlight w:val="none"/>
              </w:rPr>
            </w:pPr>
            <w:r>
              <w:rPr>
                <w:color w:val="auto"/>
                <w:spacing w:val="-2"/>
                <w:highlight w:val="none"/>
              </w:rPr>
              <w:t>配电线路</w:t>
            </w:r>
          </w:p>
        </w:tc>
        <w:tc>
          <w:tcPr>
            <w:tcW w:w="6272" w:type="dxa"/>
            <w:tcBorders>
              <w:right w:val="single" w:color="000000" w:sz="10" w:space="0"/>
            </w:tcBorders>
          </w:tcPr>
          <w:p w14:paraId="01AE1073">
            <w:pPr>
              <w:pStyle w:val="96"/>
              <w:spacing w:before="76" w:line="221" w:lineRule="auto"/>
              <w:ind w:left="124"/>
              <w:rPr>
                <w:color w:val="auto"/>
                <w:highlight w:val="none"/>
                <w:lang w:eastAsia="zh-CN"/>
              </w:rPr>
            </w:pPr>
            <w:r>
              <w:rPr>
                <w:color w:val="auto"/>
                <w:spacing w:val="-2"/>
                <w:highlight w:val="none"/>
                <w:lang w:eastAsia="zh-CN"/>
              </w:rPr>
              <w:t>1. 按照</w:t>
            </w:r>
            <w:r>
              <w:rPr>
                <w:color w:val="auto"/>
                <w:spacing w:val="-39"/>
                <w:highlight w:val="none"/>
                <w:lang w:eastAsia="zh-CN"/>
              </w:rPr>
              <w:t xml:space="preserve"> </w:t>
            </w:r>
            <w:r>
              <w:rPr>
                <w:color w:val="auto"/>
                <w:spacing w:val="-2"/>
                <w:highlight w:val="none"/>
                <w:lang w:eastAsia="zh-CN"/>
              </w:rPr>
              <w:t>TN-S</w:t>
            </w:r>
            <w:r>
              <w:rPr>
                <w:color w:val="auto"/>
                <w:spacing w:val="-40"/>
                <w:highlight w:val="none"/>
                <w:lang w:eastAsia="zh-CN"/>
              </w:rPr>
              <w:t xml:space="preserve"> </w:t>
            </w:r>
            <w:r>
              <w:rPr>
                <w:color w:val="auto"/>
                <w:spacing w:val="-2"/>
                <w:highlight w:val="none"/>
                <w:lang w:eastAsia="zh-CN"/>
              </w:rPr>
              <w:t>系统要求配备五芯电缆、四芯电缆和三芯电缆。</w:t>
            </w:r>
          </w:p>
          <w:p w14:paraId="3521C5C1">
            <w:pPr>
              <w:pStyle w:val="96"/>
              <w:spacing w:before="48" w:line="243" w:lineRule="auto"/>
              <w:ind w:left="109" w:right="97" w:firstLine="2"/>
              <w:rPr>
                <w:color w:val="auto"/>
                <w:highlight w:val="none"/>
                <w:lang w:eastAsia="zh-CN"/>
              </w:rPr>
            </w:pPr>
            <w:r>
              <w:rPr>
                <w:color w:val="auto"/>
                <w:highlight w:val="none"/>
                <w:lang w:eastAsia="zh-CN"/>
              </w:rPr>
              <w:t>2. 按要求架设临时用电线路的电杆、横担、瓷夹、瓷瓶等，或电缆埋</w:t>
            </w:r>
            <w:r>
              <w:rPr>
                <w:color w:val="auto"/>
                <w:spacing w:val="13"/>
                <w:highlight w:val="none"/>
                <w:lang w:eastAsia="zh-CN"/>
              </w:rPr>
              <w:t xml:space="preserve"> </w:t>
            </w:r>
            <w:r>
              <w:rPr>
                <w:color w:val="auto"/>
                <w:spacing w:val="-5"/>
                <w:highlight w:val="none"/>
                <w:lang w:eastAsia="zh-CN"/>
              </w:rPr>
              <w:t>地的地沟。</w:t>
            </w:r>
          </w:p>
          <w:p w14:paraId="78246191">
            <w:pPr>
              <w:pStyle w:val="96"/>
              <w:spacing w:before="48" w:line="189" w:lineRule="auto"/>
              <w:jc w:val="right"/>
              <w:rPr>
                <w:color w:val="auto"/>
                <w:highlight w:val="none"/>
                <w:lang w:eastAsia="zh-CN"/>
              </w:rPr>
            </w:pPr>
            <w:r>
              <w:rPr>
                <w:color w:val="auto"/>
                <w:spacing w:val="-4"/>
                <w:highlight w:val="none"/>
                <w:lang w:eastAsia="zh-CN"/>
              </w:rPr>
              <w:t>3. 对靠近施工现场的外电线路，设置木质、塑料等绝缘体的防护设施。</w:t>
            </w:r>
          </w:p>
        </w:tc>
      </w:tr>
      <w:tr w14:paraId="448F5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1" w:hRule="atLeast"/>
        </w:trPr>
        <w:tc>
          <w:tcPr>
            <w:tcW w:w="751" w:type="dxa"/>
            <w:vMerge w:val="continue"/>
            <w:tcBorders>
              <w:top w:val="nil"/>
              <w:left w:val="single" w:color="000000" w:sz="10" w:space="0"/>
              <w:bottom w:val="nil"/>
            </w:tcBorders>
          </w:tcPr>
          <w:p w14:paraId="198C4836">
            <w:pPr>
              <w:rPr>
                <w:rFonts w:ascii="Arial"/>
                <w:color w:val="auto"/>
                <w:highlight w:val="none"/>
              </w:rPr>
            </w:pPr>
          </w:p>
        </w:tc>
        <w:tc>
          <w:tcPr>
            <w:tcW w:w="522" w:type="dxa"/>
            <w:vMerge w:val="continue"/>
            <w:tcBorders>
              <w:top w:val="nil"/>
              <w:bottom w:val="nil"/>
            </w:tcBorders>
            <w:textDirection w:val="tbRlV"/>
          </w:tcPr>
          <w:p w14:paraId="008EF6C5">
            <w:pPr>
              <w:rPr>
                <w:rFonts w:ascii="Arial"/>
                <w:color w:val="auto"/>
                <w:highlight w:val="none"/>
              </w:rPr>
            </w:pPr>
          </w:p>
        </w:tc>
        <w:tc>
          <w:tcPr>
            <w:tcW w:w="1542" w:type="dxa"/>
          </w:tcPr>
          <w:p w14:paraId="2C0C9F36">
            <w:pPr>
              <w:spacing w:line="303" w:lineRule="auto"/>
              <w:rPr>
                <w:rFonts w:ascii="Arial"/>
                <w:color w:val="auto"/>
                <w:highlight w:val="none"/>
              </w:rPr>
            </w:pPr>
          </w:p>
          <w:p w14:paraId="6DCC11D0">
            <w:pPr>
              <w:spacing w:line="303" w:lineRule="auto"/>
              <w:rPr>
                <w:rFonts w:ascii="Arial"/>
                <w:color w:val="auto"/>
                <w:highlight w:val="none"/>
              </w:rPr>
            </w:pPr>
          </w:p>
          <w:p w14:paraId="40BD8825">
            <w:pPr>
              <w:pStyle w:val="96"/>
              <w:spacing w:before="69" w:line="251" w:lineRule="auto"/>
              <w:ind w:left="452" w:right="458"/>
              <w:rPr>
                <w:color w:val="auto"/>
                <w:highlight w:val="none"/>
              </w:rPr>
            </w:pPr>
            <w:r>
              <w:rPr>
                <w:color w:val="auto"/>
                <w:spacing w:val="-2"/>
                <w:highlight w:val="none"/>
              </w:rPr>
              <w:t>配电箱</w:t>
            </w:r>
            <w:r>
              <w:rPr>
                <w:color w:val="auto"/>
                <w:highlight w:val="none"/>
              </w:rPr>
              <w:t xml:space="preserve"> </w:t>
            </w:r>
            <w:r>
              <w:rPr>
                <w:color w:val="auto"/>
                <w:spacing w:val="-2"/>
                <w:highlight w:val="none"/>
              </w:rPr>
              <w:t>开关箱</w:t>
            </w:r>
          </w:p>
        </w:tc>
        <w:tc>
          <w:tcPr>
            <w:tcW w:w="6272" w:type="dxa"/>
            <w:tcBorders>
              <w:right w:val="single" w:color="000000" w:sz="10" w:space="0"/>
            </w:tcBorders>
          </w:tcPr>
          <w:p w14:paraId="462BD617">
            <w:pPr>
              <w:pStyle w:val="96"/>
              <w:spacing w:before="80" w:line="249" w:lineRule="auto"/>
              <w:ind w:left="110" w:right="111" w:firstLine="14"/>
              <w:rPr>
                <w:color w:val="auto"/>
                <w:highlight w:val="none"/>
                <w:lang w:eastAsia="zh-CN"/>
              </w:rPr>
            </w:pPr>
            <w:r>
              <w:rPr>
                <w:color w:val="auto"/>
                <w:spacing w:val="-1"/>
                <w:highlight w:val="none"/>
                <w:lang w:eastAsia="zh-CN"/>
              </w:rPr>
              <w:t>1. 按三级配电要求，配备总配电箱、分配电箱、开关箱三类（铁质）</w:t>
            </w:r>
            <w:r>
              <w:rPr>
                <w:color w:val="auto"/>
                <w:spacing w:val="18"/>
                <w:highlight w:val="none"/>
                <w:lang w:eastAsia="zh-CN"/>
              </w:rPr>
              <w:t xml:space="preserve"> </w:t>
            </w:r>
            <w:r>
              <w:rPr>
                <w:color w:val="auto"/>
                <w:spacing w:val="-3"/>
                <w:highlight w:val="none"/>
                <w:lang w:eastAsia="zh-CN"/>
              </w:rPr>
              <w:t>标准电箱，开关箱应符合“一机、一箱、一闸</w:t>
            </w:r>
            <w:r>
              <w:rPr>
                <w:color w:val="auto"/>
                <w:spacing w:val="-4"/>
                <w:highlight w:val="none"/>
                <w:lang w:eastAsia="zh-CN"/>
              </w:rPr>
              <w:t>、一漏”，三类电箱中的</w:t>
            </w:r>
            <w:r>
              <w:rPr>
                <w:color w:val="auto"/>
                <w:highlight w:val="none"/>
                <w:lang w:eastAsia="zh-CN"/>
              </w:rPr>
              <w:t xml:space="preserve"> </w:t>
            </w:r>
            <w:r>
              <w:rPr>
                <w:color w:val="auto"/>
                <w:spacing w:val="-1"/>
                <w:highlight w:val="none"/>
                <w:lang w:eastAsia="zh-CN"/>
              </w:rPr>
              <w:t>各类电器应是合格品。</w:t>
            </w:r>
          </w:p>
          <w:p w14:paraId="78F244CA">
            <w:pPr>
              <w:pStyle w:val="96"/>
              <w:spacing w:before="47" w:line="243" w:lineRule="auto"/>
              <w:ind w:left="111" w:right="97"/>
              <w:rPr>
                <w:color w:val="auto"/>
                <w:highlight w:val="none"/>
                <w:lang w:eastAsia="zh-CN"/>
              </w:rPr>
            </w:pPr>
            <w:r>
              <w:rPr>
                <w:color w:val="auto"/>
                <w:highlight w:val="none"/>
                <w:lang w:eastAsia="zh-CN"/>
              </w:rPr>
              <w:t>2. 按两级保护的要求，选取符合容量要求和质量合格的总配电箱和开</w:t>
            </w:r>
            <w:r>
              <w:rPr>
                <w:color w:val="auto"/>
                <w:spacing w:val="13"/>
                <w:highlight w:val="none"/>
                <w:lang w:eastAsia="zh-CN"/>
              </w:rPr>
              <w:t xml:space="preserve"> </w:t>
            </w:r>
            <w:r>
              <w:rPr>
                <w:color w:val="auto"/>
                <w:spacing w:val="-1"/>
                <w:highlight w:val="none"/>
                <w:lang w:eastAsia="zh-CN"/>
              </w:rPr>
              <w:t>关箱中的漏电保护器。</w:t>
            </w:r>
          </w:p>
          <w:p w14:paraId="20A19782">
            <w:pPr>
              <w:pStyle w:val="96"/>
              <w:spacing w:before="47" w:line="186" w:lineRule="auto"/>
              <w:ind w:left="113"/>
              <w:rPr>
                <w:color w:val="auto"/>
                <w:highlight w:val="none"/>
                <w:lang w:eastAsia="zh-CN"/>
              </w:rPr>
            </w:pPr>
            <w:r>
              <w:rPr>
                <w:color w:val="auto"/>
                <w:highlight w:val="none"/>
                <w:lang w:eastAsia="zh-CN"/>
              </w:rPr>
              <w:t>3. 对大型、落地式分配电箱、开关箱设置防</w:t>
            </w:r>
            <w:r>
              <w:rPr>
                <w:color w:val="auto"/>
                <w:spacing w:val="-1"/>
                <w:highlight w:val="none"/>
                <w:lang w:eastAsia="zh-CN"/>
              </w:rPr>
              <w:t>护棚和通透式围挡。</w:t>
            </w:r>
          </w:p>
        </w:tc>
      </w:tr>
      <w:tr w14:paraId="58248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1" w:type="dxa"/>
            <w:vMerge w:val="continue"/>
            <w:tcBorders>
              <w:top w:val="nil"/>
              <w:left w:val="single" w:color="000000" w:sz="10" w:space="0"/>
              <w:bottom w:val="single" w:color="000000" w:sz="10" w:space="0"/>
            </w:tcBorders>
          </w:tcPr>
          <w:p w14:paraId="3F17FB9A">
            <w:pPr>
              <w:rPr>
                <w:rFonts w:ascii="Arial"/>
                <w:color w:val="auto"/>
                <w:highlight w:val="none"/>
              </w:rPr>
            </w:pPr>
          </w:p>
        </w:tc>
        <w:tc>
          <w:tcPr>
            <w:tcW w:w="522" w:type="dxa"/>
            <w:vMerge w:val="continue"/>
            <w:tcBorders>
              <w:top w:val="nil"/>
              <w:bottom w:val="single" w:color="000000" w:sz="10" w:space="0"/>
            </w:tcBorders>
            <w:textDirection w:val="tbRlV"/>
          </w:tcPr>
          <w:p w14:paraId="18A6612D">
            <w:pPr>
              <w:rPr>
                <w:rFonts w:ascii="Arial"/>
                <w:color w:val="auto"/>
                <w:highlight w:val="none"/>
              </w:rPr>
            </w:pPr>
          </w:p>
        </w:tc>
        <w:tc>
          <w:tcPr>
            <w:tcW w:w="1542" w:type="dxa"/>
            <w:tcBorders>
              <w:bottom w:val="single" w:color="000000" w:sz="10" w:space="0"/>
            </w:tcBorders>
          </w:tcPr>
          <w:p w14:paraId="28C7E771">
            <w:pPr>
              <w:pStyle w:val="96"/>
              <w:spacing w:before="222" w:line="221" w:lineRule="auto"/>
              <w:ind w:left="348"/>
              <w:rPr>
                <w:color w:val="auto"/>
                <w:highlight w:val="none"/>
              </w:rPr>
            </w:pPr>
            <w:r>
              <w:rPr>
                <w:color w:val="auto"/>
                <w:spacing w:val="-2"/>
                <w:highlight w:val="none"/>
              </w:rPr>
              <w:t>接地装置</w:t>
            </w:r>
          </w:p>
        </w:tc>
        <w:tc>
          <w:tcPr>
            <w:tcW w:w="6272" w:type="dxa"/>
            <w:tcBorders>
              <w:bottom w:val="single" w:color="000000" w:sz="10" w:space="0"/>
              <w:right w:val="single" w:color="000000" w:sz="10" w:space="0"/>
            </w:tcBorders>
          </w:tcPr>
          <w:p w14:paraId="4E53193F">
            <w:pPr>
              <w:pStyle w:val="96"/>
              <w:spacing w:before="222" w:line="221" w:lineRule="auto"/>
              <w:ind w:left="108"/>
              <w:rPr>
                <w:color w:val="auto"/>
                <w:highlight w:val="none"/>
                <w:lang w:eastAsia="zh-CN"/>
              </w:rPr>
            </w:pPr>
            <w:r>
              <w:rPr>
                <w:color w:val="auto"/>
                <w:spacing w:val="-1"/>
                <w:highlight w:val="none"/>
                <w:lang w:eastAsia="zh-CN"/>
              </w:rPr>
              <w:t>施工现场应设置不少于三处的重复接地装置。</w:t>
            </w:r>
          </w:p>
        </w:tc>
      </w:tr>
    </w:tbl>
    <w:p w14:paraId="6C33981D">
      <w:pPr>
        <w:pStyle w:val="15"/>
        <w:rPr>
          <w:color w:val="auto"/>
          <w:highlight w:val="none"/>
        </w:rPr>
      </w:pPr>
    </w:p>
    <w:p w14:paraId="45E259B2">
      <w:pPr>
        <w:rPr>
          <w:color w:val="auto"/>
          <w:highlight w:val="none"/>
        </w:rPr>
        <w:sectPr>
          <w:footerReference r:id="rId11" w:type="default"/>
          <w:pgSz w:w="11907" w:h="16841"/>
          <w:pgMar w:top="1431" w:right="1417" w:bottom="1265" w:left="1644" w:header="0" w:footer="1057" w:gutter="0"/>
          <w:cols w:space="720" w:num="1"/>
        </w:sectPr>
      </w:pPr>
    </w:p>
    <w:p w14:paraId="050D3296">
      <w:pPr>
        <w:spacing w:line="128" w:lineRule="exact"/>
        <w:rPr>
          <w:color w:val="auto"/>
          <w:highlight w:val="none"/>
        </w:rPr>
      </w:pPr>
    </w:p>
    <w:tbl>
      <w:tblPr>
        <w:tblStyle w:val="97"/>
        <w:tblW w:w="906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522"/>
        <w:gridCol w:w="1542"/>
        <w:gridCol w:w="6245"/>
      </w:tblGrid>
      <w:tr w14:paraId="13118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751" w:type="dxa"/>
            <w:tcBorders>
              <w:top w:val="single" w:color="000000" w:sz="10" w:space="0"/>
              <w:left w:val="single" w:color="000000" w:sz="10" w:space="0"/>
            </w:tcBorders>
          </w:tcPr>
          <w:p w14:paraId="05A3F4A2">
            <w:pPr>
              <w:rPr>
                <w:rFonts w:ascii="Arial"/>
                <w:color w:val="auto"/>
                <w:highlight w:val="none"/>
              </w:rPr>
            </w:pPr>
          </w:p>
        </w:tc>
        <w:tc>
          <w:tcPr>
            <w:tcW w:w="522" w:type="dxa"/>
            <w:tcBorders>
              <w:top w:val="single" w:color="000000" w:sz="10" w:space="0"/>
            </w:tcBorders>
          </w:tcPr>
          <w:p w14:paraId="5B7FFA6C">
            <w:pPr>
              <w:rPr>
                <w:rFonts w:ascii="Arial"/>
                <w:color w:val="auto"/>
                <w:highlight w:val="none"/>
              </w:rPr>
            </w:pPr>
          </w:p>
        </w:tc>
        <w:tc>
          <w:tcPr>
            <w:tcW w:w="1542" w:type="dxa"/>
            <w:tcBorders>
              <w:top w:val="single" w:color="000000" w:sz="10" w:space="0"/>
            </w:tcBorders>
          </w:tcPr>
          <w:p w14:paraId="2109920B">
            <w:pPr>
              <w:pStyle w:val="96"/>
              <w:spacing w:before="221" w:line="253" w:lineRule="auto"/>
              <w:ind w:left="662" w:right="144" w:hanging="522"/>
              <w:rPr>
                <w:color w:val="auto"/>
                <w:highlight w:val="none"/>
              </w:rPr>
            </w:pPr>
            <w:r>
              <w:rPr>
                <w:color w:val="auto"/>
                <w:spacing w:val="-2"/>
                <w:highlight w:val="none"/>
              </w:rPr>
              <w:t>现场变配电装</w:t>
            </w:r>
            <w:r>
              <w:rPr>
                <w:color w:val="auto"/>
                <w:spacing w:val="3"/>
                <w:highlight w:val="none"/>
              </w:rPr>
              <w:t xml:space="preserve"> </w:t>
            </w:r>
            <w:r>
              <w:rPr>
                <w:color w:val="auto"/>
                <w:highlight w:val="none"/>
              </w:rPr>
              <w:t>置</w:t>
            </w:r>
          </w:p>
        </w:tc>
        <w:tc>
          <w:tcPr>
            <w:tcW w:w="6245" w:type="dxa"/>
            <w:tcBorders>
              <w:top w:val="single" w:color="000000" w:sz="10" w:space="0"/>
              <w:right w:val="single" w:color="000000" w:sz="10" w:space="0"/>
            </w:tcBorders>
          </w:tcPr>
          <w:p w14:paraId="3243A1C9">
            <w:pPr>
              <w:spacing w:line="302" w:lineRule="auto"/>
              <w:rPr>
                <w:rFonts w:ascii="Arial"/>
                <w:color w:val="auto"/>
                <w:highlight w:val="none"/>
              </w:rPr>
            </w:pPr>
          </w:p>
          <w:p w14:paraId="5C7F832C">
            <w:pPr>
              <w:pStyle w:val="96"/>
              <w:spacing w:before="68" w:line="220" w:lineRule="auto"/>
              <w:ind w:left="114"/>
              <w:rPr>
                <w:color w:val="auto"/>
                <w:highlight w:val="none"/>
                <w:lang w:eastAsia="zh-CN"/>
              </w:rPr>
            </w:pPr>
            <w:r>
              <w:rPr>
                <w:color w:val="auto"/>
                <w:spacing w:val="-1"/>
                <w:highlight w:val="none"/>
                <w:lang w:eastAsia="zh-CN"/>
              </w:rPr>
              <w:t>总配电房建筑材料必须达到消防防火要求，室内做硬地坪、电缆沟。</w:t>
            </w:r>
          </w:p>
        </w:tc>
      </w:tr>
      <w:tr w14:paraId="5C55F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751" w:type="dxa"/>
            <w:tcBorders>
              <w:left w:val="single" w:color="000000" w:sz="10" w:space="0"/>
            </w:tcBorders>
          </w:tcPr>
          <w:p w14:paraId="7C62485D">
            <w:pPr>
              <w:pStyle w:val="96"/>
              <w:spacing w:before="216" w:line="221" w:lineRule="auto"/>
              <w:ind w:left="156"/>
              <w:rPr>
                <w:color w:val="auto"/>
                <w:highlight w:val="none"/>
              </w:rPr>
            </w:pPr>
            <w:r>
              <w:rPr>
                <w:b/>
                <w:bCs/>
                <w:color w:val="auto"/>
                <w:spacing w:val="-4"/>
                <w:highlight w:val="none"/>
              </w:rPr>
              <w:t>类别</w:t>
            </w:r>
          </w:p>
        </w:tc>
        <w:tc>
          <w:tcPr>
            <w:tcW w:w="2064" w:type="dxa"/>
            <w:gridSpan w:val="2"/>
          </w:tcPr>
          <w:p w14:paraId="56F587C6">
            <w:pPr>
              <w:pStyle w:val="96"/>
              <w:spacing w:before="217" w:line="221" w:lineRule="auto"/>
              <w:ind w:left="608"/>
              <w:rPr>
                <w:color w:val="auto"/>
                <w:highlight w:val="none"/>
              </w:rPr>
            </w:pPr>
            <w:r>
              <w:rPr>
                <w:b/>
                <w:bCs/>
                <w:color w:val="auto"/>
                <w:spacing w:val="-4"/>
                <w:highlight w:val="none"/>
              </w:rPr>
              <w:t>项目名称</w:t>
            </w:r>
          </w:p>
        </w:tc>
        <w:tc>
          <w:tcPr>
            <w:tcW w:w="6245" w:type="dxa"/>
            <w:tcBorders>
              <w:right w:val="single" w:color="000000" w:sz="10" w:space="0"/>
            </w:tcBorders>
          </w:tcPr>
          <w:p w14:paraId="55249AE0">
            <w:pPr>
              <w:pStyle w:val="96"/>
              <w:spacing w:before="216" w:line="221" w:lineRule="auto"/>
              <w:ind w:left="2588"/>
              <w:rPr>
                <w:color w:val="auto"/>
                <w:highlight w:val="none"/>
              </w:rPr>
            </w:pPr>
            <w:r>
              <w:rPr>
                <w:b/>
                <w:bCs/>
                <w:color w:val="auto"/>
                <w:spacing w:val="-3"/>
                <w:highlight w:val="none"/>
              </w:rPr>
              <w:t>主要内容和要求</w:t>
            </w:r>
          </w:p>
        </w:tc>
      </w:tr>
      <w:tr w14:paraId="34720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51" w:type="dxa"/>
            <w:vMerge w:val="restart"/>
            <w:tcBorders>
              <w:left w:val="single" w:color="000000" w:sz="10" w:space="0"/>
              <w:bottom w:val="nil"/>
            </w:tcBorders>
          </w:tcPr>
          <w:p w14:paraId="7C6C7FA4">
            <w:pPr>
              <w:spacing w:line="252" w:lineRule="auto"/>
              <w:rPr>
                <w:rFonts w:ascii="Arial"/>
                <w:color w:val="auto"/>
                <w:highlight w:val="none"/>
              </w:rPr>
            </w:pPr>
          </w:p>
          <w:p w14:paraId="42D2B79F">
            <w:pPr>
              <w:spacing w:line="252" w:lineRule="auto"/>
              <w:rPr>
                <w:rFonts w:ascii="Arial"/>
                <w:color w:val="auto"/>
                <w:highlight w:val="none"/>
              </w:rPr>
            </w:pPr>
          </w:p>
          <w:p w14:paraId="78D2C865">
            <w:pPr>
              <w:spacing w:line="252" w:lineRule="auto"/>
              <w:rPr>
                <w:rFonts w:ascii="Arial"/>
                <w:color w:val="auto"/>
                <w:highlight w:val="none"/>
              </w:rPr>
            </w:pPr>
          </w:p>
          <w:p w14:paraId="699DE1AA">
            <w:pPr>
              <w:spacing w:line="253" w:lineRule="auto"/>
              <w:rPr>
                <w:rFonts w:ascii="Arial"/>
                <w:color w:val="auto"/>
                <w:highlight w:val="none"/>
              </w:rPr>
            </w:pPr>
          </w:p>
          <w:p w14:paraId="50F1ED1B">
            <w:pPr>
              <w:spacing w:line="253" w:lineRule="auto"/>
              <w:rPr>
                <w:rFonts w:ascii="Arial"/>
                <w:color w:val="auto"/>
                <w:highlight w:val="none"/>
              </w:rPr>
            </w:pPr>
          </w:p>
          <w:p w14:paraId="429C55FA">
            <w:pPr>
              <w:spacing w:line="253" w:lineRule="auto"/>
              <w:rPr>
                <w:rFonts w:ascii="Arial"/>
                <w:color w:val="auto"/>
                <w:highlight w:val="none"/>
              </w:rPr>
            </w:pPr>
          </w:p>
          <w:p w14:paraId="65CBC318">
            <w:pPr>
              <w:spacing w:line="253" w:lineRule="auto"/>
              <w:rPr>
                <w:rFonts w:ascii="Arial"/>
                <w:color w:val="auto"/>
                <w:highlight w:val="none"/>
              </w:rPr>
            </w:pPr>
          </w:p>
          <w:p w14:paraId="537C67C8">
            <w:pPr>
              <w:spacing w:line="253" w:lineRule="auto"/>
              <w:rPr>
                <w:rFonts w:ascii="Arial"/>
                <w:color w:val="auto"/>
                <w:highlight w:val="none"/>
              </w:rPr>
            </w:pPr>
          </w:p>
          <w:p w14:paraId="4399D2C1">
            <w:pPr>
              <w:spacing w:line="253" w:lineRule="auto"/>
              <w:rPr>
                <w:rFonts w:ascii="Arial"/>
                <w:color w:val="auto"/>
                <w:highlight w:val="none"/>
              </w:rPr>
            </w:pPr>
          </w:p>
          <w:p w14:paraId="4E9BE2A0">
            <w:pPr>
              <w:pStyle w:val="96"/>
              <w:spacing w:before="69" w:line="252" w:lineRule="auto"/>
              <w:ind w:left="155" w:right="165" w:firstLine="5"/>
              <w:rPr>
                <w:color w:val="auto"/>
                <w:highlight w:val="none"/>
              </w:rPr>
            </w:pPr>
            <w:r>
              <w:rPr>
                <w:color w:val="auto"/>
                <w:spacing w:val="-6"/>
                <w:highlight w:val="none"/>
              </w:rPr>
              <w:t>安全</w:t>
            </w:r>
            <w:r>
              <w:rPr>
                <w:color w:val="auto"/>
                <w:highlight w:val="none"/>
              </w:rPr>
              <w:t xml:space="preserve"> </w:t>
            </w:r>
            <w:r>
              <w:rPr>
                <w:color w:val="auto"/>
                <w:spacing w:val="-3"/>
                <w:highlight w:val="none"/>
              </w:rPr>
              <w:t>施工</w:t>
            </w:r>
          </w:p>
        </w:tc>
        <w:tc>
          <w:tcPr>
            <w:tcW w:w="522" w:type="dxa"/>
            <w:vMerge w:val="restart"/>
            <w:tcBorders>
              <w:bottom w:val="nil"/>
            </w:tcBorders>
            <w:textDirection w:val="tbRlV"/>
          </w:tcPr>
          <w:p w14:paraId="23B87CBE">
            <w:pPr>
              <w:pStyle w:val="96"/>
              <w:spacing w:before="164" w:line="210" w:lineRule="auto"/>
              <w:ind w:left="1452"/>
              <w:rPr>
                <w:color w:val="auto"/>
                <w:highlight w:val="none"/>
              </w:rPr>
            </w:pPr>
            <w:r>
              <w:rPr>
                <w:color w:val="auto"/>
                <w:spacing w:val="1"/>
                <w:highlight w:val="none"/>
              </w:rPr>
              <w:t>高</w:t>
            </w:r>
            <w:r>
              <w:rPr>
                <w:color w:val="auto"/>
                <w:spacing w:val="-16"/>
                <w:highlight w:val="none"/>
              </w:rPr>
              <w:t xml:space="preserve"> </w:t>
            </w:r>
            <w:r>
              <w:rPr>
                <w:color w:val="auto"/>
                <w:spacing w:val="1"/>
                <w:highlight w:val="none"/>
              </w:rPr>
              <w:t>处</w:t>
            </w:r>
            <w:r>
              <w:rPr>
                <w:color w:val="auto"/>
                <w:spacing w:val="-16"/>
                <w:highlight w:val="none"/>
              </w:rPr>
              <w:t xml:space="preserve"> </w:t>
            </w:r>
            <w:r>
              <w:rPr>
                <w:color w:val="auto"/>
                <w:spacing w:val="1"/>
                <w:highlight w:val="none"/>
              </w:rPr>
              <w:t>作</w:t>
            </w:r>
            <w:r>
              <w:rPr>
                <w:color w:val="auto"/>
                <w:spacing w:val="-16"/>
                <w:highlight w:val="none"/>
              </w:rPr>
              <w:t xml:space="preserve"> </w:t>
            </w:r>
            <w:r>
              <w:rPr>
                <w:color w:val="auto"/>
                <w:spacing w:val="1"/>
                <w:highlight w:val="none"/>
              </w:rPr>
              <w:t>业</w:t>
            </w:r>
            <w:r>
              <w:rPr>
                <w:color w:val="auto"/>
                <w:spacing w:val="-16"/>
                <w:highlight w:val="none"/>
              </w:rPr>
              <w:t xml:space="preserve"> </w:t>
            </w:r>
            <w:r>
              <w:rPr>
                <w:color w:val="auto"/>
                <w:spacing w:val="1"/>
                <w:highlight w:val="none"/>
              </w:rPr>
              <w:t>防</w:t>
            </w:r>
            <w:r>
              <w:rPr>
                <w:color w:val="auto"/>
                <w:spacing w:val="-17"/>
                <w:highlight w:val="none"/>
              </w:rPr>
              <w:t xml:space="preserve"> </w:t>
            </w:r>
            <w:r>
              <w:rPr>
                <w:color w:val="auto"/>
                <w:spacing w:val="1"/>
                <w:highlight w:val="none"/>
              </w:rPr>
              <w:t>护</w:t>
            </w:r>
          </w:p>
        </w:tc>
        <w:tc>
          <w:tcPr>
            <w:tcW w:w="1542" w:type="dxa"/>
          </w:tcPr>
          <w:p w14:paraId="0C85124C">
            <w:pPr>
              <w:pStyle w:val="96"/>
              <w:spacing w:before="64" w:line="233" w:lineRule="auto"/>
              <w:ind w:left="120" w:right="140" w:hanging="16"/>
              <w:rPr>
                <w:color w:val="auto"/>
                <w:highlight w:val="none"/>
                <w:lang w:eastAsia="zh-CN"/>
              </w:rPr>
            </w:pPr>
            <w:r>
              <w:rPr>
                <w:color w:val="auto"/>
                <w:spacing w:val="5"/>
                <w:highlight w:val="none"/>
                <w:lang w:eastAsia="zh-CN"/>
              </w:rPr>
              <w:t>楼层、屋面、</w:t>
            </w:r>
            <w:r>
              <w:rPr>
                <w:color w:val="auto"/>
                <w:spacing w:val="1"/>
                <w:highlight w:val="none"/>
                <w:lang w:eastAsia="zh-CN"/>
              </w:rPr>
              <w:t xml:space="preserve"> </w:t>
            </w:r>
            <w:r>
              <w:rPr>
                <w:color w:val="auto"/>
                <w:spacing w:val="-5"/>
                <w:highlight w:val="none"/>
                <w:lang w:eastAsia="zh-CN"/>
              </w:rPr>
              <w:t>阳台等临边</w:t>
            </w:r>
          </w:p>
        </w:tc>
        <w:tc>
          <w:tcPr>
            <w:tcW w:w="6245" w:type="dxa"/>
            <w:tcBorders>
              <w:right w:val="single" w:color="000000" w:sz="10" w:space="0"/>
            </w:tcBorders>
          </w:tcPr>
          <w:p w14:paraId="71508AD5">
            <w:pPr>
              <w:pStyle w:val="96"/>
              <w:spacing w:before="213" w:line="220" w:lineRule="auto"/>
              <w:ind w:left="112"/>
              <w:rPr>
                <w:color w:val="auto"/>
                <w:highlight w:val="none"/>
                <w:lang w:eastAsia="zh-CN"/>
              </w:rPr>
            </w:pPr>
            <w:r>
              <w:rPr>
                <w:color w:val="auto"/>
                <w:spacing w:val="-2"/>
                <w:highlight w:val="none"/>
                <w:lang w:eastAsia="zh-CN"/>
              </w:rPr>
              <w:t>设两道防护栏杆和</w:t>
            </w:r>
            <w:r>
              <w:rPr>
                <w:color w:val="auto"/>
                <w:spacing w:val="-12"/>
                <w:highlight w:val="none"/>
                <w:lang w:eastAsia="zh-CN"/>
              </w:rPr>
              <w:t xml:space="preserve"> </w:t>
            </w:r>
            <w:r>
              <w:rPr>
                <w:color w:val="auto"/>
                <w:spacing w:val="-2"/>
                <w:highlight w:val="none"/>
                <w:lang w:eastAsia="zh-CN"/>
              </w:rPr>
              <w:t>18cm</w:t>
            </w:r>
            <w:r>
              <w:rPr>
                <w:color w:val="auto"/>
                <w:spacing w:val="-41"/>
                <w:highlight w:val="none"/>
                <w:lang w:eastAsia="zh-CN"/>
              </w:rPr>
              <w:t xml:space="preserve"> </w:t>
            </w:r>
            <w:r>
              <w:rPr>
                <w:color w:val="auto"/>
                <w:spacing w:val="-2"/>
                <w:highlight w:val="none"/>
                <w:lang w:eastAsia="zh-CN"/>
              </w:rPr>
              <w:t>高的踢脚板，用密目式安全立网全封闭。</w:t>
            </w:r>
          </w:p>
        </w:tc>
      </w:tr>
      <w:tr w14:paraId="0CF49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continue"/>
            <w:tcBorders>
              <w:top w:val="nil"/>
              <w:left w:val="single" w:color="000000" w:sz="10" w:space="0"/>
              <w:bottom w:val="nil"/>
            </w:tcBorders>
          </w:tcPr>
          <w:p w14:paraId="106B9E6E">
            <w:pPr>
              <w:rPr>
                <w:rFonts w:ascii="Arial"/>
                <w:color w:val="auto"/>
                <w:highlight w:val="none"/>
              </w:rPr>
            </w:pPr>
          </w:p>
        </w:tc>
        <w:tc>
          <w:tcPr>
            <w:tcW w:w="522" w:type="dxa"/>
            <w:vMerge w:val="continue"/>
            <w:tcBorders>
              <w:top w:val="nil"/>
              <w:bottom w:val="nil"/>
            </w:tcBorders>
            <w:textDirection w:val="tbRlV"/>
          </w:tcPr>
          <w:p w14:paraId="2A29CFE7">
            <w:pPr>
              <w:rPr>
                <w:rFonts w:ascii="Arial"/>
                <w:color w:val="auto"/>
                <w:highlight w:val="none"/>
              </w:rPr>
            </w:pPr>
          </w:p>
        </w:tc>
        <w:tc>
          <w:tcPr>
            <w:tcW w:w="1542" w:type="dxa"/>
          </w:tcPr>
          <w:p w14:paraId="4FBEEE12">
            <w:pPr>
              <w:pStyle w:val="96"/>
              <w:spacing w:before="213" w:line="227" w:lineRule="auto"/>
              <w:ind w:left="104"/>
              <w:rPr>
                <w:color w:val="auto"/>
                <w:highlight w:val="none"/>
              </w:rPr>
            </w:pPr>
            <w:r>
              <w:rPr>
                <w:color w:val="auto"/>
                <w:spacing w:val="-2"/>
                <w:highlight w:val="none"/>
              </w:rPr>
              <w:t>通道口</w:t>
            </w:r>
          </w:p>
        </w:tc>
        <w:tc>
          <w:tcPr>
            <w:tcW w:w="6245" w:type="dxa"/>
            <w:tcBorders>
              <w:right w:val="single" w:color="000000" w:sz="10" w:space="0"/>
            </w:tcBorders>
          </w:tcPr>
          <w:p w14:paraId="7A48FDA1">
            <w:pPr>
              <w:pStyle w:val="96"/>
              <w:spacing w:before="65" w:line="232" w:lineRule="auto"/>
              <w:ind w:left="110" w:right="123" w:firstLine="2"/>
              <w:rPr>
                <w:color w:val="auto"/>
                <w:highlight w:val="none"/>
                <w:lang w:eastAsia="zh-CN"/>
              </w:rPr>
            </w:pPr>
            <w:r>
              <w:rPr>
                <w:color w:val="auto"/>
                <w:spacing w:val="-3"/>
                <w:highlight w:val="none"/>
                <w:lang w:eastAsia="zh-CN"/>
              </w:rPr>
              <w:t>设防护棚，防护棚应为不小于</w:t>
            </w:r>
            <w:r>
              <w:rPr>
                <w:color w:val="auto"/>
                <w:spacing w:val="-32"/>
                <w:highlight w:val="none"/>
                <w:lang w:eastAsia="zh-CN"/>
              </w:rPr>
              <w:t xml:space="preserve"> </w:t>
            </w:r>
            <w:r>
              <w:rPr>
                <w:color w:val="auto"/>
                <w:spacing w:val="-3"/>
                <w:highlight w:val="none"/>
                <w:lang w:eastAsia="zh-CN"/>
              </w:rPr>
              <w:t>5cm</w:t>
            </w:r>
            <w:r>
              <w:rPr>
                <w:color w:val="auto"/>
                <w:spacing w:val="-34"/>
                <w:highlight w:val="none"/>
                <w:lang w:eastAsia="zh-CN"/>
              </w:rPr>
              <w:t xml:space="preserve"> </w:t>
            </w:r>
            <w:r>
              <w:rPr>
                <w:color w:val="auto"/>
                <w:spacing w:val="-3"/>
                <w:highlight w:val="none"/>
                <w:lang w:eastAsia="zh-CN"/>
              </w:rPr>
              <w:t>厚的木板或两道相距</w:t>
            </w:r>
            <w:r>
              <w:rPr>
                <w:color w:val="auto"/>
                <w:spacing w:val="-35"/>
                <w:highlight w:val="none"/>
                <w:lang w:eastAsia="zh-CN"/>
              </w:rPr>
              <w:t xml:space="preserve"> </w:t>
            </w:r>
            <w:r>
              <w:rPr>
                <w:color w:val="auto"/>
                <w:spacing w:val="-3"/>
                <w:highlight w:val="none"/>
                <w:lang w:eastAsia="zh-CN"/>
              </w:rPr>
              <w:t>50cm</w:t>
            </w:r>
            <w:r>
              <w:rPr>
                <w:color w:val="auto"/>
                <w:spacing w:val="-24"/>
                <w:highlight w:val="none"/>
                <w:lang w:eastAsia="zh-CN"/>
              </w:rPr>
              <w:t xml:space="preserve"> </w:t>
            </w:r>
            <w:r>
              <w:rPr>
                <w:color w:val="auto"/>
                <w:spacing w:val="-3"/>
                <w:highlight w:val="none"/>
                <w:lang w:eastAsia="zh-CN"/>
              </w:rPr>
              <w:t>的竹笆。</w:t>
            </w:r>
            <w:r>
              <w:rPr>
                <w:color w:val="auto"/>
                <w:highlight w:val="none"/>
                <w:lang w:eastAsia="zh-CN"/>
              </w:rPr>
              <w:t xml:space="preserve"> </w:t>
            </w:r>
            <w:r>
              <w:rPr>
                <w:color w:val="auto"/>
                <w:spacing w:val="-1"/>
                <w:highlight w:val="none"/>
                <w:lang w:eastAsia="zh-CN"/>
              </w:rPr>
              <w:t>两侧应沿栏杆架用密目式安全网封闭。</w:t>
            </w:r>
          </w:p>
        </w:tc>
      </w:tr>
      <w:tr w14:paraId="7E038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1" w:type="dxa"/>
            <w:vMerge w:val="continue"/>
            <w:tcBorders>
              <w:top w:val="nil"/>
              <w:left w:val="single" w:color="000000" w:sz="10" w:space="0"/>
              <w:bottom w:val="nil"/>
            </w:tcBorders>
          </w:tcPr>
          <w:p w14:paraId="1140DB81">
            <w:pPr>
              <w:rPr>
                <w:rFonts w:ascii="Arial"/>
                <w:color w:val="auto"/>
                <w:highlight w:val="none"/>
              </w:rPr>
            </w:pPr>
          </w:p>
        </w:tc>
        <w:tc>
          <w:tcPr>
            <w:tcW w:w="522" w:type="dxa"/>
            <w:vMerge w:val="continue"/>
            <w:tcBorders>
              <w:top w:val="nil"/>
              <w:bottom w:val="nil"/>
            </w:tcBorders>
            <w:textDirection w:val="tbRlV"/>
          </w:tcPr>
          <w:p w14:paraId="2AA4321B">
            <w:pPr>
              <w:rPr>
                <w:rFonts w:ascii="Arial"/>
                <w:color w:val="auto"/>
                <w:highlight w:val="none"/>
              </w:rPr>
            </w:pPr>
          </w:p>
        </w:tc>
        <w:tc>
          <w:tcPr>
            <w:tcW w:w="1542" w:type="dxa"/>
          </w:tcPr>
          <w:p w14:paraId="118087D5">
            <w:pPr>
              <w:pStyle w:val="96"/>
              <w:spacing w:before="215" w:line="221" w:lineRule="auto"/>
              <w:ind w:left="106"/>
              <w:rPr>
                <w:color w:val="auto"/>
                <w:highlight w:val="none"/>
              </w:rPr>
            </w:pPr>
            <w:r>
              <w:rPr>
                <w:color w:val="auto"/>
                <w:spacing w:val="-2"/>
                <w:highlight w:val="none"/>
              </w:rPr>
              <w:t>预留洞口</w:t>
            </w:r>
          </w:p>
        </w:tc>
        <w:tc>
          <w:tcPr>
            <w:tcW w:w="6245" w:type="dxa"/>
            <w:tcBorders>
              <w:right w:val="single" w:color="000000" w:sz="10" w:space="0"/>
            </w:tcBorders>
          </w:tcPr>
          <w:p w14:paraId="50C4190B">
            <w:pPr>
              <w:pStyle w:val="96"/>
              <w:spacing w:before="66" w:line="232" w:lineRule="auto"/>
              <w:ind w:left="121" w:right="94" w:hanging="11"/>
              <w:rPr>
                <w:color w:val="auto"/>
                <w:highlight w:val="none"/>
                <w:lang w:eastAsia="zh-CN"/>
              </w:rPr>
            </w:pPr>
            <w:r>
              <w:rPr>
                <w:color w:val="auto"/>
                <w:spacing w:val="-2"/>
                <w:highlight w:val="none"/>
                <w:lang w:eastAsia="zh-CN"/>
              </w:rPr>
              <w:t>用硬质材料全封闭，短边超过 1.5m</w:t>
            </w:r>
            <w:r>
              <w:rPr>
                <w:color w:val="auto"/>
                <w:spacing w:val="-22"/>
                <w:highlight w:val="none"/>
                <w:lang w:eastAsia="zh-CN"/>
              </w:rPr>
              <w:t xml:space="preserve"> </w:t>
            </w:r>
            <w:r>
              <w:rPr>
                <w:color w:val="auto"/>
                <w:spacing w:val="-2"/>
                <w:highlight w:val="none"/>
                <w:lang w:eastAsia="zh-CN"/>
              </w:rPr>
              <w:t>长的洞口，除封闭外四周还应设有</w:t>
            </w:r>
            <w:r>
              <w:rPr>
                <w:color w:val="auto"/>
                <w:highlight w:val="none"/>
                <w:lang w:eastAsia="zh-CN"/>
              </w:rPr>
              <w:t xml:space="preserve"> </w:t>
            </w:r>
            <w:r>
              <w:rPr>
                <w:color w:val="auto"/>
                <w:spacing w:val="-7"/>
                <w:highlight w:val="none"/>
                <w:lang w:eastAsia="zh-CN"/>
              </w:rPr>
              <w:t>防护栏杆。</w:t>
            </w:r>
          </w:p>
        </w:tc>
      </w:tr>
      <w:tr w14:paraId="43622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751" w:type="dxa"/>
            <w:vMerge w:val="continue"/>
            <w:tcBorders>
              <w:top w:val="nil"/>
              <w:left w:val="single" w:color="000000" w:sz="10" w:space="0"/>
              <w:bottom w:val="nil"/>
            </w:tcBorders>
          </w:tcPr>
          <w:p w14:paraId="45C60F43">
            <w:pPr>
              <w:rPr>
                <w:rFonts w:ascii="Arial"/>
                <w:color w:val="auto"/>
                <w:highlight w:val="none"/>
              </w:rPr>
            </w:pPr>
          </w:p>
        </w:tc>
        <w:tc>
          <w:tcPr>
            <w:tcW w:w="522" w:type="dxa"/>
            <w:vMerge w:val="continue"/>
            <w:tcBorders>
              <w:top w:val="nil"/>
              <w:bottom w:val="nil"/>
            </w:tcBorders>
            <w:textDirection w:val="tbRlV"/>
          </w:tcPr>
          <w:p w14:paraId="07FB3775">
            <w:pPr>
              <w:rPr>
                <w:rFonts w:ascii="Arial"/>
                <w:color w:val="auto"/>
                <w:highlight w:val="none"/>
              </w:rPr>
            </w:pPr>
          </w:p>
        </w:tc>
        <w:tc>
          <w:tcPr>
            <w:tcW w:w="1542" w:type="dxa"/>
          </w:tcPr>
          <w:p w14:paraId="20D92239">
            <w:pPr>
              <w:pStyle w:val="96"/>
              <w:spacing w:before="221" w:line="221" w:lineRule="auto"/>
              <w:ind w:left="129"/>
              <w:rPr>
                <w:color w:val="auto"/>
                <w:highlight w:val="none"/>
              </w:rPr>
            </w:pPr>
            <w:r>
              <w:rPr>
                <w:color w:val="auto"/>
                <w:spacing w:val="-8"/>
                <w:highlight w:val="none"/>
              </w:rPr>
              <w:t>电梯井口</w:t>
            </w:r>
          </w:p>
        </w:tc>
        <w:tc>
          <w:tcPr>
            <w:tcW w:w="6245" w:type="dxa"/>
            <w:tcBorders>
              <w:right w:val="single" w:color="000000" w:sz="10" w:space="0"/>
            </w:tcBorders>
          </w:tcPr>
          <w:p w14:paraId="4C86C737">
            <w:pPr>
              <w:pStyle w:val="96"/>
              <w:spacing w:before="70" w:line="232" w:lineRule="auto"/>
              <w:ind w:left="107" w:right="102" w:firstLine="5"/>
              <w:rPr>
                <w:color w:val="auto"/>
                <w:highlight w:val="none"/>
                <w:lang w:eastAsia="zh-CN"/>
              </w:rPr>
            </w:pPr>
            <w:r>
              <w:rPr>
                <w:color w:val="auto"/>
                <w:spacing w:val="-3"/>
                <w:highlight w:val="none"/>
                <w:lang w:eastAsia="zh-CN"/>
              </w:rPr>
              <w:t>设置定型化、工具化的防护门，在电梯井内每隔</w:t>
            </w:r>
            <w:r>
              <w:rPr>
                <w:color w:val="auto"/>
                <w:spacing w:val="-32"/>
                <w:highlight w:val="none"/>
                <w:lang w:eastAsia="zh-CN"/>
              </w:rPr>
              <w:t xml:space="preserve"> </w:t>
            </w:r>
            <w:r>
              <w:rPr>
                <w:color w:val="auto"/>
                <w:spacing w:val="-3"/>
                <w:highlight w:val="none"/>
                <w:lang w:eastAsia="zh-CN"/>
              </w:rPr>
              <w:t>2</w:t>
            </w:r>
            <w:r>
              <w:rPr>
                <w:color w:val="auto"/>
                <w:spacing w:val="-46"/>
                <w:highlight w:val="none"/>
                <w:lang w:eastAsia="zh-CN"/>
              </w:rPr>
              <w:t xml:space="preserve"> </w:t>
            </w:r>
            <w:r>
              <w:rPr>
                <w:color w:val="auto"/>
                <w:spacing w:val="-3"/>
                <w:highlight w:val="none"/>
                <w:lang w:eastAsia="zh-CN"/>
              </w:rPr>
              <w:t>层（不大于</w:t>
            </w:r>
            <w:r>
              <w:rPr>
                <w:color w:val="auto"/>
                <w:spacing w:val="-29"/>
                <w:highlight w:val="none"/>
                <w:lang w:eastAsia="zh-CN"/>
              </w:rPr>
              <w:t xml:space="preserve"> </w:t>
            </w:r>
            <w:r>
              <w:rPr>
                <w:color w:val="auto"/>
                <w:spacing w:val="-3"/>
                <w:highlight w:val="none"/>
                <w:lang w:eastAsia="zh-CN"/>
              </w:rPr>
              <w:t>10m）设</w:t>
            </w:r>
            <w:r>
              <w:rPr>
                <w:color w:val="auto"/>
                <w:highlight w:val="none"/>
                <w:lang w:eastAsia="zh-CN"/>
              </w:rPr>
              <w:t xml:space="preserve"> </w:t>
            </w:r>
            <w:r>
              <w:rPr>
                <w:color w:val="auto"/>
                <w:spacing w:val="-1"/>
                <w:highlight w:val="none"/>
                <w:lang w:eastAsia="zh-CN"/>
              </w:rPr>
              <w:t>置一道水平防护。</w:t>
            </w:r>
          </w:p>
        </w:tc>
      </w:tr>
      <w:tr w14:paraId="2F315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751" w:type="dxa"/>
            <w:vMerge w:val="continue"/>
            <w:tcBorders>
              <w:top w:val="nil"/>
              <w:left w:val="single" w:color="000000" w:sz="10" w:space="0"/>
              <w:bottom w:val="nil"/>
            </w:tcBorders>
          </w:tcPr>
          <w:p w14:paraId="5730CB83">
            <w:pPr>
              <w:rPr>
                <w:rFonts w:ascii="Arial"/>
                <w:color w:val="auto"/>
                <w:highlight w:val="none"/>
              </w:rPr>
            </w:pPr>
          </w:p>
        </w:tc>
        <w:tc>
          <w:tcPr>
            <w:tcW w:w="522" w:type="dxa"/>
            <w:vMerge w:val="continue"/>
            <w:tcBorders>
              <w:top w:val="nil"/>
              <w:bottom w:val="nil"/>
            </w:tcBorders>
            <w:textDirection w:val="tbRlV"/>
          </w:tcPr>
          <w:p w14:paraId="20FDA5F1">
            <w:pPr>
              <w:rPr>
                <w:rFonts w:ascii="Arial"/>
                <w:color w:val="auto"/>
                <w:highlight w:val="none"/>
              </w:rPr>
            </w:pPr>
          </w:p>
        </w:tc>
        <w:tc>
          <w:tcPr>
            <w:tcW w:w="1542" w:type="dxa"/>
          </w:tcPr>
          <w:p w14:paraId="630EB34B">
            <w:pPr>
              <w:pStyle w:val="96"/>
              <w:spacing w:before="68" w:line="198" w:lineRule="auto"/>
              <w:ind w:left="104"/>
              <w:rPr>
                <w:color w:val="auto"/>
                <w:highlight w:val="none"/>
              </w:rPr>
            </w:pPr>
            <w:r>
              <w:rPr>
                <w:color w:val="auto"/>
                <w:spacing w:val="-1"/>
                <w:highlight w:val="none"/>
              </w:rPr>
              <w:t>楼梯边</w:t>
            </w:r>
          </w:p>
        </w:tc>
        <w:tc>
          <w:tcPr>
            <w:tcW w:w="6245" w:type="dxa"/>
            <w:tcBorders>
              <w:right w:val="single" w:color="000000" w:sz="10" w:space="0"/>
            </w:tcBorders>
          </w:tcPr>
          <w:p w14:paraId="68A176ED">
            <w:pPr>
              <w:pStyle w:val="96"/>
              <w:spacing w:before="68" w:line="198" w:lineRule="auto"/>
              <w:ind w:left="112"/>
              <w:rPr>
                <w:color w:val="auto"/>
                <w:highlight w:val="none"/>
                <w:lang w:eastAsia="zh-CN"/>
              </w:rPr>
            </w:pPr>
            <w:r>
              <w:rPr>
                <w:color w:val="auto"/>
                <w:spacing w:val="-3"/>
                <w:highlight w:val="none"/>
                <w:lang w:eastAsia="zh-CN"/>
              </w:rPr>
              <w:t>设</w:t>
            </w:r>
            <w:r>
              <w:rPr>
                <w:color w:val="auto"/>
                <w:spacing w:val="-23"/>
                <w:highlight w:val="none"/>
                <w:lang w:eastAsia="zh-CN"/>
              </w:rPr>
              <w:t xml:space="preserve"> </w:t>
            </w:r>
            <w:r>
              <w:rPr>
                <w:color w:val="auto"/>
                <w:spacing w:val="-3"/>
                <w:highlight w:val="none"/>
                <w:lang w:eastAsia="zh-CN"/>
              </w:rPr>
              <w:t>1.2m</w:t>
            </w:r>
            <w:r>
              <w:rPr>
                <w:color w:val="auto"/>
                <w:spacing w:val="-38"/>
                <w:highlight w:val="none"/>
                <w:lang w:eastAsia="zh-CN"/>
              </w:rPr>
              <w:t xml:space="preserve"> </w:t>
            </w:r>
            <w:r>
              <w:rPr>
                <w:color w:val="auto"/>
                <w:spacing w:val="-3"/>
                <w:highlight w:val="none"/>
                <w:lang w:eastAsia="zh-CN"/>
              </w:rPr>
              <w:t>高的定型化、工具化的防护栏，18cm</w:t>
            </w:r>
            <w:r>
              <w:rPr>
                <w:color w:val="auto"/>
                <w:spacing w:val="-41"/>
                <w:highlight w:val="none"/>
                <w:lang w:eastAsia="zh-CN"/>
              </w:rPr>
              <w:t xml:space="preserve"> </w:t>
            </w:r>
            <w:r>
              <w:rPr>
                <w:color w:val="auto"/>
                <w:spacing w:val="-3"/>
                <w:highlight w:val="none"/>
                <w:lang w:eastAsia="zh-CN"/>
              </w:rPr>
              <w:t>高的踢脚板。</w:t>
            </w:r>
          </w:p>
        </w:tc>
      </w:tr>
      <w:tr w14:paraId="1B53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continue"/>
            <w:tcBorders>
              <w:top w:val="nil"/>
              <w:left w:val="single" w:color="000000" w:sz="10" w:space="0"/>
              <w:bottom w:val="nil"/>
            </w:tcBorders>
          </w:tcPr>
          <w:p w14:paraId="6487041F">
            <w:pPr>
              <w:rPr>
                <w:rFonts w:ascii="Arial"/>
                <w:color w:val="auto"/>
                <w:highlight w:val="none"/>
              </w:rPr>
            </w:pPr>
          </w:p>
        </w:tc>
        <w:tc>
          <w:tcPr>
            <w:tcW w:w="522" w:type="dxa"/>
            <w:vMerge w:val="continue"/>
            <w:tcBorders>
              <w:top w:val="nil"/>
              <w:bottom w:val="nil"/>
            </w:tcBorders>
            <w:textDirection w:val="tbRlV"/>
          </w:tcPr>
          <w:p w14:paraId="519456D7">
            <w:pPr>
              <w:rPr>
                <w:rFonts w:ascii="Arial"/>
                <w:color w:val="auto"/>
                <w:highlight w:val="none"/>
              </w:rPr>
            </w:pPr>
          </w:p>
        </w:tc>
        <w:tc>
          <w:tcPr>
            <w:tcW w:w="1542" w:type="dxa"/>
          </w:tcPr>
          <w:p w14:paraId="318FBF12">
            <w:pPr>
              <w:pStyle w:val="96"/>
              <w:spacing w:before="69" w:line="230" w:lineRule="auto"/>
              <w:ind w:left="105" w:right="108"/>
              <w:rPr>
                <w:color w:val="auto"/>
                <w:highlight w:val="none"/>
              </w:rPr>
            </w:pPr>
            <w:r>
              <w:rPr>
                <w:color w:val="auto"/>
                <w:spacing w:val="10"/>
                <w:highlight w:val="none"/>
              </w:rPr>
              <w:t>垂直方向交叉</w:t>
            </w:r>
            <w:r>
              <w:rPr>
                <w:color w:val="auto"/>
                <w:spacing w:val="1"/>
                <w:highlight w:val="none"/>
              </w:rPr>
              <w:t xml:space="preserve"> </w:t>
            </w:r>
            <w:r>
              <w:rPr>
                <w:color w:val="auto"/>
                <w:spacing w:val="-2"/>
                <w:highlight w:val="none"/>
              </w:rPr>
              <w:t>作业</w:t>
            </w:r>
          </w:p>
        </w:tc>
        <w:tc>
          <w:tcPr>
            <w:tcW w:w="6245" w:type="dxa"/>
            <w:tcBorders>
              <w:right w:val="single" w:color="000000" w:sz="10" w:space="0"/>
            </w:tcBorders>
          </w:tcPr>
          <w:p w14:paraId="064CBD44">
            <w:pPr>
              <w:pStyle w:val="96"/>
              <w:spacing w:before="221" w:line="221" w:lineRule="auto"/>
              <w:ind w:left="112"/>
              <w:rPr>
                <w:color w:val="auto"/>
                <w:highlight w:val="none"/>
                <w:lang w:eastAsia="zh-CN"/>
              </w:rPr>
            </w:pPr>
            <w:r>
              <w:rPr>
                <w:color w:val="auto"/>
                <w:spacing w:val="-2"/>
                <w:highlight w:val="none"/>
                <w:lang w:eastAsia="zh-CN"/>
              </w:rPr>
              <w:t>设置防护隔离棚或其它设施。</w:t>
            </w:r>
          </w:p>
        </w:tc>
      </w:tr>
      <w:tr w14:paraId="22C01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51" w:type="dxa"/>
            <w:vMerge w:val="continue"/>
            <w:tcBorders>
              <w:top w:val="nil"/>
              <w:left w:val="single" w:color="000000" w:sz="10" w:space="0"/>
              <w:bottom w:val="nil"/>
            </w:tcBorders>
          </w:tcPr>
          <w:p w14:paraId="635C66A6">
            <w:pPr>
              <w:rPr>
                <w:rFonts w:ascii="Arial"/>
                <w:color w:val="auto"/>
                <w:highlight w:val="none"/>
              </w:rPr>
            </w:pPr>
          </w:p>
        </w:tc>
        <w:tc>
          <w:tcPr>
            <w:tcW w:w="522" w:type="dxa"/>
            <w:vMerge w:val="continue"/>
            <w:tcBorders>
              <w:top w:val="nil"/>
              <w:bottom w:val="nil"/>
            </w:tcBorders>
            <w:textDirection w:val="tbRlV"/>
          </w:tcPr>
          <w:p w14:paraId="4425C4FF">
            <w:pPr>
              <w:rPr>
                <w:rFonts w:ascii="Arial"/>
                <w:color w:val="auto"/>
                <w:highlight w:val="none"/>
              </w:rPr>
            </w:pPr>
          </w:p>
        </w:tc>
        <w:tc>
          <w:tcPr>
            <w:tcW w:w="1542" w:type="dxa"/>
          </w:tcPr>
          <w:p w14:paraId="3F843B00">
            <w:pPr>
              <w:pStyle w:val="96"/>
              <w:spacing w:before="221" w:line="221" w:lineRule="auto"/>
              <w:ind w:left="110"/>
              <w:rPr>
                <w:color w:val="auto"/>
                <w:highlight w:val="none"/>
              </w:rPr>
            </w:pPr>
            <w:r>
              <w:rPr>
                <w:color w:val="auto"/>
                <w:spacing w:val="-3"/>
                <w:highlight w:val="none"/>
              </w:rPr>
              <w:t>高处作业</w:t>
            </w:r>
          </w:p>
        </w:tc>
        <w:tc>
          <w:tcPr>
            <w:tcW w:w="6245" w:type="dxa"/>
            <w:tcBorders>
              <w:right w:val="single" w:color="000000" w:sz="10" w:space="0"/>
            </w:tcBorders>
          </w:tcPr>
          <w:p w14:paraId="00BD4B8D">
            <w:pPr>
              <w:pStyle w:val="96"/>
              <w:spacing w:before="74" w:line="229" w:lineRule="auto"/>
              <w:ind w:left="113" w:right="94" w:hanging="3"/>
              <w:rPr>
                <w:color w:val="auto"/>
                <w:highlight w:val="none"/>
                <w:lang w:eastAsia="zh-CN"/>
              </w:rPr>
            </w:pPr>
            <w:r>
              <w:rPr>
                <w:color w:val="auto"/>
                <w:spacing w:val="-3"/>
                <w:highlight w:val="none"/>
                <w:lang w:eastAsia="zh-CN"/>
              </w:rPr>
              <w:t>有悬挂安全带的悬索或其它设施，有操作平台，有上下的梯子或其它形</w:t>
            </w:r>
            <w:r>
              <w:rPr>
                <w:color w:val="auto"/>
                <w:spacing w:val="6"/>
                <w:highlight w:val="none"/>
                <w:lang w:eastAsia="zh-CN"/>
              </w:rPr>
              <w:t xml:space="preserve"> </w:t>
            </w:r>
            <w:r>
              <w:rPr>
                <w:color w:val="auto"/>
                <w:spacing w:val="-5"/>
                <w:highlight w:val="none"/>
                <w:lang w:eastAsia="zh-CN"/>
              </w:rPr>
              <w:t>式的通道。</w:t>
            </w:r>
          </w:p>
        </w:tc>
      </w:tr>
      <w:tr w14:paraId="37F83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751" w:type="dxa"/>
            <w:vMerge w:val="continue"/>
            <w:tcBorders>
              <w:top w:val="nil"/>
              <w:left w:val="single" w:color="000000" w:sz="10" w:space="0"/>
              <w:bottom w:val="nil"/>
            </w:tcBorders>
          </w:tcPr>
          <w:p w14:paraId="31B446F1">
            <w:pPr>
              <w:rPr>
                <w:rFonts w:ascii="Arial"/>
                <w:color w:val="auto"/>
                <w:highlight w:val="none"/>
              </w:rPr>
            </w:pPr>
          </w:p>
        </w:tc>
        <w:tc>
          <w:tcPr>
            <w:tcW w:w="522" w:type="dxa"/>
            <w:vMerge w:val="continue"/>
            <w:tcBorders>
              <w:top w:val="nil"/>
            </w:tcBorders>
            <w:textDirection w:val="tbRlV"/>
          </w:tcPr>
          <w:p w14:paraId="6BEA0093">
            <w:pPr>
              <w:rPr>
                <w:rFonts w:ascii="Arial"/>
                <w:color w:val="auto"/>
                <w:highlight w:val="none"/>
              </w:rPr>
            </w:pPr>
          </w:p>
        </w:tc>
        <w:tc>
          <w:tcPr>
            <w:tcW w:w="1542" w:type="dxa"/>
          </w:tcPr>
          <w:p w14:paraId="3FFA56AF">
            <w:pPr>
              <w:pStyle w:val="96"/>
              <w:spacing w:before="74" w:line="228" w:lineRule="auto"/>
              <w:ind w:left="120" w:right="109" w:hanging="16"/>
              <w:rPr>
                <w:color w:val="auto"/>
                <w:highlight w:val="none"/>
              </w:rPr>
            </w:pPr>
            <w:r>
              <w:rPr>
                <w:color w:val="auto"/>
                <w:spacing w:val="10"/>
                <w:highlight w:val="none"/>
              </w:rPr>
              <w:t>基坑、物料平</w:t>
            </w:r>
            <w:r>
              <w:rPr>
                <w:color w:val="auto"/>
                <w:spacing w:val="1"/>
                <w:highlight w:val="none"/>
              </w:rPr>
              <w:t xml:space="preserve"> </w:t>
            </w:r>
            <w:r>
              <w:rPr>
                <w:color w:val="auto"/>
                <w:highlight w:val="none"/>
              </w:rPr>
              <w:t>台</w:t>
            </w:r>
          </w:p>
        </w:tc>
        <w:tc>
          <w:tcPr>
            <w:tcW w:w="6245" w:type="dxa"/>
            <w:tcBorders>
              <w:right w:val="single" w:color="000000" w:sz="10" w:space="0"/>
            </w:tcBorders>
          </w:tcPr>
          <w:p w14:paraId="550BF67C">
            <w:pPr>
              <w:pStyle w:val="96"/>
              <w:spacing w:before="221" w:line="221" w:lineRule="auto"/>
              <w:ind w:left="112"/>
              <w:rPr>
                <w:color w:val="auto"/>
                <w:highlight w:val="none"/>
                <w:lang w:eastAsia="zh-CN"/>
              </w:rPr>
            </w:pPr>
            <w:r>
              <w:rPr>
                <w:color w:val="auto"/>
                <w:spacing w:val="-2"/>
                <w:highlight w:val="none"/>
                <w:lang w:eastAsia="zh-CN"/>
              </w:rPr>
              <w:t>设</w:t>
            </w:r>
            <w:r>
              <w:rPr>
                <w:color w:val="auto"/>
                <w:spacing w:val="-28"/>
                <w:highlight w:val="none"/>
                <w:lang w:eastAsia="zh-CN"/>
              </w:rPr>
              <w:t xml:space="preserve"> </w:t>
            </w:r>
            <w:r>
              <w:rPr>
                <w:color w:val="auto"/>
                <w:spacing w:val="-2"/>
                <w:highlight w:val="none"/>
                <w:lang w:eastAsia="zh-CN"/>
              </w:rPr>
              <w:t>1.2m</w:t>
            </w:r>
            <w:r>
              <w:rPr>
                <w:color w:val="auto"/>
                <w:spacing w:val="-39"/>
                <w:highlight w:val="none"/>
                <w:lang w:eastAsia="zh-CN"/>
              </w:rPr>
              <w:t xml:space="preserve"> </w:t>
            </w:r>
            <w:r>
              <w:rPr>
                <w:color w:val="auto"/>
                <w:spacing w:val="-2"/>
                <w:highlight w:val="none"/>
                <w:lang w:eastAsia="zh-CN"/>
              </w:rPr>
              <w:t>高标准化的防护栏，用密目式安全立网封闭，悬挂</w:t>
            </w:r>
            <w:r>
              <w:rPr>
                <w:color w:val="auto"/>
                <w:spacing w:val="-3"/>
                <w:highlight w:val="none"/>
                <w:lang w:eastAsia="zh-CN"/>
              </w:rPr>
              <w:t>标识。</w:t>
            </w:r>
          </w:p>
        </w:tc>
      </w:tr>
      <w:tr w14:paraId="1A2BC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51" w:type="dxa"/>
            <w:vMerge w:val="continue"/>
            <w:tcBorders>
              <w:top w:val="nil"/>
              <w:left w:val="single" w:color="000000" w:sz="10" w:space="0"/>
            </w:tcBorders>
          </w:tcPr>
          <w:p w14:paraId="404D397C">
            <w:pPr>
              <w:rPr>
                <w:rFonts w:ascii="Arial"/>
                <w:color w:val="auto"/>
                <w:highlight w:val="none"/>
              </w:rPr>
            </w:pPr>
          </w:p>
        </w:tc>
        <w:tc>
          <w:tcPr>
            <w:tcW w:w="2064" w:type="dxa"/>
            <w:gridSpan w:val="2"/>
          </w:tcPr>
          <w:p w14:paraId="7BB30D0B">
            <w:pPr>
              <w:pStyle w:val="96"/>
              <w:spacing w:before="223" w:line="221" w:lineRule="auto"/>
              <w:ind w:left="400"/>
              <w:rPr>
                <w:color w:val="auto"/>
                <w:highlight w:val="none"/>
              </w:rPr>
            </w:pPr>
            <w:r>
              <w:rPr>
                <w:color w:val="auto"/>
                <w:spacing w:val="-2"/>
                <w:highlight w:val="none"/>
              </w:rPr>
              <w:t>安全防护用品</w:t>
            </w:r>
          </w:p>
        </w:tc>
        <w:tc>
          <w:tcPr>
            <w:tcW w:w="6245" w:type="dxa"/>
            <w:tcBorders>
              <w:right w:val="single" w:color="000000" w:sz="10" w:space="0"/>
            </w:tcBorders>
          </w:tcPr>
          <w:p w14:paraId="0B6200C0">
            <w:pPr>
              <w:pStyle w:val="96"/>
              <w:spacing w:before="75" w:line="228" w:lineRule="auto"/>
              <w:ind w:left="110" w:right="41" w:firstLine="2"/>
              <w:rPr>
                <w:color w:val="auto"/>
                <w:highlight w:val="none"/>
                <w:lang w:eastAsia="zh-CN"/>
              </w:rPr>
            </w:pPr>
            <w:r>
              <w:rPr>
                <w:color w:val="auto"/>
                <w:spacing w:val="-1"/>
                <w:highlight w:val="none"/>
                <w:lang w:eastAsia="zh-CN"/>
              </w:rPr>
              <w:t>安全帽、安全带、特种作业人员（电工、焊工、架子工</w:t>
            </w:r>
            <w:r>
              <w:rPr>
                <w:color w:val="auto"/>
                <w:spacing w:val="-2"/>
                <w:highlight w:val="none"/>
                <w:lang w:eastAsia="zh-CN"/>
              </w:rPr>
              <w:t>等）防护服装、</w:t>
            </w:r>
            <w:r>
              <w:rPr>
                <w:color w:val="auto"/>
                <w:highlight w:val="none"/>
                <w:lang w:eastAsia="zh-CN"/>
              </w:rPr>
              <w:t xml:space="preserve"> </w:t>
            </w:r>
            <w:r>
              <w:rPr>
                <w:color w:val="auto"/>
                <w:spacing w:val="-2"/>
                <w:highlight w:val="none"/>
                <w:lang w:eastAsia="zh-CN"/>
              </w:rPr>
              <w:t>用品等。</w:t>
            </w:r>
          </w:p>
        </w:tc>
      </w:tr>
      <w:tr w14:paraId="7939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751" w:type="dxa"/>
            <w:vMerge w:val="restart"/>
            <w:tcBorders>
              <w:left w:val="single" w:color="000000" w:sz="10" w:space="0"/>
              <w:bottom w:val="nil"/>
            </w:tcBorders>
          </w:tcPr>
          <w:p w14:paraId="206ED892">
            <w:pPr>
              <w:spacing w:line="260" w:lineRule="auto"/>
              <w:rPr>
                <w:rFonts w:ascii="Arial"/>
                <w:color w:val="auto"/>
                <w:highlight w:val="none"/>
              </w:rPr>
            </w:pPr>
          </w:p>
          <w:p w14:paraId="69B0890A">
            <w:pPr>
              <w:spacing w:line="260" w:lineRule="auto"/>
              <w:rPr>
                <w:rFonts w:ascii="Arial"/>
                <w:color w:val="auto"/>
                <w:highlight w:val="none"/>
              </w:rPr>
            </w:pPr>
          </w:p>
          <w:p w14:paraId="60FF49AA">
            <w:pPr>
              <w:spacing w:line="260" w:lineRule="auto"/>
              <w:rPr>
                <w:rFonts w:ascii="Arial"/>
                <w:color w:val="auto"/>
                <w:highlight w:val="none"/>
              </w:rPr>
            </w:pPr>
          </w:p>
          <w:p w14:paraId="350A2326">
            <w:pPr>
              <w:spacing w:line="260" w:lineRule="auto"/>
              <w:rPr>
                <w:rFonts w:ascii="Arial"/>
                <w:color w:val="auto"/>
                <w:highlight w:val="none"/>
              </w:rPr>
            </w:pPr>
          </w:p>
          <w:p w14:paraId="2B06F6E6">
            <w:pPr>
              <w:spacing w:line="261" w:lineRule="auto"/>
              <w:rPr>
                <w:rFonts w:ascii="Arial"/>
                <w:color w:val="auto"/>
                <w:highlight w:val="none"/>
              </w:rPr>
            </w:pPr>
          </w:p>
          <w:p w14:paraId="1510F133">
            <w:pPr>
              <w:spacing w:line="261" w:lineRule="auto"/>
              <w:rPr>
                <w:rFonts w:ascii="Arial"/>
                <w:color w:val="auto"/>
                <w:highlight w:val="none"/>
              </w:rPr>
            </w:pPr>
          </w:p>
          <w:p w14:paraId="5AB9A121">
            <w:pPr>
              <w:pStyle w:val="96"/>
              <w:spacing w:before="68" w:line="222" w:lineRule="auto"/>
              <w:ind w:left="156"/>
              <w:rPr>
                <w:color w:val="auto"/>
                <w:highlight w:val="none"/>
              </w:rPr>
            </w:pPr>
            <w:r>
              <w:rPr>
                <w:color w:val="auto"/>
                <w:spacing w:val="-2"/>
                <w:highlight w:val="none"/>
              </w:rPr>
              <w:t>其它</w:t>
            </w:r>
          </w:p>
        </w:tc>
        <w:tc>
          <w:tcPr>
            <w:tcW w:w="522" w:type="dxa"/>
            <w:vMerge w:val="restart"/>
            <w:tcBorders>
              <w:bottom w:val="nil"/>
            </w:tcBorders>
            <w:textDirection w:val="tbRlV"/>
          </w:tcPr>
          <w:p w14:paraId="37317040">
            <w:pPr>
              <w:pStyle w:val="96"/>
              <w:spacing w:before="164" w:line="209" w:lineRule="auto"/>
              <w:ind w:left="75"/>
              <w:rPr>
                <w:color w:val="auto"/>
                <w:highlight w:val="none"/>
              </w:rPr>
            </w:pPr>
            <w:r>
              <w:rPr>
                <w:color w:val="auto"/>
                <w:spacing w:val="1"/>
                <w:highlight w:val="none"/>
              </w:rPr>
              <w:t>机</w:t>
            </w:r>
            <w:r>
              <w:rPr>
                <w:color w:val="auto"/>
                <w:spacing w:val="-17"/>
                <w:highlight w:val="none"/>
              </w:rPr>
              <w:t xml:space="preserve"> </w:t>
            </w:r>
            <w:r>
              <w:rPr>
                <w:color w:val="auto"/>
                <w:spacing w:val="1"/>
                <w:highlight w:val="none"/>
              </w:rPr>
              <w:t>械</w:t>
            </w:r>
            <w:r>
              <w:rPr>
                <w:color w:val="auto"/>
                <w:spacing w:val="-16"/>
                <w:highlight w:val="none"/>
              </w:rPr>
              <w:t xml:space="preserve"> </w:t>
            </w:r>
            <w:r>
              <w:rPr>
                <w:color w:val="auto"/>
                <w:spacing w:val="1"/>
                <w:highlight w:val="none"/>
              </w:rPr>
              <w:t>设</w:t>
            </w:r>
            <w:r>
              <w:rPr>
                <w:color w:val="auto"/>
                <w:spacing w:val="-16"/>
                <w:highlight w:val="none"/>
              </w:rPr>
              <w:t xml:space="preserve"> </w:t>
            </w:r>
            <w:r>
              <w:rPr>
                <w:color w:val="auto"/>
                <w:spacing w:val="1"/>
                <w:highlight w:val="none"/>
              </w:rPr>
              <w:t>备</w:t>
            </w:r>
            <w:r>
              <w:rPr>
                <w:color w:val="auto"/>
                <w:spacing w:val="-16"/>
                <w:highlight w:val="none"/>
              </w:rPr>
              <w:t xml:space="preserve"> </w:t>
            </w:r>
            <w:r>
              <w:rPr>
                <w:color w:val="auto"/>
                <w:spacing w:val="1"/>
                <w:highlight w:val="none"/>
              </w:rPr>
              <w:t>防</w:t>
            </w:r>
            <w:r>
              <w:rPr>
                <w:color w:val="auto"/>
                <w:spacing w:val="-16"/>
                <w:highlight w:val="none"/>
              </w:rPr>
              <w:t xml:space="preserve"> </w:t>
            </w:r>
            <w:r>
              <w:rPr>
                <w:color w:val="auto"/>
                <w:spacing w:val="1"/>
                <w:highlight w:val="none"/>
              </w:rPr>
              <w:t>护</w:t>
            </w:r>
          </w:p>
        </w:tc>
        <w:tc>
          <w:tcPr>
            <w:tcW w:w="1542" w:type="dxa"/>
          </w:tcPr>
          <w:p w14:paraId="5DCA9998">
            <w:pPr>
              <w:pStyle w:val="96"/>
              <w:spacing w:before="253" w:line="220" w:lineRule="auto"/>
              <w:ind w:left="264"/>
              <w:rPr>
                <w:color w:val="auto"/>
                <w:highlight w:val="none"/>
              </w:rPr>
            </w:pPr>
            <w:r>
              <w:rPr>
                <w:color w:val="auto"/>
                <w:spacing w:val="-5"/>
                <w:highlight w:val="none"/>
              </w:rPr>
              <w:t>中小型机械</w:t>
            </w:r>
          </w:p>
        </w:tc>
        <w:tc>
          <w:tcPr>
            <w:tcW w:w="6245" w:type="dxa"/>
            <w:tcBorders>
              <w:right w:val="single" w:color="000000" w:sz="10" w:space="0"/>
            </w:tcBorders>
          </w:tcPr>
          <w:p w14:paraId="569E30C0">
            <w:pPr>
              <w:pStyle w:val="96"/>
              <w:spacing w:before="252" w:line="221" w:lineRule="auto"/>
              <w:ind w:left="112"/>
              <w:rPr>
                <w:color w:val="auto"/>
                <w:highlight w:val="none"/>
                <w:lang w:eastAsia="zh-CN"/>
              </w:rPr>
            </w:pPr>
            <w:r>
              <w:rPr>
                <w:color w:val="auto"/>
                <w:spacing w:val="-1"/>
                <w:highlight w:val="none"/>
                <w:lang w:eastAsia="zh-CN"/>
              </w:rPr>
              <w:t>设防护棚（同通道口防护并有防雨措施）。</w:t>
            </w:r>
          </w:p>
        </w:tc>
      </w:tr>
      <w:tr w14:paraId="25FFF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7" w:hRule="atLeast"/>
        </w:trPr>
        <w:tc>
          <w:tcPr>
            <w:tcW w:w="751" w:type="dxa"/>
            <w:vMerge w:val="continue"/>
            <w:tcBorders>
              <w:top w:val="nil"/>
              <w:left w:val="single" w:color="000000" w:sz="10" w:space="0"/>
              <w:bottom w:val="nil"/>
            </w:tcBorders>
          </w:tcPr>
          <w:p w14:paraId="31050BBF">
            <w:pPr>
              <w:rPr>
                <w:rFonts w:ascii="Arial"/>
                <w:color w:val="auto"/>
                <w:highlight w:val="none"/>
              </w:rPr>
            </w:pPr>
          </w:p>
        </w:tc>
        <w:tc>
          <w:tcPr>
            <w:tcW w:w="522" w:type="dxa"/>
            <w:vMerge w:val="continue"/>
            <w:tcBorders>
              <w:top w:val="nil"/>
            </w:tcBorders>
            <w:textDirection w:val="tbRlV"/>
          </w:tcPr>
          <w:p w14:paraId="41F5F1FB">
            <w:pPr>
              <w:rPr>
                <w:rFonts w:ascii="Arial"/>
                <w:color w:val="auto"/>
                <w:highlight w:val="none"/>
              </w:rPr>
            </w:pPr>
          </w:p>
        </w:tc>
        <w:tc>
          <w:tcPr>
            <w:tcW w:w="1542" w:type="dxa"/>
          </w:tcPr>
          <w:p w14:paraId="3CC2C5EF">
            <w:pPr>
              <w:spacing w:line="423" w:lineRule="auto"/>
              <w:rPr>
                <w:rFonts w:ascii="Arial"/>
                <w:color w:val="auto"/>
                <w:highlight w:val="none"/>
              </w:rPr>
            </w:pPr>
          </w:p>
          <w:p w14:paraId="3645E155">
            <w:pPr>
              <w:pStyle w:val="96"/>
              <w:spacing w:before="69" w:line="221" w:lineRule="auto"/>
              <w:ind w:left="139"/>
              <w:rPr>
                <w:color w:val="auto"/>
                <w:highlight w:val="none"/>
              </w:rPr>
            </w:pPr>
            <w:r>
              <w:rPr>
                <w:color w:val="auto"/>
                <w:spacing w:val="-1"/>
                <w:highlight w:val="none"/>
              </w:rPr>
              <w:t>垂直运输设备</w:t>
            </w:r>
          </w:p>
        </w:tc>
        <w:tc>
          <w:tcPr>
            <w:tcW w:w="6245" w:type="dxa"/>
            <w:tcBorders>
              <w:right w:val="single" w:color="000000" w:sz="10" w:space="0"/>
            </w:tcBorders>
          </w:tcPr>
          <w:p w14:paraId="2A2B8C66">
            <w:pPr>
              <w:pStyle w:val="96"/>
              <w:spacing w:before="194" w:line="221" w:lineRule="auto"/>
              <w:ind w:left="124"/>
              <w:rPr>
                <w:color w:val="auto"/>
                <w:highlight w:val="none"/>
                <w:lang w:eastAsia="zh-CN"/>
              </w:rPr>
            </w:pPr>
            <w:r>
              <w:rPr>
                <w:color w:val="auto"/>
                <w:spacing w:val="-2"/>
                <w:highlight w:val="none"/>
                <w:lang w:eastAsia="zh-CN"/>
              </w:rPr>
              <w:t>1. 垂直运输设备检测、检验、日常维护、保养等。</w:t>
            </w:r>
          </w:p>
          <w:p w14:paraId="08CF24EC">
            <w:pPr>
              <w:pStyle w:val="96"/>
              <w:spacing w:before="49" w:line="242" w:lineRule="auto"/>
              <w:ind w:left="108" w:right="97" w:firstLine="3"/>
              <w:rPr>
                <w:color w:val="auto"/>
                <w:highlight w:val="none"/>
                <w:lang w:eastAsia="zh-CN"/>
              </w:rPr>
            </w:pPr>
            <w:r>
              <w:rPr>
                <w:color w:val="auto"/>
                <w:highlight w:val="none"/>
                <w:lang w:eastAsia="zh-CN"/>
              </w:rPr>
              <w:t>2. 物料提升机、施工电梯等物料平台搭设、外侧用密目式安全立网全</w:t>
            </w:r>
            <w:r>
              <w:rPr>
                <w:color w:val="auto"/>
                <w:spacing w:val="13"/>
                <w:highlight w:val="none"/>
                <w:lang w:eastAsia="zh-CN"/>
              </w:rPr>
              <w:t xml:space="preserve"> </w:t>
            </w:r>
            <w:r>
              <w:rPr>
                <w:color w:val="auto"/>
                <w:spacing w:val="-1"/>
                <w:highlight w:val="none"/>
                <w:lang w:eastAsia="zh-CN"/>
              </w:rPr>
              <w:t>封闭，有安全通道、安全防护门、防护棚等。</w:t>
            </w:r>
          </w:p>
        </w:tc>
      </w:tr>
      <w:tr w14:paraId="39F23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51" w:type="dxa"/>
            <w:vMerge w:val="continue"/>
            <w:tcBorders>
              <w:top w:val="nil"/>
              <w:left w:val="single" w:color="000000" w:sz="10" w:space="0"/>
              <w:bottom w:val="nil"/>
            </w:tcBorders>
          </w:tcPr>
          <w:p w14:paraId="6088AC92">
            <w:pPr>
              <w:rPr>
                <w:rFonts w:ascii="Arial"/>
                <w:color w:val="auto"/>
                <w:highlight w:val="none"/>
              </w:rPr>
            </w:pPr>
          </w:p>
        </w:tc>
        <w:tc>
          <w:tcPr>
            <w:tcW w:w="2064" w:type="dxa"/>
            <w:gridSpan w:val="2"/>
          </w:tcPr>
          <w:p w14:paraId="2BEFAF11">
            <w:pPr>
              <w:pStyle w:val="96"/>
              <w:spacing w:before="181" w:line="221" w:lineRule="auto"/>
              <w:ind w:left="397"/>
              <w:rPr>
                <w:color w:val="auto"/>
                <w:highlight w:val="none"/>
              </w:rPr>
            </w:pPr>
            <w:r>
              <w:rPr>
                <w:color w:val="auto"/>
                <w:spacing w:val="-1"/>
                <w:highlight w:val="none"/>
              </w:rPr>
              <w:t>专家论证审查</w:t>
            </w:r>
          </w:p>
        </w:tc>
        <w:tc>
          <w:tcPr>
            <w:tcW w:w="6245" w:type="dxa"/>
            <w:tcBorders>
              <w:right w:val="single" w:color="000000" w:sz="10" w:space="0"/>
            </w:tcBorders>
          </w:tcPr>
          <w:p w14:paraId="59A98A17">
            <w:pPr>
              <w:pStyle w:val="96"/>
              <w:spacing w:before="180" w:line="221" w:lineRule="auto"/>
              <w:ind w:left="108"/>
              <w:rPr>
                <w:color w:val="auto"/>
                <w:highlight w:val="none"/>
                <w:lang w:eastAsia="zh-CN"/>
              </w:rPr>
            </w:pPr>
            <w:r>
              <w:rPr>
                <w:color w:val="auto"/>
                <w:spacing w:val="-1"/>
                <w:highlight w:val="none"/>
                <w:lang w:eastAsia="zh-CN"/>
              </w:rPr>
              <w:t>超过一定规模的危险性较大分部分项工程专家论证审查。</w:t>
            </w:r>
          </w:p>
        </w:tc>
      </w:tr>
      <w:tr w14:paraId="14848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51" w:type="dxa"/>
            <w:vMerge w:val="continue"/>
            <w:tcBorders>
              <w:top w:val="nil"/>
              <w:left w:val="single" w:color="000000" w:sz="10" w:space="0"/>
              <w:bottom w:val="nil"/>
            </w:tcBorders>
          </w:tcPr>
          <w:p w14:paraId="3DD9986A">
            <w:pPr>
              <w:rPr>
                <w:rFonts w:ascii="Arial"/>
                <w:color w:val="auto"/>
                <w:highlight w:val="none"/>
              </w:rPr>
            </w:pPr>
          </w:p>
        </w:tc>
        <w:tc>
          <w:tcPr>
            <w:tcW w:w="2064" w:type="dxa"/>
            <w:gridSpan w:val="2"/>
          </w:tcPr>
          <w:p w14:paraId="298177F5">
            <w:pPr>
              <w:pStyle w:val="96"/>
              <w:spacing w:before="179" w:line="221" w:lineRule="auto"/>
              <w:ind w:left="396"/>
              <w:rPr>
                <w:color w:val="auto"/>
                <w:highlight w:val="none"/>
              </w:rPr>
            </w:pPr>
            <w:r>
              <w:rPr>
                <w:color w:val="auto"/>
                <w:spacing w:val="-1"/>
                <w:highlight w:val="none"/>
              </w:rPr>
              <w:t>应急救援预案</w:t>
            </w:r>
          </w:p>
        </w:tc>
        <w:tc>
          <w:tcPr>
            <w:tcW w:w="6245" w:type="dxa"/>
            <w:tcBorders>
              <w:right w:val="single" w:color="000000" w:sz="10" w:space="0"/>
            </w:tcBorders>
          </w:tcPr>
          <w:p w14:paraId="70874853">
            <w:pPr>
              <w:pStyle w:val="96"/>
              <w:spacing w:before="179" w:line="220" w:lineRule="auto"/>
              <w:ind w:left="110"/>
              <w:rPr>
                <w:color w:val="auto"/>
                <w:highlight w:val="none"/>
                <w:lang w:eastAsia="zh-CN"/>
              </w:rPr>
            </w:pPr>
            <w:r>
              <w:rPr>
                <w:color w:val="auto"/>
                <w:spacing w:val="-2"/>
                <w:highlight w:val="none"/>
                <w:lang w:eastAsia="zh-CN"/>
              </w:rPr>
              <w:t>救援器材准备及演练等。</w:t>
            </w:r>
          </w:p>
        </w:tc>
      </w:tr>
      <w:tr w14:paraId="03529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51" w:type="dxa"/>
            <w:vMerge w:val="continue"/>
            <w:tcBorders>
              <w:top w:val="nil"/>
              <w:left w:val="single" w:color="000000" w:sz="10" w:space="0"/>
              <w:bottom w:val="single" w:color="000000" w:sz="10" w:space="0"/>
            </w:tcBorders>
          </w:tcPr>
          <w:p w14:paraId="0F784C53">
            <w:pPr>
              <w:rPr>
                <w:rFonts w:ascii="Arial"/>
                <w:color w:val="auto"/>
                <w:highlight w:val="none"/>
              </w:rPr>
            </w:pPr>
          </w:p>
        </w:tc>
        <w:tc>
          <w:tcPr>
            <w:tcW w:w="2064" w:type="dxa"/>
            <w:gridSpan w:val="2"/>
            <w:tcBorders>
              <w:bottom w:val="single" w:color="000000" w:sz="10" w:space="0"/>
            </w:tcBorders>
          </w:tcPr>
          <w:p w14:paraId="2B59E975">
            <w:pPr>
              <w:pStyle w:val="96"/>
              <w:spacing w:before="234" w:line="221" w:lineRule="auto"/>
              <w:ind w:left="294"/>
              <w:rPr>
                <w:color w:val="auto"/>
                <w:highlight w:val="none"/>
              </w:rPr>
            </w:pPr>
            <w:r>
              <w:rPr>
                <w:color w:val="auto"/>
                <w:spacing w:val="-2"/>
                <w:highlight w:val="none"/>
              </w:rPr>
              <w:t>非正常情况施工</w:t>
            </w:r>
          </w:p>
        </w:tc>
        <w:tc>
          <w:tcPr>
            <w:tcW w:w="6245" w:type="dxa"/>
            <w:tcBorders>
              <w:bottom w:val="single" w:color="000000" w:sz="10" w:space="0"/>
              <w:right w:val="single" w:color="000000" w:sz="10" w:space="0"/>
            </w:tcBorders>
          </w:tcPr>
          <w:p w14:paraId="0D0C0922">
            <w:pPr>
              <w:pStyle w:val="96"/>
              <w:spacing w:before="83" w:line="235" w:lineRule="auto"/>
              <w:ind w:left="111" w:right="94" w:hanging="1"/>
              <w:rPr>
                <w:color w:val="auto"/>
                <w:highlight w:val="none"/>
                <w:lang w:eastAsia="zh-CN"/>
              </w:rPr>
            </w:pPr>
            <w:r>
              <w:rPr>
                <w:color w:val="auto"/>
                <w:spacing w:val="-3"/>
                <w:highlight w:val="none"/>
                <w:lang w:eastAsia="zh-CN"/>
              </w:rPr>
              <w:t>其它特殊情况下的防护费用，如：城市主干道、人流密集、河边等处施</w:t>
            </w:r>
            <w:r>
              <w:rPr>
                <w:color w:val="auto"/>
                <w:spacing w:val="6"/>
                <w:highlight w:val="none"/>
                <w:lang w:eastAsia="zh-CN"/>
              </w:rPr>
              <w:t xml:space="preserve"> </w:t>
            </w:r>
            <w:r>
              <w:rPr>
                <w:color w:val="auto"/>
                <w:spacing w:val="-1"/>
                <w:highlight w:val="none"/>
                <w:lang w:eastAsia="zh-CN"/>
              </w:rPr>
              <w:t>工及文物、古建筑、古树保护等。</w:t>
            </w:r>
          </w:p>
        </w:tc>
      </w:tr>
    </w:tbl>
    <w:p w14:paraId="14794409">
      <w:pPr>
        <w:spacing w:before="77" w:line="267" w:lineRule="auto"/>
        <w:ind w:left="130" w:right="751" w:firstLine="482" w:firstLineChars="200"/>
        <w:rPr>
          <w:rFonts w:ascii="宋体" w:hAnsi="宋体" w:cs="宋体"/>
          <w:b/>
          <w:bCs/>
          <w:color w:val="auto"/>
          <w:sz w:val="24"/>
          <w:highlight w:val="none"/>
        </w:rPr>
      </w:pPr>
      <w:r>
        <w:rPr>
          <w:rFonts w:ascii="宋体" w:hAnsi="宋体" w:cs="宋体"/>
          <w:b/>
          <w:bCs/>
          <w:color w:val="auto"/>
          <w:sz w:val="24"/>
          <w:highlight w:val="none"/>
        </w:rPr>
        <w:t>注：本表所列建设工程安全文明施工费，是依据现行法律法规及标准、规</w:t>
      </w:r>
      <w:r>
        <w:rPr>
          <w:rFonts w:ascii="宋体" w:hAnsi="宋体" w:cs="宋体"/>
          <w:b/>
          <w:bCs/>
          <w:color w:val="auto"/>
          <w:spacing w:val="-1"/>
          <w:sz w:val="24"/>
          <w:highlight w:val="none"/>
        </w:rPr>
        <w:t>范确定的。如法律法</w:t>
      </w:r>
      <w:r>
        <w:rPr>
          <w:rFonts w:ascii="宋体" w:hAnsi="宋体" w:cs="宋体"/>
          <w:b/>
          <w:bCs/>
          <w:color w:val="auto"/>
          <w:sz w:val="24"/>
          <w:highlight w:val="none"/>
        </w:rPr>
        <w:t xml:space="preserve"> 规和标准、规范修订，本表所列项目应按照修订后的法律法规和标准规范进行调</w:t>
      </w:r>
      <w:r>
        <w:rPr>
          <w:rFonts w:ascii="宋体" w:hAnsi="宋体" w:cs="宋体"/>
          <w:b/>
          <w:bCs/>
          <w:color w:val="auto"/>
          <w:spacing w:val="-1"/>
          <w:sz w:val="24"/>
          <w:highlight w:val="none"/>
        </w:rPr>
        <w:t>整。</w:t>
      </w:r>
    </w:p>
    <w:p w14:paraId="199230E4">
      <w:pPr>
        <w:spacing w:line="267" w:lineRule="auto"/>
        <w:rPr>
          <w:rFonts w:ascii="宋体" w:hAnsi="宋体" w:cs="宋体"/>
          <w:b/>
          <w:bCs/>
          <w:color w:val="auto"/>
          <w:sz w:val="24"/>
          <w:highlight w:val="none"/>
        </w:rPr>
      </w:pPr>
    </w:p>
    <w:p w14:paraId="16CB59F4">
      <w:pPr>
        <w:spacing w:line="267" w:lineRule="auto"/>
        <w:rPr>
          <w:rFonts w:ascii="宋体" w:hAnsi="宋体" w:cs="宋体"/>
          <w:b/>
          <w:bCs/>
          <w:color w:val="auto"/>
          <w:sz w:val="24"/>
          <w:highlight w:val="none"/>
        </w:rPr>
      </w:pPr>
    </w:p>
    <w:p w14:paraId="6E77CED1">
      <w:pPr>
        <w:spacing w:line="267" w:lineRule="auto"/>
        <w:rPr>
          <w:rFonts w:ascii="宋体" w:hAnsi="宋体" w:cs="宋体"/>
          <w:b/>
          <w:bCs/>
          <w:color w:val="auto"/>
          <w:sz w:val="24"/>
          <w:highlight w:val="none"/>
        </w:rPr>
      </w:pPr>
    </w:p>
    <w:p w14:paraId="32399D7F">
      <w:pPr>
        <w:spacing w:line="267" w:lineRule="auto"/>
        <w:rPr>
          <w:rFonts w:ascii="宋体" w:hAnsi="宋体" w:cs="宋体"/>
          <w:b/>
          <w:bCs/>
          <w:color w:val="auto"/>
          <w:sz w:val="24"/>
          <w:highlight w:val="none"/>
        </w:rPr>
      </w:pPr>
    </w:p>
    <w:p w14:paraId="0F9C7799">
      <w:pPr>
        <w:spacing w:line="267" w:lineRule="auto"/>
        <w:rPr>
          <w:rFonts w:ascii="宋体" w:hAnsi="宋体" w:cs="宋体"/>
          <w:b/>
          <w:bCs/>
          <w:color w:val="auto"/>
          <w:sz w:val="24"/>
          <w:highlight w:val="none"/>
        </w:rPr>
      </w:pPr>
    </w:p>
    <w:p w14:paraId="5EF3C9B0">
      <w:pPr>
        <w:spacing w:line="267" w:lineRule="auto"/>
        <w:rPr>
          <w:rFonts w:ascii="宋体" w:hAnsi="宋体" w:cs="宋体"/>
          <w:b/>
          <w:bCs/>
          <w:color w:val="auto"/>
          <w:sz w:val="24"/>
          <w:highlight w:val="none"/>
        </w:rPr>
      </w:pPr>
    </w:p>
    <w:p w14:paraId="02BD5782">
      <w:pPr>
        <w:spacing w:line="267" w:lineRule="auto"/>
        <w:rPr>
          <w:rFonts w:ascii="宋体" w:hAnsi="宋体" w:cs="宋体"/>
          <w:b/>
          <w:bCs/>
          <w:color w:val="auto"/>
          <w:sz w:val="24"/>
          <w:highlight w:val="none"/>
        </w:rPr>
      </w:pPr>
    </w:p>
    <w:p w14:paraId="546F0257">
      <w:pPr>
        <w:spacing w:line="267" w:lineRule="auto"/>
        <w:rPr>
          <w:rFonts w:ascii="宋体" w:hAnsi="宋体" w:cs="宋体"/>
          <w:b/>
          <w:bCs/>
          <w:color w:val="auto"/>
          <w:sz w:val="24"/>
          <w:highlight w:val="none"/>
        </w:rPr>
      </w:pPr>
    </w:p>
    <w:p w14:paraId="3F5FDE7F">
      <w:pPr>
        <w:pStyle w:val="74"/>
        <w:jc w:val="center"/>
        <w:rPr>
          <w:rFonts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 xml:space="preserve">建筑材料和设备节能环保要求承诺书 </w:t>
      </w:r>
    </w:p>
    <w:p w14:paraId="7C0604EA">
      <w:pPr>
        <w:pStyle w:val="74"/>
        <w:jc w:val="center"/>
        <w:rPr>
          <w:rFonts w:ascii="方正小标宋简体" w:hAnsi="方正小标宋简体" w:eastAsia="方正小标宋简体" w:cs="方正小标宋简体"/>
          <w:bCs/>
          <w:color w:val="auto"/>
          <w:sz w:val="36"/>
          <w:szCs w:val="36"/>
          <w:highlight w:val="none"/>
        </w:rPr>
      </w:pPr>
    </w:p>
    <w:p w14:paraId="7BC8BD32">
      <w:pPr>
        <w:pStyle w:val="52"/>
        <w:spacing w:line="440" w:lineRule="exact"/>
        <w:ind w:firstLine="520" w:firstLineChars="200"/>
        <w:rPr>
          <w:rFonts w:ascii="宋体" w:hAnsi="宋体"/>
          <w:bCs w:val="0"/>
          <w:color w:val="auto"/>
          <w:highlight w:val="none"/>
        </w:rPr>
      </w:pPr>
      <w:r>
        <w:rPr>
          <w:rFonts w:hint="eastAsia" w:ascii="宋体" w:hAnsi="宋体"/>
          <w:bCs w:val="0"/>
          <w:color w:val="auto"/>
          <w:highlight w:val="none"/>
        </w:rPr>
        <w:t>我方承诺，一旦成交，我方保证严格执行《财政部 国家发展改革委关于印发《节能产品政府采购实施意见》的通知》（财库〔2004〕185 号）、《财政部、发展改革委、生态环境部、市场监管总局关于调整优化节能产品、环境标志产品政府采购执行机制的通知》（财库〔2019〕9 号）和《关于印发节能产品政府采购品目清单的通知》（财库〔2019〕19 号）的规定，所有工程中涉及的建筑材料和设备如属于财库〔2019〕19 号文中《节能产品政府采购品目清单》内标注“★”的产品，都使用政府强制采购的节能产品。如我方在该项目的承包中出现未按规定执行的情形，我方 愿意按照相关规定接受采购人及有关行政主管部门的处罚，愿意承担一切后果，并 不再寻求任何旨在减轻或者免除法律责任的辩解。</w:t>
      </w:r>
    </w:p>
    <w:p w14:paraId="0477C2E5">
      <w:pPr>
        <w:pStyle w:val="52"/>
        <w:spacing w:line="440" w:lineRule="exact"/>
        <w:ind w:firstLine="520" w:firstLineChars="200"/>
        <w:rPr>
          <w:rFonts w:ascii="宋体" w:hAnsi="宋体"/>
          <w:bCs w:val="0"/>
          <w:color w:val="auto"/>
          <w:highlight w:val="none"/>
        </w:rPr>
      </w:pPr>
    </w:p>
    <w:p w14:paraId="49B5AB9F">
      <w:pPr>
        <w:pStyle w:val="52"/>
        <w:spacing w:line="440" w:lineRule="exact"/>
        <w:ind w:firstLine="520" w:firstLineChars="200"/>
        <w:rPr>
          <w:rFonts w:ascii="宋体" w:hAnsi="宋体"/>
          <w:bCs w:val="0"/>
          <w:color w:val="auto"/>
          <w:highlight w:val="none"/>
        </w:rPr>
      </w:pPr>
    </w:p>
    <w:p w14:paraId="230A5E5F">
      <w:pPr>
        <w:pStyle w:val="52"/>
        <w:spacing w:line="440" w:lineRule="exact"/>
        <w:ind w:firstLine="520" w:firstLineChars="200"/>
        <w:rPr>
          <w:rFonts w:ascii="宋体" w:hAnsi="宋体"/>
          <w:bCs w:val="0"/>
          <w:color w:val="auto"/>
          <w:highlight w:val="none"/>
        </w:rPr>
      </w:pPr>
    </w:p>
    <w:p w14:paraId="368F1C4E">
      <w:pPr>
        <w:pStyle w:val="52"/>
        <w:spacing w:line="440" w:lineRule="exact"/>
        <w:ind w:firstLine="3640" w:firstLineChars="1400"/>
        <w:rPr>
          <w:rFonts w:ascii="宋体" w:hAnsi="宋体"/>
          <w:bCs w:val="0"/>
          <w:color w:val="auto"/>
          <w:highlight w:val="none"/>
        </w:rPr>
      </w:pPr>
      <w:r>
        <w:rPr>
          <w:rFonts w:hint="eastAsia" w:ascii="宋体" w:hAnsi="宋体"/>
          <w:bCs w:val="0"/>
          <w:color w:val="auto"/>
          <w:highlight w:val="none"/>
        </w:rPr>
        <w:t xml:space="preserve"> 供应商：</w:t>
      </w:r>
      <w:r>
        <w:rPr>
          <w:rFonts w:hint="eastAsia" w:ascii="宋体" w:hAnsi="宋体"/>
          <w:bCs w:val="0"/>
          <w:color w:val="auto"/>
          <w:highlight w:val="none"/>
          <w:u w:val="single"/>
        </w:rPr>
        <w:t xml:space="preserve">                    </w:t>
      </w:r>
      <w:r>
        <w:rPr>
          <w:rFonts w:hint="eastAsia" w:ascii="宋体" w:hAnsi="宋体"/>
          <w:bCs w:val="0"/>
          <w:color w:val="auto"/>
          <w:highlight w:val="none"/>
        </w:rPr>
        <w:t>（公章）</w:t>
      </w:r>
    </w:p>
    <w:p w14:paraId="4DE317AD">
      <w:pPr>
        <w:pStyle w:val="52"/>
        <w:spacing w:line="440" w:lineRule="exact"/>
        <w:rPr>
          <w:rFonts w:ascii="宋体" w:hAnsi="宋体"/>
          <w:bCs w:val="0"/>
          <w:color w:val="auto"/>
          <w:highlight w:val="none"/>
        </w:rPr>
      </w:pPr>
      <w:r>
        <w:rPr>
          <w:rFonts w:hint="eastAsia" w:ascii="宋体" w:hAnsi="宋体"/>
          <w:bCs w:val="0"/>
          <w:color w:val="auto"/>
          <w:highlight w:val="none"/>
        </w:rPr>
        <w:t xml:space="preserve">                法定代表人（或负责人）或授权代理人：</w:t>
      </w:r>
      <w:r>
        <w:rPr>
          <w:rFonts w:hint="eastAsia" w:ascii="宋体" w:hAnsi="宋体"/>
          <w:bCs w:val="0"/>
          <w:color w:val="auto"/>
          <w:highlight w:val="none"/>
          <w:u w:val="single"/>
        </w:rPr>
        <w:t xml:space="preserve">        </w:t>
      </w:r>
      <w:r>
        <w:rPr>
          <w:rFonts w:hint="eastAsia" w:ascii="宋体" w:hAnsi="宋体"/>
          <w:bCs w:val="0"/>
          <w:color w:val="auto"/>
          <w:highlight w:val="none"/>
        </w:rPr>
        <w:t>（签字）</w:t>
      </w:r>
    </w:p>
    <w:p w14:paraId="2E620F2C">
      <w:pPr>
        <w:pStyle w:val="52"/>
        <w:spacing w:line="440" w:lineRule="exact"/>
        <w:rPr>
          <w:rFonts w:ascii="宋体" w:hAnsi="宋体" w:cs="宋体"/>
          <w:color w:val="auto"/>
          <w:sz w:val="28"/>
          <w:szCs w:val="28"/>
          <w:highlight w:val="none"/>
        </w:rPr>
      </w:pPr>
      <w:r>
        <w:rPr>
          <w:rFonts w:hint="eastAsia" w:ascii="宋体" w:hAnsi="宋体"/>
          <w:bCs w:val="0"/>
          <w:color w:val="auto"/>
          <w:highlight w:val="none"/>
        </w:rPr>
        <w:t xml:space="preserve">                          日期：</w:t>
      </w:r>
      <w:r>
        <w:rPr>
          <w:rFonts w:hint="eastAsia" w:ascii="宋体" w:hAnsi="宋体"/>
          <w:bCs w:val="0"/>
          <w:color w:val="auto"/>
          <w:highlight w:val="none"/>
          <w:u w:val="single"/>
        </w:rPr>
        <w:t xml:space="preserve">       </w:t>
      </w:r>
      <w:r>
        <w:rPr>
          <w:rFonts w:hint="eastAsia" w:ascii="宋体" w:hAnsi="宋体"/>
          <w:bCs w:val="0"/>
          <w:color w:val="auto"/>
          <w:highlight w:val="none"/>
        </w:rPr>
        <w:t>年</w:t>
      </w:r>
      <w:r>
        <w:rPr>
          <w:rFonts w:hint="eastAsia" w:ascii="宋体" w:hAnsi="宋体"/>
          <w:bCs w:val="0"/>
          <w:color w:val="auto"/>
          <w:highlight w:val="none"/>
          <w:u w:val="single"/>
        </w:rPr>
        <w:t xml:space="preserve">      </w:t>
      </w:r>
      <w:r>
        <w:rPr>
          <w:rFonts w:hint="eastAsia" w:ascii="宋体" w:hAnsi="宋体"/>
          <w:bCs w:val="0"/>
          <w:color w:val="auto"/>
          <w:highlight w:val="none"/>
        </w:rPr>
        <w:t>月</w:t>
      </w:r>
      <w:r>
        <w:rPr>
          <w:rFonts w:hint="eastAsia" w:ascii="宋体" w:hAnsi="宋体"/>
          <w:bCs w:val="0"/>
          <w:color w:val="auto"/>
          <w:highlight w:val="none"/>
          <w:u w:val="single"/>
        </w:rPr>
        <w:t xml:space="preserve">       </w:t>
      </w:r>
      <w:r>
        <w:rPr>
          <w:rFonts w:hint="eastAsia" w:ascii="宋体" w:hAnsi="宋体"/>
          <w:bCs w:val="0"/>
          <w:color w:val="auto"/>
          <w:highlight w:val="none"/>
        </w:rPr>
        <w:t>日</w:t>
      </w:r>
    </w:p>
    <w:p w14:paraId="5052DED2">
      <w:pPr>
        <w:pStyle w:val="52"/>
        <w:spacing w:line="440" w:lineRule="exact"/>
        <w:ind w:firstLine="520" w:firstLineChars="200"/>
        <w:rPr>
          <w:rFonts w:ascii="宋体" w:hAnsi="宋体"/>
          <w:bCs w:val="0"/>
          <w:color w:val="auto"/>
          <w:highlight w:val="none"/>
        </w:rPr>
        <w:sectPr>
          <w:footerReference r:id="rId12" w:type="default"/>
          <w:pgSz w:w="11907" w:h="16841"/>
          <w:pgMar w:top="1431" w:right="1304" w:bottom="1264" w:left="1675" w:header="0" w:footer="1057" w:gutter="0"/>
          <w:cols w:space="720" w:num="1"/>
        </w:sectPr>
      </w:pPr>
    </w:p>
    <w:p w14:paraId="6BE590BA">
      <w:pPr>
        <w:spacing w:line="300" w:lineRule="auto"/>
        <w:rPr>
          <w:rFonts w:ascii="宋体" w:hAnsi="宋体"/>
          <w:color w:val="auto"/>
          <w:szCs w:val="21"/>
          <w:highlight w:val="none"/>
        </w:rPr>
      </w:pPr>
      <w:r>
        <w:rPr>
          <w:rFonts w:hint="eastAsia" w:ascii="宋体" w:hAnsi="宋体"/>
          <w:b/>
          <w:bCs/>
          <w:color w:val="auto"/>
          <w:sz w:val="24"/>
          <w:highlight w:val="none"/>
        </w:rPr>
        <w:t>其他文书、文件格式</w:t>
      </w:r>
    </w:p>
    <w:p w14:paraId="2E68AA23">
      <w:pPr>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w:t>
      </w:r>
    </w:p>
    <w:p w14:paraId="0FC1516A">
      <w:pPr>
        <w:spacing w:before="2" w:line="500" w:lineRule="exact"/>
        <w:ind w:firstLine="708" w:firstLineChars="294"/>
        <w:rPr>
          <w:rFonts w:ascii="宋体" w:hAnsi="宋体" w:cs="宋体"/>
          <w:b/>
          <w:bCs/>
          <w:color w:val="auto"/>
          <w:sz w:val="24"/>
          <w:highlight w:val="none"/>
        </w:rPr>
      </w:pPr>
    </w:p>
    <w:p w14:paraId="49428D55">
      <w:pPr>
        <w:pStyle w:val="15"/>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w:t>
      </w:r>
      <w:r>
        <w:rPr>
          <w:rFonts w:hint="eastAsia" w:ascii="宋体" w:hAnsi="宋体"/>
          <w:color w:val="auto"/>
          <w:sz w:val="24"/>
          <w:highlight w:val="none"/>
          <w:u w:val="single"/>
        </w:rPr>
        <w:t>采购单位名称</w:t>
      </w:r>
      <w:r>
        <w:rPr>
          <w:rFonts w:ascii="宋体" w:hAnsi="宋体"/>
          <w:color w:val="auto"/>
          <w:sz w:val="24"/>
          <w:highlight w:val="none"/>
          <w:u w:val="single"/>
        </w:rPr>
        <w:t>）</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工程全部由符合政策要求的中小企业承接。相关企业（含联合体中的中小企业、签订分包意向协议的中小企业）的具体情况如下：</w:t>
      </w:r>
    </w:p>
    <w:p w14:paraId="01AB02F7">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建筑行业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A27DD91">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hint="eastAsia" w:ascii="宋体" w:hAnsi="宋体"/>
          <w:color w:val="auto"/>
          <w:sz w:val="24"/>
          <w:highlight w:val="none"/>
          <w:u w:val="single"/>
        </w:rPr>
        <w:t>建筑行业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B33C9FA">
      <w:pPr>
        <w:pStyle w:val="15"/>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CD90CD3">
      <w:pPr>
        <w:pStyle w:val="15"/>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7E1FE153">
      <w:pPr>
        <w:pStyle w:val="15"/>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373E1634">
      <w:pPr>
        <w:pStyle w:val="15"/>
        <w:spacing w:before="56" w:line="500" w:lineRule="exact"/>
        <w:ind w:right="1808" w:firstLine="705" w:firstLineChars="294"/>
        <w:rPr>
          <w:rFonts w:ascii="宋体" w:hAnsi="宋体"/>
          <w:color w:val="auto"/>
          <w:sz w:val="24"/>
          <w:highlight w:val="none"/>
        </w:rPr>
      </w:pPr>
    </w:p>
    <w:p w14:paraId="4C8F392C">
      <w:pPr>
        <w:pStyle w:val="15"/>
        <w:spacing w:before="56" w:line="500" w:lineRule="exact"/>
        <w:ind w:right="650" w:firstLine="5625" w:firstLineChars="2344"/>
        <w:rPr>
          <w:rFonts w:ascii="宋体" w:hAnsi="宋体"/>
          <w:color w:val="auto"/>
          <w:sz w:val="24"/>
          <w:highlight w:val="none"/>
        </w:rPr>
      </w:pPr>
      <w:r>
        <w:rPr>
          <w:rFonts w:ascii="宋体" w:hAnsi="宋体"/>
          <w:color w:val="auto"/>
          <w:sz w:val="24"/>
          <w:highlight w:val="none"/>
        </w:rPr>
        <w:t xml:space="preserve">企业名称（章）： </w:t>
      </w:r>
    </w:p>
    <w:p w14:paraId="7BA017BF">
      <w:pPr>
        <w:pStyle w:val="15"/>
        <w:spacing w:before="56" w:line="500" w:lineRule="exact"/>
        <w:ind w:right="1808" w:firstLine="5625" w:firstLineChars="2344"/>
        <w:rPr>
          <w:rFonts w:ascii="宋体" w:hAnsi="宋体"/>
          <w:color w:val="auto"/>
          <w:sz w:val="24"/>
          <w:highlight w:val="none"/>
        </w:rPr>
      </w:pPr>
      <w:r>
        <w:rPr>
          <w:rFonts w:ascii="宋体" w:hAnsi="宋体"/>
          <w:color w:val="auto"/>
          <w:sz w:val="24"/>
          <w:highlight w:val="none"/>
        </w:rPr>
        <w:t>日 期：</w:t>
      </w:r>
    </w:p>
    <w:p w14:paraId="54FE34A9">
      <w:pPr>
        <w:spacing w:line="520" w:lineRule="exact"/>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840C905">
      <w:pPr>
        <w:spacing w:line="520" w:lineRule="exact"/>
        <w:jc w:val="center"/>
        <w:rPr>
          <w:rFonts w:ascii="宋体" w:hAnsi="宋体"/>
          <w:color w:val="auto"/>
          <w:sz w:val="24"/>
          <w:highlight w:val="none"/>
        </w:rPr>
      </w:pPr>
    </w:p>
    <w:p w14:paraId="312E42CF">
      <w:pPr>
        <w:pStyle w:val="20"/>
        <w:jc w:val="left"/>
        <w:rPr>
          <w:rFonts w:ascii="Arial Unicode MS" w:hAnsi="Arial Unicode MS" w:eastAsia="Arial Unicode MS" w:cs="Arial Unicode MS"/>
          <w:color w:val="auto"/>
          <w:sz w:val="32"/>
          <w:szCs w:val="32"/>
          <w:highlight w:val="none"/>
        </w:rPr>
      </w:pPr>
      <w:r>
        <w:rPr>
          <w:rFonts w:hAnsi="宋体"/>
          <w:color w:val="auto"/>
          <w:sz w:val="24"/>
          <w:highlight w:val="none"/>
        </w:rPr>
        <w:br w:type="page"/>
      </w:r>
      <w:r>
        <w:rPr>
          <w:rFonts w:hint="eastAsia" w:ascii="Arial Unicode MS" w:hAnsi="Arial Unicode MS" w:eastAsia="Arial Unicode MS" w:cs="Arial Unicode MS"/>
          <w:color w:val="auto"/>
          <w:sz w:val="32"/>
          <w:szCs w:val="32"/>
          <w:highlight w:val="none"/>
        </w:rPr>
        <w:t>附：</w:t>
      </w:r>
    </w:p>
    <w:p w14:paraId="2B37612A">
      <w:pPr>
        <w:jc w:val="center"/>
        <w:rPr>
          <w:rFonts w:ascii="宋体" w:hAnsi="宋体" w:cs="Arial Unicode MS"/>
          <w:color w:val="auto"/>
          <w:sz w:val="44"/>
          <w:szCs w:val="44"/>
          <w:highlight w:val="none"/>
        </w:rPr>
      </w:pPr>
      <w:r>
        <w:rPr>
          <w:rFonts w:hint="eastAsia" w:ascii="宋体" w:hAnsi="宋体" w:cs="Arial Unicode MS"/>
          <w:color w:val="auto"/>
          <w:sz w:val="44"/>
          <w:szCs w:val="44"/>
          <w:highlight w:val="none"/>
        </w:rPr>
        <w:t>中小微企业划型标准</w:t>
      </w:r>
    </w:p>
    <w:p w14:paraId="07B8F003">
      <w:pPr>
        <w:ind w:left="1871"/>
        <w:rPr>
          <w:rFonts w:ascii="宋体" w:hAnsi="宋体" w:cs="Arial Unicode MS"/>
          <w:color w:val="auto"/>
          <w:szCs w:val="21"/>
          <w:highlight w:val="none"/>
        </w:rPr>
      </w:pPr>
    </w:p>
    <w:tbl>
      <w:tblPr>
        <w:tblStyle w:val="32"/>
        <w:tblW w:w="7983" w:type="dxa"/>
        <w:jc w:val="center"/>
        <w:tblLayout w:type="fixed"/>
        <w:tblCellMar>
          <w:top w:w="0" w:type="dxa"/>
          <w:left w:w="108" w:type="dxa"/>
          <w:bottom w:w="0" w:type="dxa"/>
          <w:right w:w="108" w:type="dxa"/>
        </w:tblCellMar>
      </w:tblPr>
      <w:tblGrid>
        <w:gridCol w:w="1701"/>
        <w:gridCol w:w="1384"/>
        <w:gridCol w:w="913"/>
        <w:gridCol w:w="1620"/>
        <w:gridCol w:w="1440"/>
        <w:gridCol w:w="925"/>
      </w:tblGrid>
      <w:tr w14:paraId="1812CDF1">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8C5715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2AB04A5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4F3C241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vAlign w:val="center"/>
          </w:tcPr>
          <w:p w14:paraId="389412B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68065FD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11F20D9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91588B1">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0BEC095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66066B9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79B67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8FCF4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3D9D0A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59E868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190387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FD83A9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13A997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6174F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384A49F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2BD363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2EB897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8F441C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7C422A2">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56DD72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DED07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3BB3C9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3C98B4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38397F7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0C87CDC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70E0FC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5FDC045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D81DB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7021C1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5E9E32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4B3023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6FF7D44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53FBB33">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92E0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0C7811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B8422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270434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2FB7D61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11D870B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295D5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63B44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567D9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6CA4C6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583FAC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5A2E52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354571C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5419F35">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E953E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DC188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64720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5BD838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28F955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8F26F3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301F52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265CC8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2927E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4C5317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219895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2CBE61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C5B3470">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C870D61">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0BCB5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67756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CEE88F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044C24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57F808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D08DD3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041E50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54CAC9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E16EA8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6D899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69495A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327FD5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4FB483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2FDE722">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9B7BB5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D53360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213EE6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3B32BC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7FAE550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54E78BA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85AAAC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1A2D53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7A9EB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77B292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0D59E3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41DE21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F3C915F">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4237B97">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ECAE3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6E45A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A2865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18F57DF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AD2C0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47BB34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474488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783FCB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6AC57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3E0B1E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CCE799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43DF0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6B979D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C7F819A">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B0BE3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9381F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4C4EE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4F4D7D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2DA90A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512330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969EFB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179D5AE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4AE5DA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318682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FBF8C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3CDC15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8D0C7B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71ED38">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36361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587CF4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949CAE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696BE9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4720A3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CD318D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C37AE1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3613E8C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A41C9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4E22A83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83C69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DFA22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413342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903B732">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3E869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CACC8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D23EC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330494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716DF12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2E3B43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89A81B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4BA26F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5576E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4E55C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4161FE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20628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68A061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23096EA">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9BB62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169C3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5BE4DB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4D6EC2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F9DF9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C0C112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754DDB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73F92B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99503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06DE590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613279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9A761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B78BF5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A2B5238">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F0CC2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E8E4C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4A7919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4CD9F4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4CD85F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2DFDC64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B4D551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3B1FCA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59FA1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184BF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11BA298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4C9A7F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148EE4F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B1A61AF">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D7A7EF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299AD3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6028A4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7A41EF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700098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A77CAD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8FA231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78AEFD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83B07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1DD2DE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520E31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6107A3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41BC31C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0FFB3E3">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0EF24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F23BB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103A9F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324C05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7939441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B87467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E965B7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0C3EDE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1463D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246533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72DE251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DAD10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C65ABE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4EC5E9B0">
            <w:pPr>
              <w:widowControl/>
              <w:jc w:val="left"/>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127479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0F3C97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20" w:type="dxa"/>
            <w:tcBorders>
              <w:top w:val="nil"/>
              <w:left w:val="nil"/>
              <w:bottom w:val="single" w:color="auto" w:sz="4" w:space="0"/>
              <w:right w:val="single" w:color="auto" w:sz="4" w:space="0"/>
            </w:tcBorders>
            <w:vAlign w:val="center"/>
          </w:tcPr>
          <w:p w14:paraId="083B96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4E9E6C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5D387B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CFF6A0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30986F6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64DFA2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26391D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20" w:type="dxa"/>
            <w:tcBorders>
              <w:top w:val="nil"/>
              <w:left w:val="nil"/>
              <w:bottom w:val="single" w:color="auto" w:sz="4" w:space="0"/>
              <w:right w:val="single" w:color="auto" w:sz="4" w:space="0"/>
            </w:tcBorders>
            <w:vAlign w:val="center"/>
          </w:tcPr>
          <w:p w14:paraId="3D95C3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1A5D0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891D5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0F8455BE">
      <w:pPr>
        <w:spacing w:line="360" w:lineRule="auto"/>
        <w:ind w:firstLine="525" w:firstLineChars="250"/>
        <w:rPr>
          <w:rFonts w:ascii="仿宋_GB2312" w:hAnsi="仿宋" w:eastAsia="仿宋_GB2312"/>
          <w:color w:val="auto"/>
          <w:szCs w:val="21"/>
          <w:highlight w:val="none"/>
        </w:rPr>
      </w:pPr>
    </w:p>
    <w:p w14:paraId="39BBA6D7">
      <w:pPr>
        <w:spacing w:line="360" w:lineRule="auto"/>
        <w:ind w:firstLine="525" w:firstLineChars="250"/>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A5A42A5">
      <w:pPr>
        <w:spacing w:line="520" w:lineRule="exact"/>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4"/>
          <w:szCs w:val="44"/>
          <w:highlight w:val="none"/>
        </w:rPr>
        <w:t>残疾人福利性单位声明函</w:t>
      </w:r>
    </w:p>
    <w:p w14:paraId="071072C0">
      <w:pPr>
        <w:spacing w:line="360" w:lineRule="auto"/>
        <w:contextualSpacing/>
        <w:rPr>
          <w:rFonts w:ascii="仿宋_GB2312" w:hAnsi="仿宋_GB2312" w:eastAsia="仿宋_GB2312" w:cs="仿宋_GB2312"/>
          <w:color w:val="auto"/>
          <w:sz w:val="32"/>
          <w:szCs w:val="32"/>
          <w:highlight w:val="none"/>
        </w:rPr>
      </w:pPr>
    </w:p>
    <w:p w14:paraId="06568D3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36F146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60D8A61">
      <w:pPr>
        <w:spacing w:line="360" w:lineRule="auto"/>
        <w:contextualSpacing/>
        <w:rPr>
          <w:rFonts w:ascii="宋体" w:hAnsi="宋体" w:cs="仿宋_GB2312"/>
          <w:color w:val="auto"/>
          <w:sz w:val="24"/>
          <w:highlight w:val="none"/>
        </w:rPr>
      </w:pPr>
    </w:p>
    <w:p w14:paraId="7642F2FF">
      <w:pPr>
        <w:spacing w:line="360" w:lineRule="auto"/>
        <w:contextualSpacing/>
        <w:rPr>
          <w:rFonts w:ascii="宋体" w:hAnsi="宋体" w:cs="仿宋_GB2312"/>
          <w:color w:val="auto"/>
          <w:sz w:val="24"/>
          <w:highlight w:val="none"/>
        </w:rPr>
      </w:pPr>
    </w:p>
    <w:p w14:paraId="45D8EF24">
      <w:pPr>
        <w:spacing w:line="360" w:lineRule="auto"/>
        <w:contextualSpacing/>
        <w:rPr>
          <w:rFonts w:ascii="宋体" w:hAnsi="宋体" w:cs="仿宋_GB2312"/>
          <w:color w:val="auto"/>
          <w:sz w:val="24"/>
          <w:highlight w:val="none"/>
        </w:rPr>
      </w:pPr>
    </w:p>
    <w:p w14:paraId="6D32CB9D">
      <w:pPr>
        <w:spacing w:line="360" w:lineRule="auto"/>
        <w:ind w:firstLine="2400" w:firstLineChars="10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445CD24D">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25408064">
      <w:pPr>
        <w:spacing w:line="360" w:lineRule="auto"/>
        <w:contextualSpacing/>
        <w:rPr>
          <w:rFonts w:ascii="宋体" w:hAnsi="宋体" w:cs="仿宋_GB2312"/>
          <w:color w:val="auto"/>
          <w:sz w:val="24"/>
          <w:highlight w:val="none"/>
        </w:rPr>
      </w:pPr>
    </w:p>
    <w:p w14:paraId="23222A99">
      <w:pPr>
        <w:spacing w:line="360" w:lineRule="auto"/>
        <w:contextualSpacing/>
        <w:rPr>
          <w:rFonts w:ascii="宋体" w:hAnsi="宋体" w:cs="仿宋_GB2312"/>
          <w:color w:val="auto"/>
          <w:sz w:val="24"/>
          <w:highlight w:val="none"/>
        </w:rPr>
      </w:pPr>
    </w:p>
    <w:p w14:paraId="669A84BC">
      <w:pPr>
        <w:spacing w:line="360" w:lineRule="auto"/>
        <w:contextualSpacing/>
        <w:rPr>
          <w:rFonts w:ascii="宋体" w:hAnsi="宋体" w:cs="仿宋_GB2312"/>
          <w:color w:val="auto"/>
          <w:sz w:val="24"/>
          <w:highlight w:val="none"/>
        </w:rPr>
      </w:pPr>
    </w:p>
    <w:p w14:paraId="6460BD6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3F772C7B">
      <w:pPr>
        <w:spacing w:line="360" w:lineRule="auto"/>
        <w:jc w:val="center"/>
        <w:rPr>
          <w:rFonts w:ascii="宋体" w:hAnsi="宋体" w:cs="仿宋_GB2312"/>
          <w:color w:val="auto"/>
          <w:sz w:val="24"/>
          <w:highlight w:val="none"/>
        </w:rPr>
      </w:pPr>
      <w:r>
        <w:rPr>
          <w:rFonts w:ascii="宋体" w:hAnsi="宋体" w:cs="仿宋_GB2312"/>
          <w:color w:val="auto"/>
          <w:sz w:val="24"/>
          <w:highlight w:val="none"/>
        </w:rPr>
        <w:br w:type="page"/>
      </w:r>
    </w:p>
    <w:p w14:paraId="5B87D520">
      <w:pPr>
        <w:spacing w:line="360" w:lineRule="auto"/>
        <w:jc w:val="center"/>
        <w:rPr>
          <w:rFonts w:ascii="宋体" w:hAnsi="宋体"/>
          <w:b/>
          <w:bCs/>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质疑函</w:t>
      </w:r>
      <w:r>
        <w:rPr>
          <w:rFonts w:hint="eastAsia" w:ascii="方正小标宋简体" w:hAnsi="方正小标宋简体" w:eastAsia="方正小标宋简体" w:cs="方正小标宋简体"/>
          <w:color w:val="auto"/>
          <w:sz w:val="28"/>
          <w:szCs w:val="28"/>
          <w:highlight w:val="none"/>
        </w:rPr>
        <w:t>（格式）</w:t>
      </w:r>
    </w:p>
    <w:p w14:paraId="34106915">
      <w:pPr>
        <w:pStyle w:val="20"/>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242A763C">
      <w:pPr>
        <w:pStyle w:val="20"/>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16AF14E">
      <w:pPr>
        <w:pStyle w:val="2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8A98FB0">
      <w:pPr>
        <w:pStyle w:val="2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40200D00">
      <w:pPr>
        <w:pStyle w:val="20"/>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2534DD06">
      <w:pPr>
        <w:pStyle w:val="20"/>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C4CC196">
      <w:pPr>
        <w:pStyle w:val="20"/>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757A6D5">
      <w:pPr>
        <w:pStyle w:val="20"/>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4742E93F">
      <w:pPr>
        <w:pStyle w:val="20"/>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43958164">
      <w:pPr>
        <w:pStyle w:val="20"/>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0DE6F82F">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FAC76EB">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435E9CB7">
      <w:pPr>
        <w:pStyle w:val="20"/>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E350B1A">
      <w:pPr>
        <w:pStyle w:val="20"/>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255C5337">
      <w:pPr>
        <w:pStyle w:val="20"/>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2EC22C9D">
      <w:pPr>
        <w:pStyle w:val="20"/>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6BC8632D">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5D241FAB">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1D55153">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EE7475C">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5869CA85">
      <w:pPr>
        <w:pStyle w:val="20"/>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6761B989">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5E98A843">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0343F963">
      <w:pPr>
        <w:pStyle w:val="20"/>
        <w:spacing w:line="360" w:lineRule="auto"/>
        <w:ind w:left="25" w:leftChars="12" w:firstLine="352" w:firstLineChars="147"/>
        <w:contextualSpacing/>
        <w:rPr>
          <w:rFonts w:hAnsi="宋体"/>
          <w:color w:val="auto"/>
          <w:sz w:val="24"/>
          <w:szCs w:val="24"/>
          <w:highlight w:val="none"/>
        </w:rPr>
      </w:pPr>
    </w:p>
    <w:p w14:paraId="47DEDA42">
      <w:pPr>
        <w:pStyle w:val="20"/>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6E789C93">
      <w:pPr>
        <w:pStyle w:val="20"/>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7A4E2D43">
      <w:pPr>
        <w:pStyle w:val="20"/>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7F67F242">
      <w:pPr>
        <w:pStyle w:val="20"/>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6F7EFE9">
      <w:pPr>
        <w:pStyle w:val="2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EE2D638">
      <w:pPr>
        <w:pStyle w:val="2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1B124068">
      <w:pPr>
        <w:pStyle w:val="20"/>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5807CF45">
      <w:pPr>
        <w:pStyle w:val="20"/>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4B980507">
      <w:pPr>
        <w:pStyle w:val="20"/>
        <w:snapToGrid w:val="0"/>
        <w:rPr>
          <w:b/>
          <w:color w:val="auto"/>
          <w:sz w:val="24"/>
          <w:szCs w:val="24"/>
          <w:highlight w:val="none"/>
        </w:rPr>
      </w:pPr>
    </w:p>
    <w:p w14:paraId="5A9173FF">
      <w:pPr>
        <w:rPr>
          <w:color w:val="auto"/>
          <w:sz w:val="32"/>
          <w:szCs w:val="40"/>
          <w:highlight w:val="none"/>
        </w:rPr>
      </w:pPr>
    </w:p>
    <w:p w14:paraId="6B409817">
      <w:pPr>
        <w:rPr>
          <w:color w:val="auto"/>
          <w:sz w:val="32"/>
          <w:szCs w:val="40"/>
          <w:highlight w:val="none"/>
        </w:rPr>
      </w:pPr>
    </w:p>
    <w:p w14:paraId="503CF38F">
      <w:pPr>
        <w:rPr>
          <w:color w:val="auto"/>
          <w:sz w:val="32"/>
          <w:szCs w:val="40"/>
          <w:highlight w:val="none"/>
        </w:rPr>
      </w:pPr>
    </w:p>
    <w:p w14:paraId="4F0D9814">
      <w:pPr>
        <w:rPr>
          <w:color w:val="auto"/>
          <w:sz w:val="32"/>
          <w:szCs w:val="40"/>
          <w:highlight w:val="none"/>
        </w:rPr>
      </w:pPr>
    </w:p>
    <w:p w14:paraId="50B49645">
      <w:pPr>
        <w:rPr>
          <w:color w:val="auto"/>
          <w:sz w:val="32"/>
          <w:szCs w:val="40"/>
          <w:highlight w:val="none"/>
        </w:rPr>
      </w:pPr>
    </w:p>
    <w:p w14:paraId="3BDF55E0">
      <w:pPr>
        <w:rPr>
          <w:color w:val="auto"/>
          <w:sz w:val="32"/>
          <w:szCs w:val="40"/>
          <w:highlight w:val="none"/>
        </w:rPr>
      </w:pPr>
    </w:p>
    <w:p w14:paraId="1FEF1048">
      <w:pPr>
        <w:rPr>
          <w:color w:val="auto"/>
          <w:sz w:val="32"/>
          <w:szCs w:val="40"/>
          <w:highlight w:val="none"/>
        </w:rPr>
      </w:pPr>
    </w:p>
    <w:p w14:paraId="4101BC2F">
      <w:pPr>
        <w:rPr>
          <w:color w:val="auto"/>
          <w:sz w:val="32"/>
          <w:szCs w:val="40"/>
          <w:highlight w:val="none"/>
        </w:rPr>
      </w:pPr>
    </w:p>
    <w:p w14:paraId="6F733C02">
      <w:pPr>
        <w:rPr>
          <w:color w:val="auto"/>
          <w:sz w:val="32"/>
          <w:szCs w:val="40"/>
          <w:highlight w:val="none"/>
        </w:rPr>
      </w:pPr>
    </w:p>
    <w:p w14:paraId="6FCF8B71">
      <w:pPr>
        <w:rPr>
          <w:color w:val="auto"/>
          <w:sz w:val="32"/>
          <w:szCs w:val="40"/>
          <w:highlight w:val="none"/>
        </w:rPr>
      </w:pPr>
    </w:p>
    <w:p w14:paraId="76A137B8">
      <w:pPr>
        <w:rPr>
          <w:color w:val="auto"/>
          <w:sz w:val="32"/>
          <w:szCs w:val="40"/>
          <w:highlight w:val="none"/>
        </w:rPr>
      </w:pPr>
    </w:p>
    <w:p w14:paraId="1EF8FDF2">
      <w:pPr>
        <w:rPr>
          <w:color w:val="auto"/>
          <w:sz w:val="32"/>
          <w:szCs w:val="40"/>
          <w:highlight w:val="none"/>
        </w:rPr>
      </w:pPr>
    </w:p>
    <w:p w14:paraId="53AAD3D0">
      <w:pPr>
        <w:rPr>
          <w:color w:val="auto"/>
          <w:sz w:val="32"/>
          <w:szCs w:val="40"/>
          <w:highlight w:val="none"/>
        </w:rPr>
      </w:pPr>
    </w:p>
    <w:p w14:paraId="4B483AFA">
      <w:pPr>
        <w:rPr>
          <w:color w:val="auto"/>
          <w:sz w:val="32"/>
          <w:szCs w:val="40"/>
          <w:highlight w:val="none"/>
        </w:rPr>
      </w:pPr>
    </w:p>
    <w:p w14:paraId="488AD1D3">
      <w:pPr>
        <w:spacing w:line="360" w:lineRule="auto"/>
        <w:jc w:val="center"/>
        <w:rPr>
          <w:rFonts w:ascii="方正小标宋简体" w:hAnsi="方正小标宋简体" w:eastAsia="方正小标宋简体" w:cs="方正小标宋简体"/>
          <w:color w:val="auto"/>
          <w:sz w:val="24"/>
          <w:highlight w:val="none"/>
        </w:rPr>
      </w:pPr>
      <w:r>
        <w:rPr>
          <w:rFonts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44"/>
          <w:szCs w:val="44"/>
          <w:highlight w:val="none"/>
        </w:rPr>
        <w:t>投诉书</w:t>
      </w:r>
      <w:r>
        <w:rPr>
          <w:rFonts w:hint="eastAsia" w:ascii="方正小标宋简体" w:hAnsi="方正小标宋简体" w:eastAsia="方正小标宋简体" w:cs="方正小标宋简体"/>
          <w:color w:val="auto"/>
          <w:sz w:val="28"/>
          <w:szCs w:val="28"/>
          <w:highlight w:val="none"/>
        </w:rPr>
        <w:t>（格式）</w:t>
      </w:r>
    </w:p>
    <w:p w14:paraId="53F5F963">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7AE9C234">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AEA597B">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F7BF972">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67C83BDE">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19E68EC">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727F53A4">
      <w:pPr>
        <w:pStyle w:val="20"/>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908900F">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F16DE0D">
      <w:pPr>
        <w:pStyle w:val="2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6955F53B">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5260E96E">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8E2F35A">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0ACAB63">
      <w:pPr>
        <w:pStyle w:val="2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0CDEE86A">
      <w:pPr>
        <w:pStyle w:val="20"/>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10E27064">
      <w:pPr>
        <w:pStyle w:val="20"/>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6EB7AC42">
      <w:pPr>
        <w:pStyle w:val="20"/>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A09D640">
      <w:pPr>
        <w:pStyle w:val="20"/>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38C951D">
      <w:pPr>
        <w:pStyle w:val="20"/>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257581B0">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C79B1F2">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B07CCC8">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58BBD4F8">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7A6E6A35">
      <w:pPr>
        <w:pStyle w:val="20"/>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竞争性磋商文件公告：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9CD6922">
      <w:pPr>
        <w:pStyle w:val="20"/>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4E8E78D">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7541629D">
      <w:pPr>
        <w:pStyle w:val="20"/>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723BBBDD">
      <w:pPr>
        <w:pStyle w:val="20"/>
        <w:spacing w:line="360" w:lineRule="auto"/>
        <w:ind w:firstLine="241"/>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8A4A132">
      <w:pPr>
        <w:pStyle w:val="20"/>
        <w:spacing w:line="360" w:lineRule="auto"/>
        <w:ind w:firstLine="241"/>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F6AF592">
      <w:pPr>
        <w:pStyle w:val="20"/>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463720D3">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34B3A0D3">
      <w:pPr>
        <w:pStyle w:val="20"/>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37E390FE">
      <w:pPr>
        <w:pStyle w:val="2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94D795E">
      <w:pPr>
        <w:pStyle w:val="20"/>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3EE2C821">
      <w:pPr>
        <w:pStyle w:val="2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1EAF4295">
      <w:pPr>
        <w:pStyle w:val="20"/>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1AE35B10">
      <w:pPr>
        <w:pStyle w:val="20"/>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6FCB59AC">
      <w:pPr>
        <w:pStyle w:val="20"/>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65C7621E">
      <w:pPr>
        <w:pStyle w:val="20"/>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64A296C0">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8F19BD5">
      <w:pPr>
        <w:pStyle w:val="20"/>
        <w:spacing w:line="360" w:lineRule="auto"/>
        <w:ind w:left="25" w:leftChars="12" w:firstLine="352" w:firstLineChars="147"/>
        <w:rPr>
          <w:rFonts w:hAnsi="宋体"/>
          <w:color w:val="auto"/>
          <w:sz w:val="24"/>
          <w:szCs w:val="24"/>
          <w:highlight w:val="none"/>
        </w:rPr>
      </w:pPr>
    </w:p>
    <w:p w14:paraId="4F7D8074">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66D479CB">
      <w:pPr>
        <w:pStyle w:val="20"/>
        <w:spacing w:line="360" w:lineRule="auto"/>
        <w:ind w:left="25" w:leftChars="12" w:firstLine="352" w:firstLineChars="147"/>
        <w:rPr>
          <w:rFonts w:hAnsi="宋体"/>
          <w:color w:val="auto"/>
          <w:sz w:val="24"/>
          <w:szCs w:val="24"/>
          <w:highlight w:val="none"/>
        </w:rPr>
      </w:pPr>
    </w:p>
    <w:p w14:paraId="1C452209">
      <w:pPr>
        <w:pStyle w:val="20"/>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31B07E7B">
      <w:pPr>
        <w:pStyle w:val="20"/>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 xml:space="preserve">                                                                                 </w:t>
      </w:r>
    </w:p>
    <w:p w14:paraId="163B32C9">
      <w:pPr>
        <w:pStyle w:val="20"/>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79AFE5CB">
      <w:pPr>
        <w:pStyle w:val="20"/>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5410650">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EE79487">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0AA62F86">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1BBBED07">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C70A530">
      <w:pPr>
        <w:pStyle w:val="20"/>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3A066DCB">
      <w:pPr>
        <w:pStyle w:val="21"/>
        <w:ind w:left="5250"/>
        <w:rPr>
          <w:color w:val="auto"/>
          <w:highlight w:val="none"/>
        </w:rPr>
      </w:pPr>
    </w:p>
    <w:p w14:paraId="3EDCE5F7">
      <w:pPr>
        <w:pStyle w:val="2"/>
        <w:tabs>
          <w:tab w:val="left" w:pos="432"/>
        </w:tabs>
        <w:spacing w:line="360" w:lineRule="auto"/>
        <w:jc w:val="center"/>
        <w:rPr>
          <w:color w:val="auto"/>
          <w:highlight w:val="none"/>
        </w:rPr>
      </w:pPr>
      <w:bookmarkStart w:id="49" w:name="_Toc74323461"/>
    </w:p>
    <w:p w14:paraId="6C34F2F2">
      <w:pPr>
        <w:pStyle w:val="2"/>
        <w:tabs>
          <w:tab w:val="left" w:pos="432"/>
        </w:tabs>
        <w:spacing w:line="360" w:lineRule="auto"/>
        <w:jc w:val="center"/>
        <w:rPr>
          <w:color w:val="auto"/>
          <w:highlight w:val="none"/>
        </w:rPr>
      </w:pPr>
    </w:p>
    <w:p w14:paraId="2C7773FC">
      <w:pPr>
        <w:pStyle w:val="2"/>
        <w:tabs>
          <w:tab w:val="left" w:pos="432"/>
        </w:tabs>
        <w:spacing w:line="360" w:lineRule="auto"/>
        <w:jc w:val="center"/>
        <w:rPr>
          <w:color w:val="auto"/>
          <w:highlight w:val="none"/>
        </w:rPr>
      </w:pPr>
    </w:p>
    <w:p w14:paraId="586104F0">
      <w:pPr>
        <w:pStyle w:val="2"/>
        <w:tabs>
          <w:tab w:val="left" w:pos="432"/>
        </w:tabs>
        <w:spacing w:line="360" w:lineRule="auto"/>
        <w:jc w:val="center"/>
        <w:rPr>
          <w:color w:val="auto"/>
          <w:highlight w:val="none"/>
        </w:rPr>
      </w:pPr>
    </w:p>
    <w:p w14:paraId="46C2277A">
      <w:pPr>
        <w:pStyle w:val="2"/>
        <w:tabs>
          <w:tab w:val="left" w:pos="432"/>
        </w:tabs>
        <w:spacing w:line="360" w:lineRule="auto"/>
        <w:jc w:val="center"/>
        <w:rPr>
          <w:color w:val="auto"/>
          <w:highlight w:val="none"/>
        </w:rPr>
      </w:pPr>
    </w:p>
    <w:p w14:paraId="2B2E7DAB">
      <w:pPr>
        <w:pStyle w:val="2"/>
        <w:tabs>
          <w:tab w:val="left" w:pos="432"/>
        </w:tabs>
        <w:spacing w:line="360" w:lineRule="auto"/>
        <w:jc w:val="center"/>
        <w:rPr>
          <w:color w:val="auto"/>
          <w:highlight w:val="none"/>
        </w:rPr>
      </w:pPr>
    </w:p>
    <w:p w14:paraId="6CD78510">
      <w:pPr>
        <w:pStyle w:val="2"/>
        <w:tabs>
          <w:tab w:val="left" w:pos="432"/>
        </w:tabs>
        <w:spacing w:line="360" w:lineRule="auto"/>
        <w:jc w:val="center"/>
        <w:rPr>
          <w:rFonts w:ascii="方正小标宋简体" w:hAnsi="Arial" w:cs="Arial"/>
          <w:color w:val="auto"/>
          <w:highlight w:val="none"/>
        </w:rPr>
      </w:pPr>
      <w:r>
        <w:rPr>
          <w:rFonts w:hint="eastAsia"/>
          <w:color w:val="auto"/>
          <w:highlight w:val="none"/>
        </w:rPr>
        <w:t xml:space="preserve">第六章 </w:t>
      </w:r>
      <w:bookmarkEnd w:id="49"/>
      <w:r>
        <w:rPr>
          <w:rFonts w:hint="eastAsia"/>
          <w:color w:val="auto"/>
          <w:highlight w:val="none"/>
        </w:rPr>
        <w:t>拟签订的</w:t>
      </w:r>
      <w:r>
        <w:rPr>
          <w:rFonts w:hint="eastAsia" w:ascii="方正小标宋简体" w:hAnsi="黑体" w:cs="Arial"/>
          <w:color w:val="auto"/>
          <w:highlight w:val="none"/>
        </w:rPr>
        <w:t>合同文本</w:t>
      </w:r>
    </w:p>
    <w:p w14:paraId="7F4D885D">
      <w:pPr>
        <w:jc w:val="center"/>
        <w:rPr>
          <w:rFonts w:ascii="Arial" w:hAnsi="Arial" w:cs="Arial"/>
          <w:color w:val="auto"/>
          <w:highlight w:val="none"/>
        </w:rPr>
      </w:pPr>
      <w:bookmarkStart w:id="50" w:name="_Toc74156228"/>
    </w:p>
    <w:p w14:paraId="58ED06AC">
      <w:pPr>
        <w:jc w:val="center"/>
        <w:rPr>
          <w:rFonts w:ascii="Arial" w:hAnsi="Arial" w:cs="Arial"/>
          <w:color w:val="auto"/>
          <w:highlight w:val="none"/>
        </w:rPr>
      </w:pPr>
    </w:p>
    <w:bookmarkEnd w:id="50"/>
    <w:p w14:paraId="29FB6D17">
      <w:pPr>
        <w:spacing w:before="4"/>
        <w:rPr>
          <w:rFonts w:ascii="宋体" w:hAnsi="宋体" w:cs="宋体"/>
          <w:color w:val="auto"/>
          <w:sz w:val="6"/>
          <w:szCs w:val="6"/>
          <w:highlight w:val="none"/>
        </w:rPr>
      </w:pPr>
    </w:p>
    <w:p w14:paraId="2176C07B">
      <w:pPr>
        <w:pStyle w:val="7"/>
        <w:rPr>
          <w:rFonts w:ascii="宋体" w:hAnsi="宋体" w:cs="宋体"/>
          <w:color w:val="auto"/>
          <w:sz w:val="6"/>
          <w:szCs w:val="6"/>
          <w:highlight w:val="none"/>
        </w:rPr>
      </w:pPr>
    </w:p>
    <w:p w14:paraId="3DD8DE60">
      <w:pPr>
        <w:pStyle w:val="7"/>
        <w:rPr>
          <w:rFonts w:ascii="宋体" w:hAnsi="宋体" w:cs="宋体"/>
          <w:color w:val="auto"/>
          <w:sz w:val="6"/>
          <w:szCs w:val="6"/>
          <w:highlight w:val="none"/>
        </w:rPr>
      </w:pPr>
    </w:p>
    <w:p w14:paraId="64DEED79">
      <w:pPr>
        <w:pStyle w:val="7"/>
        <w:rPr>
          <w:rFonts w:ascii="宋体" w:hAnsi="宋体" w:cs="宋体"/>
          <w:color w:val="auto"/>
          <w:sz w:val="6"/>
          <w:szCs w:val="6"/>
          <w:highlight w:val="none"/>
        </w:rPr>
      </w:pPr>
    </w:p>
    <w:p w14:paraId="5A852FCA">
      <w:pPr>
        <w:pStyle w:val="7"/>
        <w:rPr>
          <w:rFonts w:ascii="宋体" w:hAnsi="宋体" w:cs="宋体"/>
          <w:color w:val="auto"/>
          <w:sz w:val="6"/>
          <w:szCs w:val="6"/>
          <w:highlight w:val="none"/>
        </w:rPr>
      </w:pPr>
    </w:p>
    <w:p w14:paraId="29EC3EE3">
      <w:pPr>
        <w:pStyle w:val="7"/>
        <w:rPr>
          <w:rFonts w:ascii="宋体" w:hAnsi="宋体" w:cs="宋体"/>
          <w:color w:val="auto"/>
          <w:sz w:val="6"/>
          <w:szCs w:val="6"/>
          <w:highlight w:val="none"/>
        </w:rPr>
      </w:pPr>
    </w:p>
    <w:p w14:paraId="3CECD80A">
      <w:pPr>
        <w:pStyle w:val="7"/>
        <w:rPr>
          <w:rFonts w:ascii="宋体" w:hAnsi="宋体" w:cs="宋体"/>
          <w:color w:val="auto"/>
          <w:sz w:val="6"/>
          <w:szCs w:val="6"/>
          <w:highlight w:val="none"/>
        </w:rPr>
      </w:pPr>
    </w:p>
    <w:p w14:paraId="18C25910">
      <w:pPr>
        <w:pStyle w:val="7"/>
        <w:rPr>
          <w:rFonts w:ascii="宋体" w:hAnsi="宋体" w:cs="宋体"/>
          <w:color w:val="auto"/>
          <w:sz w:val="6"/>
          <w:szCs w:val="6"/>
          <w:highlight w:val="none"/>
        </w:rPr>
      </w:pPr>
    </w:p>
    <w:p w14:paraId="4791CDE9">
      <w:pPr>
        <w:pStyle w:val="7"/>
        <w:rPr>
          <w:rFonts w:ascii="宋体" w:hAnsi="宋体" w:cs="宋体"/>
          <w:color w:val="auto"/>
          <w:sz w:val="6"/>
          <w:szCs w:val="6"/>
          <w:highlight w:val="none"/>
        </w:rPr>
      </w:pPr>
    </w:p>
    <w:p w14:paraId="789D5CDA">
      <w:pPr>
        <w:pStyle w:val="7"/>
        <w:rPr>
          <w:rFonts w:ascii="宋体" w:hAnsi="宋体" w:cs="宋体"/>
          <w:color w:val="auto"/>
          <w:sz w:val="6"/>
          <w:szCs w:val="6"/>
          <w:highlight w:val="none"/>
        </w:rPr>
      </w:pPr>
    </w:p>
    <w:p w14:paraId="15AC8037">
      <w:pPr>
        <w:pStyle w:val="7"/>
        <w:rPr>
          <w:rFonts w:ascii="宋体" w:hAnsi="宋体" w:cs="宋体"/>
          <w:color w:val="auto"/>
          <w:sz w:val="6"/>
          <w:szCs w:val="6"/>
          <w:highlight w:val="none"/>
        </w:rPr>
      </w:pPr>
    </w:p>
    <w:p w14:paraId="7B937CB0">
      <w:pPr>
        <w:pStyle w:val="7"/>
        <w:rPr>
          <w:rFonts w:ascii="宋体" w:hAnsi="宋体" w:cs="宋体"/>
          <w:color w:val="auto"/>
          <w:sz w:val="6"/>
          <w:szCs w:val="6"/>
          <w:highlight w:val="none"/>
        </w:rPr>
      </w:pPr>
    </w:p>
    <w:p w14:paraId="0DA766F8">
      <w:pPr>
        <w:pStyle w:val="7"/>
        <w:rPr>
          <w:rFonts w:ascii="宋体" w:hAnsi="宋体" w:cs="宋体"/>
          <w:color w:val="auto"/>
          <w:sz w:val="6"/>
          <w:szCs w:val="6"/>
          <w:highlight w:val="none"/>
        </w:rPr>
      </w:pPr>
    </w:p>
    <w:p w14:paraId="54A27F44">
      <w:pPr>
        <w:pStyle w:val="7"/>
        <w:rPr>
          <w:rFonts w:ascii="宋体" w:hAnsi="宋体" w:cs="宋体"/>
          <w:color w:val="auto"/>
          <w:sz w:val="6"/>
          <w:szCs w:val="6"/>
          <w:highlight w:val="none"/>
        </w:rPr>
      </w:pPr>
    </w:p>
    <w:p w14:paraId="3112E4F2">
      <w:pPr>
        <w:pStyle w:val="7"/>
        <w:rPr>
          <w:rFonts w:ascii="宋体" w:hAnsi="宋体" w:cs="宋体"/>
          <w:color w:val="auto"/>
          <w:sz w:val="6"/>
          <w:szCs w:val="6"/>
          <w:highlight w:val="none"/>
        </w:rPr>
      </w:pPr>
    </w:p>
    <w:p w14:paraId="34B2911A">
      <w:pPr>
        <w:pStyle w:val="7"/>
        <w:rPr>
          <w:rFonts w:ascii="宋体" w:hAnsi="宋体" w:cs="宋体"/>
          <w:color w:val="auto"/>
          <w:sz w:val="6"/>
          <w:szCs w:val="6"/>
          <w:highlight w:val="none"/>
        </w:rPr>
      </w:pPr>
    </w:p>
    <w:p w14:paraId="55F00EDE">
      <w:pPr>
        <w:pStyle w:val="7"/>
        <w:rPr>
          <w:rFonts w:ascii="宋体" w:hAnsi="宋体" w:cs="宋体"/>
          <w:color w:val="auto"/>
          <w:sz w:val="6"/>
          <w:szCs w:val="6"/>
          <w:highlight w:val="none"/>
        </w:rPr>
      </w:pPr>
    </w:p>
    <w:p w14:paraId="39D8E811">
      <w:pPr>
        <w:pStyle w:val="7"/>
        <w:rPr>
          <w:rFonts w:ascii="宋体" w:hAnsi="宋体" w:cs="宋体"/>
          <w:color w:val="auto"/>
          <w:sz w:val="6"/>
          <w:szCs w:val="6"/>
          <w:highlight w:val="none"/>
        </w:rPr>
      </w:pPr>
    </w:p>
    <w:p w14:paraId="545054A1">
      <w:pPr>
        <w:pStyle w:val="7"/>
        <w:rPr>
          <w:rFonts w:ascii="宋体" w:hAnsi="宋体" w:cs="宋体"/>
          <w:color w:val="auto"/>
          <w:sz w:val="6"/>
          <w:szCs w:val="6"/>
          <w:highlight w:val="none"/>
        </w:rPr>
      </w:pPr>
    </w:p>
    <w:p w14:paraId="58645B2B">
      <w:pPr>
        <w:pStyle w:val="7"/>
        <w:rPr>
          <w:rFonts w:ascii="宋体" w:hAnsi="宋体" w:cs="宋体"/>
          <w:color w:val="auto"/>
          <w:sz w:val="6"/>
          <w:szCs w:val="6"/>
          <w:highlight w:val="none"/>
        </w:rPr>
      </w:pPr>
    </w:p>
    <w:p w14:paraId="4AC46FE4">
      <w:pPr>
        <w:pStyle w:val="7"/>
        <w:rPr>
          <w:rFonts w:ascii="宋体" w:hAnsi="宋体" w:cs="宋体"/>
          <w:color w:val="auto"/>
          <w:sz w:val="6"/>
          <w:szCs w:val="6"/>
          <w:highlight w:val="none"/>
        </w:rPr>
      </w:pPr>
    </w:p>
    <w:p w14:paraId="66C09094">
      <w:pPr>
        <w:pStyle w:val="7"/>
        <w:rPr>
          <w:rFonts w:ascii="宋体" w:hAnsi="宋体" w:cs="宋体"/>
          <w:color w:val="auto"/>
          <w:sz w:val="6"/>
          <w:szCs w:val="6"/>
          <w:highlight w:val="none"/>
        </w:rPr>
      </w:pPr>
    </w:p>
    <w:p w14:paraId="1D3E2623">
      <w:pPr>
        <w:pStyle w:val="7"/>
        <w:rPr>
          <w:rFonts w:ascii="宋体" w:hAnsi="宋体" w:cs="宋体"/>
          <w:color w:val="auto"/>
          <w:sz w:val="6"/>
          <w:szCs w:val="6"/>
          <w:highlight w:val="none"/>
        </w:rPr>
      </w:pPr>
    </w:p>
    <w:p w14:paraId="36F29EFE">
      <w:pPr>
        <w:pStyle w:val="7"/>
        <w:rPr>
          <w:rFonts w:ascii="宋体" w:hAnsi="宋体" w:cs="宋体"/>
          <w:color w:val="auto"/>
          <w:sz w:val="6"/>
          <w:szCs w:val="6"/>
          <w:highlight w:val="none"/>
        </w:rPr>
      </w:pPr>
    </w:p>
    <w:p w14:paraId="6ED229A6">
      <w:pPr>
        <w:pStyle w:val="7"/>
        <w:rPr>
          <w:rFonts w:ascii="宋体" w:hAnsi="宋体" w:cs="宋体"/>
          <w:color w:val="auto"/>
          <w:sz w:val="6"/>
          <w:szCs w:val="6"/>
          <w:highlight w:val="none"/>
        </w:rPr>
      </w:pPr>
    </w:p>
    <w:p w14:paraId="75DF224D">
      <w:pPr>
        <w:pStyle w:val="7"/>
        <w:rPr>
          <w:rFonts w:ascii="宋体" w:hAnsi="宋体" w:cs="宋体"/>
          <w:color w:val="auto"/>
          <w:sz w:val="6"/>
          <w:szCs w:val="6"/>
          <w:highlight w:val="none"/>
        </w:rPr>
      </w:pPr>
    </w:p>
    <w:p w14:paraId="6DA5E61D">
      <w:pPr>
        <w:pStyle w:val="7"/>
        <w:rPr>
          <w:rFonts w:ascii="宋体" w:hAnsi="宋体" w:cs="宋体"/>
          <w:color w:val="auto"/>
          <w:sz w:val="6"/>
          <w:szCs w:val="6"/>
          <w:highlight w:val="none"/>
        </w:rPr>
      </w:pPr>
    </w:p>
    <w:p w14:paraId="5DB6DB93">
      <w:pPr>
        <w:pStyle w:val="7"/>
        <w:rPr>
          <w:rFonts w:ascii="宋体" w:hAnsi="宋体" w:cs="宋体"/>
          <w:color w:val="auto"/>
          <w:sz w:val="6"/>
          <w:szCs w:val="6"/>
          <w:highlight w:val="none"/>
        </w:rPr>
      </w:pPr>
    </w:p>
    <w:p w14:paraId="35685CC2">
      <w:pPr>
        <w:pStyle w:val="7"/>
        <w:rPr>
          <w:rFonts w:ascii="宋体" w:hAnsi="宋体" w:cs="宋体"/>
          <w:color w:val="auto"/>
          <w:sz w:val="6"/>
          <w:szCs w:val="6"/>
          <w:highlight w:val="none"/>
        </w:rPr>
      </w:pPr>
    </w:p>
    <w:p w14:paraId="1BBB6A27">
      <w:pPr>
        <w:pStyle w:val="7"/>
        <w:rPr>
          <w:rFonts w:ascii="宋体" w:hAnsi="宋体" w:cs="宋体"/>
          <w:color w:val="auto"/>
          <w:sz w:val="6"/>
          <w:szCs w:val="6"/>
          <w:highlight w:val="none"/>
        </w:rPr>
      </w:pPr>
    </w:p>
    <w:p w14:paraId="73BA9A0A">
      <w:pPr>
        <w:pStyle w:val="7"/>
        <w:rPr>
          <w:rFonts w:ascii="宋体" w:hAnsi="宋体" w:cs="宋体"/>
          <w:color w:val="auto"/>
          <w:sz w:val="6"/>
          <w:szCs w:val="6"/>
          <w:highlight w:val="none"/>
        </w:rPr>
      </w:pPr>
    </w:p>
    <w:p w14:paraId="5A9F9CAA">
      <w:pPr>
        <w:pStyle w:val="7"/>
        <w:rPr>
          <w:rFonts w:ascii="宋体" w:hAnsi="宋体" w:cs="宋体"/>
          <w:color w:val="auto"/>
          <w:sz w:val="6"/>
          <w:szCs w:val="6"/>
          <w:highlight w:val="none"/>
        </w:rPr>
      </w:pPr>
    </w:p>
    <w:p w14:paraId="1BDE61EB">
      <w:pPr>
        <w:pStyle w:val="7"/>
        <w:rPr>
          <w:rFonts w:ascii="宋体" w:hAnsi="宋体" w:cs="宋体"/>
          <w:color w:val="auto"/>
          <w:sz w:val="6"/>
          <w:szCs w:val="6"/>
          <w:highlight w:val="none"/>
        </w:rPr>
      </w:pPr>
    </w:p>
    <w:p w14:paraId="53D73A55">
      <w:pPr>
        <w:pStyle w:val="7"/>
        <w:rPr>
          <w:rFonts w:ascii="宋体" w:hAnsi="宋体" w:cs="宋体"/>
          <w:color w:val="auto"/>
          <w:sz w:val="6"/>
          <w:szCs w:val="6"/>
          <w:highlight w:val="none"/>
        </w:rPr>
      </w:pPr>
    </w:p>
    <w:p w14:paraId="0A75C7BF">
      <w:pPr>
        <w:pStyle w:val="7"/>
        <w:rPr>
          <w:rFonts w:ascii="宋体" w:hAnsi="宋体" w:cs="宋体"/>
          <w:color w:val="auto"/>
          <w:sz w:val="6"/>
          <w:szCs w:val="6"/>
          <w:highlight w:val="none"/>
        </w:rPr>
      </w:pPr>
    </w:p>
    <w:p w14:paraId="7AAF56FD">
      <w:pPr>
        <w:pStyle w:val="7"/>
        <w:rPr>
          <w:rFonts w:ascii="宋体" w:hAnsi="宋体" w:cs="宋体"/>
          <w:color w:val="auto"/>
          <w:sz w:val="6"/>
          <w:szCs w:val="6"/>
          <w:highlight w:val="none"/>
        </w:rPr>
      </w:pPr>
    </w:p>
    <w:p w14:paraId="7374E998">
      <w:pPr>
        <w:pStyle w:val="7"/>
        <w:rPr>
          <w:rFonts w:ascii="宋体" w:hAnsi="宋体" w:cs="宋体"/>
          <w:color w:val="auto"/>
          <w:sz w:val="6"/>
          <w:szCs w:val="6"/>
          <w:highlight w:val="none"/>
        </w:rPr>
      </w:pPr>
    </w:p>
    <w:p w14:paraId="6B36A3D7">
      <w:pPr>
        <w:pStyle w:val="7"/>
        <w:rPr>
          <w:rFonts w:ascii="宋体" w:hAnsi="宋体" w:cs="宋体"/>
          <w:color w:val="auto"/>
          <w:sz w:val="6"/>
          <w:szCs w:val="6"/>
          <w:highlight w:val="none"/>
        </w:rPr>
      </w:pPr>
    </w:p>
    <w:p w14:paraId="0D3050B3">
      <w:pPr>
        <w:pStyle w:val="7"/>
        <w:rPr>
          <w:rFonts w:ascii="宋体" w:hAnsi="宋体" w:cs="宋体"/>
          <w:color w:val="auto"/>
          <w:sz w:val="6"/>
          <w:szCs w:val="6"/>
          <w:highlight w:val="none"/>
        </w:rPr>
      </w:pPr>
    </w:p>
    <w:p w14:paraId="7F7957CC">
      <w:pPr>
        <w:pStyle w:val="7"/>
        <w:rPr>
          <w:rFonts w:ascii="宋体" w:hAnsi="宋体" w:cs="宋体"/>
          <w:color w:val="auto"/>
          <w:sz w:val="6"/>
          <w:szCs w:val="6"/>
          <w:highlight w:val="none"/>
        </w:rPr>
      </w:pPr>
    </w:p>
    <w:p w14:paraId="561E614C">
      <w:pPr>
        <w:pStyle w:val="7"/>
        <w:rPr>
          <w:rFonts w:ascii="宋体" w:hAnsi="宋体" w:cs="宋体"/>
          <w:color w:val="auto"/>
          <w:sz w:val="6"/>
          <w:szCs w:val="6"/>
          <w:highlight w:val="none"/>
        </w:rPr>
      </w:pPr>
    </w:p>
    <w:p w14:paraId="6520C02A">
      <w:pPr>
        <w:pStyle w:val="7"/>
        <w:rPr>
          <w:rFonts w:ascii="宋体" w:hAnsi="宋体" w:cs="宋体"/>
          <w:color w:val="auto"/>
          <w:sz w:val="6"/>
          <w:szCs w:val="6"/>
          <w:highlight w:val="none"/>
        </w:rPr>
      </w:pPr>
    </w:p>
    <w:p w14:paraId="544E34DA">
      <w:pPr>
        <w:pStyle w:val="7"/>
        <w:rPr>
          <w:rFonts w:ascii="宋体" w:hAnsi="宋体" w:cs="宋体"/>
          <w:color w:val="auto"/>
          <w:sz w:val="6"/>
          <w:szCs w:val="6"/>
          <w:highlight w:val="none"/>
        </w:rPr>
      </w:pPr>
    </w:p>
    <w:p w14:paraId="3C2A7608">
      <w:pPr>
        <w:pStyle w:val="7"/>
        <w:rPr>
          <w:rFonts w:ascii="宋体" w:hAnsi="宋体" w:cs="宋体"/>
          <w:color w:val="auto"/>
          <w:sz w:val="6"/>
          <w:szCs w:val="6"/>
          <w:highlight w:val="none"/>
        </w:rPr>
      </w:pPr>
    </w:p>
    <w:p w14:paraId="6B92535B">
      <w:pPr>
        <w:pStyle w:val="7"/>
        <w:rPr>
          <w:rFonts w:ascii="宋体" w:hAnsi="宋体" w:cs="宋体"/>
          <w:color w:val="auto"/>
          <w:sz w:val="6"/>
          <w:szCs w:val="6"/>
          <w:highlight w:val="none"/>
        </w:rPr>
      </w:pPr>
    </w:p>
    <w:p w14:paraId="3A8FF8BA">
      <w:pPr>
        <w:pStyle w:val="7"/>
        <w:rPr>
          <w:rFonts w:ascii="宋体" w:hAnsi="宋体" w:cs="宋体"/>
          <w:color w:val="auto"/>
          <w:sz w:val="6"/>
          <w:szCs w:val="6"/>
          <w:highlight w:val="none"/>
        </w:rPr>
      </w:pPr>
    </w:p>
    <w:p w14:paraId="63321FF7">
      <w:pPr>
        <w:pStyle w:val="7"/>
        <w:rPr>
          <w:rFonts w:ascii="宋体" w:hAnsi="宋体" w:cs="宋体"/>
          <w:color w:val="auto"/>
          <w:sz w:val="6"/>
          <w:szCs w:val="6"/>
          <w:highlight w:val="none"/>
        </w:rPr>
      </w:pPr>
    </w:p>
    <w:p w14:paraId="2621B6AD">
      <w:pPr>
        <w:pStyle w:val="7"/>
        <w:rPr>
          <w:rFonts w:ascii="宋体" w:hAnsi="宋体" w:cs="宋体"/>
          <w:color w:val="auto"/>
          <w:sz w:val="6"/>
          <w:szCs w:val="6"/>
          <w:highlight w:val="none"/>
        </w:rPr>
      </w:pPr>
    </w:p>
    <w:p w14:paraId="3F1663CF">
      <w:pPr>
        <w:pStyle w:val="7"/>
        <w:rPr>
          <w:rFonts w:ascii="宋体" w:hAnsi="宋体" w:cs="宋体"/>
          <w:color w:val="auto"/>
          <w:sz w:val="6"/>
          <w:szCs w:val="6"/>
          <w:highlight w:val="none"/>
        </w:rPr>
      </w:pPr>
    </w:p>
    <w:p w14:paraId="3663D038">
      <w:pPr>
        <w:pStyle w:val="7"/>
        <w:rPr>
          <w:rFonts w:ascii="宋体" w:hAnsi="宋体" w:cs="宋体"/>
          <w:color w:val="auto"/>
          <w:sz w:val="6"/>
          <w:szCs w:val="6"/>
          <w:highlight w:val="none"/>
        </w:rPr>
      </w:pPr>
    </w:p>
    <w:p w14:paraId="0645AEDD">
      <w:pPr>
        <w:pStyle w:val="7"/>
        <w:rPr>
          <w:rFonts w:ascii="宋体" w:hAnsi="宋体" w:cs="宋体"/>
          <w:color w:val="auto"/>
          <w:sz w:val="6"/>
          <w:szCs w:val="6"/>
          <w:highlight w:val="none"/>
        </w:rPr>
      </w:pPr>
    </w:p>
    <w:p w14:paraId="1CD71A1F">
      <w:pPr>
        <w:pStyle w:val="7"/>
        <w:rPr>
          <w:rFonts w:ascii="宋体" w:hAnsi="宋体" w:cs="宋体"/>
          <w:color w:val="auto"/>
          <w:sz w:val="6"/>
          <w:szCs w:val="6"/>
          <w:highlight w:val="none"/>
        </w:rPr>
      </w:pPr>
    </w:p>
    <w:p w14:paraId="7C8D24FE">
      <w:pPr>
        <w:pStyle w:val="7"/>
        <w:rPr>
          <w:rFonts w:ascii="宋体" w:hAnsi="宋体" w:cs="宋体"/>
          <w:color w:val="auto"/>
          <w:sz w:val="6"/>
          <w:szCs w:val="6"/>
          <w:highlight w:val="none"/>
        </w:rPr>
      </w:pPr>
    </w:p>
    <w:p w14:paraId="7405A1DA">
      <w:pPr>
        <w:pStyle w:val="7"/>
        <w:rPr>
          <w:rFonts w:ascii="宋体" w:hAnsi="宋体" w:cs="宋体"/>
          <w:color w:val="auto"/>
          <w:sz w:val="6"/>
          <w:szCs w:val="6"/>
          <w:highlight w:val="none"/>
        </w:rPr>
      </w:pPr>
    </w:p>
    <w:p w14:paraId="26756F03">
      <w:pPr>
        <w:pStyle w:val="7"/>
        <w:rPr>
          <w:rFonts w:ascii="宋体" w:hAnsi="宋体" w:cs="宋体"/>
          <w:color w:val="auto"/>
          <w:sz w:val="6"/>
          <w:szCs w:val="6"/>
          <w:highlight w:val="none"/>
        </w:rPr>
      </w:pPr>
    </w:p>
    <w:p w14:paraId="6D62741D">
      <w:pPr>
        <w:pStyle w:val="7"/>
        <w:rPr>
          <w:rFonts w:ascii="宋体" w:hAnsi="宋体" w:cs="宋体"/>
          <w:color w:val="auto"/>
          <w:sz w:val="6"/>
          <w:szCs w:val="6"/>
          <w:highlight w:val="none"/>
        </w:rPr>
      </w:pPr>
    </w:p>
    <w:p w14:paraId="17249457">
      <w:pPr>
        <w:pStyle w:val="7"/>
        <w:rPr>
          <w:rFonts w:ascii="宋体" w:hAnsi="宋体" w:cs="宋体"/>
          <w:color w:val="auto"/>
          <w:sz w:val="6"/>
          <w:szCs w:val="6"/>
          <w:highlight w:val="none"/>
        </w:rPr>
      </w:pPr>
    </w:p>
    <w:p w14:paraId="20CB296B">
      <w:pPr>
        <w:pStyle w:val="7"/>
        <w:rPr>
          <w:rFonts w:ascii="宋体" w:hAnsi="宋体" w:cs="宋体"/>
          <w:color w:val="auto"/>
          <w:sz w:val="6"/>
          <w:szCs w:val="6"/>
          <w:highlight w:val="none"/>
        </w:rPr>
      </w:pPr>
    </w:p>
    <w:p w14:paraId="5B4C1E1F">
      <w:pPr>
        <w:pStyle w:val="7"/>
        <w:rPr>
          <w:rFonts w:ascii="宋体" w:hAnsi="宋体" w:cs="宋体"/>
          <w:color w:val="auto"/>
          <w:sz w:val="6"/>
          <w:szCs w:val="6"/>
          <w:highlight w:val="none"/>
        </w:rPr>
      </w:pPr>
    </w:p>
    <w:p w14:paraId="33BC8805">
      <w:pPr>
        <w:pStyle w:val="7"/>
        <w:rPr>
          <w:rFonts w:ascii="宋体" w:hAnsi="宋体" w:cs="宋体"/>
          <w:color w:val="auto"/>
          <w:sz w:val="6"/>
          <w:szCs w:val="6"/>
          <w:highlight w:val="none"/>
        </w:rPr>
      </w:pPr>
    </w:p>
    <w:p w14:paraId="08114CB3">
      <w:pPr>
        <w:pStyle w:val="7"/>
        <w:rPr>
          <w:rFonts w:ascii="宋体" w:hAnsi="宋体" w:cs="宋体"/>
          <w:color w:val="auto"/>
          <w:sz w:val="6"/>
          <w:szCs w:val="6"/>
          <w:highlight w:val="none"/>
        </w:rPr>
      </w:pPr>
    </w:p>
    <w:p w14:paraId="1C15727C">
      <w:pPr>
        <w:pStyle w:val="7"/>
        <w:rPr>
          <w:rFonts w:ascii="宋体" w:hAnsi="宋体" w:cs="宋体"/>
          <w:color w:val="auto"/>
          <w:sz w:val="6"/>
          <w:szCs w:val="6"/>
          <w:highlight w:val="none"/>
        </w:rPr>
      </w:pPr>
    </w:p>
    <w:p w14:paraId="67C5B576">
      <w:pPr>
        <w:pStyle w:val="7"/>
        <w:rPr>
          <w:rFonts w:ascii="宋体" w:hAnsi="宋体" w:cs="宋体"/>
          <w:color w:val="auto"/>
          <w:sz w:val="6"/>
          <w:szCs w:val="6"/>
          <w:highlight w:val="none"/>
        </w:rPr>
      </w:pPr>
    </w:p>
    <w:p w14:paraId="5B70B13B">
      <w:pPr>
        <w:pStyle w:val="7"/>
        <w:rPr>
          <w:rFonts w:ascii="宋体" w:hAnsi="宋体" w:cs="宋体"/>
          <w:color w:val="auto"/>
          <w:sz w:val="6"/>
          <w:szCs w:val="6"/>
          <w:highlight w:val="none"/>
        </w:rPr>
      </w:pPr>
    </w:p>
    <w:p w14:paraId="256EE200">
      <w:pPr>
        <w:pStyle w:val="7"/>
        <w:rPr>
          <w:rFonts w:ascii="宋体" w:hAnsi="宋体" w:cs="宋体"/>
          <w:color w:val="auto"/>
          <w:sz w:val="6"/>
          <w:szCs w:val="6"/>
          <w:highlight w:val="none"/>
        </w:rPr>
      </w:pPr>
    </w:p>
    <w:p w14:paraId="1C06B910">
      <w:pPr>
        <w:pStyle w:val="7"/>
        <w:rPr>
          <w:rFonts w:ascii="宋体" w:hAnsi="宋体" w:cs="宋体"/>
          <w:color w:val="auto"/>
          <w:sz w:val="6"/>
          <w:szCs w:val="6"/>
          <w:highlight w:val="none"/>
        </w:rPr>
      </w:pPr>
    </w:p>
    <w:p w14:paraId="7C0C886F">
      <w:pPr>
        <w:pStyle w:val="7"/>
        <w:rPr>
          <w:rFonts w:ascii="宋体" w:hAnsi="宋体" w:cs="宋体"/>
          <w:color w:val="auto"/>
          <w:sz w:val="6"/>
          <w:szCs w:val="6"/>
          <w:highlight w:val="none"/>
        </w:rPr>
      </w:pPr>
    </w:p>
    <w:p w14:paraId="23B6F3E3">
      <w:pPr>
        <w:pStyle w:val="7"/>
        <w:rPr>
          <w:rFonts w:ascii="宋体" w:hAnsi="宋体" w:cs="宋体"/>
          <w:color w:val="auto"/>
          <w:sz w:val="6"/>
          <w:szCs w:val="6"/>
          <w:highlight w:val="none"/>
        </w:rPr>
      </w:pPr>
    </w:p>
    <w:p w14:paraId="18335A2D">
      <w:pPr>
        <w:pStyle w:val="7"/>
        <w:rPr>
          <w:rFonts w:ascii="宋体" w:hAnsi="宋体" w:cs="宋体"/>
          <w:color w:val="auto"/>
          <w:sz w:val="6"/>
          <w:szCs w:val="6"/>
          <w:highlight w:val="none"/>
        </w:rPr>
      </w:pPr>
    </w:p>
    <w:p w14:paraId="1B08DA48">
      <w:pPr>
        <w:pStyle w:val="7"/>
        <w:rPr>
          <w:rFonts w:ascii="宋体" w:hAnsi="宋体" w:cs="宋体"/>
          <w:color w:val="auto"/>
          <w:sz w:val="6"/>
          <w:szCs w:val="6"/>
          <w:highlight w:val="none"/>
        </w:rPr>
      </w:pPr>
    </w:p>
    <w:p w14:paraId="58500162">
      <w:pPr>
        <w:spacing w:line="360" w:lineRule="auto"/>
        <w:jc w:val="center"/>
        <w:rPr>
          <w:rFonts w:hAnsi="宋体"/>
          <w:b/>
          <w:color w:val="auto"/>
          <w:sz w:val="72"/>
          <w:szCs w:val="72"/>
          <w:highlight w:val="none"/>
        </w:rPr>
      </w:pPr>
      <w:r>
        <w:rPr>
          <w:rFonts w:hint="eastAsia" w:hAnsi="宋体"/>
          <w:b/>
          <w:color w:val="auto"/>
          <w:sz w:val="44"/>
          <w:szCs w:val="30"/>
          <w:highlight w:val="none"/>
        </w:rPr>
        <w:t>玉林市第一人民医院区域医疗中心住院楼工程（周边市政改造工程）采购项目</w:t>
      </w:r>
    </w:p>
    <w:p w14:paraId="627DF295">
      <w:pPr>
        <w:tabs>
          <w:tab w:val="left" w:pos="2565"/>
        </w:tabs>
        <w:snapToGrid w:val="0"/>
        <w:spacing w:line="360" w:lineRule="auto"/>
        <w:jc w:val="center"/>
        <w:rPr>
          <w:rFonts w:hAnsi="宋体"/>
          <w:b/>
          <w:color w:val="auto"/>
          <w:sz w:val="72"/>
          <w:szCs w:val="72"/>
          <w:highlight w:val="none"/>
        </w:rPr>
      </w:pPr>
    </w:p>
    <w:p w14:paraId="17346A76">
      <w:pPr>
        <w:tabs>
          <w:tab w:val="left" w:pos="2565"/>
        </w:tabs>
        <w:snapToGrid w:val="0"/>
        <w:spacing w:line="360" w:lineRule="auto"/>
        <w:jc w:val="center"/>
        <w:rPr>
          <w:rFonts w:hAnsi="宋体"/>
          <w:b/>
          <w:color w:val="auto"/>
          <w:sz w:val="72"/>
          <w:szCs w:val="72"/>
          <w:highlight w:val="none"/>
        </w:rPr>
      </w:pPr>
      <w:r>
        <w:rPr>
          <w:rFonts w:hint="eastAsia" w:hAnsi="宋体"/>
          <w:b/>
          <w:color w:val="auto"/>
          <w:sz w:val="72"/>
          <w:szCs w:val="72"/>
          <w:highlight w:val="none"/>
        </w:rPr>
        <w:t>采</w:t>
      </w:r>
    </w:p>
    <w:p w14:paraId="16A7FF97">
      <w:pPr>
        <w:tabs>
          <w:tab w:val="left" w:pos="2565"/>
        </w:tabs>
        <w:snapToGrid w:val="0"/>
        <w:spacing w:line="360" w:lineRule="auto"/>
        <w:jc w:val="center"/>
        <w:rPr>
          <w:rFonts w:hAnsi="宋体"/>
          <w:b/>
          <w:color w:val="auto"/>
          <w:sz w:val="72"/>
          <w:szCs w:val="72"/>
          <w:highlight w:val="none"/>
        </w:rPr>
      </w:pPr>
      <w:r>
        <w:rPr>
          <w:rFonts w:hint="eastAsia" w:hAnsi="宋体"/>
          <w:b/>
          <w:color w:val="auto"/>
          <w:sz w:val="72"/>
          <w:szCs w:val="72"/>
          <w:highlight w:val="none"/>
        </w:rPr>
        <w:t>购</w:t>
      </w:r>
    </w:p>
    <w:p w14:paraId="0AD99A4C">
      <w:pPr>
        <w:tabs>
          <w:tab w:val="left" w:pos="2565"/>
        </w:tabs>
        <w:snapToGrid w:val="0"/>
        <w:spacing w:line="360" w:lineRule="auto"/>
        <w:jc w:val="center"/>
        <w:rPr>
          <w:rFonts w:hAnsi="宋体"/>
          <w:b/>
          <w:color w:val="auto"/>
          <w:sz w:val="72"/>
          <w:szCs w:val="72"/>
          <w:highlight w:val="none"/>
        </w:rPr>
      </w:pPr>
      <w:r>
        <w:rPr>
          <w:rFonts w:hint="eastAsia" w:hAnsi="宋体"/>
          <w:b/>
          <w:color w:val="auto"/>
          <w:sz w:val="72"/>
          <w:szCs w:val="72"/>
          <w:highlight w:val="none"/>
        </w:rPr>
        <w:t>合</w:t>
      </w:r>
    </w:p>
    <w:p w14:paraId="10A57558">
      <w:pPr>
        <w:tabs>
          <w:tab w:val="left" w:pos="2565"/>
        </w:tabs>
        <w:snapToGrid w:val="0"/>
        <w:spacing w:line="360" w:lineRule="auto"/>
        <w:jc w:val="center"/>
        <w:rPr>
          <w:rFonts w:hAnsi="宋体"/>
          <w:b/>
          <w:color w:val="auto"/>
          <w:sz w:val="72"/>
          <w:szCs w:val="72"/>
          <w:highlight w:val="none"/>
        </w:rPr>
      </w:pPr>
      <w:r>
        <w:rPr>
          <w:rFonts w:hint="eastAsia" w:hAnsi="宋体"/>
          <w:b/>
          <w:color w:val="auto"/>
          <w:sz w:val="72"/>
          <w:szCs w:val="72"/>
          <w:highlight w:val="none"/>
        </w:rPr>
        <w:t>同</w:t>
      </w:r>
    </w:p>
    <w:p w14:paraId="6ED4192E">
      <w:pPr>
        <w:tabs>
          <w:tab w:val="left" w:pos="7451"/>
        </w:tabs>
        <w:snapToGrid w:val="0"/>
        <w:spacing w:line="360" w:lineRule="auto"/>
        <w:ind w:firstLine="2250" w:firstLineChars="750"/>
        <w:rPr>
          <w:rFonts w:hAnsi="宋体"/>
          <w:color w:val="auto"/>
          <w:sz w:val="30"/>
          <w:szCs w:val="30"/>
          <w:highlight w:val="none"/>
        </w:rPr>
      </w:pPr>
    </w:p>
    <w:p w14:paraId="30849CC1">
      <w:pPr>
        <w:tabs>
          <w:tab w:val="left" w:pos="7451"/>
        </w:tabs>
        <w:snapToGrid w:val="0"/>
        <w:spacing w:line="360" w:lineRule="auto"/>
        <w:ind w:firstLine="2250" w:firstLineChars="750"/>
        <w:rPr>
          <w:rFonts w:hAnsi="宋体"/>
          <w:color w:val="auto"/>
          <w:sz w:val="30"/>
          <w:szCs w:val="30"/>
          <w:highlight w:val="none"/>
        </w:rPr>
      </w:pPr>
    </w:p>
    <w:p w14:paraId="0A1F6B36">
      <w:pPr>
        <w:tabs>
          <w:tab w:val="left" w:pos="7451"/>
        </w:tabs>
        <w:snapToGrid w:val="0"/>
        <w:spacing w:line="360" w:lineRule="auto"/>
        <w:ind w:firstLine="2250" w:firstLineChars="750"/>
        <w:rPr>
          <w:rFonts w:hAnsi="宋体"/>
          <w:color w:val="auto"/>
          <w:sz w:val="30"/>
          <w:szCs w:val="30"/>
          <w:highlight w:val="none"/>
        </w:rPr>
      </w:pPr>
      <w:r>
        <w:rPr>
          <w:rFonts w:hint="eastAsia" w:hAnsi="宋体"/>
          <w:color w:val="auto"/>
          <w:sz w:val="30"/>
          <w:szCs w:val="30"/>
          <w:highlight w:val="none"/>
        </w:rPr>
        <w:t>合同编号：YLZC2026-C2-990226-KWZB</w:t>
      </w:r>
    </w:p>
    <w:p w14:paraId="5356F4A9">
      <w:pPr>
        <w:tabs>
          <w:tab w:val="left" w:pos="7451"/>
        </w:tabs>
        <w:snapToGrid w:val="0"/>
        <w:spacing w:line="360" w:lineRule="auto"/>
        <w:ind w:firstLine="2250" w:firstLineChars="750"/>
        <w:rPr>
          <w:rFonts w:hAnsi="宋体"/>
          <w:color w:val="auto"/>
          <w:sz w:val="30"/>
          <w:szCs w:val="30"/>
          <w:highlight w:val="none"/>
        </w:rPr>
      </w:pPr>
      <w:r>
        <w:rPr>
          <w:rFonts w:hint="eastAsia" w:hAnsi="宋体"/>
          <w:color w:val="auto"/>
          <w:sz w:val="30"/>
          <w:szCs w:val="30"/>
          <w:highlight w:val="none"/>
        </w:rPr>
        <w:t xml:space="preserve"> </w:t>
      </w:r>
    </w:p>
    <w:p w14:paraId="52C55963">
      <w:pPr>
        <w:snapToGrid w:val="0"/>
        <w:spacing w:line="600" w:lineRule="exact"/>
        <w:rPr>
          <w:rFonts w:ascii="宋体" w:hAnsi="宋体"/>
          <w:color w:val="auto"/>
          <w:sz w:val="30"/>
          <w:szCs w:val="30"/>
          <w:highlight w:val="none"/>
        </w:rPr>
      </w:pPr>
    </w:p>
    <w:p w14:paraId="49B99E10">
      <w:pPr>
        <w:snapToGrid w:val="0"/>
        <w:spacing w:line="600" w:lineRule="exact"/>
        <w:ind w:firstLine="1200" w:firstLineChars="400"/>
        <w:rPr>
          <w:rFonts w:ascii="宋体" w:hAnsi="宋体"/>
          <w:color w:val="auto"/>
          <w:sz w:val="30"/>
          <w:szCs w:val="30"/>
          <w:highlight w:val="none"/>
        </w:rPr>
      </w:pPr>
      <w:r>
        <w:rPr>
          <w:rFonts w:hint="eastAsia" w:ascii="宋体" w:hAnsi="宋体"/>
          <w:color w:val="auto"/>
          <w:sz w:val="30"/>
          <w:szCs w:val="30"/>
          <w:highlight w:val="none"/>
        </w:rPr>
        <w:t>采购单位（甲方）：</w:t>
      </w:r>
      <w:r>
        <w:rPr>
          <w:rFonts w:hint="eastAsia" w:ascii="宋体" w:hAnsi="宋体"/>
          <w:bCs/>
          <w:color w:val="auto"/>
          <w:sz w:val="30"/>
          <w:szCs w:val="30"/>
          <w:highlight w:val="none"/>
          <w:u w:val="single"/>
        </w:rPr>
        <w:t>玉林市第一人民医院</w:t>
      </w:r>
    </w:p>
    <w:p w14:paraId="5CD2ED75">
      <w:pPr>
        <w:pStyle w:val="53"/>
        <w:ind w:firstLine="1200" w:firstLineChars="400"/>
        <w:rPr>
          <w:color w:val="auto"/>
          <w:sz w:val="30"/>
          <w:szCs w:val="30"/>
          <w:highlight w:val="none"/>
        </w:rPr>
      </w:pPr>
    </w:p>
    <w:p w14:paraId="752A5CBF">
      <w:pPr>
        <w:snapToGrid w:val="0"/>
        <w:spacing w:line="600" w:lineRule="exact"/>
        <w:ind w:firstLine="1200" w:firstLineChars="400"/>
        <w:rPr>
          <w:rFonts w:ascii="宋体" w:hAnsi="宋体" w:cs="宋体"/>
          <w:color w:val="auto"/>
          <w:highlight w:val="none"/>
        </w:rPr>
      </w:pPr>
      <w:r>
        <w:rPr>
          <w:rFonts w:hint="eastAsia" w:ascii="宋体" w:hAnsi="宋体"/>
          <w:color w:val="auto"/>
          <w:sz w:val="30"/>
          <w:szCs w:val="30"/>
          <w:highlight w:val="none"/>
        </w:rPr>
        <w:t>供 应 商（乙方）：</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rPr>
        <w:t xml:space="preserve">                  </w:t>
      </w:r>
    </w:p>
    <w:p w14:paraId="060B921F">
      <w:pPr>
        <w:pStyle w:val="2"/>
        <w:spacing w:before="0" w:after="0" w:line="240" w:lineRule="auto"/>
        <w:jc w:val="center"/>
        <w:rPr>
          <w:rFonts w:ascii="宋体" w:hAnsi="宋体" w:cs="宋体"/>
          <w:color w:val="auto"/>
          <w:highlight w:val="none"/>
        </w:rPr>
      </w:pPr>
    </w:p>
    <w:p w14:paraId="7C0E0EEB">
      <w:pPr>
        <w:snapToGrid w:val="0"/>
        <w:spacing w:line="480" w:lineRule="exact"/>
        <w:rPr>
          <w:rFonts w:ascii="宋体" w:hAnsi="宋体"/>
          <w:b/>
          <w:bCs/>
          <w:color w:val="auto"/>
          <w:sz w:val="32"/>
          <w:szCs w:val="32"/>
          <w:highlight w:val="none"/>
        </w:rPr>
      </w:pPr>
    </w:p>
    <w:p w14:paraId="45BC8258">
      <w:pPr>
        <w:snapToGrid w:val="0"/>
        <w:spacing w:line="480" w:lineRule="exact"/>
        <w:jc w:val="center"/>
        <w:rPr>
          <w:rFonts w:ascii="宋体" w:hAnsi="宋体"/>
          <w:bCs/>
          <w:color w:val="auto"/>
          <w:szCs w:val="21"/>
          <w:highlight w:val="none"/>
        </w:rPr>
      </w:pPr>
      <w:r>
        <w:rPr>
          <w:rFonts w:hint="eastAsia" w:ascii="宋体" w:hAnsi="宋体"/>
          <w:b/>
          <w:bCs/>
          <w:color w:val="auto"/>
          <w:sz w:val="32"/>
          <w:szCs w:val="32"/>
          <w:highlight w:val="none"/>
        </w:rPr>
        <w:t xml:space="preserve"> 《合同协议书》</w:t>
      </w:r>
    </w:p>
    <w:p w14:paraId="40468258">
      <w:pPr>
        <w:pStyle w:val="75"/>
        <w:spacing w:line="360" w:lineRule="auto"/>
        <w:rPr>
          <w:rFonts w:ascii="宋体" w:hAnsi="宋体" w:cs="宋体"/>
          <w:color w:val="auto"/>
          <w:highlight w:val="none"/>
          <w:u w:val="single"/>
        </w:rPr>
      </w:pPr>
      <w:r>
        <w:rPr>
          <w:rFonts w:hint="eastAsia" w:ascii="宋体" w:hAnsi="宋体" w:cs="宋体"/>
          <w:color w:val="auto"/>
          <w:highlight w:val="none"/>
        </w:rPr>
        <w:t>发包人（全称）：</w:t>
      </w:r>
      <w:r>
        <w:rPr>
          <w:rFonts w:hint="eastAsia" w:ascii="宋体" w:hAnsi="宋体" w:cs="宋体"/>
          <w:color w:val="auto"/>
          <w:highlight w:val="none"/>
          <w:u w:val="single"/>
        </w:rPr>
        <w:t xml:space="preserve">玉林市第一人民医院      </w:t>
      </w:r>
    </w:p>
    <w:p w14:paraId="17A9E0C9">
      <w:pPr>
        <w:pStyle w:val="75"/>
        <w:spacing w:line="360" w:lineRule="auto"/>
        <w:rPr>
          <w:rFonts w:ascii="宋体" w:hAnsi="宋体" w:cs="宋体"/>
          <w:color w:val="auto"/>
          <w:highlight w:val="none"/>
          <w:u w:val="single"/>
        </w:rPr>
      </w:pPr>
      <w:r>
        <w:rPr>
          <w:rFonts w:hint="eastAsia" w:ascii="宋体" w:hAnsi="宋体" w:cs="宋体"/>
          <w:color w:val="auto"/>
          <w:highlight w:val="none"/>
        </w:rPr>
        <w:t>承包人（全称）：</w:t>
      </w:r>
      <w:r>
        <w:rPr>
          <w:rFonts w:hint="eastAsia" w:ascii="宋体" w:hAnsi="宋体" w:cs="宋体"/>
          <w:color w:val="auto"/>
          <w:highlight w:val="none"/>
          <w:u w:val="single"/>
        </w:rPr>
        <w:t xml:space="preserve">                         </w:t>
      </w:r>
    </w:p>
    <w:p w14:paraId="7511186E">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根据《中华人民共和国民法典》、《中华人民共和国建筑法》及有关法律规定，遵循平等、自愿、公平和诚实信用的原则，双方就</w:t>
      </w:r>
      <w:r>
        <w:rPr>
          <w:rFonts w:hint="eastAsia" w:ascii="宋体" w:hAnsi="宋体" w:cs="宋体"/>
          <w:color w:val="auto"/>
          <w:highlight w:val="none"/>
          <w:u w:val="single"/>
        </w:rPr>
        <w:t xml:space="preserve"> 玉林市第一人民医院区域医疗中心住院楼工程（周边市政改造工程）采购项目</w:t>
      </w:r>
      <w:r>
        <w:rPr>
          <w:rFonts w:hint="eastAsia" w:ascii="宋体" w:hAnsi="宋体" w:cs="宋体"/>
          <w:color w:val="auto"/>
          <w:highlight w:val="none"/>
        </w:rPr>
        <w:t>施工及有关事项协商一致，共同达成如下协议：</w:t>
      </w:r>
    </w:p>
    <w:p w14:paraId="4B245B87">
      <w:pPr>
        <w:pStyle w:val="75"/>
        <w:spacing w:line="360" w:lineRule="auto"/>
        <w:ind w:firstLine="422" w:firstLineChars="200"/>
        <w:outlineLvl w:val="0"/>
        <w:rPr>
          <w:rFonts w:ascii="宋体" w:hAnsi="宋体" w:cs="宋体"/>
          <w:b/>
          <w:bCs/>
          <w:color w:val="auto"/>
          <w:highlight w:val="none"/>
        </w:rPr>
      </w:pPr>
      <w:bookmarkStart w:id="51" w:name="_Toc27884"/>
      <w:bookmarkStart w:id="52" w:name="_Toc525396155"/>
      <w:bookmarkStart w:id="53" w:name="_Toc25070"/>
      <w:r>
        <w:rPr>
          <w:rFonts w:hint="eastAsia" w:ascii="宋体" w:hAnsi="宋体" w:cs="宋体"/>
          <w:b/>
          <w:bCs/>
          <w:color w:val="auto"/>
          <w:highlight w:val="none"/>
        </w:rPr>
        <w:t>一、工程概况</w:t>
      </w:r>
      <w:bookmarkEnd w:id="51"/>
      <w:bookmarkEnd w:id="52"/>
      <w:bookmarkEnd w:id="53"/>
    </w:p>
    <w:p w14:paraId="731BF6D8">
      <w:pPr>
        <w:pStyle w:val="75"/>
        <w:spacing w:line="360" w:lineRule="auto"/>
        <w:ind w:firstLine="411" w:firstLineChars="196"/>
        <w:rPr>
          <w:rFonts w:ascii="宋体" w:hAnsi="宋体" w:cs="宋体"/>
          <w:color w:val="auto"/>
          <w:highlight w:val="none"/>
          <w:u w:val="single"/>
        </w:rPr>
      </w:pPr>
      <w:r>
        <w:rPr>
          <w:rFonts w:hint="eastAsia" w:ascii="宋体" w:hAnsi="宋体" w:cs="宋体"/>
          <w:color w:val="auto"/>
          <w:highlight w:val="none"/>
        </w:rPr>
        <w:t>1. 工程名称：</w:t>
      </w:r>
      <w:r>
        <w:rPr>
          <w:rFonts w:hint="eastAsia" w:ascii="宋体" w:hAnsi="宋体" w:cs="宋体"/>
          <w:color w:val="auto"/>
          <w:highlight w:val="none"/>
          <w:u w:val="single"/>
        </w:rPr>
        <w:t xml:space="preserve"> 玉林市第一人民医院区域医疗中心住院楼工程（周边市政改造工程）采购项目</w:t>
      </w:r>
      <w:r>
        <w:rPr>
          <w:rFonts w:hint="eastAsia" w:ascii="宋体" w:hAnsi="宋体" w:cs="宋体"/>
          <w:color w:val="auto"/>
          <w:highlight w:val="none"/>
        </w:rPr>
        <w:t>。</w:t>
      </w:r>
    </w:p>
    <w:p w14:paraId="793DBB4F">
      <w:pPr>
        <w:pStyle w:val="75"/>
        <w:spacing w:line="360" w:lineRule="auto"/>
        <w:ind w:firstLine="411" w:firstLineChars="196"/>
        <w:rPr>
          <w:rFonts w:ascii="宋体" w:hAnsi="宋体" w:cs="宋体"/>
          <w:color w:val="auto"/>
          <w:highlight w:val="none"/>
        </w:rPr>
      </w:pPr>
      <w:r>
        <w:rPr>
          <w:rFonts w:hint="eastAsia" w:ascii="宋体" w:hAnsi="宋体" w:cs="宋体"/>
          <w:color w:val="auto"/>
          <w:highlight w:val="none"/>
        </w:rPr>
        <w:t>2. 工程地点：</w:t>
      </w:r>
      <w:r>
        <w:rPr>
          <w:rFonts w:hint="eastAsia" w:ascii="宋体" w:hAnsi="宋体" w:cs="宋体"/>
          <w:color w:val="auto"/>
          <w:highlight w:val="none"/>
          <w:u w:val="single"/>
        </w:rPr>
        <w:t xml:space="preserve">  玉林市第一人民医院院内  </w:t>
      </w:r>
      <w:r>
        <w:rPr>
          <w:rFonts w:hint="eastAsia" w:ascii="宋体" w:hAnsi="宋体" w:cs="宋体"/>
          <w:color w:val="auto"/>
          <w:highlight w:val="none"/>
        </w:rPr>
        <w:t>。</w:t>
      </w:r>
    </w:p>
    <w:p w14:paraId="5D64EADB">
      <w:pPr>
        <w:pStyle w:val="75"/>
        <w:spacing w:line="360" w:lineRule="auto"/>
        <w:ind w:firstLine="411" w:firstLineChars="196"/>
        <w:rPr>
          <w:rFonts w:ascii="宋体" w:hAnsi="宋体" w:cs="宋体"/>
          <w:color w:val="auto"/>
          <w:highlight w:val="none"/>
          <w:u w:val="single"/>
        </w:rPr>
      </w:pPr>
      <w:r>
        <w:rPr>
          <w:rFonts w:hint="eastAsia" w:ascii="宋体" w:hAnsi="宋体" w:cs="宋体"/>
          <w:color w:val="auto"/>
          <w:highlight w:val="none"/>
        </w:rPr>
        <w:t>3. 工程内容：</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3F7D984">
      <w:pPr>
        <w:pStyle w:val="75"/>
        <w:spacing w:line="360" w:lineRule="auto"/>
        <w:ind w:firstLine="411" w:firstLineChars="196"/>
        <w:rPr>
          <w:rFonts w:ascii="宋体" w:hAnsi="宋体" w:cs="宋体"/>
          <w:color w:val="auto"/>
          <w:highlight w:val="none"/>
        </w:rPr>
      </w:pPr>
      <w:r>
        <w:rPr>
          <w:rFonts w:hint="eastAsia" w:ascii="宋体" w:hAnsi="宋体" w:cs="宋体"/>
          <w:color w:val="auto"/>
          <w:highlight w:val="none"/>
        </w:rPr>
        <w:t>群体工程应附《承包人承揽工程项目一览表》。</w:t>
      </w:r>
    </w:p>
    <w:p w14:paraId="5B0F1A97">
      <w:pPr>
        <w:pStyle w:val="75"/>
        <w:spacing w:line="360" w:lineRule="auto"/>
        <w:ind w:firstLine="411" w:firstLineChars="196"/>
        <w:rPr>
          <w:rFonts w:ascii="宋体" w:hAnsi="宋体" w:cs="宋体"/>
          <w:color w:val="auto"/>
          <w:highlight w:val="none"/>
          <w:u w:val="single"/>
        </w:rPr>
      </w:pPr>
      <w:bookmarkStart w:id="54" w:name="_Toc525396156"/>
      <w:r>
        <w:rPr>
          <w:rFonts w:hint="eastAsia" w:ascii="宋体" w:hAnsi="宋体" w:cs="宋体"/>
          <w:color w:val="auto"/>
          <w:highlight w:val="none"/>
        </w:rPr>
        <w:t>4. 工程承包范围：</w:t>
      </w:r>
      <w:bookmarkEnd w:id="54"/>
      <w:r>
        <w:rPr>
          <w:rFonts w:hint="eastAsia" w:ascii="宋体" w:hAnsi="宋体" w:cs="宋体"/>
          <w:color w:val="auto"/>
          <w:highlight w:val="none"/>
          <w:u w:val="single"/>
        </w:rPr>
        <w:t xml:space="preserve">                                         </w:t>
      </w:r>
      <w:r>
        <w:rPr>
          <w:rFonts w:hint="eastAsia" w:ascii="宋体" w:hAnsi="宋体" w:cs="宋体"/>
          <w:color w:val="auto"/>
          <w:highlight w:val="none"/>
        </w:rPr>
        <w:t>。</w:t>
      </w:r>
    </w:p>
    <w:p w14:paraId="4F587869">
      <w:pPr>
        <w:pStyle w:val="75"/>
        <w:spacing w:line="360" w:lineRule="auto"/>
        <w:ind w:firstLine="405" w:firstLineChars="193"/>
        <w:rPr>
          <w:rFonts w:ascii="宋体" w:hAnsi="宋体" w:cs="宋体"/>
          <w:color w:val="auto"/>
          <w:highlight w:val="none"/>
        </w:rPr>
      </w:pPr>
      <w:r>
        <w:rPr>
          <w:rFonts w:hint="eastAsia" w:ascii="宋体" w:hAnsi="宋体" w:cs="宋体"/>
          <w:color w:val="auto"/>
          <w:highlight w:val="none"/>
        </w:rPr>
        <w:t>承包方式：</w:t>
      </w:r>
      <w:r>
        <w:rPr>
          <w:rFonts w:hint="eastAsia" w:ascii="宋体" w:hAnsi="宋体" w:cs="宋体"/>
          <w:color w:val="auto"/>
          <w:highlight w:val="none"/>
          <w:u w:val="single"/>
        </w:rPr>
        <w:t>包工包料</w:t>
      </w:r>
      <w:r>
        <w:rPr>
          <w:rFonts w:hint="eastAsia" w:ascii="宋体" w:hAnsi="宋体" w:cs="宋体"/>
          <w:color w:val="auto"/>
          <w:highlight w:val="none"/>
        </w:rPr>
        <w:t>。</w:t>
      </w:r>
    </w:p>
    <w:p w14:paraId="6E9F875F">
      <w:pPr>
        <w:pStyle w:val="75"/>
        <w:spacing w:line="360" w:lineRule="auto"/>
        <w:ind w:firstLine="407" w:firstLineChars="193"/>
        <w:outlineLvl w:val="0"/>
        <w:rPr>
          <w:rFonts w:ascii="宋体" w:hAnsi="宋体" w:cs="宋体"/>
          <w:b/>
          <w:bCs/>
          <w:color w:val="auto"/>
          <w:highlight w:val="none"/>
        </w:rPr>
      </w:pPr>
      <w:bookmarkStart w:id="55" w:name="_Toc16897"/>
      <w:bookmarkStart w:id="56" w:name="_Toc13299"/>
      <w:bookmarkStart w:id="57" w:name="_Toc525396157"/>
      <w:r>
        <w:rPr>
          <w:rFonts w:hint="eastAsia" w:ascii="宋体" w:hAnsi="宋体" w:cs="宋体"/>
          <w:b/>
          <w:bCs/>
          <w:color w:val="auto"/>
          <w:highlight w:val="none"/>
        </w:rPr>
        <w:t>二、合同工期</w:t>
      </w:r>
      <w:bookmarkEnd w:id="55"/>
      <w:bookmarkEnd w:id="56"/>
      <w:bookmarkEnd w:id="57"/>
    </w:p>
    <w:p w14:paraId="612C0285">
      <w:pPr>
        <w:pStyle w:val="75"/>
        <w:spacing w:line="360" w:lineRule="auto"/>
        <w:ind w:firstLine="459"/>
        <w:rPr>
          <w:rFonts w:ascii="宋体" w:hAnsi="宋体" w:cs="宋体"/>
          <w:color w:val="auto"/>
          <w:highlight w:val="none"/>
        </w:rPr>
      </w:pPr>
      <w:r>
        <w:rPr>
          <w:rFonts w:hint="eastAsia" w:ascii="宋体" w:hAnsi="宋体" w:cs="宋体"/>
          <w:color w:val="auto"/>
          <w:highlight w:val="none"/>
        </w:rPr>
        <w:t>计划开工日期：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2EB5D1BD">
      <w:pPr>
        <w:pStyle w:val="75"/>
        <w:spacing w:line="360" w:lineRule="auto"/>
        <w:ind w:firstLine="459"/>
        <w:rPr>
          <w:rFonts w:ascii="宋体" w:hAnsi="宋体" w:cs="宋体"/>
          <w:color w:val="auto"/>
          <w:highlight w:val="none"/>
        </w:rPr>
      </w:pPr>
      <w:r>
        <w:rPr>
          <w:rFonts w:hint="eastAsia" w:ascii="宋体" w:hAnsi="宋体" w:cs="宋体"/>
          <w:color w:val="auto"/>
          <w:highlight w:val="none"/>
        </w:rPr>
        <w:t>计划竣工日期：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3ABB35A9">
      <w:pPr>
        <w:pStyle w:val="75"/>
        <w:spacing w:line="360" w:lineRule="auto"/>
        <w:ind w:firstLine="459"/>
        <w:rPr>
          <w:rFonts w:ascii="宋体" w:hAnsi="宋体" w:cs="宋体"/>
          <w:color w:val="auto"/>
          <w:highlight w:val="none"/>
        </w:rPr>
      </w:pPr>
      <w:r>
        <w:rPr>
          <w:rFonts w:hint="eastAsia" w:ascii="宋体" w:hAnsi="宋体" w:cs="宋体"/>
          <w:color w:val="auto"/>
          <w:highlight w:val="none"/>
        </w:rPr>
        <w:t>工期总日历天数：</w:t>
      </w:r>
      <w:r>
        <w:rPr>
          <w:rFonts w:hint="eastAsia" w:ascii="宋体" w:hAnsi="宋体" w:cs="宋体"/>
          <w:color w:val="auto"/>
          <w:highlight w:val="none"/>
          <w:u w:val="single"/>
        </w:rPr>
        <w:t xml:space="preserve">     </w:t>
      </w:r>
      <w:r>
        <w:rPr>
          <w:rFonts w:hint="eastAsia" w:ascii="宋体" w:hAnsi="宋体" w:cs="宋体"/>
          <w:color w:val="auto"/>
          <w:highlight w:val="none"/>
        </w:rPr>
        <w:t>天，自发包人发出的开工通知中载明的开工日期起算。工期总日历天数与根据前述计划开竣工日期计算的工期天数不一致的，以工期总日历天数为准。</w:t>
      </w:r>
    </w:p>
    <w:p w14:paraId="5E02C944">
      <w:pPr>
        <w:pStyle w:val="75"/>
        <w:spacing w:line="360" w:lineRule="auto"/>
        <w:ind w:firstLine="459"/>
        <w:outlineLvl w:val="0"/>
        <w:rPr>
          <w:rFonts w:ascii="宋体" w:hAnsi="宋体" w:cs="宋体"/>
          <w:b/>
          <w:bCs/>
          <w:color w:val="auto"/>
          <w:highlight w:val="none"/>
        </w:rPr>
      </w:pPr>
      <w:bookmarkStart w:id="58" w:name="_Toc11332"/>
      <w:bookmarkStart w:id="59" w:name="_Toc525396158"/>
      <w:bookmarkStart w:id="60" w:name="_Toc10038"/>
      <w:r>
        <w:rPr>
          <w:rFonts w:hint="eastAsia" w:ascii="宋体" w:hAnsi="宋体" w:cs="宋体"/>
          <w:b/>
          <w:bCs/>
          <w:color w:val="auto"/>
          <w:highlight w:val="none"/>
        </w:rPr>
        <w:t>三、质量标准</w:t>
      </w:r>
      <w:bookmarkEnd w:id="58"/>
      <w:bookmarkEnd w:id="59"/>
      <w:bookmarkEnd w:id="60"/>
      <w:r>
        <w:rPr>
          <w:rFonts w:hint="eastAsia" w:ascii="宋体" w:hAnsi="宋体" w:cs="宋体"/>
          <w:b/>
          <w:bCs/>
          <w:color w:val="auto"/>
          <w:highlight w:val="none"/>
        </w:rPr>
        <w:t>和质保期</w:t>
      </w:r>
    </w:p>
    <w:p w14:paraId="65AB9882">
      <w:pPr>
        <w:pStyle w:val="75"/>
        <w:spacing w:line="360" w:lineRule="auto"/>
        <w:ind w:firstLine="459"/>
        <w:rPr>
          <w:rFonts w:ascii="宋体" w:hAnsi="宋体" w:cs="宋体"/>
          <w:color w:val="auto"/>
          <w:highlight w:val="none"/>
        </w:rPr>
      </w:pPr>
      <w:r>
        <w:rPr>
          <w:rFonts w:hint="eastAsia" w:ascii="宋体" w:hAnsi="宋体" w:cs="宋体"/>
          <w:color w:val="auto"/>
          <w:highlight w:val="none"/>
        </w:rPr>
        <w:t>1.工程质量符合</w:t>
      </w:r>
      <w:r>
        <w:rPr>
          <w:rFonts w:hint="eastAsia" w:ascii="宋体" w:hAnsi="宋体" w:cs="宋体"/>
          <w:color w:val="auto"/>
          <w:highlight w:val="none"/>
          <w:u w:val="single"/>
        </w:rPr>
        <w:t>现行国家施工验收规范合格</w:t>
      </w:r>
      <w:r>
        <w:rPr>
          <w:rFonts w:hint="eastAsia" w:ascii="宋体" w:hAnsi="宋体" w:cs="宋体"/>
          <w:color w:val="auto"/>
          <w:highlight w:val="none"/>
        </w:rPr>
        <w:t>标准。</w:t>
      </w:r>
    </w:p>
    <w:p w14:paraId="07A32664">
      <w:pPr>
        <w:pStyle w:val="75"/>
        <w:spacing w:line="360" w:lineRule="auto"/>
        <w:ind w:firstLine="459"/>
        <w:rPr>
          <w:rFonts w:ascii="宋体" w:hAnsi="宋体" w:cs="宋体"/>
          <w:color w:val="auto"/>
          <w:highlight w:val="none"/>
        </w:rPr>
      </w:pPr>
      <w:r>
        <w:rPr>
          <w:rFonts w:hint="eastAsia" w:ascii="宋体" w:hAnsi="宋体" w:cs="宋体"/>
          <w:color w:val="auto"/>
          <w:highlight w:val="none"/>
        </w:rPr>
        <w:t>2.质保期：验收合格后</w:t>
      </w:r>
      <w:r>
        <w:rPr>
          <w:rFonts w:hint="eastAsia" w:ascii="宋体" w:hAnsi="宋体" w:cs="宋体"/>
          <w:b/>
          <w:bCs/>
          <w:color w:val="auto"/>
          <w:highlight w:val="none"/>
          <w:u w:val="single"/>
        </w:rPr>
        <w:t xml:space="preserve">   1    </w:t>
      </w:r>
      <w:r>
        <w:rPr>
          <w:rFonts w:hint="eastAsia" w:ascii="宋体" w:hAnsi="宋体" w:cs="宋体"/>
          <w:color w:val="auto"/>
          <w:highlight w:val="none"/>
        </w:rPr>
        <w:t>年。</w:t>
      </w:r>
    </w:p>
    <w:p w14:paraId="126E82E4">
      <w:pPr>
        <w:pStyle w:val="75"/>
        <w:spacing w:line="360" w:lineRule="auto"/>
        <w:ind w:firstLine="459"/>
        <w:outlineLvl w:val="0"/>
        <w:rPr>
          <w:rFonts w:ascii="宋体" w:hAnsi="宋体" w:cs="宋体"/>
          <w:b/>
          <w:bCs/>
          <w:color w:val="auto"/>
          <w:highlight w:val="none"/>
        </w:rPr>
      </w:pPr>
      <w:bookmarkStart w:id="61" w:name="_Toc4714"/>
      <w:bookmarkStart w:id="62" w:name="_Toc18722"/>
      <w:bookmarkStart w:id="63" w:name="_Toc525396159"/>
      <w:r>
        <w:rPr>
          <w:rFonts w:hint="eastAsia" w:ascii="宋体" w:hAnsi="宋体" w:cs="宋体"/>
          <w:b/>
          <w:bCs/>
          <w:color w:val="auto"/>
          <w:highlight w:val="none"/>
        </w:rPr>
        <w:t>四、签约合同价与合同价格形式</w:t>
      </w:r>
      <w:bookmarkEnd w:id="61"/>
      <w:bookmarkEnd w:id="62"/>
      <w:bookmarkEnd w:id="63"/>
    </w:p>
    <w:p w14:paraId="0D059CB8">
      <w:pPr>
        <w:pStyle w:val="75"/>
        <w:spacing w:line="360" w:lineRule="auto"/>
        <w:ind w:firstLine="459"/>
        <w:rPr>
          <w:rFonts w:ascii="宋体" w:hAnsi="宋体" w:cs="宋体"/>
          <w:color w:val="auto"/>
          <w:highlight w:val="none"/>
        </w:rPr>
      </w:pPr>
      <w:r>
        <w:rPr>
          <w:rFonts w:hint="eastAsia" w:ascii="宋体" w:hAnsi="宋体" w:cs="宋体"/>
          <w:color w:val="auto"/>
          <w:highlight w:val="none"/>
        </w:rPr>
        <w:t>1.签约合同价为：人民币（大写）</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3A62A4C2">
      <w:pPr>
        <w:pStyle w:val="75"/>
        <w:spacing w:line="360" w:lineRule="auto"/>
        <w:ind w:firstLine="585" w:firstLineChars="318"/>
        <w:rPr>
          <w:rFonts w:ascii="宋体" w:hAnsi="宋体" w:cs="宋体"/>
          <w:color w:val="auto"/>
          <w:highlight w:val="none"/>
        </w:rPr>
      </w:pPr>
      <w:r>
        <w:rPr>
          <w:rFonts w:ascii="宋体" w:hAnsi="宋体" w:cs="宋体"/>
          <w:color w:val="auto"/>
          <w:spacing w:val="-13"/>
          <w:highlight w:val="none"/>
        </w:rPr>
        <w:t>其中：</w:t>
      </w:r>
    </w:p>
    <w:p w14:paraId="2E4C4117">
      <w:pPr>
        <w:spacing w:before="30" w:line="221" w:lineRule="auto"/>
        <w:ind w:left="446"/>
        <w:rPr>
          <w:rFonts w:ascii="宋体" w:hAnsi="宋体" w:cs="宋体"/>
          <w:color w:val="auto"/>
          <w:szCs w:val="21"/>
          <w:highlight w:val="none"/>
        </w:rPr>
      </w:pPr>
      <w:r>
        <w:rPr>
          <w:rFonts w:ascii="宋体" w:hAnsi="宋体" w:cs="宋体"/>
          <w:color w:val="auto"/>
          <w:spacing w:val="-4"/>
          <w:szCs w:val="21"/>
          <w:highlight w:val="none"/>
        </w:rPr>
        <w:t>（1）安全文明施工费：</w:t>
      </w:r>
    </w:p>
    <w:p w14:paraId="17287462">
      <w:pPr>
        <w:spacing w:before="157" w:line="220" w:lineRule="auto"/>
        <w:ind w:left="967"/>
        <w:rPr>
          <w:rFonts w:ascii="宋体" w:hAnsi="宋体" w:cs="宋体"/>
          <w:color w:val="auto"/>
          <w:szCs w:val="21"/>
          <w:highlight w:val="none"/>
        </w:rPr>
      </w:pPr>
      <w:r>
        <w:rPr>
          <w:rFonts w:ascii="宋体" w:hAnsi="宋体" w:cs="宋体"/>
          <w:color w:val="auto"/>
          <w:spacing w:val="-3"/>
          <w:szCs w:val="21"/>
          <w:highlight w:val="none"/>
        </w:rPr>
        <w:t>人民币（大写）</w:t>
      </w:r>
      <w:r>
        <w:rPr>
          <w:rFonts w:ascii="宋体" w:hAnsi="宋体" w:cs="宋体"/>
          <w:color w:val="auto"/>
          <w:szCs w:val="21"/>
          <w:highlight w:val="none"/>
          <w:u w:val="single"/>
        </w:rPr>
        <w:t xml:space="preserve">              </w:t>
      </w:r>
      <w:r>
        <w:rPr>
          <w:rFonts w:ascii="宋体" w:hAnsi="宋体" w:cs="宋体"/>
          <w:color w:val="auto"/>
          <w:spacing w:val="-3"/>
          <w:szCs w:val="21"/>
          <w:highlight w:val="none"/>
        </w:rPr>
        <w:t xml:space="preserve">  (¥</w:t>
      </w:r>
      <w:r>
        <w:rPr>
          <w:rFonts w:ascii="宋体" w:hAnsi="宋体" w:cs="宋体"/>
          <w:color w:val="auto"/>
          <w:spacing w:val="-104"/>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90"/>
          <w:szCs w:val="21"/>
          <w:highlight w:val="none"/>
        </w:rPr>
        <w:t xml:space="preserve"> </w:t>
      </w:r>
      <w:r>
        <w:rPr>
          <w:rFonts w:ascii="宋体" w:hAnsi="宋体" w:cs="宋体"/>
          <w:color w:val="auto"/>
          <w:spacing w:val="-3"/>
          <w:szCs w:val="21"/>
          <w:highlight w:val="none"/>
        </w:rPr>
        <w:t>元</w:t>
      </w:r>
      <w:r>
        <w:rPr>
          <w:rFonts w:ascii="宋体" w:hAnsi="宋体" w:cs="宋体"/>
          <w:color w:val="auto"/>
          <w:spacing w:val="-7"/>
          <w:szCs w:val="21"/>
          <w:highlight w:val="none"/>
        </w:rPr>
        <w:t>）；</w:t>
      </w:r>
    </w:p>
    <w:p w14:paraId="47DD09C6">
      <w:pPr>
        <w:spacing w:before="158" w:line="219" w:lineRule="auto"/>
        <w:ind w:left="446"/>
        <w:rPr>
          <w:rFonts w:ascii="宋体" w:hAnsi="宋体" w:cs="宋体"/>
          <w:color w:val="auto"/>
          <w:szCs w:val="21"/>
          <w:highlight w:val="none"/>
        </w:rPr>
      </w:pPr>
      <w:r>
        <w:rPr>
          <w:rFonts w:ascii="宋体" w:hAnsi="宋体" w:cs="宋体"/>
          <w:color w:val="auto"/>
          <w:spacing w:val="-1"/>
          <w:szCs w:val="21"/>
          <w:highlight w:val="none"/>
        </w:rPr>
        <w:t>（2）材料和工程设备暂估价金额：</w:t>
      </w:r>
    </w:p>
    <w:p w14:paraId="6CAF1F4C">
      <w:pPr>
        <w:spacing w:before="161" w:line="220" w:lineRule="auto"/>
        <w:ind w:left="967"/>
        <w:rPr>
          <w:rFonts w:ascii="宋体" w:hAnsi="宋体" w:cs="宋体"/>
          <w:color w:val="auto"/>
          <w:szCs w:val="21"/>
          <w:highlight w:val="none"/>
        </w:rPr>
      </w:pPr>
      <w:r>
        <w:rPr>
          <w:rFonts w:ascii="宋体" w:hAnsi="宋体" w:cs="宋体"/>
          <w:color w:val="auto"/>
          <w:spacing w:val="-3"/>
          <w:szCs w:val="21"/>
          <w:highlight w:val="none"/>
        </w:rPr>
        <w:t>人民币（大写）</w:t>
      </w:r>
      <w:r>
        <w:rPr>
          <w:rFonts w:ascii="宋体" w:hAnsi="宋体" w:cs="宋体"/>
          <w:color w:val="auto"/>
          <w:szCs w:val="21"/>
          <w:highlight w:val="none"/>
          <w:u w:val="single"/>
        </w:rPr>
        <w:t xml:space="preserve">              </w:t>
      </w:r>
      <w:r>
        <w:rPr>
          <w:rFonts w:ascii="宋体" w:hAnsi="宋体" w:cs="宋体"/>
          <w:color w:val="auto"/>
          <w:spacing w:val="-3"/>
          <w:szCs w:val="21"/>
          <w:highlight w:val="none"/>
        </w:rPr>
        <w:t xml:space="preserve">  (¥</w:t>
      </w:r>
      <w:r>
        <w:rPr>
          <w:rFonts w:ascii="宋体" w:hAnsi="宋体" w:cs="宋体"/>
          <w:color w:val="auto"/>
          <w:spacing w:val="-104"/>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90"/>
          <w:szCs w:val="21"/>
          <w:highlight w:val="none"/>
        </w:rPr>
        <w:t xml:space="preserve"> </w:t>
      </w:r>
      <w:r>
        <w:rPr>
          <w:rFonts w:ascii="宋体" w:hAnsi="宋体" w:cs="宋体"/>
          <w:color w:val="auto"/>
          <w:spacing w:val="-3"/>
          <w:szCs w:val="21"/>
          <w:highlight w:val="none"/>
        </w:rPr>
        <w:t>元</w:t>
      </w:r>
      <w:r>
        <w:rPr>
          <w:rFonts w:ascii="宋体" w:hAnsi="宋体" w:cs="宋体"/>
          <w:color w:val="auto"/>
          <w:spacing w:val="-7"/>
          <w:szCs w:val="21"/>
          <w:highlight w:val="none"/>
        </w:rPr>
        <w:t>）；</w:t>
      </w:r>
    </w:p>
    <w:p w14:paraId="23C09437">
      <w:pPr>
        <w:spacing w:before="158" w:line="219" w:lineRule="auto"/>
        <w:ind w:left="446"/>
        <w:rPr>
          <w:rFonts w:ascii="宋体" w:hAnsi="宋体" w:cs="宋体"/>
          <w:color w:val="auto"/>
          <w:szCs w:val="21"/>
          <w:highlight w:val="none"/>
        </w:rPr>
      </w:pPr>
      <w:r>
        <w:rPr>
          <w:rFonts w:ascii="宋体" w:hAnsi="宋体" w:cs="宋体"/>
          <w:color w:val="auto"/>
          <w:spacing w:val="-1"/>
          <w:szCs w:val="21"/>
          <w:highlight w:val="none"/>
        </w:rPr>
        <w:t>（3）专业工程暂估价金额：</w:t>
      </w:r>
    </w:p>
    <w:p w14:paraId="307241F5">
      <w:pPr>
        <w:spacing w:before="159" w:line="220" w:lineRule="auto"/>
        <w:ind w:left="967"/>
        <w:rPr>
          <w:rFonts w:ascii="宋体" w:hAnsi="宋体" w:cs="宋体"/>
          <w:color w:val="auto"/>
          <w:szCs w:val="21"/>
          <w:highlight w:val="none"/>
        </w:rPr>
      </w:pPr>
      <w:r>
        <w:rPr>
          <w:rFonts w:ascii="宋体" w:hAnsi="宋体" w:cs="宋体"/>
          <w:color w:val="auto"/>
          <w:spacing w:val="-1"/>
          <w:szCs w:val="21"/>
          <w:highlight w:val="none"/>
        </w:rPr>
        <w:t>人民币（大写）</w:t>
      </w:r>
      <w:r>
        <w:rPr>
          <w:rFonts w:ascii="宋体" w:hAnsi="宋体" w:cs="宋体"/>
          <w:color w:val="auto"/>
          <w:spacing w:val="-1"/>
          <w:szCs w:val="21"/>
          <w:highlight w:val="none"/>
          <w:u w:val="single"/>
        </w:rPr>
        <w:t xml:space="preserve">              </w:t>
      </w:r>
      <w:r>
        <w:rPr>
          <w:rFonts w:ascii="宋体" w:hAnsi="宋体" w:cs="宋体"/>
          <w:color w:val="auto"/>
          <w:spacing w:val="6"/>
          <w:szCs w:val="21"/>
          <w:highlight w:val="none"/>
        </w:rPr>
        <w:t xml:space="preserve">  </w:t>
      </w:r>
      <w:r>
        <w:rPr>
          <w:rFonts w:ascii="宋体" w:hAnsi="宋体" w:cs="宋体"/>
          <w:color w:val="auto"/>
          <w:spacing w:val="-1"/>
          <w:szCs w:val="21"/>
          <w:highlight w:val="none"/>
        </w:rPr>
        <w:t>(</w:t>
      </w:r>
      <w:r>
        <w:rPr>
          <w:rFonts w:ascii="宋体" w:hAnsi="宋体" w:cs="宋体"/>
          <w:color w:val="auto"/>
          <w:spacing w:val="-2"/>
          <w:szCs w:val="21"/>
          <w:highlight w:val="none"/>
        </w:rPr>
        <w:t>¥</w:t>
      </w:r>
      <w:r>
        <w:rPr>
          <w:rFonts w:ascii="宋体" w:hAnsi="宋体" w:cs="宋体"/>
          <w:color w:val="auto"/>
          <w:spacing w:val="-104"/>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90"/>
          <w:szCs w:val="21"/>
          <w:highlight w:val="none"/>
        </w:rPr>
        <w:t xml:space="preserve"> </w:t>
      </w:r>
      <w:r>
        <w:rPr>
          <w:rFonts w:ascii="宋体" w:hAnsi="宋体" w:cs="宋体"/>
          <w:color w:val="auto"/>
          <w:spacing w:val="-2"/>
          <w:szCs w:val="21"/>
          <w:highlight w:val="none"/>
        </w:rPr>
        <w:t>元</w:t>
      </w:r>
      <w:r>
        <w:rPr>
          <w:rFonts w:ascii="宋体" w:hAnsi="宋体" w:cs="宋体"/>
          <w:color w:val="auto"/>
          <w:spacing w:val="-3"/>
          <w:szCs w:val="21"/>
          <w:highlight w:val="none"/>
        </w:rPr>
        <w:t>）；</w:t>
      </w:r>
    </w:p>
    <w:p w14:paraId="1BFEFBB1">
      <w:pPr>
        <w:spacing w:before="157" w:line="221" w:lineRule="auto"/>
        <w:ind w:left="446"/>
        <w:rPr>
          <w:rFonts w:ascii="宋体" w:hAnsi="宋体" w:cs="宋体"/>
          <w:color w:val="auto"/>
          <w:szCs w:val="21"/>
          <w:highlight w:val="none"/>
        </w:rPr>
      </w:pPr>
      <w:r>
        <w:rPr>
          <w:rFonts w:ascii="宋体" w:hAnsi="宋体" w:cs="宋体"/>
          <w:color w:val="auto"/>
          <w:spacing w:val="-2"/>
          <w:szCs w:val="21"/>
          <w:highlight w:val="none"/>
        </w:rPr>
        <w:t>（4）暂列金额：人民币（大写）</w:t>
      </w:r>
      <w:r>
        <w:rPr>
          <w:rFonts w:ascii="宋体" w:hAnsi="宋体" w:cs="宋体"/>
          <w:color w:val="auto"/>
          <w:spacing w:val="-2"/>
          <w:szCs w:val="21"/>
          <w:highlight w:val="none"/>
          <w:u w:val="single"/>
        </w:rPr>
        <w:t xml:space="preserve">              </w:t>
      </w:r>
      <w:r>
        <w:rPr>
          <w:rFonts w:ascii="宋体" w:hAnsi="宋体" w:cs="宋体"/>
          <w:color w:val="auto"/>
          <w:spacing w:val="7"/>
          <w:szCs w:val="21"/>
          <w:highlight w:val="none"/>
        </w:rPr>
        <w:t xml:space="preserve">  </w:t>
      </w:r>
      <w:r>
        <w:rPr>
          <w:rFonts w:ascii="宋体" w:hAnsi="宋体" w:cs="宋体"/>
          <w:color w:val="auto"/>
          <w:spacing w:val="-2"/>
          <w:szCs w:val="21"/>
          <w:highlight w:val="none"/>
        </w:rPr>
        <w:t>(¥</w:t>
      </w:r>
      <w:r>
        <w:rPr>
          <w:rFonts w:ascii="宋体" w:hAnsi="宋体" w:cs="宋体"/>
          <w:color w:val="auto"/>
          <w:spacing w:val="-103"/>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2"/>
          <w:szCs w:val="21"/>
          <w:highlight w:val="none"/>
        </w:rPr>
        <w:t>元）。</w:t>
      </w:r>
    </w:p>
    <w:p w14:paraId="63167A11">
      <w:pPr>
        <w:spacing w:before="158" w:line="480" w:lineRule="exact"/>
        <w:ind w:left="442"/>
        <w:rPr>
          <w:rFonts w:ascii="宋体" w:hAnsi="宋体" w:cs="宋体"/>
          <w:color w:val="auto"/>
          <w:highlight w:val="none"/>
        </w:rPr>
      </w:pPr>
      <w:r>
        <w:rPr>
          <w:rFonts w:ascii="宋体" w:hAnsi="宋体" w:cs="宋体"/>
          <w:color w:val="auto"/>
          <w:spacing w:val="-2"/>
          <w:szCs w:val="21"/>
          <w:highlight w:val="none"/>
        </w:rPr>
        <w:t xml:space="preserve">2. 合同价格形式：  </w:t>
      </w:r>
      <w:r>
        <w:rPr>
          <w:rFonts w:ascii="宋体" w:hAnsi="宋体" w:cs="宋体"/>
          <w:color w:val="auto"/>
          <w:spacing w:val="-81"/>
          <w:szCs w:val="21"/>
          <w:highlight w:val="none"/>
          <w:u w:val="single"/>
        </w:rPr>
        <w:t xml:space="preserve"> </w:t>
      </w:r>
      <w:r>
        <w:rPr>
          <w:rFonts w:ascii="宋体" w:hAnsi="宋体" w:cs="宋体"/>
          <w:color w:val="auto"/>
          <w:spacing w:val="-2"/>
          <w:szCs w:val="21"/>
          <w:highlight w:val="none"/>
          <w:u w:val="single"/>
        </w:rPr>
        <w:t>综合单价</w:t>
      </w:r>
      <w:r>
        <w:rPr>
          <w:rFonts w:ascii="宋体" w:hAnsi="宋体" w:cs="宋体"/>
          <w:color w:val="auto"/>
          <w:spacing w:val="-2"/>
          <w:szCs w:val="21"/>
          <w:highlight w:val="none"/>
        </w:rPr>
        <w:t>。</w:t>
      </w:r>
    </w:p>
    <w:p w14:paraId="1F30A27D">
      <w:pPr>
        <w:pStyle w:val="75"/>
        <w:spacing w:line="480" w:lineRule="exact"/>
        <w:ind w:firstLine="459"/>
        <w:rPr>
          <w:rFonts w:ascii="宋体" w:hAnsi="宋体" w:cs="宋体"/>
          <w:color w:val="auto"/>
          <w:highlight w:val="none"/>
        </w:rPr>
      </w:pPr>
      <w:r>
        <w:rPr>
          <w:rFonts w:hint="eastAsia" w:ascii="宋体" w:hAnsi="宋体" w:cs="宋体"/>
          <w:b/>
          <w:bCs/>
          <w:color w:val="auto"/>
          <w:highlight w:val="none"/>
        </w:rPr>
        <w:t>3.付款方式：</w:t>
      </w:r>
      <w:r>
        <w:rPr>
          <w:rFonts w:hint="eastAsia" w:ascii="宋体" w:hAnsi="宋体" w:cs="宋体"/>
          <w:color w:val="auto"/>
          <w:highlight w:val="none"/>
        </w:rPr>
        <w:t>甲乙双方同意本合同金额的支付按下以</w:t>
      </w:r>
      <w:r>
        <w:rPr>
          <w:rFonts w:hint="eastAsia" w:ascii="宋体" w:hAnsi="宋体" w:cs="宋体"/>
          <w:b/>
          <w:bCs/>
          <w:color w:val="auto"/>
          <w:highlight w:val="none"/>
        </w:rPr>
        <w:t>第</w:t>
      </w:r>
      <w:r>
        <w:rPr>
          <w:rFonts w:hint="eastAsia" w:ascii="宋体" w:hAnsi="宋体" w:cs="宋体"/>
          <w:b/>
          <w:bCs/>
          <w:color w:val="auto"/>
          <w:highlight w:val="none"/>
          <w:u w:val="single"/>
        </w:rPr>
        <w:t xml:space="preserve">  </w:t>
      </w:r>
      <w:r>
        <w:rPr>
          <w:rFonts w:ascii="Calibri" w:hAnsi="Calibri" w:cs="Calibri"/>
          <w:b/>
          <w:bCs/>
          <w:color w:val="auto"/>
          <w:highlight w:val="none"/>
          <w:u w:val="single"/>
        </w:rPr>
        <w:t>②</w:t>
      </w:r>
      <w:r>
        <w:rPr>
          <w:rFonts w:hint="eastAsia" w:ascii="宋体" w:hAnsi="宋体" w:cs="宋体"/>
          <w:b/>
          <w:bCs/>
          <w:color w:val="auto"/>
          <w:highlight w:val="none"/>
          <w:u w:val="single"/>
        </w:rPr>
        <w:t xml:space="preserve">  </w:t>
      </w:r>
      <w:r>
        <w:rPr>
          <w:rFonts w:hint="eastAsia" w:ascii="宋体" w:hAnsi="宋体" w:cs="宋体"/>
          <w:b/>
          <w:bCs/>
          <w:color w:val="auto"/>
          <w:highlight w:val="none"/>
        </w:rPr>
        <w:t>项</w:t>
      </w:r>
      <w:r>
        <w:rPr>
          <w:rFonts w:hint="eastAsia" w:ascii="宋体" w:hAnsi="宋体" w:cs="宋体"/>
          <w:color w:val="auto"/>
          <w:highlight w:val="none"/>
        </w:rPr>
        <w:t>约定执行：</w:t>
      </w:r>
    </w:p>
    <w:p w14:paraId="2B62B0B7">
      <w:pPr>
        <w:pStyle w:val="75"/>
        <w:spacing w:line="360" w:lineRule="auto"/>
        <w:ind w:firstLine="459"/>
        <w:rPr>
          <w:rFonts w:ascii="宋体" w:hAnsi="宋体" w:cs="宋体"/>
          <w:color w:val="auto"/>
          <w:highlight w:val="none"/>
        </w:rPr>
      </w:pPr>
      <w:r>
        <w:rPr>
          <w:rFonts w:ascii="Calibri" w:hAnsi="Calibri" w:cs="Calibri"/>
          <w:b/>
          <w:bCs/>
          <w:color w:val="auto"/>
          <w:highlight w:val="none"/>
        </w:rPr>
        <w:t>①</w:t>
      </w:r>
      <w:r>
        <w:rPr>
          <w:rFonts w:hint="eastAsia" w:ascii="宋体" w:hAnsi="宋体" w:cs="宋体"/>
          <w:b/>
          <w:bCs/>
          <w:color w:val="auto"/>
          <w:highlight w:val="none"/>
        </w:rPr>
        <w:fldChar w:fldCharType="begin"/>
      </w:r>
      <w:r>
        <w:rPr>
          <w:rFonts w:hint="eastAsia" w:ascii="宋体" w:hAnsi="宋体" w:cs="宋体"/>
          <w:b/>
          <w:bCs/>
          <w:color w:val="auto"/>
          <w:highlight w:val="none"/>
        </w:rPr>
        <w:instrText xml:space="preserve"> eq \o\ac(□)</w:instrText>
      </w:r>
      <w:r>
        <w:rPr>
          <w:rFonts w:hint="eastAsia" w:ascii="宋体" w:hAnsi="宋体" w:cs="宋体"/>
          <w:b/>
          <w:bCs/>
          <w:color w:val="auto"/>
          <w:highlight w:val="none"/>
        </w:rPr>
        <w:fldChar w:fldCharType="end"/>
      </w:r>
      <w:r>
        <w:rPr>
          <w:rFonts w:hint="eastAsia" w:ascii="宋体" w:hAnsi="宋体" w:cs="宋体"/>
          <w:b/>
          <w:bCs/>
          <w:color w:val="auto"/>
          <w:highlight w:val="none"/>
        </w:rPr>
        <w:t>一次性支付</w:t>
      </w:r>
    </w:p>
    <w:p w14:paraId="64A90A0A">
      <w:pPr>
        <w:pStyle w:val="75"/>
        <w:spacing w:line="360" w:lineRule="auto"/>
        <w:ind w:firstLine="459"/>
        <w:rPr>
          <w:rFonts w:ascii="宋体" w:hAnsi="宋体" w:cs="宋体"/>
          <w:color w:val="auto"/>
          <w:highlight w:val="none"/>
        </w:rPr>
      </w:pPr>
      <w:r>
        <w:rPr>
          <w:rFonts w:hint="eastAsia" w:ascii="宋体" w:hAnsi="宋体" w:cs="宋体"/>
          <w:color w:val="auto"/>
          <w:highlight w:val="none"/>
          <w:u w:val="single"/>
        </w:rPr>
        <w:t>工程完工</w:t>
      </w:r>
      <w:r>
        <w:rPr>
          <w:rFonts w:ascii="宋体" w:hAnsi="宋体" w:cs="宋体"/>
          <w:color w:val="auto"/>
          <w:highlight w:val="none"/>
          <w:u w:val="single"/>
        </w:rPr>
        <w:t>且验收合格后，乙方向甲方提出支付申请，并且甲方收到乙方开具正式有效发票后，甲方在30天内通过转账的方式一次性向乙方支付合同结算款。</w:t>
      </w:r>
    </w:p>
    <w:p w14:paraId="756477D6">
      <w:pPr>
        <w:pStyle w:val="75"/>
        <w:spacing w:line="360" w:lineRule="auto"/>
        <w:ind w:firstLine="459"/>
        <w:rPr>
          <w:rFonts w:ascii="宋体" w:hAnsi="宋体" w:cs="宋体"/>
          <w:b/>
          <w:bCs/>
          <w:color w:val="auto"/>
          <w:highlight w:val="none"/>
        </w:rPr>
      </w:pPr>
      <w:r>
        <w:rPr>
          <w:rFonts w:ascii="Calibri" w:hAnsi="Calibri" w:cs="Calibri"/>
          <w:b/>
          <w:bCs/>
          <w:color w:val="auto"/>
          <w:highlight w:val="none"/>
        </w:rPr>
        <w:t>②</w:t>
      </w:r>
      <w:r>
        <w:rPr>
          <w:rFonts w:hint="eastAsia" w:ascii="宋体" w:hAnsi="宋体" w:cs="宋体"/>
          <w:b/>
          <w:bCs/>
          <w:color w:val="auto"/>
          <w:highlight w:val="none"/>
        </w:rPr>
        <w:fldChar w:fldCharType="begin"/>
      </w:r>
      <w:r>
        <w:rPr>
          <w:rFonts w:hint="eastAsia" w:ascii="宋体" w:hAnsi="宋体" w:cs="宋体"/>
          <w:b/>
          <w:bCs/>
          <w:color w:val="auto"/>
          <w:highlight w:val="none"/>
        </w:rPr>
        <w:instrText xml:space="preserve"> eq \o\ac(□,</w:instrText>
      </w:r>
      <w:r>
        <w:rPr>
          <w:rFonts w:hint="eastAsia" w:ascii="宋体" w:hAnsi="宋体" w:cs="宋体"/>
          <w:b/>
          <w:bCs/>
          <w:color w:val="auto"/>
          <w:position w:val="2"/>
          <w:sz w:val="13"/>
          <w:highlight w:val="none"/>
        </w:rPr>
        <w:instrText xml:space="preserve">√</w:instrText>
      </w:r>
      <w:r>
        <w:rPr>
          <w:rFonts w:hint="eastAsia" w:ascii="宋体" w:hAnsi="宋体" w:cs="宋体"/>
          <w:b/>
          <w:bCs/>
          <w:color w:val="auto"/>
          <w:highlight w:val="none"/>
        </w:rPr>
        <w:instrText xml:space="preserve">)</w:instrText>
      </w:r>
      <w:r>
        <w:rPr>
          <w:rFonts w:hint="eastAsia" w:ascii="宋体" w:hAnsi="宋体" w:cs="宋体"/>
          <w:b/>
          <w:bCs/>
          <w:color w:val="auto"/>
          <w:highlight w:val="none"/>
        </w:rPr>
        <w:fldChar w:fldCharType="end"/>
      </w:r>
      <w:r>
        <w:rPr>
          <w:rFonts w:hint="eastAsia" w:ascii="宋体" w:hAnsi="宋体" w:cs="宋体"/>
          <w:b/>
          <w:bCs/>
          <w:color w:val="auto"/>
          <w:highlight w:val="none"/>
        </w:rPr>
        <w:t>分期支付</w:t>
      </w:r>
    </w:p>
    <w:p w14:paraId="1B213C13">
      <w:pPr>
        <w:pStyle w:val="75"/>
        <w:spacing w:line="360" w:lineRule="auto"/>
        <w:ind w:firstLine="459"/>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1、签订合同且项目具备实施条件后 10个工作日内支付合同总金额的 20%作为预付款【同时承包人需提供银行、保险机构出具的预付款等值的保函(包含电子保函)，保函形式应当符合发包人的要求】，预付款分2次从月度应付工程进度款中扣回，每次扣除50%；</w:t>
      </w:r>
    </w:p>
    <w:p w14:paraId="34BDA3D6">
      <w:pPr>
        <w:pStyle w:val="75"/>
        <w:spacing w:line="360" w:lineRule="auto"/>
        <w:ind w:firstLine="459"/>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工程款原则上按月支付，合同内进度款支付限额为已完成工程量的85%，工程变更部分进度款支付限额为已完成工程量的70%;工程完工验收达到质量要求并提交竣工资料，结算金额经采购人及合同约定的财政或审计部门（第三方审计单位）审定后，工程款支付至结算总价的 97%（如质量保修金采用银行保函方式，则付至结算总价的100%）。采购人按工程价款结算总额的3%预留工程质量保修金，待工程缺陷责任期满并完成缺陷修复后30天内无息返还承包人；</w:t>
      </w:r>
    </w:p>
    <w:p w14:paraId="38CCDBBF">
      <w:pPr>
        <w:pStyle w:val="75"/>
        <w:spacing w:line="360" w:lineRule="auto"/>
        <w:ind w:firstLine="459"/>
        <w:rPr>
          <w:rFonts w:ascii="宋体" w:hAnsi="宋体" w:cs="宋体"/>
          <w:color w:val="auto"/>
          <w:highlight w:val="none"/>
          <w:u w:val="single"/>
        </w:rPr>
      </w:pPr>
      <w:r>
        <w:rPr>
          <w:rFonts w:hint="eastAsia" w:asciiTheme="minorEastAsia" w:hAnsiTheme="minorEastAsia" w:eastAsiaTheme="minorEastAsia" w:cstheme="minorEastAsia"/>
          <w:color w:val="auto"/>
          <w:highlight w:val="none"/>
        </w:rPr>
        <w:t>3、每次付款前，承包人须向采购人提交付款申请。</w:t>
      </w:r>
    </w:p>
    <w:p w14:paraId="10A5D79C">
      <w:pPr>
        <w:pStyle w:val="75"/>
        <w:spacing w:line="360" w:lineRule="auto"/>
        <w:ind w:firstLine="459"/>
        <w:rPr>
          <w:rFonts w:ascii="宋体" w:hAnsi="宋体" w:cs="宋体"/>
          <w:color w:val="auto"/>
          <w:highlight w:val="none"/>
        </w:rPr>
      </w:pPr>
      <w:r>
        <w:rPr>
          <w:rFonts w:hint="eastAsia" w:ascii="宋体" w:hAnsi="宋体" w:cs="宋体"/>
          <w:color w:val="auto"/>
          <w:highlight w:val="none"/>
        </w:rPr>
        <w:t>注：如资金来源为财政资金时，实际款项拨付，按财政部门根据财政资金情况安排。</w:t>
      </w:r>
    </w:p>
    <w:p w14:paraId="655DC2BA">
      <w:pPr>
        <w:pStyle w:val="75"/>
        <w:spacing w:line="360" w:lineRule="auto"/>
        <w:ind w:firstLine="422" w:firstLineChars="200"/>
        <w:outlineLvl w:val="0"/>
        <w:rPr>
          <w:rFonts w:ascii="宋体" w:hAnsi="宋体" w:cs="宋体"/>
          <w:b/>
          <w:bCs/>
          <w:color w:val="auto"/>
          <w:highlight w:val="none"/>
        </w:rPr>
      </w:pPr>
      <w:bookmarkStart w:id="64" w:name="_Toc525396160"/>
      <w:bookmarkStart w:id="65" w:name="_Toc11844"/>
      <w:bookmarkStart w:id="66" w:name="_Toc26565"/>
      <w:r>
        <w:rPr>
          <w:rFonts w:hint="eastAsia" w:ascii="宋体" w:hAnsi="宋体" w:cs="宋体"/>
          <w:b/>
          <w:bCs/>
          <w:color w:val="auto"/>
          <w:highlight w:val="none"/>
        </w:rPr>
        <w:t>五、项目经理</w:t>
      </w:r>
      <w:bookmarkEnd w:id="64"/>
      <w:bookmarkEnd w:id="65"/>
      <w:bookmarkEnd w:id="66"/>
    </w:p>
    <w:p w14:paraId="7475BCA3">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承包人项目经理：</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32AE162">
      <w:pPr>
        <w:spacing w:line="360" w:lineRule="auto"/>
        <w:ind w:firstLine="411" w:firstLineChars="195"/>
        <w:rPr>
          <w:rFonts w:ascii="宋体" w:hAnsi="宋体"/>
          <w:b/>
          <w:bCs/>
          <w:color w:val="auto"/>
          <w:highlight w:val="none"/>
        </w:rPr>
      </w:pPr>
      <w:r>
        <w:rPr>
          <w:rFonts w:hint="eastAsia" w:ascii="宋体" w:hAnsi="宋体"/>
          <w:b/>
          <w:bCs/>
          <w:color w:val="auto"/>
          <w:highlight w:val="none"/>
        </w:rPr>
        <w:t>六、组成合同的文件</w:t>
      </w:r>
    </w:p>
    <w:p w14:paraId="0B1F2AE1">
      <w:pPr>
        <w:spacing w:line="360" w:lineRule="auto"/>
        <w:ind w:firstLine="409" w:firstLineChars="195"/>
        <w:rPr>
          <w:rFonts w:ascii="宋体" w:hAnsi="宋体"/>
          <w:color w:val="auto"/>
          <w:highlight w:val="none"/>
        </w:rPr>
      </w:pPr>
      <w:r>
        <w:rPr>
          <w:rFonts w:hint="eastAsia" w:ascii="宋体" w:hAnsi="宋体"/>
          <w:color w:val="auto"/>
          <w:highlight w:val="none"/>
        </w:rPr>
        <w:t>组成本合同的文件包括：</w:t>
      </w:r>
    </w:p>
    <w:p w14:paraId="031991DF">
      <w:pPr>
        <w:spacing w:line="360" w:lineRule="auto"/>
        <w:ind w:firstLine="409" w:firstLineChars="195"/>
        <w:rPr>
          <w:rFonts w:ascii="宋体" w:hAnsi="宋体"/>
          <w:color w:val="auto"/>
          <w:highlight w:val="none"/>
        </w:rPr>
      </w:pPr>
      <w:r>
        <w:rPr>
          <w:rFonts w:hint="eastAsia" w:ascii="宋体" w:hAnsi="宋体"/>
          <w:color w:val="auto"/>
          <w:highlight w:val="none"/>
        </w:rPr>
        <w:t>1.本合同协议书</w:t>
      </w:r>
    </w:p>
    <w:p w14:paraId="10E798B4">
      <w:pPr>
        <w:spacing w:line="360" w:lineRule="auto"/>
        <w:ind w:firstLine="409" w:firstLineChars="195"/>
        <w:rPr>
          <w:rFonts w:ascii="宋体" w:hAnsi="宋体"/>
          <w:color w:val="auto"/>
          <w:highlight w:val="none"/>
        </w:rPr>
      </w:pPr>
      <w:r>
        <w:rPr>
          <w:rFonts w:hint="eastAsia" w:ascii="宋体" w:hAnsi="宋体"/>
          <w:color w:val="auto"/>
          <w:highlight w:val="none"/>
        </w:rPr>
        <w:t>2.成交通知书</w:t>
      </w:r>
    </w:p>
    <w:p w14:paraId="7CE951AD">
      <w:pPr>
        <w:spacing w:line="360" w:lineRule="auto"/>
        <w:ind w:firstLine="409" w:firstLineChars="195"/>
        <w:rPr>
          <w:rFonts w:ascii="宋体" w:hAnsi="宋体"/>
          <w:color w:val="auto"/>
          <w:highlight w:val="none"/>
        </w:rPr>
      </w:pPr>
      <w:r>
        <w:rPr>
          <w:rFonts w:hint="eastAsia" w:ascii="宋体" w:hAnsi="宋体"/>
          <w:color w:val="auto"/>
          <w:highlight w:val="none"/>
        </w:rPr>
        <w:t>3.磋商书及其附件</w:t>
      </w:r>
    </w:p>
    <w:p w14:paraId="7DBFFE19">
      <w:pPr>
        <w:spacing w:line="360" w:lineRule="auto"/>
        <w:ind w:firstLine="409" w:firstLineChars="195"/>
        <w:rPr>
          <w:rFonts w:ascii="宋体" w:hAnsi="宋体"/>
          <w:color w:val="auto"/>
          <w:highlight w:val="none"/>
        </w:rPr>
      </w:pPr>
      <w:r>
        <w:rPr>
          <w:rFonts w:hint="eastAsia" w:ascii="宋体" w:hAnsi="宋体"/>
          <w:color w:val="auto"/>
          <w:highlight w:val="none"/>
        </w:rPr>
        <w:t>4.本合同专用条款</w:t>
      </w:r>
    </w:p>
    <w:p w14:paraId="2F22E458">
      <w:pPr>
        <w:spacing w:line="360" w:lineRule="auto"/>
        <w:ind w:firstLine="409" w:firstLineChars="195"/>
        <w:rPr>
          <w:rFonts w:ascii="宋体" w:hAnsi="宋体"/>
          <w:color w:val="auto"/>
          <w:highlight w:val="none"/>
        </w:rPr>
      </w:pPr>
      <w:r>
        <w:rPr>
          <w:rFonts w:hint="eastAsia" w:ascii="宋体" w:hAnsi="宋体"/>
          <w:color w:val="auto"/>
          <w:highlight w:val="none"/>
        </w:rPr>
        <w:t>5.本合同通用条款</w:t>
      </w:r>
    </w:p>
    <w:p w14:paraId="4F86ACD3">
      <w:pPr>
        <w:spacing w:line="360" w:lineRule="auto"/>
        <w:ind w:firstLine="409" w:firstLineChars="195"/>
        <w:rPr>
          <w:rFonts w:ascii="宋体" w:hAnsi="宋体"/>
          <w:color w:val="auto"/>
          <w:highlight w:val="none"/>
        </w:rPr>
      </w:pPr>
      <w:r>
        <w:rPr>
          <w:rFonts w:hint="eastAsia" w:ascii="宋体" w:hAnsi="宋体"/>
          <w:color w:val="auto"/>
          <w:highlight w:val="none"/>
        </w:rPr>
        <w:t>6.标准、规范及有关技术文件</w:t>
      </w:r>
    </w:p>
    <w:p w14:paraId="681BD42B">
      <w:pPr>
        <w:spacing w:line="360" w:lineRule="auto"/>
        <w:ind w:firstLine="409" w:firstLineChars="195"/>
        <w:rPr>
          <w:rFonts w:ascii="宋体" w:hAnsi="宋体"/>
          <w:color w:val="auto"/>
          <w:highlight w:val="none"/>
        </w:rPr>
      </w:pPr>
      <w:r>
        <w:rPr>
          <w:rFonts w:hint="eastAsia" w:ascii="宋体" w:hAnsi="宋体"/>
          <w:color w:val="auto"/>
          <w:highlight w:val="none"/>
        </w:rPr>
        <w:t>7.图纸</w:t>
      </w:r>
    </w:p>
    <w:p w14:paraId="21B35185">
      <w:pPr>
        <w:spacing w:line="360" w:lineRule="auto"/>
        <w:ind w:firstLine="409" w:firstLineChars="195"/>
        <w:rPr>
          <w:rFonts w:ascii="宋体" w:hAnsi="宋体"/>
          <w:color w:val="auto"/>
          <w:highlight w:val="none"/>
        </w:rPr>
      </w:pPr>
      <w:r>
        <w:rPr>
          <w:rFonts w:hint="eastAsia" w:ascii="宋体" w:hAnsi="宋体"/>
          <w:color w:val="auto"/>
          <w:highlight w:val="none"/>
        </w:rPr>
        <w:t>8.工程报价单</w:t>
      </w:r>
    </w:p>
    <w:p w14:paraId="7791CD2A">
      <w:pPr>
        <w:spacing w:line="360" w:lineRule="auto"/>
        <w:ind w:firstLine="409" w:firstLineChars="195"/>
        <w:rPr>
          <w:rFonts w:ascii="宋体" w:hAnsi="宋体"/>
          <w:color w:val="auto"/>
          <w:highlight w:val="none"/>
        </w:rPr>
      </w:pPr>
      <w:r>
        <w:rPr>
          <w:rFonts w:hint="eastAsia" w:ascii="宋体" w:hAnsi="宋体"/>
          <w:color w:val="auto"/>
          <w:highlight w:val="none"/>
        </w:rPr>
        <w:t>9.招投标文件及其他合同文件</w:t>
      </w:r>
    </w:p>
    <w:p w14:paraId="7DBDC041">
      <w:pPr>
        <w:pStyle w:val="75"/>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在合同订立及履行过程中形成的与合同有关的文件均构成合同文件组成部分。</w:t>
      </w:r>
    </w:p>
    <w:p w14:paraId="5966C3A3">
      <w:pPr>
        <w:pStyle w:val="75"/>
        <w:autoSpaceDE w:val="0"/>
        <w:autoSpaceDN w:val="0"/>
        <w:adjustRightIn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上述各项合同文件包括合同当事人就该项合同文件所作出的补充和修改，属于同一类内容的文件，应以最新签署的为准。</w:t>
      </w:r>
    </w:p>
    <w:p w14:paraId="0191244C">
      <w:pPr>
        <w:pStyle w:val="75"/>
        <w:autoSpaceDE w:val="0"/>
        <w:autoSpaceDN w:val="0"/>
        <w:adjustRightInd w:val="0"/>
        <w:spacing w:line="360" w:lineRule="auto"/>
        <w:ind w:firstLine="422" w:firstLineChars="200"/>
        <w:jc w:val="left"/>
        <w:outlineLvl w:val="0"/>
        <w:rPr>
          <w:rFonts w:ascii="宋体" w:hAnsi="宋体" w:cs="宋体"/>
          <w:b/>
          <w:bCs/>
          <w:color w:val="auto"/>
          <w:highlight w:val="none"/>
        </w:rPr>
      </w:pPr>
      <w:bookmarkStart w:id="67" w:name="_Toc2446"/>
      <w:bookmarkStart w:id="68" w:name="_Toc13015"/>
      <w:bookmarkStart w:id="69" w:name="_Toc525396162"/>
      <w:r>
        <w:rPr>
          <w:rFonts w:hint="eastAsia" w:ascii="宋体" w:hAnsi="宋体" w:cs="宋体"/>
          <w:b/>
          <w:bCs/>
          <w:color w:val="auto"/>
          <w:highlight w:val="none"/>
        </w:rPr>
        <w:t>七、承诺</w:t>
      </w:r>
      <w:bookmarkEnd w:id="67"/>
      <w:bookmarkEnd w:id="68"/>
      <w:bookmarkEnd w:id="69"/>
    </w:p>
    <w:p w14:paraId="61A886D2">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1. 发包人承诺按照法律规定履行项目审批手续、筹集工程建设资金并按照合同约定的期限和方式支付合同价款。</w:t>
      </w:r>
    </w:p>
    <w:p w14:paraId="2A07771E">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2. 承包人承诺按照法律规定及合同约定组织完成工程施工，确保工程质量和安全，不进行转包及违法分包，并在缺陷责任期及保修期内承担相应的工程维修责任。</w:t>
      </w:r>
    </w:p>
    <w:p w14:paraId="517CCEFC">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3. 发包人和承包人通过招投标形式签订合同的，双方理解并承诺不再就同一工程另行签订与合同实质性内容相背离的协议。</w:t>
      </w:r>
    </w:p>
    <w:p w14:paraId="04001C37">
      <w:pPr>
        <w:pStyle w:val="75"/>
        <w:spacing w:line="360" w:lineRule="auto"/>
        <w:ind w:firstLine="422" w:firstLineChars="200"/>
        <w:outlineLvl w:val="0"/>
        <w:rPr>
          <w:rFonts w:ascii="宋体" w:hAnsi="宋体" w:cs="宋体"/>
          <w:b/>
          <w:bCs/>
          <w:color w:val="auto"/>
          <w:highlight w:val="none"/>
        </w:rPr>
      </w:pPr>
      <w:bookmarkStart w:id="70" w:name="_Toc8258"/>
      <w:bookmarkStart w:id="71" w:name="_Toc525396163"/>
      <w:bookmarkStart w:id="72" w:name="_Toc31073"/>
      <w:r>
        <w:rPr>
          <w:rFonts w:hint="eastAsia" w:ascii="宋体" w:hAnsi="宋体" w:cs="宋体"/>
          <w:b/>
          <w:bCs/>
          <w:color w:val="auto"/>
          <w:highlight w:val="none"/>
        </w:rPr>
        <w:t>八、词语含义</w:t>
      </w:r>
      <w:bookmarkEnd w:id="70"/>
      <w:bookmarkEnd w:id="71"/>
      <w:bookmarkEnd w:id="72"/>
    </w:p>
    <w:p w14:paraId="5D4C95E8">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本协议书中词语含义与第二部分通用合同条款中赋予的含义相同。</w:t>
      </w:r>
    </w:p>
    <w:p w14:paraId="17632F85">
      <w:pPr>
        <w:spacing w:line="360" w:lineRule="auto"/>
        <w:ind w:firstLine="411" w:firstLineChars="195"/>
        <w:rPr>
          <w:rFonts w:ascii="宋体" w:hAnsi="宋体"/>
          <w:b/>
          <w:bCs/>
          <w:color w:val="auto"/>
          <w:highlight w:val="none"/>
        </w:rPr>
      </w:pPr>
      <w:bookmarkStart w:id="73" w:name="_Toc29485"/>
      <w:bookmarkStart w:id="74" w:name="_Toc21391"/>
      <w:bookmarkStart w:id="75" w:name="_Toc525396164"/>
      <w:r>
        <w:rPr>
          <w:rFonts w:hint="eastAsia" w:ascii="宋体" w:hAnsi="宋体"/>
          <w:b/>
          <w:bCs/>
          <w:color w:val="auto"/>
          <w:highlight w:val="none"/>
        </w:rPr>
        <w:t>九、承包人向发包人承诺按照合同约定进行施工、竣工并在质量保修期内承担工程质量保修责任。</w:t>
      </w:r>
    </w:p>
    <w:p w14:paraId="2A9A381E">
      <w:pPr>
        <w:spacing w:line="360" w:lineRule="auto"/>
        <w:ind w:firstLine="411" w:firstLineChars="195"/>
        <w:rPr>
          <w:rFonts w:ascii="宋体" w:hAnsi="宋体"/>
          <w:b/>
          <w:bCs/>
          <w:color w:val="auto"/>
          <w:highlight w:val="none"/>
        </w:rPr>
      </w:pPr>
      <w:r>
        <w:rPr>
          <w:rFonts w:hint="eastAsia" w:ascii="宋体" w:hAnsi="宋体"/>
          <w:b/>
          <w:bCs/>
          <w:color w:val="auto"/>
          <w:highlight w:val="none"/>
        </w:rPr>
        <w:t>十、发包人向承包人承诺按照合同约定的期限和方式支付合同价款及其他应当支付的款项。</w:t>
      </w:r>
    </w:p>
    <w:p w14:paraId="2CAAAED0">
      <w:pPr>
        <w:pStyle w:val="75"/>
        <w:spacing w:line="360" w:lineRule="auto"/>
        <w:ind w:firstLine="422" w:firstLineChars="200"/>
        <w:outlineLvl w:val="0"/>
        <w:rPr>
          <w:rFonts w:ascii="宋体" w:hAnsi="宋体" w:cs="宋体"/>
          <w:b/>
          <w:bCs/>
          <w:color w:val="auto"/>
          <w:highlight w:val="none"/>
        </w:rPr>
      </w:pPr>
      <w:r>
        <w:rPr>
          <w:rFonts w:hint="eastAsia" w:ascii="宋体" w:hAnsi="宋体" w:cs="宋体"/>
          <w:b/>
          <w:bCs/>
          <w:color w:val="auto"/>
          <w:highlight w:val="none"/>
        </w:rPr>
        <w:t>十一、</w:t>
      </w:r>
      <w:bookmarkEnd w:id="73"/>
      <w:bookmarkEnd w:id="74"/>
      <w:bookmarkEnd w:id="75"/>
      <w:bookmarkStart w:id="76" w:name="_Toc525396166"/>
      <w:bookmarkStart w:id="77" w:name="_Toc23066"/>
      <w:bookmarkStart w:id="78" w:name="_Toc8869"/>
      <w:r>
        <w:rPr>
          <w:rFonts w:hint="eastAsia" w:ascii="宋体" w:hAnsi="宋体" w:cs="宋体"/>
          <w:b/>
          <w:bCs/>
          <w:color w:val="auto"/>
          <w:highlight w:val="none"/>
        </w:rPr>
        <w:t>补充协议</w:t>
      </w:r>
      <w:bookmarkEnd w:id="76"/>
      <w:bookmarkEnd w:id="77"/>
      <w:bookmarkEnd w:id="78"/>
    </w:p>
    <w:p w14:paraId="695911C0">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合同未尽事宜，合同当事人另行签订补充协议，补充协议是合同的组成部分。</w:t>
      </w:r>
    </w:p>
    <w:p w14:paraId="444D6687">
      <w:pPr>
        <w:pStyle w:val="75"/>
        <w:spacing w:line="360" w:lineRule="auto"/>
        <w:ind w:firstLine="422" w:firstLineChars="200"/>
        <w:outlineLvl w:val="0"/>
        <w:rPr>
          <w:rFonts w:ascii="宋体" w:hAnsi="宋体" w:cs="宋体"/>
          <w:b/>
          <w:bCs/>
          <w:color w:val="auto"/>
          <w:highlight w:val="none"/>
        </w:rPr>
      </w:pPr>
      <w:bookmarkStart w:id="79" w:name="_Toc525396167"/>
      <w:bookmarkStart w:id="80" w:name="_Toc24256"/>
      <w:bookmarkStart w:id="81" w:name="_Toc9210"/>
      <w:r>
        <w:rPr>
          <w:rFonts w:hint="eastAsia" w:ascii="宋体" w:hAnsi="宋体" w:cs="宋体"/>
          <w:b/>
          <w:bCs/>
          <w:color w:val="auto"/>
          <w:highlight w:val="none"/>
        </w:rPr>
        <w:t>十二、合同生效</w:t>
      </w:r>
      <w:bookmarkEnd w:id="79"/>
      <w:bookmarkEnd w:id="80"/>
      <w:bookmarkEnd w:id="81"/>
    </w:p>
    <w:p w14:paraId="4922B81C">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本合同自</w:t>
      </w:r>
      <w:r>
        <w:rPr>
          <w:rFonts w:hint="eastAsia" w:ascii="宋体" w:hAnsi="宋体" w:cs="宋体"/>
          <w:color w:val="auto"/>
          <w:highlight w:val="none"/>
          <w:u w:val="single"/>
        </w:rPr>
        <w:t xml:space="preserve">  双方法定代表人或委托代理人签字或盖章并加盖单位公章</w:t>
      </w:r>
      <w:r>
        <w:rPr>
          <w:rFonts w:hint="eastAsia" w:ascii="宋体" w:hAnsi="宋体" w:cs="宋体"/>
          <w:color w:val="auto"/>
          <w:kern w:val="0"/>
          <w:highlight w:val="none"/>
          <w:u w:val="single"/>
        </w:rPr>
        <w:t>后</w:t>
      </w:r>
      <w:r>
        <w:rPr>
          <w:rFonts w:hint="eastAsia" w:ascii="宋体" w:hAnsi="宋体" w:cs="宋体"/>
          <w:color w:val="auto"/>
          <w:highlight w:val="none"/>
          <w:u w:val="single"/>
        </w:rPr>
        <w:t xml:space="preserve"> </w:t>
      </w:r>
      <w:r>
        <w:rPr>
          <w:rFonts w:hint="eastAsia" w:ascii="宋体" w:hAnsi="宋体" w:cs="宋体"/>
          <w:color w:val="auto"/>
          <w:highlight w:val="none"/>
        </w:rPr>
        <w:t>生效。</w:t>
      </w:r>
    </w:p>
    <w:p w14:paraId="3762B806">
      <w:pPr>
        <w:pStyle w:val="75"/>
        <w:spacing w:line="360" w:lineRule="auto"/>
        <w:ind w:firstLine="422" w:firstLineChars="200"/>
        <w:outlineLvl w:val="0"/>
        <w:rPr>
          <w:rFonts w:ascii="宋体" w:hAnsi="宋体" w:cs="宋体"/>
          <w:b/>
          <w:bCs/>
          <w:color w:val="auto"/>
          <w:highlight w:val="none"/>
        </w:rPr>
      </w:pPr>
      <w:bookmarkStart w:id="82" w:name="_Toc525396168"/>
      <w:bookmarkStart w:id="83" w:name="_Toc17469"/>
      <w:bookmarkStart w:id="84" w:name="_Toc22094"/>
      <w:r>
        <w:rPr>
          <w:rFonts w:hint="eastAsia" w:ascii="宋体" w:hAnsi="宋体" w:cs="宋体"/>
          <w:b/>
          <w:bCs/>
          <w:color w:val="auto"/>
          <w:highlight w:val="none"/>
        </w:rPr>
        <w:t>十三、合同份数</w:t>
      </w:r>
      <w:bookmarkEnd w:id="82"/>
      <w:bookmarkEnd w:id="83"/>
      <w:bookmarkEnd w:id="84"/>
    </w:p>
    <w:p w14:paraId="63673DA8">
      <w:pPr>
        <w:pStyle w:val="75"/>
        <w:spacing w:line="360" w:lineRule="auto"/>
        <w:ind w:firstLine="420" w:firstLineChars="200"/>
        <w:rPr>
          <w:rFonts w:ascii="宋体" w:hAnsi="宋体" w:cs="宋体"/>
          <w:color w:val="auto"/>
          <w:highlight w:val="none"/>
        </w:rPr>
      </w:pPr>
      <w:r>
        <w:rPr>
          <w:rFonts w:hint="eastAsia" w:ascii="宋体" w:hAnsi="宋体" w:cs="宋体"/>
          <w:color w:val="auto"/>
          <w:highlight w:val="none"/>
        </w:rPr>
        <w:t>本合同一式</w:t>
      </w:r>
      <w:r>
        <w:rPr>
          <w:rFonts w:hint="eastAsia" w:ascii="宋体" w:hAnsi="宋体" w:cs="宋体"/>
          <w:color w:val="auto"/>
          <w:highlight w:val="none"/>
          <w:u w:val="single"/>
        </w:rPr>
        <w:t xml:space="preserve">    </w:t>
      </w:r>
      <w:r>
        <w:rPr>
          <w:rFonts w:hint="eastAsia" w:ascii="宋体" w:hAnsi="宋体" w:cs="宋体"/>
          <w:color w:val="auto"/>
          <w:highlight w:val="none"/>
        </w:rPr>
        <w:t>份，均具有同等法律效力，发包人执</w:t>
      </w:r>
      <w:r>
        <w:rPr>
          <w:rFonts w:hint="eastAsia" w:ascii="宋体" w:hAnsi="宋体" w:cs="宋体"/>
          <w:color w:val="auto"/>
          <w:highlight w:val="none"/>
          <w:u w:val="single"/>
        </w:rPr>
        <w:t xml:space="preserve"> 肆 </w:t>
      </w:r>
      <w:r>
        <w:rPr>
          <w:rFonts w:hint="eastAsia" w:ascii="宋体" w:hAnsi="宋体" w:cs="宋体"/>
          <w:color w:val="auto"/>
          <w:highlight w:val="none"/>
        </w:rPr>
        <w:t>份，承包人执</w:t>
      </w:r>
      <w:r>
        <w:rPr>
          <w:rFonts w:hint="eastAsia" w:ascii="宋体" w:hAnsi="宋体" w:cs="宋体"/>
          <w:color w:val="auto"/>
          <w:highlight w:val="none"/>
          <w:u w:val="single"/>
        </w:rPr>
        <w:t xml:space="preserve">    </w:t>
      </w:r>
      <w:r>
        <w:rPr>
          <w:rFonts w:hint="eastAsia" w:ascii="宋体" w:hAnsi="宋体" w:cs="宋体"/>
          <w:color w:val="auto"/>
          <w:highlight w:val="none"/>
        </w:rPr>
        <w:t>份。采购代理机构</w:t>
      </w:r>
      <w:r>
        <w:rPr>
          <w:rFonts w:hint="eastAsia" w:ascii="宋体" w:hAnsi="宋体" w:cs="宋体"/>
          <w:color w:val="auto"/>
          <w:highlight w:val="none"/>
          <w:u w:val="single"/>
        </w:rPr>
        <w:t xml:space="preserve"> 壹 </w:t>
      </w:r>
      <w:r>
        <w:rPr>
          <w:rFonts w:hint="eastAsia" w:ascii="宋体" w:hAnsi="宋体" w:cs="宋体"/>
          <w:color w:val="auto"/>
          <w:highlight w:val="none"/>
        </w:rPr>
        <w:t>份。</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5"/>
        <w:gridCol w:w="4667"/>
      </w:tblGrid>
      <w:tr w14:paraId="6B33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402" w:type="pct"/>
            <w:vAlign w:val="center"/>
          </w:tcPr>
          <w:p w14:paraId="121C1660">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 xml:space="preserve">甲方（章）           </w:t>
            </w:r>
          </w:p>
          <w:p w14:paraId="2D9E6C3C">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玉林市第一人民医院</w:t>
            </w:r>
          </w:p>
          <w:p w14:paraId="6F70BA78">
            <w:pPr>
              <w:snapToGrid w:val="0"/>
              <w:spacing w:line="520" w:lineRule="exact"/>
              <w:ind w:firstLine="1080" w:firstLineChars="450"/>
              <w:jc w:val="right"/>
              <w:rPr>
                <w:rFonts w:ascii="宋体" w:hAnsi="宋体" w:cs="宋体"/>
                <w:color w:val="auto"/>
                <w:sz w:val="24"/>
                <w:highlight w:val="none"/>
              </w:rPr>
            </w:pPr>
            <w:r>
              <w:rPr>
                <w:rFonts w:hint="eastAsia" w:ascii="宋体" w:hAnsi="宋体" w:cs="宋体"/>
                <w:color w:val="auto"/>
                <w:sz w:val="24"/>
                <w:highlight w:val="none"/>
              </w:rPr>
              <w:t>2026年   月   日</w:t>
            </w:r>
          </w:p>
        </w:tc>
        <w:tc>
          <w:tcPr>
            <w:tcW w:w="2598" w:type="pct"/>
            <w:vAlign w:val="center"/>
          </w:tcPr>
          <w:p w14:paraId="187CCD2E">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 xml:space="preserve">乙方（章）              </w:t>
            </w:r>
          </w:p>
          <w:p w14:paraId="2C26DBF0">
            <w:pPr>
              <w:snapToGrid w:val="0"/>
              <w:spacing w:line="520" w:lineRule="exact"/>
              <w:rPr>
                <w:rFonts w:ascii="宋体" w:hAnsi="宋体" w:cs="宋体"/>
                <w:color w:val="auto"/>
                <w:sz w:val="24"/>
                <w:highlight w:val="none"/>
              </w:rPr>
            </w:pPr>
          </w:p>
          <w:p w14:paraId="13442812">
            <w:pPr>
              <w:snapToGrid w:val="0"/>
              <w:spacing w:line="520" w:lineRule="exact"/>
              <w:jc w:val="right"/>
              <w:rPr>
                <w:rFonts w:ascii="宋体" w:hAnsi="宋体" w:cs="宋体"/>
                <w:color w:val="auto"/>
                <w:sz w:val="24"/>
                <w:highlight w:val="none"/>
              </w:rPr>
            </w:pPr>
            <w:r>
              <w:rPr>
                <w:rFonts w:hint="eastAsia" w:ascii="宋体" w:hAnsi="宋体" w:cs="宋体"/>
                <w:color w:val="auto"/>
                <w:sz w:val="24"/>
                <w:highlight w:val="none"/>
              </w:rPr>
              <w:t xml:space="preserve"> 2026年   月   日</w:t>
            </w:r>
          </w:p>
        </w:tc>
      </w:tr>
      <w:tr w14:paraId="2CB0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2402" w:type="pct"/>
            <w:vAlign w:val="center"/>
          </w:tcPr>
          <w:p w14:paraId="5FEF8242">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单位地址：广西玉林市教育中路495号</w:t>
            </w:r>
          </w:p>
        </w:tc>
        <w:tc>
          <w:tcPr>
            <w:tcW w:w="2598" w:type="pct"/>
            <w:vAlign w:val="center"/>
          </w:tcPr>
          <w:p w14:paraId="68E2DC73">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单位地址：</w:t>
            </w:r>
          </w:p>
        </w:tc>
      </w:tr>
      <w:tr w14:paraId="07FE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2402" w:type="pct"/>
            <w:vAlign w:val="center"/>
          </w:tcPr>
          <w:p w14:paraId="0DCC73AD">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法定代表人签名：</w:t>
            </w:r>
          </w:p>
        </w:tc>
        <w:tc>
          <w:tcPr>
            <w:tcW w:w="2598" w:type="pct"/>
            <w:vAlign w:val="center"/>
          </w:tcPr>
          <w:p w14:paraId="6DE15930">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法定代表人签名：</w:t>
            </w:r>
          </w:p>
        </w:tc>
      </w:tr>
      <w:tr w14:paraId="258C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2402" w:type="pct"/>
            <w:vAlign w:val="center"/>
          </w:tcPr>
          <w:p w14:paraId="1ADCD9F7">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委托代理人签名：</w:t>
            </w:r>
          </w:p>
        </w:tc>
        <w:tc>
          <w:tcPr>
            <w:tcW w:w="2598" w:type="pct"/>
            <w:vAlign w:val="center"/>
          </w:tcPr>
          <w:p w14:paraId="34D6BA89">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委托代理人签名：</w:t>
            </w:r>
          </w:p>
        </w:tc>
      </w:tr>
      <w:tr w14:paraId="4E3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402" w:type="pct"/>
            <w:vAlign w:val="center"/>
          </w:tcPr>
          <w:p w14:paraId="04568102">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电话：</w:t>
            </w:r>
          </w:p>
        </w:tc>
        <w:tc>
          <w:tcPr>
            <w:tcW w:w="2598" w:type="pct"/>
            <w:vAlign w:val="center"/>
          </w:tcPr>
          <w:p w14:paraId="292A279A">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电话：</w:t>
            </w:r>
          </w:p>
        </w:tc>
      </w:tr>
      <w:tr w14:paraId="2BA7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402" w:type="pct"/>
            <w:vAlign w:val="center"/>
          </w:tcPr>
          <w:p w14:paraId="1F02939A">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电子邮箱：cgb3066@163.com</w:t>
            </w:r>
          </w:p>
        </w:tc>
        <w:tc>
          <w:tcPr>
            <w:tcW w:w="2598" w:type="pct"/>
            <w:vAlign w:val="center"/>
          </w:tcPr>
          <w:p w14:paraId="57DBEC0A">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电子邮箱：</w:t>
            </w:r>
          </w:p>
        </w:tc>
      </w:tr>
      <w:tr w14:paraId="11BE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trPr>
        <w:tc>
          <w:tcPr>
            <w:tcW w:w="2402" w:type="pct"/>
            <w:vAlign w:val="center"/>
          </w:tcPr>
          <w:p w14:paraId="36D73C36">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开户银行：</w:t>
            </w:r>
          </w:p>
          <w:p w14:paraId="51330AD0">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中国建设银行股份有限公司玉林分行</w:t>
            </w:r>
          </w:p>
        </w:tc>
        <w:tc>
          <w:tcPr>
            <w:tcW w:w="2598" w:type="pct"/>
            <w:vAlign w:val="center"/>
          </w:tcPr>
          <w:p w14:paraId="3FCCBF97">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开户银行：</w:t>
            </w:r>
          </w:p>
          <w:p w14:paraId="4ADD4D3E">
            <w:pPr>
              <w:snapToGrid w:val="0"/>
              <w:spacing w:line="520" w:lineRule="exact"/>
              <w:rPr>
                <w:rFonts w:ascii="宋体" w:hAnsi="宋体" w:cs="宋体"/>
                <w:color w:val="auto"/>
                <w:sz w:val="24"/>
                <w:highlight w:val="none"/>
              </w:rPr>
            </w:pPr>
          </w:p>
        </w:tc>
      </w:tr>
      <w:tr w14:paraId="7C7D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402" w:type="pct"/>
            <w:vAlign w:val="center"/>
          </w:tcPr>
          <w:p w14:paraId="79C15FD4">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账号：45001660455050507773</w:t>
            </w:r>
          </w:p>
        </w:tc>
        <w:tc>
          <w:tcPr>
            <w:tcW w:w="2598" w:type="pct"/>
            <w:vAlign w:val="center"/>
          </w:tcPr>
          <w:p w14:paraId="44863402">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账号：</w:t>
            </w:r>
          </w:p>
        </w:tc>
      </w:tr>
      <w:tr w14:paraId="488A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402" w:type="pct"/>
            <w:vAlign w:val="center"/>
          </w:tcPr>
          <w:p w14:paraId="0EA1E295">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纳税人识别号：12450900499338093R</w:t>
            </w:r>
          </w:p>
        </w:tc>
        <w:tc>
          <w:tcPr>
            <w:tcW w:w="2598" w:type="pct"/>
            <w:vAlign w:val="center"/>
          </w:tcPr>
          <w:p w14:paraId="001D7078">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纳税人识别号：</w:t>
            </w:r>
          </w:p>
        </w:tc>
      </w:tr>
      <w:tr w14:paraId="6F25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2402" w:type="pct"/>
            <w:vAlign w:val="center"/>
          </w:tcPr>
          <w:p w14:paraId="391DE4AA">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邮政编码：537000</w:t>
            </w:r>
          </w:p>
        </w:tc>
        <w:tc>
          <w:tcPr>
            <w:tcW w:w="2598" w:type="pct"/>
            <w:vAlign w:val="center"/>
          </w:tcPr>
          <w:p w14:paraId="7D97919B">
            <w:pPr>
              <w:snapToGrid w:val="0"/>
              <w:spacing w:line="520" w:lineRule="exact"/>
              <w:rPr>
                <w:rFonts w:ascii="宋体" w:hAnsi="宋体" w:cs="宋体"/>
                <w:color w:val="auto"/>
                <w:sz w:val="24"/>
                <w:highlight w:val="none"/>
              </w:rPr>
            </w:pPr>
            <w:r>
              <w:rPr>
                <w:rFonts w:hint="eastAsia" w:ascii="宋体" w:hAnsi="宋体" w:cs="宋体"/>
                <w:color w:val="auto"/>
                <w:sz w:val="24"/>
                <w:highlight w:val="none"/>
              </w:rPr>
              <w:t>邮政编码：</w:t>
            </w:r>
          </w:p>
        </w:tc>
      </w:tr>
    </w:tbl>
    <w:p w14:paraId="420D0816">
      <w:pPr>
        <w:pStyle w:val="75"/>
        <w:spacing w:line="360" w:lineRule="auto"/>
        <w:rPr>
          <w:rFonts w:ascii="宋体" w:hAnsi="宋体" w:cs="宋体"/>
          <w:color w:val="auto"/>
          <w:highlight w:val="none"/>
        </w:rPr>
      </w:pPr>
    </w:p>
    <w:p w14:paraId="1929EBE1">
      <w:pPr>
        <w:widowControl/>
        <w:jc w:val="left"/>
        <w:rPr>
          <w:rFonts w:ascii="宋体" w:hAnsi="宋体" w:cs="宋体"/>
          <w:color w:val="auto"/>
          <w:szCs w:val="21"/>
          <w:highlight w:val="none"/>
        </w:rPr>
      </w:pPr>
      <w:r>
        <w:rPr>
          <w:rFonts w:ascii="宋体" w:hAnsi="宋体" w:cs="宋体"/>
          <w:color w:val="auto"/>
          <w:highlight w:val="none"/>
        </w:rPr>
        <w:br w:type="page"/>
      </w:r>
    </w:p>
    <w:p w14:paraId="0AD73C2C">
      <w:pPr>
        <w:spacing w:line="460" w:lineRule="exact"/>
        <w:ind w:firstLine="3365" w:firstLineChars="1197"/>
        <w:rPr>
          <w:rFonts w:ascii="宋体" w:hAnsi="Courier New" w:cs="Courier New"/>
          <w:b/>
          <w:bCs/>
          <w:color w:val="auto"/>
          <w:sz w:val="28"/>
          <w:highlight w:val="none"/>
        </w:rPr>
      </w:pPr>
    </w:p>
    <w:p w14:paraId="0C4CBBCA">
      <w:pPr>
        <w:spacing w:line="460" w:lineRule="exact"/>
        <w:ind w:firstLine="3365" w:firstLineChars="1197"/>
        <w:rPr>
          <w:rFonts w:ascii="宋体" w:hAnsi="Courier New" w:cs="Courier New"/>
          <w:color w:val="auto"/>
          <w:sz w:val="28"/>
          <w:highlight w:val="none"/>
        </w:rPr>
      </w:pPr>
      <w:r>
        <w:rPr>
          <w:rFonts w:hint="eastAsia" w:ascii="宋体" w:hAnsi="Courier New" w:cs="Courier New"/>
          <w:b/>
          <w:bCs/>
          <w:color w:val="auto"/>
          <w:sz w:val="28"/>
          <w:highlight w:val="none"/>
        </w:rPr>
        <w:t>二、通用条款</w:t>
      </w:r>
    </w:p>
    <w:p w14:paraId="43DC55E1">
      <w:pPr>
        <w:spacing w:line="420" w:lineRule="exact"/>
        <w:ind w:firstLine="409" w:firstLineChars="195"/>
        <w:rPr>
          <w:rFonts w:ascii="隶书" w:hAnsi="Courier New" w:eastAsia="隶书" w:cs="Courier New"/>
          <w:color w:val="auto"/>
          <w:highlight w:val="none"/>
        </w:rPr>
      </w:pPr>
    </w:p>
    <w:p w14:paraId="01853886">
      <w:pPr>
        <w:spacing w:line="480" w:lineRule="exact"/>
        <w:ind w:firstLine="843" w:firstLineChars="300"/>
        <w:rPr>
          <w:rFonts w:ascii="宋体" w:hAnsi="宋体"/>
          <w:b/>
          <w:color w:val="auto"/>
          <w:sz w:val="28"/>
          <w:szCs w:val="28"/>
          <w:highlight w:val="none"/>
        </w:rPr>
      </w:pPr>
      <w:r>
        <w:rPr>
          <w:rFonts w:hint="eastAsia" w:ascii="宋体" w:hAnsi="宋体"/>
          <w:b/>
          <w:color w:val="auto"/>
          <w:sz w:val="28"/>
          <w:szCs w:val="28"/>
          <w:highlight w:val="none"/>
        </w:rPr>
        <w:t>采用《建设工程施工合同（示范文本）》（GF—2017—0201）。</w:t>
      </w:r>
    </w:p>
    <w:p w14:paraId="70E9B68E">
      <w:pPr>
        <w:spacing w:line="480" w:lineRule="exact"/>
        <w:rPr>
          <w:rFonts w:ascii="宋体" w:hAnsi="宋体"/>
          <w:b/>
          <w:color w:val="auto"/>
          <w:sz w:val="28"/>
          <w:szCs w:val="28"/>
          <w:highlight w:val="none"/>
        </w:rPr>
      </w:pPr>
      <w:r>
        <w:rPr>
          <w:rFonts w:hint="eastAsia" w:ascii="宋体" w:hAnsi="宋体"/>
          <w:b/>
          <w:color w:val="auto"/>
          <w:sz w:val="28"/>
          <w:szCs w:val="28"/>
          <w:highlight w:val="none"/>
        </w:rPr>
        <w:t xml:space="preserve"> </w:t>
      </w:r>
    </w:p>
    <w:p w14:paraId="4BA795C5">
      <w:pPr>
        <w:pStyle w:val="7"/>
        <w:rPr>
          <w:rFonts w:ascii="宋体" w:hAnsi="宋体" w:cs="宋体"/>
          <w:color w:val="auto"/>
          <w:sz w:val="6"/>
          <w:szCs w:val="6"/>
          <w:highlight w:val="none"/>
        </w:rPr>
      </w:pPr>
    </w:p>
    <w:p w14:paraId="343BA8E5">
      <w:pPr>
        <w:pStyle w:val="7"/>
        <w:rPr>
          <w:rFonts w:ascii="宋体" w:hAnsi="宋体" w:cs="宋体"/>
          <w:color w:val="auto"/>
          <w:sz w:val="6"/>
          <w:szCs w:val="6"/>
          <w:highlight w:val="none"/>
        </w:rPr>
      </w:pPr>
    </w:p>
    <w:p w14:paraId="06017A37">
      <w:pPr>
        <w:pStyle w:val="7"/>
        <w:rPr>
          <w:rFonts w:ascii="宋体" w:hAnsi="宋体" w:cs="宋体"/>
          <w:color w:val="auto"/>
          <w:sz w:val="6"/>
          <w:szCs w:val="6"/>
          <w:highlight w:val="none"/>
        </w:rPr>
      </w:pPr>
    </w:p>
    <w:p w14:paraId="4C0A897D">
      <w:pPr>
        <w:pStyle w:val="7"/>
        <w:rPr>
          <w:rFonts w:ascii="宋体" w:hAnsi="宋体" w:cs="宋体"/>
          <w:color w:val="auto"/>
          <w:sz w:val="6"/>
          <w:szCs w:val="6"/>
          <w:highlight w:val="none"/>
        </w:rPr>
      </w:pPr>
    </w:p>
    <w:p w14:paraId="64C506D7">
      <w:pPr>
        <w:pStyle w:val="7"/>
        <w:rPr>
          <w:rFonts w:ascii="宋体" w:hAnsi="宋体" w:cs="宋体"/>
          <w:color w:val="auto"/>
          <w:sz w:val="6"/>
          <w:szCs w:val="6"/>
          <w:highlight w:val="none"/>
        </w:rPr>
      </w:pPr>
    </w:p>
    <w:p w14:paraId="25B29473">
      <w:pPr>
        <w:pStyle w:val="7"/>
        <w:ind w:firstLine="0"/>
        <w:rPr>
          <w:rFonts w:ascii="宋体" w:hAnsi="宋体" w:cs="宋体"/>
          <w:color w:val="auto"/>
          <w:sz w:val="6"/>
          <w:szCs w:val="6"/>
          <w:highlight w:val="none"/>
        </w:rPr>
      </w:pPr>
    </w:p>
    <w:p w14:paraId="18937EA4">
      <w:pPr>
        <w:spacing w:line="480" w:lineRule="exact"/>
        <w:jc w:val="center"/>
        <w:rPr>
          <w:rFonts w:ascii="宋体" w:hAnsi="宋体"/>
          <w:color w:val="auto"/>
          <w:highlight w:val="none"/>
        </w:rPr>
      </w:pPr>
      <w:r>
        <w:rPr>
          <w:rFonts w:hint="eastAsia" w:ascii="宋体" w:hAnsi="宋体"/>
          <w:b/>
          <w:color w:val="auto"/>
          <w:sz w:val="28"/>
          <w:highlight w:val="none"/>
        </w:rPr>
        <w:t>三</w:t>
      </w:r>
      <w:r>
        <w:rPr>
          <w:rFonts w:ascii="宋体" w:hAnsi="宋体"/>
          <w:b/>
          <w:color w:val="auto"/>
          <w:sz w:val="28"/>
          <w:highlight w:val="none"/>
        </w:rPr>
        <w:t xml:space="preserve">  </w:t>
      </w:r>
      <w:r>
        <w:rPr>
          <w:rFonts w:hint="eastAsia" w:ascii="宋体" w:hAnsi="宋体"/>
          <w:b/>
          <w:color w:val="auto"/>
          <w:sz w:val="28"/>
          <w:highlight w:val="none"/>
        </w:rPr>
        <w:t>专用条款</w:t>
      </w:r>
    </w:p>
    <w:p w14:paraId="362102D0">
      <w:pPr>
        <w:spacing w:before="212" w:line="221" w:lineRule="auto"/>
        <w:ind w:left="2254"/>
        <w:rPr>
          <w:rFonts w:ascii="宋体" w:hAnsi="宋体" w:cs="宋体"/>
          <w:color w:val="auto"/>
          <w:szCs w:val="21"/>
          <w:highlight w:val="none"/>
        </w:rPr>
      </w:pPr>
      <w:r>
        <w:rPr>
          <w:rFonts w:ascii="宋体" w:hAnsi="宋体" w:cs="宋体"/>
          <w:b/>
          <w:bCs/>
          <w:color w:val="auto"/>
          <w:spacing w:val="-3"/>
          <w:szCs w:val="21"/>
          <w:highlight w:val="none"/>
        </w:rPr>
        <w:t>（注：专用合同条款每一条均应填写完整</w:t>
      </w:r>
      <w:r>
        <w:rPr>
          <w:rFonts w:ascii="宋体" w:hAnsi="宋体" w:cs="宋体"/>
          <w:b/>
          <w:bCs/>
          <w:color w:val="auto"/>
          <w:spacing w:val="2"/>
          <w:szCs w:val="21"/>
          <w:highlight w:val="none"/>
        </w:rPr>
        <w:t>！）</w:t>
      </w:r>
    </w:p>
    <w:p w14:paraId="1B96BAF3">
      <w:pPr>
        <w:spacing w:before="299" w:line="219" w:lineRule="auto"/>
        <w:ind w:left="35"/>
        <w:rPr>
          <w:rFonts w:ascii="黑体" w:hAnsi="黑体" w:eastAsia="黑体" w:cs="黑体"/>
          <w:color w:val="auto"/>
          <w:szCs w:val="21"/>
          <w:highlight w:val="none"/>
        </w:rPr>
      </w:pPr>
      <w:r>
        <w:rPr>
          <w:rFonts w:ascii="宋体" w:hAnsi="宋体" w:cs="宋体"/>
          <w:b/>
          <w:bCs/>
          <w:color w:val="auto"/>
          <w:spacing w:val="-8"/>
          <w:szCs w:val="21"/>
          <w:highlight w:val="none"/>
        </w:rPr>
        <w:t>1.</w:t>
      </w:r>
      <w:r>
        <w:rPr>
          <w:rFonts w:ascii="宋体" w:hAnsi="宋体" w:cs="宋体"/>
          <w:color w:val="auto"/>
          <w:spacing w:val="16"/>
          <w:szCs w:val="21"/>
          <w:highlight w:val="none"/>
        </w:rPr>
        <w:t xml:space="preserve"> </w:t>
      </w:r>
      <w:r>
        <w:rPr>
          <w:rFonts w:ascii="黑体" w:hAnsi="黑体" w:eastAsia="黑体" w:cs="黑体"/>
          <w:b/>
          <w:bCs/>
          <w:color w:val="auto"/>
          <w:spacing w:val="-8"/>
          <w:szCs w:val="21"/>
          <w:highlight w:val="none"/>
        </w:rPr>
        <w:t>一般约定</w:t>
      </w:r>
    </w:p>
    <w:p w14:paraId="0F2D7C84">
      <w:pPr>
        <w:spacing w:before="190" w:line="221" w:lineRule="auto"/>
        <w:ind w:left="35"/>
        <w:rPr>
          <w:rFonts w:ascii="宋体" w:hAnsi="宋体" w:cs="宋体"/>
          <w:color w:val="auto"/>
          <w:szCs w:val="21"/>
          <w:highlight w:val="none"/>
        </w:rPr>
      </w:pPr>
      <w:r>
        <w:rPr>
          <w:rFonts w:ascii="宋体" w:hAnsi="宋体" w:cs="宋体"/>
          <w:b/>
          <w:bCs/>
          <w:color w:val="auto"/>
          <w:spacing w:val="-6"/>
          <w:szCs w:val="21"/>
          <w:highlight w:val="none"/>
        </w:rPr>
        <w:t>1.1</w:t>
      </w:r>
      <w:r>
        <w:rPr>
          <w:rFonts w:ascii="宋体" w:hAnsi="宋体" w:cs="宋体"/>
          <w:color w:val="auto"/>
          <w:spacing w:val="10"/>
          <w:szCs w:val="21"/>
          <w:highlight w:val="none"/>
        </w:rPr>
        <w:t xml:space="preserve"> </w:t>
      </w:r>
      <w:r>
        <w:rPr>
          <w:rFonts w:ascii="宋体" w:hAnsi="宋体" w:cs="宋体"/>
          <w:b/>
          <w:bCs/>
          <w:color w:val="auto"/>
          <w:spacing w:val="-6"/>
          <w:szCs w:val="21"/>
          <w:highlight w:val="none"/>
        </w:rPr>
        <w:t>词语定义</w:t>
      </w:r>
    </w:p>
    <w:p w14:paraId="3EE88E53">
      <w:pPr>
        <w:spacing w:before="189" w:line="223" w:lineRule="auto"/>
        <w:ind w:left="455"/>
        <w:rPr>
          <w:rFonts w:ascii="宋体" w:hAnsi="宋体" w:cs="宋体"/>
          <w:color w:val="auto"/>
          <w:szCs w:val="21"/>
          <w:highlight w:val="none"/>
        </w:rPr>
      </w:pPr>
      <w:r>
        <w:rPr>
          <w:rFonts w:ascii="宋体" w:hAnsi="宋体" w:cs="宋体"/>
          <w:color w:val="auto"/>
          <w:spacing w:val="-4"/>
          <w:szCs w:val="21"/>
          <w:highlight w:val="none"/>
        </w:rPr>
        <w:t>1.1.1</w:t>
      </w:r>
      <w:r>
        <w:rPr>
          <w:rFonts w:ascii="宋体" w:hAnsi="宋体" w:cs="宋体"/>
          <w:color w:val="auto"/>
          <w:spacing w:val="10"/>
          <w:szCs w:val="21"/>
          <w:highlight w:val="none"/>
        </w:rPr>
        <w:t xml:space="preserve"> </w:t>
      </w:r>
      <w:r>
        <w:rPr>
          <w:rFonts w:ascii="宋体" w:hAnsi="宋体" w:cs="宋体"/>
          <w:color w:val="auto"/>
          <w:spacing w:val="-4"/>
          <w:szCs w:val="21"/>
          <w:highlight w:val="none"/>
        </w:rPr>
        <w:t>合同</w:t>
      </w:r>
    </w:p>
    <w:p w14:paraId="72083FBD">
      <w:pPr>
        <w:spacing w:before="187" w:line="381" w:lineRule="auto"/>
        <w:ind w:left="19" w:firstLine="436"/>
        <w:rPr>
          <w:rFonts w:ascii="宋体" w:hAnsi="宋体" w:cs="宋体"/>
          <w:color w:val="auto"/>
          <w:szCs w:val="21"/>
          <w:highlight w:val="none"/>
        </w:rPr>
      </w:pPr>
      <w:r>
        <w:rPr>
          <w:color w:val="auto"/>
          <w:highlight w:val="none"/>
        </w:rPr>
        <w:fldChar w:fldCharType="begin"/>
      </w:r>
      <w:r>
        <w:rPr>
          <w:color w:val="auto"/>
          <w:highlight w:val="none"/>
        </w:rPr>
        <w:instrText xml:space="preserve"> HYPERLINK "1.1.1.10" </w:instrText>
      </w:r>
      <w:r>
        <w:rPr>
          <w:color w:val="auto"/>
          <w:highlight w:val="none"/>
        </w:rPr>
        <w:fldChar w:fldCharType="separate"/>
      </w:r>
      <w:r>
        <w:rPr>
          <w:rFonts w:ascii="宋体" w:hAnsi="宋体" w:cs="宋体"/>
          <w:color w:val="auto"/>
          <w:spacing w:val="4"/>
          <w:szCs w:val="21"/>
          <w:highlight w:val="none"/>
        </w:rPr>
        <w:t>1.1.1.10</w:t>
      </w:r>
      <w:r>
        <w:rPr>
          <w:rFonts w:ascii="宋体" w:hAnsi="宋体" w:cs="宋体"/>
          <w:color w:val="auto"/>
          <w:spacing w:val="4"/>
          <w:szCs w:val="21"/>
          <w:highlight w:val="none"/>
        </w:rPr>
        <w:fldChar w:fldCharType="end"/>
      </w:r>
      <w:r>
        <w:rPr>
          <w:rFonts w:ascii="宋体" w:hAnsi="宋体" w:cs="宋体"/>
          <w:color w:val="auto"/>
          <w:spacing w:val="4"/>
          <w:szCs w:val="21"/>
          <w:highlight w:val="none"/>
        </w:rPr>
        <w:t xml:space="preserve"> 其他合同文件包括</w:t>
      </w:r>
      <w:r>
        <w:rPr>
          <w:rFonts w:ascii="宋体" w:hAnsi="宋体" w:cs="宋体"/>
          <w:color w:val="auto"/>
          <w:spacing w:val="-17"/>
          <w:szCs w:val="21"/>
          <w:highlight w:val="none"/>
        </w:rPr>
        <w:t>：</w:t>
      </w:r>
      <w:r>
        <w:rPr>
          <w:rFonts w:ascii="宋体" w:hAnsi="宋体" w:cs="宋体"/>
          <w:color w:val="auto"/>
          <w:spacing w:val="2"/>
          <w:szCs w:val="21"/>
          <w:highlight w:val="none"/>
          <w:u w:val="single"/>
        </w:rPr>
        <w:t xml:space="preserve"> </w:t>
      </w:r>
      <w:r>
        <w:rPr>
          <w:rFonts w:ascii="宋体" w:hAnsi="宋体" w:cs="宋体"/>
          <w:color w:val="auto"/>
          <w:spacing w:val="-17"/>
          <w:szCs w:val="21"/>
          <w:highlight w:val="none"/>
          <w:u w:val="single"/>
        </w:rPr>
        <w:t>（</w:t>
      </w:r>
      <w:r>
        <w:rPr>
          <w:rFonts w:ascii="宋体" w:hAnsi="宋体" w:cs="宋体"/>
          <w:color w:val="auto"/>
          <w:spacing w:val="4"/>
          <w:szCs w:val="21"/>
          <w:highlight w:val="none"/>
          <w:u w:val="single"/>
        </w:rPr>
        <w:t>1）本合同</w:t>
      </w:r>
      <w:r>
        <w:rPr>
          <w:rFonts w:ascii="宋体" w:hAnsi="宋体" w:cs="宋体"/>
          <w:color w:val="auto"/>
          <w:spacing w:val="3"/>
          <w:szCs w:val="21"/>
          <w:highlight w:val="none"/>
          <w:u w:val="single"/>
        </w:rPr>
        <w:t>协议书</w:t>
      </w:r>
      <w:r>
        <w:rPr>
          <w:rFonts w:ascii="宋体" w:hAnsi="宋体" w:cs="宋体"/>
          <w:color w:val="auto"/>
          <w:spacing w:val="-17"/>
          <w:szCs w:val="21"/>
          <w:highlight w:val="none"/>
          <w:u w:val="single"/>
        </w:rPr>
        <w:t>；（</w:t>
      </w:r>
      <w:r>
        <w:rPr>
          <w:rFonts w:ascii="宋体" w:hAnsi="宋体" w:cs="宋体"/>
          <w:color w:val="auto"/>
          <w:spacing w:val="3"/>
          <w:szCs w:val="21"/>
          <w:highlight w:val="none"/>
          <w:u w:val="single"/>
        </w:rPr>
        <w:t>2）成交通知书</w:t>
      </w:r>
      <w:r>
        <w:rPr>
          <w:rFonts w:ascii="宋体" w:hAnsi="宋体" w:cs="宋体"/>
          <w:color w:val="auto"/>
          <w:spacing w:val="-17"/>
          <w:szCs w:val="21"/>
          <w:highlight w:val="none"/>
          <w:u w:val="single"/>
        </w:rPr>
        <w:t>；（</w:t>
      </w:r>
      <w:r>
        <w:rPr>
          <w:rFonts w:ascii="宋体" w:hAnsi="宋体" w:cs="宋体"/>
          <w:color w:val="auto"/>
          <w:spacing w:val="3"/>
          <w:szCs w:val="21"/>
          <w:highlight w:val="none"/>
          <w:u w:val="single"/>
        </w:rPr>
        <w:t>3）</w:t>
      </w:r>
      <w:r>
        <w:rPr>
          <w:rFonts w:hint="eastAsia" w:ascii="宋体" w:hAnsi="宋体" w:cs="宋体"/>
          <w:color w:val="auto"/>
          <w:spacing w:val="3"/>
          <w:szCs w:val="21"/>
          <w:highlight w:val="none"/>
          <w:u w:val="single"/>
        </w:rPr>
        <w:t>磋商</w:t>
      </w:r>
      <w:r>
        <w:rPr>
          <w:rFonts w:ascii="宋体" w:hAnsi="宋体" w:cs="宋体"/>
          <w:color w:val="auto"/>
          <w:spacing w:val="3"/>
          <w:szCs w:val="21"/>
          <w:highlight w:val="none"/>
          <w:u w:val="single"/>
        </w:rPr>
        <w:t>函</w:t>
      </w:r>
      <w:r>
        <w:rPr>
          <w:rFonts w:ascii="宋体" w:hAnsi="宋体" w:cs="宋体"/>
          <w:color w:val="auto"/>
          <w:spacing w:val="2"/>
          <w:szCs w:val="21"/>
          <w:highlight w:val="none"/>
          <w:u w:val="single"/>
        </w:rPr>
        <w:t>及其附件</w:t>
      </w:r>
      <w:r>
        <w:rPr>
          <w:rFonts w:ascii="宋体" w:hAnsi="宋体" w:cs="宋体"/>
          <w:color w:val="auto"/>
          <w:spacing w:val="-19"/>
          <w:szCs w:val="21"/>
          <w:highlight w:val="none"/>
          <w:u w:val="single"/>
        </w:rPr>
        <w:t>；（</w:t>
      </w:r>
      <w:r>
        <w:rPr>
          <w:rFonts w:ascii="宋体" w:hAnsi="宋体" w:cs="宋体"/>
          <w:color w:val="auto"/>
          <w:spacing w:val="2"/>
          <w:szCs w:val="21"/>
          <w:highlight w:val="none"/>
          <w:u w:val="single"/>
        </w:rPr>
        <w:t>4）本合同专用条款</w:t>
      </w:r>
      <w:r>
        <w:rPr>
          <w:rFonts w:ascii="宋体" w:hAnsi="宋体" w:cs="宋体"/>
          <w:color w:val="auto"/>
          <w:spacing w:val="-19"/>
          <w:szCs w:val="21"/>
          <w:highlight w:val="none"/>
          <w:u w:val="single"/>
        </w:rPr>
        <w:t>；（</w:t>
      </w:r>
      <w:r>
        <w:rPr>
          <w:rFonts w:ascii="宋体" w:hAnsi="宋体" w:cs="宋体"/>
          <w:color w:val="auto"/>
          <w:spacing w:val="2"/>
          <w:szCs w:val="21"/>
          <w:highlight w:val="none"/>
          <w:u w:val="single"/>
        </w:rPr>
        <w:t>5）本合同通用条款</w:t>
      </w:r>
      <w:r>
        <w:rPr>
          <w:rFonts w:ascii="宋体" w:hAnsi="宋体" w:cs="宋体"/>
          <w:color w:val="auto"/>
          <w:spacing w:val="-19"/>
          <w:szCs w:val="21"/>
          <w:highlight w:val="none"/>
          <w:u w:val="single"/>
        </w:rPr>
        <w:t>；（</w:t>
      </w:r>
      <w:r>
        <w:rPr>
          <w:rFonts w:ascii="宋体" w:hAnsi="宋体" w:cs="宋体"/>
          <w:color w:val="auto"/>
          <w:spacing w:val="2"/>
          <w:szCs w:val="21"/>
          <w:highlight w:val="none"/>
          <w:u w:val="single"/>
        </w:rPr>
        <w:t>6）竞争性磋商文件</w:t>
      </w:r>
      <w:r>
        <w:rPr>
          <w:rFonts w:ascii="宋体" w:hAnsi="宋体" w:cs="宋体"/>
          <w:color w:val="auto"/>
          <w:spacing w:val="-19"/>
          <w:szCs w:val="21"/>
          <w:highlight w:val="none"/>
          <w:u w:val="single"/>
        </w:rPr>
        <w:t>；（</w:t>
      </w:r>
      <w:r>
        <w:rPr>
          <w:rFonts w:ascii="宋体" w:hAnsi="宋体" w:cs="宋体"/>
          <w:color w:val="auto"/>
          <w:spacing w:val="2"/>
          <w:szCs w:val="21"/>
          <w:highlight w:val="none"/>
          <w:u w:val="single"/>
        </w:rPr>
        <w:t>7）</w:t>
      </w:r>
      <w:r>
        <w:rPr>
          <w:rFonts w:hint="eastAsia" w:ascii="宋体" w:hAnsi="宋体" w:cs="宋体"/>
          <w:color w:val="auto"/>
          <w:spacing w:val="2"/>
          <w:szCs w:val="21"/>
          <w:highlight w:val="none"/>
          <w:u w:val="single"/>
        </w:rPr>
        <w:t>招投标文件；（8）</w:t>
      </w:r>
      <w:r>
        <w:rPr>
          <w:rFonts w:ascii="宋体" w:hAnsi="宋体" w:cs="宋体"/>
          <w:color w:val="auto"/>
          <w:spacing w:val="2"/>
          <w:szCs w:val="21"/>
          <w:highlight w:val="none"/>
          <w:u w:val="single"/>
        </w:rPr>
        <w:t>标准、</w:t>
      </w:r>
      <w:r>
        <w:rPr>
          <w:rFonts w:ascii="宋体" w:hAnsi="宋体" w:cs="宋体"/>
          <w:color w:val="auto"/>
          <w:spacing w:val="3"/>
          <w:szCs w:val="21"/>
          <w:highlight w:val="none"/>
          <w:u w:val="single"/>
        </w:rPr>
        <w:t>规范及有关技术文件</w:t>
      </w:r>
      <w:r>
        <w:rPr>
          <w:rFonts w:ascii="宋体" w:hAnsi="宋体" w:cs="宋体"/>
          <w:color w:val="auto"/>
          <w:spacing w:val="-10"/>
          <w:szCs w:val="21"/>
          <w:highlight w:val="none"/>
          <w:u w:val="single"/>
        </w:rPr>
        <w:t>；（</w:t>
      </w:r>
      <w:r>
        <w:rPr>
          <w:rFonts w:hint="eastAsia" w:ascii="宋体" w:hAnsi="宋体" w:cs="宋体"/>
          <w:color w:val="auto"/>
          <w:spacing w:val="3"/>
          <w:szCs w:val="21"/>
          <w:highlight w:val="none"/>
          <w:u w:val="single"/>
        </w:rPr>
        <w:t>9</w:t>
      </w:r>
      <w:r>
        <w:rPr>
          <w:rFonts w:ascii="宋体" w:hAnsi="宋体" w:cs="宋体"/>
          <w:color w:val="auto"/>
          <w:spacing w:val="3"/>
          <w:szCs w:val="21"/>
          <w:highlight w:val="none"/>
          <w:u w:val="single"/>
        </w:rPr>
        <w:t>）图纸</w:t>
      </w:r>
      <w:r>
        <w:rPr>
          <w:rFonts w:ascii="宋体" w:hAnsi="宋体" w:cs="宋体"/>
          <w:color w:val="auto"/>
          <w:spacing w:val="-10"/>
          <w:szCs w:val="21"/>
          <w:highlight w:val="none"/>
          <w:u w:val="single"/>
        </w:rPr>
        <w:t>；（</w:t>
      </w:r>
      <w:r>
        <w:rPr>
          <w:rFonts w:hint="eastAsia" w:ascii="宋体" w:hAnsi="宋体" w:cs="宋体"/>
          <w:color w:val="auto"/>
          <w:spacing w:val="3"/>
          <w:szCs w:val="21"/>
          <w:highlight w:val="none"/>
          <w:u w:val="single"/>
        </w:rPr>
        <w:t>10</w:t>
      </w:r>
      <w:r>
        <w:rPr>
          <w:rFonts w:ascii="宋体" w:hAnsi="宋体" w:cs="宋体"/>
          <w:color w:val="auto"/>
          <w:spacing w:val="3"/>
          <w:szCs w:val="21"/>
          <w:highlight w:val="none"/>
          <w:u w:val="single"/>
        </w:rPr>
        <w:t>）已标价工程量清单或预算书</w:t>
      </w:r>
      <w:r>
        <w:rPr>
          <w:rFonts w:ascii="宋体" w:hAnsi="宋体" w:cs="宋体"/>
          <w:color w:val="auto"/>
          <w:spacing w:val="-10"/>
          <w:szCs w:val="21"/>
          <w:highlight w:val="none"/>
          <w:u w:val="single"/>
        </w:rPr>
        <w:t>；（</w:t>
      </w:r>
      <w:r>
        <w:rPr>
          <w:rFonts w:ascii="宋体" w:hAnsi="宋体" w:cs="宋体"/>
          <w:color w:val="auto"/>
          <w:spacing w:val="3"/>
          <w:szCs w:val="21"/>
          <w:highlight w:val="none"/>
          <w:u w:val="single"/>
        </w:rPr>
        <w:t>1</w:t>
      </w:r>
      <w:r>
        <w:rPr>
          <w:rFonts w:hint="eastAsia" w:ascii="宋体" w:hAnsi="宋体" w:cs="宋体"/>
          <w:color w:val="auto"/>
          <w:spacing w:val="3"/>
          <w:szCs w:val="21"/>
          <w:highlight w:val="none"/>
          <w:u w:val="single"/>
        </w:rPr>
        <w:t>1</w:t>
      </w:r>
      <w:r>
        <w:rPr>
          <w:rFonts w:ascii="宋体" w:hAnsi="宋体" w:cs="宋体"/>
          <w:color w:val="auto"/>
          <w:spacing w:val="3"/>
          <w:szCs w:val="21"/>
          <w:highlight w:val="none"/>
          <w:u w:val="single"/>
        </w:rPr>
        <w:t>）施工组织设计、</w:t>
      </w:r>
      <w:r>
        <w:rPr>
          <w:rFonts w:ascii="宋体" w:hAnsi="宋体" w:cs="宋体"/>
          <w:color w:val="auto"/>
          <w:spacing w:val="1"/>
          <w:szCs w:val="21"/>
          <w:highlight w:val="none"/>
          <w:u w:val="single"/>
        </w:rPr>
        <w:t>专项方案、图纸会审记录、会议纪要、工程联系单、签证单、双方有关工程的洽商、变更、补充协议等双方约定的与工程施工有关的具有合同约束力的文</w:t>
      </w:r>
      <w:r>
        <w:rPr>
          <w:rFonts w:ascii="宋体" w:hAnsi="宋体" w:cs="宋体"/>
          <w:color w:val="auto"/>
          <w:szCs w:val="21"/>
          <w:highlight w:val="none"/>
          <w:u w:val="single"/>
        </w:rPr>
        <w:t>件或书面协议。</w:t>
      </w:r>
    </w:p>
    <w:p w14:paraId="2C716D13">
      <w:pPr>
        <w:spacing w:before="34" w:line="374" w:lineRule="auto"/>
        <w:ind w:left="455" w:right="5386"/>
        <w:rPr>
          <w:rFonts w:ascii="宋体" w:hAnsi="宋体" w:cs="宋体"/>
          <w:color w:val="auto"/>
          <w:szCs w:val="21"/>
          <w:highlight w:val="none"/>
        </w:rPr>
      </w:pPr>
      <w:r>
        <w:rPr>
          <w:rFonts w:ascii="宋体" w:hAnsi="宋体" w:cs="宋体"/>
          <w:color w:val="auto"/>
          <w:spacing w:val="-2"/>
          <w:szCs w:val="21"/>
          <w:highlight w:val="none"/>
        </w:rPr>
        <w:t>1.1.2 合同当事人及其他相关方</w:t>
      </w:r>
      <w:r>
        <w:rPr>
          <w:rFonts w:ascii="宋体" w:hAnsi="宋体" w:cs="宋体"/>
          <w:color w:val="auto"/>
          <w:spacing w:val="14"/>
          <w:szCs w:val="21"/>
          <w:highlight w:val="none"/>
        </w:rPr>
        <w:t xml:space="preserve"> </w:t>
      </w:r>
      <w:r>
        <w:rPr>
          <w:color w:val="auto"/>
          <w:highlight w:val="none"/>
        </w:rPr>
        <w:fldChar w:fldCharType="begin"/>
      </w:r>
      <w:r>
        <w:rPr>
          <w:color w:val="auto"/>
          <w:highlight w:val="none"/>
        </w:rPr>
        <w:instrText xml:space="preserve"> HYPERLINK "1.1.2.4" </w:instrText>
      </w:r>
      <w:r>
        <w:rPr>
          <w:color w:val="auto"/>
          <w:highlight w:val="none"/>
        </w:rPr>
        <w:fldChar w:fldCharType="separate"/>
      </w:r>
      <w:r>
        <w:rPr>
          <w:rFonts w:ascii="宋体" w:hAnsi="宋体" w:cs="宋体"/>
          <w:color w:val="auto"/>
          <w:spacing w:val="-4"/>
          <w:szCs w:val="21"/>
          <w:highlight w:val="none"/>
        </w:rPr>
        <w:t>1.1.2.4</w:t>
      </w:r>
      <w:r>
        <w:rPr>
          <w:rFonts w:ascii="宋体" w:hAnsi="宋体" w:cs="宋体"/>
          <w:color w:val="auto"/>
          <w:spacing w:val="-4"/>
          <w:szCs w:val="21"/>
          <w:highlight w:val="none"/>
        </w:rPr>
        <w:fldChar w:fldCharType="end"/>
      </w:r>
      <w:r>
        <w:rPr>
          <w:rFonts w:ascii="宋体" w:hAnsi="宋体" w:cs="宋体"/>
          <w:color w:val="auto"/>
          <w:spacing w:val="-4"/>
          <w:szCs w:val="21"/>
          <w:highlight w:val="none"/>
        </w:rPr>
        <w:t xml:space="preserve"> 监理人：</w:t>
      </w:r>
    </w:p>
    <w:p w14:paraId="67706B07">
      <w:pPr>
        <w:spacing w:before="27" w:line="223" w:lineRule="auto"/>
        <w:ind w:left="442"/>
        <w:rPr>
          <w:rFonts w:ascii="宋体" w:hAnsi="宋体" w:cs="宋体"/>
          <w:color w:val="auto"/>
          <w:szCs w:val="21"/>
          <w:highlight w:val="none"/>
        </w:rPr>
      </w:pPr>
      <w:r>
        <w:rPr>
          <w:rFonts w:ascii="宋体" w:hAnsi="宋体" w:cs="宋体"/>
          <w:color w:val="auto"/>
          <w:spacing w:val="-7"/>
          <w:szCs w:val="21"/>
          <w:highlight w:val="none"/>
        </w:rPr>
        <w:t>名</w:t>
      </w:r>
      <w:r>
        <w:rPr>
          <w:rFonts w:ascii="宋体" w:hAnsi="宋体" w:cs="宋体"/>
          <w:color w:val="auto"/>
          <w:spacing w:val="2"/>
          <w:szCs w:val="21"/>
          <w:highlight w:val="none"/>
        </w:rPr>
        <w:t xml:space="preserve">    </w:t>
      </w:r>
      <w:r>
        <w:rPr>
          <w:rFonts w:ascii="宋体" w:hAnsi="宋体" w:cs="宋体"/>
          <w:color w:val="auto"/>
          <w:spacing w:val="-7"/>
          <w:szCs w:val="21"/>
          <w:highlight w:val="none"/>
        </w:rPr>
        <w:t>称</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2"/>
          <w:szCs w:val="21"/>
          <w:highlight w:val="none"/>
        </w:rPr>
        <w:t>；</w:t>
      </w:r>
    </w:p>
    <w:p w14:paraId="16C34A9D">
      <w:pPr>
        <w:spacing w:before="187" w:line="374" w:lineRule="auto"/>
        <w:ind w:left="441" w:right="4913" w:firstLine="8"/>
        <w:rPr>
          <w:rFonts w:ascii="宋体" w:hAnsi="宋体" w:cs="宋体"/>
          <w:color w:val="auto"/>
          <w:szCs w:val="21"/>
          <w:highlight w:val="none"/>
        </w:rPr>
      </w:pPr>
      <w:r>
        <w:rPr>
          <w:rFonts w:ascii="宋体" w:hAnsi="宋体" w:cs="宋体"/>
          <w:color w:val="auto"/>
          <w:spacing w:val="-2"/>
          <w:szCs w:val="21"/>
          <w:highlight w:val="none"/>
        </w:rPr>
        <w:t>资质类别和等级</w:t>
      </w:r>
      <w:r>
        <w:rPr>
          <w:rFonts w:ascii="宋体" w:hAnsi="宋体" w:cs="宋体"/>
          <w:color w:val="auto"/>
          <w:spacing w:val="-25"/>
          <w:szCs w:val="21"/>
          <w:highlight w:val="none"/>
        </w:rPr>
        <w:t>：</w:t>
      </w:r>
      <w:r>
        <w:rPr>
          <w:rFonts w:ascii="宋体" w:hAnsi="宋体" w:cs="宋体"/>
          <w:color w:val="auto"/>
          <w:spacing w:val="7"/>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6"/>
          <w:szCs w:val="21"/>
          <w:highlight w:val="none"/>
        </w:rPr>
        <w:t xml:space="preserve"> </w:t>
      </w:r>
      <w:r>
        <w:rPr>
          <w:rFonts w:ascii="宋体" w:hAnsi="宋体" w:cs="宋体"/>
          <w:color w:val="auto"/>
          <w:spacing w:val="-2"/>
          <w:szCs w:val="21"/>
          <w:highlight w:val="none"/>
        </w:rPr>
        <w:t>联系电话</w:t>
      </w:r>
      <w:r>
        <w:rPr>
          <w:rFonts w:ascii="宋体" w:hAnsi="宋体" w:cs="宋体"/>
          <w:color w:val="auto"/>
          <w:spacing w:val="-1"/>
          <w:szCs w:val="21"/>
          <w:highlight w:val="none"/>
        </w:rPr>
        <w:t>：</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24E7454F">
      <w:pPr>
        <w:spacing w:before="28" w:line="379" w:lineRule="auto"/>
        <w:ind w:left="440" w:right="5420" w:firstLine="24"/>
        <w:rPr>
          <w:rFonts w:ascii="宋体" w:hAnsi="宋体" w:cs="宋体"/>
          <w:color w:val="auto"/>
          <w:szCs w:val="21"/>
          <w:highlight w:val="none"/>
        </w:rPr>
      </w:pPr>
      <w:r>
        <w:rPr>
          <w:rFonts w:ascii="宋体" w:hAnsi="宋体" w:cs="宋体"/>
          <w:color w:val="auto"/>
          <w:spacing w:val="-8"/>
          <w:szCs w:val="21"/>
          <w:highlight w:val="none"/>
        </w:rPr>
        <w:t>电子信箱</w:t>
      </w:r>
      <w:r>
        <w:rPr>
          <w:rFonts w:ascii="宋体" w:hAnsi="宋体" w:cs="宋体"/>
          <w:color w:val="auto"/>
          <w:spacing w:val="-16"/>
          <w:szCs w:val="21"/>
          <w:highlight w:val="none"/>
        </w:rPr>
        <w:t>：</w:t>
      </w:r>
      <w:r>
        <w:rPr>
          <w:rFonts w:ascii="宋体" w:hAnsi="宋体" w:cs="宋体"/>
          <w:color w:val="auto"/>
          <w:szCs w:val="21"/>
          <w:highlight w:val="none"/>
          <w:u w:val="single"/>
        </w:rPr>
        <w:t xml:space="preserve">                </w:t>
      </w:r>
      <w:r>
        <w:rPr>
          <w:rFonts w:ascii="宋体" w:hAnsi="宋体" w:cs="宋体"/>
          <w:color w:val="auto"/>
          <w:spacing w:val="-16"/>
          <w:szCs w:val="21"/>
          <w:highlight w:val="none"/>
        </w:rPr>
        <w:t>；</w:t>
      </w:r>
      <w:r>
        <w:rPr>
          <w:rFonts w:ascii="宋体" w:hAnsi="宋体" w:cs="宋体"/>
          <w:color w:val="auto"/>
          <w:spacing w:val="1"/>
          <w:szCs w:val="21"/>
          <w:highlight w:val="none"/>
        </w:rPr>
        <w:t xml:space="preserve"> </w:t>
      </w:r>
      <w:r>
        <w:rPr>
          <w:rFonts w:ascii="宋体" w:hAnsi="宋体" w:cs="宋体"/>
          <w:color w:val="auto"/>
          <w:spacing w:val="-7"/>
          <w:szCs w:val="21"/>
          <w:highlight w:val="none"/>
        </w:rPr>
        <w:t>通信地址：</w:t>
      </w:r>
      <w:r>
        <w:rPr>
          <w:rFonts w:ascii="宋体" w:hAnsi="宋体" w:cs="宋体"/>
          <w:color w:val="auto"/>
          <w:szCs w:val="21"/>
          <w:highlight w:val="none"/>
          <w:u w:val="single"/>
        </w:rPr>
        <w:t xml:space="preserve">                </w:t>
      </w:r>
      <w:r>
        <w:rPr>
          <w:rFonts w:ascii="宋体" w:hAnsi="宋体" w:cs="宋体"/>
          <w:color w:val="auto"/>
          <w:spacing w:val="-7"/>
          <w:szCs w:val="21"/>
          <w:highlight w:val="none"/>
        </w:rPr>
        <w:t>。</w:t>
      </w:r>
      <w:r>
        <w:rPr>
          <w:rFonts w:ascii="宋体" w:hAnsi="宋体" w:cs="宋体"/>
          <w:color w:val="auto"/>
          <w:spacing w:val="4"/>
          <w:szCs w:val="21"/>
          <w:highlight w:val="none"/>
        </w:rPr>
        <w:t xml:space="preserve"> </w:t>
      </w:r>
      <w:r>
        <w:rPr>
          <w:color w:val="auto"/>
          <w:highlight w:val="none"/>
        </w:rPr>
        <w:fldChar w:fldCharType="begin"/>
      </w:r>
      <w:r>
        <w:rPr>
          <w:color w:val="auto"/>
          <w:highlight w:val="none"/>
        </w:rPr>
        <w:instrText xml:space="preserve"> HYPERLINK "1.1.2.5" </w:instrText>
      </w:r>
      <w:r>
        <w:rPr>
          <w:color w:val="auto"/>
          <w:highlight w:val="none"/>
        </w:rPr>
        <w:fldChar w:fldCharType="separate"/>
      </w:r>
      <w:r>
        <w:rPr>
          <w:rFonts w:ascii="宋体" w:hAnsi="宋体" w:cs="宋体"/>
          <w:color w:val="auto"/>
          <w:spacing w:val="-1"/>
          <w:szCs w:val="21"/>
          <w:highlight w:val="none"/>
        </w:rPr>
        <w:t>1.1.2.5</w:t>
      </w:r>
      <w:r>
        <w:rPr>
          <w:rFonts w:ascii="宋体" w:hAnsi="宋体" w:cs="宋体"/>
          <w:color w:val="auto"/>
          <w:spacing w:val="-1"/>
          <w:szCs w:val="21"/>
          <w:highlight w:val="none"/>
        </w:rPr>
        <w:fldChar w:fldCharType="end"/>
      </w:r>
      <w:r>
        <w:rPr>
          <w:rFonts w:ascii="宋体" w:hAnsi="宋体" w:cs="宋体"/>
          <w:color w:val="auto"/>
          <w:spacing w:val="-1"/>
          <w:szCs w:val="21"/>
          <w:highlight w:val="none"/>
        </w:rPr>
        <w:t xml:space="preserve"> 设计人：</w:t>
      </w:r>
    </w:p>
    <w:p w14:paraId="31BF71B4">
      <w:pPr>
        <w:spacing w:before="27" w:line="223" w:lineRule="auto"/>
        <w:ind w:left="442"/>
        <w:rPr>
          <w:rFonts w:ascii="宋体" w:hAnsi="宋体" w:cs="宋体"/>
          <w:color w:val="auto"/>
          <w:szCs w:val="21"/>
          <w:highlight w:val="none"/>
        </w:rPr>
      </w:pPr>
      <w:r>
        <w:rPr>
          <w:rFonts w:ascii="宋体" w:hAnsi="宋体" w:cs="宋体"/>
          <w:color w:val="auto"/>
          <w:spacing w:val="-7"/>
          <w:szCs w:val="21"/>
          <w:highlight w:val="none"/>
        </w:rPr>
        <w:t>名</w:t>
      </w:r>
      <w:r>
        <w:rPr>
          <w:rFonts w:ascii="宋体" w:hAnsi="宋体" w:cs="宋体"/>
          <w:color w:val="auto"/>
          <w:spacing w:val="2"/>
          <w:szCs w:val="21"/>
          <w:highlight w:val="none"/>
        </w:rPr>
        <w:t xml:space="preserve">    </w:t>
      </w:r>
      <w:r>
        <w:rPr>
          <w:rFonts w:ascii="宋体" w:hAnsi="宋体" w:cs="宋体"/>
          <w:color w:val="auto"/>
          <w:spacing w:val="-7"/>
          <w:szCs w:val="21"/>
          <w:highlight w:val="none"/>
        </w:rPr>
        <w:t>称</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8"/>
          <w:szCs w:val="21"/>
          <w:highlight w:val="none"/>
          <w:u w:val="single"/>
        </w:rPr>
        <w:t xml:space="preserve">            </w:t>
      </w:r>
      <w:r>
        <w:rPr>
          <w:rFonts w:ascii="宋体" w:hAnsi="宋体" w:cs="宋体"/>
          <w:color w:val="auto"/>
          <w:spacing w:val="-2"/>
          <w:szCs w:val="21"/>
          <w:highlight w:val="none"/>
        </w:rPr>
        <w:t>；</w:t>
      </w:r>
    </w:p>
    <w:p w14:paraId="1E1B7BE5">
      <w:pPr>
        <w:spacing w:before="188" w:line="374" w:lineRule="auto"/>
        <w:ind w:left="441" w:right="4913" w:firstLine="8"/>
        <w:rPr>
          <w:rFonts w:ascii="宋体" w:hAnsi="宋体" w:cs="宋体"/>
          <w:color w:val="auto"/>
          <w:szCs w:val="21"/>
          <w:highlight w:val="none"/>
        </w:rPr>
      </w:pPr>
      <w:r>
        <w:rPr>
          <w:rFonts w:ascii="宋体" w:hAnsi="宋体" w:cs="宋体"/>
          <w:color w:val="auto"/>
          <w:spacing w:val="-2"/>
          <w:szCs w:val="21"/>
          <w:highlight w:val="none"/>
        </w:rPr>
        <w:t>资质类别和等级</w:t>
      </w:r>
      <w:r>
        <w:rPr>
          <w:rFonts w:ascii="宋体" w:hAnsi="宋体" w:cs="宋体"/>
          <w:color w:val="auto"/>
          <w:spacing w:val="-25"/>
          <w:szCs w:val="21"/>
          <w:highlight w:val="none"/>
        </w:rPr>
        <w:t>：</w:t>
      </w:r>
      <w:r>
        <w:rPr>
          <w:rFonts w:ascii="宋体" w:hAnsi="宋体" w:cs="宋体"/>
          <w:color w:val="auto"/>
          <w:spacing w:val="7"/>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6"/>
          <w:szCs w:val="21"/>
          <w:highlight w:val="none"/>
        </w:rPr>
        <w:t xml:space="preserve"> </w:t>
      </w:r>
      <w:r>
        <w:rPr>
          <w:rFonts w:ascii="宋体" w:hAnsi="宋体" w:cs="宋体"/>
          <w:color w:val="auto"/>
          <w:spacing w:val="-2"/>
          <w:szCs w:val="21"/>
          <w:highlight w:val="none"/>
        </w:rPr>
        <w:t>联系电话</w:t>
      </w:r>
      <w:r>
        <w:rPr>
          <w:rFonts w:ascii="宋体" w:hAnsi="宋体" w:cs="宋体"/>
          <w:color w:val="auto"/>
          <w:spacing w:val="-1"/>
          <w:szCs w:val="21"/>
          <w:highlight w:val="none"/>
        </w:rPr>
        <w:t>：</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181ADC13">
      <w:pPr>
        <w:spacing w:before="28" w:line="375" w:lineRule="auto"/>
        <w:ind w:left="440" w:right="5019" w:firstLine="24"/>
        <w:rPr>
          <w:rFonts w:ascii="宋体" w:hAnsi="宋体" w:cs="宋体"/>
          <w:color w:val="auto"/>
          <w:szCs w:val="21"/>
          <w:highlight w:val="none"/>
        </w:rPr>
      </w:pPr>
      <w:r>
        <w:rPr>
          <w:rFonts w:ascii="宋体" w:hAnsi="宋体" w:cs="宋体"/>
          <w:color w:val="auto"/>
          <w:spacing w:val="-8"/>
          <w:szCs w:val="21"/>
          <w:highlight w:val="none"/>
        </w:rPr>
        <w:t>电子信箱</w:t>
      </w:r>
      <w:r>
        <w:rPr>
          <w:rFonts w:ascii="宋体" w:hAnsi="宋体" w:cs="宋体"/>
          <w:color w:val="auto"/>
          <w:spacing w:val="-25"/>
          <w:szCs w:val="21"/>
          <w:highlight w:val="none"/>
        </w:rPr>
        <w:t>：</w:t>
      </w:r>
      <w:r>
        <w:rPr>
          <w:rFonts w:ascii="宋体" w:hAnsi="宋体" w:cs="宋体"/>
          <w:color w:val="auto"/>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1"/>
          <w:szCs w:val="21"/>
          <w:highlight w:val="none"/>
        </w:rPr>
        <w:t xml:space="preserve"> </w:t>
      </w:r>
      <w:r>
        <w:rPr>
          <w:rFonts w:ascii="宋体" w:hAnsi="宋体" w:cs="宋体"/>
          <w:color w:val="auto"/>
          <w:spacing w:val="-1"/>
          <w:szCs w:val="21"/>
          <w:highlight w:val="none"/>
        </w:rPr>
        <w:t>通信地址：</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2A9027D7">
      <w:pPr>
        <w:spacing w:before="28" w:line="221" w:lineRule="auto"/>
        <w:ind w:left="455"/>
        <w:rPr>
          <w:rFonts w:ascii="宋体" w:hAnsi="宋体" w:cs="宋体"/>
          <w:color w:val="auto"/>
          <w:szCs w:val="21"/>
          <w:highlight w:val="none"/>
        </w:rPr>
      </w:pPr>
      <w:r>
        <w:rPr>
          <w:rFonts w:ascii="宋体" w:hAnsi="宋体" w:cs="宋体"/>
          <w:color w:val="auto"/>
          <w:spacing w:val="-2"/>
          <w:szCs w:val="21"/>
          <w:highlight w:val="none"/>
        </w:rPr>
        <w:t>1.1.3 工程和设备</w:t>
      </w:r>
    </w:p>
    <w:p w14:paraId="41CF2CA7">
      <w:pPr>
        <w:spacing w:before="188" w:line="220" w:lineRule="auto"/>
        <w:ind w:left="455"/>
        <w:rPr>
          <w:rFonts w:ascii="宋体" w:hAnsi="宋体" w:cs="宋体"/>
          <w:color w:val="auto"/>
          <w:szCs w:val="21"/>
          <w:highlight w:val="none"/>
        </w:rPr>
      </w:pPr>
      <w:r>
        <w:rPr>
          <w:color w:val="auto"/>
          <w:highlight w:val="none"/>
        </w:rPr>
        <w:fldChar w:fldCharType="begin"/>
      </w:r>
      <w:r>
        <w:rPr>
          <w:color w:val="auto"/>
          <w:highlight w:val="none"/>
        </w:rPr>
        <w:instrText xml:space="preserve"> HYPERLINK "1.1.3.7" </w:instrText>
      </w:r>
      <w:r>
        <w:rPr>
          <w:color w:val="auto"/>
          <w:highlight w:val="none"/>
        </w:rPr>
        <w:fldChar w:fldCharType="separate"/>
      </w:r>
      <w:r>
        <w:rPr>
          <w:rFonts w:ascii="宋体" w:hAnsi="宋体" w:cs="宋体"/>
          <w:color w:val="auto"/>
          <w:spacing w:val="-4"/>
          <w:szCs w:val="21"/>
          <w:highlight w:val="none"/>
        </w:rPr>
        <w:t>1.1.3.7</w:t>
      </w:r>
      <w:r>
        <w:rPr>
          <w:rFonts w:ascii="宋体" w:hAnsi="宋体" w:cs="宋体"/>
          <w:color w:val="auto"/>
          <w:spacing w:val="-4"/>
          <w:szCs w:val="21"/>
          <w:highlight w:val="none"/>
        </w:rPr>
        <w:fldChar w:fldCharType="end"/>
      </w:r>
      <w:r>
        <w:rPr>
          <w:rFonts w:ascii="宋体" w:hAnsi="宋体" w:cs="宋体"/>
          <w:color w:val="auto"/>
          <w:spacing w:val="-4"/>
          <w:szCs w:val="21"/>
          <w:highlight w:val="none"/>
        </w:rPr>
        <w:t xml:space="preserve"> 作为施工现场组成部分的其他场所包括：</w:t>
      </w:r>
      <w:r>
        <w:rPr>
          <w:rFonts w:ascii="宋体" w:hAnsi="宋体" w:cs="宋体"/>
          <w:color w:val="auto"/>
          <w:spacing w:val="-4"/>
          <w:szCs w:val="21"/>
          <w:highlight w:val="none"/>
          <w:u w:val="single"/>
        </w:rPr>
        <w:t xml:space="preserve">  符合通用条款规定的发包方提供的施工</w:t>
      </w:r>
    </w:p>
    <w:p w14:paraId="7FC6B2FA">
      <w:pPr>
        <w:spacing w:line="220" w:lineRule="auto"/>
        <w:rPr>
          <w:rFonts w:ascii="宋体" w:hAnsi="宋体" w:cs="宋体"/>
          <w:color w:val="auto"/>
          <w:szCs w:val="21"/>
          <w:highlight w:val="none"/>
        </w:rPr>
        <w:sectPr>
          <w:footerReference r:id="rId13" w:type="default"/>
          <w:pgSz w:w="11907" w:h="16841"/>
          <w:pgMar w:top="1431" w:right="1356" w:bottom="1264" w:left="1785" w:header="0" w:footer="709" w:gutter="0"/>
          <w:cols w:space="720" w:num="1"/>
          <w:docGrid w:linePitch="286" w:charSpace="0"/>
        </w:sectPr>
      </w:pPr>
    </w:p>
    <w:p w14:paraId="00E839EB">
      <w:pPr>
        <w:spacing w:before="300" w:line="221" w:lineRule="auto"/>
        <w:ind w:left="19"/>
        <w:rPr>
          <w:rFonts w:ascii="宋体" w:hAnsi="宋体" w:cs="宋体"/>
          <w:color w:val="auto"/>
          <w:szCs w:val="21"/>
          <w:highlight w:val="none"/>
        </w:rPr>
      </w:pPr>
      <w:r>
        <w:rPr>
          <w:rFonts w:ascii="宋体" w:hAnsi="宋体" w:cs="宋体"/>
          <w:color w:val="auto"/>
          <w:spacing w:val="-4"/>
          <w:szCs w:val="21"/>
          <w:highlight w:val="none"/>
          <w:u w:val="single"/>
        </w:rPr>
        <w:t>场地</w:t>
      </w:r>
      <w:r>
        <w:rPr>
          <w:rFonts w:ascii="宋体" w:hAnsi="宋体" w:cs="宋体"/>
          <w:color w:val="auto"/>
          <w:spacing w:val="-4"/>
          <w:szCs w:val="21"/>
          <w:highlight w:val="none"/>
        </w:rPr>
        <w:t>。</w:t>
      </w:r>
    </w:p>
    <w:p w14:paraId="737B6209">
      <w:pPr>
        <w:spacing w:before="186" w:line="375" w:lineRule="auto"/>
        <w:ind w:left="455" w:right="1020"/>
        <w:rPr>
          <w:rFonts w:ascii="宋体" w:hAnsi="宋体" w:cs="宋体"/>
          <w:color w:val="auto"/>
          <w:szCs w:val="21"/>
          <w:highlight w:val="none"/>
        </w:rPr>
      </w:pPr>
      <w:r>
        <w:rPr>
          <w:color w:val="auto"/>
          <w:highlight w:val="none"/>
        </w:rPr>
        <w:fldChar w:fldCharType="begin"/>
      </w:r>
      <w:r>
        <w:rPr>
          <w:color w:val="auto"/>
          <w:highlight w:val="none"/>
        </w:rPr>
        <w:instrText xml:space="preserve"> HYPERLINK "1.1.3.9" </w:instrText>
      </w:r>
      <w:r>
        <w:rPr>
          <w:color w:val="auto"/>
          <w:highlight w:val="none"/>
        </w:rPr>
        <w:fldChar w:fldCharType="separate"/>
      </w:r>
      <w:r>
        <w:rPr>
          <w:rFonts w:ascii="宋体" w:hAnsi="宋体" w:cs="宋体"/>
          <w:color w:val="auto"/>
          <w:spacing w:val="-3"/>
          <w:szCs w:val="21"/>
          <w:highlight w:val="none"/>
        </w:rPr>
        <w:t>1.1.3.9</w:t>
      </w:r>
      <w:r>
        <w:rPr>
          <w:rFonts w:ascii="宋体" w:hAnsi="宋体" w:cs="宋体"/>
          <w:color w:val="auto"/>
          <w:spacing w:val="-3"/>
          <w:szCs w:val="21"/>
          <w:highlight w:val="none"/>
        </w:rPr>
        <w:fldChar w:fldCharType="end"/>
      </w:r>
      <w:r>
        <w:rPr>
          <w:rFonts w:ascii="宋体" w:hAnsi="宋体" w:cs="宋体"/>
          <w:color w:val="auto"/>
          <w:spacing w:val="-3"/>
          <w:szCs w:val="21"/>
          <w:highlight w:val="none"/>
        </w:rPr>
        <w:t xml:space="preserve"> 永久占地包括：</w:t>
      </w:r>
      <w:r>
        <w:rPr>
          <w:rFonts w:ascii="宋体" w:hAnsi="宋体" w:cs="宋体"/>
          <w:color w:val="auto"/>
          <w:spacing w:val="-3"/>
          <w:szCs w:val="21"/>
          <w:highlight w:val="none"/>
          <w:u w:val="single"/>
        </w:rPr>
        <w:t xml:space="preserve">  依据设计图纸确定及</w:t>
      </w:r>
      <w:r>
        <w:rPr>
          <w:rFonts w:ascii="宋体" w:hAnsi="宋体" w:cs="宋体"/>
          <w:color w:val="auto"/>
          <w:spacing w:val="-4"/>
          <w:szCs w:val="21"/>
          <w:highlight w:val="none"/>
          <w:u w:val="single"/>
        </w:rPr>
        <w:t xml:space="preserve">规划、国土提供的红线范围  </w:t>
      </w:r>
      <w:r>
        <w:rPr>
          <w:rFonts w:ascii="宋体" w:hAnsi="宋体" w:cs="宋体"/>
          <w:color w:val="auto"/>
          <w:spacing w:val="-4"/>
          <w:szCs w:val="21"/>
          <w:highlight w:val="none"/>
        </w:rPr>
        <w:t>。</w:t>
      </w:r>
      <w:r>
        <w:rPr>
          <w:rFonts w:ascii="宋体" w:hAnsi="宋体" w:cs="宋体"/>
          <w:color w:val="auto"/>
          <w:szCs w:val="21"/>
          <w:highlight w:val="none"/>
        </w:rPr>
        <w:t xml:space="preserve"> </w:t>
      </w:r>
      <w:r>
        <w:rPr>
          <w:color w:val="auto"/>
          <w:highlight w:val="none"/>
        </w:rPr>
        <w:fldChar w:fldCharType="begin"/>
      </w:r>
      <w:r>
        <w:rPr>
          <w:color w:val="auto"/>
          <w:highlight w:val="none"/>
        </w:rPr>
        <w:instrText xml:space="preserve"> HYPERLINK "1.1.3.10" </w:instrText>
      </w:r>
      <w:r>
        <w:rPr>
          <w:color w:val="auto"/>
          <w:highlight w:val="none"/>
        </w:rPr>
        <w:fldChar w:fldCharType="separate"/>
      </w:r>
      <w:r>
        <w:rPr>
          <w:rFonts w:ascii="宋体" w:hAnsi="宋体" w:cs="宋体"/>
          <w:color w:val="auto"/>
          <w:spacing w:val="-2"/>
          <w:szCs w:val="21"/>
          <w:highlight w:val="none"/>
        </w:rPr>
        <w:t>1.1.3.10</w:t>
      </w:r>
      <w:r>
        <w:rPr>
          <w:rFonts w:ascii="宋体" w:hAnsi="宋体" w:cs="宋体"/>
          <w:color w:val="auto"/>
          <w:spacing w:val="-2"/>
          <w:szCs w:val="21"/>
          <w:highlight w:val="none"/>
        </w:rPr>
        <w:fldChar w:fldCharType="end"/>
      </w:r>
      <w:r>
        <w:rPr>
          <w:rFonts w:ascii="宋体" w:hAnsi="宋体" w:cs="宋体"/>
          <w:color w:val="auto"/>
          <w:spacing w:val="-2"/>
          <w:szCs w:val="21"/>
          <w:highlight w:val="none"/>
        </w:rPr>
        <w:t xml:space="preserve"> 临时占地包括：</w:t>
      </w:r>
      <w:r>
        <w:rPr>
          <w:rFonts w:ascii="宋体" w:hAnsi="宋体" w:cs="宋体"/>
          <w:color w:val="auto"/>
          <w:spacing w:val="-2"/>
          <w:szCs w:val="21"/>
          <w:highlight w:val="none"/>
          <w:u w:val="single"/>
        </w:rPr>
        <w:t xml:space="preserve"> 双方在合同履行过程中确定       </w:t>
      </w:r>
      <w:r>
        <w:rPr>
          <w:rFonts w:ascii="宋体" w:hAnsi="宋体" w:cs="宋体"/>
          <w:color w:val="auto"/>
          <w:spacing w:val="-2"/>
          <w:szCs w:val="21"/>
          <w:highlight w:val="none"/>
        </w:rPr>
        <w:t>。</w:t>
      </w:r>
    </w:p>
    <w:p w14:paraId="6D16E4D0">
      <w:pPr>
        <w:spacing w:before="27" w:line="221" w:lineRule="auto"/>
        <w:ind w:left="35"/>
        <w:rPr>
          <w:rFonts w:ascii="宋体" w:hAnsi="宋体" w:cs="宋体"/>
          <w:color w:val="auto"/>
          <w:szCs w:val="21"/>
          <w:highlight w:val="none"/>
        </w:rPr>
      </w:pPr>
      <w:r>
        <w:rPr>
          <w:rFonts w:ascii="宋体" w:hAnsi="宋体" w:cs="宋体"/>
          <w:b/>
          <w:bCs/>
          <w:color w:val="auto"/>
          <w:spacing w:val="-8"/>
          <w:szCs w:val="21"/>
          <w:highlight w:val="none"/>
        </w:rPr>
        <w:t>1.3</w:t>
      </w:r>
      <w:r>
        <w:rPr>
          <w:rFonts w:ascii="宋体" w:hAnsi="宋体" w:cs="宋体"/>
          <w:color w:val="auto"/>
          <w:spacing w:val="12"/>
          <w:szCs w:val="21"/>
          <w:highlight w:val="none"/>
        </w:rPr>
        <w:t xml:space="preserve"> </w:t>
      </w:r>
      <w:r>
        <w:rPr>
          <w:rFonts w:ascii="宋体" w:hAnsi="宋体" w:cs="宋体"/>
          <w:b/>
          <w:bCs/>
          <w:color w:val="auto"/>
          <w:spacing w:val="-8"/>
          <w:szCs w:val="21"/>
          <w:highlight w:val="none"/>
        </w:rPr>
        <w:t>法律</w:t>
      </w:r>
    </w:p>
    <w:p w14:paraId="31EB1B2C">
      <w:pPr>
        <w:spacing w:before="189" w:line="374" w:lineRule="auto"/>
        <w:ind w:left="60" w:right="2" w:firstLine="379"/>
        <w:rPr>
          <w:rFonts w:ascii="宋体" w:hAnsi="宋体" w:cs="宋体"/>
          <w:color w:val="auto"/>
          <w:szCs w:val="21"/>
          <w:highlight w:val="none"/>
        </w:rPr>
      </w:pPr>
      <w:r>
        <w:rPr>
          <w:rFonts w:ascii="宋体" w:hAnsi="宋体" w:cs="宋体"/>
          <w:color w:val="auto"/>
          <w:spacing w:val="-1"/>
          <w:szCs w:val="21"/>
          <w:highlight w:val="none"/>
        </w:rPr>
        <w:t>适用于合同的其他规范性文件：</w:t>
      </w:r>
      <w:r>
        <w:rPr>
          <w:rFonts w:ascii="宋体" w:hAnsi="宋体" w:cs="宋体"/>
          <w:color w:val="auto"/>
          <w:spacing w:val="-1"/>
          <w:szCs w:val="21"/>
          <w:highlight w:val="none"/>
          <w:u w:val="single"/>
        </w:rPr>
        <w:t xml:space="preserve"> 本合同适用中华人民共和国现行法</w:t>
      </w:r>
      <w:r>
        <w:rPr>
          <w:rFonts w:ascii="宋体" w:hAnsi="宋体" w:cs="宋体"/>
          <w:color w:val="auto"/>
          <w:spacing w:val="-2"/>
          <w:szCs w:val="21"/>
          <w:highlight w:val="none"/>
          <w:u w:val="single"/>
        </w:rPr>
        <w:t>律、行政法规及工程项</w:t>
      </w:r>
      <w:r>
        <w:rPr>
          <w:rFonts w:ascii="宋体" w:hAnsi="宋体" w:cs="宋体"/>
          <w:color w:val="auto"/>
          <w:szCs w:val="21"/>
          <w:highlight w:val="none"/>
        </w:rPr>
        <w:t xml:space="preserve"> </w:t>
      </w:r>
      <w:r>
        <w:rPr>
          <w:rFonts w:ascii="宋体" w:hAnsi="宋体" w:cs="宋体"/>
          <w:color w:val="auto"/>
          <w:spacing w:val="-7"/>
          <w:szCs w:val="21"/>
          <w:highlight w:val="none"/>
          <w:u w:val="single"/>
        </w:rPr>
        <w:t xml:space="preserve">目所在地有关法规和规章   </w:t>
      </w:r>
      <w:r>
        <w:rPr>
          <w:rFonts w:ascii="宋体" w:hAnsi="宋体" w:cs="宋体"/>
          <w:color w:val="auto"/>
          <w:spacing w:val="-7"/>
          <w:szCs w:val="21"/>
          <w:highlight w:val="none"/>
        </w:rPr>
        <w:t>。</w:t>
      </w:r>
    </w:p>
    <w:p w14:paraId="390E7F30">
      <w:pPr>
        <w:spacing w:before="29" w:line="221" w:lineRule="auto"/>
        <w:ind w:left="35"/>
        <w:rPr>
          <w:rFonts w:ascii="宋体" w:hAnsi="宋体" w:cs="宋体"/>
          <w:color w:val="auto"/>
          <w:szCs w:val="21"/>
          <w:highlight w:val="none"/>
        </w:rPr>
      </w:pPr>
      <w:r>
        <w:rPr>
          <w:rFonts w:ascii="宋体" w:hAnsi="宋体" w:cs="宋体"/>
          <w:b/>
          <w:bCs/>
          <w:color w:val="auto"/>
          <w:spacing w:val="-4"/>
          <w:szCs w:val="21"/>
          <w:highlight w:val="none"/>
        </w:rPr>
        <w:t>1.4</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标准和规范</w:t>
      </w:r>
    </w:p>
    <w:p w14:paraId="3535AFCE">
      <w:pPr>
        <w:spacing w:before="188" w:line="221" w:lineRule="auto"/>
        <w:ind w:left="455"/>
        <w:rPr>
          <w:rFonts w:ascii="宋体" w:hAnsi="宋体" w:cs="宋体"/>
          <w:color w:val="auto"/>
          <w:szCs w:val="21"/>
          <w:highlight w:val="none"/>
        </w:rPr>
      </w:pPr>
      <w:r>
        <w:rPr>
          <w:rFonts w:ascii="宋体" w:hAnsi="宋体" w:cs="宋体"/>
          <w:color w:val="auto"/>
          <w:spacing w:val="-1"/>
          <w:szCs w:val="21"/>
          <w:highlight w:val="none"/>
        </w:rPr>
        <w:t>1.4.1 适用于工程的标准规范包括：</w:t>
      </w:r>
      <w:r>
        <w:rPr>
          <w:rFonts w:ascii="宋体" w:hAnsi="宋体" w:cs="宋体"/>
          <w:color w:val="auto"/>
          <w:spacing w:val="-1"/>
          <w:szCs w:val="21"/>
          <w:highlight w:val="none"/>
          <w:u w:val="single"/>
        </w:rPr>
        <w:t xml:space="preserve">  执行通用</w:t>
      </w:r>
      <w:r>
        <w:rPr>
          <w:rFonts w:ascii="宋体" w:hAnsi="宋体" w:cs="宋体"/>
          <w:color w:val="auto"/>
          <w:spacing w:val="-2"/>
          <w:szCs w:val="21"/>
          <w:highlight w:val="none"/>
          <w:u w:val="single"/>
        </w:rPr>
        <w:t xml:space="preserve">条款       </w:t>
      </w:r>
      <w:r>
        <w:rPr>
          <w:rFonts w:ascii="宋体" w:hAnsi="宋体" w:cs="宋体"/>
          <w:color w:val="auto"/>
          <w:spacing w:val="-2"/>
          <w:szCs w:val="21"/>
          <w:highlight w:val="none"/>
        </w:rPr>
        <w:t>。</w:t>
      </w:r>
    </w:p>
    <w:p w14:paraId="139261EE">
      <w:pPr>
        <w:spacing w:before="191" w:line="220" w:lineRule="auto"/>
        <w:ind w:left="455"/>
        <w:rPr>
          <w:rFonts w:ascii="宋体" w:hAnsi="宋体" w:cs="宋体"/>
          <w:color w:val="auto"/>
          <w:szCs w:val="21"/>
          <w:highlight w:val="none"/>
        </w:rPr>
      </w:pPr>
      <w:r>
        <w:rPr>
          <w:rFonts w:ascii="宋体" w:hAnsi="宋体" w:cs="宋体"/>
          <w:color w:val="auto"/>
          <w:spacing w:val="-1"/>
          <w:szCs w:val="21"/>
          <w:highlight w:val="none"/>
        </w:rPr>
        <w:t>1.4.2 发包人提供国外标准、规范的名称：</w:t>
      </w:r>
      <w:r>
        <w:rPr>
          <w:rFonts w:ascii="宋体" w:hAnsi="宋体" w:cs="宋体"/>
          <w:color w:val="auto"/>
          <w:spacing w:val="-1"/>
          <w:szCs w:val="21"/>
          <w:highlight w:val="none"/>
          <w:u w:val="single"/>
        </w:rPr>
        <w:t xml:space="preserve">      无       </w:t>
      </w:r>
      <w:r>
        <w:rPr>
          <w:rFonts w:ascii="宋体" w:hAnsi="宋体" w:cs="宋体"/>
          <w:color w:val="auto"/>
          <w:spacing w:val="-1"/>
          <w:szCs w:val="21"/>
          <w:highlight w:val="none"/>
        </w:rPr>
        <w:t>；</w:t>
      </w:r>
    </w:p>
    <w:p w14:paraId="08182221">
      <w:pPr>
        <w:spacing w:before="189" w:line="372" w:lineRule="auto"/>
        <w:ind w:left="443" w:right="2300"/>
        <w:rPr>
          <w:rFonts w:ascii="宋体" w:hAnsi="宋体" w:cs="宋体"/>
          <w:color w:val="auto"/>
          <w:szCs w:val="21"/>
          <w:highlight w:val="none"/>
        </w:rPr>
      </w:pPr>
      <w:r>
        <w:rPr>
          <w:rFonts w:ascii="宋体" w:hAnsi="宋体" w:cs="宋体"/>
          <w:color w:val="auto"/>
          <w:szCs w:val="21"/>
          <w:highlight w:val="none"/>
        </w:rPr>
        <w:t>发包人提供国外标准、规范的份数：</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79"/>
          <w:szCs w:val="21"/>
          <w:highlight w:val="none"/>
        </w:rPr>
        <w:t xml:space="preserve"> </w:t>
      </w:r>
      <w:r>
        <w:rPr>
          <w:rFonts w:ascii="宋体" w:hAnsi="宋体" w:cs="宋体"/>
          <w:color w:val="auto"/>
          <w:spacing w:val="-1"/>
          <w:szCs w:val="21"/>
          <w:highlight w:val="none"/>
        </w:rPr>
        <w:t>；</w:t>
      </w:r>
      <w:r>
        <w:rPr>
          <w:rFonts w:ascii="宋体" w:hAnsi="宋体" w:cs="宋体"/>
          <w:color w:val="auto"/>
          <w:szCs w:val="21"/>
          <w:highlight w:val="none"/>
        </w:rPr>
        <w:t xml:space="preserve"> </w:t>
      </w:r>
    </w:p>
    <w:p w14:paraId="6FC3DFAC">
      <w:pPr>
        <w:spacing w:before="189" w:line="372" w:lineRule="auto"/>
        <w:ind w:left="443" w:right="2300"/>
        <w:rPr>
          <w:rFonts w:ascii="宋体" w:hAnsi="宋体" w:cs="宋体"/>
          <w:color w:val="auto"/>
          <w:szCs w:val="21"/>
          <w:highlight w:val="none"/>
        </w:rPr>
      </w:pPr>
      <w:r>
        <w:rPr>
          <w:rFonts w:ascii="宋体" w:hAnsi="宋体" w:cs="宋体"/>
          <w:color w:val="auto"/>
          <w:spacing w:val="-1"/>
          <w:szCs w:val="21"/>
          <w:highlight w:val="none"/>
        </w:rPr>
        <w:t>发包人提供国外标准、规范的名称：</w:t>
      </w:r>
      <w:r>
        <w:rPr>
          <w:rFonts w:ascii="宋体" w:hAnsi="宋体" w:cs="宋体"/>
          <w:color w:val="auto"/>
          <w:spacing w:val="-1"/>
          <w:szCs w:val="21"/>
          <w:highlight w:val="none"/>
          <w:u w:val="single"/>
        </w:rPr>
        <w:t xml:space="preserve">          无           </w:t>
      </w:r>
      <w:r>
        <w:rPr>
          <w:rFonts w:ascii="宋体" w:hAnsi="宋体" w:cs="宋体"/>
          <w:color w:val="auto"/>
          <w:spacing w:val="-1"/>
          <w:szCs w:val="21"/>
          <w:highlight w:val="none"/>
        </w:rPr>
        <w:t>。</w:t>
      </w:r>
    </w:p>
    <w:p w14:paraId="5F2C3B2F">
      <w:pPr>
        <w:spacing w:before="33" w:line="380" w:lineRule="auto"/>
        <w:ind w:left="19" w:firstLine="436"/>
        <w:rPr>
          <w:rFonts w:ascii="宋体" w:hAnsi="宋体" w:cs="宋体"/>
          <w:color w:val="auto"/>
          <w:szCs w:val="21"/>
          <w:highlight w:val="none"/>
        </w:rPr>
      </w:pPr>
      <w:r>
        <w:rPr>
          <w:rFonts w:ascii="宋体" w:hAnsi="宋体" w:cs="宋体"/>
          <w:color w:val="auto"/>
          <w:spacing w:val="1"/>
          <w:szCs w:val="21"/>
          <w:highlight w:val="none"/>
        </w:rPr>
        <w:t>1.4.3 发包人对工程的技术标准和功能要求的特殊要求：</w:t>
      </w:r>
      <w:r>
        <w:rPr>
          <w:rFonts w:ascii="宋体" w:hAnsi="宋体" w:cs="宋体"/>
          <w:color w:val="auto"/>
          <w:spacing w:val="1"/>
          <w:szCs w:val="21"/>
          <w:highlight w:val="none"/>
          <w:u w:val="single"/>
        </w:rPr>
        <w:t xml:space="preserve">  发包人对工程的技术</w:t>
      </w:r>
      <w:r>
        <w:rPr>
          <w:rFonts w:ascii="宋体" w:hAnsi="宋体" w:cs="宋体"/>
          <w:color w:val="auto"/>
          <w:szCs w:val="21"/>
          <w:highlight w:val="none"/>
          <w:u w:val="single"/>
        </w:rPr>
        <w:t>标准、功</w:t>
      </w:r>
      <w:r>
        <w:rPr>
          <w:rFonts w:ascii="宋体" w:hAnsi="宋体" w:cs="宋体"/>
          <w:color w:val="auto"/>
          <w:szCs w:val="21"/>
          <w:highlight w:val="none"/>
        </w:rPr>
        <w:t xml:space="preserve"> </w:t>
      </w:r>
      <w:r>
        <w:rPr>
          <w:rFonts w:ascii="宋体" w:hAnsi="宋体" w:cs="宋体"/>
          <w:color w:val="auto"/>
          <w:spacing w:val="1"/>
          <w:szCs w:val="21"/>
          <w:highlight w:val="none"/>
          <w:u w:val="single"/>
        </w:rPr>
        <w:t>能要求高于或严于现行国家、行业或地方标准的，应当在专用合同条款中予以明确。除专用合</w:t>
      </w:r>
      <w:r>
        <w:rPr>
          <w:rFonts w:ascii="宋体" w:hAnsi="宋体" w:cs="宋体"/>
          <w:color w:val="auto"/>
          <w:spacing w:val="13"/>
          <w:szCs w:val="21"/>
          <w:highlight w:val="none"/>
        </w:rPr>
        <w:t xml:space="preserve"> </w:t>
      </w:r>
      <w:r>
        <w:rPr>
          <w:rFonts w:ascii="宋体" w:hAnsi="宋体" w:cs="宋体"/>
          <w:color w:val="auto"/>
          <w:spacing w:val="1"/>
          <w:szCs w:val="21"/>
          <w:highlight w:val="none"/>
          <w:u w:val="single"/>
        </w:rPr>
        <w:t>同条款另有约定外，应视为承包人在签订合同前已充分预见前述技术标准和功能要求的复杂程</w:t>
      </w:r>
      <w:r>
        <w:rPr>
          <w:rFonts w:ascii="宋体" w:hAnsi="宋体" w:cs="宋体"/>
          <w:color w:val="auto"/>
          <w:spacing w:val="18"/>
          <w:szCs w:val="21"/>
          <w:highlight w:val="none"/>
        </w:rPr>
        <w:t xml:space="preserve"> </w:t>
      </w:r>
      <w:r>
        <w:rPr>
          <w:rFonts w:ascii="宋体" w:hAnsi="宋体" w:cs="宋体"/>
          <w:color w:val="auto"/>
          <w:spacing w:val="-4"/>
          <w:szCs w:val="21"/>
          <w:highlight w:val="none"/>
          <w:u w:val="single"/>
        </w:rPr>
        <w:t xml:space="preserve">度，签约合同价中已包含由此产生的费用     </w:t>
      </w:r>
      <w:r>
        <w:rPr>
          <w:rFonts w:ascii="宋体" w:hAnsi="宋体" w:cs="宋体"/>
          <w:color w:val="auto"/>
          <w:spacing w:val="-4"/>
          <w:szCs w:val="21"/>
          <w:highlight w:val="none"/>
        </w:rPr>
        <w:t>。</w:t>
      </w:r>
    </w:p>
    <w:p w14:paraId="3F83D645">
      <w:pPr>
        <w:spacing w:before="31" w:line="221" w:lineRule="auto"/>
        <w:ind w:left="35"/>
        <w:rPr>
          <w:rFonts w:ascii="宋体" w:hAnsi="宋体" w:cs="宋体"/>
          <w:color w:val="auto"/>
          <w:szCs w:val="21"/>
          <w:highlight w:val="none"/>
        </w:rPr>
      </w:pPr>
      <w:r>
        <w:rPr>
          <w:rFonts w:ascii="宋体" w:hAnsi="宋体" w:cs="宋体"/>
          <w:b/>
          <w:bCs/>
          <w:color w:val="auto"/>
          <w:spacing w:val="-3"/>
          <w:szCs w:val="21"/>
          <w:highlight w:val="none"/>
        </w:rPr>
        <w:t>1.5</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合同文件的优先顺序</w:t>
      </w:r>
    </w:p>
    <w:p w14:paraId="174B95D4">
      <w:pPr>
        <w:spacing w:before="188" w:line="221" w:lineRule="auto"/>
        <w:ind w:left="441"/>
        <w:rPr>
          <w:rFonts w:ascii="宋体" w:hAnsi="宋体" w:cs="宋体"/>
          <w:color w:val="auto"/>
          <w:szCs w:val="21"/>
          <w:highlight w:val="none"/>
        </w:rPr>
      </w:pPr>
      <w:r>
        <w:rPr>
          <w:rFonts w:ascii="宋体" w:hAnsi="宋体" w:cs="宋体"/>
          <w:color w:val="auto"/>
          <w:spacing w:val="-3"/>
          <w:szCs w:val="21"/>
          <w:highlight w:val="none"/>
        </w:rPr>
        <w:t>合同文件组成及优先顺序为：</w:t>
      </w:r>
    </w:p>
    <w:p w14:paraId="207DE917">
      <w:pPr>
        <w:spacing w:before="191" w:line="220" w:lineRule="auto"/>
        <w:ind w:left="446"/>
        <w:rPr>
          <w:rFonts w:ascii="宋体" w:hAnsi="宋体" w:cs="宋体"/>
          <w:color w:val="auto"/>
          <w:szCs w:val="21"/>
          <w:highlight w:val="none"/>
        </w:rPr>
      </w:pPr>
      <w:r>
        <w:rPr>
          <w:rFonts w:ascii="宋体" w:hAnsi="宋体" w:cs="宋体"/>
          <w:color w:val="auto"/>
          <w:spacing w:val="-5"/>
          <w:szCs w:val="21"/>
          <w:highlight w:val="none"/>
        </w:rPr>
        <w:t>（1）合同协议书；</w:t>
      </w:r>
    </w:p>
    <w:p w14:paraId="19344695">
      <w:pPr>
        <w:spacing w:before="189" w:line="220" w:lineRule="auto"/>
        <w:ind w:left="446"/>
        <w:rPr>
          <w:rFonts w:ascii="宋体" w:hAnsi="宋体" w:cs="宋体"/>
          <w:color w:val="auto"/>
          <w:szCs w:val="21"/>
          <w:highlight w:val="none"/>
        </w:rPr>
      </w:pPr>
      <w:r>
        <w:rPr>
          <w:rFonts w:ascii="宋体" w:hAnsi="宋体" w:cs="宋体"/>
          <w:color w:val="auto"/>
          <w:spacing w:val="-3"/>
          <w:szCs w:val="21"/>
          <w:highlight w:val="none"/>
        </w:rPr>
        <w:t>（2）成交通知书（如有</w:t>
      </w:r>
      <w:r>
        <w:rPr>
          <w:rFonts w:ascii="宋体" w:hAnsi="宋体" w:cs="宋体"/>
          <w:color w:val="auto"/>
          <w:spacing w:val="-8"/>
          <w:szCs w:val="21"/>
          <w:highlight w:val="none"/>
        </w:rPr>
        <w:t>）；</w:t>
      </w:r>
    </w:p>
    <w:p w14:paraId="1914A0EC">
      <w:pPr>
        <w:spacing w:before="188" w:line="220" w:lineRule="auto"/>
        <w:ind w:left="446"/>
        <w:rPr>
          <w:rFonts w:ascii="宋体" w:hAnsi="宋体" w:cs="宋体"/>
          <w:color w:val="auto"/>
          <w:szCs w:val="21"/>
          <w:highlight w:val="none"/>
        </w:rPr>
      </w:pPr>
      <w:r>
        <w:rPr>
          <w:rFonts w:ascii="宋体" w:hAnsi="宋体" w:cs="宋体"/>
          <w:color w:val="auto"/>
          <w:spacing w:val="-3"/>
          <w:szCs w:val="21"/>
          <w:highlight w:val="none"/>
        </w:rPr>
        <w:t>（3）</w:t>
      </w:r>
      <w:r>
        <w:rPr>
          <w:rFonts w:hint="eastAsia" w:ascii="宋体" w:hAnsi="宋体" w:cs="宋体"/>
          <w:color w:val="auto"/>
          <w:spacing w:val="-3"/>
          <w:szCs w:val="21"/>
          <w:highlight w:val="none"/>
        </w:rPr>
        <w:t>磋商</w:t>
      </w:r>
      <w:r>
        <w:rPr>
          <w:rFonts w:ascii="宋体" w:hAnsi="宋体" w:cs="宋体"/>
          <w:color w:val="auto"/>
          <w:spacing w:val="-3"/>
          <w:szCs w:val="21"/>
          <w:highlight w:val="none"/>
        </w:rPr>
        <w:t>函及其附录（如有</w:t>
      </w:r>
      <w:r>
        <w:rPr>
          <w:rFonts w:ascii="宋体" w:hAnsi="宋体" w:cs="宋体"/>
          <w:color w:val="auto"/>
          <w:spacing w:val="-4"/>
          <w:szCs w:val="21"/>
          <w:highlight w:val="none"/>
        </w:rPr>
        <w:t>）；</w:t>
      </w:r>
    </w:p>
    <w:p w14:paraId="6F30A8D7">
      <w:pPr>
        <w:spacing w:before="192" w:line="220" w:lineRule="auto"/>
        <w:ind w:left="446"/>
        <w:rPr>
          <w:rFonts w:ascii="宋体" w:hAnsi="宋体" w:cs="宋体"/>
          <w:color w:val="auto"/>
          <w:szCs w:val="21"/>
          <w:highlight w:val="none"/>
        </w:rPr>
      </w:pPr>
      <w:r>
        <w:rPr>
          <w:rFonts w:ascii="宋体" w:hAnsi="宋体" w:cs="宋体"/>
          <w:color w:val="auto"/>
          <w:spacing w:val="-1"/>
          <w:szCs w:val="21"/>
          <w:highlight w:val="none"/>
        </w:rPr>
        <w:t>（4）专用合同条款及其附件；</w:t>
      </w:r>
    </w:p>
    <w:p w14:paraId="2785C040">
      <w:pPr>
        <w:spacing w:before="188" w:line="221" w:lineRule="auto"/>
        <w:ind w:left="446"/>
        <w:rPr>
          <w:rFonts w:ascii="宋体" w:hAnsi="宋体" w:cs="宋体"/>
          <w:color w:val="auto"/>
          <w:szCs w:val="21"/>
          <w:highlight w:val="none"/>
        </w:rPr>
      </w:pPr>
      <w:r>
        <w:rPr>
          <w:rFonts w:ascii="宋体" w:hAnsi="宋体" w:cs="宋体"/>
          <w:color w:val="auto"/>
          <w:spacing w:val="-2"/>
          <w:szCs w:val="21"/>
          <w:highlight w:val="none"/>
        </w:rPr>
        <w:t>（5）</w:t>
      </w:r>
      <w:r>
        <w:rPr>
          <w:rFonts w:ascii="宋体" w:hAnsi="宋体" w:cs="宋体"/>
          <w:color w:val="auto"/>
          <w:spacing w:val="-2"/>
          <w:szCs w:val="21"/>
          <w:highlight w:val="none"/>
          <w:u w:val="single"/>
        </w:rPr>
        <w:t>通用合同条款</w:t>
      </w:r>
      <w:r>
        <w:rPr>
          <w:rFonts w:ascii="宋体" w:hAnsi="宋体" w:cs="宋体"/>
          <w:color w:val="auto"/>
          <w:spacing w:val="-2"/>
          <w:szCs w:val="21"/>
          <w:highlight w:val="none"/>
        </w:rPr>
        <w:t>；</w:t>
      </w:r>
    </w:p>
    <w:p w14:paraId="3473C4F9">
      <w:pPr>
        <w:spacing w:before="189" w:line="221" w:lineRule="auto"/>
        <w:ind w:left="446"/>
        <w:rPr>
          <w:rFonts w:ascii="宋体" w:hAnsi="宋体" w:cs="宋体"/>
          <w:color w:val="auto"/>
          <w:szCs w:val="21"/>
          <w:highlight w:val="none"/>
        </w:rPr>
      </w:pPr>
      <w:r>
        <w:rPr>
          <w:rFonts w:ascii="宋体" w:hAnsi="宋体" w:cs="宋体"/>
          <w:color w:val="auto"/>
          <w:spacing w:val="-2"/>
          <w:szCs w:val="21"/>
          <w:highlight w:val="none"/>
        </w:rPr>
        <w:t>（6）</w:t>
      </w:r>
      <w:r>
        <w:rPr>
          <w:rFonts w:ascii="宋体" w:hAnsi="宋体" w:cs="宋体"/>
          <w:color w:val="auto"/>
          <w:spacing w:val="-2"/>
          <w:szCs w:val="21"/>
          <w:highlight w:val="none"/>
          <w:u w:val="single"/>
        </w:rPr>
        <w:t>技术标准和要求</w:t>
      </w:r>
      <w:r>
        <w:rPr>
          <w:rFonts w:ascii="宋体" w:hAnsi="宋体" w:cs="宋体"/>
          <w:color w:val="auto"/>
          <w:spacing w:val="-2"/>
          <w:szCs w:val="21"/>
          <w:highlight w:val="none"/>
        </w:rPr>
        <w:t>；</w:t>
      </w:r>
    </w:p>
    <w:p w14:paraId="58D08841">
      <w:pPr>
        <w:spacing w:before="191" w:line="222" w:lineRule="auto"/>
        <w:ind w:left="446"/>
        <w:rPr>
          <w:rFonts w:ascii="宋体" w:hAnsi="宋体" w:cs="宋体"/>
          <w:color w:val="auto"/>
          <w:szCs w:val="21"/>
          <w:highlight w:val="none"/>
        </w:rPr>
      </w:pPr>
      <w:r>
        <w:rPr>
          <w:rFonts w:ascii="宋体" w:hAnsi="宋体" w:cs="宋体"/>
          <w:color w:val="auto"/>
          <w:spacing w:val="-2"/>
          <w:szCs w:val="21"/>
          <w:highlight w:val="none"/>
        </w:rPr>
        <w:t>（7）</w:t>
      </w:r>
      <w:r>
        <w:rPr>
          <w:rFonts w:ascii="宋体" w:hAnsi="宋体" w:cs="宋体"/>
          <w:color w:val="auto"/>
          <w:spacing w:val="-2"/>
          <w:szCs w:val="21"/>
          <w:highlight w:val="none"/>
          <w:u w:val="single"/>
        </w:rPr>
        <w:t>图纸</w:t>
      </w:r>
      <w:r>
        <w:rPr>
          <w:rFonts w:ascii="宋体" w:hAnsi="宋体" w:cs="宋体"/>
          <w:color w:val="auto"/>
          <w:spacing w:val="-2"/>
          <w:szCs w:val="21"/>
          <w:highlight w:val="none"/>
        </w:rPr>
        <w:t>；</w:t>
      </w:r>
    </w:p>
    <w:p w14:paraId="370EC488">
      <w:pPr>
        <w:spacing w:before="186" w:line="219" w:lineRule="auto"/>
        <w:ind w:left="446"/>
        <w:rPr>
          <w:rFonts w:ascii="宋体" w:hAnsi="宋体" w:cs="宋体"/>
          <w:color w:val="auto"/>
          <w:szCs w:val="21"/>
          <w:highlight w:val="none"/>
        </w:rPr>
      </w:pPr>
      <w:r>
        <w:rPr>
          <w:rFonts w:ascii="宋体" w:hAnsi="宋体" w:cs="宋体"/>
          <w:color w:val="auto"/>
          <w:spacing w:val="-1"/>
          <w:szCs w:val="21"/>
          <w:highlight w:val="none"/>
        </w:rPr>
        <w:t>（8）</w:t>
      </w:r>
      <w:r>
        <w:rPr>
          <w:rFonts w:ascii="宋体" w:hAnsi="宋体" w:cs="宋体"/>
          <w:color w:val="auto"/>
          <w:spacing w:val="-1"/>
          <w:szCs w:val="21"/>
          <w:highlight w:val="none"/>
          <w:u w:val="single"/>
        </w:rPr>
        <w:t>已标价工程量清单或预算书</w:t>
      </w:r>
      <w:r>
        <w:rPr>
          <w:rFonts w:ascii="宋体" w:hAnsi="宋体" w:cs="宋体"/>
          <w:color w:val="auto"/>
          <w:spacing w:val="-1"/>
          <w:szCs w:val="21"/>
          <w:highlight w:val="none"/>
        </w:rPr>
        <w:t>；</w:t>
      </w:r>
    </w:p>
    <w:p w14:paraId="2D36BBA7">
      <w:pPr>
        <w:spacing w:before="190" w:line="221" w:lineRule="auto"/>
        <w:ind w:left="446"/>
        <w:rPr>
          <w:rFonts w:ascii="宋体" w:hAnsi="宋体" w:cs="宋体"/>
          <w:color w:val="auto"/>
          <w:szCs w:val="21"/>
          <w:highlight w:val="none"/>
        </w:rPr>
      </w:pPr>
      <w:r>
        <w:rPr>
          <w:rFonts w:ascii="宋体" w:hAnsi="宋体" w:cs="宋体"/>
          <w:color w:val="auto"/>
          <w:spacing w:val="-2"/>
          <w:szCs w:val="21"/>
          <w:highlight w:val="none"/>
        </w:rPr>
        <w:t>（9）</w:t>
      </w:r>
      <w:r>
        <w:rPr>
          <w:rFonts w:hint="eastAsia" w:ascii="宋体" w:hAnsi="宋体" w:cs="宋体"/>
          <w:color w:val="auto"/>
          <w:spacing w:val="-2"/>
          <w:szCs w:val="21"/>
          <w:highlight w:val="none"/>
          <w:u w:val="single"/>
        </w:rPr>
        <w:t>招投标文件及</w:t>
      </w:r>
      <w:r>
        <w:rPr>
          <w:rFonts w:ascii="宋体" w:hAnsi="宋体" w:cs="宋体"/>
          <w:color w:val="auto"/>
          <w:spacing w:val="-2"/>
          <w:szCs w:val="21"/>
          <w:highlight w:val="none"/>
          <w:u w:val="single"/>
        </w:rPr>
        <w:t>其他合同文件</w:t>
      </w:r>
      <w:r>
        <w:rPr>
          <w:rFonts w:ascii="宋体" w:hAnsi="宋体" w:cs="宋体"/>
          <w:color w:val="auto"/>
          <w:spacing w:val="-2"/>
          <w:szCs w:val="21"/>
          <w:highlight w:val="none"/>
        </w:rPr>
        <w:t>。</w:t>
      </w:r>
    </w:p>
    <w:p w14:paraId="17976B01">
      <w:pPr>
        <w:spacing w:before="190" w:line="377" w:lineRule="auto"/>
        <w:ind w:left="19" w:right="4" w:firstLine="422"/>
        <w:rPr>
          <w:rFonts w:ascii="宋体" w:hAnsi="宋体" w:cs="宋体"/>
          <w:color w:val="auto"/>
          <w:szCs w:val="21"/>
          <w:highlight w:val="none"/>
        </w:rPr>
      </w:pPr>
      <w:r>
        <w:rPr>
          <w:rFonts w:ascii="宋体" w:hAnsi="宋体" w:cs="宋体"/>
          <w:color w:val="auto"/>
          <w:spacing w:val="1"/>
          <w:szCs w:val="21"/>
          <w:highlight w:val="none"/>
        </w:rPr>
        <w:t>上述各项合同文件包括合同当事人就该项合同文件所作出的补充和修改，属于同一类内容</w:t>
      </w:r>
      <w:r>
        <w:rPr>
          <w:rFonts w:ascii="宋体" w:hAnsi="宋体" w:cs="宋体"/>
          <w:color w:val="auto"/>
          <w:spacing w:val="13"/>
          <w:szCs w:val="21"/>
          <w:highlight w:val="none"/>
        </w:rPr>
        <w:t xml:space="preserve"> </w:t>
      </w:r>
      <w:r>
        <w:rPr>
          <w:rFonts w:ascii="宋体" w:hAnsi="宋体" w:cs="宋体"/>
          <w:color w:val="auto"/>
          <w:spacing w:val="1"/>
          <w:szCs w:val="21"/>
          <w:highlight w:val="none"/>
        </w:rPr>
        <w:t>的文件，应以最新签署的为准（违反竞争性磋商文件实质性内容的约定除外）。专用合同条款</w:t>
      </w:r>
      <w:r>
        <w:rPr>
          <w:rFonts w:ascii="宋体" w:hAnsi="宋体" w:cs="宋体"/>
          <w:color w:val="auto"/>
          <w:spacing w:val="12"/>
          <w:szCs w:val="21"/>
          <w:highlight w:val="none"/>
        </w:rPr>
        <w:t xml:space="preserve"> </w:t>
      </w:r>
      <w:r>
        <w:rPr>
          <w:rFonts w:ascii="宋体" w:hAnsi="宋体" w:cs="宋体"/>
          <w:color w:val="auto"/>
          <w:spacing w:val="-1"/>
          <w:szCs w:val="21"/>
          <w:highlight w:val="none"/>
        </w:rPr>
        <w:t>及其附件须经合同当事人签字或盖章。</w:t>
      </w:r>
    </w:p>
    <w:p w14:paraId="16B7BCCE">
      <w:pPr>
        <w:spacing w:before="34" w:line="221" w:lineRule="auto"/>
        <w:ind w:left="35"/>
        <w:rPr>
          <w:rFonts w:ascii="宋体" w:hAnsi="宋体" w:cs="宋体"/>
          <w:color w:val="auto"/>
          <w:szCs w:val="21"/>
          <w:highlight w:val="none"/>
        </w:rPr>
      </w:pPr>
      <w:r>
        <w:rPr>
          <w:rFonts w:ascii="宋体" w:hAnsi="宋体" w:cs="宋体"/>
          <w:b/>
          <w:bCs/>
          <w:color w:val="auto"/>
          <w:spacing w:val="-6"/>
          <w:szCs w:val="21"/>
          <w:highlight w:val="none"/>
        </w:rPr>
        <w:t>1.6</w:t>
      </w:r>
      <w:r>
        <w:rPr>
          <w:rFonts w:ascii="宋体" w:hAnsi="宋体" w:cs="宋体"/>
          <w:color w:val="auto"/>
          <w:spacing w:val="29"/>
          <w:szCs w:val="21"/>
          <w:highlight w:val="none"/>
        </w:rPr>
        <w:t xml:space="preserve"> </w:t>
      </w:r>
      <w:r>
        <w:rPr>
          <w:rFonts w:ascii="宋体" w:hAnsi="宋体" w:cs="宋体"/>
          <w:b/>
          <w:bCs/>
          <w:color w:val="auto"/>
          <w:spacing w:val="-6"/>
          <w:szCs w:val="21"/>
          <w:highlight w:val="none"/>
        </w:rPr>
        <w:t>图纸和承包人文件</w:t>
      </w:r>
    </w:p>
    <w:p w14:paraId="1D4F6006">
      <w:pPr>
        <w:spacing w:before="188" w:line="220" w:lineRule="auto"/>
        <w:ind w:left="455"/>
        <w:rPr>
          <w:rFonts w:ascii="宋体" w:hAnsi="宋体" w:cs="宋体"/>
          <w:color w:val="auto"/>
          <w:szCs w:val="21"/>
          <w:highlight w:val="none"/>
        </w:rPr>
      </w:pPr>
      <w:r>
        <w:rPr>
          <w:rFonts w:ascii="宋体" w:hAnsi="宋体" w:cs="宋体"/>
          <w:color w:val="auto"/>
          <w:spacing w:val="-5"/>
          <w:szCs w:val="21"/>
          <w:highlight w:val="none"/>
        </w:rPr>
        <w:t>1.6.1</w:t>
      </w:r>
      <w:r>
        <w:rPr>
          <w:rFonts w:ascii="宋体" w:hAnsi="宋体" w:cs="宋体"/>
          <w:color w:val="auto"/>
          <w:spacing w:val="28"/>
          <w:szCs w:val="21"/>
          <w:highlight w:val="none"/>
        </w:rPr>
        <w:t xml:space="preserve"> </w:t>
      </w:r>
      <w:r>
        <w:rPr>
          <w:rFonts w:ascii="宋体" w:hAnsi="宋体" w:cs="宋体"/>
          <w:color w:val="auto"/>
          <w:spacing w:val="-5"/>
          <w:szCs w:val="21"/>
          <w:highlight w:val="none"/>
        </w:rPr>
        <w:t>图纸的提供</w:t>
      </w:r>
    </w:p>
    <w:p w14:paraId="04FC79BB">
      <w:pPr>
        <w:spacing w:before="299" w:line="374" w:lineRule="auto"/>
        <w:ind w:left="22" w:right="74" w:firstLine="421"/>
        <w:rPr>
          <w:rFonts w:ascii="宋体" w:hAnsi="宋体" w:cs="宋体"/>
          <w:color w:val="auto"/>
          <w:szCs w:val="21"/>
          <w:highlight w:val="none"/>
        </w:rPr>
      </w:pPr>
      <w:r>
        <w:rPr>
          <w:rFonts w:ascii="宋体" w:hAnsi="宋体" w:cs="宋体"/>
          <w:color w:val="auto"/>
          <w:spacing w:val="4"/>
          <w:szCs w:val="21"/>
          <w:highlight w:val="none"/>
        </w:rPr>
        <w:t>发包人向承包人提供图纸的期限：</w:t>
      </w:r>
      <w:r>
        <w:rPr>
          <w:rFonts w:ascii="宋体" w:hAnsi="宋体" w:cs="宋体"/>
          <w:color w:val="auto"/>
          <w:spacing w:val="4"/>
          <w:szCs w:val="21"/>
          <w:highlight w:val="none"/>
          <w:u w:val="single"/>
        </w:rPr>
        <w:t xml:space="preserve"> 施工队伍进场前 7 个工作日内提供</w:t>
      </w:r>
      <w:r>
        <w:rPr>
          <w:rFonts w:ascii="宋体" w:hAnsi="宋体" w:cs="宋体"/>
          <w:color w:val="auto"/>
          <w:spacing w:val="3"/>
          <w:szCs w:val="21"/>
          <w:highlight w:val="none"/>
          <w:u w:val="single"/>
        </w:rPr>
        <w:t>全部施工蓝图图</w:t>
      </w:r>
      <w:r>
        <w:rPr>
          <w:rFonts w:ascii="宋体" w:hAnsi="宋体" w:cs="宋体"/>
          <w:color w:val="auto"/>
          <w:szCs w:val="21"/>
          <w:highlight w:val="none"/>
        </w:rPr>
        <w:t xml:space="preserve"> </w:t>
      </w:r>
      <w:r>
        <w:rPr>
          <w:rFonts w:ascii="宋体" w:hAnsi="宋体" w:cs="宋体"/>
          <w:color w:val="auto"/>
          <w:spacing w:val="-4"/>
          <w:szCs w:val="21"/>
          <w:highlight w:val="none"/>
          <w:u w:val="single"/>
        </w:rPr>
        <w:t xml:space="preserve">纸  </w:t>
      </w:r>
      <w:r>
        <w:rPr>
          <w:rFonts w:ascii="宋体" w:hAnsi="宋体" w:cs="宋体"/>
          <w:color w:val="auto"/>
          <w:spacing w:val="-4"/>
          <w:szCs w:val="21"/>
          <w:highlight w:val="none"/>
        </w:rPr>
        <w:t>；</w:t>
      </w:r>
    </w:p>
    <w:p w14:paraId="6633C952">
      <w:pPr>
        <w:spacing w:before="29" w:line="373" w:lineRule="auto"/>
        <w:ind w:left="22" w:right="77" w:firstLine="420"/>
        <w:rPr>
          <w:rFonts w:ascii="宋体" w:hAnsi="宋体" w:cs="宋体"/>
          <w:color w:val="auto"/>
          <w:szCs w:val="21"/>
          <w:highlight w:val="none"/>
        </w:rPr>
      </w:pPr>
      <w:r>
        <w:rPr>
          <w:rFonts w:ascii="宋体" w:hAnsi="宋体" w:cs="宋体"/>
          <w:color w:val="auto"/>
          <w:spacing w:val="1"/>
          <w:szCs w:val="21"/>
          <w:highlight w:val="none"/>
        </w:rPr>
        <w:t>发包人向承包人提供图纸的数量：</w:t>
      </w:r>
      <w:r>
        <w:rPr>
          <w:rFonts w:ascii="宋体" w:hAnsi="宋体" w:cs="宋体"/>
          <w:color w:val="auto"/>
          <w:spacing w:val="1"/>
          <w:szCs w:val="21"/>
          <w:highlight w:val="none"/>
          <w:u w:val="single"/>
        </w:rPr>
        <w:t xml:space="preserve">  壹  </w:t>
      </w:r>
      <w:r>
        <w:rPr>
          <w:rFonts w:ascii="宋体" w:hAnsi="宋体" w:cs="宋体"/>
          <w:color w:val="auto"/>
          <w:spacing w:val="-96"/>
          <w:szCs w:val="21"/>
          <w:highlight w:val="none"/>
        </w:rPr>
        <w:t xml:space="preserve"> </w:t>
      </w:r>
      <w:r>
        <w:rPr>
          <w:rFonts w:ascii="宋体" w:hAnsi="宋体" w:cs="宋体"/>
          <w:color w:val="auto"/>
          <w:spacing w:val="1"/>
          <w:szCs w:val="21"/>
          <w:highlight w:val="none"/>
        </w:rPr>
        <w:t>套（承包人需要增加图纸套数的，发包人</w:t>
      </w:r>
      <w:r>
        <w:rPr>
          <w:rFonts w:ascii="宋体" w:hAnsi="宋体" w:cs="宋体"/>
          <w:color w:val="auto"/>
          <w:szCs w:val="21"/>
          <w:highlight w:val="none"/>
        </w:rPr>
        <w:t>应代</w:t>
      </w:r>
      <w:r>
        <w:rPr>
          <w:rFonts w:ascii="宋体" w:hAnsi="宋体" w:cs="宋体"/>
          <w:color w:val="auto"/>
          <w:spacing w:val="-1"/>
          <w:szCs w:val="21"/>
          <w:highlight w:val="none"/>
        </w:rPr>
        <w:t>为复制，复制费用由承包人承担</w:t>
      </w:r>
      <w:r>
        <w:rPr>
          <w:rFonts w:ascii="宋体" w:hAnsi="宋体" w:cs="宋体"/>
          <w:color w:val="auto"/>
          <w:spacing w:val="-9"/>
          <w:szCs w:val="21"/>
          <w:highlight w:val="none"/>
        </w:rPr>
        <w:t>）；</w:t>
      </w:r>
    </w:p>
    <w:p w14:paraId="546A8EC7">
      <w:pPr>
        <w:spacing w:before="30" w:line="220" w:lineRule="auto"/>
        <w:jc w:val="right"/>
        <w:rPr>
          <w:rFonts w:ascii="宋体" w:hAnsi="宋体" w:cs="宋体"/>
          <w:color w:val="auto"/>
          <w:szCs w:val="21"/>
          <w:highlight w:val="none"/>
        </w:rPr>
      </w:pPr>
      <w:r>
        <w:rPr>
          <w:rFonts w:ascii="宋体" w:hAnsi="宋体" w:cs="宋体"/>
          <w:color w:val="auto"/>
          <w:spacing w:val="-4"/>
          <w:szCs w:val="21"/>
          <w:highlight w:val="none"/>
        </w:rPr>
        <w:t>发包人向承包人提供图纸的内容：</w:t>
      </w:r>
      <w:r>
        <w:rPr>
          <w:rFonts w:ascii="宋体" w:hAnsi="宋体" w:cs="宋体"/>
          <w:color w:val="auto"/>
          <w:spacing w:val="-4"/>
          <w:szCs w:val="21"/>
          <w:highlight w:val="none"/>
          <w:u w:val="single"/>
        </w:rPr>
        <w:t xml:space="preserve">   本项目的全部施工图纸文件（包括设计变更蓝图）</w:t>
      </w:r>
      <w:r>
        <w:rPr>
          <w:rFonts w:ascii="宋体" w:hAnsi="宋体" w:cs="宋体"/>
          <w:color w:val="auto"/>
          <w:spacing w:val="-4"/>
          <w:szCs w:val="21"/>
          <w:highlight w:val="none"/>
        </w:rPr>
        <w:t>。</w:t>
      </w:r>
    </w:p>
    <w:p w14:paraId="23963D7A">
      <w:pPr>
        <w:spacing w:before="191" w:line="221" w:lineRule="auto"/>
        <w:ind w:left="455"/>
        <w:rPr>
          <w:rFonts w:ascii="宋体" w:hAnsi="宋体" w:cs="宋体"/>
          <w:color w:val="auto"/>
          <w:szCs w:val="21"/>
          <w:highlight w:val="none"/>
        </w:rPr>
      </w:pPr>
      <w:r>
        <w:rPr>
          <w:rFonts w:ascii="宋体" w:hAnsi="宋体" w:cs="宋体"/>
          <w:color w:val="auto"/>
          <w:spacing w:val="-2"/>
          <w:szCs w:val="21"/>
          <w:highlight w:val="none"/>
        </w:rPr>
        <w:t>1.6.4 承包人文件</w:t>
      </w:r>
    </w:p>
    <w:p w14:paraId="4D31BF1B">
      <w:pPr>
        <w:spacing w:before="187" w:line="373" w:lineRule="auto"/>
        <w:ind w:left="81" w:right="131" w:firstLine="432"/>
        <w:rPr>
          <w:rFonts w:ascii="宋体" w:hAnsi="宋体" w:cs="宋体"/>
          <w:color w:val="auto"/>
          <w:szCs w:val="21"/>
          <w:highlight w:val="none"/>
        </w:rPr>
      </w:pPr>
      <w:r>
        <w:rPr>
          <w:rFonts w:ascii="宋体" w:hAnsi="宋体" w:cs="宋体"/>
          <w:color w:val="auto"/>
          <w:spacing w:val="-4"/>
          <w:szCs w:val="21"/>
          <w:highlight w:val="none"/>
        </w:rPr>
        <w:t>需要由承包人提供的文件，包括：</w:t>
      </w:r>
      <w:r>
        <w:rPr>
          <w:rFonts w:ascii="宋体" w:hAnsi="宋体" w:cs="宋体"/>
          <w:color w:val="auto"/>
          <w:spacing w:val="-4"/>
          <w:szCs w:val="21"/>
          <w:highlight w:val="none"/>
          <w:u w:val="single"/>
        </w:rPr>
        <w:t xml:space="preserve"> 施工组</w:t>
      </w:r>
      <w:r>
        <w:rPr>
          <w:rFonts w:ascii="宋体" w:hAnsi="宋体" w:cs="宋体"/>
          <w:color w:val="auto"/>
          <w:spacing w:val="-5"/>
          <w:szCs w:val="21"/>
          <w:highlight w:val="none"/>
          <w:u w:val="single"/>
        </w:rPr>
        <w:t>织设计、各专项施工方案、施工进度计划表、总</w:t>
      </w:r>
      <w:r>
        <w:rPr>
          <w:rFonts w:ascii="宋体" w:hAnsi="宋体" w:cs="宋体"/>
          <w:color w:val="auto"/>
          <w:spacing w:val="-4"/>
          <w:szCs w:val="21"/>
          <w:highlight w:val="none"/>
          <w:u w:val="single"/>
        </w:rPr>
        <w:t>平面布置及临水、临电及场地布置方案；及其它前期报建所需配合的相关资料</w:t>
      </w:r>
      <w:r>
        <w:rPr>
          <w:rFonts w:ascii="宋体" w:hAnsi="宋体" w:cs="宋体"/>
          <w:color w:val="auto"/>
          <w:spacing w:val="-4"/>
          <w:szCs w:val="21"/>
          <w:highlight w:val="none"/>
        </w:rPr>
        <w:t>；</w:t>
      </w:r>
    </w:p>
    <w:p w14:paraId="3A2E2F21">
      <w:pPr>
        <w:spacing w:before="33" w:line="220" w:lineRule="auto"/>
        <w:ind w:left="440"/>
        <w:rPr>
          <w:rFonts w:ascii="宋体" w:hAnsi="宋体" w:cs="宋体"/>
          <w:color w:val="auto"/>
          <w:szCs w:val="21"/>
          <w:highlight w:val="none"/>
        </w:rPr>
      </w:pPr>
      <w:r>
        <w:rPr>
          <w:rFonts w:ascii="宋体" w:hAnsi="宋体" w:cs="宋体"/>
          <w:color w:val="auto"/>
          <w:spacing w:val="-2"/>
          <w:szCs w:val="21"/>
          <w:highlight w:val="none"/>
        </w:rPr>
        <w:t>承包人提供的文件的期限为：</w:t>
      </w:r>
      <w:r>
        <w:rPr>
          <w:rFonts w:ascii="宋体" w:hAnsi="宋体" w:cs="宋体"/>
          <w:color w:val="auto"/>
          <w:spacing w:val="-2"/>
          <w:szCs w:val="21"/>
          <w:highlight w:val="none"/>
          <w:u w:val="single"/>
        </w:rPr>
        <w:t xml:space="preserve">   按发包人要求的时间提供  </w:t>
      </w:r>
      <w:r>
        <w:rPr>
          <w:rFonts w:ascii="宋体" w:hAnsi="宋体" w:cs="宋体"/>
          <w:color w:val="auto"/>
          <w:spacing w:val="-2"/>
          <w:szCs w:val="21"/>
          <w:highlight w:val="none"/>
        </w:rPr>
        <w:t>；</w:t>
      </w:r>
    </w:p>
    <w:p w14:paraId="1ABD97DC">
      <w:pPr>
        <w:spacing w:before="189" w:line="220" w:lineRule="auto"/>
        <w:ind w:left="440"/>
        <w:rPr>
          <w:rFonts w:ascii="宋体" w:hAnsi="宋体" w:cs="宋体"/>
          <w:color w:val="auto"/>
          <w:szCs w:val="21"/>
          <w:highlight w:val="none"/>
        </w:rPr>
      </w:pPr>
      <w:r>
        <w:rPr>
          <w:rFonts w:ascii="宋体" w:hAnsi="宋体" w:cs="宋体"/>
          <w:color w:val="auto"/>
          <w:spacing w:val="-1"/>
          <w:szCs w:val="21"/>
          <w:highlight w:val="none"/>
        </w:rPr>
        <w:t>承包人提供的文件的数量为：</w:t>
      </w:r>
      <w:r>
        <w:rPr>
          <w:rFonts w:ascii="宋体" w:hAnsi="宋体" w:cs="宋体"/>
          <w:color w:val="auto"/>
          <w:spacing w:val="-1"/>
          <w:szCs w:val="21"/>
          <w:highlight w:val="none"/>
          <w:u w:val="single"/>
        </w:rPr>
        <w:t xml:space="preserve">   双方另行确定            </w:t>
      </w:r>
      <w:r>
        <w:rPr>
          <w:rFonts w:ascii="宋体" w:hAnsi="宋体" w:cs="宋体"/>
          <w:color w:val="auto"/>
          <w:spacing w:val="-1"/>
          <w:szCs w:val="21"/>
          <w:highlight w:val="none"/>
        </w:rPr>
        <w:t>；</w:t>
      </w:r>
    </w:p>
    <w:p w14:paraId="4308A5FD">
      <w:pPr>
        <w:spacing w:before="192" w:line="382" w:lineRule="auto"/>
        <w:ind w:left="19" w:right="69" w:firstLine="420"/>
        <w:rPr>
          <w:rFonts w:ascii="宋体" w:hAnsi="宋体" w:cs="宋体"/>
          <w:color w:val="auto"/>
          <w:szCs w:val="21"/>
          <w:highlight w:val="none"/>
        </w:rPr>
      </w:pPr>
      <w:r>
        <w:rPr>
          <w:rFonts w:ascii="宋体" w:hAnsi="宋体" w:cs="宋体"/>
          <w:color w:val="auto"/>
          <w:szCs w:val="21"/>
          <w:highlight w:val="none"/>
        </w:rPr>
        <w:t>承包人提供的文件的形式为：</w:t>
      </w:r>
      <w:r>
        <w:rPr>
          <w:rFonts w:ascii="宋体" w:hAnsi="宋体" w:cs="宋体"/>
          <w:color w:val="auto"/>
          <w:szCs w:val="21"/>
          <w:highlight w:val="none"/>
          <w:u w:val="single"/>
        </w:rPr>
        <w:t xml:space="preserve"> 书面形式（纸质版）</w:t>
      </w:r>
      <w:r>
        <w:rPr>
          <w:rFonts w:ascii="宋体" w:hAnsi="宋体" w:cs="宋体"/>
          <w:color w:val="auto"/>
          <w:spacing w:val="-51"/>
          <w:szCs w:val="21"/>
          <w:highlight w:val="none"/>
          <w:u w:val="single"/>
        </w:rPr>
        <w:t xml:space="preserve"> </w:t>
      </w:r>
      <w:r>
        <w:rPr>
          <w:rFonts w:ascii="宋体" w:hAnsi="宋体" w:cs="宋体"/>
          <w:color w:val="auto"/>
          <w:szCs w:val="21"/>
          <w:highlight w:val="none"/>
          <w:u w:val="single"/>
        </w:rPr>
        <w:t>+电子版。书面形式，按国家、地方的</w:t>
      </w:r>
      <w:r>
        <w:rPr>
          <w:rFonts w:ascii="宋体" w:hAnsi="宋体" w:cs="宋体"/>
          <w:color w:val="auto"/>
          <w:spacing w:val="-3"/>
          <w:szCs w:val="21"/>
          <w:highlight w:val="none"/>
          <w:u w:val="single"/>
        </w:rPr>
        <w:t>工程竣工验收有关规定，向发包人提交完整的竣工资料、</w:t>
      </w:r>
      <w:r>
        <w:rPr>
          <w:rFonts w:ascii="宋体" w:hAnsi="宋体" w:cs="宋体"/>
          <w:color w:val="auto"/>
          <w:spacing w:val="-4"/>
          <w:szCs w:val="21"/>
          <w:highlight w:val="none"/>
          <w:u w:val="single"/>
        </w:rPr>
        <w:t>竣工图及竣工验收报告；由监理工程</w:t>
      </w:r>
      <w:r>
        <w:rPr>
          <w:rFonts w:ascii="宋体" w:hAnsi="宋体" w:cs="宋体"/>
          <w:color w:val="auto"/>
          <w:spacing w:val="-8"/>
          <w:szCs w:val="21"/>
          <w:highlight w:val="none"/>
          <w:u w:val="single"/>
        </w:rPr>
        <w:t>师负责审核并组织竣工验收。承包人提交的工程文件</w:t>
      </w:r>
      <w:r>
        <w:rPr>
          <w:rFonts w:ascii="宋体" w:hAnsi="宋体" w:cs="宋体"/>
          <w:color w:val="auto"/>
          <w:spacing w:val="-9"/>
          <w:szCs w:val="21"/>
          <w:highlight w:val="none"/>
          <w:u w:val="single"/>
        </w:rPr>
        <w:t>（档案、）竣工资料、竣工图（在原施工蓝图</w:t>
      </w:r>
      <w:r>
        <w:rPr>
          <w:rFonts w:ascii="宋体" w:hAnsi="宋体" w:cs="宋体"/>
          <w:color w:val="auto"/>
          <w:spacing w:val="1"/>
          <w:szCs w:val="21"/>
          <w:highlight w:val="none"/>
          <w:u w:val="single"/>
        </w:rPr>
        <w:t>基础上制作）必须满足国家、地方（含城建档案管理部门等）相关规范、规定，否则，监理人</w:t>
      </w:r>
      <w:r>
        <w:rPr>
          <w:rFonts w:ascii="宋体" w:hAnsi="宋体" w:cs="宋体"/>
          <w:color w:val="auto"/>
          <w:spacing w:val="2"/>
          <w:szCs w:val="21"/>
          <w:highlight w:val="none"/>
          <w:u w:val="single"/>
        </w:rPr>
        <w:t>及发包人均有权拒绝组织竣工验收及结算，承</w:t>
      </w:r>
      <w:r>
        <w:rPr>
          <w:rFonts w:ascii="宋体" w:hAnsi="宋体" w:cs="宋体"/>
          <w:color w:val="auto"/>
          <w:spacing w:val="1"/>
          <w:szCs w:val="21"/>
          <w:highlight w:val="none"/>
          <w:u w:val="single"/>
        </w:rPr>
        <w:t>包人因此逾期交付工程的，发包人有权按本合同</w:t>
      </w:r>
      <w:r>
        <w:rPr>
          <w:rFonts w:ascii="宋体" w:hAnsi="宋体" w:cs="宋体"/>
          <w:color w:val="auto"/>
          <w:spacing w:val="-4"/>
          <w:szCs w:val="21"/>
          <w:highlight w:val="none"/>
          <w:u w:val="single"/>
        </w:rPr>
        <w:t>的相关条款追究其违约责任</w:t>
      </w:r>
      <w:r>
        <w:rPr>
          <w:rFonts w:ascii="宋体" w:hAnsi="宋体" w:cs="宋体"/>
          <w:color w:val="auto"/>
          <w:spacing w:val="-4"/>
          <w:szCs w:val="21"/>
          <w:highlight w:val="none"/>
        </w:rPr>
        <w:t>；</w:t>
      </w:r>
    </w:p>
    <w:p w14:paraId="58C8FFF4">
      <w:pPr>
        <w:spacing w:before="30" w:line="221" w:lineRule="auto"/>
        <w:ind w:left="443"/>
        <w:rPr>
          <w:rFonts w:ascii="宋体" w:hAnsi="宋体" w:cs="宋体"/>
          <w:color w:val="auto"/>
          <w:szCs w:val="21"/>
          <w:highlight w:val="none"/>
        </w:rPr>
      </w:pPr>
      <w:r>
        <w:rPr>
          <w:rFonts w:ascii="宋体" w:hAnsi="宋体" w:cs="宋体"/>
          <w:color w:val="auto"/>
          <w:spacing w:val="-1"/>
          <w:szCs w:val="21"/>
          <w:highlight w:val="none"/>
        </w:rPr>
        <w:t>发包人审批承包人文件的期限：</w:t>
      </w:r>
      <w:r>
        <w:rPr>
          <w:rFonts w:ascii="宋体" w:hAnsi="宋体" w:cs="宋体"/>
          <w:color w:val="auto"/>
          <w:spacing w:val="-1"/>
          <w:szCs w:val="21"/>
          <w:highlight w:val="none"/>
          <w:u w:val="single"/>
        </w:rPr>
        <w:t xml:space="preserve">   按通用条款执行            </w:t>
      </w:r>
      <w:r>
        <w:rPr>
          <w:rFonts w:ascii="宋体" w:hAnsi="宋体" w:cs="宋体"/>
          <w:color w:val="auto"/>
          <w:spacing w:val="-1"/>
          <w:szCs w:val="21"/>
          <w:highlight w:val="none"/>
        </w:rPr>
        <w:t>。</w:t>
      </w:r>
    </w:p>
    <w:p w14:paraId="41752873">
      <w:pPr>
        <w:spacing w:before="191" w:line="221" w:lineRule="auto"/>
        <w:ind w:left="455"/>
        <w:rPr>
          <w:rFonts w:ascii="宋体" w:hAnsi="宋体" w:cs="宋体"/>
          <w:color w:val="auto"/>
          <w:szCs w:val="21"/>
          <w:highlight w:val="none"/>
        </w:rPr>
      </w:pPr>
      <w:r>
        <w:rPr>
          <w:rFonts w:ascii="宋体" w:hAnsi="宋体" w:cs="宋体"/>
          <w:color w:val="auto"/>
          <w:spacing w:val="-2"/>
          <w:szCs w:val="21"/>
          <w:highlight w:val="none"/>
        </w:rPr>
        <w:t>1.6.5 现场图纸准备</w:t>
      </w:r>
    </w:p>
    <w:p w14:paraId="353339DA">
      <w:pPr>
        <w:spacing w:before="187" w:line="221" w:lineRule="auto"/>
        <w:ind w:left="443"/>
        <w:rPr>
          <w:rFonts w:ascii="宋体" w:hAnsi="宋体" w:cs="宋体"/>
          <w:color w:val="auto"/>
          <w:szCs w:val="21"/>
          <w:highlight w:val="none"/>
        </w:rPr>
      </w:pPr>
      <w:r>
        <w:rPr>
          <w:rFonts w:ascii="宋体" w:hAnsi="宋体" w:cs="宋体"/>
          <w:color w:val="auto"/>
          <w:spacing w:val="-1"/>
          <w:szCs w:val="21"/>
          <w:highlight w:val="none"/>
        </w:rPr>
        <w:t>关于现场图纸准备的约定：</w:t>
      </w:r>
      <w:r>
        <w:rPr>
          <w:rFonts w:ascii="宋体" w:hAnsi="宋体" w:cs="宋体"/>
          <w:color w:val="auto"/>
          <w:spacing w:val="-1"/>
          <w:szCs w:val="21"/>
          <w:highlight w:val="none"/>
          <w:u w:val="single"/>
        </w:rPr>
        <w:t xml:space="preserve">  执行通用条款                   </w:t>
      </w:r>
      <w:r>
        <w:rPr>
          <w:rFonts w:ascii="宋体" w:hAnsi="宋体" w:cs="宋体"/>
          <w:color w:val="auto"/>
          <w:spacing w:val="-1"/>
          <w:szCs w:val="21"/>
          <w:highlight w:val="none"/>
        </w:rPr>
        <w:t>。</w:t>
      </w:r>
    </w:p>
    <w:p w14:paraId="3BA70D0F">
      <w:pPr>
        <w:spacing w:before="188" w:line="223" w:lineRule="auto"/>
        <w:ind w:left="35"/>
        <w:rPr>
          <w:rFonts w:ascii="宋体" w:hAnsi="宋体" w:cs="宋体"/>
          <w:color w:val="auto"/>
          <w:szCs w:val="21"/>
          <w:highlight w:val="none"/>
        </w:rPr>
      </w:pPr>
      <w:r>
        <w:rPr>
          <w:rFonts w:ascii="宋体" w:hAnsi="宋体" w:cs="宋体"/>
          <w:b/>
          <w:bCs/>
          <w:color w:val="auto"/>
          <w:spacing w:val="-8"/>
          <w:szCs w:val="21"/>
          <w:highlight w:val="none"/>
        </w:rPr>
        <w:t>1.7</w:t>
      </w:r>
      <w:r>
        <w:rPr>
          <w:rFonts w:ascii="宋体" w:hAnsi="宋体" w:cs="宋体"/>
          <w:color w:val="auto"/>
          <w:spacing w:val="12"/>
          <w:szCs w:val="21"/>
          <w:highlight w:val="none"/>
        </w:rPr>
        <w:t xml:space="preserve"> </w:t>
      </w:r>
      <w:r>
        <w:rPr>
          <w:rFonts w:ascii="宋体" w:hAnsi="宋体" w:cs="宋体"/>
          <w:b/>
          <w:bCs/>
          <w:color w:val="auto"/>
          <w:spacing w:val="-8"/>
          <w:szCs w:val="21"/>
          <w:highlight w:val="none"/>
        </w:rPr>
        <w:t>联络</w:t>
      </w:r>
    </w:p>
    <w:p w14:paraId="2B28DB2B">
      <w:pPr>
        <w:spacing w:before="188" w:line="303" w:lineRule="auto"/>
        <w:ind w:left="22" w:right="105" w:firstLine="433"/>
        <w:rPr>
          <w:rFonts w:ascii="宋体" w:hAnsi="宋体" w:cs="宋体"/>
          <w:color w:val="auto"/>
          <w:szCs w:val="21"/>
          <w:highlight w:val="none"/>
        </w:rPr>
      </w:pPr>
      <w:r>
        <w:rPr>
          <w:rFonts w:ascii="宋体" w:hAnsi="宋体" w:cs="宋体"/>
          <w:color w:val="auto"/>
          <w:spacing w:val="-2"/>
          <w:szCs w:val="21"/>
          <w:highlight w:val="none"/>
        </w:rPr>
        <w:t>1.7.1</w:t>
      </w:r>
      <w:r>
        <w:rPr>
          <w:rFonts w:ascii="宋体" w:hAnsi="宋体" w:cs="宋体"/>
          <w:color w:val="auto"/>
          <w:spacing w:val="-21"/>
          <w:szCs w:val="21"/>
          <w:highlight w:val="none"/>
        </w:rPr>
        <w:t xml:space="preserve"> </w:t>
      </w:r>
      <w:r>
        <w:rPr>
          <w:rFonts w:ascii="宋体" w:hAnsi="宋体" w:cs="宋体"/>
          <w:color w:val="auto"/>
          <w:spacing w:val="-2"/>
          <w:szCs w:val="21"/>
          <w:highlight w:val="none"/>
        </w:rPr>
        <w:t>发包人和承包人应当在</w:t>
      </w:r>
      <w:r>
        <w:rPr>
          <w:rFonts w:ascii="宋体" w:hAnsi="宋体" w:cs="宋体"/>
          <w:color w:val="auto"/>
          <w:spacing w:val="-2"/>
          <w:szCs w:val="21"/>
          <w:highlight w:val="none"/>
          <w:u w:val="single"/>
        </w:rPr>
        <w:t xml:space="preserve">  7  </w:t>
      </w:r>
      <w:r>
        <w:rPr>
          <w:rFonts w:ascii="宋体" w:hAnsi="宋体" w:cs="宋体"/>
          <w:color w:val="auto"/>
          <w:spacing w:val="-93"/>
          <w:szCs w:val="21"/>
          <w:highlight w:val="none"/>
        </w:rPr>
        <w:t xml:space="preserve"> </w:t>
      </w:r>
      <w:r>
        <w:rPr>
          <w:rFonts w:ascii="宋体" w:hAnsi="宋体" w:cs="宋体"/>
          <w:color w:val="auto"/>
          <w:spacing w:val="-2"/>
          <w:szCs w:val="21"/>
          <w:highlight w:val="none"/>
        </w:rPr>
        <w:t>天内将与合同有关的通知、批准、证明、证书、指示、</w:t>
      </w:r>
      <w:r>
        <w:rPr>
          <w:rFonts w:ascii="宋体" w:hAnsi="宋体" w:cs="宋体"/>
          <w:color w:val="auto"/>
          <w:spacing w:val="-1"/>
          <w:szCs w:val="21"/>
          <w:highlight w:val="none"/>
        </w:rPr>
        <w:t>指令、要求、请求、同意、意见、确定和决定等书面函件送达对方当事人。</w:t>
      </w:r>
    </w:p>
    <w:p w14:paraId="5605C91F">
      <w:pPr>
        <w:spacing w:before="190" w:line="221" w:lineRule="auto"/>
        <w:ind w:left="455"/>
        <w:rPr>
          <w:rFonts w:ascii="宋体" w:hAnsi="宋体" w:cs="宋体"/>
          <w:color w:val="auto"/>
          <w:szCs w:val="21"/>
          <w:highlight w:val="none"/>
        </w:rPr>
      </w:pPr>
      <w:r>
        <w:rPr>
          <w:rFonts w:ascii="宋体" w:hAnsi="宋体" w:cs="宋体"/>
          <w:color w:val="auto"/>
          <w:spacing w:val="-2"/>
          <w:szCs w:val="21"/>
          <w:highlight w:val="none"/>
        </w:rPr>
        <w:t>1.7.2 发包人接收文件的地点：</w:t>
      </w:r>
      <w:r>
        <w:rPr>
          <w:rFonts w:ascii="宋体" w:hAnsi="宋体" w:cs="宋体"/>
          <w:color w:val="auto"/>
          <w:spacing w:val="-2"/>
          <w:szCs w:val="21"/>
          <w:highlight w:val="none"/>
          <w:u w:val="single"/>
        </w:rPr>
        <w:t xml:space="preserve">   项目所在地发包人项目部     </w:t>
      </w:r>
      <w:r>
        <w:rPr>
          <w:rFonts w:ascii="宋体" w:hAnsi="宋体" w:cs="宋体"/>
          <w:color w:val="auto"/>
          <w:spacing w:val="-2"/>
          <w:szCs w:val="21"/>
          <w:highlight w:val="none"/>
        </w:rPr>
        <w:t>；</w:t>
      </w:r>
    </w:p>
    <w:p w14:paraId="1AF8B9BB">
      <w:pPr>
        <w:spacing w:before="192"/>
        <w:ind w:left="442" w:right="1843" w:firstLine="6"/>
        <w:rPr>
          <w:rFonts w:ascii="宋体" w:hAnsi="宋体" w:cs="宋体"/>
          <w:color w:val="auto"/>
          <w:szCs w:val="21"/>
          <w:highlight w:val="none"/>
        </w:rPr>
      </w:pPr>
      <w:r>
        <w:rPr>
          <w:rFonts w:ascii="宋体" w:hAnsi="宋体" w:cs="宋体"/>
          <w:color w:val="auto"/>
          <w:spacing w:val="-1"/>
          <w:szCs w:val="21"/>
          <w:highlight w:val="none"/>
        </w:rPr>
        <w:t>发包人指定的接收人为：</w:t>
      </w:r>
      <w:r>
        <w:rPr>
          <w:rFonts w:ascii="宋体" w:hAnsi="宋体" w:cs="宋体"/>
          <w:color w:val="auto"/>
          <w:spacing w:val="-1"/>
          <w:szCs w:val="21"/>
          <w:highlight w:val="none"/>
          <w:u w:val="single"/>
        </w:rPr>
        <w:t xml:space="preserve">    业主派驻现场代表               </w:t>
      </w:r>
      <w:r>
        <w:rPr>
          <w:rFonts w:ascii="宋体" w:hAnsi="宋体" w:cs="宋体"/>
          <w:color w:val="auto"/>
          <w:spacing w:val="-2"/>
          <w:szCs w:val="21"/>
          <w:highlight w:val="none"/>
          <w:u w:val="single"/>
        </w:rPr>
        <w:t xml:space="preserve"> </w:t>
      </w:r>
      <w:r>
        <w:rPr>
          <w:rFonts w:ascii="宋体" w:hAnsi="宋体" w:cs="宋体"/>
          <w:color w:val="auto"/>
          <w:spacing w:val="-76"/>
          <w:szCs w:val="21"/>
          <w:highlight w:val="none"/>
        </w:rPr>
        <w:t xml:space="preserve"> </w:t>
      </w:r>
      <w:r>
        <w:rPr>
          <w:rFonts w:ascii="宋体" w:hAnsi="宋体" w:cs="宋体"/>
          <w:color w:val="auto"/>
          <w:spacing w:val="-2"/>
          <w:szCs w:val="21"/>
          <w:highlight w:val="none"/>
        </w:rPr>
        <w:t>。</w:t>
      </w:r>
      <w:r>
        <w:rPr>
          <w:rFonts w:ascii="宋体" w:hAnsi="宋体" w:cs="宋体"/>
          <w:color w:val="auto"/>
          <w:szCs w:val="21"/>
          <w:highlight w:val="none"/>
        </w:rPr>
        <w:t xml:space="preserve"> </w:t>
      </w:r>
    </w:p>
    <w:p w14:paraId="6BBA5FEA">
      <w:pPr>
        <w:spacing w:before="192"/>
        <w:ind w:left="442" w:right="1843" w:firstLine="6"/>
        <w:rPr>
          <w:rFonts w:ascii="宋体" w:hAnsi="宋体" w:cs="宋体"/>
          <w:color w:val="auto"/>
          <w:szCs w:val="21"/>
          <w:highlight w:val="none"/>
        </w:rPr>
      </w:pPr>
      <w:r>
        <w:rPr>
          <w:rFonts w:ascii="宋体" w:hAnsi="宋体" w:cs="宋体"/>
          <w:color w:val="auto"/>
          <w:spacing w:val="-2"/>
          <w:szCs w:val="21"/>
          <w:highlight w:val="none"/>
        </w:rPr>
        <w:t>承包人接收文件的地点：</w:t>
      </w:r>
      <w:r>
        <w:rPr>
          <w:rFonts w:ascii="宋体" w:hAnsi="宋体" w:cs="宋体"/>
          <w:color w:val="auto"/>
          <w:spacing w:val="-2"/>
          <w:szCs w:val="21"/>
          <w:highlight w:val="none"/>
          <w:u w:val="single"/>
        </w:rPr>
        <w:t xml:space="preserve">     项目所在地承包人项目部         </w:t>
      </w:r>
      <w:r>
        <w:rPr>
          <w:rFonts w:ascii="宋体" w:hAnsi="宋体" w:cs="宋体"/>
          <w:color w:val="auto"/>
          <w:spacing w:val="-63"/>
          <w:szCs w:val="21"/>
          <w:highlight w:val="none"/>
        </w:rPr>
        <w:t xml:space="preserve"> </w:t>
      </w:r>
      <w:r>
        <w:rPr>
          <w:rFonts w:ascii="宋体" w:hAnsi="宋体" w:cs="宋体"/>
          <w:color w:val="auto"/>
          <w:spacing w:val="-2"/>
          <w:szCs w:val="21"/>
          <w:highlight w:val="none"/>
        </w:rPr>
        <w:t>；</w:t>
      </w:r>
      <w:r>
        <w:rPr>
          <w:rFonts w:ascii="宋体" w:hAnsi="宋体" w:cs="宋体"/>
          <w:color w:val="auto"/>
          <w:szCs w:val="21"/>
          <w:highlight w:val="none"/>
        </w:rPr>
        <w:t xml:space="preserve"> </w:t>
      </w:r>
    </w:p>
    <w:p w14:paraId="5D1E3131">
      <w:pPr>
        <w:spacing w:before="192"/>
        <w:ind w:left="442" w:right="1843" w:firstLine="6"/>
        <w:rPr>
          <w:rFonts w:ascii="宋体" w:hAnsi="宋体" w:cs="宋体"/>
          <w:color w:val="auto"/>
          <w:spacing w:val="3"/>
          <w:szCs w:val="21"/>
          <w:highlight w:val="none"/>
        </w:rPr>
      </w:pPr>
      <w:r>
        <w:rPr>
          <w:rFonts w:ascii="宋体" w:hAnsi="宋体" w:cs="宋体"/>
          <w:color w:val="auto"/>
          <w:spacing w:val="-1"/>
          <w:szCs w:val="21"/>
          <w:highlight w:val="none"/>
        </w:rPr>
        <w:t>承包人指定的接收人为：</w:t>
      </w:r>
      <w:r>
        <w:rPr>
          <w:rFonts w:ascii="宋体" w:hAnsi="宋体" w:cs="宋体"/>
          <w:color w:val="auto"/>
          <w:spacing w:val="-1"/>
          <w:szCs w:val="21"/>
          <w:highlight w:val="none"/>
          <w:u w:val="single"/>
        </w:rPr>
        <w:t xml:space="preserve">     承包人项目经理或资料员         </w:t>
      </w:r>
      <w:r>
        <w:rPr>
          <w:rFonts w:ascii="宋体" w:hAnsi="宋体" w:cs="宋体"/>
          <w:color w:val="auto"/>
          <w:spacing w:val="-1"/>
          <w:szCs w:val="21"/>
          <w:highlight w:val="none"/>
        </w:rPr>
        <w:t>。</w:t>
      </w:r>
      <w:r>
        <w:rPr>
          <w:rFonts w:ascii="宋体" w:hAnsi="宋体" w:cs="宋体"/>
          <w:color w:val="auto"/>
          <w:spacing w:val="3"/>
          <w:szCs w:val="21"/>
          <w:highlight w:val="none"/>
        </w:rPr>
        <w:t xml:space="preserve"> </w:t>
      </w:r>
    </w:p>
    <w:p w14:paraId="465D690D">
      <w:pPr>
        <w:spacing w:before="192"/>
        <w:ind w:left="442" w:right="1843" w:firstLine="6"/>
        <w:rPr>
          <w:rFonts w:ascii="宋体" w:hAnsi="宋体" w:cs="宋体"/>
          <w:color w:val="auto"/>
          <w:szCs w:val="21"/>
          <w:highlight w:val="none"/>
        </w:rPr>
      </w:pPr>
      <w:r>
        <w:rPr>
          <w:rFonts w:ascii="宋体" w:hAnsi="宋体" w:cs="宋体"/>
          <w:color w:val="auto"/>
          <w:szCs w:val="21"/>
          <w:highlight w:val="none"/>
        </w:rPr>
        <w:t>监理人接收文件的地点：</w:t>
      </w:r>
      <w:r>
        <w:rPr>
          <w:rFonts w:ascii="宋体" w:hAnsi="宋体" w:cs="宋体"/>
          <w:color w:val="auto"/>
          <w:szCs w:val="21"/>
          <w:highlight w:val="none"/>
          <w:u w:val="single"/>
        </w:rPr>
        <w:t xml:space="preserve">      项目所在地监理人办公室 </w:t>
      </w:r>
      <w:r>
        <w:rPr>
          <w:rFonts w:ascii="宋体" w:hAnsi="宋体" w:cs="宋体"/>
          <w:color w:val="auto"/>
          <w:spacing w:val="-1"/>
          <w:szCs w:val="21"/>
          <w:highlight w:val="none"/>
          <w:u w:val="single"/>
        </w:rPr>
        <w:t xml:space="preserve">       </w:t>
      </w:r>
      <w:r>
        <w:rPr>
          <w:rFonts w:ascii="宋体" w:hAnsi="宋体" w:cs="宋体"/>
          <w:color w:val="auto"/>
          <w:spacing w:val="-79"/>
          <w:szCs w:val="21"/>
          <w:highlight w:val="none"/>
        </w:rPr>
        <w:t xml:space="preserve"> </w:t>
      </w:r>
      <w:r>
        <w:rPr>
          <w:rFonts w:ascii="宋体" w:hAnsi="宋体" w:cs="宋体"/>
          <w:color w:val="auto"/>
          <w:spacing w:val="-1"/>
          <w:szCs w:val="21"/>
          <w:highlight w:val="none"/>
        </w:rPr>
        <w:t>；</w:t>
      </w:r>
      <w:r>
        <w:rPr>
          <w:rFonts w:ascii="宋体" w:hAnsi="宋体" w:cs="宋体"/>
          <w:color w:val="auto"/>
          <w:szCs w:val="21"/>
          <w:highlight w:val="none"/>
        </w:rPr>
        <w:t xml:space="preserve"> </w:t>
      </w:r>
    </w:p>
    <w:p w14:paraId="7D98B6BC">
      <w:pPr>
        <w:spacing w:before="192"/>
        <w:ind w:left="442" w:right="1843" w:firstLine="6"/>
        <w:rPr>
          <w:rFonts w:ascii="宋体" w:hAnsi="宋体" w:cs="宋体"/>
          <w:color w:val="auto"/>
          <w:szCs w:val="21"/>
          <w:highlight w:val="none"/>
        </w:rPr>
      </w:pPr>
      <w:r>
        <w:rPr>
          <w:rFonts w:ascii="宋体" w:hAnsi="宋体" w:cs="宋体"/>
          <w:color w:val="auto"/>
          <w:szCs w:val="21"/>
          <w:highlight w:val="none"/>
        </w:rPr>
        <w:t>监理人指定的接收人为：</w:t>
      </w:r>
      <w:r>
        <w:rPr>
          <w:rFonts w:ascii="宋体" w:hAnsi="宋体" w:cs="宋体"/>
          <w:color w:val="auto"/>
          <w:szCs w:val="21"/>
          <w:highlight w:val="none"/>
          <w:u w:val="single"/>
        </w:rPr>
        <w:t xml:space="preserve">      总监理工程师或现场专监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5B074261">
      <w:pPr>
        <w:spacing w:before="29" w:line="221" w:lineRule="auto"/>
        <w:ind w:left="35"/>
        <w:rPr>
          <w:rFonts w:ascii="宋体" w:hAnsi="宋体" w:cs="宋体"/>
          <w:color w:val="auto"/>
          <w:szCs w:val="21"/>
          <w:highlight w:val="none"/>
        </w:rPr>
      </w:pPr>
      <w:r>
        <w:rPr>
          <w:rFonts w:ascii="宋体" w:hAnsi="宋体" w:cs="宋体"/>
          <w:b/>
          <w:bCs/>
          <w:color w:val="auto"/>
          <w:spacing w:val="-6"/>
          <w:szCs w:val="21"/>
          <w:highlight w:val="none"/>
        </w:rPr>
        <w:t>1.10</w:t>
      </w:r>
      <w:r>
        <w:rPr>
          <w:rFonts w:ascii="宋体" w:hAnsi="宋体" w:cs="宋体"/>
          <w:color w:val="auto"/>
          <w:spacing w:val="15"/>
          <w:szCs w:val="21"/>
          <w:highlight w:val="none"/>
        </w:rPr>
        <w:t xml:space="preserve"> </w:t>
      </w:r>
      <w:r>
        <w:rPr>
          <w:rFonts w:ascii="宋体" w:hAnsi="宋体" w:cs="宋体"/>
          <w:b/>
          <w:bCs/>
          <w:color w:val="auto"/>
          <w:spacing w:val="-6"/>
          <w:szCs w:val="21"/>
          <w:highlight w:val="none"/>
        </w:rPr>
        <w:t>交通运输</w:t>
      </w:r>
    </w:p>
    <w:p w14:paraId="58C8F661">
      <w:pPr>
        <w:spacing w:before="191" w:line="221" w:lineRule="auto"/>
        <w:ind w:left="455"/>
        <w:rPr>
          <w:rFonts w:ascii="宋体" w:hAnsi="宋体" w:cs="宋体"/>
          <w:color w:val="auto"/>
          <w:szCs w:val="21"/>
          <w:highlight w:val="none"/>
        </w:rPr>
      </w:pPr>
      <w:r>
        <w:rPr>
          <w:rFonts w:ascii="宋体" w:hAnsi="宋体" w:cs="宋体"/>
          <w:color w:val="auto"/>
          <w:spacing w:val="-4"/>
          <w:szCs w:val="21"/>
          <w:highlight w:val="none"/>
        </w:rPr>
        <w:t>1.10.1</w:t>
      </w:r>
      <w:r>
        <w:rPr>
          <w:rFonts w:ascii="宋体" w:hAnsi="宋体" w:cs="宋体"/>
          <w:color w:val="auto"/>
          <w:spacing w:val="30"/>
          <w:szCs w:val="21"/>
          <w:highlight w:val="none"/>
        </w:rPr>
        <w:t xml:space="preserve"> </w:t>
      </w:r>
      <w:r>
        <w:rPr>
          <w:rFonts w:ascii="宋体" w:hAnsi="宋体" w:cs="宋体"/>
          <w:color w:val="auto"/>
          <w:spacing w:val="-4"/>
          <w:szCs w:val="21"/>
          <w:highlight w:val="none"/>
        </w:rPr>
        <w:t>出入现场的权利</w:t>
      </w:r>
    </w:p>
    <w:p w14:paraId="538309A3">
      <w:pPr>
        <w:spacing w:before="188" w:line="221" w:lineRule="auto"/>
        <w:ind w:left="443"/>
        <w:rPr>
          <w:rFonts w:ascii="宋体" w:hAnsi="宋体" w:cs="宋体"/>
          <w:color w:val="auto"/>
          <w:szCs w:val="21"/>
          <w:highlight w:val="none"/>
        </w:rPr>
      </w:pPr>
      <w:r>
        <w:rPr>
          <w:rFonts w:ascii="宋体" w:hAnsi="宋体" w:cs="宋体"/>
          <w:color w:val="auto"/>
          <w:spacing w:val="-1"/>
          <w:szCs w:val="21"/>
          <w:highlight w:val="none"/>
        </w:rPr>
        <w:t>关于出入现场的权利的约定：</w:t>
      </w:r>
      <w:r>
        <w:rPr>
          <w:rFonts w:ascii="宋体" w:hAnsi="宋体" w:cs="宋体"/>
          <w:color w:val="auto"/>
          <w:spacing w:val="-1"/>
          <w:szCs w:val="21"/>
          <w:highlight w:val="none"/>
          <w:u w:val="single"/>
        </w:rPr>
        <w:t xml:space="preserve"> 根据施工现场需要，由发包人配合承包</w:t>
      </w:r>
      <w:r>
        <w:rPr>
          <w:rFonts w:ascii="宋体" w:hAnsi="宋体" w:cs="宋体"/>
          <w:color w:val="auto"/>
          <w:spacing w:val="-2"/>
          <w:szCs w:val="21"/>
          <w:highlight w:val="none"/>
          <w:u w:val="single"/>
        </w:rPr>
        <w:t>人办理取得出入施工</w:t>
      </w:r>
    </w:p>
    <w:p w14:paraId="3600B2E1">
      <w:pPr>
        <w:spacing w:line="221" w:lineRule="auto"/>
        <w:rPr>
          <w:rFonts w:ascii="宋体" w:hAnsi="宋体" w:cs="宋体"/>
          <w:color w:val="auto"/>
          <w:szCs w:val="21"/>
          <w:highlight w:val="none"/>
        </w:rPr>
        <w:sectPr>
          <w:footerReference r:id="rId14" w:type="default"/>
          <w:pgSz w:w="11907" w:h="16841"/>
          <w:pgMar w:top="1431" w:right="1358" w:bottom="1264" w:left="1785" w:header="0" w:footer="1057" w:gutter="0"/>
          <w:cols w:space="720" w:num="1"/>
        </w:sectPr>
      </w:pPr>
    </w:p>
    <w:p w14:paraId="14BEBB98">
      <w:pPr>
        <w:spacing w:before="299" w:line="221" w:lineRule="auto"/>
        <w:ind w:left="22"/>
        <w:rPr>
          <w:rFonts w:ascii="宋体" w:hAnsi="宋体" w:cs="宋体"/>
          <w:color w:val="auto"/>
          <w:szCs w:val="21"/>
          <w:highlight w:val="none"/>
        </w:rPr>
      </w:pPr>
      <w:r>
        <w:rPr>
          <w:rFonts w:ascii="宋体" w:hAnsi="宋体" w:cs="宋体"/>
          <w:color w:val="auto"/>
          <w:spacing w:val="-5"/>
          <w:szCs w:val="21"/>
          <w:highlight w:val="none"/>
          <w:u w:val="single"/>
        </w:rPr>
        <w:t>现场所需的批准手续和全部权利</w:t>
      </w:r>
      <w:r>
        <w:rPr>
          <w:rFonts w:ascii="宋体" w:hAnsi="宋体" w:cs="宋体"/>
          <w:color w:val="auto"/>
          <w:spacing w:val="-5"/>
          <w:szCs w:val="21"/>
          <w:highlight w:val="none"/>
        </w:rPr>
        <w:t>。</w:t>
      </w:r>
    </w:p>
    <w:p w14:paraId="385667F1">
      <w:pPr>
        <w:spacing w:before="187" w:line="221" w:lineRule="auto"/>
        <w:ind w:left="455"/>
        <w:rPr>
          <w:rFonts w:ascii="宋体" w:hAnsi="宋体" w:cs="宋体"/>
          <w:color w:val="auto"/>
          <w:szCs w:val="21"/>
          <w:highlight w:val="none"/>
        </w:rPr>
      </w:pPr>
      <w:r>
        <w:rPr>
          <w:rFonts w:ascii="宋体" w:hAnsi="宋体" w:cs="宋体"/>
          <w:color w:val="auto"/>
          <w:spacing w:val="-3"/>
          <w:szCs w:val="21"/>
          <w:highlight w:val="none"/>
        </w:rPr>
        <w:t>1.10.3 场内交通</w:t>
      </w:r>
    </w:p>
    <w:p w14:paraId="1C72691E">
      <w:pPr>
        <w:spacing w:before="190" w:line="220" w:lineRule="auto"/>
        <w:ind w:left="443"/>
        <w:rPr>
          <w:rFonts w:ascii="宋体" w:hAnsi="宋体" w:cs="宋体"/>
          <w:color w:val="auto"/>
          <w:szCs w:val="21"/>
          <w:highlight w:val="none"/>
        </w:rPr>
      </w:pPr>
      <w:r>
        <w:rPr>
          <w:rFonts w:ascii="宋体" w:hAnsi="宋体" w:cs="宋体"/>
          <w:color w:val="auto"/>
          <w:spacing w:val="-2"/>
          <w:szCs w:val="21"/>
          <w:highlight w:val="none"/>
        </w:rPr>
        <w:t>关于场外交通和场内交通的边界的约定：</w:t>
      </w:r>
      <w:r>
        <w:rPr>
          <w:rFonts w:ascii="宋体" w:hAnsi="宋体" w:cs="宋体"/>
          <w:color w:val="auto"/>
          <w:spacing w:val="-2"/>
          <w:szCs w:val="21"/>
          <w:highlight w:val="none"/>
          <w:u w:val="single"/>
        </w:rPr>
        <w:t xml:space="preserve">  本项目施工现场大门为界  </w:t>
      </w:r>
      <w:r>
        <w:rPr>
          <w:rFonts w:ascii="宋体" w:hAnsi="宋体" w:cs="宋体"/>
          <w:color w:val="auto"/>
          <w:spacing w:val="-2"/>
          <w:szCs w:val="21"/>
          <w:highlight w:val="none"/>
        </w:rPr>
        <w:t>。</w:t>
      </w:r>
    </w:p>
    <w:p w14:paraId="4953A20F">
      <w:pPr>
        <w:spacing w:before="188" w:line="373" w:lineRule="auto"/>
        <w:ind w:left="28" w:right="108" w:firstLine="415"/>
        <w:rPr>
          <w:rFonts w:ascii="宋体" w:hAnsi="宋体" w:cs="宋体"/>
          <w:color w:val="auto"/>
          <w:szCs w:val="21"/>
          <w:highlight w:val="none"/>
        </w:rPr>
      </w:pPr>
      <w:r>
        <w:rPr>
          <w:rFonts w:ascii="宋体" w:hAnsi="宋体" w:cs="宋体"/>
          <w:color w:val="auto"/>
          <w:szCs w:val="21"/>
          <w:highlight w:val="none"/>
        </w:rPr>
        <w:t>关于发包人向承包人免费提供满足工程施工需要的场内道路和交通设施的约定：</w:t>
      </w:r>
      <w:r>
        <w:rPr>
          <w:rFonts w:ascii="宋体" w:hAnsi="宋体" w:cs="宋体"/>
          <w:color w:val="auto"/>
          <w:spacing w:val="-1"/>
          <w:szCs w:val="21"/>
          <w:highlight w:val="none"/>
          <w:u w:val="single"/>
        </w:rPr>
        <w:t xml:space="preserve"> 承包人</w:t>
      </w:r>
      <w:r>
        <w:rPr>
          <w:rFonts w:ascii="宋体" w:hAnsi="宋体" w:cs="宋体"/>
          <w:color w:val="auto"/>
          <w:szCs w:val="21"/>
          <w:highlight w:val="none"/>
        </w:rPr>
        <w:t xml:space="preserve"> </w:t>
      </w:r>
      <w:r>
        <w:rPr>
          <w:rFonts w:ascii="宋体" w:hAnsi="宋体" w:cs="宋体"/>
          <w:color w:val="auto"/>
          <w:spacing w:val="-1"/>
          <w:szCs w:val="21"/>
          <w:highlight w:val="none"/>
          <w:u w:val="single"/>
        </w:rPr>
        <w:t>负责修建、养护和管理施工所需的其他场内临时道路和交通设施</w:t>
      </w:r>
      <w:r>
        <w:rPr>
          <w:rFonts w:ascii="宋体" w:hAnsi="宋体" w:cs="宋体"/>
          <w:color w:val="auto"/>
          <w:spacing w:val="30"/>
          <w:szCs w:val="21"/>
          <w:highlight w:val="none"/>
          <w:u w:val="single"/>
        </w:rPr>
        <w:t xml:space="preserve">    </w:t>
      </w:r>
      <w:r>
        <w:rPr>
          <w:rFonts w:ascii="宋体" w:hAnsi="宋体" w:cs="宋体"/>
          <w:color w:val="auto"/>
          <w:spacing w:val="-1"/>
          <w:szCs w:val="21"/>
          <w:highlight w:val="none"/>
        </w:rPr>
        <w:t>。</w:t>
      </w:r>
    </w:p>
    <w:p w14:paraId="6CB8BF82">
      <w:pPr>
        <w:spacing w:before="33" w:line="221" w:lineRule="auto"/>
        <w:ind w:left="455"/>
        <w:rPr>
          <w:rFonts w:ascii="宋体" w:hAnsi="宋体" w:cs="宋体"/>
          <w:color w:val="auto"/>
          <w:szCs w:val="21"/>
          <w:highlight w:val="none"/>
        </w:rPr>
      </w:pPr>
      <w:r>
        <w:rPr>
          <w:rFonts w:ascii="宋体" w:hAnsi="宋体" w:cs="宋体"/>
          <w:color w:val="auto"/>
          <w:spacing w:val="-2"/>
          <w:szCs w:val="21"/>
          <w:highlight w:val="none"/>
        </w:rPr>
        <w:t>1.10.4 超大件和超重件的运输</w:t>
      </w:r>
    </w:p>
    <w:p w14:paraId="7B2CE6A3">
      <w:pPr>
        <w:spacing w:before="187" w:line="374" w:lineRule="auto"/>
        <w:ind w:left="21" w:right="320" w:firstLine="419"/>
        <w:rPr>
          <w:rFonts w:ascii="宋体" w:hAnsi="宋体" w:cs="宋体"/>
          <w:color w:val="auto"/>
          <w:szCs w:val="21"/>
          <w:highlight w:val="none"/>
        </w:rPr>
      </w:pPr>
      <w:r>
        <w:rPr>
          <w:rFonts w:ascii="宋体" w:hAnsi="宋体" w:cs="宋体"/>
          <w:color w:val="auto"/>
          <w:szCs w:val="21"/>
          <w:highlight w:val="none"/>
        </w:rPr>
        <w:t>运输超大件或超重件所需的道路和桥梁临时加固改造费用和其他有关费用由</w:t>
      </w:r>
      <w:r>
        <w:rPr>
          <w:rFonts w:ascii="宋体" w:hAnsi="宋体" w:cs="宋体"/>
          <w:color w:val="auto"/>
          <w:szCs w:val="21"/>
          <w:highlight w:val="none"/>
          <w:u w:val="single"/>
        </w:rPr>
        <w:t xml:space="preserve"> 承包</w:t>
      </w:r>
      <w:r>
        <w:rPr>
          <w:rFonts w:ascii="宋体" w:hAnsi="宋体" w:cs="宋体"/>
          <w:color w:val="auto"/>
          <w:spacing w:val="-1"/>
          <w:szCs w:val="21"/>
          <w:highlight w:val="none"/>
          <w:u w:val="single"/>
        </w:rPr>
        <w:t xml:space="preserve">人 </w:t>
      </w:r>
      <w:r>
        <w:rPr>
          <w:rFonts w:ascii="宋体" w:hAnsi="宋体" w:cs="宋体"/>
          <w:color w:val="auto"/>
          <w:spacing w:val="-1"/>
          <w:szCs w:val="21"/>
          <w:highlight w:val="none"/>
        </w:rPr>
        <w:t>承</w:t>
      </w:r>
      <w:r>
        <w:rPr>
          <w:rFonts w:ascii="宋体" w:hAnsi="宋体" w:cs="宋体"/>
          <w:color w:val="auto"/>
          <w:szCs w:val="21"/>
          <w:highlight w:val="none"/>
        </w:rPr>
        <w:t xml:space="preserve"> </w:t>
      </w:r>
      <w:r>
        <w:rPr>
          <w:rFonts w:ascii="宋体" w:hAnsi="宋体" w:cs="宋体"/>
          <w:color w:val="auto"/>
          <w:spacing w:val="-10"/>
          <w:szCs w:val="21"/>
          <w:highlight w:val="none"/>
        </w:rPr>
        <w:t>担。</w:t>
      </w:r>
    </w:p>
    <w:p w14:paraId="3B7302BA">
      <w:pPr>
        <w:spacing w:before="31" w:line="221" w:lineRule="auto"/>
        <w:ind w:left="35"/>
        <w:rPr>
          <w:rFonts w:ascii="宋体" w:hAnsi="宋体" w:cs="宋体"/>
          <w:color w:val="auto"/>
          <w:szCs w:val="21"/>
          <w:highlight w:val="none"/>
        </w:rPr>
      </w:pPr>
      <w:r>
        <w:rPr>
          <w:rFonts w:ascii="宋体" w:hAnsi="宋体" w:cs="宋体"/>
          <w:b/>
          <w:bCs/>
          <w:color w:val="auto"/>
          <w:spacing w:val="-6"/>
          <w:szCs w:val="21"/>
          <w:highlight w:val="none"/>
        </w:rPr>
        <w:t>1.11</w:t>
      </w:r>
      <w:r>
        <w:rPr>
          <w:rFonts w:ascii="宋体" w:hAnsi="宋体" w:cs="宋体"/>
          <w:color w:val="auto"/>
          <w:spacing w:val="15"/>
          <w:szCs w:val="21"/>
          <w:highlight w:val="none"/>
        </w:rPr>
        <w:t xml:space="preserve"> </w:t>
      </w:r>
      <w:r>
        <w:rPr>
          <w:rFonts w:ascii="宋体" w:hAnsi="宋体" w:cs="宋体"/>
          <w:b/>
          <w:bCs/>
          <w:color w:val="auto"/>
          <w:spacing w:val="-6"/>
          <w:szCs w:val="21"/>
          <w:highlight w:val="none"/>
        </w:rPr>
        <w:t>知识产权</w:t>
      </w:r>
    </w:p>
    <w:p w14:paraId="14ED05C4">
      <w:pPr>
        <w:spacing w:before="190" w:line="378" w:lineRule="auto"/>
        <w:ind w:left="21" w:right="46" w:firstLine="434"/>
        <w:rPr>
          <w:rFonts w:ascii="宋体" w:hAnsi="宋体" w:cs="宋体"/>
          <w:color w:val="auto"/>
          <w:szCs w:val="21"/>
          <w:highlight w:val="none"/>
        </w:rPr>
      </w:pPr>
      <w:r>
        <w:rPr>
          <w:rFonts w:ascii="宋体" w:hAnsi="宋体" w:cs="宋体"/>
          <w:color w:val="auto"/>
          <w:spacing w:val="-1"/>
          <w:szCs w:val="21"/>
          <w:highlight w:val="none"/>
        </w:rPr>
        <w:t>1.11.1 关于发包人提供给承包人的图纸</w:t>
      </w:r>
      <w:r>
        <w:rPr>
          <w:rFonts w:ascii="宋体" w:hAnsi="宋体" w:cs="宋体"/>
          <w:color w:val="auto"/>
          <w:spacing w:val="-2"/>
          <w:szCs w:val="21"/>
          <w:highlight w:val="none"/>
        </w:rPr>
        <w:t>、发包人为实施工程自行编制或委托编制的技术规</w:t>
      </w:r>
      <w:r>
        <w:rPr>
          <w:rFonts w:ascii="宋体" w:hAnsi="宋体" w:cs="宋体"/>
          <w:color w:val="auto"/>
          <w:szCs w:val="21"/>
          <w:highlight w:val="none"/>
        </w:rPr>
        <w:t xml:space="preserve"> </w:t>
      </w:r>
      <w:r>
        <w:rPr>
          <w:rFonts w:ascii="宋体" w:hAnsi="宋体" w:cs="宋体"/>
          <w:color w:val="auto"/>
          <w:spacing w:val="6"/>
          <w:szCs w:val="21"/>
          <w:highlight w:val="none"/>
        </w:rPr>
        <w:t>范以及反映发包人关于合同要求或其他类似性质的文件的著</w:t>
      </w:r>
      <w:r>
        <w:rPr>
          <w:rFonts w:ascii="宋体" w:hAnsi="宋体" w:cs="宋体"/>
          <w:color w:val="auto"/>
          <w:spacing w:val="5"/>
          <w:szCs w:val="21"/>
          <w:highlight w:val="none"/>
        </w:rPr>
        <w:t>作权的归属：</w:t>
      </w:r>
      <w:r>
        <w:rPr>
          <w:rFonts w:ascii="宋体" w:hAnsi="宋体" w:cs="宋体"/>
          <w:color w:val="auto"/>
          <w:spacing w:val="-62"/>
          <w:szCs w:val="21"/>
          <w:highlight w:val="none"/>
        </w:rPr>
        <w:t xml:space="preserve"> </w:t>
      </w:r>
      <w:r>
        <w:rPr>
          <w:rFonts w:ascii="宋体" w:hAnsi="宋体" w:cs="宋体"/>
          <w:color w:val="auto"/>
          <w:spacing w:val="5"/>
          <w:szCs w:val="21"/>
          <w:highlight w:val="none"/>
          <w:u w:val="single"/>
        </w:rPr>
        <w:t>归属权由发包人所</w:t>
      </w:r>
      <w:r>
        <w:rPr>
          <w:rFonts w:ascii="宋体" w:hAnsi="宋体" w:cs="宋体"/>
          <w:color w:val="auto"/>
          <w:spacing w:val="-4"/>
          <w:szCs w:val="21"/>
          <w:highlight w:val="none"/>
          <w:u w:val="single"/>
        </w:rPr>
        <w:t>有</w:t>
      </w:r>
      <w:r>
        <w:rPr>
          <w:rFonts w:ascii="宋体" w:hAnsi="宋体" w:cs="宋体"/>
          <w:color w:val="auto"/>
          <w:spacing w:val="98"/>
          <w:szCs w:val="21"/>
          <w:highlight w:val="none"/>
          <w:u w:val="single"/>
        </w:rPr>
        <w:t xml:space="preserve"> </w:t>
      </w:r>
      <w:r>
        <w:rPr>
          <w:rFonts w:ascii="宋体" w:hAnsi="宋体" w:cs="宋体"/>
          <w:color w:val="auto"/>
          <w:spacing w:val="-4"/>
          <w:szCs w:val="21"/>
          <w:highlight w:val="none"/>
        </w:rPr>
        <w:t>。</w:t>
      </w:r>
    </w:p>
    <w:p w14:paraId="7D5B7369">
      <w:pPr>
        <w:spacing w:before="28" w:line="220" w:lineRule="auto"/>
        <w:ind w:left="443"/>
        <w:rPr>
          <w:rFonts w:ascii="宋体" w:hAnsi="宋体" w:cs="宋体"/>
          <w:color w:val="auto"/>
          <w:szCs w:val="21"/>
          <w:highlight w:val="none"/>
        </w:rPr>
      </w:pPr>
      <w:r>
        <w:rPr>
          <w:rFonts w:ascii="宋体" w:hAnsi="宋体" w:cs="宋体"/>
          <w:color w:val="auto"/>
          <w:szCs w:val="21"/>
          <w:highlight w:val="none"/>
        </w:rPr>
        <w:t>关于发包人提供的上述文件的使用限制的要求：</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只限于本项目  </w:t>
      </w:r>
      <w:r>
        <w:rPr>
          <w:rFonts w:ascii="宋体" w:hAnsi="宋体" w:cs="宋体"/>
          <w:color w:val="auto"/>
          <w:spacing w:val="-1"/>
          <w:szCs w:val="21"/>
          <w:highlight w:val="none"/>
        </w:rPr>
        <w:t>。</w:t>
      </w:r>
    </w:p>
    <w:p w14:paraId="5E5051A2">
      <w:pPr>
        <w:spacing w:before="189" w:line="304" w:lineRule="auto"/>
        <w:ind w:left="443" w:right="797" w:firstLine="12"/>
        <w:rPr>
          <w:rFonts w:ascii="宋体" w:hAnsi="宋体" w:cs="宋体"/>
          <w:color w:val="auto"/>
          <w:szCs w:val="21"/>
          <w:highlight w:val="none"/>
        </w:rPr>
      </w:pPr>
      <w:r>
        <w:rPr>
          <w:rFonts w:ascii="宋体" w:hAnsi="宋体" w:cs="宋体"/>
          <w:color w:val="auto"/>
          <w:spacing w:val="-2"/>
          <w:szCs w:val="21"/>
          <w:highlight w:val="none"/>
        </w:rPr>
        <w:t>1.11.2 关于承包人为实施工程所编制文件的著作权的归属：</w:t>
      </w:r>
      <w:r>
        <w:rPr>
          <w:rFonts w:ascii="宋体" w:hAnsi="宋体" w:cs="宋体"/>
          <w:color w:val="auto"/>
          <w:spacing w:val="-2"/>
          <w:szCs w:val="21"/>
          <w:highlight w:val="none"/>
          <w:u w:val="single"/>
        </w:rPr>
        <w:t xml:space="preserve">   执行通用条款  </w:t>
      </w:r>
      <w:r>
        <w:rPr>
          <w:rFonts w:ascii="宋体" w:hAnsi="宋体" w:cs="宋体"/>
          <w:color w:val="auto"/>
          <w:spacing w:val="-2"/>
          <w:szCs w:val="21"/>
          <w:highlight w:val="none"/>
        </w:rPr>
        <w:t>。</w:t>
      </w:r>
      <w:r>
        <w:rPr>
          <w:rFonts w:ascii="宋体" w:hAnsi="宋体" w:cs="宋体"/>
          <w:color w:val="auto"/>
          <w:spacing w:val="7"/>
          <w:szCs w:val="21"/>
          <w:highlight w:val="none"/>
        </w:rPr>
        <w:t xml:space="preserve"> </w:t>
      </w:r>
      <w:r>
        <w:rPr>
          <w:rFonts w:ascii="宋体" w:hAnsi="宋体" w:cs="宋体"/>
          <w:color w:val="auto"/>
          <w:spacing w:val="-1"/>
          <w:szCs w:val="21"/>
          <w:highlight w:val="none"/>
        </w:rPr>
        <w:t>关于承包人提供的上述文件的使用限制的要求：</w:t>
      </w:r>
      <w:r>
        <w:rPr>
          <w:rFonts w:ascii="宋体" w:hAnsi="宋体" w:cs="宋体"/>
          <w:color w:val="auto"/>
          <w:spacing w:val="-1"/>
          <w:szCs w:val="21"/>
          <w:highlight w:val="none"/>
          <w:u w:val="single"/>
        </w:rPr>
        <w:t xml:space="preserve">     执行通用条款 </w:t>
      </w:r>
      <w:r>
        <w:rPr>
          <w:rFonts w:ascii="宋体" w:hAnsi="宋体" w:cs="宋体"/>
          <w:color w:val="auto"/>
          <w:spacing w:val="-1"/>
          <w:szCs w:val="21"/>
          <w:highlight w:val="none"/>
        </w:rPr>
        <w:t>。</w:t>
      </w:r>
    </w:p>
    <w:p w14:paraId="3A2D3ABC">
      <w:pPr>
        <w:tabs>
          <w:tab w:val="left" w:pos="151"/>
        </w:tabs>
        <w:spacing w:before="191" w:line="303" w:lineRule="auto"/>
        <w:ind w:left="12" w:right="263" w:firstLine="443"/>
        <w:rPr>
          <w:rFonts w:ascii="宋体" w:hAnsi="宋体" w:cs="宋体"/>
          <w:color w:val="auto"/>
          <w:szCs w:val="21"/>
          <w:highlight w:val="none"/>
        </w:rPr>
      </w:pPr>
      <w:r>
        <w:rPr>
          <w:rFonts w:ascii="宋体" w:hAnsi="宋体" w:cs="宋体"/>
          <w:color w:val="auto"/>
          <w:spacing w:val="-2"/>
          <w:szCs w:val="21"/>
          <w:highlight w:val="none"/>
        </w:rPr>
        <w:t>1.11.4 承包人在施工过程中所采用的专利、专有技术、技术秘密的使用费的承担方式：</w:t>
      </w:r>
      <w:r>
        <w:rPr>
          <w:rFonts w:ascii="宋体" w:hAnsi="宋体" w:cs="宋体"/>
          <w:color w:val="auto"/>
          <w:spacing w:val="17"/>
          <w:szCs w:val="21"/>
          <w:highlight w:val="none"/>
        </w:rPr>
        <w:t xml:space="preserve"> </w:t>
      </w:r>
      <w:r>
        <w:rPr>
          <w:rFonts w:ascii="宋体" w:hAnsi="宋体" w:cs="宋体"/>
          <w:color w:val="auto"/>
          <w:szCs w:val="21"/>
          <w:highlight w:val="none"/>
          <w:u w:val="single"/>
        </w:rPr>
        <w:tab/>
      </w:r>
      <w:r>
        <w:rPr>
          <w:rFonts w:ascii="宋体" w:hAnsi="宋体" w:cs="宋体"/>
          <w:color w:val="auto"/>
          <w:spacing w:val="-3"/>
          <w:szCs w:val="21"/>
          <w:highlight w:val="none"/>
          <w:u w:val="single"/>
        </w:rPr>
        <w:t xml:space="preserve">由承包人承担      </w:t>
      </w:r>
      <w:r>
        <w:rPr>
          <w:rFonts w:ascii="宋体" w:hAnsi="宋体" w:cs="宋体"/>
          <w:color w:val="auto"/>
          <w:spacing w:val="-3"/>
          <w:szCs w:val="21"/>
          <w:highlight w:val="none"/>
        </w:rPr>
        <w:t>。</w:t>
      </w:r>
    </w:p>
    <w:p w14:paraId="70106E8B">
      <w:pPr>
        <w:spacing w:before="190" w:line="221" w:lineRule="auto"/>
        <w:ind w:left="35"/>
        <w:rPr>
          <w:rFonts w:ascii="宋体" w:hAnsi="宋体" w:cs="宋体"/>
          <w:color w:val="auto"/>
          <w:szCs w:val="21"/>
          <w:highlight w:val="none"/>
        </w:rPr>
      </w:pPr>
      <w:r>
        <w:rPr>
          <w:rFonts w:ascii="宋体" w:hAnsi="宋体" w:cs="宋体"/>
          <w:b/>
          <w:bCs/>
          <w:color w:val="auto"/>
          <w:spacing w:val="-4"/>
          <w:szCs w:val="21"/>
          <w:highlight w:val="none"/>
        </w:rPr>
        <w:t>1.13</w:t>
      </w:r>
      <w:r>
        <w:rPr>
          <w:rFonts w:ascii="宋体" w:hAnsi="宋体" w:cs="宋体"/>
          <w:color w:val="auto"/>
          <w:spacing w:val="-39"/>
          <w:szCs w:val="21"/>
          <w:highlight w:val="none"/>
        </w:rPr>
        <w:t xml:space="preserve"> </w:t>
      </w:r>
      <w:r>
        <w:rPr>
          <w:rFonts w:ascii="宋体" w:hAnsi="宋体" w:cs="宋体"/>
          <w:b/>
          <w:bCs/>
          <w:color w:val="auto"/>
          <w:spacing w:val="-4"/>
          <w:szCs w:val="21"/>
          <w:highlight w:val="none"/>
        </w:rPr>
        <w:t>工程量清单错误的修正</w:t>
      </w:r>
    </w:p>
    <w:p w14:paraId="446BDDF6">
      <w:pPr>
        <w:spacing w:before="187" w:line="321" w:lineRule="auto"/>
        <w:ind w:left="447" w:right="1657" w:firstLine="10"/>
        <w:rPr>
          <w:rFonts w:ascii="宋体" w:hAnsi="宋体" w:cs="宋体"/>
          <w:color w:val="auto"/>
          <w:szCs w:val="21"/>
          <w:highlight w:val="none"/>
        </w:rPr>
      </w:pPr>
      <w:r>
        <w:rPr>
          <w:rFonts w:ascii="宋体" w:hAnsi="宋体" w:cs="宋体"/>
          <w:color w:val="auto"/>
          <w:spacing w:val="-2"/>
          <w:szCs w:val="21"/>
          <w:highlight w:val="none"/>
        </w:rPr>
        <w:t>出现工程量清单工程量偏差时，是否调整合同价格：</w:t>
      </w:r>
      <w:r>
        <w:rPr>
          <w:rFonts w:ascii="微软雅黑" w:hAnsi="微软雅黑" w:eastAsia="微软雅黑" w:cs="微软雅黑"/>
          <w:color w:val="auto"/>
          <w:spacing w:val="-2"/>
          <w:szCs w:val="21"/>
          <w:highlight w:val="none"/>
          <w:u w:val="single"/>
        </w:rPr>
        <w:t>口</w:t>
      </w:r>
      <w:r>
        <w:rPr>
          <w:rFonts w:ascii="宋体" w:hAnsi="宋体" w:cs="宋体"/>
          <w:color w:val="auto"/>
          <w:spacing w:val="-2"/>
          <w:szCs w:val="21"/>
          <w:highlight w:val="none"/>
          <w:u w:val="single"/>
        </w:rPr>
        <w:t xml:space="preserve">是  </w:t>
      </w:r>
      <w:r>
        <w:rPr>
          <w:rFonts w:hint="eastAsia" w:ascii="Wingdings" w:hAnsi="Wingdings" w:eastAsia="Wingdings" w:cs="Wingdings"/>
          <w:color w:val="auto"/>
          <w:spacing w:val="-2"/>
          <w:szCs w:val="21"/>
          <w:highlight w:val="none"/>
          <w:u w:val="single"/>
        </w:rPr>
        <w:t>☑</w:t>
      </w:r>
      <w:r>
        <w:rPr>
          <w:rFonts w:ascii="宋体" w:hAnsi="宋体" w:cs="宋体"/>
          <w:color w:val="auto"/>
          <w:spacing w:val="-2"/>
          <w:szCs w:val="21"/>
          <w:highlight w:val="none"/>
          <w:u w:val="single"/>
        </w:rPr>
        <w:t xml:space="preserve">否    </w:t>
      </w:r>
      <w:r>
        <w:rPr>
          <w:rFonts w:ascii="宋体" w:hAnsi="宋体" w:cs="宋体"/>
          <w:color w:val="auto"/>
          <w:spacing w:val="-3"/>
          <w:szCs w:val="21"/>
          <w:highlight w:val="none"/>
          <w:u w:val="single"/>
        </w:rPr>
        <w:t xml:space="preserve">  </w:t>
      </w:r>
      <w:r>
        <w:rPr>
          <w:rFonts w:ascii="宋体" w:hAnsi="宋体" w:cs="宋体"/>
          <w:color w:val="auto"/>
          <w:spacing w:val="-3"/>
          <w:szCs w:val="21"/>
          <w:highlight w:val="none"/>
        </w:rPr>
        <w:t>。</w:t>
      </w:r>
      <w:r>
        <w:rPr>
          <w:rFonts w:ascii="宋体" w:hAnsi="宋体" w:cs="宋体"/>
          <w:color w:val="auto"/>
          <w:szCs w:val="21"/>
          <w:highlight w:val="none"/>
        </w:rPr>
        <w:t xml:space="preserve"> </w:t>
      </w:r>
    </w:p>
    <w:p w14:paraId="2257ACC7">
      <w:pPr>
        <w:spacing w:before="187" w:line="321" w:lineRule="auto"/>
        <w:ind w:left="447" w:right="1657" w:firstLine="10"/>
        <w:rPr>
          <w:rFonts w:ascii="宋体" w:hAnsi="宋体" w:cs="宋体"/>
          <w:color w:val="auto"/>
          <w:szCs w:val="21"/>
          <w:highlight w:val="none"/>
        </w:rPr>
      </w:pPr>
      <w:r>
        <w:rPr>
          <w:rFonts w:ascii="宋体" w:hAnsi="宋体" w:cs="宋体"/>
          <w:color w:val="auto"/>
          <w:spacing w:val="-1"/>
          <w:szCs w:val="21"/>
          <w:highlight w:val="none"/>
        </w:rPr>
        <w:t>允许调整合同价格的工程量偏差范围及其调整办法：</w:t>
      </w:r>
    </w:p>
    <w:p w14:paraId="34C76D85">
      <w:pPr>
        <w:spacing w:before="35" w:line="372" w:lineRule="auto"/>
        <w:ind w:left="22" w:right="51" w:firstLine="420"/>
        <w:rPr>
          <w:rFonts w:ascii="宋体" w:hAnsi="宋体" w:cs="宋体"/>
          <w:color w:val="auto"/>
          <w:szCs w:val="21"/>
          <w:highlight w:val="none"/>
        </w:rPr>
      </w:pPr>
      <w:r>
        <w:rPr>
          <w:rFonts w:ascii="宋体" w:hAnsi="宋体" w:cs="宋体"/>
          <w:color w:val="auto"/>
          <w:spacing w:val="1"/>
          <w:szCs w:val="21"/>
          <w:highlight w:val="none"/>
          <w:u w:val="single"/>
        </w:rPr>
        <w:t>工程量按实结算，原合同工程量清单漏项的，应增加，增加工程必须有双方现场监管人员</w:t>
      </w:r>
      <w:r>
        <w:rPr>
          <w:rFonts w:ascii="宋体" w:hAnsi="宋体" w:cs="宋体"/>
          <w:color w:val="auto"/>
          <w:spacing w:val="14"/>
          <w:szCs w:val="21"/>
          <w:highlight w:val="none"/>
        </w:rPr>
        <w:t xml:space="preserve"> </w:t>
      </w:r>
      <w:r>
        <w:rPr>
          <w:rFonts w:ascii="宋体" w:hAnsi="宋体" w:cs="宋体"/>
          <w:color w:val="auto"/>
          <w:spacing w:val="-2"/>
          <w:szCs w:val="21"/>
          <w:highlight w:val="none"/>
          <w:u w:val="single"/>
        </w:rPr>
        <w:t>等人签证，调整方式按本合同专用条款</w:t>
      </w:r>
      <w:r>
        <w:rPr>
          <w:rFonts w:ascii="宋体" w:hAnsi="宋体" w:cs="宋体"/>
          <w:color w:val="auto"/>
          <w:spacing w:val="-10"/>
          <w:szCs w:val="21"/>
          <w:highlight w:val="none"/>
          <w:u w:val="single"/>
        </w:rPr>
        <w:t xml:space="preserve"> </w:t>
      </w:r>
      <w:r>
        <w:rPr>
          <w:rFonts w:ascii="宋体" w:hAnsi="宋体" w:cs="宋体"/>
          <w:color w:val="auto"/>
          <w:spacing w:val="-2"/>
          <w:szCs w:val="21"/>
          <w:highlight w:val="none"/>
          <w:u w:val="single"/>
        </w:rPr>
        <w:t>10.4.1</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条款约定执行。</w:t>
      </w:r>
    </w:p>
    <w:p w14:paraId="51CAE852">
      <w:pPr>
        <w:spacing w:before="35" w:line="381" w:lineRule="auto"/>
        <w:ind w:left="20" w:firstLine="423"/>
        <w:rPr>
          <w:rFonts w:ascii="宋体" w:hAnsi="宋体" w:cs="宋体"/>
          <w:color w:val="auto"/>
          <w:szCs w:val="21"/>
          <w:highlight w:val="none"/>
        </w:rPr>
      </w:pPr>
      <w:r>
        <w:rPr>
          <w:rFonts w:ascii="宋体" w:hAnsi="宋体" w:cs="宋体"/>
          <w:color w:val="auto"/>
          <w:spacing w:val="-1"/>
          <w:szCs w:val="21"/>
          <w:highlight w:val="none"/>
          <w:u w:val="single"/>
        </w:rPr>
        <w:t>如果承包人实际完成工程量与招标工程量偏差超过 15%以上且该单项造</w:t>
      </w:r>
      <w:r>
        <w:rPr>
          <w:rFonts w:ascii="宋体" w:hAnsi="宋体" w:cs="宋体"/>
          <w:color w:val="auto"/>
          <w:spacing w:val="-2"/>
          <w:szCs w:val="21"/>
          <w:highlight w:val="none"/>
          <w:u w:val="single"/>
        </w:rPr>
        <w:t>价超过合同总价 1%</w:t>
      </w:r>
      <w:r>
        <w:rPr>
          <w:rFonts w:ascii="宋体" w:hAnsi="宋体" w:cs="宋体"/>
          <w:color w:val="auto"/>
          <w:szCs w:val="21"/>
          <w:highlight w:val="none"/>
        </w:rPr>
        <w:t xml:space="preserve"> </w:t>
      </w:r>
      <w:r>
        <w:rPr>
          <w:rFonts w:ascii="宋体" w:hAnsi="宋体" w:cs="宋体"/>
          <w:color w:val="auto"/>
          <w:spacing w:val="-2"/>
          <w:szCs w:val="21"/>
          <w:highlight w:val="none"/>
          <w:u w:val="single"/>
        </w:rPr>
        <w:t>以上的，则超过</w:t>
      </w:r>
      <w:r>
        <w:rPr>
          <w:rFonts w:ascii="宋体" w:hAnsi="宋体" w:cs="宋体"/>
          <w:color w:val="auto"/>
          <w:spacing w:val="-17"/>
          <w:szCs w:val="21"/>
          <w:highlight w:val="none"/>
          <w:u w:val="single"/>
        </w:rPr>
        <w:t xml:space="preserve"> </w:t>
      </w:r>
      <w:r>
        <w:rPr>
          <w:rFonts w:ascii="宋体" w:hAnsi="宋体" w:cs="宋体"/>
          <w:color w:val="auto"/>
          <w:spacing w:val="-2"/>
          <w:szCs w:val="21"/>
          <w:highlight w:val="none"/>
          <w:u w:val="single"/>
        </w:rPr>
        <w:t>15%以上增加部分工程量或减少后剩余部分工程量的综合单价按以下方法计算：</w:t>
      </w:r>
      <w:r>
        <w:rPr>
          <w:rFonts w:ascii="宋体" w:hAnsi="宋体" w:cs="宋体"/>
          <w:color w:val="auto"/>
          <w:szCs w:val="21"/>
          <w:highlight w:val="none"/>
        </w:rPr>
        <w:t xml:space="preserve"> </w:t>
      </w:r>
      <w:r>
        <w:rPr>
          <w:rFonts w:ascii="宋体" w:hAnsi="宋体" w:cs="宋体"/>
          <w:color w:val="auto"/>
          <w:spacing w:val="-1"/>
          <w:szCs w:val="21"/>
          <w:highlight w:val="none"/>
          <w:u w:val="single"/>
        </w:rPr>
        <w:t>有定额的套定额计算，执行本竞争性磋商文件工程计价参考依据，并乘以下浮</w:t>
      </w:r>
      <w:r>
        <w:rPr>
          <w:rFonts w:ascii="宋体" w:hAnsi="宋体" w:cs="宋体"/>
          <w:color w:val="auto"/>
          <w:spacing w:val="-2"/>
          <w:szCs w:val="21"/>
          <w:highlight w:val="none"/>
          <w:u w:val="single"/>
        </w:rPr>
        <w:t>系数（中标价/经</w:t>
      </w:r>
      <w:r>
        <w:rPr>
          <w:rFonts w:ascii="宋体" w:hAnsi="宋体" w:cs="宋体"/>
          <w:color w:val="auto"/>
          <w:spacing w:val="1"/>
          <w:szCs w:val="21"/>
          <w:highlight w:val="none"/>
          <w:u w:val="single"/>
        </w:rPr>
        <w:t>审定的工程招标控制价）结算，其中材料价格有信息价的按施工期间信息价的平均价计取，无</w:t>
      </w:r>
      <w:r>
        <w:rPr>
          <w:rFonts w:ascii="宋体" w:hAnsi="宋体" w:cs="宋体"/>
          <w:color w:val="auto"/>
          <w:szCs w:val="21"/>
          <w:highlight w:val="none"/>
          <w:u w:val="single"/>
        </w:rPr>
        <w:t>信息价的由发包人、监理单位及承包人根据市场价格协商</w:t>
      </w:r>
      <w:r>
        <w:rPr>
          <w:rFonts w:ascii="宋体" w:hAnsi="宋体" w:cs="宋体"/>
          <w:color w:val="auto"/>
          <w:spacing w:val="-1"/>
          <w:szCs w:val="21"/>
          <w:highlight w:val="none"/>
          <w:u w:val="single"/>
        </w:rPr>
        <w:t>议定。</w:t>
      </w:r>
    </w:p>
    <w:p w14:paraId="0A4BE118">
      <w:pPr>
        <w:spacing w:before="32" w:line="219" w:lineRule="auto"/>
        <w:ind w:left="22"/>
        <w:rPr>
          <w:rFonts w:ascii="黑体" w:hAnsi="黑体" w:eastAsia="黑体" w:cs="黑体"/>
          <w:color w:val="auto"/>
          <w:szCs w:val="21"/>
          <w:highlight w:val="none"/>
        </w:rPr>
      </w:pPr>
      <w:r>
        <w:rPr>
          <w:rFonts w:ascii="宋体" w:hAnsi="宋体" w:cs="宋体"/>
          <w:b/>
          <w:bCs/>
          <w:color w:val="auto"/>
          <w:spacing w:val="-7"/>
          <w:szCs w:val="21"/>
          <w:highlight w:val="none"/>
        </w:rPr>
        <w:t>2.</w:t>
      </w:r>
      <w:r>
        <w:rPr>
          <w:rFonts w:ascii="宋体" w:hAnsi="宋体" w:cs="宋体"/>
          <w:color w:val="auto"/>
          <w:spacing w:val="17"/>
          <w:szCs w:val="21"/>
          <w:highlight w:val="none"/>
        </w:rPr>
        <w:t xml:space="preserve"> </w:t>
      </w:r>
      <w:r>
        <w:rPr>
          <w:rFonts w:ascii="黑体" w:hAnsi="黑体" w:eastAsia="黑体" w:cs="黑体"/>
          <w:b/>
          <w:bCs/>
          <w:color w:val="auto"/>
          <w:spacing w:val="-7"/>
          <w:szCs w:val="21"/>
          <w:highlight w:val="none"/>
        </w:rPr>
        <w:t>发包人</w:t>
      </w:r>
    </w:p>
    <w:p w14:paraId="6C0F3272">
      <w:pPr>
        <w:spacing w:before="189" w:line="221" w:lineRule="auto"/>
        <w:ind w:left="22"/>
        <w:rPr>
          <w:rFonts w:ascii="宋体" w:hAnsi="宋体" w:cs="宋体"/>
          <w:color w:val="auto"/>
          <w:szCs w:val="21"/>
          <w:highlight w:val="none"/>
        </w:rPr>
      </w:pPr>
      <w:r>
        <w:rPr>
          <w:rFonts w:ascii="宋体" w:hAnsi="宋体" w:cs="宋体"/>
          <w:b/>
          <w:bCs/>
          <w:color w:val="auto"/>
          <w:spacing w:val="-3"/>
          <w:szCs w:val="21"/>
          <w:highlight w:val="none"/>
        </w:rPr>
        <w:t>2.2</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发包人代表</w:t>
      </w:r>
    </w:p>
    <w:p w14:paraId="18CDA2D2">
      <w:pPr>
        <w:spacing w:before="190" w:line="221" w:lineRule="auto"/>
        <w:ind w:left="443"/>
        <w:rPr>
          <w:rFonts w:ascii="宋体" w:hAnsi="宋体" w:cs="宋体"/>
          <w:color w:val="auto"/>
          <w:szCs w:val="21"/>
          <w:highlight w:val="none"/>
        </w:rPr>
      </w:pPr>
      <w:r>
        <w:rPr>
          <w:rFonts w:ascii="宋体" w:hAnsi="宋体" w:cs="宋体"/>
          <w:color w:val="auto"/>
          <w:spacing w:val="-2"/>
          <w:szCs w:val="21"/>
          <w:highlight w:val="none"/>
        </w:rPr>
        <w:t>发包人代表：</w:t>
      </w:r>
    </w:p>
    <w:p w14:paraId="7747E958">
      <w:pPr>
        <w:spacing w:before="188" w:line="221" w:lineRule="auto"/>
        <w:ind w:left="440"/>
        <w:rPr>
          <w:rFonts w:ascii="宋体" w:hAnsi="宋体" w:cs="宋体"/>
          <w:color w:val="auto"/>
          <w:szCs w:val="21"/>
          <w:highlight w:val="none"/>
        </w:rPr>
      </w:pPr>
      <w:r>
        <w:rPr>
          <w:rFonts w:ascii="宋体" w:hAnsi="宋体" w:cs="宋体"/>
          <w:color w:val="auto"/>
          <w:spacing w:val="-7"/>
          <w:szCs w:val="21"/>
          <w:highlight w:val="none"/>
        </w:rPr>
        <w:t>姓</w:t>
      </w:r>
      <w:r>
        <w:rPr>
          <w:rFonts w:ascii="宋体" w:hAnsi="宋体" w:cs="宋体"/>
          <w:color w:val="auto"/>
          <w:spacing w:val="2"/>
          <w:szCs w:val="21"/>
          <w:highlight w:val="none"/>
        </w:rPr>
        <w:t xml:space="preserve">    </w:t>
      </w:r>
      <w:r>
        <w:rPr>
          <w:rFonts w:ascii="宋体" w:hAnsi="宋体" w:cs="宋体"/>
          <w:color w:val="auto"/>
          <w:spacing w:val="-7"/>
          <w:szCs w:val="21"/>
          <w:highlight w:val="none"/>
        </w:rPr>
        <w:t>名</w:t>
      </w:r>
      <w:r>
        <w:rPr>
          <w:rFonts w:ascii="宋体" w:hAnsi="宋体" w:cs="宋体"/>
          <w:color w:val="auto"/>
          <w:spacing w:val="-3"/>
          <w:szCs w:val="21"/>
          <w:highlight w:val="none"/>
        </w:rPr>
        <w:t>：</w:t>
      </w:r>
      <w:r>
        <w:rPr>
          <w:rFonts w:ascii="宋体" w:hAnsi="宋体" w:cs="宋体"/>
          <w:color w:val="auto"/>
          <w:spacing w:val="4"/>
          <w:szCs w:val="21"/>
          <w:highlight w:val="none"/>
          <w:u w:val="single"/>
        </w:rPr>
        <w:t xml:space="preserve"> </w:t>
      </w:r>
      <w:r>
        <w:rPr>
          <w:rFonts w:hint="eastAsia" w:ascii="宋体" w:hAnsi="宋体" w:cs="宋体"/>
          <w:color w:val="auto"/>
          <w:spacing w:val="4"/>
          <w:szCs w:val="21"/>
          <w:highlight w:val="none"/>
          <w:u w:val="single"/>
        </w:rPr>
        <w:t xml:space="preserve">  </w:t>
      </w:r>
      <w:r>
        <w:rPr>
          <w:rFonts w:ascii="宋体" w:hAnsi="宋体" w:cs="宋体"/>
          <w:color w:val="auto"/>
          <w:spacing w:val="4"/>
          <w:szCs w:val="21"/>
          <w:highlight w:val="none"/>
          <w:u w:val="single"/>
        </w:rPr>
        <w:t xml:space="preserve"> </w:t>
      </w:r>
      <w:r>
        <w:rPr>
          <w:rFonts w:hint="eastAsia" w:ascii="宋体" w:hAnsi="宋体" w:cs="宋体"/>
          <w:color w:val="auto"/>
          <w:spacing w:val="4"/>
          <w:szCs w:val="21"/>
          <w:highlight w:val="none"/>
          <w:u w:val="single"/>
        </w:rPr>
        <w:t xml:space="preserve">钟国宇、廖泽源  </w:t>
      </w:r>
      <w:r>
        <w:rPr>
          <w:rFonts w:ascii="宋体" w:hAnsi="宋体" w:cs="宋体"/>
          <w:color w:val="auto"/>
          <w:spacing w:val="4"/>
          <w:szCs w:val="21"/>
          <w:highlight w:val="none"/>
          <w:u w:val="single"/>
        </w:rPr>
        <w:t xml:space="preserve">   </w:t>
      </w:r>
      <w:r>
        <w:rPr>
          <w:rFonts w:ascii="宋体" w:hAnsi="宋体" w:cs="宋体"/>
          <w:color w:val="auto"/>
          <w:spacing w:val="-3"/>
          <w:szCs w:val="21"/>
          <w:highlight w:val="none"/>
        </w:rPr>
        <w:t>；</w:t>
      </w:r>
    </w:p>
    <w:p w14:paraId="549B33F1">
      <w:pPr>
        <w:spacing w:before="33" w:line="377" w:lineRule="auto"/>
        <w:ind w:left="440" w:right="3631"/>
        <w:rPr>
          <w:rFonts w:ascii="宋体" w:hAnsi="宋体" w:cs="宋体"/>
          <w:color w:val="auto"/>
          <w:spacing w:val="1"/>
          <w:szCs w:val="21"/>
          <w:highlight w:val="none"/>
        </w:rPr>
      </w:pPr>
      <w:r>
        <w:rPr>
          <w:rFonts w:ascii="宋体" w:hAnsi="宋体" w:cs="宋体"/>
          <w:color w:val="auto"/>
          <w:spacing w:val="-2"/>
          <w:szCs w:val="21"/>
          <w:highlight w:val="none"/>
        </w:rPr>
        <w:t>联系电话</w:t>
      </w:r>
      <w:r>
        <w:rPr>
          <w:rFonts w:ascii="宋体" w:hAnsi="宋体" w:cs="宋体"/>
          <w:color w:val="auto"/>
          <w:spacing w:val="-25"/>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0775-</w:t>
      </w:r>
      <w:r>
        <w:rPr>
          <w:color w:val="auto"/>
          <w:highlight w:val="none"/>
        </w:rPr>
        <w:t xml:space="preserve"> </w:t>
      </w:r>
      <w:r>
        <w:rPr>
          <w:rFonts w:ascii="宋体" w:hAnsi="宋体" w:cs="宋体"/>
          <w:color w:val="auto"/>
          <w:szCs w:val="21"/>
          <w:highlight w:val="none"/>
          <w:u w:val="single"/>
        </w:rPr>
        <w:t xml:space="preserve">2672127    </w:t>
      </w:r>
      <w:r>
        <w:rPr>
          <w:rFonts w:ascii="宋体" w:hAnsi="宋体" w:cs="宋体"/>
          <w:color w:val="auto"/>
          <w:spacing w:val="-25"/>
          <w:szCs w:val="21"/>
          <w:highlight w:val="none"/>
        </w:rPr>
        <w:t>；</w:t>
      </w:r>
    </w:p>
    <w:p w14:paraId="15F4878A">
      <w:pPr>
        <w:spacing w:before="33" w:line="377" w:lineRule="auto"/>
        <w:ind w:left="440" w:right="3631"/>
        <w:rPr>
          <w:rFonts w:ascii="宋体" w:hAnsi="宋体" w:cs="宋体"/>
          <w:color w:val="auto"/>
          <w:spacing w:val="2"/>
          <w:szCs w:val="21"/>
          <w:highlight w:val="none"/>
        </w:rPr>
      </w:pPr>
      <w:r>
        <w:rPr>
          <w:rFonts w:ascii="宋体" w:hAnsi="宋体" w:cs="宋体"/>
          <w:color w:val="auto"/>
          <w:spacing w:val="-2"/>
          <w:szCs w:val="21"/>
          <w:highlight w:val="none"/>
        </w:rPr>
        <w:t>电子信箱</w:t>
      </w:r>
      <w:r>
        <w:rPr>
          <w:rFonts w:ascii="宋体" w:hAnsi="宋体" w:cs="宋体"/>
          <w:color w:val="auto"/>
          <w:spacing w:val="-25"/>
          <w:szCs w:val="21"/>
          <w:highlight w:val="none"/>
        </w:rPr>
        <w:t>：</w:t>
      </w:r>
      <w:r>
        <w:rPr>
          <w:rFonts w:ascii="宋体" w:hAnsi="宋体" w:cs="宋体"/>
          <w:color w:val="auto"/>
          <w:szCs w:val="21"/>
          <w:highlight w:val="none"/>
          <w:u w:val="single"/>
        </w:rPr>
        <w:t xml:space="preserve">  jjb2672127@163.com      </w:t>
      </w:r>
      <w:r>
        <w:rPr>
          <w:rFonts w:ascii="宋体" w:hAnsi="宋体" w:cs="宋体"/>
          <w:color w:val="auto"/>
          <w:spacing w:val="-25"/>
          <w:szCs w:val="21"/>
          <w:highlight w:val="none"/>
        </w:rPr>
        <w:t>；</w:t>
      </w:r>
      <w:r>
        <w:rPr>
          <w:rFonts w:ascii="宋体" w:hAnsi="宋体" w:cs="宋体"/>
          <w:color w:val="auto"/>
          <w:spacing w:val="2"/>
          <w:szCs w:val="21"/>
          <w:highlight w:val="none"/>
        </w:rPr>
        <w:t xml:space="preserve"> </w:t>
      </w:r>
    </w:p>
    <w:p w14:paraId="79D0A78E">
      <w:pPr>
        <w:spacing w:before="33" w:line="377" w:lineRule="auto"/>
        <w:ind w:left="440" w:right="3631"/>
        <w:rPr>
          <w:rFonts w:ascii="宋体" w:hAnsi="宋体" w:cs="宋体"/>
          <w:color w:val="auto"/>
          <w:szCs w:val="21"/>
          <w:highlight w:val="none"/>
        </w:rPr>
      </w:pPr>
      <w:r>
        <w:rPr>
          <w:rFonts w:ascii="宋体" w:hAnsi="宋体" w:cs="宋体"/>
          <w:color w:val="auto"/>
          <w:szCs w:val="21"/>
          <w:highlight w:val="none"/>
        </w:rPr>
        <w:t>通信地址：</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广西玉林市教育中路495号</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135E38E4">
      <w:pPr>
        <w:spacing w:before="36" w:line="383" w:lineRule="auto"/>
        <w:ind w:left="18" w:right="76" w:firstLine="424"/>
        <w:rPr>
          <w:rFonts w:ascii="宋体" w:hAnsi="宋体" w:cs="宋体"/>
          <w:color w:val="auto"/>
          <w:szCs w:val="21"/>
          <w:highlight w:val="none"/>
        </w:rPr>
      </w:pPr>
      <w:r>
        <w:rPr>
          <w:rFonts w:ascii="宋体" w:hAnsi="宋体" w:cs="宋体"/>
          <w:color w:val="auto"/>
          <w:spacing w:val="-4"/>
          <w:szCs w:val="21"/>
          <w:highlight w:val="none"/>
        </w:rPr>
        <w:t>发包人对发包人代表的授权范围如下：</w:t>
      </w:r>
      <w:r>
        <w:rPr>
          <w:rFonts w:ascii="宋体" w:hAnsi="宋体" w:cs="宋体"/>
          <w:color w:val="auto"/>
          <w:spacing w:val="-4"/>
          <w:szCs w:val="21"/>
          <w:highlight w:val="none"/>
          <w:u w:val="single"/>
        </w:rPr>
        <w:t xml:space="preserve">  对本工程的质</w:t>
      </w:r>
      <w:r>
        <w:rPr>
          <w:rFonts w:ascii="宋体" w:hAnsi="宋体" w:cs="宋体"/>
          <w:color w:val="auto"/>
          <w:spacing w:val="-5"/>
          <w:szCs w:val="21"/>
          <w:highlight w:val="none"/>
          <w:u w:val="single"/>
        </w:rPr>
        <w:t>量、进度、投资、安全、信息等事宜</w:t>
      </w:r>
      <w:r>
        <w:rPr>
          <w:rFonts w:ascii="宋体" w:hAnsi="宋体" w:cs="宋体"/>
          <w:color w:val="auto"/>
          <w:szCs w:val="21"/>
          <w:highlight w:val="none"/>
          <w:u w:val="single"/>
        </w:rPr>
        <w:t>进行管理和控制，协调各有关单位和承包人的工作关系。凡涉及合同价款或工程造价增减变化的施工方案和施工工艺实施、设计变更、现场签证、索赔、工程量、材料设备品牌选择、人工材料设备和机械台班数量及价格等事项的确认文件和工程计量、工程结算和工程款核付的确认文件及顺延工期、基础工程验收、主体工程验收、工程竣工验收的确认文件，必须由发包人代表、总监理工程师共同签名并按发包人规章制度和工作流程，上报进行审核审批，发包人分管领导或法定代表人签字并加盖发包人公章后方能生效，否则无效。其他事项的确认文件</w:t>
      </w:r>
      <w:r>
        <w:rPr>
          <w:rFonts w:ascii="宋体" w:hAnsi="宋体" w:cs="宋体"/>
          <w:color w:val="auto"/>
          <w:spacing w:val="-1"/>
          <w:szCs w:val="21"/>
          <w:highlight w:val="none"/>
          <w:u w:val="single"/>
        </w:rPr>
        <w:t>，由发</w:t>
      </w:r>
      <w:r>
        <w:rPr>
          <w:rFonts w:ascii="宋体" w:hAnsi="宋体" w:cs="宋体"/>
          <w:color w:val="auto"/>
          <w:spacing w:val="-2"/>
          <w:szCs w:val="21"/>
          <w:highlight w:val="none"/>
          <w:u w:val="single"/>
        </w:rPr>
        <w:t xml:space="preserve">包人代表、总监理工程师共同签名后生效    </w:t>
      </w:r>
      <w:r>
        <w:rPr>
          <w:rFonts w:ascii="宋体" w:hAnsi="宋体" w:cs="宋体"/>
          <w:color w:val="auto"/>
          <w:spacing w:val="-3"/>
          <w:szCs w:val="21"/>
          <w:highlight w:val="none"/>
          <w:u w:val="single"/>
        </w:rPr>
        <w:t xml:space="preserve"> 。</w:t>
      </w:r>
    </w:p>
    <w:p w14:paraId="499DCC9B">
      <w:pPr>
        <w:pStyle w:val="15"/>
        <w:spacing w:line="400" w:lineRule="auto"/>
        <w:rPr>
          <w:color w:val="auto"/>
          <w:highlight w:val="none"/>
        </w:rPr>
      </w:pPr>
    </w:p>
    <w:p w14:paraId="26B8E1E7">
      <w:pPr>
        <w:spacing w:before="68" w:line="220" w:lineRule="auto"/>
        <w:ind w:left="22"/>
        <w:rPr>
          <w:rFonts w:ascii="宋体" w:hAnsi="宋体" w:cs="宋体"/>
          <w:color w:val="auto"/>
          <w:szCs w:val="21"/>
          <w:highlight w:val="none"/>
        </w:rPr>
      </w:pPr>
      <w:r>
        <w:rPr>
          <w:rFonts w:ascii="宋体" w:hAnsi="宋体" w:cs="宋体"/>
          <w:b/>
          <w:bCs/>
          <w:color w:val="auto"/>
          <w:spacing w:val="-2"/>
          <w:szCs w:val="21"/>
          <w:highlight w:val="none"/>
        </w:rPr>
        <w:t>2.4</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施工现场、施工条件和基础资料的提供</w:t>
      </w:r>
    </w:p>
    <w:p w14:paraId="4AD91197">
      <w:pPr>
        <w:spacing w:before="190" w:line="220" w:lineRule="auto"/>
        <w:ind w:left="442"/>
        <w:rPr>
          <w:rFonts w:ascii="宋体" w:hAnsi="宋体" w:cs="宋体"/>
          <w:color w:val="auto"/>
          <w:szCs w:val="21"/>
          <w:highlight w:val="none"/>
        </w:rPr>
      </w:pPr>
      <w:r>
        <w:rPr>
          <w:rFonts w:ascii="宋体" w:hAnsi="宋体" w:cs="宋体"/>
          <w:color w:val="auto"/>
          <w:spacing w:val="-1"/>
          <w:szCs w:val="21"/>
          <w:highlight w:val="none"/>
        </w:rPr>
        <w:t>2.4.1 提供施工现场</w:t>
      </w:r>
    </w:p>
    <w:p w14:paraId="647B0917">
      <w:pPr>
        <w:spacing w:before="188" w:line="221" w:lineRule="auto"/>
        <w:ind w:left="443"/>
        <w:rPr>
          <w:rFonts w:ascii="宋体" w:hAnsi="宋体" w:cs="宋体"/>
          <w:color w:val="auto"/>
          <w:szCs w:val="21"/>
          <w:highlight w:val="none"/>
        </w:rPr>
      </w:pPr>
      <w:r>
        <w:rPr>
          <w:rFonts w:ascii="宋体" w:hAnsi="宋体" w:cs="宋体"/>
          <w:color w:val="auto"/>
          <w:spacing w:val="-2"/>
          <w:szCs w:val="21"/>
          <w:highlight w:val="none"/>
        </w:rPr>
        <w:t>关于发包人移交施工现场的期限要求：</w:t>
      </w:r>
      <w:r>
        <w:rPr>
          <w:rFonts w:ascii="宋体" w:hAnsi="宋体" w:cs="宋体"/>
          <w:color w:val="auto"/>
          <w:spacing w:val="-2"/>
          <w:szCs w:val="21"/>
          <w:highlight w:val="none"/>
          <w:u w:val="single"/>
        </w:rPr>
        <w:t>施工合</w:t>
      </w:r>
      <w:r>
        <w:rPr>
          <w:rFonts w:ascii="宋体" w:hAnsi="宋体" w:cs="宋体"/>
          <w:color w:val="auto"/>
          <w:spacing w:val="-3"/>
          <w:szCs w:val="21"/>
          <w:highlight w:val="none"/>
          <w:u w:val="single"/>
        </w:rPr>
        <w:t>同签订后</w:t>
      </w:r>
      <w:r>
        <w:rPr>
          <w:rFonts w:ascii="宋体" w:hAnsi="宋体" w:cs="宋体"/>
          <w:color w:val="auto"/>
          <w:spacing w:val="-46"/>
          <w:szCs w:val="21"/>
          <w:highlight w:val="none"/>
          <w:u w:val="single"/>
        </w:rPr>
        <w:t xml:space="preserve"> </w:t>
      </w:r>
      <w:r>
        <w:rPr>
          <w:rFonts w:ascii="宋体" w:hAnsi="宋体" w:cs="宋体"/>
          <w:color w:val="auto"/>
          <w:spacing w:val="-3"/>
          <w:szCs w:val="21"/>
          <w:highlight w:val="none"/>
          <w:u w:val="single"/>
        </w:rPr>
        <w:t>5</w:t>
      </w:r>
      <w:r>
        <w:rPr>
          <w:rFonts w:ascii="宋体" w:hAnsi="宋体" w:cs="宋体"/>
          <w:color w:val="auto"/>
          <w:spacing w:val="-44"/>
          <w:szCs w:val="21"/>
          <w:highlight w:val="none"/>
          <w:u w:val="single"/>
        </w:rPr>
        <w:t xml:space="preserve"> </w:t>
      </w:r>
      <w:r>
        <w:rPr>
          <w:rFonts w:ascii="宋体" w:hAnsi="宋体" w:cs="宋体"/>
          <w:color w:val="auto"/>
          <w:spacing w:val="-3"/>
          <w:szCs w:val="21"/>
          <w:highlight w:val="none"/>
          <w:u w:val="single"/>
        </w:rPr>
        <w:t>个工作日内。</w:t>
      </w:r>
    </w:p>
    <w:p w14:paraId="557B886C">
      <w:pPr>
        <w:spacing w:before="191" w:line="220" w:lineRule="auto"/>
        <w:ind w:left="442"/>
        <w:rPr>
          <w:rFonts w:ascii="宋体" w:hAnsi="宋体" w:cs="宋体"/>
          <w:color w:val="auto"/>
          <w:szCs w:val="21"/>
          <w:highlight w:val="none"/>
        </w:rPr>
      </w:pPr>
      <w:r>
        <w:rPr>
          <w:rFonts w:ascii="宋体" w:hAnsi="宋体" w:cs="宋体"/>
          <w:color w:val="auto"/>
          <w:spacing w:val="-1"/>
          <w:szCs w:val="21"/>
          <w:highlight w:val="none"/>
        </w:rPr>
        <w:t>2.4.2 提供施工条件</w:t>
      </w:r>
    </w:p>
    <w:p w14:paraId="0BC44749">
      <w:pPr>
        <w:spacing w:before="191" w:line="381" w:lineRule="auto"/>
        <w:ind w:left="20" w:firstLine="423"/>
        <w:rPr>
          <w:rFonts w:ascii="宋体" w:hAnsi="宋体" w:cs="宋体"/>
          <w:color w:val="auto"/>
          <w:szCs w:val="21"/>
          <w:highlight w:val="none"/>
        </w:rPr>
      </w:pPr>
      <w:r>
        <w:rPr>
          <w:rFonts w:ascii="宋体" w:hAnsi="宋体" w:cs="宋体"/>
          <w:color w:val="auto"/>
          <w:spacing w:val="-1"/>
          <w:szCs w:val="21"/>
          <w:highlight w:val="none"/>
        </w:rPr>
        <w:t>关于发包人应负责提供施工所需要的条件，包括：</w:t>
      </w:r>
      <w:r>
        <w:rPr>
          <w:rFonts w:ascii="宋体" w:hAnsi="宋体" w:cs="宋体"/>
          <w:color w:val="auto"/>
          <w:spacing w:val="-1"/>
          <w:szCs w:val="21"/>
          <w:highlight w:val="none"/>
          <w:u w:val="single"/>
        </w:rPr>
        <w:t xml:space="preserve"> 发包人负责项目现场外部</w:t>
      </w:r>
      <w:r>
        <w:rPr>
          <w:rFonts w:ascii="宋体" w:hAnsi="宋体" w:cs="宋体"/>
          <w:color w:val="auto"/>
          <w:spacing w:val="-2"/>
          <w:szCs w:val="21"/>
          <w:highlight w:val="none"/>
          <w:u w:val="single"/>
        </w:rPr>
        <w:t>施工运输道路</w:t>
      </w:r>
      <w:r>
        <w:rPr>
          <w:rFonts w:ascii="宋体" w:hAnsi="宋体" w:cs="宋体"/>
          <w:color w:val="auto"/>
          <w:szCs w:val="21"/>
          <w:highlight w:val="none"/>
        </w:rPr>
        <w:t xml:space="preserve"> </w:t>
      </w:r>
      <w:r>
        <w:rPr>
          <w:rFonts w:ascii="宋体" w:hAnsi="宋体" w:cs="宋体"/>
          <w:color w:val="auto"/>
          <w:spacing w:val="1"/>
          <w:szCs w:val="21"/>
          <w:highlight w:val="none"/>
          <w:u w:val="single"/>
        </w:rPr>
        <w:t>畅通。项目现场内部运输通道由承包方自行解决，费用自行承担。发包方将施工用水、用电接</w:t>
      </w:r>
      <w:r>
        <w:rPr>
          <w:rFonts w:ascii="宋体" w:hAnsi="宋体" w:cs="宋体"/>
          <w:color w:val="auto"/>
          <w:spacing w:val="-2"/>
          <w:szCs w:val="21"/>
          <w:highlight w:val="none"/>
          <w:u w:val="single"/>
        </w:rPr>
        <w:t>至施工用地红线内，发包人负责提供一个临时水、电接口。计</w:t>
      </w:r>
      <w:r>
        <w:rPr>
          <w:rFonts w:ascii="宋体" w:hAnsi="宋体" w:cs="宋体"/>
          <w:color w:val="auto"/>
          <w:spacing w:val="-3"/>
          <w:szCs w:val="21"/>
          <w:highlight w:val="none"/>
          <w:u w:val="single"/>
        </w:rPr>
        <w:t>量和排污设备由承包人自行解决，</w:t>
      </w:r>
      <w:r>
        <w:rPr>
          <w:rFonts w:ascii="宋体" w:hAnsi="宋体" w:cs="宋体"/>
          <w:color w:val="auto"/>
          <w:spacing w:val="-4"/>
          <w:szCs w:val="21"/>
          <w:highlight w:val="none"/>
          <w:u w:val="single"/>
        </w:rPr>
        <w:t>费用由承包人承担，施工用水、用电的开户费及施工期间用水、用电的费用已含在综合单价中，</w:t>
      </w:r>
      <w:r>
        <w:rPr>
          <w:rFonts w:ascii="宋体" w:hAnsi="宋体" w:cs="宋体"/>
          <w:color w:val="auto"/>
          <w:spacing w:val="-5"/>
          <w:szCs w:val="21"/>
          <w:highlight w:val="none"/>
          <w:u w:val="single"/>
        </w:rPr>
        <w:t>排污费用已含在规费中。</w:t>
      </w:r>
      <w:r>
        <w:rPr>
          <w:rFonts w:ascii="宋体" w:hAnsi="宋体" w:cs="宋体"/>
          <w:color w:val="auto"/>
          <w:spacing w:val="2"/>
          <w:szCs w:val="21"/>
          <w:highlight w:val="none"/>
          <w:u w:val="single"/>
        </w:rPr>
        <w:t xml:space="preserve">   </w:t>
      </w:r>
    </w:p>
    <w:p w14:paraId="1CC66CD6">
      <w:pPr>
        <w:spacing w:before="32" w:line="221" w:lineRule="auto"/>
        <w:ind w:left="22"/>
        <w:rPr>
          <w:rFonts w:ascii="宋体" w:hAnsi="宋体" w:cs="宋体"/>
          <w:color w:val="auto"/>
          <w:szCs w:val="21"/>
          <w:highlight w:val="none"/>
        </w:rPr>
      </w:pPr>
      <w:r>
        <w:rPr>
          <w:rFonts w:ascii="宋体" w:hAnsi="宋体" w:cs="宋体"/>
          <w:b/>
          <w:bCs/>
          <w:color w:val="auto"/>
          <w:spacing w:val="-2"/>
          <w:szCs w:val="21"/>
          <w:highlight w:val="none"/>
        </w:rPr>
        <w:t>2.5</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资金来源证明及支付担保</w:t>
      </w:r>
    </w:p>
    <w:p w14:paraId="76C054D3">
      <w:pPr>
        <w:spacing w:before="188" w:line="220" w:lineRule="auto"/>
        <w:ind w:left="443"/>
        <w:rPr>
          <w:rFonts w:ascii="宋体" w:hAnsi="宋体" w:cs="宋体"/>
          <w:color w:val="auto"/>
          <w:szCs w:val="21"/>
          <w:highlight w:val="none"/>
        </w:rPr>
      </w:pPr>
      <w:r>
        <w:rPr>
          <w:rFonts w:ascii="宋体" w:hAnsi="宋体" w:cs="宋体"/>
          <w:color w:val="auto"/>
          <w:szCs w:val="21"/>
          <w:highlight w:val="none"/>
        </w:rPr>
        <w:t>发包人提供资金来源证明的期限要求：</w:t>
      </w:r>
      <w:r>
        <w:rPr>
          <w:rFonts w:ascii="宋体" w:hAnsi="宋体" w:cs="宋体"/>
          <w:color w:val="auto"/>
          <w:szCs w:val="21"/>
          <w:highlight w:val="none"/>
          <w:u w:val="single"/>
        </w:rPr>
        <w:t xml:space="preserve">      无</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AF1E4E3">
      <w:pPr>
        <w:spacing w:before="189" w:line="220" w:lineRule="auto"/>
        <w:ind w:left="443"/>
        <w:rPr>
          <w:rFonts w:ascii="宋体" w:hAnsi="宋体" w:cs="宋体"/>
          <w:color w:val="auto"/>
          <w:szCs w:val="21"/>
          <w:highlight w:val="none"/>
        </w:rPr>
      </w:pPr>
      <w:r>
        <w:rPr>
          <w:rFonts w:ascii="宋体" w:hAnsi="宋体" w:cs="宋体"/>
          <w:color w:val="auto"/>
          <w:szCs w:val="21"/>
          <w:highlight w:val="none"/>
        </w:rPr>
        <w:t>发包人是否提供支付担保：</w:t>
      </w:r>
      <w:r>
        <w:rPr>
          <w:rFonts w:ascii="宋体" w:hAnsi="宋体" w:cs="宋体"/>
          <w:color w:val="auto"/>
          <w:szCs w:val="21"/>
          <w:highlight w:val="none"/>
          <w:u w:val="single"/>
        </w:rPr>
        <w:t xml:space="preserve">            无</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9622A82">
      <w:pPr>
        <w:spacing w:before="191" w:line="220" w:lineRule="auto"/>
        <w:ind w:left="443"/>
        <w:rPr>
          <w:rFonts w:ascii="宋体" w:hAnsi="宋体" w:cs="宋体"/>
          <w:color w:val="auto"/>
          <w:szCs w:val="21"/>
          <w:highlight w:val="none"/>
        </w:rPr>
      </w:pPr>
      <w:r>
        <w:rPr>
          <w:rFonts w:ascii="宋体" w:hAnsi="宋体" w:cs="宋体"/>
          <w:color w:val="auto"/>
          <w:szCs w:val="21"/>
          <w:highlight w:val="none"/>
        </w:rPr>
        <w:t>发包人提供支付担保的形式：</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0426CBE7">
      <w:pPr>
        <w:spacing w:before="189" w:line="221" w:lineRule="auto"/>
        <w:ind w:left="24"/>
        <w:rPr>
          <w:rFonts w:ascii="黑体" w:hAnsi="黑体" w:eastAsia="黑体" w:cs="黑体"/>
          <w:color w:val="auto"/>
          <w:szCs w:val="21"/>
          <w:highlight w:val="none"/>
        </w:rPr>
      </w:pPr>
      <w:r>
        <w:rPr>
          <w:rFonts w:ascii="宋体" w:hAnsi="宋体" w:cs="宋体"/>
          <w:b/>
          <w:bCs/>
          <w:color w:val="auto"/>
          <w:spacing w:val="-6"/>
          <w:szCs w:val="21"/>
          <w:highlight w:val="none"/>
        </w:rPr>
        <w:t>3.</w:t>
      </w:r>
      <w:r>
        <w:rPr>
          <w:rFonts w:ascii="宋体" w:hAnsi="宋体" w:cs="宋体"/>
          <w:color w:val="auto"/>
          <w:spacing w:val="13"/>
          <w:szCs w:val="21"/>
          <w:highlight w:val="none"/>
        </w:rPr>
        <w:t xml:space="preserve"> </w:t>
      </w:r>
      <w:r>
        <w:rPr>
          <w:rFonts w:ascii="黑体" w:hAnsi="黑体" w:eastAsia="黑体" w:cs="黑体"/>
          <w:b/>
          <w:bCs/>
          <w:color w:val="auto"/>
          <w:spacing w:val="-6"/>
          <w:szCs w:val="21"/>
          <w:highlight w:val="none"/>
        </w:rPr>
        <w:t>承包人</w:t>
      </w:r>
    </w:p>
    <w:p w14:paraId="7C6496EC">
      <w:pPr>
        <w:spacing w:before="188" w:line="221" w:lineRule="auto"/>
        <w:ind w:left="24"/>
        <w:rPr>
          <w:rFonts w:ascii="宋体" w:hAnsi="宋体" w:cs="宋体"/>
          <w:color w:val="auto"/>
          <w:szCs w:val="21"/>
          <w:highlight w:val="none"/>
        </w:rPr>
      </w:pPr>
      <w:r>
        <w:rPr>
          <w:rFonts w:ascii="宋体" w:hAnsi="宋体" w:cs="宋体"/>
          <w:b/>
          <w:bCs/>
          <w:color w:val="auto"/>
          <w:spacing w:val="-3"/>
          <w:szCs w:val="21"/>
          <w:highlight w:val="none"/>
        </w:rPr>
        <w:t>3.1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承包人的一般义务</w:t>
      </w:r>
    </w:p>
    <w:p w14:paraId="31DFC739">
      <w:pPr>
        <w:spacing w:before="190" w:line="373" w:lineRule="auto"/>
        <w:ind w:left="23" w:right="139" w:firstLine="422"/>
        <w:rPr>
          <w:rFonts w:ascii="宋体" w:hAnsi="宋体" w:cs="宋体"/>
          <w:color w:val="auto"/>
          <w:spacing w:val="-5"/>
          <w:szCs w:val="21"/>
          <w:highlight w:val="none"/>
        </w:rPr>
      </w:pPr>
      <w:r>
        <w:rPr>
          <w:rFonts w:ascii="宋体" w:hAnsi="宋体" w:cs="宋体"/>
          <w:color w:val="auto"/>
          <w:spacing w:val="-3"/>
          <w:szCs w:val="21"/>
          <w:highlight w:val="none"/>
        </w:rPr>
        <w:t>（9）承包人提交的竣工资料的内容：</w:t>
      </w:r>
      <w:r>
        <w:rPr>
          <w:rFonts w:ascii="宋体" w:hAnsi="宋体" w:cs="宋体"/>
          <w:color w:val="auto"/>
          <w:spacing w:val="-3"/>
          <w:szCs w:val="21"/>
          <w:highlight w:val="none"/>
          <w:u w:val="single"/>
        </w:rPr>
        <w:t xml:space="preserve">  按当地政府</w:t>
      </w:r>
      <w:r>
        <w:rPr>
          <w:rFonts w:ascii="宋体" w:hAnsi="宋体" w:cs="宋体"/>
          <w:color w:val="auto"/>
          <w:spacing w:val="-4"/>
          <w:szCs w:val="21"/>
          <w:highlight w:val="none"/>
          <w:u w:val="single"/>
        </w:rPr>
        <w:t>主管部门（含城建档案管理部门等）相</w:t>
      </w:r>
      <w:r>
        <w:rPr>
          <w:rFonts w:ascii="宋体" w:hAnsi="宋体" w:cs="宋体"/>
          <w:color w:val="auto"/>
          <w:spacing w:val="-5"/>
          <w:szCs w:val="21"/>
          <w:highlight w:val="none"/>
          <w:u w:val="single"/>
        </w:rPr>
        <w:t>关规范、规定执行</w:t>
      </w:r>
      <w:r>
        <w:rPr>
          <w:rFonts w:ascii="宋体" w:hAnsi="宋体" w:cs="宋体"/>
          <w:color w:val="auto"/>
          <w:spacing w:val="-5"/>
          <w:szCs w:val="21"/>
          <w:highlight w:val="none"/>
        </w:rPr>
        <w:t>。</w:t>
      </w:r>
    </w:p>
    <w:p w14:paraId="1DE534F6">
      <w:pPr>
        <w:spacing w:before="190" w:line="373" w:lineRule="auto"/>
        <w:ind w:left="23" w:right="139" w:firstLine="422"/>
        <w:rPr>
          <w:rFonts w:ascii="宋体" w:hAnsi="宋体" w:cs="宋体"/>
          <w:color w:val="auto"/>
          <w:szCs w:val="21"/>
          <w:highlight w:val="none"/>
        </w:rPr>
      </w:pPr>
      <w:r>
        <w:rPr>
          <w:rFonts w:ascii="宋体" w:hAnsi="宋体" w:cs="宋体"/>
          <w:color w:val="auto"/>
          <w:spacing w:val="-1"/>
          <w:szCs w:val="21"/>
          <w:highlight w:val="none"/>
        </w:rPr>
        <w:t>承包人需要提交的竣工资料套数：</w:t>
      </w:r>
      <w:r>
        <w:rPr>
          <w:rFonts w:ascii="宋体" w:hAnsi="宋体" w:cs="宋体"/>
          <w:color w:val="auto"/>
          <w:spacing w:val="-1"/>
          <w:szCs w:val="21"/>
          <w:highlight w:val="none"/>
          <w:u w:val="single"/>
        </w:rPr>
        <w:t xml:space="preserve">   竣工图六套（要求计算机出图</w:t>
      </w:r>
      <w:r>
        <w:rPr>
          <w:rFonts w:ascii="宋体" w:hAnsi="宋体" w:cs="宋体"/>
          <w:color w:val="auto"/>
          <w:spacing w:val="-6"/>
          <w:szCs w:val="21"/>
          <w:highlight w:val="none"/>
          <w:u w:val="single"/>
        </w:rPr>
        <w:t>），</w:t>
      </w:r>
      <w:r>
        <w:rPr>
          <w:rFonts w:ascii="宋体" w:hAnsi="宋体" w:cs="宋体"/>
          <w:color w:val="auto"/>
          <w:spacing w:val="-1"/>
          <w:szCs w:val="21"/>
          <w:highlight w:val="none"/>
          <w:u w:val="single"/>
        </w:rPr>
        <w:t>其中原件五套，电子文件一套；竣工内业资料三套。</w:t>
      </w:r>
      <w:r>
        <w:rPr>
          <w:rFonts w:ascii="宋体" w:hAnsi="宋体" w:cs="宋体"/>
          <w:color w:val="auto"/>
          <w:spacing w:val="4"/>
          <w:szCs w:val="21"/>
          <w:highlight w:val="none"/>
          <w:u w:val="single"/>
        </w:rPr>
        <w:t xml:space="preserve">  </w:t>
      </w:r>
    </w:p>
    <w:p w14:paraId="29296FCF">
      <w:pPr>
        <w:spacing w:before="32" w:line="221" w:lineRule="auto"/>
        <w:ind w:left="445"/>
        <w:rPr>
          <w:rFonts w:ascii="宋体" w:hAnsi="宋体" w:cs="宋体"/>
          <w:color w:val="auto"/>
          <w:szCs w:val="21"/>
          <w:highlight w:val="none"/>
        </w:rPr>
      </w:pPr>
      <w:r>
        <w:rPr>
          <w:rFonts w:ascii="宋体" w:hAnsi="宋体" w:cs="宋体"/>
          <w:color w:val="auto"/>
          <w:szCs w:val="21"/>
          <w:highlight w:val="none"/>
        </w:rPr>
        <w:t>承包人提交的竣工资料的费用承担：</w:t>
      </w:r>
      <w:r>
        <w:rPr>
          <w:rFonts w:ascii="宋体" w:hAnsi="宋体" w:cs="宋体"/>
          <w:color w:val="auto"/>
          <w:szCs w:val="21"/>
          <w:highlight w:val="none"/>
          <w:u w:val="single"/>
        </w:rPr>
        <w:t xml:space="preserve">    由承包人承担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5558F81">
      <w:pPr>
        <w:spacing w:before="187" w:line="221" w:lineRule="auto"/>
        <w:jc w:val="right"/>
        <w:rPr>
          <w:rFonts w:ascii="宋体" w:hAnsi="宋体" w:cs="宋体"/>
          <w:color w:val="auto"/>
          <w:szCs w:val="21"/>
          <w:highlight w:val="none"/>
        </w:rPr>
      </w:pPr>
      <w:r>
        <w:rPr>
          <w:rFonts w:ascii="宋体" w:hAnsi="宋体" w:cs="宋体"/>
          <w:color w:val="auto"/>
          <w:spacing w:val="-2"/>
          <w:szCs w:val="21"/>
          <w:highlight w:val="none"/>
        </w:rPr>
        <w:t>承包人提交的竣工资料移交时间：</w:t>
      </w:r>
      <w:r>
        <w:rPr>
          <w:rFonts w:ascii="宋体" w:hAnsi="宋体" w:cs="宋体"/>
          <w:color w:val="auto"/>
          <w:spacing w:val="-2"/>
          <w:szCs w:val="21"/>
          <w:highlight w:val="none"/>
          <w:u w:val="single"/>
        </w:rPr>
        <w:t xml:space="preserve">     工程竣工验收合格后</w:t>
      </w:r>
      <w:r>
        <w:rPr>
          <w:rFonts w:ascii="宋体" w:hAnsi="宋体" w:cs="宋体"/>
          <w:color w:val="auto"/>
          <w:spacing w:val="-47"/>
          <w:szCs w:val="21"/>
          <w:highlight w:val="none"/>
          <w:u w:val="single"/>
        </w:rPr>
        <w:t xml:space="preserve"> </w:t>
      </w:r>
      <w:r>
        <w:rPr>
          <w:rFonts w:ascii="宋体" w:hAnsi="宋体" w:cs="宋体"/>
          <w:color w:val="auto"/>
          <w:spacing w:val="-2"/>
          <w:szCs w:val="21"/>
          <w:highlight w:val="none"/>
          <w:u w:val="single"/>
        </w:rPr>
        <w:t>30</w:t>
      </w:r>
      <w:r>
        <w:rPr>
          <w:rFonts w:ascii="宋体" w:hAnsi="宋体" w:cs="宋体"/>
          <w:color w:val="auto"/>
          <w:spacing w:val="-25"/>
          <w:szCs w:val="21"/>
          <w:highlight w:val="none"/>
          <w:u w:val="single"/>
        </w:rPr>
        <w:t xml:space="preserve"> </w:t>
      </w:r>
      <w:r>
        <w:rPr>
          <w:rFonts w:ascii="宋体" w:hAnsi="宋体" w:cs="宋体"/>
          <w:color w:val="auto"/>
          <w:spacing w:val="-2"/>
          <w:szCs w:val="21"/>
          <w:highlight w:val="none"/>
          <w:u w:val="single"/>
        </w:rPr>
        <w:t xml:space="preserve">内        </w:t>
      </w:r>
      <w:r>
        <w:rPr>
          <w:rFonts w:ascii="宋体" w:hAnsi="宋体" w:cs="宋体"/>
          <w:color w:val="auto"/>
          <w:spacing w:val="-3"/>
          <w:szCs w:val="21"/>
          <w:highlight w:val="none"/>
          <w:u w:val="single"/>
        </w:rPr>
        <w:t xml:space="preserve">           </w:t>
      </w:r>
      <w:r>
        <w:rPr>
          <w:rFonts w:ascii="宋体" w:hAnsi="宋体" w:cs="宋体"/>
          <w:color w:val="auto"/>
          <w:spacing w:val="-3"/>
          <w:szCs w:val="21"/>
          <w:highlight w:val="none"/>
        </w:rPr>
        <w:t>。</w:t>
      </w:r>
    </w:p>
    <w:p w14:paraId="2AE664AA">
      <w:pPr>
        <w:spacing w:before="187" w:line="375" w:lineRule="auto"/>
        <w:ind w:left="22" w:right="57" w:firstLine="418"/>
        <w:rPr>
          <w:rFonts w:ascii="宋体" w:hAnsi="宋体" w:cs="宋体"/>
          <w:color w:val="auto"/>
          <w:szCs w:val="21"/>
          <w:highlight w:val="none"/>
        </w:rPr>
      </w:pPr>
      <w:r>
        <w:rPr>
          <w:rFonts w:ascii="宋体" w:hAnsi="宋体" w:cs="宋体"/>
          <w:color w:val="auto"/>
          <w:szCs w:val="21"/>
          <w:highlight w:val="none"/>
        </w:rPr>
        <w:t>承包人提交的竣工资料形式要求：</w:t>
      </w:r>
      <w:r>
        <w:rPr>
          <w:rFonts w:ascii="宋体" w:hAnsi="宋体" w:cs="宋体"/>
          <w:color w:val="auto"/>
          <w:szCs w:val="21"/>
          <w:highlight w:val="none"/>
          <w:u w:val="single"/>
        </w:rPr>
        <w:t>完整的经相关部门签字确认后的竣工资料（具体材</w:t>
      </w:r>
      <w:r>
        <w:rPr>
          <w:rFonts w:ascii="宋体" w:hAnsi="宋体" w:cs="宋体"/>
          <w:color w:val="auto"/>
          <w:spacing w:val="-1"/>
          <w:szCs w:val="21"/>
          <w:highlight w:val="none"/>
          <w:u w:val="single"/>
        </w:rPr>
        <w:t>料清</w:t>
      </w:r>
      <w:r>
        <w:rPr>
          <w:rFonts w:ascii="宋体" w:hAnsi="宋体" w:cs="宋体"/>
          <w:color w:val="auto"/>
          <w:szCs w:val="21"/>
          <w:highlight w:val="none"/>
        </w:rPr>
        <w:t xml:space="preserve"> </w:t>
      </w:r>
      <w:r>
        <w:rPr>
          <w:rFonts w:ascii="宋体" w:hAnsi="宋体" w:cs="宋体"/>
          <w:color w:val="auto"/>
          <w:spacing w:val="-1"/>
          <w:szCs w:val="21"/>
          <w:highlight w:val="none"/>
          <w:u w:val="single"/>
        </w:rPr>
        <w:t>单按发包人要求）纸质版及电子版</w:t>
      </w:r>
      <w:r>
        <w:rPr>
          <w:rFonts w:ascii="宋体" w:hAnsi="宋体" w:cs="宋体"/>
          <w:color w:val="auto"/>
          <w:spacing w:val="-1"/>
          <w:szCs w:val="21"/>
          <w:highlight w:val="none"/>
        </w:rPr>
        <w:t>。</w:t>
      </w:r>
    </w:p>
    <w:p w14:paraId="7B85088B">
      <w:pPr>
        <w:spacing w:before="28" w:line="221" w:lineRule="auto"/>
        <w:ind w:left="446"/>
        <w:rPr>
          <w:rFonts w:ascii="宋体" w:hAnsi="宋体" w:cs="宋体"/>
          <w:color w:val="auto"/>
          <w:szCs w:val="21"/>
          <w:highlight w:val="none"/>
        </w:rPr>
      </w:pPr>
      <w:r>
        <w:rPr>
          <w:rFonts w:ascii="宋体" w:hAnsi="宋体" w:cs="宋体"/>
          <w:color w:val="auto"/>
          <w:spacing w:val="-1"/>
          <w:szCs w:val="21"/>
          <w:highlight w:val="none"/>
        </w:rPr>
        <w:t>（10）承包人应履行的其他义务：</w:t>
      </w:r>
    </w:p>
    <w:p w14:paraId="789B6FED">
      <w:pPr>
        <w:spacing w:before="190" w:line="359" w:lineRule="auto"/>
        <w:ind w:left="82" w:right="4" w:firstLine="435"/>
        <w:rPr>
          <w:rFonts w:ascii="宋体" w:hAnsi="宋体" w:cs="宋体"/>
          <w:color w:val="auto"/>
          <w:szCs w:val="21"/>
          <w:highlight w:val="none"/>
        </w:rPr>
      </w:pPr>
      <w:r>
        <w:rPr>
          <w:rFonts w:ascii="宋体" w:hAnsi="宋体" w:cs="宋体"/>
          <w:color w:val="auto"/>
          <w:spacing w:val="-8"/>
          <w:szCs w:val="21"/>
          <w:highlight w:val="none"/>
          <w:u w:val="single"/>
        </w:rPr>
        <w:t>1）按规定开设农民工工资帐户，认真处理好其与农民工之间</w:t>
      </w:r>
      <w:r>
        <w:rPr>
          <w:rFonts w:ascii="宋体" w:hAnsi="宋体" w:cs="宋体"/>
          <w:color w:val="auto"/>
          <w:spacing w:val="-9"/>
          <w:szCs w:val="21"/>
          <w:highlight w:val="none"/>
          <w:u w:val="single"/>
        </w:rPr>
        <w:t>的关系，加强对农民工的管理，</w:t>
      </w:r>
      <w:r>
        <w:rPr>
          <w:rFonts w:ascii="宋体" w:hAnsi="宋体" w:cs="宋体"/>
          <w:color w:val="auto"/>
          <w:spacing w:val="-2"/>
          <w:szCs w:val="21"/>
          <w:highlight w:val="none"/>
          <w:u w:val="single"/>
        </w:rPr>
        <w:t>严禁拖欠农民工工资，如出现承包人使用的农民工到政府及有关部门上访事件或到发包人的办</w:t>
      </w:r>
      <w:r>
        <w:rPr>
          <w:rFonts w:ascii="宋体" w:hAnsi="宋体" w:cs="宋体"/>
          <w:color w:val="auto"/>
          <w:spacing w:val="-1"/>
          <w:szCs w:val="21"/>
          <w:highlight w:val="none"/>
          <w:u w:val="single"/>
        </w:rPr>
        <w:t>公、经营场所闹事的，承包人必须及时妥善处理，并每发生一次应向发包人支付</w:t>
      </w:r>
      <w:r>
        <w:rPr>
          <w:rFonts w:ascii="宋体" w:hAnsi="宋体" w:cs="宋体"/>
          <w:color w:val="auto"/>
          <w:spacing w:val="-31"/>
          <w:szCs w:val="21"/>
          <w:highlight w:val="none"/>
          <w:u w:val="single"/>
        </w:rPr>
        <w:t xml:space="preserve"> </w:t>
      </w:r>
      <w:r>
        <w:rPr>
          <w:rFonts w:ascii="宋体" w:hAnsi="宋体" w:cs="宋体"/>
          <w:color w:val="auto"/>
          <w:spacing w:val="-1"/>
          <w:szCs w:val="21"/>
          <w:highlight w:val="none"/>
          <w:u w:val="single"/>
        </w:rPr>
        <w:t>5000</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元的罚</w:t>
      </w:r>
      <w:r>
        <w:rPr>
          <w:rFonts w:ascii="宋体" w:hAnsi="宋体" w:cs="宋体"/>
          <w:color w:val="auto"/>
          <w:szCs w:val="21"/>
          <w:highlight w:val="none"/>
        </w:rPr>
        <w:t xml:space="preserve"> </w:t>
      </w:r>
      <w:r>
        <w:rPr>
          <w:rFonts w:ascii="宋体" w:hAnsi="宋体" w:cs="宋体"/>
          <w:color w:val="auto"/>
          <w:spacing w:val="-3"/>
          <w:szCs w:val="21"/>
          <w:highlight w:val="none"/>
          <w:u w:val="single"/>
        </w:rPr>
        <w:t>款；承包人应在施工现场按照发包人要求设置</w:t>
      </w:r>
      <w:r>
        <w:rPr>
          <w:rFonts w:ascii="宋体" w:hAnsi="宋体" w:cs="宋体"/>
          <w:color w:val="auto"/>
          <w:spacing w:val="-4"/>
          <w:szCs w:val="21"/>
          <w:highlight w:val="none"/>
          <w:u w:val="single"/>
        </w:rPr>
        <w:t>农民工工资发放公示牌，并按发包人规定在下一</w:t>
      </w:r>
      <w:r>
        <w:rPr>
          <w:rFonts w:ascii="宋体" w:hAnsi="宋体" w:cs="宋体"/>
          <w:color w:val="auto"/>
          <w:spacing w:val="-2"/>
          <w:szCs w:val="21"/>
          <w:highlight w:val="none"/>
          <w:u w:val="single"/>
        </w:rPr>
        <w:t>期计量支付前将上一期民工工资发放情况复印给发包人存档。如存在弄虚作假情形，一旦发现</w:t>
      </w:r>
      <w:r>
        <w:rPr>
          <w:rFonts w:ascii="宋体" w:hAnsi="宋体" w:cs="宋体"/>
          <w:color w:val="auto"/>
          <w:spacing w:val="-4"/>
          <w:szCs w:val="21"/>
          <w:highlight w:val="none"/>
          <w:u w:val="single"/>
        </w:rPr>
        <w:t>每次承包人支付给发包人罚款</w:t>
      </w:r>
      <w:r>
        <w:rPr>
          <w:rFonts w:ascii="宋体" w:hAnsi="宋体" w:cs="宋体"/>
          <w:color w:val="auto"/>
          <w:spacing w:val="-46"/>
          <w:szCs w:val="21"/>
          <w:highlight w:val="none"/>
          <w:u w:val="single"/>
        </w:rPr>
        <w:t xml:space="preserve"> </w:t>
      </w:r>
      <w:r>
        <w:rPr>
          <w:rFonts w:ascii="宋体" w:hAnsi="宋体" w:cs="宋体"/>
          <w:color w:val="auto"/>
          <w:spacing w:val="-4"/>
          <w:szCs w:val="21"/>
          <w:highlight w:val="none"/>
          <w:u w:val="single"/>
        </w:rPr>
        <w:t>2000</w:t>
      </w:r>
      <w:r>
        <w:rPr>
          <w:rFonts w:ascii="宋体" w:hAnsi="宋体" w:cs="宋体"/>
          <w:color w:val="auto"/>
          <w:spacing w:val="-44"/>
          <w:szCs w:val="21"/>
          <w:highlight w:val="none"/>
          <w:u w:val="single"/>
        </w:rPr>
        <w:t xml:space="preserve"> </w:t>
      </w:r>
      <w:r>
        <w:rPr>
          <w:rFonts w:ascii="宋体" w:hAnsi="宋体" w:cs="宋体"/>
          <w:color w:val="auto"/>
          <w:spacing w:val="-4"/>
          <w:szCs w:val="21"/>
          <w:highlight w:val="none"/>
          <w:u w:val="single"/>
        </w:rPr>
        <w:t>元。</w:t>
      </w:r>
    </w:p>
    <w:p w14:paraId="6F5E9F10">
      <w:pPr>
        <w:spacing w:before="189" w:line="304" w:lineRule="auto"/>
        <w:ind w:left="84" w:right="158" w:firstLine="310"/>
        <w:rPr>
          <w:rFonts w:ascii="宋体" w:hAnsi="宋体" w:cs="宋体"/>
          <w:color w:val="auto"/>
          <w:szCs w:val="21"/>
          <w:highlight w:val="none"/>
        </w:rPr>
      </w:pPr>
      <w:r>
        <w:rPr>
          <w:rFonts w:ascii="宋体" w:hAnsi="宋体" w:cs="宋体"/>
          <w:color w:val="auto"/>
          <w:spacing w:val="-4"/>
          <w:szCs w:val="21"/>
          <w:highlight w:val="none"/>
          <w:u w:val="single"/>
        </w:rPr>
        <w:t>2）取土场及弃土场由承包人自行解决，但不得违反相关管理规定，并承担相关费用</w:t>
      </w:r>
      <w:r>
        <w:rPr>
          <w:rFonts w:ascii="宋体" w:hAnsi="宋体" w:cs="宋体"/>
          <w:color w:val="auto"/>
          <w:spacing w:val="-5"/>
          <w:szCs w:val="21"/>
          <w:highlight w:val="none"/>
          <w:u w:val="single"/>
        </w:rPr>
        <w:t>。运距按中标清单约定，不再进行调整。</w:t>
      </w:r>
    </w:p>
    <w:p w14:paraId="560DD30D">
      <w:pPr>
        <w:spacing w:before="188" w:line="332" w:lineRule="auto"/>
        <w:ind w:left="84" w:right="108" w:firstLine="422"/>
        <w:rPr>
          <w:rFonts w:ascii="宋体" w:hAnsi="宋体" w:cs="宋体"/>
          <w:color w:val="auto"/>
          <w:szCs w:val="21"/>
          <w:highlight w:val="none"/>
        </w:rPr>
      </w:pPr>
      <w:r>
        <w:rPr>
          <w:rFonts w:ascii="宋体" w:hAnsi="宋体" w:cs="宋体"/>
          <w:color w:val="auto"/>
          <w:spacing w:val="-6"/>
          <w:szCs w:val="21"/>
          <w:highlight w:val="none"/>
          <w:u w:val="single"/>
        </w:rPr>
        <w:t>3）承包人必须如期开工、竣工并按时保质移交</w:t>
      </w:r>
      <w:r>
        <w:rPr>
          <w:rFonts w:ascii="宋体" w:hAnsi="宋体" w:cs="宋体"/>
          <w:color w:val="auto"/>
          <w:spacing w:val="-7"/>
          <w:szCs w:val="21"/>
          <w:highlight w:val="none"/>
          <w:u w:val="single"/>
        </w:rPr>
        <w:t>整个工程。在任何情况下（除发生不可抗力</w:t>
      </w:r>
      <w:r>
        <w:rPr>
          <w:rFonts w:ascii="宋体" w:hAnsi="宋体" w:cs="宋体"/>
          <w:color w:val="auto"/>
          <w:spacing w:val="-3"/>
          <w:szCs w:val="21"/>
          <w:highlight w:val="none"/>
          <w:u w:val="single"/>
        </w:rPr>
        <w:t>之外</w:t>
      </w:r>
      <w:r>
        <w:rPr>
          <w:rFonts w:ascii="宋体" w:hAnsi="宋体" w:cs="宋体"/>
          <w:color w:val="auto"/>
          <w:spacing w:val="-39"/>
          <w:w w:val="71"/>
          <w:szCs w:val="21"/>
          <w:highlight w:val="none"/>
          <w:u w:val="single"/>
        </w:rPr>
        <w:t>，）</w:t>
      </w:r>
      <w:r>
        <w:rPr>
          <w:rFonts w:ascii="宋体" w:hAnsi="宋体" w:cs="宋体"/>
          <w:color w:val="auto"/>
          <w:spacing w:val="-3"/>
          <w:szCs w:val="21"/>
          <w:highlight w:val="none"/>
          <w:u w:val="single"/>
        </w:rPr>
        <w:t>未经发包人书面同意承包人均不能擅自停工；若有违反，因停工而造成</w:t>
      </w:r>
      <w:r>
        <w:rPr>
          <w:rFonts w:ascii="宋体" w:hAnsi="宋体" w:cs="宋体"/>
          <w:color w:val="auto"/>
          <w:spacing w:val="-4"/>
          <w:szCs w:val="21"/>
          <w:highlight w:val="none"/>
          <w:u w:val="single"/>
        </w:rPr>
        <w:t>发包人损失的</w:t>
      </w:r>
      <w:r>
        <w:rPr>
          <w:rFonts w:hint="eastAsia" w:ascii="宋体" w:hAnsi="宋体" w:cs="宋体"/>
          <w:color w:val="auto"/>
          <w:spacing w:val="-4"/>
          <w:szCs w:val="21"/>
          <w:highlight w:val="none"/>
          <w:u w:val="single"/>
        </w:rPr>
        <w:t>，</w:t>
      </w:r>
      <w:r>
        <w:rPr>
          <w:rFonts w:ascii="宋体" w:hAnsi="宋体" w:cs="宋体"/>
          <w:color w:val="auto"/>
          <w:spacing w:val="-3"/>
          <w:szCs w:val="21"/>
          <w:highlight w:val="none"/>
          <w:u w:val="single"/>
        </w:rPr>
        <w:t>由承包人另行赔偿。</w:t>
      </w:r>
    </w:p>
    <w:p w14:paraId="6FBCB50E">
      <w:pPr>
        <w:spacing w:before="189" w:line="303" w:lineRule="auto"/>
        <w:ind w:left="81" w:right="146" w:firstLine="419"/>
        <w:rPr>
          <w:rFonts w:ascii="宋体" w:hAnsi="宋体" w:cs="宋体"/>
          <w:color w:val="auto"/>
          <w:szCs w:val="21"/>
          <w:highlight w:val="none"/>
        </w:rPr>
      </w:pPr>
      <w:r>
        <w:rPr>
          <w:rFonts w:ascii="宋体" w:hAnsi="宋体" w:cs="宋体"/>
          <w:color w:val="auto"/>
          <w:spacing w:val="-4"/>
          <w:szCs w:val="21"/>
          <w:highlight w:val="none"/>
          <w:u w:val="single"/>
        </w:rPr>
        <w:t>4)承包人根据工程需要，搭设和维修施工使用的照明、密闭安全网、施工机具防护棚等设施，负责施工现场内的临时降雨排水，并承担因此而发生的费</w:t>
      </w:r>
      <w:r>
        <w:rPr>
          <w:rFonts w:ascii="宋体" w:hAnsi="宋体" w:cs="宋体"/>
          <w:color w:val="auto"/>
          <w:spacing w:val="-5"/>
          <w:szCs w:val="21"/>
          <w:highlight w:val="none"/>
          <w:u w:val="single"/>
        </w:rPr>
        <w:t>用。</w:t>
      </w:r>
    </w:p>
    <w:p w14:paraId="61E123AB">
      <w:pPr>
        <w:spacing w:before="191" w:line="331" w:lineRule="auto"/>
        <w:ind w:left="82" w:right="43" w:firstLine="424"/>
        <w:rPr>
          <w:rFonts w:ascii="宋体" w:hAnsi="宋体" w:cs="宋体"/>
          <w:color w:val="auto"/>
          <w:szCs w:val="21"/>
          <w:highlight w:val="none"/>
        </w:rPr>
      </w:pPr>
      <w:r>
        <w:rPr>
          <w:rFonts w:ascii="宋体" w:hAnsi="宋体" w:cs="宋体"/>
          <w:color w:val="auto"/>
          <w:spacing w:val="2"/>
          <w:szCs w:val="21"/>
          <w:highlight w:val="none"/>
          <w:u w:val="single"/>
        </w:rPr>
        <w:t>5)承包人施工时应探明并负责保护地下管线，费</w:t>
      </w:r>
      <w:r>
        <w:rPr>
          <w:rFonts w:ascii="宋体" w:hAnsi="宋体" w:cs="宋体"/>
          <w:color w:val="auto"/>
          <w:spacing w:val="1"/>
          <w:szCs w:val="21"/>
          <w:highlight w:val="none"/>
          <w:u w:val="single"/>
        </w:rPr>
        <w:t>用由承包人承担，施工时如因发包人未</w:t>
      </w:r>
      <w:r>
        <w:rPr>
          <w:rFonts w:ascii="宋体" w:hAnsi="宋体" w:cs="宋体"/>
          <w:color w:val="auto"/>
          <w:szCs w:val="21"/>
          <w:highlight w:val="none"/>
        </w:rPr>
        <w:t xml:space="preserve">  </w:t>
      </w:r>
      <w:r>
        <w:rPr>
          <w:rFonts w:ascii="宋体" w:hAnsi="宋体" w:cs="宋体"/>
          <w:color w:val="auto"/>
          <w:spacing w:val="-1"/>
          <w:szCs w:val="21"/>
          <w:highlight w:val="none"/>
          <w:u w:val="single"/>
        </w:rPr>
        <w:t>提供地下管线走向图及其相关资料，而导致承包人造成损坏地下管线、邻</w:t>
      </w:r>
      <w:r>
        <w:rPr>
          <w:rFonts w:ascii="宋体" w:hAnsi="宋体" w:cs="宋体"/>
          <w:color w:val="auto"/>
          <w:spacing w:val="-2"/>
          <w:szCs w:val="21"/>
          <w:highlight w:val="none"/>
          <w:u w:val="single"/>
        </w:rPr>
        <w:t>近建筑物、构筑物</w:t>
      </w:r>
      <w:r>
        <w:rPr>
          <w:rFonts w:hint="eastAsia" w:ascii="宋体" w:hAnsi="宋体" w:cs="宋体"/>
          <w:color w:val="auto"/>
          <w:spacing w:val="-2"/>
          <w:szCs w:val="21"/>
          <w:highlight w:val="none"/>
          <w:u w:val="single"/>
        </w:rPr>
        <w:t>，</w:t>
      </w:r>
      <w:r>
        <w:rPr>
          <w:rFonts w:ascii="宋体" w:hAnsi="宋体" w:cs="宋体"/>
          <w:color w:val="auto"/>
          <w:spacing w:val="-4"/>
          <w:szCs w:val="21"/>
          <w:highlight w:val="none"/>
          <w:u w:val="single"/>
        </w:rPr>
        <w:t>所发生费用由发包人承担。</w:t>
      </w:r>
    </w:p>
    <w:p w14:paraId="714272EF">
      <w:pPr>
        <w:spacing w:before="191" w:line="220" w:lineRule="auto"/>
        <w:ind w:left="497"/>
        <w:rPr>
          <w:rFonts w:ascii="宋体" w:hAnsi="宋体" w:cs="宋体"/>
          <w:color w:val="auto"/>
          <w:szCs w:val="21"/>
          <w:highlight w:val="none"/>
        </w:rPr>
      </w:pPr>
      <w:r>
        <w:rPr>
          <w:rFonts w:ascii="宋体" w:hAnsi="宋体" w:cs="宋体"/>
          <w:color w:val="auto"/>
          <w:spacing w:val="-4"/>
          <w:szCs w:val="21"/>
          <w:highlight w:val="none"/>
          <w:u w:val="single"/>
        </w:rPr>
        <w:t>6）免费向发包人提供现场管理人员办公用房，并在开工前交给发包人使用。</w:t>
      </w:r>
    </w:p>
    <w:p w14:paraId="345C172A">
      <w:pPr>
        <w:spacing w:before="189" w:line="303" w:lineRule="auto"/>
        <w:ind w:left="82" w:right="93" w:firstLine="424"/>
        <w:rPr>
          <w:rFonts w:ascii="宋体" w:hAnsi="宋体" w:cs="宋体"/>
          <w:color w:val="auto"/>
          <w:szCs w:val="21"/>
          <w:highlight w:val="none"/>
        </w:rPr>
      </w:pPr>
      <w:r>
        <w:rPr>
          <w:rFonts w:ascii="宋体" w:hAnsi="宋体" w:cs="宋体"/>
          <w:color w:val="auto"/>
          <w:spacing w:val="-5"/>
          <w:szCs w:val="21"/>
          <w:highlight w:val="none"/>
          <w:u w:val="single"/>
        </w:rPr>
        <w:t>7）施工过程中遵守政府及有关主管部门对施工场地交通、施工噪</w:t>
      </w:r>
      <w:r>
        <w:rPr>
          <w:rFonts w:ascii="宋体" w:hAnsi="宋体" w:cs="宋体"/>
          <w:color w:val="auto"/>
          <w:spacing w:val="-6"/>
          <w:szCs w:val="21"/>
          <w:highlight w:val="none"/>
          <w:u w:val="single"/>
        </w:rPr>
        <w:t>音以及环境保护和安全生</w:t>
      </w:r>
      <w:r>
        <w:rPr>
          <w:rFonts w:ascii="宋体" w:hAnsi="宋体" w:cs="宋体"/>
          <w:color w:val="auto"/>
          <w:spacing w:val="-4"/>
          <w:szCs w:val="21"/>
          <w:highlight w:val="none"/>
          <w:u w:val="single"/>
        </w:rPr>
        <w:t>产等的管理规定，由承包人办理相关审批手续，并承担因此而发生的费用。</w:t>
      </w:r>
    </w:p>
    <w:p w14:paraId="211C5E5C">
      <w:pPr>
        <w:spacing w:before="192" w:line="303" w:lineRule="auto"/>
        <w:ind w:left="81" w:right="93" w:firstLine="421"/>
        <w:rPr>
          <w:rFonts w:ascii="宋体" w:hAnsi="宋体" w:cs="宋体"/>
          <w:color w:val="auto"/>
          <w:szCs w:val="21"/>
          <w:highlight w:val="none"/>
        </w:rPr>
      </w:pPr>
      <w:r>
        <w:rPr>
          <w:rFonts w:ascii="宋体" w:hAnsi="宋体" w:cs="宋体"/>
          <w:color w:val="auto"/>
          <w:spacing w:val="-5"/>
          <w:szCs w:val="21"/>
          <w:highlight w:val="none"/>
          <w:u w:val="single"/>
        </w:rPr>
        <w:t>8）承包人应有责任和能力及时发现施工图纸中的错误，在图纸会审时及施工</w:t>
      </w:r>
      <w:r>
        <w:rPr>
          <w:rFonts w:ascii="宋体" w:hAnsi="宋体" w:cs="宋体"/>
          <w:color w:val="auto"/>
          <w:spacing w:val="-6"/>
          <w:szCs w:val="21"/>
          <w:highlight w:val="none"/>
          <w:u w:val="single"/>
        </w:rPr>
        <w:t>过程中有义务</w:t>
      </w:r>
      <w:r>
        <w:rPr>
          <w:rFonts w:ascii="宋体" w:hAnsi="宋体" w:cs="宋体"/>
          <w:color w:val="auto"/>
          <w:spacing w:val="-4"/>
          <w:szCs w:val="21"/>
          <w:highlight w:val="none"/>
          <w:u w:val="single"/>
        </w:rPr>
        <w:t>及时向发包人提出图纸存在问题。</w:t>
      </w:r>
    </w:p>
    <w:p w14:paraId="41C318C5">
      <w:pPr>
        <w:spacing w:before="187" w:line="332" w:lineRule="auto"/>
        <w:ind w:left="83" w:right="103" w:firstLine="407"/>
        <w:rPr>
          <w:rFonts w:ascii="宋体" w:hAnsi="宋体" w:cs="宋体"/>
          <w:color w:val="auto"/>
          <w:szCs w:val="21"/>
          <w:highlight w:val="none"/>
        </w:rPr>
      </w:pPr>
      <w:r>
        <w:rPr>
          <w:rFonts w:ascii="宋体" w:hAnsi="宋体" w:cs="宋体"/>
          <w:color w:val="auto"/>
          <w:spacing w:val="-6"/>
          <w:szCs w:val="21"/>
          <w:highlight w:val="none"/>
          <w:u w:val="single"/>
        </w:rPr>
        <w:t>9）施工过程中，承包人对已经产生的质量问题或质量事故不得擅自处理，必须在发现质量</w:t>
      </w:r>
      <w:r>
        <w:rPr>
          <w:rFonts w:ascii="宋体" w:hAnsi="宋体" w:cs="宋体"/>
          <w:color w:val="auto"/>
          <w:spacing w:val="-5"/>
          <w:szCs w:val="21"/>
          <w:highlight w:val="none"/>
          <w:u w:val="single"/>
        </w:rPr>
        <w:t>问题或质量事故后</w:t>
      </w:r>
      <w:r>
        <w:rPr>
          <w:rFonts w:ascii="宋体" w:hAnsi="宋体" w:cs="宋体"/>
          <w:color w:val="auto"/>
          <w:spacing w:val="-16"/>
          <w:szCs w:val="21"/>
          <w:highlight w:val="none"/>
          <w:u w:val="single"/>
        </w:rPr>
        <w:t xml:space="preserve"> </w:t>
      </w:r>
      <w:r>
        <w:rPr>
          <w:rFonts w:ascii="宋体" w:hAnsi="宋体" w:cs="宋体"/>
          <w:color w:val="auto"/>
          <w:spacing w:val="-5"/>
          <w:szCs w:val="21"/>
          <w:highlight w:val="none"/>
          <w:u w:val="single"/>
        </w:rPr>
        <w:t>1</w:t>
      </w:r>
      <w:r>
        <w:rPr>
          <w:rFonts w:ascii="宋体" w:hAnsi="宋体" w:cs="宋体"/>
          <w:color w:val="auto"/>
          <w:spacing w:val="-40"/>
          <w:szCs w:val="21"/>
          <w:highlight w:val="none"/>
          <w:u w:val="single"/>
        </w:rPr>
        <w:t xml:space="preserve"> </w:t>
      </w:r>
      <w:r>
        <w:rPr>
          <w:rFonts w:ascii="宋体" w:hAnsi="宋体" w:cs="宋体"/>
          <w:color w:val="auto"/>
          <w:spacing w:val="-5"/>
          <w:szCs w:val="21"/>
          <w:highlight w:val="none"/>
          <w:u w:val="single"/>
        </w:rPr>
        <w:t>小时内通报监理人、发包人，由监理人组织发包人、设计人（发包人认为</w:t>
      </w:r>
      <w:r>
        <w:rPr>
          <w:rFonts w:ascii="宋体" w:hAnsi="宋体" w:cs="宋体"/>
          <w:color w:val="auto"/>
          <w:spacing w:val="-3"/>
          <w:szCs w:val="21"/>
          <w:highlight w:val="none"/>
          <w:u w:val="single"/>
        </w:rPr>
        <w:t>有必要时通知参与）、承包人现场共同检查确认质量问题或质量事故的危害程度，在取得监理</w:t>
      </w:r>
      <w:r>
        <w:rPr>
          <w:rFonts w:ascii="宋体" w:hAnsi="宋体" w:cs="宋体"/>
          <w:color w:val="auto"/>
          <w:spacing w:val="-2"/>
          <w:szCs w:val="21"/>
          <w:highlight w:val="none"/>
          <w:u w:val="single"/>
        </w:rPr>
        <w:t>人、发包人、设计人（发包人认为有必要时通知参与）同意后方可按照经批准的处理方案实施</w:t>
      </w:r>
      <w:r>
        <w:rPr>
          <w:rFonts w:ascii="宋体" w:hAnsi="宋体" w:cs="宋体"/>
          <w:color w:val="auto"/>
          <w:spacing w:val="-5"/>
          <w:szCs w:val="21"/>
          <w:highlight w:val="none"/>
          <w:u w:val="single"/>
        </w:rPr>
        <w:t>处理并限期完成整改修复，同时整改修复费用及造成发包人的一切损失由承包人承担。监理人、</w:t>
      </w:r>
      <w:r>
        <w:rPr>
          <w:rFonts w:ascii="宋体" w:hAnsi="宋体" w:cs="宋体"/>
          <w:color w:val="auto"/>
          <w:spacing w:val="-2"/>
          <w:szCs w:val="21"/>
          <w:highlight w:val="none"/>
          <w:u w:val="single"/>
        </w:rPr>
        <w:t>发包人对处理方案的批准，不减轻或免除承包人的任何合同责任。如果承包人发现质量问题或</w:t>
      </w:r>
      <w:r>
        <w:rPr>
          <w:rFonts w:ascii="宋体" w:hAnsi="宋体" w:cs="宋体"/>
          <w:color w:val="auto"/>
          <w:spacing w:val="16"/>
          <w:szCs w:val="21"/>
          <w:highlight w:val="none"/>
          <w:u w:val="single"/>
        </w:rPr>
        <w:t>质量事故后不通报或不按上述要求处理</w:t>
      </w:r>
      <w:r>
        <w:rPr>
          <w:rFonts w:ascii="宋体" w:hAnsi="宋体" w:cs="宋体"/>
          <w:color w:val="auto"/>
          <w:spacing w:val="-44"/>
          <w:szCs w:val="21"/>
          <w:highlight w:val="none"/>
          <w:u w:val="single"/>
        </w:rPr>
        <w:t xml:space="preserve"> </w:t>
      </w:r>
      <w:r>
        <w:rPr>
          <w:rFonts w:ascii="宋体" w:hAnsi="宋体" w:cs="宋体"/>
          <w:color w:val="auto"/>
          <w:spacing w:val="16"/>
          <w:szCs w:val="21"/>
          <w:highlight w:val="none"/>
          <w:u w:val="single"/>
        </w:rPr>
        <w:t>的</w:t>
      </w:r>
      <w:r>
        <w:rPr>
          <w:rFonts w:ascii="宋体" w:hAnsi="宋体" w:cs="宋体"/>
          <w:color w:val="auto"/>
          <w:spacing w:val="-51"/>
          <w:szCs w:val="21"/>
          <w:highlight w:val="none"/>
          <w:u w:val="single"/>
        </w:rPr>
        <w:t xml:space="preserve"> </w:t>
      </w:r>
      <w:r>
        <w:rPr>
          <w:rFonts w:ascii="宋体" w:hAnsi="宋体" w:cs="宋体"/>
          <w:color w:val="auto"/>
          <w:spacing w:val="16"/>
          <w:szCs w:val="21"/>
          <w:highlight w:val="none"/>
          <w:u w:val="single"/>
        </w:rPr>
        <w:t>，</w:t>
      </w:r>
      <w:r>
        <w:rPr>
          <w:rFonts w:ascii="宋体" w:hAnsi="宋体" w:cs="宋体"/>
          <w:color w:val="auto"/>
          <w:spacing w:val="-60"/>
          <w:szCs w:val="21"/>
          <w:highlight w:val="none"/>
          <w:u w:val="single"/>
        </w:rPr>
        <w:t xml:space="preserve"> </w:t>
      </w:r>
      <w:r>
        <w:rPr>
          <w:rFonts w:ascii="宋体" w:hAnsi="宋体" w:cs="宋体"/>
          <w:color w:val="auto"/>
          <w:spacing w:val="16"/>
          <w:szCs w:val="21"/>
          <w:highlight w:val="none"/>
          <w:u w:val="single"/>
        </w:rPr>
        <w:t>发包人将根据现场</w:t>
      </w:r>
      <w:r>
        <w:rPr>
          <w:rFonts w:ascii="宋体" w:hAnsi="宋体" w:cs="宋体"/>
          <w:color w:val="auto"/>
          <w:spacing w:val="-60"/>
          <w:szCs w:val="21"/>
          <w:highlight w:val="none"/>
          <w:u w:val="single"/>
        </w:rPr>
        <w:t xml:space="preserve"> </w:t>
      </w:r>
      <w:r>
        <w:rPr>
          <w:rFonts w:ascii="宋体" w:hAnsi="宋体" w:cs="宋体"/>
          <w:color w:val="auto"/>
          <w:spacing w:val="16"/>
          <w:szCs w:val="21"/>
          <w:highlight w:val="none"/>
          <w:u w:val="single"/>
        </w:rPr>
        <w:t>实</w:t>
      </w:r>
      <w:r>
        <w:rPr>
          <w:rFonts w:ascii="宋体" w:hAnsi="宋体" w:cs="宋体"/>
          <w:color w:val="auto"/>
          <w:spacing w:val="-51"/>
          <w:szCs w:val="21"/>
          <w:highlight w:val="none"/>
          <w:u w:val="single"/>
        </w:rPr>
        <w:t xml:space="preserve"> </w:t>
      </w:r>
      <w:r>
        <w:rPr>
          <w:rFonts w:ascii="宋体" w:hAnsi="宋体" w:cs="宋体"/>
          <w:color w:val="auto"/>
          <w:spacing w:val="16"/>
          <w:szCs w:val="21"/>
          <w:highlight w:val="none"/>
          <w:u w:val="single"/>
        </w:rPr>
        <w:t>际情况及情节严重</w:t>
      </w:r>
      <w:r>
        <w:rPr>
          <w:rFonts w:ascii="宋体" w:hAnsi="宋体" w:cs="宋体"/>
          <w:color w:val="auto"/>
          <w:spacing w:val="4"/>
          <w:szCs w:val="21"/>
          <w:highlight w:val="none"/>
          <w:u w:val="single"/>
        </w:rPr>
        <w:t>程度对承包人按人民</w:t>
      </w:r>
      <w:r>
        <w:rPr>
          <w:rFonts w:ascii="宋体" w:hAnsi="宋体" w:cs="宋体"/>
          <w:color w:val="auto"/>
          <w:spacing w:val="-45"/>
          <w:szCs w:val="21"/>
          <w:highlight w:val="none"/>
          <w:u w:val="single"/>
        </w:rPr>
        <w:t xml:space="preserve"> </w:t>
      </w:r>
      <w:r>
        <w:rPr>
          <w:rFonts w:ascii="宋体" w:hAnsi="宋体" w:cs="宋体"/>
          <w:color w:val="auto"/>
          <w:spacing w:val="4"/>
          <w:szCs w:val="21"/>
          <w:highlight w:val="none"/>
          <w:u w:val="single"/>
        </w:rPr>
        <w:t>币 1000</w:t>
      </w:r>
      <w:r>
        <w:rPr>
          <w:rFonts w:ascii="宋体" w:hAnsi="宋体" w:cs="宋体"/>
          <w:color w:val="auto"/>
          <w:spacing w:val="-45"/>
          <w:szCs w:val="21"/>
          <w:highlight w:val="none"/>
          <w:u w:val="single"/>
        </w:rPr>
        <w:t xml:space="preserve"> </w:t>
      </w:r>
      <w:r>
        <w:rPr>
          <w:rFonts w:ascii="宋体" w:hAnsi="宋体" w:cs="宋体"/>
          <w:color w:val="auto"/>
          <w:spacing w:val="4"/>
          <w:szCs w:val="21"/>
          <w:highlight w:val="none"/>
          <w:u w:val="single"/>
        </w:rPr>
        <w:t>元/次处以罚</w:t>
      </w:r>
      <w:r>
        <w:rPr>
          <w:rFonts w:ascii="宋体" w:hAnsi="宋体" w:cs="宋体"/>
          <w:color w:val="auto"/>
          <w:spacing w:val="3"/>
          <w:szCs w:val="21"/>
          <w:highlight w:val="none"/>
          <w:u w:val="single"/>
        </w:rPr>
        <w:t>款，且工期不予顺延。如果承包人拒绝按经批准</w:t>
      </w:r>
      <w:r>
        <w:rPr>
          <w:rFonts w:ascii="宋体" w:hAnsi="宋体" w:cs="宋体"/>
          <w:color w:val="auto"/>
          <w:szCs w:val="21"/>
          <w:highlight w:val="none"/>
        </w:rPr>
        <w:t xml:space="preserve">  </w:t>
      </w:r>
      <w:r>
        <w:rPr>
          <w:rFonts w:ascii="宋体" w:hAnsi="宋体" w:cs="宋体"/>
          <w:color w:val="auto"/>
          <w:spacing w:val="-9"/>
          <w:szCs w:val="21"/>
          <w:highlight w:val="none"/>
          <w:u w:val="single"/>
        </w:rPr>
        <w:t>的处理方案实施处理，在发包人发出书面通知</w:t>
      </w:r>
      <w:r>
        <w:rPr>
          <w:rFonts w:ascii="宋体" w:hAnsi="宋体" w:cs="宋体"/>
          <w:color w:val="auto"/>
          <w:spacing w:val="-42"/>
          <w:szCs w:val="21"/>
          <w:highlight w:val="none"/>
          <w:u w:val="single"/>
        </w:rPr>
        <w:t xml:space="preserve"> </w:t>
      </w:r>
      <w:r>
        <w:rPr>
          <w:rFonts w:ascii="宋体" w:hAnsi="宋体" w:cs="宋体"/>
          <w:color w:val="auto"/>
          <w:spacing w:val="-9"/>
          <w:szCs w:val="21"/>
          <w:highlight w:val="none"/>
          <w:u w:val="single"/>
        </w:rPr>
        <w:t>24</w:t>
      </w:r>
      <w:r>
        <w:rPr>
          <w:rFonts w:ascii="宋体" w:hAnsi="宋体" w:cs="宋体"/>
          <w:color w:val="auto"/>
          <w:spacing w:val="-38"/>
          <w:szCs w:val="21"/>
          <w:highlight w:val="none"/>
          <w:u w:val="single"/>
        </w:rPr>
        <w:t xml:space="preserve"> </w:t>
      </w:r>
      <w:r>
        <w:rPr>
          <w:rFonts w:ascii="宋体" w:hAnsi="宋体" w:cs="宋体"/>
          <w:color w:val="auto"/>
          <w:spacing w:val="-9"/>
          <w:szCs w:val="21"/>
          <w:highlight w:val="none"/>
          <w:u w:val="single"/>
        </w:rPr>
        <w:t>小时内未</w:t>
      </w:r>
      <w:r>
        <w:rPr>
          <w:rFonts w:ascii="宋体" w:hAnsi="宋体" w:cs="宋体"/>
          <w:color w:val="auto"/>
          <w:spacing w:val="-10"/>
          <w:szCs w:val="21"/>
          <w:highlight w:val="none"/>
          <w:u w:val="single"/>
        </w:rPr>
        <w:t>响应的承，包人同意发包人另行安排其</w:t>
      </w:r>
      <w:r>
        <w:rPr>
          <w:rFonts w:ascii="宋体" w:hAnsi="宋体" w:cs="宋体"/>
          <w:color w:val="auto"/>
          <w:spacing w:val="-1"/>
          <w:szCs w:val="21"/>
          <w:highlight w:val="none"/>
          <w:u w:val="single"/>
        </w:rPr>
        <w:t>他施工单位进行处理， 承包人同意发包人在其当期工程款支付时及结算款中扣除另行委托施</w:t>
      </w:r>
      <w:r>
        <w:rPr>
          <w:rFonts w:ascii="宋体" w:hAnsi="宋体" w:cs="宋体"/>
          <w:color w:val="auto"/>
          <w:spacing w:val="-3"/>
          <w:szCs w:val="21"/>
          <w:highlight w:val="none"/>
          <w:u w:val="single"/>
        </w:rPr>
        <w:t>工单位完成上述工作产生费用的</w:t>
      </w:r>
      <w:r>
        <w:rPr>
          <w:rFonts w:ascii="宋体" w:hAnsi="宋体" w:cs="宋体"/>
          <w:color w:val="auto"/>
          <w:spacing w:val="-30"/>
          <w:szCs w:val="21"/>
          <w:highlight w:val="none"/>
          <w:u w:val="single"/>
        </w:rPr>
        <w:t xml:space="preserve"> </w:t>
      </w:r>
      <w:r>
        <w:rPr>
          <w:rFonts w:ascii="宋体" w:hAnsi="宋体" w:cs="宋体"/>
          <w:color w:val="auto"/>
          <w:spacing w:val="-3"/>
          <w:szCs w:val="21"/>
          <w:highlight w:val="none"/>
          <w:u w:val="single"/>
        </w:rPr>
        <w:t>1.5</w:t>
      </w:r>
      <w:r>
        <w:rPr>
          <w:rFonts w:ascii="宋体" w:hAnsi="宋体" w:cs="宋体"/>
          <w:color w:val="auto"/>
          <w:spacing w:val="-44"/>
          <w:szCs w:val="21"/>
          <w:highlight w:val="none"/>
          <w:u w:val="single"/>
        </w:rPr>
        <w:t xml:space="preserve"> </w:t>
      </w:r>
      <w:r>
        <w:rPr>
          <w:rFonts w:ascii="宋体" w:hAnsi="宋体" w:cs="宋体"/>
          <w:color w:val="auto"/>
          <w:spacing w:val="-3"/>
          <w:szCs w:val="21"/>
          <w:highlight w:val="none"/>
          <w:u w:val="single"/>
        </w:rPr>
        <w:t>倍的金额，全部工程质量由承包人负责。</w:t>
      </w:r>
    </w:p>
    <w:p w14:paraId="4E45D6A0">
      <w:pPr>
        <w:spacing w:before="31" w:line="331" w:lineRule="auto"/>
        <w:ind w:left="81" w:right="74" w:firstLine="436"/>
        <w:rPr>
          <w:rFonts w:ascii="宋体" w:hAnsi="宋体" w:cs="宋体"/>
          <w:color w:val="auto"/>
          <w:szCs w:val="21"/>
          <w:highlight w:val="none"/>
        </w:rPr>
      </w:pPr>
      <w:r>
        <w:rPr>
          <w:rFonts w:ascii="宋体" w:hAnsi="宋体" w:cs="宋体"/>
          <w:color w:val="auto"/>
          <w:spacing w:val="-2"/>
          <w:szCs w:val="21"/>
          <w:highlight w:val="none"/>
          <w:u w:val="single"/>
        </w:rPr>
        <w:t>10）承包人必须严格执行发包人现场代表和总监理工程师的指令，如承包人对</w:t>
      </w:r>
      <w:r>
        <w:rPr>
          <w:rFonts w:ascii="宋体" w:hAnsi="宋体" w:cs="宋体"/>
          <w:color w:val="auto"/>
          <w:spacing w:val="-3"/>
          <w:szCs w:val="21"/>
          <w:highlight w:val="none"/>
          <w:u w:val="single"/>
        </w:rPr>
        <w:t>发出指令存</w:t>
      </w:r>
      <w:r>
        <w:rPr>
          <w:rFonts w:ascii="宋体" w:hAnsi="宋体" w:cs="宋体"/>
          <w:color w:val="auto"/>
          <w:szCs w:val="21"/>
          <w:highlight w:val="none"/>
        </w:rPr>
        <w:t xml:space="preserve"> </w:t>
      </w:r>
      <w:r>
        <w:rPr>
          <w:rFonts w:ascii="宋体" w:hAnsi="宋体" w:cs="宋体"/>
          <w:color w:val="auto"/>
          <w:spacing w:val="-2"/>
          <w:szCs w:val="21"/>
          <w:highlight w:val="none"/>
          <w:u w:val="single"/>
        </w:rPr>
        <w:t>有异议的，应立即与发包人现场代表、总监理工程师共同协商，否则发包人将视情节严重程度对承包人按人民币500</w:t>
      </w:r>
      <w:r>
        <w:rPr>
          <w:rFonts w:ascii="宋体" w:hAnsi="宋体" w:cs="宋体"/>
          <w:color w:val="auto"/>
          <w:spacing w:val="-36"/>
          <w:szCs w:val="21"/>
          <w:highlight w:val="none"/>
          <w:u w:val="single"/>
        </w:rPr>
        <w:t xml:space="preserve"> </w:t>
      </w:r>
      <w:r>
        <w:rPr>
          <w:rFonts w:ascii="宋体" w:hAnsi="宋体" w:cs="宋体"/>
          <w:color w:val="auto"/>
          <w:spacing w:val="-2"/>
          <w:szCs w:val="21"/>
          <w:highlight w:val="none"/>
          <w:u w:val="single"/>
        </w:rPr>
        <w:t>元/次处以罚款。</w:t>
      </w:r>
    </w:p>
    <w:p w14:paraId="4B284F42">
      <w:pPr>
        <w:spacing w:before="191" w:line="359" w:lineRule="auto"/>
        <w:ind w:left="81" w:right="74" w:firstLine="436"/>
        <w:rPr>
          <w:rFonts w:ascii="宋体" w:hAnsi="宋体" w:cs="宋体"/>
          <w:color w:val="auto"/>
          <w:szCs w:val="21"/>
          <w:highlight w:val="none"/>
        </w:rPr>
      </w:pPr>
      <w:r>
        <w:rPr>
          <w:rFonts w:ascii="宋体" w:hAnsi="宋体" w:cs="宋体"/>
          <w:color w:val="auto"/>
          <w:spacing w:val="-12"/>
          <w:szCs w:val="21"/>
          <w:highlight w:val="none"/>
          <w:u w:val="single"/>
        </w:rPr>
        <w:t>11）承包人在接到工程师（包括监理工程师、发包人现场工程师）的书面工程整改指令（包括</w:t>
      </w:r>
      <w:r>
        <w:rPr>
          <w:rFonts w:ascii="宋体" w:hAnsi="宋体" w:cs="宋体"/>
          <w:color w:val="auto"/>
          <w:spacing w:val="-2"/>
          <w:szCs w:val="21"/>
          <w:highlight w:val="none"/>
          <w:u w:val="single"/>
        </w:rPr>
        <w:t>工程质量、安全文明施工等方面）后，在约定时间之内必须按指令要求整改完毕。如果承包人</w:t>
      </w:r>
      <w:r>
        <w:rPr>
          <w:rFonts w:ascii="宋体" w:hAnsi="宋体" w:cs="宋体"/>
          <w:color w:val="auto"/>
          <w:spacing w:val="-7"/>
          <w:szCs w:val="21"/>
          <w:highlight w:val="none"/>
          <w:u w:val="single"/>
        </w:rPr>
        <w:t>拒绝整改，在发包人发出书面通知</w:t>
      </w:r>
      <w:r>
        <w:rPr>
          <w:rFonts w:ascii="宋体" w:hAnsi="宋体" w:cs="宋体"/>
          <w:color w:val="auto"/>
          <w:spacing w:val="-41"/>
          <w:szCs w:val="21"/>
          <w:highlight w:val="none"/>
          <w:u w:val="single"/>
        </w:rPr>
        <w:t xml:space="preserve"> </w:t>
      </w:r>
      <w:r>
        <w:rPr>
          <w:rFonts w:ascii="宋体" w:hAnsi="宋体" w:cs="宋体"/>
          <w:color w:val="auto"/>
          <w:spacing w:val="-7"/>
          <w:szCs w:val="21"/>
          <w:highlight w:val="none"/>
          <w:u w:val="single"/>
        </w:rPr>
        <w:t>24</w:t>
      </w:r>
      <w:r>
        <w:rPr>
          <w:rFonts w:ascii="宋体" w:hAnsi="宋体" w:cs="宋体"/>
          <w:color w:val="auto"/>
          <w:spacing w:val="-41"/>
          <w:szCs w:val="21"/>
          <w:highlight w:val="none"/>
          <w:u w:val="single"/>
        </w:rPr>
        <w:t xml:space="preserve"> </w:t>
      </w:r>
      <w:r>
        <w:rPr>
          <w:rFonts w:ascii="宋体" w:hAnsi="宋体" w:cs="宋体"/>
          <w:color w:val="auto"/>
          <w:spacing w:val="-7"/>
          <w:szCs w:val="21"/>
          <w:highlight w:val="none"/>
          <w:u w:val="single"/>
        </w:rPr>
        <w:t>小时内未进行整改工作的，发包人则有权另行安排其</w:t>
      </w:r>
      <w:r>
        <w:rPr>
          <w:rFonts w:ascii="宋体" w:hAnsi="宋体" w:cs="宋体"/>
          <w:color w:val="auto"/>
          <w:spacing w:val="-8"/>
          <w:szCs w:val="21"/>
          <w:highlight w:val="none"/>
          <w:u w:val="single"/>
        </w:rPr>
        <w:t>他 施</w:t>
      </w:r>
      <w:r>
        <w:rPr>
          <w:rFonts w:ascii="宋体" w:hAnsi="宋体" w:cs="宋体"/>
          <w:color w:val="auto"/>
          <w:spacing w:val="-2"/>
          <w:szCs w:val="21"/>
          <w:highlight w:val="none"/>
          <w:u w:val="single"/>
        </w:rPr>
        <w:t>工单位进行整改，承包人同意发包人在其当期工程款支付时及结算款中扣除另行委托施工单位</w:t>
      </w:r>
      <w:r>
        <w:rPr>
          <w:rFonts w:ascii="宋体" w:hAnsi="宋体" w:cs="宋体"/>
          <w:color w:val="auto"/>
          <w:spacing w:val="-8"/>
          <w:szCs w:val="21"/>
          <w:highlight w:val="none"/>
          <w:u w:val="single"/>
        </w:rPr>
        <w:t>完成上述工作产生费用的</w:t>
      </w:r>
      <w:r>
        <w:rPr>
          <w:rFonts w:ascii="宋体" w:hAnsi="宋体" w:cs="宋体"/>
          <w:color w:val="auto"/>
          <w:spacing w:val="-27"/>
          <w:szCs w:val="21"/>
          <w:highlight w:val="none"/>
          <w:u w:val="single"/>
        </w:rPr>
        <w:t xml:space="preserve"> </w:t>
      </w:r>
      <w:r>
        <w:rPr>
          <w:rFonts w:ascii="宋体" w:hAnsi="宋体" w:cs="宋体"/>
          <w:color w:val="auto"/>
          <w:spacing w:val="-8"/>
          <w:szCs w:val="21"/>
          <w:highlight w:val="none"/>
          <w:u w:val="single"/>
        </w:rPr>
        <w:t>1.5</w:t>
      </w:r>
      <w:r>
        <w:rPr>
          <w:rFonts w:ascii="宋体" w:hAnsi="宋体" w:cs="宋体"/>
          <w:color w:val="auto"/>
          <w:spacing w:val="-44"/>
          <w:szCs w:val="21"/>
          <w:highlight w:val="none"/>
          <w:u w:val="single"/>
        </w:rPr>
        <w:t xml:space="preserve"> </w:t>
      </w:r>
      <w:r>
        <w:rPr>
          <w:rFonts w:ascii="宋体" w:hAnsi="宋体" w:cs="宋体"/>
          <w:color w:val="auto"/>
          <w:spacing w:val="-8"/>
          <w:szCs w:val="21"/>
          <w:highlight w:val="none"/>
          <w:u w:val="single"/>
        </w:rPr>
        <w:t>倍的金额，全部工程质量由承包人负责，且因此造成的工期延误由</w:t>
      </w:r>
      <w:r>
        <w:rPr>
          <w:rFonts w:ascii="宋体" w:hAnsi="宋体" w:cs="宋体"/>
          <w:color w:val="auto"/>
          <w:spacing w:val="-3"/>
          <w:szCs w:val="21"/>
          <w:highlight w:val="none"/>
          <w:u w:val="single"/>
        </w:rPr>
        <w:t>承包人承担。</w:t>
      </w:r>
    </w:p>
    <w:p w14:paraId="7106EEE4">
      <w:pPr>
        <w:spacing w:before="191" w:line="303" w:lineRule="auto"/>
        <w:ind w:left="82" w:right="74" w:firstLine="435"/>
        <w:rPr>
          <w:rFonts w:ascii="宋体" w:hAnsi="宋体" w:cs="宋体"/>
          <w:color w:val="auto"/>
          <w:szCs w:val="21"/>
          <w:highlight w:val="none"/>
        </w:rPr>
      </w:pPr>
      <w:r>
        <w:rPr>
          <w:rFonts w:ascii="宋体" w:hAnsi="宋体" w:cs="宋体"/>
          <w:color w:val="auto"/>
          <w:spacing w:val="-2"/>
          <w:szCs w:val="21"/>
          <w:highlight w:val="none"/>
          <w:u w:val="single"/>
        </w:rPr>
        <w:t>12）发包人移交的水准点与坐标控制点，承包人有义务现场复核水准点与坐标</w:t>
      </w:r>
      <w:r>
        <w:rPr>
          <w:rFonts w:ascii="宋体" w:hAnsi="宋体" w:cs="宋体"/>
          <w:color w:val="auto"/>
          <w:spacing w:val="-3"/>
          <w:szCs w:val="21"/>
          <w:highlight w:val="none"/>
          <w:u w:val="single"/>
        </w:rPr>
        <w:t>控制点的准</w:t>
      </w:r>
      <w:r>
        <w:rPr>
          <w:rFonts w:ascii="宋体" w:hAnsi="宋体" w:cs="宋体"/>
          <w:color w:val="auto"/>
          <w:szCs w:val="21"/>
          <w:highlight w:val="none"/>
        </w:rPr>
        <w:t xml:space="preserve"> </w:t>
      </w:r>
      <w:r>
        <w:rPr>
          <w:rFonts w:ascii="宋体" w:hAnsi="宋体" w:cs="宋体"/>
          <w:color w:val="auto"/>
          <w:spacing w:val="-4"/>
          <w:szCs w:val="21"/>
          <w:highlight w:val="none"/>
          <w:u w:val="single"/>
        </w:rPr>
        <w:t>确性，如因承包人未履行复核义务的，一切后果均由承包</w:t>
      </w:r>
      <w:r>
        <w:rPr>
          <w:rFonts w:ascii="宋体" w:hAnsi="宋体" w:cs="宋体"/>
          <w:color w:val="auto"/>
          <w:spacing w:val="-5"/>
          <w:szCs w:val="21"/>
          <w:highlight w:val="none"/>
          <w:u w:val="single"/>
        </w:rPr>
        <w:t>人承担。</w:t>
      </w:r>
    </w:p>
    <w:p w14:paraId="521AB188">
      <w:pPr>
        <w:spacing w:before="188" w:line="354" w:lineRule="auto"/>
        <w:ind w:left="81" w:right="45" w:firstLine="436"/>
        <w:rPr>
          <w:rFonts w:ascii="宋体" w:hAnsi="宋体" w:cs="宋体"/>
          <w:color w:val="auto"/>
          <w:szCs w:val="21"/>
          <w:highlight w:val="none"/>
        </w:rPr>
      </w:pPr>
      <w:r>
        <w:rPr>
          <w:rFonts w:ascii="宋体" w:hAnsi="宋体" w:cs="宋体"/>
          <w:color w:val="auto"/>
          <w:spacing w:val="-2"/>
          <w:szCs w:val="21"/>
          <w:highlight w:val="none"/>
          <w:u w:val="single"/>
        </w:rPr>
        <w:t>13）按当地政府的要求搞好文明施工，施工车辆必须清洗后，才能进入市政道</w:t>
      </w:r>
      <w:r>
        <w:rPr>
          <w:rFonts w:ascii="宋体" w:hAnsi="宋体" w:cs="宋体"/>
          <w:color w:val="auto"/>
          <w:spacing w:val="-3"/>
          <w:szCs w:val="21"/>
          <w:highlight w:val="none"/>
          <w:u w:val="single"/>
        </w:rPr>
        <w:t>路，交工前</w:t>
      </w:r>
      <w:r>
        <w:rPr>
          <w:rFonts w:ascii="宋体" w:hAnsi="宋体" w:cs="宋体"/>
          <w:color w:val="auto"/>
          <w:spacing w:val="-6"/>
          <w:szCs w:val="21"/>
          <w:highlight w:val="none"/>
          <w:u w:val="single"/>
        </w:rPr>
        <w:t>按发包人代表和监理工程师的要求清理现场。承包人承担施工现场清洁卫生的费用及外运费用，</w:t>
      </w:r>
      <w:r>
        <w:rPr>
          <w:rFonts w:ascii="宋体" w:hAnsi="宋体" w:cs="宋体"/>
          <w:color w:val="auto"/>
          <w:spacing w:val="-2"/>
          <w:szCs w:val="21"/>
          <w:highlight w:val="none"/>
          <w:u w:val="single"/>
        </w:rPr>
        <w:t>并承担因自身原因违规所引发的损失和行政罚款；施工现场清洁卫生达不到发包人要求，发包人有权请第三方进行清理，清理费用及外运费用无须经承包人审核同意而由承包人承担，并直</w:t>
      </w:r>
      <w:r>
        <w:rPr>
          <w:rFonts w:ascii="宋体" w:hAnsi="宋体" w:cs="宋体"/>
          <w:color w:val="auto"/>
          <w:spacing w:val="-5"/>
          <w:szCs w:val="21"/>
          <w:highlight w:val="none"/>
          <w:u w:val="single"/>
        </w:rPr>
        <w:t>接从工程进度款或结算款中扣除。</w:t>
      </w:r>
    </w:p>
    <w:p w14:paraId="5F4B0E99">
      <w:pPr>
        <w:spacing w:before="188" w:line="303" w:lineRule="auto"/>
        <w:ind w:left="86" w:right="74" w:firstLine="432"/>
        <w:rPr>
          <w:rFonts w:ascii="宋体" w:hAnsi="宋体" w:cs="宋体"/>
          <w:color w:val="auto"/>
          <w:szCs w:val="21"/>
          <w:highlight w:val="none"/>
        </w:rPr>
      </w:pPr>
      <w:r>
        <w:rPr>
          <w:rFonts w:ascii="宋体" w:hAnsi="宋体" w:cs="宋体"/>
          <w:color w:val="auto"/>
          <w:spacing w:val="-2"/>
          <w:szCs w:val="21"/>
          <w:highlight w:val="none"/>
          <w:u w:val="single"/>
        </w:rPr>
        <w:t>14）如发包人认为承包人进场施工的人员、机械不能满足施工进度的要求，承</w:t>
      </w:r>
      <w:r>
        <w:rPr>
          <w:rFonts w:ascii="宋体" w:hAnsi="宋体" w:cs="宋体"/>
          <w:color w:val="auto"/>
          <w:spacing w:val="-3"/>
          <w:szCs w:val="21"/>
          <w:highlight w:val="none"/>
          <w:u w:val="single"/>
        </w:rPr>
        <w:t>包人必须按</w:t>
      </w:r>
      <w:r>
        <w:rPr>
          <w:rFonts w:ascii="宋体" w:hAnsi="宋体" w:cs="宋体"/>
          <w:color w:val="auto"/>
          <w:spacing w:val="-4"/>
          <w:szCs w:val="21"/>
          <w:highlight w:val="none"/>
          <w:u w:val="single"/>
        </w:rPr>
        <w:t>发包人的要求增加人员、机械进场施工，以保证施工</w:t>
      </w:r>
      <w:r>
        <w:rPr>
          <w:rFonts w:ascii="宋体" w:hAnsi="宋体" w:cs="宋体"/>
          <w:color w:val="auto"/>
          <w:spacing w:val="-5"/>
          <w:szCs w:val="21"/>
          <w:highlight w:val="none"/>
          <w:u w:val="single"/>
        </w:rPr>
        <w:t>进度。</w:t>
      </w:r>
    </w:p>
    <w:p w14:paraId="2F5B345F">
      <w:pPr>
        <w:spacing w:before="192" w:line="303" w:lineRule="auto"/>
        <w:ind w:left="85" w:right="74" w:firstLine="433"/>
        <w:rPr>
          <w:rFonts w:ascii="宋体" w:hAnsi="宋体" w:cs="宋体"/>
          <w:color w:val="auto"/>
          <w:szCs w:val="21"/>
          <w:highlight w:val="none"/>
        </w:rPr>
      </w:pPr>
      <w:r>
        <w:rPr>
          <w:rFonts w:ascii="宋体" w:hAnsi="宋体" w:cs="宋体"/>
          <w:color w:val="auto"/>
          <w:spacing w:val="-2"/>
          <w:szCs w:val="21"/>
          <w:highlight w:val="none"/>
          <w:u w:val="single"/>
        </w:rPr>
        <w:t>15）在施工过程中，因发包人未处理好本工程与周边业主、群众发生的相邻争</w:t>
      </w:r>
      <w:r>
        <w:rPr>
          <w:rFonts w:ascii="宋体" w:hAnsi="宋体" w:cs="宋体"/>
          <w:color w:val="auto"/>
          <w:spacing w:val="-3"/>
          <w:szCs w:val="21"/>
          <w:highlight w:val="none"/>
          <w:u w:val="single"/>
        </w:rPr>
        <w:t>议或土地纠</w:t>
      </w:r>
      <w:r>
        <w:rPr>
          <w:rFonts w:ascii="宋体" w:hAnsi="宋体" w:cs="宋体"/>
          <w:color w:val="auto"/>
          <w:szCs w:val="21"/>
          <w:highlight w:val="none"/>
        </w:rPr>
        <w:t xml:space="preserve"> </w:t>
      </w:r>
      <w:r>
        <w:rPr>
          <w:rFonts w:ascii="宋体" w:hAnsi="宋体" w:cs="宋体"/>
          <w:color w:val="auto"/>
          <w:spacing w:val="-5"/>
          <w:szCs w:val="21"/>
          <w:highlight w:val="none"/>
          <w:u w:val="single"/>
        </w:rPr>
        <w:t>纷，造成施工中断的，工期顺延。</w:t>
      </w:r>
    </w:p>
    <w:p w14:paraId="5B00ACB7">
      <w:pPr>
        <w:spacing w:before="189" w:line="304" w:lineRule="auto"/>
        <w:ind w:left="84" w:right="73" w:firstLine="433"/>
        <w:rPr>
          <w:rFonts w:ascii="宋体" w:hAnsi="宋体" w:cs="宋体"/>
          <w:color w:val="auto"/>
          <w:szCs w:val="21"/>
          <w:highlight w:val="none"/>
        </w:rPr>
      </w:pPr>
      <w:r>
        <w:rPr>
          <w:rFonts w:ascii="宋体" w:hAnsi="宋体" w:cs="宋体"/>
          <w:color w:val="auto"/>
          <w:spacing w:val="-5"/>
          <w:szCs w:val="21"/>
          <w:highlight w:val="none"/>
          <w:u w:val="single"/>
        </w:rPr>
        <w:t>16)保证与施工无关的人员非经发包人许可不得进入施工现场，否则因此发生的事故由承包</w:t>
      </w:r>
      <w:r>
        <w:rPr>
          <w:rFonts w:ascii="宋体" w:hAnsi="宋体" w:cs="宋体"/>
          <w:color w:val="auto"/>
          <w:spacing w:val="16"/>
          <w:szCs w:val="21"/>
          <w:highlight w:val="none"/>
        </w:rPr>
        <w:t xml:space="preserve"> </w:t>
      </w:r>
      <w:r>
        <w:rPr>
          <w:rFonts w:ascii="宋体" w:hAnsi="宋体" w:cs="宋体"/>
          <w:color w:val="auto"/>
          <w:spacing w:val="-4"/>
          <w:szCs w:val="21"/>
          <w:highlight w:val="none"/>
          <w:u w:val="single"/>
        </w:rPr>
        <w:t>人承担全部责任与后果，但因受害者个人原因</w:t>
      </w:r>
      <w:r>
        <w:rPr>
          <w:rFonts w:ascii="宋体" w:hAnsi="宋体" w:cs="宋体"/>
          <w:color w:val="auto"/>
          <w:spacing w:val="-5"/>
          <w:szCs w:val="21"/>
          <w:highlight w:val="none"/>
          <w:u w:val="single"/>
        </w:rPr>
        <w:t>造成的除外。</w:t>
      </w:r>
    </w:p>
    <w:p w14:paraId="59CA09F8">
      <w:pPr>
        <w:spacing w:before="188" w:line="221" w:lineRule="auto"/>
        <w:ind w:left="518"/>
        <w:rPr>
          <w:rFonts w:ascii="宋体" w:hAnsi="宋体" w:cs="宋体"/>
          <w:color w:val="auto"/>
          <w:szCs w:val="21"/>
          <w:highlight w:val="none"/>
        </w:rPr>
      </w:pPr>
      <w:r>
        <w:rPr>
          <w:rFonts w:ascii="宋体" w:hAnsi="宋体" w:cs="宋体"/>
          <w:color w:val="auto"/>
          <w:spacing w:val="1"/>
          <w:szCs w:val="21"/>
          <w:highlight w:val="none"/>
          <w:u w:val="single"/>
        </w:rPr>
        <w:t>17) 须按发包人或监理人通知要求的人员、时间、地点参加发包人或监理人组织的工程</w:t>
      </w:r>
      <w:r>
        <w:rPr>
          <w:rFonts w:ascii="宋体" w:hAnsi="宋体" w:cs="宋体"/>
          <w:color w:val="auto"/>
          <w:spacing w:val="-9"/>
          <w:szCs w:val="21"/>
          <w:highlight w:val="none"/>
          <w:u w:val="single"/>
        </w:rPr>
        <w:t>会议，否则，无正当理由，每缺席</w:t>
      </w:r>
      <w:r>
        <w:rPr>
          <w:rFonts w:ascii="宋体" w:hAnsi="宋体" w:cs="宋体"/>
          <w:color w:val="auto"/>
          <w:spacing w:val="-28"/>
          <w:szCs w:val="21"/>
          <w:highlight w:val="none"/>
          <w:u w:val="single"/>
        </w:rPr>
        <w:t xml:space="preserve"> </w:t>
      </w:r>
      <w:r>
        <w:rPr>
          <w:rFonts w:ascii="宋体" w:hAnsi="宋体" w:cs="宋体"/>
          <w:color w:val="auto"/>
          <w:spacing w:val="-9"/>
          <w:szCs w:val="21"/>
          <w:highlight w:val="none"/>
          <w:u w:val="single"/>
        </w:rPr>
        <w:t>1</w:t>
      </w:r>
      <w:r>
        <w:rPr>
          <w:rFonts w:ascii="宋体" w:hAnsi="宋体" w:cs="宋体"/>
          <w:color w:val="auto"/>
          <w:spacing w:val="-45"/>
          <w:szCs w:val="21"/>
          <w:highlight w:val="none"/>
          <w:u w:val="single"/>
        </w:rPr>
        <w:t xml:space="preserve"> </w:t>
      </w:r>
      <w:r>
        <w:rPr>
          <w:rFonts w:ascii="宋体" w:hAnsi="宋体" w:cs="宋体"/>
          <w:color w:val="auto"/>
          <w:spacing w:val="-9"/>
          <w:szCs w:val="21"/>
          <w:highlight w:val="none"/>
          <w:u w:val="single"/>
        </w:rPr>
        <w:t>人次应按</w:t>
      </w:r>
      <w:r>
        <w:rPr>
          <w:rFonts w:ascii="宋体" w:hAnsi="宋体" w:cs="宋体"/>
          <w:color w:val="auto"/>
          <w:spacing w:val="-28"/>
          <w:szCs w:val="21"/>
          <w:highlight w:val="none"/>
          <w:u w:val="single"/>
        </w:rPr>
        <w:t xml:space="preserve"> </w:t>
      </w:r>
      <w:r>
        <w:rPr>
          <w:rFonts w:ascii="宋体" w:hAnsi="宋体" w:cs="宋体"/>
          <w:color w:val="auto"/>
          <w:spacing w:val="-9"/>
          <w:szCs w:val="21"/>
          <w:highlight w:val="none"/>
          <w:u w:val="single"/>
        </w:rPr>
        <w:t>100</w:t>
      </w:r>
      <w:r>
        <w:rPr>
          <w:rFonts w:ascii="宋体" w:hAnsi="宋体" w:cs="宋体"/>
          <w:color w:val="auto"/>
          <w:spacing w:val="-44"/>
          <w:szCs w:val="21"/>
          <w:highlight w:val="none"/>
          <w:u w:val="single"/>
        </w:rPr>
        <w:t xml:space="preserve"> </w:t>
      </w:r>
      <w:r>
        <w:rPr>
          <w:rFonts w:ascii="宋体" w:hAnsi="宋体" w:cs="宋体"/>
          <w:color w:val="auto"/>
          <w:spacing w:val="-9"/>
          <w:szCs w:val="21"/>
          <w:highlight w:val="none"/>
          <w:u w:val="single"/>
        </w:rPr>
        <w:t>元/人</w:t>
      </w:r>
      <w:r>
        <w:rPr>
          <w:rFonts w:ascii="MS Gothic" w:hAnsi="MS Gothic" w:eastAsia="MS Gothic" w:cs="MS Gothic"/>
          <w:color w:val="auto"/>
          <w:spacing w:val="-9"/>
          <w:szCs w:val="21"/>
          <w:highlight w:val="none"/>
          <w:u w:val="single"/>
        </w:rPr>
        <w:t>.</w:t>
      </w:r>
      <w:r>
        <w:rPr>
          <w:rFonts w:ascii="宋体" w:hAnsi="宋体" w:cs="宋体"/>
          <w:color w:val="auto"/>
          <w:spacing w:val="-10"/>
          <w:szCs w:val="21"/>
          <w:highlight w:val="none"/>
          <w:u w:val="single"/>
        </w:rPr>
        <w:t>次向发包人支付罚款，迟到超过</w:t>
      </w:r>
      <w:r>
        <w:rPr>
          <w:rFonts w:ascii="宋体" w:hAnsi="宋体" w:cs="宋体"/>
          <w:color w:val="auto"/>
          <w:spacing w:val="-29"/>
          <w:szCs w:val="21"/>
          <w:highlight w:val="none"/>
          <w:u w:val="single"/>
        </w:rPr>
        <w:t xml:space="preserve"> </w:t>
      </w:r>
      <w:r>
        <w:rPr>
          <w:rFonts w:ascii="宋体" w:hAnsi="宋体" w:cs="宋体"/>
          <w:color w:val="auto"/>
          <w:spacing w:val="-10"/>
          <w:szCs w:val="21"/>
          <w:highlight w:val="none"/>
          <w:u w:val="single"/>
        </w:rPr>
        <w:t>1</w:t>
      </w:r>
      <w:r>
        <w:rPr>
          <w:rFonts w:ascii="宋体" w:hAnsi="宋体" w:cs="宋体"/>
          <w:color w:val="auto"/>
          <w:spacing w:val="-40"/>
          <w:szCs w:val="21"/>
          <w:highlight w:val="none"/>
          <w:u w:val="single"/>
        </w:rPr>
        <w:t xml:space="preserve"> </w:t>
      </w:r>
      <w:r>
        <w:rPr>
          <w:rFonts w:ascii="宋体" w:hAnsi="宋体" w:cs="宋体"/>
          <w:color w:val="auto"/>
          <w:spacing w:val="-10"/>
          <w:szCs w:val="21"/>
          <w:highlight w:val="none"/>
          <w:u w:val="single"/>
        </w:rPr>
        <w:t>小时</w:t>
      </w:r>
      <w:r>
        <w:rPr>
          <w:rFonts w:ascii="宋体" w:hAnsi="宋体" w:cs="宋体"/>
          <w:color w:val="auto"/>
          <w:spacing w:val="-2"/>
          <w:szCs w:val="21"/>
          <w:highlight w:val="none"/>
          <w:u w:val="single"/>
        </w:rPr>
        <w:t>的视为缺席；与会人员需按发包人或监理的要求，及时在达成一致意见的会议记录（或会议纪</w:t>
      </w:r>
      <w:r>
        <w:rPr>
          <w:rFonts w:ascii="宋体" w:hAnsi="宋体" w:cs="宋体"/>
          <w:color w:val="auto"/>
          <w:spacing w:val="-4"/>
          <w:szCs w:val="21"/>
          <w:highlight w:val="none"/>
          <w:u w:val="single"/>
        </w:rPr>
        <w:t>要或会议备忘录）上签字，否则应按</w:t>
      </w:r>
      <w:r>
        <w:rPr>
          <w:rFonts w:ascii="宋体" w:hAnsi="宋体" w:cs="宋体"/>
          <w:color w:val="auto"/>
          <w:spacing w:val="-35"/>
          <w:szCs w:val="21"/>
          <w:highlight w:val="none"/>
          <w:u w:val="single"/>
        </w:rPr>
        <w:t xml:space="preserve"> </w:t>
      </w:r>
      <w:r>
        <w:rPr>
          <w:rFonts w:ascii="宋体" w:hAnsi="宋体" w:cs="宋体"/>
          <w:color w:val="auto"/>
          <w:spacing w:val="-4"/>
          <w:szCs w:val="21"/>
          <w:highlight w:val="none"/>
          <w:u w:val="single"/>
        </w:rPr>
        <w:t>100</w:t>
      </w:r>
      <w:r>
        <w:rPr>
          <w:rFonts w:ascii="宋体" w:hAnsi="宋体" w:cs="宋体"/>
          <w:color w:val="auto"/>
          <w:spacing w:val="-42"/>
          <w:szCs w:val="21"/>
          <w:highlight w:val="none"/>
          <w:u w:val="single"/>
        </w:rPr>
        <w:t xml:space="preserve"> </w:t>
      </w:r>
      <w:r>
        <w:rPr>
          <w:rFonts w:ascii="宋体" w:hAnsi="宋体" w:cs="宋体"/>
          <w:color w:val="auto"/>
          <w:spacing w:val="-4"/>
          <w:szCs w:val="21"/>
          <w:highlight w:val="none"/>
          <w:u w:val="single"/>
        </w:rPr>
        <w:t>元</w:t>
      </w:r>
      <w:r>
        <w:rPr>
          <w:rFonts w:ascii="宋体" w:hAnsi="宋体" w:cs="宋体"/>
          <w:color w:val="auto"/>
          <w:spacing w:val="-5"/>
          <w:szCs w:val="21"/>
          <w:highlight w:val="none"/>
          <w:u w:val="single"/>
        </w:rPr>
        <w:t>/人次向发包人支付罚款。</w:t>
      </w:r>
    </w:p>
    <w:p w14:paraId="73860F65">
      <w:pPr>
        <w:spacing w:before="31" w:line="303" w:lineRule="auto"/>
        <w:ind w:left="100" w:right="64" w:firstLine="418"/>
        <w:rPr>
          <w:rFonts w:ascii="宋体" w:hAnsi="宋体" w:cs="宋体"/>
          <w:color w:val="auto"/>
          <w:szCs w:val="21"/>
          <w:highlight w:val="none"/>
        </w:rPr>
      </w:pPr>
      <w:r>
        <w:rPr>
          <w:rFonts w:ascii="宋体" w:hAnsi="宋体" w:cs="宋体"/>
          <w:color w:val="auto"/>
          <w:spacing w:val="-2"/>
          <w:szCs w:val="21"/>
          <w:highlight w:val="none"/>
          <w:u w:val="single"/>
        </w:rPr>
        <w:t>18）施工时全面协调好周边关系，如因承包人原因未处理好周边环境关系而导</w:t>
      </w:r>
      <w:r>
        <w:rPr>
          <w:rFonts w:ascii="宋体" w:hAnsi="宋体" w:cs="宋体"/>
          <w:color w:val="auto"/>
          <w:spacing w:val="-3"/>
          <w:szCs w:val="21"/>
          <w:highlight w:val="none"/>
          <w:u w:val="single"/>
        </w:rPr>
        <w:t>致工程停工</w:t>
      </w:r>
      <w:r>
        <w:rPr>
          <w:rFonts w:ascii="宋体" w:hAnsi="宋体" w:cs="宋体"/>
          <w:color w:val="auto"/>
          <w:szCs w:val="21"/>
          <w:highlight w:val="none"/>
        </w:rPr>
        <w:t xml:space="preserve"> </w:t>
      </w:r>
      <w:r>
        <w:rPr>
          <w:rFonts w:ascii="宋体" w:hAnsi="宋体" w:cs="宋体"/>
          <w:color w:val="auto"/>
          <w:spacing w:val="-5"/>
          <w:szCs w:val="21"/>
          <w:highlight w:val="none"/>
          <w:u w:val="single"/>
        </w:rPr>
        <w:t>的后果由承包人自行承担，发包人将不承担由此引起的工期延误及其他损失。</w:t>
      </w:r>
    </w:p>
    <w:p w14:paraId="75C48FDB">
      <w:pPr>
        <w:spacing w:before="191" w:line="303" w:lineRule="auto"/>
        <w:ind w:left="81" w:right="65" w:firstLine="436"/>
        <w:rPr>
          <w:rFonts w:ascii="宋体" w:hAnsi="宋体" w:cs="宋体"/>
          <w:color w:val="auto"/>
          <w:szCs w:val="21"/>
          <w:highlight w:val="none"/>
        </w:rPr>
      </w:pPr>
      <w:r>
        <w:rPr>
          <w:rFonts w:ascii="宋体" w:hAnsi="宋体" w:cs="宋体"/>
          <w:color w:val="auto"/>
          <w:spacing w:val="-2"/>
          <w:szCs w:val="21"/>
          <w:highlight w:val="none"/>
          <w:u w:val="single"/>
        </w:rPr>
        <w:t>19）发包人通过监理人向承包人发出的罚款通知单，以发出时间为准，承包人</w:t>
      </w:r>
      <w:r>
        <w:rPr>
          <w:rFonts w:ascii="宋体" w:hAnsi="宋体" w:cs="宋体"/>
          <w:color w:val="auto"/>
          <w:spacing w:val="-3"/>
          <w:szCs w:val="21"/>
          <w:highlight w:val="none"/>
          <w:u w:val="single"/>
        </w:rPr>
        <w:t>同意发包人</w:t>
      </w:r>
      <w:r>
        <w:rPr>
          <w:rFonts w:ascii="宋体" w:hAnsi="宋体" w:cs="宋体"/>
          <w:color w:val="auto"/>
          <w:spacing w:val="-4"/>
          <w:szCs w:val="21"/>
          <w:highlight w:val="none"/>
          <w:u w:val="single"/>
        </w:rPr>
        <w:t>在其当期工程款支付时扣除。</w:t>
      </w:r>
    </w:p>
    <w:p w14:paraId="4695ECD6">
      <w:pPr>
        <w:spacing w:before="189" w:line="221" w:lineRule="auto"/>
        <w:ind w:left="24"/>
        <w:rPr>
          <w:rFonts w:ascii="宋体" w:hAnsi="宋体" w:cs="宋体"/>
          <w:color w:val="auto"/>
          <w:szCs w:val="21"/>
          <w:highlight w:val="none"/>
        </w:rPr>
      </w:pPr>
      <w:r>
        <w:rPr>
          <w:rFonts w:ascii="宋体" w:hAnsi="宋体" w:cs="宋体"/>
          <w:b/>
          <w:bCs/>
          <w:color w:val="auto"/>
          <w:spacing w:val="-5"/>
          <w:szCs w:val="21"/>
          <w:highlight w:val="none"/>
        </w:rPr>
        <w:t>3.2</w:t>
      </w:r>
      <w:r>
        <w:rPr>
          <w:rFonts w:ascii="宋体" w:hAnsi="宋体" w:cs="宋体"/>
          <w:color w:val="auto"/>
          <w:spacing w:val="14"/>
          <w:szCs w:val="21"/>
          <w:highlight w:val="none"/>
        </w:rPr>
        <w:t xml:space="preserve"> </w:t>
      </w:r>
      <w:r>
        <w:rPr>
          <w:rFonts w:ascii="宋体" w:hAnsi="宋体" w:cs="宋体"/>
          <w:b/>
          <w:bCs/>
          <w:color w:val="auto"/>
          <w:spacing w:val="-5"/>
          <w:szCs w:val="21"/>
          <w:highlight w:val="none"/>
        </w:rPr>
        <w:t>项目经理</w:t>
      </w:r>
    </w:p>
    <w:p w14:paraId="287B3323">
      <w:pPr>
        <w:spacing w:before="190" w:line="221" w:lineRule="auto"/>
        <w:ind w:left="444"/>
        <w:rPr>
          <w:rFonts w:ascii="宋体" w:hAnsi="宋体" w:cs="宋体"/>
          <w:color w:val="auto"/>
          <w:szCs w:val="21"/>
          <w:highlight w:val="none"/>
        </w:rPr>
      </w:pPr>
      <w:r>
        <w:rPr>
          <w:rFonts w:ascii="宋体" w:hAnsi="宋体" w:cs="宋体"/>
          <w:color w:val="auto"/>
          <w:spacing w:val="-1"/>
          <w:szCs w:val="21"/>
          <w:highlight w:val="none"/>
        </w:rPr>
        <w:t>3.2.1 项目经理：</w:t>
      </w:r>
    </w:p>
    <w:p w14:paraId="10DF4F78">
      <w:pPr>
        <w:spacing w:before="186" w:line="373" w:lineRule="auto"/>
        <w:ind w:left="445" w:right="4524" w:hanging="5"/>
        <w:rPr>
          <w:rFonts w:ascii="宋体" w:hAnsi="宋体" w:cs="宋体"/>
          <w:color w:val="auto"/>
          <w:szCs w:val="21"/>
          <w:highlight w:val="none"/>
        </w:rPr>
      </w:pPr>
      <w:r>
        <w:rPr>
          <w:rFonts w:ascii="宋体" w:hAnsi="宋体" w:cs="宋体"/>
          <w:color w:val="auto"/>
          <w:spacing w:val="-7"/>
          <w:szCs w:val="21"/>
          <w:highlight w:val="none"/>
        </w:rPr>
        <w:t>姓</w:t>
      </w:r>
      <w:r>
        <w:rPr>
          <w:rFonts w:ascii="宋体" w:hAnsi="宋体" w:cs="宋体"/>
          <w:color w:val="auto"/>
          <w:spacing w:val="2"/>
          <w:szCs w:val="21"/>
          <w:highlight w:val="none"/>
        </w:rPr>
        <w:t xml:space="preserve">    </w:t>
      </w:r>
      <w:r>
        <w:rPr>
          <w:rFonts w:ascii="宋体" w:hAnsi="宋体" w:cs="宋体"/>
          <w:color w:val="auto"/>
          <w:spacing w:val="-7"/>
          <w:szCs w:val="21"/>
          <w:highlight w:val="none"/>
        </w:rPr>
        <w:t>名</w:t>
      </w:r>
      <w:r>
        <w:rPr>
          <w:rFonts w:ascii="宋体" w:hAnsi="宋体" w:cs="宋体"/>
          <w:color w:val="auto"/>
          <w:spacing w:val="-27"/>
          <w:szCs w:val="21"/>
          <w:highlight w:val="none"/>
        </w:rPr>
        <w:t>：</w:t>
      </w:r>
      <w:r>
        <w:rPr>
          <w:rFonts w:ascii="宋体" w:hAnsi="宋体" w:cs="宋体"/>
          <w:color w:val="auto"/>
          <w:szCs w:val="21"/>
          <w:highlight w:val="none"/>
          <w:u w:val="single"/>
        </w:rPr>
        <w:t xml:space="preserve">                        </w:t>
      </w:r>
      <w:r>
        <w:rPr>
          <w:rFonts w:ascii="宋体" w:hAnsi="宋体" w:cs="宋体"/>
          <w:color w:val="auto"/>
          <w:spacing w:val="-27"/>
          <w:szCs w:val="21"/>
          <w:highlight w:val="none"/>
        </w:rPr>
        <w:t>；</w:t>
      </w:r>
      <w:r>
        <w:rPr>
          <w:rFonts w:ascii="宋体" w:hAnsi="宋体" w:cs="宋体"/>
          <w:color w:val="auto"/>
          <w:spacing w:val="3"/>
          <w:szCs w:val="21"/>
          <w:highlight w:val="none"/>
        </w:rPr>
        <w:t xml:space="preserve"> </w:t>
      </w:r>
      <w:r>
        <w:rPr>
          <w:rFonts w:ascii="宋体" w:hAnsi="宋体" w:cs="宋体"/>
          <w:color w:val="auto"/>
          <w:spacing w:val="-3"/>
          <w:szCs w:val="21"/>
          <w:highlight w:val="none"/>
        </w:rPr>
        <w:t>身份证号</w:t>
      </w:r>
      <w:r>
        <w:rPr>
          <w:rFonts w:ascii="宋体" w:hAnsi="宋体" w:cs="宋体"/>
          <w:color w:val="auto"/>
          <w:spacing w:val="-1"/>
          <w:szCs w:val="21"/>
          <w:highlight w:val="none"/>
        </w:rPr>
        <w:t>：</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7AC5AC1F">
      <w:pPr>
        <w:spacing w:before="33" w:line="372" w:lineRule="auto"/>
        <w:ind w:left="442" w:right="4944"/>
        <w:rPr>
          <w:rFonts w:ascii="宋体" w:hAnsi="宋体" w:cs="宋体"/>
          <w:color w:val="auto"/>
          <w:szCs w:val="21"/>
          <w:highlight w:val="none"/>
        </w:rPr>
      </w:pPr>
      <w:r>
        <w:rPr>
          <w:rFonts w:ascii="宋体" w:hAnsi="宋体" w:cs="宋体"/>
          <w:color w:val="auto"/>
          <w:spacing w:val="-1"/>
          <w:szCs w:val="21"/>
          <w:highlight w:val="none"/>
        </w:rPr>
        <w:t>建造师执业资格等级</w:t>
      </w:r>
      <w:r>
        <w:rPr>
          <w:rFonts w:ascii="宋体" w:hAnsi="宋体" w:cs="宋体"/>
          <w:color w:val="auto"/>
          <w:spacing w:val="-25"/>
          <w:szCs w:val="21"/>
          <w:highlight w:val="none"/>
        </w:rPr>
        <w:t>：</w:t>
      </w:r>
      <w:r>
        <w:rPr>
          <w:rFonts w:ascii="宋体" w:hAnsi="宋体" w:cs="宋体"/>
          <w:color w:val="auto"/>
          <w:spacing w:val="11"/>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6"/>
          <w:szCs w:val="21"/>
          <w:highlight w:val="none"/>
        </w:rPr>
        <w:t xml:space="preserve"> </w:t>
      </w:r>
      <w:r>
        <w:rPr>
          <w:rFonts w:ascii="宋体" w:hAnsi="宋体" w:cs="宋体"/>
          <w:color w:val="auto"/>
          <w:spacing w:val="-2"/>
          <w:szCs w:val="21"/>
          <w:highlight w:val="none"/>
        </w:rPr>
        <w:t>建造师注册证书号</w:t>
      </w:r>
      <w:r>
        <w:rPr>
          <w:rFonts w:ascii="宋体" w:hAnsi="宋体" w:cs="宋体"/>
          <w:color w:val="auto"/>
          <w:spacing w:val="3"/>
          <w:szCs w:val="21"/>
          <w:highlight w:val="none"/>
        </w:rPr>
        <w:t>：</w:t>
      </w:r>
      <w:r>
        <w:rPr>
          <w:rFonts w:ascii="宋体" w:hAnsi="宋体" w:cs="宋体"/>
          <w:color w:val="auto"/>
          <w:spacing w:val="25"/>
          <w:szCs w:val="21"/>
          <w:highlight w:val="none"/>
          <w:u w:val="single"/>
        </w:rPr>
        <w:t xml:space="preserve">    </w:t>
      </w:r>
      <w:r>
        <w:rPr>
          <w:rFonts w:ascii="宋体" w:hAnsi="宋体" w:cs="宋体"/>
          <w:color w:val="auto"/>
          <w:spacing w:val="3"/>
          <w:szCs w:val="21"/>
          <w:highlight w:val="none"/>
        </w:rPr>
        <w:t>；</w:t>
      </w:r>
    </w:p>
    <w:p w14:paraId="531BCD38">
      <w:pPr>
        <w:spacing w:before="31" w:line="220" w:lineRule="auto"/>
        <w:ind w:left="442"/>
        <w:rPr>
          <w:rFonts w:ascii="宋体" w:hAnsi="宋体" w:cs="宋体"/>
          <w:color w:val="auto"/>
          <w:szCs w:val="21"/>
          <w:highlight w:val="none"/>
        </w:rPr>
      </w:pPr>
      <w:r>
        <w:rPr>
          <w:rFonts w:ascii="宋体" w:hAnsi="宋体" w:cs="宋体"/>
          <w:color w:val="auto"/>
          <w:spacing w:val="-1"/>
          <w:szCs w:val="21"/>
          <w:highlight w:val="none"/>
        </w:rPr>
        <w:t>建造师执业印章号：</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4F7E275E">
      <w:pPr>
        <w:spacing w:before="192" w:line="374" w:lineRule="auto"/>
        <w:ind w:left="441" w:right="5047" w:firstLine="3"/>
        <w:rPr>
          <w:rFonts w:ascii="宋体" w:hAnsi="宋体" w:cs="宋体"/>
          <w:color w:val="auto"/>
          <w:szCs w:val="21"/>
          <w:highlight w:val="none"/>
        </w:rPr>
      </w:pPr>
      <w:r>
        <w:rPr>
          <w:rFonts w:ascii="宋体" w:hAnsi="宋体" w:cs="宋体"/>
          <w:color w:val="auto"/>
          <w:spacing w:val="-1"/>
          <w:szCs w:val="21"/>
          <w:highlight w:val="none"/>
        </w:rPr>
        <w:t>安全生产考核合格证书号</w:t>
      </w:r>
      <w:r>
        <w:rPr>
          <w:rFonts w:ascii="宋体" w:hAnsi="宋体" w:cs="宋体"/>
          <w:color w:val="auto"/>
          <w:spacing w:val="-25"/>
          <w:szCs w:val="21"/>
          <w:highlight w:val="none"/>
        </w:rPr>
        <w:t>：</w:t>
      </w:r>
      <w:r>
        <w:rPr>
          <w:rFonts w:ascii="宋体" w:hAnsi="宋体" w:cs="宋体"/>
          <w:color w:val="auto"/>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2"/>
          <w:szCs w:val="21"/>
          <w:highlight w:val="none"/>
        </w:rPr>
        <w:t xml:space="preserve"> </w:t>
      </w:r>
      <w:r>
        <w:rPr>
          <w:rFonts w:ascii="宋体" w:hAnsi="宋体" w:cs="宋体"/>
          <w:color w:val="auto"/>
          <w:spacing w:val="-2"/>
          <w:szCs w:val="21"/>
          <w:highlight w:val="none"/>
        </w:rPr>
        <w:t>联系电话</w:t>
      </w:r>
      <w:r>
        <w:rPr>
          <w:rFonts w:ascii="宋体" w:hAnsi="宋体" w:cs="宋体"/>
          <w:color w:val="auto"/>
          <w:spacing w:val="-1"/>
          <w:szCs w:val="21"/>
          <w:highlight w:val="none"/>
        </w:rPr>
        <w:t>：</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7D2C8231">
      <w:pPr>
        <w:spacing w:before="27" w:line="375" w:lineRule="auto"/>
        <w:ind w:left="440" w:right="5470" w:firstLine="24"/>
        <w:rPr>
          <w:rFonts w:ascii="宋体" w:hAnsi="宋体" w:cs="宋体"/>
          <w:color w:val="auto"/>
          <w:szCs w:val="21"/>
          <w:highlight w:val="none"/>
        </w:rPr>
      </w:pPr>
      <w:r>
        <w:rPr>
          <w:rFonts w:ascii="宋体" w:hAnsi="宋体" w:cs="宋体"/>
          <w:color w:val="auto"/>
          <w:spacing w:val="-2"/>
          <w:szCs w:val="21"/>
          <w:highlight w:val="none"/>
        </w:rPr>
        <w:t>电子信箱</w:t>
      </w:r>
      <w:r>
        <w:rPr>
          <w:rFonts w:ascii="宋体" w:hAnsi="宋体" w:cs="宋体"/>
          <w:color w:val="auto"/>
          <w:spacing w:val="-37"/>
          <w:szCs w:val="21"/>
          <w:highlight w:val="none"/>
        </w:rPr>
        <w:t>：</w:t>
      </w:r>
      <w:r>
        <w:rPr>
          <w:rFonts w:ascii="宋体" w:hAnsi="宋体" w:cs="宋体"/>
          <w:color w:val="auto"/>
          <w:spacing w:val="7"/>
          <w:szCs w:val="21"/>
          <w:highlight w:val="none"/>
          <w:u w:val="single"/>
        </w:rPr>
        <w:t xml:space="preserve">              </w:t>
      </w:r>
      <w:r>
        <w:rPr>
          <w:rFonts w:ascii="宋体" w:hAnsi="宋体" w:cs="宋体"/>
          <w:color w:val="auto"/>
          <w:spacing w:val="-37"/>
          <w:szCs w:val="21"/>
          <w:highlight w:val="none"/>
        </w:rPr>
        <w:t>；</w:t>
      </w:r>
      <w:r>
        <w:rPr>
          <w:rFonts w:ascii="宋体" w:hAnsi="宋体" w:cs="宋体"/>
          <w:color w:val="auto"/>
          <w:spacing w:val="7"/>
          <w:szCs w:val="21"/>
          <w:highlight w:val="none"/>
        </w:rPr>
        <w:t xml:space="preserve"> </w:t>
      </w:r>
      <w:r>
        <w:rPr>
          <w:rFonts w:ascii="宋体" w:hAnsi="宋体" w:cs="宋体"/>
          <w:color w:val="auto"/>
          <w:spacing w:val="-2"/>
          <w:szCs w:val="21"/>
          <w:highlight w:val="none"/>
        </w:rPr>
        <w:t>通信地址</w:t>
      </w:r>
      <w:r>
        <w:rPr>
          <w:rFonts w:ascii="宋体" w:hAnsi="宋体" w:cs="宋体"/>
          <w:color w:val="auto"/>
          <w:spacing w:val="-1"/>
          <w:szCs w:val="21"/>
          <w:highlight w:val="none"/>
        </w:rPr>
        <w:t>：</w:t>
      </w:r>
      <w:r>
        <w:rPr>
          <w:rFonts w:ascii="宋体" w:hAnsi="宋体" w:cs="宋体"/>
          <w:color w:val="auto"/>
          <w:szCs w:val="21"/>
          <w:highlight w:val="none"/>
          <w:u w:val="single"/>
        </w:rPr>
        <w:t xml:space="preserve">     </w:t>
      </w:r>
      <w:r>
        <w:rPr>
          <w:rFonts w:ascii="宋体" w:hAnsi="宋体" w:cs="宋体"/>
          <w:color w:val="auto"/>
          <w:spacing w:val="-1"/>
          <w:szCs w:val="21"/>
          <w:highlight w:val="none"/>
        </w:rPr>
        <w:t>；</w:t>
      </w:r>
    </w:p>
    <w:p w14:paraId="460F4636">
      <w:pPr>
        <w:spacing w:before="29" w:line="378" w:lineRule="auto"/>
        <w:ind w:left="20" w:right="3" w:firstLine="419"/>
        <w:rPr>
          <w:rFonts w:ascii="宋体" w:hAnsi="宋体" w:cs="宋体"/>
          <w:color w:val="auto"/>
          <w:szCs w:val="21"/>
          <w:highlight w:val="none"/>
        </w:rPr>
      </w:pPr>
      <w:r>
        <w:rPr>
          <w:rFonts w:ascii="宋体" w:hAnsi="宋体" w:cs="宋体"/>
          <w:color w:val="auto"/>
          <w:spacing w:val="1"/>
          <w:szCs w:val="21"/>
          <w:highlight w:val="none"/>
        </w:rPr>
        <w:t xml:space="preserve">承包人对项目经理的授权范围如下： </w:t>
      </w:r>
      <w:r>
        <w:rPr>
          <w:rFonts w:ascii="宋体" w:hAnsi="宋体" w:cs="宋体"/>
          <w:color w:val="auto"/>
          <w:spacing w:val="1"/>
          <w:szCs w:val="21"/>
          <w:highlight w:val="none"/>
          <w:u w:val="single"/>
        </w:rPr>
        <w:t xml:space="preserve"> 项目经理仅限于工程的现场施工管理，但未经承包</w:t>
      </w:r>
      <w:r>
        <w:rPr>
          <w:rFonts w:ascii="宋体" w:hAnsi="宋体" w:cs="宋体"/>
          <w:color w:val="auto"/>
          <w:spacing w:val="14"/>
          <w:szCs w:val="21"/>
          <w:highlight w:val="none"/>
        </w:rPr>
        <w:t xml:space="preserve"> </w:t>
      </w:r>
      <w:r>
        <w:rPr>
          <w:rFonts w:ascii="宋体" w:hAnsi="宋体" w:cs="宋体"/>
          <w:color w:val="auto"/>
          <w:spacing w:val="1"/>
          <w:szCs w:val="21"/>
          <w:highlight w:val="none"/>
          <w:u w:val="single"/>
        </w:rPr>
        <w:t>人盖章同意，不得以承包人名义向外采购材料设备、租用建筑周转材料、雇用劳动力、签订分</w:t>
      </w:r>
      <w:r>
        <w:rPr>
          <w:rFonts w:ascii="宋体" w:hAnsi="宋体" w:cs="宋体"/>
          <w:color w:val="auto"/>
          <w:spacing w:val="11"/>
          <w:szCs w:val="21"/>
          <w:highlight w:val="none"/>
        </w:rPr>
        <w:t xml:space="preserve"> </w:t>
      </w:r>
      <w:r>
        <w:rPr>
          <w:rFonts w:ascii="宋体" w:hAnsi="宋体" w:cs="宋体"/>
          <w:color w:val="auto"/>
          <w:spacing w:val="1"/>
          <w:szCs w:val="21"/>
          <w:highlight w:val="none"/>
          <w:u w:val="single"/>
        </w:rPr>
        <w:t>包合同等从事一切为承包人设立义务或责任的行</w:t>
      </w:r>
      <w:r>
        <w:rPr>
          <w:rFonts w:ascii="宋体" w:hAnsi="宋体" w:cs="宋体"/>
          <w:color w:val="auto"/>
          <w:szCs w:val="21"/>
          <w:highlight w:val="none"/>
          <w:u w:val="single"/>
        </w:rPr>
        <w:t>为 。</w:t>
      </w:r>
    </w:p>
    <w:p w14:paraId="14617457">
      <w:pPr>
        <w:spacing w:before="30" w:line="374" w:lineRule="auto"/>
        <w:ind w:left="30" w:firstLine="413"/>
        <w:rPr>
          <w:rFonts w:ascii="宋体" w:hAnsi="宋体" w:cs="宋体"/>
          <w:color w:val="auto"/>
          <w:szCs w:val="21"/>
          <w:highlight w:val="none"/>
        </w:rPr>
      </w:pPr>
      <w:r>
        <w:rPr>
          <w:rFonts w:ascii="宋体" w:hAnsi="宋体" w:cs="宋体"/>
          <w:color w:val="auto"/>
          <w:spacing w:val="-1"/>
          <w:szCs w:val="21"/>
          <w:highlight w:val="none"/>
        </w:rPr>
        <w:t>关于项目经理每月在施工现场的时间要求：</w:t>
      </w:r>
      <w:r>
        <w:rPr>
          <w:rFonts w:ascii="宋体" w:hAnsi="宋体" w:cs="宋体"/>
          <w:color w:val="auto"/>
          <w:spacing w:val="-1"/>
          <w:szCs w:val="21"/>
          <w:highlight w:val="none"/>
          <w:u w:val="single"/>
        </w:rPr>
        <w:t xml:space="preserve"> 项目经理每月在岗带</w:t>
      </w:r>
      <w:r>
        <w:rPr>
          <w:rFonts w:ascii="宋体" w:hAnsi="宋体" w:cs="宋体"/>
          <w:color w:val="auto"/>
          <w:spacing w:val="-2"/>
          <w:szCs w:val="21"/>
          <w:highlight w:val="none"/>
          <w:u w:val="single"/>
        </w:rPr>
        <w:t>班时间不得少于当月施工</w:t>
      </w:r>
      <w:r>
        <w:rPr>
          <w:rFonts w:ascii="宋体" w:hAnsi="宋体" w:cs="宋体"/>
          <w:color w:val="auto"/>
          <w:szCs w:val="21"/>
          <w:highlight w:val="none"/>
        </w:rPr>
        <w:t xml:space="preserve"> </w:t>
      </w:r>
      <w:r>
        <w:rPr>
          <w:rFonts w:ascii="宋体" w:hAnsi="宋体" w:cs="宋体"/>
          <w:color w:val="auto"/>
          <w:spacing w:val="-4"/>
          <w:szCs w:val="21"/>
          <w:highlight w:val="none"/>
          <w:u w:val="single"/>
        </w:rPr>
        <w:t>时间的</w:t>
      </w:r>
      <w:r>
        <w:rPr>
          <w:rFonts w:ascii="宋体" w:hAnsi="宋体" w:cs="宋体"/>
          <w:color w:val="auto"/>
          <w:spacing w:val="-43"/>
          <w:szCs w:val="21"/>
          <w:highlight w:val="none"/>
          <w:u w:val="single"/>
        </w:rPr>
        <w:t xml:space="preserve"> </w:t>
      </w:r>
      <w:r>
        <w:rPr>
          <w:rFonts w:ascii="宋体" w:hAnsi="宋体" w:cs="宋体"/>
          <w:color w:val="auto"/>
          <w:spacing w:val="-4"/>
          <w:szCs w:val="21"/>
          <w:highlight w:val="none"/>
          <w:u w:val="single"/>
        </w:rPr>
        <w:t>80%。</w:t>
      </w:r>
      <w:r>
        <w:rPr>
          <w:rFonts w:ascii="宋体" w:hAnsi="宋体" w:cs="宋体"/>
          <w:color w:val="auto"/>
          <w:szCs w:val="21"/>
          <w:highlight w:val="none"/>
          <w:u w:val="single"/>
        </w:rPr>
        <w:t xml:space="preserve">    </w:t>
      </w:r>
    </w:p>
    <w:p w14:paraId="0F1A18BE">
      <w:pPr>
        <w:spacing w:before="29" w:line="373" w:lineRule="auto"/>
        <w:ind w:left="22" w:firstLine="418"/>
        <w:rPr>
          <w:rFonts w:ascii="宋体" w:hAnsi="宋体" w:cs="宋体"/>
          <w:color w:val="auto"/>
          <w:szCs w:val="21"/>
          <w:highlight w:val="none"/>
        </w:rPr>
      </w:pPr>
      <w:r>
        <w:rPr>
          <w:rFonts w:ascii="宋体" w:hAnsi="宋体" w:cs="宋体"/>
          <w:color w:val="auto"/>
          <w:spacing w:val="1"/>
          <w:szCs w:val="21"/>
          <w:highlight w:val="none"/>
        </w:rPr>
        <w:t>承包人未提交劳动合同，以及没有为项目经理缴纳社会保险证明的违约责任：</w:t>
      </w:r>
      <w:r>
        <w:rPr>
          <w:rFonts w:ascii="宋体" w:hAnsi="宋体" w:cs="宋体"/>
          <w:color w:val="auto"/>
          <w:spacing w:val="1"/>
          <w:szCs w:val="21"/>
          <w:highlight w:val="none"/>
          <w:u w:val="single"/>
        </w:rPr>
        <w:t xml:space="preserve">  项目经理</w:t>
      </w:r>
      <w:r>
        <w:rPr>
          <w:rFonts w:ascii="宋体" w:hAnsi="宋体" w:cs="宋体"/>
          <w:color w:val="auto"/>
          <w:spacing w:val="18"/>
          <w:szCs w:val="21"/>
          <w:highlight w:val="none"/>
        </w:rPr>
        <w:t xml:space="preserve"> </w:t>
      </w:r>
      <w:r>
        <w:rPr>
          <w:rFonts w:ascii="宋体" w:hAnsi="宋体" w:cs="宋体"/>
          <w:color w:val="auto"/>
          <w:szCs w:val="21"/>
          <w:highlight w:val="none"/>
          <w:u w:val="single"/>
        </w:rPr>
        <w:t>无权履行职责，由此影响工程进度或发生其它问题的，由承包人</w:t>
      </w:r>
      <w:r>
        <w:rPr>
          <w:rFonts w:ascii="宋体" w:hAnsi="宋体" w:cs="宋体"/>
          <w:color w:val="auto"/>
          <w:spacing w:val="-1"/>
          <w:szCs w:val="21"/>
          <w:highlight w:val="none"/>
          <w:u w:val="single"/>
        </w:rPr>
        <w:t>承担责任。</w:t>
      </w:r>
      <w:r>
        <w:rPr>
          <w:rFonts w:ascii="宋体" w:hAnsi="宋体" w:cs="宋体"/>
          <w:color w:val="auto"/>
          <w:szCs w:val="21"/>
          <w:highlight w:val="none"/>
          <w:u w:val="single"/>
        </w:rPr>
        <w:t xml:space="preserve">      </w:t>
      </w:r>
    </w:p>
    <w:p w14:paraId="74797469">
      <w:pPr>
        <w:spacing w:before="31" w:line="378" w:lineRule="auto"/>
        <w:ind w:left="33" w:right="2" w:firstLine="409"/>
        <w:rPr>
          <w:rFonts w:ascii="宋体" w:hAnsi="宋体" w:cs="宋体"/>
          <w:color w:val="auto"/>
          <w:szCs w:val="21"/>
          <w:highlight w:val="none"/>
        </w:rPr>
      </w:pPr>
      <w:r>
        <w:rPr>
          <w:rFonts w:ascii="宋体" w:hAnsi="宋体" w:cs="宋体"/>
          <w:color w:val="auto"/>
          <w:spacing w:val="1"/>
          <w:szCs w:val="21"/>
          <w:highlight w:val="none"/>
        </w:rPr>
        <w:t>项目经理未经批准，擅自离开施工现场的违约责任：</w:t>
      </w:r>
      <w:r>
        <w:rPr>
          <w:rFonts w:ascii="宋体" w:hAnsi="宋体" w:cs="宋体"/>
          <w:color w:val="auto"/>
          <w:spacing w:val="1"/>
          <w:szCs w:val="21"/>
          <w:highlight w:val="none"/>
          <w:u w:val="single"/>
        </w:rPr>
        <w:t>项目经理每月在岗带班时间不得少于</w:t>
      </w:r>
      <w:r>
        <w:rPr>
          <w:rFonts w:ascii="宋体" w:hAnsi="宋体" w:cs="宋体"/>
          <w:color w:val="auto"/>
          <w:spacing w:val="13"/>
          <w:szCs w:val="21"/>
          <w:highlight w:val="none"/>
        </w:rPr>
        <w:t xml:space="preserve"> </w:t>
      </w:r>
      <w:r>
        <w:rPr>
          <w:rFonts w:ascii="宋体" w:hAnsi="宋体" w:cs="宋体"/>
          <w:color w:val="auto"/>
          <w:spacing w:val="-1"/>
          <w:szCs w:val="21"/>
          <w:highlight w:val="none"/>
          <w:u w:val="single"/>
        </w:rPr>
        <w:t>当月施工时间的80%。未经发包人同意或正当理由</w:t>
      </w:r>
      <w:r>
        <w:rPr>
          <w:rFonts w:ascii="宋体" w:hAnsi="宋体" w:cs="宋体"/>
          <w:color w:val="auto"/>
          <w:spacing w:val="-2"/>
          <w:szCs w:val="21"/>
          <w:highlight w:val="none"/>
          <w:u w:val="single"/>
        </w:rPr>
        <w:t>，项目经理每月在岗带班时间少于当月施工时</w:t>
      </w:r>
      <w:r>
        <w:rPr>
          <w:rFonts w:ascii="宋体" w:hAnsi="宋体" w:cs="宋体"/>
          <w:color w:val="auto"/>
          <w:szCs w:val="21"/>
          <w:highlight w:val="none"/>
        </w:rPr>
        <w:t xml:space="preserve"> </w:t>
      </w:r>
      <w:r>
        <w:rPr>
          <w:rFonts w:ascii="宋体" w:hAnsi="宋体" w:cs="宋体"/>
          <w:color w:val="auto"/>
          <w:spacing w:val="-1"/>
          <w:szCs w:val="21"/>
          <w:highlight w:val="none"/>
          <w:u w:val="single"/>
        </w:rPr>
        <w:t>间</w:t>
      </w:r>
      <w:r>
        <w:rPr>
          <w:rFonts w:ascii="宋体" w:hAnsi="宋体" w:cs="宋体"/>
          <w:color w:val="auto"/>
          <w:spacing w:val="-43"/>
          <w:szCs w:val="21"/>
          <w:highlight w:val="none"/>
          <w:u w:val="single"/>
        </w:rPr>
        <w:t xml:space="preserve"> </w:t>
      </w:r>
      <w:r>
        <w:rPr>
          <w:rFonts w:ascii="宋体" w:hAnsi="宋体" w:cs="宋体"/>
          <w:color w:val="auto"/>
          <w:spacing w:val="-1"/>
          <w:szCs w:val="21"/>
          <w:highlight w:val="none"/>
          <w:u w:val="single"/>
        </w:rPr>
        <w:t>80%的，少在岗带班一天，发包人有权处违约金</w:t>
      </w:r>
      <w:r>
        <w:rPr>
          <w:rFonts w:ascii="宋体" w:hAnsi="宋体" w:cs="宋体"/>
          <w:color w:val="auto"/>
          <w:spacing w:val="-44"/>
          <w:szCs w:val="21"/>
          <w:highlight w:val="none"/>
          <w:u w:val="single"/>
        </w:rPr>
        <w:t xml:space="preserve"> </w:t>
      </w:r>
      <w:r>
        <w:rPr>
          <w:rFonts w:ascii="宋体" w:hAnsi="宋体" w:cs="宋体"/>
          <w:color w:val="auto"/>
          <w:spacing w:val="-1"/>
          <w:szCs w:val="21"/>
          <w:highlight w:val="none"/>
          <w:u w:val="single"/>
        </w:rPr>
        <w:t>2</w:t>
      </w:r>
      <w:r>
        <w:rPr>
          <w:rFonts w:ascii="宋体" w:hAnsi="宋体" w:cs="宋体"/>
          <w:color w:val="auto"/>
          <w:spacing w:val="-2"/>
          <w:szCs w:val="21"/>
          <w:highlight w:val="none"/>
          <w:u w:val="single"/>
        </w:rPr>
        <w:t>00</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 xml:space="preserve">元/日（人民币）  </w:t>
      </w:r>
      <w:r>
        <w:rPr>
          <w:rFonts w:ascii="宋体" w:hAnsi="宋体" w:cs="宋体"/>
          <w:color w:val="auto"/>
          <w:spacing w:val="-2"/>
          <w:szCs w:val="21"/>
          <w:highlight w:val="none"/>
        </w:rPr>
        <w:t>。</w:t>
      </w:r>
    </w:p>
    <w:p w14:paraId="450206C2">
      <w:pPr>
        <w:spacing w:before="30" w:line="378" w:lineRule="auto"/>
        <w:ind w:left="22" w:right="2" w:firstLine="421"/>
        <w:rPr>
          <w:rFonts w:ascii="宋体" w:hAnsi="宋体" w:cs="宋体"/>
          <w:color w:val="auto"/>
          <w:szCs w:val="21"/>
          <w:highlight w:val="none"/>
        </w:rPr>
      </w:pPr>
      <w:r>
        <w:rPr>
          <w:rFonts w:ascii="宋体" w:hAnsi="宋体" w:cs="宋体"/>
          <w:color w:val="auto"/>
          <w:spacing w:val="1"/>
          <w:szCs w:val="21"/>
          <w:highlight w:val="none"/>
        </w:rPr>
        <w:t>3.2.3 承包人擅自更换项目经理的违约责任：</w:t>
      </w:r>
      <w:r>
        <w:rPr>
          <w:rFonts w:ascii="宋体" w:hAnsi="宋体" w:cs="宋体"/>
          <w:color w:val="auto"/>
          <w:spacing w:val="1"/>
          <w:szCs w:val="21"/>
          <w:highlight w:val="none"/>
          <w:u w:val="single"/>
        </w:rPr>
        <w:t>承包人项目经理必须与承包人</w:t>
      </w:r>
      <w:r>
        <w:rPr>
          <w:rFonts w:hint="eastAsia" w:ascii="宋体" w:hAnsi="宋体" w:cs="宋体"/>
          <w:color w:val="auto"/>
          <w:spacing w:val="1"/>
          <w:szCs w:val="21"/>
          <w:highlight w:val="none"/>
          <w:u w:val="single"/>
        </w:rPr>
        <w:t>参与磋商</w:t>
      </w:r>
      <w:r>
        <w:rPr>
          <w:rFonts w:ascii="宋体" w:hAnsi="宋体" w:cs="宋体"/>
          <w:color w:val="auto"/>
          <w:spacing w:val="1"/>
          <w:szCs w:val="21"/>
          <w:highlight w:val="none"/>
          <w:u w:val="single"/>
        </w:rPr>
        <w:t>时所承诺的人员一致，并在（开工日期）前到任。在监理人向承包人颁发工程验收合格</w:t>
      </w:r>
      <w:r>
        <w:rPr>
          <w:rFonts w:ascii="宋体" w:hAnsi="宋体" w:cs="宋体"/>
          <w:color w:val="auto"/>
          <w:szCs w:val="21"/>
          <w:highlight w:val="none"/>
          <w:u w:val="single"/>
        </w:rPr>
        <w:t>证书（竣</w:t>
      </w:r>
      <w:r>
        <w:rPr>
          <w:rFonts w:ascii="宋体" w:hAnsi="宋体" w:cs="宋体"/>
          <w:color w:val="auto"/>
          <w:spacing w:val="1"/>
          <w:szCs w:val="21"/>
          <w:highlight w:val="none"/>
          <w:u w:val="single"/>
        </w:rPr>
        <w:t>工证明材料名称）前，项目经理不得同时兼任其他任何项目的项目经理（符合桂建管﹝2013﹞</w:t>
      </w:r>
      <w:r>
        <w:rPr>
          <w:rFonts w:ascii="宋体" w:hAnsi="宋体" w:cs="宋体"/>
          <w:color w:val="auto"/>
          <w:spacing w:val="-2"/>
          <w:szCs w:val="21"/>
          <w:highlight w:val="none"/>
          <w:u w:val="single"/>
        </w:rPr>
        <w:t>17</w:t>
      </w:r>
      <w:r>
        <w:rPr>
          <w:rFonts w:ascii="宋体" w:hAnsi="宋体" w:cs="宋体"/>
          <w:color w:val="auto"/>
          <w:spacing w:val="-39"/>
          <w:szCs w:val="21"/>
          <w:highlight w:val="none"/>
          <w:u w:val="single"/>
        </w:rPr>
        <w:t xml:space="preserve"> </w:t>
      </w:r>
      <w:r>
        <w:rPr>
          <w:rFonts w:ascii="宋体" w:hAnsi="宋体" w:cs="宋体"/>
          <w:color w:val="auto"/>
          <w:spacing w:val="-2"/>
          <w:szCs w:val="21"/>
          <w:highlight w:val="none"/>
          <w:u w:val="single"/>
        </w:rPr>
        <w:t>号和桂建管﹝2014﹞25</w:t>
      </w:r>
      <w:r>
        <w:rPr>
          <w:rFonts w:ascii="宋体" w:hAnsi="宋体" w:cs="宋体"/>
          <w:color w:val="auto"/>
          <w:spacing w:val="-41"/>
          <w:szCs w:val="21"/>
          <w:highlight w:val="none"/>
          <w:u w:val="single"/>
        </w:rPr>
        <w:t xml:space="preserve"> </w:t>
      </w:r>
      <w:r>
        <w:rPr>
          <w:rFonts w:ascii="宋体" w:hAnsi="宋体" w:cs="宋体"/>
          <w:color w:val="auto"/>
          <w:spacing w:val="-2"/>
          <w:szCs w:val="21"/>
          <w:highlight w:val="none"/>
          <w:u w:val="single"/>
        </w:rPr>
        <w:t>号文除外）。未经发包人书面同意，承包人擅自更换项目经理的</w:t>
      </w:r>
      <w:r>
        <w:rPr>
          <w:rFonts w:ascii="宋体" w:hAnsi="宋体" w:cs="宋体"/>
          <w:color w:val="auto"/>
          <w:spacing w:val="-3"/>
          <w:szCs w:val="21"/>
          <w:highlight w:val="none"/>
          <w:u w:val="single"/>
        </w:rPr>
        <w:t>视为</w:t>
      </w:r>
      <w:r>
        <w:rPr>
          <w:rFonts w:ascii="宋体" w:hAnsi="宋体" w:cs="宋体"/>
          <w:color w:val="auto"/>
          <w:spacing w:val="-2"/>
          <w:szCs w:val="21"/>
          <w:highlight w:val="none"/>
          <w:u w:val="single"/>
        </w:rPr>
        <w:t>违约，违约金处</w:t>
      </w:r>
      <w:r>
        <w:rPr>
          <w:rFonts w:ascii="宋体" w:hAnsi="宋体" w:cs="宋体"/>
          <w:color w:val="auto"/>
          <w:spacing w:val="-26"/>
          <w:szCs w:val="21"/>
          <w:highlight w:val="none"/>
          <w:u w:val="single"/>
        </w:rPr>
        <w:t xml:space="preserve"> </w:t>
      </w:r>
      <w:r>
        <w:rPr>
          <w:rFonts w:ascii="宋体" w:hAnsi="宋体" w:cs="宋体"/>
          <w:color w:val="auto"/>
          <w:spacing w:val="-2"/>
          <w:szCs w:val="21"/>
          <w:highlight w:val="none"/>
          <w:u w:val="single"/>
        </w:rPr>
        <w:t>2000</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元/人•次（人民币）</w:t>
      </w:r>
      <w:r>
        <w:rPr>
          <w:rFonts w:ascii="宋体" w:hAnsi="宋体" w:cs="宋体"/>
          <w:color w:val="auto"/>
          <w:spacing w:val="-2"/>
          <w:szCs w:val="21"/>
          <w:highlight w:val="none"/>
        </w:rPr>
        <w:t>。</w:t>
      </w:r>
    </w:p>
    <w:p w14:paraId="33B88AF4">
      <w:pPr>
        <w:spacing w:before="190" w:line="331" w:lineRule="auto"/>
        <w:ind w:left="22" w:right="74" w:firstLine="422"/>
        <w:rPr>
          <w:rFonts w:ascii="宋体" w:hAnsi="宋体" w:cs="宋体"/>
          <w:color w:val="auto"/>
          <w:szCs w:val="21"/>
          <w:highlight w:val="none"/>
        </w:rPr>
      </w:pPr>
      <w:r>
        <w:rPr>
          <w:rFonts w:ascii="宋体" w:hAnsi="宋体" w:cs="宋体"/>
          <w:color w:val="auto"/>
          <w:spacing w:val="1"/>
          <w:szCs w:val="21"/>
          <w:highlight w:val="none"/>
        </w:rPr>
        <w:t>3.2.4 承包人无正当理由拒绝更换项目经理的违约责任：</w:t>
      </w:r>
      <w:r>
        <w:rPr>
          <w:rFonts w:ascii="宋体" w:hAnsi="宋体" w:cs="宋体"/>
          <w:color w:val="auto"/>
          <w:spacing w:val="1"/>
          <w:szCs w:val="21"/>
          <w:highlight w:val="none"/>
          <w:u w:val="single"/>
        </w:rPr>
        <w:t>因承包人项目经理不称职，发包</w:t>
      </w:r>
      <w:r>
        <w:rPr>
          <w:rFonts w:ascii="宋体" w:hAnsi="宋体" w:cs="宋体"/>
          <w:color w:val="auto"/>
          <w:spacing w:val="8"/>
          <w:szCs w:val="21"/>
          <w:highlight w:val="none"/>
        </w:rPr>
        <w:t xml:space="preserve"> </w:t>
      </w:r>
      <w:r>
        <w:rPr>
          <w:rFonts w:ascii="宋体" w:hAnsi="宋体" w:cs="宋体"/>
          <w:color w:val="auto"/>
          <w:spacing w:val="-2"/>
          <w:szCs w:val="21"/>
          <w:highlight w:val="none"/>
          <w:u w:val="single"/>
        </w:rPr>
        <w:t>人要求调换而未及时调换的，视为承包人违约，必须向发包人交纳处罚金</w:t>
      </w:r>
      <w:r>
        <w:rPr>
          <w:rFonts w:ascii="宋体" w:hAnsi="宋体" w:cs="宋体"/>
          <w:color w:val="auto"/>
          <w:spacing w:val="-26"/>
          <w:szCs w:val="21"/>
          <w:highlight w:val="none"/>
          <w:u w:val="single"/>
        </w:rPr>
        <w:t xml:space="preserve"> </w:t>
      </w:r>
      <w:r>
        <w:rPr>
          <w:rFonts w:ascii="宋体" w:hAnsi="宋体" w:cs="宋体"/>
          <w:color w:val="auto"/>
          <w:spacing w:val="-2"/>
          <w:szCs w:val="21"/>
          <w:highlight w:val="none"/>
          <w:u w:val="single"/>
        </w:rPr>
        <w:t>5000</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元/人•次（人民</w:t>
      </w:r>
      <w:r>
        <w:rPr>
          <w:rFonts w:ascii="宋体" w:hAnsi="宋体" w:cs="宋体"/>
          <w:color w:val="auto"/>
          <w:szCs w:val="21"/>
          <w:highlight w:val="none"/>
        </w:rPr>
        <w:t xml:space="preserve"> </w:t>
      </w:r>
      <w:r>
        <w:rPr>
          <w:rFonts w:ascii="宋体" w:hAnsi="宋体" w:cs="宋体"/>
          <w:color w:val="auto"/>
          <w:spacing w:val="-3"/>
          <w:szCs w:val="21"/>
          <w:highlight w:val="none"/>
          <w:u w:val="single"/>
        </w:rPr>
        <w:t>币）</w:t>
      </w:r>
      <w:r>
        <w:rPr>
          <w:rFonts w:ascii="宋体" w:hAnsi="宋体" w:cs="宋体"/>
          <w:color w:val="auto"/>
          <w:spacing w:val="-3"/>
          <w:szCs w:val="21"/>
          <w:highlight w:val="none"/>
        </w:rPr>
        <w:t>。</w:t>
      </w:r>
    </w:p>
    <w:p w14:paraId="66788BD1">
      <w:pPr>
        <w:spacing w:before="191" w:line="221" w:lineRule="auto"/>
        <w:ind w:left="24"/>
        <w:rPr>
          <w:rFonts w:ascii="宋体" w:hAnsi="宋体" w:cs="宋体"/>
          <w:color w:val="auto"/>
          <w:szCs w:val="21"/>
          <w:highlight w:val="none"/>
        </w:rPr>
      </w:pPr>
      <w:r>
        <w:rPr>
          <w:rFonts w:ascii="宋体" w:hAnsi="宋体" w:cs="宋体"/>
          <w:b/>
          <w:bCs/>
          <w:color w:val="auto"/>
          <w:spacing w:val="-3"/>
          <w:szCs w:val="21"/>
          <w:highlight w:val="none"/>
        </w:rPr>
        <w:t>3.3</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承包人人员</w:t>
      </w:r>
    </w:p>
    <w:p w14:paraId="5B867935">
      <w:pPr>
        <w:spacing w:before="188" w:line="304" w:lineRule="auto"/>
        <w:ind w:left="23" w:right="74" w:firstLine="420"/>
        <w:rPr>
          <w:rFonts w:ascii="宋体" w:hAnsi="宋体" w:cs="宋体"/>
          <w:color w:val="auto"/>
          <w:szCs w:val="21"/>
          <w:highlight w:val="none"/>
        </w:rPr>
      </w:pPr>
      <w:r>
        <w:rPr>
          <w:rFonts w:ascii="宋体" w:hAnsi="宋体" w:cs="宋体"/>
          <w:color w:val="auto"/>
          <w:spacing w:val="1"/>
          <w:szCs w:val="21"/>
          <w:highlight w:val="none"/>
        </w:rPr>
        <w:t>3.3.1 承包人提交项目管理机构及施工现场管理人员安排报告的期限：</w:t>
      </w:r>
      <w:r>
        <w:rPr>
          <w:rFonts w:ascii="宋体" w:hAnsi="宋体" w:cs="宋体"/>
          <w:color w:val="auto"/>
          <w:spacing w:val="1"/>
          <w:szCs w:val="21"/>
          <w:highlight w:val="none"/>
          <w:u w:val="single"/>
        </w:rPr>
        <w:t>施工队伍进场之日</w:t>
      </w:r>
      <w:r>
        <w:rPr>
          <w:rFonts w:ascii="宋体" w:hAnsi="宋体" w:cs="宋体"/>
          <w:color w:val="auto"/>
          <w:spacing w:val="9"/>
          <w:szCs w:val="21"/>
          <w:highlight w:val="none"/>
        </w:rPr>
        <w:t xml:space="preserve"> </w:t>
      </w:r>
      <w:r>
        <w:rPr>
          <w:rFonts w:ascii="宋体" w:hAnsi="宋体" w:cs="宋体"/>
          <w:color w:val="auto"/>
          <w:spacing w:val="-6"/>
          <w:szCs w:val="21"/>
          <w:highlight w:val="none"/>
          <w:u w:val="single"/>
        </w:rPr>
        <w:t>前</w:t>
      </w:r>
      <w:r>
        <w:rPr>
          <w:rFonts w:ascii="宋体" w:hAnsi="宋体" w:cs="宋体"/>
          <w:color w:val="auto"/>
          <w:spacing w:val="-40"/>
          <w:szCs w:val="21"/>
          <w:highlight w:val="none"/>
          <w:u w:val="single"/>
        </w:rPr>
        <w:t xml:space="preserve"> </w:t>
      </w:r>
      <w:r>
        <w:rPr>
          <w:rFonts w:ascii="宋体" w:hAnsi="宋体" w:cs="宋体"/>
          <w:color w:val="auto"/>
          <w:spacing w:val="-6"/>
          <w:szCs w:val="21"/>
          <w:highlight w:val="none"/>
          <w:u w:val="single"/>
        </w:rPr>
        <w:t>3</w:t>
      </w:r>
      <w:r>
        <w:rPr>
          <w:rFonts w:ascii="宋体" w:hAnsi="宋体" w:cs="宋体"/>
          <w:color w:val="auto"/>
          <w:spacing w:val="-40"/>
          <w:szCs w:val="21"/>
          <w:highlight w:val="none"/>
          <w:u w:val="single"/>
        </w:rPr>
        <w:t xml:space="preserve"> </w:t>
      </w:r>
      <w:r>
        <w:rPr>
          <w:rFonts w:ascii="宋体" w:hAnsi="宋体" w:cs="宋体"/>
          <w:color w:val="auto"/>
          <w:spacing w:val="-6"/>
          <w:szCs w:val="21"/>
          <w:highlight w:val="none"/>
          <w:u w:val="single"/>
        </w:rPr>
        <w:t xml:space="preserve">天  </w:t>
      </w:r>
      <w:r>
        <w:rPr>
          <w:rFonts w:ascii="宋体" w:hAnsi="宋体" w:cs="宋体"/>
          <w:color w:val="auto"/>
          <w:spacing w:val="-6"/>
          <w:szCs w:val="21"/>
          <w:highlight w:val="none"/>
        </w:rPr>
        <w:t>。</w:t>
      </w:r>
    </w:p>
    <w:p w14:paraId="712B268A">
      <w:pPr>
        <w:spacing w:before="190" w:line="345" w:lineRule="auto"/>
        <w:ind w:left="22" w:right="71" w:firstLine="422"/>
        <w:rPr>
          <w:rFonts w:ascii="宋体" w:hAnsi="宋体" w:cs="宋体"/>
          <w:color w:val="auto"/>
          <w:szCs w:val="21"/>
          <w:highlight w:val="none"/>
        </w:rPr>
      </w:pPr>
      <w:r>
        <w:rPr>
          <w:rFonts w:ascii="宋体" w:hAnsi="宋体" w:cs="宋体"/>
          <w:color w:val="auto"/>
          <w:spacing w:val="1"/>
          <w:szCs w:val="21"/>
          <w:highlight w:val="none"/>
        </w:rPr>
        <w:t>3.3.3 承包人无正当理由拒绝撤换主要施工管理人员的违约责任：</w:t>
      </w:r>
      <w:r>
        <w:rPr>
          <w:rFonts w:ascii="宋体" w:hAnsi="宋体" w:cs="宋体"/>
          <w:color w:val="auto"/>
          <w:spacing w:val="1"/>
          <w:szCs w:val="21"/>
          <w:highlight w:val="none"/>
          <w:u w:val="single"/>
        </w:rPr>
        <w:t>因承包人主要施工管理</w:t>
      </w:r>
      <w:r>
        <w:rPr>
          <w:rFonts w:ascii="宋体" w:hAnsi="宋体" w:cs="宋体"/>
          <w:color w:val="auto"/>
          <w:spacing w:val="9"/>
          <w:szCs w:val="21"/>
          <w:highlight w:val="none"/>
        </w:rPr>
        <w:t xml:space="preserve"> </w:t>
      </w:r>
      <w:r>
        <w:rPr>
          <w:rFonts w:ascii="宋体" w:hAnsi="宋体" w:cs="宋体"/>
          <w:color w:val="auto"/>
          <w:spacing w:val="1"/>
          <w:szCs w:val="21"/>
          <w:highlight w:val="none"/>
          <w:u w:val="single"/>
        </w:rPr>
        <w:t>人员不称职，发包人要求调换而无正当理由拒绝撤换或未及时调换的，视为承包人违约，必须</w:t>
      </w:r>
      <w:r>
        <w:rPr>
          <w:rFonts w:ascii="宋体" w:hAnsi="宋体" w:cs="宋体"/>
          <w:color w:val="auto"/>
          <w:spacing w:val="10"/>
          <w:szCs w:val="21"/>
          <w:highlight w:val="none"/>
        </w:rPr>
        <w:t xml:space="preserve"> </w:t>
      </w:r>
      <w:r>
        <w:rPr>
          <w:rFonts w:ascii="宋体" w:hAnsi="宋体" w:cs="宋体"/>
          <w:color w:val="auto"/>
          <w:spacing w:val="-1"/>
          <w:szCs w:val="21"/>
          <w:highlight w:val="none"/>
          <w:u w:val="single"/>
        </w:rPr>
        <w:t>向发包人交纳处罚金，处罚标准：技术负责人 1000</w:t>
      </w:r>
      <w:r>
        <w:rPr>
          <w:rFonts w:ascii="宋体" w:hAnsi="宋体" w:cs="宋体"/>
          <w:color w:val="auto"/>
          <w:spacing w:val="-30"/>
          <w:szCs w:val="21"/>
          <w:highlight w:val="none"/>
          <w:u w:val="single"/>
        </w:rPr>
        <w:t xml:space="preserve"> </w:t>
      </w:r>
      <w:r>
        <w:rPr>
          <w:rFonts w:ascii="宋体" w:hAnsi="宋体" w:cs="宋体"/>
          <w:color w:val="auto"/>
          <w:spacing w:val="-1"/>
          <w:szCs w:val="21"/>
          <w:highlight w:val="none"/>
          <w:u w:val="single"/>
        </w:rPr>
        <w:t>元/人</w:t>
      </w:r>
      <w:r>
        <w:rPr>
          <w:rFonts w:ascii="宋体" w:hAnsi="宋体" w:cs="宋体"/>
          <w:color w:val="auto"/>
          <w:spacing w:val="-2"/>
          <w:szCs w:val="21"/>
          <w:highlight w:val="none"/>
          <w:u w:val="single"/>
        </w:rPr>
        <w:t>•次（人民币</w:t>
      </w:r>
      <w:r>
        <w:rPr>
          <w:rFonts w:ascii="宋体" w:hAnsi="宋体" w:cs="宋体"/>
          <w:color w:val="auto"/>
          <w:spacing w:val="-3"/>
          <w:szCs w:val="21"/>
          <w:highlight w:val="none"/>
          <w:u w:val="single"/>
        </w:rPr>
        <w:t>）；</w:t>
      </w:r>
      <w:r>
        <w:rPr>
          <w:rFonts w:ascii="宋体" w:hAnsi="宋体" w:cs="宋体"/>
          <w:color w:val="auto"/>
          <w:spacing w:val="-2"/>
          <w:szCs w:val="21"/>
          <w:highlight w:val="none"/>
          <w:u w:val="single"/>
        </w:rPr>
        <w:t>专业工程师</w:t>
      </w:r>
      <w:r>
        <w:rPr>
          <w:rFonts w:ascii="宋体" w:hAnsi="宋体" w:cs="宋体"/>
          <w:color w:val="auto"/>
          <w:spacing w:val="-28"/>
          <w:szCs w:val="21"/>
          <w:highlight w:val="none"/>
          <w:u w:val="single"/>
        </w:rPr>
        <w:t xml:space="preserve"> </w:t>
      </w:r>
      <w:r>
        <w:rPr>
          <w:rFonts w:ascii="宋体" w:hAnsi="宋体" w:cs="宋体"/>
          <w:color w:val="auto"/>
          <w:spacing w:val="-2"/>
          <w:szCs w:val="21"/>
          <w:highlight w:val="none"/>
          <w:u w:val="single"/>
        </w:rPr>
        <w:t>600</w:t>
      </w:r>
      <w:r>
        <w:rPr>
          <w:rFonts w:ascii="宋体" w:hAnsi="宋体" w:cs="宋体"/>
          <w:color w:val="auto"/>
          <w:spacing w:val="-30"/>
          <w:szCs w:val="21"/>
          <w:highlight w:val="none"/>
          <w:u w:val="single"/>
        </w:rPr>
        <w:t xml:space="preserve"> </w:t>
      </w:r>
      <w:r>
        <w:rPr>
          <w:rFonts w:ascii="宋体" w:hAnsi="宋体" w:cs="宋体"/>
          <w:color w:val="auto"/>
          <w:spacing w:val="-2"/>
          <w:szCs w:val="21"/>
          <w:highlight w:val="none"/>
          <w:u w:val="single"/>
        </w:rPr>
        <w:t>元/</w:t>
      </w:r>
      <w:r>
        <w:rPr>
          <w:rFonts w:ascii="宋体" w:hAnsi="宋体" w:cs="宋体"/>
          <w:color w:val="auto"/>
          <w:szCs w:val="21"/>
          <w:highlight w:val="none"/>
        </w:rPr>
        <w:t xml:space="preserve"> </w:t>
      </w:r>
      <w:r>
        <w:rPr>
          <w:rFonts w:ascii="宋体" w:hAnsi="宋体" w:cs="宋体"/>
          <w:color w:val="auto"/>
          <w:spacing w:val="-1"/>
          <w:szCs w:val="21"/>
          <w:highlight w:val="none"/>
          <w:u w:val="single"/>
        </w:rPr>
        <w:t>人•次（人民币）</w:t>
      </w:r>
      <w:r>
        <w:rPr>
          <w:rFonts w:ascii="宋体" w:hAnsi="宋体" w:cs="宋体"/>
          <w:color w:val="auto"/>
          <w:spacing w:val="-1"/>
          <w:szCs w:val="21"/>
          <w:highlight w:val="none"/>
        </w:rPr>
        <w:t>。</w:t>
      </w:r>
    </w:p>
    <w:p w14:paraId="4432CF60">
      <w:pPr>
        <w:spacing w:before="188" w:line="220" w:lineRule="auto"/>
        <w:ind w:left="444"/>
        <w:rPr>
          <w:rFonts w:ascii="宋体" w:hAnsi="宋体" w:cs="宋体"/>
          <w:color w:val="auto"/>
          <w:szCs w:val="21"/>
          <w:highlight w:val="none"/>
        </w:rPr>
      </w:pPr>
      <w:r>
        <w:rPr>
          <w:rFonts w:ascii="宋体" w:hAnsi="宋体" w:cs="宋体"/>
          <w:color w:val="auto"/>
          <w:spacing w:val="-1"/>
          <w:szCs w:val="21"/>
          <w:highlight w:val="none"/>
        </w:rPr>
        <w:t>3.3.4 承包人主要施工管理人员离开施工现场的批准要求：</w:t>
      </w:r>
      <w:r>
        <w:rPr>
          <w:rFonts w:ascii="宋体" w:hAnsi="宋体" w:cs="宋体"/>
          <w:color w:val="auto"/>
          <w:spacing w:val="-1"/>
          <w:szCs w:val="21"/>
          <w:highlight w:val="none"/>
          <w:u w:val="single"/>
        </w:rPr>
        <w:t xml:space="preserve">  经发包人书面同意后     </w:t>
      </w:r>
      <w:r>
        <w:rPr>
          <w:rFonts w:ascii="宋体" w:hAnsi="宋体" w:cs="宋体"/>
          <w:color w:val="auto"/>
          <w:spacing w:val="-1"/>
          <w:szCs w:val="21"/>
          <w:highlight w:val="none"/>
        </w:rPr>
        <w:t>。</w:t>
      </w:r>
    </w:p>
    <w:p w14:paraId="067C2C2E">
      <w:pPr>
        <w:spacing w:before="189" w:line="345" w:lineRule="auto"/>
        <w:ind w:left="20" w:right="71" w:firstLine="424"/>
        <w:rPr>
          <w:rFonts w:ascii="宋体" w:hAnsi="宋体" w:cs="宋体"/>
          <w:color w:val="auto"/>
          <w:szCs w:val="21"/>
          <w:highlight w:val="none"/>
        </w:rPr>
      </w:pPr>
      <w:r>
        <w:rPr>
          <w:rFonts w:ascii="宋体" w:hAnsi="宋体" w:cs="宋体"/>
          <w:color w:val="auto"/>
          <w:spacing w:val="1"/>
          <w:szCs w:val="21"/>
          <w:highlight w:val="none"/>
        </w:rPr>
        <w:t>3.3.5 承包人擅自更换主要施工管理人员的违约责任：</w:t>
      </w:r>
      <w:r>
        <w:rPr>
          <w:rFonts w:ascii="宋体" w:hAnsi="宋体" w:cs="宋体"/>
          <w:color w:val="auto"/>
          <w:spacing w:val="1"/>
          <w:szCs w:val="21"/>
          <w:highlight w:val="none"/>
          <w:u w:val="single"/>
        </w:rPr>
        <w:t>项目技术负责人、专职安全员及其</w:t>
      </w:r>
      <w:r>
        <w:rPr>
          <w:rFonts w:ascii="宋体" w:hAnsi="宋体" w:cs="宋体"/>
          <w:color w:val="auto"/>
          <w:spacing w:val="8"/>
          <w:szCs w:val="21"/>
          <w:highlight w:val="none"/>
        </w:rPr>
        <w:t xml:space="preserve"> </w:t>
      </w:r>
      <w:r>
        <w:rPr>
          <w:rFonts w:ascii="宋体" w:hAnsi="宋体" w:cs="宋体"/>
          <w:color w:val="auto"/>
          <w:spacing w:val="-1"/>
          <w:szCs w:val="21"/>
          <w:highlight w:val="none"/>
          <w:u w:val="single"/>
        </w:rPr>
        <w:t>承诺的其它在场管理人员未经发包人书面同意不准擅自更换，擅自更换项目技术负责人处</w:t>
      </w:r>
      <w:r>
        <w:rPr>
          <w:rFonts w:ascii="宋体" w:hAnsi="宋体" w:cs="宋体"/>
          <w:color w:val="auto"/>
          <w:spacing w:val="-4"/>
          <w:szCs w:val="21"/>
          <w:highlight w:val="none"/>
          <w:u w:val="single"/>
        </w:rPr>
        <w:t xml:space="preserve"> </w:t>
      </w:r>
      <w:r>
        <w:rPr>
          <w:rFonts w:ascii="宋体" w:hAnsi="宋体" w:cs="宋体"/>
          <w:color w:val="auto"/>
          <w:spacing w:val="-1"/>
          <w:szCs w:val="21"/>
          <w:highlight w:val="none"/>
          <w:u w:val="single"/>
        </w:rPr>
        <w:t>1000</w:t>
      </w:r>
      <w:r>
        <w:rPr>
          <w:rFonts w:ascii="宋体" w:hAnsi="宋体" w:cs="宋体"/>
          <w:color w:val="auto"/>
          <w:szCs w:val="21"/>
          <w:highlight w:val="none"/>
        </w:rPr>
        <w:t xml:space="preserve"> </w:t>
      </w:r>
      <w:r>
        <w:rPr>
          <w:rFonts w:ascii="宋体" w:hAnsi="宋体" w:cs="宋体"/>
          <w:color w:val="auto"/>
          <w:spacing w:val="-1"/>
          <w:szCs w:val="21"/>
          <w:highlight w:val="none"/>
          <w:u w:val="single"/>
        </w:rPr>
        <w:t>元/人•次（人民币）违约金；擅自更换专职安全员处 800 元/人•次（人民币）违约金；擅自更换其它在场管理人员处</w:t>
      </w:r>
      <w:r>
        <w:rPr>
          <w:rFonts w:ascii="宋体" w:hAnsi="宋体" w:cs="宋体"/>
          <w:color w:val="auto"/>
          <w:spacing w:val="-39"/>
          <w:szCs w:val="21"/>
          <w:highlight w:val="none"/>
          <w:u w:val="single"/>
        </w:rPr>
        <w:t xml:space="preserve"> </w:t>
      </w:r>
      <w:r>
        <w:rPr>
          <w:rFonts w:ascii="宋体" w:hAnsi="宋体" w:cs="宋体"/>
          <w:color w:val="auto"/>
          <w:spacing w:val="-1"/>
          <w:szCs w:val="21"/>
          <w:highlight w:val="none"/>
          <w:u w:val="single"/>
        </w:rPr>
        <w:t>500</w:t>
      </w:r>
      <w:r>
        <w:rPr>
          <w:rFonts w:ascii="宋体" w:hAnsi="宋体" w:cs="宋体"/>
          <w:color w:val="auto"/>
          <w:spacing w:val="-43"/>
          <w:szCs w:val="21"/>
          <w:highlight w:val="none"/>
          <w:u w:val="single"/>
        </w:rPr>
        <w:t xml:space="preserve"> </w:t>
      </w:r>
      <w:r>
        <w:rPr>
          <w:rFonts w:ascii="宋体" w:hAnsi="宋体" w:cs="宋体"/>
          <w:color w:val="auto"/>
          <w:spacing w:val="-1"/>
          <w:szCs w:val="21"/>
          <w:highlight w:val="none"/>
          <w:u w:val="single"/>
        </w:rPr>
        <w:t>元/人•次（人民币）违</w:t>
      </w:r>
      <w:r>
        <w:rPr>
          <w:rFonts w:ascii="宋体" w:hAnsi="宋体" w:cs="宋体"/>
          <w:color w:val="auto"/>
          <w:spacing w:val="-2"/>
          <w:szCs w:val="21"/>
          <w:highlight w:val="none"/>
          <w:u w:val="single"/>
        </w:rPr>
        <w:t>约金</w:t>
      </w:r>
      <w:r>
        <w:rPr>
          <w:rFonts w:ascii="宋体" w:hAnsi="宋体" w:cs="宋体"/>
          <w:color w:val="auto"/>
          <w:spacing w:val="-2"/>
          <w:szCs w:val="21"/>
          <w:highlight w:val="none"/>
        </w:rPr>
        <w:t>。</w:t>
      </w:r>
    </w:p>
    <w:p w14:paraId="4E27CF43">
      <w:pPr>
        <w:spacing w:before="191" w:line="380" w:lineRule="auto"/>
        <w:ind w:left="21" w:firstLine="419"/>
        <w:rPr>
          <w:rFonts w:ascii="宋体" w:hAnsi="宋体" w:cs="宋体"/>
          <w:color w:val="auto"/>
          <w:szCs w:val="21"/>
          <w:highlight w:val="none"/>
        </w:rPr>
      </w:pPr>
      <w:r>
        <w:rPr>
          <w:rFonts w:ascii="宋体" w:hAnsi="宋体" w:cs="宋体"/>
          <w:color w:val="auto"/>
          <w:spacing w:val="1"/>
          <w:szCs w:val="21"/>
          <w:highlight w:val="none"/>
        </w:rPr>
        <w:t>承包人主要施工管理人员擅自离开施工现场的违约责任：</w:t>
      </w:r>
      <w:r>
        <w:rPr>
          <w:rFonts w:ascii="宋体" w:hAnsi="宋体" w:cs="宋体"/>
          <w:color w:val="auto"/>
          <w:spacing w:val="1"/>
          <w:szCs w:val="21"/>
          <w:highlight w:val="none"/>
          <w:u w:val="single"/>
        </w:rPr>
        <w:t>未经发包人同意，项目技术负责</w:t>
      </w:r>
      <w:r>
        <w:rPr>
          <w:rFonts w:ascii="宋体" w:hAnsi="宋体" w:cs="宋体"/>
          <w:color w:val="auto"/>
          <w:spacing w:val="16"/>
          <w:szCs w:val="21"/>
          <w:highlight w:val="none"/>
        </w:rPr>
        <w:t xml:space="preserve"> </w:t>
      </w:r>
      <w:r>
        <w:rPr>
          <w:rFonts w:ascii="宋体" w:hAnsi="宋体" w:cs="宋体"/>
          <w:color w:val="auto"/>
          <w:szCs w:val="21"/>
          <w:highlight w:val="none"/>
          <w:u w:val="single"/>
        </w:rPr>
        <w:t>人擅自离岗的，视为承包人违约，发包人有</w:t>
      </w:r>
      <w:r>
        <w:rPr>
          <w:rFonts w:ascii="宋体" w:hAnsi="宋体" w:cs="宋体"/>
          <w:color w:val="auto"/>
          <w:spacing w:val="-1"/>
          <w:szCs w:val="21"/>
          <w:highlight w:val="none"/>
          <w:u w:val="single"/>
        </w:rPr>
        <w:t>权处违约金</w:t>
      </w:r>
      <w:r>
        <w:rPr>
          <w:rFonts w:ascii="宋体" w:hAnsi="宋体" w:cs="宋体"/>
          <w:color w:val="auto"/>
          <w:spacing w:val="-31"/>
          <w:szCs w:val="21"/>
          <w:highlight w:val="none"/>
          <w:u w:val="single"/>
        </w:rPr>
        <w:t xml:space="preserve"> </w:t>
      </w:r>
      <w:r>
        <w:rPr>
          <w:rFonts w:ascii="宋体" w:hAnsi="宋体" w:cs="宋体"/>
          <w:color w:val="auto"/>
          <w:spacing w:val="-1"/>
          <w:szCs w:val="21"/>
          <w:highlight w:val="none"/>
          <w:u w:val="single"/>
        </w:rPr>
        <w:t>500 元/人•次（人民币</w:t>
      </w:r>
      <w:r>
        <w:rPr>
          <w:rFonts w:ascii="宋体" w:hAnsi="宋体" w:cs="宋体"/>
          <w:color w:val="auto"/>
          <w:spacing w:val="3"/>
          <w:szCs w:val="21"/>
          <w:highlight w:val="none"/>
          <w:u w:val="single"/>
        </w:rPr>
        <w:t>）；</w:t>
      </w:r>
      <w:r>
        <w:rPr>
          <w:rFonts w:ascii="宋体" w:hAnsi="宋体" w:cs="宋体"/>
          <w:color w:val="auto"/>
          <w:spacing w:val="-1"/>
          <w:szCs w:val="21"/>
          <w:highlight w:val="none"/>
          <w:u w:val="single"/>
        </w:rPr>
        <w:t>未经发包人</w:t>
      </w:r>
      <w:r>
        <w:rPr>
          <w:rFonts w:ascii="宋体" w:hAnsi="宋体" w:cs="宋体"/>
          <w:color w:val="auto"/>
          <w:spacing w:val="-6"/>
          <w:szCs w:val="21"/>
          <w:highlight w:val="none"/>
          <w:u w:val="single"/>
        </w:rPr>
        <w:t>同意，专职安全员擅自离岗的，视为承包人违约，发包人有权处违约金</w:t>
      </w:r>
      <w:r>
        <w:rPr>
          <w:rFonts w:ascii="宋体" w:hAnsi="宋体" w:cs="宋体"/>
          <w:color w:val="auto"/>
          <w:spacing w:val="-28"/>
          <w:szCs w:val="21"/>
          <w:highlight w:val="none"/>
          <w:u w:val="single"/>
        </w:rPr>
        <w:t xml:space="preserve"> </w:t>
      </w:r>
      <w:r>
        <w:rPr>
          <w:rFonts w:ascii="宋体" w:hAnsi="宋体" w:cs="宋体"/>
          <w:color w:val="auto"/>
          <w:spacing w:val="-6"/>
          <w:szCs w:val="21"/>
          <w:highlight w:val="none"/>
          <w:u w:val="single"/>
        </w:rPr>
        <w:t>100</w:t>
      </w:r>
      <w:r>
        <w:rPr>
          <w:rFonts w:ascii="宋体" w:hAnsi="宋体" w:cs="宋体"/>
          <w:color w:val="auto"/>
          <w:spacing w:val="-42"/>
          <w:szCs w:val="21"/>
          <w:highlight w:val="none"/>
          <w:u w:val="single"/>
        </w:rPr>
        <w:t xml:space="preserve"> </w:t>
      </w:r>
      <w:r>
        <w:rPr>
          <w:rFonts w:ascii="宋体" w:hAnsi="宋体" w:cs="宋体"/>
          <w:color w:val="auto"/>
          <w:spacing w:val="-6"/>
          <w:szCs w:val="21"/>
          <w:highlight w:val="none"/>
          <w:u w:val="single"/>
        </w:rPr>
        <w:t>元/人•次（人民币</w:t>
      </w:r>
      <w:r>
        <w:rPr>
          <w:rFonts w:ascii="宋体" w:hAnsi="宋体" w:cs="宋体"/>
          <w:color w:val="auto"/>
          <w:spacing w:val="-34"/>
          <w:szCs w:val="21"/>
          <w:highlight w:val="none"/>
          <w:u w:val="single"/>
        </w:rPr>
        <w:t>）；</w:t>
      </w:r>
      <w:r>
        <w:rPr>
          <w:rFonts w:ascii="宋体" w:hAnsi="宋体" w:cs="宋体"/>
          <w:color w:val="auto"/>
          <w:szCs w:val="21"/>
          <w:highlight w:val="none"/>
        </w:rPr>
        <w:t xml:space="preserve"> </w:t>
      </w:r>
      <w:r>
        <w:rPr>
          <w:rFonts w:ascii="宋体" w:hAnsi="宋体" w:cs="宋体"/>
          <w:color w:val="auto"/>
          <w:spacing w:val="-7"/>
          <w:szCs w:val="21"/>
          <w:highlight w:val="none"/>
          <w:u w:val="single"/>
        </w:rPr>
        <w:t>其它在场管理人员擅自离岗的，视为承包人违约，发包人有权处违约金</w:t>
      </w:r>
      <w:r>
        <w:rPr>
          <w:rFonts w:ascii="宋体" w:hAnsi="宋体" w:cs="宋体"/>
          <w:color w:val="auto"/>
          <w:spacing w:val="-28"/>
          <w:szCs w:val="21"/>
          <w:highlight w:val="none"/>
          <w:u w:val="single"/>
        </w:rPr>
        <w:t xml:space="preserve"> </w:t>
      </w:r>
      <w:r>
        <w:rPr>
          <w:rFonts w:ascii="宋体" w:hAnsi="宋体" w:cs="宋体"/>
          <w:color w:val="auto"/>
          <w:spacing w:val="-7"/>
          <w:szCs w:val="21"/>
          <w:highlight w:val="none"/>
          <w:u w:val="single"/>
        </w:rPr>
        <w:t>100</w:t>
      </w:r>
      <w:r>
        <w:rPr>
          <w:rFonts w:ascii="宋体" w:hAnsi="宋体" w:cs="宋体"/>
          <w:color w:val="auto"/>
          <w:spacing w:val="-42"/>
          <w:szCs w:val="21"/>
          <w:highlight w:val="none"/>
          <w:u w:val="single"/>
        </w:rPr>
        <w:t xml:space="preserve"> </w:t>
      </w:r>
      <w:r>
        <w:rPr>
          <w:rFonts w:ascii="宋体" w:hAnsi="宋体" w:cs="宋体"/>
          <w:color w:val="auto"/>
          <w:spacing w:val="-8"/>
          <w:szCs w:val="21"/>
          <w:highlight w:val="none"/>
          <w:u w:val="single"/>
        </w:rPr>
        <w:t>元/人•次（人民币）</w:t>
      </w:r>
      <w:r>
        <w:rPr>
          <w:rFonts w:ascii="宋体" w:hAnsi="宋体" w:cs="宋体"/>
          <w:color w:val="auto"/>
          <w:spacing w:val="-8"/>
          <w:szCs w:val="21"/>
          <w:highlight w:val="none"/>
        </w:rPr>
        <w:t>。</w:t>
      </w:r>
    </w:p>
    <w:p w14:paraId="60AF7E54">
      <w:pPr>
        <w:spacing w:before="32" w:line="221" w:lineRule="auto"/>
        <w:ind w:left="24"/>
        <w:rPr>
          <w:rFonts w:ascii="宋体" w:hAnsi="宋体" w:cs="宋体"/>
          <w:color w:val="auto"/>
          <w:szCs w:val="21"/>
          <w:highlight w:val="none"/>
        </w:rPr>
      </w:pPr>
      <w:r>
        <w:rPr>
          <w:rFonts w:ascii="宋体" w:hAnsi="宋体" w:cs="宋体"/>
          <w:b/>
          <w:bCs/>
          <w:color w:val="auto"/>
          <w:spacing w:val="-6"/>
          <w:szCs w:val="21"/>
          <w:highlight w:val="none"/>
        </w:rPr>
        <w:t>3.5</w:t>
      </w:r>
      <w:r>
        <w:rPr>
          <w:rFonts w:ascii="宋体" w:hAnsi="宋体" w:cs="宋体"/>
          <w:color w:val="auto"/>
          <w:spacing w:val="14"/>
          <w:szCs w:val="21"/>
          <w:highlight w:val="none"/>
        </w:rPr>
        <w:t xml:space="preserve"> </w:t>
      </w:r>
      <w:r>
        <w:rPr>
          <w:rFonts w:ascii="宋体" w:hAnsi="宋体" w:cs="宋体"/>
          <w:b/>
          <w:bCs/>
          <w:color w:val="auto"/>
          <w:spacing w:val="-6"/>
          <w:szCs w:val="21"/>
          <w:highlight w:val="none"/>
        </w:rPr>
        <w:t>分包</w:t>
      </w:r>
    </w:p>
    <w:p w14:paraId="15924ED3">
      <w:pPr>
        <w:spacing w:before="188" w:line="221" w:lineRule="auto"/>
        <w:ind w:left="444"/>
        <w:rPr>
          <w:rFonts w:ascii="宋体" w:hAnsi="宋体" w:cs="宋体"/>
          <w:color w:val="auto"/>
          <w:szCs w:val="21"/>
          <w:highlight w:val="none"/>
        </w:rPr>
      </w:pPr>
      <w:r>
        <w:rPr>
          <w:rFonts w:ascii="宋体" w:hAnsi="宋体" w:cs="宋体"/>
          <w:color w:val="auto"/>
          <w:spacing w:val="-1"/>
          <w:szCs w:val="21"/>
          <w:highlight w:val="none"/>
        </w:rPr>
        <w:t>3.5.1 分包的一般约定</w:t>
      </w:r>
    </w:p>
    <w:p w14:paraId="099F5F57">
      <w:pPr>
        <w:spacing w:before="189" w:line="221" w:lineRule="auto"/>
        <w:ind w:left="440"/>
        <w:rPr>
          <w:rFonts w:ascii="宋体" w:hAnsi="宋体" w:cs="宋体"/>
          <w:color w:val="auto"/>
          <w:szCs w:val="21"/>
          <w:highlight w:val="none"/>
        </w:rPr>
      </w:pPr>
      <w:r>
        <w:rPr>
          <w:rFonts w:ascii="宋体" w:hAnsi="宋体" w:cs="宋体"/>
          <w:color w:val="auto"/>
          <w:spacing w:val="-1"/>
          <w:szCs w:val="21"/>
          <w:highlight w:val="none"/>
        </w:rPr>
        <w:t>禁止分包的工程包括：</w:t>
      </w:r>
      <w:r>
        <w:rPr>
          <w:rFonts w:ascii="宋体" w:hAnsi="宋体" w:cs="宋体"/>
          <w:color w:val="auto"/>
          <w:spacing w:val="-1"/>
          <w:szCs w:val="21"/>
          <w:highlight w:val="none"/>
          <w:u w:val="single"/>
        </w:rPr>
        <w:t xml:space="preserve">      /         </w:t>
      </w:r>
      <w:r>
        <w:rPr>
          <w:rFonts w:ascii="宋体" w:hAnsi="宋体" w:cs="宋体"/>
          <w:color w:val="auto"/>
          <w:spacing w:val="-1"/>
          <w:szCs w:val="21"/>
          <w:highlight w:val="none"/>
        </w:rPr>
        <w:t>。</w:t>
      </w:r>
    </w:p>
    <w:p w14:paraId="529EE6B2">
      <w:pPr>
        <w:spacing w:before="189" w:line="221" w:lineRule="auto"/>
        <w:ind w:left="441"/>
        <w:rPr>
          <w:rFonts w:ascii="宋体" w:hAnsi="宋体" w:cs="宋体"/>
          <w:color w:val="auto"/>
          <w:szCs w:val="21"/>
          <w:highlight w:val="none"/>
        </w:rPr>
      </w:pPr>
      <w:r>
        <w:rPr>
          <w:rFonts w:ascii="宋体" w:hAnsi="宋体" w:cs="宋体"/>
          <w:color w:val="auto"/>
          <w:szCs w:val="21"/>
          <w:highlight w:val="none"/>
        </w:rPr>
        <w:t>主体结构、关键性工作的范围：</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30446EC0">
      <w:pPr>
        <w:spacing w:before="188" w:line="221" w:lineRule="auto"/>
        <w:ind w:left="444"/>
        <w:rPr>
          <w:rFonts w:ascii="宋体" w:hAnsi="宋体" w:cs="宋体"/>
          <w:color w:val="auto"/>
          <w:szCs w:val="21"/>
          <w:highlight w:val="none"/>
        </w:rPr>
      </w:pPr>
      <w:r>
        <w:rPr>
          <w:rFonts w:ascii="宋体" w:hAnsi="宋体" w:cs="宋体"/>
          <w:color w:val="auto"/>
          <w:spacing w:val="-1"/>
          <w:szCs w:val="21"/>
          <w:highlight w:val="none"/>
        </w:rPr>
        <w:t>3.5.2 分包的确定</w:t>
      </w:r>
    </w:p>
    <w:p w14:paraId="52A28724">
      <w:pPr>
        <w:spacing w:before="189" w:line="221" w:lineRule="auto"/>
        <w:ind w:left="447"/>
        <w:rPr>
          <w:rFonts w:ascii="宋体" w:hAnsi="宋体" w:cs="宋体"/>
          <w:color w:val="auto"/>
          <w:szCs w:val="21"/>
          <w:highlight w:val="none"/>
        </w:rPr>
      </w:pPr>
      <w:r>
        <w:rPr>
          <w:rFonts w:ascii="宋体" w:hAnsi="宋体" w:cs="宋体"/>
          <w:color w:val="auto"/>
          <w:spacing w:val="-1"/>
          <w:szCs w:val="21"/>
          <w:highlight w:val="none"/>
        </w:rPr>
        <w:t>允许分包的专业工程包括：</w:t>
      </w:r>
      <w:r>
        <w:rPr>
          <w:rFonts w:ascii="宋体" w:hAnsi="宋体" w:cs="宋体"/>
          <w:color w:val="auto"/>
          <w:spacing w:val="-1"/>
          <w:szCs w:val="21"/>
          <w:highlight w:val="none"/>
          <w:u w:val="single"/>
        </w:rPr>
        <w:t xml:space="preserve">      /         </w:t>
      </w:r>
      <w:r>
        <w:rPr>
          <w:rFonts w:ascii="宋体" w:hAnsi="宋体" w:cs="宋体"/>
          <w:color w:val="auto"/>
          <w:spacing w:val="-1"/>
          <w:szCs w:val="21"/>
          <w:highlight w:val="none"/>
        </w:rPr>
        <w:t>。</w:t>
      </w:r>
    </w:p>
    <w:p w14:paraId="2181714F">
      <w:pPr>
        <w:spacing w:before="188" w:line="221" w:lineRule="auto"/>
        <w:ind w:left="444"/>
        <w:rPr>
          <w:rFonts w:ascii="宋体" w:hAnsi="宋体" w:cs="宋体"/>
          <w:color w:val="auto"/>
          <w:szCs w:val="21"/>
          <w:highlight w:val="none"/>
        </w:rPr>
      </w:pPr>
      <w:r>
        <w:rPr>
          <w:rFonts w:ascii="宋体" w:hAnsi="宋体" w:cs="宋体"/>
          <w:color w:val="auto"/>
          <w:spacing w:val="-2"/>
          <w:szCs w:val="21"/>
          <w:highlight w:val="none"/>
        </w:rPr>
        <w:t>3.5.3</w:t>
      </w:r>
      <w:r>
        <w:rPr>
          <w:rFonts w:ascii="宋体" w:hAnsi="宋体" w:cs="宋体"/>
          <w:color w:val="auto"/>
          <w:spacing w:val="-43"/>
          <w:szCs w:val="21"/>
          <w:highlight w:val="none"/>
        </w:rPr>
        <w:t xml:space="preserve"> </w:t>
      </w:r>
      <w:r>
        <w:rPr>
          <w:rFonts w:ascii="宋体" w:hAnsi="宋体" w:cs="宋体"/>
          <w:color w:val="auto"/>
          <w:spacing w:val="-2"/>
          <w:szCs w:val="21"/>
          <w:highlight w:val="none"/>
        </w:rPr>
        <w:t>分包的责任</w:t>
      </w:r>
    </w:p>
    <w:p w14:paraId="4873B9CD">
      <w:pPr>
        <w:spacing w:before="188" w:line="375" w:lineRule="auto"/>
        <w:ind w:left="441" w:right="583" w:firstLine="24"/>
        <w:rPr>
          <w:rFonts w:ascii="宋体" w:hAnsi="宋体" w:cs="宋体"/>
          <w:color w:val="auto"/>
          <w:spacing w:val="-1"/>
          <w:szCs w:val="21"/>
          <w:highlight w:val="none"/>
        </w:rPr>
      </w:pPr>
      <w:r>
        <w:rPr>
          <w:rFonts w:ascii="宋体" w:hAnsi="宋体" w:cs="宋体"/>
          <w:color w:val="auto"/>
          <w:spacing w:val="-2"/>
          <w:szCs w:val="21"/>
          <w:highlight w:val="none"/>
        </w:rPr>
        <w:t>由于乙方的分包行为，引起的一切责任与经济纠纷均与甲方无关，全部由乙方承担。</w:t>
      </w:r>
      <w:r>
        <w:rPr>
          <w:rFonts w:ascii="宋体" w:hAnsi="宋体" w:cs="宋体"/>
          <w:color w:val="auto"/>
          <w:spacing w:val="15"/>
          <w:szCs w:val="21"/>
          <w:highlight w:val="none"/>
        </w:rPr>
        <w:t xml:space="preserve"> </w:t>
      </w:r>
      <w:r>
        <w:rPr>
          <w:rFonts w:ascii="宋体" w:hAnsi="宋体" w:cs="宋体"/>
          <w:color w:val="auto"/>
          <w:spacing w:val="-1"/>
          <w:szCs w:val="21"/>
          <w:highlight w:val="none"/>
        </w:rPr>
        <w:t>其他关于分包的约定：</w:t>
      </w:r>
    </w:p>
    <w:p w14:paraId="72D40643">
      <w:pPr>
        <w:spacing w:before="188" w:line="375" w:lineRule="auto"/>
        <w:ind w:right="-25" w:firstLine="416" w:firstLineChars="200"/>
        <w:rPr>
          <w:rFonts w:ascii="宋体" w:hAnsi="宋体" w:cs="宋体"/>
          <w:color w:val="auto"/>
          <w:szCs w:val="21"/>
          <w:highlight w:val="none"/>
        </w:rPr>
      </w:pPr>
      <w:r>
        <w:rPr>
          <w:rFonts w:ascii="宋体" w:hAnsi="宋体" w:cs="宋体"/>
          <w:color w:val="auto"/>
          <w:spacing w:val="-1"/>
          <w:szCs w:val="21"/>
          <w:highlight w:val="none"/>
        </w:rPr>
        <w:t>（1）除前款约定的分包内容外，经过发包人和监理人</w:t>
      </w:r>
      <w:r>
        <w:rPr>
          <w:rFonts w:ascii="宋体" w:hAnsi="宋体" w:cs="宋体"/>
          <w:color w:val="auto"/>
          <w:spacing w:val="-2"/>
          <w:szCs w:val="21"/>
          <w:highlight w:val="none"/>
        </w:rPr>
        <w:t>同意，承包人可以将其他非主体、非</w:t>
      </w:r>
      <w:r>
        <w:rPr>
          <w:rFonts w:ascii="宋体" w:hAnsi="宋体" w:cs="宋体"/>
          <w:color w:val="auto"/>
          <w:spacing w:val="1"/>
          <w:szCs w:val="21"/>
          <w:highlight w:val="none"/>
        </w:rPr>
        <w:t>关键性工作分包给第三人，但分包人应当经过发包人和监理人审批。发包人和监理人有权拒绝</w:t>
      </w:r>
      <w:r>
        <w:rPr>
          <w:rFonts w:ascii="宋体" w:hAnsi="宋体" w:cs="宋体"/>
          <w:color w:val="auto"/>
          <w:spacing w:val="8"/>
          <w:szCs w:val="21"/>
          <w:highlight w:val="none"/>
        </w:rPr>
        <w:t xml:space="preserve"> </w:t>
      </w:r>
      <w:r>
        <w:rPr>
          <w:rFonts w:ascii="宋体" w:hAnsi="宋体" w:cs="宋体"/>
          <w:color w:val="auto"/>
          <w:spacing w:val="1"/>
          <w:szCs w:val="21"/>
          <w:highlight w:val="none"/>
        </w:rPr>
        <w:t>承包人的分包请求和承包人选择的分包人。本项目分包人主要施工管理人员名单详见合同附件</w:t>
      </w:r>
      <w:r>
        <w:rPr>
          <w:rFonts w:ascii="宋体" w:hAnsi="宋体" w:cs="宋体"/>
          <w:color w:val="auto"/>
          <w:spacing w:val="11"/>
          <w:szCs w:val="21"/>
          <w:highlight w:val="none"/>
        </w:rPr>
        <w:t xml:space="preserve"> </w:t>
      </w:r>
      <w:r>
        <w:rPr>
          <w:rFonts w:ascii="宋体" w:hAnsi="宋体" w:cs="宋体"/>
          <w:color w:val="auto"/>
          <w:spacing w:val="-4"/>
          <w:szCs w:val="21"/>
          <w:highlight w:val="none"/>
        </w:rPr>
        <w:t>6。</w:t>
      </w:r>
    </w:p>
    <w:p w14:paraId="3622CFA8">
      <w:pPr>
        <w:spacing w:before="70" w:line="303" w:lineRule="auto"/>
        <w:ind w:left="24" w:right="74" w:firstLine="421"/>
        <w:rPr>
          <w:rFonts w:ascii="宋体" w:hAnsi="宋体" w:cs="宋体"/>
          <w:color w:val="auto"/>
          <w:szCs w:val="21"/>
          <w:highlight w:val="none"/>
        </w:rPr>
      </w:pPr>
      <w:r>
        <w:rPr>
          <w:rFonts w:ascii="宋体" w:hAnsi="宋体" w:cs="宋体"/>
          <w:color w:val="auto"/>
          <w:spacing w:val="-2"/>
          <w:szCs w:val="21"/>
          <w:highlight w:val="none"/>
        </w:rPr>
        <w:t>（2）在相关分包合同签订并报送有关建设行政主管部门备案后</w:t>
      </w:r>
      <w:r>
        <w:rPr>
          <w:rFonts w:ascii="宋体" w:hAnsi="宋体" w:cs="宋体"/>
          <w:color w:val="auto"/>
          <w:spacing w:val="-39"/>
          <w:szCs w:val="21"/>
          <w:highlight w:val="none"/>
        </w:rPr>
        <w:t xml:space="preserve"> </w:t>
      </w:r>
      <w:r>
        <w:rPr>
          <w:rFonts w:ascii="宋体" w:hAnsi="宋体" w:cs="宋体"/>
          <w:color w:val="auto"/>
          <w:spacing w:val="-2"/>
          <w:szCs w:val="21"/>
          <w:highlight w:val="none"/>
        </w:rPr>
        <w:t>7</w:t>
      </w:r>
      <w:r>
        <w:rPr>
          <w:rFonts w:ascii="宋体" w:hAnsi="宋体" w:cs="宋体"/>
          <w:color w:val="auto"/>
          <w:spacing w:val="-40"/>
          <w:szCs w:val="21"/>
          <w:highlight w:val="none"/>
        </w:rPr>
        <w:t xml:space="preserve"> </w:t>
      </w:r>
      <w:r>
        <w:rPr>
          <w:rFonts w:ascii="宋体" w:hAnsi="宋体" w:cs="宋体"/>
          <w:color w:val="auto"/>
          <w:spacing w:val="-2"/>
          <w:szCs w:val="21"/>
          <w:highlight w:val="none"/>
        </w:rPr>
        <w:t>天内，承包人应当将</w:t>
      </w:r>
      <w:r>
        <w:rPr>
          <w:rFonts w:ascii="宋体" w:hAnsi="宋体" w:cs="宋体"/>
          <w:color w:val="auto"/>
          <w:spacing w:val="-3"/>
          <w:szCs w:val="21"/>
          <w:highlight w:val="none"/>
        </w:rPr>
        <w:t>一份</w:t>
      </w:r>
      <w:r>
        <w:rPr>
          <w:rFonts w:ascii="宋体" w:hAnsi="宋体" w:cs="宋体"/>
          <w:color w:val="auto"/>
          <w:spacing w:val="-1"/>
          <w:szCs w:val="21"/>
          <w:highlight w:val="none"/>
        </w:rPr>
        <w:t>副本提交给监理人，承包人应保障分包工作不得再次分包。</w:t>
      </w:r>
    </w:p>
    <w:p w14:paraId="44391555">
      <w:pPr>
        <w:spacing w:before="192" w:line="303" w:lineRule="auto"/>
        <w:ind w:left="21" w:right="74" w:firstLine="425"/>
        <w:rPr>
          <w:rFonts w:ascii="宋体" w:hAnsi="宋体" w:cs="宋体"/>
          <w:color w:val="auto"/>
          <w:szCs w:val="21"/>
          <w:highlight w:val="none"/>
        </w:rPr>
      </w:pPr>
      <w:r>
        <w:rPr>
          <w:rFonts w:ascii="宋体" w:hAnsi="宋体" w:cs="宋体"/>
          <w:color w:val="auto"/>
          <w:spacing w:val="-1"/>
          <w:szCs w:val="21"/>
          <w:highlight w:val="none"/>
        </w:rPr>
        <w:t>（3</w:t>
      </w:r>
      <w:r>
        <w:rPr>
          <w:rFonts w:ascii="宋体" w:hAnsi="宋体" w:cs="宋体"/>
          <w:color w:val="auto"/>
          <w:spacing w:val="-9"/>
          <w:szCs w:val="21"/>
          <w:highlight w:val="none"/>
        </w:rPr>
        <w:t>））</w:t>
      </w:r>
      <w:r>
        <w:rPr>
          <w:rFonts w:ascii="宋体" w:hAnsi="宋体" w:cs="宋体"/>
          <w:color w:val="auto"/>
          <w:spacing w:val="-1"/>
          <w:szCs w:val="21"/>
          <w:highlight w:val="none"/>
        </w:rPr>
        <w:t>未经发包人和监理人审批同意的分包工程和分包人，发包人有权拒绝验收分包工程</w:t>
      </w:r>
      <w:r>
        <w:rPr>
          <w:rFonts w:ascii="宋体" w:hAnsi="宋体" w:cs="宋体"/>
          <w:color w:val="auto"/>
          <w:szCs w:val="21"/>
          <w:highlight w:val="none"/>
        </w:rPr>
        <w:t>和支付相应款项，由此引起的承包人费用增加和(或)延误的工期</w:t>
      </w:r>
      <w:r>
        <w:rPr>
          <w:rFonts w:ascii="宋体" w:hAnsi="宋体" w:cs="宋体"/>
          <w:color w:val="auto"/>
          <w:spacing w:val="-1"/>
          <w:szCs w:val="21"/>
          <w:highlight w:val="none"/>
        </w:rPr>
        <w:t>由承包人承担。</w:t>
      </w:r>
    </w:p>
    <w:p w14:paraId="004311A9">
      <w:pPr>
        <w:spacing w:before="188" w:line="221" w:lineRule="auto"/>
        <w:ind w:left="446"/>
        <w:rPr>
          <w:rFonts w:ascii="宋体" w:hAnsi="宋体" w:cs="宋体"/>
          <w:color w:val="auto"/>
          <w:szCs w:val="21"/>
          <w:highlight w:val="none"/>
        </w:rPr>
      </w:pPr>
      <w:r>
        <w:rPr>
          <w:rFonts w:ascii="宋体" w:hAnsi="宋体" w:cs="宋体"/>
          <w:color w:val="auto"/>
          <w:szCs w:val="21"/>
          <w:highlight w:val="none"/>
        </w:rPr>
        <w:t>（4）承包人有以下情况之一者，发包人有权解除合同，并视情况</w:t>
      </w:r>
      <w:r>
        <w:rPr>
          <w:rFonts w:ascii="宋体" w:hAnsi="宋体" w:cs="宋体"/>
          <w:color w:val="auto"/>
          <w:spacing w:val="-1"/>
          <w:szCs w:val="21"/>
          <w:highlight w:val="none"/>
        </w:rPr>
        <w:t>扣除其履约保证金：</w:t>
      </w:r>
    </w:p>
    <w:p w14:paraId="3F1FCAE1">
      <w:pPr>
        <w:spacing w:before="191" w:line="303" w:lineRule="auto"/>
        <w:ind w:left="23" w:right="76" w:firstLine="437"/>
        <w:rPr>
          <w:rFonts w:ascii="宋体" w:hAnsi="宋体" w:cs="宋体"/>
          <w:color w:val="auto"/>
          <w:szCs w:val="21"/>
          <w:highlight w:val="none"/>
        </w:rPr>
      </w:pPr>
      <w:r>
        <w:rPr>
          <w:rFonts w:ascii="宋体" w:hAnsi="宋体" w:cs="宋体"/>
          <w:color w:val="auto"/>
          <w:spacing w:val="1"/>
          <w:szCs w:val="21"/>
          <w:highlight w:val="none"/>
        </w:rPr>
        <w:t>①个人承包工程，包括本人单位及外单位人员承包，发包人不承认其个人</w:t>
      </w:r>
      <w:r>
        <w:rPr>
          <w:rFonts w:ascii="宋体" w:hAnsi="宋体" w:cs="宋体"/>
          <w:color w:val="auto"/>
          <w:szCs w:val="21"/>
          <w:highlight w:val="none"/>
        </w:rPr>
        <w:t xml:space="preserve">拥有任何资质等 </w:t>
      </w:r>
      <w:r>
        <w:rPr>
          <w:rFonts w:ascii="宋体" w:hAnsi="宋体" w:cs="宋体"/>
          <w:color w:val="auto"/>
          <w:spacing w:val="-1"/>
          <w:szCs w:val="21"/>
          <w:highlight w:val="none"/>
        </w:rPr>
        <w:t>级及营业许可资格。没收全部履约保证金。</w:t>
      </w:r>
    </w:p>
    <w:p w14:paraId="50F0F379">
      <w:pPr>
        <w:spacing w:before="189" w:line="304" w:lineRule="auto"/>
        <w:ind w:left="23" w:right="76" w:firstLine="436"/>
        <w:rPr>
          <w:rFonts w:ascii="宋体" w:hAnsi="宋体" w:cs="宋体"/>
          <w:color w:val="auto"/>
          <w:szCs w:val="21"/>
          <w:highlight w:val="none"/>
        </w:rPr>
      </w:pPr>
      <w:r>
        <w:rPr>
          <w:rFonts w:ascii="宋体" w:hAnsi="宋体" w:cs="宋体"/>
          <w:color w:val="auto"/>
          <w:spacing w:val="-3"/>
          <w:szCs w:val="21"/>
          <w:highlight w:val="none"/>
        </w:rPr>
        <w:t>②几个人联合承包工程，就地组织暗分包队伍，不具备完成本</w:t>
      </w:r>
      <w:r>
        <w:rPr>
          <w:rFonts w:ascii="宋体" w:hAnsi="宋体" w:cs="宋体"/>
          <w:color w:val="auto"/>
          <w:spacing w:val="-4"/>
          <w:szCs w:val="21"/>
          <w:highlight w:val="none"/>
        </w:rPr>
        <w:t>工程的技术、机械能力，被</w:t>
      </w:r>
      <w:r>
        <w:rPr>
          <w:rFonts w:ascii="宋体" w:hAnsi="宋体" w:cs="宋体"/>
          <w:color w:val="auto"/>
          <w:spacing w:val="-1"/>
          <w:szCs w:val="21"/>
          <w:highlight w:val="none"/>
        </w:rPr>
        <w:t>发包人判定为没有能力履行的承包人。没收全部履约保证金。</w:t>
      </w:r>
    </w:p>
    <w:p w14:paraId="65AD39A6">
      <w:pPr>
        <w:spacing w:before="189" w:line="218" w:lineRule="auto"/>
        <w:ind w:left="460"/>
        <w:rPr>
          <w:rFonts w:ascii="宋体" w:hAnsi="宋体" w:cs="宋体"/>
          <w:color w:val="auto"/>
          <w:szCs w:val="21"/>
          <w:highlight w:val="none"/>
        </w:rPr>
      </w:pPr>
      <w:r>
        <w:rPr>
          <w:rFonts w:ascii="宋体" w:hAnsi="宋体" w:cs="宋体"/>
          <w:color w:val="auto"/>
          <w:szCs w:val="21"/>
          <w:highlight w:val="none"/>
        </w:rPr>
        <w:t>③就地转包全部的工程，以谋取高额转让费、管理费</w:t>
      </w:r>
      <w:r>
        <w:rPr>
          <w:rFonts w:ascii="宋体" w:hAnsi="宋体" w:cs="宋体"/>
          <w:color w:val="auto"/>
          <w:spacing w:val="-1"/>
          <w:szCs w:val="21"/>
          <w:highlight w:val="none"/>
        </w:rPr>
        <w:t>的承包人。没收全部履约保证金。</w:t>
      </w:r>
    </w:p>
    <w:p w14:paraId="32D4E852">
      <w:pPr>
        <w:spacing w:before="190" w:line="332" w:lineRule="auto"/>
        <w:ind w:left="20" w:right="75" w:firstLine="418"/>
        <w:rPr>
          <w:rFonts w:ascii="宋体" w:hAnsi="宋体" w:cs="宋体"/>
          <w:color w:val="auto"/>
          <w:szCs w:val="21"/>
          <w:highlight w:val="none"/>
        </w:rPr>
      </w:pPr>
      <w:r>
        <w:rPr>
          <w:rFonts w:ascii="宋体" w:hAnsi="宋体" w:cs="宋体"/>
          <w:color w:val="auto"/>
          <w:spacing w:val="1"/>
          <w:szCs w:val="21"/>
          <w:highlight w:val="none"/>
        </w:rPr>
        <w:t>④承包人有部分分包现象（其中包括冒充承包人下属单位的挂勾单位，凭口头协议参与施</w:t>
      </w:r>
      <w:r>
        <w:rPr>
          <w:rFonts w:ascii="宋体" w:hAnsi="宋体" w:cs="宋体"/>
          <w:color w:val="auto"/>
          <w:spacing w:val="17"/>
          <w:szCs w:val="21"/>
          <w:highlight w:val="none"/>
        </w:rPr>
        <w:t xml:space="preserve"> </w:t>
      </w:r>
      <w:r>
        <w:rPr>
          <w:rFonts w:ascii="宋体" w:hAnsi="宋体" w:cs="宋体"/>
          <w:color w:val="auto"/>
          <w:spacing w:val="1"/>
          <w:szCs w:val="21"/>
          <w:highlight w:val="none"/>
        </w:rPr>
        <w:t>工的分包人及其他暗分包个体户</w:t>
      </w:r>
      <w:r>
        <w:rPr>
          <w:rFonts w:ascii="宋体" w:hAnsi="宋体" w:cs="宋体"/>
          <w:color w:val="auto"/>
          <w:spacing w:val="8"/>
          <w:szCs w:val="21"/>
          <w:highlight w:val="none"/>
        </w:rPr>
        <w:t>），</w:t>
      </w:r>
      <w:r>
        <w:rPr>
          <w:rFonts w:ascii="宋体" w:hAnsi="宋体" w:cs="宋体"/>
          <w:color w:val="auto"/>
          <w:spacing w:val="1"/>
          <w:szCs w:val="21"/>
          <w:highlight w:val="none"/>
        </w:rPr>
        <w:t>一经发现核实，发包人将采取驱逐该暗分包人措施。</w:t>
      </w:r>
      <w:r>
        <w:rPr>
          <w:rFonts w:ascii="宋体" w:hAnsi="宋体" w:cs="宋体"/>
          <w:color w:val="auto"/>
          <w:szCs w:val="21"/>
          <w:highlight w:val="none"/>
        </w:rPr>
        <w:t xml:space="preserve">没收 </w:t>
      </w:r>
      <w:r>
        <w:rPr>
          <w:rFonts w:ascii="宋体" w:hAnsi="宋体" w:cs="宋体"/>
          <w:color w:val="auto"/>
          <w:spacing w:val="-1"/>
          <w:szCs w:val="21"/>
          <w:highlight w:val="none"/>
        </w:rPr>
        <w:t>全部履约保证金。</w:t>
      </w:r>
    </w:p>
    <w:p w14:paraId="065C3E6F">
      <w:pPr>
        <w:spacing w:before="188" w:line="219" w:lineRule="auto"/>
        <w:ind w:left="444"/>
        <w:rPr>
          <w:rFonts w:ascii="宋体" w:hAnsi="宋体" w:cs="宋体"/>
          <w:color w:val="auto"/>
          <w:szCs w:val="21"/>
          <w:highlight w:val="none"/>
        </w:rPr>
      </w:pPr>
      <w:r>
        <w:rPr>
          <w:rFonts w:ascii="宋体" w:hAnsi="宋体" w:cs="宋体"/>
          <w:color w:val="auto"/>
          <w:spacing w:val="-1"/>
          <w:szCs w:val="21"/>
          <w:highlight w:val="none"/>
        </w:rPr>
        <w:t>3.5.4 分包合同价款</w:t>
      </w:r>
    </w:p>
    <w:p w14:paraId="4A5E2E66">
      <w:pPr>
        <w:spacing w:before="194" w:line="381" w:lineRule="auto"/>
        <w:ind w:left="19" w:firstLine="424"/>
        <w:rPr>
          <w:rFonts w:ascii="宋体" w:hAnsi="宋体" w:cs="宋体"/>
          <w:color w:val="auto"/>
          <w:szCs w:val="21"/>
          <w:highlight w:val="none"/>
        </w:rPr>
      </w:pPr>
      <w:r>
        <w:rPr>
          <w:rFonts w:ascii="宋体" w:hAnsi="宋体" w:cs="宋体"/>
          <w:color w:val="auto"/>
          <w:spacing w:val="-2"/>
          <w:szCs w:val="21"/>
          <w:highlight w:val="none"/>
        </w:rPr>
        <w:t>关于分包合同价款支付的约定：</w:t>
      </w:r>
      <w:r>
        <w:rPr>
          <w:rFonts w:ascii="宋体" w:hAnsi="宋体" w:cs="宋体"/>
          <w:color w:val="auto"/>
          <w:spacing w:val="-2"/>
          <w:szCs w:val="21"/>
          <w:highlight w:val="none"/>
          <w:u w:val="single"/>
        </w:rPr>
        <w:t>分包工程价款由承包人与分包人（包括专业分包人</w:t>
      </w:r>
      <w:r>
        <w:rPr>
          <w:rFonts w:ascii="宋体" w:hAnsi="宋体" w:cs="宋体"/>
          <w:color w:val="auto"/>
          <w:spacing w:val="-3"/>
          <w:szCs w:val="21"/>
          <w:highlight w:val="none"/>
          <w:u w:val="single"/>
        </w:rPr>
        <w:t>）结算。</w:t>
      </w:r>
      <w:r>
        <w:rPr>
          <w:rFonts w:ascii="宋体" w:hAnsi="宋体" w:cs="宋体"/>
          <w:color w:val="auto"/>
          <w:spacing w:val="1"/>
          <w:szCs w:val="21"/>
          <w:highlight w:val="none"/>
          <w:u w:val="single"/>
        </w:rPr>
        <w:t>发包人未经承包人同意不得以任何形式向分包人（包括专业分包人）支付相关分包合同项下的</w:t>
      </w:r>
      <w:r>
        <w:rPr>
          <w:rFonts w:ascii="宋体" w:hAnsi="宋体" w:cs="宋体"/>
          <w:color w:val="auto"/>
          <w:spacing w:val="11"/>
          <w:szCs w:val="21"/>
          <w:highlight w:val="none"/>
        </w:rPr>
        <w:t xml:space="preserve"> </w:t>
      </w:r>
      <w:r>
        <w:rPr>
          <w:rFonts w:ascii="宋体" w:hAnsi="宋体" w:cs="宋体"/>
          <w:color w:val="auto"/>
          <w:spacing w:val="1"/>
          <w:szCs w:val="21"/>
          <w:highlight w:val="none"/>
          <w:u w:val="single"/>
        </w:rPr>
        <w:t>任何工程款项。因发包人未经承包人同意直接向分包人（包括专业分包人）支付相关分包合同项下的任何工程款项而影响承包人工作的，所造成的承包人费用增加和（或）延误的工期由发</w:t>
      </w:r>
      <w:r>
        <w:rPr>
          <w:rFonts w:ascii="宋体" w:hAnsi="宋体" w:cs="宋体"/>
          <w:color w:val="auto"/>
          <w:spacing w:val="-1"/>
          <w:szCs w:val="21"/>
          <w:highlight w:val="none"/>
          <w:u w:val="single"/>
        </w:rPr>
        <w:t>包人承担。</w:t>
      </w:r>
    </w:p>
    <w:p w14:paraId="4CE39F45">
      <w:pPr>
        <w:spacing w:before="30" w:line="221" w:lineRule="auto"/>
        <w:ind w:left="24"/>
        <w:rPr>
          <w:rFonts w:ascii="宋体" w:hAnsi="宋体" w:cs="宋体"/>
          <w:color w:val="auto"/>
          <w:szCs w:val="21"/>
          <w:highlight w:val="none"/>
        </w:rPr>
      </w:pPr>
      <w:r>
        <w:rPr>
          <w:rFonts w:ascii="宋体" w:hAnsi="宋体" w:cs="宋体"/>
          <w:b/>
          <w:bCs/>
          <w:color w:val="auto"/>
          <w:spacing w:val="-2"/>
          <w:szCs w:val="21"/>
          <w:highlight w:val="none"/>
        </w:rPr>
        <w:t>3.6</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工程照管与成品、半成品保护</w:t>
      </w:r>
    </w:p>
    <w:p w14:paraId="1672C098">
      <w:pPr>
        <w:spacing w:before="190" w:line="373" w:lineRule="auto"/>
        <w:ind w:left="21" w:right="71" w:firstLine="419"/>
        <w:rPr>
          <w:rFonts w:ascii="宋体" w:hAnsi="宋体" w:cs="宋体"/>
          <w:color w:val="auto"/>
          <w:szCs w:val="21"/>
          <w:highlight w:val="none"/>
        </w:rPr>
      </w:pPr>
      <w:r>
        <w:rPr>
          <w:rFonts w:ascii="宋体" w:hAnsi="宋体" w:cs="宋体"/>
          <w:color w:val="auto"/>
          <w:spacing w:val="1"/>
          <w:szCs w:val="21"/>
          <w:highlight w:val="none"/>
        </w:rPr>
        <w:t>承包人负责照管工程及工程相关的材料、工程设备的起始时间：</w:t>
      </w:r>
      <w:r>
        <w:rPr>
          <w:rFonts w:ascii="宋体" w:hAnsi="宋体" w:cs="宋体"/>
          <w:color w:val="auto"/>
          <w:spacing w:val="1"/>
          <w:szCs w:val="21"/>
          <w:highlight w:val="none"/>
          <w:u w:val="single"/>
        </w:rPr>
        <w:t xml:space="preserve">  开工起至工程竣工验收</w:t>
      </w:r>
      <w:r>
        <w:rPr>
          <w:rFonts w:ascii="宋体" w:hAnsi="宋体" w:cs="宋体"/>
          <w:color w:val="auto"/>
          <w:spacing w:val="18"/>
          <w:szCs w:val="21"/>
          <w:highlight w:val="none"/>
        </w:rPr>
        <w:t xml:space="preserve"> </w:t>
      </w:r>
      <w:r>
        <w:rPr>
          <w:rFonts w:ascii="宋体" w:hAnsi="宋体" w:cs="宋体"/>
          <w:color w:val="auto"/>
          <w:spacing w:val="-4"/>
          <w:szCs w:val="21"/>
          <w:highlight w:val="none"/>
          <w:u w:val="single"/>
        </w:rPr>
        <w:t>合格，由承包人负责</w:t>
      </w:r>
      <w:r>
        <w:rPr>
          <w:rFonts w:ascii="宋体" w:hAnsi="宋体" w:cs="宋体"/>
          <w:color w:val="auto"/>
          <w:spacing w:val="104"/>
          <w:szCs w:val="21"/>
          <w:highlight w:val="none"/>
          <w:u w:val="single"/>
        </w:rPr>
        <w:t xml:space="preserve"> </w:t>
      </w:r>
      <w:r>
        <w:rPr>
          <w:rFonts w:ascii="宋体" w:hAnsi="宋体" w:cs="宋体"/>
          <w:color w:val="auto"/>
          <w:spacing w:val="-4"/>
          <w:szCs w:val="21"/>
          <w:highlight w:val="none"/>
        </w:rPr>
        <w:t>。</w:t>
      </w:r>
    </w:p>
    <w:p w14:paraId="28BCD05B">
      <w:pPr>
        <w:spacing w:before="31" w:line="221" w:lineRule="auto"/>
        <w:ind w:left="24"/>
        <w:rPr>
          <w:rFonts w:ascii="宋体" w:hAnsi="宋体" w:cs="宋体"/>
          <w:color w:val="auto"/>
          <w:szCs w:val="21"/>
          <w:highlight w:val="none"/>
        </w:rPr>
      </w:pPr>
      <w:r>
        <w:rPr>
          <w:rFonts w:ascii="宋体" w:hAnsi="宋体" w:cs="宋体"/>
          <w:b/>
          <w:bCs/>
          <w:color w:val="auto"/>
          <w:spacing w:val="-5"/>
          <w:szCs w:val="21"/>
          <w:highlight w:val="none"/>
        </w:rPr>
        <w:t>3.7</w:t>
      </w:r>
      <w:r>
        <w:rPr>
          <w:rFonts w:ascii="宋体" w:hAnsi="宋体" w:cs="宋体"/>
          <w:color w:val="auto"/>
          <w:spacing w:val="18"/>
          <w:szCs w:val="21"/>
          <w:highlight w:val="none"/>
        </w:rPr>
        <w:t xml:space="preserve"> </w:t>
      </w:r>
      <w:r>
        <w:rPr>
          <w:rFonts w:ascii="宋体" w:hAnsi="宋体" w:cs="宋体"/>
          <w:b/>
          <w:bCs/>
          <w:color w:val="auto"/>
          <w:spacing w:val="-5"/>
          <w:szCs w:val="21"/>
          <w:highlight w:val="none"/>
        </w:rPr>
        <w:t>履约保证金</w:t>
      </w:r>
    </w:p>
    <w:p w14:paraId="5E5388CD">
      <w:pPr>
        <w:spacing w:before="190" w:line="221" w:lineRule="auto"/>
        <w:ind w:left="441"/>
        <w:rPr>
          <w:rFonts w:ascii="宋体" w:hAnsi="宋体" w:cs="宋体"/>
          <w:color w:val="auto"/>
          <w:szCs w:val="21"/>
          <w:highlight w:val="none"/>
        </w:rPr>
      </w:pPr>
      <w:r>
        <w:rPr>
          <w:rFonts w:hint="eastAsia" w:ascii="宋体" w:hAnsi="宋体" w:cs="宋体"/>
          <w:color w:val="auto"/>
          <w:spacing w:val="10"/>
          <w:szCs w:val="21"/>
          <w:highlight w:val="none"/>
          <w:u w:val="single"/>
        </w:rPr>
        <w:t>按招标文件要求执行</w:t>
      </w:r>
      <w:r>
        <w:rPr>
          <w:rFonts w:ascii="宋体" w:hAnsi="宋体" w:cs="宋体"/>
          <w:color w:val="auto"/>
          <w:spacing w:val="10"/>
          <w:szCs w:val="21"/>
          <w:highlight w:val="none"/>
          <w:u w:val="single"/>
        </w:rPr>
        <w:t>。</w:t>
      </w:r>
    </w:p>
    <w:p w14:paraId="153C6BE3">
      <w:pPr>
        <w:spacing w:before="187" w:line="223" w:lineRule="auto"/>
        <w:ind w:left="19"/>
        <w:rPr>
          <w:rFonts w:ascii="黑体" w:hAnsi="黑体" w:eastAsia="黑体" w:cs="黑体"/>
          <w:color w:val="auto"/>
          <w:szCs w:val="21"/>
          <w:highlight w:val="none"/>
        </w:rPr>
      </w:pPr>
      <w:r>
        <w:rPr>
          <w:rFonts w:ascii="宋体" w:hAnsi="宋体" w:cs="宋体"/>
          <w:b/>
          <w:bCs/>
          <w:color w:val="auto"/>
          <w:spacing w:val="-5"/>
          <w:szCs w:val="21"/>
          <w:highlight w:val="none"/>
        </w:rPr>
        <w:t>4.</w:t>
      </w:r>
      <w:r>
        <w:rPr>
          <w:rFonts w:ascii="宋体" w:hAnsi="宋体" w:cs="宋体"/>
          <w:color w:val="auto"/>
          <w:spacing w:val="13"/>
          <w:szCs w:val="21"/>
          <w:highlight w:val="none"/>
        </w:rPr>
        <w:t xml:space="preserve"> </w:t>
      </w:r>
      <w:r>
        <w:rPr>
          <w:rFonts w:ascii="黑体" w:hAnsi="黑体" w:eastAsia="黑体" w:cs="黑体"/>
          <w:b/>
          <w:bCs/>
          <w:color w:val="auto"/>
          <w:spacing w:val="-5"/>
          <w:szCs w:val="21"/>
          <w:highlight w:val="none"/>
        </w:rPr>
        <w:t>监理人</w:t>
      </w:r>
    </w:p>
    <w:p w14:paraId="2E02AFC5">
      <w:pPr>
        <w:spacing w:before="187" w:line="221" w:lineRule="auto"/>
        <w:ind w:left="19"/>
        <w:rPr>
          <w:rFonts w:ascii="宋体" w:hAnsi="宋体" w:cs="宋体"/>
          <w:color w:val="auto"/>
          <w:szCs w:val="21"/>
          <w:highlight w:val="none"/>
        </w:rPr>
      </w:pPr>
      <w:r>
        <w:rPr>
          <w:rFonts w:ascii="宋体" w:hAnsi="宋体" w:cs="宋体"/>
          <w:b/>
          <w:bCs/>
          <w:color w:val="auto"/>
          <w:spacing w:val="-2"/>
          <w:szCs w:val="21"/>
          <w:highlight w:val="none"/>
        </w:rPr>
        <w:t>4.1</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监理人的一般规定</w:t>
      </w:r>
    </w:p>
    <w:p w14:paraId="487CCF9A">
      <w:pPr>
        <w:spacing w:before="16" w:line="420" w:lineRule="auto"/>
        <w:ind w:left="443"/>
        <w:rPr>
          <w:rFonts w:ascii="宋体" w:hAnsi="宋体" w:cs="宋体"/>
          <w:color w:val="auto"/>
          <w:szCs w:val="21"/>
          <w:highlight w:val="none"/>
        </w:rPr>
      </w:pPr>
      <w:r>
        <w:rPr>
          <w:rFonts w:ascii="宋体" w:hAnsi="宋体" w:cs="宋体"/>
          <w:color w:val="auto"/>
          <w:szCs w:val="21"/>
          <w:highlight w:val="none"/>
        </w:rPr>
        <w:t>关于监理人的监理内容：</w:t>
      </w:r>
      <w:r>
        <w:rPr>
          <w:rFonts w:ascii="宋体" w:hAnsi="宋体" w:cs="宋体"/>
          <w:color w:val="auto"/>
          <w:szCs w:val="21"/>
          <w:highlight w:val="none"/>
          <w:u w:val="single"/>
        </w:rPr>
        <w:t xml:space="preserve">    </w:t>
      </w:r>
      <w:r>
        <w:rPr>
          <w:color w:val="auto"/>
          <w:highlight w:val="none"/>
        </w:rPr>
        <w:fldChar w:fldCharType="begin"/>
      </w:r>
      <w:r>
        <w:rPr>
          <w:color w:val="auto"/>
          <w:highlight w:val="none"/>
        </w:rPr>
        <w:instrText xml:space="preserve"> HYPERLINK "https://www.baidu.com/s?wd=%E5%B7%A5%E7%A8%8B%E8%B4%A8%E9%87%8F&amp;tn=44039180_cpr&amp;fenlei=mv6quAkxTZn0IZRqIHckPjm4nH00T1YdPhPhnW0snWw-rHKBuWRL0ZwV5Hcvrjm3rH6sPfKWUMw85HfYnjn4nH6sgvPsT6KdThsqpZwYTjCEQLGCpyw9Uz4Bmy-bIi4WUvYETgN-TLwGUv3EnH63nHm4nHD1nHmvnWnsP1Tsr0" </w:instrText>
      </w:r>
      <w:r>
        <w:rPr>
          <w:color w:val="auto"/>
          <w:highlight w:val="none"/>
        </w:rPr>
        <w:fldChar w:fldCharType="separate"/>
      </w:r>
      <w:r>
        <w:rPr>
          <w:rFonts w:ascii="宋体" w:hAnsi="宋体" w:cs="宋体"/>
          <w:color w:val="auto"/>
          <w:szCs w:val="21"/>
          <w:highlight w:val="none"/>
          <w:u w:val="single"/>
        </w:rPr>
        <w:t>控制工程质量</w:t>
      </w:r>
      <w:r>
        <w:rPr>
          <w:rFonts w:ascii="宋体" w:hAnsi="宋体" w:cs="宋体"/>
          <w:color w:val="auto"/>
          <w:spacing w:val="-1"/>
          <w:szCs w:val="21"/>
          <w:highlight w:val="none"/>
          <w:u w:val="single"/>
        </w:rPr>
        <w:t>、</w:t>
      </w:r>
      <w:r>
        <w:rPr>
          <w:rFonts w:ascii="宋体" w:hAnsi="宋体" w:cs="宋体"/>
          <w:color w:val="auto"/>
          <w:spacing w:val="-1"/>
          <w:szCs w:val="21"/>
          <w:highlight w:val="none"/>
          <w:u w:val="single"/>
        </w:rPr>
        <w:fldChar w:fldCharType="end"/>
      </w:r>
      <w:r>
        <w:rPr>
          <w:color w:val="auto"/>
          <w:highlight w:val="none"/>
        </w:rPr>
        <w:fldChar w:fldCharType="begin"/>
      </w:r>
      <w:r>
        <w:rPr>
          <w:color w:val="auto"/>
          <w:highlight w:val="none"/>
        </w:rPr>
        <w:instrText xml:space="preserve"> HYPERLINK "https://www.baidu.com/s?wd=%E5%B7%A5%E7%A8%8B%E8%BF%9B%E5%BA%A6&amp;tn=44039180_cpr&amp;fenlei=mv6quAkxTZn0IZRqIHckPjm4nH00T1YdPhPhnW0snWw-rHKBuWRL0ZwV5Hcvrjm3rH6sPfKWUMw85HfYnjn4nH6sgvPsT6KdThsqpZwYTjCEQLGCpyw9Uz4Bmy-bIi4WUvYETgN-TLwGUv3EnH63nHm4nHD1nHmvnWnsP1Tsr0" </w:instrText>
      </w:r>
      <w:r>
        <w:rPr>
          <w:color w:val="auto"/>
          <w:highlight w:val="none"/>
        </w:rPr>
        <w:fldChar w:fldCharType="separate"/>
      </w:r>
      <w:r>
        <w:rPr>
          <w:rFonts w:ascii="宋体" w:hAnsi="宋体" w:cs="宋体"/>
          <w:color w:val="auto"/>
          <w:spacing w:val="-1"/>
          <w:szCs w:val="21"/>
          <w:highlight w:val="none"/>
          <w:u w:val="single"/>
        </w:rPr>
        <w:t>工程进度、</w:t>
      </w:r>
      <w:r>
        <w:rPr>
          <w:rFonts w:ascii="宋体" w:hAnsi="宋体" w:cs="宋体"/>
          <w:color w:val="auto"/>
          <w:spacing w:val="-1"/>
          <w:szCs w:val="21"/>
          <w:highlight w:val="none"/>
          <w:u w:val="single"/>
        </w:rPr>
        <w:fldChar w:fldCharType="end"/>
      </w:r>
      <w:r>
        <w:rPr>
          <w:rFonts w:ascii="宋体" w:hAnsi="宋体" w:cs="宋体"/>
          <w:color w:val="auto"/>
          <w:spacing w:val="-1"/>
          <w:szCs w:val="21"/>
          <w:highlight w:val="none"/>
          <w:u w:val="single"/>
        </w:rPr>
        <w:t>工程造价。</w:t>
      </w:r>
    </w:p>
    <w:p w14:paraId="6195CF45">
      <w:pPr>
        <w:spacing w:before="135" w:line="221" w:lineRule="auto"/>
        <w:ind w:left="443"/>
        <w:rPr>
          <w:rFonts w:ascii="宋体" w:hAnsi="宋体" w:cs="宋体"/>
          <w:color w:val="auto"/>
          <w:szCs w:val="21"/>
          <w:highlight w:val="none"/>
        </w:rPr>
      </w:pPr>
      <w:r>
        <w:rPr>
          <w:rFonts w:ascii="宋体" w:hAnsi="宋体" w:cs="宋体"/>
          <w:color w:val="auto"/>
          <w:spacing w:val="-1"/>
          <w:szCs w:val="21"/>
          <w:highlight w:val="none"/>
        </w:rPr>
        <w:t>关于监理人的监理权限：</w:t>
      </w:r>
      <w:r>
        <w:rPr>
          <w:rFonts w:ascii="宋体" w:hAnsi="宋体" w:cs="宋体"/>
          <w:color w:val="auto"/>
          <w:spacing w:val="-1"/>
          <w:szCs w:val="21"/>
          <w:highlight w:val="none"/>
          <w:u w:val="single"/>
        </w:rPr>
        <w:t xml:space="preserve">   就工程建设中有关事项向业主提出优</w:t>
      </w:r>
      <w:r>
        <w:rPr>
          <w:rFonts w:ascii="宋体" w:hAnsi="宋体" w:cs="宋体"/>
          <w:color w:val="auto"/>
          <w:spacing w:val="-2"/>
          <w:szCs w:val="21"/>
          <w:highlight w:val="none"/>
          <w:u w:val="single"/>
        </w:rPr>
        <w:t>化建议权；工程承建合同</w:t>
      </w:r>
      <w:r>
        <w:rPr>
          <w:rFonts w:ascii="宋体" w:hAnsi="宋体" w:cs="宋体"/>
          <w:color w:val="auto"/>
          <w:spacing w:val="1"/>
          <w:szCs w:val="21"/>
          <w:highlight w:val="none"/>
          <w:u w:val="single"/>
        </w:rPr>
        <w:t>文件的解释权；工程施工进度的检查、监督权，以</w:t>
      </w:r>
      <w:r>
        <w:rPr>
          <w:rFonts w:ascii="宋体" w:hAnsi="宋体" w:cs="宋体"/>
          <w:color w:val="auto"/>
          <w:szCs w:val="21"/>
          <w:highlight w:val="none"/>
          <w:u w:val="single"/>
        </w:rPr>
        <w:t>及合同工期的签认权。</w:t>
      </w:r>
    </w:p>
    <w:p w14:paraId="445C60D8">
      <w:pPr>
        <w:spacing w:before="188" w:line="375" w:lineRule="auto"/>
        <w:ind w:left="22" w:right="58" w:firstLine="421"/>
        <w:rPr>
          <w:rFonts w:ascii="宋体" w:hAnsi="宋体" w:cs="宋体"/>
          <w:color w:val="auto"/>
          <w:szCs w:val="21"/>
          <w:highlight w:val="none"/>
        </w:rPr>
      </w:pPr>
      <w:r>
        <w:rPr>
          <w:rFonts w:ascii="宋体" w:hAnsi="宋体" w:cs="宋体"/>
          <w:color w:val="auto"/>
          <w:spacing w:val="26"/>
          <w:szCs w:val="21"/>
          <w:highlight w:val="none"/>
        </w:rPr>
        <w:t>关于监理人在施工现场的办公场所</w:t>
      </w:r>
      <w:r>
        <w:rPr>
          <w:rFonts w:ascii="宋体" w:hAnsi="宋体" w:cs="宋体"/>
          <w:color w:val="auto"/>
          <w:spacing w:val="-32"/>
          <w:szCs w:val="21"/>
          <w:highlight w:val="none"/>
        </w:rPr>
        <w:t xml:space="preserve"> </w:t>
      </w:r>
      <w:r>
        <w:rPr>
          <w:rFonts w:ascii="宋体" w:hAnsi="宋体" w:cs="宋体"/>
          <w:color w:val="auto"/>
          <w:spacing w:val="26"/>
          <w:szCs w:val="21"/>
          <w:highlight w:val="none"/>
        </w:rPr>
        <w:t>、生活场所的提供和费用承担的约定</w:t>
      </w:r>
      <w:r>
        <w:rPr>
          <w:rFonts w:ascii="宋体" w:hAnsi="宋体" w:cs="宋体"/>
          <w:color w:val="auto"/>
          <w:spacing w:val="-48"/>
          <w:szCs w:val="21"/>
          <w:highlight w:val="none"/>
        </w:rPr>
        <w:t xml:space="preserve"> </w:t>
      </w:r>
      <w:r>
        <w:rPr>
          <w:rFonts w:ascii="宋体" w:hAnsi="宋体" w:cs="宋体"/>
          <w:color w:val="auto"/>
          <w:spacing w:val="26"/>
          <w:szCs w:val="21"/>
          <w:highlight w:val="none"/>
        </w:rPr>
        <w:t>：</w:t>
      </w:r>
      <w:r>
        <w:rPr>
          <w:rFonts w:ascii="宋体" w:hAnsi="宋体" w:cs="宋体"/>
          <w:color w:val="auto"/>
          <w:spacing w:val="-71"/>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1"/>
          <w:szCs w:val="21"/>
          <w:highlight w:val="none"/>
        </w:rPr>
        <w:t xml:space="preserve"> </w:t>
      </w:r>
      <w:r>
        <w:rPr>
          <w:rFonts w:ascii="宋体" w:hAnsi="宋体" w:cs="宋体"/>
          <w:color w:val="auto"/>
          <w:spacing w:val="-5"/>
          <w:szCs w:val="21"/>
          <w:highlight w:val="none"/>
          <w:u w:val="single"/>
        </w:rPr>
        <w:t>无</w:t>
      </w:r>
      <w:r>
        <w:rPr>
          <w:rFonts w:ascii="宋体" w:hAnsi="宋体" w:cs="宋体"/>
          <w:color w:val="auto"/>
          <w:spacing w:val="10"/>
          <w:szCs w:val="21"/>
          <w:highlight w:val="none"/>
          <w:u w:val="single"/>
        </w:rPr>
        <w:t xml:space="preserve">      </w:t>
      </w:r>
      <w:r>
        <w:rPr>
          <w:rFonts w:ascii="宋体" w:hAnsi="宋体" w:cs="宋体"/>
          <w:color w:val="auto"/>
          <w:spacing w:val="-5"/>
          <w:szCs w:val="21"/>
          <w:highlight w:val="none"/>
        </w:rPr>
        <w:t>。</w:t>
      </w:r>
    </w:p>
    <w:p w14:paraId="06390629">
      <w:pPr>
        <w:spacing w:before="27" w:line="222" w:lineRule="auto"/>
        <w:ind w:left="19"/>
        <w:rPr>
          <w:rFonts w:ascii="宋体" w:hAnsi="宋体" w:cs="宋体"/>
          <w:color w:val="auto"/>
          <w:szCs w:val="21"/>
          <w:highlight w:val="none"/>
        </w:rPr>
      </w:pPr>
      <w:r>
        <w:rPr>
          <w:rFonts w:ascii="宋体" w:hAnsi="宋体" w:cs="宋体"/>
          <w:b/>
          <w:bCs/>
          <w:color w:val="auto"/>
          <w:spacing w:val="-2"/>
          <w:szCs w:val="21"/>
          <w:highlight w:val="none"/>
        </w:rPr>
        <w:t>4.2</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监理人员</w:t>
      </w:r>
    </w:p>
    <w:p w14:paraId="5296C154">
      <w:pPr>
        <w:spacing w:before="186" w:line="221" w:lineRule="auto"/>
        <w:ind w:left="445"/>
        <w:rPr>
          <w:rFonts w:ascii="宋体" w:hAnsi="宋体" w:cs="宋体"/>
          <w:color w:val="auto"/>
          <w:szCs w:val="21"/>
          <w:highlight w:val="none"/>
        </w:rPr>
      </w:pPr>
      <w:r>
        <w:rPr>
          <w:rFonts w:ascii="宋体" w:hAnsi="宋体" w:cs="宋体"/>
          <w:color w:val="auto"/>
          <w:spacing w:val="-2"/>
          <w:szCs w:val="21"/>
          <w:highlight w:val="none"/>
        </w:rPr>
        <w:t>总监理工程师：</w:t>
      </w:r>
    </w:p>
    <w:p w14:paraId="5BE7B144">
      <w:pPr>
        <w:spacing w:before="190" w:line="221" w:lineRule="auto"/>
        <w:ind w:left="440"/>
        <w:rPr>
          <w:rFonts w:ascii="宋体" w:hAnsi="宋体" w:cs="宋体"/>
          <w:color w:val="auto"/>
          <w:szCs w:val="21"/>
          <w:highlight w:val="none"/>
        </w:rPr>
      </w:pPr>
      <w:r>
        <w:rPr>
          <w:rFonts w:ascii="宋体" w:hAnsi="宋体" w:cs="宋体"/>
          <w:color w:val="auto"/>
          <w:spacing w:val="-7"/>
          <w:szCs w:val="21"/>
          <w:highlight w:val="none"/>
        </w:rPr>
        <w:t>姓</w:t>
      </w:r>
      <w:r>
        <w:rPr>
          <w:rFonts w:ascii="宋体" w:hAnsi="宋体" w:cs="宋体"/>
          <w:color w:val="auto"/>
          <w:spacing w:val="2"/>
          <w:szCs w:val="21"/>
          <w:highlight w:val="none"/>
        </w:rPr>
        <w:t xml:space="preserve">    </w:t>
      </w:r>
      <w:r>
        <w:rPr>
          <w:rFonts w:ascii="宋体" w:hAnsi="宋体" w:cs="宋体"/>
          <w:color w:val="auto"/>
          <w:spacing w:val="-7"/>
          <w:szCs w:val="21"/>
          <w:highlight w:val="none"/>
        </w:rPr>
        <w:t>名</w:t>
      </w:r>
      <w:r>
        <w:rPr>
          <w:rFonts w:ascii="宋体" w:hAnsi="宋体" w:cs="宋体"/>
          <w:color w:val="auto"/>
          <w:spacing w:val="-3"/>
          <w:szCs w:val="21"/>
          <w:highlight w:val="none"/>
        </w:rPr>
        <w:t>：</w:t>
      </w:r>
      <w:r>
        <w:rPr>
          <w:rFonts w:ascii="宋体" w:hAnsi="宋体" w:cs="宋体"/>
          <w:color w:val="auto"/>
          <w:spacing w:val="5"/>
          <w:szCs w:val="21"/>
          <w:highlight w:val="none"/>
          <w:u w:val="single"/>
        </w:rPr>
        <w:t xml:space="preserve">                   </w:t>
      </w:r>
      <w:r>
        <w:rPr>
          <w:rFonts w:ascii="宋体" w:hAnsi="宋体" w:cs="宋体"/>
          <w:color w:val="auto"/>
          <w:spacing w:val="4"/>
          <w:szCs w:val="21"/>
          <w:highlight w:val="none"/>
          <w:u w:val="single"/>
        </w:rPr>
        <w:t xml:space="preserve">   </w:t>
      </w:r>
      <w:r>
        <w:rPr>
          <w:rFonts w:ascii="宋体" w:hAnsi="宋体" w:cs="宋体"/>
          <w:color w:val="auto"/>
          <w:spacing w:val="-3"/>
          <w:szCs w:val="21"/>
          <w:highlight w:val="none"/>
        </w:rPr>
        <w:t>；</w:t>
      </w:r>
    </w:p>
    <w:p w14:paraId="4C789629">
      <w:pPr>
        <w:spacing w:before="186" w:line="383" w:lineRule="auto"/>
        <w:ind w:left="440" w:right="3827"/>
        <w:rPr>
          <w:rFonts w:ascii="宋体" w:hAnsi="宋体" w:cs="宋体"/>
          <w:color w:val="auto"/>
          <w:szCs w:val="21"/>
          <w:highlight w:val="none"/>
        </w:rPr>
      </w:pPr>
      <w:r>
        <w:rPr>
          <w:rFonts w:ascii="宋体" w:hAnsi="宋体" w:cs="宋体"/>
          <w:color w:val="auto"/>
          <w:spacing w:val="-9"/>
          <w:szCs w:val="21"/>
          <w:highlight w:val="none"/>
        </w:rPr>
        <w:t>职</w:t>
      </w:r>
      <w:r>
        <w:rPr>
          <w:rFonts w:ascii="宋体" w:hAnsi="宋体" w:cs="宋体"/>
          <w:color w:val="auto"/>
          <w:spacing w:val="2"/>
          <w:szCs w:val="21"/>
          <w:highlight w:val="none"/>
        </w:rPr>
        <w:t xml:space="preserve">    </w:t>
      </w:r>
      <w:r>
        <w:rPr>
          <w:rFonts w:ascii="宋体" w:hAnsi="宋体" w:cs="宋体"/>
          <w:color w:val="auto"/>
          <w:spacing w:val="-9"/>
          <w:szCs w:val="21"/>
          <w:highlight w:val="none"/>
        </w:rPr>
        <w:t>务</w:t>
      </w:r>
      <w:r>
        <w:rPr>
          <w:rFonts w:ascii="宋体" w:hAnsi="宋体" w:cs="宋体"/>
          <w:color w:val="auto"/>
          <w:spacing w:val="-76"/>
          <w:szCs w:val="21"/>
          <w:highlight w:val="none"/>
        </w:rPr>
        <w:t xml:space="preserve"> </w:t>
      </w:r>
      <w:r>
        <w:rPr>
          <w:rFonts w:ascii="宋体" w:hAnsi="宋体" w:cs="宋体"/>
          <w:color w:val="auto"/>
          <w:spacing w:val="-29"/>
          <w:szCs w:val="21"/>
          <w:highlight w:val="none"/>
        </w:rPr>
        <w:t>：</w:t>
      </w:r>
      <w:r>
        <w:rPr>
          <w:rFonts w:ascii="宋体" w:hAnsi="宋体" w:cs="宋体"/>
          <w:color w:val="auto"/>
          <w:szCs w:val="21"/>
          <w:highlight w:val="none"/>
          <w:u w:val="single"/>
        </w:rPr>
        <w:t xml:space="preserve">                               </w:t>
      </w:r>
      <w:r>
        <w:rPr>
          <w:rFonts w:ascii="宋体" w:hAnsi="宋体" w:cs="宋体"/>
          <w:color w:val="auto"/>
          <w:spacing w:val="-29"/>
          <w:szCs w:val="21"/>
          <w:highlight w:val="none"/>
        </w:rPr>
        <w:t>；</w:t>
      </w:r>
      <w:r>
        <w:rPr>
          <w:rFonts w:ascii="宋体" w:hAnsi="宋体" w:cs="宋体"/>
          <w:color w:val="auto"/>
          <w:szCs w:val="21"/>
          <w:highlight w:val="none"/>
        </w:rPr>
        <w:t xml:space="preserve"> </w:t>
      </w:r>
      <w:r>
        <w:rPr>
          <w:rFonts w:ascii="宋体" w:hAnsi="宋体" w:cs="宋体"/>
          <w:color w:val="auto"/>
          <w:spacing w:val="-1"/>
          <w:szCs w:val="21"/>
          <w:highlight w:val="none"/>
        </w:rPr>
        <w:t>监理工程师执业资格证书号</w:t>
      </w:r>
      <w:r>
        <w:rPr>
          <w:rFonts w:ascii="宋体" w:hAnsi="宋体" w:cs="宋体"/>
          <w:color w:val="auto"/>
          <w:spacing w:val="-13"/>
          <w:szCs w:val="21"/>
          <w:highlight w:val="none"/>
        </w:rPr>
        <w:t>：</w:t>
      </w:r>
      <w:r>
        <w:rPr>
          <w:rFonts w:ascii="宋体" w:hAnsi="宋体" w:cs="宋体"/>
          <w:color w:val="auto"/>
          <w:spacing w:val="7"/>
          <w:szCs w:val="21"/>
          <w:highlight w:val="none"/>
          <w:u w:val="single"/>
        </w:rPr>
        <w:t xml:space="preserve">              </w:t>
      </w:r>
      <w:r>
        <w:rPr>
          <w:rFonts w:ascii="宋体" w:hAnsi="宋体" w:cs="宋体"/>
          <w:color w:val="auto"/>
          <w:spacing w:val="-13"/>
          <w:szCs w:val="21"/>
          <w:highlight w:val="none"/>
        </w:rPr>
        <w:t>；</w:t>
      </w:r>
      <w:r>
        <w:rPr>
          <w:rFonts w:ascii="宋体" w:hAnsi="宋体" w:cs="宋体"/>
          <w:color w:val="auto"/>
          <w:spacing w:val="7"/>
          <w:szCs w:val="21"/>
          <w:highlight w:val="none"/>
        </w:rPr>
        <w:t xml:space="preserve"> </w:t>
      </w:r>
      <w:r>
        <w:rPr>
          <w:rFonts w:ascii="宋体" w:hAnsi="宋体" w:cs="宋体"/>
          <w:color w:val="auto"/>
          <w:spacing w:val="-2"/>
          <w:szCs w:val="21"/>
          <w:highlight w:val="none"/>
        </w:rPr>
        <w:t>联系电话</w:t>
      </w:r>
      <w:r>
        <w:rPr>
          <w:rFonts w:ascii="宋体" w:hAnsi="宋体" w:cs="宋体"/>
          <w:color w:val="auto"/>
          <w:spacing w:val="-16"/>
          <w:szCs w:val="21"/>
          <w:highlight w:val="none"/>
        </w:rPr>
        <w:t>：</w:t>
      </w:r>
      <w:r>
        <w:rPr>
          <w:rFonts w:ascii="宋体" w:hAnsi="宋体" w:cs="宋体"/>
          <w:color w:val="auto"/>
          <w:szCs w:val="21"/>
          <w:highlight w:val="none"/>
          <w:u w:val="single"/>
        </w:rPr>
        <w:t xml:space="preserve">                               </w:t>
      </w:r>
      <w:r>
        <w:rPr>
          <w:rFonts w:ascii="宋体" w:hAnsi="宋体" w:cs="宋体"/>
          <w:color w:val="auto"/>
          <w:spacing w:val="-16"/>
          <w:szCs w:val="21"/>
          <w:highlight w:val="none"/>
        </w:rPr>
        <w:t>；</w:t>
      </w:r>
      <w:r>
        <w:rPr>
          <w:rFonts w:ascii="宋体" w:hAnsi="宋体" w:cs="宋体"/>
          <w:color w:val="auto"/>
          <w:spacing w:val="2"/>
          <w:szCs w:val="21"/>
          <w:highlight w:val="none"/>
        </w:rPr>
        <w:t xml:space="preserve"> </w:t>
      </w:r>
      <w:r>
        <w:rPr>
          <w:rFonts w:ascii="宋体" w:hAnsi="宋体" w:cs="宋体"/>
          <w:color w:val="auto"/>
          <w:spacing w:val="-2"/>
          <w:szCs w:val="21"/>
          <w:highlight w:val="none"/>
        </w:rPr>
        <w:t>电子信箱</w:t>
      </w:r>
      <w:r>
        <w:rPr>
          <w:rFonts w:ascii="宋体" w:hAnsi="宋体" w:cs="宋体"/>
          <w:color w:val="auto"/>
          <w:spacing w:val="-16"/>
          <w:szCs w:val="21"/>
          <w:highlight w:val="none"/>
        </w:rPr>
        <w:t>：</w:t>
      </w:r>
      <w:r>
        <w:rPr>
          <w:rFonts w:ascii="宋体" w:hAnsi="宋体" w:cs="宋体"/>
          <w:color w:val="auto"/>
          <w:szCs w:val="21"/>
          <w:highlight w:val="none"/>
          <w:u w:val="single"/>
        </w:rPr>
        <w:t xml:space="preserve">                               </w:t>
      </w:r>
      <w:r>
        <w:rPr>
          <w:rFonts w:ascii="宋体" w:hAnsi="宋体" w:cs="宋体"/>
          <w:color w:val="auto"/>
          <w:spacing w:val="-16"/>
          <w:szCs w:val="21"/>
          <w:highlight w:val="none"/>
        </w:rPr>
        <w:t>；</w:t>
      </w:r>
      <w:r>
        <w:rPr>
          <w:rFonts w:ascii="宋体" w:hAnsi="宋体" w:cs="宋体"/>
          <w:color w:val="auto"/>
          <w:spacing w:val="2"/>
          <w:szCs w:val="21"/>
          <w:highlight w:val="none"/>
        </w:rPr>
        <w:t xml:space="preserve"> </w:t>
      </w:r>
      <w:r>
        <w:rPr>
          <w:rFonts w:ascii="宋体" w:hAnsi="宋体" w:cs="宋体"/>
          <w:color w:val="auto"/>
          <w:spacing w:val="-2"/>
          <w:szCs w:val="21"/>
          <w:highlight w:val="none"/>
        </w:rPr>
        <w:t>通信地址</w:t>
      </w:r>
      <w:r>
        <w:rPr>
          <w:rFonts w:ascii="宋体" w:hAnsi="宋体" w:cs="宋体"/>
          <w:color w:val="auto"/>
          <w:spacing w:val="-16"/>
          <w:szCs w:val="21"/>
          <w:highlight w:val="none"/>
        </w:rPr>
        <w:t>：</w:t>
      </w:r>
      <w:r>
        <w:rPr>
          <w:rFonts w:ascii="宋体" w:hAnsi="宋体" w:cs="宋体"/>
          <w:color w:val="auto"/>
          <w:szCs w:val="21"/>
          <w:highlight w:val="none"/>
          <w:u w:val="single"/>
        </w:rPr>
        <w:t xml:space="preserve">                               </w:t>
      </w:r>
      <w:r>
        <w:rPr>
          <w:rFonts w:ascii="宋体" w:hAnsi="宋体" w:cs="宋体"/>
          <w:color w:val="auto"/>
          <w:spacing w:val="-16"/>
          <w:szCs w:val="21"/>
          <w:highlight w:val="none"/>
        </w:rPr>
        <w:t>；</w:t>
      </w:r>
      <w:r>
        <w:rPr>
          <w:rFonts w:ascii="宋体" w:hAnsi="宋体" w:cs="宋体"/>
          <w:color w:val="auto"/>
          <w:spacing w:val="2"/>
          <w:szCs w:val="21"/>
          <w:highlight w:val="none"/>
        </w:rPr>
        <w:t xml:space="preserve"> </w:t>
      </w:r>
      <w:r>
        <w:rPr>
          <w:rFonts w:ascii="宋体" w:hAnsi="宋体" w:cs="宋体"/>
          <w:color w:val="auto"/>
          <w:spacing w:val="-1"/>
          <w:szCs w:val="21"/>
          <w:highlight w:val="none"/>
        </w:rPr>
        <w:t>关于监理人的其他约定：</w:t>
      </w:r>
      <w:r>
        <w:rPr>
          <w:rFonts w:ascii="宋体" w:hAnsi="宋体" w:cs="宋体"/>
          <w:color w:val="auto"/>
          <w:spacing w:val="-1"/>
          <w:szCs w:val="21"/>
          <w:highlight w:val="none"/>
          <w:u w:val="single"/>
        </w:rPr>
        <w:t xml:space="preserve">             </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w:t>
      </w:r>
    </w:p>
    <w:p w14:paraId="45264955">
      <w:pPr>
        <w:spacing w:before="29" w:line="221" w:lineRule="auto"/>
        <w:ind w:left="19"/>
        <w:rPr>
          <w:rFonts w:ascii="宋体" w:hAnsi="宋体" w:cs="宋体"/>
          <w:color w:val="auto"/>
          <w:szCs w:val="21"/>
          <w:highlight w:val="none"/>
        </w:rPr>
      </w:pPr>
      <w:r>
        <w:rPr>
          <w:rFonts w:ascii="宋体" w:hAnsi="宋体" w:cs="宋体"/>
          <w:b/>
          <w:bCs/>
          <w:color w:val="auto"/>
          <w:spacing w:val="-4"/>
          <w:szCs w:val="21"/>
          <w:highlight w:val="none"/>
        </w:rPr>
        <w:t>4.4</w:t>
      </w:r>
      <w:r>
        <w:rPr>
          <w:rFonts w:ascii="宋体" w:hAnsi="宋体" w:cs="宋体"/>
          <w:color w:val="auto"/>
          <w:spacing w:val="14"/>
          <w:szCs w:val="21"/>
          <w:highlight w:val="none"/>
        </w:rPr>
        <w:t xml:space="preserve"> </w:t>
      </w:r>
      <w:r>
        <w:rPr>
          <w:rFonts w:ascii="宋体" w:hAnsi="宋体" w:cs="宋体"/>
          <w:b/>
          <w:bCs/>
          <w:color w:val="auto"/>
          <w:spacing w:val="-4"/>
          <w:szCs w:val="21"/>
          <w:highlight w:val="none"/>
        </w:rPr>
        <w:t>商定或确定</w:t>
      </w:r>
    </w:p>
    <w:p w14:paraId="407090E8">
      <w:pPr>
        <w:spacing w:before="187" w:line="376" w:lineRule="auto"/>
        <w:ind w:left="446" w:hanging="7"/>
        <w:rPr>
          <w:rFonts w:ascii="宋体" w:hAnsi="宋体" w:cs="宋体"/>
          <w:color w:val="auto"/>
          <w:szCs w:val="21"/>
          <w:highlight w:val="none"/>
        </w:rPr>
      </w:pPr>
      <w:r>
        <w:rPr>
          <w:rFonts w:ascii="宋体" w:hAnsi="宋体" w:cs="宋体"/>
          <w:color w:val="auto"/>
          <w:spacing w:val="-2"/>
          <w:szCs w:val="21"/>
          <w:highlight w:val="none"/>
        </w:rPr>
        <w:t>在发包人和承包人不能通过协商达成一致意见时，发包人</w:t>
      </w:r>
      <w:r>
        <w:rPr>
          <w:rFonts w:ascii="宋体" w:hAnsi="宋体" w:cs="宋体"/>
          <w:color w:val="auto"/>
          <w:spacing w:val="-3"/>
          <w:szCs w:val="21"/>
          <w:highlight w:val="none"/>
        </w:rPr>
        <w:t>授权监理人对以下事项进行确定：</w:t>
      </w:r>
      <w:r>
        <w:rPr>
          <w:rFonts w:ascii="宋体" w:hAnsi="宋体" w:cs="宋体"/>
          <w:color w:val="auto"/>
          <w:szCs w:val="21"/>
          <w:highlight w:val="none"/>
        </w:rPr>
        <w:t xml:space="preserve"> </w:t>
      </w:r>
      <w:r>
        <w:rPr>
          <w:rFonts w:ascii="宋体" w:hAnsi="宋体" w:cs="宋体"/>
          <w:color w:val="auto"/>
          <w:spacing w:val="-7"/>
          <w:szCs w:val="21"/>
          <w:highlight w:val="none"/>
        </w:rPr>
        <w:t>（1</w:t>
      </w:r>
      <w:r>
        <w:rPr>
          <w:rFonts w:ascii="宋体" w:hAnsi="宋体" w:cs="宋体"/>
          <w:color w:val="auto"/>
          <w:szCs w:val="21"/>
          <w:highlight w:val="none"/>
        </w:rPr>
        <w:t>）</w:t>
      </w:r>
      <w:r>
        <w:rPr>
          <w:rFonts w:ascii="宋体" w:hAnsi="宋体" w:cs="宋体"/>
          <w:color w:val="auto"/>
          <w:spacing w:val="3"/>
          <w:szCs w:val="21"/>
          <w:highlight w:val="none"/>
          <w:u w:val="single"/>
        </w:rPr>
        <w:t xml:space="preserve">                                  </w:t>
      </w:r>
      <w:r>
        <w:rPr>
          <w:rFonts w:ascii="宋体" w:hAnsi="宋体" w:cs="宋体"/>
          <w:color w:val="auto"/>
          <w:szCs w:val="21"/>
          <w:highlight w:val="none"/>
        </w:rPr>
        <w:t>；</w:t>
      </w:r>
    </w:p>
    <w:p w14:paraId="379E38DC">
      <w:pPr>
        <w:spacing w:before="26" w:line="379" w:lineRule="auto"/>
        <w:ind w:left="446" w:right="3933"/>
        <w:rPr>
          <w:rFonts w:ascii="宋体" w:hAnsi="宋体" w:cs="宋体"/>
          <w:color w:val="auto"/>
          <w:szCs w:val="21"/>
          <w:highlight w:val="none"/>
        </w:rPr>
      </w:pPr>
      <w:r>
        <w:rPr>
          <w:rFonts w:ascii="宋体" w:hAnsi="宋体" w:cs="宋体"/>
          <w:color w:val="auto"/>
          <w:spacing w:val="-7"/>
          <w:szCs w:val="21"/>
          <w:highlight w:val="none"/>
        </w:rPr>
        <w:t>（2</w:t>
      </w:r>
      <w:r>
        <w:rPr>
          <w:rFonts w:ascii="宋体" w:hAnsi="宋体" w:cs="宋体"/>
          <w:color w:val="auto"/>
          <w:spacing w:val="-15"/>
          <w:szCs w:val="21"/>
          <w:highlight w:val="none"/>
        </w:rPr>
        <w:t>）</w:t>
      </w:r>
      <w:r>
        <w:rPr>
          <w:rFonts w:ascii="宋体" w:hAnsi="宋体" w:cs="宋体"/>
          <w:color w:val="auto"/>
          <w:spacing w:val="3"/>
          <w:szCs w:val="21"/>
          <w:highlight w:val="none"/>
          <w:u w:val="single"/>
        </w:rPr>
        <w:t xml:space="preserve">                                  </w:t>
      </w:r>
      <w:r>
        <w:rPr>
          <w:rFonts w:ascii="宋体" w:hAnsi="宋体" w:cs="宋体"/>
          <w:color w:val="auto"/>
          <w:spacing w:val="-15"/>
          <w:szCs w:val="21"/>
          <w:highlight w:val="none"/>
        </w:rPr>
        <w:t>；</w:t>
      </w:r>
      <w:r>
        <w:rPr>
          <w:rFonts w:ascii="宋体" w:hAnsi="宋体" w:cs="宋体"/>
          <w:color w:val="auto"/>
          <w:spacing w:val="2"/>
          <w:szCs w:val="21"/>
          <w:highlight w:val="none"/>
        </w:rPr>
        <w:t xml:space="preserve"> </w:t>
      </w:r>
      <w:r>
        <w:rPr>
          <w:rFonts w:ascii="宋体" w:hAnsi="宋体" w:cs="宋体"/>
          <w:color w:val="auto"/>
          <w:spacing w:val="-6"/>
          <w:szCs w:val="21"/>
          <w:highlight w:val="none"/>
        </w:rPr>
        <w:t>（3）</w:t>
      </w:r>
      <w:r>
        <w:rPr>
          <w:rFonts w:ascii="宋体" w:hAnsi="宋体" w:cs="宋体"/>
          <w:color w:val="auto"/>
          <w:spacing w:val="-6"/>
          <w:szCs w:val="21"/>
          <w:highlight w:val="none"/>
          <w:u w:val="single"/>
        </w:rPr>
        <w:t xml:space="preserve">                             </w:t>
      </w:r>
      <w:r>
        <w:rPr>
          <w:rFonts w:ascii="宋体" w:hAnsi="宋体" w:cs="宋体"/>
          <w:color w:val="auto"/>
          <w:spacing w:val="-7"/>
          <w:szCs w:val="21"/>
          <w:highlight w:val="none"/>
          <w:u w:val="single"/>
        </w:rPr>
        <w:t xml:space="preserve">        </w:t>
      </w:r>
      <w:r>
        <w:rPr>
          <w:rFonts w:ascii="宋体" w:hAnsi="宋体" w:cs="宋体"/>
          <w:color w:val="auto"/>
          <w:spacing w:val="-7"/>
          <w:szCs w:val="21"/>
          <w:highlight w:val="none"/>
        </w:rPr>
        <w:t>。</w:t>
      </w:r>
    </w:p>
    <w:p w14:paraId="0A540092">
      <w:pPr>
        <w:spacing w:before="19" w:line="220" w:lineRule="auto"/>
        <w:ind w:left="24"/>
        <w:rPr>
          <w:rFonts w:ascii="黑体" w:hAnsi="黑体" w:eastAsia="黑体" w:cs="黑体"/>
          <w:color w:val="auto"/>
          <w:szCs w:val="21"/>
          <w:highlight w:val="none"/>
        </w:rPr>
      </w:pPr>
      <w:r>
        <w:rPr>
          <w:rFonts w:ascii="宋体" w:hAnsi="宋体" w:cs="宋体"/>
          <w:b/>
          <w:bCs/>
          <w:color w:val="auto"/>
          <w:spacing w:val="-6"/>
          <w:szCs w:val="21"/>
          <w:highlight w:val="none"/>
        </w:rPr>
        <w:t>5.</w:t>
      </w:r>
      <w:r>
        <w:rPr>
          <w:rFonts w:ascii="宋体" w:hAnsi="宋体" w:cs="宋体"/>
          <w:color w:val="auto"/>
          <w:spacing w:val="17"/>
          <w:szCs w:val="21"/>
          <w:highlight w:val="none"/>
        </w:rPr>
        <w:t xml:space="preserve"> </w:t>
      </w:r>
      <w:r>
        <w:rPr>
          <w:rFonts w:ascii="黑体" w:hAnsi="黑体" w:eastAsia="黑体" w:cs="黑体"/>
          <w:b/>
          <w:bCs/>
          <w:color w:val="auto"/>
          <w:spacing w:val="-6"/>
          <w:szCs w:val="21"/>
          <w:highlight w:val="none"/>
        </w:rPr>
        <w:t>工程质量</w:t>
      </w:r>
    </w:p>
    <w:p w14:paraId="761C95AB">
      <w:pPr>
        <w:spacing w:before="189" w:line="221" w:lineRule="auto"/>
        <w:ind w:left="24"/>
        <w:rPr>
          <w:rFonts w:ascii="宋体" w:hAnsi="宋体" w:cs="宋体"/>
          <w:color w:val="auto"/>
          <w:szCs w:val="21"/>
          <w:highlight w:val="none"/>
        </w:rPr>
      </w:pPr>
      <w:r>
        <w:rPr>
          <w:rFonts w:ascii="宋体" w:hAnsi="宋体" w:cs="宋体"/>
          <w:b/>
          <w:bCs/>
          <w:color w:val="auto"/>
          <w:spacing w:val="-3"/>
          <w:szCs w:val="21"/>
          <w:highlight w:val="none"/>
        </w:rPr>
        <w:t>5.1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质量要求</w:t>
      </w:r>
    </w:p>
    <w:p w14:paraId="4FF0350B">
      <w:pPr>
        <w:spacing w:before="188" w:line="378" w:lineRule="auto"/>
        <w:ind w:left="20" w:right="58" w:firstLine="424"/>
        <w:rPr>
          <w:rFonts w:ascii="宋体" w:hAnsi="宋体" w:cs="宋体"/>
          <w:color w:val="auto"/>
          <w:szCs w:val="21"/>
          <w:highlight w:val="none"/>
        </w:rPr>
      </w:pPr>
      <w:r>
        <w:rPr>
          <w:rFonts w:ascii="宋体" w:hAnsi="宋体" w:cs="宋体"/>
          <w:color w:val="auto"/>
          <w:spacing w:val="-4"/>
          <w:szCs w:val="21"/>
          <w:highlight w:val="none"/>
        </w:rPr>
        <w:t>5.1.1 特殊质量标准和要求：</w:t>
      </w:r>
      <w:r>
        <w:rPr>
          <w:rFonts w:ascii="宋体" w:hAnsi="宋体" w:cs="宋体"/>
          <w:color w:val="auto"/>
          <w:spacing w:val="-4"/>
          <w:szCs w:val="21"/>
          <w:highlight w:val="none"/>
          <w:u w:val="single"/>
        </w:rPr>
        <w:t xml:space="preserve">  严格执行广西住房和城乡自治区住建厅《关于严格实行房屋建筑和市政基础设施工程质量终身责任承诺、永久性质量责任标牌、终身责任信息档案等</w:t>
      </w:r>
      <w:r>
        <w:rPr>
          <w:rFonts w:ascii="宋体" w:hAnsi="宋体" w:cs="宋体"/>
          <w:color w:val="auto"/>
          <w:spacing w:val="-5"/>
          <w:szCs w:val="21"/>
          <w:highlight w:val="none"/>
          <w:u w:val="single"/>
        </w:rPr>
        <w:t>制度的</w:t>
      </w:r>
      <w:r>
        <w:rPr>
          <w:rFonts w:ascii="宋体" w:hAnsi="宋体" w:cs="宋体"/>
          <w:color w:val="auto"/>
          <w:spacing w:val="-3"/>
          <w:szCs w:val="21"/>
          <w:highlight w:val="none"/>
          <w:u w:val="single"/>
        </w:rPr>
        <w:t>通知》等要求</w:t>
      </w:r>
      <w:r>
        <w:rPr>
          <w:rFonts w:ascii="宋体" w:hAnsi="宋体" w:cs="宋体"/>
          <w:color w:val="auto"/>
          <w:spacing w:val="53"/>
          <w:szCs w:val="21"/>
          <w:highlight w:val="none"/>
          <w:u w:val="single"/>
        </w:rPr>
        <w:t xml:space="preserve">  </w:t>
      </w:r>
      <w:r>
        <w:rPr>
          <w:rFonts w:ascii="宋体" w:hAnsi="宋体" w:cs="宋体"/>
          <w:color w:val="auto"/>
          <w:spacing w:val="-3"/>
          <w:szCs w:val="21"/>
          <w:highlight w:val="none"/>
        </w:rPr>
        <w:t>。</w:t>
      </w:r>
    </w:p>
    <w:p w14:paraId="24FDC563">
      <w:pPr>
        <w:spacing w:before="30" w:line="375" w:lineRule="auto"/>
        <w:ind w:left="37" w:right="61" w:firstLine="405"/>
        <w:rPr>
          <w:rFonts w:ascii="宋体" w:hAnsi="宋体" w:cs="宋体"/>
          <w:color w:val="auto"/>
          <w:szCs w:val="21"/>
          <w:highlight w:val="none"/>
        </w:rPr>
      </w:pPr>
      <w:r>
        <w:rPr>
          <w:rFonts w:ascii="宋体" w:hAnsi="宋体" w:cs="宋体"/>
          <w:color w:val="auto"/>
          <w:szCs w:val="21"/>
          <w:highlight w:val="none"/>
        </w:rPr>
        <w:t>关于工程奖项的约定：如果工程获得</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奖项名称</w:t>
      </w:r>
      <w:r>
        <w:rPr>
          <w:rFonts w:ascii="宋体" w:hAnsi="宋体" w:cs="宋体"/>
          <w:color w:val="auto"/>
          <w:spacing w:val="-39"/>
          <w:w w:val="71"/>
          <w:szCs w:val="21"/>
          <w:highlight w:val="none"/>
          <w:u w:val="single"/>
        </w:rPr>
        <w:t>）</w:t>
      </w:r>
      <w:r>
        <w:rPr>
          <w:rFonts w:ascii="宋体" w:hAnsi="宋体" w:cs="宋体"/>
          <w:color w:val="auto"/>
          <w:spacing w:val="-39"/>
          <w:w w:val="71"/>
          <w:szCs w:val="21"/>
          <w:highlight w:val="none"/>
        </w:rPr>
        <w:t>，</w:t>
      </w:r>
      <w:r>
        <w:rPr>
          <w:rFonts w:ascii="宋体" w:hAnsi="宋体" w:cs="宋体"/>
          <w:color w:val="auto"/>
          <w:spacing w:val="-1"/>
          <w:szCs w:val="21"/>
          <w:highlight w:val="none"/>
        </w:rPr>
        <w:t>给予承包人合同价</w:t>
      </w:r>
      <w:r>
        <w:rPr>
          <w:rFonts w:ascii="宋体" w:hAnsi="宋体" w:cs="宋体"/>
          <w:color w:val="auto"/>
          <w:spacing w:val="-1"/>
          <w:szCs w:val="21"/>
          <w:highlight w:val="none"/>
          <w:u w:val="single"/>
        </w:rPr>
        <w:t xml:space="preserve">  0</w:t>
      </w:r>
      <w:r>
        <w:rPr>
          <w:rFonts w:ascii="宋体" w:hAnsi="宋体" w:cs="宋体"/>
          <w:color w:val="auto"/>
          <w:spacing w:val="-50"/>
          <w:szCs w:val="21"/>
          <w:highlight w:val="none"/>
          <w:u w:val="single"/>
        </w:rPr>
        <w:t xml:space="preserve"> </w:t>
      </w:r>
      <w:r>
        <w:rPr>
          <w:rFonts w:ascii="宋体" w:hAnsi="宋体" w:cs="宋体"/>
          <w:color w:val="auto"/>
          <w:spacing w:val="-1"/>
          <w:szCs w:val="21"/>
          <w:highlight w:val="none"/>
        </w:rPr>
        <w:t>%</w:t>
      </w:r>
      <w:r>
        <w:rPr>
          <w:rFonts w:ascii="宋体" w:hAnsi="宋体" w:cs="宋体"/>
          <w:color w:val="auto"/>
          <w:spacing w:val="-6"/>
          <w:szCs w:val="21"/>
          <w:highlight w:val="none"/>
        </w:rPr>
        <w:t>的奖励。</w:t>
      </w:r>
    </w:p>
    <w:p w14:paraId="38401654">
      <w:pPr>
        <w:spacing w:before="27" w:line="221" w:lineRule="auto"/>
        <w:ind w:left="444"/>
        <w:rPr>
          <w:rFonts w:ascii="宋体" w:hAnsi="宋体" w:cs="宋体"/>
          <w:color w:val="auto"/>
          <w:szCs w:val="21"/>
          <w:highlight w:val="none"/>
        </w:rPr>
      </w:pPr>
      <w:r>
        <w:rPr>
          <w:rFonts w:ascii="宋体" w:hAnsi="宋体" w:cs="宋体"/>
          <w:color w:val="auto"/>
          <w:spacing w:val="-4"/>
          <w:szCs w:val="21"/>
          <w:highlight w:val="none"/>
        </w:rPr>
        <w:t>5.3</w:t>
      </w:r>
      <w:r>
        <w:rPr>
          <w:rFonts w:ascii="宋体" w:hAnsi="宋体" w:cs="宋体"/>
          <w:color w:val="auto"/>
          <w:spacing w:val="26"/>
          <w:szCs w:val="21"/>
          <w:highlight w:val="none"/>
        </w:rPr>
        <w:t xml:space="preserve"> </w:t>
      </w:r>
      <w:r>
        <w:rPr>
          <w:rFonts w:ascii="宋体" w:hAnsi="宋体" w:cs="宋体"/>
          <w:color w:val="auto"/>
          <w:spacing w:val="-4"/>
          <w:szCs w:val="21"/>
          <w:highlight w:val="none"/>
        </w:rPr>
        <w:t>隐蔽工程检查</w:t>
      </w:r>
    </w:p>
    <w:p w14:paraId="763FCAF5">
      <w:pPr>
        <w:spacing w:before="190" w:line="345" w:lineRule="auto"/>
        <w:ind w:left="22" w:right="63" w:firstLine="421"/>
        <w:rPr>
          <w:rFonts w:ascii="宋体" w:hAnsi="宋体" w:cs="宋体"/>
          <w:color w:val="auto"/>
          <w:szCs w:val="21"/>
          <w:highlight w:val="none"/>
        </w:rPr>
      </w:pPr>
      <w:r>
        <w:rPr>
          <w:rFonts w:ascii="宋体" w:hAnsi="宋体" w:cs="宋体"/>
          <w:color w:val="auto"/>
          <w:spacing w:val="-1"/>
          <w:szCs w:val="21"/>
          <w:highlight w:val="none"/>
        </w:rPr>
        <w:t>5.3.2</w:t>
      </w:r>
      <w:r>
        <w:rPr>
          <w:rFonts w:ascii="宋体" w:hAnsi="宋体" w:cs="宋体"/>
          <w:color w:val="auto"/>
          <w:spacing w:val="-47"/>
          <w:szCs w:val="21"/>
          <w:highlight w:val="none"/>
        </w:rPr>
        <w:t xml:space="preserve"> </w:t>
      </w:r>
      <w:r>
        <w:rPr>
          <w:rFonts w:ascii="宋体" w:hAnsi="宋体" w:cs="宋体"/>
          <w:color w:val="auto"/>
          <w:spacing w:val="-1"/>
          <w:szCs w:val="21"/>
          <w:highlight w:val="none"/>
        </w:rPr>
        <w:t>承包人提前通知监理人隐蔽工程检查的期限的约定：工程隐蔽或中间验</w:t>
      </w:r>
      <w:r>
        <w:rPr>
          <w:rFonts w:ascii="宋体" w:hAnsi="宋体" w:cs="宋体"/>
          <w:color w:val="auto"/>
          <w:spacing w:val="-2"/>
          <w:szCs w:val="21"/>
          <w:highlight w:val="none"/>
        </w:rPr>
        <w:t>收前</w:t>
      </w:r>
      <w:r>
        <w:rPr>
          <w:rFonts w:ascii="宋体" w:hAnsi="宋体" w:cs="宋体"/>
          <w:color w:val="auto"/>
          <w:spacing w:val="-28"/>
          <w:szCs w:val="21"/>
          <w:highlight w:val="none"/>
        </w:rPr>
        <w:t xml:space="preserve"> </w:t>
      </w:r>
      <w:r>
        <w:rPr>
          <w:rFonts w:ascii="宋体" w:hAnsi="宋体" w:cs="宋体"/>
          <w:color w:val="auto"/>
          <w:spacing w:val="-2"/>
          <w:szCs w:val="21"/>
          <w:highlight w:val="none"/>
        </w:rPr>
        <w:t>12</w:t>
      </w:r>
      <w:r>
        <w:rPr>
          <w:rFonts w:ascii="宋体" w:hAnsi="宋体" w:cs="宋体"/>
          <w:color w:val="auto"/>
          <w:spacing w:val="-41"/>
          <w:szCs w:val="21"/>
          <w:highlight w:val="none"/>
        </w:rPr>
        <w:t xml:space="preserve"> </w:t>
      </w:r>
      <w:r>
        <w:rPr>
          <w:rFonts w:ascii="宋体" w:hAnsi="宋体" w:cs="宋体"/>
          <w:color w:val="auto"/>
          <w:spacing w:val="-2"/>
          <w:szCs w:val="21"/>
          <w:highlight w:val="none"/>
        </w:rPr>
        <w:t>小时</w:t>
      </w:r>
      <w:r>
        <w:rPr>
          <w:rFonts w:ascii="宋体" w:hAnsi="宋体" w:cs="宋体"/>
          <w:color w:val="auto"/>
          <w:szCs w:val="21"/>
          <w:highlight w:val="none"/>
        </w:rPr>
        <w:t xml:space="preserve"> 以书面形式通知发包人和监理工程师验收的内容、时间、地点，承包人准备验收记</w:t>
      </w:r>
      <w:r>
        <w:rPr>
          <w:rFonts w:ascii="宋体" w:hAnsi="宋体" w:cs="宋体"/>
          <w:color w:val="auto"/>
          <w:spacing w:val="-1"/>
          <w:szCs w:val="21"/>
          <w:highlight w:val="none"/>
        </w:rPr>
        <w:t>录单（最好</w:t>
      </w:r>
      <w:r>
        <w:rPr>
          <w:rFonts w:ascii="宋体" w:hAnsi="宋体" w:cs="宋体"/>
          <w:color w:val="auto"/>
          <w:szCs w:val="21"/>
          <w:highlight w:val="none"/>
        </w:rPr>
        <w:t>是印制的表格）由双方签证。验收合格，承包人可进行隐蔽和继续施工；验收不合</w:t>
      </w:r>
      <w:r>
        <w:rPr>
          <w:rFonts w:ascii="宋体" w:hAnsi="宋体" w:cs="宋体"/>
          <w:color w:val="auto"/>
          <w:spacing w:val="-1"/>
          <w:szCs w:val="21"/>
          <w:highlight w:val="none"/>
        </w:rPr>
        <w:t>格，双方商</w:t>
      </w:r>
      <w:r>
        <w:rPr>
          <w:rFonts w:ascii="宋体" w:hAnsi="宋体" w:cs="宋体"/>
          <w:color w:val="auto"/>
          <w:spacing w:val="-2"/>
          <w:szCs w:val="21"/>
          <w:highlight w:val="none"/>
        </w:rPr>
        <w:t>订时限内修改后按上述循序重新验收。</w:t>
      </w:r>
    </w:p>
    <w:p w14:paraId="169C5FDB">
      <w:pPr>
        <w:spacing w:before="191" w:line="373" w:lineRule="auto"/>
        <w:ind w:left="443" w:right="1724" w:hanging="2"/>
        <w:rPr>
          <w:rFonts w:ascii="宋体" w:hAnsi="宋体" w:cs="宋体"/>
          <w:color w:val="auto"/>
          <w:szCs w:val="21"/>
          <w:highlight w:val="none"/>
        </w:rPr>
      </w:pPr>
      <w:r>
        <w:rPr>
          <w:rFonts w:ascii="宋体" w:hAnsi="宋体" w:cs="宋体"/>
          <w:color w:val="auto"/>
          <w:spacing w:val="-1"/>
          <w:szCs w:val="21"/>
          <w:highlight w:val="none"/>
        </w:rPr>
        <w:t>监理人不能按时进行检查时，应提前</w:t>
      </w:r>
      <w:r>
        <w:rPr>
          <w:rFonts w:ascii="宋体" w:hAnsi="宋体" w:cs="宋体"/>
          <w:color w:val="auto"/>
          <w:spacing w:val="-1"/>
          <w:szCs w:val="21"/>
          <w:highlight w:val="none"/>
          <w:u w:val="single"/>
        </w:rPr>
        <w:t xml:space="preserve">    24</w:t>
      </w:r>
      <w:r>
        <w:rPr>
          <w:rFonts w:ascii="宋体" w:hAnsi="宋体" w:cs="宋体"/>
          <w:color w:val="auto"/>
          <w:spacing w:val="-2"/>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2"/>
          <w:szCs w:val="21"/>
          <w:highlight w:val="none"/>
        </w:rPr>
        <w:t>小时提交书面延期要求。</w:t>
      </w:r>
      <w:r>
        <w:rPr>
          <w:rFonts w:ascii="宋体" w:hAnsi="宋体" w:cs="宋体"/>
          <w:color w:val="auto"/>
          <w:szCs w:val="21"/>
          <w:highlight w:val="none"/>
        </w:rPr>
        <w:t xml:space="preserve"> </w:t>
      </w:r>
      <w:r>
        <w:rPr>
          <w:rFonts w:ascii="宋体" w:hAnsi="宋体" w:cs="宋体"/>
          <w:color w:val="auto"/>
          <w:spacing w:val="-1"/>
          <w:szCs w:val="21"/>
          <w:highlight w:val="none"/>
        </w:rPr>
        <w:t>关于延期最长不得超过：</w:t>
      </w:r>
      <w:r>
        <w:rPr>
          <w:rFonts w:ascii="宋体" w:hAnsi="宋体" w:cs="宋体"/>
          <w:color w:val="auto"/>
          <w:spacing w:val="-1"/>
          <w:szCs w:val="21"/>
          <w:highlight w:val="none"/>
          <w:u w:val="single"/>
        </w:rPr>
        <w:t xml:space="preserve">    48     </w:t>
      </w:r>
      <w:r>
        <w:rPr>
          <w:rFonts w:ascii="宋体" w:hAnsi="宋体" w:cs="宋体"/>
          <w:color w:val="auto"/>
          <w:spacing w:val="-90"/>
          <w:szCs w:val="21"/>
          <w:highlight w:val="none"/>
        </w:rPr>
        <w:t xml:space="preserve"> </w:t>
      </w:r>
      <w:r>
        <w:rPr>
          <w:rFonts w:ascii="宋体" w:hAnsi="宋体" w:cs="宋体"/>
          <w:color w:val="auto"/>
          <w:spacing w:val="-1"/>
          <w:szCs w:val="21"/>
          <w:highlight w:val="none"/>
        </w:rPr>
        <w:t>小时。</w:t>
      </w:r>
    </w:p>
    <w:p w14:paraId="056473A2">
      <w:pPr>
        <w:spacing w:before="300" w:line="219" w:lineRule="auto"/>
        <w:ind w:left="22"/>
        <w:rPr>
          <w:rFonts w:ascii="黑体" w:hAnsi="黑体" w:eastAsia="黑体" w:cs="黑体"/>
          <w:color w:val="auto"/>
          <w:szCs w:val="21"/>
          <w:highlight w:val="none"/>
        </w:rPr>
      </w:pPr>
      <w:r>
        <w:rPr>
          <w:rFonts w:ascii="宋体" w:hAnsi="宋体" w:cs="宋体"/>
          <w:b/>
          <w:bCs/>
          <w:color w:val="auto"/>
          <w:spacing w:val="-2"/>
          <w:szCs w:val="21"/>
          <w:highlight w:val="none"/>
        </w:rPr>
        <w:t>6.</w:t>
      </w:r>
      <w:r>
        <w:rPr>
          <w:rFonts w:ascii="宋体" w:hAnsi="宋体" w:cs="宋体"/>
          <w:color w:val="auto"/>
          <w:spacing w:val="-2"/>
          <w:szCs w:val="21"/>
          <w:highlight w:val="none"/>
        </w:rPr>
        <w:t xml:space="preserve"> </w:t>
      </w:r>
      <w:r>
        <w:rPr>
          <w:rFonts w:ascii="黑体" w:hAnsi="黑体" w:eastAsia="黑体" w:cs="黑体"/>
          <w:b/>
          <w:bCs/>
          <w:color w:val="auto"/>
          <w:spacing w:val="-2"/>
          <w:szCs w:val="21"/>
          <w:highlight w:val="none"/>
        </w:rPr>
        <w:t>安全文明施工与环境保护</w:t>
      </w:r>
    </w:p>
    <w:p w14:paraId="3ADCCCB0">
      <w:pPr>
        <w:spacing w:before="189" w:line="221" w:lineRule="auto"/>
        <w:ind w:left="22"/>
        <w:rPr>
          <w:rFonts w:ascii="宋体" w:hAnsi="宋体" w:cs="宋体"/>
          <w:color w:val="auto"/>
          <w:szCs w:val="21"/>
          <w:highlight w:val="none"/>
        </w:rPr>
      </w:pPr>
      <w:r>
        <w:rPr>
          <w:rFonts w:ascii="宋体" w:hAnsi="宋体" w:cs="宋体"/>
          <w:b/>
          <w:bCs/>
          <w:color w:val="auto"/>
          <w:spacing w:val="-3"/>
          <w:szCs w:val="21"/>
          <w:highlight w:val="none"/>
        </w:rPr>
        <w:t>6.1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安全文明施工</w:t>
      </w:r>
    </w:p>
    <w:p w14:paraId="76AB26F0">
      <w:pPr>
        <w:spacing w:before="191" w:line="377" w:lineRule="auto"/>
        <w:ind w:left="20" w:firstLine="421"/>
        <w:rPr>
          <w:rFonts w:ascii="宋体" w:hAnsi="宋体" w:cs="宋体"/>
          <w:color w:val="auto"/>
          <w:szCs w:val="21"/>
          <w:highlight w:val="none"/>
        </w:rPr>
      </w:pPr>
      <w:r>
        <w:rPr>
          <w:rFonts w:ascii="宋体" w:hAnsi="宋体" w:cs="宋体"/>
          <w:color w:val="auto"/>
          <w:spacing w:val="-3"/>
          <w:szCs w:val="21"/>
          <w:highlight w:val="none"/>
        </w:rPr>
        <w:t>6.1.1 项目安全生产的达标目标及相应事项的</w:t>
      </w:r>
      <w:r>
        <w:rPr>
          <w:rFonts w:ascii="宋体" w:hAnsi="宋体" w:cs="宋体"/>
          <w:color w:val="auto"/>
          <w:spacing w:val="-4"/>
          <w:szCs w:val="21"/>
          <w:highlight w:val="none"/>
        </w:rPr>
        <w:t>约定：</w:t>
      </w:r>
      <w:r>
        <w:rPr>
          <w:rFonts w:ascii="宋体" w:hAnsi="宋体" w:cs="宋体"/>
          <w:color w:val="auto"/>
          <w:spacing w:val="-4"/>
          <w:szCs w:val="21"/>
          <w:highlight w:val="none"/>
          <w:u w:val="single"/>
        </w:rPr>
        <w:t xml:space="preserve">  本工程安全生产的达标目标为无人员</w:t>
      </w:r>
      <w:r>
        <w:rPr>
          <w:rFonts w:ascii="宋体" w:hAnsi="宋体" w:cs="宋体"/>
          <w:color w:val="auto"/>
          <w:szCs w:val="21"/>
          <w:highlight w:val="none"/>
        </w:rPr>
        <w:t xml:space="preserve"> </w:t>
      </w:r>
      <w:r>
        <w:rPr>
          <w:rFonts w:ascii="宋体" w:hAnsi="宋体" w:cs="宋体"/>
          <w:color w:val="auto"/>
          <w:spacing w:val="-6"/>
          <w:szCs w:val="21"/>
          <w:highlight w:val="none"/>
          <w:u w:val="single"/>
        </w:rPr>
        <w:t>伤亡事故。若因承包人原因造成任何人身或财产损害的,由承包人承担全部责任与后果；若发包人</w:t>
      </w:r>
      <w:r>
        <w:rPr>
          <w:rFonts w:ascii="宋体" w:hAnsi="宋体" w:cs="宋体"/>
          <w:color w:val="auto"/>
          <w:spacing w:val="-4"/>
          <w:szCs w:val="21"/>
          <w:highlight w:val="none"/>
          <w:u w:val="single"/>
        </w:rPr>
        <w:t xml:space="preserve">由此被迫承担责任的，有权向承包人追偿      </w:t>
      </w:r>
      <w:r>
        <w:rPr>
          <w:rFonts w:ascii="宋体" w:hAnsi="宋体" w:cs="宋体"/>
          <w:color w:val="auto"/>
          <w:spacing w:val="-4"/>
          <w:szCs w:val="21"/>
          <w:highlight w:val="none"/>
        </w:rPr>
        <w:t>。</w:t>
      </w:r>
    </w:p>
    <w:p w14:paraId="13B3B98C">
      <w:pPr>
        <w:spacing w:before="32" w:line="221" w:lineRule="auto"/>
        <w:ind w:left="443"/>
        <w:rPr>
          <w:rFonts w:ascii="宋体" w:hAnsi="宋体" w:cs="宋体"/>
          <w:color w:val="auto"/>
          <w:szCs w:val="21"/>
          <w:highlight w:val="none"/>
        </w:rPr>
      </w:pPr>
      <w:r>
        <w:rPr>
          <w:rFonts w:ascii="宋体" w:hAnsi="宋体" w:cs="宋体"/>
          <w:color w:val="auto"/>
          <w:szCs w:val="21"/>
          <w:highlight w:val="none"/>
        </w:rPr>
        <w:t>关于安全文明施工奖项的约定：</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0CAD2C2">
      <w:pPr>
        <w:spacing w:before="189" w:line="378" w:lineRule="auto"/>
        <w:ind w:left="19" w:right="61" w:firstLine="422"/>
        <w:rPr>
          <w:rFonts w:ascii="宋体" w:hAnsi="宋体" w:cs="宋体"/>
          <w:color w:val="auto"/>
          <w:szCs w:val="21"/>
          <w:highlight w:val="none"/>
        </w:rPr>
      </w:pPr>
      <w:r>
        <w:rPr>
          <w:rFonts w:ascii="宋体" w:hAnsi="宋体" w:cs="宋体"/>
          <w:color w:val="auto"/>
          <w:szCs w:val="21"/>
          <w:highlight w:val="none"/>
        </w:rPr>
        <w:t>6.1.4 关于治安保卫的特别约定：</w:t>
      </w:r>
      <w:r>
        <w:rPr>
          <w:rFonts w:ascii="宋体" w:hAnsi="宋体" w:cs="宋体"/>
          <w:color w:val="auto"/>
          <w:szCs w:val="21"/>
          <w:highlight w:val="none"/>
          <w:u w:val="single"/>
        </w:rPr>
        <w:t>承包人应承担施工安全保卫工作及非夜间施工</w:t>
      </w:r>
      <w:r>
        <w:rPr>
          <w:rFonts w:ascii="宋体" w:hAnsi="宋体" w:cs="宋体"/>
          <w:color w:val="auto"/>
          <w:spacing w:val="-1"/>
          <w:szCs w:val="21"/>
          <w:highlight w:val="none"/>
          <w:u w:val="single"/>
        </w:rPr>
        <w:t>照明的责</w:t>
      </w:r>
      <w:r>
        <w:rPr>
          <w:rFonts w:ascii="宋体" w:hAnsi="宋体" w:cs="宋体"/>
          <w:color w:val="auto"/>
          <w:szCs w:val="21"/>
          <w:highlight w:val="none"/>
        </w:rPr>
        <w:t xml:space="preserve"> </w:t>
      </w:r>
      <w:r>
        <w:rPr>
          <w:rFonts w:ascii="宋体" w:hAnsi="宋体" w:cs="宋体"/>
          <w:color w:val="auto"/>
          <w:szCs w:val="21"/>
          <w:highlight w:val="none"/>
          <w:u w:val="single"/>
        </w:rPr>
        <w:t>任，承包人应采取一切合理的预防措施，防止人员伤亡、财产损失事故，费用由承包</w:t>
      </w:r>
      <w:r>
        <w:rPr>
          <w:rFonts w:ascii="宋体" w:hAnsi="宋体" w:cs="宋体"/>
          <w:color w:val="auto"/>
          <w:spacing w:val="-1"/>
          <w:szCs w:val="21"/>
          <w:highlight w:val="none"/>
          <w:u w:val="single"/>
        </w:rPr>
        <w:t>人承担。</w:t>
      </w:r>
      <w:r>
        <w:rPr>
          <w:rFonts w:ascii="宋体" w:hAnsi="宋体" w:cs="宋体"/>
          <w:color w:val="auto"/>
          <w:szCs w:val="21"/>
          <w:highlight w:val="none"/>
          <w:u w:val="single"/>
        </w:rPr>
        <w:t>承包人生活设施及施工场应自费配备消防设备，防止火灾发</w:t>
      </w:r>
      <w:r>
        <w:rPr>
          <w:rFonts w:ascii="宋体" w:hAnsi="宋体" w:cs="宋体"/>
          <w:color w:val="auto"/>
          <w:spacing w:val="-1"/>
          <w:szCs w:val="21"/>
          <w:highlight w:val="none"/>
          <w:u w:val="single"/>
        </w:rPr>
        <w:t>生。</w:t>
      </w:r>
    </w:p>
    <w:p w14:paraId="157FAC97">
      <w:pPr>
        <w:spacing w:before="28" w:line="377" w:lineRule="auto"/>
        <w:ind w:left="26" w:right="166" w:firstLine="417"/>
        <w:rPr>
          <w:rFonts w:ascii="宋体" w:hAnsi="宋体" w:cs="宋体"/>
          <w:color w:val="auto"/>
          <w:szCs w:val="21"/>
          <w:highlight w:val="none"/>
        </w:rPr>
      </w:pPr>
      <w:r>
        <w:rPr>
          <w:rFonts w:ascii="宋体" w:hAnsi="宋体" w:cs="宋体"/>
          <w:color w:val="auto"/>
          <w:spacing w:val="-3"/>
          <w:szCs w:val="21"/>
          <w:highlight w:val="none"/>
        </w:rPr>
        <w:t>关于编制施工场地治安管理计划的约定：</w:t>
      </w:r>
      <w:r>
        <w:rPr>
          <w:rFonts w:ascii="宋体" w:hAnsi="宋体" w:cs="宋体"/>
          <w:color w:val="auto"/>
          <w:spacing w:val="-3"/>
          <w:szCs w:val="21"/>
          <w:highlight w:val="none"/>
          <w:u w:val="single"/>
        </w:rPr>
        <w:t>由承包人负责在开工前拟订，并报发包人审核同</w:t>
      </w:r>
      <w:r>
        <w:rPr>
          <w:rFonts w:ascii="宋体" w:hAnsi="宋体" w:cs="宋体"/>
          <w:color w:val="auto"/>
          <w:spacing w:val="6"/>
          <w:szCs w:val="21"/>
          <w:highlight w:val="none"/>
        </w:rPr>
        <w:t xml:space="preserve"> </w:t>
      </w:r>
      <w:r>
        <w:rPr>
          <w:rFonts w:ascii="宋体" w:hAnsi="宋体" w:cs="宋体"/>
          <w:color w:val="auto"/>
          <w:spacing w:val="-5"/>
          <w:szCs w:val="21"/>
          <w:highlight w:val="none"/>
          <w:u w:val="single"/>
        </w:rPr>
        <w:t xml:space="preserve">意 </w:t>
      </w:r>
      <w:r>
        <w:rPr>
          <w:rFonts w:ascii="宋体" w:hAnsi="宋体" w:cs="宋体"/>
          <w:color w:val="auto"/>
          <w:spacing w:val="-5"/>
          <w:szCs w:val="21"/>
          <w:highlight w:val="none"/>
        </w:rPr>
        <w:t>。</w:t>
      </w:r>
    </w:p>
    <w:p w14:paraId="56085B28">
      <w:pPr>
        <w:spacing w:before="24" w:line="221" w:lineRule="auto"/>
        <w:ind w:left="441"/>
        <w:rPr>
          <w:rFonts w:ascii="宋体" w:hAnsi="宋体" w:cs="宋体"/>
          <w:color w:val="auto"/>
          <w:szCs w:val="21"/>
          <w:highlight w:val="none"/>
        </w:rPr>
      </w:pPr>
      <w:r>
        <w:rPr>
          <w:rFonts w:ascii="宋体" w:hAnsi="宋体" w:cs="宋体"/>
          <w:color w:val="auto"/>
          <w:spacing w:val="-1"/>
          <w:szCs w:val="21"/>
          <w:highlight w:val="none"/>
        </w:rPr>
        <w:t>6.1.5 文明施工</w:t>
      </w:r>
    </w:p>
    <w:p w14:paraId="7CD20B24">
      <w:pPr>
        <w:spacing w:before="188" w:line="221" w:lineRule="auto"/>
        <w:ind w:left="441"/>
        <w:rPr>
          <w:rFonts w:ascii="宋体" w:hAnsi="宋体" w:cs="宋体"/>
          <w:color w:val="auto"/>
          <w:szCs w:val="21"/>
          <w:highlight w:val="none"/>
        </w:rPr>
      </w:pPr>
      <w:r>
        <w:rPr>
          <w:rFonts w:ascii="宋体" w:hAnsi="宋体" w:cs="宋体"/>
          <w:color w:val="auto"/>
          <w:spacing w:val="-1"/>
          <w:szCs w:val="21"/>
          <w:highlight w:val="none"/>
        </w:rPr>
        <w:t>合同当事人对文明施工的要求：</w:t>
      </w:r>
      <w:r>
        <w:rPr>
          <w:rFonts w:ascii="宋体" w:hAnsi="宋体" w:cs="宋体"/>
          <w:color w:val="auto"/>
          <w:spacing w:val="-1"/>
          <w:szCs w:val="21"/>
          <w:highlight w:val="none"/>
          <w:u w:val="single"/>
        </w:rPr>
        <w:t xml:space="preserve">   按国家现行的标准文</w:t>
      </w:r>
      <w:r>
        <w:rPr>
          <w:rFonts w:ascii="宋体" w:hAnsi="宋体" w:cs="宋体"/>
          <w:color w:val="auto"/>
          <w:spacing w:val="-2"/>
          <w:szCs w:val="21"/>
          <w:highlight w:val="none"/>
          <w:u w:val="single"/>
        </w:rPr>
        <w:t xml:space="preserve">明施工          </w:t>
      </w:r>
      <w:r>
        <w:rPr>
          <w:rFonts w:ascii="宋体" w:hAnsi="宋体" w:cs="宋体"/>
          <w:color w:val="auto"/>
          <w:spacing w:val="-2"/>
          <w:szCs w:val="21"/>
          <w:highlight w:val="none"/>
        </w:rPr>
        <w:t>。</w:t>
      </w:r>
    </w:p>
    <w:p w14:paraId="0ADD2640">
      <w:pPr>
        <w:spacing w:before="187" w:line="221" w:lineRule="auto"/>
        <w:ind w:left="441"/>
        <w:rPr>
          <w:rFonts w:ascii="宋体" w:hAnsi="宋体" w:cs="宋体"/>
          <w:color w:val="auto"/>
          <w:szCs w:val="21"/>
          <w:highlight w:val="none"/>
        </w:rPr>
      </w:pPr>
      <w:r>
        <w:rPr>
          <w:rFonts w:ascii="宋体" w:hAnsi="宋体" w:cs="宋体"/>
          <w:color w:val="auto"/>
          <w:szCs w:val="21"/>
          <w:highlight w:val="none"/>
        </w:rPr>
        <w:t>6.1.6</w:t>
      </w:r>
      <w:r>
        <w:rPr>
          <w:rFonts w:ascii="宋体" w:hAnsi="宋体" w:cs="宋体"/>
          <w:color w:val="auto"/>
          <w:spacing w:val="-43"/>
          <w:szCs w:val="21"/>
          <w:highlight w:val="none"/>
        </w:rPr>
        <w:t xml:space="preserve"> </w:t>
      </w:r>
      <w:r>
        <w:rPr>
          <w:rFonts w:ascii="宋体" w:hAnsi="宋体" w:cs="宋体"/>
          <w:color w:val="auto"/>
          <w:szCs w:val="21"/>
          <w:highlight w:val="none"/>
        </w:rPr>
        <w:t>关于安全生产费总额、支付比例、支付</w:t>
      </w:r>
      <w:r>
        <w:rPr>
          <w:rFonts w:ascii="宋体" w:hAnsi="宋体" w:cs="宋体"/>
          <w:color w:val="auto"/>
          <w:spacing w:val="-1"/>
          <w:szCs w:val="21"/>
          <w:highlight w:val="none"/>
        </w:rPr>
        <w:t>期限、转入和结余收回的约定：</w:t>
      </w:r>
    </w:p>
    <w:p w14:paraId="57F11976">
      <w:pPr>
        <w:spacing w:before="191" w:line="219" w:lineRule="auto"/>
        <w:ind w:left="448"/>
        <w:rPr>
          <w:rFonts w:ascii="宋体" w:hAnsi="宋体" w:cs="宋体"/>
          <w:color w:val="auto"/>
          <w:szCs w:val="21"/>
          <w:highlight w:val="none"/>
        </w:rPr>
      </w:pPr>
      <w:r>
        <w:rPr>
          <w:rFonts w:ascii="宋体" w:hAnsi="宋体" w:cs="宋体"/>
          <w:b/>
          <w:bCs/>
          <w:color w:val="auto"/>
          <w:spacing w:val="-4"/>
          <w:szCs w:val="21"/>
          <w:highlight w:val="none"/>
        </w:rPr>
        <w:t>（1）本合同价款已包含安全文明施工费</w:t>
      </w:r>
      <w:r>
        <w:rPr>
          <w:rFonts w:ascii="宋体" w:hAnsi="宋体" w:cs="宋体"/>
          <w:color w:val="auto"/>
          <w:spacing w:val="-88"/>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b/>
          <w:bCs/>
          <w:color w:val="auto"/>
          <w:spacing w:val="-4"/>
          <w:szCs w:val="21"/>
          <w:highlight w:val="none"/>
        </w:rPr>
        <w:t>元。</w:t>
      </w:r>
    </w:p>
    <w:p w14:paraId="355BF885">
      <w:pPr>
        <w:spacing w:before="191" w:line="303" w:lineRule="auto"/>
        <w:ind w:left="24" w:right="3" w:firstLine="421"/>
        <w:rPr>
          <w:rFonts w:ascii="宋体" w:hAnsi="宋体" w:cs="宋体"/>
          <w:color w:val="auto"/>
          <w:szCs w:val="21"/>
          <w:highlight w:val="none"/>
        </w:rPr>
      </w:pPr>
      <w:r>
        <w:rPr>
          <w:rFonts w:ascii="宋体" w:hAnsi="宋体" w:cs="宋体"/>
          <w:color w:val="auto"/>
          <w:spacing w:val="-1"/>
          <w:szCs w:val="21"/>
          <w:highlight w:val="none"/>
        </w:rPr>
        <w:t>（2）使用要求：专款专用。具体按</w:t>
      </w:r>
      <w:r>
        <w:rPr>
          <w:rFonts w:ascii="宋体" w:hAnsi="宋体" w:cs="宋体"/>
          <w:color w:val="auto"/>
          <w:spacing w:val="-1"/>
          <w:szCs w:val="21"/>
          <w:highlight w:val="none"/>
          <w:u w:val="single"/>
        </w:rPr>
        <w:t>《广西壮族自治区</w:t>
      </w:r>
      <w:r>
        <w:rPr>
          <w:rFonts w:ascii="宋体" w:hAnsi="宋体" w:cs="宋体"/>
          <w:color w:val="auto"/>
          <w:spacing w:val="-2"/>
          <w:szCs w:val="21"/>
          <w:highlight w:val="none"/>
          <w:u w:val="single"/>
        </w:rPr>
        <w:t>建设工程安全文明施工费使用管理细</w:t>
      </w:r>
      <w:r>
        <w:rPr>
          <w:rFonts w:ascii="宋体" w:hAnsi="宋体" w:cs="宋体"/>
          <w:color w:val="auto"/>
          <w:spacing w:val="-1"/>
          <w:szCs w:val="21"/>
          <w:highlight w:val="none"/>
          <w:u w:val="single"/>
        </w:rPr>
        <w:t>则》（桂建质〔2015〕16号）</w:t>
      </w:r>
      <w:r>
        <w:rPr>
          <w:rFonts w:ascii="宋体" w:hAnsi="宋体" w:cs="宋体"/>
          <w:color w:val="auto"/>
          <w:spacing w:val="-1"/>
          <w:szCs w:val="21"/>
          <w:highlight w:val="none"/>
        </w:rPr>
        <w:t>和</w:t>
      </w:r>
      <w:r>
        <w:rPr>
          <w:rFonts w:ascii="宋体" w:hAnsi="宋体" w:cs="宋体"/>
          <w:color w:val="auto"/>
          <w:spacing w:val="-1"/>
          <w:szCs w:val="21"/>
          <w:highlight w:val="none"/>
          <w:u w:val="single"/>
        </w:rPr>
        <w:t xml:space="preserve">    玉林    </w:t>
      </w:r>
      <w:r>
        <w:rPr>
          <w:rFonts w:ascii="宋体" w:hAnsi="宋体" w:cs="宋体"/>
          <w:color w:val="auto"/>
          <w:spacing w:val="-77"/>
          <w:szCs w:val="21"/>
          <w:highlight w:val="none"/>
        </w:rPr>
        <w:t xml:space="preserve"> </w:t>
      </w:r>
      <w:r>
        <w:rPr>
          <w:rFonts w:ascii="宋体" w:hAnsi="宋体" w:cs="宋体"/>
          <w:color w:val="auto"/>
          <w:spacing w:val="-1"/>
          <w:szCs w:val="21"/>
          <w:highlight w:val="none"/>
        </w:rPr>
        <w:t>市相关规定执行。</w:t>
      </w:r>
    </w:p>
    <w:p w14:paraId="50F1674F">
      <w:pPr>
        <w:spacing w:before="191" w:line="221" w:lineRule="auto"/>
        <w:ind w:left="446"/>
        <w:rPr>
          <w:rFonts w:ascii="宋体" w:hAnsi="宋体" w:cs="宋体"/>
          <w:color w:val="auto"/>
          <w:szCs w:val="21"/>
          <w:highlight w:val="none"/>
        </w:rPr>
      </w:pPr>
      <w:r>
        <w:rPr>
          <w:rFonts w:ascii="宋体" w:hAnsi="宋体" w:cs="宋体"/>
          <w:color w:val="auto"/>
          <w:spacing w:val="-1"/>
          <w:szCs w:val="21"/>
          <w:highlight w:val="none"/>
        </w:rPr>
        <w:t>（3）支付约定：</w:t>
      </w:r>
      <w:r>
        <w:rPr>
          <w:rFonts w:ascii="宋体" w:hAnsi="宋体" w:cs="宋体"/>
          <w:color w:val="auto"/>
          <w:spacing w:val="-1"/>
          <w:szCs w:val="21"/>
          <w:highlight w:val="none"/>
          <w:u w:val="single"/>
        </w:rPr>
        <w:t>与进度款同期支付。</w:t>
      </w:r>
    </w:p>
    <w:p w14:paraId="1411F929">
      <w:pPr>
        <w:spacing w:before="187" w:line="221" w:lineRule="auto"/>
        <w:ind w:left="446"/>
        <w:rPr>
          <w:rFonts w:ascii="宋体" w:hAnsi="宋体" w:cs="宋体"/>
          <w:color w:val="auto"/>
          <w:szCs w:val="21"/>
          <w:highlight w:val="none"/>
        </w:rPr>
      </w:pPr>
      <w:r>
        <w:rPr>
          <w:rFonts w:ascii="宋体" w:hAnsi="宋体" w:cs="宋体"/>
          <w:color w:val="auto"/>
          <w:szCs w:val="21"/>
          <w:highlight w:val="none"/>
        </w:rPr>
        <w:t>（4）建设单位按规定将安全生产费用转入施工单位设</w:t>
      </w:r>
      <w:r>
        <w:rPr>
          <w:rFonts w:ascii="宋体" w:hAnsi="宋体" w:cs="宋体"/>
          <w:color w:val="auto"/>
          <w:spacing w:val="-1"/>
          <w:szCs w:val="21"/>
          <w:highlight w:val="none"/>
        </w:rPr>
        <w:t>立的安全生产费用专户。</w:t>
      </w:r>
    </w:p>
    <w:p w14:paraId="66B95080">
      <w:pPr>
        <w:spacing w:before="188" w:line="221" w:lineRule="auto"/>
        <w:ind w:left="446"/>
        <w:rPr>
          <w:rFonts w:ascii="宋体" w:hAnsi="宋体" w:cs="宋体"/>
          <w:color w:val="auto"/>
          <w:szCs w:val="21"/>
          <w:highlight w:val="none"/>
        </w:rPr>
      </w:pPr>
      <w:r>
        <w:rPr>
          <w:rFonts w:ascii="宋体" w:hAnsi="宋体" w:cs="宋体"/>
          <w:color w:val="auto"/>
          <w:spacing w:val="-1"/>
          <w:szCs w:val="21"/>
          <w:highlight w:val="none"/>
        </w:rPr>
        <w:t>（5）工程施工完成后安全生产费用尚有结余的，结余部分由建设单位收回。</w:t>
      </w:r>
    </w:p>
    <w:p w14:paraId="226C6EB5">
      <w:pPr>
        <w:spacing w:before="192" w:line="303" w:lineRule="auto"/>
        <w:ind w:left="19" w:right="3" w:firstLine="427"/>
        <w:rPr>
          <w:rFonts w:ascii="宋体" w:hAnsi="宋体" w:cs="宋体"/>
          <w:color w:val="auto"/>
          <w:szCs w:val="21"/>
          <w:highlight w:val="none"/>
        </w:rPr>
      </w:pPr>
      <w:r>
        <w:rPr>
          <w:rFonts w:ascii="宋体" w:hAnsi="宋体" w:cs="宋体"/>
          <w:color w:val="auto"/>
          <w:spacing w:val="-1"/>
          <w:szCs w:val="21"/>
          <w:highlight w:val="none"/>
        </w:rPr>
        <w:t>（6）施工单位将安全生产费用使用情况定期报告建设</w:t>
      </w:r>
      <w:r>
        <w:rPr>
          <w:rFonts w:ascii="宋体" w:hAnsi="宋体" w:cs="宋体"/>
          <w:color w:val="auto"/>
          <w:spacing w:val="-2"/>
          <w:szCs w:val="21"/>
          <w:highlight w:val="none"/>
        </w:rPr>
        <w:t>单位和监理单位，并提供相应的材料</w:t>
      </w:r>
      <w:r>
        <w:rPr>
          <w:rFonts w:ascii="宋体" w:hAnsi="宋体" w:cs="宋体"/>
          <w:color w:val="auto"/>
          <w:szCs w:val="21"/>
          <w:highlight w:val="none"/>
        </w:rPr>
        <w:t xml:space="preserve"> </w:t>
      </w:r>
      <w:r>
        <w:rPr>
          <w:rFonts w:ascii="宋体" w:hAnsi="宋体" w:cs="宋体"/>
          <w:color w:val="auto"/>
          <w:spacing w:val="-2"/>
          <w:szCs w:val="21"/>
          <w:highlight w:val="none"/>
        </w:rPr>
        <w:t>接受建设行政主管部门对此事项监管。</w:t>
      </w:r>
    </w:p>
    <w:p w14:paraId="538E9BB9">
      <w:pPr>
        <w:spacing w:before="188" w:line="221" w:lineRule="auto"/>
        <w:ind w:left="448"/>
        <w:rPr>
          <w:rFonts w:ascii="宋体" w:hAnsi="宋体" w:cs="宋体"/>
          <w:color w:val="auto"/>
          <w:szCs w:val="21"/>
          <w:highlight w:val="none"/>
        </w:rPr>
      </w:pPr>
      <w:r>
        <w:rPr>
          <w:rFonts w:ascii="宋体" w:hAnsi="宋体" w:cs="宋体"/>
          <w:b/>
          <w:bCs/>
          <w:color w:val="auto"/>
          <w:spacing w:val="-1"/>
          <w:szCs w:val="21"/>
          <w:highlight w:val="none"/>
        </w:rPr>
        <w:t>（7）安全生产费用专户：</w:t>
      </w:r>
      <w:r>
        <w:rPr>
          <w:rFonts w:ascii="宋体" w:hAnsi="宋体" w:cs="宋体"/>
          <w:color w:val="auto"/>
          <w:spacing w:val="-1"/>
          <w:szCs w:val="21"/>
          <w:highlight w:val="none"/>
          <w:u w:val="single"/>
        </w:rPr>
        <w:t xml:space="preserve">                         </w:t>
      </w:r>
      <w:r>
        <w:rPr>
          <w:rFonts w:ascii="宋体" w:hAnsi="宋体" w:cs="宋体"/>
          <w:b/>
          <w:bCs/>
          <w:color w:val="auto"/>
          <w:spacing w:val="-1"/>
          <w:szCs w:val="21"/>
          <w:highlight w:val="none"/>
        </w:rPr>
        <w:t>。</w:t>
      </w:r>
    </w:p>
    <w:p w14:paraId="63A2B5F7">
      <w:pPr>
        <w:spacing w:before="191" w:line="222" w:lineRule="auto"/>
        <w:ind w:left="1077"/>
        <w:rPr>
          <w:rFonts w:ascii="宋体" w:hAnsi="宋体" w:cs="宋体"/>
          <w:color w:val="auto"/>
          <w:szCs w:val="21"/>
          <w:highlight w:val="none"/>
        </w:rPr>
      </w:pPr>
      <w:r>
        <w:rPr>
          <w:rFonts w:ascii="宋体" w:hAnsi="宋体" w:cs="宋体"/>
          <w:b/>
          <w:bCs/>
          <w:color w:val="auto"/>
          <w:spacing w:val="-4"/>
          <w:szCs w:val="21"/>
          <w:highlight w:val="none"/>
        </w:rPr>
        <w:t>账号：</w:t>
      </w:r>
      <w:r>
        <w:rPr>
          <w:rFonts w:ascii="宋体" w:hAnsi="宋体" w:cs="宋体"/>
          <w:color w:val="auto"/>
          <w:szCs w:val="21"/>
          <w:highlight w:val="none"/>
          <w:u w:val="single"/>
        </w:rPr>
        <w:t xml:space="preserve">                        </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w:t>
      </w:r>
    </w:p>
    <w:p w14:paraId="1BD102E2">
      <w:pPr>
        <w:spacing w:before="187" w:line="221" w:lineRule="auto"/>
        <w:ind w:left="22"/>
        <w:rPr>
          <w:rFonts w:ascii="宋体" w:hAnsi="宋体" w:cs="宋体"/>
          <w:color w:val="auto"/>
          <w:szCs w:val="21"/>
          <w:highlight w:val="none"/>
        </w:rPr>
      </w:pPr>
      <w:r>
        <w:rPr>
          <w:rFonts w:ascii="宋体" w:hAnsi="宋体" w:cs="宋体"/>
          <w:b/>
          <w:bCs/>
          <w:color w:val="auto"/>
          <w:spacing w:val="-3"/>
          <w:szCs w:val="21"/>
          <w:highlight w:val="none"/>
        </w:rPr>
        <w:t>6.3</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环境保护</w:t>
      </w:r>
    </w:p>
    <w:p w14:paraId="22AE2A89">
      <w:pPr>
        <w:spacing w:before="187" w:line="375" w:lineRule="auto"/>
        <w:ind w:left="22" w:right="61" w:firstLine="433"/>
        <w:rPr>
          <w:rFonts w:ascii="宋体" w:hAnsi="宋体" w:cs="宋体"/>
          <w:color w:val="auto"/>
          <w:szCs w:val="21"/>
          <w:highlight w:val="none"/>
        </w:rPr>
      </w:pPr>
      <w:r>
        <w:rPr>
          <w:rFonts w:ascii="宋体" w:hAnsi="宋体" w:cs="宋体"/>
          <w:color w:val="auto"/>
          <w:szCs w:val="21"/>
          <w:highlight w:val="none"/>
          <w:u w:val="single"/>
        </w:rPr>
        <w:t>因施工需要，经发包人批准，由承包人办理有</w:t>
      </w:r>
      <w:r>
        <w:rPr>
          <w:rFonts w:ascii="宋体" w:hAnsi="宋体" w:cs="宋体"/>
          <w:color w:val="auto"/>
          <w:spacing w:val="-1"/>
          <w:szCs w:val="21"/>
          <w:highlight w:val="none"/>
          <w:u w:val="single"/>
        </w:rPr>
        <w:t>关施工场地交通、环卫和施工噪音管理等手</w:t>
      </w:r>
      <w:r>
        <w:rPr>
          <w:rFonts w:ascii="宋体" w:hAnsi="宋体" w:cs="宋体"/>
          <w:color w:val="auto"/>
          <w:szCs w:val="21"/>
          <w:highlight w:val="none"/>
        </w:rPr>
        <w:t xml:space="preserve"> </w:t>
      </w:r>
      <w:r>
        <w:rPr>
          <w:rFonts w:ascii="宋体" w:hAnsi="宋体" w:cs="宋体"/>
          <w:color w:val="auto"/>
          <w:spacing w:val="-1"/>
          <w:szCs w:val="21"/>
          <w:highlight w:val="none"/>
          <w:u w:val="single"/>
        </w:rPr>
        <w:t>续，费用由承包人负责。</w:t>
      </w:r>
    </w:p>
    <w:p w14:paraId="7133CF4A">
      <w:pPr>
        <w:spacing w:before="27" w:line="373" w:lineRule="auto"/>
        <w:ind w:left="19" w:right="61" w:firstLine="422"/>
        <w:rPr>
          <w:rFonts w:ascii="宋体" w:hAnsi="宋体" w:cs="宋体"/>
          <w:color w:val="auto"/>
          <w:szCs w:val="21"/>
          <w:highlight w:val="none"/>
        </w:rPr>
      </w:pPr>
      <w:r>
        <w:rPr>
          <w:rFonts w:ascii="宋体" w:hAnsi="宋体" w:cs="宋体"/>
          <w:color w:val="auto"/>
          <w:szCs w:val="21"/>
          <w:highlight w:val="none"/>
          <w:u w:val="single"/>
        </w:rPr>
        <w:t>经过城市道路的施工车辆，必须按交警、城管、运输等部门相关规定执行。由于</w:t>
      </w:r>
      <w:r>
        <w:rPr>
          <w:rFonts w:ascii="宋体" w:hAnsi="宋体" w:cs="宋体"/>
          <w:color w:val="auto"/>
          <w:spacing w:val="-1"/>
          <w:szCs w:val="21"/>
          <w:highlight w:val="none"/>
          <w:u w:val="single"/>
        </w:rPr>
        <w:t>施工车辆</w:t>
      </w:r>
      <w:r>
        <w:rPr>
          <w:rFonts w:ascii="宋体" w:hAnsi="宋体" w:cs="宋体"/>
          <w:color w:val="auto"/>
          <w:szCs w:val="21"/>
          <w:highlight w:val="none"/>
          <w:u w:val="single"/>
        </w:rPr>
        <w:t>造成的道路、环境等污染，其责任和费用均由承包人承</w:t>
      </w:r>
      <w:r>
        <w:rPr>
          <w:rFonts w:ascii="宋体" w:hAnsi="宋体" w:cs="宋体"/>
          <w:color w:val="auto"/>
          <w:spacing w:val="-1"/>
          <w:szCs w:val="21"/>
          <w:highlight w:val="none"/>
          <w:u w:val="single"/>
        </w:rPr>
        <w:t>担。</w:t>
      </w:r>
    </w:p>
    <w:p w14:paraId="31820B4B">
      <w:pPr>
        <w:spacing w:before="300" w:line="220" w:lineRule="auto"/>
        <w:ind w:left="25"/>
        <w:rPr>
          <w:rFonts w:ascii="黑体" w:hAnsi="黑体" w:eastAsia="黑体" w:cs="黑体"/>
          <w:color w:val="auto"/>
          <w:szCs w:val="21"/>
          <w:highlight w:val="none"/>
        </w:rPr>
      </w:pPr>
      <w:r>
        <w:rPr>
          <w:rFonts w:ascii="宋体" w:hAnsi="宋体" w:cs="宋体"/>
          <w:b/>
          <w:bCs/>
          <w:color w:val="auto"/>
          <w:spacing w:val="-5"/>
          <w:szCs w:val="21"/>
          <w:highlight w:val="none"/>
        </w:rPr>
        <w:t>7.</w:t>
      </w:r>
      <w:r>
        <w:rPr>
          <w:rFonts w:ascii="宋体" w:hAnsi="宋体" w:cs="宋体"/>
          <w:color w:val="auto"/>
          <w:spacing w:val="12"/>
          <w:szCs w:val="21"/>
          <w:highlight w:val="none"/>
        </w:rPr>
        <w:t xml:space="preserve"> </w:t>
      </w:r>
      <w:r>
        <w:rPr>
          <w:rFonts w:ascii="黑体" w:hAnsi="黑体" w:eastAsia="黑体" w:cs="黑体"/>
          <w:b/>
          <w:bCs/>
          <w:color w:val="auto"/>
          <w:spacing w:val="-5"/>
          <w:szCs w:val="21"/>
          <w:highlight w:val="none"/>
        </w:rPr>
        <w:t>工期和进度</w:t>
      </w:r>
    </w:p>
    <w:p w14:paraId="1D66E444">
      <w:pPr>
        <w:spacing w:before="189" w:line="222" w:lineRule="auto"/>
        <w:ind w:left="25"/>
        <w:rPr>
          <w:rFonts w:ascii="宋体" w:hAnsi="宋体" w:cs="宋体"/>
          <w:color w:val="auto"/>
          <w:szCs w:val="21"/>
          <w:highlight w:val="none"/>
        </w:rPr>
      </w:pPr>
      <w:r>
        <w:rPr>
          <w:rFonts w:ascii="宋体" w:hAnsi="宋体" w:cs="宋体"/>
          <w:b/>
          <w:bCs/>
          <w:color w:val="auto"/>
          <w:spacing w:val="-3"/>
          <w:szCs w:val="21"/>
          <w:highlight w:val="none"/>
        </w:rPr>
        <w:t>7.1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施工组织设计</w:t>
      </w:r>
    </w:p>
    <w:p w14:paraId="4AC52406">
      <w:pPr>
        <w:spacing w:before="188" w:line="221" w:lineRule="auto"/>
        <w:ind w:left="445"/>
        <w:rPr>
          <w:rFonts w:ascii="宋体" w:hAnsi="宋体" w:cs="宋体"/>
          <w:color w:val="auto"/>
          <w:szCs w:val="21"/>
          <w:highlight w:val="none"/>
        </w:rPr>
      </w:pPr>
      <w:r>
        <w:rPr>
          <w:rFonts w:ascii="宋体" w:hAnsi="宋体" w:cs="宋体"/>
          <w:color w:val="auto"/>
          <w:szCs w:val="21"/>
          <w:highlight w:val="none"/>
        </w:rPr>
        <w:t>7.1.1 合同当事人约定的施工组织设计应包括的其他内容：</w:t>
      </w:r>
      <w:r>
        <w:rPr>
          <w:rFonts w:ascii="宋体" w:hAnsi="宋体" w:cs="宋体"/>
          <w:color w:val="auto"/>
          <w:szCs w:val="21"/>
          <w:highlight w:val="none"/>
          <w:u w:val="single"/>
        </w:rPr>
        <w:t xml:space="preserve">  按通用条</w:t>
      </w:r>
      <w:r>
        <w:rPr>
          <w:rFonts w:ascii="宋体" w:hAnsi="宋体" w:cs="宋体"/>
          <w:color w:val="auto"/>
          <w:spacing w:val="-1"/>
          <w:szCs w:val="21"/>
          <w:highlight w:val="none"/>
          <w:u w:val="single"/>
        </w:rPr>
        <w:t xml:space="preserve">款       </w:t>
      </w:r>
      <w:r>
        <w:rPr>
          <w:rFonts w:ascii="宋体" w:hAnsi="宋体" w:cs="宋体"/>
          <w:color w:val="auto"/>
          <w:spacing w:val="-1"/>
          <w:szCs w:val="21"/>
          <w:highlight w:val="none"/>
        </w:rPr>
        <w:t>。</w:t>
      </w:r>
    </w:p>
    <w:p w14:paraId="5694D95F">
      <w:pPr>
        <w:spacing w:before="187" w:line="221" w:lineRule="auto"/>
        <w:ind w:left="445"/>
        <w:rPr>
          <w:rFonts w:ascii="宋体" w:hAnsi="宋体" w:cs="宋体"/>
          <w:color w:val="auto"/>
          <w:szCs w:val="21"/>
          <w:highlight w:val="none"/>
        </w:rPr>
      </w:pPr>
      <w:r>
        <w:rPr>
          <w:rFonts w:ascii="宋体" w:hAnsi="宋体" w:cs="宋体"/>
          <w:color w:val="auto"/>
          <w:spacing w:val="-1"/>
          <w:szCs w:val="21"/>
          <w:highlight w:val="none"/>
        </w:rPr>
        <w:t>7.1.2 施工组织设计的提交和修改</w:t>
      </w:r>
    </w:p>
    <w:p w14:paraId="43DBE863">
      <w:pPr>
        <w:spacing w:before="187" w:line="375" w:lineRule="auto"/>
        <w:ind w:left="323" w:right="112" w:firstLine="116"/>
        <w:rPr>
          <w:rFonts w:ascii="宋体" w:hAnsi="宋体" w:cs="宋体"/>
          <w:color w:val="auto"/>
          <w:szCs w:val="21"/>
          <w:highlight w:val="none"/>
        </w:rPr>
      </w:pPr>
      <w:r>
        <w:rPr>
          <w:rFonts w:ascii="宋体" w:hAnsi="宋体" w:cs="宋体"/>
          <w:color w:val="auto"/>
          <w:spacing w:val="-2"/>
          <w:szCs w:val="21"/>
          <w:highlight w:val="none"/>
        </w:rPr>
        <w:t>承包人提交详细施工组织设计的期限的约定：</w:t>
      </w:r>
      <w:r>
        <w:rPr>
          <w:rFonts w:ascii="宋体" w:hAnsi="宋体" w:cs="宋体"/>
          <w:color w:val="auto"/>
          <w:spacing w:val="-2"/>
          <w:szCs w:val="21"/>
          <w:highlight w:val="none"/>
          <w:u w:val="single"/>
        </w:rPr>
        <w:t xml:space="preserve">    合同签订和收到图纸后5天内        </w:t>
      </w:r>
      <w:r>
        <w:rPr>
          <w:rFonts w:ascii="宋体" w:hAnsi="宋体" w:cs="宋体"/>
          <w:color w:val="auto"/>
          <w:spacing w:val="-2"/>
          <w:szCs w:val="21"/>
          <w:highlight w:val="none"/>
        </w:rPr>
        <w:t>。</w:t>
      </w:r>
      <w:r>
        <w:rPr>
          <w:rFonts w:ascii="宋体" w:hAnsi="宋体" w:cs="宋体"/>
          <w:color w:val="auto"/>
          <w:spacing w:val="6"/>
          <w:szCs w:val="21"/>
          <w:highlight w:val="none"/>
        </w:rPr>
        <w:t xml:space="preserve"> </w:t>
      </w:r>
      <w:r>
        <w:rPr>
          <w:rFonts w:ascii="宋体" w:hAnsi="宋体" w:cs="宋体"/>
          <w:color w:val="auto"/>
          <w:szCs w:val="21"/>
          <w:highlight w:val="none"/>
        </w:rPr>
        <w:t>发包人和监理人在收到详细的施工组织设计后</w:t>
      </w:r>
      <w:r>
        <w:rPr>
          <w:rFonts w:ascii="宋体" w:hAnsi="宋体" w:cs="宋体"/>
          <w:color w:val="auto"/>
          <w:spacing w:val="-1"/>
          <w:szCs w:val="21"/>
          <w:highlight w:val="none"/>
        </w:rPr>
        <w:t>确认或提出修改意见的期限：</w:t>
      </w:r>
      <w:r>
        <w:rPr>
          <w:rFonts w:ascii="宋体" w:hAnsi="宋体" w:cs="宋体"/>
          <w:color w:val="auto"/>
          <w:spacing w:val="-1"/>
          <w:szCs w:val="21"/>
          <w:highlight w:val="none"/>
          <w:u w:val="single"/>
        </w:rPr>
        <w:t xml:space="preserve"> 在承包人提</w:t>
      </w:r>
    </w:p>
    <w:p w14:paraId="648AF480">
      <w:pPr>
        <w:spacing w:before="28" w:line="373" w:lineRule="auto"/>
        <w:ind w:left="56" w:right="92" w:firstLine="376"/>
        <w:rPr>
          <w:rFonts w:ascii="宋体" w:hAnsi="宋体" w:cs="宋体"/>
          <w:color w:val="auto"/>
          <w:szCs w:val="21"/>
          <w:highlight w:val="none"/>
        </w:rPr>
      </w:pPr>
      <w:r>
        <w:rPr>
          <w:rFonts w:ascii="宋体" w:hAnsi="宋体" w:cs="宋体"/>
          <w:color w:val="auto"/>
          <w:spacing w:val="-4"/>
          <w:szCs w:val="21"/>
          <w:highlight w:val="none"/>
          <w:u w:val="single"/>
        </w:rPr>
        <w:t>供施工组织设计后七天内审定完毕；若发包人对施工组织设计提出修改意见，发包人</w:t>
      </w:r>
      <w:r>
        <w:rPr>
          <w:rFonts w:ascii="宋体" w:hAnsi="宋体" w:cs="宋体"/>
          <w:color w:val="auto"/>
          <w:spacing w:val="-5"/>
          <w:szCs w:val="21"/>
          <w:highlight w:val="none"/>
          <w:u w:val="single"/>
        </w:rPr>
        <w:t>应在七</w:t>
      </w:r>
      <w:r>
        <w:rPr>
          <w:rFonts w:ascii="宋体" w:hAnsi="宋体" w:cs="宋体"/>
          <w:color w:val="auto"/>
          <w:spacing w:val="-6"/>
          <w:szCs w:val="21"/>
          <w:highlight w:val="none"/>
          <w:u w:val="single"/>
        </w:rPr>
        <w:t>日内对承包人修正的施工组织设计进行最后审定</w:t>
      </w:r>
      <w:r>
        <w:rPr>
          <w:rFonts w:ascii="宋体" w:hAnsi="宋体" w:cs="宋体"/>
          <w:color w:val="auto"/>
          <w:spacing w:val="-6"/>
          <w:szCs w:val="21"/>
          <w:highlight w:val="none"/>
        </w:rPr>
        <w:t>。</w:t>
      </w:r>
    </w:p>
    <w:p w14:paraId="69291440">
      <w:pPr>
        <w:spacing w:before="33" w:line="221" w:lineRule="auto"/>
        <w:ind w:left="25"/>
        <w:rPr>
          <w:rFonts w:ascii="宋体" w:hAnsi="宋体" w:cs="宋体"/>
          <w:color w:val="auto"/>
          <w:szCs w:val="21"/>
          <w:highlight w:val="none"/>
        </w:rPr>
      </w:pPr>
      <w:r>
        <w:rPr>
          <w:rFonts w:ascii="宋体" w:hAnsi="宋体" w:cs="宋体"/>
          <w:b/>
          <w:bCs/>
          <w:color w:val="auto"/>
          <w:spacing w:val="-3"/>
          <w:szCs w:val="21"/>
          <w:highlight w:val="none"/>
        </w:rPr>
        <w:t>7.2</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施工进度计划</w:t>
      </w:r>
    </w:p>
    <w:p w14:paraId="50617D41">
      <w:pPr>
        <w:spacing w:before="187" w:line="221" w:lineRule="auto"/>
        <w:ind w:left="445"/>
        <w:rPr>
          <w:rFonts w:ascii="宋体" w:hAnsi="宋体" w:cs="宋体"/>
          <w:color w:val="auto"/>
          <w:szCs w:val="21"/>
          <w:highlight w:val="none"/>
        </w:rPr>
      </w:pPr>
      <w:r>
        <w:rPr>
          <w:rFonts w:ascii="宋体" w:hAnsi="宋体" w:cs="宋体"/>
          <w:color w:val="auto"/>
          <w:spacing w:val="-1"/>
          <w:szCs w:val="21"/>
          <w:highlight w:val="none"/>
        </w:rPr>
        <w:t>7.2.2 施工进度计划的修订</w:t>
      </w:r>
    </w:p>
    <w:p w14:paraId="731DFED4">
      <w:pPr>
        <w:spacing w:before="188" w:line="221" w:lineRule="auto"/>
        <w:jc w:val="right"/>
        <w:rPr>
          <w:rFonts w:ascii="宋体" w:hAnsi="宋体" w:cs="宋体"/>
          <w:color w:val="auto"/>
          <w:szCs w:val="21"/>
          <w:highlight w:val="none"/>
        </w:rPr>
      </w:pPr>
      <w:r>
        <w:rPr>
          <w:rFonts w:ascii="宋体" w:hAnsi="宋体" w:cs="宋体"/>
          <w:color w:val="auto"/>
          <w:spacing w:val="-3"/>
          <w:szCs w:val="21"/>
          <w:highlight w:val="none"/>
        </w:rPr>
        <w:t>发包人和监理人在收到修订的施工进度计划后确认或提出修</w:t>
      </w:r>
      <w:r>
        <w:rPr>
          <w:rFonts w:ascii="宋体" w:hAnsi="宋体" w:cs="宋体"/>
          <w:color w:val="auto"/>
          <w:spacing w:val="-4"/>
          <w:szCs w:val="21"/>
          <w:highlight w:val="none"/>
        </w:rPr>
        <w:t>改意见的期限：</w:t>
      </w:r>
      <w:r>
        <w:rPr>
          <w:rFonts w:ascii="宋体" w:hAnsi="宋体" w:cs="宋体"/>
          <w:color w:val="auto"/>
          <w:spacing w:val="-4"/>
          <w:szCs w:val="21"/>
          <w:highlight w:val="none"/>
          <w:u w:val="single"/>
        </w:rPr>
        <w:t xml:space="preserve"> 3</w:t>
      </w:r>
      <w:r>
        <w:rPr>
          <w:rFonts w:ascii="宋体" w:hAnsi="宋体" w:cs="宋体"/>
          <w:color w:val="auto"/>
          <w:spacing w:val="-44"/>
          <w:szCs w:val="21"/>
          <w:highlight w:val="none"/>
          <w:u w:val="single"/>
        </w:rPr>
        <w:t xml:space="preserve"> </w:t>
      </w:r>
      <w:r>
        <w:rPr>
          <w:rFonts w:ascii="宋体" w:hAnsi="宋体" w:cs="宋体"/>
          <w:color w:val="auto"/>
          <w:spacing w:val="-4"/>
          <w:szCs w:val="21"/>
          <w:highlight w:val="none"/>
          <w:u w:val="single"/>
        </w:rPr>
        <w:t xml:space="preserve">个日历天  </w:t>
      </w:r>
      <w:r>
        <w:rPr>
          <w:rFonts w:ascii="宋体" w:hAnsi="宋体" w:cs="宋体"/>
          <w:color w:val="auto"/>
          <w:spacing w:val="-4"/>
          <w:szCs w:val="21"/>
          <w:highlight w:val="none"/>
        </w:rPr>
        <w:t>。</w:t>
      </w:r>
    </w:p>
    <w:p w14:paraId="7352F696">
      <w:pPr>
        <w:spacing w:before="191" w:line="222" w:lineRule="auto"/>
        <w:ind w:left="25"/>
        <w:rPr>
          <w:rFonts w:ascii="宋体" w:hAnsi="宋体" w:cs="宋体"/>
          <w:color w:val="auto"/>
          <w:szCs w:val="21"/>
          <w:highlight w:val="none"/>
        </w:rPr>
      </w:pPr>
      <w:r>
        <w:rPr>
          <w:rFonts w:ascii="宋体" w:hAnsi="宋体" w:cs="宋体"/>
          <w:b/>
          <w:bCs/>
          <w:color w:val="auto"/>
          <w:spacing w:val="-6"/>
          <w:szCs w:val="21"/>
          <w:highlight w:val="none"/>
        </w:rPr>
        <w:t>7.3</w:t>
      </w:r>
      <w:r>
        <w:rPr>
          <w:rFonts w:ascii="宋体" w:hAnsi="宋体" w:cs="宋体"/>
          <w:color w:val="auto"/>
          <w:spacing w:val="12"/>
          <w:szCs w:val="21"/>
          <w:highlight w:val="none"/>
        </w:rPr>
        <w:t xml:space="preserve"> </w:t>
      </w:r>
      <w:r>
        <w:rPr>
          <w:rFonts w:ascii="宋体" w:hAnsi="宋体" w:cs="宋体"/>
          <w:b/>
          <w:bCs/>
          <w:color w:val="auto"/>
          <w:spacing w:val="-6"/>
          <w:szCs w:val="21"/>
          <w:highlight w:val="none"/>
        </w:rPr>
        <w:t>开工</w:t>
      </w:r>
    </w:p>
    <w:p w14:paraId="1C0AB647">
      <w:pPr>
        <w:spacing w:before="186" w:line="222" w:lineRule="auto"/>
        <w:ind w:left="445"/>
        <w:rPr>
          <w:rFonts w:ascii="宋体" w:hAnsi="宋体" w:cs="宋体"/>
          <w:color w:val="auto"/>
          <w:szCs w:val="21"/>
          <w:highlight w:val="none"/>
        </w:rPr>
      </w:pPr>
      <w:r>
        <w:rPr>
          <w:rFonts w:ascii="宋体" w:hAnsi="宋体" w:cs="宋体"/>
          <w:color w:val="auto"/>
          <w:spacing w:val="-1"/>
          <w:szCs w:val="21"/>
          <w:highlight w:val="none"/>
        </w:rPr>
        <w:t>7.3.1 开工准备</w:t>
      </w:r>
    </w:p>
    <w:p w14:paraId="62A7C50C">
      <w:pPr>
        <w:spacing w:before="188" w:line="378" w:lineRule="auto"/>
        <w:ind w:left="443" w:right="1315" w:firstLine="7"/>
        <w:rPr>
          <w:rFonts w:ascii="宋体" w:hAnsi="宋体" w:cs="宋体"/>
          <w:color w:val="auto"/>
          <w:szCs w:val="21"/>
          <w:highlight w:val="none"/>
        </w:rPr>
      </w:pPr>
      <w:r>
        <w:rPr>
          <w:rFonts w:ascii="宋体" w:hAnsi="宋体" w:cs="宋体"/>
          <w:color w:val="auto"/>
          <w:spacing w:val="-1"/>
          <w:szCs w:val="21"/>
          <w:highlight w:val="none"/>
        </w:rPr>
        <w:t>关于承包人提交工程开工报审表的期限：</w:t>
      </w:r>
      <w:r>
        <w:rPr>
          <w:rFonts w:ascii="宋体" w:hAnsi="宋体" w:cs="宋体"/>
          <w:color w:val="auto"/>
          <w:spacing w:val="-1"/>
          <w:szCs w:val="21"/>
          <w:highlight w:val="none"/>
          <w:u w:val="single"/>
        </w:rPr>
        <w:t xml:space="preserve">   </w:t>
      </w:r>
      <w:r>
        <w:rPr>
          <w:rFonts w:ascii="宋体" w:hAnsi="宋体" w:cs="宋体"/>
          <w:color w:val="auto"/>
          <w:spacing w:val="-2"/>
          <w:szCs w:val="21"/>
          <w:highlight w:val="none"/>
          <w:u w:val="single"/>
        </w:rPr>
        <w:t>开工前</w:t>
      </w:r>
      <w:r>
        <w:rPr>
          <w:rFonts w:ascii="宋体" w:hAnsi="宋体" w:cs="宋体"/>
          <w:color w:val="auto"/>
          <w:spacing w:val="-39"/>
          <w:szCs w:val="21"/>
          <w:highlight w:val="none"/>
          <w:u w:val="single"/>
        </w:rPr>
        <w:t xml:space="preserve"> </w:t>
      </w:r>
      <w:r>
        <w:rPr>
          <w:rFonts w:ascii="宋体" w:hAnsi="宋体" w:cs="宋体"/>
          <w:color w:val="auto"/>
          <w:spacing w:val="-2"/>
          <w:szCs w:val="21"/>
          <w:highlight w:val="none"/>
          <w:u w:val="single"/>
        </w:rPr>
        <w:t>7</w:t>
      </w:r>
      <w:r>
        <w:rPr>
          <w:rFonts w:ascii="宋体" w:hAnsi="宋体" w:cs="宋体"/>
          <w:color w:val="auto"/>
          <w:spacing w:val="-40"/>
          <w:szCs w:val="21"/>
          <w:highlight w:val="none"/>
          <w:u w:val="single"/>
        </w:rPr>
        <w:t xml:space="preserve"> </w:t>
      </w:r>
      <w:r>
        <w:rPr>
          <w:rFonts w:ascii="宋体" w:hAnsi="宋体" w:cs="宋体"/>
          <w:color w:val="auto"/>
          <w:spacing w:val="-2"/>
          <w:szCs w:val="21"/>
          <w:highlight w:val="none"/>
          <w:u w:val="single"/>
        </w:rPr>
        <w:t xml:space="preserve">天                </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1"/>
          <w:szCs w:val="21"/>
          <w:highlight w:val="none"/>
        </w:rPr>
        <w:t>关于发包人应完成的其他开工准备工作及期限：</w:t>
      </w:r>
      <w:r>
        <w:rPr>
          <w:rFonts w:ascii="宋体" w:hAnsi="宋体" w:cs="宋体"/>
          <w:color w:val="auto"/>
          <w:spacing w:val="-1"/>
          <w:szCs w:val="21"/>
          <w:highlight w:val="none"/>
          <w:u w:val="single"/>
        </w:rPr>
        <w:t xml:space="preserve"> </w:t>
      </w:r>
      <w:r>
        <w:rPr>
          <w:rFonts w:ascii="宋体" w:hAnsi="宋体" w:cs="宋体"/>
          <w:color w:val="auto"/>
          <w:spacing w:val="-2"/>
          <w:szCs w:val="21"/>
          <w:highlight w:val="none"/>
          <w:u w:val="single"/>
        </w:rPr>
        <w:t xml:space="preserve"> 开工前</w:t>
      </w:r>
      <w:r>
        <w:rPr>
          <w:rFonts w:ascii="宋体" w:hAnsi="宋体" w:cs="宋体"/>
          <w:color w:val="auto"/>
          <w:spacing w:val="-39"/>
          <w:szCs w:val="21"/>
          <w:highlight w:val="none"/>
          <w:u w:val="single"/>
        </w:rPr>
        <w:t xml:space="preserve"> </w:t>
      </w:r>
      <w:r>
        <w:rPr>
          <w:rFonts w:ascii="宋体" w:hAnsi="宋体" w:cs="宋体"/>
          <w:color w:val="auto"/>
          <w:spacing w:val="-2"/>
          <w:szCs w:val="21"/>
          <w:highlight w:val="none"/>
          <w:u w:val="single"/>
        </w:rPr>
        <w:t>7</w:t>
      </w:r>
      <w:r>
        <w:rPr>
          <w:rFonts w:ascii="宋体" w:hAnsi="宋体" w:cs="宋体"/>
          <w:color w:val="auto"/>
          <w:spacing w:val="-39"/>
          <w:szCs w:val="21"/>
          <w:highlight w:val="none"/>
          <w:u w:val="single"/>
        </w:rPr>
        <w:t xml:space="preserve"> </w:t>
      </w:r>
      <w:r>
        <w:rPr>
          <w:rFonts w:ascii="宋体" w:hAnsi="宋体" w:cs="宋体"/>
          <w:color w:val="auto"/>
          <w:spacing w:val="-2"/>
          <w:szCs w:val="21"/>
          <w:highlight w:val="none"/>
          <w:u w:val="single"/>
        </w:rPr>
        <w:t xml:space="preserve">天           </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2"/>
          <w:szCs w:val="21"/>
          <w:highlight w:val="none"/>
        </w:rPr>
        <w:t>关于承包人应完成的其他开工准备工作及期限：</w:t>
      </w:r>
      <w:r>
        <w:rPr>
          <w:rFonts w:ascii="宋体" w:hAnsi="宋体" w:cs="宋体"/>
          <w:color w:val="auto"/>
          <w:spacing w:val="-2"/>
          <w:szCs w:val="21"/>
          <w:highlight w:val="none"/>
          <w:u w:val="single"/>
        </w:rPr>
        <w:t xml:space="preserve">     开工前</w:t>
      </w:r>
      <w:r>
        <w:rPr>
          <w:rFonts w:ascii="宋体" w:hAnsi="宋体" w:cs="宋体"/>
          <w:color w:val="auto"/>
          <w:spacing w:val="-21"/>
          <w:szCs w:val="21"/>
          <w:highlight w:val="none"/>
          <w:u w:val="single"/>
        </w:rPr>
        <w:t xml:space="preserve"> </w:t>
      </w:r>
      <w:r>
        <w:rPr>
          <w:rFonts w:ascii="宋体" w:hAnsi="宋体" w:cs="宋体"/>
          <w:color w:val="auto"/>
          <w:spacing w:val="-2"/>
          <w:szCs w:val="21"/>
          <w:highlight w:val="none"/>
          <w:u w:val="single"/>
        </w:rPr>
        <w:t>7</w:t>
      </w:r>
      <w:r>
        <w:rPr>
          <w:rFonts w:ascii="宋体" w:hAnsi="宋体" w:cs="宋体"/>
          <w:color w:val="auto"/>
          <w:spacing w:val="-43"/>
          <w:szCs w:val="21"/>
          <w:highlight w:val="none"/>
          <w:u w:val="single"/>
        </w:rPr>
        <w:t xml:space="preserve"> </w:t>
      </w:r>
      <w:r>
        <w:rPr>
          <w:rFonts w:ascii="宋体" w:hAnsi="宋体" w:cs="宋体"/>
          <w:color w:val="auto"/>
          <w:spacing w:val="-2"/>
          <w:szCs w:val="21"/>
          <w:highlight w:val="none"/>
          <w:u w:val="single"/>
        </w:rPr>
        <w:t xml:space="preserve">天        </w:t>
      </w:r>
      <w:r>
        <w:rPr>
          <w:rFonts w:ascii="宋体" w:hAnsi="宋体" w:cs="宋体"/>
          <w:color w:val="auto"/>
          <w:spacing w:val="-2"/>
          <w:szCs w:val="21"/>
          <w:highlight w:val="none"/>
        </w:rPr>
        <w:t>。</w:t>
      </w:r>
    </w:p>
    <w:p w14:paraId="59AA2E5D">
      <w:pPr>
        <w:spacing w:before="30" w:line="222" w:lineRule="auto"/>
        <w:ind w:left="445"/>
        <w:rPr>
          <w:rFonts w:ascii="宋体" w:hAnsi="宋体" w:cs="宋体"/>
          <w:color w:val="auto"/>
          <w:szCs w:val="21"/>
          <w:highlight w:val="none"/>
        </w:rPr>
      </w:pPr>
      <w:r>
        <w:rPr>
          <w:rFonts w:ascii="宋体" w:hAnsi="宋体" w:cs="宋体"/>
          <w:color w:val="auto"/>
          <w:spacing w:val="-1"/>
          <w:szCs w:val="21"/>
          <w:highlight w:val="none"/>
        </w:rPr>
        <w:t>7.3.2 开工通知</w:t>
      </w:r>
    </w:p>
    <w:p w14:paraId="4DD6FF20">
      <w:pPr>
        <w:spacing w:before="188" w:line="372" w:lineRule="auto"/>
        <w:ind w:left="21" w:right="76" w:firstLine="435"/>
        <w:rPr>
          <w:rFonts w:ascii="宋体" w:hAnsi="宋体" w:cs="宋体"/>
          <w:color w:val="auto"/>
          <w:szCs w:val="21"/>
          <w:highlight w:val="none"/>
        </w:rPr>
      </w:pPr>
      <w:r>
        <w:rPr>
          <w:rFonts w:ascii="宋体" w:hAnsi="宋体" w:cs="宋体"/>
          <w:color w:val="auto"/>
          <w:spacing w:val="-2"/>
          <w:szCs w:val="21"/>
          <w:highlight w:val="none"/>
        </w:rPr>
        <w:t>因发包人原因造成监理人未能在计划开工日期之日起</w:t>
      </w:r>
      <w:r>
        <w:rPr>
          <w:rFonts w:ascii="宋体" w:hAnsi="宋体" w:cs="宋体"/>
          <w:color w:val="auto"/>
          <w:spacing w:val="-2"/>
          <w:szCs w:val="21"/>
          <w:highlight w:val="none"/>
          <w:u w:val="single"/>
        </w:rPr>
        <w:t xml:space="preserve">   90  </w:t>
      </w:r>
      <w:r>
        <w:rPr>
          <w:rFonts w:ascii="宋体" w:hAnsi="宋体" w:cs="宋体"/>
          <w:color w:val="auto"/>
          <w:spacing w:val="-85"/>
          <w:szCs w:val="21"/>
          <w:highlight w:val="none"/>
        </w:rPr>
        <w:t xml:space="preserve"> </w:t>
      </w:r>
      <w:r>
        <w:rPr>
          <w:rFonts w:ascii="宋体" w:hAnsi="宋体" w:cs="宋体"/>
          <w:color w:val="auto"/>
          <w:spacing w:val="-2"/>
          <w:szCs w:val="21"/>
          <w:highlight w:val="none"/>
        </w:rPr>
        <w:t>天内发出开工通知的，承包人</w:t>
      </w:r>
      <w:r>
        <w:rPr>
          <w:rFonts w:ascii="宋体" w:hAnsi="宋体" w:cs="宋体"/>
          <w:color w:val="auto"/>
          <w:szCs w:val="21"/>
          <w:highlight w:val="none"/>
        </w:rPr>
        <w:t xml:space="preserve"> </w:t>
      </w:r>
      <w:r>
        <w:rPr>
          <w:rFonts w:ascii="宋体" w:hAnsi="宋体" w:cs="宋体"/>
          <w:color w:val="auto"/>
          <w:spacing w:val="-1"/>
          <w:szCs w:val="21"/>
          <w:highlight w:val="none"/>
        </w:rPr>
        <w:t>有权提出价格调整要求，或者解除合同。</w:t>
      </w:r>
    </w:p>
    <w:p w14:paraId="46EA5AEA">
      <w:pPr>
        <w:spacing w:before="33" w:line="221" w:lineRule="auto"/>
        <w:ind w:left="25"/>
        <w:rPr>
          <w:rFonts w:ascii="宋体" w:hAnsi="宋体" w:cs="宋体"/>
          <w:color w:val="auto"/>
          <w:szCs w:val="21"/>
          <w:highlight w:val="none"/>
        </w:rPr>
      </w:pPr>
      <w:r>
        <w:rPr>
          <w:rFonts w:ascii="宋体" w:hAnsi="宋体" w:cs="宋体"/>
          <w:b/>
          <w:bCs/>
          <w:color w:val="auto"/>
          <w:spacing w:val="-3"/>
          <w:szCs w:val="21"/>
          <w:highlight w:val="none"/>
        </w:rPr>
        <w:t>7.4</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测量放线</w:t>
      </w:r>
    </w:p>
    <w:p w14:paraId="585A460C">
      <w:pPr>
        <w:spacing w:before="190" w:line="373" w:lineRule="auto"/>
        <w:ind w:left="21" w:right="27" w:firstLine="424"/>
        <w:rPr>
          <w:rFonts w:ascii="宋体" w:hAnsi="宋体" w:cs="宋体"/>
          <w:color w:val="auto"/>
          <w:szCs w:val="21"/>
          <w:highlight w:val="none"/>
        </w:rPr>
      </w:pPr>
      <w:r>
        <w:rPr>
          <w:rFonts w:ascii="宋体" w:hAnsi="宋体" w:cs="宋体"/>
          <w:color w:val="auto"/>
          <w:spacing w:val="-2"/>
          <w:szCs w:val="21"/>
          <w:highlight w:val="none"/>
        </w:rPr>
        <w:t>7.4.1</w:t>
      </w:r>
      <w:r>
        <w:rPr>
          <w:rFonts w:ascii="宋体" w:hAnsi="宋体" w:cs="宋体"/>
          <w:color w:val="auto"/>
          <w:spacing w:val="-26"/>
          <w:szCs w:val="21"/>
          <w:highlight w:val="none"/>
        </w:rPr>
        <w:t xml:space="preserve"> </w:t>
      </w:r>
      <w:r>
        <w:rPr>
          <w:rFonts w:ascii="宋体" w:hAnsi="宋体" w:cs="宋体"/>
          <w:color w:val="auto"/>
          <w:spacing w:val="-2"/>
          <w:szCs w:val="21"/>
          <w:highlight w:val="none"/>
        </w:rPr>
        <w:t>发包人通过监理人向承包人提供测量基准点、基准线和水准点及其书面资料的期限：</w:t>
      </w:r>
      <w:r>
        <w:rPr>
          <w:rFonts w:ascii="宋体" w:hAnsi="宋体" w:cs="宋体"/>
          <w:color w:val="auto"/>
          <w:szCs w:val="21"/>
          <w:highlight w:val="none"/>
        </w:rPr>
        <w:t xml:space="preserve"> </w:t>
      </w:r>
      <w:r>
        <w:rPr>
          <w:rFonts w:ascii="宋体" w:hAnsi="宋体" w:cs="宋体"/>
          <w:color w:val="auto"/>
          <w:spacing w:val="-4"/>
          <w:szCs w:val="21"/>
          <w:highlight w:val="none"/>
          <w:u w:val="single"/>
        </w:rPr>
        <w:t>开工前</w:t>
      </w:r>
      <w:r>
        <w:rPr>
          <w:rFonts w:ascii="宋体" w:hAnsi="宋体" w:cs="宋体"/>
          <w:color w:val="auto"/>
          <w:spacing w:val="-39"/>
          <w:szCs w:val="21"/>
          <w:highlight w:val="none"/>
          <w:u w:val="single"/>
        </w:rPr>
        <w:t xml:space="preserve"> </w:t>
      </w:r>
      <w:r>
        <w:rPr>
          <w:rFonts w:ascii="宋体" w:hAnsi="宋体" w:cs="宋体"/>
          <w:color w:val="auto"/>
          <w:spacing w:val="-4"/>
          <w:szCs w:val="21"/>
          <w:highlight w:val="none"/>
          <w:u w:val="single"/>
        </w:rPr>
        <w:t>7</w:t>
      </w:r>
      <w:r>
        <w:rPr>
          <w:rFonts w:ascii="宋体" w:hAnsi="宋体" w:cs="宋体"/>
          <w:color w:val="auto"/>
          <w:spacing w:val="-40"/>
          <w:szCs w:val="21"/>
          <w:highlight w:val="none"/>
          <w:u w:val="single"/>
        </w:rPr>
        <w:t xml:space="preserve"> </w:t>
      </w:r>
      <w:r>
        <w:rPr>
          <w:rFonts w:ascii="宋体" w:hAnsi="宋体" w:cs="宋体"/>
          <w:color w:val="auto"/>
          <w:spacing w:val="-4"/>
          <w:szCs w:val="21"/>
          <w:highlight w:val="none"/>
          <w:u w:val="single"/>
        </w:rPr>
        <w:t xml:space="preserve">天   </w:t>
      </w:r>
      <w:r>
        <w:rPr>
          <w:rFonts w:ascii="宋体" w:hAnsi="宋体" w:cs="宋体"/>
          <w:color w:val="auto"/>
          <w:spacing w:val="-4"/>
          <w:szCs w:val="21"/>
          <w:highlight w:val="none"/>
        </w:rPr>
        <w:t>。</w:t>
      </w:r>
    </w:p>
    <w:p w14:paraId="3918F4E2">
      <w:pPr>
        <w:spacing w:before="31" w:line="221" w:lineRule="auto"/>
        <w:ind w:left="25"/>
        <w:rPr>
          <w:rFonts w:ascii="宋体" w:hAnsi="宋体" w:cs="宋体"/>
          <w:color w:val="auto"/>
          <w:szCs w:val="21"/>
          <w:highlight w:val="none"/>
        </w:rPr>
      </w:pPr>
      <w:r>
        <w:rPr>
          <w:rFonts w:ascii="宋体" w:hAnsi="宋体" w:cs="宋体"/>
          <w:b/>
          <w:bCs/>
          <w:color w:val="auto"/>
          <w:spacing w:val="-5"/>
          <w:szCs w:val="21"/>
          <w:highlight w:val="none"/>
        </w:rPr>
        <w:t>7.5</w:t>
      </w:r>
      <w:r>
        <w:rPr>
          <w:rFonts w:ascii="宋体" w:hAnsi="宋体" w:cs="宋体"/>
          <w:color w:val="auto"/>
          <w:spacing w:val="13"/>
          <w:szCs w:val="21"/>
          <w:highlight w:val="none"/>
        </w:rPr>
        <w:t xml:space="preserve"> </w:t>
      </w:r>
      <w:r>
        <w:rPr>
          <w:rFonts w:ascii="宋体" w:hAnsi="宋体" w:cs="宋体"/>
          <w:b/>
          <w:bCs/>
          <w:color w:val="auto"/>
          <w:spacing w:val="-5"/>
          <w:szCs w:val="21"/>
          <w:highlight w:val="none"/>
        </w:rPr>
        <w:t>工期延误</w:t>
      </w:r>
    </w:p>
    <w:p w14:paraId="4DC7DA8B">
      <w:pPr>
        <w:spacing w:before="190" w:line="221" w:lineRule="auto"/>
        <w:ind w:left="445"/>
        <w:rPr>
          <w:rFonts w:ascii="宋体" w:hAnsi="宋体" w:cs="宋体"/>
          <w:color w:val="auto"/>
          <w:szCs w:val="21"/>
          <w:highlight w:val="none"/>
        </w:rPr>
      </w:pPr>
      <w:r>
        <w:rPr>
          <w:rFonts w:ascii="宋体" w:hAnsi="宋体" w:cs="宋体"/>
          <w:color w:val="auto"/>
          <w:spacing w:val="-1"/>
          <w:szCs w:val="21"/>
          <w:highlight w:val="none"/>
        </w:rPr>
        <w:t>7.5.1 因发包人原因导致工期延误</w:t>
      </w:r>
    </w:p>
    <w:p w14:paraId="4C0F8F44">
      <w:pPr>
        <w:spacing w:before="186" w:line="333" w:lineRule="auto"/>
        <w:ind w:left="36" w:right="76" w:firstLine="409"/>
        <w:rPr>
          <w:rFonts w:ascii="宋体" w:hAnsi="宋体" w:cs="宋体"/>
          <w:color w:val="auto"/>
          <w:szCs w:val="21"/>
          <w:highlight w:val="none"/>
        </w:rPr>
      </w:pPr>
      <w:r>
        <w:rPr>
          <w:rFonts w:ascii="宋体" w:hAnsi="宋体" w:cs="宋体"/>
          <w:color w:val="auto"/>
          <w:spacing w:val="-1"/>
          <w:szCs w:val="21"/>
          <w:highlight w:val="none"/>
        </w:rPr>
        <w:t>（</w:t>
      </w:r>
      <w:r>
        <w:rPr>
          <w:rFonts w:hint="eastAsia" w:ascii="宋体" w:hAnsi="宋体" w:cs="宋体"/>
          <w:color w:val="auto"/>
          <w:spacing w:val="-1"/>
          <w:szCs w:val="21"/>
          <w:highlight w:val="none"/>
        </w:rPr>
        <w:t>1</w:t>
      </w:r>
      <w:r>
        <w:rPr>
          <w:rFonts w:ascii="宋体" w:hAnsi="宋体" w:cs="宋体"/>
          <w:color w:val="auto"/>
          <w:spacing w:val="-1"/>
          <w:szCs w:val="21"/>
          <w:highlight w:val="none"/>
        </w:rPr>
        <w:t>）因发包人原因导致工期延误的其他情形：</w:t>
      </w:r>
      <w:r>
        <w:rPr>
          <w:rFonts w:ascii="宋体" w:hAnsi="宋体" w:cs="宋体"/>
          <w:color w:val="auto"/>
          <w:spacing w:val="-1"/>
          <w:szCs w:val="21"/>
          <w:highlight w:val="none"/>
          <w:u w:val="single"/>
        </w:rPr>
        <w:t>①重大</w:t>
      </w:r>
      <w:r>
        <w:rPr>
          <w:rFonts w:ascii="宋体" w:hAnsi="宋体" w:cs="宋体"/>
          <w:color w:val="auto"/>
          <w:spacing w:val="-2"/>
          <w:szCs w:val="21"/>
          <w:highlight w:val="none"/>
          <w:u w:val="single"/>
        </w:rPr>
        <w:t>图纸变更影响关健线路工序施工；②</w:t>
      </w:r>
      <w:r>
        <w:rPr>
          <w:rFonts w:ascii="宋体" w:hAnsi="宋体" w:cs="宋体"/>
          <w:color w:val="auto"/>
          <w:szCs w:val="21"/>
          <w:highlight w:val="none"/>
        </w:rPr>
        <w:t xml:space="preserve"> </w:t>
      </w:r>
      <w:r>
        <w:rPr>
          <w:rFonts w:ascii="宋体" w:hAnsi="宋体" w:cs="宋体"/>
          <w:color w:val="auto"/>
          <w:szCs w:val="21"/>
          <w:highlight w:val="none"/>
          <w:u w:val="single"/>
        </w:rPr>
        <w:t>因发包人未能及时确认变更价格或甲供材料提供延</w:t>
      </w:r>
      <w:r>
        <w:rPr>
          <w:rFonts w:ascii="宋体" w:hAnsi="宋体" w:cs="宋体"/>
          <w:color w:val="auto"/>
          <w:spacing w:val="-1"/>
          <w:szCs w:val="21"/>
          <w:highlight w:val="none"/>
          <w:u w:val="single"/>
        </w:rPr>
        <w:t>误的。③因发包人不按规定拨付工程进度款</w:t>
      </w:r>
      <w:r>
        <w:rPr>
          <w:rFonts w:ascii="宋体" w:hAnsi="宋体" w:cs="宋体"/>
          <w:color w:val="auto"/>
          <w:szCs w:val="21"/>
          <w:highlight w:val="none"/>
        </w:rPr>
        <w:t xml:space="preserve"> </w:t>
      </w:r>
      <w:r>
        <w:rPr>
          <w:rFonts w:ascii="宋体" w:hAnsi="宋体" w:cs="宋体"/>
          <w:color w:val="auto"/>
          <w:spacing w:val="-7"/>
          <w:szCs w:val="21"/>
          <w:highlight w:val="none"/>
          <w:u w:val="single"/>
        </w:rPr>
        <w:t>的。</w:t>
      </w:r>
      <w:r>
        <w:rPr>
          <w:rFonts w:hint="eastAsia" w:ascii="宋体" w:hAnsi="宋体" w:cs="宋体"/>
          <w:color w:val="auto"/>
          <w:spacing w:val="-7"/>
          <w:szCs w:val="21"/>
          <w:highlight w:val="none"/>
          <w:u w:val="single"/>
        </w:rPr>
        <w:t>④非承包人的责任造成的工期延误其他情形。</w:t>
      </w:r>
    </w:p>
    <w:p w14:paraId="5B7706F4">
      <w:pPr>
        <w:spacing w:before="185" w:line="221" w:lineRule="auto"/>
        <w:ind w:left="445"/>
        <w:rPr>
          <w:rFonts w:ascii="宋体" w:hAnsi="宋体" w:cs="宋体"/>
          <w:color w:val="auto"/>
          <w:szCs w:val="21"/>
          <w:highlight w:val="none"/>
        </w:rPr>
      </w:pPr>
      <w:r>
        <w:rPr>
          <w:rFonts w:ascii="宋体" w:hAnsi="宋体" w:cs="宋体"/>
          <w:color w:val="auto"/>
          <w:spacing w:val="-1"/>
          <w:szCs w:val="21"/>
          <w:highlight w:val="none"/>
        </w:rPr>
        <w:t>7.5.2 因承包人原因导致工期延误</w:t>
      </w:r>
    </w:p>
    <w:p w14:paraId="2E96A2DF">
      <w:pPr>
        <w:spacing w:before="187" w:line="375" w:lineRule="auto"/>
        <w:ind w:left="20" w:right="76" w:firstLine="419"/>
        <w:rPr>
          <w:rFonts w:ascii="宋体" w:hAnsi="宋体" w:cs="宋体"/>
          <w:color w:val="auto"/>
          <w:spacing w:val="-1"/>
          <w:szCs w:val="21"/>
          <w:highlight w:val="none"/>
        </w:rPr>
      </w:pPr>
      <w:r>
        <w:rPr>
          <w:rFonts w:hint="eastAsia" w:ascii="宋体" w:hAnsi="宋体" w:cs="宋体"/>
          <w:color w:val="auto"/>
          <w:spacing w:val="-1"/>
          <w:szCs w:val="21"/>
          <w:highlight w:val="none"/>
        </w:rPr>
        <w:t>（1）</w:t>
      </w:r>
      <w:r>
        <w:rPr>
          <w:rFonts w:ascii="宋体" w:hAnsi="宋体" w:cs="宋体"/>
          <w:color w:val="auto"/>
          <w:spacing w:val="-1"/>
          <w:szCs w:val="21"/>
          <w:highlight w:val="none"/>
        </w:rPr>
        <w:t>双方约定经监理工程师确认，工期相应顺延的情况：</w:t>
      </w:r>
      <w:r>
        <w:rPr>
          <w:rFonts w:ascii="宋体" w:hAnsi="宋体" w:cs="宋体"/>
          <w:color w:val="auto"/>
          <w:spacing w:val="-1"/>
          <w:szCs w:val="21"/>
          <w:highlight w:val="none"/>
          <w:u w:val="single"/>
        </w:rPr>
        <w:t xml:space="preserve"> </w:t>
      </w:r>
      <w:r>
        <w:rPr>
          <w:rFonts w:hint="eastAsia" w:ascii="宋体" w:hAnsi="宋体" w:cs="宋体"/>
          <w:color w:val="auto"/>
          <w:spacing w:val="-7"/>
          <w:szCs w:val="21"/>
          <w:highlight w:val="none"/>
          <w:u w:val="single"/>
        </w:rPr>
        <w:t>非承包人的责任造成的工期延误、</w:t>
      </w:r>
      <w:r>
        <w:rPr>
          <w:rFonts w:ascii="宋体" w:hAnsi="宋体" w:cs="宋体"/>
          <w:color w:val="auto"/>
          <w:spacing w:val="-1"/>
          <w:szCs w:val="21"/>
          <w:highlight w:val="none"/>
          <w:u w:val="single"/>
        </w:rPr>
        <w:t>气候异常、征</w:t>
      </w:r>
      <w:r>
        <w:rPr>
          <w:rFonts w:ascii="宋体" w:hAnsi="宋体" w:cs="宋体"/>
          <w:color w:val="auto"/>
          <w:spacing w:val="-2"/>
          <w:szCs w:val="21"/>
          <w:highlight w:val="none"/>
          <w:u w:val="single"/>
        </w:rPr>
        <w:t>地拆迁、周边村民阻</w:t>
      </w:r>
      <w:r>
        <w:rPr>
          <w:rFonts w:ascii="宋体" w:hAnsi="宋体" w:cs="宋体"/>
          <w:color w:val="auto"/>
          <w:spacing w:val="-1"/>
          <w:szCs w:val="21"/>
          <w:highlight w:val="none"/>
          <w:u w:val="single"/>
        </w:rPr>
        <w:t xml:space="preserve">挠施工等情况  </w:t>
      </w:r>
      <w:r>
        <w:rPr>
          <w:rFonts w:ascii="宋体" w:hAnsi="宋体" w:cs="宋体"/>
          <w:color w:val="auto"/>
          <w:spacing w:val="-1"/>
          <w:szCs w:val="21"/>
          <w:highlight w:val="none"/>
        </w:rPr>
        <w:t>。</w:t>
      </w:r>
    </w:p>
    <w:p w14:paraId="0C11BFE2">
      <w:pPr>
        <w:spacing w:before="187" w:line="375" w:lineRule="auto"/>
        <w:ind w:left="20" w:right="76" w:firstLine="419"/>
        <w:rPr>
          <w:rFonts w:ascii="宋体" w:hAnsi="宋体" w:cs="宋体"/>
          <w:color w:val="auto"/>
          <w:szCs w:val="21"/>
          <w:highlight w:val="none"/>
          <w:u w:val="single"/>
        </w:rPr>
      </w:pPr>
      <w:r>
        <w:rPr>
          <w:rFonts w:hint="eastAsia" w:ascii="宋体" w:hAnsi="宋体" w:cs="宋体"/>
          <w:color w:val="auto"/>
          <w:spacing w:val="-3"/>
          <w:szCs w:val="21"/>
          <w:highlight w:val="none"/>
        </w:rPr>
        <w:t>（2）</w:t>
      </w:r>
      <w:r>
        <w:rPr>
          <w:rFonts w:ascii="宋体" w:hAnsi="宋体" w:cs="宋体"/>
          <w:color w:val="auto"/>
          <w:spacing w:val="-3"/>
          <w:szCs w:val="21"/>
          <w:highlight w:val="none"/>
        </w:rPr>
        <w:t>因承包人原因造成工期延误，逾期竣工违约金的计算方法为：</w:t>
      </w:r>
      <w:r>
        <w:rPr>
          <w:rFonts w:ascii="宋体" w:hAnsi="宋体" w:cs="宋体"/>
          <w:color w:val="auto"/>
          <w:spacing w:val="-3"/>
          <w:szCs w:val="21"/>
          <w:highlight w:val="none"/>
          <w:u w:val="single"/>
        </w:rPr>
        <w:t>按逾期竣工的单项工程罚款，</w:t>
      </w:r>
      <w:r>
        <w:rPr>
          <w:rFonts w:ascii="宋体" w:hAnsi="宋体" w:cs="宋体"/>
          <w:color w:val="auto"/>
          <w:szCs w:val="21"/>
          <w:highlight w:val="none"/>
          <w:u w:val="single"/>
        </w:rPr>
        <w:t>每延误一天,按单项工程应支付给承包人的结算造价的万分之 一 处罚,罚款直接从结</w:t>
      </w:r>
      <w:r>
        <w:rPr>
          <w:rFonts w:ascii="宋体" w:hAnsi="宋体" w:cs="宋体"/>
          <w:color w:val="auto"/>
          <w:spacing w:val="-1"/>
          <w:szCs w:val="21"/>
          <w:highlight w:val="none"/>
          <w:u w:val="single"/>
        </w:rPr>
        <w:t>算款中</w:t>
      </w:r>
      <w:r>
        <w:rPr>
          <w:rFonts w:ascii="宋体" w:hAnsi="宋体" w:cs="宋体"/>
          <w:color w:val="auto"/>
          <w:szCs w:val="21"/>
          <w:highlight w:val="none"/>
        </w:rPr>
        <w:t xml:space="preserve">  </w:t>
      </w:r>
      <w:r>
        <w:rPr>
          <w:rFonts w:ascii="宋体" w:hAnsi="宋体" w:cs="宋体"/>
          <w:color w:val="auto"/>
          <w:spacing w:val="-3"/>
          <w:szCs w:val="21"/>
          <w:highlight w:val="none"/>
          <w:u w:val="single"/>
        </w:rPr>
        <w:t>扣除。误期时间从规定竣工日期起直到实际竣工日</w:t>
      </w:r>
      <w:r>
        <w:rPr>
          <w:rFonts w:ascii="宋体" w:hAnsi="宋体" w:cs="宋体"/>
          <w:color w:val="auto"/>
          <w:spacing w:val="-4"/>
          <w:szCs w:val="21"/>
          <w:highlight w:val="none"/>
          <w:u w:val="single"/>
        </w:rPr>
        <w:t>期的天数（扣除发包人批准顺延的工期）。</w:t>
      </w:r>
    </w:p>
    <w:p w14:paraId="1AEE96E3">
      <w:pPr>
        <w:spacing w:before="187" w:line="375" w:lineRule="auto"/>
        <w:ind w:left="20" w:right="76" w:firstLine="419"/>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pacing w:val="-1"/>
          <w:szCs w:val="21"/>
          <w:highlight w:val="none"/>
        </w:rPr>
        <w:t>因承包人原因造成工期延误，逾期竣工违约金的上限：</w:t>
      </w:r>
      <w:r>
        <w:rPr>
          <w:rFonts w:ascii="宋体" w:hAnsi="宋体" w:cs="宋体"/>
          <w:b/>
          <w:bCs/>
          <w:color w:val="auto"/>
          <w:spacing w:val="-1"/>
          <w:szCs w:val="21"/>
          <w:highlight w:val="none"/>
          <w:u w:val="single"/>
        </w:rPr>
        <w:t>逾期竣</w:t>
      </w:r>
      <w:r>
        <w:rPr>
          <w:rFonts w:ascii="宋体" w:hAnsi="宋体" w:cs="宋体"/>
          <w:b/>
          <w:bCs/>
          <w:color w:val="auto"/>
          <w:spacing w:val="-2"/>
          <w:szCs w:val="21"/>
          <w:highlight w:val="none"/>
          <w:u w:val="single"/>
        </w:rPr>
        <w:t>工的单项工程结算造价的</w:t>
      </w:r>
      <w:r>
        <w:rPr>
          <w:rFonts w:ascii="宋体" w:hAnsi="宋体" w:cs="宋体"/>
          <w:color w:val="auto"/>
          <w:spacing w:val="-28"/>
          <w:szCs w:val="21"/>
          <w:highlight w:val="none"/>
          <w:u w:val="single"/>
        </w:rPr>
        <w:t xml:space="preserve"> </w:t>
      </w:r>
      <w:r>
        <w:rPr>
          <w:rFonts w:ascii="宋体" w:hAnsi="宋体" w:cs="宋体"/>
          <w:b/>
          <w:bCs/>
          <w:color w:val="auto"/>
          <w:spacing w:val="-2"/>
          <w:szCs w:val="21"/>
          <w:highlight w:val="none"/>
          <w:u w:val="single"/>
        </w:rPr>
        <w:t>1%</w:t>
      </w:r>
      <w:r>
        <w:rPr>
          <w:rFonts w:ascii="宋体" w:hAnsi="宋体" w:cs="宋体"/>
          <w:b/>
          <w:bCs/>
          <w:color w:val="auto"/>
          <w:spacing w:val="-2"/>
          <w:szCs w:val="21"/>
          <w:highlight w:val="none"/>
        </w:rPr>
        <w:t>。</w:t>
      </w:r>
    </w:p>
    <w:p w14:paraId="4110DF53">
      <w:pPr>
        <w:spacing w:before="30" w:line="221" w:lineRule="auto"/>
        <w:ind w:left="25"/>
        <w:rPr>
          <w:rFonts w:ascii="宋体" w:hAnsi="宋体" w:cs="宋体"/>
          <w:color w:val="auto"/>
          <w:szCs w:val="21"/>
          <w:highlight w:val="none"/>
        </w:rPr>
      </w:pPr>
      <w:r>
        <w:rPr>
          <w:rFonts w:ascii="宋体" w:hAnsi="宋体" w:cs="宋体"/>
          <w:b/>
          <w:bCs/>
          <w:color w:val="auto"/>
          <w:spacing w:val="-3"/>
          <w:szCs w:val="21"/>
          <w:highlight w:val="none"/>
        </w:rPr>
        <w:t>7.6</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不利物质条件</w:t>
      </w:r>
    </w:p>
    <w:p w14:paraId="4081C5FF">
      <w:pPr>
        <w:spacing w:before="187" w:line="221" w:lineRule="auto"/>
        <w:ind w:left="443"/>
        <w:rPr>
          <w:rFonts w:ascii="宋体" w:hAnsi="宋体" w:cs="宋体"/>
          <w:color w:val="auto"/>
          <w:szCs w:val="21"/>
          <w:highlight w:val="none"/>
        </w:rPr>
      </w:pPr>
      <w:r>
        <w:rPr>
          <w:rFonts w:ascii="宋体" w:hAnsi="宋体" w:cs="宋体"/>
          <w:color w:val="auto"/>
          <w:spacing w:val="-1"/>
          <w:szCs w:val="21"/>
          <w:highlight w:val="none"/>
        </w:rPr>
        <w:t>不利物质条件的其他情形和有关约定：</w:t>
      </w:r>
      <w:r>
        <w:rPr>
          <w:rFonts w:ascii="宋体" w:hAnsi="宋体" w:cs="宋体"/>
          <w:color w:val="auto"/>
          <w:spacing w:val="-1"/>
          <w:szCs w:val="21"/>
          <w:highlight w:val="none"/>
          <w:u w:val="single"/>
        </w:rPr>
        <w:t xml:space="preserve">   按通用条款</w:t>
      </w:r>
      <w:r>
        <w:rPr>
          <w:rFonts w:ascii="宋体" w:hAnsi="宋体" w:cs="宋体"/>
          <w:color w:val="auto"/>
          <w:spacing w:val="-40"/>
          <w:szCs w:val="21"/>
          <w:highlight w:val="none"/>
          <w:u w:val="single"/>
        </w:rPr>
        <w:t xml:space="preserve"> </w:t>
      </w:r>
      <w:r>
        <w:rPr>
          <w:rFonts w:ascii="宋体" w:hAnsi="宋体" w:cs="宋体"/>
          <w:color w:val="auto"/>
          <w:spacing w:val="-1"/>
          <w:szCs w:val="21"/>
          <w:highlight w:val="none"/>
          <w:u w:val="single"/>
        </w:rPr>
        <w:t>7.6</w:t>
      </w:r>
      <w:r>
        <w:rPr>
          <w:rFonts w:ascii="宋体" w:hAnsi="宋体" w:cs="宋体"/>
          <w:color w:val="auto"/>
          <w:spacing w:val="-41"/>
          <w:szCs w:val="21"/>
          <w:highlight w:val="none"/>
          <w:u w:val="single"/>
        </w:rPr>
        <w:t xml:space="preserve"> </w:t>
      </w:r>
      <w:r>
        <w:rPr>
          <w:rFonts w:ascii="宋体" w:hAnsi="宋体" w:cs="宋体"/>
          <w:color w:val="auto"/>
          <w:spacing w:val="-1"/>
          <w:szCs w:val="21"/>
          <w:highlight w:val="none"/>
          <w:u w:val="single"/>
        </w:rPr>
        <w:t xml:space="preserve">约定  </w:t>
      </w:r>
      <w:r>
        <w:rPr>
          <w:rFonts w:ascii="宋体" w:hAnsi="宋体" w:cs="宋体"/>
          <w:color w:val="auto"/>
          <w:spacing w:val="-1"/>
          <w:szCs w:val="21"/>
          <w:highlight w:val="none"/>
        </w:rPr>
        <w:t>。</w:t>
      </w:r>
    </w:p>
    <w:p w14:paraId="79D4EEBC">
      <w:pPr>
        <w:spacing w:before="190" w:line="221" w:lineRule="auto"/>
        <w:ind w:left="25"/>
        <w:rPr>
          <w:rFonts w:ascii="宋体" w:hAnsi="宋体" w:cs="宋体"/>
          <w:color w:val="auto"/>
          <w:szCs w:val="21"/>
          <w:highlight w:val="none"/>
        </w:rPr>
      </w:pPr>
      <w:r>
        <w:rPr>
          <w:rFonts w:ascii="宋体" w:hAnsi="宋体" w:cs="宋体"/>
          <w:b/>
          <w:bCs/>
          <w:color w:val="auto"/>
          <w:spacing w:val="-3"/>
          <w:szCs w:val="21"/>
          <w:highlight w:val="none"/>
        </w:rPr>
        <w:t>7.7</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异常恶劣的气候条件</w:t>
      </w:r>
    </w:p>
    <w:p w14:paraId="5EA88810">
      <w:pPr>
        <w:spacing w:before="187" w:line="221" w:lineRule="auto"/>
        <w:ind w:left="443"/>
        <w:rPr>
          <w:rFonts w:ascii="宋体" w:hAnsi="宋体" w:cs="宋体"/>
          <w:color w:val="auto"/>
          <w:szCs w:val="21"/>
          <w:highlight w:val="none"/>
        </w:rPr>
      </w:pPr>
      <w:r>
        <w:rPr>
          <w:rFonts w:ascii="宋体" w:hAnsi="宋体" w:cs="宋体"/>
          <w:color w:val="auto"/>
          <w:spacing w:val="-2"/>
          <w:szCs w:val="21"/>
          <w:highlight w:val="none"/>
        </w:rPr>
        <w:t>发包人和承包人同意以下情形视为异常恶劣的气候条件：</w:t>
      </w:r>
    </w:p>
    <w:p w14:paraId="01DF7372">
      <w:pPr>
        <w:spacing w:before="189" w:line="220" w:lineRule="auto"/>
        <w:ind w:left="89"/>
        <w:rPr>
          <w:rFonts w:ascii="宋体" w:hAnsi="宋体" w:cs="宋体"/>
          <w:color w:val="auto"/>
          <w:szCs w:val="21"/>
          <w:highlight w:val="none"/>
        </w:rPr>
      </w:pPr>
      <w:r>
        <w:rPr>
          <w:rFonts w:ascii="宋体" w:hAnsi="宋体" w:cs="宋体"/>
          <w:color w:val="auto"/>
          <w:spacing w:val="-4"/>
          <w:szCs w:val="21"/>
          <w:highlight w:val="none"/>
        </w:rPr>
        <w:t>（1）</w:t>
      </w:r>
      <w:r>
        <w:rPr>
          <w:rFonts w:ascii="宋体" w:hAnsi="宋体" w:cs="宋体"/>
          <w:color w:val="auto"/>
          <w:spacing w:val="-4"/>
          <w:szCs w:val="21"/>
          <w:highlight w:val="none"/>
          <w:u w:val="single"/>
        </w:rPr>
        <w:t>24</w:t>
      </w:r>
      <w:r>
        <w:rPr>
          <w:rFonts w:ascii="宋体" w:hAnsi="宋体" w:cs="宋体"/>
          <w:color w:val="auto"/>
          <w:spacing w:val="-35"/>
          <w:szCs w:val="21"/>
          <w:highlight w:val="none"/>
          <w:u w:val="single"/>
        </w:rPr>
        <w:t xml:space="preserve"> </w:t>
      </w:r>
      <w:r>
        <w:rPr>
          <w:rFonts w:ascii="宋体" w:hAnsi="宋体" w:cs="宋体"/>
          <w:color w:val="auto"/>
          <w:spacing w:val="-4"/>
          <w:szCs w:val="21"/>
          <w:highlight w:val="none"/>
          <w:u w:val="single"/>
        </w:rPr>
        <w:t>小时降雨量达到</w:t>
      </w:r>
      <w:r>
        <w:rPr>
          <w:rFonts w:ascii="宋体" w:hAnsi="宋体" w:cs="宋体"/>
          <w:color w:val="auto"/>
          <w:spacing w:val="-46"/>
          <w:szCs w:val="21"/>
          <w:highlight w:val="none"/>
          <w:u w:val="single"/>
        </w:rPr>
        <w:t xml:space="preserve"> </w:t>
      </w:r>
      <w:r>
        <w:rPr>
          <w:rFonts w:ascii="宋体" w:hAnsi="宋体" w:cs="宋体"/>
          <w:color w:val="auto"/>
          <w:spacing w:val="-4"/>
          <w:szCs w:val="21"/>
          <w:highlight w:val="none"/>
          <w:u w:val="single"/>
        </w:rPr>
        <w:t>50-99.9mm</w:t>
      </w:r>
      <w:r>
        <w:rPr>
          <w:rFonts w:ascii="宋体" w:hAnsi="宋体" w:cs="宋体"/>
          <w:color w:val="auto"/>
          <w:spacing w:val="-27"/>
          <w:szCs w:val="21"/>
          <w:highlight w:val="none"/>
          <w:u w:val="single"/>
        </w:rPr>
        <w:t xml:space="preserve"> </w:t>
      </w:r>
      <w:r>
        <w:rPr>
          <w:rFonts w:ascii="宋体" w:hAnsi="宋体" w:cs="宋体"/>
          <w:color w:val="auto"/>
          <w:spacing w:val="-4"/>
          <w:szCs w:val="21"/>
          <w:highlight w:val="none"/>
          <w:u w:val="single"/>
        </w:rPr>
        <w:t>的暴雨</w:t>
      </w:r>
      <w:r>
        <w:rPr>
          <w:rFonts w:ascii="宋体" w:hAnsi="宋体" w:cs="宋体"/>
          <w:color w:val="auto"/>
          <w:spacing w:val="2"/>
          <w:szCs w:val="21"/>
          <w:highlight w:val="none"/>
          <w:u w:val="single"/>
        </w:rPr>
        <w:t xml:space="preserve">             </w:t>
      </w:r>
      <w:r>
        <w:rPr>
          <w:rFonts w:ascii="宋体" w:hAnsi="宋体" w:cs="宋体"/>
          <w:color w:val="auto"/>
          <w:spacing w:val="-4"/>
          <w:szCs w:val="21"/>
          <w:highlight w:val="none"/>
        </w:rPr>
        <w:t>；</w:t>
      </w:r>
    </w:p>
    <w:p w14:paraId="6FCB66F1">
      <w:pPr>
        <w:spacing w:before="192" w:line="221" w:lineRule="auto"/>
        <w:ind w:left="89"/>
        <w:rPr>
          <w:rFonts w:ascii="宋体" w:hAnsi="宋体" w:cs="宋体"/>
          <w:color w:val="auto"/>
          <w:szCs w:val="21"/>
          <w:highlight w:val="none"/>
        </w:rPr>
      </w:pPr>
      <w:r>
        <w:rPr>
          <w:rFonts w:ascii="宋体" w:hAnsi="宋体" w:cs="宋体"/>
          <w:color w:val="auto"/>
          <w:spacing w:val="-1"/>
          <w:szCs w:val="21"/>
          <w:highlight w:val="none"/>
        </w:rPr>
        <w:t>（2）</w:t>
      </w:r>
      <w:r>
        <w:rPr>
          <w:rFonts w:ascii="宋体" w:hAnsi="宋体" w:cs="宋体"/>
          <w:color w:val="auto"/>
          <w:spacing w:val="-1"/>
          <w:szCs w:val="21"/>
          <w:highlight w:val="none"/>
          <w:u w:val="single"/>
        </w:rPr>
        <w:t>风速大于</w:t>
      </w:r>
      <w:r>
        <w:rPr>
          <w:rFonts w:ascii="宋体" w:hAnsi="宋体" w:cs="宋体"/>
          <w:color w:val="auto"/>
          <w:spacing w:val="-50"/>
          <w:szCs w:val="21"/>
          <w:highlight w:val="none"/>
          <w:u w:val="single"/>
        </w:rPr>
        <w:t xml:space="preserve"> </w:t>
      </w:r>
      <w:r>
        <w:rPr>
          <w:rFonts w:ascii="宋体" w:hAnsi="宋体" w:cs="宋体"/>
          <w:color w:val="auto"/>
          <w:spacing w:val="-1"/>
          <w:szCs w:val="21"/>
          <w:highlight w:val="none"/>
          <w:u w:val="single"/>
        </w:rPr>
        <w:t>8</w:t>
      </w:r>
      <w:r>
        <w:rPr>
          <w:rFonts w:ascii="宋体" w:hAnsi="宋体" w:cs="宋体"/>
          <w:color w:val="auto"/>
          <w:spacing w:val="-43"/>
          <w:szCs w:val="21"/>
          <w:highlight w:val="none"/>
          <w:u w:val="single"/>
        </w:rPr>
        <w:t xml:space="preserve"> </w:t>
      </w:r>
      <w:r>
        <w:rPr>
          <w:rFonts w:ascii="宋体" w:hAnsi="宋体" w:cs="宋体"/>
          <w:color w:val="auto"/>
          <w:spacing w:val="-1"/>
          <w:szCs w:val="21"/>
          <w:highlight w:val="none"/>
          <w:u w:val="single"/>
        </w:rPr>
        <w:t xml:space="preserve">级以上的台风          </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w:t>
      </w:r>
    </w:p>
    <w:p w14:paraId="190DB4A8">
      <w:pPr>
        <w:spacing w:before="187" w:line="221" w:lineRule="auto"/>
        <w:ind w:left="89"/>
        <w:rPr>
          <w:rFonts w:ascii="宋体" w:hAnsi="宋体" w:cs="宋体"/>
          <w:color w:val="auto"/>
          <w:szCs w:val="21"/>
          <w:highlight w:val="none"/>
        </w:rPr>
      </w:pPr>
      <w:r>
        <w:rPr>
          <w:rFonts w:ascii="宋体" w:hAnsi="宋体" w:cs="宋体"/>
          <w:color w:val="auto"/>
          <w:spacing w:val="-5"/>
          <w:szCs w:val="21"/>
          <w:highlight w:val="none"/>
        </w:rPr>
        <w:t>（3）</w:t>
      </w:r>
      <w:r>
        <w:rPr>
          <w:rFonts w:ascii="宋体" w:hAnsi="宋体" w:cs="宋体"/>
          <w:color w:val="auto"/>
          <w:spacing w:val="-5"/>
          <w:szCs w:val="21"/>
          <w:highlight w:val="none"/>
          <w:u w:val="single"/>
        </w:rPr>
        <w:t>100</w:t>
      </w:r>
      <w:r>
        <w:rPr>
          <w:rFonts w:ascii="宋体" w:hAnsi="宋体" w:cs="宋体"/>
          <w:color w:val="auto"/>
          <w:spacing w:val="-37"/>
          <w:szCs w:val="21"/>
          <w:highlight w:val="none"/>
          <w:u w:val="single"/>
        </w:rPr>
        <w:t xml:space="preserve"> </w:t>
      </w:r>
      <w:r>
        <w:rPr>
          <w:rFonts w:ascii="宋体" w:hAnsi="宋体" w:cs="宋体"/>
          <w:color w:val="auto"/>
          <w:spacing w:val="-5"/>
          <w:szCs w:val="21"/>
          <w:highlight w:val="none"/>
          <w:u w:val="single"/>
        </w:rPr>
        <w:t>年一遇以上的洪水</w:t>
      </w:r>
      <w:r>
        <w:rPr>
          <w:rFonts w:ascii="宋体" w:hAnsi="宋体" w:cs="宋体"/>
          <w:color w:val="auto"/>
          <w:spacing w:val="-5"/>
          <w:szCs w:val="21"/>
          <w:highlight w:val="none"/>
        </w:rPr>
        <w:t>；</w:t>
      </w:r>
    </w:p>
    <w:p w14:paraId="7308271E">
      <w:pPr>
        <w:spacing w:before="188" w:line="221" w:lineRule="auto"/>
        <w:ind w:left="89"/>
        <w:rPr>
          <w:rFonts w:ascii="宋体" w:hAnsi="宋体" w:cs="宋体"/>
          <w:color w:val="auto"/>
          <w:szCs w:val="21"/>
          <w:highlight w:val="none"/>
        </w:rPr>
      </w:pPr>
      <w:r>
        <w:rPr>
          <w:rFonts w:ascii="宋体" w:hAnsi="宋体" w:cs="宋体"/>
          <w:color w:val="auto"/>
          <w:spacing w:val="-5"/>
          <w:szCs w:val="21"/>
          <w:highlight w:val="none"/>
        </w:rPr>
        <w:t>（4）</w:t>
      </w:r>
      <w:r>
        <w:rPr>
          <w:rFonts w:ascii="宋体" w:hAnsi="宋体" w:cs="宋体"/>
          <w:color w:val="auto"/>
          <w:spacing w:val="-5"/>
          <w:szCs w:val="21"/>
          <w:highlight w:val="none"/>
          <w:u w:val="single"/>
        </w:rPr>
        <w:t>6</w:t>
      </w:r>
      <w:r>
        <w:rPr>
          <w:rFonts w:ascii="宋体" w:hAnsi="宋体" w:cs="宋体"/>
          <w:color w:val="auto"/>
          <w:spacing w:val="-41"/>
          <w:szCs w:val="21"/>
          <w:highlight w:val="none"/>
          <w:u w:val="single"/>
        </w:rPr>
        <w:t xml:space="preserve"> </w:t>
      </w:r>
      <w:r>
        <w:rPr>
          <w:rFonts w:ascii="宋体" w:hAnsi="宋体" w:cs="宋体"/>
          <w:color w:val="auto"/>
          <w:spacing w:val="-5"/>
          <w:szCs w:val="21"/>
          <w:highlight w:val="none"/>
          <w:u w:val="single"/>
        </w:rPr>
        <w:t>级以下的地震。</w:t>
      </w:r>
    </w:p>
    <w:p w14:paraId="3A5358D2">
      <w:pPr>
        <w:spacing w:before="190" w:line="221" w:lineRule="auto"/>
        <w:ind w:left="25"/>
        <w:rPr>
          <w:rFonts w:ascii="宋体" w:hAnsi="宋体" w:cs="宋体"/>
          <w:color w:val="auto"/>
          <w:szCs w:val="21"/>
          <w:highlight w:val="none"/>
        </w:rPr>
      </w:pPr>
      <w:r>
        <w:rPr>
          <w:rFonts w:ascii="宋体" w:hAnsi="宋体" w:cs="宋体"/>
          <w:b/>
          <w:bCs/>
          <w:color w:val="auto"/>
          <w:spacing w:val="-3"/>
          <w:szCs w:val="21"/>
          <w:highlight w:val="none"/>
        </w:rPr>
        <w:t>7.9</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提前竣工</w:t>
      </w:r>
    </w:p>
    <w:p w14:paraId="62E4F6D1">
      <w:pPr>
        <w:spacing w:before="188" w:line="221" w:lineRule="auto"/>
        <w:ind w:left="445"/>
        <w:rPr>
          <w:rFonts w:ascii="宋体" w:hAnsi="宋体" w:cs="宋体"/>
          <w:color w:val="auto"/>
          <w:szCs w:val="21"/>
          <w:highlight w:val="none"/>
        </w:rPr>
      </w:pPr>
      <w:r>
        <w:rPr>
          <w:rFonts w:ascii="宋体" w:hAnsi="宋体" w:cs="宋体"/>
          <w:color w:val="auto"/>
          <w:szCs w:val="21"/>
          <w:highlight w:val="none"/>
        </w:rPr>
        <w:t>7.9.2</w:t>
      </w:r>
      <w:r>
        <w:rPr>
          <w:rFonts w:ascii="宋体" w:hAnsi="宋体" w:cs="宋体"/>
          <w:color w:val="auto"/>
          <w:spacing w:val="-46"/>
          <w:szCs w:val="21"/>
          <w:highlight w:val="none"/>
        </w:rPr>
        <w:t xml:space="preserve"> </w:t>
      </w:r>
      <w:r>
        <w:rPr>
          <w:rFonts w:ascii="宋体" w:hAnsi="宋体" w:cs="宋体"/>
          <w:color w:val="auto"/>
          <w:szCs w:val="21"/>
          <w:highlight w:val="none"/>
        </w:rPr>
        <w:t>提前竣工（赶工）增加费的计算方法：</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63C834D6">
      <w:pPr>
        <w:spacing w:before="188" w:line="220" w:lineRule="auto"/>
        <w:ind w:left="21"/>
        <w:rPr>
          <w:rFonts w:ascii="黑体" w:hAnsi="黑体" w:eastAsia="黑体" w:cs="黑体"/>
          <w:color w:val="auto"/>
          <w:szCs w:val="21"/>
          <w:highlight w:val="none"/>
        </w:rPr>
      </w:pPr>
      <w:r>
        <w:rPr>
          <w:rFonts w:ascii="宋体" w:hAnsi="宋体" w:cs="宋体"/>
          <w:b/>
          <w:bCs/>
          <w:color w:val="auto"/>
          <w:spacing w:val="-3"/>
          <w:szCs w:val="21"/>
          <w:highlight w:val="none"/>
        </w:rPr>
        <w:t>8.</w:t>
      </w:r>
      <w:r>
        <w:rPr>
          <w:rFonts w:ascii="宋体" w:hAnsi="宋体" w:cs="宋体"/>
          <w:color w:val="auto"/>
          <w:spacing w:val="-3"/>
          <w:szCs w:val="21"/>
          <w:highlight w:val="none"/>
        </w:rPr>
        <w:t xml:space="preserve"> </w:t>
      </w:r>
      <w:r>
        <w:rPr>
          <w:rFonts w:ascii="黑体" w:hAnsi="黑体" w:eastAsia="黑体" w:cs="黑体"/>
          <w:b/>
          <w:bCs/>
          <w:color w:val="auto"/>
          <w:spacing w:val="-3"/>
          <w:szCs w:val="21"/>
          <w:highlight w:val="none"/>
        </w:rPr>
        <w:t>材料与设备</w:t>
      </w:r>
    </w:p>
    <w:p w14:paraId="3ADAC24F">
      <w:pPr>
        <w:spacing w:before="191" w:line="220" w:lineRule="auto"/>
        <w:ind w:left="21"/>
        <w:rPr>
          <w:rFonts w:ascii="宋体" w:hAnsi="宋体" w:cs="宋体"/>
          <w:color w:val="auto"/>
          <w:szCs w:val="21"/>
          <w:highlight w:val="none"/>
        </w:rPr>
      </w:pPr>
      <w:r>
        <w:rPr>
          <w:rFonts w:ascii="宋体" w:hAnsi="宋体" w:cs="宋体"/>
          <w:b/>
          <w:bCs/>
          <w:color w:val="auto"/>
          <w:spacing w:val="-2"/>
          <w:szCs w:val="21"/>
          <w:highlight w:val="none"/>
        </w:rPr>
        <w:t>8.2</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承包人采购材料与工程设备</w:t>
      </w:r>
    </w:p>
    <w:p w14:paraId="604A6C74">
      <w:pPr>
        <w:spacing w:before="189" w:line="378" w:lineRule="auto"/>
        <w:ind w:left="19" w:firstLine="433"/>
        <w:rPr>
          <w:rFonts w:ascii="宋体" w:hAnsi="宋体" w:cs="宋体"/>
          <w:color w:val="auto"/>
          <w:szCs w:val="21"/>
          <w:highlight w:val="none"/>
        </w:rPr>
      </w:pPr>
      <w:r>
        <w:rPr>
          <w:rFonts w:ascii="宋体" w:hAnsi="宋体" w:cs="宋体"/>
          <w:color w:val="auto"/>
          <w:spacing w:val="-1"/>
          <w:szCs w:val="21"/>
          <w:highlight w:val="none"/>
        </w:rPr>
        <w:t>除已标价工程量清单《发包人提供主要材料和工程设备一览表》（表-21）中</w:t>
      </w:r>
      <w:r>
        <w:rPr>
          <w:rFonts w:ascii="宋体" w:hAnsi="宋体" w:cs="宋体"/>
          <w:color w:val="auto"/>
          <w:spacing w:val="-2"/>
          <w:szCs w:val="21"/>
          <w:highlight w:val="none"/>
        </w:rPr>
        <w:t>明确的材料、</w:t>
      </w:r>
      <w:r>
        <w:rPr>
          <w:rFonts w:ascii="宋体" w:hAnsi="宋体" w:cs="宋体"/>
          <w:color w:val="auto"/>
          <w:szCs w:val="21"/>
          <w:highlight w:val="none"/>
        </w:rPr>
        <w:t xml:space="preserve"> 工程设备外，由承包人负责材料和工程设备的采购、运输和保管。《承包人提供主要材料</w:t>
      </w:r>
      <w:r>
        <w:rPr>
          <w:rFonts w:ascii="宋体" w:hAnsi="宋体" w:cs="宋体"/>
          <w:color w:val="auto"/>
          <w:spacing w:val="-1"/>
          <w:szCs w:val="21"/>
          <w:highlight w:val="none"/>
        </w:rPr>
        <w:t>和工程设备一览表》（表-22）见已标价工程量清单。</w:t>
      </w:r>
    </w:p>
    <w:p w14:paraId="003C5633">
      <w:pPr>
        <w:spacing w:before="30" w:line="378" w:lineRule="auto"/>
        <w:ind w:left="23" w:right="72" w:firstLine="415"/>
        <w:rPr>
          <w:rFonts w:ascii="宋体" w:hAnsi="宋体" w:cs="宋体"/>
          <w:color w:val="auto"/>
          <w:szCs w:val="21"/>
          <w:highlight w:val="none"/>
        </w:rPr>
      </w:pPr>
      <w:r>
        <w:rPr>
          <w:rFonts w:ascii="宋体" w:hAnsi="宋体" w:cs="宋体"/>
          <w:color w:val="auto"/>
          <w:szCs w:val="21"/>
          <w:highlight w:val="none"/>
        </w:rPr>
        <w:t>对发包人在采购时有“参照或相当于**品牌、级别”约定的材料或设备，承包人采购时必 须按类似于或优于所约定品牌、等级进行采购，施工期间该部分材料或设备如未</w:t>
      </w:r>
      <w:r>
        <w:rPr>
          <w:rFonts w:ascii="宋体" w:hAnsi="宋体" w:cs="宋体"/>
          <w:color w:val="auto"/>
          <w:spacing w:val="-1"/>
          <w:szCs w:val="21"/>
          <w:highlight w:val="none"/>
        </w:rPr>
        <w:t>超过采购约定</w:t>
      </w:r>
      <w:r>
        <w:rPr>
          <w:rFonts w:ascii="宋体" w:hAnsi="宋体" w:cs="宋体"/>
          <w:color w:val="auto"/>
          <w:szCs w:val="21"/>
          <w:highlight w:val="none"/>
        </w:rPr>
        <w:t xml:space="preserve"> </w:t>
      </w:r>
      <w:r>
        <w:rPr>
          <w:rFonts w:ascii="宋体" w:hAnsi="宋体" w:cs="宋体"/>
          <w:color w:val="auto"/>
          <w:spacing w:val="-1"/>
          <w:szCs w:val="21"/>
          <w:highlight w:val="none"/>
        </w:rPr>
        <w:t>的风险幅度的，结算时按竞标单价支付，不得调整。</w:t>
      </w:r>
    </w:p>
    <w:p w14:paraId="415DBDBE">
      <w:pPr>
        <w:spacing w:before="31" w:line="220" w:lineRule="auto"/>
        <w:ind w:left="21"/>
        <w:rPr>
          <w:rFonts w:ascii="宋体" w:hAnsi="宋体" w:cs="宋体"/>
          <w:color w:val="auto"/>
          <w:szCs w:val="21"/>
          <w:highlight w:val="none"/>
        </w:rPr>
      </w:pPr>
      <w:r>
        <w:rPr>
          <w:rFonts w:ascii="宋体" w:hAnsi="宋体" w:cs="宋体"/>
          <w:b/>
          <w:bCs/>
          <w:color w:val="auto"/>
          <w:spacing w:val="-2"/>
          <w:szCs w:val="21"/>
          <w:highlight w:val="none"/>
        </w:rPr>
        <w:t>8.4</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材料与工程设备的保管与使用</w:t>
      </w:r>
    </w:p>
    <w:p w14:paraId="1F583890">
      <w:pPr>
        <w:spacing w:before="189" w:line="220" w:lineRule="auto"/>
        <w:ind w:left="441"/>
        <w:rPr>
          <w:rFonts w:ascii="宋体" w:hAnsi="宋体" w:cs="宋体"/>
          <w:color w:val="auto"/>
          <w:szCs w:val="21"/>
          <w:highlight w:val="none"/>
        </w:rPr>
      </w:pPr>
      <w:r>
        <w:rPr>
          <w:rFonts w:ascii="宋体" w:hAnsi="宋体" w:cs="宋体"/>
          <w:color w:val="auto"/>
          <w:spacing w:val="-1"/>
          <w:szCs w:val="21"/>
          <w:highlight w:val="none"/>
        </w:rPr>
        <w:t>8.4.1</w:t>
      </w:r>
      <w:r>
        <w:rPr>
          <w:rFonts w:ascii="宋体" w:hAnsi="宋体" w:cs="宋体"/>
          <w:color w:val="auto"/>
          <w:spacing w:val="-31"/>
          <w:szCs w:val="21"/>
          <w:highlight w:val="none"/>
        </w:rPr>
        <w:t xml:space="preserve"> </w:t>
      </w:r>
      <w:r>
        <w:rPr>
          <w:rFonts w:ascii="宋体" w:hAnsi="宋体" w:cs="宋体"/>
          <w:color w:val="auto"/>
          <w:spacing w:val="-1"/>
          <w:szCs w:val="21"/>
          <w:highlight w:val="none"/>
        </w:rPr>
        <w:t>发包人供应的材料设备的保管费用的承担：</w:t>
      </w:r>
      <w:r>
        <w:rPr>
          <w:rFonts w:ascii="宋体" w:hAnsi="宋体" w:cs="宋体"/>
          <w:color w:val="auto"/>
          <w:spacing w:val="-1"/>
          <w:szCs w:val="21"/>
          <w:highlight w:val="none"/>
          <w:u w:val="single"/>
        </w:rPr>
        <w:t xml:space="preserve">   由承包人承担         </w:t>
      </w:r>
      <w:r>
        <w:rPr>
          <w:rFonts w:ascii="宋体" w:hAnsi="宋体" w:cs="宋体"/>
          <w:color w:val="auto"/>
          <w:spacing w:val="-1"/>
          <w:szCs w:val="21"/>
          <w:highlight w:val="none"/>
        </w:rPr>
        <w:t>。</w:t>
      </w:r>
    </w:p>
    <w:p w14:paraId="01966887">
      <w:pPr>
        <w:spacing w:before="191" w:line="221" w:lineRule="auto"/>
        <w:ind w:left="21"/>
        <w:rPr>
          <w:rFonts w:ascii="宋体" w:hAnsi="宋体" w:cs="宋体"/>
          <w:color w:val="auto"/>
          <w:szCs w:val="21"/>
          <w:highlight w:val="none"/>
        </w:rPr>
      </w:pPr>
      <w:r>
        <w:rPr>
          <w:rFonts w:ascii="宋体" w:hAnsi="宋体" w:cs="宋体"/>
          <w:b/>
          <w:bCs/>
          <w:color w:val="auto"/>
          <w:spacing w:val="-5"/>
          <w:szCs w:val="21"/>
          <w:highlight w:val="none"/>
        </w:rPr>
        <w:t>8.6</w:t>
      </w:r>
      <w:r>
        <w:rPr>
          <w:rFonts w:ascii="宋体" w:hAnsi="宋体" w:cs="宋体"/>
          <w:color w:val="auto"/>
          <w:spacing w:val="11"/>
          <w:szCs w:val="21"/>
          <w:highlight w:val="none"/>
        </w:rPr>
        <w:t xml:space="preserve"> </w:t>
      </w:r>
      <w:r>
        <w:rPr>
          <w:rFonts w:ascii="宋体" w:hAnsi="宋体" w:cs="宋体"/>
          <w:b/>
          <w:bCs/>
          <w:color w:val="auto"/>
          <w:spacing w:val="-5"/>
          <w:szCs w:val="21"/>
          <w:highlight w:val="none"/>
        </w:rPr>
        <w:t>样品</w:t>
      </w:r>
    </w:p>
    <w:p w14:paraId="574198C4">
      <w:pPr>
        <w:spacing w:before="188" w:line="221" w:lineRule="auto"/>
        <w:ind w:left="441"/>
        <w:rPr>
          <w:rFonts w:ascii="宋体" w:hAnsi="宋体" w:cs="宋体"/>
          <w:color w:val="auto"/>
          <w:szCs w:val="21"/>
          <w:highlight w:val="none"/>
        </w:rPr>
      </w:pPr>
      <w:r>
        <w:rPr>
          <w:rFonts w:ascii="宋体" w:hAnsi="宋体" w:cs="宋体"/>
          <w:color w:val="auto"/>
          <w:spacing w:val="-1"/>
          <w:szCs w:val="21"/>
          <w:highlight w:val="none"/>
        </w:rPr>
        <w:t>8.6.1 样品的报送与封存</w:t>
      </w:r>
    </w:p>
    <w:p w14:paraId="36CB70FE">
      <w:pPr>
        <w:spacing w:before="189" w:line="374" w:lineRule="auto"/>
        <w:ind w:left="22" w:right="72" w:firstLine="429"/>
        <w:rPr>
          <w:rFonts w:ascii="宋体" w:hAnsi="宋体" w:cs="宋体"/>
          <w:color w:val="auto"/>
          <w:szCs w:val="21"/>
          <w:highlight w:val="none"/>
        </w:rPr>
      </w:pPr>
      <w:r>
        <w:rPr>
          <w:rFonts w:ascii="宋体" w:hAnsi="宋体" w:cs="宋体"/>
          <w:color w:val="auto"/>
          <w:szCs w:val="21"/>
          <w:highlight w:val="none"/>
        </w:rPr>
        <w:t>需要承包人报送样品的材料或工程设备，样品的种类、名</w:t>
      </w:r>
      <w:r>
        <w:rPr>
          <w:rFonts w:ascii="宋体" w:hAnsi="宋体" w:cs="宋体"/>
          <w:color w:val="auto"/>
          <w:spacing w:val="-1"/>
          <w:szCs w:val="21"/>
          <w:highlight w:val="none"/>
        </w:rPr>
        <w:t>称、规格、数量要求：</w:t>
      </w:r>
      <w:r>
        <w:rPr>
          <w:rFonts w:ascii="宋体" w:hAnsi="宋体" w:cs="宋体"/>
          <w:color w:val="auto"/>
          <w:spacing w:val="-1"/>
          <w:szCs w:val="21"/>
          <w:highlight w:val="none"/>
          <w:u w:val="single"/>
        </w:rPr>
        <w:t>主要材料</w:t>
      </w:r>
      <w:r>
        <w:rPr>
          <w:rFonts w:ascii="宋体" w:hAnsi="宋体" w:cs="宋体"/>
          <w:color w:val="auto"/>
          <w:szCs w:val="21"/>
          <w:highlight w:val="none"/>
          <w:u w:val="single"/>
        </w:rPr>
        <w:t>涉及品种、款式、颜色等方面内容的，承包人应提交准备合格的材料样品送发包人</w:t>
      </w:r>
      <w:r>
        <w:rPr>
          <w:rFonts w:ascii="宋体" w:hAnsi="宋体" w:cs="宋体"/>
          <w:color w:val="auto"/>
          <w:spacing w:val="-1"/>
          <w:szCs w:val="21"/>
          <w:highlight w:val="none"/>
          <w:u w:val="single"/>
        </w:rPr>
        <w:t>选定。</w:t>
      </w:r>
    </w:p>
    <w:p w14:paraId="0155674A">
      <w:pPr>
        <w:spacing w:before="29" w:line="221" w:lineRule="auto"/>
        <w:ind w:left="21"/>
        <w:rPr>
          <w:rFonts w:ascii="宋体" w:hAnsi="宋体" w:cs="宋体"/>
          <w:color w:val="auto"/>
          <w:szCs w:val="21"/>
          <w:highlight w:val="none"/>
        </w:rPr>
      </w:pPr>
      <w:r>
        <w:rPr>
          <w:rFonts w:ascii="宋体" w:hAnsi="宋体" w:cs="宋体"/>
          <w:b/>
          <w:bCs/>
          <w:color w:val="auto"/>
          <w:spacing w:val="-2"/>
          <w:szCs w:val="21"/>
          <w:highlight w:val="none"/>
        </w:rPr>
        <w:t>8.8</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施工设备和临时设施</w:t>
      </w:r>
    </w:p>
    <w:p w14:paraId="6D6542EF">
      <w:pPr>
        <w:spacing w:before="188" w:line="220" w:lineRule="auto"/>
        <w:ind w:left="441"/>
        <w:rPr>
          <w:rFonts w:ascii="宋体" w:hAnsi="宋体" w:cs="宋体"/>
          <w:color w:val="auto"/>
          <w:szCs w:val="21"/>
          <w:highlight w:val="none"/>
        </w:rPr>
      </w:pPr>
      <w:r>
        <w:rPr>
          <w:rFonts w:ascii="宋体" w:hAnsi="宋体" w:cs="宋体"/>
          <w:color w:val="auto"/>
          <w:spacing w:val="-1"/>
          <w:szCs w:val="21"/>
          <w:highlight w:val="none"/>
        </w:rPr>
        <w:t>8.8.1 承包人提供的施工设备和临时设施</w:t>
      </w:r>
    </w:p>
    <w:p w14:paraId="4D33C4E5">
      <w:pPr>
        <w:spacing w:before="191" w:line="373" w:lineRule="auto"/>
        <w:ind w:left="19" w:right="72" w:firstLine="433"/>
        <w:rPr>
          <w:rFonts w:ascii="宋体" w:hAnsi="宋体" w:cs="宋体"/>
          <w:color w:val="auto"/>
          <w:szCs w:val="21"/>
          <w:highlight w:val="none"/>
        </w:rPr>
      </w:pPr>
      <w:r>
        <w:rPr>
          <w:rFonts w:ascii="宋体" w:hAnsi="宋体" w:cs="宋体"/>
          <w:color w:val="auto"/>
          <w:szCs w:val="21"/>
          <w:highlight w:val="none"/>
        </w:rPr>
        <w:t>除专用合同条款另有约定的其他独立承包人和监理人指示</w:t>
      </w:r>
      <w:r>
        <w:rPr>
          <w:rFonts w:ascii="宋体" w:hAnsi="宋体" w:cs="宋体"/>
          <w:color w:val="auto"/>
          <w:spacing w:val="-1"/>
          <w:szCs w:val="21"/>
          <w:highlight w:val="none"/>
        </w:rPr>
        <w:t>的他人提供条件外，承包人运入</w:t>
      </w:r>
      <w:r>
        <w:rPr>
          <w:rFonts w:ascii="宋体" w:hAnsi="宋体" w:cs="宋体"/>
          <w:color w:val="auto"/>
          <w:szCs w:val="21"/>
          <w:highlight w:val="none"/>
        </w:rPr>
        <w:t xml:space="preserve"> 施工场地的所有施工设备以及在施工场地建设的临时设施仅限于用于合同工程。承包人用于本</w:t>
      </w:r>
      <w:r>
        <w:rPr>
          <w:rFonts w:ascii="宋体" w:hAnsi="宋体" w:cs="宋体"/>
          <w:color w:val="auto"/>
          <w:spacing w:val="1"/>
          <w:szCs w:val="21"/>
          <w:highlight w:val="none"/>
        </w:rPr>
        <w:t>工程的主要机械设备清单见合同附件4。</w:t>
      </w:r>
      <w:r>
        <w:rPr>
          <w:rFonts w:ascii="宋体" w:hAnsi="宋体" w:cs="宋体"/>
          <w:color w:val="auto"/>
          <w:spacing w:val="2"/>
          <w:szCs w:val="21"/>
          <w:highlight w:val="none"/>
        </w:rPr>
        <w:t xml:space="preserve"> </w:t>
      </w:r>
      <w:r>
        <w:rPr>
          <w:rFonts w:ascii="宋体" w:hAnsi="宋体" w:cs="宋体"/>
          <w:color w:val="auto"/>
          <w:spacing w:val="-2"/>
          <w:szCs w:val="21"/>
          <w:highlight w:val="none"/>
        </w:rPr>
        <w:t>关于修建临时设施费用承担的约定：</w:t>
      </w:r>
    </w:p>
    <w:p w14:paraId="077A6071">
      <w:pPr>
        <w:spacing w:before="33" w:line="303" w:lineRule="auto"/>
        <w:ind w:left="94" w:right="182" w:firstLine="407"/>
        <w:rPr>
          <w:rFonts w:ascii="宋体" w:hAnsi="宋体" w:cs="宋体"/>
          <w:color w:val="auto"/>
          <w:szCs w:val="21"/>
          <w:highlight w:val="none"/>
        </w:rPr>
      </w:pPr>
      <w:r>
        <w:rPr>
          <w:rFonts w:ascii="宋体" w:hAnsi="宋体" w:cs="宋体"/>
          <w:color w:val="auto"/>
          <w:spacing w:val="-8"/>
          <w:szCs w:val="21"/>
          <w:highlight w:val="none"/>
          <w:u w:val="single"/>
        </w:rPr>
        <w:t>①承包人的临时用地（含项目部驻地等）租用费（含拆迁补偿、）临时用地的环保</w:t>
      </w:r>
      <w:r>
        <w:rPr>
          <w:rFonts w:ascii="宋体" w:hAnsi="宋体" w:cs="宋体"/>
          <w:color w:val="auto"/>
          <w:spacing w:val="-9"/>
          <w:szCs w:val="21"/>
          <w:highlight w:val="none"/>
          <w:u w:val="single"/>
        </w:rPr>
        <w:t>、恢复、</w:t>
      </w:r>
      <w:r>
        <w:rPr>
          <w:rFonts w:ascii="宋体" w:hAnsi="宋体" w:cs="宋体"/>
          <w:color w:val="auto"/>
          <w:szCs w:val="21"/>
          <w:highlight w:val="none"/>
        </w:rPr>
        <w:t xml:space="preserve"> </w:t>
      </w:r>
      <w:r>
        <w:rPr>
          <w:rFonts w:ascii="宋体" w:hAnsi="宋体" w:cs="宋体"/>
          <w:color w:val="auto"/>
          <w:spacing w:val="-5"/>
          <w:szCs w:val="21"/>
          <w:highlight w:val="none"/>
          <w:u w:val="single"/>
        </w:rPr>
        <w:t>临时用地的青苗补偿及地面附着物拆除等费用均由承包人承担。</w:t>
      </w:r>
    </w:p>
    <w:p w14:paraId="08EAC290">
      <w:pPr>
        <w:spacing w:before="190" w:line="304" w:lineRule="auto"/>
        <w:ind w:left="86" w:right="226" w:firstLine="414"/>
        <w:rPr>
          <w:rFonts w:ascii="宋体" w:hAnsi="宋体" w:cs="宋体"/>
          <w:color w:val="auto"/>
          <w:szCs w:val="21"/>
          <w:highlight w:val="none"/>
        </w:rPr>
      </w:pPr>
      <w:r>
        <w:rPr>
          <w:rFonts w:ascii="宋体" w:hAnsi="宋体" w:cs="宋体"/>
          <w:color w:val="auto"/>
          <w:spacing w:val="-4"/>
          <w:szCs w:val="21"/>
          <w:highlight w:val="none"/>
          <w:u w:val="single"/>
        </w:rPr>
        <w:t>②承包人负责合同实施期间其施工场地内临时交通道路和交通设施的修建、维修、养护和</w:t>
      </w:r>
      <w:r>
        <w:rPr>
          <w:rFonts w:ascii="宋体" w:hAnsi="宋体" w:cs="宋体"/>
          <w:color w:val="auto"/>
          <w:spacing w:val="-5"/>
          <w:szCs w:val="21"/>
          <w:highlight w:val="none"/>
          <w:u w:val="single"/>
        </w:rPr>
        <w:t>交通管理工作，并承担一切费用。</w:t>
      </w:r>
    </w:p>
    <w:p w14:paraId="59084CED">
      <w:pPr>
        <w:spacing w:before="187" w:line="304" w:lineRule="auto"/>
        <w:ind w:left="84" w:right="141" w:firstLine="416"/>
        <w:rPr>
          <w:rFonts w:ascii="宋体" w:hAnsi="宋体" w:cs="宋体"/>
          <w:color w:val="auto"/>
          <w:szCs w:val="21"/>
          <w:highlight w:val="none"/>
        </w:rPr>
      </w:pPr>
      <w:r>
        <w:rPr>
          <w:rFonts w:ascii="宋体" w:hAnsi="宋体" w:cs="宋体"/>
          <w:color w:val="auto"/>
          <w:spacing w:val="-4"/>
          <w:szCs w:val="21"/>
          <w:highlight w:val="none"/>
          <w:u w:val="single"/>
        </w:rPr>
        <w:t>③承包人修建的临时道路和交通设施，应免费提供给发包人、监理工程师和其他施工</w:t>
      </w:r>
      <w:r>
        <w:rPr>
          <w:rFonts w:ascii="宋体" w:hAnsi="宋体" w:cs="宋体"/>
          <w:color w:val="auto"/>
          <w:spacing w:val="-5"/>
          <w:szCs w:val="21"/>
          <w:highlight w:val="none"/>
          <w:u w:val="single"/>
        </w:rPr>
        <w:t>人使</w:t>
      </w:r>
      <w:r>
        <w:rPr>
          <w:rFonts w:ascii="宋体" w:hAnsi="宋体" w:cs="宋体"/>
          <w:color w:val="auto"/>
          <w:szCs w:val="21"/>
          <w:highlight w:val="none"/>
        </w:rPr>
        <w:t xml:space="preserve">  </w:t>
      </w:r>
      <w:r>
        <w:rPr>
          <w:rFonts w:ascii="宋体" w:hAnsi="宋体" w:cs="宋体"/>
          <w:color w:val="auto"/>
          <w:spacing w:val="-7"/>
          <w:szCs w:val="21"/>
          <w:highlight w:val="none"/>
          <w:u w:val="single"/>
        </w:rPr>
        <w:t>用，如共同使用的路基损坏严重，则由承包人出资修复，若使用频率相差悬殊，则按比例分摊。</w:t>
      </w:r>
    </w:p>
    <w:p w14:paraId="28540710">
      <w:pPr>
        <w:spacing w:before="190" w:line="220" w:lineRule="auto"/>
        <w:ind w:left="441"/>
        <w:rPr>
          <w:rFonts w:ascii="宋体" w:hAnsi="宋体" w:cs="宋体"/>
          <w:color w:val="auto"/>
          <w:szCs w:val="21"/>
          <w:highlight w:val="none"/>
        </w:rPr>
      </w:pPr>
      <w:r>
        <w:rPr>
          <w:rFonts w:ascii="宋体" w:hAnsi="宋体" w:cs="宋体"/>
          <w:color w:val="auto"/>
          <w:spacing w:val="-1"/>
          <w:szCs w:val="21"/>
          <w:highlight w:val="none"/>
        </w:rPr>
        <w:t>8.8.2 发包人提供的施工设备和临时设施</w:t>
      </w:r>
    </w:p>
    <w:p w14:paraId="21F28141">
      <w:pPr>
        <w:spacing w:before="188" w:line="220" w:lineRule="auto"/>
        <w:ind w:left="443"/>
        <w:rPr>
          <w:rFonts w:ascii="宋体" w:hAnsi="宋体" w:cs="宋体"/>
          <w:color w:val="auto"/>
          <w:szCs w:val="21"/>
          <w:highlight w:val="none"/>
        </w:rPr>
      </w:pPr>
      <w:r>
        <w:rPr>
          <w:rFonts w:ascii="宋体" w:hAnsi="宋体" w:cs="宋体"/>
          <w:color w:val="auto"/>
          <w:szCs w:val="21"/>
          <w:highlight w:val="none"/>
        </w:rPr>
        <w:t>发包人提供的施工设备和临时设施：</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06B33B19">
      <w:pPr>
        <w:spacing w:before="189" w:line="220" w:lineRule="auto"/>
        <w:jc w:val="right"/>
        <w:rPr>
          <w:rFonts w:ascii="宋体" w:hAnsi="宋体" w:cs="宋体"/>
          <w:color w:val="auto"/>
          <w:szCs w:val="21"/>
          <w:highlight w:val="none"/>
        </w:rPr>
      </w:pPr>
      <w:r>
        <w:rPr>
          <w:rFonts w:ascii="宋体" w:hAnsi="宋体" w:cs="宋体"/>
          <w:color w:val="auto"/>
          <w:spacing w:val="-6"/>
          <w:szCs w:val="21"/>
          <w:highlight w:val="none"/>
        </w:rPr>
        <w:t>发包人提供的施工设备和临时设施的运行、维护、拆除、清运费</w:t>
      </w:r>
      <w:r>
        <w:rPr>
          <w:rFonts w:ascii="宋体" w:hAnsi="宋体" w:cs="宋体"/>
          <w:color w:val="auto"/>
          <w:spacing w:val="-7"/>
          <w:szCs w:val="21"/>
          <w:highlight w:val="none"/>
        </w:rPr>
        <w:t>用的承担人：</w:t>
      </w:r>
      <w:r>
        <w:rPr>
          <w:rFonts w:ascii="宋体" w:hAnsi="宋体" w:cs="宋体"/>
          <w:color w:val="auto"/>
          <w:spacing w:val="-7"/>
          <w:szCs w:val="21"/>
          <w:highlight w:val="none"/>
          <w:u w:val="single"/>
        </w:rPr>
        <w:t xml:space="preserve">    无      </w:t>
      </w:r>
      <w:r>
        <w:rPr>
          <w:rFonts w:ascii="宋体" w:hAnsi="宋体" w:cs="宋体"/>
          <w:color w:val="auto"/>
          <w:spacing w:val="-7"/>
          <w:szCs w:val="21"/>
          <w:highlight w:val="none"/>
        </w:rPr>
        <w:t>。</w:t>
      </w:r>
    </w:p>
    <w:p w14:paraId="2FF8B878">
      <w:pPr>
        <w:spacing w:before="192" w:line="219" w:lineRule="auto"/>
        <w:ind w:left="21"/>
        <w:rPr>
          <w:rFonts w:ascii="黑体" w:hAnsi="黑体" w:eastAsia="黑体" w:cs="黑体"/>
          <w:color w:val="auto"/>
          <w:szCs w:val="21"/>
          <w:highlight w:val="none"/>
        </w:rPr>
      </w:pPr>
      <w:r>
        <w:rPr>
          <w:rFonts w:ascii="宋体" w:hAnsi="宋体" w:cs="宋体"/>
          <w:b/>
          <w:bCs/>
          <w:color w:val="auto"/>
          <w:spacing w:val="-2"/>
          <w:szCs w:val="21"/>
          <w:highlight w:val="none"/>
        </w:rPr>
        <w:t>9.</w:t>
      </w:r>
      <w:r>
        <w:rPr>
          <w:rFonts w:ascii="宋体" w:hAnsi="宋体" w:cs="宋体"/>
          <w:color w:val="auto"/>
          <w:spacing w:val="-2"/>
          <w:szCs w:val="21"/>
          <w:highlight w:val="none"/>
        </w:rPr>
        <w:t xml:space="preserve"> </w:t>
      </w:r>
      <w:r>
        <w:rPr>
          <w:rFonts w:ascii="黑体" w:hAnsi="黑体" w:eastAsia="黑体" w:cs="黑体"/>
          <w:b/>
          <w:bCs/>
          <w:color w:val="auto"/>
          <w:spacing w:val="-2"/>
          <w:szCs w:val="21"/>
          <w:highlight w:val="none"/>
        </w:rPr>
        <w:t>试验与检验</w:t>
      </w:r>
    </w:p>
    <w:p w14:paraId="74FDC694">
      <w:pPr>
        <w:spacing w:before="189" w:line="222" w:lineRule="auto"/>
        <w:ind w:left="21"/>
        <w:rPr>
          <w:rFonts w:ascii="宋体" w:hAnsi="宋体" w:cs="宋体"/>
          <w:color w:val="auto"/>
          <w:szCs w:val="21"/>
          <w:highlight w:val="none"/>
        </w:rPr>
      </w:pPr>
      <w:r>
        <w:rPr>
          <w:rFonts w:ascii="宋体" w:hAnsi="宋体" w:cs="宋体"/>
          <w:b/>
          <w:bCs/>
          <w:color w:val="auto"/>
          <w:spacing w:val="-2"/>
          <w:szCs w:val="21"/>
          <w:highlight w:val="none"/>
        </w:rPr>
        <w:t>9.1</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试验设备与试验人员</w:t>
      </w:r>
    </w:p>
    <w:p w14:paraId="0E810432">
      <w:pPr>
        <w:spacing w:before="187" w:line="222" w:lineRule="auto"/>
        <w:ind w:left="441"/>
        <w:rPr>
          <w:rFonts w:ascii="宋体" w:hAnsi="宋体" w:cs="宋体"/>
          <w:color w:val="auto"/>
          <w:szCs w:val="21"/>
          <w:highlight w:val="none"/>
        </w:rPr>
      </w:pPr>
      <w:r>
        <w:rPr>
          <w:rFonts w:ascii="宋体" w:hAnsi="宋体" w:cs="宋体"/>
          <w:color w:val="auto"/>
          <w:spacing w:val="-1"/>
          <w:szCs w:val="21"/>
          <w:highlight w:val="none"/>
        </w:rPr>
        <w:t>9.1.2 试验设备</w:t>
      </w:r>
    </w:p>
    <w:p w14:paraId="48AF34D2">
      <w:pPr>
        <w:spacing w:before="190" w:line="377" w:lineRule="auto"/>
        <w:ind w:left="439" w:right="311"/>
        <w:rPr>
          <w:rFonts w:ascii="宋体" w:hAnsi="宋体" w:cs="宋体"/>
          <w:color w:val="auto"/>
          <w:szCs w:val="21"/>
          <w:highlight w:val="none"/>
        </w:rPr>
      </w:pPr>
      <w:r>
        <w:rPr>
          <w:rFonts w:ascii="宋体" w:hAnsi="宋体" w:cs="宋体"/>
          <w:color w:val="auto"/>
          <w:spacing w:val="-1"/>
          <w:szCs w:val="21"/>
          <w:highlight w:val="none"/>
        </w:rPr>
        <w:t>施工现场需要配置的试验场所：</w:t>
      </w:r>
      <w:r>
        <w:rPr>
          <w:rFonts w:ascii="宋体" w:hAnsi="宋体" w:cs="宋体"/>
          <w:color w:val="auto"/>
          <w:spacing w:val="-1"/>
          <w:szCs w:val="21"/>
          <w:highlight w:val="none"/>
          <w:u w:val="single"/>
        </w:rPr>
        <w:t xml:space="preserve">      按国家现行相</w:t>
      </w:r>
      <w:r>
        <w:rPr>
          <w:rFonts w:ascii="宋体" w:hAnsi="宋体" w:cs="宋体"/>
          <w:color w:val="auto"/>
          <w:spacing w:val="-2"/>
          <w:szCs w:val="21"/>
          <w:highlight w:val="none"/>
          <w:u w:val="single"/>
        </w:rPr>
        <w:t xml:space="preserve">关规范执行                   </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1"/>
          <w:szCs w:val="21"/>
          <w:highlight w:val="none"/>
        </w:rPr>
        <w:t>施工现场需要配备的试验设备：</w:t>
      </w:r>
      <w:r>
        <w:rPr>
          <w:rFonts w:ascii="宋体" w:hAnsi="宋体" w:cs="宋体"/>
          <w:color w:val="auto"/>
          <w:spacing w:val="-1"/>
          <w:szCs w:val="21"/>
          <w:highlight w:val="none"/>
          <w:u w:val="single"/>
        </w:rPr>
        <w:t xml:space="preserve">       按国家现行</w:t>
      </w:r>
      <w:r>
        <w:rPr>
          <w:rFonts w:ascii="宋体" w:hAnsi="宋体" w:cs="宋体"/>
          <w:color w:val="auto"/>
          <w:spacing w:val="-2"/>
          <w:szCs w:val="21"/>
          <w:highlight w:val="none"/>
          <w:u w:val="single"/>
        </w:rPr>
        <w:t xml:space="preserve">相关规范执行                  </w:t>
      </w:r>
      <w:r>
        <w:rPr>
          <w:rFonts w:ascii="宋体" w:hAnsi="宋体" w:cs="宋体"/>
          <w:color w:val="auto"/>
          <w:spacing w:val="-2"/>
          <w:szCs w:val="21"/>
          <w:highlight w:val="none"/>
        </w:rPr>
        <w:t>。</w:t>
      </w:r>
      <w:r>
        <w:rPr>
          <w:rFonts w:ascii="宋体" w:hAnsi="宋体" w:cs="宋体"/>
          <w:color w:val="auto"/>
          <w:szCs w:val="21"/>
          <w:highlight w:val="none"/>
        </w:rPr>
        <w:t xml:space="preserve"> </w:t>
      </w:r>
      <w:r>
        <w:rPr>
          <w:rFonts w:ascii="宋体" w:hAnsi="宋体" w:cs="宋体"/>
          <w:color w:val="auto"/>
          <w:spacing w:val="-1"/>
          <w:szCs w:val="21"/>
          <w:highlight w:val="none"/>
        </w:rPr>
        <w:t>施工现场需要具备的其他试验条件：</w:t>
      </w:r>
      <w:r>
        <w:rPr>
          <w:rFonts w:ascii="宋体" w:hAnsi="宋体" w:cs="宋体"/>
          <w:color w:val="auto"/>
          <w:spacing w:val="-1"/>
          <w:szCs w:val="21"/>
          <w:highlight w:val="none"/>
          <w:u w:val="single"/>
        </w:rPr>
        <w:t xml:space="preserve">    按国</w:t>
      </w:r>
      <w:r>
        <w:rPr>
          <w:rFonts w:ascii="宋体" w:hAnsi="宋体" w:cs="宋体"/>
          <w:color w:val="auto"/>
          <w:spacing w:val="-2"/>
          <w:szCs w:val="21"/>
          <w:highlight w:val="none"/>
          <w:u w:val="single"/>
        </w:rPr>
        <w:t xml:space="preserve">家现行相关规范执行                 </w:t>
      </w:r>
      <w:r>
        <w:rPr>
          <w:rFonts w:ascii="宋体" w:hAnsi="宋体" w:cs="宋体"/>
          <w:color w:val="auto"/>
          <w:spacing w:val="-2"/>
          <w:szCs w:val="21"/>
          <w:highlight w:val="none"/>
        </w:rPr>
        <w:t>。</w:t>
      </w:r>
    </w:p>
    <w:p w14:paraId="5EAA42E8">
      <w:pPr>
        <w:spacing w:before="33" w:line="221" w:lineRule="auto"/>
        <w:ind w:left="21"/>
        <w:rPr>
          <w:rFonts w:ascii="宋体" w:hAnsi="宋体" w:cs="宋体"/>
          <w:color w:val="auto"/>
          <w:szCs w:val="21"/>
          <w:highlight w:val="none"/>
        </w:rPr>
      </w:pPr>
      <w:r>
        <w:rPr>
          <w:rFonts w:ascii="宋体" w:hAnsi="宋体" w:cs="宋体"/>
          <w:b/>
          <w:bCs/>
          <w:color w:val="auto"/>
          <w:spacing w:val="-2"/>
          <w:szCs w:val="21"/>
          <w:highlight w:val="none"/>
        </w:rPr>
        <w:t>9.4</w:t>
      </w:r>
      <w:r>
        <w:rPr>
          <w:rFonts w:ascii="宋体" w:hAnsi="宋体" w:cs="宋体"/>
          <w:color w:val="auto"/>
          <w:spacing w:val="-2"/>
          <w:szCs w:val="21"/>
          <w:highlight w:val="none"/>
        </w:rPr>
        <w:t xml:space="preserve"> </w:t>
      </w:r>
      <w:r>
        <w:rPr>
          <w:rFonts w:ascii="宋体" w:hAnsi="宋体" w:cs="宋体"/>
          <w:b/>
          <w:bCs/>
          <w:color w:val="auto"/>
          <w:spacing w:val="-2"/>
          <w:szCs w:val="21"/>
          <w:highlight w:val="none"/>
        </w:rPr>
        <w:t>现场工艺试验</w:t>
      </w:r>
    </w:p>
    <w:p w14:paraId="2E852378">
      <w:pPr>
        <w:spacing w:before="187" w:line="221" w:lineRule="auto"/>
        <w:ind w:left="441"/>
        <w:rPr>
          <w:rFonts w:ascii="宋体" w:hAnsi="宋体" w:cs="宋体"/>
          <w:color w:val="auto"/>
          <w:szCs w:val="21"/>
          <w:highlight w:val="none"/>
        </w:rPr>
      </w:pPr>
      <w:r>
        <w:rPr>
          <w:rFonts w:ascii="宋体" w:hAnsi="宋体" w:cs="宋体"/>
          <w:color w:val="auto"/>
          <w:spacing w:val="-1"/>
          <w:szCs w:val="21"/>
          <w:highlight w:val="none"/>
        </w:rPr>
        <w:t>现场工艺试验的有关约定：</w:t>
      </w:r>
      <w:r>
        <w:rPr>
          <w:rFonts w:ascii="宋体" w:hAnsi="宋体" w:cs="宋体"/>
          <w:color w:val="auto"/>
          <w:spacing w:val="-1"/>
          <w:szCs w:val="21"/>
          <w:highlight w:val="none"/>
          <w:u w:val="single"/>
        </w:rPr>
        <w:t xml:space="preserve">       按国家现行相关规范执行                       </w:t>
      </w:r>
      <w:r>
        <w:rPr>
          <w:rFonts w:ascii="宋体" w:hAnsi="宋体" w:cs="宋体"/>
          <w:color w:val="auto"/>
          <w:spacing w:val="-1"/>
          <w:szCs w:val="21"/>
          <w:highlight w:val="none"/>
        </w:rPr>
        <w:t>。</w:t>
      </w:r>
    </w:p>
    <w:p w14:paraId="4FC97F99">
      <w:pPr>
        <w:spacing w:before="188" w:line="221" w:lineRule="auto"/>
        <w:ind w:left="21"/>
        <w:rPr>
          <w:rFonts w:ascii="宋体" w:hAnsi="宋体" w:cs="宋体"/>
          <w:color w:val="auto"/>
          <w:szCs w:val="21"/>
          <w:highlight w:val="none"/>
        </w:rPr>
      </w:pPr>
      <w:r>
        <w:rPr>
          <w:rFonts w:ascii="宋体" w:hAnsi="宋体" w:cs="宋体"/>
          <w:b/>
          <w:bCs/>
          <w:color w:val="auto"/>
          <w:spacing w:val="-3"/>
          <w:szCs w:val="21"/>
          <w:highlight w:val="none"/>
        </w:rPr>
        <w:t>9.5</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检验费用</w:t>
      </w:r>
    </w:p>
    <w:p w14:paraId="053B8E6F">
      <w:pPr>
        <w:spacing w:before="193" w:line="381" w:lineRule="auto"/>
        <w:ind w:left="81" w:right="136" w:firstLine="413"/>
        <w:rPr>
          <w:rFonts w:ascii="宋体" w:hAnsi="宋体" w:cs="宋体"/>
          <w:color w:val="auto"/>
          <w:szCs w:val="21"/>
          <w:highlight w:val="none"/>
        </w:rPr>
      </w:pPr>
      <w:r>
        <w:rPr>
          <w:rFonts w:ascii="宋体" w:hAnsi="宋体" w:cs="宋体"/>
          <w:color w:val="auto"/>
          <w:spacing w:val="-2"/>
          <w:szCs w:val="21"/>
          <w:highlight w:val="none"/>
        </w:rPr>
        <w:t>根据《建设工程质量检测管理办法》（建设部</w:t>
      </w:r>
      <w:r>
        <w:rPr>
          <w:rFonts w:ascii="宋体" w:hAnsi="宋体" w:cs="宋体"/>
          <w:color w:val="auto"/>
          <w:spacing w:val="-3"/>
          <w:szCs w:val="21"/>
          <w:highlight w:val="none"/>
        </w:rPr>
        <w:t>令第</w:t>
      </w:r>
      <w:r>
        <w:rPr>
          <w:rFonts w:ascii="宋体" w:hAnsi="宋体" w:cs="宋体"/>
          <w:color w:val="auto"/>
          <w:spacing w:val="-28"/>
          <w:szCs w:val="21"/>
          <w:highlight w:val="none"/>
        </w:rPr>
        <w:t xml:space="preserve"> </w:t>
      </w:r>
      <w:r>
        <w:rPr>
          <w:rFonts w:ascii="宋体" w:hAnsi="宋体" w:cs="宋体"/>
          <w:color w:val="auto"/>
          <w:spacing w:val="-3"/>
          <w:szCs w:val="21"/>
          <w:highlight w:val="none"/>
        </w:rPr>
        <w:t>141</w:t>
      </w:r>
      <w:r>
        <w:rPr>
          <w:rFonts w:ascii="宋体" w:hAnsi="宋体" w:cs="宋体"/>
          <w:color w:val="auto"/>
          <w:spacing w:val="-39"/>
          <w:szCs w:val="21"/>
          <w:highlight w:val="none"/>
        </w:rPr>
        <w:t xml:space="preserve"> </w:t>
      </w:r>
      <w:r>
        <w:rPr>
          <w:rFonts w:ascii="宋体" w:hAnsi="宋体" w:cs="宋体"/>
          <w:color w:val="auto"/>
          <w:spacing w:val="-3"/>
          <w:szCs w:val="21"/>
          <w:highlight w:val="none"/>
        </w:rPr>
        <w:t>号）以及《广西壮族自治区建设工</w:t>
      </w:r>
      <w:r>
        <w:rPr>
          <w:rFonts w:ascii="宋体" w:hAnsi="宋体" w:cs="宋体"/>
          <w:color w:val="auto"/>
          <w:spacing w:val="1"/>
          <w:szCs w:val="21"/>
          <w:highlight w:val="none"/>
        </w:rPr>
        <w:t>程质量检测管理规定》（桂建管〔2013〕11 号）规定，工程质量检测</w:t>
      </w:r>
      <w:r>
        <w:rPr>
          <w:rFonts w:ascii="宋体" w:hAnsi="宋体" w:cs="宋体"/>
          <w:color w:val="auto"/>
          <w:szCs w:val="21"/>
          <w:highlight w:val="none"/>
        </w:rPr>
        <w:t>业务由发包人委托有相</w:t>
      </w:r>
      <w:r>
        <w:rPr>
          <w:rFonts w:ascii="宋体" w:hAnsi="宋体" w:cs="宋体"/>
          <w:color w:val="auto"/>
          <w:spacing w:val="-2"/>
          <w:szCs w:val="21"/>
          <w:highlight w:val="none"/>
        </w:rPr>
        <w:t>应资质的检测机构检测。费用从发包人的项目建设经费中支出并直接支付给检测机构，不计入合同价款内。</w:t>
      </w:r>
      <w:r>
        <w:rPr>
          <w:rFonts w:ascii="宋体" w:hAnsi="宋体" w:cs="宋体"/>
          <w:color w:val="auto"/>
          <w:spacing w:val="-2"/>
          <w:szCs w:val="21"/>
          <w:highlight w:val="none"/>
          <w:u w:val="single"/>
        </w:rPr>
        <w:t>发包人必须按现场施工进度及时缴交检测费，因发包人不及时缴交检测费造成施</w:t>
      </w:r>
      <w:r>
        <w:rPr>
          <w:rFonts w:ascii="宋体" w:hAnsi="宋体" w:cs="宋体"/>
          <w:color w:val="auto"/>
          <w:szCs w:val="21"/>
          <w:highlight w:val="none"/>
          <w:u w:val="single"/>
        </w:rPr>
        <w:t>工资料不同步的，由此影响各项验收的由发包人承担相关造成的</w:t>
      </w:r>
      <w:r>
        <w:rPr>
          <w:rFonts w:ascii="宋体" w:hAnsi="宋体" w:cs="宋体"/>
          <w:color w:val="auto"/>
          <w:spacing w:val="-1"/>
          <w:szCs w:val="21"/>
          <w:highlight w:val="none"/>
          <w:u w:val="single"/>
        </w:rPr>
        <w:t>后果。</w:t>
      </w:r>
    </w:p>
    <w:p w14:paraId="7ADECBD7">
      <w:pPr>
        <w:spacing w:before="29" w:line="375" w:lineRule="auto"/>
        <w:ind w:left="88" w:right="136" w:firstLine="407"/>
        <w:rPr>
          <w:rFonts w:ascii="宋体" w:hAnsi="宋体" w:cs="宋体"/>
          <w:color w:val="auto"/>
          <w:szCs w:val="21"/>
          <w:highlight w:val="none"/>
        </w:rPr>
      </w:pPr>
      <w:r>
        <w:rPr>
          <w:rFonts w:ascii="宋体" w:hAnsi="宋体" w:cs="宋体"/>
          <w:color w:val="auto"/>
          <w:spacing w:val="-2"/>
          <w:szCs w:val="21"/>
          <w:highlight w:val="none"/>
        </w:rPr>
        <w:t>检验试验配合费按费用定额规定计取，计入本合同价款内。由于承包人的原因，导致检测</w:t>
      </w:r>
      <w:r>
        <w:rPr>
          <w:rFonts w:ascii="宋体" w:hAnsi="宋体" w:cs="宋体"/>
          <w:color w:val="auto"/>
          <w:spacing w:val="-3"/>
          <w:szCs w:val="21"/>
          <w:highlight w:val="none"/>
        </w:rPr>
        <w:t>次数、频率、部位增加的，检测费用由承包人负责。初检不合格，复检的费用由</w:t>
      </w:r>
      <w:r>
        <w:rPr>
          <w:rFonts w:ascii="宋体" w:hAnsi="宋体" w:cs="宋体"/>
          <w:color w:val="auto"/>
          <w:spacing w:val="-4"/>
          <w:szCs w:val="21"/>
          <w:highlight w:val="none"/>
        </w:rPr>
        <w:t>承包人负责。</w:t>
      </w:r>
    </w:p>
    <w:p w14:paraId="78858836">
      <w:pPr>
        <w:pStyle w:val="15"/>
        <w:spacing w:line="396" w:lineRule="auto"/>
        <w:rPr>
          <w:color w:val="auto"/>
          <w:highlight w:val="none"/>
        </w:rPr>
      </w:pPr>
    </w:p>
    <w:p w14:paraId="52AD688E">
      <w:pPr>
        <w:spacing w:before="69" w:line="220" w:lineRule="auto"/>
        <w:ind w:left="35"/>
        <w:rPr>
          <w:rFonts w:ascii="黑体" w:hAnsi="黑体" w:eastAsia="黑体" w:cs="黑体"/>
          <w:color w:val="auto"/>
          <w:szCs w:val="21"/>
          <w:highlight w:val="none"/>
        </w:rPr>
      </w:pPr>
      <w:r>
        <w:rPr>
          <w:rFonts w:ascii="宋体" w:hAnsi="宋体" w:cs="宋体"/>
          <w:b/>
          <w:bCs/>
          <w:color w:val="auto"/>
          <w:spacing w:val="-8"/>
          <w:szCs w:val="21"/>
          <w:highlight w:val="none"/>
        </w:rPr>
        <w:t>10.</w:t>
      </w:r>
      <w:r>
        <w:rPr>
          <w:rFonts w:ascii="宋体" w:hAnsi="宋体" w:cs="宋体"/>
          <w:color w:val="auto"/>
          <w:spacing w:val="16"/>
          <w:szCs w:val="21"/>
          <w:highlight w:val="none"/>
        </w:rPr>
        <w:t xml:space="preserve"> </w:t>
      </w:r>
      <w:r>
        <w:rPr>
          <w:rFonts w:ascii="黑体" w:hAnsi="黑体" w:eastAsia="黑体" w:cs="黑体"/>
          <w:b/>
          <w:bCs/>
          <w:color w:val="auto"/>
          <w:spacing w:val="-8"/>
          <w:szCs w:val="21"/>
          <w:highlight w:val="none"/>
        </w:rPr>
        <w:t>变更</w:t>
      </w:r>
    </w:p>
    <w:p w14:paraId="4E79936E">
      <w:pPr>
        <w:spacing w:before="192" w:line="221" w:lineRule="auto"/>
        <w:ind w:left="35"/>
        <w:rPr>
          <w:rFonts w:ascii="宋体" w:hAnsi="宋体" w:cs="宋体"/>
          <w:color w:val="auto"/>
          <w:szCs w:val="21"/>
          <w:highlight w:val="none"/>
        </w:rPr>
      </w:pPr>
      <w:r>
        <w:rPr>
          <w:rFonts w:ascii="宋体" w:hAnsi="宋体" w:cs="宋体"/>
          <w:b/>
          <w:bCs/>
          <w:color w:val="auto"/>
          <w:spacing w:val="-4"/>
          <w:szCs w:val="21"/>
          <w:highlight w:val="none"/>
        </w:rPr>
        <w:t>10.1</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变更的范围</w:t>
      </w:r>
    </w:p>
    <w:p w14:paraId="5BDA4A92">
      <w:pPr>
        <w:spacing w:before="187" w:line="221" w:lineRule="auto"/>
        <w:jc w:val="right"/>
        <w:rPr>
          <w:rFonts w:ascii="宋体" w:hAnsi="宋体" w:cs="宋体"/>
          <w:color w:val="auto"/>
          <w:szCs w:val="21"/>
          <w:highlight w:val="none"/>
        </w:rPr>
      </w:pPr>
      <w:r>
        <w:rPr>
          <w:rFonts w:ascii="宋体" w:hAnsi="宋体" w:cs="宋体"/>
          <w:color w:val="auto"/>
          <w:spacing w:val="-7"/>
          <w:szCs w:val="21"/>
          <w:highlight w:val="none"/>
        </w:rPr>
        <w:t>关于变更的范围的约定：</w:t>
      </w:r>
      <w:r>
        <w:rPr>
          <w:rFonts w:ascii="宋体" w:hAnsi="宋体" w:cs="宋体"/>
          <w:color w:val="auto"/>
          <w:spacing w:val="-7"/>
          <w:szCs w:val="21"/>
          <w:highlight w:val="none"/>
          <w:u w:val="single"/>
        </w:rPr>
        <w:t xml:space="preserve"> 工程设计变更、现场签证、工程联系单、政策性文件变更等   </w:t>
      </w:r>
      <w:r>
        <w:rPr>
          <w:rFonts w:ascii="宋体" w:hAnsi="宋体" w:cs="宋体"/>
          <w:color w:val="auto"/>
          <w:spacing w:val="-7"/>
          <w:szCs w:val="21"/>
          <w:highlight w:val="none"/>
        </w:rPr>
        <w:t>。</w:t>
      </w:r>
    </w:p>
    <w:p w14:paraId="2C8F0DEA">
      <w:pPr>
        <w:spacing w:before="300" w:line="221" w:lineRule="auto"/>
        <w:ind w:left="35"/>
        <w:rPr>
          <w:rFonts w:ascii="宋体" w:hAnsi="宋体" w:cs="宋体"/>
          <w:color w:val="auto"/>
          <w:szCs w:val="21"/>
          <w:highlight w:val="none"/>
        </w:rPr>
      </w:pPr>
      <w:r>
        <w:rPr>
          <w:rFonts w:ascii="宋体" w:hAnsi="宋体" w:cs="宋体"/>
          <w:b/>
          <w:bCs/>
          <w:color w:val="auto"/>
          <w:spacing w:val="-4"/>
          <w:szCs w:val="21"/>
          <w:highlight w:val="none"/>
        </w:rPr>
        <w:t>10.3</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变更程序</w:t>
      </w:r>
    </w:p>
    <w:p w14:paraId="242A148B">
      <w:pPr>
        <w:spacing w:before="187" w:line="221" w:lineRule="auto"/>
        <w:ind w:left="477"/>
        <w:rPr>
          <w:rFonts w:ascii="宋体" w:hAnsi="宋体" w:cs="宋体"/>
          <w:color w:val="auto"/>
          <w:szCs w:val="21"/>
          <w:highlight w:val="none"/>
        </w:rPr>
      </w:pPr>
      <w:r>
        <w:rPr>
          <w:rFonts w:ascii="宋体" w:hAnsi="宋体" w:cs="宋体"/>
          <w:color w:val="auto"/>
          <w:spacing w:val="-6"/>
          <w:szCs w:val="21"/>
          <w:highlight w:val="none"/>
        </w:rPr>
        <w:t>10.3.1</w:t>
      </w:r>
      <w:r>
        <w:rPr>
          <w:rFonts w:ascii="宋体" w:hAnsi="宋体" w:cs="宋体"/>
          <w:color w:val="auto"/>
          <w:spacing w:val="-22"/>
          <w:szCs w:val="21"/>
          <w:highlight w:val="none"/>
        </w:rPr>
        <w:t xml:space="preserve"> </w:t>
      </w:r>
      <w:r>
        <w:rPr>
          <w:rFonts w:ascii="宋体" w:hAnsi="宋体" w:cs="宋体"/>
          <w:color w:val="auto"/>
          <w:spacing w:val="-6"/>
          <w:szCs w:val="21"/>
          <w:highlight w:val="none"/>
        </w:rPr>
        <w:t>国有投资项目：</w:t>
      </w:r>
    </w:p>
    <w:p w14:paraId="28EB2DFC">
      <w:pPr>
        <w:spacing w:before="189" w:line="373" w:lineRule="auto"/>
        <w:ind w:left="23" w:right="75" w:firstLine="438"/>
        <w:rPr>
          <w:rFonts w:ascii="宋体" w:hAnsi="宋体" w:cs="宋体"/>
          <w:color w:val="auto"/>
          <w:szCs w:val="21"/>
          <w:highlight w:val="none"/>
        </w:rPr>
      </w:pPr>
      <w:r>
        <w:rPr>
          <w:rFonts w:ascii="宋体" w:hAnsi="宋体" w:cs="宋体"/>
          <w:color w:val="auto"/>
          <w:spacing w:val="1"/>
          <w:szCs w:val="21"/>
          <w:highlight w:val="none"/>
        </w:rPr>
        <w:t>⑴设计变更和工程签证，按各市政府或相关部门的规定办理。属不可抗</w:t>
      </w:r>
      <w:r>
        <w:rPr>
          <w:rFonts w:ascii="宋体" w:hAnsi="宋体" w:cs="宋体"/>
          <w:color w:val="auto"/>
          <w:szCs w:val="21"/>
          <w:highlight w:val="none"/>
        </w:rPr>
        <w:t xml:space="preserve">力（自然灾害、突 </w:t>
      </w:r>
      <w:r>
        <w:rPr>
          <w:rFonts w:ascii="宋体" w:hAnsi="宋体" w:cs="宋体"/>
          <w:color w:val="auto"/>
          <w:spacing w:val="-1"/>
          <w:szCs w:val="21"/>
          <w:highlight w:val="none"/>
        </w:rPr>
        <w:t>发事件等）造成变更的，按特事特办原则予以办理。</w:t>
      </w:r>
    </w:p>
    <w:p w14:paraId="3C13F3D0">
      <w:pPr>
        <w:spacing w:before="30" w:line="375" w:lineRule="auto"/>
        <w:ind w:left="22" w:right="75" w:firstLine="439"/>
        <w:rPr>
          <w:rFonts w:ascii="宋体" w:hAnsi="宋体" w:cs="宋体"/>
          <w:color w:val="auto"/>
          <w:szCs w:val="21"/>
          <w:highlight w:val="none"/>
        </w:rPr>
      </w:pPr>
      <w:r>
        <w:rPr>
          <w:rFonts w:ascii="宋体" w:hAnsi="宋体" w:cs="宋体"/>
          <w:color w:val="auto"/>
          <w:szCs w:val="21"/>
          <w:highlight w:val="none"/>
        </w:rPr>
        <w:t>⑵建设单位在实施项目过程中，若发生单价变动，</w:t>
      </w:r>
      <w:r>
        <w:rPr>
          <w:rFonts w:ascii="宋体" w:hAnsi="宋体" w:cs="宋体"/>
          <w:color w:val="auto"/>
          <w:spacing w:val="-63"/>
          <w:szCs w:val="21"/>
          <w:highlight w:val="none"/>
        </w:rPr>
        <w:t xml:space="preserve"> </w:t>
      </w:r>
      <w:r>
        <w:rPr>
          <w:rFonts w:ascii="宋体" w:hAnsi="宋体" w:cs="宋体"/>
          <w:color w:val="auto"/>
          <w:szCs w:val="21"/>
          <w:highlight w:val="none"/>
        </w:rPr>
        <w:t>由发包人、承</w:t>
      </w:r>
      <w:r>
        <w:rPr>
          <w:rFonts w:ascii="宋体" w:hAnsi="宋体" w:cs="宋体"/>
          <w:color w:val="auto"/>
          <w:spacing w:val="-1"/>
          <w:szCs w:val="21"/>
          <w:highlight w:val="none"/>
        </w:rPr>
        <w:t>包人、监理或造价咨询等单位共同商定并签字确认。</w:t>
      </w:r>
    </w:p>
    <w:p w14:paraId="03537B75">
      <w:pPr>
        <w:spacing w:before="29" w:line="378" w:lineRule="auto"/>
        <w:ind w:left="21" w:right="72" w:firstLine="440"/>
        <w:rPr>
          <w:rFonts w:ascii="宋体" w:hAnsi="宋体" w:cs="宋体"/>
          <w:color w:val="auto"/>
          <w:szCs w:val="21"/>
          <w:highlight w:val="none"/>
        </w:rPr>
      </w:pPr>
      <w:r>
        <w:rPr>
          <w:rFonts w:ascii="宋体" w:hAnsi="宋体" w:cs="宋体"/>
          <w:color w:val="auto"/>
          <w:spacing w:val="-2"/>
          <w:szCs w:val="21"/>
          <w:highlight w:val="none"/>
        </w:rPr>
        <w:t>⑶ 当合同规定的合同价款调整情况发生后，承包人未在规定时间内通知发包人，或者未在</w:t>
      </w:r>
      <w:r>
        <w:rPr>
          <w:rFonts w:ascii="宋体" w:hAnsi="宋体" w:cs="宋体"/>
          <w:color w:val="auto"/>
          <w:spacing w:val="9"/>
          <w:szCs w:val="21"/>
          <w:highlight w:val="none"/>
        </w:rPr>
        <w:t xml:space="preserve"> </w:t>
      </w:r>
      <w:r>
        <w:rPr>
          <w:rFonts w:ascii="宋体" w:hAnsi="宋体" w:cs="宋体"/>
          <w:color w:val="auto"/>
          <w:spacing w:val="1"/>
          <w:szCs w:val="21"/>
          <w:highlight w:val="none"/>
        </w:rPr>
        <w:t>规定时间内提出调整报告，发包人可以根据有关资料，决定是否调整和调整的金额，并书面通</w:t>
      </w:r>
      <w:r>
        <w:rPr>
          <w:rFonts w:ascii="宋体" w:hAnsi="宋体" w:cs="宋体"/>
          <w:color w:val="auto"/>
          <w:spacing w:val="11"/>
          <w:szCs w:val="21"/>
          <w:highlight w:val="none"/>
        </w:rPr>
        <w:t xml:space="preserve"> </w:t>
      </w:r>
      <w:r>
        <w:rPr>
          <w:rFonts w:ascii="宋体" w:hAnsi="宋体" w:cs="宋体"/>
          <w:color w:val="auto"/>
          <w:spacing w:val="-5"/>
          <w:szCs w:val="21"/>
          <w:highlight w:val="none"/>
        </w:rPr>
        <w:t>知承包人。</w:t>
      </w:r>
    </w:p>
    <w:p w14:paraId="6F2BCAA9">
      <w:pPr>
        <w:spacing w:before="29" w:line="221" w:lineRule="auto"/>
        <w:ind w:left="455"/>
        <w:rPr>
          <w:rFonts w:ascii="宋体" w:hAnsi="宋体" w:cs="宋体"/>
          <w:color w:val="auto"/>
          <w:szCs w:val="21"/>
          <w:highlight w:val="none"/>
        </w:rPr>
      </w:pPr>
      <w:r>
        <w:rPr>
          <w:rFonts w:ascii="宋体" w:hAnsi="宋体" w:cs="宋体"/>
          <w:color w:val="auto"/>
          <w:spacing w:val="-1"/>
          <w:szCs w:val="21"/>
          <w:highlight w:val="none"/>
        </w:rPr>
        <w:t xml:space="preserve">10.3.2 非国有投资项目：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27D5CFD">
      <w:pPr>
        <w:spacing w:before="188" w:line="219" w:lineRule="auto"/>
        <w:ind w:left="35"/>
        <w:rPr>
          <w:rFonts w:ascii="宋体" w:hAnsi="宋体" w:cs="宋体"/>
          <w:color w:val="auto"/>
          <w:szCs w:val="21"/>
          <w:highlight w:val="none"/>
        </w:rPr>
      </w:pPr>
      <w:r>
        <w:rPr>
          <w:rFonts w:ascii="宋体" w:hAnsi="宋体" w:cs="宋体"/>
          <w:b/>
          <w:bCs/>
          <w:color w:val="auto"/>
          <w:spacing w:val="-4"/>
          <w:szCs w:val="21"/>
          <w:highlight w:val="none"/>
        </w:rPr>
        <w:t>10.4</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变更估价</w:t>
      </w:r>
    </w:p>
    <w:p w14:paraId="0DED99B6">
      <w:pPr>
        <w:spacing w:before="192" w:line="219" w:lineRule="auto"/>
        <w:ind w:left="455"/>
        <w:rPr>
          <w:rFonts w:ascii="宋体" w:hAnsi="宋体" w:cs="宋体"/>
          <w:color w:val="auto"/>
          <w:szCs w:val="21"/>
          <w:highlight w:val="none"/>
        </w:rPr>
      </w:pPr>
      <w:r>
        <w:rPr>
          <w:rFonts w:ascii="宋体" w:hAnsi="宋体" w:cs="宋体"/>
          <w:color w:val="auto"/>
          <w:spacing w:val="-2"/>
          <w:szCs w:val="21"/>
          <w:highlight w:val="none"/>
        </w:rPr>
        <w:t>10.4.1 变更估价原则</w:t>
      </w:r>
    </w:p>
    <w:p w14:paraId="7071AEC7">
      <w:pPr>
        <w:spacing w:before="191" w:line="384" w:lineRule="auto"/>
        <w:ind w:left="19" w:firstLine="424"/>
        <w:rPr>
          <w:rFonts w:ascii="宋体" w:hAnsi="宋体" w:cs="宋体"/>
          <w:color w:val="auto"/>
          <w:szCs w:val="21"/>
          <w:highlight w:val="none"/>
        </w:rPr>
      </w:pPr>
      <w:r>
        <w:rPr>
          <w:rFonts w:ascii="宋体" w:hAnsi="宋体" w:cs="宋体"/>
          <w:color w:val="auto"/>
          <w:szCs w:val="21"/>
          <w:highlight w:val="none"/>
        </w:rPr>
        <w:t xml:space="preserve">关于变更估价的约定: </w:t>
      </w:r>
      <w:r>
        <w:rPr>
          <w:rFonts w:ascii="宋体" w:hAnsi="宋体" w:cs="宋体"/>
          <w:color w:val="auto"/>
          <w:szCs w:val="21"/>
          <w:highlight w:val="none"/>
          <w:u w:val="single"/>
        </w:rPr>
        <w:t>工程变更合同价款按下列方法进行</w:t>
      </w:r>
      <w:r>
        <w:rPr>
          <w:rFonts w:ascii="宋体" w:hAnsi="宋体" w:cs="宋体"/>
          <w:color w:val="auto"/>
          <w:spacing w:val="-26"/>
          <w:szCs w:val="21"/>
          <w:highlight w:val="none"/>
          <w:u w:val="single"/>
        </w:rPr>
        <w:t>：（</w:t>
      </w:r>
      <w:r>
        <w:rPr>
          <w:rFonts w:ascii="宋体" w:hAnsi="宋体" w:cs="宋体"/>
          <w:color w:val="auto"/>
          <w:szCs w:val="21"/>
          <w:highlight w:val="none"/>
          <w:u w:val="single"/>
        </w:rPr>
        <w:t>1）合同中已有相同清单项目</w:t>
      </w:r>
      <w:r>
        <w:rPr>
          <w:rFonts w:ascii="宋体" w:hAnsi="宋体" w:cs="宋体"/>
          <w:color w:val="auto"/>
          <w:spacing w:val="1"/>
          <w:szCs w:val="21"/>
          <w:highlight w:val="none"/>
        </w:rPr>
        <w:t xml:space="preserve"> </w:t>
      </w:r>
      <w:r>
        <w:rPr>
          <w:rFonts w:ascii="宋体" w:hAnsi="宋体" w:cs="宋体"/>
          <w:color w:val="auto"/>
          <w:szCs w:val="21"/>
          <w:highlight w:val="none"/>
          <w:u w:val="single"/>
        </w:rPr>
        <w:t>的，按合同该清单项目价格进行计算</w:t>
      </w:r>
      <w:r>
        <w:rPr>
          <w:rFonts w:ascii="宋体" w:hAnsi="宋体" w:cs="宋体"/>
          <w:color w:val="auto"/>
          <w:spacing w:val="-25"/>
          <w:szCs w:val="21"/>
          <w:highlight w:val="none"/>
          <w:u w:val="single"/>
        </w:rPr>
        <w:t>；（</w:t>
      </w:r>
      <w:r>
        <w:rPr>
          <w:rFonts w:ascii="宋体" w:hAnsi="宋体" w:cs="宋体"/>
          <w:color w:val="auto"/>
          <w:szCs w:val="21"/>
          <w:highlight w:val="none"/>
          <w:u w:val="single"/>
        </w:rPr>
        <w:t>2）合同中只有类似清单项目的，参照该类似清单项目价格进行计算</w:t>
      </w:r>
      <w:r>
        <w:rPr>
          <w:rFonts w:ascii="宋体" w:hAnsi="宋体" w:cs="宋体"/>
          <w:color w:val="auto"/>
          <w:spacing w:val="-25"/>
          <w:szCs w:val="21"/>
          <w:highlight w:val="none"/>
          <w:u w:val="single"/>
        </w:rPr>
        <w:t>；（</w:t>
      </w:r>
      <w:r>
        <w:rPr>
          <w:rFonts w:ascii="宋体" w:hAnsi="宋体" w:cs="宋体"/>
          <w:color w:val="auto"/>
          <w:szCs w:val="21"/>
          <w:highlight w:val="none"/>
          <w:u w:val="single"/>
        </w:rPr>
        <w:t>3）合同中没有适用或类似清单项目的价格计算方法：有定额的套定额，并乘</w:t>
      </w:r>
      <w:r>
        <w:rPr>
          <w:rFonts w:ascii="宋体" w:hAnsi="宋体" w:cs="宋体"/>
          <w:color w:val="auto"/>
          <w:spacing w:val="-1"/>
          <w:szCs w:val="21"/>
          <w:highlight w:val="none"/>
          <w:u w:val="single"/>
        </w:rPr>
        <w:t>以下浮系数（中标价/招标控制价）进行计算，其中：材料设备价格按施工期间</w:t>
      </w:r>
      <w:r>
        <w:rPr>
          <w:rFonts w:ascii="宋体" w:hAnsi="宋体" w:cs="宋体"/>
          <w:color w:val="auto"/>
          <w:spacing w:val="-2"/>
          <w:szCs w:val="21"/>
          <w:highlight w:val="none"/>
          <w:u w:val="single"/>
        </w:rPr>
        <w:t>的《玉林建设工</w:t>
      </w:r>
      <w:r>
        <w:rPr>
          <w:rFonts w:ascii="宋体" w:hAnsi="宋体" w:cs="宋体"/>
          <w:color w:val="auto"/>
          <w:szCs w:val="21"/>
          <w:highlight w:val="none"/>
          <w:u w:val="single"/>
        </w:rPr>
        <w:t>程造价信息》相应信息价的加权平均值计算，《玉林建设工程造价信息》没有相应信</w:t>
      </w:r>
      <w:r>
        <w:rPr>
          <w:rFonts w:ascii="宋体" w:hAnsi="宋体" w:cs="宋体"/>
          <w:color w:val="auto"/>
          <w:spacing w:val="-1"/>
          <w:szCs w:val="21"/>
          <w:highlight w:val="none"/>
          <w:u w:val="single"/>
        </w:rPr>
        <w:t>息价的，</w:t>
      </w:r>
      <w:r>
        <w:rPr>
          <w:rFonts w:ascii="宋体" w:hAnsi="宋体" w:cs="宋体"/>
          <w:color w:val="auto"/>
          <w:szCs w:val="21"/>
          <w:highlight w:val="none"/>
        </w:rPr>
        <w:t xml:space="preserve"> </w:t>
      </w:r>
      <w:r>
        <w:rPr>
          <w:rFonts w:ascii="宋体" w:hAnsi="宋体" w:cs="宋体"/>
          <w:color w:val="auto"/>
          <w:spacing w:val="-1"/>
          <w:szCs w:val="21"/>
          <w:highlight w:val="none"/>
          <w:u w:val="single"/>
        </w:rPr>
        <w:t>由建设单位、施工单位、监理单位或造价咨询单位根据市场行情协商确定；无定额可套的，由</w:t>
      </w:r>
      <w:r>
        <w:rPr>
          <w:rFonts w:ascii="宋体" w:hAnsi="宋体" w:cs="宋体"/>
          <w:color w:val="auto"/>
          <w:szCs w:val="21"/>
          <w:highlight w:val="none"/>
          <w:u w:val="single"/>
        </w:rPr>
        <w:t>建设单位、施工单位、监理单位或造价咨询单位根据市场行情协商确定包含除税金以外所</w:t>
      </w:r>
      <w:r>
        <w:rPr>
          <w:rFonts w:ascii="宋体" w:hAnsi="宋体" w:cs="宋体"/>
          <w:color w:val="auto"/>
          <w:spacing w:val="-1"/>
          <w:szCs w:val="21"/>
          <w:highlight w:val="none"/>
          <w:u w:val="single"/>
        </w:rPr>
        <w:t>有费</w:t>
      </w:r>
      <w:r>
        <w:rPr>
          <w:rFonts w:ascii="宋体" w:hAnsi="宋体" w:cs="宋体"/>
          <w:color w:val="auto"/>
          <w:spacing w:val="-6"/>
          <w:szCs w:val="21"/>
          <w:highlight w:val="none"/>
          <w:u w:val="single"/>
        </w:rPr>
        <w:t>用的税前综合价格；对于国有资产投资的项目，新增项</w:t>
      </w:r>
      <w:r>
        <w:rPr>
          <w:rFonts w:ascii="宋体" w:hAnsi="宋体" w:cs="宋体"/>
          <w:color w:val="auto"/>
          <w:spacing w:val="-7"/>
          <w:szCs w:val="21"/>
          <w:highlight w:val="none"/>
          <w:u w:val="single"/>
        </w:rPr>
        <w:t>目和设计变更申报程序按玉政办发〔2015〕</w:t>
      </w:r>
      <w:r>
        <w:rPr>
          <w:rFonts w:ascii="宋体" w:hAnsi="宋体" w:cs="宋体"/>
          <w:color w:val="auto"/>
          <w:szCs w:val="21"/>
          <w:highlight w:val="none"/>
        </w:rPr>
        <w:t xml:space="preserve"> </w:t>
      </w:r>
      <w:r>
        <w:rPr>
          <w:rFonts w:ascii="宋体" w:hAnsi="宋体" w:cs="宋体"/>
          <w:color w:val="auto"/>
          <w:spacing w:val="-1"/>
          <w:szCs w:val="21"/>
          <w:highlight w:val="none"/>
          <w:u w:val="single"/>
        </w:rPr>
        <w:t>64 号文件执行。以上约定同时适用于招标工程量清单缺项以及工程量清单项目特征与</w:t>
      </w:r>
      <w:r>
        <w:rPr>
          <w:rFonts w:ascii="宋体" w:hAnsi="宋体" w:cs="宋体"/>
          <w:color w:val="auto"/>
          <w:spacing w:val="-2"/>
          <w:szCs w:val="21"/>
          <w:highlight w:val="none"/>
          <w:u w:val="single"/>
        </w:rPr>
        <w:t>图纸不符</w:t>
      </w:r>
      <w:r>
        <w:rPr>
          <w:rFonts w:ascii="宋体" w:hAnsi="宋体" w:cs="宋体"/>
          <w:color w:val="auto"/>
          <w:szCs w:val="21"/>
          <w:highlight w:val="none"/>
        </w:rPr>
        <w:t xml:space="preserve"> </w:t>
      </w:r>
      <w:r>
        <w:rPr>
          <w:rFonts w:ascii="宋体" w:hAnsi="宋体" w:cs="宋体"/>
          <w:color w:val="auto"/>
          <w:spacing w:val="3"/>
          <w:szCs w:val="21"/>
          <w:highlight w:val="none"/>
          <w:u w:val="single"/>
        </w:rPr>
        <w:t>时的价款确定。</w:t>
      </w:r>
    </w:p>
    <w:p w14:paraId="7CF7DDEA">
      <w:pPr>
        <w:spacing w:before="32" w:line="374" w:lineRule="auto"/>
        <w:ind w:left="30" w:right="130" w:firstLine="412"/>
        <w:rPr>
          <w:rFonts w:ascii="宋体" w:hAnsi="宋体" w:cs="宋体"/>
          <w:color w:val="auto"/>
          <w:szCs w:val="21"/>
          <w:highlight w:val="none"/>
        </w:rPr>
      </w:pPr>
      <w:r>
        <w:rPr>
          <w:rFonts w:ascii="宋体" w:hAnsi="宋体" w:cs="宋体"/>
          <w:color w:val="auto"/>
          <w:szCs w:val="21"/>
          <w:highlight w:val="none"/>
          <w:u w:val="single"/>
        </w:rPr>
        <w:t>工程变更导致实际完成的变更工程量与已标价清单或预算书中列明的该项目工</w:t>
      </w:r>
      <w:r>
        <w:rPr>
          <w:rFonts w:ascii="宋体" w:hAnsi="宋体" w:cs="宋体"/>
          <w:color w:val="auto"/>
          <w:spacing w:val="-1"/>
          <w:szCs w:val="21"/>
          <w:highlight w:val="none"/>
          <w:u w:val="single"/>
        </w:rPr>
        <w:t>程量有偏差</w:t>
      </w:r>
      <w:r>
        <w:rPr>
          <w:rFonts w:ascii="宋体" w:hAnsi="宋体" w:cs="宋体"/>
          <w:color w:val="auto"/>
          <w:szCs w:val="21"/>
          <w:highlight w:val="none"/>
        </w:rPr>
        <w:t xml:space="preserve"> </w:t>
      </w:r>
      <w:r>
        <w:rPr>
          <w:rFonts w:ascii="宋体" w:hAnsi="宋体" w:cs="宋体"/>
          <w:color w:val="auto"/>
          <w:spacing w:val="-1"/>
          <w:szCs w:val="21"/>
          <w:highlight w:val="none"/>
          <w:u w:val="single"/>
        </w:rPr>
        <w:t>时，其综合单价的确定按专用条款“1.13</w:t>
      </w:r>
      <w:r>
        <w:rPr>
          <w:rFonts w:ascii="宋体" w:hAnsi="宋体" w:cs="宋体"/>
          <w:color w:val="auto"/>
          <w:spacing w:val="-33"/>
          <w:szCs w:val="21"/>
          <w:highlight w:val="none"/>
          <w:u w:val="single"/>
        </w:rPr>
        <w:t xml:space="preserve"> </w:t>
      </w:r>
      <w:r>
        <w:rPr>
          <w:rFonts w:ascii="宋体" w:hAnsi="宋体" w:cs="宋体"/>
          <w:color w:val="auto"/>
          <w:spacing w:val="-1"/>
          <w:szCs w:val="21"/>
          <w:highlight w:val="none"/>
          <w:u w:val="single"/>
        </w:rPr>
        <w:t>工程量清单错误的修正”执行。</w:t>
      </w:r>
    </w:p>
    <w:p w14:paraId="6FA8528F">
      <w:pPr>
        <w:spacing w:before="29" w:line="221" w:lineRule="auto"/>
        <w:ind w:left="35"/>
        <w:rPr>
          <w:rFonts w:ascii="宋体" w:hAnsi="宋体" w:cs="宋体"/>
          <w:color w:val="auto"/>
          <w:szCs w:val="21"/>
          <w:highlight w:val="none"/>
        </w:rPr>
      </w:pPr>
      <w:r>
        <w:rPr>
          <w:rFonts w:ascii="宋体" w:hAnsi="宋体" w:cs="宋体"/>
          <w:b/>
          <w:bCs/>
          <w:color w:val="auto"/>
          <w:spacing w:val="-3"/>
          <w:szCs w:val="21"/>
          <w:highlight w:val="none"/>
        </w:rPr>
        <w:t>10.5</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承包人的合理化建议</w:t>
      </w:r>
    </w:p>
    <w:p w14:paraId="7E7EE442">
      <w:pPr>
        <w:spacing w:before="188" w:line="375" w:lineRule="auto"/>
        <w:ind w:left="31" w:right="130" w:firstLine="409"/>
        <w:rPr>
          <w:rFonts w:ascii="宋体" w:hAnsi="宋体" w:cs="宋体"/>
          <w:color w:val="auto"/>
          <w:szCs w:val="21"/>
          <w:highlight w:val="none"/>
        </w:rPr>
      </w:pPr>
      <w:r>
        <w:rPr>
          <w:rFonts w:ascii="宋体" w:hAnsi="宋体" w:cs="宋体"/>
          <w:color w:val="auto"/>
          <w:spacing w:val="-1"/>
          <w:szCs w:val="21"/>
          <w:highlight w:val="none"/>
        </w:rPr>
        <w:t>监理人审查承包人合理化建议的期限：</w:t>
      </w:r>
      <w:r>
        <w:rPr>
          <w:rFonts w:ascii="宋体" w:hAnsi="宋体" w:cs="宋体"/>
          <w:color w:val="auto"/>
          <w:spacing w:val="-1"/>
          <w:szCs w:val="21"/>
          <w:highlight w:val="none"/>
          <w:u w:val="single"/>
        </w:rPr>
        <w:t>监理人应在收到承包人提交的合理化建议后</w:t>
      </w:r>
      <w:r>
        <w:rPr>
          <w:rFonts w:ascii="宋体" w:hAnsi="宋体" w:cs="宋体"/>
          <w:color w:val="auto"/>
          <w:spacing w:val="-29"/>
          <w:szCs w:val="21"/>
          <w:highlight w:val="none"/>
          <w:u w:val="single"/>
        </w:rPr>
        <w:t xml:space="preserve"> </w:t>
      </w:r>
      <w:r>
        <w:rPr>
          <w:rFonts w:ascii="宋体" w:hAnsi="宋体" w:cs="宋体"/>
          <w:color w:val="auto"/>
          <w:spacing w:val="-1"/>
          <w:szCs w:val="21"/>
          <w:highlight w:val="none"/>
          <w:u w:val="single"/>
        </w:rPr>
        <w:t>7</w:t>
      </w:r>
      <w:r>
        <w:rPr>
          <w:rFonts w:ascii="宋体" w:hAnsi="宋体" w:cs="宋体"/>
          <w:color w:val="auto"/>
          <w:spacing w:val="-40"/>
          <w:szCs w:val="21"/>
          <w:highlight w:val="none"/>
          <w:u w:val="single"/>
        </w:rPr>
        <w:t xml:space="preserve"> </w:t>
      </w:r>
      <w:r>
        <w:rPr>
          <w:rFonts w:ascii="宋体" w:hAnsi="宋体" w:cs="宋体"/>
          <w:color w:val="auto"/>
          <w:spacing w:val="-1"/>
          <w:szCs w:val="21"/>
          <w:highlight w:val="none"/>
          <w:u w:val="single"/>
        </w:rPr>
        <w:t>天内</w:t>
      </w:r>
      <w:r>
        <w:rPr>
          <w:rFonts w:ascii="宋体" w:hAnsi="宋体" w:cs="宋体"/>
          <w:color w:val="auto"/>
          <w:szCs w:val="21"/>
          <w:highlight w:val="none"/>
        </w:rPr>
        <w:t xml:space="preserve"> </w:t>
      </w:r>
      <w:r>
        <w:rPr>
          <w:rFonts w:ascii="宋体" w:hAnsi="宋体" w:cs="宋体"/>
          <w:color w:val="auto"/>
          <w:spacing w:val="-2"/>
          <w:szCs w:val="21"/>
          <w:highlight w:val="none"/>
          <w:u w:val="single"/>
        </w:rPr>
        <w:t>审查完毕并报送发包人。</w:t>
      </w:r>
    </w:p>
    <w:p w14:paraId="0D16FA92">
      <w:pPr>
        <w:spacing w:before="27" w:line="373" w:lineRule="auto"/>
        <w:ind w:left="45" w:right="70" w:firstLine="397"/>
        <w:rPr>
          <w:rFonts w:ascii="宋体" w:hAnsi="宋体" w:cs="宋体"/>
          <w:color w:val="auto"/>
          <w:szCs w:val="21"/>
          <w:highlight w:val="none"/>
        </w:rPr>
      </w:pPr>
      <w:r>
        <w:rPr>
          <w:rFonts w:ascii="宋体" w:hAnsi="宋体" w:cs="宋体"/>
          <w:color w:val="auto"/>
          <w:spacing w:val="-2"/>
          <w:szCs w:val="21"/>
          <w:highlight w:val="none"/>
        </w:rPr>
        <w:t>发包人审批承包人合理化建议的期限：</w:t>
      </w:r>
      <w:r>
        <w:rPr>
          <w:rFonts w:ascii="宋体" w:hAnsi="宋体" w:cs="宋体"/>
          <w:color w:val="auto"/>
          <w:spacing w:val="-2"/>
          <w:szCs w:val="21"/>
          <w:highlight w:val="none"/>
          <w:u w:val="single"/>
        </w:rPr>
        <w:t xml:space="preserve">   发包人应在收到监理人报送的合理化建议后</w:t>
      </w:r>
      <w:r>
        <w:rPr>
          <w:rFonts w:ascii="宋体" w:hAnsi="宋体" w:cs="宋体"/>
          <w:color w:val="auto"/>
          <w:spacing w:val="-31"/>
          <w:szCs w:val="21"/>
          <w:highlight w:val="none"/>
          <w:u w:val="single"/>
        </w:rPr>
        <w:t xml:space="preserve"> </w:t>
      </w:r>
      <w:r>
        <w:rPr>
          <w:rFonts w:ascii="宋体" w:hAnsi="宋体" w:cs="宋体"/>
          <w:color w:val="auto"/>
          <w:spacing w:val="-2"/>
          <w:szCs w:val="21"/>
          <w:highlight w:val="none"/>
          <w:u w:val="single"/>
        </w:rPr>
        <w:t>7</w:t>
      </w:r>
      <w:r>
        <w:rPr>
          <w:rFonts w:ascii="宋体" w:hAnsi="宋体" w:cs="宋体"/>
          <w:color w:val="auto"/>
          <w:spacing w:val="-43"/>
          <w:szCs w:val="21"/>
          <w:highlight w:val="none"/>
          <w:u w:val="single"/>
        </w:rPr>
        <w:t xml:space="preserve"> </w:t>
      </w:r>
      <w:r>
        <w:rPr>
          <w:rFonts w:ascii="宋体" w:hAnsi="宋体" w:cs="宋体"/>
          <w:color w:val="auto"/>
          <w:spacing w:val="-2"/>
          <w:szCs w:val="21"/>
          <w:highlight w:val="none"/>
          <w:u w:val="single"/>
        </w:rPr>
        <w:t>天</w:t>
      </w:r>
      <w:r>
        <w:rPr>
          <w:rFonts w:ascii="宋体" w:hAnsi="宋体" w:cs="宋体"/>
          <w:color w:val="auto"/>
          <w:szCs w:val="21"/>
          <w:highlight w:val="none"/>
        </w:rPr>
        <w:t xml:space="preserve"> </w:t>
      </w:r>
      <w:r>
        <w:rPr>
          <w:rFonts w:ascii="宋体" w:hAnsi="宋体" w:cs="宋体"/>
          <w:color w:val="auto"/>
          <w:spacing w:val="-6"/>
          <w:szCs w:val="21"/>
          <w:highlight w:val="none"/>
          <w:u w:val="single"/>
        </w:rPr>
        <w:t>内审批完毕。</w:t>
      </w:r>
    </w:p>
    <w:p w14:paraId="594BFF0A">
      <w:pPr>
        <w:spacing w:before="34" w:line="373" w:lineRule="auto"/>
        <w:ind w:left="22" w:right="339" w:firstLine="417"/>
        <w:rPr>
          <w:rFonts w:ascii="宋体" w:hAnsi="宋体" w:cs="宋体"/>
          <w:color w:val="auto"/>
          <w:szCs w:val="21"/>
          <w:highlight w:val="none"/>
        </w:rPr>
      </w:pPr>
      <w:r>
        <w:rPr>
          <w:rFonts w:ascii="宋体" w:hAnsi="宋体" w:cs="宋体"/>
          <w:color w:val="auto"/>
          <w:szCs w:val="21"/>
          <w:highlight w:val="none"/>
        </w:rPr>
        <w:t xml:space="preserve">承包人提出的合理化建议降低了合同价格或者提高了工程经济效益的奖励的方法和金额 </w:t>
      </w:r>
      <w:r>
        <w:rPr>
          <w:rFonts w:ascii="宋体" w:hAnsi="宋体" w:cs="宋体"/>
          <w:color w:val="auto"/>
          <w:spacing w:val="-1"/>
          <w:szCs w:val="21"/>
          <w:highlight w:val="none"/>
        </w:rPr>
        <w:t>为：</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u w:val="single"/>
        </w:rPr>
        <w:t xml:space="preserve">无   </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w:t>
      </w:r>
    </w:p>
    <w:p w14:paraId="63CAA5D4">
      <w:pPr>
        <w:spacing w:before="300" w:line="219" w:lineRule="auto"/>
        <w:ind w:left="35"/>
        <w:rPr>
          <w:rFonts w:ascii="宋体" w:hAnsi="宋体" w:cs="宋体"/>
          <w:color w:val="auto"/>
          <w:szCs w:val="21"/>
          <w:highlight w:val="none"/>
        </w:rPr>
      </w:pPr>
      <w:r>
        <w:rPr>
          <w:rFonts w:ascii="宋体" w:hAnsi="宋体" w:cs="宋体"/>
          <w:b/>
          <w:bCs/>
          <w:color w:val="auto"/>
          <w:spacing w:val="-7"/>
          <w:szCs w:val="21"/>
          <w:highlight w:val="none"/>
        </w:rPr>
        <w:t>10.7</w:t>
      </w:r>
      <w:r>
        <w:rPr>
          <w:rFonts w:ascii="宋体" w:hAnsi="宋体" w:cs="宋体"/>
          <w:color w:val="auto"/>
          <w:spacing w:val="18"/>
          <w:szCs w:val="21"/>
          <w:highlight w:val="none"/>
        </w:rPr>
        <w:t xml:space="preserve"> </w:t>
      </w:r>
      <w:r>
        <w:rPr>
          <w:rFonts w:ascii="宋体" w:hAnsi="宋体" w:cs="宋体"/>
          <w:b/>
          <w:bCs/>
          <w:color w:val="auto"/>
          <w:spacing w:val="-7"/>
          <w:szCs w:val="21"/>
          <w:highlight w:val="none"/>
        </w:rPr>
        <w:t>暂估价</w:t>
      </w:r>
    </w:p>
    <w:p w14:paraId="3CE7966F">
      <w:pPr>
        <w:spacing w:before="189" w:line="374" w:lineRule="auto"/>
        <w:ind w:left="19" w:right="113" w:firstLine="427"/>
        <w:rPr>
          <w:rFonts w:ascii="宋体" w:hAnsi="宋体" w:cs="宋体"/>
          <w:color w:val="auto"/>
          <w:szCs w:val="21"/>
          <w:highlight w:val="none"/>
        </w:rPr>
      </w:pPr>
      <w:r>
        <w:rPr>
          <w:rFonts w:ascii="宋体" w:hAnsi="宋体" w:cs="宋体"/>
          <w:color w:val="auto"/>
          <w:szCs w:val="21"/>
          <w:highlight w:val="none"/>
        </w:rPr>
        <w:t>暂估价材料和工程设备的明细详见已标价工程量清单《材料（工程设</w:t>
      </w:r>
      <w:r>
        <w:rPr>
          <w:rFonts w:ascii="宋体" w:hAnsi="宋体" w:cs="宋体"/>
          <w:color w:val="auto"/>
          <w:spacing w:val="-1"/>
          <w:szCs w:val="21"/>
          <w:highlight w:val="none"/>
        </w:rPr>
        <w:t>备）暂估价格及调整</w:t>
      </w:r>
      <w:r>
        <w:rPr>
          <w:rFonts w:ascii="宋体" w:hAnsi="宋体" w:cs="宋体"/>
          <w:color w:val="auto"/>
          <w:szCs w:val="21"/>
          <w:highlight w:val="none"/>
        </w:rPr>
        <w:t xml:space="preserve"> </w:t>
      </w:r>
      <w:r>
        <w:rPr>
          <w:rFonts w:ascii="宋体" w:hAnsi="宋体" w:cs="宋体"/>
          <w:color w:val="auto"/>
          <w:spacing w:val="-4"/>
          <w:szCs w:val="21"/>
          <w:highlight w:val="none"/>
        </w:rPr>
        <w:t>表》（表 12-2）和《专业工程暂估价表》（表</w:t>
      </w:r>
      <w:r>
        <w:rPr>
          <w:rFonts w:ascii="宋体" w:hAnsi="宋体" w:cs="宋体"/>
          <w:color w:val="auto"/>
          <w:spacing w:val="-12"/>
          <w:szCs w:val="21"/>
          <w:highlight w:val="none"/>
        </w:rPr>
        <w:t xml:space="preserve"> </w:t>
      </w:r>
      <w:r>
        <w:rPr>
          <w:rFonts w:ascii="宋体" w:hAnsi="宋体" w:cs="宋体"/>
          <w:color w:val="auto"/>
          <w:spacing w:val="-4"/>
          <w:szCs w:val="21"/>
          <w:highlight w:val="none"/>
        </w:rPr>
        <w:t>12-3）。</w:t>
      </w:r>
    </w:p>
    <w:p w14:paraId="40220F9B">
      <w:pPr>
        <w:spacing w:before="30" w:line="219" w:lineRule="auto"/>
        <w:ind w:left="455"/>
        <w:rPr>
          <w:rFonts w:ascii="宋体" w:hAnsi="宋体" w:cs="宋体"/>
          <w:color w:val="auto"/>
          <w:szCs w:val="21"/>
          <w:highlight w:val="none"/>
        </w:rPr>
      </w:pPr>
      <w:r>
        <w:rPr>
          <w:rFonts w:ascii="宋体" w:hAnsi="宋体" w:cs="宋体"/>
          <w:color w:val="auto"/>
          <w:spacing w:val="-2"/>
          <w:szCs w:val="21"/>
          <w:highlight w:val="none"/>
        </w:rPr>
        <w:t>10.7.1 依法必须招标的暂估价项目</w:t>
      </w:r>
    </w:p>
    <w:p w14:paraId="66F25E1C">
      <w:pPr>
        <w:spacing w:before="190" w:line="219" w:lineRule="auto"/>
        <w:ind w:left="439"/>
        <w:rPr>
          <w:rFonts w:ascii="宋体" w:hAnsi="宋体" w:cs="宋体"/>
          <w:color w:val="auto"/>
          <w:szCs w:val="21"/>
          <w:highlight w:val="none"/>
        </w:rPr>
      </w:pPr>
      <w:r>
        <w:rPr>
          <w:rFonts w:ascii="宋体" w:hAnsi="宋体" w:cs="宋体"/>
          <w:color w:val="auto"/>
          <w:spacing w:val="-1"/>
          <w:szCs w:val="21"/>
          <w:highlight w:val="none"/>
        </w:rPr>
        <w:t>对于依法必须招标的暂估价项目的确认和批准采取第</w:t>
      </w:r>
      <w:r>
        <w:rPr>
          <w:rFonts w:ascii="宋体" w:hAnsi="宋体" w:cs="宋体"/>
          <w:color w:val="auto"/>
          <w:spacing w:val="-102"/>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6"/>
          <w:szCs w:val="21"/>
          <w:highlight w:val="none"/>
        </w:rPr>
        <w:t xml:space="preserve"> </w:t>
      </w:r>
      <w:r>
        <w:rPr>
          <w:rFonts w:ascii="宋体" w:hAnsi="宋体" w:cs="宋体"/>
          <w:color w:val="auto"/>
          <w:spacing w:val="-1"/>
          <w:szCs w:val="21"/>
          <w:highlight w:val="none"/>
        </w:rPr>
        <w:t>种方式确定。</w:t>
      </w:r>
    </w:p>
    <w:p w14:paraId="60B69E6B">
      <w:pPr>
        <w:spacing w:before="192" w:line="219" w:lineRule="auto"/>
        <w:ind w:left="455"/>
        <w:rPr>
          <w:rFonts w:ascii="宋体" w:hAnsi="宋体" w:cs="宋体"/>
          <w:color w:val="auto"/>
          <w:szCs w:val="21"/>
          <w:highlight w:val="none"/>
        </w:rPr>
      </w:pPr>
      <w:r>
        <w:rPr>
          <w:rFonts w:ascii="宋体" w:hAnsi="宋体" w:cs="宋体"/>
          <w:color w:val="auto"/>
          <w:spacing w:val="-1"/>
          <w:szCs w:val="21"/>
          <w:highlight w:val="none"/>
        </w:rPr>
        <w:t>10.7.2 不属于依法必须招标的暂估价项目</w:t>
      </w:r>
    </w:p>
    <w:p w14:paraId="47DDC550">
      <w:pPr>
        <w:spacing w:before="190" w:line="372" w:lineRule="auto"/>
        <w:ind w:left="439" w:right="1195"/>
        <w:rPr>
          <w:rFonts w:ascii="宋体" w:hAnsi="宋体" w:cs="宋体"/>
          <w:color w:val="auto"/>
          <w:szCs w:val="21"/>
          <w:highlight w:val="none"/>
        </w:rPr>
      </w:pPr>
      <w:r>
        <w:rPr>
          <w:rFonts w:ascii="宋体" w:hAnsi="宋体" w:cs="宋体"/>
          <w:color w:val="auto"/>
          <w:spacing w:val="-1"/>
          <w:szCs w:val="21"/>
          <w:highlight w:val="none"/>
        </w:rPr>
        <w:t>对于不属于依法必须招标的暂估价项目的确认和批准采取第</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 xml:space="preserve"> 种方式确定。</w:t>
      </w:r>
      <w:r>
        <w:rPr>
          <w:rFonts w:ascii="宋体" w:hAnsi="宋体" w:cs="宋体"/>
          <w:color w:val="auto"/>
          <w:spacing w:val="2"/>
          <w:szCs w:val="21"/>
          <w:highlight w:val="none"/>
        </w:rPr>
        <w:t xml:space="preserve"> </w:t>
      </w:r>
      <w:r>
        <w:rPr>
          <w:rFonts w:ascii="宋体" w:hAnsi="宋体" w:cs="宋体"/>
          <w:color w:val="auto"/>
          <w:spacing w:val="-2"/>
          <w:szCs w:val="21"/>
          <w:highlight w:val="none"/>
        </w:rPr>
        <w:t>第</w:t>
      </w:r>
      <w:r>
        <w:rPr>
          <w:rFonts w:ascii="宋体" w:hAnsi="宋体" w:cs="宋体"/>
          <w:color w:val="auto"/>
          <w:spacing w:val="-27"/>
          <w:szCs w:val="21"/>
          <w:highlight w:val="none"/>
        </w:rPr>
        <w:t xml:space="preserve"> </w:t>
      </w:r>
      <w:r>
        <w:rPr>
          <w:rFonts w:ascii="宋体" w:hAnsi="宋体" w:cs="宋体"/>
          <w:color w:val="auto"/>
          <w:spacing w:val="-2"/>
          <w:szCs w:val="21"/>
          <w:highlight w:val="none"/>
        </w:rPr>
        <w:t>3</w:t>
      </w:r>
      <w:r>
        <w:rPr>
          <w:rFonts w:ascii="宋体" w:hAnsi="宋体" w:cs="宋体"/>
          <w:color w:val="auto"/>
          <w:spacing w:val="-44"/>
          <w:szCs w:val="21"/>
          <w:highlight w:val="none"/>
        </w:rPr>
        <w:t xml:space="preserve"> </w:t>
      </w:r>
      <w:r>
        <w:rPr>
          <w:rFonts w:ascii="宋体" w:hAnsi="宋体" w:cs="宋体"/>
          <w:color w:val="auto"/>
          <w:spacing w:val="-2"/>
          <w:szCs w:val="21"/>
          <w:highlight w:val="none"/>
        </w:rPr>
        <w:t>种方式：承包人直接实施的暂估价项目</w:t>
      </w:r>
    </w:p>
    <w:p w14:paraId="1B0851F5">
      <w:pPr>
        <w:spacing w:before="35" w:line="219" w:lineRule="auto"/>
        <w:ind w:left="440"/>
        <w:rPr>
          <w:rFonts w:ascii="宋体" w:hAnsi="宋体" w:cs="宋体"/>
          <w:color w:val="auto"/>
          <w:szCs w:val="21"/>
          <w:highlight w:val="none"/>
        </w:rPr>
      </w:pPr>
      <w:r>
        <w:rPr>
          <w:rFonts w:ascii="宋体" w:hAnsi="宋体" w:cs="宋体"/>
          <w:color w:val="auto"/>
          <w:szCs w:val="21"/>
          <w:highlight w:val="none"/>
        </w:rPr>
        <w:t>承包人直接实施的暂估价项目的约定：</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7000A045">
      <w:pPr>
        <w:spacing w:before="189" w:line="221" w:lineRule="auto"/>
        <w:ind w:left="35"/>
        <w:rPr>
          <w:rFonts w:ascii="宋体" w:hAnsi="宋体" w:cs="宋体"/>
          <w:color w:val="auto"/>
          <w:szCs w:val="21"/>
          <w:highlight w:val="none"/>
        </w:rPr>
      </w:pPr>
      <w:r>
        <w:rPr>
          <w:rFonts w:ascii="宋体" w:hAnsi="宋体" w:cs="宋体"/>
          <w:b/>
          <w:bCs/>
          <w:color w:val="auto"/>
          <w:spacing w:val="-7"/>
          <w:szCs w:val="21"/>
          <w:highlight w:val="none"/>
        </w:rPr>
        <w:t>10.8</w:t>
      </w:r>
      <w:r>
        <w:rPr>
          <w:rFonts w:ascii="宋体" w:hAnsi="宋体" w:cs="宋体"/>
          <w:color w:val="auto"/>
          <w:spacing w:val="21"/>
          <w:szCs w:val="21"/>
          <w:highlight w:val="none"/>
        </w:rPr>
        <w:t xml:space="preserve"> </w:t>
      </w:r>
      <w:r>
        <w:rPr>
          <w:rFonts w:ascii="宋体" w:hAnsi="宋体" w:cs="宋体"/>
          <w:b/>
          <w:bCs/>
          <w:color w:val="auto"/>
          <w:spacing w:val="-7"/>
          <w:szCs w:val="21"/>
          <w:highlight w:val="none"/>
        </w:rPr>
        <w:t>暂列金额</w:t>
      </w:r>
    </w:p>
    <w:p w14:paraId="41967190">
      <w:pPr>
        <w:spacing w:before="188" w:line="375" w:lineRule="auto"/>
        <w:ind w:left="22" w:right="113" w:firstLine="419"/>
        <w:rPr>
          <w:rFonts w:ascii="宋体" w:hAnsi="宋体" w:cs="宋体"/>
          <w:color w:val="auto"/>
          <w:szCs w:val="21"/>
          <w:highlight w:val="none"/>
        </w:rPr>
      </w:pPr>
      <w:r>
        <w:rPr>
          <w:rFonts w:ascii="宋体" w:hAnsi="宋体" w:cs="宋体"/>
          <w:color w:val="auto"/>
          <w:szCs w:val="21"/>
          <w:highlight w:val="none"/>
        </w:rPr>
        <w:t>合同当事人关于暂列金额使用的约定：</w:t>
      </w:r>
      <w:r>
        <w:rPr>
          <w:rFonts w:ascii="宋体" w:hAnsi="宋体" w:cs="宋体"/>
          <w:color w:val="auto"/>
          <w:szCs w:val="21"/>
          <w:highlight w:val="none"/>
          <w:u w:val="single"/>
        </w:rPr>
        <w:t xml:space="preserve">    竣工结算时应按承包人实际完成的工作</w:t>
      </w:r>
      <w:r>
        <w:rPr>
          <w:rFonts w:ascii="宋体" w:hAnsi="宋体" w:cs="宋体"/>
          <w:color w:val="auto"/>
          <w:spacing w:val="-1"/>
          <w:szCs w:val="21"/>
          <w:highlight w:val="none"/>
          <w:u w:val="single"/>
        </w:rPr>
        <w:t>内容结</w:t>
      </w:r>
      <w:r>
        <w:rPr>
          <w:rFonts w:ascii="宋体" w:hAnsi="宋体" w:cs="宋体"/>
          <w:color w:val="auto"/>
          <w:szCs w:val="21"/>
          <w:highlight w:val="none"/>
        </w:rPr>
        <w:t xml:space="preserve"> </w:t>
      </w:r>
      <w:r>
        <w:rPr>
          <w:rFonts w:ascii="宋体" w:hAnsi="宋体" w:cs="宋体"/>
          <w:color w:val="auto"/>
          <w:spacing w:val="-3"/>
          <w:szCs w:val="21"/>
          <w:highlight w:val="none"/>
          <w:u w:val="single"/>
        </w:rPr>
        <w:t>算，剩余部分仍归发包人所有</w:t>
      </w:r>
      <w:r>
        <w:rPr>
          <w:rFonts w:ascii="宋体" w:hAnsi="宋体" w:cs="宋体"/>
          <w:color w:val="auto"/>
          <w:spacing w:val="11"/>
          <w:szCs w:val="21"/>
          <w:highlight w:val="none"/>
          <w:u w:val="single"/>
        </w:rPr>
        <w:t xml:space="preserve">   </w:t>
      </w:r>
      <w:r>
        <w:rPr>
          <w:rFonts w:ascii="宋体" w:hAnsi="宋体" w:cs="宋体"/>
          <w:color w:val="auto"/>
          <w:spacing w:val="-3"/>
          <w:szCs w:val="21"/>
          <w:highlight w:val="none"/>
          <w:u w:val="single"/>
        </w:rPr>
        <w:t>。</w:t>
      </w:r>
      <w:r>
        <w:rPr>
          <w:rFonts w:ascii="宋体" w:hAnsi="宋体" w:cs="宋体"/>
          <w:color w:val="auto"/>
          <w:szCs w:val="21"/>
          <w:highlight w:val="none"/>
          <w:u w:val="single"/>
        </w:rPr>
        <w:t xml:space="preserve">  </w:t>
      </w:r>
    </w:p>
    <w:p w14:paraId="5EA6F333">
      <w:pPr>
        <w:spacing w:before="28" w:line="220" w:lineRule="auto"/>
        <w:ind w:left="35"/>
        <w:rPr>
          <w:rFonts w:ascii="黑体" w:hAnsi="黑体" w:eastAsia="黑体" w:cs="黑体"/>
          <w:color w:val="auto"/>
          <w:szCs w:val="21"/>
          <w:highlight w:val="none"/>
        </w:rPr>
      </w:pPr>
      <w:r>
        <w:rPr>
          <w:rFonts w:ascii="宋体" w:hAnsi="宋体" w:cs="宋体"/>
          <w:b/>
          <w:bCs/>
          <w:color w:val="auto"/>
          <w:spacing w:val="-6"/>
          <w:szCs w:val="21"/>
          <w:highlight w:val="none"/>
        </w:rPr>
        <w:t>11.</w:t>
      </w:r>
      <w:r>
        <w:rPr>
          <w:rFonts w:ascii="宋体" w:hAnsi="宋体" w:cs="宋体"/>
          <w:color w:val="auto"/>
          <w:spacing w:val="-36"/>
          <w:szCs w:val="21"/>
          <w:highlight w:val="none"/>
        </w:rPr>
        <w:t xml:space="preserve"> </w:t>
      </w:r>
      <w:r>
        <w:rPr>
          <w:rFonts w:ascii="黑体" w:hAnsi="黑体" w:eastAsia="黑体" w:cs="黑体"/>
          <w:b/>
          <w:bCs/>
          <w:color w:val="auto"/>
          <w:spacing w:val="-6"/>
          <w:szCs w:val="21"/>
          <w:highlight w:val="none"/>
        </w:rPr>
        <w:t>价格调整</w:t>
      </w:r>
    </w:p>
    <w:p w14:paraId="36DA6E4B">
      <w:pPr>
        <w:spacing w:before="189" w:line="219" w:lineRule="auto"/>
        <w:ind w:left="35"/>
        <w:rPr>
          <w:rFonts w:ascii="宋体" w:hAnsi="宋体" w:cs="宋体"/>
          <w:color w:val="auto"/>
          <w:szCs w:val="21"/>
          <w:highlight w:val="none"/>
        </w:rPr>
      </w:pPr>
      <w:r>
        <w:rPr>
          <w:rFonts w:ascii="宋体" w:hAnsi="宋体" w:cs="宋体"/>
          <w:b/>
          <w:bCs/>
          <w:color w:val="auto"/>
          <w:spacing w:val="-3"/>
          <w:szCs w:val="21"/>
          <w:highlight w:val="none"/>
        </w:rPr>
        <w:t>11.1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市场价格波动引起的调整</w:t>
      </w:r>
    </w:p>
    <w:p w14:paraId="36D4B912">
      <w:pPr>
        <w:spacing w:before="193" w:line="219" w:lineRule="auto"/>
        <w:ind w:left="445"/>
        <w:rPr>
          <w:rFonts w:ascii="宋体" w:hAnsi="宋体" w:cs="宋体"/>
          <w:color w:val="auto"/>
          <w:szCs w:val="21"/>
          <w:highlight w:val="none"/>
        </w:rPr>
      </w:pPr>
      <w:r>
        <w:rPr>
          <w:rFonts w:ascii="宋体" w:hAnsi="宋体" w:cs="宋体"/>
          <w:color w:val="auto"/>
          <w:szCs w:val="21"/>
          <w:highlight w:val="none"/>
        </w:rPr>
        <w:t>市场价格波动是否调整合同价格的约定：</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是        </w:t>
      </w:r>
      <w:r>
        <w:rPr>
          <w:rFonts w:ascii="宋体" w:hAnsi="宋体" w:cs="宋体"/>
          <w:color w:val="auto"/>
          <w:spacing w:val="-1"/>
          <w:szCs w:val="21"/>
          <w:highlight w:val="none"/>
        </w:rPr>
        <w:t>。</w:t>
      </w:r>
    </w:p>
    <w:p w14:paraId="53F4AC83">
      <w:pPr>
        <w:spacing w:before="190" w:line="372" w:lineRule="auto"/>
        <w:ind w:left="440" w:right="1110" w:firstLine="16"/>
        <w:rPr>
          <w:rFonts w:ascii="宋体" w:hAnsi="宋体" w:cs="宋体"/>
          <w:color w:val="auto"/>
          <w:szCs w:val="21"/>
          <w:highlight w:val="none"/>
        </w:rPr>
      </w:pPr>
      <w:r>
        <w:rPr>
          <w:rFonts w:ascii="宋体" w:hAnsi="宋体" w:cs="宋体"/>
          <w:color w:val="auto"/>
          <w:spacing w:val="-2"/>
          <w:szCs w:val="21"/>
          <w:highlight w:val="none"/>
        </w:rPr>
        <w:t>因市场价格波动调整合同价格，采用以下第</w:t>
      </w:r>
      <w:r>
        <w:rPr>
          <w:rFonts w:ascii="宋体" w:hAnsi="宋体" w:cs="宋体"/>
          <w:color w:val="auto"/>
          <w:spacing w:val="-2"/>
          <w:szCs w:val="21"/>
          <w:highlight w:val="none"/>
          <w:u w:val="single"/>
        </w:rPr>
        <w:t xml:space="preserve">  2  </w:t>
      </w:r>
      <w:r>
        <w:rPr>
          <w:rFonts w:ascii="宋体" w:hAnsi="宋体" w:cs="宋体"/>
          <w:color w:val="auto"/>
          <w:spacing w:val="-97"/>
          <w:szCs w:val="21"/>
          <w:highlight w:val="none"/>
        </w:rPr>
        <w:t xml:space="preserve"> </w:t>
      </w:r>
      <w:r>
        <w:rPr>
          <w:rFonts w:ascii="宋体" w:hAnsi="宋体" w:cs="宋体"/>
          <w:color w:val="auto"/>
          <w:spacing w:val="-2"/>
          <w:szCs w:val="21"/>
          <w:highlight w:val="none"/>
        </w:rPr>
        <w:t>种方式对合同价格</w:t>
      </w:r>
      <w:r>
        <w:rPr>
          <w:rFonts w:ascii="宋体" w:hAnsi="宋体" w:cs="宋体"/>
          <w:color w:val="auto"/>
          <w:spacing w:val="-3"/>
          <w:szCs w:val="21"/>
          <w:highlight w:val="none"/>
        </w:rPr>
        <w:t>进行调整：</w:t>
      </w:r>
      <w:r>
        <w:rPr>
          <w:rFonts w:ascii="宋体" w:hAnsi="宋体" w:cs="宋体"/>
          <w:color w:val="auto"/>
          <w:szCs w:val="21"/>
          <w:highlight w:val="none"/>
        </w:rPr>
        <w:t xml:space="preserve"> </w:t>
      </w:r>
      <w:r>
        <w:rPr>
          <w:rFonts w:ascii="宋体" w:hAnsi="宋体" w:cs="宋体"/>
          <w:color w:val="auto"/>
          <w:spacing w:val="-2"/>
          <w:szCs w:val="21"/>
          <w:highlight w:val="none"/>
        </w:rPr>
        <w:t>第</w:t>
      </w:r>
      <w:r>
        <w:rPr>
          <w:rFonts w:ascii="宋体" w:hAnsi="宋体" w:cs="宋体"/>
          <w:color w:val="auto"/>
          <w:spacing w:val="-27"/>
          <w:szCs w:val="21"/>
          <w:highlight w:val="none"/>
        </w:rPr>
        <w:t xml:space="preserve"> </w:t>
      </w:r>
      <w:r>
        <w:rPr>
          <w:rFonts w:ascii="宋体" w:hAnsi="宋体" w:cs="宋体"/>
          <w:color w:val="auto"/>
          <w:spacing w:val="-2"/>
          <w:szCs w:val="21"/>
          <w:highlight w:val="none"/>
        </w:rPr>
        <w:t>1</w:t>
      </w:r>
      <w:r>
        <w:rPr>
          <w:rFonts w:ascii="宋体" w:hAnsi="宋体" w:cs="宋体"/>
          <w:color w:val="auto"/>
          <w:spacing w:val="-44"/>
          <w:szCs w:val="21"/>
          <w:highlight w:val="none"/>
        </w:rPr>
        <w:t xml:space="preserve"> </w:t>
      </w:r>
      <w:r>
        <w:rPr>
          <w:rFonts w:ascii="宋体" w:hAnsi="宋体" w:cs="宋体"/>
          <w:color w:val="auto"/>
          <w:spacing w:val="-2"/>
          <w:szCs w:val="21"/>
          <w:highlight w:val="none"/>
        </w:rPr>
        <w:t>种方式：采用价格指数进行价格调整。</w:t>
      </w:r>
    </w:p>
    <w:p w14:paraId="12C69B65">
      <w:pPr>
        <w:spacing w:before="34" w:line="372" w:lineRule="auto"/>
        <w:ind w:left="440" w:firstLine="3"/>
        <w:rPr>
          <w:rFonts w:ascii="宋体" w:hAnsi="宋体" w:cs="宋体"/>
          <w:color w:val="auto"/>
          <w:spacing w:val="3"/>
          <w:szCs w:val="21"/>
          <w:highlight w:val="none"/>
        </w:rPr>
      </w:pPr>
      <w:r>
        <w:rPr>
          <w:rFonts w:ascii="宋体" w:hAnsi="宋体" w:cs="宋体"/>
          <w:color w:val="auto"/>
          <w:spacing w:val="-6"/>
          <w:szCs w:val="21"/>
          <w:highlight w:val="none"/>
        </w:rPr>
        <w:t>关于各可调因子、定值和变值权重，以及基本价格指数及其来源的约定</w:t>
      </w:r>
      <w:r>
        <w:rPr>
          <w:rFonts w:ascii="宋体" w:hAnsi="宋体" w:cs="宋体"/>
          <w:color w:val="auto"/>
          <w:spacing w:val="-48"/>
          <w:w w:val="92"/>
          <w:szCs w:val="21"/>
          <w:highlight w:val="none"/>
        </w:rPr>
        <w:t>：</w:t>
      </w:r>
      <w:r>
        <w:rPr>
          <w:rFonts w:ascii="宋体" w:hAnsi="宋体" w:cs="宋体"/>
          <w:color w:val="auto"/>
          <w:szCs w:val="21"/>
          <w:highlight w:val="none"/>
          <w:u w:val="single"/>
        </w:rPr>
        <w:t xml:space="preserve">                </w:t>
      </w:r>
      <w:r>
        <w:rPr>
          <w:rFonts w:ascii="宋体" w:hAnsi="宋体" w:cs="宋体"/>
          <w:color w:val="auto"/>
          <w:spacing w:val="-48"/>
          <w:w w:val="92"/>
          <w:szCs w:val="21"/>
          <w:highlight w:val="none"/>
        </w:rPr>
        <w:t>；</w:t>
      </w:r>
      <w:r>
        <w:rPr>
          <w:rFonts w:ascii="宋体" w:hAnsi="宋体" w:cs="宋体"/>
          <w:color w:val="auto"/>
          <w:spacing w:val="3"/>
          <w:szCs w:val="21"/>
          <w:highlight w:val="none"/>
        </w:rPr>
        <w:t xml:space="preserve"> </w:t>
      </w:r>
    </w:p>
    <w:p w14:paraId="2FCBAEC7">
      <w:pPr>
        <w:spacing w:before="34" w:line="372" w:lineRule="auto"/>
        <w:ind w:left="440" w:firstLine="3"/>
        <w:rPr>
          <w:rFonts w:ascii="宋体" w:hAnsi="宋体" w:cs="宋体"/>
          <w:color w:val="auto"/>
          <w:szCs w:val="21"/>
          <w:highlight w:val="none"/>
        </w:rPr>
      </w:pPr>
      <w:r>
        <w:rPr>
          <w:rFonts w:ascii="宋体" w:hAnsi="宋体" w:cs="宋体"/>
          <w:color w:val="auto"/>
          <w:spacing w:val="-2"/>
          <w:szCs w:val="21"/>
          <w:highlight w:val="none"/>
        </w:rPr>
        <w:t>第</w:t>
      </w:r>
      <w:r>
        <w:rPr>
          <w:rFonts w:ascii="宋体" w:hAnsi="宋体" w:cs="宋体"/>
          <w:color w:val="auto"/>
          <w:spacing w:val="-27"/>
          <w:szCs w:val="21"/>
          <w:highlight w:val="none"/>
        </w:rPr>
        <w:t xml:space="preserve"> </w:t>
      </w:r>
      <w:r>
        <w:rPr>
          <w:rFonts w:ascii="宋体" w:hAnsi="宋体" w:cs="宋体"/>
          <w:color w:val="auto"/>
          <w:spacing w:val="-2"/>
          <w:szCs w:val="21"/>
          <w:highlight w:val="none"/>
        </w:rPr>
        <w:t>2</w:t>
      </w:r>
      <w:r>
        <w:rPr>
          <w:rFonts w:ascii="宋体" w:hAnsi="宋体" w:cs="宋体"/>
          <w:color w:val="auto"/>
          <w:spacing w:val="-44"/>
          <w:szCs w:val="21"/>
          <w:highlight w:val="none"/>
        </w:rPr>
        <w:t xml:space="preserve"> </w:t>
      </w:r>
      <w:r>
        <w:rPr>
          <w:rFonts w:ascii="宋体" w:hAnsi="宋体" w:cs="宋体"/>
          <w:color w:val="auto"/>
          <w:spacing w:val="-2"/>
          <w:szCs w:val="21"/>
          <w:highlight w:val="none"/>
        </w:rPr>
        <w:t>种方式：采用造价信息进行价格调整。</w:t>
      </w:r>
    </w:p>
    <w:p w14:paraId="2FBF5B2C">
      <w:pPr>
        <w:spacing w:before="33" w:line="374" w:lineRule="auto"/>
        <w:ind w:left="21" w:right="55" w:firstLine="648"/>
        <w:rPr>
          <w:rFonts w:ascii="宋体" w:hAnsi="宋体" w:cs="宋体"/>
          <w:color w:val="auto"/>
          <w:szCs w:val="21"/>
          <w:highlight w:val="none"/>
        </w:rPr>
      </w:pPr>
      <w:r>
        <w:rPr>
          <w:rFonts w:ascii="宋体" w:hAnsi="宋体" w:cs="宋体"/>
          <w:color w:val="auto"/>
          <w:spacing w:val="-3"/>
          <w:szCs w:val="21"/>
          <w:highlight w:val="none"/>
        </w:rPr>
        <w:t>关于基准价格的约定：材料价格按</w:t>
      </w:r>
      <w:r>
        <w:rPr>
          <w:rFonts w:ascii="宋体" w:hAnsi="宋体" w:cs="宋体"/>
          <w:color w:val="auto"/>
          <w:spacing w:val="-30"/>
          <w:szCs w:val="21"/>
          <w:highlight w:val="none"/>
        </w:rPr>
        <w:t xml:space="preserve"> </w:t>
      </w:r>
      <w:r>
        <w:rPr>
          <w:rFonts w:ascii="宋体" w:hAnsi="宋体" w:cs="宋体"/>
          <w:color w:val="auto"/>
          <w:spacing w:val="-3"/>
          <w:szCs w:val="21"/>
          <w:highlight w:val="none"/>
        </w:rPr>
        <w:t>202</w:t>
      </w:r>
      <w:r>
        <w:rPr>
          <w:rFonts w:hint="eastAsia" w:ascii="宋体" w:hAnsi="宋体" w:cs="宋体"/>
          <w:color w:val="auto"/>
          <w:spacing w:val="-3"/>
          <w:szCs w:val="21"/>
          <w:highlight w:val="none"/>
        </w:rPr>
        <w:t>6</w:t>
      </w:r>
      <w:r>
        <w:rPr>
          <w:rFonts w:ascii="宋体" w:hAnsi="宋体" w:cs="宋体"/>
          <w:color w:val="auto"/>
          <w:spacing w:val="-3"/>
          <w:szCs w:val="21"/>
          <w:highlight w:val="none"/>
        </w:rPr>
        <w:t>年第</w:t>
      </w:r>
      <w:r>
        <w:rPr>
          <w:rFonts w:ascii="宋体" w:hAnsi="宋体" w:cs="宋体"/>
          <w:color w:val="auto"/>
          <w:spacing w:val="-42"/>
          <w:szCs w:val="21"/>
          <w:highlight w:val="none"/>
        </w:rPr>
        <w:t xml:space="preserve"> </w:t>
      </w:r>
      <w:r>
        <w:rPr>
          <w:rFonts w:hint="eastAsia" w:ascii="宋体" w:hAnsi="宋体" w:cs="宋体"/>
          <w:color w:val="auto"/>
          <w:spacing w:val="-3"/>
          <w:szCs w:val="21"/>
          <w:highlight w:val="none"/>
        </w:rPr>
        <w:t>6</w:t>
      </w:r>
      <w:r>
        <w:rPr>
          <w:rFonts w:ascii="宋体" w:hAnsi="宋体" w:cs="宋体"/>
          <w:color w:val="auto"/>
          <w:spacing w:val="-3"/>
          <w:szCs w:val="21"/>
          <w:highlight w:val="none"/>
        </w:rPr>
        <w:t>期《玉林建设工程造价信息》中玉林信息</w:t>
      </w:r>
      <w:r>
        <w:rPr>
          <w:rFonts w:ascii="宋体" w:hAnsi="宋体" w:cs="宋体"/>
          <w:color w:val="auto"/>
          <w:szCs w:val="21"/>
          <w:highlight w:val="none"/>
        </w:rPr>
        <w:t>价计算，玉林信息价没有的则参考同期南宁信息价及市</w:t>
      </w:r>
      <w:r>
        <w:rPr>
          <w:rFonts w:ascii="宋体" w:hAnsi="宋体" w:cs="宋体"/>
          <w:color w:val="auto"/>
          <w:spacing w:val="-1"/>
          <w:szCs w:val="21"/>
          <w:highlight w:val="none"/>
        </w:rPr>
        <w:t>场询价。</w:t>
      </w:r>
    </w:p>
    <w:p w14:paraId="64E0872A">
      <w:pPr>
        <w:spacing w:before="30" w:line="218" w:lineRule="auto"/>
        <w:ind w:left="666"/>
        <w:rPr>
          <w:rFonts w:ascii="宋体" w:hAnsi="宋体" w:cs="宋体"/>
          <w:color w:val="auto"/>
          <w:szCs w:val="21"/>
          <w:highlight w:val="none"/>
        </w:rPr>
      </w:pPr>
      <w:r>
        <w:rPr>
          <w:rFonts w:ascii="宋体" w:hAnsi="宋体" w:cs="宋体"/>
          <w:color w:val="auto"/>
          <w:szCs w:val="21"/>
          <w:highlight w:val="none"/>
        </w:rPr>
        <w:t>专用合同条款①承包人在已标价工程量清单或预算书中载明的材料单价低于基准</w:t>
      </w:r>
      <w:r>
        <w:rPr>
          <w:rFonts w:ascii="宋体" w:hAnsi="宋体" w:cs="宋体"/>
          <w:color w:val="auto"/>
          <w:spacing w:val="-1"/>
          <w:szCs w:val="21"/>
          <w:highlight w:val="none"/>
        </w:rPr>
        <w:t>价格</w:t>
      </w:r>
    </w:p>
    <w:p w14:paraId="668D306E">
      <w:pPr>
        <w:spacing w:before="191" w:line="374" w:lineRule="auto"/>
        <w:ind w:right="55"/>
        <w:rPr>
          <w:rFonts w:ascii="宋体" w:hAnsi="宋体" w:cs="宋体"/>
          <w:color w:val="auto"/>
          <w:szCs w:val="21"/>
          <w:highlight w:val="none"/>
        </w:rPr>
      </w:pPr>
      <w:r>
        <w:rPr>
          <w:rFonts w:ascii="宋体" w:hAnsi="宋体" w:cs="宋体"/>
          <w:color w:val="auto"/>
          <w:spacing w:val="-2"/>
          <w:szCs w:val="21"/>
          <w:highlight w:val="none"/>
        </w:rPr>
        <w:t>的：专用合同条款合同履行期间材料单价涨幅以基准价格为基础</w:t>
      </w:r>
      <w:r>
        <w:rPr>
          <w:rFonts w:ascii="宋体" w:hAnsi="宋体" w:cs="宋体"/>
          <w:color w:val="auto"/>
          <w:spacing w:val="-3"/>
          <w:szCs w:val="21"/>
          <w:highlight w:val="none"/>
        </w:rPr>
        <w:t>超过</w:t>
      </w:r>
      <w:r>
        <w:rPr>
          <w:rFonts w:ascii="宋体" w:hAnsi="宋体" w:cs="宋体"/>
          <w:color w:val="auto"/>
          <w:spacing w:val="31"/>
          <w:szCs w:val="21"/>
          <w:highlight w:val="none"/>
        </w:rPr>
        <w:t xml:space="preserve"> </w:t>
      </w:r>
      <w:r>
        <w:rPr>
          <w:rFonts w:ascii="宋体" w:hAnsi="宋体" w:cs="宋体"/>
          <w:color w:val="auto"/>
          <w:spacing w:val="-3"/>
          <w:szCs w:val="21"/>
          <w:highlight w:val="none"/>
        </w:rPr>
        <w:t>±5%时，或材料单价跌幅</w:t>
      </w:r>
      <w:r>
        <w:rPr>
          <w:rFonts w:ascii="宋体" w:hAnsi="宋体" w:cs="宋体"/>
          <w:color w:val="auto"/>
          <w:szCs w:val="21"/>
          <w:highlight w:val="none"/>
        </w:rPr>
        <w:t xml:space="preserve"> </w:t>
      </w:r>
      <w:r>
        <w:rPr>
          <w:rFonts w:ascii="宋体" w:hAnsi="宋体" w:cs="宋体"/>
          <w:color w:val="auto"/>
          <w:spacing w:val="-1"/>
          <w:szCs w:val="21"/>
          <w:highlight w:val="none"/>
        </w:rPr>
        <w:t>以已标价工程量清单或预算书中载明材料单价为基</w:t>
      </w:r>
      <w:r>
        <w:rPr>
          <w:rFonts w:ascii="宋体" w:hAnsi="宋体" w:cs="宋体"/>
          <w:color w:val="auto"/>
          <w:spacing w:val="-2"/>
          <w:szCs w:val="21"/>
          <w:highlight w:val="none"/>
        </w:rPr>
        <w:t>础超过</w:t>
      </w:r>
      <w:r>
        <w:rPr>
          <w:rFonts w:ascii="宋体" w:hAnsi="宋体" w:cs="宋体"/>
          <w:color w:val="auto"/>
          <w:spacing w:val="31"/>
          <w:szCs w:val="21"/>
          <w:highlight w:val="none"/>
        </w:rPr>
        <w:t xml:space="preserve"> </w:t>
      </w:r>
      <w:r>
        <w:rPr>
          <w:rFonts w:ascii="宋体" w:hAnsi="宋体" w:cs="宋体"/>
          <w:color w:val="auto"/>
          <w:spacing w:val="-2"/>
          <w:szCs w:val="21"/>
          <w:highlight w:val="none"/>
        </w:rPr>
        <w:t>±5%时，其超过部分据实调整。</w:t>
      </w:r>
    </w:p>
    <w:p w14:paraId="0E42A3A1">
      <w:pPr>
        <w:spacing w:before="31" w:line="331" w:lineRule="auto"/>
        <w:ind w:left="21" w:right="52" w:firstLine="642"/>
        <w:rPr>
          <w:rFonts w:ascii="宋体" w:hAnsi="宋体" w:cs="宋体"/>
          <w:color w:val="auto"/>
          <w:szCs w:val="21"/>
          <w:highlight w:val="none"/>
        </w:rPr>
      </w:pPr>
      <w:r>
        <w:rPr>
          <w:rFonts w:ascii="宋体" w:hAnsi="宋体" w:cs="宋体"/>
          <w:color w:val="auto"/>
          <w:szCs w:val="21"/>
          <w:highlight w:val="none"/>
        </w:rPr>
        <w:t>②承包人在已标价工程量清单或预算书中载明的材料单价高于基准价格的：专用合同条</w:t>
      </w:r>
      <w:r>
        <w:rPr>
          <w:rFonts w:ascii="宋体" w:hAnsi="宋体" w:cs="宋体"/>
          <w:color w:val="auto"/>
          <w:spacing w:val="1"/>
          <w:szCs w:val="21"/>
          <w:highlight w:val="none"/>
        </w:rPr>
        <w:t xml:space="preserve"> </w:t>
      </w:r>
      <w:r>
        <w:rPr>
          <w:rFonts w:ascii="宋体" w:hAnsi="宋体" w:cs="宋体"/>
          <w:color w:val="auto"/>
          <w:spacing w:val="-2"/>
          <w:szCs w:val="21"/>
          <w:highlight w:val="none"/>
        </w:rPr>
        <w:t>款合同履行期间材料单价跌幅以基准价格为基础超过</w:t>
      </w:r>
      <w:r>
        <w:rPr>
          <w:rFonts w:ascii="宋体" w:hAnsi="宋体" w:cs="宋体"/>
          <w:color w:val="auto"/>
          <w:spacing w:val="36"/>
          <w:szCs w:val="21"/>
          <w:highlight w:val="none"/>
        </w:rPr>
        <w:t xml:space="preserve"> </w:t>
      </w:r>
      <w:r>
        <w:rPr>
          <w:rFonts w:ascii="宋体" w:hAnsi="宋体" w:cs="宋体"/>
          <w:color w:val="auto"/>
          <w:spacing w:val="-2"/>
          <w:szCs w:val="21"/>
          <w:highlight w:val="none"/>
        </w:rPr>
        <w:t>±5%时，材料单价涨幅以已标价工程量清</w:t>
      </w:r>
      <w:r>
        <w:rPr>
          <w:rFonts w:ascii="宋体" w:hAnsi="宋体" w:cs="宋体"/>
          <w:color w:val="auto"/>
          <w:szCs w:val="21"/>
          <w:highlight w:val="none"/>
        </w:rPr>
        <w:t xml:space="preserve"> </w:t>
      </w:r>
      <w:r>
        <w:rPr>
          <w:rFonts w:ascii="宋体" w:hAnsi="宋体" w:cs="宋体"/>
          <w:color w:val="auto"/>
          <w:spacing w:val="-2"/>
          <w:szCs w:val="21"/>
          <w:highlight w:val="none"/>
        </w:rPr>
        <w:t>单或预算书中载明材料单价为基础超过</w:t>
      </w:r>
      <w:r>
        <w:rPr>
          <w:rFonts w:ascii="宋体" w:hAnsi="宋体" w:cs="宋体"/>
          <w:color w:val="auto"/>
          <w:spacing w:val="43"/>
          <w:szCs w:val="21"/>
          <w:highlight w:val="none"/>
        </w:rPr>
        <w:t xml:space="preserve"> </w:t>
      </w:r>
      <w:r>
        <w:rPr>
          <w:rFonts w:ascii="宋体" w:hAnsi="宋体" w:cs="宋体"/>
          <w:color w:val="auto"/>
          <w:spacing w:val="-2"/>
          <w:szCs w:val="21"/>
          <w:highlight w:val="none"/>
        </w:rPr>
        <w:t>±5%时，其超过部分据实调整。</w:t>
      </w:r>
    </w:p>
    <w:p w14:paraId="7DDDDECA">
      <w:pPr>
        <w:spacing w:before="189" w:line="303" w:lineRule="auto"/>
        <w:ind w:left="21" w:right="96" w:firstLine="642"/>
        <w:rPr>
          <w:rFonts w:ascii="宋体" w:hAnsi="宋体" w:cs="宋体"/>
          <w:color w:val="auto"/>
          <w:szCs w:val="21"/>
          <w:highlight w:val="none"/>
        </w:rPr>
      </w:pPr>
      <w:r>
        <w:rPr>
          <w:rFonts w:ascii="宋体" w:hAnsi="宋体" w:cs="宋体"/>
          <w:color w:val="auto"/>
          <w:szCs w:val="21"/>
          <w:highlight w:val="none"/>
        </w:rPr>
        <w:t>③承包人在已标价工程量清单或预算书中载明的材料单价等于基准单价的：专用合同条</w:t>
      </w:r>
      <w:r>
        <w:rPr>
          <w:rFonts w:ascii="宋体" w:hAnsi="宋体" w:cs="宋体"/>
          <w:color w:val="auto"/>
          <w:spacing w:val="1"/>
          <w:szCs w:val="21"/>
          <w:highlight w:val="none"/>
        </w:rPr>
        <w:t xml:space="preserve"> </w:t>
      </w:r>
      <w:r>
        <w:rPr>
          <w:rFonts w:ascii="宋体" w:hAnsi="宋体" w:cs="宋体"/>
          <w:color w:val="auto"/>
          <w:szCs w:val="21"/>
          <w:highlight w:val="none"/>
        </w:rPr>
        <w:t>款合同履行期间材料单价涨跌幅以基准单价为基础</w:t>
      </w:r>
      <w:r>
        <w:rPr>
          <w:rFonts w:ascii="宋体" w:hAnsi="宋体" w:cs="宋体"/>
          <w:color w:val="auto"/>
          <w:spacing w:val="-1"/>
          <w:szCs w:val="21"/>
          <w:highlight w:val="none"/>
        </w:rPr>
        <w:t>超过±5%时，其超过部分据实调整。</w:t>
      </w:r>
    </w:p>
    <w:p w14:paraId="6180BAC9">
      <w:pPr>
        <w:spacing w:before="193" w:line="219" w:lineRule="auto"/>
        <w:ind w:left="665"/>
        <w:rPr>
          <w:rFonts w:ascii="宋体" w:hAnsi="宋体" w:cs="宋体"/>
          <w:color w:val="auto"/>
          <w:szCs w:val="21"/>
          <w:highlight w:val="none"/>
        </w:rPr>
      </w:pPr>
      <w:r>
        <w:rPr>
          <w:rFonts w:ascii="宋体" w:hAnsi="宋体" w:cs="宋体"/>
          <w:color w:val="auto"/>
          <w:szCs w:val="21"/>
          <w:highlight w:val="none"/>
        </w:rPr>
        <w:t>第</w:t>
      </w:r>
      <w:r>
        <w:rPr>
          <w:rFonts w:ascii="宋体" w:hAnsi="宋体" w:cs="宋体"/>
          <w:color w:val="auto"/>
          <w:spacing w:val="-40"/>
          <w:szCs w:val="21"/>
          <w:highlight w:val="none"/>
        </w:rPr>
        <w:t xml:space="preserve"> </w:t>
      </w:r>
      <w:r>
        <w:rPr>
          <w:rFonts w:ascii="宋体" w:hAnsi="宋体" w:cs="宋体"/>
          <w:color w:val="auto"/>
          <w:szCs w:val="21"/>
          <w:highlight w:val="none"/>
        </w:rPr>
        <w:t>3</w:t>
      </w:r>
      <w:r>
        <w:rPr>
          <w:rFonts w:ascii="宋体" w:hAnsi="宋体" w:cs="宋体"/>
          <w:color w:val="auto"/>
          <w:spacing w:val="-44"/>
          <w:szCs w:val="21"/>
          <w:highlight w:val="none"/>
        </w:rPr>
        <w:t xml:space="preserve"> </w:t>
      </w:r>
      <w:r>
        <w:rPr>
          <w:rFonts w:ascii="宋体" w:hAnsi="宋体" w:cs="宋体"/>
          <w:color w:val="auto"/>
          <w:szCs w:val="21"/>
          <w:highlight w:val="none"/>
        </w:rPr>
        <w:t xml:space="preserve">种方式：其他价格调整方式：  </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353D3C53">
      <w:pPr>
        <w:spacing w:before="190" w:line="219" w:lineRule="auto"/>
        <w:ind w:left="35"/>
        <w:rPr>
          <w:rFonts w:ascii="宋体" w:hAnsi="宋体" w:cs="宋体"/>
          <w:color w:val="auto"/>
          <w:szCs w:val="21"/>
          <w:highlight w:val="none"/>
        </w:rPr>
      </w:pPr>
      <w:r>
        <w:rPr>
          <w:rFonts w:ascii="宋体" w:hAnsi="宋体" w:cs="宋体"/>
          <w:color w:val="auto"/>
          <w:spacing w:val="-3"/>
          <w:szCs w:val="21"/>
          <w:highlight w:val="none"/>
        </w:rPr>
        <w:t>11.2</w:t>
      </w:r>
      <w:r>
        <w:rPr>
          <w:rFonts w:ascii="宋体" w:hAnsi="宋体" w:cs="宋体"/>
          <w:color w:val="auto"/>
          <w:spacing w:val="-24"/>
          <w:szCs w:val="21"/>
          <w:highlight w:val="none"/>
        </w:rPr>
        <w:t xml:space="preserve"> </w:t>
      </w:r>
      <w:r>
        <w:rPr>
          <w:rFonts w:ascii="宋体" w:hAnsi="宋体" w:cs="宋体"/>
          <w:color w:val="auto"/>
          <w:spacing w:val="-3"/>
          <w:szCs w:val="21"/>
          <w:highlight w:val="none"/>
        </w:rPr>
        <w:t>出现不平衡报价时的价格调整</w:t>
      </w:r>
    </w:p>
    <w:p w14:paraId="0B1460EF">
      <w:pPr>
        <w:spacing w:before="300" w:line="372" w:lineRule="auto"/>
        <w:ind w:left="29" w:right="131" w:firstLine="639"/>
        <w:rPr>
          <w:rFonts w:ascii="宋体" w:hAnsi="宋体" w:cs="宋体"/>
          <w:color w:val="auto"/>
          <w:szCs w:val="21"/>
          <w:highlight w:val="none"/>
        </w:rPr>
      </w:pPr>
      <w:r>
        <w:rPr>
          <w:rFonts w:ascii="宋体" w:hAnsi="宋体" w:cs="宋体"/>
          <w:color w:val="auto"/>
          <w:szCs w:val="21"/>
          <w:highlight w:val="none"/>
        </w:rPr>
        <w:t>如承包人在竞标时出现不平衡报价情况，不平衡报价项目的综合单价要按施工</w:t>
      </w:r>
      <w:r>
        <w:rPr>
          <w:rFonts w:ascii="宋体" w:hAnsi="宋体" w:cs="宋体"/>
          <w:color w:val="auto"/>
          <w:spacing w:val="-1"/>
          <w:szCs w:val="21"/>
          <w:highlight w:val="none"/>
        </w:rPr>
        <w:t>期间的信</w:t>
      </w:r>
      <w:r>
        <w:rPr>
          <w:rFonts w:ascii="宋体" w:hAnsi="宋体" w:cs="宋体"/>
          <w:color w:val="auto"/>
          <w:szCs w:val="21"/>
          <w:highlight w:val="none"/>
        </w:rPr>
        <w:t xml:space="preserve"> </w:t>
      </w:r>
      <w:r>
        <w:rPr>
          <w:rFonts w:ascii="宋体" w:hAnsi="宋体" w:cs="宋体"/>
          <w:color w:val="auto"/>
          <w:spacing w:val="-3"/>
          <w:szCs w:val="21"/>
          <w:highlight w:val="none"/>
        </w:rPr>
        <w:t>息价或市场价重新确定。</w:t>
      </w:r>
    </w:p>
    <w:p w14:paraId="756BB9C8">
      <w:pPr>
        <w:spacing w:before="34" w:line="220" w:lineRule="auto"/>
        <w:ind w:left="35"/>
        <w:rPr>
          <w:rFonts w:ascii="黑体" w:hAnsi="黑体" w:eastAsia="黑体" w:cs="黑体"/>
          <w:color w:val="auto"/>
          <w:szCs w:val="21"/>
          <w:highlight w:val="none"/>
        </w:rPr>
      </w:pPr>
      <w:r>
        <w:rPr>
          <w:rFonts w:ascii="宋体" w:hAnsi="宋体" w:cs="宋体"/>
          <w:b/>
          <w:bCs/>
          <w:color w:val="auto"/>
          <w:spacing w:val="-3"/>
          <w:szCs w:val="21"/>
          <w:highlight w:val="none"/>
        </w:rPr>
        <w:t>12.</w:t>
      </w:r>
      <w:r>
        <w:rPr>
          <w:rFonts w:ascii="宋体" w:hAnsi="宋体" w:cs="宋体"/>
          <w:color w:val="auto"/>
          <w:spacing w:val="-3"/>
          <w:szCs w:val="21"/>
          <w:highlight w:val="none"/>
        </w:rPr>
        <w:t xml:space="preserve"> </w:t>
      </w:r>
      <w:r>
        <w:rPr>
          <w:rFonts w:ascii="黑体" w:hAnsi="黑体" w:eastAsia="黑体" w:cs="黑体"/>
          <w:b/>
          <w:bCs/>
          <w:color w:val="auto"/>
          <w:spacing w:val="-3"/>
          <w:szCs w:val="21"/>
          <w:highlight w:val="none"/>
        </w:rPr>
        <w:t>合同价格、计量与支付</w:t>
      </w:r>
    </w:p>
    <w:p w14:paraId="261B2B7C">
      <w:pPr>
        <w:spacing w:before="189" w:line="219" w:lineRule="auto"/>
        <w:ind w:left="35"/>
        <w:rPr>
          <w:rFonts w:ascii="宋体" w:hAnsi="宋体" w:cs="宋体"/>
          <w:color w:val="auto"/>
          <w:szCs w:val="21"/>
          <w:highlight w:val="none"/>
        </w:rPr>
      </w:pPr>
      <w:r>
        <w:rPr>
          <w:rFonts w:ascii="宋体" w:hAnsi="宋体" w:cs="宋体"/>
          <w:b/>
          <w:bCs/>
          <w:color w:val="auto"/>
          <w:spacing w:val="-4"/>
          <w:szCs w:val="21"/>
          <w:highlight w:val="none"/>
        </w:rPr>
        <w:t>12.1</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合同价格形式</w:t>
      </w:r>
    </w:p>
    <w:p w14:paraId="55A501A0">
      <w:pPr>
        <w:spacing w:before="189" w:line="334" w:lineRule="auto"/>
        <w:ind w:left="19" w:right="103" w:firstLine="421"/>
        <w:rPr>
          <w:rFonts w:ascii="宋体" w:hAnsi="宋体" w:cs="宋体"/>
          <w:color w:val="auto"/>
          <w:szCs w:val="21"/>
          <w:highlight w:val="none"/>
        </w:rPr>
      </w:pPr>
      <w:r>
        <w:rPr>
          <w:rFonts w:ascii="宋体" w:hAnsi="宋体" w:cs="宋体"/>
          <w:color w:val="auto"/>
          <w:spacing w:val="-2"/>
          <w:szCs w:val="21"/>
          <w:highlight w:val="none"/>
        </w:rPr>
        <w:t>本工程采用</w:t>
      </w:r>
      <w:r>
        <w:rPr>
          <w:rFonts w:ascii="宋体" w:hAnsi="宋体" w:cs="宋体"/>
          <w:color w:val="auto"/>
          <w:spacing w:val="15"/>
          <w:szCs w:val="21"/>
          <w:highlight w:val="none"/>
          <w:u w:val="single"/>
        </w:rPr>
        <w:t xml:space="preserve">       </w:t>
      </w:r>
      <w:r>
        <w:rPr>
          <w:rFonts w:ascii="宋体" w:hAnsi="宋体" w:cs="宋体"/>
          <w:color w:val="auto"/>
          <w:spacing w:val="-2"/>
          <w:szCs w:val="21"/>
          <w:highlight w:val="none"/>
          <w:u w:val="single"/>
        </w:rPr>
        <w:t>（1）</w:t>
      </w:r>
      <w:r>
        <w:rPr>
          <w:rFonts w:ascii="宋体" w:hAnsi="宋体" w:cs="宋体"/>
          <w:color w:val="auto"/>
          <w:spacing w:val="10"/>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2"/>
          <w:szCs w:val="21"/>
          <w:highlight w:val="none"/>
        </w:rPr>
        <w:t>合同价格形式，合同价格包含增值税，本工程计价时</w:t>
      </w:r>
      <w:r>
        <w:rPr>
          <w:rFonts w:ascii="宋体" w:hAnsi="宋体" w:cs="宋体"/>
          <w:color w:val="auto"/>
          <w:szCs w:val="21"/>
          <w:highlight w:val="none"/>
        </w:rPr>
        <w:t xml:space="preserve"> </w:t>
      </w:r>
      <w:r>
        <w:rPr>
          <w:rFonts w:ascii="宋体" w:hAnsi="宋体" w:cs="宋体"/>
          <w:color w:val="auto"/>
          <w:spacing w:val="-2"/>
          <w:szCs w:val="21"/>
          <w:highlight w:val="none"/>
        </w:rPr>
        <w:t>采用的增值税计税方法为：</w:t>
      </w:r>
      <w:r>
        <w:rPr>
          <w:rFonts w:ascii="微软雅黑" w:hAnsi="微软雅黑" w:eastAsia="微软雅黑" w:cs="微软雅黑"/>
          <w:color w:val="auto"/>
          <w:spacing w:val="-2"/>
          <w:szCs w:val="21"/>
          <w:highlight w:val="none"/>
        </w:rPr>
        <w:t>口</w:t>
      </w:r>
      <w:r>
        <w:rPr>
          <w:rFonts w:ascii="微软雅黑" w:hAnsi="微软雅黑" w:eastAsia="微软雅黑" w:cs="微软雅黑"/>
          <w:color w:val="auto"/>
          <w:spacing w:val="41"/>
          <w:szCs w:val="21"/>
          <w:highlight w:val="none"/>
        </w:rPr>
        <w:t xml:space="preserve"> </w:t>
      </w:r>
      <w:r>
        <w:rPr>
          <w:rFonts w:ascii="宋体" w:hAnsi="宋体" w:cs="宋体"/>
          <w:color w:val="auto"/>
          <w:spacing w:val="-2"/>
          <w:szCs w:val="21"/>
          <w:highlight w:val="none"/>
        </w:rPr>
        <w:t>一般计税法   □简易计税法。</w:t>
      </w:r>
    </w:p>
    <w:p w14:paraId="61DE854A">
      <w:pPr>
        <w:spacing w:line="219" w:lineRule="auto"/>
        <w:ind w:left="446"/>
        <w:rPr>
          <w:rFonts w:ascii="宋体" w:hAnsi="宋体" w:cs="宋体"/>
          <w:color w:val="auto"/>
          <w:szCs w:val="21"/>
          <w:highlight w:val="none"/>
        </w:rPr>
      </w:pPr>
      <w:r>
        <w:rPr>
          <w:rFonts w:ascii="宋体" w:hAnsi="宋体" w:cs="宋体"/>
          <w:color w:val="auto"/>
          <w:spacing w:val="-2"/>
          <w:szCs w:val="21"/>
          <w:highlight w:val="none"/>
        </w:rPr>
        <w:t>（1）单价合同。</w:t>
      </w:r>
    </w:p>
    <w:p w14:paraId="70A7E81E">
      <w:pPr>
        <w:spacing w:before="189" w:line="375" w:lineRule="auto"/>
        <w:ind w:left="22" w:right="148" w:firstLine="417"/>
        <w:rPr>
          <w:rFonts w:ascii="宋体" w:hAnsi="宋体" w:cs="宋体"/>
          <w:color w:val="auto"/>
          <w:szCs w:val="21"/>
          <w:highlight w:val="none"/>
        </w:rPr>
      </w:pPr>
      <w:r>
        <w:rPr>
          <w:rFonts w:ascii="宋体" w:hAnsi="宋体" w:cs="宋体"/>
          <w:color w:val="auto"/>
          <w:szCs w:val="21"/>
          <w:highlight w:val="none"/>
        </w:rPr>
        <w:t xml:space="preserve">采用综合单价合同方式时，工程量按建设单位、监理单位、施工单位三方确认的竣工图结 </w:t>
      </w:r>
      <w:r>
        <w:rPr>
          <w:rFonts w:ascii="宋体" w:hAnsi="宋体" w:cs="宋体"/>
          <w:color w:val="auto"/>
          <w:spacing w:val="-10"/>
          <w:szCs w:val="21"/>
          <w:highlight w:val="none"/>
        </w:rPr>
        <w:t>算。</w:t>
      </w:r>
    </w:p>
    <w:p w14:paraId="3C3F3EEB">
      <w:pPr>
        <w:tabs>
          <w:tab w:val="left" w:pos="8627"/>
        </w:tabs>
        <w:spacing w:before="29" w:line="378" w:lineRule="auto"/>
        <w:ind w:left="19" w:right="148" w:firstLine="423"/>
        <w:rPr>
          <w:rFonts w:ascii="宋体" w:hAnsi="宋体" w:cs="宋体"/>
          <w:color w:val="auto"/>
          <w:szCs w:val="21"/>
          <w:highlight w:val="none"/>
        </w:rPr>
      </w:pPr>
      <w:r>
        <w:rPr>
          <w:rFonts w:ascii="宋体" w:hAnsi="宋体" w:cs="宋体"/>
          <w:color w:val="auto"/>
          <w:spacing w:val="-4"/>
          <w:szCs w:val="21"/>
          <w:highlight w:val="none"/>
        </w:rPr>
        <w:t>综合单价包含的风险范围：</w:t>
      </w:r>
      <w:r>
        <w:rPr>
          <w:rFonts w:ascii="宋体" w:hAnsi="宋体" w:cs="宋体"/>
          <w:color w:val="auto"/>
          <w:spacing w:val="-4"/>
          <w:szCs w:val="21"/>
          <w:highlight w:val="none"/>
          <w:u w:val="single"/>
        </w:rPr>
        <w:t>除工程变更、项目特征不符、工程量清单缺项、工程量偏差、</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06B1E4A8">
      <w:pPr>
        <w:tabs>
          <w:tab w:val="left" w:pos="8627"/>
        </w:tabs>
        <w:spacing w:before="29" w:line="378" w:lineRule="auto"/>
        <w:ind w:left="19" w:right="148" w:firstLine="423"/>
        <w:rPr>
          <w:rFonts w:ascii="宋体" w:hAnsi="宋体" w:cs="宋体"/>
          <w:color w:val="auto"/>
          <w:szCs w:val="21"/>
          <w:highlight w:val="none"/>
        </w:rPr>
      </w:pPr>
      <w:r>
        <w:rPr>
          <w:rFonts w:ascii="宋体" w:hAnsi="宋体" w:cs="宋体"/>
          <w:color w:val="auto"/>
          <w:szCs w:val="21"/>
          <w:highlight w:val="none"/>
          <w:u w:val="single"/>
        </w:rPr>
        <w:t>政策性调整、本工程《承包人提供主要材料和设备一览表》中约定的材料和设备价格变动</w:t>
      </w:r>
      <w:r>
        <w:rPr>
          <w:rFonts w:ascii="宋体" w:hAnsi="宋体" w:cs="宋体"/>
          <w:color w:val="auto"/>
          <w:spacing w:val="-1"/>
          <w:szCs w:val="21"/>
          <w:highlight w:val="none"/>
          <w:u w:val="single"/>
        </w:rPr>
        <w:t>风险</w:t>
      </w:r>
      <w:r>
        <w:rPr>
          <w:rFonts w:ascii="宋体" w:hAnsi="宋体" w:cs="宋体"/>
          <w:color w:val="auto"/>
          <w:szCs w:val="21"/>
          <w:highlight w:val="none"/>
        </w:rPr>
        <w:t xml:space="preserve"> </w:t>
      </w:r>
      <w:r>
        <w:rPr>
          <w:rFonts w:ascii="宋体" w:hAnsi="宋体" w:cs="宋体"/>
          <w:color w:val="auto"/>
          <w:spacing w:val="-1"/>
          <w:szCs w:val="21"/>
          <w:highlight w:val="none"/>
          <w:u w:val="single"/>
        </w:rPr>
        <w:t>以外的其他风险因素。</w:t>
      </w:r>
    </w:p>
    <w:p w14:paraId="1DC51B0A">
      <w:pPr>
        <w:spacing w:before="29" w:line="219" w:lineRule="auto"/>
        <w:ind w:left="441"/>
        <w:rPr>
          <w:rFonts w:ascii="宋体" w:hAnsi="宋体" w:cs="宋体"/>
          <w:color w:val="auto"/>
          <w:szCs w:val="21"/>
          <w:highlight w:val="none"/>
        </w:rPr>
      </w:pPr>
      <w:r>
        <w:rPr>
          <w:rFonts w:ascii="宋体" w:hAnsi="宋体" w:cs="宋体"/>
          <w:color w:val="auto"/>
          <w:spacing w:val="-2"/>
          <w:szCs w:val="21"/>
          <w:highlight w:val="none"/>
        </w:rPr>
        <w:t>风险范围以外合同价格的调整方法：</w:t>
      </w:r>
    </w:p>
    <w:p w14:paraId="2F90C73E">
      <w:pPr>
        <w:spacing w:before="191" w:line="218" w:lineRule="auto"/>
        <w:ind w:left="439"/>
        <w:rPr>
          <w:rFonts w:ascii="宋体" w:hAnsi="宋体" w:cs="宋体"/>
          <w:color w:val="auto"/>
          <w:szCs w:val="21"/>
          <w:highlight w:val="none"/>
        </w:rPr>
      </w:pPr>
      <w:r>
        <w:rPr>
          <w:rFonts w:ascii="宋体" w:hAnsi="宋体" w:cs="宋体"/>
          <w:color w:val="auto"/>
          <w:spacing w:val="-1"/>
          <w:szCs w:val="21"/>
          <w:highlight w:val="none"/>
        </w:rPr>
        <w:t>①工程变更、项目特征不符、工程量清单缺项：按</w:t>
      </w:r>
      <w:r>
        <w:rPr>
          <w:rFonts w:ascii="宋体" w:hAnsi="宋体" w:cs="宋体"/>
          <w:color w:val="auto"/>
          <w:spacing w:val="-25"/>
          <w:szCs w:val="21"/>
          <w:highlight w:val="none"/>
        </w:rPr>
        <w:t xml:space="preserve"> </w:t>
      </w:r>
      <w:r>
        <w:rPr>
          <w:rFonts w:ascii="宋体" w:hAnsi="宋体" w:cs="宋体"/>
          <w:color w:val="auto"/>
          <w:spacing w:val="-1"/>
          <w:szCs w:val="21"/>
          <w:highlight w:val="none"/>
        </w:rPr>
        <w:t>10.4.1</w:t>
      </w:r>
      <w:r>
        <w:rPr>
          <w:rFonts w:ascii="宋体" w:hAnsi="宋体" w:cs="宋体"/>
          <w:color w:val="auto"/>
          <w:spacing w:val="-44"/>
          <w:szCs w:val="21"/>
          <w:highlight w:val="none"/>
        </w:rPr>
        <w:t xml:space="preserve"> </w:t>
      </w:r>
      <w:r>
        <w:rPr>
          <w:rFonts w:ascii="宋体" w:hAnsi="宋体" w:cs="宋体"/>
          <w:color w:val="auto"/>
          <w:spacing w:val="-1"/>
          <w:szCs w:val="21"/>
          <w:highlight w:val="none"/>
        </w:rPr>
        <w:t>变更估价原则的约定调整。</w:t>
      </w:r>
    </w:p>
    <w:p w14:paraId="72BCD5B4">
      <w:pPr>
        <w:spacing w:before="193" w:line="218" w:lineRule="auto"/>
        <w:ind w:left="438"/>
        <w:rPr>
          <w:rFonts w:ascii="宋体" w:hAnsi="宋体" w:cs="宋体"/>
          <w:color w:val="auto"/>
          <w:szCs w:val="21"/>
          <w:highlight w:val="none"/>
        </w:rPr>
      </w:pPr>
      <w:r>
        <w:rPr>
          <w:rFonts w:ascii="宋体" w:hAnsi="宋体" w:cs="宋体"/>
          <w:color w:val="auto"/>
          <w:spacing w:val="-2"/>
          <w:szCs w:val="21"/>
          <w:highlight w:val="none"/>
        </w:rPr>
        <w:t>②工程量偏差：按</w:t>
      </w:r>
      <w:r>
        <w:rPr>
          <w:rFonts w:ascii="宋体" w:hAnsi="宋体" w:cs="宋体"/>
          <w:color w:val="auto"/>
          <w:spacing w:val="-28"/>
          <w:szCs w:val="21"/>
          <w:highlight w:val="none"/>
        </w:rPr>
        <w:t xml:space="preserve"> </w:t>
      </w:r>
      <w:r>
        <w:rPr>
          <w:rFonts w:ascii="宋体" w:hAnsi="宋体" w:cs="宋体"/>
          <w:color w:val="auto"/>
          <w:spacing w:val="-2"/>
          <w:szCs w:val="21"/>
          <w:highlight w:val="none"/>
        </w:rPr>
        <w:t>1.13</w:t>
      </w:r>
      <w:r>
        <w:rPr>
          <w:rFonts w:ascii="宋体" w:hAnsi="宋体" w:cs="宋体"/>
          <w:color w:val="auto"/>
          <w:spacing w:val="-44"/>
          <w:szCs w:val="21"/>
          <w:highlight w:val="none"/>
        </w:rPr>
        <w:t xml:space="preserve"> </w:t>
      </w:r>
      <w:r>
        <w:rPr>
          <w:rFonts w:ascii="宋体" w:hAnsi="宋体" w:cs="宋体"/>
          <w:color w:val="auto"/>
          <w:spacing w:val="-2"/>
          <w:szCs w:val="21"/>
          <w:highlight w:val="none"/>
        </w:rPr>
        <w:t>工程量清单错误修正的约定</w:t>
      </w:r>
      <w:r>
        <w:rPr>
          <w:rFonts w:ascii="宋体" w:hAnsi="宋体" w:cs="宋体"/>
          <w:color w:val="auto"/>
          <w:spacing w:val="-3"/>
          <w:szCs w:val="21"/>
          <w:highlight w:val="none"/>
        </w:rPr>
        <w:t>调整。</w:t>
      </w:r>
    </w:p>
    <w:p w14:paraId="518F4ABC">
      <w:pPr>
        <w:spacing w:before="192" w:line="303" w:lineRule="auto"/>
        <w:ind w:left="20" w:right="148" w:firstLine="418"/>
        <w:rPr>
          <w:rFonts w:ascii="宋体" w:hAnsi="宋体" w:cs="宋体"/>
          <w:color w:val="auto"/>
          <w:szCs w:val="21"/>
          <w:highlight w:val="none"/>
        </w:rPr>
      </w:pPr>
      <w:r>
        <w:rPr>
          <w:rFonts w:ascii="宋体" w:hAnsi="宋体" w:cs="宋体"/>
          <w:color w:val="auto"/>
          <w:szCs w:val="21"/>
          <w:highlight w:val="none"/>
        </w:rPr>
        <w:t xml:space="preserve">③政策性调整：按自治区住房城乡建设厅或工程所在地住房城乡建设主管部门颁布的文件 </w:t>
      </w:r>
      <w:r>
        <w:rPr>
          <w:rFonts w:ascii="宋体" w:hAnsi="宋体" w:cs="宋体"/>
          <w:color w:val="auto"/>
          <w:spacing w:val="-2"/>
          <w:szCs w:val="21"/>
          <w:highlight w:val="none"/>
        </w:rPr>
        <w:t>执行。</w:t>
      </w:r>
    </w:p>
    <w:p w14:paraId="331FE88E">
      <w:pPr>
        <w:spacing w:before="192" w:line="218" w:lineRule="auto"/>
        <w:ind w:left="438"/>
        <w:rPr>
          <w:rFonts w:ascii="宋体" w:hAnsi="宋体" w:cs="宋体"/>
          <w:color w:val="auto"/>
          <w:szCs w:val="21"/>
          <w:highlight w:val="none"/>
        </w:rPr>
      </w:pPr>
      <w:r>
        <w:rPr>
          <w:rFonts w:ascii="宋体" w:hAnsi="宋体" w:cs="宋体"/>
          <w:color w:val="auto"/>
          <w:spacing w:val="-4"/>
          <w:szCs w:val="21"/>
          <w:highlight w:val="none"/>
        </w:rPr>
        <w:t>④材料价格风险：按</w:t>
      </w:r>
      <w:r>
        <w:rPr>
          <w:rFonts w:ascii="宋体" w:hAnsi="宋体" w:cs="宋体"/>
          <w:color w:val="auto"/>
          <w:spacing w:val="-21"/>
          <w:szCs w:val="21"/>
          <w:highlight w:val="none"/>
        </w:rPr>
        <w:t xml:space="preserve"> </w:t>
      </w:r>
      <w:r>
        <w:rPr>
          <w:rFonts w:ascii="宋体" w:hAnsi="宋体" w:cs="宋体"/>
          <w:color w:val="auto"/>
          <w:spacing w:val="-4"/>
          <w:szCs w:val="21"/>
          <w:highlight w:val="none"/>
        </w:rPr>
        <w:t>11.1</w:t>
      </w:r>
      <w:r>
        <w:rPr>
          <w:rFonts w:ascii="宋体" w:hAnsi="宋体" w:cs="宋体"/>
          <w:color w:val="auto"/>
          <w:spacing w:val="-29"/>
          <w:szCs w:val="21"/>
          <w:highlight w:val="none"/>
        </w:rPr>
        <w:t xml:space="preserve"> </w:t>
      </w:r>
      <w:r>
        <w:rPr>
          <w:rFonts w:ascii="宋体" w:hAnsi="宋体" w:cs="宋体"/>
          <w:color w:val="auto"/>
          <w:spacing w:val="-4"/>
          <w:szCs w:val="21"/>
          <w:highlight w:val="none"/>
        </w:rPr>
        <w:t>的约定调整。</w:t>
      </w:r>
    </w:p>
    <w:p w14:paraId="67934979">
      <w:pPr>
        <w:spacing w:before="191" w:line="303" w:lineRule="auto"/>
        <w:ind w:left="25" w:right="90" w:firstLine="413"/>
        <w:rPr>
          <w:rFonts w:ascii="宋体" w:hAnsi="宋体" w:cs="宋体"/>
          <w:color w:val="auto"/>
          <w:szCs w:val="21"/>
          <w:highlight w:val="none"/>
        </w:rPr>
      </w:pPr>
      <w:r>
        <w:rPr>
          <w:rFonts w:ascii="宋体" w:hAnsi="宋体" w:cs="宋体"/>
          <w:color w:val="auto"/>
          <w:spacing w:val="-1"/>
          <w:szCs w:val="21"/>
          <w:highlight w:val="none"/>
        </w:rPr>
        <w:t>⑤措施项目费调整原则按《(GB50500-2013)建设工程工程量清单计价规范-广西壮族自治区</w:t>
      </w:r>
      <w:r>
        <w:rPr>
          <w:rFonts w:ascii="宋体" w:hAnsi="宋体" w:cs="宋体"/>
          <w:color w:val="auto"/>
          <w:szCs w:val="21"/>
          <w:highlight w:val="none"/>
        </w:rPr>
        <w:t xml:space="preserve"> </w:t>
      </w:r>
      <w:r>
        <w:rPr>
          <w:rFonts w:ascii="宋体" w:hAnsi="宋体" w:cs="宋体"/>
          <w:color w:val="auto"/>
          <w:spacing w:val="-4"/>
          <w:szCs w:val="21"/>
          <w:highlight w:val="none"/>
        </w:rPr>
        <w:t>实施细则》第</w:t>
      </w:r>
      <w:r>
        <w:rPr>
          <w:rFonts w:ascii="宋体" w:hAnsi="宋体" w:cs="宋体"/>
          <w:color w:val="auto"/>
          <w:spacing w:val="-26"/>
          <w:szCs w:val="21"/>
          <w:highlight w:val="none"/>
        </w:rPr>
        <w:t xml:space="preserve"> </w:t>
      </w:r>
      <w:r>
        <w:rPr>
          <w:rFonts w:ascii="宋体" w:hAnsi="宋体" w:cs="宋体"/>
          <w:color w:val="auto"/>
          <w:spacing w:val="-4"/>
          <w:szCs w:val="21"/>
          <w:highlight w:val="none"/>
        </w:rPr>
        <w:t>9.3.2</w:t>
      </w:r>
      <w:r>
        <w:rPr>
          <w:rFonts w:ascii="宋体" w:hAnsi="宋体" w:cs="宋体"/>
          <w:color w:val="auto"/>
          <w:spacing w:val="-45"/>
          <w:szCs w:val="21"/>
          <w:highlight w:val="none"/>
        </w:rPr>
        <w:t xml:space="preserve"> </w:t>
      </w:r>
      <w:r>
        <w:rPr>
          <w:rFonts w:ascii="宋体" w:hAnsi="宋体" w:cs="宋体"/>
          <w:color w:val="auto"/>
          <w:spacing w:val="-4"/>
          <w:szCs w:val="21"/>
          <w:highlight w:val="none"/>
        </w:rPr>
        <w:t>款执行。</w:t>
      </w:r>
    </w:p>
    <w:p w14:paraId="7D0CCD25">
      <w:pPr>
        <w:spacing w:before="191" w:line="218" w:lineRule="auto"/>
        <w:ind w:left="438"/>
        <w:rPr>
          <w:rFonts w:ascii="宋体" w:hAnsi="宋体" w:cs="宋体"/>
          <w:color w:val="auto"/>
          <w:szCs w:val="21"/>
          <w:highlight w:val="none"/>
        </w:rPr>
      </w:pPr>
      <w:r>
        <w:rPr>
          <w:rFonts w:ascii="宋体" w:hAnsi="宋体" w:cs="宋体"/>
          <w:color w:val="auto"/>
          <w:spacing w:val="-2"/>
          <w:szCs w:val="21"/>
          <w:highlight w:val="none"/>
        </w:rPr>
        <w:t xml:space="preserve">⑥其它： </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u w:val="single"/>
        </w:rPr>
        <w:t>/</w:t>
      </w:r>
      <w:r>
        <w:rPr>
          <w:rFonts w:ascii="宋体" w:hAnsi="宋体" w:cs="宋体"/>
          <w:color w:val="auto"/>
          <w:szCs w:val="21"/>
          <w:highlight w:val="none"/>
          <w:u w:val="single"/>
        </w:rPr>
        <w:t xml:space="preserve">     </w:t>
      </w:r>
    </w:p>
    <w:p w14:paraId="14BAE235">
      <w:pPr>
        <w:spacing w:before="191" w:line="219" w:lineRule="auto"/>
        <w:ind w:left="446"/>
        <w:rPr>
          <w:rFonts w:ascii="宋体" w:hAnsi="宋体" w:cs="宋体"/>
          <w:color w:val="auto"/>
          <w:szCs w:val="21"/>
          <w:highlight w:val="none"/>
        </w:rPr>
      </w:pPr>
      <w:r>
        <w:rPr>
          <w:rFonts w:ascii="宋体" w:hAnsi="宋体" w:cs="宋体"/>
          <w:color w:val="auto"/>
          <w:spacing w:val="-4"/>
          <w:szCs w:val="21"/>
          <w:highlight w:val="none"/>
        </w:rPr>
        <w:t>（2）总价合同。</w:t>
      </w:r>
    </w:p>
    <w:p w14:paraId="1B9AFF77">
      <w:pPr>
        <w:spacing w:before="192" w:line="378" w:lineRule="auto"/>
        <w:ind w:left="21" w:right="148" w:firstLine="424"/>
        <w:rPr>
          <w:rFonts w:ascii="宋体" w:hAnsi="宋体" w:cs="宋体"/>
          <w:color w:val="auto"/>
          <w:szCs w:val="21"/>
          <w:highlight w:val="none"/>
        </w:rPr>
      </w:pPr>
      <w:r>
        <w:rPr>
          <w:rFonts w:ascii="宋体" w:hAnsi="宋体" w:cs="宋体"/>
          <w:color w:val="auto"/>
          <w:szCs w:val="21"/>
          <w:highlight w:val="none"/>
        </w:rPr>
        <w:t>总价包含的风险范围：包含除工程变更、政策性调整、</w:t>
      </w:r>
      <w:r>
        <w:rPr>
          <w:rFonts w:ascii="宋体" w:hAnsi="宋体" w:cs="宋体"/>
          <w:color w:val="auto"/>
          <w:szCs w:val="21"/>
          <w:highlight w:val="none"/>
          <w:u w:val="single"/>
        </w:rPr>
        <w:t>本工程《承包人</w:t>
      </w:r>
      <w:r>
        <w:rPr>
          <w:rFonts w:ascii="宋体" w:hAnsi="宋体" w:cs="宋体"/>
          <w:color w:val="auto"/>
          <w:spacing w:val="-1"/>
          <w:szCs w:val="21"/>
          <w:highlight w:val="none"/>
          <w:u w:val="single"/>
        </w:rPr>
        <w:t>提供主要材料和设</w:t>
      </w:r>
      <w:r>
        <w:rPr>
          <w:rFonts w:ascii="宋体" w:hAnsi="宋体" w:cs="宋体"/>
          <w:color w:val="auto"/>
          <w:szCs w:val="21"/>
          <w:highlight w:val="none"/>
          <w:u w:val="single"/>
        </w:rPr>
        <w:t>备一览表》中约定的材料和设备价格变动风险以外的其他风险。除工程变更外，结算时</w:t>
      </w:r>
      <w:r>
        <w:rPr>
          <w:rFonts w:ascii="宋体" w:hAnsi="宋体" w:cs="宋体"/>
          <w:color w:val="auto"/>
          <w:spacing w:val="-1"/>
          <w:szCs w:val="21"/>
          <w:highlight w:val="none"/>
          <w:u w:val="single"/>
        </w:rPr>
        <w:t xml:space="preserve">不再对招标施工图对应的工程量重新计量    </w:t>
      </w:r>
      <w:r>
        <w:rPr>
          <w:rFonts w:ascii="宋体" w:hAnsi="宋体" w:cs="宋体"/>
          <w:color w:val="auto"/>
          <w:spacing w:val="-1"/>
          <w:szCs w:val="21"/>
          <w:highlight w:val="none"/>
        </w:rPr>
        <w:t>。</w:t>
      </w:r>
    </w:p>
    <w:p w14:paraId="4FBF6CA9">
      <w:pPr>
        <w:spacing w:before="29" w:line="219" w:lineRule="auto"/>
        <w:ind w:left="441"/>
        <w:rPr>
          <w:rFonts w:ascii="宋体" w:hAnsi="宋体" w:cs="宋体"/>
          <w:color w:val="auto"/>
          <w:szCs w:val="21"/>
          <w:highlight w:val="none"/>
        </w:rPr>
      </w:pPr>
      <w:r>
        <w:rPr>
          <w:rFonts w:ascii="宋体" w:hAnsi="宋体" w:cs="宋体"/>
          <w:color w:val="auto"/>
          <w:spacing w:val="-2"/>
          <w:szCs w:val="21"/>
          <w:highlight w:val="none"/>
        </w:rPr>
        <w:t>风险范围以外合同价格的调整方法：</w:t>
      </w:r>
    </w:p>
    <w:p w14:paraId="560D4BE5">
      <w:pPr>
        <w:spacing w:before="192" w:line="381" w:lineRule="auto"/>
        <w:ind w:left="20" w:firstLine="436"/>
        <w:rPr>
          <w:rFonts w:ascii="宋体" w:hAnsi="宋体" w:cs="宋体"/>
          <w:color w:val="auto"/>
          <w:szCs w:val="21"/>
          <w:highlight w:val="none"/>
        </w:rPr>
      </w:pPr>
      <w:r>
        <w:rPr>
          <w:rFonts w:ascii="宋体" w:hAnsi="宋体" w:cs="宋体"/>
          <w:color w:val="auto"/>
          <w:spacing w:val="-2"/>
          <w:szCs w:val="21"/>
          <w:highlight w:val="none"/>
          <w:u w:val="single"/>
        </w:rPr>
        <w:t>因工程变更、工程量清单漏项时，变更合同价款按下列方法进行</w:t>
      </w:r>
      <w:r>
        <w:rPr>
          <w:rFonts w:ascii="宋体" w:hAnsi="宋体" w:cs="宋体"/>
          <w:color w:val="auto"/>
          <w:spacing w:val="-31"/>
          <w:w w:val="56"/>
          <w:szCs w:val="21"/>
          <w:highlight w:val="none"/>
          <w:u w:val="single"/>
        </w:rPr>
        <w:t>：（</w:t>
      </w:r>
      <w:r>
        <w:rPr>
          <w:rFonts w:ascii="宋体" w:hAnsi="宋体" w:cs="宋体"/>
          <w:color w:val="auto"/>
          <w:spacing w:val="-2"/>
          <w:szCs w:val="21"/>
          <w:highlight w:val="none"/>
          <w:u w:val="single"/>
        </w:rPr>
        <w:t>1）</w:t>
      </w:r>
      <w:r>
        <w:rPr>
          <w:rFonts w:ascii="宋体" w:hAnsi="宋体" w:cs="宋体"/>
          <w:color w:val="auto"/>
          <w:spacing w:val="-3"/>
          <w:szCs w:val="21"/>
          <w:highlight w:val="none"/>
          <w:u w:val="single"/>
        </w:rPr>
        <w:t>合同中已有相同子目的，按合同该子目价格进行计算</w:t>
      </w:r>
      <w:r>
        <w:rPr>
          <w:rFonts w:ascii="宋体" w:hAnsi="宋体" w:cs="宋体"/>
          <w:color w:val="auto"/>
          <w:spacing w:val="-26"/>
          <w:w w:val="47"/>
          <w:szCs w:val="21"/>
          <w:highlight w:val="none"/>
          <w:u w:val="single"/>
        </w:rPr>
        <w:t>；（</w:t>
      </w:r>
      <w:r>
        <w:rPr>
          <w:rFonts w:ascii="宋体" w:hAnsi="宋体" w:cs="宋体"/>
          <w:color w:val="auto"/>
          <w:spacing w:val="-3"/>
          <w:szCs w:val="21"/>
          <w:highlight w:val="none"/>
          <w:u w:val="single"/>
        </w:rPr>
        <w:t>2）合同中只</w:t>
      </w:r>
      <w:r>
        <w:rPr>
          <w:rFonts w:ascii="宋体" w:hAnsi="宋体" w:cs="宋体"/>
          <w:color w:val="auto"/>
          <w:spacing w:val="-4"/>
          <w:szCs w:val="21"/>
          <w:highlight w:val="none"/>
          <w:u w:val="single"/>
        </w:rPr>
        <w:t>有类似子目的，参照该类似子目价格进行计算</w:t>
      </w:r>
      <w:r>
        <w:rPr>
          <w:rFonts w:ascii="宋体" w:hAnsi="宋体" w:cs="宋体"/>
          <w:color w:val="auto"/>
          <w:spacing w:val="-26"/>
          <w:w w:val="47"/>
          <w:szCs w:val="21"/>
          <w:highlight w:val="none"/>
          <w:u w:val="single"/>
        </w:rPr>
        <w:t>；（</w:t>
      </w:r>
      <w:r>
        <w:rPr>
          <w:rFonts w:ascii="宋体" w:hAnsi="宋体" w:cs="宋体"/>
          <w:color w:val="auto"/>
          <w:spacing w:val="-4"/>
          <w:szCs w:val="21"/>
          <w:highlight w:val="none"/>
          <w:u w:val="single"/>
        </w:rPr>
        <w:t>3）</w:t>
      </w:r>
      <w:r>
        <w:rPr>
          <w:rFonts w:ascii="宋体" w:hAnsi="宋体" w:cs="宋体"/>
          <w:color w:val="auto"/>
          <w:spacing w:val="-3"/>
          <w:szCs w:val="21"/>
          <w:highlight w:val="none"/>
          <w:u w:val="single"/>
        </w:rPr>
        <w:t>合同中没有适用或类似子目的价格计算方法：有定额的套定额，并乘以下浮系数（中标价/经发</w:t>
      </w:r>
      <w:r>
        <w:rPr>
          <w:rFonts w:ascii="宋体" w:hAnsi="宋体" w:cs="宋体"/>
          <w:color w:val="auto"/>
          <w:spacing w:val="-4"/>
          <w:szCs w:val="21"/>
          <w:highlight w:val="none"/>
          <w:u w:val="single"/>
        </w:rPr>
        <w:t>包人审定的工程招标控制价）计算。其中材料价格按施工期间的《玉林建设工程造价信息》玉林</w:t>
      </w:r>
      <w:r>
        <w:rPr>
          <w:rFonts w:ascii="宋体" w:hAnsi="宋体" w:cs="宋体"/>
          <w:color w:val="auto"/>
          <w:spacing w:val="-8"/>
          <w:szCs w:val="21"/>
          <w:highlight w:val="none"/>
          <w:u w:val="single"/>
        </w:rPr>
        <w:t>市相应价格信息加权平均进行计算；《玉林建设工程造价信息》</w:t>
      </w:r>
      <w:r>
        <w:rPr>
          <w:rFonts w:ascii="宋体" w:hAnsi="宋体" w:cs="宋体"/>
          <w:color w:val="auto"/>
          <w:spacing w:val="-9"/>
          <w:szCs w:val="21"/>
          <w:highlight w:val="none"/>
          <w:u w:val="single"/>
        </w:rPr>
        <w:t>没有相应价格信息的，则参考同期</w:t>
      </w:r>
    </w:p>
    <w:p w14:paraId="52BAE031">
      <w:pPr>
        <w:spacing w:before="299" w:line="373" w:lineRule="auto"/>
        <w:ind w:left="22" w:right="14"/>
        <w:rPr>
          <w:rFonts w:ascii="宋体" w:hAnsi="宋体" w:cs="宋体"/>
          <w:color w:val="auto"/>
          <w:szCs w:val="21"/>
          <w:highlight w:val="none"/>
        </w:rPr>
      </w:pPr>
      <w:r>
        <w:rPr>
          <w:rFonts w:ascii="宋体" w:hAnsi="宋体" w:cs="宋体"/>
          <w:color w:val="auto"/>
          <w:spacing w:val="-4"/>
          <w:szCs w:val="21"/>
          <w:highlight w:val="none"/>
          <w:u w:val="single"/>
        </w:rPr>
        <w:t>南宁市信息价或根据市场询价；无定额可套的，根据市场价格协商确定综合价格；对于</w:t>
      </w:r>
      <w:r>
        <w:rPr>
          <w:rFonts w:ascii="宋体" w:hAnsi="宋体" w:cs="宋体"/>
          <w:color w:val="auto"/>
          <w:spacing w:val="-5"/>
          <w:szCs w:val="21"/>
          <w:highlight w:val="none"/>
          <w:u w:val="single"/>
        </w:rPr>
        <w:t>国有资产</w:t>
      </w:r>
      <w:r>
        <w:rPr>
          <w:rFonts w:ascii="宋体" w:hAnsi="宋体" w:cs="宋体"/>
          <w:color w:val="auto"/>
          <w:spacing w:val="-4"/>
          <w:szCs w:val="21"/>
          <w:highlight w:val="none"/>
          <w:u w:val="single"/>
        </w:rPr>
        <w:t>投资的项目，新增项目和设计变更申报程序按玉政办发〔2015〕64 号文件执行。</w:t>
      </w:r>
    </w:p>
    <w:p w14:paraId="236E6085">
      <w:pPr>
        <w:spacing w:before="189" w:line="221" w:lineRule="auto"/>
        <w:ind w:left="35"/>
        <w:rPr>
          <w:rFonts w:ascii="宋体" w:hAnsi="宋体" w:cs="宋体"/>
          <w:color w:val="auto"/>
          <w:szCs w:val="21"/>
          <w:highlight w:val="none"/>
        </w:rPr>
      </w:pPr>
      <w:r>
        <w:rPr>
          <w:rFonts w:ascii="宋体" w:hAnsi="宋体" w:cs="宋体"/>
          <w:b/>
          <w:bCs/>
          <w:color w:val="auto"/>
          <w:spacing w:val="-6"/>
          <w:szCs w:val="21"/>
          <w:highlight w:val="none"/>
        </w:rPr>
        <w:t>12.2</w:t>
      </w:r>
      <w:r>
        <w:rPr>
          <w:rFonts w:ascii="宋体" w:hAnsi="宋体" w:cs="宋体"/>
          <w:color w:val="auto"/>
          <w:spacing w:val="10"/>
          <w:szCs w:val="21"/>
          <w:highlight w:val="none"/>
        </w:rPr>
        <w:t xml:space="preserve"> </w:t>
      </w:r>
      <w:r>
        <w:rPr>
          <w:rFonts w:ascii="宋体" w:hAnsi="宋体" w:cs="宋体"/>
          <w:b/>
          <w:bCs/>
          <w:color w:val="auto"/>
          <w:spacing w:val="-6"/>
          <w:szCs w:val="21"/>
          <w:highlight w:val="none"/>
        </w:rPr>
        <w:t>预付款</w:t>
      </w:r>
    </w:p>
    <w:p w14:paraId="6CC87565">
      <w:pPr>
        <w:spacing w:before="187" w:line="221" w:lineRule="auto"/>
        <w:ind w:left="455"/>
        <w:rPr>
          <w:rFonts w:ascii="宋体" w:hAnsi="宋体" w:cs="宋体"/>
          <w:color w:val="auto"/>
          <w:szCs w:val="21"/>
          <w:highlight w:val="none"/>
        </w:rPr>
      </w:pPr>
      <w:r>
        <w:rPr>
          <w:rFonts w:ascii="宋体" w:hAnsi="宋体" w:cs="宋体"/>
          <w:color w:val="auto"/>
          <w:spacing w:val="-2"/>
          <w:szCs w:val="21"/>
          <w:highlight w:val="none"/>
        </w:rPr>
        <w:t>12.2.1 预付款的支付</w:t>
      </w:r>
    </w:p>
    <w:p w14:paraId="143C79AD">
      <w:pPr>
        <w:spacing w:before="190" w:line="219" w:lineRule="auto"/>
        <w:ind w:left="441"/>
        <w:rPr>
          <w:rFonts w:ascii="宋体" w:hAnsi="宋体" w:cs="宋体"/>
          <w:color w:val="auto"/>
          <w:szCs w:val="21"/>
          <w:highlight w:val="none"/>
        </w:rPr>
      </w:pPr>
      <w:r>
        <w:rPr>
          <w:rFonts w:ascii="宋体" w:hAnsi="宋体" w:cs="宋体"/>
          <w:color w:val="auto"/>
          <w:spacing w:val="-2"/>
          <w:szCs w:val="21"/>
          <w:highlight w:val="none"/>
        </w:rPr>
        <w:t>预付款支付比例或金额</w:t>
      </w:r>
      <w:r>
        <w:rPr>
          <w:rFonts w:ascii="宋体" w:hAnsi="宋体" w:cs="宋体"/>
          <w:b/>
          <w:bCs/>
          <w:color w:val="auto"/>
          <w:spacing w:val="-2"/>
          <w:szCs w:val="21"/>
          <w:highlight w:val="none"/>
          <w:u w:val="single"/>
        </w:rPr>
        <w:t>：</w:t>
      </w:r>
      <w:r>
        <w:rPr>
          <w:rFonts w:hint="eastAsia" w:ascii="宋体" w:hAnsi="宋体" w:cs="宋体"/>
          <w:b/>
          <w:bCs/>
          <w:color w:val="auto"/>
          <w:spacing w:val="-2"/>
          <w:szCs w:val="21"/>
          <w:highlight w:val="none"/>
          <w:u w:val="single"/>
        </w:rPr>
        <w:t>按合同正文执行</w:t>
      </w:r>
      <w:r>
        <w:rPr>
          <w:rFonts w:ascii="宋体" w:hAnsi="宋体" w:cs="宋体"/>
          <w:b/>
          <w:bCs/>
          <w:color w:val="auto"/>
          <w:spacing w:val="-2"/>
          <w:szCs w:val="21"/>
          <w:highlight w:val="none"/>
        </w:rPr>
        <w:t>。</w:t>
      </w:r>
    </w:p>
    <w:p w14:paraId="2D259C57">
      <w:pPr>
        <w:spacing w:before="191" w:line="373" w:lineRule="auto"/>
        <w:ind w:left="21" w:right="57" w:firstLine="420"/>
        <w:rPr>
          <w:rFonts w:ascii="宋体" w:hAnsi="宋体" w:cs="宋体"/>
          <w:color w:val="auto"/>
          <w:szCs w:val="21"/>
          <w:highlight w:val="none"/>
        </w:rPr>
      </w:pPr>
      <w:r>
        <w:rPr>
          <w:rFonts w:ascii="宋体" w:hAnsi="宋体" w:cs="宋体"/>
          <w:color w:val="auto"/>
          <w:szCs w:val="21"/>
          <w:highlight w:val="none"/>
        </w:rPr>
        <w:t>预付款支付期限：</w:t>
      </w:r>
      <w:r>
        <w:rPr>
          <w:rFonts w:ascii="宋体" w:hAnsi="宋体" w:cs="宋体"/>
          <w:color w:val="auto"/>
          <w:szCs w:val="21"/>
          <w:highlight w:val="none"/>
          <w:u w:val="single"/>
        </w:rPr>
        <w:t>在合同生效之后，甲方收到乙方的请款资料及增值税普通发票</w:t>
      </w:r>
      <w:r>
        <w:rPr>
          <w:rFonts w:ascii="宋体" w:hAnsi="宋体" w:cs="宋体"/>
          <w:color w:val="auto"/>
          <w:spacing w:val="-1"/>
          <w:szCs w:val="21"/>
          <w:highlight w:val="none"/>
          <w:u w:val="single"/>
        </w:rPr>
        <w:t>并且具备</w:t>
      </w:r>
      <w:r>
        <w:rPr>
          <w:rFonts w:ascii="宋体" w:hAnsi="宋体" w:cs="宋体"/>
          <w:color w:val="auto"/>
          <w:szCs w:val="21"/>
          <w:highlight w:val="none"/>
        </w:rPr>
        <w:t xml:space="preserve"> </w:t>
      </w:r>
      <w:r>
        <w:rPr>
          <w:rFonts w:ascii="宋体" w:hAnsi="宋体" w:cs="宋体"/>
          <w:color w:val="auto"/>
          <w:spacing w:val="-2"/>
          <w:szCs w:val="21"/>
          <w:highlight w:val="none"/>
          <w:u w:val="single"/>
        </w:rPr>
        <w:t>开工条件之日起</w:t>
      </w:r>
      <w:r>
        <w:rPr>
          <w:rFonts w:ascii="宋体" w:hAnsi="宋体" w:cs="宋体"/>
          <w:color w:val="auto"/>
          <w:spacing w:val="-28"/>
          <w:szCs w:val="21"/>
          <w:highlight w:val="none"/>
          <w:u w:val="single"/>
        </w:rPr>
        <w:t xml:space="preserve"> </w:t>
      </w:r>
      <w:r>
        <w:rPr>
          <w:rFonts w:ascii="宋体" w:hAnsi="宋体" w:cs="宋体"/>
          <w:color w:val="auto"/>
          <w:spacing w:val="-2"/>
          <w:szCs w:val="21"/>
          <w:highlight w:val="none"/>
          <w:u w:val="single"/>
        </w:rPr>
        <w:t>7</w:t>
      </w:r>
      <w:r>
        <w:rPr>
          <w:rFonts w:ascii="宋体" w:hAnsi="宋体" w:cs="宋体"/>
          <w:color w:val="auto"/>
          <w:spacing w:val="-44"/>
          <w:szCs w:val="21"/>
          <w:highlight w:val="none"/>
          <w:u w:val="single"/>
        </w:rPr>
        <w:t xml:space="preserve"> </w:t>
      </w:r>
      <w:r>
        <w:rPr>
          <w:rFonts w:ascii="宋体" w:hAnsi="宋体" w:cs="宋体"/>
          <w:color w:val="auto"/>
          <w:spacing w:val="-2"/>
          <w:szCs w:val="21"/>
          <w:highlight w:val="none"/>
          <w:u w:val="single"/>
        </w:rPr>
        <w:t xml:space="preserve">个工作日内向乙方支付 </w:t>
      </w:r>
      <w:r>
        <w:rPr>
          <w:rFonts w:ascii="宋体" w:hAnsi="宋体" w:cs="宋体"/>
          <w:color w:val="auto"/>
          <w:spacing w:val="-2"/>
          <w:szCs w:val="21"/>
          <w:highlight w:val="none"/>
        </w:rPr>
        <w:t>。</w:t>
      </w:r>
    </w:p>
    <w:p w14:paraId="26AE30E0">
      <w:pPr>
        <w:spacing w:before="32" w:line="221" w:lineRule="auto"/>
        <w:ind w:left="441"/>
        <w:rPr>
          <w:rFonts w:ascii="宋体" w:hAnsi="宋体" w:cs="宋体"/>
          <w:color w:val="auto"/>
          <w:szCs w:val="21"/>
          <w:highlight w:val="none"/>
        </w:rPr>
      </w:pPr>
      <w:r>
        <w:rPr>
          <w:rFonts w:ascii="宋体" w:hAnsi="宋体" w:cs="宋体"/>
          <w:color w:val="auto"/>
          <w:spacing w:val="-2"/>
          <w:szCs w:val="21"/>
          <w:highlight w:val="none"/>
        </w:rPr>
        <w:t>预付款扣回的方式：</w:t>
      </w:r>
      <w:r>
        <w:rPr>
          <w:rFonts w:hint="eastAsia" w:ascii="宋体" w:hAnsi="宋体" w:cs="宋体"/>
          <w:b/>
          <w:bCs/>
          <w:color w:val="auto"/>
          <w:spacing w:val="-2"/>
          <w:szCs w:val="21"/>
          <w:highlight w:val="none"/>
          <w:u w:val="single"/>
        </w:rPr>
        <w:t>按合同正文执行</w:t>
      </w:r>
      <w:r>
        <w:rPr>
          <w:rFonts w:ascii="宋体" w:hAnsi="宋体" w:cs="宋体"/>
          <w:b/>
          <w:bCs/>
          <w:color w:val="auto"/>
          <w:spacing w:val="-2"/>
          <w:szCs w:val="21"/>
          <w:highlight w:val="none"/>
        </w:rPr>
        <w:t>。</w:t>
      </w:r>
    </w:p>
    <w:p w14:paraId="6B3FEBC3">
      <w:pPr>
        <w:spacing w:before="187" w:line="221" w:lineRule="auto"/>
        <w:ind w:left="455"/>
        <w:rPr>
          <w:rFonts w:ascii="宋体" w:hAnsi="宋体" w:cs="宋体"/>
          <w:color w:val="auto"/>
          <w:szCs w:val="21"/>
          <w:highlight w:val="none"/>
        </w:rPr>
      </w:pPr>
      <w:r>
        <w:rPr>
          <w:rFonts w:ascii="宋体" w:hAnsi="宋体" w:cs="宋体"/>
          <w:color w:val="auto"/>
          <w:spacing w:val="-2"/>
          <w:szCs w:val="21"/>
          <w:highlight w:val="none"/>
        </w:rPr>
        <w:t>12.2.2 预付款担保</w:t>
      </w:r>
    </w:p>
    <w:p w14:paraId="10097E74">
      <w:pPr>
        <w:spacing w:before="188" w:line="375" w:lineRule="auto"/>
        <w:ind w:left="441" w:right="42" w:hanging="1"/>
        <w:rPr>
          <w:rFonts w:ascii="宋体" w:hAnsi="宋体" w:cs="宋体"/>
          <w:color w:val="auto"/>
          <w:spacing w:val="5"/>
          <w:szCs w:val="21"/>
          <w:highlight w:val="none"/>
        </w:rPr>
      </w:pPr>
      <w:r>
        <w:rPr>
          <w:rFonts w:ascii="宋体" w:hAnsi="宋体" w:cs="宋体"/>
          <w:color w:val="auto"/>
          <w:spacing w:val="-1"/>
          <w:szCs w:val="21"/>
          <w:highlight w:val="none"/>
        </w:rPr>
        <w:t>承包人提交预付款担保的期限：</w:t>
      </w:r>
      <w:r>
        <w:rPr>
          <w:rFonts w:ascii="宋体" w:hAnsi="宋体" w:cs="宋体"/>
          <w:color w:val="auto"/>
          <w:spacing w:val="-1"/>
          <w:szCs w:val="21"/>
          <w:highlight w:val="none"/>
          <w:u w:val="single"/>
        </w:rPr>
        <w:t xml:space="preserve"> </w:t>
      </w:r>
      <w:r>
        <w:rPr>
          <w:rFonts w:hint="eastAsia" w:ascii="宋体" w:hAnsi="宋体" w:cs="宋体"/>
          <w:color w:val="auto"/>
          <w:spacing w:val="-1"/>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r>
        <w:rPr>
          <w:rFonts w:ascii="宋体" w:hAnsi="宋体" w:cs="宋体"/>
          <w:color w:val="auto"/>
          <w:spacing w:val="5"/>
          <w:szCs w:val="21"/>
          <w:highlight w:val="none"/>
        </w:rPr>
        <w:t xml:space="preserve"> </w:t>
      </w:r>
    </w:p>
    <w:p w14:paraId="7690C1E5">
      <w:pPr>
        <w:spacing w:before="188" w:line="375" w:lineRule="auto"/>
        <w:ind w:left="441" w:right="42" w:hanging="1"/>
        <w:rPr>
          <w:rFonts w:ascii="宋体" w:hAnsi="宋体" w:cs="宋体"/>
          <w:color w:val="auto"/>
          <w:szCs w:val="21"/>
          <w:highlight w:val="none"/>
        </w:rPr>
      </w:pPr>
      <w:r>
        <w:rPr>
          <w:rFonts w:ascii="宋体" w:hAnsi="宋体" w:cs="宋体"/>
          <w:color w:val="auto"/>
          <w:spacing w:val="-1"/>
          <w:szCs w:val="21"/>
          <w:highlight w:val="none"/>
        </w:rPr>
        <w:t>预付款担保的形式</w:t>
      </w:r>
      <w:r>
        <w:rPr>
          <w:rFonts w:ascii="宋体" w:hAnsi="宋体" w:cs="宋体"/>
          <w:color w:val="auto"/>
          <w:spacing w:val="-2"/>
          <w:szCs w:val="21"/>
          <w:highlight w:val="none"/>
        </w:rPr>
        <w:t>为：</w:t>
      </w:r>
      <w:r>
        <w:rPr>
          <w:rFonts w:ascii="宋体" w:hAnsi="宋体" w:cs="宋体"/>
          <w:color w:val="auto"/>
          <w:spacing w:val="1"/>
          <w:szCs w:val="21"/>
          <w:highlight w:val="none"/>
          <w:u w:val="single"/>
        </w:rPr>
        <w:t xml:space="preserve">  </w:t>
      </w:r>
      <w:r>
        <w:rPr>
          <w:rFonts w:hint="eastAsia" w:ascii="宋体" w:hAnsi="宋体" w:cs="宋体"/>
          <w:color w:val="auto"/>
          <w:spacing w:val="1"/>
          <w:szCs w:val="21"/>
          <w:highlight w:val="none"/>
          <w:u w:val="single"/>
        </w:rPr>
        <w:t>符合发包人要求的担保形式，</w:t>
      </w:r>
      <w:r>
        <w:rPr>
          <w:rFonts w:hint="eastAsia" w:ascii="宋体" w:hAnsi="宋体" w:cs="宋体"/>
          <w:color w:val="auto"/>
          <w:spacing w:val="-2"/>
          <w:szCs w:val="21"/>
          <w:highlight w:val="none"/>
          <w:u w:val="single"/>
        </w:rPr>
        <w:t>保函（银行、保险公司或国有企业担保公司的见索即付、不可撤销的保函）或抵押物</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w:t>
      </w:r>
    </w:p>
    <w:p w14:paraId="0DD1B261">
      <w:pPr>
        <w:spacing w:before="28" w:line="220" w:lineRule="auto"/>
        <w:ind w:left="441"/>
        <w:rPr>
          <w:rFonts w:ascii="宋体" w:hAnsi="宋体" w:cs="宋体"/>
          <w:color w:val="auto"/>
          <w:szCs w:val="21"/>
          <w:highlight w:val="none"/>
        </w:rPr>
      </w:pPr>
      <w:r>
        <w:rPr>
          <w:rFonts w:ascii="宋体" w:hAnsi="宋体" w:cs="宋体"/>
          <w:color w:val="auto"/>
          <w:spacing w:val="-1"/>
          <w:szCs w:val="21"/>
          <w:highlight w:val="none"/>
        </w:rPr>
        <w:t>预付款担保格式</w:t>
      </w:r>
      <w:r>
        <w:rPr>
          <w:rFonts w:hint="eastAsia" w:ascii="宋体" w:hAnsi="宋体" w:cs="宋体"/>
          <w:color w:val="auto"/>
          <w:spacing w:val="-1"/>
          <w:szCs w:val="21"/>
          <w:highlight w:val="none"/>
        </w:rPr>
        <w:t>可参考</w:t>
      </w:r>
      <w:r>
        <w:rPr>
          <w:rFonts w:ascii="宋体" w:hAnsi="宋体" w:cs="宋体"/>
          <w:color w:val="auto"/>
          <w:spacing w:val="-1"/>
          <w:szCs w:val="21"/>
          <w:highlight w:val="none"/>
        </w:rPr>
        <w:t>合同附件</w:t>
      </w:r>
      <w:r>
        <w:rPr>
          <w:rFonts w:ascii="宋体" w:hAnsi="宋体" w:cs="宋体"/>
          <w:color w:val="auto"/>
          <w:spacing w:val="-38"/>
          <w:szCs w:val="21"/>
          <w:highlight w:val="none"/>
        </w:rPr>
        <w:t xml:space="preserve"> </w:t>
      </w:r>
      <w:r>
        <w:rPr>
          <w:rFonts w:ascii="宋体" w:hAnsi="宋体" w:cs="宋体"/>
          <w:color w:val="auto"/>
          <w:spacing w:val="-1"/>
          <w:szCs w:val="21"/>
          <w:highlight w:val="none"/>
        </w:rPr>
        <w:t>8。预付款支付申请（核准）表</w:t>
      </w:r>
      <w:r>
        <w:rPr>
          <w:rFonts w:hint="eastAsia" w:ascii="宋体" w:hAnsi="宋体" w:cs="宋体"/>
          <w:color w:val="auto"/>
          <w:spacing w:val="-1"/>
          <w:szCs w:val="21"/>
          <w:highlight w:val="none"/>
        </w:rPr>
        <w:t>可参考</w:t>
      </w:r>
      <w:r>
        <w:rPr>
          <w:rFonts w:ascii="宋体" w:hAnsi="宋体" w:cs="宋体"/>
          <w:color w:val="auto"/>
          <w:spacing w:val="-1"/>
          <w:szCs w:val="21"/>
          <w:highlight w:val="none"/>
        </w:rPr>
        <w:t>合同附件</w:t>
      </w:r>
      <w:r>
        <w:rPr>
          <w:rFonts w:ascii="宋体" w:hAnsi="宋体" w:cs="宋体"/>
          <w:color w:val="auto"/>
          <w:spacing w:val="-28"/>
          <w:szCs w:val="21"/>
          <w:highlight w:val="none"/>
        </w:rPr>
        <w:t xml:space="preserve"> </w:t>
      </w:r>
      <w:r>
        <w:rPr>
          <w:rFonts w:ascii="宋体" w:hAnsi="宋体" w:cs="宋体"/>
          <w:color w:val="auto"/>
          <w:spacing w:val="-1"/>
          <w:szCs w:val="21"/>
          <w:highlight w:val="none"/>
        </w:rPr>
        <w:t>10</w:t>
      </w:r>
    </w:p>
    <w:p w14:paraId="23470A74">
      <w:pPr>
        <w:spacing w:before="189" w:line="222" w:lineRule="auto"/>
        <w:ind w:left="35"/>
        <w:rPr>
          <w:rFonts w:ascii="宋体" w:hAnsi="宋体" w:cs="宋体"/>
          <w:color w:val="auto"/>
          <w:szCs w:val="21"/>
          <w:highlight w:val="none"/>
        </w:rPr>
      </w:pPr>
      <w:r>
        <w:rPr>
          <w:rFonts w:ascii="宋体" w:hAnsi="宋体" w:cs="宋体"/>
          <w:b/>
          <w:bCs/>
          <w:color w:val="auto"/>
          <w:spacing w:val="-7"/>
          <w:szCs w:val="21"/>
          <w:highlight w:val="none"/>
        </w:rPr>
        <w:t>12.3</w:t>
      </w:r>
      <w:r>
        <w:rPr>
          <w:rFonts w:ascii="宋体" w:hAnsi="宋体" w:cs="宋体"/>
          <w:color w:val="auto"/>
          <w:spacing w:val="12"/>
          <w:szCs w:val="21"/>
          <w:highlight w:val="none"/>
        </w:rPr>
        <w:t xml:space="preserve"> </w:t>
      </w:r>
      <w:r>
        <w:rPr>
          <w:rFonts w:ascii="宋体" w:hAnsi="宋体" w:cs="宋体"/>
          <w:b/>
          <w:bCs/>
          <w:color w:val="auto"/>
          <w:spacing w:val="-7"/>
          <w:szCs w:val="21"/>
          <w:highlight w:val="none"/>
        </w:rPr>
        <w:t>计量</w:t>
      </w:r>
    </w:p>
    <w:p w14:paraId="45146757">
      <w:pPr>
        <w:spacing w:before="190" w:line="221" w:lineRule="auto"/>
        <w:ind w:left="455"/>
        <w:rPr>
          <w:rFonts w:ascii="宋体" w:hAnsi="宋体" w:cs="宋体"/>
          <w:color w:val="auto"/>
          <w:szCs w:val="21"/>
          <w:highlight w:val="none"/>
        </w:rPr>
      </w:pPr>
      <w:r>
        <w:rPr>
          <w:rFonts w:ascii="宋体" w:hAnsi="宋体" w:cs="宋体"/>
          <w:color w:val="auto"/>
          <w:spacing w:val="-2"/>
          <w:szCs w:val="21"/>
          <w:highlight w:val="none"/>
        </w:rPr>
        <w:t>12.3.1 计量原则</w:t>
      </w:r>
    </w:p>
    <w:p w14:paraId="28F77182">
      <w:pPr>
        <w:spacing w:before="187" w:line="378" w:lineRule="auto"/>
        <w:ind w:left="19" w:right="11" w:firstLine="423"/>
        <w:rPr>
          <w:rFonts w:ascii="宋体" w:hAnsi="宋体" w:cs="宋体"/>
          <w:color w:val="auto"/>
          <w:szCs w:val="21"/>
          <w:highlight w:val="none"/>
        </w:rPr>
      </w:pPr>
      <w:r>
        <w:rPr>
          <w:rFonts w:ascii="宋体" w:hAnsi="宋体" w:cs="宋体"/>
          <w:color w:val="auto"/>
          <w:spacing w:val="-1"/>
          <w:szCs w:val="21"/>
          <w:highlight w:val="none"/>
        </w:rPr>
        <w:t>工程量计算规则：</w:t>
      </w:r>
      <w:r>
        <w:rPr>
          <w:rFonts w:ascii="宋体" w:hAnsi="宋体" w:cs="宋体"/>
          <w:color w:val="auto"/>
          <w:spacing w:val="-1"/>
          <w:szCs w:val="21"/>
          <w:highlight w:val="none"/>
          <w:u w:val="single"/>
        </w:rPr>
        <w:t>工程的计量均以《建设工程工</w:t>
      </w:r>
      <w:r>
        <w:rPr>
          <w:rFonts w:ascii="宋体" w:hAnsi="宋体" w:cs="宋体"/>
          <w:color w:val="auto"/>
          <w:spacing w:val="-2"/>
          <w:szCs w:val="21"/>
          <w:highlight w:val="none"/>
          <w:u w:val="single"/>
        </w:rPr>
        <w:t>程量清单计价规范》（GB50500－2013）和</w:t>
      </w:r>
      <w:r>
        <w:rPr>
          <w:rFonts w:ascii="宋体" w:hAnsi="宋体" w:cs="宋体"/>
          <w:color w:val="auto"/>
          <w:spacing w:val="-1"/>
          <w:szCs w:val="21"/>
          <w:highlight w:val="none"/>
          <w:u w:val="single"/>
        </w:rPr>
        <w:t>及其广西壮族自治区实施细则、《建设工程工程量清单计算规范》（GB50854~50</w:t>
      </w:r>
      <w:r>
        <w:rPr>
          <w:rFonts w:ascii="宋体" w:hAnsi="宋体" w:cs="宋体"/>
          <w:color w:val="auto"/>
          <w:spacing w:val="-2"/>
          <w:szCs w:val="21"/>
          <w:highlight w:val="none"/>
          <w:u w:val="single"/>
        </w:rPr>
        <w:t>862－2013）及</w:t>
      </w:r>
      <w:r>
        <w:rPr>
          <w:rFonts w:ascii="宋体" w:hAnsi="宋体" w:cs="宋体"/>
          <w:color w:val="auto"/>
          <w:spacing w:val="-1"/>
          <w:szCs w:val="21"/>
          <w:highlight w:val="none"/>
          <w:u w:val="single"/>
        </w:rPr>
        <w:t>其广西实施细则、本工程补充项目清单为准。</w:t>
      </w:r>
    </w:p>
    <w:p w14:paraId="16B025C4">
      <w:pPr>
        <w:spacing w:before="31" w:line="221" w:lineRule="auto"/>
        <w:ind w:left="455"/>
        <w:rPr>
          <w:rFonts w:ascii="宋体" w:hAnsi="宋体" w:cs="宋体"/>
          <w:color w:val="auto"/>
          <w:szCs w:val="21"/>
          <w:highlight w:val="none"/>
        </w:rPr>
      </w:pPr>
      <w:r>
        <w:rPr>
          <w:rFonts w:ascii="宋体" w:hAnsi="宋体" w:cs="宋体"/>
          <w:color w:val="auto"/>
          <w:spacing w:val="-3"/>
          <w:szCs w:val="21"/>
          <w:highlight w:val="none"/>
        </w:rPr>
        <w:t>12.3.2 计量周期</w:t>
      </w:r>
    </w:p>
    <w:p w14:paraId="6BEFEBAF">
      <w:pPr>
        <w:spacing w:before="187" w:line="221" w:lineRule="auto"/>
        <w:ind w:left="443"/>
        <w:rPr>
          <w:rFonts w:ascii="宋体" w:hAnsi="宋体" w:cs="宋体"/>
          <w:color w:val="auto"/>
          <w:szCs w:val="21"/>
          <w:highlight w:val="none"/>
        </w:rPr>
      </w:pPr>
      <w:r>
        <w:rPr>
          <w:rFonts w:ascii="宋体" w:hAnsi="宋体" w:cs="宋体"/>
          <w:color w:val="auto"/>
          <w:spacing w:val="-3"/>
          <w:szCs w:val="21"/>
          <w:highlight w:val="none"/>
        </w:rPr>
        <w:t>关于计量周期的约定：</w:t>
      </w:r>
      <w:r>
        <w:rPr>
          <w:rFonts w:ascii="宋体" w:hAnsi="宋体" w:cs="宋体"/>
          <w:color w:val="auto"/>
          <w:spacing w:val="-3"/>
          <w:szCs w:val="21"/>
          <w:highlight w:val="none"/>
          <w:u w:val="single"/>
        </w:rPr>
        <w:t>每月  25</w:t>
      </w:r>
      <w:r>
        <w:rPr>
          <w:rFonts w:ascii="宋体" w:hAnsi="宋体" w:cs="宋体"/>
          <w:color w:val="auto"/>
          <w:spacing w:val="24"/>
          <w:szCs w:val="21"/>
          <w:highlight w:val="none"/>
          <w:u w:val="single"/>
        </w:rPr>
        <w:t xml:space="preserve">  </w:t>
      </w:r>
      <w:r>
        <w:rPr>
          <w:rFonts w:ascii="宋体" w:hAnsi="宋体" w:cs="宋体"/>
          <w:color w:val="auto"/>
          <w:spacing w:val="-3"/>
          <w:szCs w:val="21"/>
          <w:highlight w:val="none"/>
          <w:u w:val="single"/>
        </w:rPr>
        <w:t>日前</w:t>
      </w:r>
      <w:r>
        <w:rPr>
          <w:rFonts w:ascii="宋体" w:hAnsi="宋体" w:cs="宋体"/>
          <w:color w:val="auto"/>
          <w:spacing w:val="-3"/>
          <w:szCs w:val="21"/>
          <w:highlight w:val="none"/>
        </w:rPr>
        <w:t>。</w:t>
      </w:r>
    </w:p>
    <w:p w14:paraId="5813045C">
      <w:pPr>
        <w:spacing w:before="190" w:line="303" w:lineRule="auto"/>
        <w:ind w:left="443" w:right="5781" w:firstLine="12"/>
        <w:rPr>
          <w:rFonts w:ascii="宋体" w:hAnsi="宋体" w:cs="宋体"/>
          <w:color w:val="auto"/>
          <w:szCs w:val="21"/>
          <w:highlight w:val="none"/>
        </w:rPr>
      </w:pPr>
      <w:r>
        <w:rPr>
          <w:rFonts w:ascii="宋体" w:hAnsi="宋体" w:cs="宋体"/>
          <w:color w:val="auto"/>
          <w:spacing w:val="-2"/>
          <w:szCs w:val="21"/>
          <w:highlight w:val="none"/>
        </w:rPr>
        <w:t>12.3.3 单价合同的计量</w:t>
      </w:r>
      <w:r>
        <w:rPr>
          <w:rFonts w:ascii="宋体" w:hAnsi="宋体" w:cs="宋体"/>
          <w:color w:val="auto"/>
          <w:spacing w:val="2"/>
          <w:szCs w:val="21"/>
          <w:highlight w:val="none"/>
        </w:rPr>
        <w:t xml:space="preserve">   </w:t>
      </w:r>
      <w:r>
        <w:rPr>
          <w:rFonts w:ascii="宋体" w:hAnsi="宋体" w:cs="宋体"/>
          <w:color w:val="auto"/>
          <w:spacing w:val="-5"/>
          <w:szCs w:val="21"/>
          <w:highlight w:val="none"/>
        </w:rPr>
        <w:t>关于单价合同计量的约定：</w:t>
      </w:r>
    </w:p>
    <w:p w14:paraId="5BF1C25A">
      <w:pPr>
        <w:spacing w:before="191" w:line="304" w:lineRule="auto"/>
        <w:ind w:left="37" w:right="2" w:firstLine="461"/>
        <w:rPr>
          <w:rFonts w:ascii="宋体" w:hAnsi="宋体" w:cs="宋体"/>
          <w:color w:val="auto"/>
          <w:szCs w:val="21"/>
          <w:highlight w:val="none"/>
        </w:rPr>
      </w:pPr>
      <w:r>
        <w:rPr>
          <w:rFonts w:ascii="宋体" w:hAnsi="宋体" w:cs="宋体"/>
          <w:color w:val="auto"/>
          <w:szCs w:val="21"/>
          <w:highlight w:val="none"/>
        </w:rPr>
        <w:t>(1) 工程量清单所列的工程量，不能作为承包人按合同履行其责任依据，实</w:t>
      </w:r>
      <w:r>
        <w:rPr>
          <w:rFonts w:ascii="宋体" w:hAnsi="宋体" w:cs="宋体"/>
          <w:color w:val="auto"/>
          <w:spacing w:val="-1"/>
          <w:szCs w:val="21"/>
          <w:highlight w:val="none"/>
        </w:rPr>
        <w:t>际施工中发生</w:t>
      </w:r>
      <w:r>
        <w:rPr>
          <w:rFonts w:ascii="宋体" w:hAnsi="宋体" w:cs="宋体"/>
          <w:color w:val="auto"/>
          <w:szCs w:val="21"/>
          <w:highlight w:val="none"/>
        </w:rPr>
        <w:t xml:space="preserve"> </w:t>
      </w:r>
      <w:r>
        <w:rPr>
          <w:rFonts w:ascii="宋体" w:hAnsi="宋体" w:cs="宋体"/>
          <w:color w:val="auto"/>
          <w:spacing w:val="-1"/>
          <w:szCs w:val="21"/>
          <w:highlight w:val="none"/>
        </w:rPr>
        <w:t>的工程量增加或减少并不影响承包人履行合同的责任，工程结算以完成的实际工程量为准。</w:t>
      </w:r>
    </w:p>
    <w:p w14:paraId="38222CDC">
      <w:pPr>
        <w:spacing w:before="187" w:line="332" w:lineRule="auto"/>
        <w:ind w:left="22" w:right="3" w:firstLine="477"/>
        <w:rPr>
          <w:rFonts w:ascii="宋体" w:hAnsi="宋体" w:cs="宋体"/>
          <w:color w:val="auto"/>
          <w:szCs w:val="21"/>
          <w:highlight w:val="none"/>
        </w:rPr>
      </w:pPr>
      <w:r>
        <w:rPr>
          <w:rFonts w:ascii="宋体" w:hAnsi="宋体" w:cs="宋体"/>
          <w:color w:val="auto"/>
          <w:szCs w:val="21"/>
          <w:highlight w:val="none"/>
        </w:rPr>
        <w:t>(2) 除另有规定外，工程师应按照合同通过计量来核实确定已完成的工程</w:t>
      </w:r>
      <w:r>
        <w:rPr>
          <w:rFonts w:ascii="宋体" w:hAnsi="宋体" w:cs="宋体"/>
          <w:color w:val="auto"/>
          <w:spacing w:val="-1"/>
          <w:szCs w:val="21"/>
          <w:highlight w:val="none"/>
        </w:rPr>
        <w:t>量和价款，承包</w:t>
      </w:r>
      <w:r>
        <w:rPr>
          <w:rFonts w:ascii="宋体" w:hAnsi="宋体" w:cs="宋体"/>
          <w:color w:val="auto"/>
          <w:szCs w:val="21"/>
          <w:highlight w:val="none"/>
        </w:rPr>
        <w:t xml:space="preserve"> </w:t>
      </w:r>
      <w:r>
        <w:rPr>
          <w:rFonts w:ascii="宋体" w:hAnsi="宋体" w:cs="宋体"/>
          <w:color w:val="auto"/>
          <w:spacing w:val="1"/>
          <w:szCs w:val="21"/>
          <w:highlight w:val="none"/>
        </w:rPr>
        <w:t>人应得到该价款扣除保留金后的金额。当工程师要对已完工的工程量进行计量时，应适时地通</w:t>
      </w:r>
      <w:r>
        <w:rPr>
          <w:rFonts w:ascii="宋体" w:hAnsi="宋体" w:cs="宋体"/>
          <w:color w:val="auto"/>
          <w:spacing w:val="9"/>
          <w:szCs w:val="21"/>
          <w:highlight w:val="none"/>
        </w:rPr>
        <w:t xml:space="preserve"> </w:t>
      </w:r>
      <w:r>
        <w:rPr>
          <w:rFonts w:ascii="宋体" w:hAnsi="宋体" w:cs="宋体"/>
          <w:color w:val="auto"/>
          <w:spacing w:val="-4"/>
          <w:szCs w:val="21"/>
          <w:highlight w:val="none"/>
        </w:rPr>
        <w:t>知承包人参加。</w:t>
      </w:r>
    </w:p>
    <w:p w14:paraId="3C198D8B">
      <w:pPr>
        <w:spacing w:before="189" w:line="219" w:lineRule="auto"/>
        <w:ind w:left="455"/>
        <w:rPr>
          <w:rFonts w:ascii="宋体" w:hAnsi="宋体" w:cs="宋体"/>
          <w:color w:val="auto"/>
          <w:szCs w:val="21"/>
          <w:highlight w:val="none"/>
        </w:rPr>
      </w:pPr>
      <w:r>
        <w:rPr>
          <w:rFonts w:ascii="宋体" w:hAnsi="宋体" w:cs="宋体"/>
          <w:color w:val="auto"/>
          <w:spacing w:val="-2"/>
          <w:szCs w:val="21"/>
          <w:highlight w:val="none"/>
        </w:rPr>
        <w:t>12.3.4 总价合同的计量</w:t>
      </w:r>
    </w:p>
    <w:p w14:paraId="6469293B">
      <w:pPr>
        <w:spacing w:before="190" w:line="304" w:lineRule="auto"/>
        <w:ind w:left="21" w:firstLine="425"/>
        <w:rPr>
          <w:rFonts w:ascii="宋体" w:hAnsi="宋体" w:cs="宋体"/>
          <w:color w:val="auto"/>
          <w:spacing w:val="-2"/>
          <w:szCs w:val="21"/>
          <w:highlight w:val="none"/>
        </w:rPr>
      </w:pPr>
      <w:r>
        <w:rPr>
          <w:rFonts w:ascii="宋体" w:hAnsi="宋体" w:cs="宋体"/>
          <w:color w:val="auto"/>
          <w:spacing w:val="-1"/>
          <w:szCs w:val="21"/>
          <w:highlight w:val="none"/>
        </w:rPr>
        <w:t>（1）总价合同计量约定：进度款按支付分解表支付，</w:t>
      </w:r>
      <w:r>
        <w:rPr>
          <w:rFonts w:ascii="宋体" w:hAnsi="宋体" w:cs="宋体"/>
          <w:color w:val="auto"/>
          <w:spacing w:val="-2"/>
          <w:szCs w:val="21"/>
          <w:highlight w:val="none"/>
        </w:rPr>
        <w:t>支付分解表在招标完成后签合同之前制定，具体详见本专用合同条款</w:t>
      </w:r>
      <w:r>
        <w:rPr>
          <w:rFonts w:ascii="宋体" w:hAnsi="宋体" w:cs="宋体"/>
          <w:color w:val="auto"/>
          <w:spacing w:val="-17"/>
          <w:szCs w:val="21"/>
          <w:highlight w:val="none"/>
        </w:rPr>
        <w:t xml:space="preserve"> </w:t>
      </w:r>
      <w:r>
        <w:rPr>
          <w:rFonts w:ascii="宋体" w:hAnsi="宋体" w:cs="宋体"/>
          <w:color w:val="auto"/>
          <w:spacing w:val="-2"/>
          <w:szCs w:val="21"/>
          <w:highlight w:val="none"/>
        </w:rPr>
        <w:t>12.4.6。</w:t>
      </w:r>
    </w:p>
    <w:p w14:paraId="691B5582">
      <w:pPr>
        <w:spacing w:before="190" w:line="304" w:lineRule="auto"/>
        <w:ind w:left="21" w:firstLine="425"/>
        <w:rPr>
          <w:rFonts w:ascii="宋体" w:hAnsi="宋体" w:cs="宋体"/>
          <w:color w:val="auto"/>
          <w:szCs w:val="21"/>
          <w:highlight w:val="none"/>
        </w:rPr>
      </w:pPr>
      <w:r>
        <w:rPr>
          <w:rFonts w:ascii="宋体" w:hAnsi="宋体" w:cs="宋体"/>
          <w:color w:val="auto"/>
          <w:spacing w:val="-2"/>
          <w:szCs w:val="21"/>
          <w:highlight w:val="none"/>
        </w:rPr>
        <w:t>12.3.6 其他价格形式合同的计量</w:t>
      </w:r>
      <w:r>
        <w:rPr>
          <w:rFonts w:ascii="宋体" w:hAnsi="宋体" w:cs="宋体"/>
          <w:color w:val="auto"/>
          <w:szCs w:val="21"/>
          <w:highlight w:val="none"/>
        </w:rPr>
        <w:t>其他价格形式的计量方式和程序：</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5DC5C55C">
      <w:pPr>
        <w:spacing w:before="189" w:line="221" w:lineRule="auto"/>
        <w:ind w:left="35"/>
        <w:rPr>
          <w:rFonts w:ascii="宋体" w:hAnsi="宋体" w:cs="宋体"/>
          <w:color w:val="auto"/>
          <w:szCs w:val="21"/>
          <w:highlight w:val="none"/>
        </w:rPr>
      </w:pPr>
      <w:r>
        <w:rPr>
          <w:rFonts w:ascii="宋体" w:hAnsi="宋体" w:cs="宋体"/>
          <w:b/>
          <w:bCs/>
          <w:color w:val="auto"/>
          <w:spacing w:val="-4"/>
          <w:szCs w:val="21"/>
          <w:highlight w:val="none"/>
        </w:rPr>
        <w:t>12.4</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工程进度款支付</w:t>
      </w:r>
    </w:p>
    <w:p w14:paraId="521D70CB">
      <w:pPr>
        <w:spacing w:before="190" w:line="221" w:lineRule="auto"/>
        <w:ind w:left="455"/>
        <w:rPr>
          <w:rFonts w:ascii="宋体" w:hAnsi="宋体" w:cs="宋体"/>
          <w:color w:val="auto"/>
          <w:spacing w:val="-2"/>
          <w:szCs w:val="21"/>
          <w:highlight w:val="none"/>
        </w:rPr>
      </w:pPr>
      <w:r>
        <w:rPr>
          <w:rFonts w:ascii="宋体" w:hAnsi="宋体" w:cs="宋体"/>
          <w:color w:val="auto"/>
          <w:spacing w:val="-2"/>
          <w:szCs w:val="21"/>
          <w:highlight w:val="none"/>
        </w:rPr>
        <w:t>12.4.1 付款周期</w:t>
      </w:r>
      <w:r>
        <w:rPr>
          <w:rFonts w:hint="eastAsia" w:ascii="宋体" w:hAnsi="宋体" w:cs="宋体"/>
          <w:color w:val="auto"/>
          <w:spacing w:val="-2"/>
          <w:szCs w:val="21"/>
          <w:highlight w:val="none"/>
        </w:rPr>
        <w:t>：</w:t>
      </w:r>
    </w:p>
    <w:p w14:paraId="0B3B9F62">
      <w:pPr>
        <w:spacing w:before="190" w:line="221" w:lineRule="auto"/>
        <w:ind w:left="455" w:firstLine="412" w:firstLineChars="200"/>
        <w:rPr>
          <w:rFonts w:ascii="宋体" w:hAnsi="宋体" w:cs="宋体"/>
          <w:color w:val="auto"/>
          <w:szCs w:val="21"/>
          <w:highlight w:val="none"/>
          <w:u w:val="single"/>
        </w:rPr>
      </w:pPr>
      <w:r>
        <w:rPr>
          <w:rFonts w:hint="eastAsia" w:ascii="宋体" w:hAnsi="宋体" w:cs="宋体"/>
          <w:color w:val="auto"/>
          <w:spacing w:val="-2"/>
          <w:szCs w:val="21"/>
          <w:highlight w:val="none"/>
          <w:u w:val="single"/>
        </w:rPr>
        <w:t xml:space="preserve">  按合同正文执行。     </w:t>
      </w:r>
    </w:p>
    <w:p w14:paraId="41AE735E">
      <w:pPr>
        <w:spacing w:before="31" w:line="221" w:lineRule="auto"/>
        <w:ind w:left="455"/>
        <w:rPr>
          <w:rFonts w:ascii="宋体" w:hAnsi="宋体" w:cs="宋体"/>
          <w:color w:val="auto"/>
          <w:spacing w:val="-2"/>
          <w:szCs w:val="21"/>
          <w:highlight w:val="none"/>
        </w:rPr>
      </w:pPr>
    </w:p>
    <w:p w14:paraId="1ACE78B1">
      <w:pPr>
        <w:spacing w:before="31" w:line="221" w:lineRule="auto"/>
        <w:ind w:left="455"/>
        <w:rPr>
          <w:rFonts w:ascii="宋体" w:hAnsi="宋体" w:cs="宋体"/>
          <w:color w:val="auto"/>
          <w:szCs w:val="21"/>
          <w:highlight w:val="none"/>
        </w:rPr>
      </w:pPr>
      <w:r>
        <w:rPr>
          <w:rFonts w:ascii="宋体" w:hAnsi="宋体" w:cs="宋体"/>
          <w:color w:val="auto"/>
          <w:spacing w:val="-2"/>
          <w:szCs w:val="21"/>
          <w:highlight w:val="none"/>
        </w:rPr>
        <w:t>12.4.2 进度付款申请单的编制</w:t>
      </w:r>
    </w:p>
    <w:p w14:paraId="43844212">
      <w:pPr>
        <w:spacing w:before="187" w:line="378" w:lineRule="auto"/>
        <w:ind w:left="20" w:right="132" w:firstLine="423"/>
        <w:rPr>
          <w:rFonts w:ascii="宋体" w:hAnsi="宋体" w:cs="宋体"/>
          <w:color w:val="auto"/>
          <w:szCs w:val="21"/>
          <w:highlight w:val="none"/>
        </w:rPr>
      </w:pPr>
      <w:r>
        <w:rPr>
          <w:rFonts w:ascii="宋体" w:hAnsi="宋体" w:cs="宋体"/>
          <w:color w:val="auto"/>
          <w:szCs w:val="21"/>
          <w:highlight w:val="none"/>
        </w:rPr>
        <w:t>关于进度付款申请单编制的约定：</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双方另行约定</w:t>
      </w:r>
      <w:r>
        <w:rPr>
          <w:rFonts w:ascii="宋体" w:hAnsi="宋体" w:cs="宋体"/>
          <w:color w:val="auto"/>
          <w:spacing w:val="-1"/>
          <w:szCs w:val="21"/>
          <w:highlight w:val="none"/>
          <w:u w:val="single"/>
        </w:rPr>
        <w:t>。</w:t>
      </w:r>
    </w:p>
    <w:p w14:paraId="5C459E61">
      <w:pPr>
        <w:spacing w:before="31" w:line="221" w:lineRule="auto"/>
        <w:ind w:left="455"/>
        <w:rPr>
          <w:rFonts w:ascii="宋体" w:hAnsi="宋体" w:cs="宋体"/>
          <w:color w:val="auto"/>
          <w:szCs w:val="21"/>
          <w:highlight w:val="none"/>
        </w:rPr>
      </w:pPr>
      <w:r>
        <w:rPr>
          <w:rFonts w:ascii="宋体" w:hAnsi="宋体" w:cs="宋体"/>
          <w:color w:val="auto"/>
          <w:spacing w:val="-2"/>
          <w:szCs w:val="21"/>
          <w:highlight w:val="none"/>
        </w:rPr>
        <w:t>12.4.3 进度付款申请单的提交</w:t>
      </w:r>
    </w:p>
    <w:p w14:paraId="086DFE94">
      <w:pPr>
        <w:spacing w:before="188" w:line="219" w:lineRule="auto"/>
        <w:ind w:left="446"/>
        <w:rPr>
          <w:rFonts w:ascii="宋体" w:hAnsi="宋体" w:cs="宋体"/>
          <w:color w:val="auto"/>
          <w:szCs w:val="21"/>
          <w:highlight w:val="none"/>
        </w:rPr>
      </w:pPr>
      <w:r>
        <w:rPr>
          <w:rFonts w:ascii="宋体" w:hAnsi="宋体" w:cs="宋体"/>
          <w:color w:val="auto"/>
          <w:spacing w:val="-1"/>
          <w:szCs w:val="21"/>
          <w:highlight w:val="none"/>
        </w:rPr>
        <w:t>（1）单价合同进度付款申请单提交的约定：</w:t>
      </w:r>
      <w:r>
        <w:rPr>
          <w:rFonts w:hint="eastAsia" w:ascii="宋体" w:hAnsi="宋体" w:cs="宋体"/>
          <w:color w:val="auto"/>
          <w:highlight w:val="none"/>
          <w:u w:val="single"/>
        </w:rPr>
        <w:t>按进度提交</w:t>
      </w:r>
      <w:r>
        <w:rPr>
          <w:rFonts w:hint="eastAsia" w:ascii="宋体" w:hAnsi="宋体" w:cs="宋体"/>
          <w:color w:val="auto"/>
          <w:highlight w:val="none"/>
        </w:rPr>
        <w:t>。</w:t>
      </w:r>
    </w:p>
    <w:p w14:paraId="219727D4">
      <w:pPr>
        <w:spacing w:before="31" w:line="219" w:lineRule="auto"/>
        <w:ind w:left="446"/>
        <w:rPr>
          <w:rFonts w:ascii="宋体" w:hAnsi="宋体" w:cs="宋体"/>
          <w:color w:val="auto"/>
          <w:szCs w:val="21"/>
          <w:highlight w:val="none"/>
        </w:rPr>
      </w:pPr>
      <w:r>
        <w:rPr>
          <w:rFonts w:ascii="宋体" w:hAnsi="宋体" w:cs="宋体"/>
          <w:color w:val="auto"/>
          <w:szCs w:val="21"/>
          <w:highlight w:val="none"/>
        </w:rPr>
        <w:t>（2）总价合同进度付款申请单提交的约定：</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无      </w:t>
      </w:r>
      <w:r>
        <w:rPr>
          <w:rFonts w:ascii="宋体" w:hAnsi="宋体" w:cs="宋体"/>
          <w:color w:val="auto"/>
          <w:spacing w:val="-1"/>
          <w:szCs w:val="21"/>
          <w:highlight w:val="none"/>
        </w:rPr>
        <w:t>。</w:t>
      </w:r>
    </w:p>
    <w:p w14:paraId="70B60466">
      <w:pPr>
        <w:spacing w:before="192" w:line="219" w:lineRule="auto"/>
        <w:ind w:left="446"/>
        <w:rPr>
          <w:rFonts w:ascii="宋体" w:hAnsi="宋体" w:cs="宋体"/>
          <w:color w:val="auto"/>
          <w:szCs w:val="21"/>
          <w:highlight w:val="none"/>
        </w:rPr>
      </w:pPr>
      <w:r>
        <w:rPr>
          <w:rFonts w:ascii="宋体" w:hAnsi="宋体" w:cs="宋体"/>
          <w:color w:val="auto"/>
          <w:szCs w:val="21"/>
          <w:highlight w:val="none"/>
        </w:rPr>
        <w:t>（3）其他价格形式合同进度付款申请单提交的约定：</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无     </w:t>
      </w:r>
      <w:r>
        <w:rPr>
          <w:rFonts w:ascii="宋体" w:hAnsi="宋体" w:cs="宋体"/>
          <w:color w:val="auto"/>
          <w:spacing w:val="-1"/>
          <w:szCs w:val="21"/>
          <w:highlight w:val="none"/>
        </w:rPr>
        <w:t>。</w:t>
      </w:r>
    </w:p>
    <w:p w14:paraId="33BAEF3B">
      <w:pPr>
        <w:spacing w:before="190" w:line="221" w:lineRule="auto"/>
        <w:ind w:left="455"/>
        <w:rPr>
          <w:rFonts w:ascii="宋体" w:hAnsi="宋体" w:cs="宋体"/>
          <w:color w:val="auto"/>
          <w:szCs w:val="21"/>
          <w:highlight w:val="none"/>
        </w:rPr>
      </w:pPr>
      <w:r>
        <w:rPr>
          <w:rFonts w:ascii="宋体" w:hAnsi="宋体" w:cs="宋体"/>
          <w:color w:val="auto"/>
          <w:spacing w:val="-2"/>
          <w:szCs w:val="21"/>
          <w:highlight w:val="none"/>
        </w:rPr>
        <w:t>12.4.4 进度款审核和支付</w:t>
      </w:r>
    </w:p>
    <w:p w14:paraId="4D66480F">
      <w:pPr>
        <w:spacing w:before="189" w:line="380" w:lineRule="auto"/>
        <w:ind w:left="443" w:firstLine="2"/>
        <w:rPr>
          <w:rFonts w:ascii="宋体" w:hAnsi="宋体" w:cs="宋体"/>
          <w:color w:val="auto"/>
          <w:szCs w:val="21"/>
          <w:highlight w:val="none"/>
        </w:rPr>
      </w:pPr>
      <w:r>
        <w:rPr>
          <w:rFonts w:ascii="宋体" w:hAnsi="宋体" w:cs="宋体"/>
          <w:color w:val="auto"/>
          <w:spacing w:val="-4"/>
          <w:szCs w:val="21"/>
          <w:highlight w:val="none"/>
        </w:rPr>
        <w:t>（1）监理人审查并报送发包人的期限：</w:t>
      </w:r>
      <w:r>
        <w:rPr>
          <w:rFonts w:ascii="宋体" w:hAnsi="宋体" w:cs="宋体"/>
          <w:color w:val="auto"/>
          <w:spacing w:val="-4"/>
          <w:szCs w:val="21"/>
          <w:highlight w:val="none"/>
          <w:u w:val="single"/>
        </w:rPr>
        <w:t xml:space="preserve">  接到承包</w:t>
      </w:r>
      <w:r>
        <w:rPr>
          <w:rFonts w:ascii="宋体" w:hAnsi="宋体" w:cs="宋体"/>
          <w:color w:val="auto"/>
          <w:spacing w:val="-5"/>
          <w:szCs w:val="21"/>
          <w:highlight w:val="none"/>
          <w:u w:val="single"/>
        </w:rPr>
        <w:t>人申请资料后</w:t>
      </w:r>
      <w:r>
        <w:rPr>
          <w:rFonts w:ascii="宋体" w:hAnsi="宋体" w:cs="宋体"/>
          <w:color w:val="auto"/>
          <w:spacing w:val="-41"/>
          <w:szCs w:val="21"/>
          <w:highlight w:val="none"/>
          <w:u w:val="single"/>
        </w:rPr>
        <w:t xml:space="preserve"> </w:t>
      </w:r>
      <w:r>
        <w:rPr>
          <w:rFonts w:hint="eastAsia" w:ascii="宋体" w:hAnsi="宋体" w:cs="宋体"/>
          <w:color w:val="auto"/>
          <w:spacing w:val="-5"/>
          <w:szCs w:val="21"/>
          <w:highlight w:val="none"/>
          <w:u w:val="single"/>
        </w:rPr>
        <w:t>5</w:t>
      </w:r>
      <w:r>
        <w:rPr>
          <w:rFonts w:ascii="宋体" w:hAnsi="宋体" w:cs="宋体"/>
          <w:color w:val="auto"/>
          <w:spacing w:val="-5"/>
          <w:szCs w:val="21"/>
          <w:highlight w:val="none"/>
          <w:u w:val="single"/>
        </w:rPr>
        <w:t xml:space="preserve">个工作日内          </w:t>
      </w:r>
      <w:r>
        <w:rPr>
          <w:rFonts w:ascii="宋体" w:hAnsi="宋体" w:cs="宋体"/>
          <w:color w:val="auto"/>
          <w:spacing w:val="-5"/>
          <w:szCs w:val="21"/>
          <w:highlight w:val="none"/>
        </w:rPr>
        <w:t>。</w:t>
      </w:r>
    </w:p>
    <w:p w14:paraId="52765304">
      <w:pPr>
        <w:spacing w:before="189" w:line="380" w:lineRule="auto"/>
        <w:ind w:left="443" w:firstLine="2"/>
        <w:rPr>
          <w:rFonts w:ascii="宋体" w:hAnsi="宋体" w:cs="宋体"/>
          <w:color w:val="auto"/>
          <w:szCs w:val="21"/>
          <w:highlight w:val="none"/>
        </w:rPr>
      </w:pPr>
      <w:r>
        <w:rPr>
          <w:rFonts w:ascii="宋体" w:hAnsi="宋体" w:cs="宋体"/>
          <w:color w:val="auto"/>
          <w:spacing w:val="-3"/>
          <w:szCs w:val="21"/>
          <w:highlight w:val="none"/>
        </w:rPr>
        <w:t>发包人完成审批并签发进度款支付证书的期限：</w:t>
      </w:r>
      <w:r>
        <w:rPr>
          <w:rFonts w:ascii="宋体" w:hAnsi="宋体" w:cs="宋体"/>
          <w:color w:val="auto"/>
          <w:spacing w:val="-3"/>
          <w:szCs w:val="21"/>
          <w:highlight w:val="none"/>
          <w:u w:val="single"/>
        </w:rPr>
        <w:t xml:space="preserve">   接到监理人资料后</w:t>
      </w:r>
      <w:r>
        <w:rPr>
          <w:rFonts w:ascii="宋体" w:hAnsi="宋体" w:cs="宋体"/>
          <w:color w:val="auto"/>
          <w:spacing w:val="-13"/>
          <w:szCs w:val="21"/>
          <w:highlight w:val="none"/>
          <w:u w:val="single"/>
        </w:rPr>
        <w:t xml:space="preserve"> </w:t>
      </w:r>
      <w:r>
        <w:rPr>
          <w:rFonts w:ascii="宋体" w:hAnsi="宋体" w:cs="宋体"/>
          <w:color w:val="auto"/>
          <w:spacing w:val="-3"/>
          <w:szCs w:val="21"/>
          <w:highlight w:val="none"/>
          <w:u w:val="single"/>
        </w:rPr>
        <w:t>10</w:t>
      </w:r>
      <w:r>
        <w:rPr>
          <w:rFonts w:ascii="宋体" w:hAnsi="宋体" w:cs="宋体"/>
          <w:color w:val="auto"/>
          <w:spacing w:val="-44"/>
          <w:szCs w:val="21"/>
          <w:highlight w:val="none"/>
          <w:u w:val="single"/>
        </w:rPr>
        <w:t xml:space="preserve"> </w:t>
      </w:r>
      <w:r>
        <w:rPr>
          <w:rFonts w:ascii="宋体" w:hAnsi="宋体" w:cs="宋体"/>
          <w:color w:val="auto"/>
          <w:spacing w:val="-3"/>
          <w:szCs w:val="21"/>
          <w:highlight w:val="none"/>
          <w:u w:val="single"/>
        </w:rPr>
        <w:t xml:space="preserve">个工作日内    </w:t>
      </w:r>
      <w:r>
        <w:rPr>
          <w:rFonts w:ascii="宋体" w:hAnsi="宋体" w:cs="宋体"/>
          <w:color w:val="auto"/>
          <w:spacing w:val="-3"/>
          <w:szCs w:val="21"/>
          <w:highlight w:val="none"/>
        </w:rPr>
        <w:t>。</w:t>
      </w:r>
    </w:p>
    <w:p w14:paraId="7EEB1D9B">
      <w:pPr>
        <w:spacing w:before="189" w:line="380" w:lineRule="auto"/>
        <w:ind w:left="443" w:firstLine="2"/>
        <w:rPr>
          <w:rFonts w:ascii="宋体" w:hAnsi="宋体" w:cs="宋体"/>
          <w:color w:val="auto"/>
          <w:szCs w:val="21"/>
          <w:highlight w:val="none"/>
        </w:rPr>
      </w:pPr>
      <w:r>
        <w:rPr>
          <w:rFonts w:ascii="宋体" w:hAnsi="宋体" w:cs="宋体"/>
          <w:color w:val="auto"/>
          <w:spacing w:val="-2"/>
          <w:szCs w:val="21"/>
          <w:highlight w:val="none"/>
        </w:rPr>
        <w:t>（2）发包人支付进度款的期限：</w:t>
      </w:r>
      <w:r>
        <w:rPr>
          <w:rFonts w:ascii="宋体" w:hAnsi="宋体" w:cs="宋体"/>
          <w:color w:val="auto"/>
          <w:spacing w:val="-2"/>
          <w:szCs w:val="21"/>
          <w:highlight w:val="none"/>
          <w:u w:val="single"/>
        </w:rPr>
        <w:t xml:space="preserve">    收到完善请款材料</w:t>
      </w:r>
      <w:r>
        <w:rPr>
          <w:rFonts w:hint="eastAsia" w:ascii="宋体" w:hAnsi="宋体" w:cs="宋体"/>
          <w:color w:val="auto"/>
          <w:spacing w:val="-2"/>
          <w:szCs w:val="21"/>
          <w:highlight w:val="none"/>
          <w:u w:val="single"/>
        </w:rPr>
        <w:t>30个工作日</w:t>
      </w:r>
      <w:r>
        <w:rPr>
          <w:rFonts w:ascii="宋体" w:hAnsi="宋体" w:cs="宋体"/>
          <w:color w:val="auto"/>
          <w:spacing w:val="-2"/>
          <w:szCs w:val="21"/>
          <w:highlight w:val="none"/>
          <w:u w:val="single"/>
        </w:rPr>
        <w:t xml:space="preserve">内                </w:t>
      </w:r>
      <w:r>
        <w:rPr>
          <w:rFonts w:ascii="宋体" w:hAnsi="宋体" w:cs="宋体"/>
          <w:color w:val="auto"/>
          <w:spacing w:val="-2"/>
          <w:szCs w:val="21"/>
          <w:highlight w:val="none"/>
        </w:rPr>
        <w:t>。</w:t>
      </w:r>
    </w:p>
    <w:p w14:paraId="31930060">
      <w:pPr>
        <w:spacing w:before="189" w:line="380" w:lineRule="auto"/>
        <w:ind w:left="443" w:firstLine="2"/>
        <w:rPr>
          <w:rFonts w:ascii="宋体" w:hAnsi="宋体" w:cs="宋体"/>
          <w:color w:val="auto"/>
          <w:szCs w:val="21"/>
          <w:highlight w:val="none"/>
        </w:rPr>
      </w:pPr>
      <w:r>
        <w:rPr>
          <w:rFonts w:ascii="宋体" w:hAnsi="宋体" w:cs="宋体"/>
          <w:color w:val="auto"/>
          <w:spacing w:val="4"/>
          <w:szCs w:val="21"/>
          <w:highlight w:val="none"/>
        </w:rPr>
        <w:t>发包人逾期支付进度款的违约金的计算方式：</w:t>
      </w:r>
      <w:r>
        <w:rPr>
          <w:rFonts w:ascii="宋体" w:hAnsi="宋体" w:cs="宋体"/>
          <w:color w:val="auto"/>
          <w:spacing w:val="1"/>
          <w:szCs w:val="21"/>
          <w:highlight w:val="none"/>
          <w:u w:val="single"/>
        </w:rPr>
        <w:t xml:space="preserve">         </w:t>
      </w:r>
      <w:r>
        <w:rPr>
          <w:rFonts w:ascii="宋体" w:hAnsi="宋体" w:cs="宋体"/>
          <w:color w:val="auto"/>
          <w:spacing w:val="4"/>
          <w:szCs w:val="21"/>
          <w:highlight w:val="none"/>
          <w:u w:val="single"/>
        </w:rPr>
        <w:t>无</w:t>
      </w:r>
      <w:r>
        <w:rPr>
          <w:rFonts w:ascii="宋体" w:hAnsi="宋体" w:cs="宋体"/>
          <w:color w:val="auto"/>
          <w:spacing w:val="5"/>
          <w:szCs w:val="21"/>
          <w:highlight w:val="none"/>
          <w:u w:val="single"/>
        </w:rPr>
        <w:t xml:space="preserve">                   </w:t>
      </w:r>
      <w:r>
        <w:rPr>
          <w:rFonts w:ascii="宋体" w:hAnsi="宋体" w:cs="宋体"/>
          <w:color w:val="auto"/>
          <w:spacing w:val="4"/>
          <w:szCs w:val="21"/>
          <w:highlight w:val="none"/>
        </w:rPr>
        <w:t>。</w:t>
      </w:r>
    </w:p>
    <w:p w14:paraId="3DB6B534">
      <w:pPr>
        <w:spacing w:before="32" w:line="220" w:lineRule="auto"/>
        <w:ind w:left="649"/>
        <w:rPr>
          <w:rFonts w:ascii="宋体" w:hAnsi="宋体" w:cs="宋体"/>
          <w:color w:val="auto"/>
          <w:spacing w:val="-1"/>
          <w:szCs w:val="21"/>
          <w:highlight w:val="none"/>
        </w:rPr>
      </w:pPr>
      <w:r>
        <w:rPr>
          <w:rFonts w:ascii="宋体" w:hAnsi="宋体" w:cs="宋体"/>
          <w:color w:val="auto"/>
          <w:spacing w:val="-1"/>
          <w:szCs w:val="21"/>
          <w:highlight w:val="none"/>
        </w:rPr>
        <w:t>进度款支付方式：</w:t>
      </w:r>
      <w:r>
        <w:rPr>
          <w:rFonts w:ascii="宋体" w:hAnsi="宋体" w:cs="宋体"/>
          <w:color w:val="auto"/>
          <w:spacing w:val="-1"/>
          <w:szCs w:val="21"/>
          <w:highlight w:val="none"/>
          <w:u w:val="single"/>
        </w:rPr>
        <w:t>银行转账</w:t>
      </w:r>
      <w:r>
        <w:rPr>
          <w:rFonts w:ascii="宋体" w:hAnsi="宋体" w:cs="宋体"/>
          <w:color w:val="auto"/>
          <w:spacing w:val="-1"/>
          <w:szCs w:val="21"/>
          <w:highlight w:val="none"/>
        </w:rPr>
        <w:t>。进度款支付申请（核准）表</w:t>
      </w:r>
      <w:r>
        <w:rPr>
          <w:rFonts w:hint="eastAsia" w:ascii="宋体" w:hAnsi="宋体" w:cs="宋体"/>
          <w:color w:val="auto"/>
          <w:spacing w:val="-1"/>
          <w:szCs w:val="21"/>
          <w:highlight w:val="none"/>
        </w:rPr>
        <w:t>可参考</w:t>
      </w:r>
      <w:r>
        <w:rPr>
          <w:rFonts w:ascii="宋体" w:hAnsi="宋体" w:cs="宋体"/>
          <w:color w:val="auto"/>
          <w:spacing w:val="-1"/>
          <w:szCs w:val="21"/>
          <w:highlight w:val="none"/>
        </w:rPr>
        <w:t>合同附件</w:t>
      </w:r>
      <w:r>
        <w:rPr>
          <w:rFonts w:ascii="宋体" w:hAnsi="宋体" w:cs="宋体"/>
          <w:color w:val="auto"/>
          <w:spacing w:val="-22"/>
          <w:szCs w:val="21"/>
          <w:highlight w:val="none"/>
        </w:rPr>
        <w:t xml:space="preserve"> </w:t>
      </w:r>
      <w:r>
        <w:rPr>
          <w:rFonts w:ascii="宋体" w:hAnsi="宋体" w:cs="宋体"/>
          <w:color w:val="auto"/>
          <w:spacing w:val="-1"/>
          <w:szCs w:val="21"/>
          <w:highlight w:val="none"/>
        </w:rPr>
        <w:t>11。</w:t>
      </w:r>
    </w:p>
    <w:p w14:paraId="04F1EB40">
      <w:pPr>
        <w:spacing w:before="189" w:line="221" w:lineRule="auto"/>
        <w:ind w:left="552"/>
        <w:rPr>
          <w:rFonts w:ascii="宋体" w:hAnsi="宋体" w:cs="宋体"/>
          <w:color w:val="auto"/>
          <w:szCs w:val="21"/>
          <w:highlight w:val="none"/>
        </w:rPr>
      </w:pPr>
      <w:r>
        <w:rPr>
          <w:rFonts w:ascii="宋体" w:hAnsi="宋体" w:cs="宋体"/>
          <w:color w:val="auto"/>
          <w:spacing w:val="-2"/>
          <w:szCs w:val="21"/>
          <w:highlight w:val="none"/>
        </w:rPr>
        <w:t>（3） 农民工工资支付</w:t>
      </w:r>
    </w:p>
    <w:p w14:paraId="3FCB1F7B">
      <w:pPr>
        <w:spacing w:before="189" w:line="345" w:lineRule="auto"/>
        <w:ind w:left="22" w:right="74" w:firstLine="433"/>
        <w:rPr>
          <w:rFonts w:ascii="宋体" w:hAnsi="宋体" w:cs="宋体"/>
          <w:color w:val="auto"/>
          <w:szCs w:val="21"/>
          <w:highlight w:val="none"/>
        </w:rPr>
      </w:pPr>
      <w:r>
        <w:rPr>
          <w:rFonts w:ascii="宋体" w:hAnsi="宋体" w:cs="宋体"/>
          <w:color w:val="auto"/>
          <w:spacing w:val="-2"/>
          <w:szCs w:val="21"/>
          <w:highlight w:val="none"/>
        </w:rPr>
        <w:t>1）农民工工资应与其它工程进度款分帐管理。承包人向发包人申请工程进度款时必须把工</w:t>
      </w:r>
      <w:r>
        <w:rPr>
          <w:rFonts w:ascii="宋体" w:hAnsi="宋体" w:cs="宋体"/>
          <w:color w:val="auto"/>
          <w:spacing w:val="15"/>
          <w:szCs w:val="21"/>
          <w:highlight w:val="none"/>
        </w:rPr>
        <w:t xml:space="preserve"> </w:t>
      </w:r>
      <w:r>
        <w:rPr>
          <w:rFonts w:ascii="宋体" w:hAnsi="宋体" w:cs="宋体"/>
          <w:color w:val="auto"/>
          <w:szCs w:val="21"/>
          <w:highlight w:val="none"/>
        </w:rPr>
        <w:t>人工资部分单独列明，如果未单独列明，监理单位不得签支付证书等支付工程款的手</w:t>
      </w:r>
      <w:r>
        <w:rPr>
          <w:rFonts w:ascii="宋体" w:hAnsi="宋体" w:cs="宋体"/>
          <w:color w:val="auto"/>
          <w:spacing w:val="-1"/>
          <w:szCs w:val="21"/>
          <w:highlight w:val="none"/>
        </w:rPr>
        <w:t>续，发包</w:t>
      </w:r>
      <w:r>
        <w:rPr>
          <w:rFonts w:ascii="宋体" w:hAnsi="宋体" w:cs="宋体"/>
          <w:color w:val="auto"/>
          <w:szCs w:val="21"/>
          <w:highlight w:val="none"/>
        </w:rPr>
        <w:t>人单位不得审批和支付工程款。发包人必须把工程款分帐出来的农民工工资转入承包</w:t>
      </w:r>
      <w:r>
        <w:rPr>
          <w:rFonts w:ascii="宋体" w:hAnsi="宋体" w:cs="宋体"/>
          <w:color w:val="auto"/>
          <w:spacing w:val="-1"/>
          <w:szCs w:val="21"/>
          <w:highlight w:val="none"/>
        </w:rPr>
        <w:t>人工人工</w:t>
      </w:r>
      <w:r>
        <w:rPr>
          <w:rFonts w:ascii="宋体" w:hAnsi="宋体" w:cs="宋体"/>
          <w:color w:val="auto"/>
          <w:szCs w:val="21"/>
          <w:highlight w:val="none"/>
        </w:rPr>
        <w:t xml:space="preserve"> 资支付专用账户专户，转入专户环节必须有银行</w:t>
      </w:r>
      <w:r>
        <w:rPr>
          <w:rFonts w:ascii="宋体" w:hAnsi="宋体" w:cs="宋体"/>
          <w:color w:val="auto"/>
          <w:spacing w:val="-1"/>
          <w:szCs w:val="21"/>
          <w:highlight w:val="none"/>
        </w:rPr>
        <w:t>流水凭证。</w:t>
      </w:r>
    </w:p>
    <w:p w14:paraId="2A5E3DF1">
      <w:pPr>
        <w:spacing w:before="190" w:line="304" w:lineRule="auto"/>
        <w:ind w:left="20" w:right="131" w:firstLine="528"/>
        <w:rPr>
          <w:rFonts w:ascii="宋体" w:hAnsi="宋体" w:cs="宋体"/>
          <w:color w:val="auto"/>
          <w:szCs w:val="21"/>
          <w:highlight w:val="none"/>
        </w:rPr>
      </w:pPr>
      <w:r>
        <w:rPr>
          <w:rFonts w:ascii="宋体" w:hAnsi="宋体" w:cs="宋体"/>
          <w:color w:val="auto"/>
          <w:szCs w:val="21"/>
          <w:highlight w:val="none"/>
        </w:rPr>
        <w:t>2）发包人依据工程进度，按与承包人约定的农民工支付比例，将工程人工</w:t>
      </w:r>
      <w:r>
        <w:rPr>
          <w:rFonts w:ascii="宋体" w:hAnsi="宋体" w:cs="宋体"/>
          <w:color w:val="auto"/>
          <w:spacing w:val="-1"/>
          <w:szCs w:val="21"/>
          <w:highlight w:val="none"/>
        </w:rPr>
        <w:t>费分账支付到</w:t>
      </w:r>
      <w:r>
        <w:rPr>
          <w:rFonts w:ascii="宋体" w:hAnsi="宋体" w:cs="宋体"/>
          <w:color w:val="auto"/>
          <w:szCs w:val="21"/>
          <w:highlight w:val="none"/>
        </w:rPr>
        <w:t>承包人的农民工工资专户，工程完工时发包人向承包人农民工工资专户支付的完工工程量</w:t>
      </w:r>
      <w:r>
        <w:rPr>
          <w:rFonts w:ascii="宋体" w:hAnsi="宋体" w:cs="宋体"/>
          <w:color w:val="auto"/>
          <w:spacing w:val="-1"/>
          <w:szCs w:val="21"/>
          <w:highlight w:val="none"/>
        </w:rPr>
        <w:t>的人工费支付比例不低于</w:t>
      </w:r>
      <w:r>
        <w:rPr>
          <w:rFonts w:ascii="宋体" w:hAnsi="宋体" w:cs="宋体"/>
          <w:color w:val="auto"/>
          <w:spacing w:val="-19"/>
          <w:szCs w:val="21"/>
          <w:highlight w:val="none"/>
        </w:rPr>
        <w:t xml:space="preserve"> </w:t>
      </w:r>
      <w:r>
        <w:rPr>
          <w:rFonts w:eastAsia="Times New Roman"/>
          <w:color w:val="auto"/>
          <w:spacing w:val="-1"/>
          <w:szCs w:val="21"/>
          <w:highlight w:val="none"/>
        </w:rPr>
        <w:t>15</w:t>
      </w:r>
      <w:r>
        <w:rPr>
          <w:rFonts w:ascii="宋体" w:hAnsi="宋体" w:cs="宋体"/>
          <w:color w:val="auto"/>
          <w:spacing w:val="-1"/>
          <w:szCs w:val="21"/>
          <w:highlight w:val="none"/>
        </w:rPr>
        <w:t>%，其余工程进度款项由发包人支付到承包人的单位基本户。</w:t>
      </w:r>
    </w:p>
    <w:p w14:paraId="04038659">
      <w:pPr>
        <w:spacing w:before="189" w:line="345" w:lineRule="auto"/>
        <w:ind w:left="22" w:firstLine="528"/>
        <w:rPr>
          <w:rFonts w:ascii="宋体" w:hAnsi="宋体" w:cs="宋体"/>
          <w:color w:val="auto"/>
          <w:szCs w:val="21"/>
          <w:highlight w:val="none"/>
        </w:rPr>
      </w:pPr>
      <w:r>
        <w:rPr>
          <w:rFonts w:ascii="宋体" w:hAnsi="宋体" w:cs="宋体"/>
          <w:color w:val="auto"/>
          <w:szCs w:val="21"/>
          <w:highlight w:val="none"/>
        </w:rPr>
        <w:t>3）承包人依据分包专业工程进度，按与分包人约定农民工支付比例，通</w:t>
      </w:r>
      <w:r>
        <w:rPr>
          <w:rFonts w:ascii="宋体" w:hAnsi="宋体" w:cs="宋体"/>
          <w:color w:val="auto"/>
          <w:spacing w:val="-1"/>
          <w:szCs w:val="21"/>
          <w:highlight w:val="none"/>
        </w:rPr>
        <w:t>过承包人农民工</w:t>
      </w:r>
      <w:r>
        <w:rPr>
          <w:rFonts w:ascii="宋体" w:hAnsi="宋体" w:cs="宋体"/>
          <w:color w:val="auto"/>
          <w:szCs w:val="21"/>
          <w:highlight w:val="none"/>
        </w:rPr>
        <w:t>工资专户将分包工程的人工费分账支付到分包人的农民工工资专户，专业分包工程完</w:t>
      </w:r>
      <w:r>
        <w:rPr>
          <w:rFonts w:ascii="宋体" w:hAnsi="宋体" w:cs="宋体"/>
          <w:color w:val="auto"/>
          <w:spacing w:val="-1"/>
          <w:szCs w:val="21"/>
          <w:highlight w:val="none"/>
        </w:rPr>
        <w:t>工时承包</w:t>
      </w:r>
      <w:r>
        <w:rPr>
          <w:rFonts w:ascii="宋体" w:hAnsi="宋体" w:cs="宋体"/>
          <w:color w:val="auto"/>
          <w:szCs w:val="21"/>
          <w:highlight w:val="none"/>
        </w:rPr>
        <w:t xml:space="preserve"> </w:t>
      </w:r>
      <w:r>
        <w:rPr>
          <w:rFonts w:ascii="宋体" w:hAnsi="宋体" w:cs="宋体"/>
          <w:color w:val="auto"/>
          <w:spacing w:val="-3"/>
          <w:szCs w:val="21"/>
          <w:highlight w:val="none"/>
        </w:rPr>
        <w:t>人向分包人农民工工资专户支付完工工程量的人工费支付比例不低于</w:t>
      </w:r>
      <w:r>
        <w:rPr>
          <w:rFonts w:ascii="宋体" w:hAnsi="宋体" w:cs="宋体"/>
          <w:color w:val="auto"/>
          <w:spacing w:val="-25"/>
          <w:szCs w:val="21"/>
          <w:highlight w:val="none"/>
        </w:rPr>
        <w:t xml:space="preserve"> </w:t>
      </w:r>
      <w:r>
        <w:rPr>
          <w:rFonts w:eastAsia="Times New Roman"/>
          <w:color w:val="auto"/>
          <w:spacing w:val="-3"/>
          <w:szCs w:val="21"/>
          <w:highlight w:val="none"/>
        </w:rPr>
        <w:t>15</w:t>
      </w:r>
      <w:r>
        <w:rPr>
          <w:rFonts w:ascii="宋体" w:hAnsi="宋体" w:cs="宋体"/>
          <w:color w:val="auto"/>
          <w:spacing w:val="-3"/>
          <w:szCs w:val="21"/>
          <w:highlight w:val="none"/>
        </w:rPr>
        <w:t>%。其余分包工程进度款</w:t>
      </w:r>
      <w:r>
        <w:rPr>
          <w:rFonts w:ascii="宋体" w:hAnsi="宋体" w:cs="宋体"/>
          <w:color w:val="auto"/>
          <w:szCs w:val="21"/>
          <w:highlight w:val="none"/>
        </w:rPr>
        <w:t xml:space="preserve"> </w:t>
      </w:r>
      <w:r>
        <w:rPr>
          <w:rFonts w:ascii="宋体" w:hAnsi="宋体" w:cs="宋体"/>
          <w:color w:val="auto"/>
          <w:spacing w:val="-2"/>
          <w:szCs w:val="21"/>
          <w:highlight w:val="none"/>
        </w:rPr>
        <w:t>项由承包人支付到分包人的单位基本户。</w:t>
      </w:r>
    </w:p>
    <w:p w14:paraId="3D2552AC">
      <w:pPr>
        <w:spacing w:before="192" w:line="303" w:lineRule="auto"/>
        <w:ind w:left="31" w:right="71" w:firstLine="513"/>
        <w:rPr>
          <w:rFonts w:ascii="宋体" w:hAnsi="宋体" w:cs="宋体"/>
          <w:color w:val="auto"/>
          <w:szCs w:val="21"/>
          <w:highlight w:val="none"/>
        </w:rPr>
      </w:pPr>
      <w:r>
        <w:rPr>
          <w:rFonts w:ascii="宋体" w:hAnsi="宋体" w:cs="宋体"/>
          <w:color w:val="auto"/>
          <w:szCs w:val="21"/>
          <w:highlight w:val="none"/>
        </w:rPr>
        <w:t>4）凡未向付款单位提供农民工工资专户的，或者请款单</w:t>
      </w:r>
      <w:r>
        <w:rPr>
          <w:rFonts w:ascii="宋体" w:hAnsi="宋体" w:cs="宋体"/>
          <w:color w:val="auto"/>
          <w:spacing w:val="-1"/>
          <w:szCs w:val="21"/>
          <w:highlight w:val="none"/>
        </w:rPr>
        <w:t>位在申请工程进度款时未将人工</w:t>
      </w:r>
      <w:r>
        <w:rPr>
          <w:rFonts w:ascii="宋体" w:hAnsi="宋体" w:cs="宋体"/>
          <w:color w:val="auto"/>
          <w:szCs w:val="21"/>
          <w:highlight w:val="none"/>
        </w:rPr>
        <w:t xml:space="preserve"> </w:t>
      </w:r>
      <w:r>
        <w:rPr>
          <w:rFonts w:ascii="宋体" w:hAnsi="宋体" w:cs="宋体"/>
          <w:color w:val="auto"/>
          <w:spacing w:val="-1"/>
          <w:szCs w:val="21"/>
          <w:highlight w:val="none"/>
        </w:rPr>
        <w:t>费单列的，付款单位有权拒绝支付工程进度款。</w:t>
      </w:r>
    </w:p>
    <w:p w14:paraId="00737ED8">
      <w:pPr>
        <w:spacing w:before="188" w:line="221" w:lineRule="auto"/>
        <w:ind w:left="444"/>
        <w:rPr>
          <w:rFonts w:ascii="宋体" w:hAnsi="宋体" w:cs="宋体"/>
          <w:color w:val="auto"/>
          <w:szCs w:val="21"/>
          <w:highlight w:val="none"/>
        </w:rPr>
      </w:pPr>
      <w:r>
        <w:rPr>
          <w:rFonts w:ascii="宋体" w:hAnsi="宋体" w:cs="宋体"/>
          <w:color w:val="auto"/>
          <w:szCs w:val="21"/>
          <w:highlight w:val="none"/>
        </w:rPr>
        <w:t>5）农民工工资使用要求：专款专用，除发放工人工资外，</w:t>
      </w:r>
      <w:r>
        <w:rPr>
          <w:rFonts w:ascii="宋体" w:hAnsi="宋体" w:cs="宋体"/>
          <w:color w:val="auto"/>
          <w:spacing w:val="-1"/>
          <w:szCs w:val="21"/>
          <w:highlight w:val="none"/>
        </w:rPr>
        <w:t>不得用于其他用途。</w:t>
      </w:r>
    </w:p>
    <w:p w14:paraId="0F4374BD">
      <w:pPr>
        <w:spacing w:before="191" w:line="303" w:lineRule="auto"/>
        <w:ind w:left="23" w:right="2" w:firstLine="418"/>
        <w:rPr>
          <w:rFonts w:ascii="宋体" w:hAnsi="宋体" w:cs="宋体"/>
          <w:color w:val="auto"/>
          <w:szCs w:val="21"/>
          <w:highlight w:val="none"/>
        </w:rPr>
      </w:pPr>
      <w:r>
        <w:rPr>
          <w:rFonts w:ascii="宋体" w:hAnsi="宋体" w:cs="宋体"/>
          <w:color w:val="auto"/>
          <w:spacing w:val="-1"/>
          <w:szCs w:val="21"/>
          <w:highlight w:val="none"/>
        </w:rPr>
        <w:t>6）承包人将农民工工资支付情况定期报告发包人和监理单位，并</w:t>
      </w:r>
      <w:r>
        <w:rPr>
          <w:rFonts w:ascii="宋体" w:hAnsi="宋体" w:cs="宋体"/>
          <w:color w:val="auto"/>
          <w:spacing w:val="-2"/>
          <w:szCs w:val="21"/>
          <w:highlight w:val="none"/>
        </w:rPr>
        <w:t>提供相应的材料接受建设</w:t>
      </w:r>
      <w:r>
        <w:rPr>
          <w:rFonts w:ascii="宋体" w:hAnsi="宋体" w:cs="宋体"/>
          <w:color w:val="auto"/>
          <w:szCs w:val="21"/>
          <w:highlight w:val="none"/>
        </w:rPr>
        <w:t xml:space="preserve"> </w:t>
      </w:r>
      <w:r>
        <w:rPr>
          <w:rFonts w:ascii="宋体" w:hAnsi="宋体" w:cs="宋体"/>
          <w:color w:val="auto"/>
          <w:spacing w:val="-1"/>
          <w:szCs w:val="21"/>
          <w:highlight w:val="none"/>
        </w:rPr>
        <w:t>行政主管部门和劳动保障行政主管部门对此事项监管。</w:t>
      </w:r>
    </w:p>
    <w:p w14:paraId="426F3C79">
      <w:pPr>
        <w:spacing w:before="189" w:line="375" w:lineRule="auto"/>
        <w:ind w:left="446" w:right="2352" w:firstLine="2"/>
        <w:rPr>
          <w:rFonts w:ascii="宋体" w:hAnsi="宋体" w:cs="宋体"/>
          <w:color w:val="auto"/>
          <w:spacing w:val="1"/>
          <w:szCs w:val="21"/>
          <w:highlight w:val="none"/>
        </w:rPr>
      </w:pPr>
      <w:r>
        <w:rPr>
          <w:rFonts w:ascii="宋体" w:hAnsi="宋体" w:cs="宋体"/>
          <w:b/>
          <w:bCs/>
          <w:color w:val="auto"/>
          <w:spacing w:val="-5"/>
          <w:szCs w:val="21"/>
          <w:highlight w:val="none"/>
        </w:rPr>
        <w:t>（4）农民工工资支付专用账户：</w:t>
      </w:r>
      <w:r>
        <w:rPr>
          <w:rFonts w:ascii="宋体" w:hAnsi="宋体" w:cs="宋体"/>
          <w:color w:val="auto"/>
          <w:spacing w:val="2"/>
          <w:szCs w:val="21"/>
          <w:highlight w:val="none"/>
          <w:u w:val="single"/>
        </w:rPr>
        <w:t xml:space="preserve">                         </w:t>
      </w:r>
      <w:r>
        <w:rPr>
          <w:rFonts w:ascii="宋体" w:hAnsi="宋体" w:cs="宋体"/>
          <w:b/>
          <w:bCs/>
          <w:color w:val="auto"/>
          <w:spacing w:val="-5"/>
          <w:szCs w:val="21"/>
          <w:highlight w:val="none"/>
          <w:u w:val="single"/>
        </w:rPr>
        <w:t>。</w:t>
      </w:r>
      <w:r>
        <w:rPr>
          <w:rFonts w:ascii="宋体" w:hAnsi="宋体" w:cs="宋体"/>
          <w:color w:val="auto"/>
          <w:spacing w:val="1"/>
          <w:szCs w:val="21"/>
          <w:highlight w:val="none"/>
        </w:rPr>
        <w:t xml:space="preserve"> </w:t>
      </w:r>
    </w:p>
    <w:p w14:paraId="723E83B3">
      <w:pPr>
        <w:spacing w:before="189" w:line="375" w:lineRule="auto"/>
        <w:ind w:left="446" w:right="2352" w:firstLine="402" w:firstLineChars="200"/>
        <w:rPr>
          <w:rFonts w:ascii="宋体" w:hAnsi="宋体" w:cs="宋体"/>
          <w:color w:val="auto"/>
          <w:szCs w:val="21"/>
          <w:highlight w:val="none"/>
        </w:rPr>
      </w:pPr>
      <w:r>
        <w:rPr>
          <w:rFonts w:ascii="宋体" w:hAnsi="宋体" w:cs="宋体"/>
          <w:b/>
          <w:bCs/>
          <w:color w:val="auto"/>
          <w:spacing w:val="-5"/>
          <w:szCs w:val="21"/>
          <w:highlight w:val="none"/>
        </w:rPr>
        <w:t>账号：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4AB45A90">
      <w:pPr>
        <w:spacing w:before="31" w:line="221" w:lineRule="auto"/>
        <w:ind w:left="455"/>
        <w:rPr>
          <w:rFonts w:ascii="宋体" w:hAnsi="宋体" w:cs="宋体"/>
          <w:color w:val="auto"/>
          <w:spacing w:val="-2"/>
          <w:szCs w:val="21"/>
          <w:highlight w:val="none"/>
        </w:rPr>
      </w:pPr>
      <w:r>
        <w:rPr>
          <w:rFonts w:ascii="宋体" w:hAnsi="宋体" w:cs="宋体"/>
          <w:color w:val="auto"/>
          <w:spacing w:val="-2"/>
          <w:szCs w:val="21"/>
          <w:highlight w:val="none"/>
        </w:rPr>
        <w:t>12.4.6 支付分解表的编制</w:t>
      </w:r>
    </w:p>
    <w:p w14:paraId="736D2B1D">
      <w:pPr>
        <w:spacing w:before="188" w:line="304" w:lineRule="auto"/>
        <w:ind w:left="22" w:right="2" w:firstLine="530"/>
        <w:rPr>
          <w:rFonts w:ascii="宋体" w:hAnsi="宋体" w:cs="宋体"/>
          <w:color w:val="auto"/>
          <w:szCs w:val="21"/>
          <w:highlight w:val="none"/>
        </w:rPr>
      </w:pPr>
      <w:r>
        <w:rPr>
          <w:rFonts w:ascii="宋体" w:hAnsi="宋体" w:cs="宋体"/>
          <w:color w:val="auto"/>
          <w:spacing w:val="-1"/>
          <w:szCs w:val="21"/>
          <w:highlight w:val="none"/>
        </w:rPr>
        <w:t>（1） 总价合同支付分解表的编制与审批：</w:t>
      </w:r>
      <w:r>
        <w:rPr>
          <w:rFonts w:ascii="宋体" w:hAnsi="宋体" w:cs="宋体"/>
          <w:color w:val="auto"/>
          <w:spacing w:val="-1"/>
          <w:szCs w:val="21"/>
          <w:highlight w:val="none"/>
          <w:u w:val="single"/>
        </w:rPr>
        <w:t xml:space="preserve">  总价合同</w:t>
      </w:r>
      <w:r>
        <w:rPr>
          <w:rFonts w:ascii="宋体" w:hAnsi="宋体" w:cs="宋体"/>
          <w:color w:val="auto"/>
          <w:spacing w:val="-2"/>
          <w:szCs w:val="21"/>
          <w:highlight w:val="none"/>
          <w:u w:val="single"/>
        </w:rPr>
        <w:t>支付分分解表在招标完成后由发包</w:t>
      </w:r>
      <w:r>
        <w:rPr>
          <w:rFonts w:ascii="宋体" w:hAnsi="宋体" w:cs="宋体"/>
          <w:color w:val="auto"/>
          <w:szCs w:val="21"/>
          <w:highlight w:val="none"/>
        </w:rPr>
        <w:t xml:space="preserve"> </w:t>
      </w:r>
      <w:r>
        <w:rPr>
          <w:rFonts w:ascii="宋体" w:hAnsi="宋体" w:cs="宋体"/>
          <w:color w:val="auto"/>
          <w:szCs w:val="21"/>
          <w:highlight w:val="none"/>
          <w:u w:val="single"/>
        </w:rPr>
        <w:t>人和承包人共同编制，发包人审批，并作为本合同内容，具体详见合同附件</w:t>
      </w:r>
      <w:r>
        <w:rPr>
          <w:rFonts w:ascii="宋体" w:hAnsi="宋体" w:cs="宋体"/>
          <w:color w:val="auto"/>
          <w:spacing w:val="-31"/>
          <w:szCs w:val="21"/>
          <w:highlight w:val="none"/>
          <w:u w:val="single"/>
        </w:rPr>
        <w:t xml:space="preserve"> </w:t>
      </w:r>
      <w:r>
        <w:rPr>
          <w:rFonts w:ascii="宋体" w:hAnsi="宋体" w:cs="宋体"/>
          <w:color w:val="auto"/>
          <w:szCs w:val="21"/>
          <w:highlight w:val="none"/>
          <w:u w:val="single"/>
        </w:rPr>
        <w:t>14。</w:t>
      </w:r>
    </w:p>
    <w:p w14:paraId="34F0BA2E">
      <w:pPr>
        <w:spacing w:before="188" w:line="332" w:lineRule="auto"/>
        <w:ind w:left="20" w:right="60" w:firstLine="531"/>
        <w:rPr>
          <w:rFonts w:ascii="宋体" w:hAnsi="宋体" w:cs="宋体"/>
          <w:color w:val="auto"/>
          <w:szCs w:val="21"/>
          <w:highlight w:val="none"/>
        </w:rPr>
      </w:pPr>
      <w:r>
        <w:rPr>
          <w:rFonts w:ascii="宋体" w:hAnsi="宋体" w:cs="宋体"/>
          <w:color w:val="auto"/>
          <w:szCs w:val="21"/>
          <w:highlight w:val="none"/>
        </w:rPr>
        <w:t>（2）单价合同的总价项目支付分解表的编制与审批：总价项目不采</w:t>
      </w:r>
      <w:r>
        <w:rPr>
          <w:rFonts w:ascii="宋体" w:hAnsi="宋体" w:cs="宋体"/>
          <w:color w:val="auto"/>
          <w:spacing w:val="-1"/>
          <w:szCs w:val="21"/>
          <w:highlight w:val="none"/>
        </w:rPr>
        <w:t>用支付分解表的方式</w:t>
      </w:r>
      <w:r>
        <w:rPr>
          <w:rFonts w:ascii="宋体" w:hAnsi="宋体" w:cs="宋体"/>
          <w:color w:val="auto"/>
          <w:szCs w:val="21"/>
          <w:highlight w:val="none"/>
        </w:rPr>
        <w:t xml:space="preserve"> 计算，而按《建设工程工程量清单计价规范（GB50500-2013）广西壮族自治区实施</w:t>
      </w:r>
      <w:r>
        <w:rPr>
          <w:rFonts w:ascii="宋体" w:hAnsi="宋体" w:cs="宋体"/>
          <w:color w:val="auto"/>
          <w:spacing w:val="-1"/>
          <w:szCs w:val="21"/>
          <w:highlight w:val="none"/>
        </w:rPr>
        <w:t>细则》的规</w:t>
      </w:r>
      <w:r>
        <w:rPr>
          <w:rFonts w:ascii="宋体" w:hAnsi="宋体" w:cs="宋体"/>
          <w:color w:val="auto"/>
          <w:spacing w:val="-2"/>
          <w:szCs w:val="21"/>
          <w:highlight w:val="none"/>
        </w:rPr>
        <w:t>定执行。</w:t>
      </w:r>
    </w:p>
    <w:p w14:paraId="31D69980">
      <w:pPr>
        <w:spacing w:before="189" w:line="219" w:lineRule="auto"/>
        <w:ind w:left="35"/>
        <w:rPr>
          <w:rFonts w:ascii="黑体" w:hAnsi="黑体" w:eastAsia="黑体" w:cs="黑体"/>
          <w:color w:val="auto"/>
          <w:szCs w:val="21"/>
          <w:highlight w:val="none"/>
        </w:rPr>
      </w:pPr>
      <w:r>
        <w:rPr>
          <w:rFonts w:ascii="宋体" w:hAnsi="宋体" w:cs="宋体"/>
          <w:b/>
          <w:bCs/>
          <w:color w:val="auto"/>
          <w:spacing w:val="-4"/>
          <w:szCs w:val="21"/>
          <w:highlight w:val="none"/>
        </w:rPr>
        <w:t>13.</w:t>
      </w:r>
      <w:r>
        <w:rPr>
          <w:rFonts w:ascii="宋体" w:hAnsi="宋体" w:cs="宋体"/>
          <w:color w:val="auto"/>
          <w:spacing w:val="-4"/>
          <w:szCs w:val="21"/>
          <w:highlight w:val="none"/>
        </w:rPr>
        <w:t xml:space="preserve"> </w:t>
      </w:r>
      <w:r>
        <w:rPr>
          <w:rFonts w:ascii="黑体" w:hAnsi="黑体" w:eastAsia="黑体" w:cs="黑体"/>
          <w:b/>
          <w:bCs/>
          <w:color w:val="auto"/>
          <w:spacing w:val="-4"/>
          <w:szCs w:val="21"/>
          <w:highlight w:val="none"/>
        </w:rPr>
        <w:t>验收和工程试车</w:t>
      </w:r>
    </w:p>
    <w:p w14:paraId="5917F050">
      <w:pPr>
        <w:spacing w:before="189" w:line="221" w:lineRule="auto"/>
        <w:ind w:left="35"/>
        <w:rPr>
          <w:rFonts w:ascii="宋体" w:hAnsi="宋体" w:cs="宋体"/>
          <w:color w:val="auto"/>
          <w:szCs w:val="21"/>
          <w:highlight w:val="none"/>
        </w:rPr>
      </w:pPr>
      <w:r>
        <w:rPr>
          <w:rFonts w:ascii="宋体" w:hAnsi="宋体" w:cs="宋体"/>
          <w:b/>
          <w:bCs/>
          <w:color w:val="auto"/>
          <w:spacing w:val="-3"/>
          <w:szCs w:val="21"/>
          <w:highlight w:val="none"/>
        </w:rPr>
        <w:t>13.1</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分部分项工程验收</w:t>
      </w:r>
    </w:p>
    <w:p w14:paraId="61F8FD90">
      <w:pPr>
        <w:spacing w:before="190" w:line="373" w:lineRule="auto"/>
        <w:ind w:left="443" w:right="674" w:firstLine="12"/>
        <w:rPr>
          <w:rFonts w:ascii="宋体" w:hAnsi="宋体" w:cs="宋体"/>
          <w:color w:val="auto"/>
          <w:szCs w:val="21"/>
          <w:highlight w:val="none"/>
        </w:rPr>
      </w:pPr>
      <w:r>
        <w:rPr>
          <w:rFonts w:ascii="宋体" w:hAnsi="宋体" w:cs="宋体"/>
          <w:color w:val="auto"/>
          <w:spacing w:val="-2"/>
          <w:szCs w:val="21"/>
          <w:highlight w:val="none"/>
        </w:rPr>
        <w:t>13.1.2</w:t>
      </w:r>
      <w:r>
        <w:rPr>
          <w:rFonts w:ascii="宋体" w:hAnsi="宋体" w:cs="宋体"/>
          <w:color w:val="auto"/>
          <w:spacing w:val="-31"/>
          <w:szCs w:val="21"/>
          <w:highlight w:val="none"/>
        </w:rPr>
        <w:t xml:space="preserve"> </w:t>
      </w:r>
      <w:r>
        <w:rPr>
          <w:rFonts w:ascii="宋体" w:hAnsi="宋体" w:cs="宋体"/>
          <w:color w:val="auto"/>
          <w:spacing w:val="-2"/>
          <w:szCs w:val="21"/>
          <w:highlight w:val="none"/>
        </w:rPr>
        <w:t>监理人不能按时进行验收时，应提前</w:t>
      </w:r>
      <w:r>
        <w:rPr>
          <w:rFonts w:ascii="宋体" w:hAnsi="宋体" w:cs="宋体"/>
          <w:color w:val="auto"/>
          <w:spacing w:val="-2"/>
          <w:szCs w:val="21"/>
          <w:highlight w:val="none"/>
          <w:u w:val="single"/>
        </w:rPr>
        <w:t xml:space="preserve">     24     </w:t>
      </w:r>
      <w:r>
        <w:rPr>
          <w:rFonts w:ascii="宋体" w:hAnsi="宋体" w:cs="宋体"/>
          <w:color w:val="auto"/>
          <w:spacing w:val="-91"/>
          <w:szCs w:val="21"/>
          <w:highlight w:val="none"/>
        </w:rPr>
        <w:t xml:space="preserve"> </w:t>
      </w:r>
      <w:r>
        <w:rPr>
          <w:rFonts w:ascii="宋体" w:hAnsi="宋体" w:cs="宋体"/>
          <w:color w:val="auto"/>
          <w:spacing w:val="-2"/>
          <w:szCs w:val="21"/>
          <w:highlight w:val="none"/>
        </w:rPr>
        <w:t>小时提交书面延期要求。</w:t>
      </w:r>
      <w:r>
        <w:rPr>
          <w:rFonts w:ascii="宋体" w:hAnsi="宋体" w:cs="宋体"/>
          <w:color w:val="auto"/>
          <w:szCs w:val="21"/>
          <w:highlight w:val="none"/>
        </w:rPr>
        <w:t xml:space="preserve"> </w:t>
      </w:r>
    </w:p>
    <w:p w14:paraId="34CA520B">
      <w:pPr>
        <w:spacing w:before="190" w:line="373" w:lineRule="auto"/>
        <w:ind w:left="443" w:right="674" w:firstLine="12"/>
        <w:rPr>
          <w:rFonts w:ascii="宋体" w:hAnsi="宋体" w:cs="宋体"/>
          <w:color w:val="auto"/>
          <w:szCs w:val="21"/>
          <w:highlight w:val="none"/>
        </w:rPr>
      </w:pPr>
      <w:r>
        <w:rPr>
          <w:rFonts w:ascii="宋体" w:hAnsi="宋体" w:cs="宋体"/>
          <w:color w:val="auto"/>
          <w:spacing w:val="-2"/>
          <w:szCs w:val="21"/>
          <w:highlight w:val="none"/>
        </w:rPr>
        <w:t>关于延期最长不得超过：</w:t>
      </w:r>
      <w:r>
        <w:rPr>
          <w:rFonts w:ascii="宋体" w:hAnsi="宋体" w:cs="宋体"/>
          <w:color w:val="auto"/>
          <w:spacing w:val="-2"/>
          <w:szCs w:val="21"/>
          <w:highlight w:val="none"/>
          <w:u w:val="single"/>
        </w:rPr>
        <w:t xml:space="preserve">     48     </w:t>
      </w:r>
      <w:r>
        <w:rPr>
          <w:rFonts w:ascii="宋体" w:hAnsi="宋体" w:cs="宋体"/>
          <w:color w:val="auto"/>
          <w:spacing w:val="-79"/>
          <w:szCs w:val="21"/>
          <w:highlight w:val="none"/>
        </w:rPr>
        <w:t xml:space="preserve"> </w:t>
      </w:r>
      <w:r>
        <w:rPr>
          <w:rFonts w:ascii="宋体" w:hAnsi="宋体" w:cs="宋体"/>
          <w:color w:val="auto"/>
          <w:spacing w:val="-2"/>
          <w:szCs w:val="21"/>
          <w:highlight w:val="none"/>
        </w:rPr>
        <w:t>小时。</w:t>
      </w:r>
    </w:p>
    <w:p w14:paraId="15FC2EE3">
      <w:pPr>
        <w:spacing w:before="31" w:line="221" w:lineRule="auto"/>
        <w:ind w:left="35"/>
        <w:rPr>
          <w:rFonts w:ascii="宋体" w:hAnsi="宋体" w:cs="宋体"/>
          <w:color w:val="auto"/>
          <w:szCs w:val="21"/>
          <w:highlight w:val="none"/>
        </w:rPr>
      </w:pPr>
      <w:r>
        <w:rPr>
          <w:rFonts w:ascii="宋体" w:hAnsi="宋体" w:cs="宋体"/>
          <w:b/>
          <w:bCs/>
          <w:color w:val="auto"/>
          <w:spacing w:val="-4"/>
          <w:szCs w:val="21"/>
          <w:highlight w:val="none"/>
        </w:rPr>
        <w:t>13.2</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竣工验收</w:t>
      </w:r>
    </w:p>
    <w:p w14:paraId="6FB860A9">
      <w:pPr>
        <w:spacing w:before="190" w:line="221" w:lineRule="auto"/>
        <w:ind w:left="455"/>
        <w:rPr>
          <w:rFonts w:ascii="宋体" w:hAnsi="宋体" w:cs="宋体"/>
          <w:color w:val="auto"/>
          <w:szCs w:val="21"/>
          <w:highlight w:val="none"/>
        </w:rPr>
      </w:pPr>
      <w:r>
        <w:rPr>
          <w:rFonts w:ascii="宋体" w:hAnsi="宋体" w:cs="宋体"/>
          <w:color w:val="auto"/>
          <w:spacing w:val="-3"/>
          <w:szCs w:val="21"/>
          <w:highlight w:val="none"/>
        </w:rPr>
        <w:t>13.2.1</w:t>
      </w:r>
      <w:r>
        <w:rPr>
          <w:rFonts w:ascii="宋体" w:hAnsi="宋体" w:cs="宋体"/>
          <w:color w:val="auto"/>
          <w:spacing w:val="-39"/>
          <w:szCs w:val="21"/>
          <w:highlight w:val="none"/>
        </w:rPr>
        <w:t xml:space="preserve"> </w:t>
      </w:r>
      <w:r>
        <w:rPr>
          <w:rFonts w:ascii="宋体" w:hAnsi="宋体" w:cs="宋体"/>
          <w:color w:val="auto"/>
          <w:spacing w:val="-3"/>
          <w:szCs w:val="21"/>
          <w:highlight w:val="none"/>
        </w:rPr>
        <w:t>竣工验收条件</w:t>
      </w:r>
    </w:p>
    <w:p w14:paraId="1EB9315F">
      <w:pPr>
        <w:spacing w:before="187" w:line="379" w:lineRule="auto"/>
        <w:ind w:left="20" w:firstLine="426"/>
        <w:rPr>
          <w:rFonts w:ascii="宋体" w:hAnsi="宋体" w:cs="宋体"/>
          <w:color w:val="auto"/>
          <w:szCs w:val="21"/>
          <w:highlight w:val="none"/>
        </w:rPr>
      </w:pPr>
      <w:r>
        <w:rPr>
          <w:rFonts w:ascii="宋体" w:hAnsi="宋体" w:cs="宋体"/>
          <w:color w:val="auto"/>
          <w:spacing w:val="-1"/>
          <w:szCs w:val="21"/>
          <w:highlight w:val="none"/>
        </w:rPr>
        <w:t>（3）承包人负责整理和提交的竣工验收资料应当符合工程所在地</w:t>
      </w:r>
      <w:r>
        <w:rPr>
          <w:rFonts w:ascii="宋体" w:hAnsi="宋体" w:cs="宋体"/>
          <w:color w:val="auto"/>
          <w:spacing w:val="-2"/>
          <w:szCs w:val="21"/>
          <w:highlight w:val="none"/>
        </w:rPr>
        <w:t>建设行政主管部门和(或)</w:t>
      </w:r>
      <w:r>
        <w:rPr>
          <w:rFonts w:ascii="宋体" w:hAnsi="宋体" w:cs="宋体"/>
          <w:color w:val="auto"/>
          <w:szCs w:val="21"/>
          <w:highlight w:val="none"/>
        </w:rPr>
        <w:t xml:space="preserve"> </w:t>
      </w:r>
      <w:r>
        <w:rPr>
          <w:rFonts w:ascii="宋体" w:hAnsi="宋体" w:cs="宋体"/>
          <w:color w:val="auto"/>
          <w:spacing w:val="1"/>
          <w:szCs w:val="21"/>
          <w:highlight w:val="none"/>
        </w:rPr>
        <w:t>城市建设档案管理机构有关施工资料的要求，具体内容包括：</w:t>
      </w:r>
      <w:r>
        <w:rPr>
          <w:rFonts w:ascii="宋体" w:hAnsi="宋体" w:cs="宋体"/>
          <w:color w:val="auto"/>
          <w:spacing w:val="1"/>
          <w:szCs w:val="21"/>
          <w:highlight w:val="none"/>
          <w:u w:val="single"/>
        </w:rPr>
        <w:t>按玉林市城市建设档案局相关要</w:t>
      </w:r>
      <w:r>
        <w:rPr>
          <w:rFonts w:ascii="宋体" w:hAnsi="宋体" w:cs="宋体"/>
          <w:color w:val="auto"/>
          <w:spacing w:val="11"/>
          <w:szCs w:val="21"/>
          <w:highlight w:val="none"/>
        </w:rPr>
        <w:t xml:space="preserve"> </w:t>
      </w:r>
      <w:r>
        <w:rPr>
          <w:rFonts w:ascii="宋体" w:hAnsi="宋体" w:cs="宋体"/>
          <w:color w:val="auto"/>
          <w:spacing w:val="-4"/>
          <w:szCs w:val="21"/>
          <w:highlight w:val="none"/>
          <w:u w:val="single"/>
        </w:rPr>
        <w:t>求</w:t>
      </w:r>
      <w:r>
        <w:rPr>
          <w:rFonts w:ascii="宋体" w:hAnsi="宋体" w:cs="宋体"/>
          <w:color w:val="auto"/>
          <w:spacing w:val="-4"/>
          <w:szCs w:val="21"/>
          <w:highlight w:val="none"/>
        </w:rPr>
        <w:t>。</w:t>
      </w:r>
    </w:p>
    <w:p w14:paraId="6FF2480C">
      <w:pPr>
        <w:spacing w:before="28" w:line="221" w:lineRule="auto"/>
        <w:ind w:left="441"/>
        <w:rPr>
          <w:rFonts w:ascii="宋体" w:hAnsi="宋体" w:cs="宋体"/>
          <w:color w:val="auto"/>
          <w:szCs w:val="21"/>
          <w:highlight w:val="none"/>
        </w:rPr>
      </w:pPr>
      <w:r>
        <w:rPr>
          <w:rFonts w:ascii="宋体" w:hAnsi="宋体" w:cs="宋体"/>
          <w:color w:val="auto"/>
          <w:spacing w:val="-1"/>
          <w:szCs w:val="21"/>
          <w:highlight w:val="none"/>
        </w:rPr>
        <w:t>竣工验收资料的份数：</w:t>
      </w:r>
      <w:r>
        <w:rPr>
          <w:rFonts w:ascii="宋体" w:hAnsi="宋体" w:cs="宋体"/>
          <w:color w:val="auto"/>
          <w:spacing w:val="-1"/>
          <w:szCs w:val="21"/>
          <w:highlight w:val="none"/>
          <w:u w:val="single"/>
        </w:rPr>
        <w:t xml:space="preserve">     陆份     </w:t>
      </w:r>
      <w:r>
        <w:rPr>
          <w:rFonts w:ascii="宋体" w:hAnsi="宋体" w:cs="宋体"/>
          <w:color w:val="auto"/>
          <w:spacing w:val="-1"/>
          <w:szCs w:val="21"/>
          <w:highlight w:val="none"/>
        </w:rPr>
        <w:t>。</w:t>
      </w:r>
    </w:p>
    <w:p w14:paraId="3E06693D">
      <w:pPr>
        <w:spacing w:before="188" w:line="378" w:lineRule="auto"/>
        <w:ind w:left="22" w:right="60" w:firstLine="418"/>
        <w:rPr>
          <w:rFonts w:ascii="宋体" w:hAnsi="宋体" w:cs="宋体"/>
          <w:color w:val="auto"/>
          <w:szCs w:val="21"/>
          <w:highlight w:val="none"/>
        </w:rPr>
      </w:pPr>
      <w:r>
        <w:rPr>
          <w:rFonts w:ascii="宋体" w:hAnsi="宋体" w:cs="宋体"/>
          <w:color w:val="auto"/>
          <w:spacing w:val="-2"/>
          <w:szCs w:val="21"/>
          <w:highlight w:val="none"/>
        </w:rPr>
        <w:t>承包人提供竣工图的约定：</w:t>
      </w:r>
      <w:r>
        <w:rPr>
          <w:rFonts w:ascii="宋体" w:hAnsi="宋体" w:cs="宋体"/>
          <w:color w:val="auto"/>
          <w:spacing w:val="-2"/>
          <w:szCs w:val="21"/>
          <w:highlight w:val="none"/>
          <w:u w:val="single"/>
        </w:rPr>
        <w:t>竣工验收正式通过后</w:t>
      </w:r>
      <w:r>
        <w:rPr>
          <w:rFonts w:ascii="宋体" w:hAnsi="宋体" w:cs="宋体"/>
          <w:color w:val="auto"/>
          <w:spacing w:val="-31"/>
          <w:szCs w:val="21"/>
          <w:highlight w:val="none"/>
          <w:u w:val="single"/>
        </w:rPr>
        <w:t xml:space="preserve"> </w:t>
      </w:r>
      <w:r>
        <w:rPr>
          <w:rFonts w:ascii="宋体" w:hAnsi="宋体" w:cs="宋体"/>
          <w:color w:val="auto"/>
          <w:spacing w:val="-2"/>
          <w:szCs w:val="21"/>
          <w:highlight w:val="none"/>
          <w:u w:val="single"/>
        </w:rPr>
        <w:t>5</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天（工程造价在</w:t>
      </w:r>
      <w:r>
        <w:rPr>
          <w:rFonts w:ascii="宋体" w:hAnsi="宋体" w:cs="宋体"/>
          <w:color w:val="auto"/>
          <w:spacing w:val="-40"/>
          <w:szCs w:val="21"/>
          <w:highlight w:val="none"/>
          <w:u w:val="single"/>
        </w:rPr>
        <w:t xml:space="preserve"> </w:t>
      </w:r>
      <w:r>
        <w:rPr>
          <w:rFonts w:ascii="宋体" w:hAnsi="宋体" w:cs="宋体"/>
          <w:color w:val="auto"/>
          <w:spacing w:val="-2"/>
          <w:szCs w:val="21"/>
          <w:highlight w:val="none"/>
          <w:u w:val="single"/>
        </w:rPr>
        <w:t>500</w:t>
      </w:r>
      <w:r>
        <w:rPr>
          <w:rFonts w:ascii="宋体" w:hAnsi="宋体" w:cs="宋体"/>
          <w:color w:val="auto"/>
          <w:spacing w:val="-41"/>
          <w:szCs w:val="21"/>
          <w:highlight w:val="none"/>
          <w:u w:val="single"/>
        </w:rPr>
        <w:t xml:space="preserve"> </w:t>
      </w:r>
      <w:r>
        <w:rPr>
          <w:rFonts w:ascii="宋体" w:hAnsi="宋体" w:cs="宋体"/>
          <w:color w:val="auto"/>
          <w:spacing w:val="-2"/>
          <w:szCs w:val="21"/>
          <w:highlight w:val="none"/>
          <w:u w:val="single"/>
        </w:rPr>
        <w:t>万元以下含</w:t>
      </w:r>
      <w:r>
        <w:rPr>
          <w:rFonts w:ascii="宋体" w:hAnsi="宋体" w:cs="宋体"/>
          <w:color w:val="auto"/>
          <w:spacing w:val="-40"/>
          <w:szCs w:val="21"/>
          <w:highlight w:val="none"/>
          <w:u w:val="single"/>
        </w:rPr>
        <w:t xml:space="preserve"> </w:t>
      </w:r>
      <w:r>
        <w:rPr>
          <w:rFonts w:ascii="宋体" w:hAnsi="宋体" w:cs="宋体"/>
          <w:color w:val="auto"/>
          <w:spacing w:val="-2"/>
          <w:szCs w:val="21"/>
          <w:highlight w:val="none"/>
          <w:u w:val="single"/>
        </w:rPr>
        <w:t>500</w:t>
      </w:r>
      <w:r>
        <w:rPr>
          <w:rFonts w:ascii="宋体" w:hAnsi="宋体" w:cs="宋体"/>
          <w:color w:val="auto"/>
          <w:spacing w:val="-41"/>
          <w:szCs w:val="21"/>
          <w:highlight w:val="none"/>
          <w:u w:val="single"/>
        </w:rPr>
        <w:t xml:space="preserve"> </w:t>
      </w:r>
      <w:r>
        <w:rPr>
          <w:rFonts w:ascii="宋体" w:hAnsi="宋体" w:cs="宋体"/>
          <w:color w:val="auto"/>
          <w:spacing w:val="-2"/>
          <w:szCs w:val="21"/>
          <w:highlight w:val="none"/>
          <w:u w:val="single"/>
        </w:rPr>
        <w:t>万</w:t>
      </w:r>
      <w:r>
        <w:rPr>
          <w:rFonts w:ascii="宋体" w:hAnsi="宋体" w:cs="宋体"/>
          <w:color w:val="auto"/>
          <w:szCs w:val="21"/>
          <w:highlight w:val="none"/>
        </w:rPr>
        <w:t xml:space="preserve"> </w:t>
      </w:r>
      <w:r>
        <w:rPr>
          <w:rFonts w:ascii="宋体" w:hAnsi="宋体" w:cs="宋体"/>
          <w:color w:val="auto"/>
          <w:spacing w:val="-3"/>
          <w:szCs w:val="21"/>
          <w:highlight w:val="none"/>
          <w:u w:val="single"/>
        </w:rPr>
        <w:t>元）、10</w:t>
      </w:r>
      <w:r>
        <w:rPr>
          <w:rFonts w:ascii="宋体" w:hAnsi="宋体" w:cs="宋体"/>
          <w:color w:val="auto"/>
          <w:spacing w:val="-42"/>
          <w:szCs w:val="21"/>
          <w:highlight w:val="none"/>
          <w:u w:val="single"/>
        </w:rPr>
        <w:t xml:space="preserve"> </w:t>
      </w:r>
      <w:r>
        <w:rPr>
          <w:rFonts w:ascii="宋体" w:hAnsi="宋体" w:cs="宋体"/>
          <w:color w:val="auto"/>
          <w:spacing w:val="-3"/>
          <w:szCs w:val="21"/>
          <w:highlight w:val="none"/>
          <w:u w:val="single"/>
        </w:rPr>
        <w:t>天（工程造价在</w:t>
      </w:r>
      <w:r>
        <w:rPr>
          <w:rFonts w:ascii="宋体" w:hAnsi="宋体" w:cs="宋体"/>
          <w:color w:val="auto"/>
          <w:spacing w:val="-42"/>
          <w:szCs w:val="21"/>
          <w:highlight w:val="none"/>
          <w:u w:val="single"/>
        </w:rPr>
        <w:t xml:space="preserve"> </w:t>
      </w:r>
      <w:r>
        <w:rPr>
          <w:rFonts w:ascii="宋体" w:hAnsi="宋体" w:cs="宋体"/>
          <w:color w:val="auto"/>
          <w:spacing w:val="-3"/>
          <w:szCs w:val="21"/>
          <w:highlight w:val="none"/>
          <w:u w:val="single"/>
        </w:rPr>
        <w:t>500</w:t>
      </w:r>
      <w:r>
        <w:rPr>
          <w:rFonts w:ascii="宋体" w:hAnsi="宋体" w:cs="宋体"/>
          <w:color w:val="auto"/>
          <w:spacing w:val="-39"/>
          <w:szCs w:val="21"/>
          <w:highlight w:val="none"/>
          <w:u w:val="single"/>
        </w:rPr>
        <w:t xml:space="preserve"> </w:t>
      </w:r>
      <w:r>
        <w:rPr>
          <w:rFonts w:ascii="宋体" w:hAnsi="宋体" w:cs="宋体"/>
          <w:color w:val="auto"/>
          <w:spacing w:val="-3"/>
          <w:szCs w:val="21"/>
          <w:highlight w:val="none"/>
          <w:u w:val="single"/>
        </w:rPr>
        <w:t>万元至</w:t>
      </w:r>
      <w:r>
        <w:rPr>
          <w:rFonts w:ascii="宋体" w:hAnsi="宋体" w:cs="宋体"/>
          <w:color w:val="auto"/>
          <w:spacing w:val="-31"/>
          <w:szCs w:val="21"/>
          <w:highlight w:val="none"/>
          <w:u w:val="single"/>
        </w:rPr>
        <w:t xml:space="preserve"> </w:t>
      </w:r>
      <w:r>
        <w:rPr>
          <w:rFonts w:ascii="宋体" w:hAnsi="宋体" w:cs="宋体"/>
          <w:color w:val="auto"/>
          <w:spacing w:val="-3"/>
          <w:szCs w:val="21"/>
          <w:highlight w:val="none"/>
          <w:u w:val="single"/>
        </w:rPr>
        <w:t>1000</w:t>
      </w:r>
      <w:r>
        <w:rPr>
          <w:rFonts w:ascii="宋体" w:hAnsi="宋体" w:cs="宋体"/>
          <w:color w:val="auto"/>
          <w:spacing w:val="-39"/>
          <w:szCs w:val="21"/>
          <w:highlight w:val="none"/>
          <w:u w:val="single"/>
        </w:rPr>
        <w:t xml:space="preserve"> </w:t>
      </w:r>
      <w:r>
        <w:rPr>
          <w:rFonts w:ascii="宋体" w:hAnsi="宋体" w:cs="宋体"/>
          <w:color w:val="auto"/>
          <w:spacing w:val="-3"/>
          <w:szCs w:val="21"/>
          <w:highlight w:val="none"/>
          <w:u w:val="single"/>
        </w:rPr>
        <w:t>万元之间含</w:t>
      </w:r>
      <w:r>
        <w:rPr>
          <w:rFonts w:ascii="宋体" w:hAnsi="宋体" w:cs="宋体"/>
          <w:color w:val="auto"/>
          <w:spacing w:val="-28"/>
          <w:szCs w:val="21"/>
          <w:highlight w:val="none"/>
          <w:u w:val="single"/>
        </w:rPr>
        <w:t xml:space="preserve"> </w:t>
      </w:r>
      <w:r>
        <w:rPr>
          <w:rFonts w:ascii="宋体" w:hAnsi="宋体" w:cs="宋体"/>
          <w:color w:val="auto"/>
          <w:spacing w:val="-3"/>
          <w:szCs w:val="21"/>
          <w:highlight w:val="none"/>
          <w:u w:val="single"/>
        </w:rPr>
        <w:t>1000</w:t>
      </w:r>
      <w:r>
        <w:rPr>
          <w:rFonts w:ascii="宋体" w:hAnsi="宋体" w:cs="宋体"/>
          <w:color w:val="auto"/>
          <w:spacing w:val="-39"/>
          <w:szCs w:val="21"/>
          <w:highlight w:val="none"/>
          <w:u w:val="single"/>
        </w:rPr>
        <w:t xml:space="preserve"> </w:t>
      </w:r>
      <w:r>
        <w:rPr>
          <w:rFonts w:ascii="宋体" w:hAnsi="宋体" w:cs="宋体"/>
          <w:color w:val="auto"/>
          <w:spacing w:val="-3"/>
          <w:szCs w:val="21"/>
          <w:highlight w:val="none"/>
          <w:u w:val="single"/>
        </w:rPr>
        <w:t>万元）、15</w:t>
      </w:r>
      <w:r>
        <w:rPr>
          <w:rFonts w:ascii="宋体" w:hAnsi="宋体" w:cs="宋体"/>
          <w:color w:val="auto"/>
          <w:spacing w:val="-42"/>
          <w:szCs w:val="21"/>
          <w:highlight w:val="none"/>
          <w:u w:val="single"/>
        </w:rPr>
        <w:t xml:space="preserve"> </w:t>
      </w:r>
      <w:r>
        <w:rPr>
          <w:rFonts w:ascii="宋体" w:hAnsi="宋体" w:cs="宋体"/>
          <w:color w:val="auto"/>
          <w:spacing w:val="-3"/>
          <w:szCs w:val="21"/>
          <w:highlight w:val="none"/>
          <w:u w:val="single"/>
        </w:rPr>
        <w:t>天（工程</w:t>
      </w:r>
      <w:r>
        <w:rPr>
          <w:rFonts w:ascii="宋体" w:hAnsi="宋体" w:cs="宋体"/>
          <w:color w:val="auto"/>
          <w:spacing w:val="-4"/>
          <w:szCs w:val="21"/>
          <w:highlight w:val="none"/>
          <w:u w:val="single"/>
        </w:rPr>
        <w:t>造价在</w:t>
      </w:r>
      <w:r>
        <w:rPr>
          <w:rFonts w:ascii="宋体" w:hAnsi="宋体" w:cs="宋体"/>
          <w:color w:val="auto"/>
          <w:spacing w:val="-28"/>
          <w:szCs w:val="21"/>
          <w:highlight w:val="none"/>
          <w:u w:val="single"/>
        </w:rPr>
        <w:t xml:space="preserve"> </w:t>
      </w:r>
      <w:r>
        <w:rPr>
          <w:rFonts w:ascii="宋体" w:hAnsi="宋体" w:cs="宋体"/>
          <w:color w:val="auto"/>
          <w:spacing w:val="-4"/>
          <w:szCs w:val="21"/>
          <w:highlight w:val="none"/>
          <w:u w:val="single"/>
        </w:rPr>
        <w:t>1000</w:t>
      </w:r>
      <w:r>
        <w:rPr>
          <w:rFonts w:ascii="宋体" w:hAnsi="宋体" w:cs="宋体"/>
          <w:color w:val="auto"/>
          <w:szCs w:val="21"/>
          <w:highlight w:val="none"/>
        </w:rPr>
        <w:t xml:space="preserve"> </w:t>
      </w:r>
      <w:r>
        <w:rPr>
          <w:rFonts w:ascii="宋体" w:hAnsi="宋体" w:cs="宋体"/>
          <w:color w:val="auto"/>
          <w:spacing w:val="-1"/>
          <w:szCs w:val="21"/>
          <w:highlight w:val="none"/>
          <w:u w:val="single"/>
        </w:rPr>
        <w:t>万元以上</w:t>
      </w:r>
      <w:r>
        <w:rPr>
          <w:rFonts w:ascii="宋体" w:hAnsi="宋体" w:cs="宋体"/>
          <w:color w:val="auto"/>
          <w:spacing w:val="4"/>
          <w:szCs w:val="21"/>
          <w:highlight w:val="none"/>
          <w:u w:val="single"/>
        </w:rPr>
        <w:t>），</w:t>
      </w:r>
      <w:r>
        <w:rPr>
          <w:rFonts w:ascii="宋体" w:hAnsi="宋体" w:cs="宋体"/>
          <w:color w:val="auto"/>
          <w:spacing w:val="-1"/>
          <w:szCs w:val="21"/>
          <w:highlight w:val="none"/>
          <w:u w:val="single"/>
        </w:rPr>
        <w:t>提供竣工图的数量分别为</w:t>
      </w:r>
      <w:r>
        <w:rPr>
          <w:rFonts w:ascii="宋体" w:hAnsi="宋体" w:cs="宋体"/>
          <w:color w:val="auto"/>
          <w:spacing w:val="-41"/>
          <w:szCs w:val="21"/>
          <w:highlight w:val="none"/>
          <w:u w:val="single"/>
        </w:rPr>
        <w:t xml:space="preserve"> </w:t>
      </w:r>
      <w:r>
        <w:rPr>
          <w:rFonts w:ascii="宋体" w:hAnsi="宋体" w:cs="宋体"/>
          <w:color w:val="auto"/>
          <w:spacing w:val="-1"/>
          <w:szCs w:val="21"/>
          <w:highlight w:val="none"/>
          <w:u w:val="single"/>
        </w:rPr>
        <w:t>2</w:t>
      </w:r>
      <w:r>
        <w:rPr>
          <w:rFonts w:ascii="宋体" w:hAnsi="宋体" w:cs="宋体"/>
          <w:color w:val="auto"/>
          <w:spacing w:val="-46"/>
          <w:szCs w:val="21"/>
          <w:highlight w:val="none"/>
          <w:u w:val="single"/>
        </w:rPr>
        <w:t xml:space="preserve"> </w:t>
      </w:r>
      <w:r>
        <w:rPr>
          <w:rFonts w:ascii="宋体" w:hAnsi="宋体" w:cs="宋体"/>
          <w:color w:val="auto"/>
          <w:spacing w:val="-1"/>
          <w:szCs w:val="21"/>
          <w:highlight w:val="none"/>
          <w:u w:val="single"/>
        </w:rPr>
        <w:t>套、4</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套、6</w:t>
      </w:r>
      <w:r>
        <w:rPr>
          <w:rFonts w:ascii="宋体" w:hAnsi="宋体" w:cs="宋体"/>
          <w:color w:val="auto"/>
          <w:spacing w:val="-44"/>
          <w:szCs w:val="21"/>
          <w:highlight w:val="none"/>
          <w:u w:val="single"/>
        </w:rPr>
        <w:t xml:space="preserve"> </w:t>
      </w:r>
      <w:r>
        <w:rPr>
          <w:rFonts w:ascii="宋体" w:hAnsi="宋体" w:cs="宋体"/>
          <w:color w:val="auto"/>
          <w:spacing w:val="-1"/>
          <w:szCs w:val="21"/>
          <w:highlight w:val="none"/>
          <w:u w:val="single"/>
        </w:rPr>
        <w:t>套。</w:t>
      </w:r>
    </w:p>
    <w:p w14:paraId="577710F1">
      <w:pPr>
        <w:spacing w:before="299" w:line="221" w:lineRule="auto"/>
        <w:ind w:left="455"/>
        <w:rPr>
          <w:rFonts w:ascii="宋体" w:hAnsi="宋体" w:cs="宋体"/>
          <w:color w:val="auto"/>
          <w:szCs w:val="21"/>
          <w:highlight w:val="none"/>
        </w:rPr>
      </w:pPr>
      <w:r>
        <w:rPr>
          <w:rFonts w:ascii="宋体" w:hAnsi="宋体" w:cs="宋体"/>
          <w:color w:val="auto"/>
          <w:spacing w:val="-3"/>
          <w:szCs w:val="21"/>
          <w:highlight w:val="none"/>
        </w:rPr>
        <w:t>13.2.2</w:t>
      </w:r>
      <w:r>
        <w:rPr>
          <w:rFonts w:ascii="宋体" w:hAnsi="宋体" w:cs="宋体"/>
          <w:color w:val="auto"/>
          <w:spacing w:val="-39"/>
          <w:szCs w:val="21"/>
          <w:highlight w:val="none"/>
        </w:rPr>
        <w:t xml:space="preserve"> </w:t>
      </w:r>
      <w:r>
        <w:rPr>
          <w:rFonts w:ascii="宋体" w:hAnsi="宋体" w:cs="宋体"/>
          <w:color w:val="auto"/>
          <w:spacing w:val="-3"/>
          <w:szCs w:val="21"/>
          <w:highlight w:val="none"/>
        </w:rPr>
        <w:t>竣工验收程序</w:t>
      </w:r>
    </w:p>
    <w:p w14:paraId="346B2CFA">
      <w:pPr>
        <w:spacing w:before="187" w:line="221" w:lineRule="auto"/>
        <w:ind w:left="443"/>
        <w:rPr>
          <w:rFonts w:ascii="宋体" w:hAnsi="宋体" w:cs="宋体"/>
          <w:color w:val="auto"/>
          <w:szCs w:val="21"/>
          <w:highlight w:val="none"/>
        </w:rPr>
      </w:pPr>
      <w:r>
        <w:rPr>
          <w:rFonts w:ascii="宋体" w:hAnsi="宋体" w:cs="宋体"/>
          <w:color w:val="auto"/>
          <w:spacing w:val="-1"/>
          <w:szCs w:val="21"/>
          <w:highlight w:val="none"/>
        </w:rPr>
        <w:t>关于竣工验收程序的约定：</w:t>
      </w:r>
      <w:r>
        <w:rPr>
          <w:rFonts w:ascii="宋体" w:hAnsi="宋体" w:cs="宋体"/>
          <w:color w:val="auto"/>
          <w:spacing w:val="-1"/>
          <w:szCs w:val="21"/>
          <w:highlight w:val="none"/>
          <w:u w:val="single"/>
        </w:rPr>
        <w:t xml:space="preserve">    按通用条款</w:t>
      </w:r>
      <w:r>
        <w:rPr>
          <w:rFonts w:ascii="宋体" w:hAnsi="宋体" w:cs="宋体"/>
          <w:color w:val="auto"/>
          <w:spacing w:val="-27"/>
          <w:szCs w:val="21"/>
          <w:highlight w:val="none"/>
          <w:u w:val="single"/>
        </w:rPr>
        <w:t xml:space="preserve"> </w:t>
      </w:r>
      <w:r>
        <w:rPr>
          <w:rFonts w:ascii="宋体" w:hAnsi="宋体" w:cs="宋体"/>
          <w:color w:val="auto"/>
          <w:spacing w:val="-1"/>
          <w:szCs w:val="21"/>
          <w:highlight w:val="none"/>
          <w:u w:val="single"/>
        </w:rPr>
        <w:t>13.2.2</w:t>
      </w:r>
      <w:r>
        <w:rPr>
          <w:rFonts w:ascii="宋体" w:hAnsi="宋体" w:cs="宋体"/>
          <w:color w:val="auto"/>
          <w:spacing w:val="-46"/>
          <w:szCs w:val="21"/>
          <w:highlight w:val="none"/>
          <w:u w:val="single"/>
        </w:rPr>
        <w:t xml:space="preserve"> </w:t>
      </w:r>
      <w:r>
        <w:rPr>
          <w:rFonts w:ascii="宋体" w:hAnsi="宋体" w:cs="宋体"/>
          <w:color w:val="auto"/>
          <w:spacing w:val="-1"/>
          <w:szCs w:val="21"/>
          <w:highlight w:val="none"/>
          <w:u w:val="single"/>
        </w:rPr>
        <w:t xml:space="preserve">执行           </w:t>
      </w:r>
      <w:r>
        <w:rPr>
          <w:rFonts w:ascii="宋体" w:hAnsi="宋体" w:cs="宋体"/>
          <w:color w:val="auto"/>
          <w:spacing w:val="-1"/>
          <w:szCs w:val="21"/>
          <w:highlight w:val="none"/>
        </w:rPr>
        <w:t>。</w:t>
      </w:r>
    </w:p>
    <w:p w14:paraId="26196C2D">
      <w:pPr>
        <w:spacing w:before="189" w:line="377" w:lineRule="auto"/>
        <w:ind w:left="20" w:right="57" w:firstLine="423"/>
        <w:rPr>
          <w:rFonts w:ascii="宋体" w:hAnsi="宋体" w:cs="宋体"/>
          <w:color w:val="auto"/>
          <w:szCs w:val="21"/>
          <w:highlight w:val="none"/>
        </w:rPr>
      </w:pPr>
      <w:r>
        <w:rPr>
          <w:rFonts w:ascii="宋体" w:hAnsi="宋体" w:cs="宋体"/>
          <w:color w:val="auto"/>
          <w:spacing w:val="-1"/>
          <w:szCs w:val="21"/>
          <w:highlight w:val="none"/>
        </w:rPr>
        <w:t>发包人不按照本项约定组织竣工验收、颁发工程接收证书的违约金</w:t>
      </w:r>
      <w:r>
        <w:rPr>
          <w:rFonts w:ascii="宋体" w:hAnsi="宋体" w:cs="宋体"/>
          <w:color w:val="auto"/>
          <w:spacing w:val="-2"/>
          <w:szCs w:val="21"/>
          <w:highlight w:val="none"/>
        </w:rPr>
        <w:t>的计算方法：</w:t>
      </w:r>
      <w:r>
        <w:rPr>
          <w:rFonts w:ascii="宋体" w:hAnsi="宋体" w:cs="宋体"/>
          <w:color w:val="auto"/>
          <w:spacing w:val="-2"/>
          <w:szCs w:val="21"/>
          <w:highlight w:val="none"/>
          <w:u w:val="single"/>
        </w:rPr>
        <w:t xml:space="preserve">  每逾期</w:t>
      </w:r>
      <w:r>
        <w:rPr>
          <w:rFonts w:ascii="宋体" w:hAnsi="宋体" w:cs="宋体"/>
          <w:color w:val="auto"/>
          <w:szCs w:val="21"/>
          <w:highlight w:val="none"/>
          <w:u w:val="single"/>
        </w:rPr>
        <w:t>一天，应以签约合同价为基数，按照中国人民银行发布的同期同类贷款基准利率支</w:t>
      </w:r>
      <w:r>
        <w:rPr>
          <w:rFonts w:ascii="宋体" w:hAnsi="宋体" w:cs="宋体"/>
          <w:color w:val="auto"/>
          <w:spacing w:val="-1"/>
          <w:szCs w:val="21"/>
          <w:highlight w:val="none"/>
          <w:u w:val="single"/>
        </w:rPr>
        <w:t>付违约金，</w:t>
      </w:r>
      <w:r>
        <w:rPr>
          <w:rFonts w:ascii="宋体" w:hAnsi="宋体" w:cs="宋体"/>
          <w:color w:val="auto"/>
          <w:spacing w:val="-3"/>
          <w:szCs w:val="21"/>
          <w:highlight w:val="none"/>
          <w:u w:val="single"/>
        </w:rPr>
        <w:t>违约金的上限</w:t>
      </w:r>
      <w:r>
        <w:rPr>
          <w:rFonts w:ascii="宋体" w:hAnsi="宋体" w:cs="宋体"/>
          <w:b/>
          <w:bCs/>
          <w:color w:val="auto"/>
          <w:spacing w:val="-3"/>
          <w:szCs w:val="21"/>
          <w:highlight w:val="none"/>
          <w:u w:val="single"/>
        </w:rPr>
        <w:t>：不超合同价的</w:t>
      </w:r>
      <w:r>
        <w:rPr>
          <w:rFonts w:ascii="宋体" w:hAnsi="宋体" w:cs="宋体"/>
          <w:color w:val="auto"/>
          <w:spacing w:val="-28"/>
          <w:szCs w:val="21"/>
          <w:highlight w:val="none"/>
          <w:u w:val="single"/>
        </w:rPr>
        <w:t xml:space="preserve"> </w:t>
      </w:r>
      <w:r>
        <w:rPr>
          <w:rFonts w:ascii="宋体" w:hAnsi="宋体" w:cs="宋体"/>
          <w:b/>
          <w:bCs/>
          <w:color w:val="auto"/>
          <w:spacing w:val="-3"/>
          <w:szCs w:val="21"/>
          <w:highlight w:val="none"/>
          <w:u w:val="single"/>
        </w:rPr>
        <w:t>1%</w:t>
      </w:r>
      <w:r>
        <w:rPr>
          <w:rFonts w:ascii="宋体" w:hAnsi="宋体" w:cs="宋体"/>
          <w:color w:val="auto"/>
          <w:szCs w:val="21"/>
          <w:highlight w:val="none"/>
          <w:u w:val="single"/>
        </w:rPr>
        <w:t xml:space="preserve">            </w:t>
      </w:r>
    </w:p>
    <w:p w14:paraId="2679F8CA">
      <w:pPr>
        <w:spacing w:before="34" w:line="221" w:lineRule="auto"/>
        <w:ind w:left="458"/>
        <w:rPr>
          <w:rFonts w:ascii="宋体" w:hAnsi="宋体" w:cs="宋体"/>
          <w:color w:val="auto"/>
          <w:szCs w:val="21"/>
          <w:highlight w:val="none"/>
        </w:rPr>
      </w:pPr>
      <w:r>
        <w:rPr>
          <w:rFonts w:ascii="宋体" w:hAnsi="宋体" w:cs="宋体"/>
          <w:b/>
          <w:bCs/>
          <w:color w:val="auto"/>
          <w:spacing w:val="-3"/>
          <w:szCs w:val="21"/>
          <w:highlight w:val="none"/>
        </w:rPr>
        <w:t>13.2.5</w:t>
      </w:r>
      <w:r>
        <w:rPr>
          <w:rFonts w:ascii="宋体" w:hAnsi="宋体" w:cs="宋体"/>
          <w:color w:val="auto"/>
          <w:spacing w:val="-35"/>
          <w:szCs w:val="21"/>
          <w:highlight w:val="none"/>
        </w:rPr>
        <w:t xml:space="preserve"> </w:t>
      </w:r>
      <w:r>
        <w:rPr>
          <w:rFonts w:ascii="宋体" w:hAnsi="宋体" w:cs="宋体"/>
          <w:b/>
          <w:bCs/>
          <w:color w:val="auto"/>
          <w:spacing w:val="-3"/>
          <w:szCs w:val="21"/>
          <w:highlight w:val="none"/>
        </w:rPr>
        <w:t>移交、接收全</w:t>
      </w:r>
      <w:r>
        <w:rPr>
          <w:rFonts w:ascii="宋体" w:hAnsi="宋体" w:cs="宋体"/>
          <w:color w:val="auto"/>
          <w:spacing w:val="-3"/>
          <w:szCs w:val="21"/>
          <w:highlight w:val="none"/>
        </w:rPr>
        <w:t>部与部分工程</w:t>
      </w:r>
    </w:p>
    <w:p w14:paraId="25E14356">
      <w:pPr>
        <w:spacing w:before="188" w:line="220" w:lineRule="auto"/>
        <w:ind w:left="440"/>
        <w:rPr>
          <w:rFonts w:ascii="宋体" w:hAnsi="宋体" w:cs="宋体"/>
          <w:color w:val="auto"/>
          <w:szCs w:val="21"/>
          <w:highlight w:val="none"/>
        </w:rPr>
      </w:pPr>
      <w:r>
        <w:rPr>
          <w:rFonts w:ascii="宋体" w:hAnsi="宋体" w:cs="宋体"/>
          <w:color w:val="auto"/>
          <w:spacing w:val="-1"/>
          <w:szCs w:val="21"/>
          <w:highlight w:val="none"/>
        </w:rPr>
        <w:t>承包人向发包人移交工程的期限：颁发工程接收证书后</w:t>
      </w:r>
      <w:r>
        <w:rPr>
          <w:rFonts w:ascii="宋体" w:hAnsi="宋体" w:cs="宋体"/>
          <w:color w:val="auto"/>
          <w:spacing w:val="-31"/>
          <w:szCs w:val="21"/>
          <w:highlight w:val="none"/>
        </w:rPr>
        <w:t xml:space="preserve"> </w:t>
      </w:r>
      <w:r>
        <w:rPr>
          <w:rFonts w:ascii="宋体" w:hAnsi="宋体" w:cs="宋体"/>
          <w:color w:val="auto"/>
          <w:spacing w:val="-1"/>
          <w:szCs w:val="21"/>
          <w:highlight w:val="none"/>
        </w:rPr>
        <w:t>7</w:t>
      </w:r>
      <w:r>
        <w:rPr>
          <w:rFonts w:ascii="宋体" w:hAnsi="宋体" w:cs="宋体"/>
          <w:color w:val="auto"/>
          <w:spacing w:val="-43"/>
          <w:szCs w:val="21"/>
          <w:highlight w:val="none"/>
        </w:rPr>
        <w:t xml:space="preserve"> </w:t>
      </w:r>
      <w:r>
        <w:rPr>
          <w:rFonts w:ascii="宋体" w:hAnsi="宋体" w:cs="宋体"/>
          <w:color w:val="auto"/>
          <w:spacing w:val="-1"/>
          <w:szCs w:val="21"/>
          <w:highlight w:val="none"/>
        </w:rPr>
        <w:t>天内完成工程的移交。</w:t>
      </w:r>
    </w:p>
    <w:p w14:paraId="1D50A55A">
      <w:pPr>
        <w:spacing w:before="189" w:line="378" w:lineRule="auto"/>
        <w:ind w:left="20" w:right="1" w:firstLine="423"/>
        <w:rPr>
          <w:rFonts w:ascii="宋体" w:hAnsi="宋体" w:cs="宋体"/>
          <w:color w:val="auto"/>
          <w:szCs w:val="21"/>
          <w:highlight w:val="none"/>
        </w:rPr>
      </w:pPr>
      <w:r>
        <w:rPr>
          <w:rFonts w:ascii="宋体" w:hAnsi="宋体" w:cs="宋体"/>
          <w:color w:val="auto"/>
          <w:spacing w:val="-1"/>
          <w:szCs w:val="21"/>
          <w:highlight w:val="none"/>
        </w:rPr>
        <w:t>发包人未按本合同约定接收全部或部分工程的，违约金的计算</w:t>
      </w:r>
      <w:r>
        <w:rPr>
          <w:rFonts w:ascii="宋体" w:hAnsi="宋体" w:cs="宋体"/>
          <w:color w:val="auto"/>
          <w:spacing w:val="-2"/>
          <w:szCs w:val="21"/>
          <w:highlight w:val="none"/>
        </w:rPr>
        <w:t>方法为：</w:t>
      </w:r>
      <w:r>
        <w:rPr>
          <w:rFonts w:ascii="宋体" w:hAnsi="宋体" w:cs="宋体"/>
          <w:color w:val="auto"/>
          <w:spacing w:val="-2"/>
          <w:szCs w:val="21"/>
          <w:highlight w:val="none"/>
          <w:u w:val="single"/>
        </w:rPr>
        <w:t xml:space="preserve"> 每逾期一天，应以签约合同价为基数，按照中国人民银行发布的同期同类贷款</w:t>
      </w:r>
      <w:r>
        <w:rPr>
          <w:rFonts w:ascii="宋体" w:hAnsi="宋体" w:cs="宋体"/>
          <w:color w:val="auto"/>
          <w:spacing w:val="-3"/>
          <w:szCs w:val="21"/>
          <w:highlight w:val="none"/>
          <w:u w:val="single"/>
        </w:rPr>
        <w:t>基准利率支付违约，违约金的上限</w:t>
      </w:r>
      <w:r>
        <w:rPr>
          <w:rFonts w:ascii="宋体" w:hAnsi="宋体" w:cs="宋体"/>
          <w:b/>
          <w:bCs/>
          <w:color w:val="auto"/>
          <w:spacing w:val="-3"/>
          <w:szCs w:val="21"/>
          <w:highlight w:val="none"/>
          <w:u w:val="single"/>
        </w:rPr>
        <w:t>：</w:t>
      </w:r>
      <w:r>
        <w:rPr>
          <w:rFonts w:ascii="宋体" w:hAnsi="宋体" w:cs="宋体"/>
          <w:b/>
          <w:bCs/>
          <w:color w:val="auto"/>
          <w:spacing w:val="-7"/>
          <w:szCs w:val="21"/>
          <w:highlight w:val="none"/>
          <w:u w:val="single"/>
        </w:rPr>
        <w:t>不超合同价的</w:t>
      </w:r>
      <w:r>
        <w:rPr>
          <w:rFonts w:ascii="宋体" w:hAnsi="宋体" w:cs="宋体"/>
          <w:color w:val="auto"/>
          <w:spacing w:val="-29"/>
          <w:szCs w:val="21"/>
          <w:highlight w:val="none"/>
          <w:u w:val="single"/>
        </w:rPr>
        <w:t xml:space="preserve"> </w:t>
      </w:r>
      <w:r>
        <w:rPr>
          <w:rFonts w:ascii="宋体" w:hAnsi="宋体" w:cs="宋体"/>
          <w:b/>
          <w:bCs/>
          <w:color w:val="auto"/>
          <w:spacing w:val="-7"/>
          <w:szCs w:val="21"/>
          <w:highlight w:val="none"/>
          <w:u w:val="single"/>
        </w:rPr>
        <w:t>1%</w:t>
      </w:r>
      <w:r>
        <w:rPr>
          <w:rFonts w:ascii="宋体" w:hAnsi="宋体" w:cs="宋体"/>
          <w:color w:val="auto"/>
          <w:spacing w:val="10"/>
          <w:szCs w:val="21"/>
          <w:highlight w:val="none"/>
          <w:u w:val="single"/>
        </w:rPr>
        <w:t xml:space="preserve">   </w:t>
      </w:r>
      <w:r>
        <w:rPr>
          <w:rFonts w:ascii="宋体" w:hAnsi="宋体" w:cs="宋体"/>
          <w:color w:val="auto"/>
          <w:spacing w:val="-7"/>
          <w:szCs w:val="21"/>
          <w:highlight w:val="none"/>
          <w:u w:val="single"/>
        </w:rPr>
        <w:t>。</w:t>
      </w:r>
      <w:r>
        <w:rPr>
          <w:rFonts w:ascii="宋体" w:hAnsi="宋体" w:cs="宋体"/>
          <w:color w:val="auto"/>
          <w:spacing w:val="8"/>
          <w:szCs w:val="21"/>
          <w:highlight w:val="none"/>
          <w:u w:val="single"/>
        </w:rPr>
        <w:t xml:space="preserve">            </w:t>
      </w:r>
      <w:r>
        <w:rPr>
          <w:rFonts w:ascii="宋体" w:hAnsi="宋体" w:cs="宋体"/>
          <w:color w:val="auto"/>
          <w:spacing w:val="-7"/>
          <w:szCs w:val="21"/>
          <w:highlight w:val="none"/>
        </w:rPr>
        <w:t>。</w:t>
      </w:r>
    </w:p>
    <w:p w14:paraId="5572C5C4">
      <w:pPr>
        <w:spacing w:before="30" w:line="378" w:lineRule="auto"/>
        <w:ind w:left="22" w:firstLine="418"/>
        <w:rPr>
          <w:rFonts w:ascii="宋体" w:hAnsi="宋体" w:cs="宋体"/>
          <w:color w:val="auto"/>
          <w:szCs w:val="21"/>
          <w:highlight w:val="none"/>
        </w:rPr>
      </w:pPr>
      <w:r>
        <w:rPr>
          <w:rFonts w:ascii="宋体" w:hAnsi="宋体" w:cs="宋体"/>
          <w:color w:val="auto"/>
          <w:spacing w:val="-2"/>
          <w:szCs w:val="21"/>
          <w:highlight w:val="none"/>
        </w:rPr>
        <w:t>承包人未按时移交工程的，违约金的计算方法为：</w:t>
      </w:r>
      <w:r>
        <w:rPr>
          <w:rFonts w:ascii="宋体" w:hAnsi="宋体" w:cs="宋体"/>
          <w:color w:val="auto"/>
          <w:spacing w:val="-2"/>
          <w:szCs w:val="21"/>
          <w:highlight w:val="none"/>
          <w:u w:val="single"/>
        </w:rPr>
        <w:t xml:space="preserve">  每逾</w:t>
      </w:r>
      <w:r>
        <w:rPr>
          <w:rFonts w:ascii="宋体" w:hAnsi="宋体" w:cs="宋体"/>
          <w:color w:val="auto"/>
          <w:spacing w:val="-3"/>
          <w:szCs w:val="21"/>
          <w:highlight w:val="none"/>
          <w:u w:val="single"/>
        </w:rPr>
        <w:t>期一天，应以签约合同价为基数，</w:t>
      </w:r>
      <w:r>
        <w:rPr>
          <w:rFonts w:ascii="宋体" w:hAnsi="宋体" w:cs="宋体"/>
          <w:color w:val="auto"/>
          <w:spacing w:val="-1"/>
          <w:szCs w:val="21"/>
          <w:highlight w:val="none"/>
          <w:u w:val="single"/>
        </w:rPr>
        <w:t>按照中国人民银行发布的同期同类贷款基准利率支付违约金。</w:t>
      </w:r>
      <w:r>
        <w:rPr>
          <w:rFonts w:ascii="宋体" w:hAnsi="宋体" w:cs="宋体"/>
          <w:b/>
          <w:bCs/>
          <w:color w:val="auto"/>
          <w:spacing w:val="-1"/>
          <w:szCs w:val="21"/>
          <w:highlight w:val="none"/>
        </w:rPr>
        <w:t>违约金的上限：</w:t>
      </w:r>
      <w:r>
        <w:rPr>
          <w:rFonts w:ascii="宋体" w:hAnsi="宋体" w:cs="宋体"/>
          <w:b/>
          <w:bCs/>
          <w:color w:val="auto"/>
          <w:spacing w:val="-1"/>
          <w:szCs w:val="21"/>
          <w:highlight w:val="none"/>
          <w:u w:val="single"/>
        </w:rPr>
        <w:t>合同价扣除建安</w:t>
      </w:r>
      <w:r>
        <w:rPr>
          <w:rFonts w:ascii="宋体" w:hAnsi="宋体" w:cs="宋体"/>
          <w:color w:val="auto"/>
          <w:spacing w:val="9"/>
          <w:szCs w:val="21"/>
          <w:highlight w:val="none"/>
        </w:rPr>
        <w:t xml:space="preserve">  </w:t>
      </w:r>
      <w:r>
        <w:rPr>
          <w:rFonts w:ascii="宋体" w:hAnsi="宋体" w:cs="宋体"/>
          <w:b/>
          <w:bCs/>
          <w:color w:val="auto"/>
          <w:spacing w:val="-2"/>
          <w:szCs w:val="21"/>
          <w:highlight w:val="none"/>
          <w:u w:val="single"/>
        </w:rPr>
        <w:t>劳保费、发包人材料价款、暂估专业工程、暂列金额后的</w:t>
      </w:r>
      <w:r>
        <w:rPr>
          <w:rFonts w:ascii="宋体" w:hAnsi="宋体" w:cs="宋体"/>
          <w:color w:val="auto"/>
          <w:spacing w:val="-2"/>
          <w:szCs w:val="21"/>
          <w:highlight w:val="none"/>
          <w:u w:val="single"/>
        </w:rPr>
        <w:t xml:space="preserve"> </w:t>
      </w:r>
      <w:r>
        <w:rPr>
          <w:rFonts w:ascii="宋体" w:hAnsi="宋体" w:cs="宋体"/>
          <w:b/>
          <w:bCs/>
          <w:color w:val="auto"/>
          <w:spacing w:val="-2"/>
          <w:szCs w:val="21"/>
          <w:highlight w:val="none"/>
          <w:u w:val="single"/>
        </w:rPr>
        <w:t>1%</w:t>
      </w:r>
      <w:r>
        <w:rPr>
          <w:rFonts w:ascii="宋体" w:hAnsi="宋体" w:cs="宋体"/>
          <w:color w:val="auto"/>
          <w:spacing w:val="-2"/>
          <w:szCs w:val="21"/>
          <w:highlight w:val="none"/>
          <w:u w:val="single"/>
        </w:rPr>
        <w:t xml:space="preserve"> </w:t>
      </w:r>
      <w:r>
        <w:rPr>
          <w:rFonts w:ascii="宋体" w:hAnsi="宋体" w:cs="宋体"/>
          <w:b/>
          <w:bCs/>
          <w:color w:val="auto"/>
          <w:spacing w:val="-2"/>
          <w:szCs w:val="21"/>
          <w:highlight w:val="none"/>
        </w:rPr>
        <w:t>。</w:t>
      </w:r>
    </w:p>
    <w:p w14:paraId="0C5BE0C4">
      <w:pPr>
        <w:spacing w:before="30" w:line="221" w:lineRule="auto"/>
        <w:ind w:left="35"/>
        <w:rPr>
          <w:rFonts w:ascii="宋体" w:hAnsi="宋体" w:cs="宋体"/>
          <w:color w:val="auto"/>
          <w:szCs w:val="21"/>
          <w:highlight w:val="none"/>
        </w:rPr>
      </w:pPr>
      <w:r>
        <w:rPr>
          <w:rFonts w:ascii="宋体" w:hAnsi="宋体" w:cs="宋体"/>
          <w:b/>
          <w:bCs/>
          <w:color w:val="auto"/>
          <w:spacing w:val="-6"/>
          <w:szCs w:val="21"/>
          <w:highlight w:val="none"/>
        </w:rPr>
        <w:t>13.3</w:t>
      </w:r>
      <w:r>
        <w:rPr>
          <w:rFonts w:ascii="宋体" w:hAnsi="宋体" w:cs="宋体"/>
          <w:color w:val="auto"/>
          <w:spacing w:val="14"/>
          <w:szCs w:val="21"/>
          <w:highlight w:val="none"/>
        </w:rPr>
        <w:t xml:space="preserve"> </w:t>
      </w:r>
      <w:r>
        <w:rPr>
          <w:rFonts w:ascii="宋体" w:hAnsi="宋体" w:cs="宋体"/>
          <w:b/>
          <w:bCs/>
          <w:color w:val="auto"/>
          <w:spacing w:val="-6"/>
          <w:szCs w:val="21"/>
          <w:highlight w:val="none"/>
        </w:rPr>
        <w:t>工程试车</w:t>
      </w:r>
    </w:p>
    <w:p w14:paraId="156FE56B">
      <w:pPr>
        <w:spacing w:before="191" w:line="221" w:lineRule="auto"/>
        <w:ind w:left="455"/>
        <w:rPr>
          <w:rFonts w:ascii="宋体" w:hAnsi="宋体" w:cs="宋体"/>
          <w:color w:val="auto"/>
          <w:szCs w:val="21"/>
          <w:highlight w:val="none"/>
        </w:rPr>
      </w:pPr>
      <w:r>
        <w:rPr>
          <w:rFonts w:ascii="宋体" w:hAnsi="宋体" w:cs="宋体"/>
          <w:color w:val="auto"/>
          <w:spacing w:val="-2"/>
          <w:szCs w:val="21"/>
          <w:highlight w:val="none"/>
        </w:rPr>
        <w:t>13.3.1 试车程序</w:t>
      </w:r>
    </w:p>
    <w:p w14:paraId="7D04BCCE">
      <w:pPr>
        <w:spacing w:before="188" w:line="221" w:lineRule="auto"/>
        <w:ind w:left="442"/>
        <w:rPr>
          <w:rFonts w:ascii="宋体" w:hAnsi="宋体" w:cs="宋体"/>
          <w:color w:val="auto"/>
          <w:szCs w:val="21"/>
          <w:highlight w:val="none"/>
        </w:rPr>
      </w:pPr>
      <w:r>
        <w:rPr>
          <w:rFonts w:ascii="宋体" w:hAnsi="宋体" w:cs="宋体"/>
          <w:color w:val="auto"/>
          <w:szCs w:val="21"/>
          <w:highlight w:val="none"/>
        </w:rPr>
        <w:t>工程试车内容：</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A6A7521">
      <w:pPr>
        <w:spacing w:before="188" w:line="220" w:lineRule="auto"/>
        <w:ind w:left="446"/>
        <w:rPr>
          <w:rFonts w:ascii="宋体" w:hAnsi="宋体" w:cs="宋体"/>
          <w:color w:val="auto"/>
          <w:szCs w:val="21"/>
          <w:highlight w:val="none"/>
        </w:rPr>
      </w:pPr>
      <w:r>
        <w:rPr>
          <w:rFonts w:ascii="宋体" w:hAnsi="宋体" w:cs="宋体"/>
          <w:color w:val="auto"/>
          <w:spacing w:val="-1"/>
          <w:szCs w:val="21"/>
          <w:highlight w:val="none"/>
        </w:rPr>
        <w:t>（1）单机无负荷试车费用由</w:t>
      </w:r>
      <w:r>
        <w:rPr>
          <w:rFonts w:ascii="宋体" w:hAnsi="宋体" w:cs="宋体"/>
          <w:color w:val="auto"/>
          <w:spacing w:val="-104"/>
          <w:szCs w:val="21"/>
          <w:highlight w:val="none"/>
        </w:rPr>
        <w:t xml:space="preserve"> </w:t>
      </w:r>
      <w:r>
        <w:rPr>
          <w:rFonts w:ascii="宋体" w:hAnsi="宋体" w:cs="宋体"/>
          <w:color w:val="auto"/>
          <w:spacing w:val="-1"/>
          <w:szCs w:val="21"/>
          <w:highlight w:val="none"/>
          <w:u w:val="single"/>
        </w:rPr>
        <w:t xml:space="preserve">   承包人                </w:t>
      </w:r>
      <w:r>
        <w:rPr>
          <w:rFonts w:ascii="宋体" w:hAnsi="宋体" w:cs="宋体"/>
          <w:color w:val="auto"/>
          <w:spacing w:val="-2"/>
          <w:szCs w:val="21"/>
          <w:highlight w:val="none"/>
          <w:u w:val="single"/>
        </w:rPr>
        <w:t xml:space="preserve">   </w:t>
      </w:r>
      <w:r>
        <w:rPr>
          <w:rFonts w:ascii="宋体" w:hAnsi="宋体" w:cs="宋体"/>
          <w:color w:val="auto"/>
          <w:spacing w:val="-97"/>
          <w:szCs w:val="21"/>
          <w:highlight w:val="none"/>
        </w:rPr>
        <w:t xml:space="preserve"> </w:t>
      </w:r>
      <w:r>
        <w:rPr>
          <w:rFonts w:ascii="宋体" w:hAnsi="宋体" w:cs="宋体"/>
          <w:color w:val="auto"/>
          <w:spacing w:val="-2"/>
          <w:szCs w:val="21"/>
          <w:highlight w:val="none"/>
        </w:rPr>
        <w:t>承担；</w:t>
      </w:r>
    </w:p>
    <w:p w14:paraId="1F644665">
      <w:pPr>
        <w:spacing w:before="191" w:line="221" w:lineRule="auto"/>
        <w:ind w:left="446"/>
        <w:rPr>
          <w:rFonts w:ascii="宋体" w:hAnsi="宋体" w:cs="宋体"/>
          <w:color w:val="auto"/>
          <w:szCs w:val="21"/>
          <w:highlight w:val="none"/>
        </w:rPr>
      </w:pPr>
      <w:r>
        <w:rPr>
          <w:rFonts w:ascii="宋体" w:hAnsi="宋体" w:cs="宋体"/>
          <w:color w:val="auto"/>
          <w:spacing w:val="-1"/>
          <w:szCs w:val="21"/>
          <w:highlight w:val="none"/>
        </w:rPr>
        <w:t>（2）无负荷联动试车费用由</w:t>
      </w:r>
      <w:r>
        <w:rPr>
          <w:rFonts w:ascii="宋体" w:hAnsi="宋体" w:cs="宋体"/>
          <w:color w:val="auto"/>
          <w:spacing w:val="-1"/>
          <w:szCs w:val="21"/>
          <w:highlight w:val="none"/>
          <w:u w:val="single"/>
        </w:rPr>
        <w:t xml:space="preserve">         承包人             </w:t>
      </w:r>
      <w:r>
        <w:rPr>
          <w:rFonts w:ascii="宋体" w:hAnsi="宋体" w:cs="宋体"/>
          <w:color w:val="auto"/>
          <w:spacing w:val="-93"/>
          <w:szCs w:val="21"/>
          <w:highlight w:val="none"/>
        </w:rPr>
        <w:t xml:space="preserve"> </w:t>
      </w:r>
      <w:r>
        <w:rPr>
          <w:rFonts w:ascii="宋体" w:hAnsi="宋体" w:cs="宋体"/>
          <w:color w:val="auto"/>
          <w:spacing w:val="-1"/>
          <w:szCs w:val="21"/>
          <w:highlight w:val="none"/>
        </w:rPr>
        <w:t>承担。</w:t>
      </w:r>
    </w:p>
    <w:p w14:paraId="74C95515">
      <w:pPr>
        <w:spacing w:before="188" w:line="221" w:lineRule="auto"/>
        <w:ind w:left="455"/>
        <w:rPr>
          <w:rFonts w:ascii="宋体" w:hAnsi="宋体" w:cs="宋体"/>
          <w:color w:val="auto"/>
          <w:szCs w:val="21"/>
          <w:highlight w:val="none"/>
        </w:rPr>
      </w:pPr>
      <w:r>
        <w:rPr>
          <w:rFonts w:ascii="宋体" w:hAnsi="宋体" w:cs="宋体"/>
          <w:color w:val="auto"/>
          <w:spacing w:val="-2"/>
          <w:szCs w:val="21"/>
          <w:highlight w:val="none"/>
        </w:rPr>
        <w:t>13.3.3 投料试车</w:t>
      </w:r>
    </w:p>
    <w:p w14:paraId="033A0D03">
      <w:pPr>
        <w:spacing w:before="188" w:line="221" w:lineRule="auto"/>
        <w:ind w:left="443"/>
        <w:rPr>
          <w:rFonts w:ascii="宋体" w:hAnsi="宋体" w:cs="宋体"/>
          <w:color w:val="auto"/>
          <w:szCs w:val="21"/>
          <w:highlight w:val="none"/>
        </w:rPr>
      </w:pPr>
      <w:r>
        <w:rPr>
          <w:rFonts w:ascii="宋体" w:hAnsi="宋体" w:cs="宋体"/>
          <w:color w:val="auto"/>
          <w:szCs w:val="21"/>
          <w:highlight w:val="none"/>
        </w:rPr>
        <w:t>关于投料试车相关事项的约定：</w:t>
      </w:r>
      <w:r>
        <w:rPr>
          <w:rFonts w:ascii="宋体" w:hAnsi="宋体" w:cs="宋体"/>
          <w:color w:val="auto"/>
          <w:szCs w:val="21"/>
          <w:highlight w:val="none"/>
          <w:u w:val="single"/>
        </w:rPr>
        <w:t xml:space="preserve">             无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066D8576">
      <w:pPr>
        <w:spacing w:before="190" w:line="221" w:lineRule="auto"/>
        <w:ind w:left="35"/>
        <w:rPr>
          <w:rFonts w:ascii="宋体" w:hAnsi="宋体" w:cs="宋体"/>
          <w:color w:val="auto"/>
          <w:szCs w:val="21"/>
          <w:highlight w:val="none"/>
        </w:rPr>
      </w:pPr>
      <w:r>
        <w:rPr>
          <w:rFonts w:ascii="宋体" w:hAnsi="宋体" w:cs="宋体"/>
          <w:b/>
          <w:bCs/>
          <w:color w:val="auto"/>
          <w:spacing w:val="-4"/>
          <w:szCs w:val="21"/>
          <w:highlight w:val="none"/>
        </w:rPr>
        <w:t>13.6</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竣工退场</w:t>
      </w:r>
    </w:p>
    <w:p w14:paraId="12CA5DB0">
      <w:pPr>
        <w:spacing w:before="188" w:line="221" w:lineRule="auto"/>
        <w:ind w:left="455"/>
        <w:rPr>
          <w:rFonts w:ascii="宋体" w:hAnsi="宋体" w:cs="宋体"/>
          <w:color w:val="auto"/>
          <w:szCs w:val="21"/>
          <w:highlight w:val="none"/>
        </w:rPr>
      </w:pPr>
      <w:r>
        <w:rPr>
          <w:rFonts w:ascii="宋体" w:hAnsi="宋体" w:cs="宋体"/>
          <w:color w:val="auto"/>
          <w:spacing w:val="-2"/>
          <w:szCs w:val="21"/>
          <w:highlight w:val="none"/>
        </w:rPr>
        <w:t>13.6.1 竣工退场</w:t>
      </w:r>
    </w:p>
    <w:p w14:paraId="54BC0340">
      <w:pPr>
        <w:spacing w:before="189" w:line="374" w:lineRule="auto"/>
        <w:ind w:left="37" w:right="117" w:firstLine="402"/>
        <w:rPr>
          <w:rFonts w:ascii="宋体" w:hAnsi="宋体" w:cs="宋体"/>
          <w:color w:val="auto"/>
          <w:szCs w:val="21"/>
          <w:highlight w:val="none"/>
        </w:rPr>
      </w:pPr>
      <w:r>
        <w:rPr>
          <w:rFonts w:ascii="宋体" w:hAnsi="宋体" w:cs="宋体"/>
          <w:color w:val="auto"/>
          <w:spacing w:val="-1"/>
          <w:szCs w:val="21"/>
          <w:highlight w:val="none"/>
        </w:rPr>
        <w:t>承包人完成竣工退场的期限：</w:t>
      </w:r>
      <w:r>
        <w:rPr>
          <w:rFonts w:ascii="宋体" w:hAnsi="宋体" w:cs="宋体"/>
          <w:color w:val="auto"/>
          <w:spacing w:val="-1"/>
          <w:szCs w:val="21"/>
          <w:highlight w:val="none"/>
          <w:u w:val="single"/>
        </w:rPr>
        <w:t xml:space="preserve"> 在合同解除之日起</w:t>
      </w:r>
      <w:r>
        <w:rPr>
          <w:rFonts w:ascii="宋体" w:hAnsi="宋体" w:cs="宋体"/>
          <w:color w:val="auto"/>
          <w:spacing w:val="-30"/>
          <w:szCs w:val="21"/>
          <w:highlight w:val="none"/>
          <w:u w:val="single"/>
        </w:rPr>
        <w:t xml:space="preserve"> </w:t>
      </w:r>
      <w:r>
        <w:rPr>
          <w:rFonts w:ascii="宋体" w:hAnsi="宋体" w:cs="宋体"/>
          <w:color w:val="auto"/>
          <w:spacing w:val="-1"/>
          <w:szCs w:val="21"/>
          <w:highlight w:val="none"/>
          <w:u w:val="single"/>
        </w:rPr>
        <w:t>15</w:t>
      </w:r>
      <w:r>
        <w:rPr>
          <w:rFonts w:ascii="宋体" w:hAnsi="宋体" w:cs="宋体"/>
          <w:color w:val="auto"/>
          <w:spacing w:val="-39"/>
          <w:szCs w:val="21"/>
          <w:highlight w:val="none"/>
          <w:u w:val="single"/>
        </w:rPr>
        <w:t xml:space="preserve"> </w:t>
      </w:r>
      <w:r>
        <w:rPr>
          <w:rFonts w:ascii="宋体" w:hAnsi="宋体" w:cs="宋体"/>
          <w:color w:val="auto"/>
          <w:spacing w:val="-1"/>
          <w:szCs w:val="21"/>
          <w:highlight w:val="none"/>
          <w:u w:val="single"/>
        </w:rPr>
        <w:t>天内，承包人应将除为安全需要以外</w:t>
      </w:r>
      <w:r>
        <w:rPr>
          <w:rFonts w:ascii="宋体" w:hAnsi="宋体" w:cs="宋体"/>
          <w:color w:val="auto"/>
          <w:szCs w:val="21"/>
          <w:highlight w:val="none"/>
          <w:u w:val="single"/>
        </w:rPr>
        <w:t xml:space="preserve">的所有其它物资、机具、设备和设施，全部撤离现场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2B1C4C7A">
      <w:pPr>
        <w:spacing w:before="30" w:line="219" w:lineRule="auto"/>
        <w:ind w:left="35"/>
        <w:rPr>
          <w:rFonts w:ascii="黑体" w:hAnsi="黑体" w:eastAsia="黑体" w:cs="黑体"/>
          <w:color w:val="auto"/>
          <w:szCs w:val="21"/>
          <w:highlight w:val="none"/>
        </w:rPr>
      </w:pPr>
      <w:r>
        <w:rPr>
          <w:rFonts w:ascii="宋体" w:hAnsi="宋体" w:cs="宋体"/>
          <w:b/>
          <w:bCs/>
          <w:color w:val="auto"/>
          <w:spacing w:val="-6"/>
          <w:szCs w:val="21"/>
          <w:highlight w:val="none"/>
        </w:rPr>
        <w:t>14.</w:t>
      </w:r>
      <w:r>
        <w:rPr>
          <w:rFonts w:ascii="宋体" w:hAnsi="宋体" w:cs="宋体"/>
          <w:color w:val="auto"/>
          <w:spacing w:val="10"/>
          <w:szCs w:val="21"/>
          <w:highlight w:val="none"/>
        </w:rPr>
        <w:t xml:space="preserve"> </w:t>
      </w:r>
      <w:r>
        <w:rPr>
          <w:rFonts w:ascii="黑体" w:hAnsi="黑体" w:eastAsia="黑体" w:cs="黑体"/>
          <w:b/>
          <w:bCs/>
          <w:color w:val="auto"/>
          <w:spacing w:val="-6"/>
          <w:szCs w:val="21"/>
          <w:highlight w:val="none"/>
        </w:rPr>
        <w:t>竣工结算</w:t>
      </w:r>
    </w:p>
    <w:p w14:paraId="7599902B">
      <w:pPr>
        <w:spacing w:before="189" w:line="221" w:lineRule="auto"/>
        <w:ind w:left="35"/>
        <w:rPr>
          <w:rFonts w:ascii="宋体" w:hAnsi="宋体" w:cs="宋体"/>
          <w:color w:val="auto"/>
          <w:szCs w:val="21"/>
          <w:highlight w:val="none"/>
        </w:rPr>
      </w:pPr>
      <w:r>
        <w:rPr>
          <w:rFonts w:ascii="宋体" w:hAnsi="宋体" w:cs="宋体"/>
          <w:b/>
          <w:bCs/>
          <w:color w:val="auto"/>
          <w:spacing w:val="-4"/>
          <w:szCs w:val="21"/>
          <w:highlight w:val="none"/>
        </w:rPr>
        <w:t>14.1</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竣工付款申请</w:t>
      </w:r>
    </w:p>
    <w:p w14:paraId="27C6F7F8">
      <w:pPr>
        <w:spacing w:before="190" w:line="372" w:lineRule="auto"/>
        <w:ind w:left="35" w:right="60" w:firstLine="404"/>
        <w:rPr>
          <w:rFonts w:ascii="宋体" w:hAnsi="宋体" w:cs="宋体"/>
          <w:color w:val="auto"/>
          <w:szCs w:val="21"/>
          <w:highlight w:val="none"/>
        </w:rPr>
      </w:pPr>
      <w:r>
        <w:rPr>
          <w:rFonts w:ascii="宋体" w:hAnsi="宋体" w:cs="宋体"/>
          <w:color w:val="auto"/>
          <w:spacing w:val="-3"/>
          <w:szCs w:val="21"/>
          <w:highlight w:val="none"/>
        </w:rPr>
        <w:t>承包人提交竣工付款申请单的期限：</w:t>
      </w:r>
      <w:r>
        <w:rPr>
          <w:rFonts w:ascii="宋体" w:hAnsi="宋体" w:cs="宋体"/>
          <w:color w:val="auto"/>
          <w:spacing w:val="-3"/>
          <w:szCs w:val="21"/>
          <w:highlight w:val="none"/>
          <w:u w:val="single"/>
        </w:rPr>
        <w:t xml:space="preserve">  审计报告发出后</w:t>
      </w:r>
      <w:r>
        <w:rPr>
          <w:rFonts w:ascii="宋体" w:hAnsi="宋体" w:cs="宋体"/>
          <w:color w:val="auto"/>
          <w:spacing w:val="-11"/>
          <w:szCs w:val="21"/>
          <w:highlight w:val="none"/>
          <w:u w:val="single"/>
        </w:rPr>
        <w:t xml:space="preserve"> </w:t>
      </w:r>
      <w:r>
        <w:rPr>
          <w:rFonts w:ascii="宋体" w:hAnsi="宋体" w:cs="宋体"/>
          <w:color w:val="auto"/>
          <w:spacing w:val="-3"/>
          <w:szCs w:val="21"/>
          <w:highlight w:val="none"/>
          <w:u w:val="single"/>
        </w:rPr>
        <w:t>14</w:t>
      </w:r>
      <w:r>
        <w:rPr>
          <w:rFonts w:ascii="宋体" w:hAnsi="宋体" w:cs="宋体"/>
          <w:color w:val="auto"/>
          <w:spacing w:val="-40"/>
          <w:szCs w:val="21"/>
          <w:highlight w:val="none"/>
          <w:u w:val="single"/>
        </w:rPr>
        <w:t xml:space="preserve"> </w:t>
      </w:r>
      <w:r>
        <w:rPr>
          <w:rFonts w:ascii="宋体" w:hAnsi="宋体" w:cs="宋体"/>
          <w:color w:val="auto"/>
          <w:spacing w:val="-3"/>
          <w:szCs w:val="21"/>
          <w:highlight w:val="none"/>
          <w:u w:val="single"/>
        </w:rPr>
        <w:t>天内提交</w:t>
      </w:r>
      <w:r>
        <w:rPr>
          <w:rFonts w:ascii="宋体" w:hAnsi="宋体" w:cs="宋体"/>
          <w:color w:val="auto"/>
          <w:spacing w:val="-42"/>
          <w:szCs w:val="21"/>
          <w:highlight w:val="none"/>
          <w:u w:val="single"/>
        </w:rPr>
        <w:t xml:space="preserve"> </w:t>
      </w:r>
      <w:r>
        <w:rPr>
          <w:rFonts w:ascii="宋体" w:hAnsi="宋体" w:cs="宋体"/>
          <w:color w:val="auto"/>
          <w:spacing w:val="-3"/>
          <w:szCs w:val="21"/>
          <w:highlight w:val="none"/>
          <w:u w:val="single"/>
        </w:rPr>
        <w:t>6</w:t>
      </w:r>
      <w:r>
        <w:rPr>
          <w:rFonts w:ascii="宋体" w:hAnsi="宋体" w:cs="宋体"/>
          <w:color w:val="auto"/>
          <w:spacing w:val="-46"/>
          <w:szCs w:val="21"/>
          <w:highlight w:val="none"/>
          <w:u w:val="single"/>
        </w:rPr>
        <w:t xml:space="preserve"> </w:t>
      </w:r>
      <w:r>
        <w:rPr>
          <w:rFonts w:ascii="宋体" w:hAnsi="宋体" w:cs="宋体"/>
          <w:color w:val="auto"/>
          <w:spacing w:val="-3"/>
          <w:szCs w:val="21"/>
          <w:highlight w:val="none"/>
          <w:u w:val="single"/>
        </w:rPr>
        <w:t>份竣工付款申请单，</w:t>
      </w:r>
      <w:r>
        <w:rPr>
          <w:rFonts w:ascii="宋体" w:hAnsi="宋体" w:cs="宋体"/>
          <w:color w:val="auto"/>
          <w:szCs w:val="21"/>
          <w:highlight w:val="none"/>
        </w:rPr>
        <w:t xml:space="preserve"> </w:t>
      </w:r>
      <w:r>
        <w:rPr>
          <w:rFonts w:ascii="宋体" w:hAnsi="宋体" w:cs="宋体"/>
          <w:color w:val="auto"/>
          <w:spacing w:val="-1"/>
          <w:szCs w:val="21"/>
          <w:highlight w:val="none"/>
          <w:u w:val="single"/>
        </w:rPr>
        <w:t>1</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个月内工程款支付至竣工结算审计总价的</w:t>
      </w:r>
      <w:r>
        <w:rPr>
          <w:rFonts w:ascii="宋体" w:hAnsi="宋体" w:cs="宋体"/>
          <w:color w:val="auto"/>
          <w:spacing w:val="-44"/>
          <w:szCs w:val="21"/>
          <w:highlight w:val="none"/>
          <w:u w:val="single"/>
        </w:rPr>
        <w:t xml:space="preserve"> </w:t>
      </w:r>
      <w:r>
        <w:rPr>
          <w:rFonts w:ascii="宋体" w:hAnsi="宋体" w:cs="宋体"/>
          <w:color w:val="auto"/>
          <w:spacing w:val="-1"/>
          <w:szCs w:val="21"/>
          <w:highlight w:val="none"/>
          <w:u w:val="single"/>
        </w:rPr>
        <w:t xml:space="preserve">97%                    </w:t>
      </w:r>
      <w:r>
        <w:rPr>
          <w:rFonts w:ascii="宋体" w:hAnsi="宋体" w:cs="宋体"/>
          <w:color w:val="auto"/>
          <w:spacing w:val="-1"/>
          <w:szCs w:val="21"/>
          <w:highlight w:val="none"/>
        </w:rPr>
        <w:t>。</w:t>
      </w:r>
    </w:p>
    <w:p w14:paraId="59FFAD0B">
      <w:pPr>
        <w:spacing w:before="33" w:line="378" w:lineRule="auto"/>
        <w:ind w:left="22" w:right="57" w:firstLine="419"/>
        <w:rPr>
          <w:rFonts w:ascii="宋体" w:hAnsi="宋体" w:cs="宋体"/>
          <w:color w:val="auto"/>
          <w:szCs w:val="21"/>
          <w:highlight w:val="none"/>
        </w:rPr>
      </w:pPr>
      <w:r>
        <w:rPr>
          <w:rFonts w:ascii="宋体" w:hAnsi="宋体" w:cs="宋体"/>
          <w:color w:val="auto"/>
          <w:szCs w:val="21"/>
          <w:highlight w:val="none"/>
        </w:rPr>
        <w:t>竣工付款申请单应包括的内容：</w:t>
      </w:r>
      <w:r>
        <w:rPr>
          <w:rFonts w:ascii="宋体" w:hAnsi="宋体" w:cs="宋体"/>
          <w:color w:val="auto"/>
          <w:szCs w:val="21"/>
          <w:highlight w:val="none"/>
          <w:u w:val="single"/>
        </w:rPr>
        <w:t xml:space="preserve">  竣工结算审计总价、已支付工程价款、应扣留质</w:t>
      </w:r>
      <w:r>
        <w:rPr>
          <w:rFonts w:ascii="宋体" w:hAnsi="宋体" w:cs="宋体"/>
          <w:color w:val="auto"/>
          <w:spacing w:val="-1"/>
          <w:szCs w:val="21"/>
          <w:highlight w:val="none"/>
          <w:u w:val="single"/>
        </w:rPr>
        <w:t>量保修</w:t>
      </w:r>
      <w:r>
        <w:rPr>
          <w:rFonts w:ascii="宋体" w:hAnsi="宋体" w:cs="宋体"/>
          <w:color w:val="auto"/>
          <w:szCs w:val="21"/>
          <w:highlight w:val="none"/>
        </w:rPr>
        <w:t xml:space="preserve"> </w:t>
      </w:r>
      <w:r>
        <w:rPr>
          <w:rFonts w:ascii="宋体" w:hAnsi="宋体" w:cs="宋体"/>
          <w:color w:val="auto"/>
          <w:spacing w:val="-1"/>
          <w:szCs w:val="21"/>
          <w:highlight w:val="none"/>
          <w:u w:val="single"/>
        </w:rPr>
        <w:t xml:space="preserve">金、应支付的竣工付款金额等                       </w:t>
      </w:r>
      <w:r>
        <w:rPr>
          <w:rFonts w:ascii="宋体" w:hAnsi="宋体" w:cs="宋体"/>
          <w:color w:val="auto"/>
          <w:spacing w:val="-1"/>
          <w:szCs w:val="21"/>
          <w:highlight w:val="none"/>
        </w:rPr>
        <w:t>。竣工结算款支付申请（核准）表见合</w:t>
      </w:r>
      <w:r>
        <w:rPr>
          <w:rFonts w:ascii="宋体" w:hAnsi="宋体" w:cs="宋体"/>
          <w:color w:val="auto"/>
          <w:spacing w:val="-6"/>
          <w:szCs w:val="21"/>
          <w:highlight w:val="none"/>
        </w:rPr>
        <w:t>同附件</w:t>
      </w:r>
      <w:r>
        <w:rPr>
          <w:rFonts w:ascii="宋体" w:hAnsi="宋体" w:cs="宋体"/>
          <w:color w:val="auto"/>
          <w:spacing w:val="-25"/>
          <w:szCs w:val="21"/>
          <w:highlight w:val="none"/>
        </w:rPr>
        <w:t xml:space="preserve"> </w:t>
      </w:r>
      <w:r>
        <w:rPr>
          <w:rFonts w:ascii="宋体" w:hAnsi="宋体" w:cs="宋体"/>
          <w:color w:val="auto"/>
          <w:spacing w:val="-6"/>
          <w:szCs w:val="21"/>
          <w:highlight w:val="none"/>
        </w:rPr>
        <w:t>12。</w:t>
      </w:r>
    </w:p>
    <w:p w14:paraId="0211419B">
      <w:pPr>
        <w:spacing w:before="299" w:line="221" w:lineRule="auto"/>
        <w:ind w:left="35"/>
        <w:rPr>
          <w:rFonts w:ascii="宋体" w:hAnsi="宋体" w:cs="宋体"/>
          <w:color w:val="auto"/>
          <w:szCs w:val="21"/>
          <w:highlight w:val="none"/>
        </w:rPr>
      </w:pPr>
      <w:r>
        <w:rPr>
          <w:rFonts w:ascii="宋体" w:hAnsi="宋体" w:cs="宋体"/>
          <w:b/>
          <w:bCs/>
          <w:color w:val="auto"/>
          <w:spacing w:val="-4"/>
          <w:szCs w:val="21"/>
          <w:highlight w:val="none"/>
        </w:rPr>
        <w:t>14.2</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竣工结算审核</w:t>
      </w:r>
    </w:p>
    <w:p w14:paraId="04DEEDEB">
      <w:pPr>
        <w:spacing w:before="187" w:line="221" w:lineRule="auto"/>
        <w:ind w:left="433"/>
        <w:rPr>
          <w:rFonts w:ascii="宋体" w:hAnsi="宋体" w:cs="宋体"/>
          <w:color w:val="auto"/>
          <w:szCs w:val="21"/>
          <w:highlight w:val="none"/>
        </w:rPr>
      </w:pPr>
      <w:r>
        <w:rPr>
          <w:rFonts w:ascii="宋体" w:hAnsi="宋体" w:cs="宋体"/>
          <w:color w:val="auto"/>
          <w:spacing w:val="-1"/>
          <w:szCs w:val="21"/>
          <w:highlight w:val="none"/>
        </w:rPr>
        <w:t>竣工结算审核约定：</w:t>
      </w:r>
    </w:p>
    <w:p w14:paraId="2E6F1C8D">
      <w:pPr>
        <w:spacing w:before="186" w:line="385" w:lineRule="auto"/>
        <w:ind w:left="19" w:right="11" w:firstLine="436"/>
        <w:rPr>
          <w:rFonts w:ascii="宋体" w:hAnsi="宋体" w:cs="宋体"/>
          <w:color w:val="auto"/>
          <w:spacing w:val="-1"/>
          <w:szCs w:val="21"/>
          <w:highlight w:val="none"/>
          <w:u w:val="single"/>
        </w:rPr>
      </w:pPr>
      <w:r>
        <w:rPr>
          <w:rFonts w:ascii="宋体" w:hAnsi="宋体" w:cs="宋体"/>
          <w:color w:val="auto"/>
          <w:spacing w:val="-2"/>
          <w:szCs w:val="21"/>
          <w:highlight w:val="none"/>
          <w:u w:val="single"/>
        </w:rPr>
        <w:t>1.工程竣工验收报告经发包人认可后</w:t>
      </w:r>
      <w:r>
        <w:rPr>
          <w:rFonts w:ascii="宋体" w:hAnsi="宋体" w:cs="宋体"/>
          <w:color w:val="auto"/>
          <w:spacing w:val="-28"/>
          <w:szCs w:val="21"/>
          <w:highlight w:val="none"/>
          <w:u w:val="single"/>
        </w:rPr>
        <w:t xml:space="preserve"> </w:t>
      </w:r>
      <w:r>
        <w:rPr>
          <w:rFonts w:ascii="宋体" w:hAnsi="宋体" w:cs="宋体"/>
          <w:color w:val="auto"/>
          <w:spacing w:val="-2"/>
          <w:szCs w:val="21"/>
          <w:highlight w:val="none"/>
          <w:u w:val="single"/>
        </w:rPr>
        <w:t>15</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天内，承包人</w:t>
      </w:r>
      <w:r>
        <w:rPr>
          <w:rFonts w:ascii="宋体" w:hAnsi="宋体" w:cs="宋体"/>
          <w:color w:val="auto"/>
          <w:spacing w:val="-3"/>
          <w:szCs w:val="21"/>
          <w:highlight w:val="none"/>
          <w:u w:val="single"/>
        </w:rPr>
        <w:t>向发包人递交竣工验收合格资料及完</w:t>
      </w:r>
      <w:r>
        <w:rPr>
          <w:rFonts w:ascii="宋体" w:hAnsi="宋体" w:cs="宋体"/>
          <w:color w:val="auto"/>
          <w:szCs w:val="21"/>
          <w:highlight w:val="none"/>
        </w:rPr>
        <w:t xml:space="preserve"> </w:t>
      </w:r>
      <w:r>
        <w:rPr>
          <w:rFonts w:ascii="宋体" w:hAnsi="宋体" w:cs="宋体"/>
          <w:color w:val="auto"/>
          <w:spacing w:val="-1"/>
          <w:szCs w:val="21"/>
          <w:highlight w:val="none"/>
          <w:u w:val="single"/>
        </w:rPr>
        <w:t>整的结算资料和报告。</w:t>
      </w:r>
    </w:p>
    <w:p w14:paraId="67C75383">
      <w:pPr>
        <w:spacing w:before="186" w:line="385" w:lineRule="auto"/>
        <w:ind w:left="19" w:right="11" w:firstLine="436"/>
        <w:rPr>
          <w:rFonts w:ascii="宋体" w:hAnsi="宋体" w:cs="宋体"/>
          <w:color w:val="auto"/>
          <w:szCs w:val="21"/>
          <w:highlight w:val="none"/>
          <w:u w:val="single"/>
        </w:rPr>
      </w:pPr>
      <w:r>
        <w:rPr>
          <w:rFonts w:ascii="宋体" w:hAnsi="宋体" w:cs="宋体"/>
          <w:color w:val="auto"/>
          <w:spacing w:val="-1"/>
          <w:szCs w:val="21"/>
          <w:highlight w:val="none"/>
          <w:u w:val="single"/>
        </w:rPr>
        <w:t>2.发包人收到承包</w:t>
      </w:r>
      <w:r>
        <w:rPr>
          <w:rFonts w:ascii="宋体" w:hAnsi="宋体" w:cs="宋体"/>
          <w:color w:val="auto"/>
          <w:spacing w:val="-2"/>
          <w:szCs w:val="21"/>
          <w:highlight w:val="none"/>
          <w:u w:val="single"/>
        </w:rPr>
        <w:t>人递交的竣工结算报告及结算资料之日起</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60</w:t>
      </w:r>
      <w:r>
        <w:rPr>
          <w:rFonts w:ascii="宋体" w:hAnsi="宋体" w:cs="宋体"/>
          <w:color w:val="auto"/>
          <w:spacing w:val="-42"/>
          <w:szCs w:val="21"/>
          <w:highlight w:val="none"/>
          <w:u w:val="single"/>
        </w:rPr>
        <w:t xml:space="preserve"> </w:t>
      </w:r>
      <w:r>
        <w:rPr>
          <w:rFonts w:ascii="宋体" w:hAnsi="宋体" w:cs="宋体"/>
          <w:color w:val="auto"/>
          <w:spacing w:val="-2"/>
          <w:szCs w:val="21"/>
          <w:highlight w:val="none"/>
          <w:u w:val="single"/>
        </w:rPr>
        <w:t>天内进行</w:t>
      </w:r>
      <w:r>
        <w:rPr>
          <w:rFonts w:ascii="宋体" w:hAnsi="宋体" w:cs="宋体"/>
          <w:color w:val="auto"/>
          <w:szCs w:val="21"/>
          <w:highlight w:val="none"/>
        </w:rPr>
        <w:t xml:space="preserve"> </w:t>
      </w:r>
      <w:r>
        <w:rPr>
          <w:rFonts w:ascii="宋体" w:hAnsi="宋体" w:cs="宋体"/>
          <w:color w:val="auto"/>
          <w:szCs w:val="21"/>
          <w:highlight w:val="none"/>
          <w:u w:val="single"/>
        </w:rPr>
        <w:t>审核，给予确认或者提出初审意见，因承包人提供的结算资料不完整而需要补充或承包人不按</w:t>
      </w:r>
      <w:r>
        <w:rPr>
          <w:rFonts w:ascii="宋体" w:hAnsi="宋体" w:cs="宋体"/>
          <w:color w:val="auto"/>
          <w:szCs w:val="21"/>
          <w:highlight w:val="none"/>
        </w:rPr>
        <w:t xml:space="preserve"> </w:t>
      </w:r>
      <w:r>
        <w:rPr>
          <w:rFonts w:ascii="宋体" w:hAnsi="宋体" w:cs="宋体"/>
          <w:color w:val="auto"/>
          <w:szCs w:val="21"/>
          <w:highlight w:val="none"/>
          <w:u w:val="single"/>
        </w:rPr>
        <w:t>时对账耽误时间时，审查时间应相应顺延。</w:t>
      </w:r>
    </w:p>
    <w:p w14:paraId="66DFAF88">
      <w:pPr>
        <w:spacing w:before="186" w:line="385" w:lineRule="auto"/>
        <w:ind w:left="19" w:right="11" w:firstLine="436"/>
        <w:rPr>
          <w:rFonts w:ascii="宋体" w:hAnsi="宋体"/>
          <w:color w:val="auto"/>
          <w:spacing w:val="-2"/>
          <w:sz w:val="24"/>
          <w:highlight w:val="none"/>
          <w:u w:val="single"/>
        </w:rPr>
      </w:pPr>
      <w:r>
        <w:rPr>
          <w:rFonts w:ascii="宋体" w:hAnsi="宋体" w:cs="宋体"/>
          <w:color w:val="auto"/>
          <w:szCs w:val="21"/>
          <w:highlight w:val="none"/>
          <w:u w:val="single"/>
        </w:rPr>
        <w:t>3.承包人所编制的工程竣工资料自移送发包人</w:t>
      </w:r>
      <w:r>
        <w:rPr>
          <w:rFonts w:ascii="宋体" w:hAnsi="宋体" w:cs="宋体"/>
          <w:color w:val="auto"/>
          <w:spacing w:val="-1"/>
          <w:szCs w:val="21"/>
          <w:highlight w:val="none"/>
          <w:u w:val="single"/>
        </w:rPr>
        <w:t>之日</w:t>
      </w:r>
      <w:r>
        <w:rPr>
          <w:rFonts w:ascii="宋体" w:hAnsi="宋体" w:cs="宋体"/>
          <w:color w:val="auto"/>
          <w:szCs w:val="21"/>
          <w:highlight w:val="none"/>
        </w:rPr>
        <w:t xml:space="preserve"> </w:t>
      </w:r>
      <w:r>
        <w:rPr>
          <w:rFonts w:ascii="宋体" w:hAnsi="宋体" w:cs="宋体"/>
          <w:color w:val="auto"/>
          <w:szCs w:val="21"/>
          <w:highlight w:val="none"/>
          <w:u w:val="single"/>
        </w:rPr>
        <w:t>起，承包人所遗漏的与工程造价有关的签证不再作为结算审核依据，按自动放弃处理。</w:t>
      </w:r>
      <w:ins w:id="0" w:author="法律顾问" w:date="2026-04-29T16:45:00Z">
        <w:r>
          <w:rPr>
            <w:rFonts w:hint="eastAsia" w:ascii="宋体" w:hAnsi="宋体"/>
            <w:color w:val="auto"/>
            <w:spacing w:val="-2"/>
            <w:sz w:val="24"/>
            <w:highlight w:val="none"/>
            <w:u w:val="single"/>
          </w:rPr>
          <w:t>工程竣工结算以审计机构组织审计的结论或财政部门的评审结论或发包人委托的造价咨询单位组织评审的结论为准(需经发承包双方签字确认)。</w:t>
        </w:r>
      </w:ins>
    </w:p>
    <w:p w14:paraId="563767DF">
      <w:pPr>
        <w:spacing w:before="186" w:line="385" w:lineRule="auto"/>
        <w:ind w:left="19" w:right="11" w:firstLine="436"/>
        <w:rPr>
          <w:rFonts w:ascii="宋体" w:hAnsi="宋体"/>
          <w:color w:val="auto"/>
          <w:spacing w:val="-2"/>
          <w:sz w:val="24"/>
          <w:highlight w:val="none"/>
          <w:u w:val="single"/>
        </w:rPr>
      </w:pPr>
      <w:ins w:id="1" w:author="法律顾问" w:date="2026-04-29T16:45:00Z">
        <w:r>
          <w:rPr>
            <w:rFonts w:hint="eastAsia" w:ascii="宋体" w:hAnsi="宋体"/>
            <w:color w:val="auto"/>
            <w:spacing w:val="-2"/>
            <w:sz w:val="24"/>
            <w:highlight w:val="none"/>
            <w:u w:val="single"/>
          </w:rPr>
          <w:t>双方一致同意：工程竣工结算若采用发包人委托的造价咨询单位进行评审并经发承包双方签字盖章确认后，审计机构或财政部门组织进行复审（审计），结果与上述发承包双方签字盖章确认的结论不一致时，以审计机构或财政部门复审（审计）的结果为准发承包双方重新签字盖章确认，并根据重新确认的结算金额支付工程款，如已支付款项超出结算金额承包人应无条件将超出支付的工程款退回发包人。</w:t>
        </w:r>
      </w:ins>
    </w:p>
    <w:p w14:paraId="20208F22">
      <w:pPr>
        <w:spacing w:before="186" w:line="385" w:lineRule="auto"/>
        <w:ind w:left="19" w:right="11" w:firstLine="436"/>
        <w:rPr>
          <w:rFonts w:ascii="宋体" w:hAnsi="宋体" w:cs="宋体"/>
          <w:color w:val="auto"/>
          <w:szCs w:val="21"/>
          <w:highlight w:val="none"/>
          <w:u w:val="single"/>
        </w:rPr>
      </w:pPr>
      <w:r>
        <w:rPr>
          <w:rFonts w:ascii="宋体" w:hAnsi="宋体" w:cs="宋体"/>
          <w:color w:val="auto"/>
          <w:szCs w:val="21"/>
          <w:highlight w:val="none"/>
          <w:u w:val="single"/>
        </w:rPr>
        <w:t>4.发包</w:t>
      </w:r>
      <w:r>
        <w:rPr>
          <w:rFonts w:ascii="宋体" w:hAnsi="宋体" w:cs="宋体"/>
          <w:color w:val="auto"/>
          <w:spacing w:val="-2"/>
          <w:szCs w:val="21"/>
          <w:highlight w:val="none"/>
          <w:u w:val="single"/>
        </w:rPr>
        <w:t>人对竣工结算审核完毕经双方签字确认并经玉林市财政局备案后</w:t>
      </w:r>
      <w:r>
        <w:rPr>
          <w:rFonts w:ascii="宋体" w:hAnsi="宋体" w:cs="宋体"/>
          <w:color w:val="auto"/>
          <w:spacing w:val="-28"/>
          <w:szCs w:val="21"/>
          <w:highlight w:val="none"/>
          <w:u w:val="single"/>
        </w:rPr>
        <w:t xml:space="preserve"> </w:t>
      </w:r>
      <w:r>
        <w:rPr>
          <w:rFonts w:ascii="宋体" w:hAnsi="宋体" w:cs="宋体"/>
          <w:color w:val="auto"/>
          <w:spacing w:val="-2"/>
          <w:szCs w:val="21"/>
          <w:highlight w:val="none"/>
          <w:u w:val="single"/>
        </w:rPr>
        <w:t>15</w:t>
      </w:r>
      <w:r>
        <w:rPr>
          <w:rFonts w:ascii="宋体" w:hAnsi="宋体" w:cs="宋体"/>
          <w:color w:val="auto"/>
          <w:spacing w:val="-39"/>
          <w:szCs w:val="21"/>
          <w:highlight w:val="none"/>
          <w:u w:val="single"/>
        </w:rPr>
        <w:t xml:space="preserve"> </w:t>
      </w:r>
      <w:r>
        <w:rPr>
          <w:rFonts w:ascii="宋体" w:hAnsi="宋体" w:cs="宋体"/>
          <w:color w:val="auto"/>
          <w:spacing w:val="-2"/>
          <w:szCs w:val="21"/>
          <w:highlight w:val="none"/>
          <w:u w:val="single"/>
        </w:rPr>
        <w:t>天内，根据双方签字确认的</w:t>
      </w:r>
      <w:r>
        <w:rPr>
          <w:rFonts w:ascii="宋体" w:hAnsi="宋体" w:cs="宋体"/>
          <w:color w:val="auto"/>
          <w:szCs w:val="21"/>
          <w:highlight w:val="none"/>
        </w:rPr>
        <w:t xml:space="preserve"> </w:t>
      </w:r>
      <w:r>
        <w:rPr>
          <w:rFonts w:ascii="宋体" w:hAnsi="宋体" w:cs="宋体"/>
          <w:color w:val="auto"/>
          <w:szCs w:val="21"/>
          <w:highlight w:val="none"/>
          <w:u w:val="single"/>
        </w:rPr>
        <w:t>结算价款，承包人向发包人提供支付工程竣工结算余款的相关资料，发包人在收到相关资</w:t>
      </w:r>
      <w:r>
        <w:rPr>
          <w:rFonts w:ascii="宋体" w:hAnsi="宋体" w:cs="宋体"/>
          <w:color w:val="auto"/>
          <w:spacing w:val="-1"/>
          <w:szCs w:val="21"/>
          <w:highlight w:val="none"/>
          <w:u w:val="single"/>
        </w:rPr>
        <w:t>料经</w:t>
      </w:r>
      <w:r>
        <w:rPr>
          <w:rFonts w:ascii="宋体" w:hAnsi="宋体" w:cs="宋体"/>
          <w:color w:val="auto"/>
          <w:szCs w:val="21"/>
          <w:highlight w:val="none"/>
        </w:rPr>
        <w:t xml:space="preserve"> </w:t>
      </w:r>
      <w:r>
        <w:rPr>
          <w:rFonts w:ascii="宋体" w:hAnsi="宋体" w:cs="宋体"/>
          <w:color w:val="auto"/>
          <w:spacing w:val="-2"/>
          <w:szCs w:val="21"/>
          <w:highlight w:val="none"/>
          <w:u w:val="single"/>
        </w:rPr>
        <w:t>相关部门及领导审批后的</w:t>
      </w:r>
      <w:r>
        <w:rPr>
          <w:rFonts w:ascii="宋体" w:hAnsi="宋体" w:cs="宋体"/>
          <w:color w:val="auto"/>
          <w:spacing w:val="-30"/>
          <w:szCs w:val="21"/>
          <w:highlight w:val="none"/>
          <w:u w:val="single"/>
        </w:rPr>
        <w:t xml:space="preserve"> </w:t>
      </w:r>
      <w:r>
        <w:rPr>
          <w:rFonts w:ascii="宋体" w:hAnsi="宋体" w:cs="宋体"/>
          <w:color w:val="auto"/>
          <w:spacing w:val="-2"/>
          <w:szCs w:val="21"/>
          <w:highlight w:val="none"/>
          <w:u w:val="single"/>
        </w:rPr>
        <w:t>15</w:t>
      </w:r>
      <w:r>
        <w:rPr>
          <w:rFonts w:ascii="宋体" w:hAnsi="宋体" w:cs="宋体"/>
          <w:color w:val="auto"/>
          <w:spacing w:val="-40"/>
          <w:szCs w:val="21"/>
          <w:highlight w:val="none"/>
          <w:u w:val="single"/>
        </w:rPr>
        <w:t xml:space="preserve"> </w:t>
      </w:r>
      <w:r>
        <w:rPr>
          <w:rFonts w:ascii="宋体" w:hAnsi="宋体" w:cs="宋体"/>
          <w:color w:val="auto"/>
          <w:spacing w:val="-2"/>
          <w:szCs w:val="21"/>
          <w:highlight w:val="none"/>
          <w:u w:val="single"/>
        </w:rPr>
        <w:t>天内把应支付的工程余款支付给承包人。承包人应根据发包人</w:t>
      </w:r>
      <w:r>
        <w:rPr>
          <w:rFonts w:ascii="宋体" w:hAnsi="宋体" w:cs="宋体"/>
          <w:color w:val="auto"/>
          <w:spacing w:val="-3"/>
          <w:szCs w:val="21"/>
          <w:highlight w:val="none"/>
          <w:u w:val="single"/>
        </w:rPr>
        <w:t>的需</w:t>
      </w:r>
      <w:r>
        <w:rPr>
          <w:rFonts w:ascii="宋体" w:hAnsi="宋体" w:cs="宋体"/>
          <w:color w:val="auto"/>
          <w:szCs w:val="21"/>
          <w:highlight w:val="none"/>
        </w:rPr>
        <w:t xml:space="preserve"> </w:t>
      </w:r>
      <w:r>
        <w:rPr>
          <w:rFonts w:ascii="宋体" w:hAnsi="宋体" w:cs="宋体"/>
          <w:color w:val="auto"/>
          <w:szCs w:val="21"/>
          <w:highlight w:val="none"/>
          <w:u w:val="single"/>
        </w:rPr>
        <w:t>要随时将竣工工程交付发包人。</w:t>
      </w:r>
    </w:p>
    <w:p w14:paraId="614D145D">
      <w:pPr>
        <w:spacing w:before="186" w:line="385" w:lineRule="auto"/>
        <w:ind w:left="19" w:right="11" w:firstLine="436"/>
        <w:rPr>
          <w:rFonts w:ascii="宋体" w:hAnsi="宋体" w:cs="宋体"/>
          <w:color w:val="auto"/>
          <w:szCs w:val="21"/>
          <w:highlight w:val="none"/>
          <w:u w:val="single"/>
        </w:rPr>
      </w:pPr>
      <w:r>
        <w:rPr>
          <w:rFonts w:ascii="宋体" w:hAnsi="宋体" w:cs="宋体"/>
          <w:color w:val="auto"/>
          <w:szCs w:val="21"/>
          <w:highlight w:val="none"/>
          <w:u w:val="single"/>
        </w:rPr>
        <w:t>5.如承包人报送的工程竣工结算总价过高，造成该结算审减率</w:t>
      </w:r>
      <w:r>
        <w:rPr>
          <w:rFonts w:ascii="宋体" w:hAnsi="宋体" w:cs="宋体"/>
          <w:color w:val="auto"/>
          <w:szCs w:val="21"/>
          <w:highlight w:val="none"/>
        </w:rPr>
        <w:t xml:space="preserve"> </w:t>
      </w:r>
      <w:r>
        <w:rPr>
          <w:rFonts w:ascii="宋体" w:hAnsi="宋体" w:cs="宋体"/>
          <w:color w:val="auto"/>
          <w:szCs w:val="21"/>
          <w:highlight w:val="none"/>
          <w:u w:val="single"/>
        </w:rPr>
        <w:t>超过</w:t>
      </w:r>
      <w:r>
        <w:rPr>
          <w:rFonts w:ascii="宋体" w:hAnsi="宋体" w:cs="宋体"/>
          <w:color w:val="auto"/>
          <w:spacing w:val="-43"/>
          <w:szCs w:val="21"/>
          <w:highlight w:val="none"/>
          <w:u w:val="single"/>
        </w:rPr>
        <w:t xml:space="preserve"> </w:t>
      </w:r>
      <w:r>
        <w:rPr>
          <w:rFonts w:ascii="宋体" w:hAnsi="宋体" w:cs="宋体"/>
          <w:color w:val="auto"/>
          <w:szCs w:val="21"/>
          <w:highlight w:val="none"/>
          <w:u w:val="single"/>
        </w:rPr>
        <w:t>6%以上的，则超出6%以上部分的审核费由承包人承担，费用由发包人从承包</w:t>
      </w:r>
      <w:r>
        <w:rPr>
          <w:rFonts w:ascii="宋体" w:hAnsi="宋体" w:cs="宋体"/>
          <w:color w:val="auto"/>
          <w:spacing w:val="-1"/>
          <w:szCs w:val="21"/>
          <w:highlight w:val="none"/>
          <w:u w:val="single"/>
        </w:rPr>
        <w:t>人的工程结算</w:t>
      </w:r>
      <w:r>
        <w:rPr>
          <w:rFonts w:ascii="宋体" w:hAnsi="宋体" w:cs="宋体"/>
          <w:color w:val="auto"/>
          <w:szCs w:val="21"/>
          <w:highlight w:val="none"/>
        </w:rPr>
        <w:t xml:space="preserve"> </w:t>
      </w:r>
      <w:r>
        <w:rPr>
          <w:rFonts w:ascii="宋体" w:hAnsi="宋体" w:cs="宋体"/>
          <w:color w:val="auto"/>
          <w:spacing w:val="1"/>
          <w:szCs w:val="21"/>
          <w:highlight w:val="none"/>
          <w:u w:val="single"/>
        </w:rPr>
        <w:t>款中扣除。计算式如下</w:t>
      </w:r>
      <w:r>
        <w:rPr>
          <w:rFonts w:ascii="宋体" w:hAnsi="宋体" w:cs="宋体"/>
          <w:color w:val="auto"/>
          <w:spacing w:val="-16"/>
          <w:szCs w:val="21"/>
          <w:highlight w:val="none"/>
          <w:u w:val="single"/>
        </w:rPr>
        <w:t>：（</w:t>
      </w:r>
      <w:r>
        <w:rPr>
          <w:rFonts w:ascii="宋体" w:hAnsi="宋体" w:cs="宋体"/>
          <w:color w:val="auto"/>
          <w:spacing w:val="1"/>
          <w:szCs w:val="21"/>
          <w:highlight w:val="none"/>
          <w:u w:val="single"/>
        </w:rPr>
        <w:t>1）承包人应承担的基本审核费=（净审</w:t>
      </w:r>
      <w:r>
        <w:rPr>
          <w:rFonts w:ascii="宋体" w:hAnsi="宋体" w:cs="宋体"/>
          <w:color w:val="auto"/>
          <w:szCs w:val="21"/>
          <w:highlight w:val="none"/>
          <w:u w:val="single"/>
        </w:rPr>
        <w:t>减额-送审额*6%）×基本费</w:t>
      </w:r>
      <w:r>
        <w:rPr>
          <w:rFonts w:ascii="宋体" w:hAnsi="宋体" w:cs="宋体"/>
          <w:color w:val="auto"/>
          <w:spacing w:val="1"/>
          <w:szCs w:val="21"/>
          <w:highlight w:val="none"/>
          <w:u w:val="single"/>
        </w:rPr>
        <w:t>率</w:t>
      </w:r>
      <w:r>
        <w:rPr>
          <w:rFonts w:ascii="宋体" w:hAnsi="宋体" w:cs="宋体"/>
          <w:color w:val="auto"/>
          <w:spacing w:val="-12"/>
          <w:szCs w:val="21"/>
          <w:highlight w:val="none"/>
          <w:u w:val="single"/>
        </w:rPr>
        <w:t>；（</w:t>
      </w:r>
      <w:r>
        <w:rPr>
          <w:rFonts w:ascii="宋体" w:hAnsi="宋体" w:cs="宋体"/>
          <w:color w:val="auto"/>
          <w:spacing w:val="1"/>
          <w:szCs w:val="21"/>
          <w:highlight w:val="none"/>
          <w:u w:val="single"/>
        </w:rPr>
        <w:t>2）承包人应承担的效益审核费=（净审</w:t>
      </w:r>
      <w:r>
        <w:rPr>
          <w:rFonts w:ascii="宋体" w:hAnsi="宋体" w:cs="宋体"/>
          <w:color w:val="auto"/>
          <w:szCs w:val="21"/>
          <w:highlight w:val="none"/>
          <w:u w:val="single"/>
        </w:rPr>
        <w:t>减额-送审额*6%）×效益审核费费率（以上基本</w:t>
      </w:r>
      <w:r>
        <w:rPr>
          <w:rFonts w:ascii="宋体" w:hAnsi="宋体" w:cs="宋体"/>
          <w:color w:val="auto"/>
          <w:spacing w:val="1"/>
          <w:szCs w:val="21"/>
          <w:highlight w:val="none"/>
          <w:u w:val="single"/>
        </w:rPr>
        <w:t>费率和效益费率均为玉林师范学院审计处与中介审核机</w:t>
      </w:r>
      <w:r>
        <w:rPr>
          <w:rFonts w:ascii="宋体" w:hAnsi="宋体" w:cs="宋体"/>
          <w:color w:val="auto"/>
          <w:szCs w:val="21"/>
          <w:highlight w:val="none"/>
          <w:u w:val="single"/>
        </w:rPr>
        <w:t>构签订的成交费率）。</w:t>
      </w:r>
    </w:p>
    <w:p w14:paraId="0FD130D8">
      <w:pPr>
        <w:pStyle w:val="15"/>
        <w:spacing w:after="0" w:line="400" w:lineRule="exact"/>
        <w:ind w:left="420" w:right="343" w:firstLine="488" w:firstLineChars="200"/>
        <w:rPr>
          <w:rFonts w:ascii="宋体" w:hAnsi="宋体"/>
          <w:color w:val="auto"/>
          <w:sz w:val="24"/>
          <w:highlight w:val="none"/>
        </w:rPr>
      </w:pPr>
      <w:r>
        <w:rPr>
          <w:rFonts w:ascii="宋体" w:hAnsi="宋体"/>
          <w:color w:val="auto"/>
          <w:spacing w:val="2"/>
          <w:sz w:val="24"/>
          <w:highlight w:val="none"/>
        </w:rPr>
        <w:t>备注:</w:t>
      </w:r>
      <w:ins w:id="2" w:author="法律顾问" w:date="2026-04-29T16:53:00Z">
        <w:r>
          <w:rPr>
            <w:rFonts w:hint="eastAsia" w:ascii="宋体" w:hAnsi="宋体"/>
            <w:color w:val="auto"/>
            <w:spacing w:val="2"/>
            <w:sz w:val="24"/>
            <w:highlight w:val="none"/>
          </w:rPr>
          <w:t>（1）</w:t>
        </w:r>
      </w:ins>
      <w:r>
        <w:rPr>
          <w:rFonts w:ascii="宋体" w:hAnsi="宋体"/>
          <w:color w:val="auto"/>
          <w:spacing w:val="2"/>
          <w:sz w:val="24"/>
          <w:highlight w:val="none"/>
        </w:rPr>
        <w:t>对于国有投资项目结算审核约定，双方可结合项目所在地政府或有关部门出台的管</w:t>
      </w:r>
      <w:r>
        <w:rPr>
          <w:rFonts w:ascii="宋体" w:hAnsi="宋体"/>
          <w:color w:val="auto"/>
          <w:spacing w:val="-1"/>
          <w:sz w:val="24"/>
          <w:highlight w:val="none"/>
        </w:rPr>
        <w:t>理规定进行局部调整。</w:t>
      </w:r>
      <w:ins w:id="3" w:author="法律顾问" w:date="2026-04-29T16:53:00Z">
        <w:r>
          <w:rPr>
            <w:rFonts w:hint="eastAsia" w:ascii="宋体" w:hAnsi="宋体"/>
            <w:color w:val="auto"/>
            <w:spacing w:val="-1"/>
            <w:sz w:val="24"/>
            <w:highlight w:val="none"/>
          </w:rPr>
          <w:t>（2）</w:t>
        </w:r>
      </w:ins>
      <w:ins w:id="4" w:author="法律顾问" w:date="2026-04-29T16:53:00Z">
        <w:r>
          <w:rPr>
            <w:rFonts w:ascii="宋体" w:hAnsi="宋体"/>
            <w:color w:val="auto"/>
            <w:spacing w:val="-1"/>
            <w:sz w:val="24"/>
            <w:highlight w:val="none"/>
          </w:rPr>
          <w:t>发包人、承包人对工程竣工结算价款发生争议时，按本合同条款关于争议的约定处理。</w:t>
        </w:r>
      </w:ins>
    </w:p>
    <w:p w14:paraId="560CDB74">
      <w:pPr>
        <w:spacing w:before="30" w:line="221" w:lineRule="auto"/>
        <w:ind w:left="35"/>
        <w:rPr>
          <w:rFonts w:ascii="宋体" w:hAnsi="宋体" w:cs="宋体"/>
          <w:color w:val="auto"/>
          <w:szCs w:val="21"/>
          <w:highlight w:val="none"/>
        </w:rPr>
      </w:pPr>
      <w:r>
        <w:rPr>
          <w:rFonts w:ascii="宋体" w:hAnsi="宋体" w:cs="宋体"/>
          <w:b/>
          <w:bCs/>
          <w:color w:val="auto"/>
          <w:spacing w:val="-6"/>
          <w:szCs w:val="21"/>
          <w:highlight w:val="none"/>
        </w:rPr>
        <w:t>14.4</w:t>
      </w:r>
      <w:r>
        <w:rPr>
          <w:rFonts w:ascii="宋体" w:hAnsi="宋体" w:cs="宋体"/>
          <w:color w:val="auto"/>
          <w:spacing w:val="14"/>
          <w:szCs w:val="21"/>
          <w:highlight w:val="none"/>
        </w:rPr>
        <w:t xml:space="preserve"> </w:t>
      </w:r>
      <w:r>
        <w:rPr>
          <w:rFonts w:ascii="宋体" w:hAnsi="宋体" w:cs="宋体"/>
          <w:b/>
          <w:bCs/>
          <w:color w:val="auto"/>
          <w:spacing w:val="-6"/>
          <w:szCs w:val="21"/>
          <w:highlight w:val="none"/>
        </w:rPr>
        <w:t>最终结清</w:t>
      </w:r>
    </w:p>
    <w:p w14:paraId="79B05AB5">
      <w:pPr>
        <w:spacing w:before="188" w:line="221" w:lineRule="auto"/>
        <w:ind w:left="455"/>
        <w:rPr>
          <w:rFonts w:ascii="宋体" w:hAnsi="宋体" w:cs="宋体"/>
          <w:color w:val="auto"/>
          <w:szCs w:val="21"/>
          <w:highlight w:val="none"/>
        </w:rPr>
      </w:pPr>
      <w:r>
        <w:rPr>
          <w:rFonts w:ascii="宋体" w:hAnsi="宋体" w:cs="宋体"/>
          <w:color w:val="auto"/>
          <w:spacing w:val="-2"/>
          <w:szCs w:val="21"/>
          <w:highlight w:val="none"/>
        </w:rPr>
        <w:t>14.4.1 最终结清申请单</w:t>
      </w:r>
    </w:p>
    <w:p w14:paraId="5BDF30FB">
      <w:pPr>
        <w:spacing w:before="190" w:line="377" w:lineRule="auto"/>
        <w:ind w:left="440"/>
        <w:rPr>
          <w:rFonts w:ascii="宋体" w:hAnsi="宋体" w:cs="宋体"/>
          <w:color w:val="auto"/>
          <w:szCs w:val="21"/>
          <w:highlight w:val="none"/>
        </w:rPr>
      </w:pPr>
      <w:r>
        <w:rPr>
          <w:rFonts w:ascii="宋体" w:hAnsi="宋体" w:cs="宋体"/>
          <w:color w:val="auto"/>
          <w:spacing w:val="-1"/>
          <w:szCs w:val="21"/>
          <w:highlight w:val="none"/>
        </w:rPr>
        <w:t>承包人提交最终结清申请单的份数：</w:t>
      </w:r>
      <w:r>
        <w:rPr>
          <w:rFonts w:ascii="宋体" w:hAnsi="宋体" w:cs="宋体"/>
          <w:color w:val="auto"/>
          <w:spacing w:val="-1"/>
          <w:szCs w:val="21"/>
          <w:highlight w:val="none"/>
          <w:u w:val="single"/>
        </w:rPr>
        <w:t xml:space="preserve">   提交</w:t>
      </w:r>
      <w:r>
        <w:rPr>
          <w:rFonts w:ascii="宋体" w:hAnsi="宋体" w:cs="宋体"/>
          <w:color w:val="auto"/>
          <w:spacing w:val="-17"/>
          <w:szCs w:val="21"/>
          <w:highlight w:val="none"/>
          <w:u w:val="single"/>
        </w:rPr>
        <w:t xml:space="preserve"> </w:t>
      </w:r>
      <w:r>
        <w:rPr>
          <w:rFonts w:ascii="宋体" w:hAnsi="宋体" w:cs="宋体"/>
          <w:color w:val="auto"/>
          <w:spacing w:val="-1"/>
          <w:szCs w:val="21"/>
          <w:highlight w:val="none"/>
          <w:u w:val="single"/>
        </w:rPr>
        <w:t>10</w:t>
      </w:r>
      <w:r>
        <w:rPr>
          <w:rFonts w:ascii="宋体" w:hAnsi="宋体" w:cs="宋体"/>
          <w:color w:val="auto"/>
          <w:spacing w:val="-44"/>
          <w:szCs w:val="21"/>
          <w:highlight w:val="none"/>
          <w:u w:val="single"/>
        </w:rPr>
        <w:t xml:space="preserve"> </w:t>
      </w:r>
      <w:r>
        <w:rPr>
          <w:rFonts w:ascii="宋体" w:hAnsi="宋体" w:cs="宋体"/>
          <w:color w:val="auto"/>
          <w:spacing w:val="-1"/>
          <w:szCs w:val="21"/>
          <w:highlight w:val="none"/>
          <w:u w:val="single"/>
        </w:rPr>
        <w:t xml:space="preserve">份最终结清申请单                  </w:t>
      </w:r>
      <w:r>
        <w:rPr>
          <w:rFonts w:ascii="宋体" w:hAnsi="宋体" w:cs="宋体"/>
          <w:color w:val="auto"/>
          <w:spacing w:val="-76"/>
          <w:szCs w:val="21"/>
          <w:highlight w:val="none"/>
        </w:rPr>
        <w:t xml:space="preserve"> </w:t>
      </w:r>
      <w:r>
        <w:rPr>
          <w:rFonts w:ascii="宋体" w:hAnsi="宋体" w:cs="宋体"/>
          <w:color w:val="auto"/>
          <w:spacing w:val="-1"/>
          <w:szCs w:val="21"/>
          <w:highlight w:val="none"/>
        </w:rPr>
        <w:t>。</w:t>
      </w:r>
      <w:r>
        <w:rPr>
          <w:rFonts w:ascii="宋体" w:hAnsi="宋体" w:cs="宋体"/>
          <w:color w:val="auto"/>
          <w:szCs w:val="21"/>
          <w:highlight w:val="none"/>
        </w:rPr>
        <w:t xml:space="preserve"> </w:t>
      </w:r>
    </w:p>
    <w:p w14:paraId="09FD50E3">
      <w:pPr>
        <w:spacing w:before="190" w:line="377" w:lineRule="auto"/>
        <w:ind w:left="440"/>
        <w:rPr>
          <w:rFonts w:ascii="宋体" w:hAnsi="宋体" w:cs="宋体"/>
          <w:color w:val="auto"/>
          <w:szCs w:val="21"/>
          <w:highlight w:val="none"/>
        </w:rPr>
      </w:pPr>
      <w:r>
        <w:rPr>
          <w:rFonts w:ascii="宋体" w:hAnsi="宋体" w:cs="宋体"/>
          <w:color w:val="auto"/>
          <w:spacing w:val="-1"/>
          <w:szCs w:val="21"/>
          <w:highlight w:val="none"/>
        </w:rPr>
        <w:t>承包人提交最终结算申请单的期限：</w:t>
      </w:r>
      <w:r>
        <w:rPr>
          <w:rFonts w:ascii="宋体" w:hAnsi="宋体" w:cs="宋体"/>
          <w:color w:val="auto"/>
          <w:spacing w:val="-1"/>
          <w:szCs w:val="21"/>
          <w:highlight w:val="none"/>
          <w:u w:val="single"/>
        </w:rPr>
        <w:t xml:space="preserve">    缺陷责任期终止证书颁发后</w:t>
      </w:r>
      <w:r>
        <w:rPr>
          <w:rFonts w:ascii="宋体" w:hAnsi="宋体" w:cs="宋体"/>
          <w:color w:val="auto"/>
          <w:spacing w:val="-39"/>
          <w:szCs w:val="21"/>
          <w:highlight w:val="none"/>
          <w:u w:val="single"/>
        </w:rPr>
        <w:t xml:space="preserve"> </w:t>
      </w:r>
      <w:r>
        <w:rPr>
          <w:rFonts w:ascii="宋体" w:hAnsi="宋体" w:cs="宋体"/>
          <w:color w:val="auto"/>
          <w:spacing w:val="-1"/>
          <w:szCs w:val="21"/>
          <w:highlight w:val="none"/>
          <w:u w:val="single"/>
        </w:rPr>
        <w:t>7</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天内</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w:t>
      </w:r>
      <w:r>
        <w:rPr>
          <w:rFonts w:ascii="宋体" w:hAnsi="宋体" w:cs="宋体"/>
          <w:color w:val="auto"/>
          <w:szCs w:val="21"/>
          <w:highlight w:val="none"/>
        </w:rPr>
        <w:t xml:space="preserve"> </w:t>
      </w:r>
    </w:p>
    <w:p w14:paraId="4BA3C037">
      <w:pPr>
        <w:spacing w:before="190" w:line="377" w:lineRule="auto"/>
        <w:ind w:left="440"/>
        <w:rPr>
          <w:rFonts w:ascii="宋体" w:hAnsi="宋体" w:cs="宋体"/>
          <w:color w:val="auto"/>
          <w:szCs w:val="21"/>
          <w:highlight w:val="none"/>
        </w:rPr>
      </w:pPr>
      <w:r>
        <w:rPr>
          <w:rFonts w:ascii="宋体" w:hAnsi="宋体" w:cs="宋体"/>
          <w:color w:val="auto"/>
          <w:spacing w:val="-2"/>
          <w:szCs w:val="21"/>
          <w:highlight w:val="none"/>
        </w:rPr>
        <w:t>最终结算款支付申请（核准）表见合同附件</w:t>
      </w:r>
      <w:r>
        <w:rPr>
          <w:rFonts w:ascii="宋体" w:hAnsi="宋体" w:cs="宋体"/>
          <w:color w:val="auto"/>
          <w:spacing w:val="-15"/>
          <w:szCs w:val="21"/>
          <w:highlight w:val="none"/>
        </w:rPr>
        <w:t xml:space="preserve"> </w:t>
      </w:r>
      <w:r>
        <w:rPr>
          <w:rFonts w:ascii="宋体" w:hAnsi="宋体" w:cs="宋体"/>
          <w:color w:val="auto"/>
          <w:spacing w:val="-2"/>
          <w:szCs w:val="21"/>
          <w:highlight w:val="none"/>
        </w:rPr>
        <w:t>13。</w:t>
      </w:r>
    </w:p>
    <w:p w14:paraId="41A6A6FC">
      <w:pPr>
        <w:spacing w:before="34" w:line="220" w:lineRule="auto"/>
        <w:ind w:left="455"/>
        <w:rPr>
          <w:rFonts w:ascii="宋体" w:hAnsi="宋体" w:cs="宋体"/>
          <w:color w:val="auto"/>
          <w:szCs w:val="21"/>
          <w:highlight w:val="none"/>
        </w:rPr>
      </w:pPr>
      <w:r>
        <w:rPr>
          <w:rFonts w:ascii="宋体" w:hAnsi="宋体" w:cs="宋体"/>
          <w:color w:val="auto"/>
          <w:spacing w:val="-2"/>
          <w:szCs w:val="21"/>
          <w:highlight w:val="none"/>
        </w:rPr>
        <w:t>14.4.2 最终结清证书和支付</w:t>
      </w:r>
    </w:p>
    <w:p w14:paraId="486E955D">
      <w:pPr>
        <w:spacing w:before="188" w:line="304" w:lineRule="auto"/>
        <w:ind w:left="18" w:right="74" w:firstLine="427"/>
        <w:rPr>
          <w:rFonts w:ascii="宋体" w:hAnsi="宋体" w:cs="宋体"/>
          <w:color w:val="auto"/>
          <w:szCs w:val="21"/>
          <w:highlight w:val="none"/>
        </w:rPr>
      </w:pPr>
      <w:r>
        <w:rPr>
          <w:rFonts w:ascii="宋体" w:hAnsi="宋体" w:cs="宋体"/>
          <w:color w:val="auto"/>
          <w:szCs w:val="21"/>
          <w:highlight w:val="none"/>
        </w:rPr>
        <w:t>（1）发包人完成最终结清申请单的审批并颁发最终结清证书的期限</w:t>
      </w:r>
      <w:r>
        <w:rPr>
          <w:rFonts w:ascii="宋体" w:hAnsi="宋体" w:cs="宋体"/>
          <w:color w:val="auto"/>
          <w:spacing w:val="-1"/>
          <w:szCs w:val="21"/>
          <w:highlight w:val="none"/>
        </w:rPr>
        <w:t>：</w:t>
      </w:r>
      <w:r>
        <w:rPr>
          <w:rFonts w:ascii="宋体" w:hAnsi="宋体" w:cs="宋体"/>
          <w:color w:val="auto"/>
          <w:spacing w:val="-1"/>
          <w:szCs w:val="21"/>
          <w:highlight w:val="none"/>
          <w:u w:val="single"/>
        </w:rPr>
        <w:t xml:space="preserve">   收到最终结清申</w:t>
      </w:r>
      <w:r>
        <w:rPr>
          <w:rFonts w:ascii="宋体" w:hAnsi="宋体" w:cs="宋体"/>
          <w:color w:val="auto"/>
          <w:szCs w:val="21"/>
          <w:highlight w:val="none"/>
        </w:rPr>
        <w:t xml:space="preserve"> </w:t>
      </w:r>
      <w:r>
        <w:rPr>
          <w:rFonts w:ascii="宋体" w:hAnsi="宋体" w:cs="宋体"/>
          <w:color w:val="auto"/>
          <w:spacing w:val="-11"/>
          <w:szCs w:val="21"/>
          <w:highlight w:val="none"/>
          <w:u w:val="single"/>
        </w:rPr>
        <w:t>请单</w:t>
      </w:r>
      <w:r>
        <w:rPr>
          <w:rFonts w:ascii="宋体" w:hAnsi="宋体" w:cs="宋体"/>
          <w:color w:val="auto"/>
          <w:spacing w:val="-23"/>
          <w:szCs w:val="21"/>
          <w:highlight w:val="none"/>
          <w:u w:val="single"/>
        </w:rPr>
        <w:t xml:space="preserve"> </w:t>
      </w:r>
      <w:r>
        <w:rPr>
          <w:rFonts w:ascii="宋体" w:hAnsi="宋体" w:cs="宋体"/>
          <w:color w:val="auto"/>
          <w:spacing w:val="-11"/>
          <w:szCs w:val="21"/>
          <w:highlight w:val="none"/>
          <w:u w:val="single"/>
        </w:rPr>
        <w:t>14 日内</w:t>
      </w:r>
      <w:r>
        <w:rPr>
          <w:rFonts w:ascii="宋体" w:hAnsi="宋体" w:cs="宋体"/>
          <w:color w:val="auto"/>
          <w:spacing w:val="10"/>
          <w:szCs w:val="21"/>
          <w:highlight w:val="none"/>
          <w:u w:val="single"/>
        </w:rPr>
        <w:t xml:space="preserve">          </w:t>
      </w:r>
      <w:r>
        <w:rPr>
          <w:rFonts w:ascii="宋体" w:hAnsi="宋体" w:cs="宋体"/>
          <w:color w:val="auto"/>
          <w:spacing w:val="-11"/>
          <w:szCs w:val="21"/>
          <w:highlight w:val="none"/>
        </w:rPr>
        <w:t>。</w:t>
      </w:r>
    </w:p>
    <w:p w14:paraId="2C1DFEC9">
      <w:pPr>
        <w:spacing w:before="191" w:line="221" w:lineRule="auto"/>
        <w:ind w:left="446"/>
        <w:rPr>
          <w:rFonts w:ascii="宋体" w:hAnsi="宋体" w:cs="宋体"/>
          <w:color w:val="auto"/>
          <w:szCs w:val="21"/>
          <w:highlight w:val="none"/>
        </w:rPr>
      </w:pPr>
      <w:r>
        <w:rPr>
          <w:rFonts w:ascii="宋体" w:hAnsi="宋体" w:cs="宋体"/>
          <w:color w:val="auto"/>
          <w:spacing w:val="-1"/>
          <w:szCs w:val="21"/>
          <w:highlight w:val="none"/>
        </w:rPr>
        <w:t>（2）发包人完成支付的期限：</w:t>
      </w:r>
      <w:r>
        <w:rPr>
          <w:rFonts w:ascii="宋体" w:hAnsi="宋体" w:cs="宋体"/>
          <w:color w:val="auto"/>
          <w:spacing w:val="-1"/>
          <w:szCs w:val="21"/>
          <w:highlight w:val="none"/>
          <w:u w:val="single"/>
        </w:rPr>
        <w:t xml:space="preserve">     审批后</w:t>
      </w:r>
      <w:r>
        <w:rPr>
          <w:rFonts w:ascii="宋体" w:hAnsi="宋体" w:cs="宋体"/>
          <w:color w:val="auto"/>
          <w:spacing w:val="-19"/>
          <w:szCs w:val="21"/>
          <w:highlight w:val="none"/>
          <w:u w:val="single"/>
        </w:rPr>
        <w:t xml:space="preserve"> </w:t>
      </w:r>
      <w:r>
        <w:rPr>
          <w:rFonts w:ascii="宋体" w:hAnsi="宋体" w:cs="宋体"/>
          <w:color w:val="auto"/>
          <w:spacing w:val="-1"/>
          <w:szCs w:val="21"/>
          <w:highlight w:val="none"/>
          <w:u w:val="single"/>
        </w:rPr>
        <w:t>15</w:t>
      </w:r>
      <w:r>
        <w:rPr>
          <w:rFonts w:ascii="宋体" w:hAnsi="宋体" w:cs="宋体"/>
          <w:color w:val="auto"/>
          <w:spacing w:val="-46"/>
          <w:szCs w:val="21"/>
          <w:highlight w:val="none"/>
          <w:u w:val="single"/>
        </w:rPr>
        <w:t xml:space="preserve"> </w:t>
      </w:r>
      <w:r>
        <w:rPr>
          <w:rFonts w:ascii="宋体" w:hAnsi="宋体" w:cs="宋体"/>
          <w:color w:val="auto"/>
          <w:spacing w:val="-1"/>
          <w:szCs w:val="21"/>
          <w:highlight w:val="none"/>
          <w:u w:val="single"/>
        </w:rPr>
        <w:t xml:space="preserve">个工作日内                       </w:t>
      </w:r>
      <w:r>
        <w:rPr>
          <w:rFonts w:ascii="宋体" w:hAnsi="宋体" w:cs="宋体"/>
          <w:color w:val="auto"/>
          <w:spacing w:val="-1"/>
          <w:szCs w:val="21"/>
          <w:highlight w:val="none"/>
        </w:rPr>
        <w:t>。</w:t>
      </w:r>
    </w:p>
    <w:p w14:paraId="42230FB7">
      <w:pPr>
        <w:spacing w:before="188" w:line="219" w:lineRule="auto"/>
        <w:ind w:left="35"/>
        <w:rPr>
          <w:rFonts w:ascii="黑体" w:hAnsi="黑体" w:eastAsia="黑体" w:cs="黑体"/>
          <w:color w:val="auto"/>
          <w:szCs w:val="21"/>
          <w:highlight w:val="none"/>
        </w:rPr>
      </w:pPr>
      <w:r>
        <w:rPr>
          <w:rFonts w:ascii="宋体" w:hAnsi="宋体" w:cs="宋体"/>
          <w:b/>
          <w:bCs/>
          <w:color w:val="auto"/>
          <w:spacing w:val="-4"/>
          <w:szCs w:val="21"/>
          <w:highlight w:val="none"/>
        </w:rPr>
        <w:t>15.</w:t>
      </w:r>
      <w:r>
        <w:rPr>
          <w:rFonts w:ascii="宋体" w:hAnsi="宋体" w:cs="宋体"/>
          <w:color w:val="auto"/>
          <w:spacing w:val="-4"/>
          <w:szCs w:val="21"/>
          <w:highlight w:val="none"/>
        </w:rPr>
        <w:t xml:space="preserve"> </w:t>
      </w:r>
      <w:r>
        <w:rPr>
          <w:rFonts w:ascii="黑体" w:hAnsi="黑体" w:eastAsia="黑体" w:cs="黑体"/>
          <w:b/>
          <w:bCs/>
          <w:color w:val="auto"/>
          <w:spacing w:val="-4"/>
          <w:szCs w:val="21"/>
          <w:highlight w:val="none"/>
        </w:rPr>
        <w:t>缺陷责任期与保修</w:t>
      </w:r>
    </w:p>
    <w:p w14:paraId="2F2CA3CD">
      <w:pPr>
        <w:spacing w:before="190" w:line="221" w:lineRule="auto"/>
        <w:ind w:left="35"/>
        <w:rPr>
          <w:rFonts w:ascii="宋体" w:hAnsi="宋体" w:cs="宋体"/>
          <w:color w:val="auto"/>
          <w:szCs w:val="21"/>
          <w:highlight w:val="none"/>
        </w:rPr>
      </w:pPr>
      <w:r>
        <w:rPr>
          <w:rFonts w:ascii="宋体" w:hAnsi="宋体" w:cs="宋体"/>
          <w:b/>
          <w:bCs/>
          <w:color w:val="auto"/>
          <w:spacing w:val="-4"/>
          <w:szCs w:val="21"/>
          <w:highlight w:val="none"/>
        </w:rPr>
        <w:t>15.2</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缺陷责任期</w:t>
      </w:r>
    </w:p>
    <w:p w14:paraId="3ACFF351">
      <w:pPr>
        <w:spacing w:before="190" w:line="221" w:lineRule="auto"/>
        <w:ind w:left="440"/>
        <w:rPr>
          <w:rFonts w:ascii="宋体" w:hAnsi="宋体" w:cs="宋体"/>
          <w:color w:val="auto"/>
          <w:szCs w:val="21"/>
          <w:highlight w:val="none"/>
        </w:rPr>
      </w:pPr>
      <w:r>
        <w:rPr>
          <w:rFonts w:ascii="宋体" w:hAnsi="宋体" w:cs="宋体"/>
          <w:color w:val="auto"/>
          <w:spacing w:val="-1"/>
          <w:szCs w:val="21"/>
          <w:highlight w:val="none"/>
        </w:rPr>
        <w:t>缺陷责任期的具体期限：</w:t>
      </w:r>
      <w:r>
        <w:rPr>
          <w:rFonts w:ascii="宋体" w:hAnsi="宋体" w:cs="宋体"/>
          <w:color w:val="auto"/>
          <w:spacing w:val="-1"/>
          <w:szCs w:val="21"/>
          <w:highlight w:val="none"/>
          <w:u w:val="single"/>
        </w:rPr>
        <w:t xml:space="preserve">      24</w:t>
      </w:r>
      <w:r>
        <w:rPr>
          <w:rFonts w:ascii="宋体" w:hAnsi="宋体" w:cs="宋体"/>
          <w:color w:val="auto"/>
          <w:spacing w:val="-31"/>
          <w:szCs w:val="21"/>
          <w:highlight w:val="none"/>
          <w:u w:val="single"/>
        </w:rPr>
        <w:t xml:space="preserve"> </w:t>
      </w:r>
      <w:r>
        <w:rPr>
          <w:rFonts w:ascii="宋体" w:hAnsi="宋体" w:cs="宋体"/>
          <w:color w:val="auto"/>
          <w:spacing w:val="-1"/>
          <w:szCs w:val="21"/>
          <w:highlight w:val="none"/>
          <w:u w:val="single"/>
        </w:rPr>
        <w:t xml:space="preserve">个月         </w:t>
      </w:r>
      <w:r>
        <w:rPr>
          <w:rFonts w:ascii="宋体" w:hAnsi="宋体" w:cs="宋体"/>
          <w:color w:val="auto"/>
          <w:spacing w:val="-1"/>
          <w:szCs w:val="21"/>
          <w:highlight w:val="none"/>
        </w:rPr>
        <w:t>。</w:t>
      </w:r>
    </w:p>
    <w:p w14:paraId="74167DB0">
      <w:pPr>
        <w:spacing w:before="188" w:line="221" w:lineRule="auto"/>
        <w:ind w:left="35"/>
        <w:rPr>
          <w:rFonts w:ascii="宋体" w:hAnsi="宋体" w:cs="宋体"/>
          <w:color w:val="auto"/>
          <w:szCs w:val="21"/>
          <w:highlight w:val="none"/>
        </w:rPr>
      </w:pPr>
      <w:r>
        <w:rPr>
          <w:rFonts w:ascii="宋体" w:hAnsi="宋体" w:cs="宋体"/>
          <w:b/>
          <w:bCs/>
          <w:color w:val="auto"/>
          <w:spacing w:val="-4"/>
          <w:szCs w:val="21"/>
          <w:highlight w:val="none"/>
        </w:rPr>
        <w:t>15.3</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质量保证金</w:t>
      </w:r>
    </w:p>
    <w:p w14:paraId="2B340C97">
      <w:pPr>
        <w:spacing w:before="188" w:line="221" w:lineRule="auto"/>
        <w:ind w:left="443"/>
        <w:rPr>
          <w:rFonts w:ascii="宋体" w:hAnsi="宋体" w:cs="宋体"/>
          <w:color w:val="auto"/>
          <w:szCs w:val="21"/>
          <w:highlight w:val="none"/>
        </w:rPr>
      </w:pPr>
      <w:r>
        <w:rPr>
          <w:rFonts w:ascii="宋体" w:hAnsi="宋体" w:cs="宋体"/>
          <w:color w:val="auto"/>
          <w:szCs w:val="21"/>
          <w:highlight w:val="none"/>
        </w:rPr>
        <w:t>关于是否扣留质量保证金的约定：</w:t>
      </w:r>
      <w:r>
        <w:rPr>
          <w:rFonts w:ascii="宋体" w:hAnsi="宋体" w:cs="宋体"/>
          <w:color w:val="auto"/>
          <w:szCs w:val="21"/>
          <w:highlight w:val="none"/>
          <w:u w:val="single"/>
        </w:rPr>
        <w:t xml:space="preserve">        是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3841660F">
      <w:pPr>
        <w:spacing w:before="191" w:line="373" w:lineRule="auto"/>
        <w:ind w:left="35" w:right="80" w:firstLine="403"/>
        <w:rPr>
          <w:rFonts w:ascii="宋体" w:hAnsi="宋体" w:cs="宋体"/>
          <w:color w:val="auto"/>
          <w:szCs w:val="21"/>
          <w:highlight w:val="none"/>
        </w:rPr>
      </w:pPr>
      <w:r>
        <w:rPr>
          <w:rFonts w:ascii="宋体" w:hAnsi="宋体" w:cs="宋体"/>
          <w:color w:val="auto"/>
          <w:spacing w:val="-1"/>
          <w:szCs w:val="21"/>
          <w:highlight w:val="none"/>
        </w:rPr>
        <w:t>在工程项目竣工前，承包人按专用合同条款第</w:t>
      </w:r>
      <w:r>
        <w:rPr>
          <w:rFonts w:ascii="宋体" w:hAnsi="宋体" w:cs="宋体"/>
          <w:color w:val="auto"/>
          <w:spacing w:val="-30"/>
          <w:szCs w:val="21"/>
          <w:highlight w:val="none"/>
        </w:rPr>
        <w:t xml:space="preserve"> </w:t>
      </w:r>
      <w:r>
        <w:rPr>
          <w:rFonts w:ascii="宋体" w:hAnsi="宋体" w:cs="宋体"/>
          <w:color w:val="auto"/>
          <w:spacing w:val="-1"/>
          <w:szCs w:val="21"/>
          <w:highlight w:val="none"/>
        </w:rPr>
        <w:t>3.7</w:t>
      </w:r>
      <w:r>
        <w:rPr>
          <w:rFonts w:ascii="宋体" w:hAnsi="宋体" w:cs="宋体"/>
          <w:color w:val="auto"/>
          <w:spacing w:val="-45"/>
          <w:szCs w:val="21"/>
          <w:highlight w:val="none"/>
        </w:rPr>
        <w:t xml:space="preserve"> </w:t>
      </w:r>
      <w:r>
        <w:rPr>
          <w:rFonts w:ascii="宋体" w:hAnsi="宋体" w:cs="宋体"/>
          <w:color w:val="auto"/>
          <w:spacing w:val="-1"/>
          <w:szCs w:val="21"/>
          <w:highlight w:val="none"/>
        </w:rPr>
        <w:t>条提供履约担保的，发包人不得同时预</w:t>
      </w:r>
      <w:r>
        <w:rPr>
          <w:rFonts w:ascii="宋体" w:hAnsi="宋体" w:cs="宋体"/>
          <w:color w:val="auto"/>
          <w:spacing w:val="-4"/>
          <w:szCs w:val="21"/>
          <w:highlight w:val="none"/>
        </w:rPr>
        <w:t>留工程质量保证金。</w:t>
      </w:r>
    </w:p>
    <w:p w14:paraId="3FB70F59">
      <w:pPr>
        <w:spacing w:before="300" w:line="220" w:lineRule="auto"/>
        <w:ind w:left="455"/>
        <w:rPr>
          <w:rFonts w:ascii="宋体" w:hAnsi="宋体" w:cs="宋体"/>
          <w:color w:val="auto"/>
          <w:szCs w:val="21"/>
          <w:highlight w:val="none"/>
        </w:rPr>
      </w:pPr>
      <w:r>
        <w:rPr>
          <w:rFonts w:ascii="宋体" w:hAnsi="宋体" w:cs="宋体"/>
          <w:color w:val="auto"/>
          <w:spacing w:val="-2"/>
          <w:szCs w:val="21"/>
          <w:highlight w:val="none"/>
        </w:rPr>
        <w:t>15.3.1 承包人提供质量保证金的方式</w:t>
      </w:r>
    </w:p>
    <w:p w14:paraId="003AC5E5">
      <w:pPr>
        <w:spacing w:before="188" w:line="220" w:lineRule="auto"/>
        <w:ind w:left="441"/>
        <w:rPr>
          <w:rFonts w:ascii="宋体" w:hAnsi="宋体" w:cs="宋体"/>
          <w:color w:val="auto"/>
          <w:szCs w:val="21"/>
          <w:highlight w:val="none"/>
        </w:rPr>
      </w:pPr>
      <w:r>
        <w:rPr>
          <w:rFonts w:ascii="宋体" w:hAnsi="宋体" w:cs="宋体"/>
          <w:color w:val="auto"/>
          <w:spacing w:val="-1"/>
          <w:szCs w:val="21"/>
          <w:highlight w:val="none"/>
        </w:rPr>
        <w:t>质量保证金采用以下第</w:t>
      </w:r>
      <w:r>
        <w:rPr>
          <w:rFonts w:ascii="宋体" w:hAnsi="宋体" w:cs="宋体"/>
          <w:color w:val="auto"/>
          <w:spacing w:val="-1"/>
          <w:szCs w:val="21"/>
          <w:highlight w:val="none"/>
          <w:u w:val="single"/>
        </w:rPr>
        <w:t xml:space="preserve">  （2）   </w:t>
      </w:r>
      <w:r>
        <w:rPr>
          <w:rFonts w:ascii="宋体" w:hAnsi="宋体" w:cs="宋体"/>
          <w:color w:val="auto"/>
          <w:spacing w:val="-88"/>
          <w:szCs w:val="21"/>
          <w:highlight w:val="none"/>
        </w:rPr>
        <w:t xml:space="preserve"> </w:t>
      </w:r>
      <w:r>
        <w:rPr>
          <w:rFonts w:ascii="宋体" w:hAnsi="宋体" w:cs="宋体"/>
          <w:color w:val="auto"/>
          <w:spacing w:val="-1"/>
          <w:szCs w:val="21"/>
          <w:highlight w:val="none"/>
        </w:rPr>
        <w:t>种方式：</w:t>
      </w:r>
    </w:p>
    <w:p w14:paraId="74A1E102">
      <w:pPr>
        <w:spacing w:before="191" w:line="221" w:lineRule="auto"/>
        <w:ind w:left="446"/>
        <w:rPr>
          <w:rFonts w:ascii="宋体" w:hAnsi="宋体" w:cs="宋体"/>
          <w:color w:val="auto"/>
          <w:szCs w:val="21"/>
          <w:highlight w:val="none"/>
        </w:rPr>
      </w:pPr>
      <w:r>
        <w:rPr>
          <w:rFonts w:ascii="宋体" w:hAnsi="宋体" w:cs="宋体"/>
          <w:color w:val="auto"/>
          <w:spacing w:val="-1"/>
          <w:szCs w:val="21"/>
          <w:highlight w:val="none"/>
        </w:rPr>
        <w:t>（1）质量保证金保函，保证金额为</w:t>
      </w:r>
      <w:r>
        <w:rPr>
          <w:rFonts w:ascii="宋体" w:hAnsi="宋体" w:cs="宋体"/>
          <w:color w:val="auto"/>
          <w:szCs w:val="21"/>
          <w:highlight w:val="none"/>
        </w:rPr>
        <w:t>：</w:t>
      </w:r>
      <w:r>
        <w:rPr>
          <w:rFonts w:ascii="宋体" w:hAnsi="宋体" w:cs="宋体"/>
          <w:color w:val="auto"/>
          <w:spacing w:val="5"/>
          <w:szCs w:val="21"/>
          <w:highlight w:val="none"/>
          <w:u w:val="single"/>
        </w:rPr>
        <w:t xml:space="preserve">                  </w:t>
      </w:r>
      <w:r>
        <w:rPr>
          <w:rFonts w:ascii="宋体" w:hAnsi="宋体" w:cs="宋体"/>
          <w:color w:val="auto"/>
          <w:szCs w:val="21"/>
          <w:highlight w:val="none"/>
        </w:rPr>
        <w:t>；</w:t>
      </w:r>
    </w:p>
    <w:p w14:paraId="28FB9E6D">
      <w:pPr>
        <w:spacing w:before="189" w:line="345" w:lineRule="auto"/>
        <w:ind w:left="19" w:right="11" w:firstLine="427"/>
        <w:rPr>
          <w:rFonts w:ascii="宋体" w:hAnsi="宋体" w:cs="宋体"/>
          <w:color w:val="auto"/>
          <w:szCs w:val="21"/>
          <w:highlight w:val="none"/>
        </w:rPr>
      </w:pPr>
      <w:r>
        <w:rPr>
          <w:rFonts w:ascii="宋体" w:hAnsi="宋体" w:cs="宋体"/>
          <w:color w:val="auto"/>
          <w:szCs w:val="21"/>
          <w:highlight w:val="none"/>
        </w:rPr>
        <w:t>（2）发包人按工程价款结算总额的</w:t>
      </w:r>
      <w:r>
        <w:rPr>
          <w:rFonts w:ascii="宋体" w:hAnsi="宋体" w:cs="宋体"/>
          <w:color w:val="auto"/>
          <w:szCs w:val="21"/>
          <w:highlight w:val="none"/>
          <w:u w:val="single"/>
        </w:rPr>
        <w:t xml:space="preserve"> 3</w:t>
      </w:r>
      <w:r>
        <w:rPr>
          <w:rFonts w:ascii="宋体" w:hAnsi="宋体" w:cs="宋体"/>
          <w:color w:val="auto"/>
          <w:spacing w:val="-45"/>
          <w:szCs w:val="21"/>
          <w:highlight w:val="none"/>
          <w:u w:val="single"/>
        </w:rPr>
        <w:t xml:space="preserve"> </w:t>
      </w:r>
      <w:r>
        <w:rPr>
          <w:rFonts w:ascii="宋体" w:hAnsi="宋体" w:cs="宋体"/>
          <w:color w:val="auto"/>
          <w:szCs w:val="21"/>
          <w:highlight w:val="none"/>
        </w:rPr>
        <w:t>%（不得超过3%）预留工程</w:t>
      </w:r>
      <w:r>
        <w:rPr>
          <w:rFonts w:ascii="宋体" w:hAnsi="宋体" w:cs="宋体"/>
          <w:color w:val="auto"/>
          <w:spacing w:val="-1"/>
          <w:szCs w:val="21"/>
          <w:highlight w:val="none"/>
        </w:rPr>
        <w:t>质量保证金，待缺陷责任</w:t>
      </w:r>
      <w:r>
        <w:rPr>
          <w:rFonts w:ascii="宋体" w:hAnsi="宋体" w:cs="宋体"/>
          <w:color w:val="auto"/>
          <w:szCs w:val="21"/>
          <w:highlight w:val="none"/>
        </w:rPr>
        <w:t xml:space="preserve"> </w:t>
      </w:r>
      <w:r>
        <w:rPr>
          <w:rFonts w:ascii="宋体" w:hAnsi="宋体" w:cs="宋体"/>
          <w:color w:val="auto"/>
          <w:spacing w:val="-1"/>
          <w:szCs w:val="21"/>
          <w:highlight w:val="none"/>
        </w:rPr>
        <w:t>期满后返还，是否付息及利息计算方式为：</w:t>
      </w:r>
      <w:r>
        <w:rPr>
          <w:rFonts w:ascii="宋体" w:hAnsi="宋体" w:cs="宋体"/>
          <w:color w:val="auto"/>
          <w:spacing w:val="-61"/>
          <w:szCs w:val="21"/>
          <w:highlight w:val="none"/>
        </w:rPr>
        <w:t xml:space="preserve"> </w:t>
      </w:r>
      <w:r>
        <w:rPr>
          <w:rFonts w:ascii="宋体" w:hAnsi="宋体" w:cs="宋体"/>
          <w:color w:val="auto"/>
          <w:spacing w:val="-1"/>
          <w:szCs w:val="21"/>
          <w:highlight w:val="none"/>
          <w:u w:val="single"/>
        </w:rPr>
        <w:t>自工程竣工验收合格之日起，待工程缺陷</w:t>
      </w:r>
      <w:r>
        <w:rPr>
          <w:rFonts w:ascii="宋体" w:hAnsi="宋体" w:cs="宋体"/>
          <w:color w:val="auto"/>
          <w:spacing w:val="-2"/>
          <w:szCs w:val="21"/>
          <w:highlight w:val="none"/>
          <w:u w:val="single"/>
        </w:rPr>
        <w:t>责任期满</w:t>
      </w:r>
      <w:r>
        <w:rPr>
          <w:rFonts w:ascii="宋体" w:hAnsi="宋体" w:cs="宋体"/>
          <w:color w:val="auto"/>
          <w:szCs w:val="21"/>
          <w:highlight w:val="none"/>
          <w:u w:val="single"/>
        </w:rPr>
        <w:t>并完成缺陷修复后30天内，将余下的质量保修金扣除承包人应支付的保修费用后一次性无息退</w:t>
      </w:r>
      <w:r>
        <w:rPr>
          <w:rFonts w:ascii="宋体" w:hAnsi="宋体" w:cs="宋体"/>
          <w:color w:val="auto"/>
          <w:spacing w:val="-1"/>
          <w:szCs w:val="21"/>
          <w:highlight w:val="none"/>
          <w:u w:val="single"/>
        </w:rPr>
        <w:t>还给承包人</w:t>
      </w:r>
      <w:r>
        <w:rPr>
          <w:rFonts w:ascii="宋体" w:hAnsi="宋体" w:cs="宋体"/>
          <w:color w:val="auto"/>
          <w:spacing w:val="-1"/>
          <w:szCs w:val="21"/>
          <w:highlight w:val="none"/>
        </w:rPr>
        <w:t>；</w:t>
      </w:r>
    </w:p>
    <w:p w14:paraId="588A8644">
      <w:pPr>
        <w:spacing w:before="189" w:line="221" w:lineRule="auto"/>
        <w:ind w:left="446"/>
        <w:rPr>
          <w:rFonts w:ascii="宋体" w:hAnsi="宋体" w:cs="宋体"/>
          <w:color w:val="auto"/>
          <w:szCs w:val="21"/>
          <w:highlight w:val="none"/>
        </w:rPr>
      </w:pPr>
      <w:r>
        <w:rPr>
          <w:rFonts w:ascii="宋体" w:hAnsi="宋体" w:cs="宋体"/>
          <w:color w:val="auto"/>
          <w:szCs w:val="21"/>
          <w:highlight w:val="none"/>
        </w:rPr>
        <w:t>（3）其他方式：</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5C150D54">
      <w:pPr>
        <w:spacing w:before="190" w:line="221" w:lineRule="auto"/>
        <w:ind w:left="455"/>
        <w:rPr>
          <w:rFonts w:ascii="宋体" w:hAnsi="宋体" w:cs="宋体"/>
          <w:color w:val="auto"/>
          <w:szCs w:val="21"/>
          <w:highlight w:val="none"/>
        </w:rPr>
      </w:pPr>
      <w:r>
        <w:rPr>
          <w:rFonts w:ascii="宋体" w:hAnsi="宋体" w:cs="宋体"/>
          <w:color w:val="auto"/>
          <w:spacing w:val="-2"/>
          <w:szCs w:val="21"/>
          <w:highlight w:val="none"/>
        </w:rPr>
        <w:t>15.3.2 质量保证金的扣留</w:t>
      </w:r>
    </w:p>
    <w:p w14:paraId="754515E6">
      <w:pPr>
        <w:spacing w:before="187" w:line="220" w:lineRule="auto"/>
        <w:ind w:left="441"/>
        <w:rPr>
          <w:rFonts w:ascii="宋体" w:hAnsi="宋体" w:cs="宋体"/>
          <w:color w:val="auto"/>
          <w:szCs w:val="21"/>
          <w:highlight w:val="none"/>
        </w:rPr>
      </w:pPr>
      <w:r>
        <w:rPr>
          <w:rFonts w:ascii="宋体" w:hAnsi="宋体" w:cs="宋体"/>
          <w:color w:val="auto"/>
          <w:spacing w:val="-1"/>
          <w:szCs w:val="21"/>
          <w:highlight w:val="none"/>
        </w:rPr>
        <w:t>质量保证金的扣留采取以下第</w:t>
      </w:r>
      <w:r>
        <w:rPr>
          <w:rFonts w:ascii="宋体" w:hAnsi="宋体" w:cs="宋体"/>
          <w:color w:val="auto"/>
          <w:spacing w:val="-1"/>
          <w:szCs w:val="21"/>
          <w:highlight w:val="none"/>
          <w:u w:val="single"/>
        </w:rPr>
        <w:t xml:space="preserve"> （2） </w:t>
      </w:r>
      <w:r>
        <w:rPr>
          <w:rFonts w:ascii="宋体" w:hAnsi="宋体" w:cs="宋体"/>
          <w:color w:val="auto"/>
          <w:spacing w:val="-89"/>
          <w:szCs w:val="21"/>
          <w:highlight w:val="none"/>
        </w:rPr>
        <w:t xml:space="preserve"> </w:t>
      </w:r>
      <w:r>
        <w:rPr>
          <w:rFonts w:ascii="宋体" w:hAnsi="宋体" w:cs="宋体"/>
          <w:color w:val="auto"/>
          <w:spacing w:val="-1"/>
          <w:szCs w:val="21"/>
          <w:highlight w:val="none"/>
        </w:rPr>
        <w:t>种方式：</w:t>
      </w:r>
    </w:p>
    <w:p w14:paraId="6560FC14">
      <w:pPr>
        <w:spacing w:before="188" w:line="304" w:lineRule="auto"/>
        <w:ind w:left="20" w:right="14" w:firstLine="426"/>
        <w:rPr>
          <w:rFonts w:ascii="宋体" w:hAnsi="宋体" w:cs="宋体"/>
          <w:color w:val="auto"/>
          <w:szCs w:val="21"/>
          <w:highlight w:val="none"/>
        </w:rPr>
      </w:pPr>
      <w:r>
        <w:rPr>
          <w:rFonts w:ascii="宋体" w:hAnsi="宋体" w:cs="宋体"/>
          <w:color w:val="auto"/>
          <w:spacing w:val="-1"/>
          <w:szCs w:val="21"/>
          <w:highlight w:val="none"/>
        </w:rPr>
        <w:t>（1）在不缴纳履保证金情况下，按支付工程进度</w:t>
      </w:r>
      <w:r>
        <w:rPr>
          <w:rFonts w:ascii="宋体" w:hAnsi="宋体" w:cs="宋体"/>
          <w:color w:val="auto"/>
          <w:spacing w:val="-2"/>
          <w:szCs w:val="21"/>
          <w:highlight w:val="none"/>
        </w:rPr>
        <w:t>款时逐次扣留，质量保证金的计算基数不</w:t>
      </w:r>
      <w:r>
        <w:rPr>
          <w:rFonts w:ascii="宋体" w:hAnsi="宋体" w:cs="宋体"/>
          <w:color w:val="auto"/>
          <w:spacing w:val="-1"/>
          <w:szCs w:val="21"/>
          <w:highlight w:val="none"/>
        </w:rPr>
        <w:t>包括预付款的支付、扣回以及价格调整的金额；</w:t>
      </w:r>
    </w:p>
    <w:p w14:paraId="70BEEC36">
      <w:pPr>
        <w:spacing w:before="189" w:line="303" w:lineRule="auto"/>
        <w:ind w:left="21" w:right="11" w:firstLine="425"/>
        <w:rPr>
          <w:rFonts w:ascii="宋体" w:hAnsi="宋体" w:cs="宋体"/>
          <w:color w:val="auto"/>
          <w:szCs w:val="21"/>
          <w:highlight w:val="none"/>
        </w:rPr>
      </w:pPr>
      <w:r>
        <w:rPr>
          <w:rFonts w:ascii="宋体" w:hAnsi="宋体" w:cs="宋体"/>
          <w:color w:val="auto"/>
          <w:spacing w:val="-1"/>
          <w:szCs w:val="21"/>
          <w:highlight w:val="none"/>
        </w:rPr>
        <w:t>（2）工程竣工结算时，一次性扣留质量保证金，由承</w:t>
      </w:r>
      <w:r>
        <w:rPr>
          <w:rFonts w:ascii="宋体" w:hAnsi="宋体" w:cs="宋体"/>
          <w:color w:val="auto"/>
          <w:spacing w:val="-2"/>
          <w:szCs w:val="21"/>
          <w:highlight w:val="none"/>
        </w:rPr>
        <w:t>包人以银行保函、保证保险替代预留</w:t>
      </w:r>
      <w:r>
        <w:rPr>
          <w:rFonts w:ascii="宋体" w:hAnsi="宋体" w:cs="宋体"/>
          <w:color w:val="auto"/>
          <w:szCs w:val="21"/>
          <w:highlight w:val="none"/>
        </w:rPr>
        <w:t>质量保证金，保函金额不得高于工程价款结算总</w:t>
      </w:r>
      <w:r>
        <w:rPr>
          <w:rFonts w:ascii="宋体" w:hAnsi="宋体" w:cs="宋体"/>
          <w:color w:val="auto"/>
          <w:spacing w:val="-1"/>
          <w:szCs w:val="21"/>
          <w:highlight w:val="none"/>
        </w:rPr>
        <w:t>额的3%；</w:t>
      </w:r>
    </w:p>
    <w:p w14:paraId="6B67AD71">
      <w:pPr>
        <w:spacing w:before="192" w:line="304" w:lineRule="auto"/>
        <w:ind w:left="443" w:right="2206" w:firstLine="2"/>
        <w:rPr>
          <w:rFonts w:ascii="宋体" w:hAnsi="宋体" w:cs="宋体"/>
          <w:color w:val="auto"/>
          <w:szCs w:val="21"/>
          <w:highlight w:val="none"/>
        </w:rPr>
      </w:pPr>
      <w:r>
        <w:rPr>
          <w:rFonts w:ascii="宋体" w:hAnsi="宋体" w:cs="宋体"/>
          <w:color w:val="auto"/>
          <w:spacing w:val="-4"/>
          <w:szCs w:val="21"/>
          <w:highlight w:val="none"/>
        </w:rPr>
        <w:t>（3）其他扣留方式:</w:t>
      </w:r>
      <w:r>
        <w:rPr>
          <w:rFonts w:ascii="宋体" w:hAnsi="宋体" w:cs="宋体"/>
          <w:color w:val="auto"/>
          <w:szCs w:val="21"/>
          <w:highlight w:val="none"/>
          <w:u w:val="single"/>
        </w:rPr>
        <w:t xml:space="preserve">                 </w:t>
      </w:r>
      <w:r>
        <w:rPr>
          <w:rFonts w:ascii="宋体" w:hAnsi="宋体" w:cs="宋体"/>
          <w:color w:val="auto"/>
          <w:spacing w:val="-4"/>
          <w:szCs w:val="21"/>
          <w:highlight w:val="none"/>
          <w:u w:val="single"/>
        </w:rPr>
        <w:t>/</w:t>
      </w:r>
      <w:r>
        <w:rPr>
          <w:rFonts w:ascii="宋体" w:hAnsi="宋体" w:cs="宋体"/>
          <w:color w:val="auto"/>
          <w:spacing w:val="5"/>
          <w:szCs w:val="21"/>
          <w:highlight w:val="none"/>
          <w:u w:val="single"/>
        </w:rPr>
        <w:t xml:space="preserve">                   </w:t>
      </w:r>
      <w:r>
        <w:rPr>
          <w:rFonts w:ascii="宋体" w:hAnsi="宋体" w:cs="宋体"/>
          <w:color w:val="auto"/>
          <w:spacing w:val="-4"/>
          <w:szCs w:val="21"/>
          <w:highlight w:val="none"/>
        </w:rPr>
        <w:t>。</w:t>
      </w:r>
      <w:r>
        <w:rPr>
          <w:rFonts w:ascii="宋体" w:hAnsi="宋体" w:cs="宋体"/>
          <w:color w:val="auto"/>
          <w:spacing w:val="13"/>
          <w:szCs w:val="21"/>
          <w:highlight w:val="none"/>
        </w:rPr>
        <w:t xml:space="preserve"> </w:t>
      </w:r>
      <w:r>
        <w:rPr>
          <w:rFonts w:ascii="宋体" w:hAnsi="宋体" w:cs="宋体"/>
          <w:color w:val="auto"/>
          <w:szCs w:val="21"/>
          <w:highlight w:val="none"/>
        </w:rPr>
        <w:t>关于质量保证金的补充约定：</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1E8B7F3A">
      <w:pPr>
        <w:spacing w:before="187" w:line="221" w:lineRule="auto"/>
        <w:ind w:left="35"/>
        <w:rPr>
          <w:rFonts w:ascii="宋体" w:hAnsi="宋体" w:cs="宋体"/>
          <w:color w:val="auto"/>
          <w:szCs w:val="21"/>
          <w:highlight w:val="none"/>
        </w:rPr>
      </w:pPr>
      <w:r>
        <w:rPr>
          <w:rFonts w:ascii="宋体" w:hAnsi="宋体" w:cs="宋体"/>
          <w:b/>
          <w:bCs/>
          <w:color w:val="auto"/>
          <w:spacing w:val="-7"/>
          <w:szCs w:val="21"/>
          <w:highlight w:val="none"/>
        </w:rPr>
        <w:t>15.4</w:t>
      </w:r>
      <w:r>
        <w:rPr>
          <w:rFonts w:ascii="宋体" w:hAnsi="宋体" w:cs="宋体"/>
          <w:color w:val="auto"/>
          <w:spacing w:val="12"/>
          <w:szCs w:val="21"/>
          <w:highlight w:val="none"/>
        </w:rPr>
        <w:t xml:space="preserve"> </w:t>
      </w:r>
      <w:r>
        <w:rPr>
          <w:rFonts w:ascii="宋体" w:hAnsi="宋体" w:cs="宋体"/>
          <w:b/>
          <w:bCs/>
          <w:color w:val="auto"/>
          <w:spacing w:val="-7"/>
          <w:szCs w:val="21"/>
          <w:highlight w:val="none"/>
        </w:rPr>
        <w:t>保修</w:t>
      </w:r>
    </w:p>
    <w:p w14:paraId="59523F71">
      <w:pPr>
        <w:spacing w:before="191" w:line="221" w:lineRule="auto"/>
        <w:ind w:left="443"/>
        <w:rPr>
          <w:rFonts w:ascii="宋体" w:hAnsi="宋体" w:cs="宋体"/>
          <w:color w:val="auto"/>
          <w:szCs w:val="21"/>
          <w:highlight w:val="none"/>
        </w:rPr>
      </w:pPr>
      <w:r>
        <w:rPr>
          <w:rFonts w:ascii="宋体" w:hAnsi="宋体" w:cs="宋体"/>
          <w:color w:val="auto"/>
          <w:spacing w:val="-2"/>
          <w:szCs w:val="21"/>
          <w:highlight w:val="none"/>
        </w:rPr>
        <w:t>15.4.1 保修责任</w:t>
      </w:r>
    </w:p>
    <w:p w14:paraId="54EFBA09">
      <w:pPr>
        <w:spacing w:before="188" w:line="372" w:lineRule="auto"/>
        <w:ind w:left="430" w:right="220"/>
        <w:rPr>
          <w:rFonts w:ascii="宋体" w:hAnsi="宋体" w:cs="宋体"/>
          <w:color w:val="auto"/>
          <w:szCs w:val="21"/>
          <w:highlight w:val="none"/>
        </w:rPr>
      </w:pPr>
      <w:r>
        <w:rPr>
          <w:rFonts w:ascii="宋体" w:hAnsi="宋体" w:cs="宋体"/>
          <w:color w:val="auto"/>
          <w:szCs w:val="21"/>
          <w:highlight w:val="none"/>
        </w:rPr>
        <w:t>工程保修期为：</w:t>
      </w:r>
      <w:r>
        <w:rPr>
          <w:rFonts w:ascii="宋体" w:hAnsi="宋体" w:cs="宋体"/>
          <w:color w:val="auto"/>
          <w:szCs w:val="21"/>
          <w:highlight w:val="none"/>
          <w:u w:val="single"/>
        </w:rPr>
        <w:t xml:space="preserve">        按《工程质</w:t>
      </w:r>
      <w:r>
        <w:rPr>
          <w:rFonts w:ascii="宋体" w:hAnsi="宋体" w:cs="宋体"/>
          <w:color w:val="auto"/>
          <w:spacing w:val="-1"/>
          <w:szCs w:val="21"/>
          <w:highlight w:val="none"/>
          <w:u w:val="single"/>
        </w:rPr>
        <w:t xml:space="preserve">量保修书》                       </w:t>
      </w:r>
      <w:r>
        <w:rPr>
          <w:rFonts w:ascii="宋体" w:hAnsi="宋体" w:cs="宋体"/>
          <w:color w:val="auto"/>
          <w:spacing w:val="-1"/>
          <w:szCs w:val="21"/>
          <w:highlight w:val="none"/>
        </w:rPr>
        <w:t>。</w:t>
      </w:r>
      <w:r>
        <w:rPr>
          <w:rFonts w:ascii="宋体" w:hAnsi="宋体" w:cs="宋体"/>
          <w:color w:val="auto"/>
          <w:szCs w:val="21"/>
          <w:highlight w:val="none"/>
        </w:rPr>
        <w:t xml:space="preserve"> </w:t>
      </w:r>
    </w:p>
    <w:p w14:paraId="2D06880B">
      <w:pPr>
        <w:spacing w:before="188" w:line="372" w:lineRule="auto"/>
        <w:ind w:left="430" w:right="220"/>
        <w:rPr>
          <w:rFonts w:ascii="宋体" w:hAnsi="宋体" w:cs="宋体"/>
          <w:color w:val="auto"/>
          <w:szCs w:val="21"/>
          <w:highlight w:val="none"/>
        </w:rPr>
      </w:pPr>
      <w:r>
        <w:rPr>
          <w:rFonts w:ascii="宋体" w:hAnsi="宋体" w:cs="宋体"/>
          <w:color w:val="auto"/>
          <w:spacing w:val="-2"/>
          <w:szCs w:val="21"/>
          <w:highlight w:val="none"/>
        </w:rPr>
        <w:t>工程保修书具体内容见合同附件</w:t>
      </w:r>
      <w:r>
        <w:rPr>
          <w:rFonts w:ascii="宋体" w:hAnsi="宋体" w:cs="宋体"/>
          <w:color w:val="auto"/>
          <w:spacing w:val="-29"/>
          <w:szCs w:val="21"/>
          <w:highlight w:val="none"/>
        </w:rPr>
        <w:t xml:space="preserve"> </w:t>
      </w:r>
      <w:r>
        <w:rPr>
          <w:rFonts w:ascii="宋体" w:hAnsi="宋体" w:cs="宋体"/>
          <w:color w:val="auto"/>
          <w:spacing w:val="-2"/>
          <w:szCs w:val="21"/>
          <w:highlight w:val="none"/>
        </w:rPr>
        <w:t>2。</w:t>
      </w:r>
    </w:p>
    <w:p w14:paraId="111643D0">
      <w:pPr>
        <w:spacing w:before="34" w:line="221" w:lineRule="auto"/>
        <w:ind w:left="443"/>
        <w:rPr>
          <w:rFonts w:ascii="宋体" w:hAnsi="宋体" w:cs="宋体"/>
          <w:color w:val="auto"/>
          <w:szCs w:val="21"/>
          <w:highlight w:val="none"/>
        </w:rPr>
      </w:pPr>
      <w:r>
        <w:rPr>
          <w:rFonts w:ascii="宋体" w:hAnsi="宋体" w:cs="宋体"/>
          <w:color w:val="auto"/>
          <w:spacing w:val="-2"/>
          <w:szCs w:val="21"/>
          <w:highlight w:val="none"/>
        </w:rPr>
        <w:t>15.4.3 修复通知</w:t>
      </w:r>
    </w:p>
    <w:p w14:paraId="1AFBA175">
      <w:pPr>
        <w:spacing w:before="188" w:line="373" w:lineRule="auto"/>
        <w:ind w:left="20" w:right="187" w:firstLine="407"/>
        <w:rPr>
          <w:rFonts w:ascii="宋体" w:hAnsi="宋体" w:cs="宋体"/>
          <w:color w:val="auto"/>
          <w:szCs w:val="21"/>
          <w:highlight w:val="none"/>
        </w:rPr>
      </w:pPr>
      <w:r>
        <w:rPr>
          <w:rFonts w:ascii="宋体" w:hAnsi="宋体" w:cs="宋体"/>
          <w:color w:val="auto"/>
          <w:spacing w:val="-1"/>
          <w:szCs w:val="21"/>
          <w:highlight w:val="none"/>
        </w:rPr>
        <w:t>承包人收到保修通知并到达工程现场的合理时间：</w:t>
      </w:r>
      <w:r>
        <w:rPr>
          <w:rFonts w:ascii="宋体" w:hAnsi="宋体" w:cs="宋体"/>
          <w:color w:val="auto"/>
          <w:spacing w:val="-1"/>
          <w:szCs w:val="21"/>
          <w:highlight w:val="none"/>
          <w:u w:val="single"/>
        </w:rPr>
        <w:t xml:space="preserve"> 接到保修通知之日起</w:t>
      </w:r>
      <w:r>
        <w:rPr>
          <w:rFonts w:ascii="宋体" w:hAnsi="宋体" w:cs="宋体"/>
          <w:color w:val="auto"/>
          <w:spacing w:val="-26"/>
          <w:szCs w:val="21"/>
          <w:highlight w:val="none"/>
          <w:u w:val="single"/>
        </w:rPr>
        <w:t xml:space="preserve"> </w:t>
      </w:r>
      <w:r>
        <w:rPr>
          <w:rFonts w:ascii="宋体" w:hAnsi="宋体" w:cs="宋体"/>
          <w:color w:val="auto"/>
          <w:spacing w:val="-1"/>
          <w:szCs w:val="21"/>
          <w:highlight w:val="none"/>
          <w:u w:val="single"/>
        </w:rPr>
        <w:t>7</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天内派人保</w:t>
      </w:r>
      <w:r>
        <w:rPr>
          <w:rFonts w:ascii="宋体" w:hAnsi="宋体" w:cs="宋体"/>
          <w:color w:val="auto"/>
          <w:spacing w:val="-4"/>
          <w:szCs w:val="21"/>
          <w:highlight w:val="none"/>
          <w:u w:val="single"/>
        </w:rPr>
        <w:t>修</w:t>
      </w:r>
      <w:r>
        <w:rPr>
          <w:rFonts w:ascii="宋体" w:hAnsi="宋体" w:cs="宋体"/>
          <w:color w:val="auto"/>
          <w:szCs w:val="21"/>
          <w:highlight w:val="none"/>
          <w:u w:val="single"/>
        </w:rPr>
        <w:t xml:space="preserve"> </w:t>
      </w:r>
      <w:r>
        <w:rPr>
          <w:rFonts w:ascii="宋体" w:hAnsi="宋体" w:cs="宋体"/>
          <w:color w:val="auto"/>
          <w:spacing w:val="-4"/>
          <w:szCs w:val="21"/>
          <w:highlight w:val="none"/>
        </w:rPr>
        <w:t>。</w:t>
      </w:r>
    </w:p>
    <w:p w14:paraId="34C45B4D">
      <w:pPr>
        <w:spacing w:before="33" w:line="221" w:lineRule="auto"/>
        <w:ind w:left="35"/>
        <w:rPr>
          <w:rFonts w:ascii="黑体" w:hAnsi="黑体" w:eastAsia="黑体" w:cs="黑体"/>
          <w:color w:val="auto"/>
          <w:szCs w:val="21"/>
          <w:highlight w:val="none"/>
        </w:rPr>
      </w:pPr>
      <w:r>
        <w:rPr>
          <w:rFonts w:ascii="宋体" w:hAnsi="宋体" w:cs="宋体"/>
          <w:b/>
          <w:bCs/>
          <w:color w:val="auto"/>
          <w:spacing w:val="-8"/>
          <w:szCs w:val="21"/>
          <w:highlight w:val="none"/>
        </w:rPr>
        <w:t>16.</w:t>
      </w:r>
      <w:r>
        <w:rPr>
          <w:rFonts w:ascii="宋体" w:hAnsi="宋体" w:cs="宋体"/>
          <w:color w:val="auto"/>
          <w:spacing w:val="13"/>
          <w:szCs w:val="21"/>
          <w:highlight w:val="none"/>
        </w:rPr>
        <w:t xml:space="preserve"> </w:t>
      </w:r>
      <w:r>
        <w:rPr>
          <w:rFonts w:ascii="黑体" w:hAnsi="黑体" w:eastAsia="黑体" w:cs="黑体"/>
          <w:b/>
          <w:bCs/>
          <w:color w:val="auto"/>
          <w:spacing w:val="-8"/>
          <w:szCs w:val="21"/>
          <w:highlight w:val="none"/>
        </w:rPr>
        <w:t>违约</w:t>
      </w:r>
    </w:p>
    <w:p w14:paraId="371A952F">
      <w:pPr>
        <w:spacing w:before="188" w:line="221" w:lineRule="auto"/>
        <w:ind w:left="35"/>
        <w:rPr>
          <w:rFonts w:ascii="宋体" w:hAnsi="宋体" w:cs="宋体"/>
          <w:color w:val="auto"/>
          <w:szCs w:val="21"/>
          <w:highlight w:val="none"/>
        </w:rPr>
      </w:pPr>
      <w:r>
        <w:rPr>
          <w:rFonts w:ascii="宋体" w:hAnsi="宋体" w:cs="宋体"/>
          <w:b/>
          <w:bCs/>
          <w:color w:val="auto"/>
          <w:spacing w:val="-4"/>
          <w:szCs w:val="21"/>
          <w:highlight w:val="none"/>
        </w:rPr>
        <w:t>16.1</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发包人违约</w:t>
      </w:r>
    </w:p>
    <w:p w14:paraId="165586C9">
      <w:pPr>
        <w:spacing w:before="188" w:line="221" w:lineRule="auto"/>
        <w:ind w:left="455"/>
        <w:rPr>
          <w:rFonts w:ascii="宋体" w:hAnsi="宋体" w:cs="宋体"/>
          <w:color w:val="auto"/>
          <w:szCs w:val="21"/>
          <w:highlight w:val="none"/>
        </w:rPr>
      </w:pPr>
      <w:r>
        <w:rPr>
          <w:rFonts w:ascii="宋体" w:hAnsi="宋体" w:cs="宋体"/>
          <w:color w:val="auto"/>
          <w:spacing w:val="-3"/>
          <w:szCs w:val="21"/>
          <w:highlight w:val="none"/>
        </w:rPr>
        <w:t>16.1.1</w:t>
      </w:r>
      <w:r>
        <w:rPr>
          <w:rFonts w:ascii="宋体" w:hAnsi="宋体" w:cs="宋体"/>
          <w:color w:val="auto"/>
          <w:spacing w:val="-33"/>
          <w:szCs w:val="21"/>
          <w:highlight w:val="none"/>
        </w:rPr>
        <w:t xml:space="preserve"> </w:t>
      </w:r>
      <w:r>
        <w:rPr>
          <w:rFonts w:ascii="宋体" w:hAnsi="宋体" w:cs="宋体"/>
          <w:color w:val="auto"/>
          <w:spacing w:val="-3"/>
          <w:szCs w:val="21"/>
          <w:highlight w:val="none"/>
        </w:rPr>
        <w:t>发包人违约的情形</w:t>
      </w:r>
    </w:p>
    <w:p w14:paraId="0CE1E05F">
      <w:pPr>
        <w:spacing w:before="189" w:line="221" w:lineRule="auto"/>
        <w:jc w:val="right"/>
        <w:rPr>
          <w:rFonts w:ascii="宋体" w:hAnsi="宋体" w:cs="宋体"/>
          <w:color w:val="auto"/>
          <w:szCs w:val="21"/>
          <w:highlight w:val="none"/>
        </w:rPr>
      </w:pPr>
      <w:r>
        <w:rPr>
          <w:rFonts w:ascii="宋体" w:hAnsi="宋体" w:cs="宋体"/>
          <w:color w:val="auto"/>
          <w:spacing w:val="-1"/>
          <w:szCs w:val="21"/>
          <w:highlight w:val="none"/>
        </w:rPr>
        <w:t>发包人违约的其他情形：</w:t>
      </w:r>
      <w:r>
        <w:rPr>
          <w:rFonts w:ascii="宋体" w:hAnsi="宋体" w:cs="宋体"/>
          <w:color w:val="auto"/>
          <w:spacing w:val="-1"/>
          <w:szCs w:val="21"/>
          <w:highlight w:val="none"/>
          <w:u w:val="single"/>
        </w:rPr>
        <w:t xml:space="preserve">    非承包人原因造成的工程不能履行情形                 </w:t>
      </w:r>
      <w:r>
        <w:rPr>
          <w:rFonts w:ascii="宋体" w:hAnsi="宋体" w:cs="宋体"/>
          <w:color w:val="auto"/>
          <w:spacing w:val="-1"/>
          <w:szCs w:val="21"/>
          <w:highlight w:val="none"/>
        </w:rPr>
        <w:t>。</w:t>
      </w:r>
    </w:p>
    <w:p w14:paraId="198C1DA6">
      <w:pPr>
        <w:spacing w:before="188" w:line="221" w:lineRule="auto"/>
        <w:ind w:left="455"/>
        <w:rPr>
          <w:rFonts w:ascii="宋体" w:hAnsi="宋体" w:cs="宋体"/>
          <w:color w:val="auto"/>
          <w:szCs w:val="21"/>
          <w:highlight w:val="none"/>
        </w:rPr>
      </w:pPr>
      <w:r>
        <w:rPr>
          <w:rFonts w:ascii="宋体" w:hAnsi="宋体" w:cs="宋体"/>
          <w:color w:val="auto"/>
          <w:spacing w:val="-2"/>
          <w:szCs w:val="21"/>
          <w:highlight w:val="none"/>
        </w:rPr>
        <w:t>16.1.2 发包人违约的责任</w:t>
      </w:r>
    </w:p>
    <w:p w14:paraId="29D94420">
      <w:pPr>
        <w:spacing w:before="188" w:line="221" w:lineRule="auto"/>
        <w:ind w:left="443"/>
        <w:rPr>
          <w:rFonts w:ascii="宋体" w:hAnsi="宋体" w:cs="宋体"/>
          <w:color w:val="auto"/>
          <w:szCs w:val="21"/>
          <w:highlight w:val="none"/>
        </w:rPr>
      </w:pPr>
      <w:r>
        <w:rPr>
          <w:rFonts w:ascii="宋体" w:hAnsi="宋体" w:cs="宋体"/>
          <w:color w:val="auto"/>
          <w:spacing w:val="-2"/>
          <w:szCs w:val="21"/>
          <w:highlight w:val="none"/>
        </w:rPr>
        <w:t>发包人违约责任的承担方式和计算方法：</w:t>
      </w:r>
    </w:p>
    <w:p w14:paraId="540AE0D3">
      <w:pPr>
        <w:spacing w:before="190" w:line="221" w:lineRule="auto"/>
        <w:ind w:left="446"/>
        <w:rPr>
          <w:rFonts w:ascii="宋体" w:hAnsi="宋体" w:cs="宋体"/>
          <w:color w:val="auto"/>
          <w:spacing w:val="-1"/>
          <w:szCs w:val="21"/>
          <w:highlight w:val="none"/>
          <w:u w:val="single"/>
        </w:rPr>
      </w:pPr>
      <w:r>
        <w:rPr>
          <w:rFonts w:ascii="宋体" w:hAnsi="宋体" w:cs="宋体"/>
          <w:color w:val="auto"/>
          <w:spacing w:val="-1"/>
          <w:szCs w:val="21"/>
          <w:highlight w:val="none"/>
        </w:rPr>
        <w:t>（1）因发包人原因未能在计划开工日期前</w:t>
      </w:r>
      <w:r>
        <w:rPr>
          <w:rFonts w:ascii="宋体" w:hAnsi="宋体" w:cs="宋体"/>
          <w:color w:val="auto"/>
          <w:spacing w:val="-37"/>
          <w:szCs w:val="21"/>
          <w:highlight w:val="none"/>
        </w:rPr>
        <w:t xml:space="preserve"> </w:t>
      </w:r>
      <w:r>
        <w:rPr>
          <w:rFonts w:ascii="宋体" w:hAnsi="宋体" w:cs="宋体"/>
          <w:color w:val="auto"/>
          <w:spacing w:val="-1"/>
          <w:szCs w:val="21"/>
          <w:highlight w:val="none"/>
        </w:rPr>
        <w:t>7</w:t>
      </w:r>
      <w:r>
        <w:rPr>
          <w:rFonts w:ascii="宋体" w:hAnsi="宋体" w:cs="宋体"/>
          <w:color w:val="auto"/>
          <w:spacing w:val="-40"/>
          <w:szCs w:val="21"/>
          <w:highlight w:val="none"/>
        </w:rPr>
        <w:t xml:space="preserve"> </w:t>
      </w:r>
      <w:r>
        <w:rPr>
          <w:rFonts w:ascii="宋体" w:hAnsi="宋体" w:cs="宋体"/>
          <w:color w:val="auto"/>
          <w:spacing w:val="-1"/>
          <w:szCs w:val="21"/>
          <w:highlight w:val="none"/>
        </w:rPr>
        <w:t>天内下达开工通知的违约责任：</w:t>
      </w:r>
      <w:r>
        <w:rPr>
          <w:rFonts w:ascii="宋体" w:hAnsi="宋体" w:cs="宋体"/>
          <w:color w:val="auto"/>
          <w:spacing w:val="-1"/>
          <w:szCs w:val="21"/>
          <w:highlight w:val="none"/>
          <w:u w:val="single"/>
        </w:rPr>
        <w:t xml:space="preserve"> 工期顺延</w:t>
      </w:r>
    </w:p>
    <w:p w14:paraId="574E1647">
      <w:pPr>
        <w:spacing w:before="190" w:line="221" w:lineRule="auto"/>
        <w:ind w:firstLine="416" w:firstLineChars="200"/>
        <w:rPr>
          <w:rFonts w:ascii="宋体" w:hAnsi="宋体" w:cs="宋体"/>
          <w:color w:val="auto"/>
          <w:szCs w:val="21"/>
          <w:highlight w:val="none"/>
        </w:rPr>
      </w:pPr>
      <w:r>
        <w:rPr>
          <w:rFonts w:ascii="宋体" w:hAnsi="宋体" w:cs="宋体"/>
          <w:color w:val="auto"/>
          <w:spacing w:val="-1"/>
          <w:szCs w:val="21"/>
          <w:highlight w:val="none"/>
        </w:rPr>
        <w:t>（2）因发包人原因未能按合同约定支付合同价款的违约责</w:t>
      </w:r>
      <w:r>
        <w:rPr>
          <w:rFonts w:ascii="宋体" w:hAnsi="宋体" w:cs="宋体"/>
          <w:color w:val="auto"/>
          <w:spacing w:val="-2"/>
          <w:szCs w:val="21"/>
          <w:highlight w:val="none"/>
        </w:rPr>
        <w:t>任：</w:t>
      </w:r>
      <w:r>
        <w:rPr>
          <w:rFonts w:ascii="宋体" w:hAnsi="宋体" w:cs="宋体"/>
          <w:color w:val="auto"/>
          <w:spacing w:val="-2"/>
          <w:szCs w:val="21"/>
          <w:highlight w:val="none"/>
          <w:u w:val="single"/>
        </w:rPr>
        <w:t xml:space="preserve">  每逾期一天，应以逾期支</w:t>
      </w:r>
      <w:r>
        <w:rPr>
          <w:rFonts w:ascii="宋体" w:hAnsi="宋体" w:cs="宋体"/>
          <w:color w:val="auto"/>
          <w:spacing w:val="1"/>
          <w:szCs w:val="21"/>
          <w:highlight w:val="none"/>
          <w:u w:val="single"/>
        </w:rPr>
        <w:t>付金额为基数，按照中国人民银行发布的同期同类贷款基准利率支付违约金，违约金不超过合</w:t>
      </w:r>
      <w:r>
        <w:rPr>
          <w:rFonts w:ascii="宋体" w:hAnsi="宋体" w:cs="宋体"/>
          <w:color w:val="auto"/>
          <w:spacing w:val="12"/>
          <w:szCs w:val="21"/>
          <w:highlight w:val="none"/>
        </w:rPr>
        <w:t xml:space="preserve"> </w:t>
      </w:r>
      <w:r>
        <w:rPr>
          <w:rFonts w:ascii="宋体" w:hAnsi="宋体" w:cs="宋体"/>
          <w:color w:val="auto"/>
          <w:spacing w:val="-2"/>
          <w:szCs w:val="21"/>
          <w:highlight w:val="none"/>
          <w:u w:val="single"/>
        </w:rPr>
        <w:t>同价的</w:t>
      </w:r>
      <w:r>
        <w:rPr>
          <w:rFonts w:ascii="宋体" w:hAnsi="宋体" w:cs="宋体"/>
          <w:color w:val="auto"/>
          <w:spacing w:val="-28"/>
          <w:szCs w:val="21"/>
          <w:highlight w:val="none"/>
          <w:u w:val="single"/>
        </w:rPr>
        <w:t xml:space="preserve"> </w:t>
      </w:r>
      <w:r>
        <w:rPr>
          <w:rFonts w:ascii="宋体" w:hAnsi="宋体" w:cs="宋体"/>
          <w:color w:val="auto"/>
          <w:spacing w:val="-2"/>
          <w:szCs w:val="21"/>
          <w:highlight w:val="none"/>
          <w:u w:val="single"/>
        </w:rPr>
        <w:t>1%；约定暂停施工满</w:t>
      </w:r>
      <w:r>
        <w:rPr>
          <w:rFonts w:ascii="宋体" w:hAnsi="宋体" w:cs="宋体"/>
          <w:color w:val="auto"/>
          <w:spacing w:val="-41"/>
          <w:szCs w:val="21"/>
          <w:highlight w:val="none"/>
          <w:u w:val="single"/>
        </w:rPr>
        <w:t xml:space="preserve"> </w:t>
      </w:r>
      <w:r>
        <w:rPr>
          <w:rFonts w:ascii="宋体" w:hAnsi="宋体" w:cs="宋体"/>
          <w:color w:val="auto"/>
          <w:spacing w:val="-2"/>
          <w:szCs w:val="21"/>
          <w:highlight w:val="none"/>
          <w:u w:val="single"/>
        </w:rPr>
        <w:t>28</w:t>
      </w:r>
      <w:r>
        <w:rPr>
          <w:rFonts w:ascii="宋体" w:hAnsi="宋体" w:cs="宋体"/>
          <w:color w:val="auto"/>
          <w:spacing w:val="-43"/>
          <w:szCs w:val="21"/>
          <w:highlight w:val="none"/>
          <w:u w:val="single"/>
        </w:rPr>
        <w:t xml:space="preserve"> </w:t>
      </w:r>
      <w:r>
        <w:rPr>
          <w:rFonts w:ascii="宋体" w:hAnsi="宋体" w:cs="宋体"/>
          <w:color w:val="auto"/>
          <w:spacing w:val="-2"/>
          <w:szCs w:val="21"/>
          <w:highlight w:val="none"/>
          <w:u w:val="single"/>
        </w:rPr>
        <w:t>天后，发包人仍不纠正其违</w:t>
      </w:r>
      <w:r>
        <w:rPr>
          <w:rFonts w:ascii="宋体" w:hAnsi="宋体" w:cs="宋体"/>
          <w:color w:val="auto"/>
          <w:spacing w:val="-3"/>
          <w:szCs w:val="21"/>
          <w:highlight w:val="none"/>
          <w:u w:val="single"/>
        </w:rPr>
        <w:t>约行为并致使合同目的不能实现的，</w:t>
      </w:r>
      <w:r>
        <w:rPr>
          <w:rFonts w:ascii="宋体" w:hAnsi="宋体" w:cs="宋体"/>
          <w:color w:val="auto"/>
          <w:spacing w:val="-2"/>
          <w:szCs w:val="21"/>
          <w:highlight w:val="none"/>
          <w:u w:val="single"/>
        </w:rPr>
        <w:t>或出现通用条款第 16.1.1 项〔发包人违约的情形〕第（7）</w:t>
      </w:r>
      <w:r>
        <w:rPr>
          <w:rFonts w:ascii="宋体" w:hAnsi="宋体" w:cs="宋体"/>
          <w:color w:val="auto"/>
          <w:spacing w:val="-58"/>
          <w:szCs w:val="21"/>
          <w:highlight w:val="none"/>
          <w:u w:val="single"/>
        </w:rPr>
        <w:t xml:space="preserve"> </w:t>
      </w:r>
      <w:r>
        <w:rPr>
          <w:rFonts w:ascii="宋体" w:hAnsi="宋体" w:cs="宋体"/>
          <w:color w:val="auto"/>
          <w:spacing w:val="-2"/>
          <w:szCs w:val="21"/>
          <w:highlight w:val="none"/>
          <w:u w:val="single"/>
        </w:rPr>
        <w:t>目约定的违</w:t>
      </w:r>
      <w:r>
        <w:rPr>
          <w:rFonts w:ascii="宋体" w:hAnsi="宋体" w:cs="宋体"/>
          <w:color w:val="auto"/>
          <w:spacing w:val="-3"/>
          <w:szCs w:val="21"/>
          <w:highlight w:val="none"/>
          <w:u w:val="single"/>
        </w:rPr>
        <w:t>约情况，承包人有权解</w:t>
      </w:r>
      <w:r>
        <w:rPr>
          <w:rFonts w:ascii="宋体" w:hAnsi="宋体" w:cs="宋体"/>
          <w:color w:val="auto"/>
          <w:spacing w:val="-2"/>
          <w:szCs w:val="21"/>
          <w:highlight w:val="none"/>
          <w:u w:val="single"/>
        </w:rPr>
        <w:t>除合同。</w:t>
      </w:r>
    </w:p>
    <w:p w14:paraId="7729A946">
      <w:pPr>
        <w:spacing w:before="30" w:line="304" w:lineRule="auto"/>
        <w:ind w:left="20" w:right="74" w:firstLine="426"/>
        <w:rPr>
          <w:rFonts w:ascii="宋体" w:hAnsi="宋体" w:cs="宋体"/>
          <w:color w:val="auto"/>
          <w:szCs w:val="21"/>
          <w:highlight w:val="none"/>
        </w:rPr>
      </w:pPr>
      <w:r>
        <w:rPr>
          <w:rFonts w:ascii="宋体" w:hAnsi="宋体" w:cs="宋体"/>
          <w:color w:val="auto"/>
          <w:spacing w:val="-2"/>
          <w:szCs w:val="21"/>
          <w:highlight w:val="none"/>
        </w:rPr>
        <w:t>（3）发包人违反第</w:t>
      </w:r>
      <w:r>
        <w:rPr>
          <w:rFonts w:ascii="宋体" w:hAnsi="宋体" w:cs="宋体"/>
          <w:color w:val="auto"/>
          <w:spacing w:val="-30"/>
          <w:szCs w:val="21"/>
          <w:highlight w:val="none"/>
        </w:rPr>
        <w:t xml:space="preserve"> </w:t>
      </w:r>
      <w:r>
        <w:rPr>
          <w:rFonts w:ascii="宋体" w:hAnsi="宋体" w:cs="宋体"/>
          <w:color w:val="auto"/>
          <w:spacing w:val="-2"/>
          <w:szCs w:val="21"/>
          <w:highlight w:val="none"/>
        </w:rPr>
        <w:t>10.1</w:t>
      </w:r>
      <w:r>
        <w:rPr>
          <w:rFonts w:ascii="宋体" w:hAnsi="宋体" w:cs="宋体"/>
          <w:color w:val="auto"/>
          <w:spacing w:val="-45"/>
          <w:szCs w:val="21"/>
          <w:highlight w:val="none"/>
        </w:rPr>
        <w:t xml:space="preserve"> </w:t>
      </w:r>
      <w:r>
        <w:rPr>
          <w:rFonts w:ascii="宋体" w:hAnsi="宋体" w:cs="宋体"/>
          <w:color w:val="auto"/>
          <w:spacing w:val="-2"/>
          <w:szCs w:val="21"/>
          <w:highlight w:val="none"/>
        </w:rPr>
        <w:t>款〔变更的范围〕第（2）项约定，自行实施被取消的工</w:t>
      </w:r>
      <w:r>
        <w:rPr>
          <w:rFonts w:ascii="宋体" w:hAnsi="宋体" w:cs="宋体"/>
          <w:color w:val="auto"/>
          <w:spacing w:val="-3"/>
          <w:szCs w:val="21"/>
          <w:highlight w:val="none"/>
        </w:rPr>
        <w:t>作或转由</w:t>
      </w:r>
      <w:r>
        <w:rPr>
          <w:rFonts w:ascii="宋体" w:hAnsi="宋体" w:cs="宋体"/>
          <w:color w:val="auto"/>
          <w:szCs w:val="21"/>
          <w:highlight w:val="none"/>
        </w:rPr>
        <w:t>他人实施的违约责任：</w:t>
      </w:r>
      <w:r>
        <w:rPr>
          <w:rFonts w:ascii="宋体" w:hAnsi="宋体" w:cs="宋体"/>
          <w:color w:val="auto"/>
          <w:szCs w:val="21"/>
          <w:highlight w:val="none"/>
          <w:u w:val="single"/>
        </w:rPr>
        <w:t xml:space="preserve">    承担由此造成承包人的损失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0D374F61">
      <w:pPr>
        <w:spacing w:before="188" w:line="303" w:lineRule="auto"/>
        <w:ind w:left="26" w:right="71" w:firstLine="420"/>
        <w:rPr>
          <w:rFonts w:ascii="宋体" w:hAnsi="宋体" w:cs="宋体"/>
          <w:color w:val="auto"/>
          <w:szCs w:val="21"/>
          <w:highlight w:val="none"/>
        </w:rPr>
      </w:pPr>
      <w:r>
        <w:rPr>
          <w:rFonts w:ascii="宋体" w:hAnsi="宋体" w:cs="宋体"/>
          <w:color w:val="auto"/>
          <w:spacing w:val="-1"/>
          <w:szCs w:val="21"/>
          <w:highlight w:val="none"/>
        </w:rPr>
        <w:t>（4）发包人提供的材料、工程设备的规格、数量或质</w:t>
      </w:r>
      <w:r>
        <w:rPr>
          <w:rFonts w:ascii="宋体" w:hAnsi="宋体" w:cs="宋体"/>
          <w:color w:val="auto"/>
          <w:spacing w:val="-2"/>
          <w:szCs w:val="21"/>
          <w:highlight w:val="none"/>
        </w:rPr>
        <w:t>量不符合合同约定，或因发包人原因</w:t>
      </w:r>
      <w:r>
        <w:rPr>
          <w:rFonts w:ascii="宋体" w:hAnsi="宋体" w:cs="宋体"/>
          <w:color w:val="auto"/>
          <w:szCs w:val="21"/>
          <w:highlight w:val="none"/>
        </w:rPr>
        <w:t>导致交货日期延误或交货地点变更等情况的违约责任：无（发包人不提供的材</w:t>
      </w:r>
      <w:r>
        <w:rPr>
          <w:rFonts w:ascii="宋体" w:hAnsi="宋体" w:cs="宋体"/>
          <w:color w:val="auto"/>
          <w:spacing w:val="-1"/>
          <w:szCs w:val="21"/>
          <w:highlight w:val="none"/>
        </w:rPr>
        <w:t>料、工程设备）</w:t>
      </w:r>
    </w:p>
    <w:p w14:paraId="5FD0C2C5">
      <w:pPr>
        <w:spacing w:before="191" w:line="221" w:lineRule="auto"/>
        <w:ind w:left="446"/>
        <w:rPr>
          <w:rFonts w:ascii="宋体" w:hAnsi="宋体" w:cs="宋体"/>
          <w:color w:val="auto"/>
          <w:szCs w:val="21"/>
          <w:highlight w:val="none"/>
        </w:rPr>
      </w:pPr>
      <w:r>
        <w:rPr>
          <w:rFonts w:ascii="宋体" w:hAnsi="宋体" w:cs="宋体"/>
          <w:color w:val="auto"/>
          <w:szCs w:val="21"/>
          <w:highlight w:val="none"/>
        </w:rPr>
        <w:t>（5）因发包人违反合同约定造成暂停施工的</w:t>
      </w:r>
      <w:r>
        <w:rPr>
          <w:rFonts w:ascii="宋体" w:hAnsi="宋体" w:cs="宋体"/>
          <w:color w:val="auto"/>
          <w:spacing w:val="-1"/>
          <w:szCs w:val="21"/>
          <w:highlight w:val="none"/>
        </w:rPr>
        <w:t>违约责任：</w:t>
      </w:r>
      <w:r>
        <w:rPr>
          <w:rFonts w:ascii="宋体" w:hAnsi="宋体" w:cs="宋体"/>
          <w:color w:val="auto"/>
          <w:spacing w:val="-1"/>
          <w:szCs w:val="21"/>
          <w:highlight w:val="none"/>
          <w:u w:val="single"/>
        </w:rPr>
        <w:t>顺延相应工期</w:t>
      </w:r>
    </w:p>
    <w:p w14:paraId="3454FF09">
      <w:pPr>
        <w:spacing w:before="189" w:line="331" w:lineRule="auto"/>
        <w:ind w:left="20" w:right="15" w:firstLine="426"/>
        <w:rPr>
          <w:rFonts w:ascii="宋体" w:hAnsi="宋体" w:cs="宋体"/>
          <w:color w:val="auto"/>
          <w:spacing w:val="-2"/>
          <w:szCs w:val="21"/>
          <w:highlight w:val="none"/>
        </w:rPr>
      </w:pPr>
      <w:r>
        <w:rPr>
          <w:rFonts w:ascii="宋体" w:hAnsi="宋体" w:cs="宋体"/>
          <w:color w:val="auto"/>
          <w:spacing w:val="-5"/>
          <w:szCs w:val="21"/>
          <w:highlight w:val="none"/>
        </w:rPr>
        <w:t>（6）发包人无正当理由没有在约定期限内发出复工指示，导致承包人无法复工的违</w:t>
      </w:r>
      <w:r>
        <w:rPr>
          <w:rFonts w:ascii="宋体" w:hAnsi="宋体" w:cs="宋体"/>
          <w:color w:val="auto"/>
          <w:spacing w:val="-6"/>
          <w:szCs w:val="21"/>
          <w:highlight w:val="none"/>
        </w:rPr>
        <w:t>约责任：</w:t>
      </w:r>
      <w:r>
        <w:rPr>
          <w:rFonts w:ascii="宋体" w:hAnsi="宋体" w:cs="宋体"/>
          <w:color w:val="auto"/>
          <w:spacing w:val="1"/>
          <w:szCs w:val="21"/>
          <w:highlight w:val="none"/>
          <w:u w:val="single"/>
        </w:rPr>
        <w:t>每延误一天，应以签约合同价为基数，按照中国人民银行发布的同期同类贷款基准利率支付违</w:t>
      </w:r>
      <w:r>
        <w:rPr>
          <w:rFonts w:ascii="宋体" w:hAnsi="宋体" w:cs="宋体"/>
          <w:color w:val="auto"/>
          <w:spacing w:val="-2"/>
          <w:szCs w:val="21"/>
          <w:highlight w:val="none"/>
          <w:u w:val="single"/>
        </w:rPr>
        <w:t>约金及顺延相应工期，违约金不超过合同价的</w:t>
      </w:r>
      <w:r>
        <w:rPr>
          <w:rFonts w:ascii="宋体" w:hAnsi="宋体" w:cs="宋体"/>
          <w:color w:val="auto"/>
          <w:spacing w:val="-11"/>
          <w:szCs w:val="21"/>
          <w:highlight w:val="none"/>
          <w:u w:val="single"/>
        </w:rPr>
        <w:t xml:space="preserve"> </w:t>
      </w:r>
      <w:r>
        <w:rPr>
          <w:rFonts w:ascii="宋体" w:hAnsi="宋体" w:cs="宋体"/>
          <w:color w:val="auto"/>
          <w:spacing w:val="-2"/>
          <w:szCs w:val="21"/>
          <w:highlight w:val="none"/>
          <w:u w:val="single"/>
        </w:rPr>
        <w:t>1%</w:t>
      </w:r>
      <w:r>
        <w:rPr>
          <w:rFonts w:ascii="宋体" w:hAnsi="宋体" w:cs="宋体"/>
          <w:color w:val="auto"/>
          <w:spacing w:val="-2"/>
          <w:szCs w:val="21"/>
          <w:highlight w:val="none"/>
        </w:rPr>
        <w:t>。</w:t>
      </w:r>
    </w:p>
    <w:p w14:paraId="6E2A3F0A">
      <w:pPr>
        <w:spacing w:before="189" w:line="331" w:lineRule="auto"/>
        <w:ind w:left="20" w:right="15" w:firstLine="426"/>
        <w:rPr>
          <w:rFonts w:ascii="宋体" w:hAnsi="宋体" w:cs="宋体"/>
          <w:color w:val="auto"/>
          <w:spacing w:val="-1"/>
          <w:szCs w:val="21"/>
          <w:highlight w:val="none"/>
        </w:rPr>
      </w:pPr>
      <w:r>
        <w:rPr>
          <w:rFonts w:hint="eastAsia" w:ascii="宋体" w:hAnsi="宋体" w:cs="宋体"/>
          <w:color w:val="auto"/>
          <w:spacing w:val="-1"/>
          <w:szCs w:val="21"/>
          <w:highlight w:val="none"/>
        </w:rPr>
        <w:t>（7）甲方延期付款的，按逾期付款金额向乙方支付逾期利息，利息自逾期付款之日起计算，年化利率按订立合同时一年期贷款市场报价利率，逾期利息不超过合同价的1% 。</w:t>
      </w:r>
    </w:p>
    <w:p w14:paraId="0E15529C">
      <w:pPr>
        <w:spacing w:before="189" w:line="331" w:lineRule="auto"/>
        <w:ind w:left="20" w:right="15" w:firstLine="426"/>
        <w:rPr>
          <w:rFonts w:ascii="宋体" w:hAnsi="宋体" w:cs="宋体"/>
          <w:color w:val="auto"/>
          <w:szCs w:val="21"/>
          <w:highlight w:val="none"/>
        </w:rPr>
      </w:pPr>
      <w:r>
        <w:rPr>
          <w:rFonts w:ascii="宋体" w:hAnsi="宋体" w:cs="宋体"/>
          <w:color w:val="auto"/>
          <w:spacing w:val="-1"/>
          <w:szCs w:val="21"/>
          <w:highlight w:val="none"/>
        </w:rPr>
        <w:t>（</w:t>
      </w:r>
      <w:r>
        <w:rPr>
          <w:rFonts w:hint="eastAsia" w:ascii="宋体" w:hAnsi="宋体" w:cs="宋体"/>
          <w:color w:val="auto"/>
          <w:spacing w:val="-1"/>
          <w:szCs w:val="21"/>
          <w:highlight w:val="none"/>
        </w:rPr>
        <w:t>8</w:t>
      </w:r>
      <w:r>
        <w:rPr>
          <w:rFonts w:ascii="宋体" w:hAnsi="宋体" w:cs="宋体"/>
          <w:color w:val="auto"/>
          <w:spacing w:val="-1"/>
          <w:szCs w:val="21"/>
          <w:highlight w:val="none"/>
        </w:rPr>
        <w:t>）其他：</w:t>
      </w:r>
      <w:r>
        <w:rPr>
          <w:rFonts w:ascii="宋体" w:hAnsi="宋体" w:cs="宋体"/>
          <w:color w:val="auto"/>
          <w:spacing w:val="-1"/>
          <w:szCs w:val="21"/>
          <w:highlight w:val="none"/>
          <w:u w:val="single"/>
        </w:rPr>
        <w:t xml:space="preserve">    非承包人原因造成的停工</w:t>
      </w:r>
      <w:r>
        <w:rPr>
          <w:rFonts w:ascii="宋体" w:hAnsi="宋体" w:cs="宋体"/>
          <w:color w:val="auto"/>
          <w:spacing w:val="-2"/>
          <w:szCs w:val="21"/>
          <w:highlight w:val="none"/>
          <w:u w:val="single"/>
        </w:rPr>
        <w:t xml:space="preserve">，工期应相应顺延    </w:t>
      </w:r>
      <w:r>
        <w:rPr>
          <w:rFonts w:ascii="宋体" w:hAnsi="宋体" w:cs="宋体"/>
          <w:color w:val="auto"/>
          <w:spacing w:val="-2"/>
          <w:szCs w:val="21"/>
          <w:highlight w:val="none"/>
        </w:rPr>
        <w:t>。</w:t>
      </w:r>
    </w:p>
    <w:p w14:paraId="1C5040A0">
      <w:pPr>
        <w:spacing w:before="188" w:line="221" w:lineRule="auto"/>
        <w:ind w:left="455"/>
        <w:rPr>
          <w:rFonts w:ascii="宋体" w:hAnsi="宋体" w:cs="宋体"/>
          <w:color w:val="auto"/>
          <w:szCs w:val="21"/>
          <w:highlight w:val="none"/>
        </w:rPr>
      </w:pPr>
      <w:r>
        <w:rPr>
          <w:rFonts w:ascii="宋体" w:hAnsi="宋体" w:cs="宋体"/>
          <w:color w:val="auto"/>
          <w:spacing w:val="-2"/>
          <w:szCs w:val="21"/>
          <w:highlight w:val="none"/>
        </w:rPr>
        <w:t>16.1.3 因发包人违约解除合同</w:t>
      </w:r>
    </w:p>
    <w:p w14:paraId="452D5F5E">
      <w:pPr>
        <w:spacing w:before="191" w:line="373" w:lineRule="auto"/>
        <w:ind w:left="20" w:right="129" w:firstLine="419"/>
        <w:rPr>
          <w:rFonts w:ascii="宋体" w:hAnsi="宋体" w:cs="宋体"/>
          <w:color w:val="auto"/>
          <w:szCs w:val="21"/>
          <w:highlight w:val="none"/>
        </w:rPr>
      </w:pPr>
      <w:r>
        <w:rPr>
          <w:rFonts w:ascii="宋体" w:hAnsi="宋体" w:cs="宋体"/>
          <w:color w:val="auto"/>
          <w:szCs w:val="21"/>
          <w:highlight w:val="none"/>
        </w:rPr>
        <w:t>承包人按16.1.1项〔发包人违约的情形〕约定暂停施工满</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28   </w:t>
      </w:r>
      <w:r>
        <w:rPr>
          <w:rFonts w:ascii="宋体" w:hAnsi="宋体" w:cs="宋体"/>
          <w:color w:val="auto"/>
          <w:spacing w:val="-92"/>
          <w:szCs w:val="21"/>
          <w:highlight w:val="none"/>
        </w:rPr>
        <w:t xml:space="preserve"> </w:t>
      </w:r>
      <w:r>
        <w:rPr>
          <w:rFonts w:ascii="宋体" w:hAnsi="宋体" w:cs="宋体"/>
          <w:color w:val="auto"/>
          <w:spacing w:val="-1"/>
          <w:szCs w:val="21"/>
          <w:highlight w:val="none"/>
        </w:rPr>
        <w:t>天后发包人仍不纠正其</w:t>
      </w:r>
      <w:r>
        <w:rPr>
          <w:rFonts w:ascii="宋体" w:hAnsi="宋体" w:cs="宋体"/>
          <w:color w:val="auto"/>
          <w:szCs w:val="21"/>
          <w:highlight w:val="none"/>
        </w:rPr>
        <w:t xml:space="preserve"> </w:t>
      </w:r>
      <w:r>
        <w:rPr>
          <w:rFonts w:ascii="宋体" w:hAnsi="宋体" w:cs="宋体"/>
          <w:color w:val="auto"/>
          <w:spacing w:val="-1"/>
          <w:szCs w:val="21"/>
          <w:highlight w:val="none"/>
        </w:rPr>
        <w:t>违约行为并致使合同目的不能实现的，承包人有权解除合同。</w:t>
      </w:r>
    </w:p>
    <w:p w14:paraId="2E2750B6">
      <w:pPr>
        <w:spacing w:before="29" w:line="221" w:lineRule="auto"/>
        <w:ind w:left="35"/>
        <w:rPr>
          <w:rFonts w:ascii="宋体" w:hAnsi="宋体" w:cs="宋体"/>
          <w:color w:val="auto"/>
          <w:szCs w:val="21"/>
          <w:highlight w:val="none"/>
        </w:rPr>
      </w:pPr>
      <w:r>
        <w:rPr>
          <w:rFonts w:ascii="宋体" w:hAnsi="宋体" w:cs="宋体"/>
          <w:b/>
          <w:bCs/>
          <w:color w:val="auto"/>
          <w:spacing w:val="-4"/>
          <w:szCs w:val="21"/>
          <w:highlight w:val="none"/>
        </w:rPr>
        <w:t>16.2</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承包人违约</w:t>
      </w:r>
    </w:p>
    <w:p w14:paraId="410A477E">
      <w:pPr>
        <w:spacing w:before="191" w:line="221" w:lineRule="auto"/>
        <w:ind w:left="455"/>
        <w:rPr>
          <w:rFonts w:ascii="宋体" w:hAnsi="宋体" w:cs="宋体"/>
          <w:color w:val="auto"/>
          <w:szCs w:val="21"/>
          <w:highlight w:val="none"/>
        </w:rPr>
      </w:pPr>
      <w:r>
        <w:rPr>
          <w:rFonts w:ascii="宋体" w:hAnsi="宋体" w:cs="宋体"/>
          <w:color w:val="auto"/>
          <w:spacing w:val="-2"/>
          <w:szCs w:val="21"/>
          <w:highlight w:val="none"/>
        </w:rPr>
        <w:t>16.2.1 承包人违约的情形</w:t>
      </w:r>
    </w:p>
    <w:p w14:paraId="53F1BDDF">
      <w:pPr>
        <w:spacing w:before="185" w:line="385" w:lineRule="auto"/>
        <w:ind w:left="81" w:right="134" w:firstLine="420"/>
        <w:rPr>
          <w:rFonts w:ascii="宋体" w:hAnsi="宋体" w:cs="宋体"/>
          <w:color w:val="auto"/>
          <w:szCs w:val="21"/>
          <w:highlight w:val="none"/>
        </w:rPr>
      </w:pPr>
      <w:r>
        <w:rPr>
          <w:rFonts w:ascii="宋体" w:hAnsi="宋体" w:cs="宋体"/>
          <w:color w:val="auto"/>
          <w:spacing w:val="-2"/>
          <w:szCs w:val="21"/>
          <w:highlight w:val="none"/>
        </w:rPr>
        <w:t>承包人违约的其他情形：</w:t>
      </w:r>
      <w:r>
        <w:rPr>
          <w:rFonts w:ascii="宋体" w:hAnsi="宋体" w:cs="宋体"/>
          <w:color w:val="auto"/>
          <w:spacing w:val="-2"/>
          <w:szCs w:val="21"/>
          <w:highlight w:val="none"/>
          <w:u w:val="single"/>
        </w:rPr>
        <w:t xml:space="preserve">  承包人存在以下行为的，发包人有权要求解除合同，并由承包人承担由此引起的一切损失，并负责由此引起的一切法律责任，并赔偿由此引起的发包人的一</w:t>
      </w:r>
      <w:r>
        <w:rPr>
          <w:rFonts w:ascii="宋体" w:hAnsi="宋体" w:cs="宋体"/>
          <w:color w:val="auto"/>
          <w:spacing w:val="13"/>
          <w:szCs w:val="21"/>
          <w:highlight w:val="none"/>
        </w:rPr>
        <w:t xml:space="preserve"> </w:t>
      </w:r>
      <w:r>
        <w:rPr>
          <w:rFonts w:ascii="宋体" w:hAnsi="宋体" w:cs="宋体"/>
          <w:color w:val="auto"/>
          <w:szCs w:val="21"/>
          <w:highlight w:val="none"/>
          <w:u w:val="single"/>
        </w:rPr>
        <w:t>切经济损失。1、本工程具体分项工程完成时间应服从发包人的总体要求，如果因承包人</w:t>
      </w:r>
      <w:r>
        <w:rPr>
          <w:rFonts w:ascii="宋体" w:hAnsi="宋体" w:cs="宋体"/>
          <w:color w:val="auto"/>
          <w:spacing w:val="-1"/>
          <w:szCs w:val="21"/>
          <w:highlight w:val="none"/>
          <w:u w:val="single"/>
        </w:rPr>
        <w:t>原因</w:t>
      </w:r>
      <w:r>
        <w:rPr>
          <w:rFonts w:ascii="宋体" w:hAnsi="宋体" w:cs="宋体"/>
          <w:color w:val="auto"/>
          <w:spacing w:val="-2"/>
          <w:szCs w:val="21"/>
          <w:highlight w:val="none"/>
          <w:u w:val="single"/>
        </w:rPr>
        <w:t>导致实际进度与发包人要求的进度计划不符，承包人无措施或无法按工期完工或质量无法达到</w:t>
      </w:r>
      <w:r>
        <w:rPr>
          <w:rFonts w:ascii="宋体" w:hAnsi="宋体" w:cs="宋体"/>
          <w:color w:val="auto"/>
          <w:spacing w:val="13"/>
          <w:szCs w:val="21"/>
          <w:highlight w:val="none"/>
        </w:rPr>
        <w:t xml:space="preserve"> </w:t>
      </w:r>
      <w:r>
        <w:rPr>
          <w:rFonts w:ascii="宋体" w:hAnsi="宋体" w:cs="宋体"/>
          <w:color w:val="auto"/>
          <w:szCs w:val="21"/>
          <w:highlight w:val="none"/>
          <w:u w:val="single"/>
        </w:rPr>
        <w:t>合同要求的，发包人有权对部分分项工程指定第三方施工，承包人必须无条件服从和</w:t>
      </w:r>
      <w:r>
        <w:rPr>
          <w:rFonts w:ascii="宋体" w:hAnsi="宋体" w:cs="宋体"/>
          <w:color w:val="auto"/>
          <w:spacing w:val="-1"/>
          <w:szCs w:val="21"/>
          <w:highlight w:val="none"/>
          <w:u w:val="single"/>
        </w:rPr>
        <w:t>配合 ；</w:t>
      </w:r>
      <w:r>
        <w:rPr>
          <w:rFonts w:ascii="宋体" w:hAnsi="宋体" w:cs="宋体"/>
          <w:color w:val="auto"/>
          <w:szCs w:val="21"/>
          <w:highlight w:val="none"/>
        </w:rPr>
        <w:t xml:space="preserve"> </w:t>
      </w:r>
      <w:r>
        <w:rPr>
          <w:rFonts w:ascii="宋体" w:hAnsi="宋体" w:cs="宋体"/>
          <w:color w:val="auto"/>
          <w:szCs w:val="21"/>
          <w:highlight w:val="none"/>
          <w:u w:val="single"/>
        </w:rPr>
        <w:t>此分项工程费用承包人同意发包人在其当期工程款支付时或结算款中扣除另行委托施工单位</w:t>
      </w:r>
      <w:r>
        <w:rPr>
          <w:rFonts w:ascii="宋体" w:hAnsi="宋体" w:cs="宋体"/>
          <w:color w:val="auto"/>
          <w:szCs w:val="21"/>
          <w:highlight w:val="none"/>
        </w:rPr>
        <w:t xml:space="preserve">  </w:t>
      </w:r>
      <w:r>
        <w:rPr>
          <w:rFonts w:ascii="宋体" w:hAnsi="宋体" w:cs="宋体"/>
          <w:color w:val="auto"/>
          <w:spacing w:val="-3"/>
          <w:szCs w:val="21"/>
          <w:highlight w:val="none"/>
          <w:u w:val="single"/>
        </w:rPr>
        <w:t>完成上述工作产生费用的</w:t>
      </w:r>
      <w:r>
        <w:rPr>
          <w:rFonts w:ascii="宋体" w:hAnsi="宋体" w:cs="宋体"/>
          <w:color w:val="auto"/>
          <w:spacing w:val="-16"/>
          <w:szCs w:val="21"/>
          <w:highlight w:val="none"/>
          <w:u w:val="single"/>
        </w:rPr>
        <w:t xml:space="preserve"> </w:t>
      </w:r>
      <w:r>
        <w:rPr>
          <w:rFonts w:ascii="宋体" w:hAnsi="宋体" w:cs="宋体"/>
          <w:color w:val="auto"/>
          <w:spacing w:val="-3"/>
          <w:szCs w:val="21"/>
          <w:highlight w:val="none"/>
          <w:u w:val="single"/>
        </w:rPr>
        <w:t>1.5</w:t>
      </w:r>
      <w:r>
        <w:rPr>
          <w:rFonts w:ascii="宋体" w:hAnsi="宋体" w:cs="宋体"/>
          <w:color w:val="auto"/>
          <w:spacing w:val="-44"/>
          <w:szCs w:val="21"/>
          <w:highlight w:val="none"/>
          <w:u w:val="single"/>
        </w:rPr>
        <w:t xml:space="preserve"> </w:t>
      </w:r>
      <w:r>
        <w:rPr>
          <w:rFonts w:ascii="宋体" w:hAnsi="宋体" w:cs="宋体"/>
          <w:color w:val="auto"/>
          <w:spacing w:val="-3"/>
          <w:szCs w:val="21"/>
          <w:highlight w:val="none"/>
          <w:u w:val="single"/>
        </w:rPr>
        <w:t>倍的金额，全部工程质量由承包人负责。当累计完成工程量不足</w:t>
      </w:r>
      <w:r>
        <w:rPr>
          <w:rFonts w:ascii="宋体" w:hAnsi="宋体" w:cs="宋体"/>
          <w:color w:val="auto"/>
          <w:spacing w:val="-1"/>
          <w:szCs w:val="21"/>
          <w:highlight w:val="none"/>
          <w:u w:val="single"/>
        </w:rPr>
        <w:t>计划进度的</w:t>
      </w:r>
      <w:r>
        <w:rPr>
          <w:rFonts w:ascii="宋体" w:hAnsi="宋体" w:cs="宋体"/>
          <w:color w:val="auto"/>
          <w:spacing w:val="-27"/>
          <w:szCs w:val="21"/>
          <w:highlight w:val="none"/>
          <w:u w:val="single"/>
        </w:rPr>
        <w:t xml:space="preserve"> </w:t>
      </w:r>
      <w:r>
        <w:rPr>
          <w:rFonts w:ascii="宋体" w:hAnsi="宋体" w:cs="宋体"/>
          <w:color w:val="auto"/>
          <w:spacing w:val="-1"/>
          <w:szCs w:val="21"/>
          <w:highlight w:val="none"/>
          <w:u w:val="single"/>
        </w:rPr>
        <w:t>70%时，可认为承包人无能力按期履行合同，发包人有权解除合同，没收其全部履</w:t>
      </w:r>
      <w:r>
        <w:rPr>
          <w:rFonts w:ascii="宋体" w:hAnsi="宋体" w:cs="宋体"/>
          <w:color w:val="auto"/>
          <w:spacing w:val="-2"/>
          <w:szCs w:val="21"/>
          <w:highlight w:val="none"/>
          <w:u w:val="single"/>
        </w:rPr>
        <w:t>约保证金，承包人无条件退场。2、承包人不按照程序报验的，</w:t>
      </w:r>
      <w:r>
        <w:rPr>
          <w:rFonts w:ascii="宋体" w:hAnsi="宋体" w:cs="宋体"/>
          <w:color w:val="auto"/>
          <w:spacing w:val="-3"/>
          <w:szCs w:val="21"/>
          <w:highlight w:val="none"/>
          <w:u w:val="single"/>
        </w:rPr>
        <w:t>每次向发包人支付</w:t>
      </w:r>
      <w:r>
        <w:rPr>
          <w:rFonts w:ascii="宋体" w:hAnsi="宋体" w:cs="宋体"/>
          <w:color w:val="auto"/>
          <w:spacing w:val="-28"/>
          <w:szCs w:val="21"/>
          <w:highlight w:val="none"/>
          <w:u w:val="single"/>
        </w:rPr>
        <w:t xml:space="preserve"> </w:t>
      </w:r>
      <w:r>
        <w:rPr>
          <w:rFonts w:ascii="宋体" w:hAnsi="宋体" w:cs="宋体"/>
          <w:color w:val="auto"/>
          <w:spacing w:val="-3"/>
          <w:szCs w:val="21"/>
          <w:highlight w:val="none"/>
          <w:u w:val="single"/>
        </w:rPr>
        <w:t>1000</w:t>
      </w:r>
      <w:r>
        <w:rPr>
          <w:rFonts w:ascii="宋体" w:hAnsi="宋体" w:cs="宋体"/>
          <w:color w:val="auto"/>
          <w:spacing w:val="-45"/>
          <w:szCs w:val="21"/>
          <w:highlight w:val="none"/>
          <w:u w:val="single"/>
        </w:rPr>
        <w:t xml:space="preserve"> </w:t>
      </w:r>
      <w:r>
        <w:rPr>
          <w:rFonts w:ascii="宋体" w:hAnsi="宋体" w:cs="宋体"/>
          <w:color w:val="auto"/>
          <w:spacing w:val="-3"/>
          <w:szCs w:val="21"/>
          <w:highlight w:val="none"/>
          <w:u w:val="single"/>
        </w:rPr>
        <w:t>元违约</w:t>
      </w:r>
      <w:r>
        <w:rPr>
          <w:rFonts w:ascii="宋体" w:hAnsi="宋体" w:cs="宋体"/>
          <w:color w:val="auto"/>
          <w:szCs w:val="21"/>
          <w:highlight w:val="none"/>
          <w:u w:val="single"/>
        </w:rPr>
        <w:t>金；工序验收不合格的，每次向发包人支付</w:t>
      </w:r>
      <w:r>
        <w:rPr>
          <w:rFonts w:ascii="宋体" w:hAnsi="宋体" w:cs="宋体"/>
          <w:color w:val="auto"/>
          <w:spacing w:val="-41"/>
          <w:szCs w:val="21"/>
          <w:highlight w:val="none"/>
          <w:u w:val="single"/>
        </w:rPr>
        <w:t xml:space="preserve"> </w:t>
      </w:r>
      <w:r>
        <w:rPr>
          <w:rFonts w:ascii="宋体" w:hAnsi="宋体" w:cs="宋体"/>
          <w:color w:val="auto"/>
          <w:szCs w:val="21"/>
          <w:highlight w:val="none"/>
          <w:u w:val="single"/>
        </w:rPr>
        <w:t>20</w:t>
      </w:r>
      <w:r>
        <w:rPr>
          <w:rFonts w:ascii="宋体" w:hAnsi="宋体" w:cs="宋体"/>
          <w:color w:val="auto"/>
          <w:spacing w:val="-1"/>
          <w:szCs w:val="21"/>
          <w:highlight w:val="none"/>
          <w:u w:val="single"/>
        </w:rPr>
        <w:t>00</w:t>
      </w:r>
      <w:r>
        <w:rPr>
          <w:rFonts w:ascii="宋体" w:hAnsi="宋体" w:cs="宋体"/>
          <w:color w:val="auto"/>
          <w:spacing w:val="-45"/>
          <w:szCs w:val="21"/>
          <w:highlight w:val="none"/>
          <w:u w:val="single"/>
        </w:rPr>
        <w:t xml:space="preserve"> </w:t>
      </w:r>
      <w:r>
        <w:rPr>
          <w:rFonts w:ascii="宋体" w:hAnsi="宋体" w:cs="宋体"/>
          <w:color w:val="auto"/>
          <w:spacing w:val="-1"/>
          <w:szCs w:val="21"/>
          <w:highlight w:val="none"/>
          <w:u w:val="single"/>
        </w:rPr>
        <w:t>元违约金，违约金在发包人履行书面告知程</w:t>
      </w:r>
      <w:r>
        <w:rPr>
          <w:rFonts w:ascii="宋体" w:hAnsi="宋体" w:cs="宋体"/>
          <w:color w:val="auto"/>
          <w:szCs w:val="21"/>
          <w:highlight w:val="none"/>
          <w:u w:val="single"/>
        </w:rPr>
        <w:t>序（或监理签发）后，于最近一次工程进度款中扣除。3、承包人须服从发包人发布的各</w:t>
      </w:r>
      <w:r>
        <w:rPr>
          <w:rFonts w:ascii="宋体" w:hAnsi="宋体" w:cs="宋体"/>
          <w:color w:val="auto"/>
          <w:spacing w:val="-1"/>
          <w:szCs w:val="21"/>
          <w:highlight w:val="none"/>
          <w:u w:val="single"/>
        </w:rPr>
        <w:t>项符</w:t>
      </w:r>
      <w:r>
        <w:rPr>
          <w:rFonts w:ascii="宋体" w:hAnsi="宋体" w:cs="宋体"/>
          <w:color w:val="auto"/>
          <w:szCs w:val="21"/>
          <w:highlight w:val="none"/>
          <w:u w:val="single"/>
        </w:rPr>
        <w:t>合现行法律、法规的管理规定，如承包人不服从发包人及监理 工程师的管理，则每次向</w:t>
      </w:r>
      <w:r>
        <w:rPr>
          <w:rFonts w:ascii="宋体" w:hAnsi="宋体" w:cs="宋体"/>
          <w:color w:val="auto"/>
          <w:spacing w:val="-1"/>
          <w:szCs w:val="21"/>
          <w:highlight w:val="none"/>
          <w:u w:val="single"/>
        </w:rPr>
        <w:t>发包人支付</w:t>
      </w:r>
      <w:r>
        <w:rPr>
          <w:rFonts w:ascii="宋体" w:hAnsi="宋体" w:cs="宋体"/>
          <w:color w:val="auto"/>
          <w:spacing w:val="-23"/>
          <w:szCs w:val="21"/>
          <w:highlight w:val="none"/>
          <w:u w:val="single"/>
        </w:rPr>
        <w:t xml:space="preserve"> </w:t>
      </w:r>
      <w:r>
        <w:rPr>
          <w:rFonts w:ascii="宋体" w:hAnsi="宋体" w:cs="宋体"/>
          <w:color w:val="auto"/>
          <w:spacing w:val="-1"/>
          <w:szCs w:val="21"/>
          <w:highlight w:val="none"/>
          <w:u w:val="single"/>
        </w:rPr>
        <w:t>1000</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元违约赔偿金，且发包人有权解除合同并没收其全部履约保证金，承包人无条件退场</w:t>
      </w:r>
      <w:r>
        <w:rPr>
          <w:rFonts w:ascii="宋体" w:hAnsi="宋体" w:cs="宋体"/>
          <w:color w:val="auto"/>
          <w:spacing w:val="27"/>
          <w:szCs w:val="21"/>
          <w:highlight w:val="none"/>
          <w:u w:val="single"/>
        </w:rPr>
        <w:t xml:space="preserve"> </w:t>
      </w:r>
      <w:r>
        <w:rPr>
          <w:rFonts w:ascii="宋体" w:hAnsi="宋体" w:cs="宋体"/>
          <w:color w:val="auto"/>
          <w:spacing w:val="-1"/>
          <w:szCs w:val="21"/>
          <w:highlight w:val="none"/>
          <w:u w:val="single"/>
        </w:rPr>
        <w:t>。4、工程竣工验收合格之日起</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28</w:t>
      </w:r>
      <w:r>
        <w:rPr>
          <w:rFonts w:ascii="宋体" w:hAnsi="宋体" w:cs="宋体"/>
          <w:color w:val="auto"/>
          <w:spacing w:val="-42"/>
          <w:szCs w:val="21"/>
          <w:highlight w:val="none"/>
          <w:u w:val="single"/>
        </w:rPr>
        <w:t xml:space="preserve"> </w:t>
      </w:r>
      <w:r>
        <w:rPr>
          <w:rFonts w:ascii="宋体" w:hAnsi="宋体" w:cs="宋体"/>
          <w:color w:val="auto"/>
          <w:spacing w:val="-1"/>
          <w:szCs w:val="21"/>
          <w:highlight w:val="none"/>
          <w:u w:val="single"/>
        </w:rPr>
        <w:t>天内，承包人必须将符合发</w:t>
      </w:r>
      <w:r>
        <w:rPr>
          <w:rFonts w:ascii="宋体" w:hAnsi="宋体" w:cs="宋体"/>
          <w:color w:val="auto"/>
          <w:spacing w:val="-2"/>
          <w:szCs w:val="21"/>
          <w:highlight w:val="none"/>
          <w:u w:val="single"/>
        </w:rPr>
        <w:t>包人要求的竣工结算书及</w:t>
      </w:r>
      <w:r>
        <w:rPr>
          <w:rFonts w:ascii="宋体" w:hAnsi="宋体" w:cs="宋体"/>
          <w:color w:val="auto"/>
          <w:spacing w:val="-1"/>
          <w:szCs w:val="21"/>
          <w:highlight w:val="none"/>
          <w:u w:val="single"/>
        </w:rPr>
        <w:t>相关资料上报给发包人，否则每延迟一天向发包人支付</w:t>
      </w:r>
      <w:r>
        <w:rPr>
          <w:rFonts w:ascii="宋体" w:hAnsi="宋体" w:cs="宋体"/>
          <w:color w:val="auto"/>
          <w:spacing w:val="-28"/>
          <w:szCs w:val="21"/>
          <w:highlight w:val="none"/>
          <w:u w:val="single"/>
        </w:rPr>
        <w:t xml:space="preserve"> </w:t>
      </w:r>
      <w:r>
        <w:rPr>
          <w:rFonts w:ascii="宋体" w:hAnsi="宋体" w:cs="宋体"/>
          <w:color w:val="auto"/>
          <w:spacing w:val="-1"/>
          <w:szCs w:val="21"/>
          <w:highlight w:val="none"/>
          <w:u w:val="single"/>
        </w:rPr>
        <w:t>2000</w:t>
      </w:r>
      <w:r>
        <w:rPr>
          <w:rFonts w:ascii="宋体" w:hAnsi="宋体" w:cs="宋体"/>
          <w:color w:val="auto"/>
          <w:spacing w:val="-45"/>
          <w:szCs w:val="21"/>
          <w:highlight w:val="none"/>
          <w:u w:val="single"/>
        </w:rPr>
        <w:t xml:space="preserve"> </w:t>
      </w:r>
      <w:r>
        <w:rPr>
          <w:rFonts w:ascii="宋体" w:hAnsi="宋体" w:cs="宋体"/>
          <w:color w:val="auto"/>
          <w:spacing w:val="-1"/>
          <w:szCs w:val="21"/>
          <w:highlight w:val="none"/>
          <w:u w:val="single"/>
        </w:rPr>
        <w:t xml:space="preserve">元的违约金 </w:t>
      </w:r>
      <w:r>
        <w:rPr>
          <w:rFonts w:ascii="宋体" w:hAnsi="宋体" w:cs="宋体"/>
          <w:color w:val="auto"/>
          <w:spacing w:val="-1"/>
          <w:szCs w:val="21"/>
          <w:highlight w:val="none"/>
        </w:rPr>
        <w:t>。</w:t>
      </w:r>
    </w:p>
    <w:p w14:paraId="32F942F3">
      <w:pPr>
        <w:spacing w:before="32" w:line="221" w:lineRule="auto"/>
        <w:ind w:left="455"/>
        <w:rPr>
          <w:rFonts w:ascii="宋体" w:hAnsi="宋体" w:cs="宋体"/>
          <w:color w:val="auto"/>
          <w:szCs w:val="21"/>
          <w:highlight w:val="none"/>
        </w:rPr>
      </w:pPr>
      <w:r>
        <w:rPr>
          <w:rFonts w:ascii="宋体" w:hAnsi="宋体" w:cs="宋体"/>
          <w:color w:val="auto"/>
          <w:spacing w:val="-3"/>
          <w:szCs w:val="21"/>
          <w:highlight w:val="none"/>
        </w:rPr>
        <w:t>16.2.2</w:t>
      </w:r>
      <w:r>
        <w:rPr>
          <w:rFonts w:ascii="宋体" w:hAnsi="宋体" w:cs="宋体"/>
          <w:color w:val="auto"/>
          <w:spacing w:val="-34"/>
          <w:szCs w:val="21"/>
          <w:highlight w:val="none"/>
        </w:rPr>
        <w:t xml:space="preserve"> </w:t>
      </w:r>
      <w:r>
        <w:rPr>
          <w:rFonts w:ascii="宋体" w:hAnsi="宋体" w:cs="宋体"/>
          <w:color w:val="auto"/>
          <w:spacing w:val="-3"/>
          <w:szCs w:val="21"/>
          <w:highlight w:val="none"/>
        </w:rPr>
        <w:t>承包人违约的责任</w:t>
      </w:r>
    </w:p>
    <w:p w14:paraId="7AE0CAC4">
      <w:pPr>
        <w:spacing w:before="187" w:line="221" w:lineRule="auto"/>
        <w:ind w:left="440"/>
        <w:rPr>
          <w:rFonts w:ascii="宋体" w:hAnsi="宋体" w:cs="宋体"/>
          <w:color w:val="auto"/>
          <w:szCs w:val="21"/>
          <w:highlight w:val="none"/>
        </w:rPr>
      </w:pPr>
      <w:r>
        <w:rPr>
          <w:rFonts w:ascii="宋体" w:hAnsi="宋体" w:cs="宋体"/>
          <w:color w:val="auto"/>
          <w:spacing w:val="-2"/>
          <w:szCs w:val="21"/>
          <w:highlight w:val="none"/>
        </w:rPr>
        <w:t>承包人违约责任的承担方式和计算方法：</w:t>
      </w:r>
    </w:p>
    <w:p w14:paraId="3DE7E567">
      <w:pPr>
        <w:spacing w:before="187" w:line="332" w:lineRule="auto"/>
        <w:ind w:left="19" w:right="71" w:firstLine="427"/>
        <w:rPr>
          <w:rFonts w:ascii="宋体" w:hAnsi="宋体" w:cs="宋体"/>
          <w:color w:val="auto"/>
          <w:szCs w:val="21"/>
          <w:highlight w:val="none"/>
        </w:rPr>
      </w:pPr>
      <w:r>
        <w:rPr>
          <w:rFonts w:ascii="宋体" w:hAnsi="宋体" w:cs="宋体"/>
          <w:color w:val="auto"/>
          <w:spacing w:val="-3"/>
          <w:szCs w:val="21"/>
          <w:highlight w:val="none"/>
        </w:rPr>
        <w:t>（1）承包人有本合同通用条款第</w:t>
      </w:r>
      <w:r>
        <w:rPr>
          <w:rFonts w:ascii="宋体" w:hAnsi="宋体" w:cs="宋体"/>
          <w:color w:val="auto"/>
          <w:spacing w:val="-29"/>
          <w:szCs w:val="21"/>
          <w:highlight w:val="none"/>
        </w:rPr>
        <w:t xml:space="preserve"> </w:t>
      </w:r>
      <w:r>
        <w:rPr>
          <w:rFonts w:ascii="宋体" w:hAnsi="宋体" w:cs="宋体"/>
          <w:color w:val="auto"/>
          <w:spacing w:val="-3"/>
          <w:szCs w:val="21"/>
          <w:highlight w:val="none"/>
        </w:rPr>
        <w:t>16.2.1（2）、（3）条内容情形的，承包人无条件返工处</w:t>
      </w:r>
      <w:r>
        <w:rPr>
          <w:rFonts w:ascii="宋体" w:hAnsi="宋体" w:cs="宋体"/>
          <w:color w:val="auto"/>
          <w:szCs w:val="21"/>
          <w:highlight w:val="none"/>
        </w:rPr>
        <w:t>理，修复至工程质量要求并承担相关费用，并在发包人规定的时间内完成返工，否则发包</w:t>
      </w:r>
      <w:r>
        <w:rPr>
          <w:rFonts w:ascii="宋体" w:hAnsi="宋体" w:cs="宋体"/>
          <w:color w:val="auto"/>
          <w:spacing w:val="-1"/>
          <w:szCs w:val="21"/>
          <w:highlight w:val="none"/>
        </w:rPr>
        <w:t>人有</w:t>
      </w:r>
      <w:r>
        <w:rPr>
          <w:rFonts w:ascii="宋体" w:hAnsi="宋体" w:cs="宋体"/>
          <w:color w:val="auto"/>
          <w:spacing w:val="-2"/>
          <w:szCs w:val="21"/>
          <w:highlight w:val="none"/>
        </w:rPr>
        <w:t>权扣罚该分项工程</w:t>
      </w:r>
      <w:r>
        <w:rPr>
          <w:rFonts w:ascii="宋体" w:hAnsi="宋体" w:cs="宋体"/>
          <w:color w:val="auto"/>
          <w:spacing w:val="-16"/>
          <w:szCs w:val="21"/>
          <w:highlight w:val="none"/>
        </w:rPr>
        <w:t xml:space="preserve"> </w:t>
      </w:r>
      <w:r>
        <w:rPr>
          <w:rFonts w:ascii="宋体" w:hAnsi="宋体" w:cs="宋体"/>
          <w:color w:val="auto"/>
          <w:spacing w:val="-2"/>
          <w:szCs w:val="21"/>
          <w:highlight w:val="none"/>
        </w:rPr>
        <w:t>10%的工程款作为处罚。</w:t>
      </w:r>
    </w:p>
    <w:p w14:paraId="1949E947">
      <w:pPr>
        <w:spacing w:before="189" w:line="304" w:lineRule="auto"/>
        <w:ind w:left="21" w:right="79" w:firstLine="425"/>
        <w:rPr>
          <w:rFonts w:ascii="宋体" w:hAnsi="宋体" w:cs="宋体"/>
          <w:color w:val="auto"/>
          <w:szCs w:val="21"/>
          <w:highlight w:val="none"/>
        </w:rPr>
      </w:pPr>
      <w:r>
        <w:rPr>
          <w:rFonts w:ascii="宋体" w:hAnsi="宋体" w:cs="宋体"/>
          <w:color w:val="auto"/>
          <w:spacing w:val="-1"/>
          <w:szCs w:val="21"/>
          <w:highlight w:val="none"/>
        </w:rPr>
        <w:t>（2）承包人有本合同通用条款第</w:t>
      </w:r>
      <w:r>
        <w:rPr>
          <w:rFonts w:ascii="宋体" w:hAnsi="宋体" w:cs="宋体"/>
          <w:color w:val="auto"/>
          <w:spacing w:val="-20"/>
          <w:szCs w:val="21"/>
          <w:highlight w:val="none"/>
        </w:rPr>
        <w:t xml:space="preserve"> </w:t>
      </w:r>
      <w:r>
        <w:rPr>
          <w:rFonts w:ascii="宋体" w:hAnsi="宋体" w:cs="宋体"/>
          <w:color w:val="auto"/>
          <w:spacing w:val="-1"/>
          <w:szCs w:val="21"/>
          <w:highlight w:val="none"/>
        </w:rPr>
        <w:t>16.2.1（6）条情形的，或经监理人检验认为修复质量不</w:t>
      </w:r>
      <w:r>
        <w:rPr>
          <w:rFonts w:ascii="宋体" w:hAnsi="宋体" w:cs="宋体"/>
          <w:color w:val="auto"/>
          <w:szCs w:val="21"/>
          <w:highlight w:val="none"/>
        </w:rPr>
        <w:t>合格而承包人拒绝再进行修补的，发包人将扣除承包人全部质量</w:t>
      </w:r>
      <w:r>
        <w:rPr>
          <w:rFonts w:ascii="宋体" w:hAnsi="宋体" w:cs="宋体"/>
          <w:color w:val="auto"/>
          <w:spacing w:val="-1"/>
          <w:szCs w:val="21"/>
          <w:highlight w:val="none"/>
        </w:rPr>
        <w:t>保证金。</w:t>
      </w:r>
    </w:p>
    <w:p w14:paraId="42CC4DDB">
      <w:pPr>
        <w:spacing w:before="190" w:line="363" w:lineRule="auto"/>
        <w:ind w:left="20" w:firstLine="426"/>
        <w:rPr>
          <w:rFonts w:ascii="宋体" w:hAnsi="宋体" w:cs="宋体"/>
          <w:color w:val="auto"/>
          <w:szCs w:val="21"/>
          <w:highlight w:val="none"/>
        </w:rPr>
      </w:pPr>
      <w:r>
        <w:rPr>
          <w:rFonts w:ascii="宋体" w:hAnsi="宋体" w:cs="宋体"/>
          <w:color w:val="auto"/>
          <w:spacing w:val="-2"/>
          <w:szCs w:val="21"/>
          <w:highlight w:val="none"/>
        </w:rPr>
        <w:t>（3）承包人有本专用合同条款</w:t>
      </w:r>
      <w:r>
        <w:rPr>
          <w:rFonts w:ascii="宋体" w:hAnsi="宋体" w:cs="宋体"/>
          <w:color w:val="auto"/>
          <w:spacing w:val="-39"/>
          <w:szCs w:val="21"/>
          <w:highlight w:val="none"/>
        </w:rPr>
        <w:t xml:space="preserve"> </w:t>
      </w:r>
      <w:r>
        <w:rPr>
          <w:rFonts w:ascii="宋体" w:hAnsi="宋体" w:cs="宋体"/>
          <w:color w:val="auto"/>
          <w:spacing w:val="-2"/>
          <w:szCs w:val="21"/>
          <w:highlight w:val="none"/>
        </w:rPr>
        <w:t>3.2、3</w:t>
      </w:r>
      <w:r>
        <w:rPr>
          <w:rFonts w:ascii="宋体" w:hAnsi="宋体" w:cs="宋体"/>
          <w:color w:val="auto"/>
          <w:spacing w:val="-3"/>
          <w:szCs w:val="21"/>
          <w:highlight w:val="none"/>
        </w:rPr>
        <w:t>.3</w:t>
      </w:r>
      <w:r>
        <w:rPr>
          <w:rFonts w:ascii="宋体" w:hAnsi="宋体" w:cs="宋体"/>
          <w:color w:val="auto"/>
          <w:spacing w:val="-45"/>
          <w:szCs w:val="21"/>
          <w:highlight w:val="none"/>
        </w:rPr>
        <w:t xml:space="preserve"> </w:t>
      </w:r>
      <w:r>
        <w:rPr>
          <w:rFonts w:ascii="宋体" w:hAnsi="宋体" w:cs="宋体"/>
          <w:color w:val="auto"/>
          <w:spacing w:val="-3"/>
          <w:szCs w:val="21"/>
          <w:highlight w:val="none"/>
        </w:rPr>
        <w:t>条违约责任的，发包人有权扣除承包人的违约金。</w:t>
      </w:r>
      <w:r>
        <w:rPr>
          <w:rFonts w:ascii="宋体" w:hAnsi="宋体" w:cs="宋体"/>
          <w:color w:val="auto"/>
          <w:szCs w:val="21"/>
          <w:highlight w:val="none"/>
        </w:rPr>
        <w:t>违约金金额均在承包人的履约保证金及计量支付款内扣除。监理人预先下发含有罚款意向</w:t>
      </w:r>
      <w:r>
        <w:rPr>
          <w:rFonts w:ascii="宋体" w:hAnsi="宋体" w:cs="宋体"/>
          <w:color w:val="auto"/>
          <w:spacing w:val="-1"/>
          <w:szCs w:val="21"/>
          <w:highlight w:val="none"/>
        </w:rPr>
        <w:t>的指</w:t>
      </w:r>
      <w:r>
        <w:rPr>
          <w:rFonts w:ascii="宋体" w:hAnsi="宋体" w:cs="宋体"/>
          <w:color w:val="auto"/>
          <w:szCs w:val="21"/>
          <w:highlight w:val="none"/>
        </w:rPr>
        <w:t xml:space="preserve">  令，如承包人不及时采取措施纠正，则在指令下达后十五天下发罚款通知书（不再陈述罚</w:t>
      </w:r>
      <w:r>
        <w:rPr>
          <w:rFonts w:ascii="宋体" w:hAnsi="宋体" w:cs="宋体"/>
          <w:color w:val="auto"/>
          <w:spacing w:val="-1"/>
          <w:szCs w:val="21"/>
          <w:highlight w:val="none"/>
        </w:rPr>
        <w:t>款理</w:t>
      </w:r>
      <w:r>
        <w:rPr>
          <w:rFonts w:ascii="宋体" w:hAnsi="宋体" w:cs="宋体"/>
          <w:color w:val="auto"/>
          <w:szCs w:val="21"/>
          <w:highlight w:val="none"/>
        </w:rPr>
        <w:t xml:space="preserve">  由）。承包人履约保证金被罚款后由发包人从最后一次计量支付时扣除相应金额补足履约</w:t>
      </w:r>
      <w:r>
        <w:rPr>
          <w:rFonts w:ascii="宋体" w:hAnsi="宋体" w:cs="宋体"/>
          <w:color w:val="auto"/>
          <w:spacing w:val="-1"/>
          <w:szCs w:val="21"/>
          <w:highlight w:val="none"/>
        </w:rPr>
        <w:t>保证</w:t>
      </w:r>
      <w:r>
        <w:rPr>
          <w:rFonts w:ascii="宋体" w:hAnsi="宋体" w:cs="宋体"/>
          <w:color w:val="auto"/>
          <w:szCs w:val="21"/>
          <w:highlight w:val="none"/>
        </w:rPr>
        <w:t xml:space="preserve">  金。承包人在合同期内，完成合同规定的全部工程，且质量合格，在本工程施工竣工验收</w:t>
      </w:r>
      <w:r>
        <w:rPr>
          <w:rFonts w:ascii="宋体" w:hAnsi="宋体" w:cs="宋体"/>
          <w:color w:val="auto"/>
          <w:spacing w:val="-1"/>
          <w:szCs w:val="21"/>
          <w:highlight w:val="none"/>
        </w:rPr>
        <w:t>后十</w:t>
      </w:r>
      <w:r>
        <w:rPr>
          <w:rFonts w:ascii="宋体" w:hAnsi="宋体" w:cs="宋体"/>
          <w:color w:val="auto"/>
          <w:szCs w:val="21"/>
          <w:highlight w:val="none"/>
        </w:rPr>
        <w:t>五天内可申请返还全部或部分罚款，返还金额由监理人审核，发包人批准。罚款金额返</w:t>
      </w:r>
      <w:r>
        <w:rPr>
          <w:rFonts w:ascii="宋体" w:hAnsi="宋体" w:cs="宋体"/>
          <w:color w:val="auto"/>
          <w:spacing w:val="-1"/>
          <w:szCs w:val="21"/>
          <w:highlight w:val="none"/>
        </w:rPr>
        <w:t>还时不</w:t>
      </w:r>
      <w:r>
        <w:rPr>
          <w:rFonts w:ascii="宋体" w:hAnsi="宋体" w:cs="宋体"/>
          <w:color w:val="auto"/>
          <w:spacing w:val="-3"/>
          <w:szCs w:val="21"/>
          <w:highlight w:val="none"/>
        </w:rPr>
        <w:t>包括银行利息。</w:t>
      </w:r>
    </w:p>
    <w:p w14:paraId="59D4A165">
      <w:pPr>
        <w:spacing w:before="187" w:line="221" w:lineRule="auto"/>
        <w:ind w:left="455"/>
        <w:rPr>
          <w:rFonts w:ascii="宋体" w:hAnsi="宋体" w:cs="宋体"/>
          <w:color w:val="auto"/>
          <w:szCs w:val="21"/>
          <w:highlight w:val="none"/>
        </w:rPr>
      </w:pPr>
      <w:r>
        <w:rPr>
          <w:rFonts w:ascii="宋体" w:hAnsi="宋体" w:cs="宋体"/>
          <w:color w:val="auto"/>
          <w:spacing w:val="-2"/>
          <w:szCs w:val="21"/>
          <w:highlight w:val="none"/>
        </w:rPr>
        <w:t>16.2.3 因承包人违约解除合同</w:t>
      </w:r>
    </w:p>
    <w:p w14:paraId="0697AE01">
      <w:pPr>
        <w:spacing w:before="190" w:line="373" w:lineRule="auto"/>
        <w:ind w:left="41" w:right="129" w:firstLine="402"/>
        <w:rPr>
          <w:rFonts w:ascii="宋体" w:hAnsi="宋体" w:cs="宋体"/>
          <w:color w:val="auto"/>
          <w:szCs w:val="21"/>
          <w:highlight w:val="none"/>
        </w:rPr>
      </w:pPr>
      <w:r>
        <w:rPr>
          <w:rFonts w:ascii="宋体" w:hAnsi="宋体" w:cs="宋体"/>
          <w:color w:val="auto"/>
          <w:szCs w:val="21"/>
          <w:highlight w:val="none"/>
        </w:rPr>
        <w:t>关于承包人违约解除合同的特别约定：</w:t>
      </w:r>
      <w:r>
        <w:rPr>
          <w:rFonts w:ascii="宋体" w:hAnsi="宋体" w:cs="宋体"/>
          <w:color w:val="auto"/>
          <w:szCs w:val="21"/>
          <w:highlight w:val="none"/>
          <w:u w:val="single"/>
        </w:rPr>
        <w:t>承包人有违反以下情况之一的，发包人</w:t>
      </w:r>
      <w:r>
        <w:rPr>
          <w:rFonts w:ascii="宋体" w:hAnsi="宋体" w:cs="宋体"/>
          <w:color w:val="auto"/>
          <w:spacing w:val="-1"/>
          <w:szCs w:val="21"/>
          <w:highlight w:val="none"/>
          <w:u w:val="single"/>
        </w:rPr>
        <w:t>有权解除合</w:t>
      </w:r>
      <w:r>
        <w:rPr>
          <w:rFonts w:ascii="宋体" w:hAnsi="宋体" w:cs="宋体"/>
          <w:color w:val="auto"/>
          <w:szCs w:val="21"/>
          <w:highlight w:val="none"/>
        </w:rPr>
        <w:t xml:space="preserve"> </w:t>
      </w:r>
      <w:r>
        <w:rPr>
          <w:rFonts w:ascii="宋体" w:hAnsi="宋体" w:cs="宋体"/>
          <w:color w:val="auto"/>
          <w:spacing w:val="-2"/>
          <w:szCs w:val="21"/>
          <w:highlight w:val="none"/>
          <w:u w:val="single"/>
        </w:rPr>
        <w:t>同，并没收其全部履约保证金</w:t>
      </w:r>
      <w:r>
        <w:rPr>
          <w:rFonts w:ascii="宋体" w:hAnsi="宋体" w:cs="宋体"/>
          <w:color w:val="auto"/>
          <w:spacing w:val="-2"/>
          <w:szCs w:val="21"/>
          <w:highlight w:val="none"/>
        </w:rPr>
        <w:t>。</w:t>
      </w:r>
    </w:p>
    <w:p w14:paraId="1C72ADD9">
      <w:pPr>
        <w:spacing w:before="30" w:line="305" w:lineRule="auto"/>
        <w:ind w:left="18" w:right="235" w:firstLine="458"/>
        <w:rPr>
          <w:rFonts w:ascii="宋体" w:hAnsi="宋体" w:cs="宋体"/>
          <w:color w:val="auto"/>
          <w:szCs w:val="21"/>
          <w:highlight w:val="none"/>
        </w:rPr>
      </w:pPr>
      <w:r>
        <w:rPr>
          <w:rFonts w:ascii="宋体" w:hAnsi="宋体" w:cs="宋体"/>
          <w:color w:val="auto"/>
          <w:spacing w:val="-1"/>
          <w:szCs w:val="21"/>
          <w:highlight w:val="none"/>
        </w:rPr>
        <w:t>(1)承包人无正当理由不按开工通知的要求及时进场组织施工和不按签订协议书时商定的</w:t>
      </w:r>
      <w:r>
        <w:rPr>
          <w:rFonts w:ascii="宋体" w:hAnsi="宋体" w:cs="宋体"/>
          <w:color w:val="auto"/>
          <w:szCs w:val="21"/>
          <w:highlight w:val="none"/>
        </w:rPr>
        <w:t xml:space="preserve"> </w:t>
      </w:r>
      <w:r>
        <w:rPr>
          <w:rFonts w:ascii="宋体" w:hAnsi="宋体" w:cs="宋体"/>
          <w:color w:val="auto"/>
          <w:spacing w:val="-2"/>
          <w:szCs w:val="21"/>
          <w:highlight w:val="none"/>
        </w:rPr>
        <w:t>进度计划有效地开展施工准备，造成工期延误的；</w:t>
      </w:r>
    </w:p>
    <w:p w14:paraId="60AE58AF">
      <w:pPr>
        <w:spacing w:before="187" w:line="304" w:lineRule="auto"/>
        <w:ind w:left="21" w:right="71" w:firstLine="456"/>
        <w:rPr>
          <w:rFonts w:ascii="宋体" w:hAnsi="宋体" w:cs="宋体"/>
          <w:color w:val="auto"/>
          <w:szCs w:val="21"/>
          <w:highlight w:val="none"/>
        </w:rPr>
      </w:pPr>
      <w:r>
        <w:rPr>
          <w:rFonts w:ascii="宋体" w:hAnsi="宋体" w:cs="宋体"/>
          <w:color w:val="auto"/>
          <w:spacing w:val="-1"/>
          <w:szCs w:val="21"/>
          <w:highlight w:val="none"/>
        </w:rPr>
        <w:t>(2)承包人违反本合同通用条款第</w:t>
      </w:r>
      <w:r>
        <w:rPr>
          <w:rFonts w:ascii="宋体" w:hAnsi="宋体" w:cs="宋体"/>
          <w:color w:val="auto"/>
          <w:spacing w:val="-45"/>
          <w:szCs w:val="21"/>
          <w:highlight w:val="none"/>
        </w:rPr>
        <w:t xml:space="preserve"> </w:t>
      </w:r>
      <w:r>
        <w:rPr>
          <w:rFonts w:ascii="宋体" w:hAnsi="宋体" w:cs="宋体"/>
          <w:color w:val="auto"/>
          <w:spacing w:val="-1"/>
          <w:szCs w:val="21"/>
          <w:highlight w:val="none"/>
        </w:rPr>
        <w:t>3.5条规定私自将合同或合同的任何部分或任何权利转让</w:t>
      </w:r>
      <w:r>
        <w:rPr>
          <w:rFonts w:ascii="宋体" w:hAnsi="宋体" w:cs="宋体"/>
          <w:color w:val="auto"/>
          <w:szCs w:val="21"/>
          <w:highlight w:val="none"/>
        </w:rPr>
        <w:t xml:space="preserve"> </w:t>
      </w:r>
      <w:r>
        <w:rPr>
          <w:rFonts w:ascii="宋体" w:hAnsi="宋体" w:cs="宋体"/>
          <w:color w:val="auto"/>
          <w:spacing w:val="-2"/>
          <w:szCs w:val="21"/>
          <w:highlight w:val="none"/>
        </w:rPr>
        <w:t>给其他人，或私自将工程或工程的一部分分包出去的；</w:t>
      </w:r>
    </w:p>
    <w:p w14:paraId="1431B803">
      <w:pPr>
        <w:spacing w:before="190" w:line="303" w:lineRule="auto"/>
        <w:ind w:left="30" w:right="71" w:firstLine="447"/>
        <w:rPr>
          <w:rFonts w:ascii="宋体" w:hAnsi="宋体" w:cs="宋体"/>
          <w:color w:val="auto"/>
          <w:szCs w:val="21"/>
          <w:highlight w:val="none"/>
        </w:rPr>
      </w:pPr>
      <w:r>
        <w:rPr>
          <w:rFonts w:ascii="宋体" w:hAnsi="宋体" w:cs="宋体"/>
          <w:color w:val="auto"/>
          <w:spacing w:val="-2"/>
          <w:szCs w:val="21"/>
          <w:highlight w:val="none"/>
        </w:rPr>
        <w:t>(3)未经监理人批准，承包人私自将已按响应文件承诺进入工地的工程设备、施</w:t>
      </w:r>
      <w:r>
        <w:rPr>
          <w:rFonts w:ascii="宋体" w:hAnsi="宋体" w:cs="宋体"/>
          <w:color w:val="auto"/>
          <w:spacing w:val="-3"/>
          <w:szCs w:val="21"/>
          <w:highlight w:val="none"/>
        </w:rPr>
        <w:t>工设备、临</w:t>
      </w:r>
      <w:r>
        <w:rPr>
          <w:rFonts w:ascii="宋体" w:hAnsi="宋体" w:cs="宋体"/>
          <w:color w:val="auto"/>
          <w:spacing w:val="-2"/>
          <w:szCs w:val="21"/>
          <w:highlight w:val="none"/>
        </w:rPr>
        <w:t>时工程或材料撤离工地的；</w:t>
      </w:r>
    </w:p>
    <w:p w14:paraId="5FDFB217">
      <w:pPr>
        <w:spacing w:before="189" w:line="305" w:lineRule="auto"/>
        <w:ind w:left="22" w:right="72" w:firstLine="455"/>
        <w:rPr>
          <w:rFonts w:ascii="宋体" w:hAnsi="宋体" w:cs="宋体"/>
          <w:color w:val="auto"/>
          <w:szCs w:val="21"/>
          <w:highlight w:val="none"/>
        </w:rPr>
      </w:pPr>
      <w:r>
        <w:rPr>
          <w:rFonts w:ascii="宋体" w:hAnsi="宋体" w:cs="宋体"/>
          <w:color w:val="auto"/>
          <w:spacing w:val="-2"/>
          <w:szCs w:val="21"/>
          <w:highlight w:val="none"/>
        </w:rPr>
        <w:t>(4)由于承包人原因拒绝按合同进度计划及时完成合同规定的工程，而又未采取</w:t>
      </w:r>
      <w:r>
        <w:rPr>
          <w:rFonts w:ascii="宋体" w:hAnsi="宋体" w:cs="宋体"/>
          <w:color w:val="auto"/>
          <w:spacing w:val="-3"/>
          <w:szCs w:val="21"/>
          <w:highlight w:val="none"/>
        </w:rPr>
        <w:t>有效措施赶</w:t>
      </w:r>
      <w:r>
        <w:rPr>
          <w:rFonts w:ascii="宋体" w:hAnsi="宋体" w:cs="宋体"/>
          <w:color w:val="auto"/>
          <w:szCs w:val="21"/>
          <w:highlight w:val="none"/>
        </w:rPr>
        <w:t xml:space="preserve"> </w:t>
      </w:r>
      <w:r>
        <w:rPr>
          <w:rFonts w:ascii="宋体" w:hAnsi="宋体" w:cs="宋体"/>
          <w:color w:val="auto"/>
          <w:spacing w:val="-3"/>
          <w:szCs w:val="21"/>
          <w:highlight w:val="none"/>
        </w:rPr>
        <w:t>上进度，造成工期严重延误的；</w:t>
      </w:r>
    </w:p>
    <w:p w14:paraId="7A9AF2E0">
      <w:pPr>
        <w:spacing w:before="188" w:line="303" w:lineRule="auto"/>
        <w:ind w:left="20" w:right="72" w:firstLine="457"/>
        <w:rPr>
          <w:rFonts w:ascii="宋体" w:hAnsi="宋体" w:cs="宋体"/>
          <w:color w:val="auto"/>
          <w:szCs w:val="21"/>
          <w:highlight w:val="none"/>
        </w:rPr>
      </w:pPr>
      <w:r>
        <w:rPr>
          <w:rFonts w:ascii="宋体" w:hAnsi="宋体" w:cs="宋体"/>
          <w:color w:val="auto"/>
          <w:spacing w:val="-2"/>
          <w:szCs w:val="21"/>
          <w:highlight w:val="none"/>
        </w:rPr>
        <w:t>(5)承包人否认合同有效或拒绝履行合同规定的承包人义务，或由于法律、财务</w:t>
      </w:r>
      <w:r>
        <w:rPr>
          <w:rFonts w:ascii="宋体" w:hAnsi="宋体" w:cs="宋体"/>
          <w:color w:val="auto"/>
          <w:spacing w:val="-3"/>
          <w:szCs w:val="21"/>
          <w:highlight w:val="none"/>
        </w:rPr>
        <w:t>等原因导致</w:t>
      </w:r>
      <w:r>
        <w:rPr>
          <w:rFonts w:ascii="宋体" w:hAnsi="宋体" w:cs="宋体"/>
          <w:color w:val="auto"/>
          <w:szCs w:val="21"/>
          <w:highlight w:val="none"/>
        </w:rPr>
        <w:t xml:space="preserve"> </w:t>
      </w:r>
      <w:r>
        <w:rPr>
          <w:rFonts w:ascii="宋体" w:hAnsi="宋体" w:cs="宋体"/>
          <w:color w:val="auto"/>
          <w:spacing w:val="-2"/>
          <w:szCs w:val="21"/>
          <w:highlight w:val="none"/>
        </w:rPr>
        <w:t>承包人无法继续履行或实质上已停止履行合同的义务的；</w:t>
      </w:r>
    </w:p>
    <w:p w14:paraId="3B87FC8B">
      <w:pPr>
        <w:spacing w:before="191" w:line="303" w:lineRule="auto"/>
        <w:ind w:left="20" w:right="72" w:firstLine="457"/>
        <w:rPr>
          <w:rFonts w:ascii="宋体" w:hAnsi="宋体" w:cs="宋体"/>
          <w:color w:val="auto"/>
          <w:szCs w:val="21"/>
          <w:highlight w:val="none"/>
        </w:rPr>
      </w:pPr>
      <w:r>
        <w:rPr>
          <w:rFonts w:ascii="宋体" w:hAnsi="宋体" w:cs="宋体"/>
          <w:color w:val="auto"/>
          <w:spacing w:val="-2"/>
          <w:szCs w:val="21"/>
          <w:highlight w:val="none"/>
        </w:rPr>
        <w:t>(6)合同签订且具备法定开工条件后之日起十五日内，承包人无法按合同规定及</w:t>
      </w:r>
      <w:r>
        <w:rPr>
          <w:rFonts w:ascii="宋体" w:hAnsi="宋体" w:cs="宋体"/>
          <w:color w:val="auto"/>
          <w:spacing w:val="-3"/>
          <w:szCs w:val="21"/>
          <w:highlight w:val="none"/>
        </w:rPr>
        <w:t>响应文件的</w:t>
      </w:r>
      <w:r>
        <w:rPr>
          <w:rFonts w:ascii="宋体" w:hAnsi="宋体" w:cs="宋体"/>
          <w:color w:val="auto"/>
          <w:szCs w:val="21"/>
          <w:highlight w:val="none"/>
        </w:rPr>
        <w:t xml:space="preserve"> 承诺进场经监理工程师认可的该施工阶段应有的全部人员和机</w:t>
      </w:r>
      <w:r>
        <w:rPr>
          <w:rFonts w:ascii="宋体" w:hAnsi="宋体" w:cs="宋体"/>
          <w:color w:val="auto"/>
          <w:spacing w:val="-1"/>
          <w:szCs w:val="21"/>
          <w:highlight w:val="none"/>
        </w:rPr>
        <w:t>械的。</w:t>
      </w:r>
    </w:p>
    <w:p w14:paraId="6E8C6F7A">
      <w:pPr>
        <w:spacing w:before="299" w:line="378" w:lineRule="auto"/>
        <w:ind w:left="18" w:firstLine="424"/>
        <w:rPr>
          <w:rFonts w:ascii="宋体" w:hAnsi="宋体" w:cs="宋体"/>
          <w:color w:val="auto"/>
          <w:szCs w:val="21"/>
          <w:highlight w:val="none"/>
        </w:rPr>
      </w:pPr>
      <w:r>
        <w:rPr>
          <w:rFonts w:ascii="宋体" w:hAnsi="宋体" w:cs="宋体"/>
          <w:color w:val="auto"/>
          <w:spacing w:val="1"/>
          <w:szCs w:val="21"/>
          <w:highlight w:val="none"/>
        </w:rPr>
        <w:t>发包人继续使用承包人在施工现场的材料、设备、临时工程、承包人文件和由承包人或以</w:t>
      </w:r>
      <w:r>
        <w:rPr>
          <w:rFonts w:ascii="宋体" w:hAnsi="宋体" w:cs="宋体"/>
          <w:color w:val="auto"/>
          <w:spacing w:val="13"/>
          <w:szCs w:val="21"/>
          <w:highlight w:val="none"/>
        </w:rPr>
        <w:t xml:space="preserve"> </w:t>
      </w:r>
      <w:r>
        <w:rPr>
          <w:rFonts w:ascii="宋体" w:hAnsi="宋体" w:cs="宋体"/>
          <w:color w:val="auto"/>
          <w:spacing w:val="-1"/>
          <w:szCs w:val="21"/>
          <w:highlight w:val="none"/>
        </w:rPr>
        <w:t>其名义编制的其他文件的费用承担方式：</w:t>
      </w:r>
      <w:r>
        <w:rPr>
          <w:rFonts w:ascii="宋体" w:hAnsi="宋体" w:cs="宋体"/>
          <w:color w:val="auto"/>
          <w:spacing w:val="-1"/>
          <w:szCs w:val="21"/>
          <w:highlight w:val="none"/>
          <w:u w:val="single"/>
        </w:rPr>
        <w:t xml:space="preserve">   由承包人及发包人双方盘点实际数量，按承</w:t>
      </w:r>
      <w:r>
        <w:rPr>
          <w:rFonts w:ascii="宋体" w:hAnsi="宋体" w:cs="宋体"/>
          <w:color w:val="auto"/>
          <w:spacing w:val="-2"/>
          <w:szCs w:val="21"/>
          <w:highlight w:val="none"/>
          <w:u w:val="single"/>
        </w:rPr>
        <w:t>包人采</w:t>
      </w:r>
      <w:r>
        <w:rPr>
          <w:rFonts w:ascii="宋体" w:hAnsi="宋体" w:cs="宋体"/>
          <w:color w:val="auto"/>
          <w:szCs w:val="21"/>
          <w:highlight w:val="none"/>
        </w:rPr>
        <w:t xml:space="preserve"> </w:t>
      </w:r>
      <w:r>
        <w:rPr>
          <w:rFonts w:ascii="宋体" w:hAnsi="宋体" w:cs="宋体"/>
          <w:color w:val="auto"/>
          <w:szCs w:val="21"/>
          <w:highlight w:val="none"/>
          <w:u w:val="single"/>
        </w:rPr>
        <w:t>购价格折旧后核算实际价值，并由发包人向承包人支</w:t>
      </w:r>
      <w:r>
        <w:rPr>
          <w:rFonts w:ascii="宋体" w:hAnsi="宋体" w:cs="宋体"/>
          <w:color w:val="auto"/>
          <w:spacing w:val="-1"/>
          <w:szCs w:val="21"/>
          <w:highlight w:val="none"/>
          <w:u w:val="single"/>
        </w:rPr>
        <w:t xml:space="preserve">付。                               </w:t>
      </w:r>
      <w:r>
        <w:rPr>
          <w:rFonts w:ascii="宋体" w:hAnsi="宋体" w:cs="宋体"/>
          <w:color w:val="auto"/>
          <w:spacing w:val="-1"/>
          <w:szCs w:val="21"/>
          <w:highlight w:val="none"/>
        </w:rPr>
        <w:t>。</w:t>
      </w:r>
    </w:p>
    <w:p w14:paraId="08A0E395">
      <w:pPr>
        <w:spacing w:before="31" w:line="219" w:lineRule="auto"/>
        <w:ind w:left="35"/>
        <w:rPr>
          <w:rFonts w:ascii="黑体" w:hAnsi="黑体" w:eastAsia="黑体" w:cs="黑体"/>
          <w:color w:val="auto"/>
          <w:szCs w:val="21"/>
          <w:highlight w:val="none"/>
        </w:rPr>
      </w:pPr>
      <w:r>
        <w:rPr>
          <w:rFonts w:ascii="宋体" w:hAnsi="宋体" w:cs="宋体"/>
          <w:b/>
          <w:bCs/>
          <w:color w:val="auto"/>
          <w:spacing w:val="-7"/>
          <w:szCs w:val="21"/>
          <w:highlight w:val="none"/>
        </w:rPr>
        <w:t>17.</w:t>
      </w:r>
      <w:r>
        <w:rPr>
          <w:rFonts w:ascii="宋体" w:hAnsi="宋体" w:cs="宋体"/>
          <w:color w:val="auto"/>
          <w:spacing w:val="15"/>
          <w:szCs w:val="21"/>
          <w:highlight w:val="none"/>
        </w:rPr>
        <w:t xml:space="preserve"> </w:t>
      </w:r>
      <w:r>
        <w:rPr>
          <w:rFonts w:ascii="黑体" w:hAnsi="黑体" w:eastAsia="黑体" w:cs="黑体"/>
          <w:b/>
          <w:bCs/>
          <w:color w:val="auto"/>
          <w:spacing w:val="-7"/>
          <w:szCs w:val="21"/>
          <w:highlight w:val="none"/>
        </w:rPr>
        <w:t>不可抗力</w:t>
      </w:r>
    </w:p>
    <w:p w14:paraId="3DFB1015">
      <w:pPr>
        <w:spacing w:before="189" w:line="221" w:lineRule="auto"/>
        <w:ind w:left="35"/>
        <w:rPr>
          <w:rFonts w:ascii="宋体" w:hAnsi="宋体" w:cs="宋体"/>
          <w:color w:val="auto"/>
          <w:szCs w:val="21"/>
          <w:highlight w:val="none"/>
        </w:rPr>
      </w:pPr>
      <w:r>
        <w:rPr>
          <w:rFonts w:ascii="宋体" w:hAnsi="宋体" w:cs="宋体"/>
          <w:b/>
          <w:bCs/>
          <w:color w:val="auto"/>
          <w:spacing w:val="-4"/>
          <w:szCs w:val="21"/>
          <w:highlight w:val="none"/>
        </w:rPr>
        <w:t>17.1</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不可抗力的确认</w:t>
      </w:r>
    </w:p>
    <w:p w14:paraId="4EDA9053">
      <w:pPr>
        <w:spacing w:before="190" w:line="221" w:lineRule="auto"/>
        <w:ind w:left="452"/>
        <w:rPr>
          <w:rFonts w:ascii="宋体" w:hAnsi="宋体" w:cs="宋体"/>
          <w:color w:val="auto"/>
          <w:szCs w:val="21"/>
          <w:highlight w:val="none"/>
        </w:rPr>
      </w:pPr>
      <w:r>
        <w:rPr>
          <w:rFonts w:ascii="宋体" w:hAnsi="宋体" w:cs="宋体"/>
          <w:color w:val="auto"/>
          <w:spacing w:val="-1"/>
          <w:szCs w:val="21"/>
          <w:highlight w:val="none"/>
        </w:rPr>
        <w:t>除通用合同条款约定的不可抗力事件之外，视为不</w:t>
      </w:r>
      <w:r>
        <w:rPr>
          <w:rFonts w:ascii="宋体" w:hAnsi="宋体" w:cs="宋体"/>
          <w:color w:val="auto"/>
          <w:spacing w:val="-2"/>
          <w:szCs w:val="21"/>
          <w:highlight w:val="none"/>
        </w:rPr>
        <w:t>可抗力的其他情形：</w:t>
      </w:r>
    </w:p>
    <w:p w14:paraId="0E59F622">
      <w:pPr>
        <w:spacing w:before="187" w:line="221" w:lineRule="auto"/>
        <w:ind w:left="446"/>
        <w:rPr>
          <w:rFonts w:ascii="宋体" w:hAnsi="宋体" w:cs="宋体"/>
          <w:color w:val="auto"/>
          <w:szCs w:val="21"/>
          <w:highlight w:val="none"/>
        </w:rPr>
      </w:pPr>
      <w:r>
        <w:rPr>
          <w:rFonts w:ascii="宋体" w:hAnsi="宋体" w:cs="宋体"/>
          <w:color w:val="auto"/>
          <w:spacing w:val="-1"/>
          <w:szCs w:val="21"/>
          <w:highlight w:val="none"/>
        </w:rPr>
        <w:t>（1）战争、动乱、空中飞行物体坠落；</w:t>
      </w:r>
    </w:p>
    <w:p w14:paraId="66BB7138">
      <w:pPr>
        <w:spacing w:before="189" w:line="221" w:lineRule="auto"/>
        <w:ind w:left="446"/>
        <w:rPr>
          <w:rFonts w:ascii="宋体" w:hAnsi="宋体" w:cs="宋体"/>
          <w:color w:val="auto"/>
          <w:szCs w:val="21"/>
          <w:highlight w:val="none"/>
        </w:rPr>
      </w:pPr>
      <w:r>
        <w:rPr>
          <w:rFonts w:ascii="宋体" w:hAnsi="宋体" w:cs="宋体"/>
          <w:color w:val="auto"/>
          <w:spacing w:val="-2"/>
          <w:szCs w:val="21"/>
          <w:highlight w:val="none"/>
        </w:rPr>
        <w:t>（2）6</w:t>
      </w:r>
      <w:r>
        <w:rPr>
          <w:rFonts w:ascii="宋体" w:hAnsi="宋体" w:cs="宋体"/>
          <w:color w:val="auto"/>
          <w:spacing w:val="-41"/>
          <w:szCs w:val="21"/>
          <w:highlight w:val="none"/>
        </w:rPr>
        <w:t xml:space="preserve"> </w:t>
      </w:r>
      <w:r>
        <w:rPr>
          <w:rFonts w:ascii="宋体" w:hAnsi="宋体" w:cs="宋体"/>
          <w:color w:val="auto"/>
          <w:spacing w:val="-2"/>
          <w:szCs w:val="21"/>
          <w:highlight w:val="none"/>
        </w:rPr>
        <w:t>级及以上的地震；</w:t>
      </w:r>
    </w:p>
    <w:p w14:paraId="7C7FED63">
      <w:pPr>
        <w:spacing w:before="189" w:line="221" w:lineRule="auto"/>
        <w:ind w:left="446"/>
        <w:rPr>
          <w:rFonts w:ascii="宋体" w:hAnsi="宋体" w:cs="宋体"/>
          <w:color w:val="auto"/>
          <w:szCs w:val="21"/>
          <w:highlight w:val="none"/>
        </w:rPr>
      </w:pPr>
      <w:r>
        <w:rPr>
          <w:rFonts w:ascii="宋体" w:hAnsi="宋体" w:cs="宋体"/>
          <w:color w:val="auto"/>
          <w:spacing w:val="-5"/>
          <w:szCs w:val="21"/>
          <w:highlight w:val="none"/>
        </w:rPr>
        <w:t>（3）8</w:t>
      </w:r>
      <w:r>
        <w:rPr>
          <w:rFonts w:ascii="宋体" w:hAnsi="宋体" w:cs="宋体"/>
          <w:color w:val="auto"/>
          <w:spacing w:val="-35"/>
          <w:szCs w:val="21"/>
          <w:highlight w:val="none"/>
        </w:rPr>
        <w:t xml:space="preserve"> </w:t>
      </w:r>
      <w:r>
        <w:rPr>
          <w:rFonts w:ascii="宋体" w:hAnsi="宋体" w:cs="宋体"/>
          <w:color w:val="auto"/>
          <w:spacing w:val="-5"/>
          <w:szCs w:val="21"/>
          <w:highlight w:val="none"/>
        </w:rPr>
        <w:t>级以上持续</w:t>
      </w:r>
      <w:r>
        <w:rPr>
          <w:rFonts w:ascii="宋体" w:hAnsi="宋体" w:cs="宋体"/>
          <w:color w:val="auto"/>
          <w:spacing w:val="-30"/>
          <w:szCs w:val="21"/>
          <w:highlight w:val="none"/>
        </w:rPr>
        <w:t xml:space="preserve"> </w:t>
      </w:r>
      <w:r>
        <w:rPr>
          <w:rFonts w:ascii="宋体" w:hAnsi="宋体" w:cs="宋体"/>
          <w:color w:val="auto"/>
          <w:spacing w:val="-5"/>
          <w:szCs w:val="21"/>
          <w:highlight w:val="none"/>
        </w:rPr>
        <w:t>1</w:t>
      </w:r>
      <w:r>
        <w:rPr>
          <w:rFonts w:ascii="宋体" w:hAnsi="宋体" w:cs="宋体"/>
          <w:color w:val="auto"/>
          <w:spacing w:val="-40"/>
          <w:szCs w:val="21"/>
          <w:highlight w:val="none"/>
        </w:rPr>
        <w:t xml:space="preserve"> </w:t>
      </w:r>
      <w:r>
        <w:rPr>
          <w:rFonts w:ascii="宋体" w:hAnsi="宋体" w:cs="宋体"/>
          <w:color w:val="auto"/>
          <w:spacing w:val="-5"/>
          <w:szCs w:val="21"/>
          <w:highlight w:val="none"/>
        </w:rPr>
        <w:t>天及</w:t>
      </w:r>
      <w:r>
        <w:rPr>
          <w:rFonts w:ascii="宋体" w:hAnsi="宋体" w:cs="宋体"/>
          <w:color w:val="auto"/>
          <w:spacing w:val="-30"/>
          <w:szCs w:val="21"/>
          <w:highlight w:val="none"/>
        </w:rPr>
        <w:t xml:space="preserve"> </w:t>
      </w:r>
      <w:r>
        <w:rPr>
          <w:rFonts w:ascii="宋体" w:hAnsi="宋体" w:cs="宋体"/>
          <w:color w:val="auto"/>
          <w:spacing w:val="-5"/>
          <w:szCs w:val="21"/>
          <w:highlight w:val="none"/>
        </w:rPr>
        <w:t>1</w:t>
      </w:r>
      <w:r>
        <w:rPr>
          <w:rFonts w:ascii="宋体" w:hAnsi="宋体" w:cs="宋体"/>
          <w:color w:val="auto"/>
          <w:spacing w:val="-40"/>
          <w:szCs w:val="21"/>
          <w:highlight w:val="none"/>
        </w:rPr>
        <w:t xml:space="preserve"> </w:t>
      </w:r>
      <w:r>
        <w:rPr>
          <w:rFonts w:ascii="宋体" w:hAnsi="宋体" w:cs="宋体"/>
          <w:color w:val="auto"/>
          <w:spacing w:val="-5"/>
          <w:szCs w:val="21"/>
          <w:highlight w:val="none"/>
        </w:rPr>
        <w:t>天以上的大风；</w:t>
      </w:r>
    </w:p>
    <w:p w14:paraId="5895EC33">
      <w:pPr>
        <w:spacing w:before="188" w:line="221" w:lineRule="auto"/>
        <w:ind w:left="446"/>
        <w:rPr>
          <w:rFonts w:ascii="宋体" w:hAnsi="宋体" w:cs="宋体"/>
          <w:color w:val="auto"/>
          <w:szCs w:val="21"/>
          <w:highlight w:val="none"/>
        </w:rPr>
      </w:pPr>
      <w:r>
        <w:rPr>
          <w:rFonts w:ascii="宋体" w:hAnsi="宋体" w:cs="宋体"/>
          <w:color w:val="auto"/>
          <w:spacing w:val="-4"/>
          <w:szCs w:val="21"/>
          <w:highlight w:val="none"/>
        </w:rPr>
        <w:t>（4）大雨级以上持续</w:t>
      </w:r>
      <w:r>
        <w:rPr>
          <w:rFonts w:ascii="宋体" w:hAnsi="宋体" w:cs="宋体"/>
          <w:color w:val="auto"/>
          <w:spacing w:val="-28"/>
          <w:szCs w:val="21"/>
          <w:highlight w:val="none"/>
        </w:rPr>
        <w:t xml:space="preserve"> </w:t>
      </w:r>
      <w:r>
        <w:rPr>
          <w:rFonts w:ascii="宋体" w:hAnsi="宋体" w:cs="宋体"/>
          <w:color w:val="auto"/>
          <w:spacing w:val="-4"/>
          <w:szCs w:val="21"/>
          <w:highlight w:val="none"/>
        </w:rPr>
        <w:t>1</w:t>
      </w:r>
      <w:r>
        <w:rPr>
          <w:rFonts w:ascii="宋体" w:hAnsi="宋体" w:cs="宋体"/>
          <w:color w:val="auto"/>
          <w:spacing w:val="-43"/>
          <w:szCs w:val="21"/>
          <w:highlight w:val="none"/>
        </w:rPr>
        <w:t xml:space="preserve"> </w:t>
      </w:r>
      <w:r>
        <w:rPr>
          <w:rFonts w:ascii="宋体" w:hAnsi="宋体" w:cs="宋体"/>
          <w:color w:val="auto"/>
          <w:spacing w:val="-4"/>
          <w:szCs w:val="21"/>
          <w:highlight w:val="none"/>
        </w:rPr>
        <w:t>天及</w:t>
      </w:r>
      <w:r>
        <w:rPr>
          <w:rFonts w:ascii="宋体" w:hAnsi="宋体" w:cs="宋体"/>
          <w:color w:val="auto"/>
          <w:spacing w:val="-29"/>
          <w:szCs w:val="21"/>
          <w:highlight w:val="none"/>
        </w:rPr>
        <w:t xml:space="preserve"> </w:t>
      </w:r>
      <w:r>
        <w:rPr>
          <w:rFonts w:ascii="宋体" w:hAnsi="宋体" w:cs="宋体"/>
          <w:color w:val="auto"/>
          <w:spacing w:val="-4"/>
          <w:szCs w:val="21"/>
          <w:highlight w:val="none"/>
        </w:rPr>
        <w:t>1</w:t>
      </w:r>
      <w:r>
        <w:rPr>
          <w:rFonts w:ascii="宋体" w:hAnsi="宋体" w:cs="宋体"/>
          <w:color w:val="auto"/>
          <w:spacing w:val="-39"/>
          <w:szCs w:val="21"/>
          <w:highlight w:val="none"/>
        </w:rPr>
        <w:t xml:space="preserve"> </w:t>
      </w:r>
      <w:r>
        <w:rPr>
          <w:rFonts w:ascii="宋体" w:hAnsi="宋体" w:cs="宋体"/>
          <w:color w:val="auto"/>
          <w:spacing w:val="-4"/>
          <w:szCs w:val="21"/>
          <w:highlight w:val="none"/>
        </w:rPr>
        <w:t>天以上的大雨；</w:t>
      </w:r>
    </w:p>
    <w:p w14:paraId="47403D4C">
      <w:pPr>
        <w:spacing w:before="188" w:line="221" w:lineRule="auto"/>
        <w:ind w:left="446"/>
        <w:rPr>
          <w:rFonts w:ascii="宋体" w:hAnsi="宋体" w:cs="宋体"/>
          <w:color w:val="auto"/>
          <w:szCs w:val="21"/>
          <w:highlight w:val="none"/>
        </w:rPr>
      </w:pPr>
      <w:r>
        <w:rPr>
          <w:rFonts w:ascii="宋体" w:hAnsi="宋体" w:cs="宋体"/>
          <w:color w:val="auto"/>
          <w:spacing w:val="-3"/>
          <w:szCs w:val="21"/>
          <w:highlight w:val="none"/>
        </w:rPr>
        <w:t>（5）50</w:t>
      </w:r>
      <w:r>
        <w:rPr>
          <w:rFonts w:ascii="宋体" w:hAnsi="宋体" w:cs="宋体"/>
          <w:color w:val="auto"/>
          <w:spacing w:val="-43"/>
          <w:szCs w:val="21"/>
          <w:highlight w:val="none"/>
        </w:rPr>
        <w:t xml:space="preserve"> </w:t>
      </w:r>
      <w:r>
        <w:rPr>
          <w:rFonts w:ascii="宋体" w:hAnsi="宋体" w:cs="宋体"/>
          <w:color w:val="auto"/>
          <w:spacing w:val="-3"/>
          <w:szCs w:val="21"/>
          <w:highlight w:val="none"/>
        </w:rPr>
        <w:t>年以上未发生过，持续</w:t>
      </w:r>
      <w:r>
        <w:rPr>
          <w:rFonts w:ascii="宋体" w:hAnsi="宋体" w:cs="宋体"/>
          <w:color w:val="auto"/>
          <w:spacing w:val="-42"/>
          <w:szCs w:val="21"/>
          <w:highlight w:val="none"/>
        </w:rPr>
        <w:t xml:space="preserve"> </w:t>
      </w:r>
      <w:r>
        <w:rPr>
          <w:rFonts w:ascii="宋体" w:hAnsi="宋体" w:cs="宋体"/>
          <w:color w:val="auto"/>
          <w:spacing w:val="-3"/>
          <w:szCs w:val="21"/>
          <w:highlight w:val="none"/>
        </w:rPr>
        <w:t>2</w:t>
      </w:r>
      <w:r>
        <w:rPr>
          <w:rFonts w:ascii="宋体" w:hAnsi="宋体" w:cs="宋体"/>
          <w:color w:val="auto"/>
          <w:spacing w:val="-39"/>
          <w:szCs w:val="21"/>
          <w:highlight w:val="none"/>
        </w:rPr>
        <w:t xml:space="preserve"> </w:t>
      </w:r>
      <w:r>
        <w:rPr>
          <w:rFonts w:ascii="宋体" w:hAnsi="宋体" w:cs="宋体"/>
          <w:color w:val="auto"/>
          <w:spacing w:val="-3"/>
          <w:szCs w:val="21"/>
          <w:highlight w:val="none"/>
        </w:rPr>
        <w:t>天及</w:t>
      </w:r>
      <w:r>
        <w:rPr>
          <w:rFonts w:ascii="宋体" w:hAnsi="宋体" w:cs="宋体"/>
          <w:color w:val="auto"/>
          <w:spacing w:val="-42"/>
          <w:szCs w:val="21"/>
          <w:highlight w:val="none"/>
        </w:rPr>
        <w:t xml:space="preserve"> </w:t>
      </w:r>
      <w:r>
        <w:rPr>
          <w:rFonts w:ascii="宋体" w:hAnsi="宋体" w:cs="宋体"/>
          <w:color w:val="auto"/>
          <w:spacing w:val="-3"/>
          <w:szCs w:val="21"/>
          <w:highlight w:val="none"/>
        </w:rPr>
        <w:t>2</w:t>
      </w:r>
      <w:r>
        <w:rPr>
          <w:rFonts w:ascii="宋体" w:hAnsi="宋体" w:cs="宋体"/>
          <w:color w:val="auto"/>
          <w:spacing w:val="-42"/>
          <w:szCs w:val="21"/>
          <w:highlight w:val="none"/>
        </w:rPr>
        <w:t xml:space="preserve"> </w:t>
      </w:r>
      <w:r>
        <w:rPr>
          <w:rFonts w:ascii="宋体" w:hAnsi="宋体" w:cs="宋体"/>
          <w:color w:val="auto"/>
          <w:spacing w:val="-3"/>
          <w:szCs w:val="21"/>
          <w:highlight w:val="none"/>
        </w:rPr>
        <w:t>天以上的</w:t>
      </w:r>
      <w:r>
        <w:rPr>
          <w:rFonts w:ascii="宋体" w:hAnsi="宋体" w:cs="宋体"/>
          <w:color w:val="auto"/>
          <w:spacing w:val="-4"/>
          <w:szCs w:val="21"/>
          <w:highlight w:val="none"/>
        </w:rPr>
        <w:t>高温天气；</w:t>
      </w:r>
    </w:p>
    <w:p w14:paraId="3A92CFBC">
      <w:pPr>
        <w:spacing w:before="190" w:line="221" w:lineRule="auto"/>
        <w:ind w:left="446"/>
        <w:rPr>
          <w:rFonts w:ascii="宋体" w:hAnsi="宋体" w:cs="宋体"/>
          <w:color w:val="auto"/>
          <w:szCs w:val="21"/>
          <w:highlight w:val="none"/>
        </w:rPr>
      </w:pPr>
      <w:r>
        <w:rPr>
          <w:rFonts w:ascii="宋体" w:hAnsi="宋体" w:cs="宋体"/>
          <w:color w:val="auto"/>
          <w:spacing w:val="-3"/>
          <w:szCs w:val="21"/>
          <w:highlight w:val="none"/>
        </w:rPr>
        <w:t>（6）50</w:t>
      </w:r>
      <w:r>
        <w:rPr>
          <w:rFonts w:ascii="宋体" w:hAnsi="宋体" w:cs="宋体"/>
          <w:color w:val="auto"/>
          <w:spacing w:val="-44"/>
          <w:szCs w:val="21"/>
          <w:highlight w:val="none"/>
        </w:rPr>
        <w:t xml:space="preserve"> </w:t>
      </w:r>
      <w:r>
        <w:rPr>
          <w:rFonts w:ascii="宋体" w:hAnsi="宋体" w:cs="宋体"/>
          <w:color w:val="auto"/>
          <w:spacing w:val="-3"/>
          <w:szCs w:val="21"/>
          <w:highlight w:val="none"/>
        </w:rPr>
        <w:t>年以上未发生过，持续</w:t>
      </w:r>
      <w:r>
        <w:rPr>
          <w:rFonts w:ascii="宋体" w:hAnsi="宋体" w:cs="宋体"/>
          <w:color w:val="auto"/>
          <w:spacing w:val="-41"/>
          <w:szCs w:val="21"/>
          <w:highlight w:val="none"/>
        </w:rPr>
        <w:t xml:space="preserve"> </w:t>
      </w:r>
      <w:r>
        <w:rPr>
          <w:rFonts w:ascii="宋体" w:hAnsi="宋体" w:cs="宋体"/>
          <w:color w:val="auto"/>
          <w:spacing w:val="-3"/>
          <w:szCs w:val="21"/>
          <w:highlight w:val="none"/>
        </w:rPr>
        <w:t>2</w:t>
      </w:r>
      <w:r>
        <w:rPr>
          <w:rFonts w:ascii="宋体" w:hAnsi="宋体" w:cs="宋体"/>
          <w:color w:val="auto"/>
          <w:spacing w:val="-39"/>
          <w:szCs w:val="21"/>
          <w:highlight w:val="none"/>
        </w:rPr>
        <w:t xml:space="preserve"> </w:t>
      </w:r>
      <w:r>
        <w:rPr>
          <w:rFonts w:ascii="宋体" w:hAnsi="宋体" w:cs="宋体"/>
          <w:color w:val="auto"/>
          <w:spacing w:val="-3"/>
          <w:szCs w:val="21"/>
          <w:highlight w:val="none"/>
        </w:rPr>
        <w:t>天及</w:t>
      </w:r>
      <w:r>
        <w:rPr>
          <w:rFonts w:ascii="宋体" w:hAnsi="宋体" w:cs="宋体"/>
          <w:color w:val="auto"/>
          <w:spacing w:val="-42"/>
          <w:szCs w:val="21"/>
          <w:highlight w:val="none"/>
        </w:rPr>
        <w:t xml:space="preserve"> </w:t>
      </w:r>
      <w:r>
        <w:rPr>
          <w:rFonts w:ascii="宋体" w:hAnsi="宋体" w:cs="宋体"/>
          <w:color w:val="auto"/>
          <w:spacing w:val="-3"/>
          <w:szCs w:val="21"/>
          <w:highlight w:val="none"/>
        </w:rPr>
        <w:t>2</w:t>
      </w:r>
      <w:r>
        <w:rPr>
          <w:rFonts w:ascii="宋体" w:hAnsi="宋体" w:cs="宋体"/>
          <w:color w:val="auto"/>
          <w:spacing w:val="-42"/>
          <w:szCs w:val="21"/>
          <w:highlight w:val="none"/>
        </w:rPr>
        <w:t xml:space="preserve"> </w:t>
      </w:r>
      <w:r>
        <w:rPr>
          <w:rFonts w:ascii="宋体" w:hAnsi="宋体" w:cs="宋体"/>
          <w:color w:val="auto"/>
          <w:spacing w:val="-3"/>
          <w:szCs w:val="21"/>
          <w:highlight w:val="none"/>
        </w:rPr>
        <w:t>天以上的</w:t>
      </w:r>
      <w:r>
        <w:rPr>
          <w:rFonts w:ascii="宋体" w:hAnsi="宋体" w:cs="宋体"/>
          <w:color w:val="auto"/>
          <w:spacing w:val="-4"/>
          <w:szCs w:val="21"/>
          <w:highlight w:val="none"/>
        </w:rPr>
        <w:t>低温天气；</w:t>
      </w:r>
    </w:p>
    <w:p w14:paraId="07BDEDE9">
      <w:pPr>
        <w:spacing w:before="188" w:line="221" w:lineRule="auto"/>
        <w:ind w:left="446"/>
        <w:rPr>
          <w:rFonts w:ascii="宋体" w:hAnsi="宋体" w:cs="宋体"/>
          <w:color w:val="auto"/>
          <w:szCs w:val="21"/>
          <w:highlight w:val="none"/>
        </w:rPr>
      </w:pPr>
      <w:r>
        <w:rPr>
          <w:rFonts w:ascii="宋体" w:hAnsi="宋体" w:cs="宋体"/>
          <w:color w:val="auto"/>
          <w:spacing w:val="-2"/>
          <w:szCs w:val="21"/>
          <w:highlight w:val="none"/>
        </w:rPr>
        <w:t>（7）50</w:t>
      </w:r>
      <w:r>
        <w:rPr>
          <w:rFonts w:ascii="宋体" w:hAnsi="宋体" w:cs="宋体"/>
          <w:color w:val="auto"/>
          <w:spacing w:val="-32"/>
          <w:szCs w:val="21"/>
          <w:highlight w:val="none"/>
        </w:rPr>
        <w:t xml:space="preserve"> </w:t>
      </w:r>
      <w:r>
        <w:rPr>
          <w:rFonts w:ascii="宋体" w:hAnsi="宋体" w:cs="宋体"/>
          <w:color w:val="auto"/>
          <w:spacing w:val="-2"/>
          <w:szCs w:val="21"/>
          <w:highlight w:val="none"/>
        </w:rPr>
        <w:t>年以上未发生过的洪水；</w:t>
      </w:r>
    </w:p>
    <w:p w14:paraId="4F74ACE9">
      <w:pPr>
        <w:spacing w:before="188" w:line="219" w:lineRule="auto"/>
        <w:ind w:left="446"/>
        <w:rPr>
          <w:rFonts w:ascii="宋体" w:hAnsi="宋体" w:cs="宋体"/>
          <w:color w:val="auto"/>
          <w:szCs w:val="21"/>
          <w:highlight w:val="none"/>
        </w:rPr>
      </w:pPr>
      <w:r>
        <w:rPr>
          <w:rFonts w:ascii="宋体" w:hAnsi="宋体" w:cs="宋体"/>
          <w:color w:val="auto"/>
          <w:spacing w:val="-1"/>
          <w:szCs w:val="21"/>
          <w:highlight w:val="none"/>
        </w:rPr>
        <w:t>（8）其他非承、发包人责任造成的爆炸、火灾；</w:t>
      </w:r>
    </w:p>
    <w:p w14:paraId="2EB9197B">
      <w:pPr>
        <w:spacing w:before="192" w:line="220" w:lineRule="auto"/>
        <w:ind w:left="446"/>
        <w:rPr>
          <w:rFonts w:ascii="宋体" w:hAnsi="宋体" w:cs="宋体"/>
          <w:color w:val="auto"/>
          <w:szCs w:val="21"/>
          <w:highlight w:val="none"/>
        </w:rPr>
      </w:pPr>
      <w:r>
        <w:rPr>
          <w:rFonts w:ascii="宋体" w:hAnsi="宋体" w:cs="宋体"/>
          <w:color w:val="auto"/>
          <w:spacing w:val="-1"/>
          <w:szCs w:val="21"/>
          <w:highlight w:val="none"/>
        </w:rPr>
        <w:t>（9）新冠肺炎等类似的需停工停产隔离的传染性</w:t>
      </w:r>
      <w:r>
        <w:rPr>
          <w:rFonts w:ascii="宋体" w:hAnsi="宋体" w:cs="宋体"/>
          <w:color w:val="auto"/>
          <w:spacing w:val="-2"/>
          <w:szCs w:val="21"/>
          <w:highlight w:val="none"/>
        </w:rPr>
        <w:t>疫情。</w:t>
      </w:r>
    </w:p>
    <w:p w14:paraId="28AED99C">
      <w:pPr>
        <w:spacing w:before="189" w:line="221" w:lineRule="auto"/>
        <w:ind w:left="35"/>
        <w:rPr>
          <w:rFonts w:ascii="宋体" w:hAnsi="宋体" w:cs="宋体"/>
          <w:color w:val="auto"/>
          <w:szCs w:val="21"/>
          <w:highlight w:val="none"/>
        </w:rPr>
      </w:pPr>
      <w:r>
        <w:rPr>
          <w:rFonts w:ascii="宋体" w:hAnsi="宋体" w:cs="宋体"/>
          <w:b/>
          <w:bCs/>
          <w:color w:val="auto"/>
          <w:spacing w:val="-5"/>
          <w:szCs w:val="21"/>
          <w:highlight w:val="none"/>
        </w:rPr>
        <w:t>17.4</w:t>
      </w:r>
      <w:r>
        <w:rPr>
          <w:rFonts w:ascii="宋体" w:hAnsi="宋体" w:cs="宋体"/>
          <w:color w:val="auto"/>
          <w:spacing w:val="25"/>
          <w:szCs w:val="21"/>
          <w:highlight w:val="none"/>
        </w:rPr>
        <w:t xml:space="preserve"> </w:t>
      </w:r>
      <w:r>
        <w:rPr>
          <w:rFonts w:ascii="宋体" w:hAnsi="宋体" w:cs="宋体"/>
          <w:b/>
          <w:bCs/>
          <w:color w:val="auto"/>
          <w:spacing w:val="-5"/>
          <w:szCs w:val="21"/>
          <w:highlight w:val="none"/>
        </w:rPr>
        <w:t>因不可抗力解除合同</w:t>
      </w:r>
    </w:p>
    <w:p w14:paraId="4DE04B1A">
      <w:pPr>
        <w:spacing w:before="188" w:line="221" w:lineRule="auto"/>
        <w:ind w:left="441"/>
        <w:rPr>
          <w:rFonts w:ascii="宋体" w:hAnsi="宋体" w:cs="宋体"/>
          <w:color w:val="auto"/>
          <w:szCs w:val="21"/>
          <w:highlight w:val="none"/>
        </w:rPr>
      </w:pPr>
      <w:r>
        <w:rPr>
          <w:rFonts w:ascii="宋体" w:hAnsi="宋体" w:cs="宋体"/>
          <w:color w:val="auto"/>
          <w:spacing w:val="-1"/>
          <w:szCs w:val="21"/>
          <w:highlight w:val="none"/>
        </w:rPr>
        <w:t>合同解除后，发包人应在商定或确定发包人应支付款项后</w:t>
      </w:r>
      <w:r>
        <w:rPr>
          <w:rFonts w:ascii="宋体" w:hAnsi="宋体" w:cs="宋体"/>
          <w:color w:val="auto"/>
          <w:spacing w:val="-1"/>
          <w:szCs w:val="21"/>
          <w:highlight w:val="none"/>
          <w:u w:val="single"/>
        </w:rPr>
        <w:t xml:space="preserve">  28  </w:t>
      </w:r>
      <w:r>
        <w:rPr>
          <w:rFonts w:ascii="宋体" w:hAnsi="宋体" w:cs="宋体"/>
          <w:color w:val="auto"/>
          <w:spacing w:val="-82"/>
          <w:szCs w:val="21"/>
          <w:highlight w:val="none"/>
        </w:rPr>
        <w:t xml:space="preserve"> </w:t>
      </w:r>
      <w:r>
        <w:rPr>
          <w:rFonts w:ascii="宋体" w:hAnsi="宋体" w:cs="宋体"/>
          <w:color w:val="auto"/>
          <w:spacing w:val="-1"/>
          <w:szCs w:val="21"/>
          <w:highlight w:val="none"/>
        </w:rPr>
        <w:t>天内完成款项的支付。</w:t>
      </w:r>
    </w:p>
    <w:p w14:paraId="597B3025">
      <w:pPr>
        <w:spacing w:before="190" w:line="221" w:lineRule="auto"/>
        <w:ind w:left="35"/>
        <w:rPr>
          <w:rFonts w:ascii="黑体" w:hAnsi="黑体" w:eastAsia="黑体" w:cs="黑体"/>
          <w:color w:val="auto"/>
          <w:szCs w:val="21"/>
          <w:highlight w:val="none"/>
        </w:rPr>
      </w:pPr>
      <w:r>
        <w:rPr>
          <w:rFonts w:ascii="宋体" w:hAnsi="宋体" w:cs="宋体"/>
          <w:b/>
          <w:bCs/>
          <w:color w:val="auto"/>
          <w:spacing w:val="-8"/>
          <w:szCs w:val="21"/>
          <w:highlight w:val="none"/>
        </w:rPr>
        <w:t>18.</w:t>
      </w:r>
      <w:r>
        <w:rPr>
          <w:rFonts w:ascii="宋体" w:hAnsi="宋体" w:cs="宋体"/>
          <w:color w:val="auto"/>
          <w:spacing w:val="10"/>
          <w:szCs w:val="21"/>
          <w:highlight w:val="none"/>
        </w:rPr>
        <w:t xml:space="preserve"> </w:t>
      </w:r>
      <w:r>
        <w:rPr>
          <w:rFonts w:ascii="黑体" w:hAnsi="黑体" w:eastAsia="黑体" w:cs="黑体"/>
          <w:b/>
          <w:bCs/>
          <w:color w:val="auto"/>
          <w:spacing w:val="-8"/>
          <w:szCs w:val="21"/>
          <w:highlight w:val="none"/>
        </w:rPr>
        <w:t>保险</w:t>
      </w:r>
    </w:p>
    <w:p w14:paraId="7CFDC51B">
      <w:pPr>
        <w:spacing w:before="189" w:line="221" w:lineRule="auto"/>
        <w:ind w:left="35"/>
        <w:rPr>
          <w:rFonts w:ascii="宋体" w:hAnsi="宋体" w:cs="宋体"/>
          <w:color w:val="auto"/>
          <w:szCs w:val="21"/>
          <w:highlight w:val="none"/>
        </w:rPr>
      </w:pPr>
      <w:r>
        <w:rPr>
          <w:rFonts w:ascii="宋体" w:hAnsi="宋体" w:cs="宋体"/>
          <w:b/>
          <w:bCs/>
          <w:color w:val="auto"/>
          <w:spacing w:val="-6"/>
          <w:szCs w:val="21"/>
          <w:highlight w:val="none"/>
        </w:rPr>
        <w:t>18.1</w:t>
      </w:r>
      <w:r>
        <w:rPr>
          <w:rFonts w:ascii="宋体" w:hAnsi="宋体" w:cs="宋体"/>
          <w:color w:val="auto"/>
          <w:spacing w:val="13"/>
          <w:szCs w:val="21"/>
          <w:highlight w:val="none"/>
        </w:rPr>
        <w:t xml:space="preserve"> </w:t>
      </w:r>
      <w:r>
        <w:rPr>
          <w:rFonts w:ascii="宋体" w:hAnsi="宋体" w:cs="宋体"/>
          <w:b/>
          <w:bCs/>
          <w:color w:val="auto"/>
          <w:spacing w:val="-6"/>
          <w:szCs w:val="21"/>
          <w:highlight w:val="none"/>
        </w:rPr>
        <w:t>工程保险</w:t>
      </w:r>
    </w:p>
    <w:p w14:paraId="73E33F54">
      <w:pPr>
        <w:spacing w:before="187" w:line="375" w:lineRule="auto"/>
        <w:ind w:left="20" w:right="71" w:firstLine="423"/>
        <w:rPr>
          <w:rFonts w:ascii="宋体" w:hAnsi="宋体" w:cs="宋体"/>
          <w:color w:val="auto"/>
          <w:szCs w:val="21"/>
          <w:highlight w:val="none"/>
        </w:rPr>
      </w:pPr>
      <w:r>
        <w:rPr>
          <w:rFonts w:ascii="宋体" w:hAnsi="宋体" w:cs="宋体"/>
          <w:color w:val="auto"/>
          <w:szCs w:val="21"/>
          <w:highlight w:val="none"/>
        </w:rPr>
        <w:t>关于工程保险的特别约定：</w:t>
      </w:r>
      <w:r>
        <w:rPr>
          <w:rFonts w:ascii="宋体" w:hAnsi="宋体" w:cs="宋体"/>
          <w:color w:val="auto"/>
          <w:szCs w:val="21"/>
          <w:highlight w:val="none"/>
          <w:u w:val="single"/>
        </w:rPr>
        <w:t xml:space="preserve">  承包人必须为从事危险作业的职工办理意外伤害</w:t>
      </w:r>
      <w:r>
        <w:rPr>
          <w:rFonts w:ascii="宋体" w:hAnsi="宋体" w:cs="宋体"/>
          <w:color w:val="auto"/>
          <w:spacing w:val="-1"/>
          <w:szCs w:val="21"/>
          <w:highlight w:val="none"/>
          <w:u w:val="single"/>
        </w:rPr>
        <w:t>保险，并支</w:t>
      </w:r>
      <w:r>
        <w:rPr>
          <w:rFonts w:ascii="宋体" w:hAnsi="宋体" w:cs="宋体"/>
          <w:color w:val="auto"/>
          <w:szCs w:val="21"/>
          <w:highlight w:val="none"/>
        </w:rPr>
        <w:t xml:space="preserve"> </w:t>
      </w:r>
      <w:r>
        <w:rPr>
          <w:rFonts w:ascii="宋体" w:hAnsi="宋体" w:cs="宋体"/>
          <w:color w:val="auto"/>
          <w:szCs w:val="21"/>
          <w:highlight w:val="none"/>
          <w:u w:val="single"/>
        </w:rPr>
        <w:t xml:space="preserve">付保险费用。发包人投保的事项由发包人自行承担费用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701A9C3D">
      <w:pPr>
        <w:spacing w:before="29" w:line="221" w:lineRule="auto"/>
        <w:ind w:left="35"/>
        <w:rPr>
          <w:rFonts w:ascii="宋体" w:hAnsi="宋体" w:cs="宋体"/>
          <w:color w:val="auto"/>
          <w:szCs w:val="21"/>
          <w:highlight w:val="none"/>
        </w:rPr>
      </w:pPr>
      <w:r>
        <w:rPr>
          <w:rFonts w:ascii="宋体" w:hAnsi="宋体" w:cs="宋体"/>
          <w:b/>
          <w:bCs/>
          <w:color w:val="auto"/>
          <w:spacing w:val="-4"/>
          <w:szCs w:val="21"/>
          <w:highlight w:val="none"/>
        </w:rPr>
        <w:t>18.3</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其他保险</w:t>
      </w:r>
    </w:p>
    <w:p w14:paraId="07BC6AAF">
      <w:pPr>
        <w:spacing w:before="187" w:line="221" w:lineRule="auto"/>
        <w:ind w:right="416" w:firstLine="416" w:firstLineChars="200"/>
        <w:rPr>
          <w:rFonts w:ascii="宋体" w:hAnsi="宋体" w:cs="宋体"/>
          <w:color w:val="auto"/>
          <w:szCs w:val="21"/>
          <w:highlight w:val="none"/>
        </w:rPr>
      </w:pPr>
      <w:r>
        <w:rPr>
          <w:rFonts w:ascii="宋体" w:hAnsi="宋体" w:cs="宋体"/>
          <w:color w:val="auto"/>
          <w:spacing w:val="-1"/>
          <w:szCs w:val="21"/>
          <w:highlight w:val="none"/>
        </w:rPr>
        <w:t>关于其他保险的约定：</w:t>
      </w:r>
      <w:r>
        <w:rPr>
          <w:rFonts w:ascii="宋体" w:hAnsi="宋体" w:cs="宋体"/>
          <w:color w:val="auto"/>
          <w:spacing w:val="-1"/>
          <w:szCs w:val="21"/>
          <w:highlight w:val="none"/>
          <w:u w:val="single"/>
        </w:rPr>
        <w:t xml:space="preserve">  按工程所在地建设行政主管部门有关规定    </w:t>
      </w:r>
      <w:r>
        <w:rPr>
          <w:rFonts w:ascii="宋体" w:hAnsi="宋体" w:cs="宋体"/>
          <w:color w:val="auto"/>
          <w:spacing w:val="-1"/>
          <w:szCs w:val="21"/>
          <w:highlight w:val="none"/>
        </w:rPr>
        <w:t>。</w:t>
      </w:r>
    </w:p>
    <w:p w14:paraId="5B312F1D">
      <w:pPr>
        <w:spacing w:before="192" w:line="382" w:lineRule="auto"/>
        <w:ind w:left="19" w:right="71" w:firstLine="420"/>
        <w:rPr>
          <w:rFonts w:ascii="宋体" w:hAnsi="宋体" w:cs="宋体"/>
          <w:color w:val="auto"/>
          <w:szCs w:val="21"/>
          <w:highlight w:val="none"/>
        </w:rPr>
      </w:pPr>
      <w:r>
        <w:rPr>
          <w:rFonts w:ascii="宋体" w:hAnsi="宋体" w:cs="宋体"/>
          <w:color w:val="auto"/>
          <w:szCs w:val="21"/>
          <w:highlight w:val="none"/>
        </w:rPr>
        <w:t>承包人是否应为其施工设备等办理财产保险：</w:t>
      </w:r>
      <w:r>
        <w:rPr>
          <w:rFonts w:ascii="宋体" w:hAnsi="宋体" w:cs="宋体"/>
          <w:color w:val="auto"/>
          <w:szCs w:val="21"/>
          <w:highlight w:val="none"/>
          <w:u w:val="single"/>
        </w:rPr>
        <w:t xml:space="preserve">  承包人必须为其施工设备、进场材料</w:t>
      </w:r>
      <w:r>
        <w:rPr>
          <w:rFonts w:ascii="宋体" w:hAnsi="宋体" w:cs="宋体"/>
          <w:color w:val="auto"/>
          <w:spacing w:val="-1"/>
          <w:szCs w:val="21"/>
          <w:highlight w:val="none"/>
          <w:u w:val="single"/>
        </w:rPr>
        <w:t>和工</w:t>
      </w:r>
      <w:r>
        <w:rPr>
          <w:rFonts w:ascii="宋体" w:hAnsi="宋体" w:cs="宋体"/>
          <w:color w:val="auto"/>
          <w:szCs w:val="21"/>
          <w:highlight w:val="none"/>
        </w:rPr>
        <w:t xml:space="preserve"> </w:t>
      </w:r>
      <w:r>
        <w:rPr>
          <w:rFonts w:ascii="宋体" w:hAnsi="宋体" w:cs="宋体"/>
          <w:color w:val="auto"/>
          <w:szCs w:val="21"/>
          <w:highlight w:val="none"/>
          <w:u w:val="single"/>
        </w:rPr>
        <w:t>程设备等办理的保险，支付保险费用。保险合同约定的保险责任范围应当包括工地范围内的全</w:t>
      </w:r>
      <w:r>
        <w:rPr>
          <w:rFonts w:ascii="宋体" w:hAnsi="宋体" w:cs="宋体"/>
          <w:color w:val="auto"/>
          <w:szCs w:val="21"/>
          <w:highlight w:val="none"/>
        </w:rPr>
        <w:t xml:space="preserve"> </w:t>
      </w:r>
      <w:r>
        <w:rPr>
          <w:rFonts w:ascii="宋体" w:hAnsi="宋体" w:cs="宋体"/>
          <w:color w:val="auto"/>
          <w:szCs w:val="21"/>
          <w:highlight w:val="none"/>
          <w:u w:val="single"/>
        </w:rPr>
        <w:t>部财产的物质损坏或灭失以及所产生的费用，无论是否获得保险机构的赔偿，凡施工中发生的</w:t>
      </w:r>
      <w:r>
        <w:rPr>
          <w:rFonts w:ascii="宋体" w:hAnsi="宋体" w:cs="宋体"/>
          <w:color w:val="auto"/>
          <w:szCs w:val="21"/>
          <w:highlight w:val="none"/>
        </w:rPr>
        <w:t xml:space="preserve"> </w:t>
      </w:r>
      <w:r>
        <w:rPr>
          <w:rFonts w:ascii="宋体" w:hAnsi="宋体" w:cs="宋体"/>
          <w:color w:val="auto"/>
          <w:szCs w:val="21"/>
          <w:highlight w:val="none"/>
          <w:u w:val="single"/>
        </w:rPr>
        <w:t>一切安全事故，均由承包人负责所发生事故的依法应该支付的损失赔偿费和承担法律责任，发</w:t>
      </w:r>
      <w:r>
        <w:rPr>
          <w:rFonts w:ascii="宋体" w:hAnsi="宋体" w:cs="宋体"/>
          <w:color w:val="auto"/>
          <w:szCs w:val="21"/>
          <w:highlight w:val="none"/>
        </w:rPr>
        <w:t xml:space="preserve"> </w:t>
      </w:r>
      <w:r>
        <w:rPr>
          <w:rFonts w:ascii="宋体" w:hAnsi="宋体" w:cs="宋体"/>
          <w:color w:val="auto"/>
          <w:szCs w:val="21"/>
          <w:highlight w:val="none"/>
          <w:u w:val="single"/>
        </w:rPr>
        <w:t>包人不承担该等责任。保险费率由承包人与发包人同意的保险人商定，相关保险费由承包人承</w:t>
      </w:r>
      <w:r>
        <w:rPr>
          <w:rFonts w:ascii="宋体" w:hAnsi="宋体" w:cs="宋体"/>
          <w:color w:val="auto"/>
          <w:szCs w:val="21"/>
          <w:highlight w:val="none"/>
        </w:rPr>
        <w:t xml:space="preserve"> </w:t>
      </w:r>
      <w:r>
        <w:rPr>
          <w:rFonts w:ascii="宋体" w:hAnsi="宋体" w:cs="宋体"/>
          <w:color w:val="auto"/>
          <w:spacing w:val="-4"/>
          <w:szCs w:val="21"/>
          <w:highlight w:val="none"/>
          <w:u w:val="single"/>
        </w:rPr>
        <w:t>担</w:t>
      </w:r>
      <w:r>
        <w:rPr>
          <w:rFonts w:ascii="宋体" w:hAnsi="宋体" w:cs="宋体"/>
          <w:color w:val="auto"/>
          <w:spacing w:val="-4"/>
          <w:szCs w:val="21"/>
          <w:highlight w:val="none"/>
        </w:rPr>
        <w:t>。</w:t>
      </w:r>
    </w:p>
    <w:p w14:paraId="5A1D4E78">
      <w:pPr>
        <w:spacing w:before="31" w:line="221" w:lineRule="auto"/>
        <w:ind w:left="35"/>
        <w:rPr>
          <w:rFonts w:ascii="宋体" w:hAnsi="宋体" w:cs="宋体"/>
          <w:color w:val="auto"/>
          <w:szCs w:val="21"/>
          <w:highlight w:val="none"/>
        </w:rPr>
      </w:pPr>
      <w:r>
        <w:rPr>
          <w:rFonts w:ascii="宋体" w:hAnsi="宋体" w:cs="宋体"/>
          <w:b/>
          <w:bCs/>
          <w:color w:val="auto"/>
          <w:spacing w:val="-4"/>
          <w:szCs w:val="21"/>
          <w:highlight w:val="none"/>
        </w:rPr>
        <w:t>18.7</w:t>
      </w:r>
      <w:r>
        <w:rPr>
          <w:rFonts w:ascii="宋体" w:hAnsi="宋体" w:cs="宋体"/>
          <w:color w:val="auto"/>
          <w:spacing w:val="-4"/>
          <w:szCs w:val="21"/>
          <w:highlight w:val="none"/>
        </w:rPr>
        <w:t xml:space="preserve"> </w:t>
      </w:r>
      <w:r>
        <w:rPr>
          <w:rFonts w:ascii="宋体" w:hAnsi="宋体" w:cs="宋体"/>
          <w:b/>
          <w:bCs/>
          <w:color w:val="auto"/>
          <w:spacing w:val="-4"/>
          <w:szCs w:val="21"/>
          <w:highlight w:val="none"/>
        </w:rPr>
        <w:t>通知义务</w:t>
      </w:r>
    </w:p>
    <w:p w14:paraId="384279E8">
      <w:pPr>
        <w:spacing w:before="188" w:line="221" w:lineRule="auto"/>
        <w:ind w:right="10"/>
        <w:jc w:val="right"/>
        <w:rPr>
          <w:rFonts w:ascii="宋体" w:hAnsi="宋体" w:cs="宋体"/>
          <w:color w:val="auto"/>
          <w:szCs w:val="21"/>
          <w:highlight w:val="none"/>
        </w:rPr>
      </w:pPr>
      <w:r>
        <w:rPr>
          <w:rFonts w:ascii="宋体" w:hAnsi="宋体" w:cs="宋体"/>
          <w:color w:val="auto"/>
          <w:spacing w:val="-1"/>
          <w:szCs w:val="21"/>
          <w:highlight w:val="none"/>
        </w:rPr>
        <w:t>关于变更保险合同时的通知义务的约定：</w:t>
      </w:r>
      <w:r>
        <w:rPr>
          <w:rFonts w:ascii="宋体" w:hAnsi="宋体" w:cs="宋体"/>
          <w:color w:val="auto"/>
          <w:spacing w:val="-1"/>
          <w:szCs w:val="21"/>
          <w:highlight w:val="none"/>
          <w:u w:val="single"/>
        </w:rPr>
        <w:t xml:space="preserve"> 承包人向发包人提交各项</w:t>
      </w:r>
      <w:r>
        <w:rPr>
          <w:rFonts w:ascii="宋体" w:hAnsi="宋体" w:cs="宋体"/>
          <w:color w:val="auto"/>
          <w:spacing w:val="-2"/>
          <w:szCs w:val="21"/>
          <w:highlight w:val="none"/>
          <w:u w:val="single"/>
        </w:rPr>
        <w:t>保险生效的证据和保险</w:t>
      </w:r>
    </w:p>
    <w:p w14:paraId="172B3214">
      <w:pPr>
        <w:spacing w:line="221" w:lineRule="auto"/>
        <w:rPr>
          <w:rFonts w:ascii="宋体" w:hAnsi="宋体" w:cs="宋体"/>
          <w:color w:val="auto"/>
          <w:szCs w:val="21"/>
          <w:highlight w:val="none"/>
        </w:rPr>
        <w:sectPr>
          <w:footerReference r:id="rId15" w:type="default"/>
          <w:pgSz w:w="11907" w:h="16841"/>
          <w:pgMar w:top="1431" w:right="1418" w:bottom="1265" w:left="1785" w:header="0" w:footer="1057" w:gutter="0"/>
          <w:cols w:space="720" w:num="1"/>
        </w:sectPr>
      </w:pPr>
    </w:p>
    <w:p w14:paraId="667EA74A">
      <w:pPr>
        <w:spacing w:before="300" w:line="220" w:lineRule="auto"/>
        <w:ind w:left="22"/>
        <w:rPr>
          <w:rFonts w:ascii="宋体" w:hAnsi="宋体" w:cs="宋体"/>
          <w:color w:val="auto"/>
          <w:szCs w:val="21"/>
          <w:highlight w:val="none"/>
        </w:rPr>
      </w:pPr>
      <w:r>
        <w:rPr>
          <w:rFonts w:ascii="宋体" w:hAnsi="宋体" w:cs="宋体"/>
          <w:color w:val="auto"/>
          <w:spacing w:val="-1"/>
          <w:szCs w:val="21"/>
          <w:highlight w:val="none"/>
          <w:u w:val="single"/>
        </w:rPr>
        <w:t>单副本的期限：各项保险生效 3</w:t>
      </w:r>
      <w:r>
        <w:rPr>
          <w:rFonts w:ascii="宋体" w:hAnsi="宋体" w:cs="宋体"/>
          <w:color w:val="auto"/>
          <w:spacing w:val="-34"/>
          <w:szCs w:val="21"/>
          <w:highlight w:val="none"/>
          <w:u w:val="single"/>
        </w:rPr>
        <w:t xml:space="preserve"> </w:t>
      </w:r>
      <w:r>
        <w:rPr>
          <w:rFonts w:ascii="宋体" w:hAnsi="宋体" w:cs="宋体"/>
          <w:color w:val="auto"/>
          <w:spacing w:val="-1"/>
          <w:szCs w:val="21"/>
          <w:highlight w:val="none"/>
          <w:u w:val="single"/>
        </w:rPr>
        <w:t xml:space="preserve">天内        </w:t>
      </w:r>
      <w:r>
        <w:rPr>
          <w:rFonts w:ascii="宋体" w:hAnsi="宋体" w:cs="宋体"/>
          <w:color w:val="auto"/>
          <w:spacing w:val="-1"/>
          <w:szCs w:val="21"/>
          <w:highlight w:val="none"/>
        </w:rPr>
        <w:t>。</w:t>
      </w:r>
    </w:p>
    <w:p w14:paraId="1C42FCD2">
      <w:pPr>
        <w:spacing w:before="188" w:line="220" w:lineRule="auto"/>
        <w:ind w:left="22"/>
        <w:rPr>
          <w:rFonts w:ascii="黑体" w:hAnsi="黑体" w:eastAsia="黑体" w:cs="黑体"/>
          <w:color w:val="auto"/>
          <w:szCs w:val="21"/>
          <w:highlight w:val="none"/>
        </w:rPr>
      </w:pPr>
      <w:r>
        <w:rPr>
          <w:rFonts w:ascii="宋体" w:hAnsi="宋体" w:cs="宋体"/>
          <w:b/>
          <w:bCs/>
          <w:color w:val="auto"/>
          <w:spacing w:val="-6"/>
          <w:szCs w:val="21"/>
          <w:highlight w:val="none"/>
        </w:rPr>
        <w:t>20.</w:t>
      </w:r>
      <w:r>
        <w:rPr>
          <w:rFonts w:ascii="宋体" w:hAnsi="宋体" w:cs="宋体"/>
          <w:color w:val="auto"/>
          <w:spacing w:val="21"/>
          <w:szCs w:val="21"/>
          <w:highlight w:val="none"/>
        </w:rPr>
        <w:t xml:space="preserve"> </w:t>
      </w:r>
      <w:r>
        <w:rPr>
          <w:rFonts w:ascii="黑体" w:hAnsi="黑体" w:eastAsia="黑体" w:cs="黑体"/>
          <w:b/>
          <w:bCs/>
          <w:color w:val="auto"/>
          <w:spacing w:val="-6"/>
          <w:szCs w:val="21"/>
          <w:highlight w:val="none"/>
        </w:rPr>
        <w:t>争议解决</w:t>
      </w:r>
    </w:p>
    <w:p w14:paraId="69309773">
      <w:pPr>
        <w:spacing w:before="191" w:line="221" w:lineRule="auto"/>
        <w:ind w:left="22"/>
        <w:rPr>
          <w:rFonts w:ascii="宋体" w:hAnsi="宋体" w:cs="宋体"/>
          <w:color w:val="auto"/>
          <w:szCs w:val="21"/>
          <w:highlight w:val="none"/>
        </w:rPr>
      </w:pPr>
      <w:r>
        <w:rPr>
          <w:rFonts w:ascii="宋体" w:hAnsi="宋体" w:cs="宋体"/>
          <w:b/>
          <w:bCs/>
          <w:color w:val="auto"/>
          <w:spacing w:val="-4"/>
          <w:szCs w:val="21"/>
          <w:highlight w:val="none"/>
        </w:rPr>
        <w:t>20.3</w:t>
      </w:r>
      <w:r>
        <w:rPr>
          <w:rFonts w:ascii="宋体" w:hAnsi="宋体" w:cs="宋体"/>
          <w:color w:val="auto"/>
          <w:spacing w:val="12"/>
          <w:szCs w:val="21"/>
          <w:highlight w:val="none"/>
        </w:rPr>
        <w:t xml:space="preserve"> </w:t>
      </w:r>
      <w:r>
        <w:rPr>
          <w:rFonts w:ascii="宋体" w:hAnsi="宋体" w:cs="宋体"/>
          <w:b/>
          <w:bCs/>
          <w:color w:val="auto"/>
          <w:spacing w:val="-4"/>
          <w:szCs w:val="21"/>
          <w:highlight w:val="none"/>
        </w:rPr>
        <w:t>争议评审</w:t>
      </w:r>
    </w:p>
    <w:p w14:paraId="3C33ADD6">
      <w:pPr>
        <w:spacing w:before="187" w:line="373" w:lineRule="auto"/>
        <w:ind w:left="442" w:right="153" w:firstLine="41"/>
        <w:rPr>
          <w:rFonts w:ascii="宋体" w:hAnsi="宋体" w:cs="宋体"/>
          <w:color w:val="auto"/>
          <w:szCs w:val="21"/>
          <w:highlight w:val="none"/>
        </w:rPr>
      </w:pPr>
      <w:r>
        <w:rPr>
          <w:rFonts w:ascii="宋体" w:hAnsi="宋体" w:cs="宋体"/>
          <w:color w:val="auto"/>
          <w:spacing w:val="-1"/>
          <w:szCs w:val="21"/>
          <w:highlight w:val="none"/>
        </w:rPr>
        <w:t>合同当事人是否同意将工程争议提交争议评审小组决定：</w:t>
      </w:r>
      <w:r>
        <w:rPr>
          <w:rFonts w:ascii="宋体" w:hAnsi="宋体" w:cs="宋体"/>
          <w:color w:val="auto"/>
          <w:spacing w:val="-1"/>
          <w:szCs w:val="21"/>
          <w:highlight w:val="none"/>
          <w:u w:val="single"/>
        </w:rPr>
        <w:t xml:space="preserve">           /             </w:t>
      </w:r>
      <w:r>
        <w:rPr>
          <w:rFonts w:ascii="宋体" w:hAnsi="宋体" w:cs="宋体"/>
          <w:color w:val="auto"/>
          <w:spacing w:val="-1"/>
          <w:szCs w:val="21"/>
          <w:highlight w:val="none"/>
        </w:rPr>
        <w:t>。</w:t>
      </w:r>
      <w:r>
        <w:rPr>
          <w:rFonts w:ascii="宋体" w:hAnsi="宋体" w:cs="宋体"/>
          <w:color w:val="auto"/>
          <w:spacing w:val="16"/>
          <w:szCs w:val="21"/>
          <w:highlight w:val="none"/>
        </w:rPr>
        <w:t xml:space="preserve"> </w:t>
      </w:r>
      <w:r>
        <w:rPr>
          <w:rFonts w:ascii="宋体" w:hAnsi="宋体" w:cs="宋体"/>
          <w:color w:val="auto"/>
          <w:spacing w:val="-1"/>
          <w:szCs w:val="21"/>
          <w:highlight w:val="none"/>
        </w:rPr>
        <w:t>20.3.1 争议评审小组的确定</w:t>
      </w:r>
    </w:p>
    <w:p w14:paraId="0F7F2D53">
      <w:pPr>
        <w:spacing w:before="32" w:line="221" w:lineRule="auto"/>
        <w:ind w:left="444"/>
        <w:rPr>
          <w:rFonts w:ascii="宋体" w:hAnsi="宋体" w:cs="宋体"/>
          <w:color w:val="auto"/>
          <w:szCs w:val="21"/>
          <w:highlight w:val="none"/>
        </w:rPr>
      </w:pPr>
      <w:r>
        <w:rPr>
          <w:rFonts w:ascii="宋体" w:hAnsi="宋体" w:cs="宋体"/>
          <w:color w:val="auto"/>
          <w:szCs w:val="21"/>
          <w:highlight w:val="none"/>
        </w:rPr>
        <w:t>争议评审小组成员的确定：</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4A814111">
      <w:pPr>
        <w:spacing w:before="187" w:line="221" w:lineRule="auto"/>
        <w:ind w:left="439"/>
        <w:rPr>
          <w:rFonts w:ascii="宋体" w:hAnsi="宋体" w:cs="宋体"/>
          <w:color w:val="auto"/>
          <w:szCs w:val="21"/>
          <w:highlight w:val="none"/>
        </w:rPr>
      </w:pPr>
      <w:r>
        <w:rPr>
          <w:rFonts w:ascii="宋体" w:hAnsi="宋体" w:cs="宋体"/>
          <w:color w:val="auto"/>
          <w:szCs w:val="21"/>
          <w:highlight w:val="none"/>
        </w:rPr>
        <w:t>选定争议评审员的期限：</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608F6564">
      <w:pPr>
        <w:spacing w:before="189" w:line="221" w:lineRule="auto"/>
        <w:ind w:left="444"/>
        <w:rPr>
          <w:rFonts w:ascii="宋体" w:hAnsi="宋体" w:cs="宋体"/>
          <w:color w:val="auto"/>
          <w:szCs w:val="21"/>
          <w:highlight w:val="none"/>
        </w:rPr>
      </w:pPr>
      <w:r>
        <w:rPr>
          <w:rFonts w:ascii="宋体" w:hAnsi="宋体" w:cs="宋体"/>
          <w:color w:val="auto"/>
          <w:szCs w:val="21"/>
          <w:highlight w:val="none"/>
        </w:rPr>
        <w:t>争议评审小组成员的报酬承担方式：</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75415698">
      <w:pPr>
        <w:spacing w:before="190" w:line="373" w:lineRule="auto"/>
        <w:ind w:left="442" w:right="2405" w:hanging="1"/>
        <w:rPr>
          <w:rFonts w:ascii="宋体" w:hAnsi="宋体" w:cs="宋体"/>
          <w:color w:val="auto"/>
          <w:szCs w:val="21"/>
          <w:highlight w:val="none"/>
        </w:rPr>
      </w:pPr>
      <w:r>
        <w:rPr>
          <w:rFonts w:ascii="宋体" w:hAnsi="宋体" w:cs="宋体"/>
          <w:color w:val="auto"/>
          <w:spacing w:val="-5"/>
          <w:szCs w:val="21"/>
          <w:highlight w:val="none"/>
        </w:rPr>
        <w:t>其他事项的约定：</w:t>
      </w:r>
      <w:r>
        <w:rPr>
          <w:rFonts w:ascii="宋体" w:hAnsi="宋体" w:cs="宋体"/>
          <w:color w:val="auto"/>
          <w:szCs w:val="21"/>
          <w:highlight w:val="none"/>
          <w:u w:val="single"/>
        </w:rPr>
        <w:t xml:space="preserve">                  </w:t>
      </w:r>
      <w:r>
        <w:rPr>
          <w:rFonts w:ascii="宋体" w:hAnsi="宋体" w:cs="宋体"/>
          <w:color w:val="auto"/>
          <w:spacing w:val="-5"/>
          <w:szCs w:val="21"/>
          <w:highlight w:val="none"/>
          <w:u w:val="single"/>
        </w:rPr>
        <w:t>/</w:t>
      </w:r>
      <w:r>
        <w:rPr>
          <w:rFonts w:ascii="宋体" w:hAnsi="宋体" w:cs="宋体"/>
          <w:color w:val="auto"/>
          <w:spacing w:val="6"/>
          <w:szCs w:val="21"/>
          <w:highlight w:val="none"/>
          <w:u w:val="single"/>
        </w:rPr>
        <w:t xml:space="preserve">                  </w:t>
      </w:r>
      <w:r>
        <w:rPr>
          <w:rFonts w:ascii="宋体" w:hAnsi="宋体" w:cs="宋体"/>
          <w:color w:val="auto"/>
          <w:spacing w:val="-5"/>
          <w:szCs w:val="21"/>
          <w:highlight w:val="none"/>
        </w:rPr>
        <w:t>。</w:t>
      </w:r>
      <w:r>
        <w:rPr>
          <w:rFonts w:ascii="宋体" w:hAnsi="宋体" w:cs="宋体"/>
          <w:color w:val="auto"/>
          <w:spacing w:val="9"/>
          <w:szCs w:val="21"/>
          <w:highlight w:val="none"/>
        </w:rPr>
        <w:t xml:space="preserve"> </w:t>
      </w:r>
      <w:r>
        <w:rPr>
          <w:rFonts w:ascii="宋体" w:hAnsi="宋体" w:cs="宋体"/>
          <w:color w:val="auto"/>
          <w:spacing w:val="-1"/>
          <w:szCs w:val="21"/>
          <w:highlight w:val="none"/>
        </w:rPr>
        <w:t>20.3.2 争议评审小组的决定</w:t>
      </w:r>
    </w:p>
    <w:p w14:paraId="240443D4">
      <w:pPr>
        <w:spacing w:before="30" w:line="220" w:lineRule="auto"/>
        <w:ind w:left="441"/>
        <w:rPr>
          <w:rFonts w:ascii="宋体" w:hAnsi="宋体" w:cs="宋体"/>
          <w:color w:val="auto"/>
          <w:szCs w:val="21"/>
          <w:highlight w:val="none"/>
        </w:rPr>
      </w:pPr>
      <w:r>
        <w:rPr>
          <w:rFonts w:ascii="宋体" w:hAnsi="宋体" w:cs="宋体"/>
          <w:color w:val="auto"/>
          <w:szCs w:val="21"/>
          <w:highlight w:val="none"/>
        </w:rPr>
        <w:t>合同当事人关于本项的约定：</w:t>
      </w:r>
      <w:r>
        <w:rPr>
          <w:rFonts w:ascii="宋体" w:hAnsi="宋体" w:cs="宋体"/>
          <w:color w:val="auto"/>
          <w:szCs w:val="21"/>
          <w:highlight w:val="none"/>
          <w:u w:val="single"/>
        </w:rPr>
        <w:t xml:space="preserve">         /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w:t>
      </w:r>
    </w:p>
    <w:p w14:paraId="0EB39E7F">
      <w:pPr>
        <w:spacing w:before="191" w:line="221" w:lineRule="auto"/>
        <w:ind w:left="22"/>
        <w:rPr>
          <w:rFonts w:ascii="宋体" w:hAnsi="宋体" w:cs="宋体"/>
          <w:color w:val="auto"/>
          <w:szCs w:val="21"/>
          <w:highlight w:val="none"/>
        </w:rPr>
      </w:pPr>
      <w:r>
        <w:rPr>
          <w:rFonts w:ascii="宋体" w:hAnsi="宋体" w:cs="宋体"/>
          <w:b/>
          <w:bCs/>
          <w:color w:val="auto"/>
          <w:spacing w:val="-3"/>
          <w:szCs w:val="21"/>
          <w:highlight w:val="none"/>
        </w:rPr>
        <w:t>20.4</w:t>
      </w:r>
      <w:r>
        <w:rPr>
          <w:rFonts w:ascii="宋体" w:hAnsi="宋体" w:cs="宋体"/>
          <w:color w:val="auto"/>
          <w:spacing w:val="-3"/>
          <w:szCs w:val="21"/>
          <w:highlight w:val="none"/>
        </w:rPr>
        <w:t xml:space="preserve"> </w:t>
      </w:r>
      <w:r>
        <w:rPr>
          <w:rFonts w:ascii="宋体" w:hAnsi="宋体" w:cs="宋体"/>
          <w:b/>
          <w:bCs/>
          <w:color w:val="auto"/>
          <w:spacing w:val="-3"/>
          <w:szCs w:val="21"/>
          <w:highlight w:val="none"/>
        </w:rPr>
        <w:t>仲裁或诉讼</w:t>
      </w:r>
    </w:p>
    <w:p w14:paraId="4CBADE1E">
      <w:pPr>
        <w:spacing w:before="188" w:line="221" w:lineRule="auto"/>
        <w:ind w:left="456"/>
        <w:rPr>
          <w:rFonts w:ascii="宋体" w:hAnsi="宋体" w:cs="宋体"/>
          <w:color w:val="auto"/>
          <w:szCs w:val="21"/>
          <w:highlight w:val="none"/>
        </w:rPr>
      </w:pPr>
      <w:r>
        <w:rPr>
          <w:rFonts w:ascii="宋体" w:hAnsi="宋体" w:cs="宋体"/>
          <w:color w:val="auto"/>
          <w:spacing w:val="-2"/>
          <w:szCs w:val="21"/>
          <w:highlight w:val="none"/>
        </w:rPr>
        <w:t>因合同及合同有关事项发生的争议，按下列第</w:t>
      </w:r>
      <w:r>
        <w:rPr>
          <w:rFonts w:ascii="宋体" w:hAnsi="宋体" w:cs="宋体"/>
          <w:color w:val="auto"/>
          <w:spacing w:val="-2"/>
          <w:szCs w:val="21"/>
          <w:highlight w:val="none"/>
          <w:u w:val="single"/>
        </w:rPr>
        <w:t xml:space="preserve">  2   </w:t>
      </w:r>
      <w:r>
        <w:rPr>
          <w:rFonts w:ascii="宋体" w:hAnsi="宋体" w:cs="宋体"/>
          <w:color w:val="auto"/>
          <w:spacing w:val="-87"/>
          <w:szCs w:val="21"/>
          <w:highlight w:val="none"/>
        </w:rPr>
        <w:t xml:space="preserve"> </w:t>
      </w:r>
      <w:r>
        <w:rPr>
          <w:rFonts w:ascii="宋体" w:hAnsi="宋体" w:cs="宋体"/>
          <w:color w:val="auto"/>
          <w:spacing w:val="-2"/>
          <w:szCs w:val="21"/>
          <w:highlight w:val="none"/>
        </w:rPr>
        <w:t>种方式解决：</w:t>
      </w:r>
    </w:p>
    <w:p w14:paraId="2A409AC3">
      <w:pPr>
        <w:spacing w:before="189" w:line="304" w:lineRule="auto"/>
        <w:ind w:left="21" w:right="2" w:firstLine="425"/>
        <w:rPr>
          <w:rFonts w:ascii="宋体" w:hAnsi="宋体" w:cs="宋体"/>
          <w:color w:val="auto"/>
          <w:szCs w:val="21"/>
          <w:highlight w:val="none"/>
        </w:rPr>
      </w:pPr>
      <w:r>
        <w:rPr>
          <w:rFonts w:ascii="宋体" w:hAnsi="宋体" w:cs="宋体"/>
          <w:color w:val="auto"/>
          <w:spacing w:val="-1"/>
          <w:szCs w:val="21"/>
          <w:highlight w:val="none"/>
        </w:rPr>
        <w:t>（1）提请</w:t>
      </w:r>
      <w:r>
        <w:rPr>
          <w:rFonts w:ascii="宋体" w:hAnsi="宋体" w:cs="宋体"/>
          <w:color w:val="auto"/>
          <w:spacing w:val="-1"/>
          <w:szCs w:val="21"/>
          <w:highlight w:val="none"/>
          <w:u w:val="single"/>
        </w:rPr>
        <w:t xml:space="preserve">  /   </w:t>
      </w:r>
      <w:r>
        <w:rPr>
          <w:rFonts w:ascii="宋体" w:hAnsi="宋体" w:cs="宋体"/>
          <w:color w:val="auto"/>
          <w:spacing w:val="-98"/>
          <w:szCs w:val="21"/>
          <w:highlight w:val="none"/>
        </w:rPr>
        <w:t xml:space="preserve"> </w:t>
      </w:r>
      <w:r>
        <w:rPr>
          <w:rFonts w:ascii="宋体" w:hAnsi="宋体" w:cs="宋体"/>
          <w:color w:val="auto"/>
          <w:spacing w:val="-1"/>
          <w:szCs w:val="21"/>
          <w:highlight w:val="none"/>
        </w:rPr>
        <w:t>仲裁委员会按照该会仲裁规</w:t>
      </w:r>
      <w:r>
        <w:rPr>
          <w:rFonts w:ascii="宋体" w:hAnsi="宋体" w:cs="宋体"/>
          <w:color w:val="auto"/>
          <w:spacing w:val="-2"/>
          <w:szCs w:val="21"/>
          <w:highlight w:val="none"/>
        </w:rPr>
        <w:t>则进行仲裁，仲裁裁决是终局的，对合同双方</w:t>
      </w:r>
      <w:r>
        <w:rPr>
          <w:rFonts w:ascii="宋体" w:hAnsi="宋体" w:cs="宋体"/>
          <w:color w:val="auto"/>
          <w:spacing w:val="-1"/>
          <w:szCs w:val="21"/>
          <w:highlight w:val="none"/>
        </w:rPr>
        <w:t>均有约束力。</w:t>
      </w:r>
    </w:p>
    <w:p w14:paraId="5F533721">
      <w:pPr>
        <w:spacing w:before="189" w:line="221" w:lineRule="auto"/>
        <w:ind w:left="446"/>
        <w:rPr>
          <w:rFonts w:ascii="宋体" w:hAnsi="宋体" w:cs="宋体"/>
          <w:color w:val="auto"/>
          <w:szCs w:val="21"/>
          <w:highlight w:val="none"/>
        </w:rPr>
      </w:pPr>
      <w:r>
        <w:rPr>
          <w:rFonts w:ascii="宋体" w:hAnsi="宋体" w:cs="宋体"/>
          <w:color w:val="auto"/>
          <w:spacing w:val="-4"/>
          <w:szCs w:val="21"/>
          <w:highlight w:val="none"/>
        </w:rPr>
        <w:t>（2）向</w:t>
      </w:r>
      <w:r>
        <w:rPr>
          <w:rFonts w:ascii="宋体" w:hAnsi="宋体" w:cs="宋体"/>
          <w:color w:val="auto"/>
          <w:spacing w:val="-78"/>
          <w:szCs w:val="21"/>
          <w:highlight w:val="none"/>
        </w:rPr>
        <w:t xml:space="preserve"> </w:t>
      </w:r>
      <w:r>
        <w:rPr>
          <w:rFonts w:ascii="宋体" w:hAnsi="宋体" w:cs="宋体"/>
          <w:color w:val="auto"/>
          <w:spacing w:val="11"/>
          <w:szCs w:val="21"/>
          <w:highlight w:val="none"/>
          <w:u w:val="single"/>
        </w:rPr>
        <w:t xml:space="preserve">   </w:t>
      </w:r>
      <w:r>
        <w:rPr>
          <w:rFonts w:ascii="宋体" w:hAnsi="宋体" w:cs="宋体"/>
          <w:color w:val="auto"/>
          <w:spacing w:val="-4"/>
          <w:szCs w:val="21"/>
          <w:highlight w:val="none"/>
          <w:u w:val="single"/>
        </w:rPr>
        <w:t xml:space="preserve">甲方所在地     </w:t>
      </w:r>
      <w:r>
        <w:rPr>
          <w:rFonts w:ascii="宋体" w:hAnsi="宋体" w:cs="宋体"/>
          <w:color w:val="auto"/>
          <w:spacing w:val="-93"/>
          <w:szCs w:val="21"/>
          <w:highlight w:val="none"/>
        </w:rPr>
        <w:t xml:space="preserve"> </w:t>
      </w:r>
      <w:r>
        <w:rPr>
          <w:rFonts w:ascii="宋体" w:hAnsi="宋体" w:cs="宋体"/>
          <w:color w:val="auto"/>
          <w:spacing w:val="-4"/>
          <w:szCs w:val="21"/>
          <w:highlight w:val="none"/>
        </w:rPr>
        <w:t>人民法院起诉。</w:t>
      </w:r>
    </w:p>
    <w:p w14:paraId="17F1664E">
      <w:pPr>
        <w:spacing w:before="139" w:line="221" w:lineRule="auto"/>
        <w:ind w:left="85"/>
        <w:rPr>
          <w:rFonts w:ascii="宋体" w:hAnsi="宋体" w:cs="宋体"/>
          <w:color w:val="auto"/>
          <w:szCs w:val="21"/>
          <w:highlight w:val="none"/>
        </w:rPr>
      </w:pPr>
      <w:r>
        <w:rPr>
          <w:rFonts w:ascii="宋体" w:hAnsi="宋体" w:cs="宋体"/>
          <w:color w:val="auto"/>
          <w:spacing w:val="-1"/>
          <w:szCs w:val="21"/>
          <w:highlight w:val="none"/>
        </w:rPr>
        <w:t>20.5 补充条款</w:t>
      </w:r>
    </w:p>
    <w:p w14:paraId="37CB3E8D">
      <w:pPr>
        <w:spacing w:before="223" w:line="304" w:lineRule="auto"/>
        <w:ind w:left="22" w:right="2" w:firstLine="420"/>
        <w:rPr>
          <w:rFonts w:ascii="宋体" w:hAnsi="宋体" w:cs="宋体"/>
          <w:color w:val="auto"/>
          <w:szCs w:val="21"/>
          <w:highlight w:val="none"/>
        </w:rPr>
      </w:pPr>
      <w:r>
        <w:rPr>
          <w:rFonts w:ascii="宋体" w:hAnsi="宋体" w:cs="宋体"/>
          <w:color w:val="auto"/>
          <w:spacing w:val="-1"/>
          <w:szCs w:val="21"/>
          <w:highlight w:val="none"/>
        </w:rPr>
        <w:t>20.5.1 依据（桂薪联发[2016]1 号）通知规定，承包人须在商业银行设立工人</w:t>
      </w:r>
      <w:r>
        <w:rPr>
          <w:rFonts w:ascii="宋体" w:hAnsi="宋体" w:cs="宋体"/>
          <w:color w:val="auto"/>
          <w:spacing w:val="-2"/>
          <w:szCs w:val="21"/>
          <w:highlight w:val="none"/>
        </w:rPr>
        <w:t>工资支付专</w:t>
      </w:r>
      <w:r>
        <w:rPr>
          <w:rFonts w:ascii="宋体" w:hAnsi="宋体" w:cs="宋体"/>
          <w:color w:val="auto"/>
          <w:spacing w:val="-1"/>
          <w:szCs w:val="21"/>
          <w:highlight w:val="none"/>
        </w:rPr>
        <w:t>用账户用于支付工人工资，必须专款专用不得挪做他用。</w:t>
      </w:r>
    </w:p>
    <w:p w14:paraId="39CCE888">
      <w:pPr>
        <w:spacing w:before="189" w:line="303" w:lineRule="auto"/>
        <w:ind w:left="22" w:right="3" w:firstLine="419"/>
        <w:rPr>
          <w:rFonts w:ascii="宋体" w:hAnsi="宋体" w:cs="宋体"/>
          <w:color w:val="auto"/>
          <w:szCs w:val="21"/>
          <w:highlight w:val="none"/>
        </w:rPr>
      </w:pPr>
      <w:r>
        <w:rPr>
          <w:rFonts w:ascii="宋体" w:hAnsi="宋体" w:cs="宋体"/>
          <w:color w:val="auto"/>
          <w:spacing w:val="1"/>
          <w:szCs w:val="21"/>
          <w:highlight w:val="none"/>
        </w:rPr>
        <w:t>20.5.2 发包人必须按时足额将每次拨付的工程款中的工人工资(工人工资所占比例不少于</w:t>
      </w:r>
      <w:r>
        <w:rPr>
          <w:rFonts w:ascii="宋体" w:hAnsi="宋体" w:cs="宋体"/>
          <w:color w:val="auto"/>
          <w:spacing w:val="9"/>
          <w:szCs w:val="21"/>
          <w:highlight w:val="none"/>
        </w:rPr>
        <w:t xml:space="preserve"> </w:t>
      </w:r>
      <w:r>
        <w:rPr>
          <w:rFonts w:ascii="宋体" w:hAnsi="宋体" w:cs="宋体"/>
          <w:color w:val="auto"/>
          <w:spacing w:val="-1"/>
          <w:szCs w:val="21"/>
          <w:highlight w:val="none"/>
        </w:rPr>
        <w:t>工程款的</w:t>
      </w:r>
      <w:r>
        <w:rPr>
          <w:rFonts w:ascii="宋体" w:hAnsi="宋体" w:cs="宋体"/>
          <w:color w:val="auto"/>
          <w:spacing w:val="-29"/>
          <w:szCs w:val="21"/>
          <w:highlight w:val="none"/>
        </w:rPr>
        <w:t xml:space="preserve"> </w:t>
      </w:r>
      <w:r>
        <w:rPr>
          <w:rFonts w:ascii="宋体" w:hAnsi="宋体" w:cs="宋体"/>
          <w:color w:val="auto"/>
          <w:spacing w:val="-1"/>
          <w:szCs w:val="21"/>
          <w:highlight w:val="none"/>
        </w:rPr>
        <w:t>10%)拨付入承包人开设的工人工资支付专用</w:t>
      </w:r>
      <w:r>
        <w:rPr>
          <w:rFonts w:ascii="宋体" w:hAnsi="宋体" w:cs="宋体"/>
          <w:color w:val="auto"/>
          <w:spacing w:val="-2"/>
          <w:szCs w:val="21"/>
          <w:highlight w:val="none"/>
        </w:rPr>
        <w:t>账户。</w:t>
      </w:r>
    </w:p>
    <w:p w14:paraId="54D1BA4F">
      <w:pPr>
        <w:spacing w:before="192" w:line="331" w:lineRule="auto"/>
        <w:ind w:left="22" w:firstLine="419"/>
        <w:rPr>
          <w:rFonts w:ascii="宋体" w:hAnsi="宋体" w:cs="宋体"/>
          <w:color w:val="auto"/>
          <w:szCs w:val="21"/>
          <w:highlight w:val="none"/>
        </w:rPr>
      </w:pPr>
      <w:r>
        <w:rPr>
          <w:rFonts w:ascii="宋体" w:hAnsi="宋体" w:cs="宋体"/>
          <w:color w:val="auto"/>
          <w:szCs w:val="21"/>
          <w:highlight w:val="none"/>
        </w:rPr>
        <w:t>20.5.3</w:t>
      </w:r>
      <w:r>
        <w:rPr>
          <w:rFonts w:ascii="宋体" w:hAnsi="宋体" w:cs="宋体"/>
          <w:color w:val="auto"/>
          <w:spacing w:val="-40"/>
          <w:szCs w:val="21"/>
          <w:highlight w:val="none"/>
        </w:rPr>
        <w:t xml:space="preserve"> </w:t>
      </w:r>
      <w:r>
        <w:rPr>
          <w:rFonts w:ascii="宋体" w:hAnsi="宋体" w:cs="宋体"/>
          <w:color w:val="auto"/>
          <w:szCs w:val="21"/>
          <w:highlight w:val="none"/>
        </w:rPr>
        <w:t>承包人须通过工人工资支付专用账户，依法按时足额将工人</w:t>
      </w:r>
      <w:r>
        <w:rPr>
          <w:rFonts w:ascii="宋体" w:hAnsi="宋体" w:cs="宋体"/>
          <w:color w:val="auto"/>
          <w:spacing w:val="-1"/>
          <w:szCs w:val="21"/>
          <w:highlight w:val="none"/>
        </w:rPr>
        <w:t>工资直接支付到工人的</w:t>
      </w:r>
      <w:r>
        <w:rPr>
          <w:rFonts w:ascii="宋体" w:hAnsi="宋体" w:cs="宋体"/>
          <w:color w:val="auto"/>
          <w:szCs w:val="21"/>
          <w:highlight w:val="none"/>
        </w:rPr>
        <w:t xml:space="preserve"> </w:t>
      </w:r>
      <w:r>
        <w:rPr>
          <w:rFonts w:ascii="宋体" w:hAnsi="宋体" w:cs="宋体"/>
          <w:color w:val="auto"/>
          <w:spacing w:val="1"/>
          <w:szCs w:val="21"/>
          <w:highlight w:val="none"/>
        </w:rPr>
        <w:t>工资个人账户，并按月及时将工人工资支付明细报发包人、施工总包单位和市劳动保障监察部</w:t>
      </w:r>
      <w:r>
        <w:rPr>
          <w:rFonts w:ascii="宋体" w:hAnsi="宋体" w:cs="宋体"/>
          <w:color w:val="auto"/>
          <w:spacing w:val="9"/>
          <w:szCs w:val="21"/>
          <w:highlight w:val="none"/>
        </w:rPr>
        <w:t xml:space="preserve"> </w:t>
      </w:r>
      <w:r>
        <w:rPr>
          <w:rFonts w:ascii="宋体" w:hAnsi="宋体" w:cs="宋体"/>
          <w:color w:val="auto"/>
          <w:spacing w:val="-2"/>
          <w:szCs w:val="21"/>
          <w:highlight w:val="none"/>
        </w:rPr>
        <w:t>门备案。</w:t>
      </w:r>
    </w:p>
    <w:p w14:paraId="0DFE067B">
      <w:pPr>
        <w:spacing w:before="190" w:line="373" w:lineRule="auto"/>
        <w:ind w:left="441" w:right="5893" w:firstLine="1"/>
        <w:rPr>
          <w:rFonts w:ascii="宋体" w:hAnsi="宋体" w:cs="宋体"/>
          <w:color w:val="auto"/>
          <w:szCs w:val="21"/>
          <w:highlight w:val="none"/>
        </w:rPr>
      </w:pPr>
      <w:r>
        <w:rPr>
          <w:rFonts w:ascii="宋体" w:hAnsi="宋体" w:cs="宋体"/>
          <w:color w:val="auto"/>
          <w:spacing w:val="-2"/>
          <w:szCs w:val="21"/>
          <w:highlight w:val="none"/>
        </w:rPr>
        <w:t>20.5.4</w:t>
      </w:r>
      <w:r>
        <w:rPr>
          <w:rFonts w:ascii="宋体" w:hAnsi="宋体" w:cs="宋体"/>
          <w:color w:val="auto"/>
          <w:spacing w:val="-35"/>
          <w:szCs w:val="21"/>
          <w:highlight w:val="none"/>
        </w:rPr>
        <w:t xml:space="preserve"> </w:t>
      </w:r>
      <w:r>
        <w:rPr>
          <w:rFonts w:ascii="宋体" w:hAnsi="宋体" w:cs="宋体"/>
          <w:color w:val="auto"/>
          <w:spacing w:val="-2"/>
          <w:szCs w:val="21"/>
          <w:highlight w:val="none"/>
        </w:rPr>
        <w:t>工人工资专用账户</w:t>
      </w:r>
      <w:r>
        <w:rPr>
          <w:rFonts w:ascii="宋体" w:hAnsi="宋体" w:cs="宋体"/>
          <w:color w:val="auto"/>
          <w:szCs w:val="21"/>
          <w:highlight w:val="none"/>
        </w:rPr>
        <w:t xml:space="preserve"> </w:t>
      </w:r>
      <w:r>
        <w:rPr>
          <w:rFonts w:ascii="宋体" w:hAnsi="宋体" w:cs="宋体"/>
          <w:color w:val="auto"/>
          <w:spacing w:val="-13"/>
          <w:szCs w:val="21"/>
          <w:highlight w:val="none"/>
        </w:rPr>
        <w:t>户名：</w:t>
      </w:r>
    </w:p>
    <w:p w14:paraId="28C03DDA">
      <w:pPr>
        <w:spacing w:before="31" w:line="375" w:lineRule="auto"/>
        <w:ind w:left="443" w:right="7464" w:hanging="2"/>
        <w:rPr>
          <w:rFonts w:ascii="宋体" w:hAnsi="宋体" w:cs="宋体"/>
          <w:color w:val="auto"/>
          <w:szCs w:val="21"/>
          <w:highlight w:val="none"/>
        </w:rPr>
      </w:pPr>
      <w:r>
        <w:rPr>
          <w:rFonts w:ascii="宋体" w:hAnsi="宋体" w:cs="宋体"/>
          <w:color w:val="auto"/>
          <w:spacing w:val="-14"/>
          <w:szCs w:val="21"/>
          <w:highlight w:val="none"/>
        </w:rPr>
        <w:t>开户行：</w:t>
      </w:r>
      <w:r>
        <w:rPr>
          <w:rFonts w:ascii="宋体" w:hAnsi="宋体" w:cs="宋体"/>
          <w:color w:val="auto"/>
          <w:szCs w:val="21"/>
          <w:highlight w:val="none"/>
        </w:rPr>
        <w:t xml:space="preserve"> </w:t>
      </w:r>
      <w:r>
        <w:rPr>
          <w:rFonts w:ascii="宋体" w:hAnsi="宋体" w:cs="宋体"/>
          <w:color w:val="auto"/>
          <w:spacing w:val="-13"/>
          <w:szCs w:val="21"/>
          <w:highlight w:val="none"/>
        </w:rPr>
        <w:t>账号：</w:t>
      </w:r>
    </w:p>
    <w:p w14:paraId="10520F14">
      <w:pPr>
        <w:spacing w:before="26" w:line="221" w:lineRule="auto"/>
        <w:ind w:left="442"/>
        <w:rPr>
          <w:rFonts w:ascii="宋体" w:hAnsi="宋体" w:cs="宋体"/>
          <w:color w:val="auto"/>
          <w:szCs w:val="21"/>
          <w:highlight w:val="none"/>
        </w:rPr>
      </w:pPr>
      <w:r>
        <w:rPr>
          <w:rFonts w:ascii="宋体" w:hAnsi="宋体" w:cs="宋体"/>
          <w:color w:val="auto"/>
          <w:szCs w:val="21"/>
          <w:highlight w:val="none"/>
        </w:rPr>
        <w:t>工人工资专业账户内的资金除发放工人工资外，不得用于</w:t>
      </w:r>
      <w:r>
        <w:rPr>
          <w:rFonts w:ascii="宋体" w:hAnsi="宋体" w:cs="宋体"/>
          <w:color w:val="auto"/>
          <w:spacing w:val="-1"/>
          <w:szCs w:val="21"/>
          <w:highlight w:val="none"/>
        </w:rPr>
        <w:t>其它用途。</w:t>
      </w:r>
    </w:p>
    <w:p w14:paraId="080AF4A4">
      <w:pPr>
        <w:pStyle w:val="15"/>
        <w:spacing w:line="403" w:lineRule="auto"/>
        <w:rPr>
          <w:color w:val="auto"/>
          <w:highlight w:val="none"/>
        </w:rPr>
      </w:pPr>
    </w:p>
    <w:p w14:paraId="486D21D3">
      <w:pPr>
        <w:spacing w:before="68" w:line="221" w:lineRule="auto"/>
        <w:ind w:firstLine="208" w:firstLineChars="100"/>
        <w:rPr>
          <w:rFonts w:ascii="宋体" w:hAnsi="宋体" w:cs="宋体"/>
          <w:color w:val="auto"/>
          <w:szCs w:val="21"/>
          <w:highlight w:val="none"/>
        </w:rPr>
      </w:pPr>
      <w:r>
        <w:rPr>
          <w:rFonts w:ascii="宋体" w:hAnsi="宋体" w:cs="宋体"/>
          <w:color w:val="auto"/>
          <w:spacing w:val="-1"/>
          <w:szCs w:val="21"/>
          <w:highlight w:val="none"/>
        </w:rPr>
        <w:t>20.5.5</w:t>
      </w:r>
      <w:r>
        <w:rPr>
          <w:rFonts w:ascii="宋体" w:hAnsi="宋体" w:cs="宋体"/>
          <w:color w:val="auto"/>
          <w:spacing w:val="-48"/>
          <w:szCs w:val="21"/>
          <w:highlight w:val="none"/>
        </w:rPr>
        <w:t xml:space="preserve"> </w:t>
      </w:r>
      <w:r>
        <w:rPr>
          <w:rFonts w:ascii="宋体" w:hAnsi="宋体" w:cs="宋体"/>
          <w:color w:val="auto"/>
          <w:spacing w:val="-1"/>
          <w:szCs w:val="21"/>
          <w:highlight w:val="none"/>
        </w:rPr>
        <w:t>对应专用条款没有具体约定的，均按通用条款执行。</w:t>
      </w:r>
    </w:p>
    <w:p w14:paraId="5BB23085">
      <w:pPr>
        <w:spacing w:before="171" w:line="222" w:lineRule="auto"/>
        <w:ind w:left="42"/>
        <w:rPr>
          <w:rFonts w:ascii="黑体" w:hAnsi="黑体" w:eastAsia="黑体" w:cs="黑体"/>
          <w:color w:val="auto"/>
          <w:sz w:val="28"/>
          <w:szCs w:val="28"/>
          <w:highlight w:val="none"/>
        </w:rPr>
      </w:pPr>
      <w:r>
        <w:rPr>
          <w:rFonts w:ascii="黑体" w:hAnsi="黑体" w:eastAsia="黑体" w:cs="黑体"/>
          <w:b/>
          <w:bCs/>
          <w:color w:val="auto"/>
          <w:spacing w:val="-11"/>
          <w:sz w:val="28"/>
          <w:szCs w:val="28"/>
          <w:highlight w:val="none"/>
        </w:rPr>
        <w:t>附件</w:t>
      </w:r>
    </w:p>
    <w:p w14:paraId="258C8879">
      <w:pPr>
        <w:spacing w:before="195"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6"/>
          <w:szCs w:val="21"/>
          <w:highlight w:val="none"/>
        </w:rPr>
        <w:t xml:space="preserve"> </w:t>
      </w:r>
      <w:r>
        <w:rPr>
          <w:rFonts w:ascii="宋体" w:hAnsi="宋体" w:cs="宋体"/>
          <w:color w:val="auto"/>
          <w:spacing w:val="-3"/>
          <w:szCs w:val="21"/>
          <w:highlight w:val="none"/>
        </w:rPr>
        <w:t>1：承包人承揽工程项目一览表</w:t>
      </w:r>
    </w:p>
    <w:p w14:paraId="3580869A">
      <w:pPr>
        <w:spacing w:before="157"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42"/>
          <w:szCs w:val="21"/>
          <w:highlight w:val="none"/>
        </w:rPr>
        <w:t xml:space="preserve"> </w:t>
      </w:r>
      <w:r>
        <w:rPr>
          <w:rFonts w:ascii="宋体" w:hAnsi="宋体" w:cs="宋体"/>
          <w:color w:val="auto"/>
          <w:spacing w:val="-3"/>
          <w:szCs w:val="21"/>
          <w:highlight w:val="none"/>
        </w:rPr>
        <w:t>2：工程质量保修书</w:t>
      </w:r>
    </w:p>
    <w:p w14:paraId="26D53759">
      <w:pPr>
        <w:spacing w:before="157"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39"/>
          <w:szCs w:val="21"/>
          <w:highlight w:val="none"/>
        </w:rPr>
        <w:t xml:space="preserve"> </w:t>
      </w:r>
      <w:r>
        <w:rPr>
          <w:rFonts w:ascii="宋体" w:hAnsi="宋体" w:cs="宋体"/>
          <w:color w:val="auto"/>
          <w:spacing w:val="-3"/>
          <w:szCs w:val="21"/>
          <w:highlight w:val="none"/>
        </w:rPr>
        <w:t>3：主要建设工程文件目录</w:t>
      </w:r>
    </w:p>
    <w:p w14:paraId="757D6C32">
      <w:pPr>
        <w:spacing w:before="160" w:line="220" w:lineRule="auto"/>
        <w:ind w:left="36"/>
        <w:rPr>
          <w:rFonts w:ascii="宋体" w:hAnsi="宋体" w:cs="宋体"/>
          <w:color w:val="auto"/>
          <w:szCs w:val="21"/>
          <w:highlight w:val="none"/>
        </w:rPr>
      </w:pPr>
      <w:r>
        <w:rPr>
          <w:rFonts w:ascii="宋体" w:hAnsi="宋体" w:cs="宋体"/>
          <w:color w:val="auto"/>
          <w:spacing w:val="-2"/>
          <w:szCs w:val="21"/>
          <w:highlight w:val="none"/>
        </w:rPr>
        <w:t>附件</w:t>
      </w:r>
      <w:r>
        <w:rPr>
          <w:rFonts w:ascii="宋体" w:hAnsi="宋体" w:cs="宋体"/>
          <w:color w:val="auto"/>
          <w:spacing w:val="-34"/>
          <w:szCs w:val="21"/>
          <w:highlight w:val="none"/>
        </w:rPr>
        <w:t xml:space="preserve"> </w:t>
      </w:r>
      <w:r>
        <w:rPr>
          <w:rFonts w:ascii="宋体" w:hAnsi="宋体" w:cs="宋体"/>
          <w:color w:val="auto"/>
          <w:spacing w:val="-2"/>
          <w:szCs w:val="21"/>
          <w:highlight w:val="none"/>
        </w:rPr>
        <w:t>4：承包人用于本工程施工的机械设备表</w:t>
      </w:r>
    </w:p>
    <w:p w14:paraId="4810BEDB">
      <w:pPr>
        <w:spacing w:before="158"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6"/>
          <w:szCs w:val="21"/>
          <w:highlight w:val="none"/>
        </w:rPr>
        <w:t xml:space="preserve"> </w:t>
      </w:r>
      <w:r>
        <w:rPr>
          <w:rFonts w:ascii="宋体" w:hAnsi="宋体" w:cs="宋体"/>
          <w:color w:val="auto"/>
          <w:spacing w:val="-3"/>
          <w:szCs w:val="21"/>
          <w:highlight w:val="none"/>
        </w:rPr>
        <w:t>5：承包人主要施工管理人员表</w:t>
      </w:r>
    </w:p>
    <w:p w14:paraId="7F2B29FC">
      <w:pPr>
        <w:spacing w:before="157"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31"/>
          <w:szCs w:val="21"/>
          <w:highlight w:val="none"/>
        </w:rPr>
        <w:t xml:space="preserve"> </w:t>
      </w:r>
      <w:r>
        <w:rPr>
          <w:rFonts w:ascii="宋体" w:hAnsi="宋体" w:cs="宋体"/>
          <w:color w:val="auto"/>
          <w:spacing w:val="-3"/>
          <w:szCs w:val="21"/>
          <w:highlight w:val="none"/>
        </w:rPr>
        <w:t>6：分包人主要施工管理人员表</w:t>
      </w:r>
    </w:p>
    <w:p w14:paraId="51CC2A8C">
      <w:pPr>
        <w:spacing w:before="158" w:line="220" w:lineRule="auto"/>
        <w:ind w:left="36"/>
        <w:rPr>
          <w:rFonts w:ascii="宋体" w:hAnsi="宋体" w:cs="宋体"/>
          <w:color w:val="auto"/>
          <w:szCs w:val="21"/>
          <w:highlight w:val="none"/>
        </w:rPr>
      </w:pPr>
      <w:r>
        <w:rPr>
          <w:rFonts w:ascii="宋体" w:hAnsi="宋体" w:cs="宋体"/>
          <w:color w:val="auto"/>
          <w:spacing w:val="-4"/>
          <w:szCs w:val="21"/>
          <w:highlight w:val="none"/>
        </w:rPr>
        <w:t>附件</w:t>
      </w:r>
      <w:r>
        <w:rPr>
          <w:rFonts w:ascii="宋体" w:hAnsi="宋体" w:cs="宋体"/>
          <w:color w:val="auto"/>
          <w:spacing w:val="-35"/>
          <w:szCs w:val="21"/>
          <w:highlight w:val="none"/>
        </w:rPr>
        <w:t xml:space="preserve"> </w:t>
      </w:r>
      <w:r>
        <w:rPr>
          <w:rFonts w:ascii="宋体" w:hAnsi="宋体" w:cs="宋体"/>
          <w:color w:val="auto"/>
          <w:spacing w:val="-4"/>
          <w:szCs w:val="21"/>
          <w:highlight w:val="none"/>
        </w:rPr>
        <w:t>7：履约担保格式</w:t>
      </w:r>
    </w:p>
    <w:p w14:paraId="2FBAC4BB">
      <w:pPr>
        <w:spacing w:before="158"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42"/>
          <w:szCs w:val="21"/>
          <w:highlight w:val="none"/>
        </w:rPr>
        <w:t xml:space="preserve"> </w:t>
      </w:r>
      <w:r>
        <w:rPr>
          <w:rFonts w:ascii="宋体" w:hAnsi="宋体" w:cs="宋体"/>
          <w:color w:val="auto"/>
          <w:spacing w:val="-3"/>
          <w:szCs w:val="21"/>
          <w:highlight w:val="none"/>
        </w:rPr>
        <w:t>8：预付款担保格式</w:t>
      </w:r>
    </w:p>
    <w:p w14:paraId="1702D53D">
      <w:pPr>
        <w:spacing w:before="161" w:line="220" w:lineRule="auto"/>
        <w:ind w:left="36"/>
        <w:rPr>
          <w:rFonts w:ascii="宋体" w:hAnsi="宋体" w:cs="宋体"/>
          <w:color w:val="auto"/>
          <w:szCs w:val="21"/>
          <w:highlight w:val="none"/>
        </w:rPr>
      </w:pPr>
      <w:r>
        <w:rPr>
          <w:rFonts w:ascii="宋体" w:hAnsi="宋体" w:cs="宋体"/>
          <w:color w:val="auto"/>
          <w:spacing w:val="-4"/>
          <w:szCs w:val="21"/>
          <w:highlight w:val="none"/>
        </w:rPr>
        <w:t>附件</w:t>
      </w:r>
      <w:r>
        <w:rPr>
          <w:rFonts w:ascii="宋体" w:hAnsi="宋体" w:cs="宋体"/>
          <w:color w:val="auto"/>
          <w:spacing w:val="-35"/>
          <w:szCs w:val="21"/>
          <w:highlight w:val="none"/>
        </w:rPr>
        <w:t xml:space="preserve"> </w:t>
      </w:r>
      <w:r>
        <w:rPr>
          <w:rFonts w:ascii="宋体" w:hAnsi="宋体" w:cs="宋体"/>
          <w:color w:val="auto"/>
          <w:spacing w:val="-4"/>
          <w:szCs w:val="21"/>
          <w:highlight w:val="none"/>
        </w:rPr>
        <w:t>9：支付担保格式</w:t>
      </w:r>
    </w:p>
    <w:p w14:paraId="4784B2F1">
      <w:pPr>
        <w:spacing w:before="157"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9"/>
          <w:szCs w:val="21"/>
          <w:highlight w:val="none"/>
        </w:rPr>
        <w:t xml:space="preserve"> </w:t>
      </w:r>
      <w:r>
        <w:rPr>
          <w:rFonts w:ascii="宋体" w:hAnsi="宋体" w:cs="宋体"/>
          <w:color w:val="auto"/>
          <w:spacing w:val="-3"/>
          <w:szCs w:val="21"/>
          <w:highlight w:val="none"/>
        </w:rPr>
        <w:t>10：预付款支付申请（核准）表</w:t>
      </w:r>
    </w:p>
    <w:p w14:paraId="0521F2DD">
      <w:pPr>
        <w:spacing w:before="158" w:line="220" w:lineRule="auto"/>
        <w:ind w:left="36"/>
        <w:rPr>
          <w:rFonts w:ascii="宋体" w:hAnsi="宋体" w:cs="宋体"/>
          <w:color w:val="auto"/>
          <w:szCs w:val="21"/>
          <w:highlight w:val="none"/>
        </w:rPr>
      </w:pPr>
      <w:r>
        <w:rPr>
          <w:rFonts w:ascii="宋体" w:hAnsi="宋体" w:cs="宋体"/>
          <w:color w:val="auto"/>
          <w:spacing w:val="-4"/>
          <w:szCs w:val="21"/>
          <w:highlight w:val="none"/>
        </w:rPr>
        <w:t>附件</w:t>
      </w:r>
      <w:r>
        <w:rPr>
          <w:rFonts w:ascii="宋体" w:hAnsi="宋体" w:cs="宋体"/>
          <w:color w:val="auto"/>
          <w:spacing w:val="-18"/>
          <w:szCs w:val="21"/>
          <w:highlight w:val="none"/>
        </w:rPr>
        <w:t xml:space="preserve"> </w:t>
      </w:r>
      <w:r>
        <w:rPr>
          <w:rFonts w:ascii="宋体" w:hAnsi="宋体" w:cs="宋体"/>
          <w:color w:val="auto"/>
          <w:spacing w:val="-4"/>
          <w:szCs w:val="21"/>
          <w:highlight w:val="none"/>
        </w:rPr>
        <w:t>11：进度款支付申请（核准）表</w:t>
      </w:r>
    </w:p>
    <w:p w14:paraId="2FFE9933">
      <w:pPr>
        <w:spacing w:before="158"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4"/>
          <w:szCs w:val="21"/>
          <w:highlight w:val="none"/>
        </w:rPr>
        <w:t xml:space="preserve"> </w:t>
      </w:r>
      <w:r>
        <w:rPr>
          <w:rFonts w:ascii="宋体" w:hAnsi="宋体" w:cs="宋体"/>
          <w:color w:val="auto"/>
          <w:spacing w:val="-3"/>
          <w:szCs w:val="21"/>
          <w:highlight w:val="none"/>
        </w:rPr>
        <w:t>12：竣工结算款支付申请（核准）表</w:t>
      </w:r>
    </w:p>
    <w:p w14:paraId="0D2B8310">
      <w:pPr>
        <w:spacing w:before="160" w:line="220"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3"/>
          <w:szCs w:val="21"/>
          <w:highlight w:val="none"/>
        </w:rPr>
        <w:t xml:space="preserve"> </w:t>
      </w:r>
      <w:r>
        <w:rPr>
          <w:rFonts w:ascii="宋体" w:hAnsi="宋体" w:cs="宋体"/>
          <w:color w:val="auto"/>
          <w:spacing w:val="-3"/>
          <w:szCs w:val="21"/>
          <w:highlight w:val="none"/>
        </w:rPr>
        <w:t>13：最终结算款支付申请（核准）表</w:t>
      </w:r>
    </w:p>
    <w:p w14:paraId="2B665756">
      <w:pPr>
        <w:spacing w:before="158" w:line="219" w:lineRule="auto"/>
        <w:ind w:left="36"/>
        <w:rPr>
          <w:rFonts w:ascii="宋体" w:hAnsi="宋体" w:cs="宋体"/>
          <w:color w:val="auto"/>
          <w:szCs w:val="21"/>
          <w:highlight w:val="none"/>
        </w:rPr>
      </w:pPr>
      <w:r>
        <w:rPr>
          <w:rFonts w:ascii="宋体" w:hAnsi="宋体" w:cs="宋体"/>
          <w:color w:val="auto"/>
          <w:spacing w:val="-3"/>
          <w:szCs w:val="21"/>
          <w:highlight w:val="none"/>
        </w:rPr>
        <w:t>附件</w:t>
      </w:r>
      <w:r>
        <w:rPr>
          <w:rFonts w:ascii="宋体" w:hAnsi="宋体" w:cs="宋体"/>
          <w:color w:val="auto"/>
          <w:spacing w:val="-25"/>
          <w:szCs w:val="21"/>
          <w:highlight w:val="none"/>
        </w:rPr>
        <w:t xml:space="preserve"> </w:t>
      </w:r>
      <w:r>
        <w:rPr>
          <w:rFonts w:ascii="宋体" w:hAnsi="宋体" w:cs="宋体"/>
          <w:color w:val="auto"/>
          <w:spacing w:val="-3"/>
          <w:szCs w:val="21"/>
          <w:highlight w:val="none"/>
        </w:rPr>
        <w:t>14：总价合同进度款支付分解表</w:t>
      </w:r>
    </w:p>
    <w:p w14:paraId="4693CF2D">
      <w:pPr>
        <w:spacing w:line="219" w:lineRule="auto"/>
        <w:rPr>
          <w:rFonts w:ascii="宋体" w:hAnsi="宋体" w:cs="宋体"/>
          <w:color w:val="auto"/>
          <w:szCs w:val="21"/>
          <w:highlight w:val="none"/>
        </w:rPr>
        <w:sectPr>
          <w:footerReference r:id="rId16" w:type="default"/>
          <w:pgSz w:w="11907" w:h="16841"/>
          <w:pgMar w:top="1431" w:right="1785" w:bottom="1265" w:left="1785" w:header="0" w:footer="1057" w:gutter="0"/>
          <w:cols w:space="720" w:num="1"/>
        </w:sectPr>
      </w:pPr>
    </w:p>
    <w:p w14:paraId="5C63EDB7">
      <w:pPr>
        <w:spacing w:before="97" w:line="218" w:lineRule="auto"/>
        <w:ind w:left="144"/>
        <w:rPr>
          <w:rFonts w:ascii="仿宋" w:hAnsi="仿宋" w:eastAsia="仿宋" w:cs="仿宋"/>
          <w:color w:val="auto"/>
          <w:sz w:val="30"/>
          <w:szCs w:val="30"/>
          <w:highlight w:val="none"/>
        </w:rPr>
      </w:pPr>
      <w:r>
        <w:rPr>
          <w:rFonts w:ascii="仿宋" w:hAnsi="仿宋" w:eastAsia="仿宋" w:cs="仿宋"/>
          <w:color w:val="auto"/>
          <w:spacing w:val="-17"/>
          <w:sz w:val="30"/>
          <w:szCs w:val="30"/>
          <w:highlight w:val="none"/>
        </w:rPr>
        <w:t>附件</w:t>
      </w:r>
      <w:r>
        <w:rPr>
          <w:rFonts w:ascii="仿宋" w:hAnsi="仿宋" w:eastAsia="仿宋" w:cs="仿宋"/>
          <w:color w:val="auto"/>
          <w:spacing w:val="-43"/>
          <w:sz w:val="30"/>
          <w:szCs w:val="30"/>
          <w:highlight w:val="none"/>
        </w:rPr>
        <w:t xml:space="preserve"> </w:t>
      </w:r>
      <w:r>
        <w:rPr>
          <w:rFonts w:ascii="仿宋" w:hAnsi="仿宋" w:eastAsia="仿宋" w:cs="仿宋"/>
          <w:color w:val="auto"/>
          <w:spacing w:val="-17"/>
          <w:sz w:val="30"/>
          <w:szCs w:val="30"/>
          <w:highlight w:val="none"/>
        </w:rPr>
        <w:t>1：</w:t>
      </w:r>
    </w:p>
    <w:p w14:paraId="202CE6F0">
      <w:pPr>
        <w:spacing w:before="204" w:line="219" w:lineRule="auto"/>
        <w:ind w:left="5129"/>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承包人承揽工程项目一览表</w:t>
      </w:r>
    </w:p>
    <w:p w14:paraId="21A50E4E">
      <w:pPr>
        <w:spacing w:line="110" w:lineRule="exact"/>
        <w:rPr>
          <w:color w:val="auto"/>
          <w:highlight w:val="none"/>
        </w:rPr>
      </w:pPr>
    </w:p>
    <w:tbl>
      <w:tblPr>
        <w:tblStyle w:val="97"/>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77"/>
        <w:gridCol w:w="1475"/>
        <w:gridCol w:w="1659"/>
        <w:gridCol w:w="1701"/>
        <w:gridCol w:w="872"/>
        <w:gridCol w:w="1597"/>
        <w:gridCol w:w="2177"/>
        <w:gridCol w:w="1449"/>
        <w:gridCol w:w="872"/>
        <w:gridCol w:w="875"/>
      </w:tblGrid>
      <w:tr w14:paraId="2D580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522" w:type="pct"/>
          </w:tcPr>
          <w:p w14:paraId="531D0257">
            <w:pPr>
              <w:spacing w:before="117" w:line="251" w:lineRule="auto"/>
              <w:ind w:left="442" w:right="160" w:hanging="269"/>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单位工程</w:t>
            </w:r>
            <w:r>
              <w:rPr>
                <w:rFonts w:ascii="仿宋" w:hAnsi="仿宋" w:eastAsia="仿宋" w:cs="仿宋"/>
                <w:color w:val="auto"/>
                <w:sz w:val="28"/>
                <w:szCs w:val="28"/>
                <w:highlight w:val="none"/>
              </w:rPr>
              <w:t xml:space="preserve"> </w:t>
            </w:r>
            <w:r>
              <w:rPr>
                <w:rFonts w:ascii="仿宋" w:hAnsi="仿宋" w:eastAsia="仿宋" w:cs="仿宋"/>
                <w:color w:val="auto"/>
                <w:spacing w:val="-2"/>
                <w:sz w:val="28"/>
                <w:szCs w:val="28"/>
                <w:highlight w:val="none"/>
              </w:rPr>
              <w:t>名称</w:t>
            </w:r>
          </w:p>
        </w:tc>
        <w:tc>
          <w:tcPr>
            <w:tcW w:w="521" w:type="pct"/>
          </w:tcPr>
          <w:p w14:paraId="10C9D5AB">
            <w:pPr>
              <w:spacing w:line="244" w:lineRule="auto"/>
              <w:rPr>
                <w:rFonts w:ascii="Arial"/>
                <w:color w:val="auto"/>
                <w:highlight w:val="none"/>
              </w:rPr>
            </w:pPr>
          </w:p>
          <w:p w14:paraId="3036EB0D">
            <w:pPr>
              <w:spacing w:before="91" w:line="219" w:lineRule="auto"/>
              <w:ind w:left="160"/>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建设规模</w:t>
            </w:r>
          </w:p>
        </w:tc>
        <w:tc>
          <w:tcPr>
            <w:tcW w:w="586" w:type="pct"/>
          </w:tcPr>
          <w:p w14:paraId="414CF1A4">
            <w:pPr>
              <w:spacing w:before="117" w:line="251" w:lineRule="auto"/>
              <w:ind w:left="300" w:right="247" w:hanging="48"/>
              <w:rPr>
                <w:rFonts w:eastAsia="Times New Roman"/>
                <w:color w:val="auto"/>
                <w:sz w:val="28"/>
                <w:szCs w:val="28"/>
                <w:highlight w:val="none"/>
              </w:rPr>
            </w:pPr>
            <w:r>
              <w:rPr>
                <w:rFonts w:ascii="仿宋" w:hAnsi="仿宋" w:eastAsia="仿宋" w:cs="仿宋"/>
                <w:color w:val="auto"/>
                <w:spacing w:val="-2"/>
                <w:sz w:val="28"/>
                <w:szCs w:val="28"/>
                <w:highlight w:val="none"/>
              </w:rPr>
              <w:t>建筑面积</w:t>
            </w:r>
            <w:r>
              <w:rPr>
                <w:rFonts w:ascii="仿宋" w:hAnsi="仿宋" w:eastAsia="仿宋" w:cs="仿宋"/>
                <w:color w:val="auto"/>
                <w:spacing w:val="1"/>
                <w:sz w:val="28"/>
                <w:szCs w:val="28"/>
                <w:highlight w:val="none"/>
              </w:rPr>
              <w:t xml:space="preserve"> </w:t>
            </w:r>
            <w:r>
              <w:rPr>
                <w:rFonts w:eastAsia="Times New Roman"/>
                <w:color w:val="auto"/>
                <w:spacing w:val="-2"/>
                <w:sz w:val="28"/>
                <w:szCs w:val="28"/>
                <w:highlight w:val="none"/>
              </w:rPr>
              <w:t>(</w:t>
            </w:r>
            <w:r>
              <w:rPr>
                <w:rFonts w:ascii="仿宋" w:hAnsi="仿宋" w:eastAsia="仿宋" w:cs="仿宋"/>
                <w:color w:val="auto"/>
                <w:spacing w:val="-2"/>
                <w:sz w:val="28"/>
                <w:szCs w:val="28"/>
                <w:highlight w:val="none"/>
              </w:rPr>
              <w:t>平方米</w:t>
            </w:r>
            <w:r>
              <w:rPr>
                <w:rFonts w:eastAsia="Times New Roman"/>
                <w:color w:val="auto"/>
                <w:spacing w:val="-2"/>
                <w:sz w:val="28"/>
                <w:szCs w:val="28"/>
                <w:highlight w:val="none"/>
              </w:rPr>
              <w:t>)</w:t>
            </w:r>
          </w:p>
        </w:tc>
        <w:tc>
          <w:tcPr>
            <w:tcW w:w="601" w:type="pct"/>
          </w:tcPr>
          <w:p w14:paraId="139257D6">
            <w:pPr>
              <w:spacing w:line="244" w:lineRule="auto"/>
              <w:rPr>
                <w:rFonts w:ascii="Arial"/>
                <w:color w:val="auto"/>
                <w:highlight w:val="none"/>
              </w:rPr>
            </w:pPr>
          </w:p>
          <w:p w14:paraId="2ECF7B57">
            <w:pPr>
              <w:spacing w:before="91" w:line="219" w:lineRule="auto"/>
              <w:ind w:left="285"/>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结构形式</w:t>
            </w:r>
          </w:p>
        </w:tc>
        <w:tc>
          <w:tcPr>
            <w:tcW w:w="308" w:type="pct"/>
          </w:tcPr>
          <w:p w14:paraId="2014D79A">
            <w:pPr>
              <w:spacing w:line="244" w:lineRule="auto"/>
              <w:rPr>
                <w:rFonts w:ascii="Arial"/>
                <w:color w:val="auto"/>
                <w:highlight w:val="none"/>
              </w:rPr>
            </w:pPr>
          </w:p>
          <w:p w14:paraId="4055131C">
            <w:pPr>
              <w:spacing w:before="91" w:line="219" w:lineRule="auto"/>
              <w:ind w:left="159"/>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层数</w:t>
            </w:r>
          </w:p>
        </w:tc>
        <w:tc>
          <w:tcPr>
            <w:tcW w:w="564" w:type="pct"/>
          </w:tcPr>
          <w:p w14:paraId="6550A719">
            <w:pPr>
              <w:spacing w:line="244" w:lineRule="auto"/>
              <w:rPr>
                <w:rFonts w:ascii="Arial"/>
                <w:color w:val="auto"/>
                <w:highlight w:val="none"/>
              </w:rPr>
            </w:pPr>
          </w:p>
          <w:p w14:paraId="50FE6B86">
            <w:pPr>
              <w:spacing w:before="91" w:line="218" w:lineRule="auto"/>
              <w:ind w:left="24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生产能力</w:t>
            </w:r>
          </w:p>
        </w:tc>
        <w:tc>
          <w:tcPr>
            <w:tcW w:w="769" w:type="pct"/>
          </w:tcPr>
          <w:p w14:paraId="11DBBDDA">
            <w:pPr>
              <w:spacing w:line="243" w:lineRule="auto"/>
              <w:rPr>
                <w:rFonts w:ascii="Arial"/>
                <w:color w:val="auto"/>
                <w:highlight w:val="none"/>
              </w:rPr>
            </w:pPr>
          </w:p>
          <w:p w14:paraId="5DBDC41A">
            <w:pPr>
              <w:spacing w:before="91" w:line="219" w:lineRule="auto"/>
              <w:ind w:left="233"/>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设备安装内容</w:t>
            </w:r>
          </w:p>
        </w:tc>
        <w:tc>
          <w:tcPr>
            <w:tcW w:w="512" w:type="pct"/>
          </w:tcPr>
          <w:p w14:paraId="75DE175A">
            <w:pPr>
              <w:spacing w:before="117" w:line="251" w:lineRule="auto"/>
              <w:ind w:left="285" w:right="140" w:hanging="125"/>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合同价格</w:t>
            </w:r>
            <w:r>
              <w:rPr>
                <w:rFonts w:ascii="仿宋" w:hAnsi="仿宋" w:eastAsia="仿宋" w:cs="仿宋"/>
                <w:color w:val="auto"/>
                <w:sz w:val="28"/>
                <w:szCs w:val="28"/>
                <w:highlight w:val="none"/>
              </w:rPr>
              <w:t xml:space="preserve"> （元）</w:t>
            </w:r>
          </w:p>
        </w:tc>
        <w:tc>
          <w:tcPr>
            <w:tcW w:w="308" w:type="pct"/>
          </w:tcPr>
          <w:p w14:paraId="72595E45">
            <w:pPr>
              <w:spacing w:before="117" w:line="251" w:lineRule="auto"/>
              <w:ind w:left="211" w:right="137" w:hanging="44"/>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开工</w:t>
            </w:r>
            <w:r>
              <w:rPr>
                <w:rFonts w:ascii="仿宋" w:hAnsi="仿宋" w:eastAsia="仿宋" w:cs="仿宋"/>
                <w:color w:val="auto"/>
                <w:sz w:val="28"/>
                <w:szCs w:val="28"/>
                <w:highlight w:val="none"/>
              </w:rPr>
              <w:t xml:space="preserve"> </w:t>
            </w:r>
            <w:r>
              <w:rPr>
                <w:rFonts w:ascii="仿宋" w:hAnsi="仿宋" w:eastAsia="仿宋" w:cs="仿宋"/>
                <w:color w:val="auto"/>
                <w:spacing w:val="-32"/>
                <w:sz w:val="28"/>
                <w:szCs w:val="28"/>
                <w:highlight w:val="none"/>
              </w:rPr>
              <w:t>日期</w:t>
            </w:r>
          </w:p>
        </w:tc>
        <w:tc>
          <w:tcPr>
            <w:tcW w:w="309" w:type="pct"/>
          </w:tcPr>
          <w:p w14:paraId="6903F468">
            <w:pPr>
              <w:spacing w:before="117" w:line="251" w:lineRule="auto"/>
              <w:ind w:left="209" w:right="142" w:hanging="44"/>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竣工</w:t>
            </w:r>
            <w:r>
              <w:rPr>
                <w:rFonts w:ascii="仿宋" w:hAnsi="仿宋" w:eastAsia="仿宋" w:cs="仿宋"/>
                <w:color w:val="auto"/>
                <w:sz w:val="28"/>
                <w:szCs w:val="28"/>
                <w:highlight w:val="none"/>
              </w:rPr>
              <w:t xml:space="preserve"> </w:t>
            </w:r>
            <w:r>
              <w:rPr>
                <w:rFonts w:ascii="仿宋" w:hAnsi="仿宋" w:eastAsia="仿宋" w:cs="仿宋"/>
                <w:color w:val="auto"/>
                <w:spacing w:val="-32"/>
                <w:sz w:val="28"/>
                <w:szCs w:val="28"/>
                <w:highlight w:val="none"/>
              </w:rPr>
              <w:t>日期</w:t>
            </w:r>
          </w:p>
        </w:tc>
      </w:tr>
      <w:tr w14:paraId="45C88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22" w:type="pct"/>
          </w:tcPr>
          <w:p w14:paraId="4A5B783B">
            <w:pPr>
              <w:rPr>
                <w:rFonts w:ascii="Arial"/>
                <w:color w:val="auto"/>
                <w:highlight w:val="none"/>
              </w:rPr>
            </w:pPr>
          </w:p>
        </w:tc>
        <w:tc>
          <w:tcPr>
            <w:tcW w:w="521" w:type="pct"/>
          </w:tcPr>
          <w:p w14:paraId="21C579D9">
            <w:pPr>
              <w:rPr>
                <w:rFonts w:ascii="Arial"/>
                <w:color w:val="auto"/>
                <w:highlight w:val="none"/>
              </w:rPr>
            </w:pPr>
          </w:p>
        </w:tc>
        <w:tc>
          <w:tcPr>
            <w:tcW w:w="586" w:type="pct"/>
          </w:tcPr>
          <w:p w14:paraId="449CC544">
            <w:pPr>
              <w:rPr>
                <w:rFonts w:ascii="Arial"/>
                <w:color w:val="auto"/>
                <w:highlight w:val="none"/>
              </w:rPr>
            </w:pPr>
          </w:p>
        </w:tc>
        <w:tc>
          <w:tcPr>
            <w:tcW w:w="601" w:type="pct"/>
          </w:tcPr>
          <w:p w14:paraId="718B29AE">
            <w:pPr>
              <w:rPr>
                <w:rFonts w:ascii="Arial"/>
                <w:color w:val="auto"/>
                <w:highlight w:val="none"/>
              </w:rPr>
            </w:pPr>
          </w:p>
        </w:tc>
        <w:tc>
          <w:tcPr>
            <w:tcW w:w="308" w:type="pct"/>
          </w:tcPr>
          <w:p w14:paraId="46FD8A2F">
            <w:pPr>
              <w:rPr>
                <w:rFonts w:ascii="Arial"/>
                <w:color w:val="auto"/>
                <w:highlight w:val="none"/>
              </w:rPr>
            </w:pPr>
          </w:p>
        </w:tc>
        <w:tc>
          <w:tcPr>
            <w:tcW w:w="564" w:type="pct"/>
          </w:tcPr>
          <w:p w14:paraId="5F168EDE">
            <w:pPr>
              <w:rPr>
                <w:rFonts w:ascii="Arial"/>
                <w:color w:val="auto"/>
                <w:highlight w:val="none"/>
              </w:rPr>
            </w:pPr>
          </w:p>
        </w:tc>
        <w:tc>
          <w:tcPr>
            <w:tcW w:w="769" w:type="pct"/>
          </w:tcPr>
          <w:p w14:paraId="69336D7D">
            <w:pPr>
              <w:rPr>
                <w:rFonts w:ascii="Arial"/>
                <w:color w:val="auto"/>
                <w:highlight w:val="none"/>
              </w:rPr>
            </w:pPr>
          </w:p>
        </w:tc>
        <w:tc>
          <w:tcPr>
            <w:tcW w:w="512" w:type="pct"/>
          </w:tcPr>
          <w:p w14:paraId="0B6B8754">
            <w:pPr>
              <w:rPr>
                <w:rFonts w:ascii="Arial"/>
                <w:color w:val="auto"/>
                <w:highlight w:val="none"/>
              </w:rPr>
            </w:pPr>
          </w:p>
        </w:tc>
        <w:tc>
          <w:tcPr>
            <w:tcW w:w="308" w:type="pct"/>
          </w:tcPr>
          <w:p w14:paraId="3D04D218">
            <w:pPr>
              <w:rPr>
                <w:rFonts w:ascii="Arial"/>
                <w:color w:val="auto"/>
                <w:highlight w:val="none"/>
              </w:rPr>
            </w:pPr>
          </w:p>
        </w:tc>
        <w:tc>
          <w:tcPr>
            <w:tcW w:w="309" w:type="pct"/>
          </w:tcPr>
          <w:p w14:paraId="1992D1B7">
            <w:pPr>
              <w:rPr>
                <w:rFonts w:ascii="Arial"/>
                <w:color w:val="auto"/>
                <w:highlight w:val="none"/>
              </w:rPr>
            </w:pPr>
          </w:p>
        </w:tc>
      </w:tr>
      <w:tr w14:paraId="54CAB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22" w:type="pct"/>
          </w:tcPr>
          <w:p w14:paraId="71CAF7CE">
            <w:pPr>
              <w:rPr>
                <w:rFonts w:ascii="Arial"/>
                <w:color w:val="auto"/>
                <w:highlight w:val="none"/>
              </w:rPr>
            </w:pPr>
          </w:p>
        </w:tc>
        <w:tc>
          <w:tcPr>
            <w:tcW w:w="521" w:type="pct"/>
          </w:tcPr>
          <w:p w14:paraId="15C0583B">
            <w:pPr>
              <w:rPr>
                <w:rFonts w:ascii="Arial"/>
                <w:color w:val="auto"/>
                <w:highlight w:val="none"/>
              </w:rPr>
            </w:pPr>
          </w:p>
        </w:tc>
        <w:tc>
          <w:tcPr>
            <w:tcW w:w="586" w:type="pct"/>
          </w:tcPr>
          <w:p w14:paraId="56CBB7ED">
            <w:pPr>
              <w:rPr>
                <w:rFonts w:ascii="Arial"/>
                <w:color w:val="auto"/>
                <w:highlight w:val="none"/>
              </w:rPr>
            </w:pPr>
          </w:p>
        </w:tc>
        <w:tc>
          <w:tcPr>
            <w:tcW w:w="601" w:type="pct"/>
          </w:tcPr>
          <w:p w14:paraId="51FA4E7C">
            <w:pPr>
              <w:rPr>
                <w:rFonts w:ascii="Arial"/>
                <w:color w:val="auto"/>
                <w:highlight w:val="none"/>
              </w:rPr>
            </w:pPr>
          </w:p>
        </w:tc>
        <w:tc>
          <w:tcPr>
            <w:tcW w:w="308" w:type="pct"/>
          </w:tcPr>
          <w:p w14:paraId="0B7D4ACF">
            <w:pPr>
              <w:rPr>
                <w:rFonts w:ascii="Arial"/>
                <w:color w:val="auto"/>
                <w:highlight w:val="none"/>
              </w:rPr>
            </w:pPr>
          </w:p>
        </w:tc>
        <w:tc>
          <w:tcPr>
            <w:tcW w:w="564" w:type="pct"/>
          </w:tcPr>
          <w:p w14:paraId="5F464B5E">
            <w:pPr>
              <w:rPr>
                <w:rFonts w:ascii="Arial"/>
                <w:color w:val="auto"/>
                <w:highlight w:val="none"/>
              </w:rPr>
            </w:pPr>
          </w:p>
        </w:tc>
        <w:tc>
          <w:tcPr>
            <w:tcW w:w="769" w:type="pct"/>
          </w:tcPr>
          <w:p w14:paraId="481C76BB">
            <w:pPr>
              <w:rPr>
                <w:rFonts w:ascii="Arial"/>
                <w:color w:val="auto"/>
                <w:highlight w:val="none"/>
              </w:rPr>
            </w:pPr>
          </w:p>
        </w:tc>
        <w:tc>
          <w:tcPr>
            <w:tcW w:w="512" w:type="pct"/>
          </w:tcPr>
          <w:p w14:paraId="3B9839C5">
            <w:pPr>
              <w:rPr>
                <w:rFonts w:ascii="Arial"/>
                <w:color w:val="auto"/>
                <w:highlight w:val="none"/>
              </w:rPr>
            </w:pPr>
          </w:p>
        </w:tc>
        <w:tc>
          <w:tcPr>
            <w:tcW w:w="308" w:type="pct"/>
          </w:tcPr>
          <w:p w14:paraId="202D9438">
            <w:pPr>
              <w:rPr>
                <w:rFonts w:ascii="Arial"/>
                <w:color w:val="auto"/>
                <w:highlight w:val="none"/>
              </w:rPr>
            </w:pPr>
          </w:p>
        </w:tc>
        <w:tc>
          <w:tcPr>
            <w:tcW w:w="309" w:type="pct"/>
          </w:tcPr>
          <w:p w14:paraId="0C2973BB">
            <w:pPr>
              <w:rPr>
                <w:rFonts w:ascii="Arial"/>
                <w:color w:val="auto"/>
                <w:highlight w:val="none"/>
              </w:rPr>
            </w:pPr>
          </w:p>
        </w:tc>
      </w:tr>
      <w:tr w14:paraId="54AE3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22" w:type="pct"/>
          </w:tcPr>
          <w:p w14:paraId="42848C71">
            <w:pPr>
              <w:rPr>
                <w:rFonts w:ascii="Arial"/>
                <w:color w:val="auto"/>
                <w:highlight w:val="none"/>
              </w:rPr>
            </w:pPr>
          </w:p>
        </w:tc>
        <w:tc>
          <w:tcPr>
            <w:tcW w:w="521" w:type="pct"/>
          </w:tcPr>
          <w:p w14:paraId="1B66B281">
            <w:pPr>
              <w:rPr>
                <w:rFonts w:ascii="Arial"/>
                <w:color w:val="auto"/>
                <w:highlight w:val="none"/>
              </w:rPr>
            </w:pPr>
          </w:p>
        </w:tc>
        <w:tc>
          <w:tcPr>
            <w:tcW w:w="586" w:type="pct"/>
          </w:tcPr>
          <w:p w14:paraId="4B85EDFF">
            <w:pPr>
              <w:rPr>
                <w:rFonts w:ascii="Arial"/>
                <w:color w:val="auto"/>
                <w:highlight w:val="none"/>
              </w:rPr>
            </w:pPr>
          </w:p>
        </w:tc>
        <w:tc>
          <w:tcPr>
            <w:tcW w:w="601" w:type="pct"/>
          </w:tcPr>
          <w:p w14:paraId="7C6672F3">
            <w:pPr>
              <w:rPr>
                <w:rFonts w:ascii="Arial"/>
                <w:color w:val="auto"/>
                <w:highlight w:val="none"/>
              </w:rPr>
            </w:pPr>
          </w:p>
        </w:tc>
        <w:tc>
          <w:tcPr>
            <w:tcW w:w="308" w:type="pct"/>
          </w:tcPr>
          <w:p w14:paraId="7384FBBE">
            <w:pPr>
              <w:rPr>
                <w:rFonts w:ascii="Arial"/>
                <w:color w:val="auto"/>
                <w:highlight w:val="none"/>
              </w:rPr>
            </w:pPr>
          </w:p>
        </w:tc>
        <w:tc>
          <w:tcPr>
            <w:tcW w:w="564" w:type="pct"/>
          </w:tcPr>
          <w:p w14:paraId="10AB082A">
            <w:pPr>
              <w:rPr>
                <w:rFonts w:ascii="Arial"/>
                <w:color w:val="auto"/>
                <w:highlight w:val="none"/>
              </w:rPr>
            </w:pPr>
          </w:p>
        </w:tc>
        <w:tc>
          <w:tcPr>
            <w:tcW w:w="769" w:type="pct"/>
          </w:tcPr>
          <w:p w14:paraId="7305845D">
            <w:pPr>
              <w:rPr>
                <w:rFonts w:ascii="Arial"/>
                <w:color w:val="auto"/>
                <w:highlight w:val="none"/>
              </w:rPr>
            </w:pPr>
          </w:p>
        </w:tc>
        <w:tc>
          <w:tcPr>
            <w:tcW w:w="512" w:type="pct"/>
          </w:tcPr>
          <w:p w14:paraId="5A03D895">
            <w:pPr>
              <w:rPr>
                <w:rFonts w:ascii="Arial"/>
                <w:color w:val="auto"/>
                <w:highlight w:val="none"/>
              </w:rPr>
            </w:pPr>
          </w:p>
        </w:tc>
        <w:tc>
          <w:tcPr>
            <w:tcW w:w="308" w:type="pct"/>
          </w:tcPr>
          <w:p w14:paraId="080DA07E">
            <w:pPr>
              <w:rPr>
                <w:rFonts w:ascii="Arial"/>
                <w:color w:val="auto"/>
                <w:highlight w:val="none"/>
              </w:rPr>
            </w:pPr>
          </w:p>
        </w:tc>
        <w:tc>
          <w:tcPr>
            <w:tcW w:w="309" w:type="pct"/>
          </w:tcPr>
          <w:p w14:paraId="57EF7470">
            <w:pPr>
              <w:rPr>
                <w:rFonts w:ascii="Arial"/>
                <w:color w:val="auto"/>
                <w:highlight w:val="none"/>
              </w:rPr>
            </w:pPr>
          </w:p>
        </w:tc>
      </w:tr>
      <w:tr w14:paraId="47AC8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22" w:type="pct"/>
          </w:tcPr>
          <w:p w14:paraId="122F3AA3">
            <w:pPr>
              <w:rPr>
                <w:rFonts w:ascii="Arial"/>
                <w:color w:val="auto"/>
                <w:highlight w:val="none"/>
              </w:rPr>
            </w:pPr>
          </w:p>
        </w:tc>
        <w:tc>
          <w:tcPr>
            <w:tcW w:w="521" w:type="pct"/>
          </w:tcPr>
          <w:p w14:paraId="6651F3EB">
            <w:pPr>
              <w:rPr>
                <w:rFonts w:ascii="Arial"/>
                <w:color w:val="auto"/>
                <w:highlight w:val="none"/>
              </w:rPr>
            </w:pPr>
          </w:p>
        </w:tc>
        <w:tc>
          <w:tcPr>
            <w:tcW w:w="586" w:type="pct"/>
          </w:tcPr>
          <w:p w14:paraId="7ADAE8D3">
            <w:pPr>
              <w:rPr>
                <w:rFonts w:ascii="Arial"/>
                <w:color w:val="auto"/>
                <w:highlight w:val="none"/>
              </w:rPr>
            </w:pPr>
          </w:p>
        </w:tc>
        <w:tc>
          <w:tcPr>
            <w:tcW w:w="601" w:type="pct"/>
          </w:tcPr>
          <w:p w14:paraId="0C08E37D">
            <w:pPr>
              <w:rPr>
                <w:rFonts w:ascii="Arial"/>
                <w:color w:val="auto"/>
                <w:highlight w:val="none"/>
              </w:rPr>
            </w:pPr>
          </w:p>
        </w:tc>
        <w:tc>
          <w:tcPr>
            <w:tcW w:w="308" w:type="pct"/>
          </w:tcPr>
          <w:p w14:paraId="3A7FA383">
            <w:pPr>
              <w:rPr>
                <w:rFonts w:ascii="Arial"/>
                <w:color w:val="auto"/>
                <w:highlight w:val="none"/>
              </w:rPr>
            </w:pPr>
          </w:p>
        </w:tc>
        <w:tc>
          <w:tcPr>
            <w:tcW w:w="564" w:type="pct"/>
          </w:tcPr>
          <w:p w14:paraId="160E01FA">
            <w:pPr>
              <w:rPr>
                <w:rFonts w:ascii="Arial"/>
                <w:color w:val="auto"/>
                <w:highlight w:val="none"/>
              </w:rPr>
            </w:pPr>
          </w:p>
        </w:tc>
        <w:tc>
          <w:tcPr>
            <w:tcW w:w="769" w:type="pct"/>
          </w:tcPr>
          <w:p w14:paraId="39D3187F">
            <w:pPr>
              <w:rPr>
                <w:rFonts w:ascii="Arial"/>
                <w:color w:val="auto"/>
                <w:highlight w:val="none"/>
              </w:rPr>
            </w:pPr>
          </w:p>
        </w:tc>
        <w:tc>
          <w:tcPr>
            <w:tcW w:w="512" w:type="pct"/>
          </w:tcPr>
          <w:p w14:paraId="41310637">
            <w:pPr>
              <w:rPr>
                <w:rFonts w:ascii="Arial"/>
                <w:color w:val="auto"/>
                <w:highlight w:val="none"/>
              </w:rPr>
            </w:pPr>
          </w:p>
        </w:tc>
        <w:tc>
          <w:tcPr>
            <w:tcW w:w="308" w:type="pct"/>
          </w:tcPr>
          <w:p w14:paraId="6BCFBE2F">
            <w:pPr>
              <w:rPr>
                <w:rFonts w:ascii="Arial"/>
                <w:color w:val="auto"/>
                <w:highlight w:val="none"/>
              </w:rPr>
            </w:pPr>
          </w:p>
        </w:tc>
        <w:tc>
          <w:tcPr>
            <w:tcW w:w="309" w:type="pct"/>
          </w:tcPr>
          <w:p w14:paraId="144233B0">
            <w:pPr>
              <w:rPr>
                <w:rFonts w:ascii="Arial"/>
                <w:color w:val="auto"/>
                <w:highlight w:val="none"/>
              </w:rPr>
            </w:pPr>
          </w:p>
        </w:tc>
      </w:tr>
      <w:tr w14:paraId="402C3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22" w:type="pct"/>
          </w:tcPr>
          <w:p w14:paraId="13896ABE">
            <w:pPr>
              <w:rPr>
                <w:rFonts w:ascii="Arial"/>
                <w:color w:val="auto"/>
                <w:highlight w:val="none"/>
              </w:rPr>
            </w:pPr>
          </w:p>
        </w:tc>
        <w:tc>
          <w:tcPr>
            <w:tcW w:w="521" w:type="pct"/>
          </w:tcPr>
          <w:p w14:paraId="3F7CD72A">
            <w:pPr>
              <w:rPr>
                <w:rFonts w:ascii="Arial"/>
                <w:color w:val="auto"/>
                <w:highlight w:val="none"/>
              </w:rPr>
            </w:pPr>
          </w:p>
        </w:tc>
        <w:tc>
          <w:tcPr>
            <w:tcW w:w="586" w:type="pct"/>
          </w:tcPr>
          <w:p w14:paraId="1948524B">
            <w:pPr>
              <w:rPr>
                <w:rFonts w:ascii="Arial"/>
                <w:color w:val="auto"/>
                <w:highlight w:val="none"/>
              </w:rPr>
            </w:pPr>
          </w:p>
        </w:tc>
        <w:tc>
          <w:tcPr>
            <w:tcW w:w="601" w:type="pct"/>
          </w:tcPr>
          <w:p w14:paraId="1F78134C">
            <w:pPr>
              <w:rPr>
                <w:rFonts w:ascii="Arial"/>
                <w:color w:val="auto"/>
                <w:highlight w:val="none"/>
              </w:rPr>
            </w:pPr>
          </w:p>
        </w:tc>
        <w:tc>
          <w:tcPr>
            <w:tcW w:w="308" w:type="pct"/>
          </w:tcPr>
          <w:p w14:paraId="32B0022A">
            <w:pPr>
              <w:rPr>
                <w:rFonts w:ascii="Arial"/>
                <w:color w:val="auto"/>
                <w:highlight w:val="none"/>
              </w:rPr>
            </w:pPr>
          </w:p>
        </w:tc>
        <w:tc>
          <w:tcPr>
            <w:tcW w:w="564" w:type="pct"/>
          </w:tcPr>
          <w:p w14:paraId="086CED17">
            <w:pPr>
              <w:rPr>
                <w:rFonts w:ascii="Arial"/>
                <w:color w:val="auto"/>
                <w:highlight w:val="none"/>
              </w:rPr>
            </w:pPr>
          </w:p>
        </w:tc>
        <w:tc>
          <w:tcPr>
            <w:tcW w:w="769" w:type="pct"/>
          </w:tcPr>
          <w:p w14:paraId="709CE6BB">
            <w:pPr>
              <w:rPr>
                <w:rFonts w:ascii="Arial"/>
                <w:color w:val="auto"/>
                <w:highlight w:val="none"/>
              </w:rPr>
            </w:pPr>
          </w:p>
        </w:tc>
        <w:tc>
          <w:tcPr>
            <w:tcW w:w="512" w:type="pct"/>
          </w:tcPr>
          <w:p w14:paraId="387BBB61">
            <w:pPr>
              <w:rPr>
                <w:rFonts w:ascii="Arial"/>
                <w:color w:val="auto"/>
                <w:highlight w:val="none"/>
              </w:rPr>
            </w:pPr>
          </w:p>
        </w:tc>
        <w:tc>
          <w:tcPr>
            <w:tcW w:w="308" w:type="pct"/>
          </w:tcPr>
          <w:p w14:paraId="5BCC9C42">
            <w:pPr>
              <w:rPr>
                <w:rFonts w:ascii="Arial"/>
                <w:color w:val="auto"/>
                <w:highlight w:val="none"/>
              </w:rPr>
            </w:pPr>
          </w:p>
        </w:tc>
        <w:tc>
          <w:tcPr>
            <w:tcW w:w="309" w:type="pct"/>
          </w:tcPr>
          <w:p w14:paraId="6B6C30B2">
            <w:pPr>
              <w:rPr>
                <w:rFonts w:ascii="Arial"/>
                <w:color w:val="auto"/>
                <w:highlight w:val="none"/>
              </w:rPr>
            </w:pPr>
          </w:p>
        </w:tc>
      </w:tr>
      <w:tr w14:paraId="468AE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22" w:type="pct"/>
          </w:tcPr>
          <w:p w14:paraId="4E42A497">
            <w:pPr>
              <w:rPr>
                <w:rFonts w:ascii="Arial"/>
                <w:color w:val="auto"/>
                <w:highlight w:val="none"/>
              </w:rPr>
            </w:pPr>
          </w:p>
        </w:tc>
        <w:tc>
          <w:tcPr>
            <w:tcW w:w="521" w:type="pct"/>
          </w:tcPr>
          <w:p w14:paraId="6E26F41E">
            <w:pPr>
              <w:rPr>
                <w:rFonts w:ascii="Arial"/>
                <w:color w:val="auto"/>
                <w:highlight w:val="none"/>
              </w:rPr>
            </w:pPr>
          </w:p>
        </w:tc>
        <w:tc>
          <w:tcPr>
            <w:tcW w:w="586" w:type="pct"/>
          </w:tcPr>
          <w:p w14:paraId="6A7D5C3B">
            <w:pPr>
              <w:rPr>
                <w:rFonts w:ascii="Arial"/>
                <w:color w:val="auto"/>
                <w:highlight w:val="none"/>
              </w:rPr>
            </w:pPr>
          </w:p>
        </w:tc>
        <w:tc>
          <w:tcPr>
            <w:tcW w:w="601" w:type="pct"/>
          </w:tcPr>
          <w:p w14:paraId="61EF06BF">
            <w:pPr>
              <w:rPr>
                <w:rFonts w:ascii="Arial"/>
                <w:color w:val="auto"/>
                <w:highlight w:val="none"/>
              </w:rPr>
            </w:pPr>
          </w:p>
        </w:tc>
        <w:tc>
          <w:tcPr>
            <w:tcW w:w="308" w:type="pct"/>
          </w:tcPr>
          <w:p w14:paraId="252CC22A">
            <w:pPr>
              <w:rPr>
                <w:rFonts w:ascii="Arial"/>
                <w:color w:val="auto"/>
                <w:highlight w:val="none"/>
              </w:rPr>
            </w:pPr>
          </w:p>
        </w:tc>
        <w:tc>
          <w:tcPr>
            <w:tcW w:w="564" w:type="pct"/>
          </w:tcPr>
          <w:p w14:paraId="3C0FF9B2">
            <w:pPr>
              <w:rPr>
                <w:rFonts w:ascii="Arial"/>
                <w:color w:val="auto"/>
                <w:highlight w:val="none"/>
              </w:rPr>
            </w:pPr>
          </w:p>
        </w:tc>
        <w:tc>
          <w:tcPr>
            <w:tcW w:w="769" w:type="pct"/>
          </w:tcPr>
          <w:p w14:paraId="7D30FFA5">
            <w:pPr>
              <w:rPr>
                <w:rFonts w:ascii="Arial"/>
                <w:color w:val="auto"/>
                <w:highlight w:val="none"/>
              </w:rPr>
            </w:pPr>
          </w:p>
        </w:tc>
        <w:tc>
          <w:tcPr>
            <w:tcW w:w="512" w:type="pct"/>
          </w:tcPr>
          <w:p w14:paraId="208514DE">
            <w:pPr>
              <w:rPr>
                <w:rFonts w:ascii="Arial"/>
                <w:color w:val="auto"/>
                <w:highlight w:val="none"/>
              </w:rPr>
            </w:pPr>
          </w:p>
        </w:tc>
        <w:tc>
          <w:tcPr>
            <w:tcW w:w="308" w:type="pct"/>
          </w:tcPr>
          <w:p w14:paraId="193FD14A">
            <w:pPr>
              <w:rPr>
                <w:rFonts w:ascii="Arial"/>
                <w:color w:val="auto"/>
                <w:highlight w:val="none"/>
              </w:rPr>
            </w:pPr>
          </w:p>
        </w:tc>
        <w:tc>
          <w:tcPr>
            <w:tcW w:w="309" w:type="pct"/>
          </w:tcPr>
          <w:p w14:paraId="10D285DC">
            <w:pPr>
              <w:rPr>
                <w:rFonts w:ascii="Arial"/>
                <w:color w:val="auto"/>
                <w:highlight w:val="none"/>
              </w:rPr>
            </w:pPr>
          </w:p>
        </w:tc>
      </w:tr>
      <w:tr w14:paraId="4481B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22" w:type="pct"/>
          </w:tcPr>
          <w:p w14:paraId="0062C93B">
            <w:pPr>
              <w:rPr>
                <w:rFonts w:ascii="Arial"/>
                <w:color w:val="auto"/>
                <w:highlight w:val="none"/>
              </w:rPr>
            </w:pPr>
          </w:p>
        </w:tc>
        <w:tc>
          <w:tcPr>
            <w:tcW w:w="521" w:type="pct"/>
          </w:tcPr>
          <w:p w14:paraId="09B56E8D">
            <w:pPr>
              <w:rPr>
                <w:rFonts w:ascii="Arial"/>
                <w:color w:val="auto"/>
                <w:highlight w:val="none"/>
              </w:rPr>
            </w:pPr>
          </w:p>
        </w:tc>
        <w:tc>
          <w:tcPr>
            <w:tcW w:w="586" w:type="pct"/>
          </w:tcPr>
          <w:p w14:paraId="5851D809">
            <w:pPr>
              <w:rPr>
                <w:rFonts w:ascii="Arial"/>
                <w:color w:val="auto"/>
                <w:highlight w:val="none"/>
              </w:rPr>
            </w:pPr>
          </w:p>
        </w:tc>
        <w:tc>
          <w:tcPr>
            <w:tcW w:w="601" w:type="pct"/>
          </w:tcPr>
          <w:p w14:paraId="1FC52006">
            <w:pPr>
              <w:rPr>
                <w:rFonts w:ascii="Arial"/>
                <w:color w:val="auto"/>
                <w:highlight w:val="none"/>
              </w:rPr>
            </w:pPr>
          </w:p>
        </w:tc>
        <w:tc>
          <w:tcPr>
            <w:tcW w:w="308" w:type="pct"/>
          </w:tcPr>
          <w:p w14:paraId="09D17DF0">
            <w:pPr>
              <w:rPr>
                <w:rFonts w:ascii="Arial"/>
                <w:color w:val="auto"/>
                <w:highlight w:val="none"/>
              </w:rPr>
            </w:pPr>
          </w:p>
        </w:tc>
        <w:tc>
          <w:tcPr>
            <w:tcW w:w="564" w:type="pct"/>
          </w:tcPr>
          <w:p w14:paraId="614CE1D7">
            <w:pPr>
              <w:rPr>
                <w:rFonts w:ascii="Arial"/>
                <w:color w:val="auto"/>
                <w:highlight w:val="none"/>
              </w:rPr>
            </w:pPr>
          </w:p>
        </w:tc>
        <w:tc>
          <w:tcPr>
            <w:tcW w:w="769" w:type="pct"/>
          </w:tcPr>
          <w:p w14:paraId="2B866ACF">
            <w:pPr>
              <w:rPr>
                <w:rFonts w:ascii="Arial"/>
                <w:color w:val="auto"/>
                <w:highlight w:val="none"/>
              </w:rPr>
            </w:pPr>
          </w:p>
        </w:tc>
        <w:tc>
          <w:tcPr>
            <w:tcW w:w="512" w:type="pct"/>
          </w:tcPr>
          <w:p w14:paraId="720EF87F">
            <w:pPr>
              <w:rPr>
                <w:rFonts w:ascii="Arial"/>
                <w:color w:val="auto"/>
                <w:highlight w:val="none"/>
              </w:rPr>
            </w:pPr>
          </w:p>
        </w:tc>
        <w:tc>
          <w:tcPr>
            <w:tcW w:w="308" w:type="pct"/>
          </w:tcPr>
          <w:p w14:paraId="34264C9B">
            <w:pPr>
              <w:rPr>
                <w:rFonts w:ascii="Arial"/>
                <w:color w:val="auto"/>
                <w:highlight w:val="none"/>
              </w:rPr>
            </w:pPr>
          </w:p>
        </w:tc>
        <w:tc>
          <w:tcPr>
            <w:tcW w:w="309" w:type="pct"/>
          </w:tcPr>
          <w:p w14:paraId="23649582">
            <w:pPr>
              <w:rPr>
                <w:rFonts w:ascii="Arial"/>
                <w:color w:val="auto"/>
                <w:highlight w:val="none"/>
              </w:rPr>
            </w:pPr>
          </w:p>
        </w:tc>
      </w:tr>
      <w:tr w14:paraId="6F8C5E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22" w:type="pct"/>
          </w:tcPr>
          <w:p w14:paraId="76B6D012">
            <w:pPr>
              <w:rPr>
                <w:rFonts w:ascii="Arial"/>
                <w:color w:val="auto"/>
                <w:highlight w:val="none"/>
              </w:rPr>
            </w:pPr>
          </w:p>
        </w:tc>
        <w:tc>
          <w:tcPr>
            <w:tcW w:w="521" w:type="pct"/>
          </w:tcPr>
          <w:p w14:paraId="65DF47F0">
            <w:pPr>
              <w:rPr>
                <w:rFonts w:ascii="Arial"/>
                <w:color w:val="auto"/>
                <w:highlight w:val="none"/>
              </w:rPr>
            </w:pPr>
          </w:p>
        </w:tc>
        <w:tc>
          <w:tcPr>
            <w:tcW w:w="586" w:type="pct"/>
          </w:tcPr>
          <w:p w14:paraId="78E03E76">
            <w:pPr>
              <w:rPr>
                <w:rFonts w:ascii="Arial"/>
                <w:color w:val="auto"/>
                <w:highlight w:val="none"/>
              </w:rPr>
            </w:pPr>
          </w:p>
        </w:tc>
        <w:tc>
          <w:tcPr>
            <w:tcW w:w="601" w:type="pct"/>
          </w:tcPr>
          <w:p w14:paraId="177BABCA">
            <w:pPr>
              <w:rPr>
                <w:rFonts w:ascii="Arial"/>
                <w:color w:val="auto"/>
                <w:highlight w:val="none"/>
              </w:rPr>
            </w:pPr>
          </w:p>
        </w:tc>
        <w:tc>
          <w:tcPr>
            <w:tcW w:w="308" w:type="pct"/>
          </w:tcPr>
          <w:p w14:paraId="0BE620DD">
            <w:pPr>
              <w:rPr>
                <w:rFonts w:ascii="Arial"/>
                <w:color w:val="auto"/>
                <w:highlight w:val="none"/>
              </w:rPr>
            </w:pPr>
          </w:p>
        </w:tc>
        <w:tc>
          <w:tcPr>
            <w:tcW w:w="564" w:type="pct"/>
          </w:tcPr>
          <w:p w14:paraId="351C7090">
            <w:pPr>
              <w:rPr>
                <w:rFonts w:ascii="Arial"/>
                <w:color w:val="auto"/>
                <w:highlight w:val="none"/>
              </w:rPr>
            </w:pPr>
          </w:p>
        </w:tc>
        <w:tc>
          <w:tcPr>
            <w:tcW w:w="769" w:type="pct"/>
          </w:tcPr>
          <w:p w14:paraId="65243EF6">
            <w:pPr>
              <w:rPr>
                <w:rFonts w:ascii="Arial"/>
                <w:color w:val="auto"/>
                <w:highlight w:val="none"/>
              </w:rPr>
            </w:pPr>
          </w:p>
        </w:tc>
        <w:tc>
          <w:tcPr>
            <w:tcW w:w="512" w:type="pct"/>
          </w:tcPr>
          <w:p w14:paraId="154BC366">
            <w:pPr>
              <w:rPr>
                <w:rFonts w:ascii="Arial"/>
                <w:color w:val="auto"/>
                <w:highlight w:val="none"/>
              </w:rPr>
            </w:pPr>
          </w:p>
        </w:tc>
        <w:tc>
          <w:tcPr>
            <w:tcW w:w="308" w:type="pct"/>
          </w:tcPr>
          <w:p w14:paraId="280D966B">
            <w:pPr>
              <w:rPr>
                <w:rFonts w:ascii="Arial"/>
                <w:color w:val="auto"/>
                <w:highlight w:val="none"/>
              </w:rPr>
            </w:pPr>
          </w:p>
        </w:tc>
        <w:tc>
          <w:tcPr>
            <w:tcW w:w="309" w:type="pct"/>
          </w:tcPr>
          <w:p w14:paraId="4777AE67">
            <w:pPr>
              <w:rPr>
                <w:rFonts w:ascii="Arial"/>
                <w:color w:val="auto"/>
                <w:highlight w:val="none"/>
              </w:rPr>
            </w:pPr>
          </w:p>
        </w:tc>
      </w:tr>
      <w:tr w14:paraId="614D0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522" w:type="pct"/>
          </w:tcPr>
          <w:p w14:paraId="15D26BD5">
            <w:pPr>
              <w:rPr>
                <w:rFonts w:ascii="Arial"/>
                <w:color w:val="auto"/>
                <w:highlight w:val="none"/>
              </w:rPr>
            </w:pPr>
          </w:p>
        </w:tc>
        <w:tc>
          <w:tcPr>
            <w:tcW w:w="521" w:type="pct"/>
          </w:tcPr>
          <w:p w14:paraId="434702FC">
            <w:pPr>
              <w:rPr>
                <w:rFonts w:ascii="Arial"/>
                <w:color w:val="auto"/>
                <w:highlight w:val="none"/>
              </w:rPr>
            </w:pPr>
          </w:p>
        </w:tc>
        <w:tc>
          <w:tcPr>
            <w:tcW w:w="586" w:type="pct"/>
          </w:tcPr>
          <w:p w14:paraId="23560F86">
            <w:pPr>
              <w:rPr>
                <w:rFonts w:ascii="Arial"/>
                <w:color w:val="auto"/>
                <w:highlight w:val="none"/>
              </w:rPr>
            </w:pPr>
          </w:p>
        </w:tc>
        <w:tc>
          <w:tcPr>
            <w:tcW w:w="601" w:type="pct"/>
          </w:tcPr>
          <w:p w14:paraId="7C460BBA">
            <w:pPr>
              <w:rPr>
                <w:rFonts w:ascii="Arial"/>
                <w:color w:val="auto"/>
                <w:highlight w:val="none"/>
              </w:rPr>
            </w:pPr>
          </w:p>
        </w:tc>
        <w:tc>
          <w:tcPr>
            <w:tcW w:w="308" w:type="pct"/>
          </w:tcPr>
          <w:p w14:paraId="18E72E27">
            <w:pPr>
              <w:rPr>
                <w:rFonts w:ascii="Arial"/>
                <w:color w:val="auto"/>
                <w:highlight w:val="none"/>
              </w:rPr>
            </w:pPr>
          </w:p>
        </w:tc>
        <w:tc>
          <w:tcPr>
            <w:tcW w:w="564" w:type="pct"/>
          </w:tcPr>
          <w:p w14:paraId="48702626">
            <w:pPr>
              <w:rPr>
                <w:rFonts w:ascii="Arial"/>
                <w:color w:val="auto"/>
                <w:highlight w:val="none"/>
              </w:rPr>
            </w:pPr>
          </w:p>
        </w:tc>
        <w:tc>
          <w:tcPr>
            <w:tcW w:w="769" w:type="pct"/>
          </w:tcPr>
          <w:p w14:paraId="70481AB4">
            <w:pPr>
              <w:rPr>
                <w:rFonts w:ascii="Arial"/>
                <w:color w:val="auto"/>
                <w:highlight w:val="none"/>
              </w:rPr>
            </w:pPr>
          </w:p>
        </w:tc>
        <w:tc>
          <w:tcPr>
            <w:tcW w:w="512" w:type="pct"/>
          </w:tcPr>
          <w:p w14:paraId="6ECA2F53">
            <w:pPr>
              <w:rPr>
                <w:rFonts w:ascii="Arial"/>
                <w:color w:val="auto"/>
                <w:highlight w:val="none"/>
              </w:rPr>
            </w:pPr>
          </w:p>
        </w:tc>
        <w:tc>
          <w:tcPr>
            <w:tcW w:w="308" w:type="pct"/>
          </w:tcPr>
          <w:p w14:paraId="6151C105">
            <w:pPr>
              <w:rPr>
                <w:rFonts w:ascii="Arial"/>
                <w:color w:val="auto"/>
                <w:highlight w:val="none"/>
              </w:rPr>
            </w:pPr>
          </w:p>
        </w:tc>
        <w:tc>
          <w:tcPr>
            <w:tcW w:w="309" w:type="pct"/>
          </w:tcPr>
          <w:p w14:paraId="35D6528F">
            <w:pPr>
              <w:rPr>
                <w:rFonts w:ascii="Arial"/>
                <w:color w:val="auto"/>
                <w:highlight w:val="none"/>
              </w:rPr>
            </w:pPr>
          </w:p>
        </w:tc>
      </w:tr>
      <w:tr w14:paraId="4D2D1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22" w:type="pct"/>
          </w:tcPr>
          <w:p w14:paraId="23CD5822">
            <w:pPr>
              <w:rPr>
                <w:rFonts w:ascii="Arial"/>
                <w:color w:val="auto"/>
                <w:highlight w:val="none"/>
              </w:rPr>
            </w:pPr>
          </w:p>
        </w:tc>
        <w:tc>
          <w:tcPr>
            <w:tcW w:w="521" w:type="pct"/>
          </w:tcPr>
          <w:p w14:paraId="1F456619">
            <w:pPr>
              <w:rPr>
                <w:rFonts w:ascii="Arial"/>
                <w:color w:val="auto"/>
                <w:highlight w:val="none"/>
              </w:rPr>
            </w:pPr>
          </w:p>
        </w:tc>
        <w:tc>
          <w:tcPr>
            <w:tcW w:w="586" w:type="pct"/>
          </w:tcPr>
          <w:p w14:paraId="2BD2183B">
            <w:pPr>
              <w:rPr>
                <w:rFonts w:ascii="Arial"/>
                <w:color w:val="auto"/>
                <w:highlight w:val="none"/>
              </w:rPr>
            </w:pPr>
          </w:p>
        </w:tc>
        <w:tc>
          <w:tcPr>
            <w:tcW w:w="601" w:type="pct"/>
          </w:tcPr>
          <w:p w14:paraId="59BDA1D4">
            <w:pPr>
              <w:rPr>
                <w:rFonts w:ascii="Arial"/>
                <w:color w:val="auto"/>
                <w:highlight w:val="none"/>
              </w:rPr>
            </w:pPr>
          </w:p>
        </w:tc>
        <w:tc>
          <w:tcPr>
            <w:tcW w:w="308" w:type="pct"/>
          </w:tcPr>
          <w:p w14:paraId="0576BD4B">
            <w:pPr>
              <w:rPr>
                <w:rFonts w:ascii="Arial"/>
                <w:color w:val="auto"/>
                <w:highlight w:val="none"/>
              </w:rPr>
            </w:pPr>
          </w:p>
        </w:tc>
        <w:tc>
          <w:tcPr>
            <w:tcW w:w="564" w:type="pct"/>
          </w:tcPr>
          <w:p w14:paraId="1385D4D7">
            <w:pPr>
              <w:rPr>
                <w:rFonts w:ascii="Arial"/>
                <w:color w:val="auto"/>
                <w:highlight w:val="none"/>
              </w:rPr>
            </w:pPr>
          </w:p>
        </w:tc>
        <w:tc>
          <w:tcPr>
            <w:tcW w:w="769" w:type="pct"/>
          </w:tcPr>
          <w:p w14:paraId="653CBC87">
            <w:pPr>
              <w:rPr>
                <w:rFonts w:ascii="Arial"/>
                <w:color w:val="auto"/>
                <w:highlight w:val="none"/>
              </w:rPr>
            </w:pPr>
          </w:p>
        </w:tc>
        <w:tc>
          <w:tcPr>
            <w:tcW w:w="512" w:type="pct"/>
          </w:tcPr>
          <w:p w14:paraId="1F62B7C8">
            <w:pPr>
              <w:rPr>
                <w:rFonts w:ascii="Arial"/>
                <w:color w:val="auto"/>
                <w:highlight w:val="none"/>
              </w:rPr>
            </w:pPr>
          </w:p>
        </w:tc>
        <w:tc>
          <w:tcPr>
            <w:tcW w:w="308" w:type="pct"/>
          </w:tcPr>
          <w:p w14:paraId="15634720">
            <w:pPr>
              <w:rPr>
                <w:rFonts w:ascii="Arial"/>
                <w:color w:val="auto"/>
                <w:highlight w:val="none"/>
              </w:rPr>
            </w:pPr>
          </w:p>
        </w:tc>
        <w:tc>
          <w:tcPr>
            <w:tcW w:w="309" w:type="pct"/>
          </w:tcPr>
          <w:p w14:paraId="7ACF0E50">
            <w:pPr>
              <w:rPr>
                <w:rFonts w:ascii="Arial"/>
                <w:color w:val="auto"/>
                <w:highlight w:val="none"/>
              </w:rPr>
            </w:pPr>
          </w:p>
        </w:tc>
      </w:tr>
    </w:tbl>
    <w:p w14:paraId="247E7A3C">
      <w:pPr>
        <w:pStyle w:val="15"/>
        <w:rPr>
          <w:color w:val="auto"/>
          <w:highlight w:val="none"/>
        </w:rPr>
      </w:pPr>
    </w:p>
    <w:p w14:paraId="5540B7BE">
      <w:pPr>
        <w:rPr>
          <w:color w:val="auto"/>
          <w:highlight w:val="none"/>
        </w:rPr>
        <w:sectPr>
          <w:headerReference r:id="rId17" w:type="default"/>
          <w:footerReference r:id="rId18" w:type="default"/>
          <w:pgSz w:w="16841" w:h="11907" w:orient="landscape"/>
          <w:pgMar w:top="1786" w:right="1429" w:bottom="1786" w:left="1264" w:header="859" w:footer="1055" w:gutter="0"/>
          <w:cols w:space="720" w:num="1"/>
        </w:sectPr>
      </w:pPr>
    </w:p>
    <w:p w14:paraId="71222C19">
      <w:pPr>
        <w:spacing w:before="97" w:line="219" w:lineRule="auto"/>
        <w:ind w:left="63"/>
        <w:rPr>
          <w:rFonts w:ascii="宋体" w:hAnsi="宋体" w:cs="宋体"/>
          <w:color w:val="auto"/>
          <w:sz w:val="30"/>
          <w:szCs w:val="30"/>
          <w:highlight w:val="none"/>
        </w:rPr>
      </w:pPr>
      <w:r>
        <w:rPr>
          <w:rFonts w:ascii="宋体" w:hAnsi="宋体" w:cs="宋体"/>
          <w:color w:val="auto"/>
          <w:spacing w:val="-11"/>
          <w:sz w:val="30"/>
          <w:szCs w:val="30"/>
          <w:highlight w:val="none"/>
        </w:rPr>
        <w:t>附件</w:t>
      </w:r>
      <w:r>
        <w:rPr>
          <w:rFonts w:ascii="宋体" w:hAnsi="宋体" w:cs="宋体"/>
          <w:color w:val="auto"/>
          <w:spacing w:val="-68"/>
          <w:sz w:val="30"/>
          <w:szCs w:val="30"/>
          <w:highlight w:val="none"/>
        </w:rPr>
        <w:t xml:space="preserve"> </w:t>
      </w:r>
      <w:r>
        <w:rPr>
          <w:rFonts w:eastAsia="Times New Roman"/>
          <w:color w:val="auto"/>
          <w:spacing w:val="-11"/>
          <w:sz w:val="30"/>
          <w:szCs w:val="30"/>
          <w:highlight w:val="none"/>
        </w:rPr>
        <w:t>2</w:t>
      </w:r>
      <w:r>
        <w:rPr>
          <w:rFonts w:ascii="宋体" w:hAnsi="宋体" w:cs="宋体"/>
          <w:color w:val="auto"/>
          <w:spacing w:val="-11"/>
          <w:sz w:val="30"/>
          <w:szCs w:val="30"/>
          <w:highlight w:val="none"/>
        </w:rPr>
        <w:t>：</w:t>
      </w:r>
    </w:p>
    <w:p w14:paraId="40CFD89B">
      <w:pPr>
        <w:spacing w:before="187" w:line="224" w:lineRule="auto"/>
        <w:ind w:left="1984"/>
        <w:rPr>
          <w:rFonts w:ascii="黑体" w:hAnsi="黑体" w:eastAsia="黑体" w:cs="黑体"/>
          <w:color w:val="auto"/>
          <w:sz w:val="31"/>
          <w:szCs w:val="31"/>
          <w:highlight w:val="none"/>
        </w:rPr>
      </w:pPr>
      <w:r>
        <w:rPr>
          <w:rFonts w:ascii="黑体" w:hAnsi="黑体" w:eastAsia="黑体" w:cs="黑体"/>
          <w:color w:val="auto"/>
          <w:spacing w:val="7"/>
          <w:sz w:val="31"/>
          <w:szCs w:val="31"/>
          <w:highlight w:val="none"/>
        </w:rPr>
        <w:t>工程质量保修书（市政公用工程）</w:t>
      </w:r>
    </w:p>
    <w:p w14:paraId="5E3D3031">
      <w:pPr>
        <w:spacing w:before="276" w:line="373" w:lineRule="auto"/>
        <w:ind w:left="456" w:right="3288" w:firstLine="3"/>
        <w:rPr>
          <w:rFonts w:ascii="宋体" w:hAnsi="宋体" w:cs="宋体"/>
          <w:color w:val="auto"/>
          <w:spacing w:val="10"/>
          <w:szCs w:val="21"/>
          <w:highlight w:val="none"/>
        </w:rPr>
      </w:pPr>
      <w:r>
        <w:rPr>
          <w:rFonts w:ascii="宋体" w:hAnsi="宋体" w:cs="宋体"/>
          <w:color w:val="auto"/>
          <w:spacing w:val="-3"/>
          <w:szCs w:val="21"/>
          <w:highlight w:val="none"/>
        </w:rPr>
        <w:t>发包人（全称</w:t>
      </w:r>
      <w:r>
        <w:rPr>
          <w:rFonts w:ascii="宋体" w:hAnsi="宋体" w:cs="宋体"/>
          <w:color w:val="auto"/>
          <w:spacing w:val="4"/>
          <w:szCs w:val="21"/>
          <w:highlight w:val="none"/>
        </w:rPr>
        <w:t>）：</w:t>
      </w:r>
      <w:r>
        <w:rPr>
          <w:rFonts w:ascii="宋体" w:hAnsi="宋体" w:cs="宋体"/>
          <w:color w:val="auto"/>
          <w:spacing w:val="3"/>
          <w:szCs w:val="21"/>
          <w:highlight w:val="none"/>
          <w:u w:val="single"/>
        </w:rPr>
        <w:t xml:space="preserve">                            </w:t>
      </w:r>
      <w:r>
        <w:rPr>
          <w:rFonts w:ascii="宋体" w:hAnsi="宋体" w:cs="宋体"/>
          <w:color w:val="auto"/>
          <w:spacing w:val="10"/>
          <w:szCs w:val="21"/>
          <w:highlight w:val="none"/>
        </w:rPr>
        <w:t xml:space="preserve"> </w:t>
      </w:r>
    </w:p>
    <w:p w14:paraId="69ABCF7F">
      <w:pPr>
        <w:spacing w:before="276" w:line="373" w:lineRule="auto"/>
        <w:ind w:left="456" w:right="3288" w:firstLine="3"/>
        <w:rPr>
          <w:rFonts w:ascii="宋体" w:hAnsi="宋体" w:cs="宋体"/>
          <w:color w:val="auto"/>
          <w:szCs w:val="21"/>
          <w:highlight w:val="none"/>
        </w:rPr>
      </w:pPr>
      <w:r>
        <w:rPr>
          <w:rFonts w:ascii="宋体" w:hAnsi="宋体" w:cs="宋体"/>
          <w:color w:val="auto"/>
          <w:spacing w:val="-3"/>
          <w:szCs w:val="21"/>
          <w:highlight w:val="none"/>
        </w:rPr>
        <w:t>承包人（全称</w:t>
      </w:r>
      <w:r>
        <w:rPr>
          <w:rFonts w:ascii="宋体" w:hAnsi="宋体" w:cs="宋体"/>
          <w:color w:val="auto"/>
          <w:spacing w:val="5"/>
          <w:szCs w:val="21"/>
          <w:highlight w:val="none"/>
        </w:rPr>
        <w:t>）：</w:t>
      </w:r>
      <w:r>
        <w:rPr>
          <w:rFonts w:ascii="宋体" w:hAnsi="宋体" w:cs="宋体"/>
          <w:color w:val="auto"/>
          <w:szCs w:val="21"/>
          <w:highlight w:val="none"/>
          <w:u w:val="single"/>
        </w:rPr>
        <w:t xml:space="preserve">                                </w:t>
      </w:r>
    </w:p>
    <w:p w14:paraId="2840378C">
      <w:pPr>
        <w:pStyle w:val="15"/>
        <w:spacing w:line="260" w:lineRule="auto"/>
        <w:rPr>
          <w:color w:val="auto"/>
          <w:highlight w:val="none"/>
        </w:rPr>
      </w:pPr>
    </w:p>
    <w:p w14:paraId="4974FD2C">
      <w:pPr>
        <w:spacing w:before="69" w:line="345" w:lineRule="auto"/>
        <w:ind w:left="37" w:right="77" w:firstLine="423"/>
        <w:rPr>
          <w:rFonts w:ascii="宋体" w:hAnsi="宋体" w:cs="宋体"/>
          <w:color w:val="auto"/>
          <w:szCs w:val="21"/>
          <w:highlight w:val="none"/>
        </w:rPr>
      </w:pPr>
      <w:r>
        <w:rPr>
          <w:rFonts w:ascii="宋体" w:hAnsi="宋体" w:cs="宋体"/>
          <w:color w:val="auto"/>
          <w:spacing w:val="1"/>
          <w:szCs w:val="21"/>
          <w:highlight w:val="none"/>
        </w:rPr>
        <w:t>发包人和承包人根据《中华人民共和国建筑法》和《建设工程质量管理条例》，经协商一</w:t>
      </w:r>
      <w:r>
        <w:rPr>
          <w:rFonts w:ascii="宋体" w:hAnsi="宋体" w:cs="宋体"/>
          <w:color w:val="auto"/>
          <w:spacing w:val="10"/>
          <w:szCs w:val="21"/>
          <w:highlight w:val="none"/>
        </w:rPr>
        <w:t xml:space="preserve"> </w:t>
      </w:r>
      <w:r>
        <w:rPr>
          <w:rFonts w:ascii="宋体" w:hAnsi="宋体" w:cs="宋体"/>
          <w:color w:val="auto"/>
          <w:szCs w:val="21"/>
          <w:highlight w:val="none"/>
        </w:rPr>
        <w:t>致就</w:t>
      </w:r>
      <w:r>
        <w:rPr>
          <w:rFonts w:ascii="宋体" w:hAnsi="宋体" w:cs="宋体"/>
          <w:color w:val="auto"/>
          <w:szCs w:val="21"/>
          <w:highlight w:val="none"/>
          <w:u w:val="single"/>
        </w:rPr>
        <w:t xml:space="preserve">                             </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（工程全称）签订工程质量保修书。</w:t>
      </w:r>
    </w:p>
    <w:p w14:paraId="129136B5">
      <w:pPr>
        <w:spacing w:before="32" w:line="220" w:lineRule="auto"/>
        <w:ind w:left="463"/>
        <w:rPr>
          <w:rFonts w:ascii="黑体" w:hAnsi="黑体" w:eastAsia="黑体" w:cs="黑体"/>
          <w:color w:val="auto"/>
          <w:szCs w:val="21"/>
          <w:highlight w:val="none"/>
        </w:rPr>
      </w:pPr>
      <w:r>
        <w:rPr>
          <w:rFonts w:ascii="黑体" w:hAnsi="黑体" w:eastAsia="黑体" w:cs="黑体"/>
          <w:color w:val="auto"/>
          <w:spacing w:val="-2"/>
          <w:szCs w:val="21"/>
          <w:highlight w:val="none"/>
        </w:rPr>
        <w:t>一、工程质量保修范围和内容</w:t>
      </w:r>
    </w:p>
    <w:p w14:paraId="64AFC5EE">
      <w:pPr>
        <w:spacing w:before="157" w:line="221" w:lineRule="auto"/>
        <w:ind w:left="456"/>
        <w:rPr>
          <w:rFonts w:ascii="宋体" w:hAnsi="宋体" w:cs="宋体"/>
          <w:color w:val="auto"/>
          <w:szCs w:val="21"/>
          <w:highlight w:val="none"/>
        </w:rPr>
      </w:pPr>
      <w:r>
        <w:rPr>
          <w:rFonts w:ascii="宋体" w:hAnsi="宋体" w:cs="宋体"/>
          <w:color w:val="auto"/>
          <w:spacing w:val="-1"/>
          <w:szCs w:val="21"/>
          <w:highlight w:val="none"/>
        </w:rPr>
        <w:t>承包人在质量保修期内，按照有关法律规定和合同约定，承担工程质量保修责任。</w:t>
      </w:r>
    </w:p>
    <w:p w14:paraId="7761008B">
      <w:pPr>
        <w:spacing w:before="160" w:line="345" w:lineRule="auto"/>
        <w:ind w:left="37" w:right="86" w:firstLine="419"/>
        <w:rPr>
          <w:rFonts w:ascii="宋体" w:hAnsi="宋体" w:cs="宋体"/>
          <w:color w:val="auto"/>
          <w:szCs w:val="21"/>
          <w:highlight w:val="none"/>
        </w:rPr>
      </w:pPr>
      <w:r>
        <w:rPr>
          <w:rFonts w:ascii="宋体" w:hAnsi="宋体" w:cs="宋体"/>
          <w:color w:val="auto"/>
          <w:spacing w:val="-1"/>
          <w:szCs w:val="21"/>
          <w:highlight w:val="none"/>
        </w:rPr>
        <w:t>质量保修范围包括</w:t>
      </w:r>
      <w:r>
        <w:rPr>
          <w:rFonts w:ascii="宋体" w:hAnsi="宋体" w:cs="宋体"/>
          <w:color w:val="auto"/>
          <w:spacing w:val="-99"/>
          <w:szCs w:val="21"/>
          <w:highlight w:val="none"/>
        </w:rPr>
        <w:t xml:space="preserve"> </w:t>
      </w:r>
      <w:r>
        <w:rPr>
          <w:rFonts w:ascii="宋体" w:hAnsi="宋体" w:cs="宋体"/>
          <w:color w:val="auto"/>
          <w:spacing w:val="1"/>
          <w:szCs w:val="21"/>
          <w:highlight w:val="none"/>
          <w:u w:val="single"/>
        </w:rPr>
        <w:t xml:space="preserve">                                </w:t>
      </w:r>
      <w:r>
        <w:rPr>
          <w:rFonts w:ascii="宋体" w:hAnsi="宋体" w:cs="宋体"/>
          <w:color w:val="auto"/>
          <w:spacing w:val="-77"/>
          <w:szCs w:val="21"/>
          <w:highlight w:val="none"/>
        </w:rPr>
        <w:t xml:space="preserve"> </w:t>
      </w:r>
      <w:r>
        <w:rPr>
          <w:rFonts w:ascii="宋体" w:hAnsi="宋体" w:cs="宋体"/>
          <w:color w:val="auto"/>
          <w:spacing w:val="-1"/>
          <w:szCs w:val="21"/>
          <w:highlight w:val="none"/>
        </w:rPr>
        <w:t>，以及双方约定的其他项目。具体</w:t>
      </w:r>
      <w:r>
        <w:rPr>
          <w:rFonts w:ascii="宋体" w:hAnsi="宋体" w:cs="宋体"/>
          <w:color w:val="auto"/>
          <w:szCs w:val="21"/>
          <w:highlight w:val="none"/>
        </w:rPr>
        <w:t xml:space="preserve"> </w:t>
      </w:r>
      <w:r>
        <w:rPr>
          <w:rFonts w:ascii="宋体" w:hAnsi="宋体" w:cs="宋体"/>
          <w:color w:val="auto"/>
          <w:spacing w:val="-3"/>
          <w:szCs w:val="21"/>
          <w:highlight w:val="none"/>
        </w:rPr>
        <w:t>保修的内容，双方约定如下：</w:t>
      </w:r>
    </w:p>
    <w:p w14:paraId="15112262">
      <w:pPr>
        <w:pStyle w:val="15"/>
        <w:tabs>
          <w:tab w:val="left" w:pos="8637"/>
        </w:tabs>
        <w:spacing w:before="50"/>
        <w:ind w:left="448"/>
        <w:rPr>
          <w:color w:val="auto"/>
          <w:highlight w:val="none"/>
        </w:rPr>
      </w:pPr>
      <w:r>
        <w:rPr>
          <w:color w:val="auto"/>
          <w:highlight w:val="none"/>
          <w:u w:val="single"/>
        </w:rPr>
        <w:tab/>
      </w:r>
    </w:p>
    <w:p w14:paraId="3AE366F9">
      <w:pPr>
        <w:tabs>
          <w:tab w:val="left" w:pos="8430"/>
        </w:tabs>
        <w:spacing w:before="284" w:line="93" w:lineRule="auto"/>
        <w:ind w:left="28"/>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zCs w:val="21"/>
          <w:highlight w:val="none"/>
        </w:rPr>
        <w:t>。</w:t>
      </w:r>
    </w:p>
    <w:p w14:paraId="4FC73C33">
      <w:pPr>
        <w:spacing w:before="165" w:line="220" w:lineRule="auto"/>
        <w:ind w:left="462"/>
        <w:rPr>
          <w:rFonts w:ascii="黑体" w:hAnsi="黑体" w:eastAsia="黑体" w:cs="黑体"/>
          <w:color w:val="auto"/>
          <w:szCs w:val="21"/>
          <w:highlight w:val="none"/>
        </w:rPr>
      </w:pPr>
      <w:r>
        <w:rPr>
          <w:rFonts w:ascii="黑体" w:hAnsi="黑体" w:eastAsia="黑体" w:cs="黑体"/>
          <w:color w:val="auto"/>
          <w:spacing w:val="-2"/>
          <w:szCs w:val="21"/>
          <w:highlight w:val="none"/>
        </w:rPr>
        <w:t>二、质量保修期</w:t>
      </w:r>
    </w:p>
    <w:p w14:paraId="3A0C73A5">
      <w:pPr>
        <w:spacing w:before="160" w:line="221" w:lineRule="auto"/>
        <w:ind w:left="456"/>
        <w:rPr>
          <w:rFonts w:ascii="宋体" w:hAnsi="宋体" w:cs="宋体"/>
          <w:color w:val="auto"/>
          <w:szCs w:val="21"/>
          <w:highlight w:val="none"/>
        </w:rPr>
      </w:pPr>
      <w:r>
        <w:rPr>
          <w:rFonts w:ascii="宋体" w:hAnsi="宋体" w:cs="宋体"/>
          <w:color w:val="auto"/>
          <w:spacing w:val="-1"/>
          <w:szCs w:val="21"/>
          <w:highlight w:val="none"/>
        </w:rPr>
        <w:t>根据《建设工程质量管理条例》及有关规定，工程的质量保修期如下：</w:t>
      </w:r>
    </w:p>
    <w:p w14:paraId="61AD3F31">
      <w:pPr>
        <w:spacing w:before="158" w:line="234" w:lineRule="auto"/>
        <w:ind w:left="479"/>
        <w:rPr>
          <w:rFonts w:ascii="宋体" w:hAnsi="宋体" w:cs="宋体"/>
          <w:color w:val="auto"/>
          <w:szCs w:val="21"/>
          <w:highlight w:val="none"/>
        </w:rPr>
      </w:pPr>
      <w:r>
        <w:rPr>
          <w:rFonts w:ascii="宋体" w:hAnsi="宋体" w:cs="宋体"/>
          <w:color w:val="auto"/>
          <w:spacing w:val="-1"/>
          <w:szCs w:val="21"/>
          <w:highlight w:val="none"/>
        </w:rPr>
        <w:t>1．桥梁工程为</w:t>
      </w:r>
      <w:r>
        <w:rPr>
          <w:rFonts w:eastAsia="Times New Roman"/>
          <w:color w:val="auto"/>
          <w:spacing w:val="-1"/>
          <w:szCs w:val="21"/>
          <w:highlight w:val="none"/>
          <w:u w:val="single"/>
        </w:rPr>
        <w:t xml:space="preserve">      /</w:t>
      </w:r>
      <w:r>
        <w:rPr>
          <w:rFonts w:eastAsia="Times New Roman"/>
          <w:color w:val="auto"/>
          <w:spacing w:val="16"/>
          <w:w w:val="101"/>
          <w:szCs w:val="21"/>
          <w:highlight w:val="none"/>
          <w:u w:val="single"/>
        </w:rPr>
        <w:t xml:space="preserve">   </w:t>
      </w:r>
      <w:r>
        <w:rPr>
          <w:rFonts w:eastAsia="Times New Roman"/>
          <w:color w:val="auto"/>
          <w:spacing w:val="-44"/>
          <w:szCs w:val="21"/>
          <w:highlight w:val="none"/>
        </w:rPr>
        <w:t xml:space="preserve"> </w:t>
      </w:r>
      <w:r>
        <w:rPr>
          <w:rFonts w:ascii="宋体" w:hAnsi="宋体" w:cs="宋体"/>
          <w:color w:val="auto"/>
          <w:spacing w:val="-1"/>
          <w:szCs w:val="21"/>
          <w:highlight w:val="none"/>
        </w:rPr>
        <w:t>年（建议桥梁隧道主体结构工程为设计文件规定的合理使用年限</w:t>
      </w:r>
      <w:r>
        <w:rPr>
          <w:rFonts w:ascii="宋体" w:hAnsi="宋体" w:cs="宋体"/>
          <w:color w:val="auto"/>
          <w:spacing w:val="9"/>
          <w:szCs w:val="21"/>
          <w:highlight w:val="none"/>
        </w:rPr>
        <w:t>）；</w:t>
      </w:r>
    </w:p>
    <w:p w14:paraId="7D013C26">
      <w:pPr>
        <w:spacing w:before="141" w:line="221" w:lineRule="auto"/>
        <w:ind w:left="460"/>
        <w:rPr>
          <w:rFonts w:ascii="宋体" w:hAnsi="宋体" w:cs="宋体"/>
          <w:color w:val="auto"/>
          <w:szCs w:val="21"/>
          <w:highlight w:val="none"/>
        </w:rPr>
      </w:pPr>
      <w:r>
        <w:rPr>
          <w:rFonts w:eastAsia="Times New Roman"/>
          <w:color w:val="auto"/>
          <w:spacing w:val="-1"/>
          <w:szCs w:val="21"/>
          <w:highlight w:val="none"/>
        </w:rPr>
        <w:t>2</w:t>
      </w:r>
      <w:r>
        <w:rPr>
          <w:rFonts w:eastAsia="Times New Roman"/>
          <w:color w:val="auto"/>
          <w:spacing w:val="-24"/>
          <w:szCs w:val="21"/>
          <w:highlight w:val="none"/>
        </w:rPr>
        <w:t xml:space="preserve"> </w:t>
      </w:r>
      <w:r>
        <w:rPr>
          <w:rFonts w:ascii="宋体" w:hAnsi="宋体" w:cs="宋体"/>
          <w:color w:val="auto"/>
          <w:spacing w:val="-1"/>
          <w:szCs w:val="21"/>
          <w:highlight w:val="none"/>
        </w:rPr>
        <w:t>．道路工程为</w:t>
      </w:r>
      <w:r>
        <w:rPr>
          <w:rFonts w:eastAsia="Times New Roman"/>
          <w:color w:val="auto"/>
          <w:spacing w:val="-1"/>
          <w:szCs w:val="21"/>
          <w:highlight w:val="none"/>
          <w:u w:val="single"/>
        </w:rPr>
        <w:t xml:space="preserve">      2    </w:t>
      </w:r>
      <w:r>
        <w:rPr>
          <w:rFonts w:eastAsia="Times New Roman"/>
          <w:color w:val="auto"/>
          <w:spacing w:val="-43"/>
          <w:szCs w:val="21"/>
          <w:highlight w:val="none"/>
        </w:rPr>
        <w:t xml:space="preserve"> </w:t>
      </w:r>
      <w:r>
        <w:rPr>
          <w:rFonts w:ascii="宋体" w:hAnsi="宋体" w:cs="宋体"/>
          <w:color w:val="auto"/>
          <w:spacing w:val="-1"/>
          <w:szCs w:val="21"/>
          <w:highlight w:val="none"/>
        </w:rPr>
        <w:t>年（建议路基、路面、</w:t>
      </w:r>
      <w:r>
        <w:rPr>
          <w:rFonts w:ascii="宋体" w:hAnsi="宋体" w:cs="宋体"/>
          <w:color w:val="auto"/>
          <w:spacing w:val="-2"/>
          <w:szCs w:val="21"/>
          <w:highlight w:val="none"/>
        </w:rPr>
        <w:t>桥面为</w:t>
      </w:r>
      <w:r>
        <w:rPr>
          <w:rFonts w:ascii="宋体" w:hAnsi="宋体" w:cs="宋体"/>
          <w:color w:val="auto"/>
          <w:spacing w:val="-50"/>
          <w:szCs w:val="21"/>
          <w:highlight w:val="none"/>
        </w:rPr>
        <w:t xml:space="preserve"> </w:t>
      </w:r>
      <w:r>
        <w:rPr>
          <w:rFonts w:eastAsia="Times New Roman"/>
          <w:color w:val="auto"/>
          <w:spacing w:val="-2"/>
          <w:szCs w:val="21"/>
          <w:highlight w:val="none"/>
        </w:rPr>
        <w:t xml:space="preserve">2 </w:t>
      </w:r>
      <w:r>
        <w:rPr>
          <w:rFonts w:ascii="宋体" w:hAnsi="宋体" w:cs="宋体"/>
          <w:color w:val="auto"/>
          <w:spacing w:val="-2"/>
          <w:szCs w:val="21"/>
          <w:highlight w:val="none"/>
        </w:rPr>
        <w:t>年）；</w:t>
      </w:r>
    </w:p>
    <w:p w14:paraId="6EC87E1B">
      <w:pPr>
        <w:spacing w:before="156" w:line="221" w:lineRule="auto"/>
        <w:ind w:left="464"/>
        <w:rPr>
          <w:rFonts w:ascii="宋体" w:hAnsi="宋体" w:cs="宋体"/>
          <w:color w:val="auto"/>
          <w:szCs w:val="21"/>
          <w:highlight w:val="none"/>
        </w:rPr>
      </w:pPr>
      <w:r>
        <w:rPr>
          <w:rFonts w:eastAsia="Times New Roman"/>
          <w:color w:val="auto"/>
          <w:spacing w:val="-1"/>
          <w:szCs w:val="21"/>
          <w:highlight w:val="none"/>
        </w:rPr>
        <w:t>3</w:t>
      </w:r>
      <w:r>
        <w:rPr>
          <w:rFonts w:eastAsia="Times New Roman"/>
          <w:color w:val="auto"/>
          <w:spacing w:val="-24"/>
          <w:szCs w:val="21"/>
          <w:highlight w:val="none"/>
        </w:rPr>
        <w:t xml:space="preserve"> </w:t>
      </w:r>
      <w:r>
        <w:rPr>
          <w:rFonts w:ascii="宋体" w:hAnsi="宋体" w:cs="宋体"/>
          <w:color w:val="auto"/>
          <w:spacing w:val="-1"/>
          <w:szCs w:val="21"/>
          <w:highlight w:val="none"/>
        </w:rPr>
        <w:t>．排水（雨水）工程为</w:t>
      </w:r>
      <w:r>
        <w:rPr>
          <w:rFonts w:eastAsia="Times New Roman"/>
          <w:color w:val="auto"/>
          <w:spacing w:val="-1"/>
          <w:szCs w:val="21"/>
          <w:highlight w:val="none"/>
          <w:u w:val="single"/>
        </w:rPr>
        <w:t xml:space="preserve">    3      </w:t>
      </w:r>
      <w:r>
        <w:rPr>
          <w:rFonts w:eastAsia="Times New Roman"/>
          <w:color w:val="auto"/>
          <w:spacing w:val="-43"/>
          <w:szCs w:val="21"/>
          <w:highlight w:val="none"/>
        </w:rPr>
        <w:t xml:space="preserve"> </w:t>
      </w:r>
      <w:r>
        <w:rPr>
          <w:rFonts w:ascii="宋体" w:hAnsi="宋体" w:cs="宋体"/>
          <w:color w:val="auto"/>
          <w:spacing w:val="-1"/>
          <w:szCs w:val="21"/>
          <w:highlight w:val="none"/>
        </w:rPr>
        <w:t>年（建议道路工程中的</w:t>
      </w:r>
      <w:r>
        <w:rPr>
          <w:rFonts w:ascii="宋体" w:hAnsi="宋体" w:cs="宋体"/>
          <w:color w:val="auto"/>
          <w:spacing w:val="-2"/>
          <w:szCs w:val="21"/>
          <w:highlight w:val="none"/>
        </w:rPr>
        <w:t>排水工程为</w:t>
      </w:r>
      <w:r>
        <w:rPr>
          <w:rFonts w:ascii="宋体" w:hAnsi="宋体" w:cs="宋体"/>
          <w:color w:val="auto"/>
          <w:spacing w:val="-44"/>
          <w:szCs w:val="21"/>
          <w:highlight w:val="none"/>
        </w:rPr>
        <w:t xml:space="preserve"> </w:t>
      </w:r>
      <w:r>
        <w:rPr>
          <w:rFonts w:eastAsia="Times New Roman"/>
          <w:color w:val="auto"/>
          <w:spacing w:val="-2"/>
          <w:szCs w:val="21"/>
          <w:highlight w:val="none"/>
        </w:rPr>
        <w:t xml:space="preserve">3 </w:t>
      </w:r>
      <w:r>
        <w:rPr>
          <w:rFonts w:ascii="宋体" w:hAnsi="宋体" w:cs="宋体"/>
          <w:color w:val="auto"/>
          <w:spacing w:val="-2"/>
          <w:szCs w:val="21"/>
          <w:highlight w:val="none"/>
        </w:rPr>
        <w:t>年）；</w:t>
      </w:r>
    </w:p>
    <w:p w14:paraId="40284F67">
      <w:pPr>
        <w:spacing w:before="157" w:line="221" w:lineRule="auto"/>
        <w:ind w:left="459"/>
        <w:rPr>
          <w:rFonts w:ascii="宋体" w:hAnsi="宋体" w:cs="宋体"/>
          <w:color w:val="auto"/>
          <w:szCs w:val="21"/>
          <w:highlight w:val="none"/>
        </w:rPr>
      </w:pPr>
      <w:r>
        <w:rPr>
          <w:rFonts w:eastAsia="Times New Roman"/>
          <w:color w:val="auto"/>
          <w:spacing w:val="-2"/>
          <w:szCs w:val="21"/>
          <w:highlight w:val="none"/>
        </w:rPr>
        <w:t>4</w:t>
      </w:r>
      <w:r>
        <w:rPr>
          <w:rFonts w:eastAsia="Times New Roman"/>
          <w:color w:val="auto"/>
          <w:spacing w:val="-12"/>
          <w:szCs w:val="21"/>
          <w:highlight w:val="none"/>
        </w:rPr>
        <w:t xml:space="preserve"> </w:t>
      </w:r>
      <w:r>
        <w:rPr>
          <w:rFonts w:ascii="宋体" w:hAnsi="宋体" w:cs="宋体"/>
          <w:color w:val="auto"/>
          <w:spacing w:val="-2"/>
          <w:szCs w:val="21"/>
          <w:highlight w:val="none"/>
        </w:rPr>
        <w:t xml:space="preserve">．绿化工程为 </w:t>
      </w:r>
      <w:r>
        <w:rPr>
          <w:rFonts w:ascii="宋体" w:hAnsi="宋体" w:cs="宋体"/>
          <w:color w:val="auto"/>
          <w:spacing w:val="-2"/>
          <w:szCs w:val="21"/>
          <w:highlight w:val="none"/>
          <w:u w:val="single"/>
        </w:rPr>
        <w:t xml:space="preserve">单位工程竣工验收合格后  </w:t>
      </w:r>
      <w:r>
        <w:rPr>
          <w:rFonts w:eastAsia="Times New Roman"/>
          <w:color w:val="auto"/>
          <w:spacing w:val="-2"/>
          <w:szCs w:val="21"/>
          <w:highlight w:val="none"/>
          <w:u w:val="single"/>
        </w:rPr>
        <w:t>1</w:t>
      </w:r>
      <w:r>
        <w:rPr>
          <w:rFonts w:eastAsia="Times New Roman"/>
          <w:color w:val="auto"/>
          <w:spacing w:val="2"/>
          <w:szCs w:val="21"/>
          <w:highlight w:val="none"/>
          <w:u w:val="single"/>
        </w:rPr>
        <w:t xml:space="preserve">    </w:t>
      </w:r>
      <w:r>
        <w:rPr>
          <w:rFonts w:ascii="宋体" w:hAnsi="宋体" w:cs="宋体"/>
          <w:color w:val="auto"/>
          <w:spacing w:val="-2"/>
          <w:szCs w:val="21"/>
          <w:highlight w:val="none"/>
          <w:u w:val="single"/>
        </w:rPr>
        <w:t>年</w:t>
      </w:r>
      <w:r>
        <w:rPr>
          <w:rFonts w:ascii="宋体" w:hAnsi="宋体" w:cs="宋体"/>
          <w:color w:val="auto"/>
          <w:spacing w:val="-2"/>
          <w:szCs w:val="21"/>
          <w:highlight w:val="none"/>
        </w:rPr>
        <w:t>；</w:t>
      </w:r>
    </w:p>
    <w:p w14:paraId="77288CB1">
      <w:pPr>
        <w:spacing w:before="159" w:line="221" w:lineRule="auto"/>
        <w:ind w:left="466"/>
        <w:rPr>
          <w:rFonts w:ascii="宋体" w:hAnsi="宋体" w:cs="宋体"/>
          <w:color w:val="auto"/>
          <w:szCs w:val="21"/>
          <w:highlight w:val="none"/>
        </w:rPr>
      </w:pPr>
      <w:r>
        <w:rPr>
          <w:rFonts w:eastAsia="Times New Roman"/>
          <w:color w:val="auto"/>
          <w:spacing w:val="-1"/>
          <w:szCs w:val="21"/>
          <w:highlight w:val="none"/>
        </w:rPr>
        <w:t xml:space="preserve">5.    </w:t>
      </w:r>
      <w:r>
        <w:rPr>
          <w:rFonts w:ascii="宋体" w:hAnsi="宋体" w:cs="宋体"/>
          <w:color w:val="auto"/>
          <w:spacing w:val="-1"/>
          <w:szCs w:val="21"/>
          <w:highlight w:val="none"/>
        </w:rPr>
        <w:t>地下防水工程为</w:t>
      </w:r>
      <w:r>
        <w:rPr>
          <w:rFonts w:eastAsia="Times New Roman"/>
          <w:color w:val="auto"/>
          <w:spacing w:val="-1"/>
          <w:szCs w:val="21"/>
          <w:highlight w:val="none"/>
          <w:u w:val="single"/>
        </w:rPr>
        <w:t xml:space="preserve">    5      </w:t>
      </w:r>
      <w:r>
        <w:rPr>
          <w:rFonts w:eastAsia="Times New Roman"/>
          <w:color w:val="auto"/>
          <w:spacing w:val="-42"/>
          <w:szCs w:val="21"/>
          <w:highlight w:val="none"/>
        </w:rPr>
        <w:t xml:space="preserve"> </w:t>
      </w:r>
      <w:r>
        <w:rPr>
          <w:rFonts w:ascii="宋体" w:hAnsi="宋体" w:cs="宋体"/>
          <w:color w:val="auto"/>
          <w:spacing w:val="-1"/>
          <w:szCs w:val="21"/>
          <w:highlight w:val="none"/>
        </w:rPr>
        <w:t>年（建议为</w:t>
      </w:r>
      <w:r>
        <w:rPr>
          <w:rFonts w:ascii="宋体" w:hAnsi="宋体" w:cs="宋体"/>
          <w:color w:val="auto"/>
          <w:spacing w:val="-43"/>
          <w:szCs w:val="21"/>
          <w:highlight w:val="none"/>
        </w:rPr>
        <w:t xml:space="preserve"> </w:t>
      </w:r>
      <w:r>
        <w:rPr>
          <w:rFonts w:eastAsia="Times New Roman"/>
          <w:color w:val="auto"/>
          <w:spacing w:val="-1"/>
          <w:szCs w:val="21"/>
          <w:highlight w:val="none"/>
        </w:rPr>
        <w:t xml:space="preserve">5 </w:t>
      </w:r>
      <w:r>
        <w:rPr>
          <w:rFonts w:ascii="宋体" w:hAnsi="宋体" w:cs="宋体"/>
          <w:color w:val="auto"/>
          <w:spacing w:val="-1"/>
          <w:szCs w:val="21"/>
          <w:highlight w:val="none"/>
        </w:rPr>
        <w:t>年</w:t>
      </w:r>
      <w:r>
        <w:rPr>
          <w:rFonts w:ascii="宋体" w:hAnsi="宋体" w:cs="宋体"/>
          <w:color w:val="auto"/>
          <w:spacing w:val="1"/>
          <w:szCs w:val="21"/>
          <w:highlight w:val="none"/>
        </w:rPr>
        <w:t>）；</w:t>
      </w:r>
    </w:p>
    <w:p w14:paraId="6BE2722A">
      <w:pPr>
        <w:spacing w:before="157" w:line="220" w:lineRule="auto"/>
        <w:ind w:left="465"/>
        <w:rPr>
          <w:rFonts w:ascii="宋体" w:hAnsi="宋体" w:cs="宋体"/>
          <w:color w:val="auto"/>
          <w:szCs w:val="21"/>
          <w:highlight w:val="none"/>
        </w:rPr>
      </w:pPr>
      <w:r>
        <w:rPr>
          <w:rFonts w:eastAsia="Times New Roman"/>
          <w:color w:val="auto"/>
          <w:spacing w:val="-5"/>
          <w:szCs w:val="21"/>
          <w:highlight w:val="none"/>
        </w:rPr>
        <w:t>6</w:t>
      </w:r>
      <w:r>
        <w:rPr>
          <w:rFonts w:eastAsia="Times New Roman"/>
          <w:color w:val="auto"/>
          <w:spacing w:val="-25"/>
          <w:szCs w:val="21"/>
          <w:highlight w:val="none"/>
        </w:rPr>
        <w:t xml:space="preserve"> </w:t>
      </w:r>
      <w:r>
        <w:rPr>
          <w:rFonts w:ascii="宋体" w:hAnsi="宋体" w:cs="宋体"/>
          <w:color w:val="auto"/>
          <w:spacing w:val="-5"/>
          <w:szCs w:val="21"/>
          <w:highlight w:val="none"/>
        </w:rPr>
        <w:t>．其他附属工程为</w:t>
      </w:r>
      <w:r>
        <w:rPr>
          <w:rFonts w:eastAsia="Times New Roman"/>
          <w:color w:val="auto"/>
          <w:spacing w:val="4"/>
          <w:szCs w:val="21"/>
          <w:highlight w:val="none"/>
          <w:u w:val="single"/>
        </w:rPr>
        <w:t xml:space="preserve">      </w:t>
      </w:r>
      <w:r>
        <w:rPr>
          <w:rFonts w:eastAsia="Times New Roman"/>
          <w:color w:val="auto"/>
          <w:spacing w:val="-5"/>
          <w:szCs w:val="21"/>
          <w:highlight w:val="none"/>
          <w:u w:val="single"/>
        </w:rPr>
        <w:t xml:space="preserve">1      </w:t>
      </w:r>
      <w:r>
        <w:rPr>
          <w:rFonts w:eastAsia="Times New Roman"/>
          <w:color w:val="auto"/>
          <w:spacing w:val="-43"/>
          <w:szCs w:val="21"/>
          <w:highlight w:val="none"/>
        </w:rPr>
        <w:t xml:space="preserve"> </w:t>
      </w:r>
      <w:r>
        <w:rPr>
          <w:rFonts w:ascii="宋体" w:hAnsi="宋体" w:cs="宋体"/>
          <w:color w:val="auto"/>
          <w:spacing w:val="-5"/>
          <w:szCs w:val="21"/>
          <w:highlight w:val="none"/>
        </w:rPr>
        <w:t>年；</w:t>
      </w:r>
    </w:p>
    <w:p w14:paraId="58D0879B">
      <w:pPr>
        <w:spacing w:before="157" w:line="221" w:lineRule="auto"/>
        <w:ind w:left="462"/>
        <w:rPr>
          <w:rFonts w:ascii="宋体" w:hAnsi="宋体" w:cs="宋体"/>
          <w:color w:val="auto"/>
          <w:szCs w:val="21"/>
          <w:highlight w:val="none"/>
        </w:rPr>
      </w:pPr>
      <w:r>
        <w:rPr>
          <w:rFonts w:ascii="宋体" w:hAnsi="宋体" w:cs="宋体"/>
          <w:color w:val="auto"/>
          <w:spacing w:val="-3"/>
          <w:szCs w:val="21"/>
          <w:highlight w:val="none"/>
        </w:rPr>
        <w:t>7．其他项目保修期限约定如下：</w:t>
      </w:r>
    </w:p>
    <w:p w14:paraId="683A3E63">
      <w:pPr>
        <w:pStyle w:val="15"/>
        <w:tabs>
          <w:tab w:val="left" w:pos="8637"/>
        </w:tabs>
        <w:spacing w:before="177"/>
        <w:ind w:left="448"/>
        <w:rPr>
          <w:color w:val="auto"/>
          <w:highlight w:val="none"/>
        </w:rPr>
      </w:pPr>
      <w:r>
        <w:rPr>
          <w:color w:val="auto"/>
          <w:highlight w:val="none"/>
          <w:u w:val="single"/>
        </w:rPr>
        <w:tab/>
      </w:r>
    </w:p>
    <w:p w14:paraId="0615A33E">
      <w:pPr>
        <w:tabs>
          <w:tab w:val="left" w:pos="8430"/>
        </w:tabs>
        <w:spacing w:before="287" w:line="93" w:lineRule="auto"/>
        <w:ind w:left="28"/>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zCs w:val="21"/>
          <w:highlight w:val="none"/>
        </w:rPr>
        <w:t>。</w:t>
      </w:r>
    </w:p>
    <w:p w14:paraId="2418C621">
      <w:pPr>
        <w:spacing w:before="165" w:line="221" w:lineRule="auto"/>
        <w:ind w:left="457"/>
        <w:rPr>
          <w:rFonts w:ascii="宋体" w:hAnsi="宋体" w:cs="宋体"/>
          <w:color w:val="auto"/>
          <w:szCs w:val="21"/>
          <w:highlight w:val="none"/>
        </w:rPr>
      </w:pPr>
      <w:r>
        <w:rPr>
          <w:rFonts w:ascii="宋体" w:hAnsi="宋体" w:cs="宋体"/>
          <w:color w:val="auto"/>
          <w:spacing w:val="-1"/>
          <w:szCs w:val="21"/>
          <w:highlight w:val="none"/>
        </w:rPr>
        <w:t>质量保修期自工程竣工验收合格之日起计算。</w:t>
      </w:r>
    </w:p>
    <w:p w14:paraId="765047FC">
      <w:pPr>
        <w:spacing w:before="157" w:line="219" w:lineRule="auto"/>
        <w:ind w:left="464"/>
        <w:rPr>
          <w:rFonts w:ascii="黑体" w:hAnsi="黑体" w:eastAsia="黑体" w:cs="黑体"/>
          <w:color w:val="auto"/>
          <w:szCs w:val="21"/>
          <w:highlight w:val="none"/>
        </w:rPr>
      </w:pPr>
      <w:r>
        <w:rPr>
          <w:rFonts w:ascii="黑体" w:hAnsi="黑体" w:eastAsia="黑体" w:cs="黑体"/>
          <w:color w:val="auto"/>
          <w:spacing w:val="-2"/>
          <w:szCs w:val="21"/>
          <w:highlight w:val="none"/>
        </w:rPr>
        <w:t>三、缺陷责任期</w:t>
      </w:r>
    </w:p>
    <w:p w14:paraId="14705370">
      <w:pPr>
        <w:spacing w:before="158" w:line="351" w:lineRule="auto"/>
        <w:ind w:left="37" w:right="76" w:firstLine="422"/>
        <w:rPr>
          <w:rFonts w:ascii="宋体" w:hAnsi="宋体" w:cs="宋体"/>
          <w:color w:val="auto"/>
          <w:szCs w:val="21"/>
          <w:highlight w:val="none"/>
        </w:rPr>
      </w:pPr>
      <w:r>
        <w:rPr>
          <w:rFonts w:ascii="宋体" w:hAnsi="宋体" w:cs="宋体"/>
          <w:color w:val="auto"/>
          <w:spacing w:val="-1"/>
          <w:szCs w:val="21"/>
          <w:highlight w:val="none"/>
        </w:rPr>
        <w:t>工程缺陷责任期为</w:t>
      </w:r>
      <w:r>
        <w:rPr>
          <w:rFonts w:ascii="宋体" w:hAnsi="宋体" w:cs="宋体"/>
          <w:color w:val="auto"/>
          <w:spacing w:val="-105"/>
          <w:szCs w:val="21"/>
          <w:highlight w:val="none"/>
        </w:rPr>
        <w:t xml:space="preserve"> </w:t>
      </w:r>
      <w:r>
        <w:rPr>
          <w:rFonts w:ascii="宋体" w:hAnsi="宋体" w:cs="宋体"/>
          <w:color w:val="auto"/>
          <w:spacing w:val="13"/>
          <w:szCs w:val="21"/>
          <w:highlight w:val="none"/>
          <w:u w:val="single"/>
        </w:rPr>
        <w:t xml:space="preserve">        </w:t>
      </w:r>
      <w:r>
        <w:rPr>
          <w:rFonts w:ascii="宋体" w:hAnsi="宋体" w:cs="宋体"/>
          <w:color w:val="auto"/>
          <w:spacing w:val="-97"/>
          <w:szCs w:val="21"/>
          <w:highlight w:val="none"/>
        </w:rPr>
        <w:t xml:space="preserve"> </w:t>
      </w:r>
      <w:r>
        <w:rPr>
          <w:rFonts w:ascii="宋体" w:hAnsi="宋体" w:cs="宋体"/>
          <w:color w:val="auto"/>
          <w:spacing w:val="-1"/>
          <w:szCs w:val="21"/>
          <w:highlight w:val="none"/>
        </w:rPr>
        <w:t>个月（最长不超过</w:t>
      </w:r>
      <w:r>
        <w:rPr>
          <w:rFonts w:ascii="宋体" w:hAnsi="宋体" w:cs="宋体"/>
          <w:color w:val="auto"/>
          <w:spacing w:val="-19"/>
          <w:szCs w:val="21"/>
          <w:highlight w:val="none"/>
        </w:rPr>
        <w:t xml:space="preserve"> </w:t>
      </w:r>
      <w:r>
        <w:rPr>
          <w:rFonts w:eastAsia="Times New Roman"/>
          <w:color w:val="auto"/>
          <w:spacing w:val="-1"/>
          <w:szCs w:val="21"/>
          <w:highlight w:val="none"/>
        </w:rPr>
        <w:t>24</w:t>
      </w:r>
      <w:r>
        <w:rPr>
          <w:rFonts w:eastAsia="Times New Roman"/>
          <w:color w:val="auto"/>
          <w:spacing w:val="35"/>
          <w:w w:val="101"/>
          <w:szCs w:val="21"/>
          <w:highlight w:val="none"/>
        </w:rPr>
        <w:t xml:space="preserve"> </w:t>
      </w:r>
      <w:r>
        <w:rPr>
          <w:rFonts w:ascii="宋体" w:hAnsi="宋体" w:cs="宋体"/>
          <w:color w:val="auto"/>
          <w:spacing w:val="-1"/>
          <w:szCs w:val="21"/>
          <w:highlight w:val="none"/>
        </w:rPr>
        <w:t>个月</w:t>
      </w:r>
      <w:r>
        <w:rPr>
          <w:rFonts w:ascii="宋体" w:hAnsi="宋体" w:cs="宋体"/>
          <w:color w:val="auto"/>
          <w:spacing w:val="5"/>
          <w:szCs w:val="21"/>
          <w:highlight w:val="none"/>
        </w:rPr>
        <w:t>），</w:t>
      </w:r>
      <w:r>
        <w:rPr>
          <w:rFonts w:ascii="宋体" w:hAnsi="宋体" w:cs="宋体"/>
          <w:color w:val="auto"/>
          <w:spacing w:val="-1"/>
          <w:szCs w:val="21"/>
          <w:highlight w:val="none"/>
        </w:rPr>
        <w:t>缺陷责任期自工程竣工验</w:t>
      </w:r>
      <w:r>
        <w:rPr>
          <w:rFonts w:ascii="宋体" w:hAnsi="宋体" w:cs="宋体"/>
          <w:color w:val="auto"/>
          <w:spacing w:val="-2"/>
          <w:szCs w:val="21"/>
          <w:highlight w:val="none"/>
        </w:rPr>
        <w:t>收合</w:t>
      </w:r>
      <w:r>
        <w:rPr>
          <w:rFonts w:ascii="宋体" w:hAnsi="宋体" w:cs="宋体"/>
          <w:color w:val="auto"/>
          <w:spacing w:val="1"/>
          <w:szCs w:val="21"/>
          <w:highlight w:val="none"/>
        </w:rPr>
        <w:t>格之日起计算。单位工程先于全部工程进行验收，单位工程缺陷责任期自单位工程验收合格之</w:t>
      </w:r>
      <w:r>
        <w:rPr>
          <w:rFonts w:ascii="宋体" w:hAnsi="宋体" w:cs="宋体"/>
          <w:color w:val="auto"/>
          <w:spacing w:val="-2"/>
          <w:szCs w:val="21"/>
          <w:highlight w:val="none"/>
        </w:rPr>
        <w:t>日起算。</w:t>
      </w:r>
    </w:p>
    <w:p w14:paraId="11259197">
      <w:pPr>
        <w:spacing w:before="29" w:line="221" w:lineRule="auto"/>
        <w:ind w:left="456"/>
        <w:rPr>
          <w:rFonts w:ascii="宋体" w:hAnsi="宋体" w:cs="宋体"/>
          <w:color w:val="auto"/>
          <w:szCs w:val="21"/>
          <w:highlight w:val="none"/>
        </w:rPr>
      </w:pPr>
      <w:r>
        <w:rPr>
          <w:rFonts w:ascii="宋体" w:hAnsi="宋体" w:cs="宋体"/>
          <w:color w:val="auto"/>
          <w:spacing w:val="-1"/>
          <w:szCs w:val="21"/>
          <w:highlight w:val="none"/>
        </w:rPr>
        <w:t>缺陷责任期</w:t>
      </w:r>
      <w:r>
        <w:rPr>
          <w:rFonts w:ascii="宋体" w:hAnsi="宋体" w:cs="宋体"/>
          <w:color w:val="auto"/>
          <w:spacing w:val="-1"/>
          <w:szCs w:val="21"/>
          <w:highlight w:val="none"/>
          <w:u w:val="single"/>
        </w:rPr>
        <w:t>满</w:t>
      </w:r>
      <w:r>
        <w:rPr>
          <w:rFonts w:ascii="宋体" w:hAnsi="宋体" w:cs="宋体"/>
          <w:color w:val="auto"/>
          <w:spacing w:val="-1"/>
          <w:szCs w:val="21"/>
          <w:highlight w:val="none"/>
        </w:rPr>
        <w:t>之日起</w:t>
      </w:r>
      <w:r>
        <w:rPr>
          <w:rFonts w:ascii="宋体" w:hAnsi="宋体" w:cs="宋体"/>
          <w:color w:val="auto"/>
          <w:spacing w:val="34"/>
          <w:szCs w:val="21"/>
          <w:highlight w:val="none"/>
          <w:u w:val="single"/>
        </w:rPr>
        <w:t xml:space="preserve">   </w:t>
      </w:r>
      <w:r>
        <w:rPr>
          <w:rFonts w:ascii="宋体" w:hAnsi="宋体" w:cs="宋体"/>
          <w:color w:val="auto"/>
          <w:spacing w:val="-90"/>
          <w:szCs w:val="21"/>
          <w:highlight w:val="none"/>
        </w:rPr>
        <w:t xml:space="preserve"> </w:t>
      </w:r>
      <w:r>
        <w:rPr>
          <w:rFonts w:ascii="宋体" w:hAnsi="宋体" w:cs="宋体"/>
          <w:color w:val="auto"/>
          <w:spacing w:val="-1"/>
          <w:szCs w:val="21"/>
          <w:highlight w:val="none"/>
        </w:rPr>
        <w:t>天</w:t>
      </w:r>
      <w:r>
        <w:rPr>
          <w:rFonts w:ascii="宋体" w:hAnsi="宋体" w:cs="宋体"/>
          <w:color w:val="auto"/>
          <w:spacing w:val="-1"/>
          <w:szCs w:val="21"/>
          <w:highlight w:val="none"/>
          <w:u w:val="single"/>
        </w:rPr>
        <w:t>（按合同约定期限</w:t>
      </w:r>
      <w:r>
        <w:rPr>
          <w:rFonts w:ascii="宋体" w:hAnsi="宋体" w:cs="宋体"/>
          <w:color w:val="auto"/>
          <w:spacing w:val="10"/>
          <w:szCs w:val="21"/>
          <w:highlight w:val="none"/>
          <w:u w:val="single"/>
        </w:rPr>
        <w:t>），</w:t>
      </w:r>
      <w:r>
        <w:rPr>
          <w:rFonts w:ascii="宋体" w:hAnsi="宋体" w:cs="宋体"/>
          <w:color w:val="auto"/>
          <w:spacing w:val="-1"/>
          <w:szCs w:val="21"/>
          <w:highlight w:val="none"/>
        </w:rPr>
        <w:t>发包人应退还剩余的质量保证金。</w:t>
      </w:r>
    </w:p>
    <w:p w14:paraId="3ADD085B">
      <w:pPr>
        <w:spacing w:before="157" w:line="219" w:lineRule="auto"/>
        <w:ind w:left="472"/>
        <w:rPr>
          <w:rFonts w:ascii="黑体" w:hAnsi="黑体" w:eastAsia="黑体" w:cs="黑体"/>
          <w:color w:val="auto"/>
          <w:szCs w:val="21"/>
          <w:highlight w:val="none"/>
        </w:rPr>
      </w:pPr>
      <w:r>
        <w:rPr>
          <w:rFonts w:ascii="黑体" w:hAnsi="黑体" w:eastAsia="黑体" w:cs="黑体"/>
          <w:color w:val="auto"/>
          <w:spacing w:val="-3"/>
          <w:szCs w:val="21"/>
          <w:highlight w:val="none"/>
        </w:rPr>
        <w:t>四、质量保修责任</w:t>
      </w:r>
    </w:p>
    <w:p w14:paraId="79C4AA66">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1"/>
          <w:szCs w:val="21"/>
          <w:highlight w:val="none"/>
        </w:rPr>
        <w:t>1．属于保修范围、内容的项目，承包人应当在接到保修通知之日起</w:t>
      </w:r>
      <w:r>
        <w:rPr>
          <w:rFonts w:ascii="宋体" w:hAnsi="宋体" w:cs="宋体"/>
          <w:color w:val="auto"/>
          <w:spacing w:val="-1"/>
          <w:szCs w:val="21"/>
          <w:highlight w:val="none"/>
          <w:u w:val="single"/>
        </w:rPr>
        <w:t xml:space="preserve">      </w:t>
      </w:r>
      <w:r>
        <w:rPr>
          <w:rFonts w:ascii="宋体" w:hAnsi="宋体" w:cs="宋体"/>
          <w:color w:val="auto"/>
          <w:spacing w:val="-80"/>
          <w:szCs w:val="21"/>
          <w:highlight w:val="none"/>
        </w:rPr>
        <w:t xml:space="preserve"> </w:t>
      </w:r>
      <w:r>
        <w:rPr>
          <w:rFonts w:ascii="宋体" w:hAnsi="宋体" w:cs="宋体"/>
          <w:color w:val="auto"/>
          <w:spacing w:val="-1"/>
          <w:szCs w:val="21"/>
          <w:highlight w:val="none"/>
        </w:rPr>
        <w:t>天内派人保修</w:t>
      </w:r>
      <w:r>
        <w:rPr>
          <w:rFonts w:hint="eastAsia" w:ascii="宋体" w:hAnsi="宋体" w:cs="宋体"/>
          <w:color w:val="auto"/>
          <w:spacing w:val="-1"/>
          <w:szCs w:val="21"/>
          <w:highlight w:val="none"/>
        </w:rPr>
        <w:t>。</w:t>
      </w:r>
      <w:r>
        <w:rPr>
          <w:rFonts w:ascii="宋体" w:hAnsi="宋体" w:cs="宋体"/>
          <w:color w:val="auto"/>
          <w:spacing w:val="-2"/>
          <w:szCs w:val="21"/>
          <w:highlight w:val="none"/>
        </w:rPr>
        <w:t>承包人不在约定期限内派人保修的，发包人可以委托他人修理，修理费用从质量保证金内扣除。</w:t>
      </w:r>
      <w:r>
        <w:rPr>
          <w:rFonts w:hint="eastAsia" w:ascii="宋体" w:hAnsi="宋体" w:cs="宋体"/>
          <w:color w:val="auto"/>
          <w:spacing w:val="-2"/>
          <w:szCs w:val="21"/>
          <w:highlight w:val="none"/>
        </w:rPr>
        <w:t xml:space="preserve"> </w:t>
      </w:r>
    </w:p>
    <w:p w14:paraId="7B345333">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2．发生紧急事故需抢修的，承包人在接到事故通知后，应当立即到达事故现场抢修。</w:t>
      </w:r>
    </w:p>
    <w:p w14:paraId="43C414EC">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2B78976">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4．质量保修完成后，由发包人组织验收。</w:t>
      </w:r>
    </w:p>
    <w:p w14:paraId="065E52B7">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五、保修费用</w:t>
      </w:r>
    </w:p>
    <w:p w14:paraId="4983F92A">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保修费用由造成质量缺陷的责任方承担。</w:t>
      </w:r>
    </w:p>
    <w:p w14:paraId="1DDA98EE">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六、双方约定的其他工程质量保修事项：</w:t>
      </w:r>
      <w:r>
        <w:rPr>
          <w:rFonts w:hint="eastAsia" w:ascii="宋体" w:hAnsi="宋体" w:cs="宋体"/>
          <w:color w:val="auto"/>
          <w:spacing w:val="-2"/>
          <w:szCs w:val="21"/>
          <w:highlight w:val="none"/>
          <w:u w:val="single"/>
        </w:rPr>
        <w:t xml:space="preserve">                                      </w:t>
      </w:r>
      <w:r>
        <w:rPr>
          <w:rFonts w:ascii="宋体" w:hAnsi="宋体" w:cs="宋体"/>
          <w:color w:val="auto"/>
          <w:spacing w:val="-2"/>
          <w:szCs w:val="21"/>
          <w:highlight w:val="none"/>
        </w:rPr>
        <w:t>。</w:t>
      </w:r>
    </w:p>
    <w:p w14:paraId="61DA0F84">
      <w:pPr>
        <w:spacing w:before="158" w:line="290" w:lineRule="auto"/>
        <w:ind w:left="37" w:firstLine="435"/>
        <w:rPr>
          <w:rFonts w:ascii="宋体" w:hAnsi="宋体" w:cs="宋体"/>
          <w:color w:val="auto"/>
          <w:spacing w:val="-2"/>
          <w:szCs w:val="21"/>
          <w:highlight w:val="none"/>
        </w:rPr>
      </w:pPr>
    </w:p>
    <w:p w14:paraId="2242BEDA">
      <w:pPr>
        <w:spacing w:before="158" w:line="290" w:lineRule="auto"/>
        <w:ind w:left="37" w:firstLine="435"/>
        <w:rPr>
          <w:rFonts w:ascii="宋体" w:hAnsi="宋体" w:cs="宋体"/>
          <w:color w:val="auto"/>
          <w:spacing w:val="-2"/>
          <w:szCs w:val="21"/>
          <w:highlight w:val="none"/>
        </w:rPr>
      </w:pPr>
      <w:r>
        <w:rPr>
          <w:rFonts w:ascii="宋体" w:hAnsi="宋体" w:cs="宋体"/>
          <w:color w:val="auto"/>
          <w:spacing w:val="-2"/>
          <w:szCs w:val="21"/>
          <w:highlight w:val="none"/>
        </w:rPr>
        <w:t>工程质量保修书由发包人、承包人在工程竣工验收前共同签署，作为施工合同附件，其有效期限至保修期满。</w:t>
      </w:r>
    </w:p>
    <w:p w14:paraId="703A1ABA">
      <w:pPr>
        <w:spacing w:before="158" w:line="290" w:lineRule="auto"/>
        <w:ind w:left="37" w:firstLine="435"/>
        <w:rPr>
          <w:rFonts w:ascii="宋体" w:hAnsi="宋体" w:cs="宋体"/>
          <w:color w:val="auto"/>
          <w:szCs w:val="21"/>
          <w:highlight w:val="none"/>
        </w:r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5"/>
        <w:gridCol w:w="4276"/>
      </w:tblGrid>
      <w:tr w14:paraId="6DF6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vAlign w:val="center"/>
          </w:tcPr>
          <w:p w14:paraId="708C0E4D">
            <w:pPr>
              <w:snapToGrid w:val="0"/>
              <w:spacing w:line="520" w:lineRule="exact"/>
              <w:rPr>
                <w:rFonts w:ascii="宋体" w:hAnsi="宋体"/>
                <w:color w:val="auto"/>
                <w:sz w:val="24"/>
                <w:highlight w:val="none"/>
              </w:rPr>
            </w:pPr>
            <w:r>
              <w:rPr>
                <w:rFonts w:hint="eastAsia" w:ascii="宋体" w:hAnsi="宋体"/>
                <w:color w:val="auto"/>
                <w:sz w:val="24"/>
                <w:highlight w:val="none"/>
              </w:rPr>
              <w:t xml:space="preserve">甲方（章） </w:t>
            </w:r>
          </w:p>
          <w:p w14:paraId="316E6441">
            <w:pPr>
              <w:snapToGrid w:val="0"/>
              <w:spacing w:line="520" w:lineRule="exact"/>
              <w:rPr>
                <w:rFonts w:ascii="宋体" w:hAnsi="宋体"/>
                <w:color w:val="auto"/>
                <w:sz w:val="24"/>
                <w:highlight w:val="none"/>
              </w:rPr>
            </w:pPr>
            <w:r>
              <w:rPr>
                <w:rFonts w:hint="eastAsia" w:ascii="宋体" w:hAnsi="宋体"/>
                <w:color w:val="auto"/>
                <w:sz w:val="24"/>
                <w:highlight w:val="none"/>
              </w:rPr>
              <w:t>玉林市第一人民医院</w:t>
            </w:r>
          </w:p>
          <w:p w14:paraId="53093D2B">
            <w:pPr>
              <w:snapToGrid w:val="0"/>
              <w:spacing w:line="520" w:lineRule="exact"/>
              <w:ind w:firstLine="1080" w:firstLineChars="450"/>
              <w:jc w:val="right"/>
              <w:rPr>
                <w:rFonts w:ascii="宋体" w:hAnsi="宋体"/>
                <w:color w:val="auto"/>
                <w:sz w:val="24"/>
                <w:highlight w:val="none"/>
              </w:rPr>
            </w:pPr>
            <w:r>
              <w:rPr>
                <w:rFonts w:hint="eastAsia" w:ascii="宋体" w:hAnsi="宋体"/>
                <w:color w:val="auto"/>
                <w:sz w:val="24"/>
                <w:highlight w:val="none"/>
              </w:rPr>
              <w:t>2026年   月   日</w:t>
            </w:r>
          </w:p>
        </w:tc>
        <w:tc>
          <w:tcPr>
            <w:tcW w:w="2500" w:type="pct"/>
            <w:vAlign w:val="center"/>
          </w:tcPr>
          <w:p w14:paraId="6F1E0C2C">
            <w:pPr>
              <w:snapToGrid w:val="0"/>
              <w:spacing w:line="520" w:lineRule="exact"/>
              <w:rPr>
                <w:rFonts w:ascii="宋体" w:hAnsi="宋体"/>
                <w:color w:val="auto"/>
                <w:sz w:val="24"/>
                <w:highlight w:val="none"/>
              </w:rPr>
            </w:pPr>
            <w:r>
              <w:rPr>
                <w:rFonts w:hint="eastAsia" w:ascii="宋体" w:hAnsi="宋体"/>
                <w:color w:val="auto"/>
                <w:sz w:val="24"/>
                <w:highlight w:val="none"/>
              </w:rPr>
              <w:t xml:space="preserve">乙方（章） </w:t>
            </w:r>
          </w:p>
          <w:p w14:paraId="21D57B9F">
            <w:pPr>
              <w:snapToGrid w:val="0"/>
              <w:spacing w:line="520" w:lineRule="exact"/>
              <w:rPr>
                <w:rFonts w:ascii="宋体" w:hAnsi="宋体"/>
                <w:color w:val="auto"/>
                <w:sz w:val="24"/>
                <w:highlight w:val="none"/>
              </w:rPr>
            </w:pPr>
          </w:p>
          <w:p w14:paraId="305171B3">
            <w:pPr>
              <w:snapToGrid w:val="0"/>
              <w:spacing w:line="520" w:lineRule="exact"/>
              <w:jc w:val="right"/>
              <w:rPr>
                <w:rFonts w:ascii="宋体" w:hAnsi="宋体"/>
                <w:color w:val="auto"/>
                <w:sz w:val="24"/>
                <w:highlight w:val="none"/>
              </w:rPr>
            </w:pPr>
            <w:r>
              <w:rPr>
                <w:rFonts w:hint="eastAsia" w:ascii="宋体" w:hAnsi="宋体"/>
                <w:color w:val="auto"/>
                <w:sz w:val="24"/>
                <w:highlight w:val="none"/>
              </w:rPr>
              <w:t xml:space="preserve"> 2026年   月   日</w:t>
            </w:r>
          </w:p>
        </w:tc>
      </w:tr>
      <w:tr w14:paraId="4F55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2500" w:type="pct"/>
            <w:vAlign w:val="center"/>
          </w:tcPr>
          <w:p w14:paraId="128DCD76">
            <w:pPr>
              <w:snapToGrid w:val="0"/>
              <w:spacing w:line="520" w:lineRule="exact"/>
              <w:rPr>
                <w:rFonts w:ascii="宋体" w:hAnsi="宋体"/>
                <w:color w:val="auto"/>
                <w:sz w:val="24"/>
                <w:highlight w:val="none"/>
              </w:rPr>
            </w:pPr>
            <w:r>
              <w:rPr>
                <w:rFonts w:hint="eastAsia" w:ascii="宋体" w:hAnsi="宋体"/>
                <w:color w:val="auto"/>
                <w:sz w:val="24"/>
                <w:highlight w:val="none"/>
              </w:rPr>
              <w:t>单位地址：广西玉林市教育中路495号</w:t>
            </w:r>
          </w:p>
        </w:tc>
        <w:tc>
          <w:tcPr>
            <w:tcW w:w="2500" w:type="pct"/>
            <w:vAlign w:val="center"/>
          </w:tcPr>
          <w:p w14:paraId="788AA2DF">
            <w:pPr>
              <w:snapToGrid w:val="0"/>
              <w:spacing w:line="520" w:lineRule="exact"/>
              <w:rPr>
                <w:rFonts w:ascii="宋体" w:hAnsi="宋体"/>
                <w:color w:val="auto"/>
                <w:sz w:val="24"/>
                <w:highlight w:val="none"/>
              </w:rPr>
            </w:pPr>
            <w:r>
              <w:rPr>
                <w:rFonts w:hint="eastAsia" w:ascii="宋体" w:hAnsi="宋体"/>
                <w:color w:val="auto"/>
                <w:sz w:val="24"/>
                <w:highlight w:val="none"/>
              </w:rPr>
              <w:t xml:space="preserve">单位地址： </w:t>
            </w:r>
          </w:p>
        </w:tc>
      </w:tr>
      <w:tr w14:paraId="51BA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2500" w:type="pct"/>
            <w:vAlign w:val="center"/>
          </w:tcPr>
          <w:p w14:paraId="1BAF97AE">
            <w:pPr>
              <w:snapToGrid w:val="0"/>
              <w:spacing w:line="520" w:lineRule="exact"/>
              <w:rPr>
                <w:rFonts w:ascii="宋体" w:hAnsi="宋体"/>
                <w:color w:val="auto"/>
                <w:sz w:val="24"/>
                <w:highlight w:val="none"/>
              </w:rPr>
            </w:pPr>
            <w:r>
              <w:rPr>
                <w:rFonts w:hint="eastAsia" w:ascii="宋体" w:hAnsi="宋体"/>
                <w:color w:val="auto"/>
                <w:sz w:val="24"/>
                <w:highlight w:val="none"/>
              </w:rPr>
              <w:t>法定代表人签字：</w:t>
            </w:r>
          </w:p>
        </w:tc>
        <w:tc>
          <w:tcPr>
            <w:tcW w:w="2500" w:type="pct"/>
            <w:vAlign w:val="center"/>
          </w:tcPr>
          <w:p w14:paraId="10DE5C67">
            <w:pPr>
              <w:snapToGrid w:val="0"/>
              <w:spacing w:line="520" w:lineRule="exact"/>
              <w:rPr>
                <w:rFonts w:ascii="宋体" w:hAnsi="宋体"/>
                <w:color w:val="auto"/>
                <w:sz w:val="24"/>
                <w:highlight w:val="none"/>
              </w:rPr>
            </w:pPr>
            <w:r>
              <w:rPr>
                <w:rFonts w:hint="eastAsia" w:ascii="宋体" w:hAnsi="宋体"/>
                <w:color w:val="auto"/>
                <w:sz w:val="24"/>
                <w:highlight w:val="none"/>
              </w:rPr>
              <w:t>法定代表人签字：</w:t>
            </w:r>
          </w:p>
        </w:tc>
      </w:tr>
      <w:tr w14:paraId="1335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2500" w:type="pct"/>
            <w:vAlign w:val="center"/>
          </w:tcPr>
          <w:p w14:paraId="53570D54">
            <w:pPr>
              <w:snapToGrid w:val="0"/>
              <w:spacing w:line="520" w:lineRule="exact"/>
              <w:rPr>
                <w:rFonts w:ascii="宋体" w:hAnsi="宋体"/>
                <w:color w:val="auto"/>
                <w:sz w:val="24"/>
                <w:highlight w:val="none"/>
              </w:rPr>
            </w:pPr>
            <w:r>
              <w:rPr>
                <w:rFonts w:hint="eastAsia" w:ascii="宋体" w:hAnsi="宋体"/>
                <w:color w:val="auto"/>
                <w:sz w:val="24"/>
                <w:highlight w:val="none"/>
              </w:rPr>
              <w:t>委托代理人签字：</w:t>
            </w:r>
          </w:p>
        </w:tc>
        <w:tc>
          <w:tcPr>
            <w:tcW w:w="2500" w:type="pct"/>
            <w:vAlign w:val="center"/>
          </w:tcPr>
          <w:p w14:paraId="5CF0F07C">
            <w:pPr>
              <w:snapToGrid w:val="0"/>
              <w:spacing w:line="520" w:lineRule="exact"/>
              <w:rPr>
                <w:rFonts w:ascii="宋体" w:hAnsi="宋体"/>
                <w:color w:val="auto"/>
                <w:sz w:val="24"/>
                <w:highlight w:val="none"/>
              </w:rPr>
            </w:pPr>
            <w:r>
              <w:rPr>
                <w:rFonts w:hint="eastAsia" w:ascii="宋体" w:hAnsi="宋体"/>
                <w:color w:val="auto"/>
                <w:sz w:val="24"/>
                <w:highlight w:val="none"/>
              </w:rPr>
              <w:t>委托代理人签字：</w:t>
            </w:r>
          </w:p>
        </w:tc>
      </w:tr>
      <w:tr w14:paraId="23CC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500" w:type="pct"/>
            <w:vAlign w:val="center"/>
          </w:tcPr>
          <w:p w14:paraId="16F0572F">
            <w:pPr>
              <w:snapToGrid w:val="0"/>
              <w:spacing w:line="520" w:lineRule="exact"/>
              <w:rPr>
                <w:rFonts w:ascii="宋体" w:hAnsi="宋体"/>
                <w:color w:val="auto"/>
                <w:sz w:val="24"/>
                <w:highlight w:val="none"/>
              </w:rPr>
            </w:pPr>
            <w:r>
              <w:rPr>
                <w:rFonts w:hint="eastAsia" w:ascii="宋体" w:hAnsi="宋体"/>
                <w:color w:val="auto"/>
                <w:sz w:val="24"/>
                <w:highlight w:val="none"/>
              </w:rPr>
              <w:t>电话：</w:t>
            </w:r>
          </w:p>
        </w:tc>
        <w:tc>
          <w:tcPr>
            <w:tcW w:w="2500" w:type="pct"/>
            <w:vAlign w:val="center"/>
          </w:tcPr>
          <w:p w14:paraId="14F6C59F">
            <w:pPr>
              <w:snapToGrid w:val="0"/>
              <w:spacing w:line="520" w:lineRule="exact"/>
              <w:rPr>
                <w:rFonts w:ascii="宋体" w:hAnsi="宋体"/>
                <w:color w:val="auto"/>
                <w:sz w:val="24"/>
                <w:highlight w:val="none"/>
              </w:rPr>
            </w:pPr>
            <w:r>
              <w:rPr>
                <w:rFonts w:hint="eastAsia" w:ascii="宋体" w:hAnsi="宋体"/>
                <w:color w:val="auto"/>
                <w:sz w:val="24"/>
                <w:highlight w:val="none"/>
              </w:rPr>
              <w:t>电话：</w:t>
            </w:r>
          </w:p>
        </w:tc>
      </w:tr>
      <w:tr w14:paraId="26CC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2500" w:type="pct"/>
            <w:vAlign w:val="center"/>
          </w:tcPr>
          <w:p w14:paraId="575C4A98">
            <w:pPr>
              <w:snapToGrid w:val="0"/>
              <w:spacing w:line="520" w:lineRule="exact"/>
              <w:rPr>
                <w:rFonts w:ascii="宋体" w:hAnsi="宋体"/>
                <w:color w:val="auto"/>
                <w:sz w:val="24"/>
                <w:highlight w:val="none"/>
              </w:rPr>
            </w:pPr>
            <w:r>
              <w:rPr>
                <w:rFonts w:hint="eastAsia" w:ascii="宋体" w:hAnsi="宋体"/>
                <w:color w:val="auto"/>
                <w:sz w:val="24"/>
                <w:highlight w:val="none"/>
              </w:rPr>
              <w:t>电子邮箱：cgb3066@163.com</w:t>
            </w:r>
          </w:p>
        </w:tc>
        <w:tc>
          <w:tcPr>
            <w:tcW w:w="2500" w:type="pct"/>
            <w:vAlign w:val="center"/>
          </w:tcPr>
          <w:p w14:paraId="34A0D001">
            <w:pPr>
              <w:snapToGrid w:val="0"/>
              <w:spacing w:line="520" w:lineRule="exact"/>
              <w:rPr>
                <w:rFonts w:ascii="宋体" w:hAnsi="宋体"/>
                <w:color w:val="auto"/>
                <w:sz w:val="24"/>
                <w:highlight w:val="none"/>
              </w:rPr>
            </w:pPr>
            <w:r>
              <w:rPr>
                <w:rFonts w:hint="eastAsia" w:ascii="宋体" w:hAnsi="宋体"/>
                <w:color w:val="auto"/>
                <w:sz w:val="24"/>
                <w:highlight w:val="none"/>
              </w:rPr>
              <w:t>电子邮箱：</w:t>
            </w:r>
          </w:p>
        </w:tc>
      </w:tr>
      <w:tr w14:paraId="29CE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trPr>
        <w:tc>
          <w:tcPr>
            <w:tcW w:w="2500" w:type="pct"/>
            <w:vAlign w:val="center"/>
          </w:tcPr>
          <w:p w14:paraId="31D0CEE2">
            <w:pPr>
              <w:snapToGrid w:val="0"/>
              <w:spacing w:line="520" w:lineRule="exact"/>
              <w:rPr>
                <w:rFonts w:ascii="宋体" w:hAnsi="宋体"/>
                <w:color w:val="auto"/>
                <w:sz w:val="24"/>
                <w:highlight w:val="none"/>
              </w:rPr>
            </w:pPr>
            <w:r>
              <w:rPr>
                <w:rFonts w:hint="eastAsia" w:ascii="宋体" w:hAnsi="宋体"/>
                <w:color w:val="auto"/>
                <w:sz w:val="24"/>
                <w:highlight w:val="none"/>
              </w:rPr>
              <w:t>开户银行：</w:t>
            </w:r>
          </w:p>
          <w:p w14:paraId="4879E113">
            <w:pPr>
              <w:snapToGrid w:val="0"/>
              <w:spacing w:line="520" w:lineRule="exact"/>
              <w:rPr>
                <w:rFonts w:ascii="宋体" w:hAnsi="宋体"/>
                <w:color w:val="auto"/>
                <w:sz w:val="24"/>
                <w:highlight w:val="none"/>
              </w:rPr>
            </w:pPr>
            <w:r>
              <w:rPr>
                <w:rFonts w:hint="eastAsia" w:ascii="宋体" w:hAnsi="宋体"/>
                <w:color w:val="auto"/>
                <w:sz w:val="24"/>
                <w:highlight w:val="none"/>
              </w:rPr>
              <w:t>中国建设银行股份有限公司玉林分行</w:t>
            </w:r>
          </w:p>
        </w:tc>
        <w:tc>
          <w:tcPr>
            <w:tcW w:w="2500" w:type="pct"/>
            <w:vAlign w:val="center"/>
          </w:tcPr>
          <w:p w14:paraId="4CE8BA23">
            <w:pPr>
              <w:snapToGrid w:val="0"/>
              <w:spacing w:line="520" w:lineRule="exact"/>
              <w:rPr>
                <w:rFonts w:ascii="宋体" w:hAnsi="宋体"/>
                <w:color w:val="auto"/>
                <w:sz w:val="24"/>
                <w:highlight w:val="none"/>
              </w:rPr>
            </w:pPr>
            <w:r>
              <w:rPr>
                <w:rFonts w:hint="eastAsia" w:ascii="宋体" w:hAnsi="宋体"/>
                <w:color w:val="auto"/>
                <w:sz w:val="24"/>
                <w:highlight w:val="none"/>
              </w:rPr>
              <w:t>开户银行：</w:t>
            </w:r>
          </w:p>
          <w:p w14:paraId="624DB542">
            <w:pPr>
              <w:snapToGrid w:val="0"/>
              <w:spacing w:line="520" w:lineRule="exact"/>
              <w:rPr>
                <w:rFonts w:ascii="宋体" w:hAnsi="宋体"/>
                <w:color w:val="auto"/>
                <w:sz w:val="24"/>
                <w:highlight w:val="none"/>
              </w:rPr>
            </w:pPr>
          </w:p>
        </w:tc>
      </w:tr>
      <w:tr w14:paraId="366E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500" w:type="pct"/>
            <w:vAlign w:val="center"/>
          </w:tcPr>
          <w:p w14:paraId="02878B0B">
            <w:pPr>
              <w:snapToGrid w:val="0"/>
              <w:spacing w:line="520" w:lineRule="exact"/>
              <w:rPr>
                <w:rFonts w:ascii="宋体" w:hAnsi="宋体"/>
                <w:color w:val="auto"/>
                <w:sz w:val="24"/>
                <w:highlight w:val="none"/>
              </w:rPr>
            </w:pPr>
            <w:r>
              <w:rPr>
                <w:rFonts w:hint="eastAsia" w:ascii="宋体" w:hAnsi="宋体"/>
                <w:color w:val="auto"/>
                <w:sz w:val="24"/>
                <w:highlight w:val="none"/>
              </w:rPr>
              <w:t>账号：45001660455050507773</w:t>
            </w:r>
          </w:p>
        </w:tc>
        <w:tc>
          <w:tcPr>
            <w:tcW w:w="2500" w:type="pct"/>
            <w:vAlign w:val="center"/>
          </w:tcPr>
          <w:p w14:paraId="22C3E481">
            <w:pPr>
              <w:snapToGrid w:val="0"/>
              <w:spacing w:line="520" w:lineRule="exact"/>
              <w:rPr>
                <w:rFonts w:ascii="宋体" w:hAnsi="宋体"/>
                <w:color w:val="auto"/>
                <w:sz w:val="24"/>
                <w:highlight w:val="none"/>
              </w:rPr>
            </w:pPr>
            <w:r>
              <w:rPr>
                <w:rFonts w:hint="eastAsia" w:ascii="宋体" w:hAnsi="宋体"/>
                <w:color w:val="auto"/>
                <w:sz w:val="24"/>
                <w:highlight w:val="none"/>
              </w:rPr>
              <w:t>账号：</w:t>
            </w:r>
          </w:p>
        </w:tc>
      </w:tr>
      <w:tr w14:paraId="6A4C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2500" w:type="pct"/>
            <w:vAlign w:val="center"/>
          </w:tcPr>
          <w:p w14:paraId="57868B13">
            <w:pPr>
              <w:snapToGrid w:val="0"/>
              <w:spacing w:line="520" w:lineRule="exact"/>
              <w:rPr>
                <w:rFonts w:ascii="宋体" w:hAnsi="宋体"/>
                <w:color w:val="auto"/>
                <w:sz w:val="24"/>
                <w:highlight w:val="none"/>
              </w:rPr>
            </w:pPr>
            <w:r>
              <w:rPr>
                <w:rFonts w:hint="eastAsia" w:ascii="宋体" w:hAnsi="宋体"/>
                <w:color w:val="auto"/>
                <w:sz w:val="24"/>
                <w:highlight w:val="none"/>
              </w:rPr>
              <w:t>纳税人识别号：12450900499338093R</w:t>
            </w:r>
          </w:p>
        </w:tc>
        <w:tc>
          <w:tcPr>
            <w:tcW w:w="2500" w:type="pct"/>
            <w:vAlign w:val="center"/>
          </w:tcPr>
          <w:p w14:paraId="04F9C0CD">
            <w:pPr>
              <w:snapToGrid w:val="0"/>
              <w:spacing w:line="520" w:lineRule="exact"/>
              <w:rPr>
                <w:rFonts w:ascii="宋体" w:hAnsi="宋体"/>
                <w:color w:val="auto"/>
                <w:sz w:val="24"/>
                <w:highlight w:val="none"/>
              </w:rPr>
            </w:pPr>
            <w:r>
              <w:rPr>
                <w:rFonts w:hint="eastAsia" w:ascii="宋体" w:hAnsi="宋体"/>
                <w:color w:val="auto"/>
                <w:sz w:val="24"/>
                <w:highlight w:val="none"/>
              </w:rPr>
              <w:t>纳税人识别号：</w:t>
            </w:r>
          </w:p>
        </w:tc>
      </w:tr>
      <w:tr w14:paraId="1D8C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2500" w:type="pct"/>
            <w:vAlign w:val="center"/>
          </w:tcPr>
          <w:p w14:paraId="0CBC0052">
            <w:pPr>
              <w:snapToGrid w:val="0"/>
              <w:spacing w:line="520" w:lineRule="exact"/>
              <w:rPr>
                <w:rFonts w:ascii="宋体" w:hAnsi="宋体"/>
                <w:color w:val="auto"/>
                <w:sz w:val="24"/>
                <w:highlight w:val="none"/>
              </w:rPr>
            </w:pPr>
            <w:r>
              <w:rPr>
                <w:rFonts w:hint="eastAsia" w:ascii="宋体" w:hAnsi="宋体"/>
                <w:color w:val="auto"/>
                <w:sz w:val="24"/>
                <w:highlight w:val="none"/>
              </w:rPr>
              <w:t>邮政编码：537000</w:t>
            </w:r>
          </w:p>
        </w:tc>
        <w:tc>
          <w:tcPr>
            <w:tcW w:w="2500" w:type="pct"/>
            <w:vAlign w:val="center"/>
          </w:tcPr>
          <w:p w14:paraId="2AD27FA2">
            <w:pPr>
              <w:snapToGrid w:val="0"/>
              <w:spacing w:line="520" w:lineRule="exact"/>
              <w:rPr>
                <w:rFonts w:ascii="宋体" w:hAnsi="宋体"/>
                <w:color w:val="auto"/>
                <w:sz w:val="24"/>
                <w:highlight w:val="none"/>
              </w:rPr>
            </w:pPr>
            <w:r>
              <w:rPr>
                <w:rFonts w:hint="eastAsia" w:ascii="宋体" w:hAnsi="宋体"/>
                <w:color w:val="auto"/>
                <w:sz w:val="24"/>
                <w:highlight w:val="none"/>
              </w:rPr>
              <w:t>邮政编码：</w:t>
            </w:r>
          </w:p>
        </w:tc>
      </w:tr>
    </w:tbl>
    <w:p w14:paraId="510DE225">
      <w:pPr>
        <w:spacing w:before="158" w:line="221" w:lineRule="auto"/>
        <w:ind w:left="52"/>
        <w:rPr>
          <w:rFonts w:ascii="宋体" w:hAnsi="宋体" w:cs="宋体"/>
          <w:color w:val="auto"/>
          <w:szCs w:val="21"/>
          <w:highlight w:val="none"/>
        </w:rPr>
        <w:sectPr>
          <w:headerReference r:id="rId19" w:type="default"/>
          <w:footerReference r:id="rId20" w:type="default"/>
          <w:pgSz w:w="11907" w:h="16841"/>
          <w:pgMar w:top="1429" w:right="1786" w:bottom="1264" w:left="1786" w:header="859" w:footer="1057" w:gutter="0"/>
          <w:cols w:space="720" w:num="1"/>
        </w:sectPr>
      </w:pPr>
      <w:r>
        <w:rPr>
          <w:rFonts w:ascii="宋体" w:hAnsi="宋体" w:cs="宋体"/>
          <w:color w:val="auto"/>
          <w:szCs w:val="21"/>
          <w:highlight w:val="none"/>
          <w:u w:val="single"/>
        </w:rPr>
        <w:t xml:space="preserve"> </w:t>
      </w:r>
    </w:p>
    <w:p w14:paraId="67DABF35">
      <w:pPr>
        <w:pStyle w:val="15"/>
        <w:spacing w:line="464" w:lineRule="auto"/>
        <w:rPr>
          <w:color w:val="auto"/>
          <w:highlight w:val="none"/>
        </w:rPr>
      </w:pPr>
    </w:p>
    <w:p w14:paraId="5FF46A37">
      <w:pPr>
        <w:spacing w:before="97" w:line="218" w:lineRule="auto"/>
        <w:ind w:left="233"/>
        <w:rPr>
          <w:rFonts w:ascii="仿宋" w:hAnsi="仿宋" w:eastAsia="仿宋" w:cs="仿宋"/>
          <w:color w:val="auto"/>
          <w:sz w:val="30"/>
          <w:szCs w:val="30"/>
          <w:highlight w:val="none"/>
        </w:rPr>
      </w:pPr>
      <w:r>
        <w:rPr>
          <w:rFonts w:ascii="仿宋" w:hAnsi="仿宋" w:eastAsia="仿宋" w:cs="仿宋"/>
          <w:color w:val="auto"/>
          <w:spacing w:val="-12"/>
          <w:sz w:val="30"/>
          <w:szCs w:val="30"/>
          <w:highlight w:val="none"/>
        </w:rPr>
        <w:t>附件</w:t>
      </w:r>
      <w:r>
        <w:rPr>
          <w:rFonts w:ascii="仿宋" w:hAnsi="仿宋" w:eastAsia="仿宋" w:cs="仿宋"/>
          <w:color w:val="auto"/>
          <w:spacing w:val="-63"/>
          <w:sz w:val="30"/>
          <w:szCs w:val="30"/>
          <w:highlight w:val="none"/>
        </w:rPr>
        <w:t xml:space="preserve"> </w:t>
      </w:r>
      <w:r>
        <w:rPr>
          <w:rFonts w:eastAsia="Times New Roman"/>
          <w:color w:val="auto"/>
          <w:spacing w:val="-12"/>
          <w:sz w:val="30"/>
          <w:szCs w:val="30"/>
          <w:highlight w:val="none"/>
        </w:rPr>
        <w:t>3</w:t>
      </w:r>
      <w:r>
        <w:rPr>
          <w:rFonts w:ascii="仿宋" w:hAnsi="仿宋" w:eastAsia="仿宋" w:cs="仿宋"/>
          <w:color w:val="auto"/>
          <w:spacing w:val="-12"/>
          <w:sz w:val="30"/>
          <w:szCs w:val="30"/>
          <w:highlight w:val="none"/>
        </w:rPr>
        <w:t>：</w:t>
      </w:r>
    </w:p>
    <w:p w14:paraId="37939A39">
      <w:pPr>
        <w:spacing w:before="204" w:line="219" w:lineRule="auto"/>
        <w:ind w:left="3062"/>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主要建设工程文件目录</w:t>
      </w:r>
    </w:p>
    <w:p w14:paraId="48CCE372">
      <w:pPr>
        <w:spacing w:line="110" w:lineRule="exact"/>
        <w:rPr>
          <w:color w:val="auto"/>
          <w:highlight w:val="none"/>
        </w:rPr>
      </w:pPr>
    </w:p>
    <w:tbl>
      <w:tblPr>
        <w:tblStyle w:val="97"/>
        <w:tblW w:w="90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3"/>
        <w:gridCol w:w="1271"/>
        <w:gridCol w:w="1448"/>
        <w:gridCol w:w="1237"/>
        <w:gridCol w:w="1449"/>
        <w:gridCol w:w="1675"/>
      </w:tblGrid>
      <w:tr w14:paraId="0CCD4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3" w:type="dxa"/>
            <w:tcBorders>
              <w:top w:val="single" w:color="000000" w:sz="10" w:space="0"/>
              <w:left w:val="single" w:color="000000" w:sz="10" w:space="0"/>
            </w:tcBorders>
          </w:tcPr>
          <w:p w14:paraId="464BD32F">
            <w:pPr>
              <w:spacing w:before="115" w:line="215" w:lineRule="auto"/>
              <w:ind w:left="42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文件名称</w:t>
            </w:r>
          </w:p>
        </w:tc>
        <w:tc>
          <w:tcPr>
            <w:tcW w:w="1271" w:type="dxa"/>
            <w:tcBorders>
              <w:top w:val="single" w:color="000000" w:sz="10" w:space="0"/>
            </w:tcBorders>
          </w:tcPr>
          <w:p w14:paraId="54773944">
            <w:pPr>
              <w:spacing w:before="115" w:line="215" w:lineRule="auto"/>
              <w:ind w:left="357"/>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套数</w:t>
            </w:r>
          </w:p>
        </w:tc>
        <w:tc>
          <w:tcPr>
            <w:tcW w:w="1448" w:type="dxa"/>
            <w:tcBorders>
              <w:top w:val="single" w:color="000000" w:sz="10" w:space="0"/>
            </w:tcBorders>
          </w:tcPr>
          <w:p w14:paraId="4E2FAB65">
            <w:pPr>
              <w:spacing w:before="115" w:line="215" w:lineRule="auto"/>
              <w:jc w:val="right"/>
              <w:rPr>
                <w:rFonts w:ascii="仿宋" w:hAnsi="仿宋" w:eastAsia="仿宋" w:cs="仿宋"/>
                <w:color w:val="auto"/>
                <w:sz w:val="28"/>
                <w:szCs w:val="28"/>
                <w:highlight w:val="none"/>
              </w:rPr>
            </w:pPr>
            <w:r>
              <w:rPr>
                <w:rFonts w:ascii="仿宋" w:hAnsi="仿宋" w:eastAsia="仿宋" w:cs="仿宋"/>
                <w:color w:val="auto"/>
                <w:spacing w:val="-15"/>
                <w:sz w:val="28"/>
                <w:szCs w:val="28"/>
                <w:highlight w:val="none"/>
              </w:rPr>
              <w:t>费用（元）</w:t>
            </w:r>
          </w:p>
        </w:tc>
        <w:tc>
          <w:tcPr>
            <w:tcW w:w="1237" w:type="dxa"/>
            <w:tcBorders>
              <w:top w:val="single" w:color="000000" w:sz="10" w:space="0"/>
            </w:tcBorders>
          </w:tcPr>
          <w:p w14:paraId="1FE50508">
            <w:pPr>
              <w:spacing w:before="115" w:line="215" w:lineRule="auto"/>
              <w:ind w:left="34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质量</w:t>
            </w:r>
          </w:p>
        </w:tc>
        <w:tc>
          <w:tcPr>
            <w:tcW w:w="1449" w:type="dxa"/>
            <w:tcBorders>
              <w:top w:val="single" w:color="000000" w:sz="10" w:space="0"/>
            </w:tcBorders>
          </w:tcPr>
          <w:p w14:paraId="648FFED7">
            <w:pPr>
              <w:spacing w:before="115" w:line="215" w:lineRule="auto"/>
              <w:ind w:left="183"/>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移交时间</w:t>
            </w:r>
          </w:p>
        </w:tc>
        <w:tc>
          <w:tcPr>
            <w:tcW w:w="1675" w:type="dxa"/>
            <w:tcBorders>
              <w:top w:val="single" w:color="000000" w:sz="10" w:space="0"/>
              <w:right w:val="single" w:color="000000" w:sz="10" w:space="0"/>
            </w:tcBorders>
          </w:tcPr>
          <w:p w14:paraId="09274996">
            <w:pPr>
              <w:spacing w:before="115" w:line="215" w:lineRule="auto"/>
              <w:ind w:left="433"/>
              <w:rPr>
                <w:rFonts w:ascii="仿宋" w:hAnsi="仿宋" w:eastAsia="仿宋" w:cs="仿宋"/>
                <w:color w:val="auto"/>
                <w:sz w:val="28"/>
                <w:szCs w:val="28"/>
                <w:highlight w:val="none"/>
              </w:rPr>
            </w:pPr>
            <w:r>
              <w:rPr>
                <w:rFonts w:ascii="仿宋" w:hAnsi="仿宋" w:eastAsia="仿宋" w:cs="仿宋"/>
                <w:color w:val="auto"/>
                <w:spacing w:val="-6"/>
                <w:sz w:val="28"/>
                <w:szCs w:val="28"/>
                <w:highlight w:val="none"/>
              </w:rPr>
              <w:t>责任人</w:t>
            </w:r>
          </w:p>
        </w:tc>
      </w:tr>
      <w:tr w14:paraId="798EB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963" w:type="dxa"/>
            <w:tcBorders>
              <w:left w:val="single" w:color="000000" w:sz="10" w:space="0"/>
            </w:tcBorders>
          </w:tcPr>
          <w:p w14:paraId="1DAFE846">
            <w:pPr>
              <w:rPr>
                <w:rFonts w:ascii="Arial"/>
                <w:color w:val="auto"/>
                <w:highlight w:val="none"/>
              </w:rPr>
            </w:pPr>
          </w:p>
        </w:tc>
        <w:tc>
          <w:tcPr>
            <w:tcW w:w="1271" w:type="dxa"/>
          </w:tcPr>
          <w:p w14:paraId="32AF6D52">
            <w:pPr>
              <w:rPr>
                <w:rFonts w:ascii="Arial"/>
                <w:color w:val="auto"/>
                <w:highlight w:val="none"/>
              </w:rPr>
            </w:pPr>
          </w:p>
        </w:tc>
        <w:tc>
          <w:tcPr>
            <w:tcW w:w="1448" w:type="dxa"/>
          </w:tcPr>
          <w:p w14:paraId="2A900B0A">
            <w:pPr>
              <w:rPr>
                <w:rFonts w:ascii="Arial"/>
                <w:color w:val="auto"/>
                <w:highlight w:val="none"/>
              </w:rPr>
            </w:pPr>
          </w:p>
        </w:tc>
        <w:tc>
          <w:tcPr>
            <w:tcW w:w="1237" w:type="dxa"/>
          </w:tcPr>
          <w:p w14:paraId="14BD3ABD">
            <w:pPr>
              <w:rPr>
                <w:rFonts w:ascii="Arial"/>
                <w:color w:val="auto"/>
                <w:highlight w:val="none"/>
              </w:rPr>
            </w:pPr>
          </w:p>
        </w:tc>
        <w:tc>
          <w:tcPr>
            <w:tcW w:w="1449" w:type="dxa"/>
          </w:tcPr>
          <w:p w14:paraId="43124D6F">
            <w:pPr>
              <w:rPr>
                <w:rFonts w:ascii="Arial"/>
                <w:color w:val="auto"/>
                <w:highlight w:val="none"/>
              </w:rPr>
            </w:pPr>
          </w:p>
        </w:tc>
        <w:tc>
          <w:tcPr>
            <w:tcW w:w="1675" w:type="dxa"/>
            <w:tcBorders>
              <w:right w:val="single" w:color="000000" w:sz="10" w:space="0"/>
            </w:tcBorders>
          </w:tcPr>
          <w:p w14:paraId="1A3F6C7C">
            <w:pPr>
              <w:rPr>
                <w:rFonts w:ascii="Arial"/>
                <w:color w:val="auto"/>
                <w:highlight w:val="none"/>
              </w:rPr>
            </w:pPr>
          </w:p>
        </w:tc>
      </w:tr>
      <w:tr w14:paraId="2EBFF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3" w:type="dxa"/>
            <w:tcBorders>
              <w:left w:val="single" w:color="000000" w:sz="10" w:space="0"/>
            </w:tcBorders>
          </w:tcPr>
          <w:p w14:paraId="4B85EF14">
            <w:pPr>
              <w:rPr>
                <w:rFonts w:ascii="Arial"/>
                <w:color w:val="auto"/>
                <w:highlight w:val="none"/>
              </w:rPr>
            </w:pPr>
          </w:p>
        </w:tc>
        <w:tc>
          <w:tcPr>
            <w:tcW w:w="1271" w:type="dxa"/>
          </w:tcPr>
          <w:p w14:paraId="174C525B">
            <w:pPr>
              <w:rPr>
                <w:rFonts w:ascii="Arial"/>
                <w:color w:val="auto"/>
                <w:highlight w:val="none"/>
              </w:rPr>
            </w:pPr>
          </w:p>
        </w:tc>
        <w:tc>
          <w:tcPr>
            <w:tcW w:w="1448" w:type="dxa"/>
          </w:tcPr>
          <w:p w14:paraId="053CB8EB">
            <w:pPr>
              <w:rPr>
                <w:rFonts w:ascii="Arial"/>
                <w:color w:val="auto"/>
                <w:highlight w:val="none"/>
              </w:rPr>
            </w:pPr>
          </w:p>
        </w:tc>
        <w:tc>
          <w:tcPr>
            <w:tcW w:w="1237" w:type="dxa"/>
          </w:tcPr>
          <w:p w14:paraId="59967FC0">
            <w:pPr>
              <w:rPr>
                <w:rFonts w:ascii="Arial"/>
                <w:color w:val="auto"/>
                <w:highlight w:val="none"/>
              </w:rPr>
            </w:pPr>
          </w:p>
        </w:tc>
        <w:tc>
          <w:tcPr>
            <w:tcW w:w="1449" w:type="dxa"/>
          </w:tcPr>
          <w:p w14:paraId="1813A0B6">
            <w:pPr>
              <w:rPr>
                <w:rFonts w:ascii="Arial"/>
                <w:color w:val="auto"/>
                <w:highlight w:val="none"/>
              </w:rPr>
            </w:pPr>
          </w:p>
        </w:tc>
        <w:tc>
          <w:tcPr>
            <w:tcW w:w="1675" w:type="dxa"/>
            <w:tcBorders>
              <w:right w:val="single" w:color="000000" w:sz="10" w:space="0"/>
            </w:tcBorders>
          </w:tcPr>
          <w:p w14:paraId="6668AC38">
            <w:pPr>
              <w:rPr>
                <w:rFonts w:ascii="Arial"/>
                <w:color w:val="auto"/>
                <w:highlight w:val="none"/>
              </w:rPr>
            </w:pPr>
          </w:p>
        </w:tc>
      </w:tr>
      <w:tr w14:paraId="1FC4B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5F2D687D">
            <w:pPr>
              <w:rPr>
                <w:rFonts w:ascii="Arial"/>
                <w:color w:val="auto"/>
                <w:highlight w:val="none"/>
              </w:rPr>
            </w:pPr>
          </w:p>
        </w:tc>
        <w:tc>
          <w:tcPr>
            <w:tcW w:w="1271" w:type="dxa"/>
          </w:tcPr>
          <w:p w14:paraId="3CD42E4F">
            <w:pPr>
              <w:rPr>
                <w:rFonts w:ascii="Arial"/>
                <w:color w:val="auto"/>
                <w:highlight w:val="none"/>
              </w:rPr>
            </w:pPr>
          </w:p>
        </w:tc>
        <w:tc>
          <w:tcPr>
            <w:tcW w:w="1448" w:type="dxa"/>
          </w:tcPr>
          <w:p w14:paraId="141A278C">
            <w:pPr>
              <w:rPr>
                <w:rFonts w:ascii="Arial"/>
                <w:color w:val="auto"/>
                <w:highlight w:val="none"/>
              </w:rPr>
            </w:pPr>
          </w:p>
        </w:tc>
        <w:tc>
          <w:tcPr>
            <w:tcW w:w="1237" w:type="dxa"/>
          </w:tcPr>
          <w:p w14:paraId="19546074">
            <w:pPr>
              <w:rPr>
                <w:rFonts w:ascii="Arial"/>
                <w:color w:val="auto"/>
                <w:highlight w:val="none"/>
              </w:rPr>
            </w:pPr>
          </w:p>
        </w:tc>
        <w:tc>
          <w:tcPr>
            <w:tcW w:w="1449" w:type="dxa"/>
          </w:tcPr>
          <w:p w14:paraId="383AA8F8">
            <w:pPr>
              <w:rPr>
                <w:rFonts w:ascii="Arial"/>
                <w:color w:val="auto"/>
                <w:highlight w:val="none"/>
              </w:rPr>
            </w:pPr>
          </w:p>
        </w:tc>
        <w:tc>
          <w:tcPr>
            <w:tcW w:w="1675" w:type="dxa"/>
            <w:tcBorders>
              <w:right w:val="single" w:color="000000" w:sz="10" w:space="0"/>
            </w:tcBorders>
          </w:tcPr>
          <w:p w14:paraId="0CF229D3">
            <w:pPr>
              <w:rPr>
                <w:rFonts w:ascii="Arial"/>
                <w:color w:val="auto"/>
                <w:highlight w:val="none"/>
              </w:rPr>
            </w:pPr>
          </w:p>
        </w:tc>
      </w:tr>
      <w:tr w14:paraId="58EE5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3" w:type="dxa"/>
            <w:tcBorders>
              <w:left w:val="single" w:color="000000" w:sz="10" w:space="0"/>
            </w:tcBorders>
          </w:tcPr>
          <w:p w14:paraId="4E853CD7">
            <w:pPr>
              <w:rPr>
                <w:rFonts w:ascii="Arial"/>
                <w:color w:val="auto"/>
                <w:highlight w:val="none"/>
              </w:rPr>
            </w:pPr>
          </w:p>
        </w:tc>
        <w:tc>
          <w:tcPr>
            <w:tcW w:w="1271" w:type="dxa"/>
          </w:tcPr>
          <w:p w14:paraId="45BFAD7B">
            <w:pPr>
              <w:rPr>
                <w:rFonts w:ascii="Arial"/>
                <w:color w:val="auto"/>
                <w:highlight w:val="none"/>
              </w:rPr>
            </w:pPr>
          </w:p>
        </w:tc>
        <w:tc>
          <w:tcPr>
            <w:tcW w:w="1448" w:type="dxa"/>
          </w:tcPr>
          <w:p w14:paraId="25AFC973">
            <w:pPr>
              <w:rPr>
                <w:rFonts w:ascii="Arial"/>
                <w:color w:val="auto"/>
                <w:highlight w:val="none"/>
              </w:rPr>
            </w:pPr>
          </w:p>
        </w:tc>
        <w:tc>
          <w:tcPr>
            <w:tcW w:w="1237" w:type="dxa"/>
          </w:tcPr>
          <w:p w14:paraId="113BBF6A">
            <w:pPr>
              <w:rPr>
                <w:rFonts w:ascii="Arial"/>
                <w:color w:val="auto"/>
                <w:highlight w:val="none"/>
              </w:rPr>
            </w:pPr>
          </w:p>
        </w:tc>
        <w:tc>
          <w:tcPr>
            <w:tcW w:w="1449" w:type="dxa"/>
          </w:tcPr>
          <w:p w14:paraId="04D3CBBD">
            <w:pPr>
              <w:rPr>
                <w:rFonts w:ascii="Arial"/>
                <w:color w:val="auto"/>
                <w:highlight w:val="none"/>
              </w:rPr>
            </w:pPr>
          </w:p>
        </w:tc>
        <w:tc>
          <w:tcPr>
            <w:tcW w:w="1675" w:type="dxa"/>
            <w:tcBorders>
              <w:right w:val="single" w:color="000000" w:sz="10" w:space="0"/>
            </w:tcBorders>
          </w:tcPr>
          <w:p w14:paraId="5E8E9AF1">
            <w:pPr>
              <w:rPr>
                <w:rFonts w:ascii="Arial"/>
                <w:color w:val="auto"/>
                <w:highlight w:val="none"/>
              </w:rPr>
            </w:pPr>
          </w:p>
        </w:tc>
      </w:tr>
      <w:tr w14:paraId="37E32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5DA4FAF9">
            <w:pPr>
              <w:rPr>
                <w:rFonts w:ascii="Arial"/>
                <w:color w:val="auto"/>
                <w:highlight w:val="none"/>
              </w:rPr>
            </w:pPr>
          </w:p>
        </w:tc>
        <w:tc>
          <w:tcPr>
            <w:tcW w:w="1271" w:type="dxa"/>
          </w:tcPr>
          <w:p w14:paraId="4885C03A">
            <w:pPr>
              <w:rPr>
                <w:rFonts w:ascii="Arial"/>
                <w:color w:val="auto"/>
                <w:highlight w:val="none"/>
              </w:rPr>
            </w:pPr>
          </w:p>
        </w:tc>
        <w:tc>
          <w:tcPr>
            <w:tcW w:w="1448" w:type="dxa"/>
          </w:tcPr>
          <w:p w14:paraId="52DB1EF7">
            <w:pPr>
              <w:rPr>
                <w:rFonts w:ascii="Arial"/>
                <w:color w:val="auto"/>
                <w:highlight w:val="none"/>
              </w:rPr>
            </w:pPr>
          </w:p>
        </w:tc>
        <w:tc>
          <w:tcPr>
            <w:tcW w:w="1237" w:type="dxa"/>
          </w:tcPr>
          <w:p w14:paraId="7A501BE7">
            <w:pPr>
              <w:rPr>
                <w:rFonts w:ascii="Arial"/>
                <w:color w:val="auto"/>
                <w:highlight w:val="none"/>
              </w:rPr>
            </w:pPr>
          </w:p>
        </w:tc>
        <w:tc>
          <w:tcPr>
            <w:tcW w:w="1449" w:type="dxa"/>
          </w:tcPr>
          <w:p w14:paraId="4453B9EB">
            <w:pPr>
              <w:rPr>
                <w:rFonts w:ascii="Arial"/>
                <w:color w:val="auto"/>
                <w:highlight w:val="none"/>
              </w:rPr>
            </w:pPr>
          </w:p>
        </w:tc>
        <w:tc>
          <w:tcPr>
            <w:tcW w:w="1675" w:type="dxa"/>
            <w:tcBorders>
              <w:right w:val="single" w:color="000000" w:sz="10" w:space="0"/>
            </w:tcBorders>
          </w:tcPr>
          <w:p w14:paraId="7753F4D2">
            <w:pPr>
              <w:rPr>
                <w:rFonts w:ascii="Arial"/>
                <w:color w:val="auto"/>
                <w:highlight w:val="none"/>
              </w:rPr>
            </w:pPr>
          </w:p>
        </w:tc>
      </w:tr>
      <w:tr w14:paraId="15AF6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3" w:type="dxa"/>
            <w:tcBorders>
              <w:left w:val="single" w:color="000000" w:sz="10" w:space="0"/>
            </w:tcBorders>
          </w:tcPr>
          <w:p w14:paraId="0D6C23B4">
            <w:pPr>
              <w:rPr>
                <w:rFonts w:ascii="Arial"/>
                <w:color w:val="auto"/>
                <w:highlight w:val="none"/>
              </w:rPr>
            </w:pPr>
          </w:p>
        </w:tc>
        <w:tc>
          <w:tcPr>
            <w:tcW w:w="1271" w:type="dxa"/>
          </w:tcPr>
          <w:p w14:paraId="57F9B3F8">
            <w:pPr>
              <w:rPr>
                <w:rFonts w:ascii="Arial"/>
                <w:color w:val="auto"/>
                <w:highlight w:val="none"/>
              </w:rPr>
            </w:pPr>
          </w:p>
        </w:tc>
        <w:tc>
          <w:tcPr>
            <w:tcW w:w="1448" w:type="dxa"/>
          </w:tcPr>
          <w:p w14:paraId="1DDE1433">
            <w:pPr>
              <w:rPr>
                <w:rFonts w:ascii="Arial"/>
                <w:color w:val="auto"/>
                <w:highlight w:val="none"/>
              </w:rPr>
            </w:pPr>
          </w:p>
        </w:tc>
        <w:tc>
          <w:tcPr>
            <w:tcW w:w="1237" w:type="dxa"/>
          </w:tcPr>
          <w:p w14:paraId="0506438B">
            <w:pPr>
              <w:rPr>
                <w:rFonts w:ascii="Arial"/>
                <w:color w:val="auto"/>
                <w:highlight w:val="none"/>
              </w:rPr>
            </w:pPr>
          </w:p>
        </w:tc>
        <w:tc>
          <w:tcPr>
            <w:tcW w:w="1449" w:type="dxa"/>
          </w:tcPr>
          <w:p w14:paraId="6968CC96">
            <w:pPr>
              <w:rPr>
                <w:rFonts w:ascii="Arial"/>
                <w:color w:val="auto"/>
                <w:highlight w:val="none"/>
              </w:rPr>
            </w:pPr>
          </w:p>
        </w:tc>
        <w:tc>
          <w:tcPr>
            <w:tcW w:w="1675" w:type="dxa"/>
            <w:tcBorders>
              <w:right w:val="single" w:color="000000" w:sz="10" w:space="0"/>
            </w:tcBorders>
          </w:tcPr>
          <w:p w14:paraId="3E1D03D5">
            <w:pPr>
              <w:rPr>
                <w:rFonts w:ascii="Arial"/>
                <w:color w:val="auto"/>
                <w:highlight w:val="none"/>
              </w:rPr>
            </w:pPr>
          </w:p>
        </w:tc>
      </w:tr>
      <w:tr w14:paraId="6AA96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68DC7DA2">
            <w:pPr>
              <w:rPr>
                <w:rFonts w:ascii="Arial"/>
                <w:color w:val="auto"/>
                <w:highlight w:val="none"/>
              </w:rPr>
            </w:pPr>
          </w:p>
        </w:tc>
        <w:tc>
          <w:tcPr>
            <w:tcW w:w="1271" w:type="dxa"/>
          </w:tcPr>
          <w:p w14:paraId="73F1BA47">
            <w:pPr>
              <w:rPr>
                <w:rFonts w:ascii="Arial"/>
                <w:color w:val="auto"/>
                <w:highlight w:val="none"/>
              </w:rPr>
            </w:pPr>
          </w:p>
        </w:tc>
        <w:tc>
          <w:tcPr>
            <w:tcW w:w="1448" w:type="dxa"/>
          </w:tcPr>
          <w:p w14:paraId="33077018">
            <w:pPr>
              <w:rPr>
                <w:rFonts w:ascii="Arial"/>
                <w:color w:val="auto"/>
                <w:highlight w:val="none"/>
              </w:rPr>
            </w:pPr>
          </w:p>
        </w:tc>
        <w:tc>
          <w:tcPr>
            <w:tcW w:w="1237" w:type="dxa"/>
          </w:tcPr>
          <w:p w14:paraId="75034265">
            <w:pPr>
              <w:rPr>
                <w:rFonts w:ascii="Arial"/>
                <w:color w:val="auto"/>
                <w:highlight w:val="none"/>
              </w:rPr>
            </w:pPr>
          </w:p>
        </w:tc>
        <w:tc>
          <w:tcPr>
            <w:tcW w:w="1449" w:type="dxa"/>
          </w:tcPr>
          <w:p w14:paraId="199D4E62">
            <w:pPr>
              <w:rPr>
                <w:rFonts w:ascii="Arial"/>
                <w:color w:val="auto"/>
                <w:highlight w:val="none"/>
              </w:rPr>
            </w:pPr>
          </w:p>
        </w:tc>
        <w:tc>
          <w:tcPr>
            <w:tcW w:w="1675" w:type="dxa"/>
            <w:tcBorders>
              <w:right w:val="single" w:color="000000" w:sz="10" w:space="0"/>
            </w:tcBorders>
          </w:tcPr>
          <w:p w14:paraId="66AE0C9D">
            <w:pPr>
              <w:rPr>
                <w:rFonts w:ascii="Arial"/>
                <w:color w:val="auto"/>
                <w:highlight w:val="none"/>
              </w:rPr>
            </w:pPr>
          </w:p>
        </w:tc>
      </w:tr>
      <w:tr w14:paraId="7A2EE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3" w:type="dxa"/>
            <w:tcBorders>
              <w:left w:val="single" w:color="000000" w:sz="10" w:space="0"/>
            </w:tcBorders>
          </w:tcPr>
          <w:p w14:paraId="766BA74F">
            <w:pPr>
              <w:rPr>
                <w:rFonts w:ascii="Arial"/>
                <w:color w:val="auto"/>
                <w:highlight w:val="none"/>
              </w:rPr>
            </w:pPr>
          </w:p>
        </w:tc>
        <w:tc>
          <w:tcPr>
            <w:tcW w:w="1271" w:type="dxa"/>
          </w:tcPr>
          <w:p w14:paraId="666A11CF">
            <w:pPr>
              <w:rPr>
                <w:rFonts w:ascii="Arial"/>
                <w:color w:val="auto"/>
                <w:highlight w:val="none"/>
              </w:rPr>
            </w:pPr>
          </w:p>
        </w:tc>
        <w:tc>
          <w:tcPr>
            <w:tcW w:w="1448" w:type="dxa"/>
          </w:tcPr>
          <w:p w14:paraId="0CBB4BC3">
            <w:pPr>
              <w:rPr>
                <w:rFonts w:ascii="Arial"/>
                <w:color w:val="auto"/>
                <w:highlight w:val="none"/>
              </w:rPr>
            </w:pPr>
          </w:p>
        </w:tc>
        <w:tc>
          <w:tcPr>
            <w:tcW w:w="1237" w:type="dxa"/>
          </w:tcPr>
          <w:p w14:paraId="7478C3ED">
            <w:pPr>
              <w:rPr>
                <w:rFonts w:ascii="Arial"/>
                <w:color w:val="auto"/>
                <w:highlight w:val="none"/>
              </w:rPr>
            </w:pPr>
          </w:p>
        </w:tc>
        <w:tc>
          <w:tcPr>
            <w:tcW w:w="1449" w:type="dxa"/>
          </w:tcPr>
          <w:p w14:paraId="38495C7E">
            <w:pPr>
              <w:rPr>
                <w:rFonts w:ascii="Arial"/>
                <w:color w:val="auto"/>
                <w:highlight w:val="none"/>
              </w:rPr>
            </w:pPr>
          </w:p>
        </w:tc>
        <w:tc>
          <w:tcPr>
            <w:tcW w:w="1675" w:type="dxa"/>
            <w:tcBorders>
              <w:right w:val="single" w:color="000000" w:sz="10" w:space="0"/>
            </w:tcBorders>
          </w:tcPr>
          <w:p w14:paraId="0261F232">
            <w:pPr>
              <w:rPr>
                <w:rFonts w:ascii="Arial"/>
                <w:color w:val="auto"/>
                <w:highlight w:val="none"/>
              </w:rPr>
            </w:pPr>
          </w:p>
        </w:tc>
      </w:tr>
      <w:tr w14:paraId="46C99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58B18A36">
            <w:pPr>
              <w:rPr>
                <w:rFonts w:ascii="Arial"/>
                <w:color w:val="auto"/>
                <w:highlight w:val="none"/>
              </w:rPr>
            </w:pPr>
          </w:p>
        </w:tc>
        <w:tc>
          <w:tcPr>
            <w:tcW w:w="1271" w:type="dxa"/>
          </w:tcPr>
          <w:p w14:paraId="39F5B367">
            <w:pPr>
              <w:rPr>
                <w:rFonts w:ascii="Arial"/>
                <w:color w:val="auto"/>
                <w:highlight w:val="none"/>
              </w:rPr>
            </w:pPr>
          </w:p>
        </w:tc>
        <w:tc>
          <w:tcPr>
            <w:tcW w:w="1448" w:type="dxa"/>
          </w:tcPr>
          <w:p w14:paraId="5C15A83B">
            <w:pPr>
              <w:rPr>
                <w:rFonts w:ascii="Arial"/>
                <w:color w:val="auto"/>
                <w:highlight w:val="none"/>
              </w:rPr>
            </w:pPr>
          </w:p>
        </w:tc>
        <w:tc>
          <w:tcPr>
            <w:tcW w:w="1237" w:type="dxa"/>
          </w:tcPr>
          <w:p w14:paraId="3D98D178">
            <w:pPr>
              <w:rPr>
                <w:rFonts w:ascii="Arial"/>
                <w:color w:val="auto"/>
                <w:highlight w:val="none"/>
              </w:rPr>
            </w:pPr>
          </w:p>
        </w:tc>
        <w:tc>
          <w:tcPr>
            <w:tcW w:w="1449" w:type="dxa"/>
          </w:tcPr>
          <w:p w14:paraId="3A7FEA96">
            <w:pPr>
              <w:rPr>
                <w:rFonts w:ascii="Arial"/>
                <w:color w:val="auto"/>
                <w:highlight w:val="none"/>
              </w:rPr>
            </w:pPr>
          </w:p>
        </w:tc>
        <w:tc>
          <w:tcPr>
            <w:tcW w:w="1675" w:type="dxa"/>
            <w:tcBorders>
              <w:right w:val="single" w:color="000000" w:sz="10" w:space="0"/>
            </w:tcBorders>
          </w:tcPr>
          <w:p w14:paraId="64953451">
            <w:pPr>
              <w:rPr>
                <w:rFonts w:ascii="Arial"/>
                <w:color w:val="auto"/>
                <w:highlight w:val="none"/>
              </w:rPr>
            </w:pPr>
          </w:p>
        </w:tc>
      </w:tr>
      <w:tr w14:paraId="4C7B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3" w:type="dxa"/>
            <w:tcBorders>
              <w:left w:val="single" w:color="000000" w:sz="10" w:space="0"/>
            </w:tcBorders>
          </w:tcPr>
          <w:p w14:paraId="29D7A7D9">
            <w:pPr>
              <w:rPr>
                <w:rFonts w:ascii="Arial"/>
                <w:color w:val="auto"/>
                <w:highlight w:val="none"/>
              </w:rPr>
            </w:pPr>
          </w:p>
        </w:tc>
        <w:tc>
          <w:tcPr>
            <w:tcW w:w="1271" w:type="dxa"/>
          </w:tcPr>
          <w:p w14:paraId="6F451E9E">
            <w:pPr>
              <w:rPr>
                <w:rFonts w:ascii="Arial"/>
                <w:color w:val="auto"/>
                <w:highlight w:val="none"/>
              </w:rPr>
            </w:pPr>
          </w:p>
        </w:tc>
        <w:tc>
          <w:tcPr>
            <w:tcW w:w="1448" w:type="dxa"/>
          </w:tcPr>
          <w:p w14:paraId="6042094E">
            <w:pPr>
              <w:rPr>
                <w:rFonts w:ascii="Arial"/>
                <w:color w:val="auto"/>
                <w:highlight w:val="none"/>
              </w:rPr>
            </w:pPr>
          </w:p>
        </w:tc>
        <w:tc>
          <w:tcPr>
            <w:tcW w:w="1237" w:type="dxa"/>
          </w:tcPr>
          <w:p w14:paraId="0483C993">
            <w:pPr>
              <w:rPr>
                <w:rFonts w:ascii="Arial"/>
                <w:color w:val="auto"/>
                <w:highlight w:val="none"/>
              </w:rPr>
            </w:pPr>
          </w:p>
        </w:tc>
        <w:tc>
          <w:tcPr>
            <w:tcW w:w="1449" w:type="dxa"/>
          </w:tcPr>
          <w:p w14:paraId="4891A011">
            <w:pPr>
              <w:rPr>
                <w:rFonts w:ascii="Arial"/>
                <w:color w:val="auto"/>
                <w:highlight w:val="none"/>
              </w:rPr>
            </w:pPr>
          </w:p>
        </w:tc>
        <w:tc>
          <w:tcPr>
            <w:tcW w:w="1675" w:type="dxa"/>
            <w:tcBorders>
              <w:right w:val="single" w:color="000000" w:sz="10" w:space="0"/>
            </w:tcBorders>
          </w:tcPr>
          <w:p w14:paraId="6194219D">
            <w:pPr>
              <w:rPr>
                <w:rFonts w:ascii="Arial"/>
                <w:color w:val="auto"/>
                <w:highlight w:val="none"/>
              </w:rPr>
            </w:pPr>
          </w:p>
        </w:tc>
      </w:tr>
      <w:tr w14:paraId="2E4E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40CEC10A">
            <w:pPr>
              <w:rPr>
                <w:rFonts w:ascii="Arial"/>
                <w:color w:val="auto"/>
                <w:highlight w:val="none"/>
              </w:rPr>
            </w:pPr>
          </w:p>
        </w:tc>
        <w:tc>
          <w:tcPr>
            <w:tcW w:w="1271" w:type="dxa"/>
          </w:tcPr>
          <w:p w14:paraId="35501706">
            <w:pPr>
              <w:rPr>
                <w:rFonts w:ascii="Arial"/>
                <w:color w:val="auto"/>
                <w:highlight w:val="none"/>
              </w:rPr>
            </w:pPr>
          </w:p>
        </w:tc>
        <w:tc>
          <w:tcPr>
            <w:tcW w:w="1448" w:type="dxa"/>
          </w:tcPr>
          <w:p w14:paraId="78F3CE9F">
            <w:pPr>
              <w:rPr>
                <w:rFonts w:ascii="Arial"/>
                <w:color w:val="auto"/>
                <w:highlight w:val="none"/>
              </w:rPr>
            </w:pPr>
          </w:p>
        </w:tc>
        <w:tc>
          <w:tcPr>
            <w:tcW w:w="1237" w:type="dxa"/>
          </w:tcPr>
          <w:p w14:paraId="148E9B85">
            <w:pPr>
              <w:rPr>
                <w:rFonts w:ascii="Arial"/>
                <w:color w:val="auto"/>
                <w:highlight w:val="none"/>
              </w:rPr>
            </w:pPr>
          </w:p>
        </w:tc>
        <w:tc>
          <w:tcPr>
            <w:tcW w:w="1449" w:type="dxa"/>
          </w:tcPr>
          <w:p w14:paraId="19C838C4">
            <w:pPr>
              <w:rPr>
                <w:rFonts w:ascii="Arial"/>
                <w:color w:val="auto"/>
                <w:highlight w:val="none"/>
              </w:rPr>
            </w:pPr>
          </w:p>
        </w:tc>
        <w:tc>
          <w:tcPr>
            <w:tcW w:w="1675" w:type="dxa"/>
            <w:tcBorders>
              <w:right w:val="single" w:color="000000" w:sz="10" w:space="0"/>
            </w:tcBorders>
          </w:tcPr>
          <w:p w14:paraId="49ECAA14">
            <w:pPr>
              <w:rPr>
                <w:rFonts w:ascii="Arial"/>
                <w:color w:val="auto"/>
                <w:highlight w:val="none"/>
              </w:rPr>
            </w:pPr>
          </w:p>
        </w:tc>
      </w:tr>
      <w:tr w14:paraId="7E14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3" w:type="dxa"/>
            <w:tcBorders>
              <w:left w:val="single" w:color="000000" w:sz="10" w:space="0"/>
            </w:tcBorders>
          </w:tcPr>
          <w:p w14:paraId="4E610D64">
            <w:pPr>
              <w:rPr>
                <w:rFonts w:ascii="Arial"/>
                <w:color w:val="auto"/>
                <w:highlight w:val="none"/>
              </w:rPr>
            </w:pPr>
          </w:p>
        </w:tc>
        <w:tc>
          <w:tcPr>
            <w:tcW w:w="1271" w:type="dxa"/>
          </w:tcPr>
          <w:p w14:paraId="238BB993">
            <w:pPr>
              <w:rPr>
                <w:rFonts w:ascii="Arial"/>
                <w:color w:val="auto"/>
                <w:highlight w:val="none"/>
              </w:rPr>
            </w:pPr>
          </w:p>
        </w:tc>
        <w:tc>
          <w:tcPr>
            <w:tcW w:w="1448" w:type="dxa"/>
          </w:tcPr>
          <w:p w14:paraId="4334D9AD">
            <w:pPr>
              <w:rPr>
                <w:rFonts w:ascii="Arial"/>
                <w:color w:val="auto"/>
                <w:highlight w:val="none"/>
              </w:rPr>
            </w:pPr>
          </w:p>
        </w:tc>
        <w:tc>
          <w:tcPr>
            <w:tcW w:w="1237" w:type="dxa"/>
          </w:tcPr>
          <w:p w14:paraId="517C0FD4">
            <w:pPr>
              <w:rPr>
                <w:rFonts w:ascii="Arial"/>
                <w:color w:val="auto"/>
                <w:highlight w:val="none"/>
              </w:rPr>
            </w:pPr>
          </w:p>
        </w:tc>
        <w:tc>
          <w:tcPr>
            <w:tcW w:w="1449" w:type="dxa"/>
          </w:tcPr>
          <w:p w14:paraId="458FD2F5">
            <w:pPr>
              <w:rPr>
                <w:rFonts w:ascii="Arial"/>
                <w:color w:val="auto"/>
                <w:highlight w:val="none"/>
              </w:rPr>
            </w:pPr>
          </w:p>
        </w:tc>
        <w:tc>
          <w:tcPr>
            <w:tcW w:w="1675" w:type="dxa"/>
            <w:tcBorders>
              <w:right w:val="single" w:color="000000" w:sz="10" w:space="0"/>
            </w:tcBorders>
          </w:tcPr>
          <w:p w14:paraId="06682A8B">
            <w:pPr>
              <w:rPr>
                <w:rFonts w:ascii="Arial"/>
                <w:color w:val="auto"/>
                <w:highlight w:val="none"/>
              </w:rPr>
            </w:pPr>
          </w:p>
        </w:tc>
      </w:tr>
      <w:tr w14:paraId="41C1F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724FA3C8">
            <w:pPr>
              <w:rPr>
                <w:rFonts w:ascii="Arial"/>
                <w:color w:val="auto"/>
                <w:highlight w:val="none"/>
              </w:rPr>
            </w:pPr>
          </w:p>
        </w:tc>
        <w:tc>
          <w:tcPr>
            <w:tcW w:w="1271" w:type="dxa"/>
          </w:tcPr>
          <w:p w14:paraId="1D001BF5">
            <w:pPr>
              <w:rPr>
                <w:rFonts w:ascii="Arial"/>
                <w:color w:val="auto"/>
                <w:highlight w:val="none"/>
              </w:rPr>
            </w:pPr>
          </w:p>
        </w:tc>
        <w:tc>
          <w:tcPr>
            <w:tcW w:w="1448" w:type="dxa"/>
          </w:tcPr>
          <w:p w14:paraId="0FA99266">
            <w:pPr>
              <w:rPr>
                <w:rFonts w:ascii="Arial"/>
                <w:color w:val="auto"/>
                <w:highlight w:val="none"/>
              </w:rPr>
            </w:pPr>
          </w:p>
        </w:tc>
        <w:tc>
          <w:tcPr>
            <w:tcW w:w="1237" w:type="dxa"/>
          </w:tcPr>
          <w:p w14:paraId="4ADCB88A">
            <w:pPr>
              <w:rPr>
                <w:rFonts w:ascii="Arial"/>
                <w:color w:val="auto"/>
                <w:highlight w:val="none"/>
              </w:rPr>
            </w:pPr>
          </w:p>
        </w:tc>
        <w:tc>
          <w:tcPr>
            <w:tcW w:w="1449" w:type="dxa"/>
          </w:tcPr>
          <w:p w14:paraId="03A2BE4A">
            <w:pPr>
              <w:rPr>
                <w:rFonts w:ascii="Arial"/>
                <w:color w:val="auto"/>
                <w:highlight w:val="none"/>
              </w:rPr>
            </w:pPr>
          </w:p>
        </w:tc>
        <w:tc>
          <w:tcPr>
            <w:tcW w:w="1675" w:type="dxa"/>
            <w:tcBorders>
              <w:right w:val="single" w:color="000000" w:sz="10" w:space="0"/>
            </w:tcBorders>
          </w:tcPr>
          <w:p w14:paraId="705AB518">
            <w:pPr>
              <w:rPr>
                <w:rFonts w:ascii="Arial"/>
                <w:color w:val="auto"/>
                <w:highlight w:val="none"/>
              </w:rPr>
            </w:pPr>
          </w:p>
        </w:tc>
      </w:tr>
      <w:tr w14:paraId="4DF10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3" w:type="dxa"/>
            <w:tcBorders>
              <w:left w:val="single" w:color="000000" w:sz="10" w:space="0"/>
            </w:tcBorders>
          </w:tcPr>
          <w:p w14:paraId="4D7FF3BC">
            <w:pPr>
              <w:rPr>
                <w:rFonts w:ascii="Arial"/>
                <w:color w:val="auto"/>
                <w:highlight w:val="none"/>
              </w:rPr>
            </w:pPr>
          </w:p>
        </w:tc>
        <w:tc>
          <w:tcPr>
            <w:tcW w:w="1271" w:type="dxa"/>
          </w:tcPr>
          <w:p w14:paraId="64658B7B">
            <w:pPr>
              <w:rPr>
                <w:rFonts w:ascii="Arial"/>
                <w:color w:val="auto"/>
                <w:highlight w:val="none"/>
              </w:rPr>
            </w:pPr>
          </w:p>
        </w:tc>
        <w:tc>
          <w:tcPr>
            <w:tcW w:w="1448" w:type="dxa"/>
          </w:tcPr>
          <w:p w14:paraId="6DC67D13">
            <w:pPr>
              <w:rPr>
                <w:rFonts w:ascii="Arial"/>
                <w:color w:val="auto"/>
                <w:highlight w:val="none"/>
              </w:rPr>
            </w:pPr>
          </w:p>
        </w:tc>
        <w:tc>
          <w:tcPr>
            <w:tcW w:w="1237" w:type="dxa"/>
          </w:tcPr>
          <w:p w14:paraId="567BC205">
            <w:pPr>
              <w:rPr>
                <w:rFonts w:ascii="Arial"/>
                <w:color w:val="auto"/>
                <w:highlight w:val="none"/>
              </w:rPr>
            </w:pPr>
          </w:p>
        </w:tc>
        <w:tc>
          <w:tcPr>
            <w:tcW w:w="1449" w:type="dxa"/>
          </w:tcPr>
          <w:p w14:paraId="71461914">
            <w:pPr>
              <w:rPr>
                <w:rFonts w:ascii="Arial"/>
                <w:color w:val="auto"/>
                <w:highlight w:val="none"/>
              </w:rPr>
            </w:pPr>
          </w:p>
        </w:tc>
        <w:tc>
          <w:tcPr>
            <w:tcW w:w="1675" w:type="dxa"/>
            <w:tcBorders>
              <w:right w:val="single" w:color="000000" w:sz="10" w:space="0"/>
            </w:tcBorders>
          </w:tcPr>
          <w:p w14:paraId="3F277615">
            <w:pPr>
              <w:rPr>
                <w:rFonts w:ascii="Arial"/>
                <w:color w:val="auto"/>
                <w:highlight w:val="none"/>
              </w:rPr>
            </w:pPr>
          </w:p>
        </w:tc>
      </w:tr>
      <w:tr w14:paraId="7B0B7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5E0B63C8">
            <w:pPr>
              <w:rPr>
                <w:rFonts w:ascii="Arial"/>
                <w:color w:val="auto"/>
                <w:highlight w:val="none"/>
              </w:rPr>
            </w:pPr>
          </w:p>
        </w:tc>
        <w:tc>
          <w:tcPr>
            <w:tcW w:w="1271" w:type="dxa"/>
          </w:tcPr>
          <w:p w14:paraId="570975B7">
            <w:pPr>
              <w:rPr>
                <w:rFonts w:ascii="Arial"/>
                <w:color w:val="auto"/>
                <w:highlight w:val="none"/>
              </w:rPr>
            </w:pPr>
          </w:p>
        </w:tc>
        <w:tc>
          <w:tcPr>
            <w:tcW w:w="1448" w:type="dxa"/>
          </w:tcPr>
          <w:p w14:paraId="6E0A9B2E">
            <w:pPr>
              <w:rPr>
                <w:rFonts w:ascii="Arial"/>
                <w:color w:val="auto"/>
                <w:highlight w:val="none"/>
              </w:rPr>
            </w:pPr>
          </w:p>
        </w:tc>
        <w:tc>
          <w:tcPr>
            <w:tcW w:w="1237" w:type="dxa"/>
          </w:tcPr>
          <w:p w14:paraId="14A6F09B">
            <w:pPr>
              <w:rPr>
                <w:rFonts w:ascii="Arial"/>
                <w:color w:val="auto"/>
                <w:highlight w:val="none"/>
              </w:rPr>
            </w:pPr>
          </w:p>
        </w:tc>
        <w:tc>
          <w:tcPr>
            <w:tcW w:w="1449" w:type="dxa"/>
          </w:tcPr>
          <w:p w14:paraId="1006A613">
            <w:pPr>
              <w:rPr>
                <w:rFonts w:ascii="Arial"/>
                <w:color w:val="auto"/>
                <w:highlight w:val="none"/>
              </w:rPr>
            </w:pPr>
          </w:p>
        </w:tc>
        <w:tc>
          <w:tcPr>
            <w:tcW w:w="1675" w:type="dxa"/>
            <w:tcBorders>
              <w:right w:val="single" w:color="000000" w:sz="10" w:space="0"/>
            </w:tcBorders>
          </w:tcPr>
          <w:p w14:paraId="722BA041">
            <w:pPr>
              <w:rPr>
                <w:rFonts w:ascii="Arial"/>
                <w:color w:val="auto"/>
                <w:highlight w:val="none"/>
              </w:rPr>
            </w:pPr>
          </w:p>
        </w:tc>
      </w:tr>
      <w:tr w14:paraId="4BDC2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3" w:type="dxa"/>
            <w:tcBorders>
              <w:left w:val="single" w:color="000000" w:sz="10" w:space="0"/>
            </w:tcBorders>
          </w:tcPr>
          <w:p w14:paraId="4CDF17FE">
            <w:pPr>
              <w:rPr>
                <w:rFonts w:ascii="Arial"/>
                <w:color w:val="auto"/>
                <w:highlight w:val="none"/>
              </w:rPr>
            </w:pPr>
          </w:p>
        </w:tc>
        <w:tc>
          <w:tcPr>
            <w:tcW w:w="1271" w:type="dxa"/>
          </w:tcPr>
          <w:p w14:paraId="15D80478">
            <w:pPr>
              <w:rPr>
                <w:rFonts w:ascii="Arial"/>
                <w:color w:val="auto"/>
                <w:highlight w:val="none"/>
              </w:rPr>
            </w:pPr>
          </w:p>
        </w:tc>
        <w:tc>
          <w:tcPr>
            <w:tcW w:w="1448" w:type="dxa"/>
          </w:tcPr>
          <w:p w14:paraId="2069A398">
            <w:pPr>
              <w:rPr>
                <w:rFonts w:ascii="Arial"/>
                <w:color w:val="auto"/>
                <w:highlight w:val="none"/>
              </w:rPr>
            </w:pPr>
          </w:p>
        </w:tc>
        <w:tc>
          <w:tcPr>
            <w:tcW w:w="1237" w:type="dxa"/>
          </w:tcPr>
          <w:p w14:paraId="1FCD2ED2">
            <w:pPr>
              <w:rPr>
                <w:rFonts w:ascii="Arial"/>
                <w:color w:val="auto"/>
                <w:highlight w:val="none"/>
              </w:rPr>
            </w:pPr>
          </w:p>
        </w:tc>
        <w:tc>
          <w:tcPr>
            <w:tcW w:w="1449" w:type="dxa"/>
          </w:tcPr>
          <w:p w14:paraId="0E946955">
            <w:pPr>
              <w:rPr>
                <w:rFonts w:ascii="Arial"/>
                <w:color w:val="auto"/>
                <w:highlight w:val="none"/>
              </w:rPr>
            </w:pPr>
          </w:p>
        </w:tc>
        <w:tc>
          <w:tcPr>
            <w:tcW w:w="1675" w:type="dxa"/>
            <w:tcBorders>
              <w:right w:val="single" w:color="000000" w:sz="10" w:space="0"/>
            </w:tcBorders>
          </w:tcPr>
          <w:p w14:paraId="256B2FB3">
            <w:pPr>
              <w:rPr>
                <w:rFonts w:ascii="Arial"/>
                <w:color w:val="auto"/>
                <w:highlight w:val="none"/>
              </w:rPr>
            </w:pPr>
          </w:p>
        </w:tc>
      </w:tr>
      <w:tr w14:paraId="34157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3" w:type="dxa"/>
            <w:tcBorders>
              <w:left w:val="single" w:color="000000" w:sz="10" w:space="0"/>
            </w:tcBorders>
          </w:tcPr>
          <w:p w14:paraId="05563A36">
            <w:pPr>
              <w:rPr>
                <w:rFonts w:ascii="Arial"/>
                <w:color w:val="auto"/>
                <w:highlight w:val="none"/>
              </w:rPr>
            </w:pPr>
          </w:p>
        </w:tc>
        <w:tc>
          <w:tcPr>
            <w:tcW w:w="1271" w:type="dxa"/>
          </w:tcPr>
          <w:p w14:paraId="58098F6B">
            <w:pPr>
              <w:rPr>
                <w:rFonts w:ascii="Arial"/>
                <w:color w:val="auto"/>
                <w:highlight w:val="none"/>
              </w:rPr>
            </w:pPr>
          </w:p>
        </w:tc>
        <w:tc>
          <w:tcPr>
            <w:tcW w:w="1448" w:type="dxa"/>
          </w:tcPr>
          <w:p w14:paraId="480C1D0D">
            <w:pPr>
              <w:rPr>
                <w:rFonts w:ascii="Arial"/>
                <w:color w:val="auto"/>
                <w:highlight w:val="none"/>
              </w:rPr>
            </w:pPr>
          </w:p>
        </w:tc>
        <w:tc>
          <w:tcPr>
            <w:tcW w:w="1237" w:type="dxa"/>
          </w:tcPr>
          <w:p w14:paraId="1F94DC95">
            <w:pPr>
              <w:rPr>
                <w:rFonts w:ascii="Arial"/>
                <w:color w:val="auto"/>
                <w:highlight w:val="none"/>
              </w:rPr>
            </w:pPr>
          </w:p>
        </w:tc>
        <w:tc>
          <w:tcPr>
            <w:tcW w:w="1449" w:type="dxa"/>
          </w:tcPr>
          <w:p w14:paraId="25714732">
            <w:pPr>
              <w:rPr>
                <w:rFonts w:ascii="Arial"/>
                <w:color w:val="auto"/>
                <w:highlight w:val="none"/>
              </w:rPr>
            </w:pPr>
          </w:p>
        </w:tc>
        <w:tc>
          <w:tcPr>
            <w:tcW w:w="1675" w:type="dxa"/>
            <w:tcBorders>
              <w:right w:val="single" w:color="000000" w:sz="10" w:space="0"/>
            </w:tcBorders>
          </w:tcPr>
          <w:p w14:paraId="59E9CBDB">
            <w:pPr>
              <w:rPr>
                <w:rFonts w:ascii="Arial"/>
                <w:color w:val="auto"/>
                <w:highlight w:val="none"/>
              </w:rPr>
            </w:pPr>
          </w:p>
        </w:tc>
      </w:tr>
      <w:tr w14:paraId="7E053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3" w:type="dxa"/>
            <w:tcBorders>
              <w:left w:val="single" w:color="000000" w:sz="10" w:space="0"/>
            </w:tcBorders>
          </w:tcPr>
          <w:p w14:paraId="39C340CF">
            <w:pPr>
              <w:rPr>
                <w:rFonts w:ascii="Arial"/>
                <w:color w:val="auto"/>
                <w:highlight w:val="none"/>
              </w:rPr>
            </w:pPr>
          </w:p>
        </w:tc>
        <w:tc>
          <w:tcPr>
            <w:tcW w:w="1271" w:type="dxa"/>
          </w:tcPr>
          <w:p w14:paraId="6DACF2CF">
            <w:pPr>
              <w:rPr>
                <w:rFonts w:ascii="Arial"/>
                <w:color w:val="auto"/>
                <w:highlight w:val="none"/>
              </w:rPr>
            </w:pPr>
          </w:p>
        </w:tc>
        <w:tc>
          <w:tcPr>
            <w:tcW w:w="1448" w:type="dxa"/>
          </w:tcPr>
          <w:p w14:paraId="76DF9EA4">
            <w:pPr>
              <w:rPr>
                <w:rFonts w:ascii="Arial"/>
                <w:color w:val="auto"/>
                <w:highlight w:val="none"/>
              </w:rPr>
            </w:pPr>
          </w:p>
        </w:tc>
        <w:tc>
          <w:tcPr>
            <w:tcW w:w="1237" w:type="dxa"/>
          </w:tcPr>
          <w:p w14:paraId="41110502">
            <w:pPr>
              <w:rPr>
                <w:rFonts w:ascii="Arial"/>
                <w:color w:val="auto"/>
                <w:highlight w:val="none"/>
              </w:rPr>
            </w:pPr>
          </w:p>
        </w:tc>
        <w:tc>
          <w:tcPr>
            <w:tcW w:w="1449" w:type="dxa"/>
          </w:tcPr>
          <w:p w14:paraId="087BE886">
            <w:pPr>
              <w:rPr>
                <w:rFonts w:ascii="Arial"/>
                <w:color w:val="auto"/>
                <w:highlight w:val="none"/>
              </w:rPr>
            </w:pPr>
          </w:p>
        </w:tc>
        <w:tc>
          <w:tcPr>
            <w:tcW w:w="1675" w:type="dxa"/>
            <w:tcBorders>
              <w:right w:val="single" w:color="000000" w:sz="10" w:space="0"/>
            </w:tcBorders>
          </w:tcPr>
          <w:p w14:paraId="6203CD73">
            <w:pPr>
              <w:rPr>
                <w:rFonts w:ascii="Arial"/>
                <w:color w:val="auto"/>
                <w:highlight w:val="none"/>
              </w:rPr>
            </w:pPr>
          </w:p>
        </w:tc>
      </w:tr>
      <w:tr w14:paraId="3EA16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963" w:type="dxa"/>
            <w:tcBorders>
              <w:left w:val="single" w:color="000000" w:sz="10" w:space="0"/>
              <w:bottom w:val="single" w:color="000000" w:sz="10" w:space="0"/>
            </w:tcBorders>
          </w:tcPr>
          <w:p w14:paraId="37204C27">
            <w:pPr>
              <w:rPr>
                <w:rFonts w:ascii="Arial"/>
                <w:color w:val="auto"/>
                <w:highlight w:val="none"/>
              </w:rPr>
            </w:pPr>
          </w:p>
        </w:tc>
        <w:tc>
          <w:tcPr>
            <w:tcW w:w="1271" w:type="dxa"/>
            <w:tcBorders>
              <w:bottom w:val="single" w:color="000000" w:sz="10" w:space="0"/>
            </w:tcBorders>
          </w:tcPr>
          <w:p w14:paraId="4795EC4D">
            <w:pPr>
              <w:rPr>
                <w:rFonts w:ascii="Arial"/>
                <w:color w:val="auto"/>
                <w:highlight w:val="none"/>
              </w:rPr>
            </w:pPr>
          </w:p>
        </w:tc>
        <w:tc>
          <w:tcPr>
            <w:tcW w:w="1448" w:type="dxa"/>
            <w:tcBorders>
              <w:bottom w:val="single" w:color="000000" w:sz="10" w:space="0"/>
            </w:tcBorders>
          </w:tcPr>
          <w:p w14:paraId="3B28F74E">
            <w:pPr>
              <w:rPr>
                <w:rFonts w:ascii="Arial"/>
                <w:color w:val="auto"/>
                <w:highlight w:val="none"/>
              </w:rPr>
            </w:pPr>
          </w:p>
        </w:tc>
        <w:tc>
          <w:tcPr>
            <w:tcW w:w="1237" w:type="dxa"/>
            <w:tcBorders>
              <w:bottom w:val="single" w:color="000000" w:sz="10" w:space="0"/>
            </w:tcBorders>
          </w:tcPr>
          <w:p w14:paraId="08CDDC1F">
            <w:pPr>
              <w:rPr>
                <w:rFonts w:ascii="Arial"/>
                <w:color w:val="auto"/>
                <w:highlight w:val="none"/>
              </w:rPr>
            </w:pPr>
          </w:p>
        </w:tc>
        <w:tc>
          <w:tcPr>
            <w:tcW w:w="1449" w:type="dxa"/>
            <w:tcBorders>
              <w:bottom w:val="single" w:color="000000" w:sz="10" w:space="0"/>
            </w:tcBorders>
          </w:tcPr>
          <w:p w14:paraId="7105206C">
            <w:pPr>
              <w:rPr>
                <w:rFonts w:ascii="Arial"/>
                <w:color w:val="auto"/>
                <w:highlight w:val="none"/>
              </w:rPr>
            </w:pPr>
          </w:p>
        </w:tc>
        <w:tc>
          <w:tcPr>
            <w:tcW w:w="1675" w:type="dxa"/>
            <w:tcBorders>
              <w:bottom w:val="single" w:color="000000" w:sz="10" w:space="0"/>
              <w:right w:val="single" w:color="000000" w:sz="10" w:space="0"/>
            </w:tcBorders>
          </w:tcPr>
          <w:p w14:paraId="78654BA7">
            <w:pPr>
              <w:rPr>
                <w:rFonts w:ascii="Arial"/>
                <w:color w:val="auto"/>
                <w:highlight w:val="none"/>
              </w:rPr>
            </w:pPr>
          </w:p>
        </w:tc>
      </w:tr>
    </w:tbl>
    <w:p w14:paraId="29DD62A4">
      <w:pPr>
        <w:rPr>
          <w:color w:val="auto"/>
          <w:highlight w:val="none"/>
        </w:rPr>
        <w:sectPr>
          <w:headerReference r:id="rId21" w:type="default"/>
          <w:footerReference r:id="rId22" w:type="default"/>
          <w:pgSz w:w="11907" w:h="16841"/>
          <w:pgMar w:top="1429" w:right="1786" w:bottom="1264" w:left="1786" w:header="859" w:footer="1057" w:gutter="0"/>
          <w:cols w:space="720" w:num="1"/>
        </w:sectPr>
      </w:pPr>
    </w:p>
    <w:p w14:paraId="6A606D98">
      <w:pPr>
        <w:spacing w:before="98" w:line="218" w:lineRule="auto"/>
        <w:rPr>
          <w:rFonts w:ascii="仿宋" w:hAnsi="仿宋" w:eastAsia="仿宋" w:cs="仿宋"/>
          <w:color w:val="auto"/>
          <w:sz w:val="30"/>
          <w:szCs w:val="30"/>
          <w:highlight w:val="none"/>
        </w:rPr>
      </w:pPr>
      <w:r>
        <w:rPr>
          <w:rFonts w:ascii="仿宋" w:hAnsi="仿宋" w:eastAsia="仿宋" w:cs="仿宋"/>
          <w:color w:val="auto"/>
          <w:spacing w:val="-10"/>
          <w:sz w:val="30"/>
          <w:szCs w:val="30"/>
          <w:highlight w:val="none"/>
        </w:rPr>
        <w:t>附件</w:t>
      </w:r>
      <w:r>
        <w:rPr>
          <w:rFonts w:ascii="仿宋" w:hAnsi="仿宋" w:eastAsia="仿宋" w:cs="仿宋"/>
          <w:color w:val="auto"/>
          <w:spacing w:val="-71"/>
          <w:sz w:val="30"/>
          <w:szCs w:val="30"/>
          <w:highlight w:val="none"/>
        </w:rPr>
        <w:t xml:space="preserve"> </w:t>
      </w:r>
      <w:r>
        <w:rPr>
          <w:rFonts w:eastAsia="Times New Roman"/>
          <w:color w:val="auto"/>
          <w:spacing w:val="-10"/>
          <w:sz w:val="30"/>
          <w:szCs w:val="30"/>
          <w:highlight w:val="none"/>
        </w:rPr>
        <w:t>4</w:t>
      </w:r>
      <w:r>
        <w:rPr>
          <w:rFonts w:ascii="仿宋" w:hAnsi="仿宋" w:eastAsia="仿宋" w:cs="仿宋"/>
          <w:color w:val="auto"/>
          <w:spacing w:val="-10"/>
          <w:sz w:val="30"/>
          <w:szCs w:val="30"/>
          <w:highlight w:val="none"/>
        </w:rPr>
        <w:t>：</w:t>
      </w:r>
    </w:p>
    <w:p w14:paraId="3CD27063">
      <w:pPr>
        <w:spacing w:before="204" w:line="219" w:lineRule="auto"/>
        <w:ind w:left="2527"/>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承包人用于本工程施工的机械设备表</w:t>
      </w:r>
    </w:p>
    <w:p w14:paraId="29EE0CBF">
      <w:pPr>
        <w:spacing w:line="110" w:lineRule="exact"/>
        <w:rPr>
          <w:color w:val="auto"/>
          <w:highlight w:val="none"/>
        </w:rPr>
      </w:pPr>
    </w:p>
    <w:tbl>
      <w:tblPr>
        <w:tblStyle w:val="97"/>
        <w:tblW w:w="96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418"/>
        <w:gridCol w:w="849"/>
        <w:gridCol w:w="1058"/>
        <w:gridCol w:w="878"/>
        <w:gridCol w:w="1019"/>
        <w:gridCol w:w="1481"/>
        <w:gridCol w:w="1020"/>
        <w:gridCol w:w="795"/>
      </w:tblGrid>
      <w:tr w14:paraId="3A380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168" w:type="dxa"/>
          </w:tcPr>
          <w:p w14:paraId="6466F055">
            <w:pPr>
              <w:spacing w:line="243" w:lineRule="auto"/>
              <w:rPr>
                <w:rFonts w:ascii="Arial"/>
                <w:color w:val="auto"/>
                <w:highlight w:val="none"/>
              </w:rPr>
            </w:pPr>
          </w:p>
          <w:p w14:paraId="783F31A3">
            <w:pPr>
              <w:spacing w:before="91" w:line="219" w:lineRule="auto"/>
              <w:ind w:left="310"/>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序号</w:t>
            </w:r>
          </w:p>
        </w:tc>
        <w:tc>
          <w:tcPr>
            <w:tcW w:w="1418" w:type="dxa"/>
          </w:tcPr>
          <w:p w14:paraId="19BD3AB5">
            <w:pPr>
              <w:spacing w:before="115" w:line="252" w:lineRule="auto"/>
              <w:ind w:left="294" w:right="147" w:hanging="144"/>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机械或设</w:t>
            </w:r>
            <w:r>
              <w:rPr>
                <w:rFonts w:ascii="仿宋" w:hAnsi="仿宋" w:eastAsia="仿宋" w:cs="仿宋"/>
                <w:color w:val="auto"/>
                <w:spacing w:val="1"/>
                <w:sz w:val="28"/>
                <w:szCs w:val="28"/>
                <w:highlight w:val="none"/>
              </w:rPr>
              <w:t xml:space="preserve"> </w:t>
            </w:r>
            <w:r>
              <w:rPr>
                <w:rFonts w:ascii="仿宋" w:hAnsi="仿宋" w:eastAsia="仿宋" w:cs="仿宋"/>
                <w:color w:val="auto"/>
                <w:spacing w:val="-4"/>
                <w:sz w:val="28"/>
                <w:szCs w:val="28"/>
                <w:highlight w:val="none"/>
              </w:rPr>
              <w:t>备名称</w:t>
            </w:r>
          </w:p>
        </w:tc>
        <w:tc>
          <w:tcPr>
            <w:tcW w:w="849" w:type="dxa"/>
          </w:tcPr>
          <w:p w14:paraId="0B4FA62B">
            <w:pPr>
              <w:spacing w:before="115" w:line="252" w:lineRule="auto"/>
              <w:ind w:left="163" w:right="141" w:hanging="3"/>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规格</w:t>
            </w:r>
            <w:r>
              <w:rPr>
                <w:rFonts w:ascii="仿宋" w:hAnsi="仿宋" w:eastAsia="仿宋" w:cs="仿宋"/>
                <w:color w:val="auto"/>
                <w:sz w:val="28"/>
                <w:szCs w:val="28"/>
                <w:highlight w:val="none"/>
              </w:rPr>
              <w:t xml:space="preserve"> </w:t>
            </w:r>
            <w:r>
              <w:rPr>
                <w:rFonts w:ascii="仿宋" w:hAnsi="仿宋" w:eastAsia="仿宋" w:cs="仿宋"/>
                <w:color w:val="auto"/>
                <w:spacing w:val="-11"/>
                <w:sz w:val="28"/>
                <w:szCs w:val="28"/>
                <w:highlight w:val="none"/>
              </w:rPr>
              <w:t>型号</w:t>
            </w:r>
          </w:p>
        </w:tc>
        <w:tc>
          <w:tcPr>
            <w:tcW w:w="1058" w:type="dxa"/>
          </w:tcPr>
          <w:p w14:paraId="052547BE">
            <w:pPr>
              <w:spacing w:line="244" w:lineRule="auto"/>
              <w:rPr>
                <w:rFonts w:ascii="Arial"/>
                <w:color w:val="auto"/>
                <w:highlight w:val="none"/>
              </w:rPr>
            </w:pPr>
          </w:p>
          <w:p w14:paraId="38F827ED">
            <w:pPr>
              <w:spacing w:before="91" w:line="219" w:lineRule="auto"/>
              <w:ind w:left="263"/>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数量</w:t>
            </w:r>
          </w:p>
        </w:tc>
        <w:tc>
          <w:tcPr>
            <w:tcW w:w="878" w:type="dxa"/>
          </w:tcPr>
          <w:p w14:paraId="35909980">
            <w:pPr>
              <w:spacing w:line="244" w:lineRule="auto"/>
              <w:rPr>
                <w:rFonts w:ascii="Arial"/>
                <w:color w:val="auto"/>
                <w:highlight w:val="none"/>
              </w:rPr>
            </w:pPr>
          </w:p>
          <w:p w14:paraId="530D27F2">
            <w:pPr>
              <w:spacing w:before="91" w:line="220" w:lineRule="auto"/>
              <w:ind w:left="167"/>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产地</w:t>
            </w:r>
          </w:p>
        </w:tc>
        <w:tc>
          <w:tcPr>
            <w:tcW w:w="1019" w:type="dxa"/>
          </w:tcPr>
          <w:p w14:paraId="0D26F958">
            <w:pPr>
              <w:spacing w:before="115" w:line="252" w:lineRule="auto"/>
              <w:ind w:left="243" w:right="223" w:firstLine="5"/>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制造</w:t>
            </w:r>
            <w:r>
              <w:rPr>
                <w:rFonts w:ascii="仿宋" w:hAnsi="仿宋" w:eastAsia="仿宋" w:cs="仿宋"/>
                <w:color w:val="auto"/>
                <w:sz w:val="28"/>
                <w:szCs w:val="28"/>
                <w:highlight w:val="none"/>
              </w:rPr>
              <w:t xml:space="preserve"> </w:t>
            </w:r>
            <w:r>
              <w:rPr>
                <w:rFonts w:ascii="仿宋" w:hAnsi="仿宋" w:eastAsia="仿宋" w:cs="仿宋"/>
                <w:color w:val="auto"/>
                <w:spacing w:val="-7"/>
                <w:sz w:val="28"/>
                <w:szCs w:val="28"/>
                <w:highlight w:val="none"/>
              </w:rPr>
              <w:t>年份</w:t>
            </w:r>
          </w:p>
        </w:tc>
        <w:tc>
          <w:tcPr>
            <w:tcW w:w="1481" w:type="dxa"/>
          </w:tcPr>
          <w:p w14:paraId="01CA038B">
            <w:pPr>
              <w:spacing w:before="115" w:line="252" w:lineRule="auto"/>
              <w:ind w:left="256" w:right="173" w:hanging="59"/>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额定功率</w:t>
            </w:r>
            <w:r>
              <w:rPr>
                <w:rFonts w:ascii="仿宋" w:hAnsi="仿宋" w:eastAsia="仿宋" w:cs="仿宋"/>
                <w:color w:val="auto"/>
                <w:sz w:val="28"/>
                <w:szCs w:val="28"/>
                <w:highlight w:val="none"/>
              </w:rPr>
              <w:t xml:space="preserve"> </w:t>
            </w:r>
            <w:r>
              <w:rPr>
                <w:rFonts w:ascii="仿宋" w:hAnsi="仿宋" w:eastAsia="仿宋" w:cs="仿宋"/>
                <w:color w:val="auto"/>
                <w:spacing w:val="1"/>
                <w:sz w:val="28"/>
                <w:szCs w:val="28"/>
                <w:highlight w:val="none"/>
              </w:rPr>
              <w:t>（</w:t>
            </w:r>
            <w:r>
              <w:rPr>
                <w:rFonts w:eastAsia="Times New Roman"/>
                <w:color w:val="auto"/>
                <w:sz w:val="28"/>
                <w:szCs w:val="28"/>
                <w:highlight w:val="none"/>
              </w:rPr>
              <w:t>kW</w:t>
            </w:r>
            <w:r>
              <w:rPr>
                <w:rFonts w:ascii="仿宋" w:hAnsi="仿宋" w:eastAsia="仿宋" w:cs="仿宋"/>
                <w:color w:val="auto"/>
                <w:spacing w:val="1"/>
                <w:sz w:val="28"/>
                <w:szCs w:val="28"/>
                <w:highlight w:val="none"/>
              </w:rPr>
              <w:t>）</w:t>
            </w:r>
          </w:p>
        </w:tc>
        <w:tc>
          <w:tcPr>
            <w:tcW w:w="1020" w:type="dxa"/>
          </w:tcPr>
          <w:p w14:paraId="060A2C46">
            <w:pPr>
              <w:spacing w:before="115" w:line="252" w:lineRule="auto"/>
              <w:ind w:left="262" w:right="225" w:hanging="6"/>
              <w:rPr>
                <w:rFonts w:ascii="仿宋" w:hAnsi="仿宋" w:eastAsia="仿宋" w:cs="仿宋"/>
                <w:color w:val="auto"/>
                <w:sz w:val="28"/>
                <w:szCs w:val="28"/>
                <w:highlight w:val="none"/>
              </w:rPr>
            </w:pPr>
            <w:r>
              <w:rPr>
                <w:rFonts w:ascii="仿宋" w:hAnsi="仿宋" w:eastAsia="仿宋" w:cs="仿宋"/>
                <w:color w:val="auto"/>
                <w:spacing w:val="-14"/>
                <w:sz w:val="28"/>
                <w:szCs w:val="28"/>
                <w:highlight w:val="none"/>
              </w:rPr>
              <w:t>生产</w:t>
            </w:r>
            <w:r>
              <w:rPr>
                <w:rFonts w:ascii="仿宋" w:hAnsi="仿宋" w:eastAsia="仿宋" w:cs="仿宋"/>
                <w:color w:val="auto"/>
                <w:sz w:val="28"/>
                <w:szCs w:val="28"/>
                <w:highlight w:val="none"/>
              </w:rPr>
              <w:t xml:space="preserve"> </w:t>
            </w:r>
            <w:r>
              <w:rPr>
                <w:rFonts w:ascii="仿宋" w:hAnsi="仿宋" w:eastAsia="仿宋" w:cs="仿宋"/>
                <w:color w:val="auto"/>
                <w:spacing w:val="-17"/>
                <w:sz w:val="28"/>
                <w:szCs w:val="28"/>
                <w:highlight w:val="none"/>
              </w:rPr>
              <w:t>能力</w:t>
            </w:r>
          </w:p>
        </w:tc>
        <w:tc>
          <w:tcPr>
            <w:tcW w:w="795" w:type="dxa"/>
          </w:tcPr>
          <w:p w14:paraId="48B6B0A6">
            <w:pPr>
              <w:spacing w:line="244" w:lineRule="auto"/>
              <w:rPr>
                <w:rFonts w:ascii="Arial"/>
                <w:color w:val="auto"/>
                <w:highlight w:val="none"/>
              </w:rPr>
            </w:pPr>
          </w:p>
          <w:p w14:paraId="422458DF">
            <w:pPr>
              <w:spacing w:before="91" w:line="221" w:lineRule="auto"/>
              <w:ind w:left="191"/>
              <w:rPr>
                <w:rFonts w:ascii="仿宋" w:hAnsi="仿宋" w:eastAsia="仿宋" w:cs="仿宋"/>
                <w:color w:val="auto"/>
                <w:sz w:val="28"/>
                <w:szCs w:val="28"/>
                <w:highlight w:val="none"/>
              </w:rPr>
            </w:pPr>
            <w:r>
              <w:rPr>
                <w:rFonts w:ascii="仿宋" w:hAnsi="仿宋" w:eastAsia="仿宋" w:cs="仿宋"/>
                <w:color w:val="auto"/>
                <w:spacing w:val="-7"/>
                <w:sz w:val="28"/>
                <w:szCs w:val="28"/>
                <w:highlight w:val="none"/>
              </w:rPr>
              <w:t>备注</w:t>
            </w:r>
          </w:p>
        </w:tc>
      </w:tr>
      <w:tr w14:paraId="69290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403BB956">
            <w:pPr>
              <w:rPr>
                <w:rFonts w:ascii="Arial"/>
                <w:color w:val="auto"/>
                <w:highlight w:val="none"/>
              </w:rPr>
            </w:pPr>
          </w:p>
        </w:tc>
        <w:tc>
          <w:tcPr>
            <w:tcW w:w="1418" w:type="dxa"/>
          </w:tcPr>
          <w:p w14:paraId="3648E1D9">
            <w:pPr>
              <w:rPr>
                <w:rFonts w:ascii="Arial"/>
                <w:color w:val="auto"/>
                <w:highlight w:val="none"/>
              </w:rPr>
            </w:pPr>
          </w:p>
        </w:tc>
        <w:tc>
          <w:tcPr>
            <w:tcW w:w="849" w:type="dxa"/>
          </w:tcPr>
          <w:p w14:paraId="3A7B65ED">
            <w:pPr>
              <w:rPr>
                <w:rFonts w:ascii="Arial"/>
                <w:color w:val="auto"/>
                <w:highlight w:val="none"/>
              </w:rPr>
            </w:pPr>
          </w:p>
        </w:tc>
        <w:tc>
          <w:tcPr>
            <w:tcW w:w="1058" w:type="dxa"/>
          </w:tcPr>
          <w:p w14:paraId="1EAB4F2C">
            <w:pPr>
              <w:rPr>
                <w:rFonts w:ascii="Arial"/>
                <w:color w:val="auto"/>
                <w:highlight w:val="none"/>
              </w:rPr>
            </w:pPr>
          </w:p>
        </w:tc>
        <w:tc>
          <w:tcPr>
            <w:tcW w:w="878" w:type="dxa"/>
          </w:tcPr>
          <w:p w14:paraId="51CCD317">
            <w:pPr>
              <w:rPr>
                <w:rFonts w:ascii="Arial"/>
                <w:color w:val="auto"/>
                <w:highlight w:val="none"/>
              </w:rPr>
            </w:pPr>
          </w:p>
        </w:tc>
        <w:tc>
          <w:tcPr>
            <w:tcW w:w="1019" w:type="dxa"/>
          </w:tcPr>
          <w:p w14:paraId="10E69533">
            <w:pPr>
              <w:rPr>
                <w:rFonts w:ascii="Arial"/>
                <w:color w:val="auto"/>
                <w:highlight w:val="none"/>
              </w:rPr>
            </w:pPr>
          </w:p>
        </w:tc>
        <w:tc>
          <w:tcPr>
            <w:tcW w:w="1481" w:type="dxa"/>
          </w:tcPr>
          <w:p w14:paraId="4BB67152">
            <w:pPr>
              <w:rPr>
                <w:rFonts w:ascii="Arial"/>
                <w:color w:val="auto"/>
                <w:highlight w:val="none"/>
              </w:rPr>
            </w:pPr>
          </w:p>
        </w:tc>
        <w:tc>
          <w:tcPr>
            <w:tcW w:w="1020" w:type="dxa"/>
          </w:tcPr>
          <w:p w14:paraId="54387A46">
            <w:pPr>
              <w:rPr>
                <w:rFonts w:ascii="Arial"/>
                <w:color w:val="auto"/>
                <w:highlight w:val="none"/>
              </w:rPr>
            </w:pPr>
          </w:p>
        </w:tc>
        <w:tc>
          <w:tcPr>
            <w:tcW w:w="795" w:type="dxa"/>
          </w:tcPr>
          <w:p w14:paraId="5E4500C6">
            <w:pPr>
              <w:rPr>
                <w:rFonts w:ascii="Arial"/>
                <w:color w:val="auto"/>
                <w:highlight w:val="none"/>
              </w:rPr>
            </w:pPr>
          </w:p>
        </w:tc>
      </w:tr>
      <w:tr w14:paraId="51F0A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4F240D6C">
            <w:pPr>
              <w:rPr>
                <w:rFonts w:ascii="Arial"/>
                <w:color w:val="auto"/>
                <w:highlight w:val="none"/>
              </w:rPr>
            </w:pPr>
          </w:p>
        </w:tc>
        <w:tc>
          <w:tcPr>
            <w:tcW w:w="1418" w:type="dxa"/>
          </w:tcPr>
          <w:p w14:paraId="22351B85">
            <w:pPr>
              <w:rPr>
                <w:rFonts w:ascii="Arial"/>
                <w:color w:val="auto"/>
                <w:highlight w:val="none"/>
              </w:rPr>
            </w:pPr>
          </w:p>
        </w:tc>
        <w:tc>
          <w:tcPr>
            <w:tcW w:w="849" w:type="dxa"/>
          </w:tcPr>
          <w:p w14:paraId="25114F9F">
            <w:pPr>
              <w:rPr>
                <w:rFonts w:ascii="Arial"/>
                <w:color w:val="auto"/>
                <w:highlight w:val="none"/>
              </w:rPr>
            </w:pPr>
          </w:p>
        </w:tc>
        <w:tc>
          <w:tcPr>
            <w:tcW w:w="1058" w:type="dxa"/>
          </w:tcPr>
          <w:p w14:paraId="4A3E0711">
            <w:pPr>
              <w:rPr>
                <w:rFonts w:ascii="Arial"/>
                <w:color w:val="auto"/>
                <w:highlight w:val="none"/>
              </w:rPr>
            </w:pPr>
          </w:p>
        </w:tc>
        <w:tc>
          <w:tcPr>
            <w:tcW w:w="878" w:type="dxa"/>
          </w:tcPr>
          <w:p w14:paraId="2AB73A14">
            <w:pPr>
              <w:rPr>
                <w:rFonts w:ascii="Arial"/>
                <w:color w:val="auto"/>
                <w:highlight w:val="none"/>
              </w:rPr>
            </w:pPr>
          </w:p>
        </w:tc>
        <w:tc>
          <w:tcPr>
            <w:tcW w:w="1019" w:type="dxa"/>
          </w:tcPr>
          <w:p w14:paraId="62888EA5">
            <w:pPr>
              <w:rPr>
                <w:rFonts w:ascii="Arial"/>
                <w:color w:val="auto"/>
                <w:highlight w:val="none"/>
              </w:rPr>
            </w:pPr>
          </w:p>
        </w:tc>
        <w:tc>
          <w:tcPr>
            <w:tcW w:w="1481" w:type="dxa"/>
          </w:tcPr>
          <w:p w14:paraId="623E1B05">
            <w:pPr>
              <w:rPr>
                <w:rFonts w:ascii="Arial"/>
                <w:color w:val="auto"/>
                <w:highlight w:val="none"/>
              </w:rPr>
            </w:pPr>
          </w:p>
        </w:tc>
        <w:tc>
          <w:tcPr>
            <w:tcW w:w="1020" w:type="dxa"/>
          </w:tcPr>
          <w:p w14:paraId="1A427B61">
            <w:pPr>
              <w:rPr>
                <w:rFonts w:ascii="Arial"/>
                <w:color w:val="auto"/>
                <w:highlight w:val="none"/>
              </w:rPr>
            </w:pPr>
          </w:p>
        </w:tc>
        <w:tc>
          <w:tcPr>
            <w:tcW w:w="795" w:type="dxa"/>
          </w:tcPr>
          <w:p w14:paraId="0AFD2EE6">
            <w:pPr>
              <w:rPr>
                <w:rFonts w:ascii="Arial"/>
                <w:color w:val="auto"/>
                <w:highlight w:val="none"/>
              </w:rPr>
            </w:pPr>
          </w:p>
        </w:tc>
      </w:tr>
      <w:tr w14:paraId="014E7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607ED576">
            <w:pPr>
              <w:rPr>
                <w:rFonts w:ascii="Arial"/>
                <w:color w:val="auto"/>
                <w:highlight w:val="none"/>
              </w:rPr>
            </w:pPr>
          </w:p>
        </w:tc>
        <w:tc>
          <w:tcPr>
            <w:tcW w:w="1418" w:type="dxa"/>
          </w:tcPr>
          <w:p w14:paraId="3977B2BB">
            <w:pPr>
              <w:rPr>
                <w:rFonts w:ascii="Arial"/>
                <w:color w:val="auto"/>
                <w:highlight w:val="none"/>
              </w:rPr>
            </w:pPr>
          </w:p>
        </w:tc>
        <w:tc>
          <w:tcPr>
            <w:tcW w:w="849" w:type="dxa"/>
          </w:tcPr>
          <w:p w14:paraId="3F9C8E00">
            <w:pPr>
              <w:rPr>
                <w:rFonts w:ascii="Arial"/>
                <w:color w:val="auto"/>
                <w:highlight w:val="none"/>
              </w:rPr>
            </w:pPr>
          </w:p>
        </w:tc>
        <w:tc>
          <w:tcPr>
            <w:tcW w:w="1058" w:type="dxa"/>
          </w:tcPr>
          <w:p w14:paraId="1116D41C">
            <w:pPr>
              <w:rPr>
                <w:rFonts w:ascii="Arial"/>
                <w:color w:val="auto"/>
                <w:highlight w:val="none"/>
              </w:rPr>
            </w:pPr>
          </w:p>
        </w:tc>
        <w:tc>
          <w:tcPr>
            <w:tcW w:w="878" w:type="dxa"/>
          </w:tcPr>
          <w:p w14:paraId="606424B4">
            <w:pPr>
              <w:rPr>
                <w:rFonts w:ascii="Arial"/>
                <w:color w:val="auto"/>
                <w:highlight w:val="none"/>
              </w:rPr>
            </w:pPr>
          </w:p>
        </w:tc>
        <w:tc>
          <w:tcPr>
            <w:tcW w:w="1019" w:type="dxa"/>
          </w:tcPr>
          <w:p w14:paraId="416DA7EB">
            <w:pPr>
              <w:rPr>
                <w:rFonts w:ascii="Arial"/>
                <w:color w:val="auto"/>
                <w:highlight w:val="none"/>
              </w:rPr>
            </w:pPr>
          </w:p>
        </w:tc>
        <w:tc>
          <w:tcPr>
            <w:tcW w:w="1481" w:type="dxa"/>
          </w:tcPr>
          <w:p w14:paraId="54664916">
            <w:pPr>
              <w:rPr>
                <w:rFonts w:ascii="Arial"/>
                <w:color w:val="auto"/>
                <w:highlight w:val="none"/>
              </w:rPr>
            </w:pPr>
          </w:p>
        </w:tc>
        <w:tc>
          <w:tcPr>
            <w:tcW w:w="1020" w:type="dxa"/>
          </w:tcPr>
          <w:p w14:paraId="341475C3">
            <w:pPr>
              <w:rPr>
                <w:rFonts w:ascii="Arial"/>
                <w:color w:val="auto"/>
                <w:highlight w:val="none"/>
              </w:rPr>
            </w:pPr>
          </w:p>
        </w:tc>
        <w:tc>
          <w:tcPr>
            <w:tcW w:w="795" w:type="dxa"/>
          </w:tcPr>
          <w:p w14:paraId="1DDF3EC3">
            <w:pPr>
              <w:rPr>
                <w:rFonts w:ascii="Arial"/>
                <w:color w:val="auto"/>
                <w:highlight w:val="none"/>
              </w:rPr>
            </w:pPr>
          </w:p>
        </w:tc>
      </w:tr>
      <w:tr w14:paraId="761BF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33278542">
            <w:pPr>
              <w:rPr>
                <w:rFonts w:ascii="Arial"/>
                <w:color w:val="auto"/>
                <w:highlight w:val="none"/>
              </w:rPr>
            </w:pPr>
          </w:p>
        </w:tc>
        <w:tc>
          <w:tcPr>
            <w:tcW w:w="1418" w:type="dxa"/>
          </w:tcPr>
          <w:p w14:paraId="1E764D24">
            <w:pPr>
              <w:rPr>
                <w:rFonts w:ascii="Arial"/>
                <w:color w:val="auto"/>
                <w:highlight w:val="none"/>
              </w:rPr>
            </w:pPr>
          </w:p>
        </w:tc>
        <w:tc>
          <w:tcPr>
            <w:tcW w:w="849" w:type="dxa"/>
          </w:tcPr>
          <w:p w14:paraId="2517F1F8">
            <w:pPr>
              <w:rPr>
                <w:rFonts w:ascii="Arial"/>
                <w:color w:val="auto"/>
                <w:highlight w:val="none"/>
              </w:rPr>
            </w:pPr>
          </w:p>
        </w:tc>
        <w:tc>
          <w:tcPr>
            <w:tcW w:w="1058" w:type="dxa"/>
          </w:tcPr>
          <w:p w14:paraId="02835588">
            <w:pPr>
              <w:rPr>
                <w:rFonts w:ascii="Arial"/>
                <w:color w:val="auto"/>
                <w:highlight w:val="none"/>
              </w:rPr>
            </w:pPr>
          </w:p>
        </w:tc>
        <w:tc>
          <w:tcPr>
            <w:tcW w:w="878" w:type="dxa"/>
          </w:tcPr>
          <w:p w14:paraId="6D6372E6">
            <w:pPr>
              <w:rPr>
                <w:rFonts w:ascii="Arial"/>
                <w:color w:val="auto"/>
                <w:highlight w:val="none"/>
              </w:rPr>
            </w:pPr>
          </w:p>
        </w:tc>
        <w:tc>
          <w:tcPr>
            <w:tcW w:w="1019" w:type="dxa"/>
          </w:tcPr>
          <w:p w14:paraId="249E32A3">
            <w:pPr>
              <w:rPr>
                <w:rFonts w:ascii="Arial"/>
                <w:color w:val="auto"/>
                <w:highlight w:val="none"/>
              </w:rPr>
            </w:pPr>
          </w:p>
        </w:tc>
        <w:tc>
          <w:tcPr>
            <w:tcW w:w="1481" w:type="dxa"/>
          </w:tcPr>
          <w:p w14:paraId="5A7E6D11">
            <w:pPr>
              <w:rPr>
                <w:rFonts w:ascii="Arial"/>
                <w:color w:val="auto"/>
                <w:highlight w:val="none"/>
              </w:rPr>
            </w:pPr>
          </w:p>
        </w:tc>
        <w:tc>
          <w:tcPr>
            <w:tcW w:w="1020" w:type="dxa"/>
          </w:tcPr>
          <w:p w14:paraId="52CE60F3">
            <w:pPr>
              <w:rPr>
                <w:rFonts w:ascii="Arial"/>
                <w:color w:val="auto"/>
                <w:highlight w:val="none"/>
              </w:rPr>
            </w:pPr>
          </w:p>
        </w:tc>
        <w:tc>
          <w:tcPr>
            <w:tcW w:w="795" w:type="dxa"/>
          </w:tcPr>
          <w:p w14:paraId="1093CBF0">
            <w:pPr>
              <w:rPr>
                <w:rFonts w:ascii="Arial"/>
                <w:color w:val="auto"/>
                <w:highlight w:val="none"/>
              </w:rPr>
            </w:pPr>
          </w:p>
        </w:tc>
      </w:tr>
      <w:tr w14:paraId="30A2B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5CCA3E71">
            <w:pPr>
              <w:rPr>
                <w:rFonts w:ascii="Arial"/>
                <w:color w:val="auto"/>
                <w:highlight w:val="none"/>
              </w:rPr>
            </w:pPr>
          </w:p>
        </w:tc>
        <w:tc>
          <w:tcPr>
            <w:tcW w:w="1418" w:type="dxa"/>
          </w:tcPr>
          <w:p w14:paraId="5E8EA0C8">
            <w:pPr>
              <w:rPr>
                <w:rFonts w:ascii="Arial"/>
                <w:color w:val="auto"/>
                <w:highlight w:val="none"/>
              </w:rPr>
            </w:pPr>
          </w:p>
        </w:tc>
        <w:tc>
          <w:tcPr>
            <w:tcW w:w="849" w:type="dxa"/>
          </w:tcPr>
          <w:p w14:paraId="68796164">
            <w:pPr>
              <w:rPr>
                <w:rFonts w:ascii="Arial"/>
                <w:color w:val="auto"/>
                <w:highlight w:val="none"/>
              </w:rPr>
            </w:pPr>
          </w:p>
        </w:tc>
        <w:tc>
          <w:tcPr>
            <w:tcW w:w="1058" w:type="dxa"/>
          </w:tcPr>
          <w:p w14:paraId="7B7F9A98">
            <w:pPr>
              <w:rPr>
                <w:rFonts w:ascii="Arial"/>
                <w:color w:val="auto"/>
                <w:highlight w:val="none"/>
              </w:rPr>
            </w:pPr>
          </w:p>
        </w:tc>
        <w:tc>
          <w:tcPr>
            <w:tcW w:w="878" w:type="dxa"/>
          </w:tcPr>
          <w:p w14:paraId="7ADA148E">
            <w:pPr>
              <w:rPr>
                <w:rFonts w:ascii="Arial"/>
                <w:color w:val="auto"/>
                <w:highlight w:val="none"/>
              </w:rPr>
            </w:pPr>
          </w:p>
        </w:tc>
        <w:tc>
          <w:tcPr>
            <w:tcW w:w="1019" w:type="dxa"/>
          </w:tcPr>
          <w:p w14:paraId="03DBBF09">
            <w:pPr>
              <w:rPr>
                <w:rFonts w:ascii="Arial"/>
                <w:color w:val="auto"/>
                <w:highlight w:val="none"/>
              </w:rPr>
            </w:pPr>
          </w:p>
        </w:tc>
        <w:tc>
          <w:tcPr>
            <w:tcW w:w="1481" w:type="dxa"/>
          </w:tcPr>
          <w:p w14:paraId="7CB8A7B0">
            <w:pPr>
              <w:rPr>
                <w:rFonts w:ascii="Arial"/>
                <w:color w:val="auto"/>
                <w:highlight w:val="none"/>
              </w:rPr>
            </w:pPr>
          </w:p>
        </w:tc>
        <w:tc>
          <w:tcPr>
            <w:tcW w:w="1020" w:type="dxa"/>
          </w:tcPr>
          <w:p w14:paraId="0E423361">
            <w:pPr>
              <w:rPr>
                <w:rFonts w:ascii="Arial"/>
                <w:color w:val="auto"/>
                <w:highlight w:val="none"/>
              </w:rPr>
            </w:pPr>
          </w:p>
        </w:tc>
        <w:tc>
          <w:tcPr>
            <w:tcW w:w="795" w:type="dxa"/>
          </w:tcPr>
          <w:p w14:paraId="136B56C1">
            <w:pPr>
              <w:rPr>
                <w:rFonts w:ascii="Arial"/>
                <w:color w:val="auto"/>
                <w:highlight w:val="none"/>
              </w:rPr>
            </w:pPr>
          </w:p>
        </w:tc>
      </w:tr>
      <w:tr w14:paraId="1DDA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16FC1323">
            <w:pPr>
              <w:rPr>
                <w:rFonts w:ascii="Arial"/>
                <w:color w:val="auto"/>
                <w:highlight w:val="none"/>
              </w:rPr>
            </w:pPr>
          </w:p>
        </w:tc>
        <w:tc>
          <w:tcPr>
            <w:tcW w:w="1418" w:type="dxa"/>
          </w:tcPr>
          <w:p w14:paraId="31AD65BE">
            <w:pPr>
              <w:rPr>
                <w:rFonts w:ascii="Arial"/>
                <w:color w:val="auto"/>
                <w:highlight w:val="none"/>
              </w:rPr>
            </w:pPr>
          </w:p>
        </w:tc>
        <w:tc>
          <w:tcPr>
            <w:tcW w:w="849" w:type="dxa"/>
          </w:tcPr>
          <w:p w14:paraId="595C3034">
            <w:pPr>
              <w:rPr>
                <w:rFonts w:ascii="Arial"/>
                <w:color w:val="auto"/>
                <w:highlight w:val="none"/>
              </w:rPr>
            </w:pPr>
          </w:p>
        </w:tc>
        <w:tc>
          <w:tcPr>
            <w:tcW w:w="1058" w:type="dxa"/>
          </w:tcPr>
          <w:p w14:paraId="17EC0F95">
            <w:pPr>
              <w:rPr>
                <w:rFonts w:ascii="Arial"/>
                <w:color w:val="auto"/>
                <w:highlight w:val="none"/>
              </w:rPr>
            </w:pPr>
          </w:p>
        </w:tc>
        <w:tc>
          <w:tcPr>
            <w:tcW w:w="878" w:type="dxa"/>
          </w:tcPr>
          <w:p w14:paraId="7486EE6E">
            <w:pPr>
              <w:rPr>
                <w:rFonts w:ascii="Arial"/>
                <w:color w:val="auto"/>
                <w:highlight w:val="none"/>
              </w:rPr>
            </w:pPr>
          </w:p>
        </w:tc>
        <w:tc>
          <w:tcPr>
            <w:tcW w:w="1019" w:type="dxa"/>
          </w:tcPr>
          <w:p w14:paraId="4057AD01">
            <w:pPr>
              <w:rPr>
                <w:rFonts w:ascii="Arial"/>
                <w:color w:val="auto"/>
                <w:highlight w:val="none"/>
              </w:rPr>
            </w:pPr>
          </w:p>
        </w:tc>
        <w:tc>
          <w:tcPr>
            <w:tcW w:w="1481" w:type="dxa"/>
          </w:tcPr>
          <w:p w14:paraId="074EBCB2">
            <w:pPr>
              <w:rPr>
                <w:rFonts w:ascii="Arial"/>
                <w:color w:val="auto"/>
                <w:highlight w:val="none"/>
              </w:rPr>
            </w:pPr>
          </w:p>
        </w:tc>
        <w:tc>
          <w:tcPr>
            <w:tcW w:w="1020" w:type="dxa"/>
          </w:tcPr>
          <w:p w14:paraId="12CF1B37">
            <w:pPr>
              <w:rPr>
                <w:rFonts w:ascii="Arial"/>
                <w:color w:val="auto"/>
                <w:highlight w:val="none"/>
              </w:rPr>
            </w:pPr>
          </w:p>
        </w:tc>
        <w:tc>
          <w:tcPr>
            <w:tcW w:w="795" w:type="dxa"/>
          </w:tcPr>
          <w:p w14:paraId="72D7BD17">
            <w:pPr>
              <w:rPr>
                <w:rFonts w:ascii="Arial"/>
                <w:color w:val="auto"/>
                <w:highlight w:val="none"/>
              </w:rPr>
            </w:pPr>
          </w:p>
        </w:tc>
      </w:tr>
      <w:tr w14:paraId="56538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168" w:type="dxa"/>
          </w:tcPr>
          <w:p w14:paraId="41A5E8CD">
            <w:pPr>
              <w:rPr>
                <w:rFonts w:ascii="Arial"/>
                <w:color w:val="auto"/>
                <w:highlight w:val="none"/>
              </w:rPr>
            </w:pPr>
          </w:p>
        </w:tc>
        <w:tc>
          <w:tcPr>
            <w:tcW w:w="1418" w:type="dxa"/>
          </w:tcPr>
          <w:p w14:paraId="27F42678">
            <w:pPr>
              <w:rPr>
                <w:rFonts w:ascii="Arial"/>
                <w:color w:val="auto"/>
                <w:highlight w:val="none"/>
              </w:rPr>
            </w:pPr>
          </w:p>
        </w:tc>
        <w:tc>
          <w:tcPr>
            <w:tcW w:w="849" w:type="dxa"/>
          </w:tcPr>
          <w:p w14:paraId="26BE1CD8">
            <w:pPr>
              <w:rPr>
                <w:rFonts w:ascii="Arial"/>
                <w:color w:val="auto"/>
                <w:highlight w:val="none"/>
              </w:rPr>
            </w:pPr>
          </w:p>
        </w:tc>
        <w:tc>
          <w:tcPr>
            <w:tcW w:w="1058" w:type="dxa"/>
          </w:tcPr>
          <w:p w14:paraId="4D57FCAA">
            <w:pPr>
              <w:rPr>
                <w:rFonts w:ascii="Arial"/>
                <w:color w:val="auto"/>
                <w:highlight w:val="none"/>
              </w:rPr>
            </w:pPr>
          </w:p>
        </w:tc>
        <w:tc>
          <w:tcPr>
            <w:tcW w:w="878" w:type="dxa"/>
          </w:tcPr>
          <w:p w14:paraId="0B961234">
            <w:pPr>
              <w:rPr>
                <w:rFonts w:ascii="Arial"/>
                <w:color w:val="auto"/>
                <w:highlight w:val="none"/>
              </w:rPr>
            </w:pPr>
          </w:p>
        </w:tc>
        <w:tc>
          <w:tcPr>
            <w:tcW w:w="1019" w:type="dxa"/>
          </w:tcPr>
          <w:p w14:paraId="1DBE9085">
            <w:pPr>
              <w:rPr>
                <w:rFonts w:ascii="Arial"/>
                <w:color w:val="auto"/>
                <w:highlight w:val="none"/>
              </w:rPr>
            </w:pPr>
          </w:p>
        </w:tc>
        <w:tc>
          <w:tcPr>
            <w:tcW w:w="1481" w:type="dxa"/>
          </w:tcPr>
          <w:p w14:paraId="3E3087CC">
            <w:pPr>
              <w:rPr>
                <w:rFonts w:ascii="Arial"/>
                <w:color w:val="auto"/>
                <w:highlight w:val="none"/>
              </w:rPr>
            </w:pPr>
          </w:p>
        </w:tc>
        <w:tc>
          <w:tcPr>
            <w:tcW w:w="1020" w:type="dxa"/>
          </w:tcPr>
          <w:p w14:paraId="630302AB">
            <w:pPr>
              <w:rPr>
                <w:rFonts w:ascii="Arial"/>
                <w:color w:val="auto"/>
                <w:highlight w:val="none"/>
              </w:rPr>
            </w:pPr>
          </w:p>
        </w:tc>
        <w:tc>
          <w:tcPr>
            <w:tcW w:w="795" w:type="dxa"/>
          </w:tcPr>
          <w:p w14:paraId="532585C1">
            <w:pPr>
              <w:rPr>
                <w:rFonts w:ascii="Arial"/>
                <w:color w:val="auto"/>
                <w:highlight w:val="none"/>
              </w:rPr>
            </w:pPr>
          </w:p>
        </w:tc>
      </w:tr>
      <w:tr w14:paraId="31CFD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4CA4C2FD">
            <w:pPr>
              <w:rPr>
                <w:rFonts w:ascii="Arial"/>
                <w:color w:val="auto"/>
                <w:highlight w:val="none"/>
              </w:rPr>
            </w:pPr>
          </w:p>
        </w:tc>
        <w:tc>
          <w:tcPr>
            <w:tcW w:w="1418" w:type="dxa"/>
          </w:tcPr>
          <w:p w14:paraId="67D09F7B">
            <w:pPr>
              <w:rPr>
                <w:rFonts w:ascii="Arial"/>
                <w:color w:val="auto"/>
                <w:highlight w:val="none"/>
              </w:rPr>
            </w:pPr>
          </w:p>
        </w:tc>
        <w:tc>
          <w:tcPr>
            <w:tcW w:w="849" w:type="dxa"/>
          </w:tcPr>
          <w:p w14:paraId="73AAA6C4">
            <w:pPr>
              <w:rPr>
                <w:rFonts w:ascii="Arial"/>
                <w:color w:val="auto"/>
                <w:highlight w:val="none"/>
              </w:rPr>
            </w:pPr>
          </w:p>
        </w:tc>
        <w:tc>
          <w:tcPr>
            <w:tcW w:w="1058" w:type="dxa"/>
          </w:tcPr>
          <w:p w14:paraId="008BAE8F">
            <w:pPr>
              <w:rPr>
                <w:rFonts w:ascii="Arial"/>
                <w:color w:val="auto"/>
                <w:highlight w:val="none"/>
              </w:rPr>
            </w:pPr>
          </w:p>
        </w:tc>
        <w:tc>
          <w:tcPr>
            <w:tcW w:w="878" w:type="dxa"/>
          </w:tcPr>
          <w:p w14:paraId="0704100A">
            <w:pPr>
              <w:rPr>
                <w:rFonts w:ascii="Arial"/>
                <w:color w:val="auto"/>
                <w:highlight w:val="none"/>
              </w:rPr>
            </w:pPr>
          </w:p>
        </w:tc>
        <w:tc>
          <w:tcPr>
            <w:tcW w:w="1019" w:type="dxa"/>
          </w:tcPr>
          <w:p w14:paraId="38F579C7">
            <w:pPr>
              <w:rPr>
                <w:rFonts w:ascii="Arial"/>
                <w:color w:val="auto"/>
                <w:highlight w:val="none"/>
              </w:rPr>
            </w:pPr>
          </w:p>
        </w:tc>
        <w:tc>
          <w:tcPr>
            <w:tcW w:w="1481" w:type="dxa"/>
          </w:tcPr>
          <w:p w14:paraId="7035A54F">
            <w:pPr>
              <w:rPr>
                <w:rFonts w:ascii="Arial"/>
                <w:color w:val="auto"/>
                <w:highlight w:val="none"/>
              </w:rPr>
            </w:pPr>
          </w:p>
        </w:tc>
        <w:tc>
          <w:tcPr>
            <w:tcW w:w="1020" w:type="dxa"/>
          </w:tcPr>
          <w:p w14:paraId="3A24C3A7">
            <w:pPr>
              <w:rPr>
                <w:rFonts w:ascii="Arial"/>
                <w:color w:val="auto"/>
                <w:highlight w:val="none"/>
              </w:rPr>
            </w:pPr>
          </w:p>
        </w:tc>
        <w:tc>
          <w:tcPr>
            <w:tcW w:w="795" w:type="dxa"/>
          </w:tcPr>
          <w:p w14:paraId="538FD7E3">
            <w:pPr>
              <w:rPr>
                <w:rFonts w:ascii="Arial"/>
                <w:color w:val="auto"/>
                <w:highlight w:val="none"/>
              </w:rPr>
            </w:pPr>
          </w:p>
        </w:tc>
      </w:tr>
      <w:tr w14:paraId="64E82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433F8061">
            <w:pPr>
              <w:rPr>
                <w:rFonts w:ascii="Arial"/>
                <w:color w:val="auto"/>
                <w:highlight w:val="none"/>
              </w:rPr>
            </w:pPr>
          </w:p>
        </w:tc>
        <w:tc>
          <w:tcPr>
            <w:tcW w:w="1418" w:type="dxa"/>
          </w:tcPr>
          <w:p w14:paraId="1A32AAF1">
            <w:pPr>
              <w:rPr>
                <w:rFonts w:ascii="Arial"/>
                <w:color w:val="auto"/>
                <w:highlight w:val="none"/>
              </w:rPr>
            </w:pPr>
          </w:p>
        </w:tc>
        <w:tc>
          <w:tcPr>
            <w:tcW w:w="849" w:type="dxa"/>
          </w:tcPr>
          <w:p w14:paraId="75547E80">
            <w:pPr>
              <w:rPr>
                <w:rFonts w:ascii="Arial"/>
                <w:color w:val="auto"/>
                <w:highlight w:val="none"/>
              </w:rPr>
            </w:pPr>
          </w:p>
        </w:tc>
        <w:tc>
          <w:tcPr>
            <w:tcW w:w="1058" w:type="dxa"/>
          </w:tcPr>
          <w:p w14:paraId="39BFD8CB">
            <w:pPr>
              <w:rPr>
                <w:rFonts w:ascii="Arial"/>
                <w:color w:val="auto"/>
                <w:highlight w:val="none"/>
              </w:rPr>
            </w:pPr>
          </w:p>
        </w:tc>
        <w:tc>
          <w:tcPr>
            <w:tcW w:w="878" w:type="dxa"/>
          </w:tcPr>
          <w:p w14:paraId="3997AEC8">
            <w:pPr>
              <w:rPr>
                <w:rFonts w:ascii="Arial"/>
                <w:color w:val="auto"/>
                <w:highlight w:val="none"/>
              </w:rPr>
            </w:pPr>
          </w:p>
        </w:tc>
        <w:tc>
          <w:tcPr>
            <w:tcW w:w="1019" w:type="dxa"/>
          </w:tcPr>
          <w:p w14:paraId="39B741E9">
            <w:pPr>
              <w:rPr>
                <w:rFonts w:ascii="Arial"/>
                <w:color w:val="auto"/>
                <w:highlight w:val="none"/>
              </w:rPr>
            </w:pPr>
          </w:p>
        </w:tc>
        <w:tc>
          <w:tcPr>
            <w:tcW w:w="1481" w:type="dxa"/>
          </w:tcPr>
          <w:p w14:paraId="6CA750E8">
            <w:pPr>
              <w:rPr>
                <w:rFonts w:ascii="Arial"/>
                <w:color w:val="auto"/>
                <w:highlight w:val="none"/>
              </w:rPr>
            </w:pPr>
          </w:p>
        </w:tc>
        <w:tc>
          <w:tcPr>
            <w:tcW w:w="1020" w:type="dxa"/>
          </w:tcPr>
          <w:p w14:paraId="69AF30B1">
            <w:pPr>
              <w:rPr>
                <w:rFonts w:ascii="Arial"/>
                <w:color w:val="auto"/>
                <w:highlight w:val="none"/>
              </w:rPr>
            </w:pPr>
          </w:p>
        </w:tc>
        <w:tc>
          <w:tcPr>
            <w:tcW w:w="795" w:type="dxa"/>
          </w:tcPr>
          <w:p w14:paraId="78D8B35B">
            <w:pPr>
              <w:rPr>
                <w:rFonts w:ascii="Arial"/>
                <w:color w:val="auto"/>
                <w:highlight w:val="none"/>
              </w:rPr>
            </w:pPr>
          </w:p>
        </w:tc>
      </w:tr>
      <w:tr w14:paraId="206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1EDAA170">
            <w:pPr>
              <w:rPr>
                <w:rFonts w:ascii="Arial"/>
                <w:color w:val="auto"/>
                <w:highlight w:val="none"/>
              </w:rPr>
            </w:pPr>
          </w:p>
        </w:tc>
        <w:tc>
          <w:tcPr>
            <w:tcW w:w="1418" w:type="dxa"/>
          </w:tcPr>
          <w:p w14:paraId="7AE3C700">
            <w:pPr>
              <w:rPr>
                <w:rFonts w:ascii="Arial"/>
                <w:color w:val="auto"/>
                <w:highlight w:val="none"/>
              </w:rPr>
            </w:pPr>
          </w:p>
        </w:tc>
        <w:tc>
          <w:tcPr>
            <w:tcW w:w="849" w:type="dxa"/>
          </w:tcPr>
          <w:p w14:paraId="7F3E87D3">
            <w:pPr>
              <w:rPr>
                <w:rFonts w:ascii="Arial"/>
                <w:color w:val="auto"/>
                <w:highlight w:val="none"/>
              </w:rPr>
            </w:pPr>
          </w:p>
        </w:tc>
        <w:tc>
          <w:tcPr>
            <w:tcW w:w="1058" w:type="dxa"/>
          </w:tcPr>
          <w:p w14:paraId="10B99C1D">
            <w:pPr>
              <w:rPr>
                <w:rFonts w:ascii="Arial"/>
                <w:color w:val="auto"/>
                <w:highlight w:val="none"/>
              </w:rPr>
            </w:pPr>
          </w:p>
        </w:tc>
        <w:tc>
          <w:tcPr>
            <w:tcW w:w="878" w:type="dxa"/>
          </w:tcPr>
          <w:p w14:paraId="2701A14B">
            <w:pPr>
              <w:rPr>
                <w:rFonts w:ascii="Arial"/>
                <w:color w:val="auto"/>
                <w:highlight w:val="none"/>
              </w:rPr>
            </w:pPr>
          </w:p>
        </w:tc>
        <w:tc>
          <w:tcPr>
            <w:tcW w:w="1019" w:type="dxa"/>
          </w:tcPr>
          <w:p w14:paraId="6337A18F">
            <w:pPr>
              <w:rPr>
                <w:rFonts w:ascii="Arial"/>
                <w:color w:val="auto"/>
                <w:highlight w:val="none"/>
              </w:rPr>
            </w:pPr>
          </w:p>
        </w:tc>
        <w:tc>
          <w:tcPr>
            <w:tcW w:w="1481" w:type="dxa"/>
          </w:tcPr>
          <w:p w14:paraId="5DD4D940">
            <w:pPr>
              <w:rPr>
                <w:rFonts w:ascii="Arial"/>
                <w:color w:val="auto"/>
                <w:highlight w:val="none"/>
              </w:rPr>
            </w:pPr>
          </w:p>
        </w:tc>
        <w:tc>
          <w:tcPr>
            <w:tcW w:w="1020" w:type="dxa"/>
          </w:tcPr>
          <w:p w14:paraId="2E795028">
            <w:pPr>
              <w:rPr>
                <w:rFonts w:ascii="Arial"/>
                <w:color w:val="auto"/>
                <w:highlight w:val="none"/>
              </w:rPr>
            </w:pPr>
          </w:p>
        </w:tc>
        <w:tc>
          <w:tcPr>
            <w:tcW w:w="795" w:type="dxa"/>
          </w:tcPr>
          <w:p w14:paraId="7B7998E4">
            <w:pPr>
              <w:rPr>
                <w:rFonts w:ascii="Arial"/>
                <w:color w:val="auto"/>
                <w:highlight w:val="none"/>
              </w:rPr>
            </w:pPr>
          </w:p>
        </w:tc>
      </w:tr>
      <w:tr w14:paraId="70CD6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24B58357">
            <w:pPr>
              <w:rPr>
                <w:rFonts w:ascii="Arial"/>
                <w:color w:val="auto"/>
                <w:highlight w:val="none"/>
              </w:rPr>
            </w:pPr>
          </w:p>
        </w:tc>
        <w:tc>
          <w:tcPr>
            <w:tcW w:w="1418" w:type="dxa"/>
          </w:tcPr>
          <w:p w14:paraId="5FBF833D">
            <w:pPr>
              <w:rPr>
                <w:rFonts w:ascii="Arial"/>
                <w:color w:val="auto"/>
                <w:highlight w:val="none"/>
              </w:rPr>
            </w:pPr>
          </w:p>
        </w:tc>
        <w:tc>
          <w:tcPr>
            <w:tcW w:w="849" w:type="dxa"/>
          </w:tcPr>
          <w:p w14:paraId="126EBD5B">
            <w:pPr>
              <w:rPr>
                <w:rFonts w:ascii="Arial"/>
                <w:color w:val="auto"/>
                <w:highlight w:val="none"/>
              </w:rPr>
            </w:pPr>
          </w:p>
        </w:tc>
        <w:tc>
          <w:tcPr>
            <w:tcW w:w="1058" w:type="dxa"/>
          </w:tcPr>
          <w:p w14:paraId="7F8D3071">
            <w:pPr>
              <w:rPr>
                <w:rFonts w:ascii="Arial"/>
                <w:color w:val="auto"/>
                <w:highlight w:val="none"/>
              </w:rPr>
            </w:pPr>
          </w:p>
        </w:tc>
        <w:tc>
          <w:tcPr>
            <w:tcW w:w="878" w:type="dxa"/>
          </w:tcPr>
          <w:p w14:paraId="3E552A52">
            <w:pPr>
              <w:rPr>
                <w:rFonts w:ascii="Arial"/>
                <w:color w:val="auto"/>
                <w:highlight w:val="none"/>
              </w:rPr>
            </w:pPr>
          </w:p>
        </w:tc>
        <w:tc>
          <w:tcPr>
            <w:tcW w:w="1019" w:type="dxa"/>
          </w:tcPr>
          <w:p w14:paraId="1AD5C34E">
            <w:pPr>
              <w:rPr>
                <w:rFonts w:ascii="Arial"/>
                <w:color w:val="auto"/>
                <w:highlight w:val="none"/>
              </w:rPr>
            </w:pPr>
          </w:p>
        </w:tc>
        <w:tc>
          <w:tcPr>
            <w:tcW w:w="1481" w:type="dxa"/>
          </w:tcPr>
          <w:p w14:paraId="3AE8E035">
            <w:pPr>
              <w:rPr>
                <w:rFonts w:ascii="Arial"/>
                <w:color w:val="auto"/>
                <w:highlight w:val="none"/>
              </w:rPr>
            </w:pPr>
          </w:p>
        </w:tc>
        <w:tc>
          <w:tcPr>
            <w:tcW w:w="1020" w:type="dxa"/>
          </w:tcPr>
          <w:p w14:paraId="3DFB0DB2">
            <w:pPr>
              <w:rPr>
                <w:rFonts w:ascii="Arial"/>
                <w:color w:val="auto"/>
                <w:highlight w:val="none"/>
              </w:rPr>
            </w:pPr>
          </w:p>
        </w:tc>
        <w:tc>
          <w:tcPr>
            <w:tcW w:w="795" w:type="dxa"/>
          </w:tcPr>
          <w:p w14:paraId="2A5BDB4D">
            <w:pPr>
              <w:rPr>
                <w:rFonts w:ascii="Arial"/>
                <w:color w:val="auto"/>
                <w:highlight w:val="none"/>
              </w:rPr>
            </w:pPr>
          </w:p>
        </w:tc>
      </w:tr>
      <w:tr w14:paraId="030B0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54CD3811">
            <w:pPr>
              <w:rPr>
                <w:rFonts w:ascii="Arial"/>
                <w:color w:val="auto"/>
                <w:highlight w:val="none"/>
              </w:rPr>
            </w:pPr>
          </w:p>
        </w:tc>
        <w:tc>
          <w:tcPr>
            <w:tcW w:w="1418" w:type="dxa"/>
          </w:tcPr>
          <w:p w14:paraId="4F3EF8E9">
            <w:pPr>
              <w:rPr>
                <w:rFonts w:ascii="Arial"/>
                <w:color w:val="auto"/>
                <w:highlight w:val="none"/>
              </w:rPr>
            </w:pPr>
          </w:p>
        </w:tc>
        <w:tc>
          <w:tcPr>
            <w:tcW w:w="849" w:type="dxa"/>
          </w:tcPr>
          <w:p w14:paraId="31A9636D">
            <w:pPr>
              <w:rPr>
                <w:rFonts w:ascii="Arial"/>
                <w:color w:val="auto"/>
                <w:highlight w:val="none"/>
              </w:rPr>
            </w:pPr>
          </w:p>
        </w:tc>
        <w:tc>
          <w:tcPr>
            <w:tcW w:w="1058" w:type="dxa"/>
          </w:tcPr>
          <w:p w14:paraId="0486CFB2">
            <w:pPr>
              <w:rPr>
                <w:rFonts w:ascii="Arial"/>
                <w:color w:val="auto"/>
                <w:highlight w:val="none"/>
              </w:rPr>
            </w:pPr>
          </w:p>
        </w:tc>
        <w:tc>
          <w:tcPr>
            <w:tcW w:w="878" w:type="dxa"/>
          </w:tcPr>
          <w:p w14:paraId="69B39FFC">
            <w:pPr>
              <w:rPr>
                <w:rFonts w:ascii="Arial"/>
                <w:color w:val="auto"/>
                <w:highlight w:val="none"/>
              </w:rPr>
            </w:pPr>
          </w:p>
        </w:tc>
        <w:tc>
          <w:tcPr>
            <w:tcW w:w="1019" w:type="dxa"/>
          </w:tcPr>
          <w:p w14:paraId="1DDF446F">
            <w:pPr>
              <w:rPr>
                <w:rFonts w:ascii="Arial"/>
                <w:color w:val="auto"/>
                <w:highlight w:val="none"/>
              </w:rPr>
            </w:pPr>
          </w:p>
        </w:tc>
        <w:tc>
          <w:tcPr>
            <w:tcW w:w="1481" w:type="dxa"/>
          </w:tcPr>
          <w:p w14:paraId="09F3BFB8">
            <w:pPr>
              <w:rPr>
                <w:rFonts w:ascii="Arial"/>
                <w:color w:val="auto"/>
                <w:highlight w:val="none"/>
              </w:rPr>
            </w:pPr>
          </w:p>
        </w:tc>
        <w:tc>
          <w:tcPr>
            <w:tcW w:w="1020" w:type="dxa"/>
          </w:tcPr>
          <w:p w14:paraId="76B63D22">
            <w:pPr>
              <w:rPr>
                <w:rFonts w:ascii="Arial"/>
                <w:color w:val="auto"/>
                <w:highlight w:val="none"/>
              </w:rPr>
            </w:pPr>
          </w:p>
        </w:tc>
        <w:tc>
          <w:tcPr>
            <w:tcW w:w="795" w:type="dxa"/>
          </w:tcPr>
          <w:p w14:paraId="2D372E73">
            <w:pPr>
              <w:rPr>
                <w:rFonts w:ascii="Arial"/>
                <w:color w:val="auto"/>
                <w:highlight w:val="none"/>
              </w:rPr>
            </w:pPr>
          </w:p>
        </w:tc>
      </w:tr>
      <w:tr w14:paraId="2A0B7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54598DBE">
            <w:pPr>
              <w:rPr>
                <w:rFonts w:ascii="Arial"/>
                <w:color w:val="auto"/>
                <w:highlight w:val="none"/>
              </w:rPr>
            </w:pPr>
          </w:p>
        </w:tc>
        <w:tc>
          <w:tcPr>
            <w:tcW w:w="1418" w:type="dxa"/>
          </w:tcPr>
          <w:p w14:paraId="578DF61E">
            <w:pPr>
              <w:rPr>
                <w:rFonts w:ascii="Arial"/>
                <w:color w:val="auto"/>
                <w:highlight w:val="none"/>
              </w:rPr>
            </w:pPr>
          </w:p>
        </w:tc>
        <w:tc>
          <w:tcPr>
            <w:tcW w:w="849" w:type="dxa"/>
          </w:tcPr>
          <w:p w14:paraId="2BC2B9BC">
            <w:pPr>
              <w:rPr>
                <w:rFonts w:ascii="Arial"/>
                <w:color w:val="auto"/>
                <w:highlight w:val="none"/>
              </w:rPr>
            </w:pPr>
          </w:p>
        </w:tc>
        <w:tc>
          <w:tcPr>
            <w:tcW w:w="1058" w:type="dxa"/>
          </w:tcPr>
          <w:p w14:paraId="450F1E33">
            <w:pPr>
              <w:rPr>
                <w:rFonts w:ascii="Arial"/>
                <w:color w:val="auto"/>
                <w:highlight w:val="none"/>
              </w:rPr>
            </w:pPr>
          </w:p>
        </w:tc>
        <w:tc>
          <w:tcPr>
            <w:tcW w:w="878" w:type="dxa"/>
          </w:tcPr>
          <w:p w14:paraId="3748B770">
            <w:pPr>
              <w:rPr>
                <w:rFonts w:ascii="Arial"/>
                <w:color w:val="auto"/>
                <w:highlight w:val="none"/>
              </w:rPr>
            </w:pPr>
          </w:p>
        </w:tc>
        <w:tc>
          <w:tcPr>
            <w:tcW w:w="1019" w:type="dxa"/>
          </w:tcPr>
          <w:p w14:paraId="0AB1AC51">
            <w:pPr>
              <w:rPr>
                <w:rFonts w:ascii="Arial"/>
                <w:color w:val="auto"/>
                <w:highlight w:val="none"/>
              </w:rPr>
            </w:pPr>
          </w:p>
        </w:tc>
        <w:tc>
          <w:tcPr>
            <w:tcW w:w="1481" w:type="dxa"/>
          </w:tcPr>
          <w:p w14:paraId="24E185BB">
            <w:pPr>
              <w:rPr>
                <w:rFonts w:ascii="Arial"/>
                <w:color w:val="auto"/>
                <w:highlight w:val="none"/>
              </w:rPr>
            </w:pPr>
          </w:p>
        </w:tc>
        <w:tc>
          <w:tcPr>
            <w:tcW w:w="1020" w:type="dxa"/>
          </w:tcPr>
          <w:p w14:paraId="5E3B7840">
            <w:pPr>
              <w:rPr>
                <w:rFonts w:ascii="Arial"/>
                <w:color w:val="auto"/>
                <w:highlight w:val="none"/>
              </w:rPr>
            </w:pPr>
          </w:p>
        </w:tc>
        <w:tc>
          <w:tcPr>
            <w:tcW w:w="795" w:type="dxa"/>
          </w:tcPr>
          <w:p w14:paraId="4517B20D">
            <w:pPr>
              <w:rPr>
                <w:rFonts w:ascii="Arial"/>
                <w:color w:val="auto"/>
                <w:highlight w:val="none"/>
              </w:rPr>
            </w:pPr>
          </w:p>
        </w:tc>
      </w:tr>
      <w:tr w14:paraId="3A912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30D06896">
            <w:pPr>
              <w:rPr>
                <w:rFonts w:ascii="Arial"/>
                <w:color w:val="auto"/>
                <w:highlight w:val="none"/>
              </w:rPr>
            </w:pPr>
          </w:p>
        </w:tc>
        <w:tc>
          <w:tcPr>
            <w:tcW w:w="1418" w:type="dxa"/>
          </w:tcPr>
          <w:p w14:paraId="1FFA1382">
            <w:pPr>
              <w:rPr>
                <w:rFonts w:ascii="Arial"/>
                <w:color w:val="auto"/>
                <w:highlight w:val="none"/>
              </w:rPr>
            </w:pPr>
          </w:p>
        </w:tc>
        <w:tc>
          <w:tcPr>
            <w:tcW w:w="849" w:type="dxa"/>
          </w:tcPr>
          <w:p w14:paraId="26948A17">
            <w:pPr>
              <w:rPr>
                <w:rFonts w:ascii="Arial"/>
                <w:color w:val="auto"/>
                <w:highlight w:val="none"/>
              </w:rPr>
            </w:pPr>
          </w:p>
        </w:tc>
        <w:tc>
          <w:tcPr>
            <w:tcW w:w="1058" w:type="dxa"/>
          </w:tcPr>
          <w:p w14:paraId="034DDACA">
            <w:pPr>
              <w:rPr>
                <w:rFonts w:ascii="Arial"/>
                <w:color w:val="auto"/>
                <w:highlight w:val="none"/>
              </w:rPr>
            </w:pPr>
          </w:p>
        </w:tc>
        <w:tc>
          <w:tcPr>
            <w:tcW w:w="878" w:type="dxa"/>
          </w:tcPr>
          <w:p w14:paraId="10A9187C">
            <w:pPr>
              <w:rPr>
                <w:rFonts w:ascii="Arial"/>
                <w:color w:val="auto"/>
                <w:highlight w:val="none"/>
              </w:rPr>
            </w:pPr>
          </w:p>
        </w:tc>
        <w:tc>
          <w:tcPr>
            <w:tcW w:w="1019" w:type="dxa"/>
          </w:tcPr>
          <w:p w14:paraId="57D91F57">
            <w:pPr>
              <w:rPr>
                <w:rFonts w:ascii="Arial"/>
                <w:color w:val="auto"/>
                <w:highlight w:val="none"/>
              </w:rPr>
            </w:pPr>
          </w:p>
        </w:tc>
        <w:tc>
          <w:tcPr>
            <w:tcW w:w="1481" w:type="dxa"/>
          </w:tcPr>
          <w:p w14:paraId="55461E16">
            <w:pPr>
              <w:rPr>
                <w:rFonts w:ascii="Arial"/>
                <w:color w:val="auto"/>
                <w:highlight w:val="none"/>
              </w:rPr>
            </w:pPr>
          </w:p>
        </w:tc>
        <w:tc>
          <w:tcPr>
            <w:tcW w:w="1020" w:type="dxa"/>
          </w:tcPr>
          <w:p w14:paraId="55D0BF04">
            <w:pPr>
              <w:rPr>
                <w:rFonts w:ascii="Arial"/>
                <w:color w:val="auto"/>
                <w:highlight w:val="none"/>
              </w:rPr>
            </w:pPr>
          </w:p>
        </w:tc>
        <w:tc>
          <w:tcPr>
            <w:tcW w:w="795" w:type="dxa"/>
          </w:tcPr>
          <w:p w14:paraId="717163AE">
            <w:pPr>
              <w:rPr>
                <w:rFonts w:ascii="Arial"/>
                <w:color w:val="auto"/>
                <w:highlight w:val="none"/>
              </w:rPr>
            </w:pPr>
          </w:p>
        </w:tc>
      </w:tr>
      <w:tr w14:paraId="58ED5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2FE8682B">
            <w:pPr>
              <w:rPr>
                <w:rFonts w:ascii="Arial"/>
                <w:color w:val="auto"/>
                <w:highlight w:val="none"/>
              </w:rPr>
            </w:pPr>
          </w:p>
        </w:tc>
        <w:tc>
          <w:tcPr>
            <w:tcW w:w="1418" w:type="dxa"/>
          </w:tcPr>
          <w:p w14:paraId="7819CE14">
            <w:pPr>
              <w:rPr>
                <w:rFonts w:ascii="Arial"/>
                <w:color w:val="auto"/>
                <w:highlight w:val="none"/>
              </w:rPr>
            </w:pPr>
          </w:p>
        </w:tc>
        <w:tc>
          <w:tcPr>
            <w:tcW w:w="849" w:type="dxa"/>
          </w:tcPr>
          <w:p w14:paraId="71538362">
            <w:pPr>
              <w:rPr>
                <w:rFonts w:ascii="Arial"/>
                <w:color w:val="auto"/>
                <w:highlight w:val="none"/>
              </w:rPr>
            </w:pPr>
          </w:p>
        </w:tc>
        <w:tc>
          <w:tcPr>
            <w:tcW w:w="1058" w:type="dxa"/>
          </w:tcPr>
          <w:p w14:paraId="252677E7">
            <w:pPr>
              <w:rPr>
                <w:rFonts w:ascii="Arial"/>
                <w:color w:val="auto"/>
                <w:highlight w:val="none"/>
              </w:rPr>
            </w:pPr>
          </w:p>
        </w:tc>
        <w:tc>
          <w:tcPr>
            <w:tcW w:w="878" w:type="dxa"/>
          </w:tcPr>
          <w:p w14:paraId="44C49575">
            <w:pPr>
              <w:rPr>
                <w:rFonts w:ascii="Arial"/>
                <w:color w:val="auto"/>
                <w:highlight w:val="none"/>
              </w:rPr>
            </w:pPr>
          </w:p>
        </w:tc>
        <w:tc>
          <w:tcPr>
            <w:tcW w:w="1019" w:type="dxa"/>
          </w:tcPr>
          <w:p w14:paraId="6B30DE3D">
            <w:pPr>
              <w:rPr>
                <w:rFonts w:ascii="Arial"/>
                <w:color w:val="auto"/>
                <w:highlight w:val="none"/>
              </w:rPr>
            </w:pPr>
          </w:p>
        </w:tc>
        <w:tc>
          <w:tcPr>
            <w:tcW w:w="1481" w:type="dxa"/>
          </w:tcPr>
          <w:p w14:paraId="6103EE0B">
            <w:pPr>
              <w:rPr>
                <w:rFonts w:ascii="Arial"/>
                <w:color w:val="auto"/>
                <w:highlight w:val="none"/>
              </w:rPr>
            </w:pPr>
          </w:p>
        </w:tc>
        <w:tc>
          <w:tcPr>
            <w:tcW w:w="1020" w:type="dxa"/>
          </w:tcPr>
          <w:p w14:paraId="0D501523">
            <w:pPr>
              <w:rPr>
                <w:rFonts w:ascii="Arial"/>
                <w:color w:val="auto"/>
                <w:highlight w:val="none"/>
              </w:rPr>
            </w:pPr>
          </w:p>
        </w:tc>
        <w:tc>
          <w:tcPr>
            <w:tcW w:w="795" w:type="dxa"/>
          </w:tcPr>
          <w:p w14:paraId="1D2B4D51">
            <w:pPr>
              <w:rPr>
                <w:rFonts w:ascii="Arial"/>
                <w:color w:val="auto"/>
                <w:highlight w:val="none"/>
              </w:rPr>
            </w:pPr>
          </w:p>
        </w:tc>
      </w:tr>
      <w:tr w14:paraId="453F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58A95014">
            <w:pPr>
              <w:rPr>
                <w:rFonts w:ascii="Arial"/>
                <w:color w:val="auto"/>
                <w:highlight w:val="none"/>
              </w:rPr>
            </w:pPr>
          </w:p>
        </w:tc>
        <w:tc>
          <w:tcPr>
            <w:tcW w:w="1418" w:type="dxa"/>
          </w:tcPr>
          <w:p w14:paraId="12BAC4A7">
            <w:pPr>
              <w:rPr>
                <w:rFonts w:ascii="Arial"/>
                <w:color w:val="auto"/>
                <w:highlight w:val="none"/>
              </w:rPr>
            </w:pPr>
          </w:p>
        </w:tc>
        <w:tc>
          <w:tcPr>
            <w:tcW w:w="849" w:type="dxa"/>
          </w:tcPr>
          <w:p w14:paraId="13A94E91">
            <w:pPr>
              <w:rPr>
                <w:rFonts w:ascii="Arial"/>
                <w:color w:val="auto"/>
                <w:highlight w:val="none"/>
              </w:rPr>
            </w:pPr>
          </w:p>
        </w:tc>
        <w:tc>
          <w:tcPr>
            <w:tcW w:w="1058" w:type="dxa"/>
          </w:tcPr>
          <w:p w14:paraId="620B11FF">
            <w:pPr>
              <w:rPr>
                <w:rFonts w:ascii="Arial"/>
                <w:color w:val="auto"/>
                <w:highlight w:val="none"/>
              </w:rPr>
            </w:pPr>
          </w:p>
        </w:tc>
        <w:tc>
          <w:tcPr>
            <w:tcW w:w="878" w:type="dxa"/>
          </w:tcPr>
          <w:p w14:paraId="04E9C65F">
            <w:pPr>
              <w:rPr>
                <w:rFonts w:ascii="Arial"/>
                <w:color w:val="auto"/>
                <w:highlight w:val="none"/>
              </w:rPr>
            </w:pPr>
          </w:p>
        </w:tc>
        <w:tc>
          <w:tcPr>
            <w:tcW w:w="1019" w:type="dxa"/>
          </w:tcPr>
          <w:p w14:paraId="791646E8">
            <w:pPr>
              <w:rPr>
                <w:rFonts w:ascii="Arial"/>
                <w:color w:val="auto"/>
                <w:highlight w:val="none"/>
              </w:rPr>
            </w:pPr>
          </w:p>
        </w:tc>
        <w:tc>
          <w:tcPr>
            <w:tcW w:w="1481" w:type="dxa"/>
          </w:tcPr>
          <w:p w14:paraId="61F5D99E">
            <w:pPr>
              <w:rPr>
                <w:rFonts w:ascii="Arial"/>
                <w:color w:val="auto"/>
                <w:highlight w:val="none"/>
              </w:rPr>
            </w:pPr>
          </w:p>
        </w:tc>
        <w:tc>
          <w:tcPr>
            <w:tcW w:w="1020" w:type="dxa"/>
          </w:tcPr>
          <w:p w14:paraId="36E50C0F">
            <w:pPr>
              <w:rPr>
                <w:rFonts w:ascii="Arial"/>
                <w:color w:val="auto"/>
                <w:highlight w:val="none"/>
              </w:rPr>
            </w:pPr>
          </w:p>
        </w:tc>
        <w:tc>
          <w:tcPr>
            <w:tcW w:w="795" w:type="dxa"/>
          </w:tcPr>
          <w:p w14:paraId="7A36B180">
            <w:pPr>
              <w:rPr>
                <w:rFonts w:ascii="Arial"/>
                <w:color w:val="auto"/>
                <w:highlight w:val="none"/>
              </w:rPr>
            </w:pPr>
          </w:p>
        </w:tc>
      </w:tr>
      <w:tr w14:paraId="44B2E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68" w:type="dxa"/>
          </w:tcPr>
          <w:p w14:paraId="7F144542">
            <w:pPr>
              <w:rPr>
                <w:rFonts w:ascii="Arial"/>
                <w:color w:val="auto"/>
                <w:highlight w:val="none"/>
              </w:rPr>
            </w:pPr>
          </w:p>
        </w:tc>
        <w:tc>
          <w:tcPr>
            <w:tcW w:w="1418" w:type="dxa"/>
          </w:tcPr>
          <w:p w14:paraId="1EA11B9C">
            <w:pPr>
              <w:rPr>
                <w:rFonts w:ascii="Arial"/>
                <w:color w:val="auto"/>
                <w:highlight w:val="none"/>
              </w:rPr>
            </w:pPr>
          </w:p>
        </w:tc>
        <w:tc>
          <w:tcPr>
            <w:tcW w:w="849" w:type="dxa"/>
          </w:tcPr>
          <w:p w14:paraId="31F1ACDE">
            <w:pPr>
              <w:rPr>
                <w:rFonts w:ascii="Arial"/>
                <w:color w:val="auto"/>
                <w:highlight w:val="none"/>
              </w:rPr>
            </w:pPr>
          </w:p>
        </w:tc>
        <w:tc>
          <w:tcPr>
            <w:tcW w:w="1058" w:type="dxa"/>
          </w:tcPr>
          <w:p w14:paraId="1BF40784">
            <w:pPr>
              <w:rPr>
                <w:rFonts w:ascii="Arial"/>
                <w:color w:val="auto"/>
                <w:highlight w:val="none"/>
              </w:rPr>
            </w:pPr>
          </w:p>
        </w:tc>
        <w:tc>
          <w:tcPr>
            <w:tcW w:w="878" w:type="dxa"/>
          </w:tcPr>
          <w:p w14:paraId="42CF58EF">
            <w:pPr>
              <w:rPr>
                <w:rFonts w:ascii="Arial"/>
                <w:color w:val="auto"/>
                <w:highlight w:val="none"/>
              </w:rPr>
            </w:pPr>
          </w:p>
        </w:tc>
        <w:tc>
          <w:tcPr>
            <w:tcW w:w="1019" w:type="dxa"/>
          </w:tcPr>
          <w:p w14:paraId="12A15928">
            <w:pPr>
              <w:rPr>
                <w:rFonts w:ascii="Arial"/>
                <w:color w:val="auto"/>
                <w:highlight w:val="none"/>
              </w:rPr>
            </w:pPr>
          </w:p>
        </w:tc>
        <w:tc>
          <w:tcPr>
            <w:tcW w:w="1481" w:type="dxa"/>
          </w:tcPr>
          <w:p w14:paraId="4E11A4B3">
            <w:pPr>
              <w:rPr>
                <w:rFonts w:ascii="Arial"/>
                <w:color w:val="auto"/>
                <w:highlight w:val="none"/>
              </w:rPr>
            </w:pPr>
          </w:p>
        </w:tc>
        <w:tc>
          <w:tcPr>
            <w:tcW w:w="1020" w:type="dxa"/>
          </w:tcPr>
          <w:p w14:paraId="093132B1">
            <w:pPr>
              <w:rPr>
                <w:rFonts w:ascii="Arial"/>
                <w:color w:val="auto"/>
                <w:highlight w:val="none"/>
              </w:rPr>
            </w:pPr>
          </w:p>
        </w:tc>
        <w:tc>
          <w:tcPr>
            <w:tcW w:w="795" w:type="dxa"/>
          </w:tcPr>
          <w:p w14:paraId="7BB83FAD">
            <w:pPr>
              <w:rPr>
                <w:rFonts w:ascii="Arial"/>
                <w:color w:val="auto"/>
                <w:highlight w:val="none"/>
              </w:rPr>
            </w:pPr>
          </w:p>
        </w:tc>
      </w:tr>
      <w:tr w14:paraId="19AB2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68" w:type="dxa"/>
          </w:tcPr>
          <w:p w14:paraId="0EF01607">
            <w:pPr>
              <w:rPr>
                <w:rFonts w:ascii="Arial"/>
                <w:color w:val="auto"/>
                <w:highlight w:val="none"/>
              </w:rPr>
            </w:pPr>
          </w:p>
        </w:tc>
        <w:tc>
          <w:tcPr>
            <w:tcW w:w="1418" w:type="dxa"/>
          </w:tcPr>
          <w:p w14:paraId="33B54CC6">
            <w:pPr>
              <w:rPr>
                <w:rFonts w:ascii="Arial"/>
                <w:color w:val="auto"/>
                <w:highlight w:val="none"/>
              </w:rPr>
            </w:pPr>
          </w:p>
        </w:tc>
        <w:tc>
          <w:tcPr>
            <w:tcW w:w="849" w:type="dxa"/>
          </w:tcPr>
          <w:p w14:paraId="2563C00D">
            <w:pPr>
              <w:rPr>
                <w:rFonts w:ascii="Arial"/>
                <w:color w:val="auto"/>
                <w:highlight w:val="none"/>
              </w:rPr>
            </w:pPr>
          </w:p>
        </w:tc>
        <w:tc>
          <w:tcPr>
            <w:tcW w:w="1058" w:type="dxa"/>
          </w:tcPr>
          <w:p w14:paraId="43C66BF7">
            <w:pPr>
              <w:rPr>
                <w:rFonts w:ascii="Arial"/>
                <w:color w:val="auto"/>
                <w:highlight w:val="none"/>
              </w:rPr>
            </w:pPr>
          </w:p>
        </w:tc>
        <w:tc>
          <w:tcPr>
            <w:tcW w:w="878" w:type="dxa"/>
          </w:tcPr>
          <w:p w14:paraId="35BE4BC6">
            <w:pPr>
              <w:rPr>
                <w:rFonts w:ascii="Arial"/>
                <w:color w:val="auto"/>
                <w:highlight w:val="none"/>
              </w:rPr>
            </w:pPr>
          </w:p>
        </w:tc>
        <w:tc>
          <w:tcPr>
            <w:tcW w:w="1019" w:type="dxa"/>
          </w:tcPr>
          <w:p w14:paraId="67024BEC">
            <w:pPr>
              <w:rPr>
                <w:rFonts w:ascii="Arial"/>
                <w:color w:val="auto"/>
                <w:highlight w:val="none"/>
              </w:rPr>
            </w:pPr>
          </w:p>
        </w:tc>
        <w:tc>
          <w:tcPr>
            <w:tcW w:w="1481" w:type="dxa"/>
          </w:tcPr>
          <w:p w14:paraId="17B35A65">
            <w:pPr>
              <w:rPr>
                <w:rFonts w:ascii="Arial"/>
                <w:color w:val="auto"/>
                <w:highlight w:val="none"/>
              </w:rPr>
            </w:pPr>
          </w:p>
        </w:tc>
        <w:tc>
          <w:tcPr>
            <w:tcW w:w="1020" w:type="dxa"/>
          </w:tcPr>
          <w:p w14:paraId="4BAB0845">
            <w:pPr>
              <w:rPr>
                <w:rFonts w:ascii="Arial"/>
                <w:color w:val="auto"/>
                <w:highlight w:val="none"/>
              </w:rPr>
            </w:pPr>
          </w:p>
        </w:tc>
        <w:tc>
          <w:tcPr>
            <w:tcW w:w="795" w:type="dxa"/>
          </w:tcPr>
          <w:p w14:paraId="76B00153">
            <w:pPr>
              <w:rPr>
                <w:rFonts w:ascii="Arial"/>
                <w:color w:val="auto"/>
                <w:highlight w:val="none"/>
              </w:rPr>
            </w:pPr>
          </w:p>
        </w:tc>
      </w:tr>
      <w:tr w14:paraId="3ED52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168" w:type="dxa"/>
          </w:tcPr>
          <w:p w14:paraId="1EDA069E">
            <w:pPr>
              <w:rPr>
                <w:rFonts w:ascii="Arial"/>
                <w:color w:val="auto"/>
                <w:highlight w:val="none"/>
              </w:rPr>
            </w:pPr>
          </w:p>
        </w:tc>
        <w:tc>
          <w:tcPr>
            <w:tcW w:w="1418" w:type="dxa"/>
          </w:tcPr>
          <w:p w14:paraId="2E80D5FC">
            <w:pPr>
              <w:rPr>
                <w:rFonts w:ascii="Arial"/>
                <w:color w:val="auto"/>
                <w:highlight w:val="none"/>
              </w:rPr>
            </w:pPr>
          </w:p>
        </w:tc>
        <w:tc>
          <w:tcPr>
            <w:tcW w:w="849" w:type="dxa"/>
          </w:tcPr>
          <w:p w14:paraId="677362F4">
            <w:pPr>
              <w:rPr>
                <w:rFonts w:ascii="Arial"/>
                <w:color w:val="auto"/>
                <w:highlight w:val="none"/>
              </w:rPr>
            </w:pPr>
          </w:p>
        </w:tc>
        <w:tc>
          <w:tcPr>
            <w:tcW w:w="1058" w:type="dxa"/>
          </w:tcPr>
          <w:p w14:paraId="5057DA77">
            <w:pPr>
              <w:rPr>
                <w:rFonts w:ascii="Arial"/>
                <w:color w:val="auto"/>
                <w:highlight w:val="none"/>
              </w:rPr>
            </w:pPr>
          </w:p>
        </w:tc>
        <w:tc>
          <w:tcPr>
            <w:tcW w:w="878" w:type="dxa"/>
          </w:tcPr>
          <w:p w14:paraId="2BB6C1F9">
            <w:pPr>
              <w:rPr>
                <w:rFonts w:ascii="Arial"/>
                <w:color w:val="auto"/>
                <w:highlight w:val="none"/>
              </w:rPr>
            </w:pPr>
          </w:p>
        </w:tc>
        <w:tc>
          <w:tcPr>
            <w:tcW w:w="1019" w:type="dxa"/>
          </w:tcPr>
          <w:p w14:paraId="7ADF4205">
            <w:pPr>
              <w:rPr>
                <w:rFonts w:ascii="Arial"/>
                <w:color w:val="auto"/>
                <w:highlight w:val="none"/>
              </w:rPr>
            </w:pPr>
          </w:p>
        </w:tc>
        <w:tc>
          <w:tcPr>
            <w:tcW w:w="1481" w:type="dxa"/>
          </w:tcPr>
          <w:p w14:paraId="6F9C256C">
            <w:pPr>
              <w:rPr>
                <w:rFonts w:ascii="Arial"/>
                <w:color w:val="auto"/>
                <w:highlight w:val="none"/>
              </w:rPr>
            </w:pPr>
          </w:p>
        </w:tc>
        <w:tc>
          <w:tcPr>
            <w:tcW w:w="1020" w:type="dxa"/>
          </w:tcPr>
          <w:p w14:paraId="4266B7FE">
            <w:pPr>
              <w:rPr>
                <w:rFonts w:ascii="Arial"/>
                <w:color w:val="auto"/>
                <w:highlight w:val="none"/>
              </w:rPr>
            </w:pPr>
          </w:p>
        </w:tc>
        <w:tc>
          <w:tcPr>
            <w:tcW w:w="795" w:type="dxa"/>
          </w:tcPr>
          <w:p w14:paraId="72F5CEFB">
            <w:pPr>
              <w:rPr>
                <w:rFonts w:ascii="Arial"/>
                <w:color w:val="auto"/>
                <w:highlight w:val="none"/>
              </w:rPr>
            </w:pPr>
          </w:p>
        </w:tc>
      </w:tr>
    </w:tbl>
    <w:p w14:paraId="1C1F046B">
      <w:pPr>
        <w:pStyle w:val="15"/>
        <w:rPr>
          <w:color w:val="auto"/>
          <w:highlight w:val="none"/>
        </w:rPr>
      </w:pPr>
    </w:p>
    <w:p w14:paraId="7C1B98A1">
      <w:pPr>
        <w:rPr>
          <w:color w:val="auto"/>
          <w:highlight w:val="none"/>
        </w:rPr>
        <w:sectPr>
          <w:headerReference r:id="rId23" w:type="default"/>
          <w:footerReference r:id="rId24" w:type="default"/>
          <w:pgSz w:w="11907" w:h="16841"/>
          <w:pgMar w:top="1429" w:right="1786" w:bottom="1264" w:left="1786" w:header="859" w:footer="1057" w:gutter="0"/>
          <w:cols w:space="720" w:num="1"/>
        </w:sectPr>
      </w:pPr>
    </w:p>
    <w:p w14:paraId="548AA915">
      <w:pPr>
        <w:pStyle w:val="15"/>
        <w:spacing w:line="344" w:lineRule="auto"/>
        <w:rPr>
          <w:color w:val="auto"/>
          <w:highlight w:val="none"/>
        </w:rPr>
      </w:pPr>
    </w:p>
    <w:p w14:paraId="7EB885A5">
      <w:pPr>
        <w:spacing w:before="98" w:line="218" w:lineRule="auto"/>
        <w:ind w:left="609"/>
        <w:rPr>
          <w:rFonts w:ascii="仿宋" w:hAnsi="仿宋" w:eastAsia="仿宋" w:cs="仿宋"/>
          <w:color w:val="auto"/>
          <w:sz w:val="30"/>
          <w:szCs w:val="30"/>
          <w:highlight w:val="none"/>
        </w:rPr>
      </w:pPr>
      <w:r>
        <w:rPr>
          <w:rFonts w:ascii="仿宋" w:hAnsi="仿宋" w:eastAsia="仿宋" w:cs="仿宋"/>
          <w:color w:val="auto"/>
          <w:spacing w:val="-13"/>
          <w:sz w:val="30"/>
          <w:szCs w:val="30"/>
          <w:highlight w:val="none"/>
        </w:rPr>
        <w:t>附件</w:t>
      </w:r>
      <w:r>
        <w:rPr>
          <w:rFonts w:ascii="仿宋" w:hAnsi="仿宋" w:eastAsia="仿宋" w:cs="仿宋"/>
          <w:color w:val="auto"/>
          <w:spacing w:val="-59"/>
          <w:sz w:val="30"/>
          <w:szCs w:val="30"/>
          <w:highlight w:val="none"/>
        </w:rPr>
        <w:t xml:space="preserve"> </w:t>
      </w:r>
      <w:r>
        <w:rPr>
          <w:rFonts w:eastAsia="Times New Roman"/>
          <w:color w:val="auto"/>
          <w:spacing w:val="-13"/>
          <w:sz w:val="30"/>
          <w:szCs w:val="30"/>
          <w:highlight w:val="none"/>
        </w:rPr>
        <w:t>5</w:t>
      </w:r>
      <w:r>
        <w:rPr>
          <w:rFonts w:ascii="仿宋" w:hAnsi="仿宋" w:eastAsia="仿宋" w:cs="仿宋"/>
          <w:color w:val="auto"/>
          <w:spacing w:val="-13"/>
          <w:sz w:val="30"/>
          <w:szCs w:val="30"/>
          <w:highlight w:val="none"/>
        </w:rPr>
        <w:t>：</w:t>
      </w:r>
    </w:p>
    <w:p w14:paraId="020E6DB8">
      <w:pPr>
        <w:spacing w:before="204" w:line="218" w:lineRule="auto"/>
        <w:ind w:left="3127"/>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承包人主要施工管理人员表</w:t>
      </w:r>
    </w:p>
    <w:p w14:paraId="6587804E">
      <w:pPr>
        <w:spacing w:line="112" w:lineRule="exact"/>
        <w:rPr>
          <w:color w:val="auto"/>
          <w:highlight w:val="none"/>
        </w:rPr>
      </w:pPr>
    </w:p>
    <w:tbl>
      <w:tblPr>
        <w:tblStyle w:val="97"/>
        <w:tblW w:w="95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6"/>
        <w:gridCol w:w="1418"/>
        <w:gridCol w:w="1132"/>
        <w:gridCol w:w="1135"/>
        <w:gridCol w:w="4005"/>
      </w:tblGrid>
      <w:tr w14:paraId="75E9E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76" w:type="dxa"/>
          </w:tcPr>
          <w:p w14:paraId="7601CA83">
            <w:pPr>
              <w:spacing w:before="116" w:line="212" w:lineRule="auto"/>
              <w:ind w:left="380"/>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名</w:t>
            </w:r>
            <w:r>
              <w:rPr>
                <w:rFonts w:ascii="仿宋" w:hAnsi="仿宋" w:eastAsia="仿宋" w:cs="仿宋"/>
                <w:color w:val="auto"/>
                <w:spacing w:val="2"/>
                <w:sz w:val="28"/>
                <w:szCs w:val="28"/>
                <w:highlight w:val="none"/>
              </w:rPr>
              <w:t xml:space="preserve">    </w:t>
            </w:r>
            <w:r>
              <w:rPr>
                <w:rFonts w:ascii="仿宋" w:hAnsi="仿宋" w:eastAsia="仿宋" w:cs="仿宋"/>
                <w:color w:val="auto"/>
                <w:spacing w:val="-3"/>
                <w:sz w:val="28"/>
                <w:szCs w:val="28"/>
                <w:highlight w:val="none"/>
              </w:rPr>
              <w:t>称</w:t>
            </w:r>
          </w:p>
        </w:tc>
        <w:tc>
          <w:tcPr>
            <w:tcW w:w="1418" w:type="dxa"/>
          </w:tcPr>
          <w:p w14:paraId="5C5779DB">
            <w:pPr>
              <w:spacing w:before="116" w:line="212" w:lineRule="auto"/>
              <w:ind w:left="43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姓名</w:t>
            </w:r>
          </w:p>
        </w:tc>
        <w:tc>
          <w:tcPr>
            <w:tcW w:w="1132" w:type="dxa"/>
          </w:tcPr>
          <w:p w14:paraId="6385CC38">
            <w:pPr>
              <w:spacing w:before="100" w:line="208" w:lineRule="auto"/>
              <w:ind w:left="285"/>
              <w:rPr>
                <w:rFonts w:ascii="仿宋" w:hAnsi="仿宋" w:eastAsia="仿宋" w:cs="仿宋"/>
                <w:color w:val="auto"/>
                <w:sz w:val="30"/>
                <w:szCs w:val="30"/>
                <w:highlight w:val="none"/>
              </w:rPr>
            </w:pPr>
            <w:r>
              <w:rPr>
                <w:rFonts w:ascii="仿宋" w:hAnsi="仿宋" w:eastAsia="仿宋" w:cs="仿宋"/>
                <w:color w:val="auto"/>
                <w:spacing w:val="-13"/>
                <w:sz w:val="30"/>
                <w:szCs w:val="30"/>
                <w:highlight w:val="none"/>
              </w:rPr>
              <w:t>职务</w:t>
            </w:r>
          </w:p>
        </w:tc>
        <w:tc>
          <w:tcPr>
            <w:tcW w:w="1135" w:type="dxa"/>
          </w:tcPr>
          <w:p w14:paraId="1B3FCAD2">
            <w:pPr>
              <w:spacing w:before="100" w:line="208" w:lineRule="auto"/>
              <w:ind w:left="288"/>
              <w:rPr>
                <w:rFonts w:ascii="仿宋" w:hAnsi="仿宋" w:eastAsia="仿宋" w:cs="仿宋"/>
                <w:color w:val="auto"/>
                <w:sz w:val="30"/>
                <w:szCs w:val="30"/>
                <w:highlight w:val="none"/>
              </w:rPr>
            </w:pPr>
            <w:r>
              <w:rPr>
                <w:rFonts w:ascii="仿宋" w:hAnsi="仿宋" w:eastAsia="仿宋" w:cs="仿宋"/>
                <w:color w:val="auto"/>
                <w:spacing w:val="-7"/>
                <w:sz w:val="30"/>
                <w:szCs w:val="30"/>
                <w:highlight w:val="none"/>
              </w:rPr>
              <w:t>职称</w:t>
            </w:r>
          </w:p>
        </w:tc>
        <w:tc>
          <w:tcPr>
            <w:tcW w:w="4005" w:type="dxa"/>
          </w:tcPr>
          <w:p w14:paraId="422928D1">
            <w:pPr>
              <w:spacing w:before="100" w:line="208" w:lineRule="auto"/>
              <w:ind w:left="1209"/>
              <w:rPr>
                <w:rFonts w:ascii="仿宋" w:hAnsi="仿宋" w:eastAsia="仿宋" w:cs="仿宋"/>
                <w:color w:val="auto"/>
                <w:sz w:val="30"/>
                <w:szCs w:val="30"/>
                <w:highlight w:val="none"/>
              </w:rPr>
            </w:pPr>
            <w:r>
              <w:rPr>
                <w:rFonts w:ascii="仿宋" w:hAnsi="仿宋" w:eastAsia="仿宋" w:cs="仿宋"/>
                <w:color w:val="auto"/>
                <w:spacing w:val="-3"/>
                <w:sz w:val="30"/>
                <w:szCs w:val="30"/>
                <w:highlight w:val="none"/>
              </w:rPr>
              <w:t>计划进场时间</w:t>
            </w:r>
          </w:p>
        </w:tc>
      </w:tr>
      <w:tr w14:paraId="3BA6C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566" w:type="dxa"/>
            <w:gridSpan w:val="5"/>
          </w:tcPr>
          <w:p w14:paraId="1A60522C">
            <w:pPr>
              <w:spacing w:before="111" w:line="214" w:lineRule="auto"/>
              <w:ind w:left="4094"/>
              <w:rPr>
                <w:rFonts w:ascii="仿宋" w:hAnsi="仿宋" w:eastAsia="仿宋" w:cs="仿宋"/>
                <w:color w:val="auto"/>
                <w:sz w:val="28"/>
                <w:szCs w:val="28"/>
                <w:highlight w:val="none"/>
              </w:rPr>
            </w:pPr>
            <w:r>
              <w:rPr>
                <w:rFonts w:ascii="仿宋" w:hAnsi="仿宋" w:eastAsia="仿宋" w:cs="仿宋"/>
                <w:color w:val="auto"/>
                <w:spacing w:val="-12"/>
                <w:sz w:val="28"/>
                <w:szCs w:val="28"/>
                <w:highlight w:val="none"/>
              </w:rPr>
              <w:t>一、总部人员</w:t>
            </w:r>
          </w:p>
        </w:tc>
      </w:tr>
      <w:tr w14:paraId="3661A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0FBEA724">
            <w:pPr>
              <w:spacing w:before="112" w:line="212"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项目主管</w:t>
            </w:r>
          </w:p>
        </w:tc>
        <w:tc>
          <w:tcPr>
            <w:tcW w:w="1418" w:type="dxa"/>
          </w:tcPr>
          <w:p w14:paraId="71DC0067">
            <w:pPr>
              <w:rPr>
                <w:rFonts w:ascii="Arial"/>
                <w:color w:val="auto"/>
                <w:highlight w:val="none"/>
              </w:rPr>
            </w:pPr>
          </w:p>
        </w:tc>
        <w:tc>
          <w:tcPr>
            <w:tcW w:w="1132" w:type="dxa"/>
          </w:tcPr>
          <w:p w14:paraId="3DBA1D90">
            <w:pPr>
              <w:rPr>
                <w:rFonts w:ascii="Arial"/>
                <w:color w:val="auto"/>
                <w:highlight w:val="none"/>
              </w:rPr>
            </w:pPr>
          </w:p>
        </w:tc>
        <w:tc>
          <w:tcPr>
            <w:tcW w:w="1135" w:type="dxa"/>
          </w:tcPr>
          <w:p w14:paraId="35C718DD">
            <w:pPr>
              <w:rPr>
                <w:rFonts w:ascii="Arial"/>
                <w:color w:val="auto"/>
                <w:highlight w:val="none"/>
              </w:rPr>
            </w:pPr>
          </w:p>
        </w:tc>
        <w:tc>
          <w:tcPr>
            <w:tcW w:w="4005" w:type="dxa"/>
          </w:tcPr>
          <w:p w14:paraId="1B757D76">
            <w:pPr>
              <w:rPr>
                <w:rFonts w:ascii="Arial"/>
                <w:color w:val="auto"/>
                <w:highlight w:val="none"/>
              </w:rPr>
            </w:pPr>
          </w:p>
        </w:tc>
      </w:tr>
      <w:tr w14:paraId="1900C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restart"/>
            <w:tcBorders>
              <w:bottom w:val="nil"/>
            </w:tcBorders>
          </w:tcPr>
          <w:p w14:paraId="23701449">
            <w:pPr>
              <w:spacing w:line="438" w:lineRule="auto"/>
              <w:rPr>
                <w:rFonts w:ascii="Arial"/>
                <w:color w:val="auto"/>
                <w:highlight w:val="none"/>
              </w:rPr>
            </w:pPr>
          </w:p>
          <w:p w14:paraId="0942A18F">
            <w:pPr>
              <w:spacing w:before="91" w:line="218" w:lineRule="auto"/>
              <w:ind w:left="385"/>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其他人员</w:t>
            </w:r>
          </w:p>
        </w:tc>
        <w:tc>
          <w:tcPr>
            <w:tcW w:w="1418" w:type="dxa"/>
          </w:tcPr>
          <w:p w14:paraId="42C8D045">
            <w:pPr>
              <w:rPr>
                <w:rFonts w:ascii="Arial"/>
                <w:color w:val="auto"/>
                <w:highlight w:val="none"/>
              </w:rPr>
            </w:pPr>
          </w:p>
        </w:tc>
        <w:tc>
          <w:tcPr>
            <w:tcW w:w="1132" w:type="dxa"/>
          </w:tcPr>
          <w:p w14:paraId="6453E8D4">
            <w:pPr>
              <w:rPr>
                <w:rFonts w:ascii="Arial"/>
                <w:color w:val="auto"/>
                <w:highlight w:val="none"/>
              </w:rPr>
            </w:pPr>
          </w:p>
        </w:tc>
        <w:tc>
          <w:tcPr>
            <w:tcW w:w="1135" w:type="dxa"/>
          </w:tcPr>
          <w:p w14:paraId="4DEF7A64">
            <w:pPr>
              <w:rPr>
                <w:rFonts w:ascii="Arial"/>
                <w:color w:val="auto"/>
                <w:highlight w:val="none"/>
              </w:rPr>
            </w:pPr>
          </w:p>
        </w:tc>
        <w:tc>
          <w:tcPr>
            <w:tcW w:w="4005" w:type="dxa"/>
          </w:tcPr>
          <w:p w14:paraId="31F4414C">
            <w:pPr>
              <w:rPr>
                <w:rFonts w:ascii="Arial"/>
                <w:color w:val="auto"/>
                <w:highlight w:val="none"/>
              </w:rPr>
            </w:pPr>
          </w:p>
        </w:tc>
      </w:tr>
      <w:tr w14:paraId="274F4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continue"/>
            <w:tcBorders>
              <w:top w:val="nil"/>
              <w:bottom w:val="nil"/>
            </w:tcBorders>
          </w:tcPr>
          <w:p w14:paraId="65BA2044">
            <w:pPr>
              <w:rPr>
                <w:rFonts w:ascii="Arial"/>
                <w:color w:val="auto"/>
                <w:highlight w:val="none"/>
              </w:rPr>
            </w:pPr>
          </w:p>
        </w:tc>
        <w:tc>
          <w:tcPr>
            <w:tcW w:w="1418" w:type="dxa"/>
          </w:tcPr>
          <w:p w14:paraId="3C81F860">
            <w:pPr>
              <w:rPr>
                <w:rFonts w:ascii="Arial"/>
                <w:color w:val="auto"/>
                <w:highlight w:val="none"/>
              </w:rPr>
            </w:pPr>
          </w:p>
        </w:tc>
        <w:tc>
          <w:tcPr>
            <w:tcW w:w="1132" w:type="dxa"/>
          </w:tcPr>
          <w:p w14:paraId="2CFFAF1A">
            <w:pPr>
              <w:rPr>
                <w:rFonts w:ascii="Arial"/>
                <w:color w:val="auto"/>
                <w:highlight w:val="none"/>
              </w:rPr>
            </w:pPr>
          </w:p>
        </w:tc>
        <w:tc>
          <w:tcPr>
            <w:tcW w:w="1135" w:type="dxa"/>
          </w:tcPr>
          <w:p w14:paraId="237D3DFD">
            <w:pPr>
              <w:rPr>
                <w:rFonts w:ascii="Arial"/>
                <w:color w:val="auto"/>
                <w:highlight w:val="none"/>
              </w:rPr>
            </w:pPr>
          </w:p>
        </w:tc>
        <w:tc>
          <w:tcPr>
            <w:tcW w:w="4005" w:type="dxa"/>
          </w:tcPr>
          <w:p w14:paraId="13F4BD9E">
            <w:pPr>
              <w:rPr>
                <w:rFonts w:ascii="Arial"/>
                <w:color w:val="auto"/>
                <w:highlight w:val="none"/>
              </w:rPr>
            </w:pPr>
          </w:p>
        </w:tc>
      </w:tr>
      <w:tr w14:paraId="0F495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tcBorders>
          </w:tcPr>
          <w:p w14:paraId="03F58DDD">
            <w:pPr>
              <w:rPr>
                <w:rFonts w:ascii="Arial"/>
                <w:color w:val="auto"/>
                <w:highlight w:val="none"/>
              </w:rPr>
            </w:pPr>
          </w:p>
        </w:tc>
        <w:tc>
          <w:tcPr>
            <w:tcW w:w="1418" w:type="dxa"/>
          </w:tcPr>
          <w:p w14:paraId="47F3CF91">
            <w:pPr>
              <w:rPr>
                <w:rFonts w:ascii="Arial"/>
                <w:color w:val="auto"/>
                <w:highlight w:val="none"/>
              </w:rPr>
            </w:pPr>
          </w:p>
        </w:tc>
        <w:tc>
          <w:tcPr>
            <w:tcW w:w="1132" w:type="dxa"/>
          </w:tcPr>
          <w:p w14:paraId="108ADDFC">
            <w:pPr>
              <w:rPr>
                <w:rFonts w:ascii="Arial"/>
                <w:color w:val="auto"/>
                <w:highlight w:val="none"/>
              </w:rPr>
            </w:pPr>
          </w:p>
        </w:tc>
        <w:tc>
          <w:tcPr>
            <w:tcW w:w="1135" w:type="dxa"/>
          </w:tcPr>
          <w:p w14:paraId="5016E3ED">
            <w:pPr>
              <w:rPr>
                <w:rFonts w:ascii="Arial"/>
                <w:color w:val="auto"/>
                <w:highlight w:val="none"/>
              </w:rPr>
            </w:pPr>
          </w:p>
        </w:tc>
        <w:tc>
          <w:tcPr>
            <w:tcW w:w="4005" w:type="dxa"/>
          </w:tcPr>
          <w:p w14:paraId="4AACE338">
            <w:pPr>
              <w:rPr>
                <w:rFonts w:ascii="Arial"/>
                <w:color w:val="auto"/>
                <w:highlight w:val="none"/>
              </w:rPr>
            </w:pPr>
          </w:p>
        </w:tc>
      </w:tr>
      <w:tr w14:paraId="05353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566" w:type="dxa"/>
            <w:gridSpan w:val="5"/>
          </w:tcPr>
          <w:p w14:paraId="006FDA5C">
            <w:pPr>
              <w:spacing w:before="112" w:line="212" w:lineRule="auto"/>
              <w:ind w:left="409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二、现场人员</w:t>
            </w:r>
          </w:p>
        </w:tc>
      </w:tr>
      <w:tr w14:paraId="0D7AA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6D793A62">
            <w:pPr>
              <w:spacing w:before="112" w:line="213"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项目经理</w:t>
            </w:r>
          </w:p>
        </w:tc>
        <w:tc>
          <w:tcPr>
            <w:tcW w:w="1418" w:type="dxa"/>
          </w:tcPr>
          <w:p w14:paraId="0CDAE626">
            <w:pPr>
              <w:rPr>
                <w:rFonts w:ascii="Arial"/>
                <w:color w:val="auto"/>
                <w:highlight w:val="none"/>
              </w:rPr>
            </w:pPr>
          </w:p>
        </w:tc>
        <w:tc>
          <w:tcPr>
            <w:tcW w:w="1132" w:type="dxa"/>
          </w:tcPr>
          <w:p w14:paraId="5E9C7C44">
            <w:pPr>
              <w:rPr>
                <w:rFonts w:ascii="Arial"/>
                <w:color w:val="auto"/>
                <w:highlight w:val="none"/>
              </w:rPr>
            </w:pPr>
          </w:p>
        </w:tc>
        <w:tc>
          <w:tcPr>
            <w:tcW w:w="1135" w:type="dxa"/>
          </w:tcPr>
          <w:p w14:paraId="49CD98EF">
            <w:pPr>
              <w:rPr>
                <w:rFonts w:ascii="Arial"/>
                <w:color w:val="auto"/>
                <w:highlight w:val="none"/>
              </w:rPr>
            </w:pPr>
          </w:p>
        </w:tc>
        <w:tc>
          <w:tcPr>
            <w:tcW w:w="4005" w:type="dxa"/>
          </w:tcPr>
          <w:p w14:paraId="419BD126">
            <w:pPr>
              <w:rPr>
                <w:rFonts w:ascii="Arial"/>
                <w:color w:val="auto"/>
                <w:highlight w:val="none"/>
              </w:rPr>
            </w:pPr>
          </w:p>
        </w:tc>
      </w:tr>
      <w:tr w14:paraId="79E04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582A76D1">
            <w:pPr>
              <w:spacing w:before="112" w:line="212" w:lineRule="auto"/>
              <w:ind w:left="24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项目副经理</w:t>
            </w:r>
          </w:p>
        </w:tc>
        <w:tc>
          <w:tcPr>
            <w:tcW w:w="1418" w:type="dxa"/>
          </w:tcPr>
          <w:p w14:paraId="783F5345">
            <w:pPr>
              <w:rPr>
                <w:rFonts w:ascii="Arial"/>
                <w:color w:val="auto"/>
                <w:highlight w:val="none"/>
              </w:rPr>
            </w:pPr>
          </w:p>
        </w:tc>
        <w:tc>
          <w:tcPr>
            <w:tcW w:w="1132" w:type="dxa"/>
          </w:tcPr>
          <w:p w14:paraId="0D92C8C3">
            <w:pPr>
              <w:rPr>
                <w:rFonts w:ascii="Arial"/>
                <w:color w:val="auto"/>
                <w:highlight w:val="none"/>
              </w:rPr>
            </w:pPr>
          </w:p>
        </w:tc>
        <w:tc>
          <w:tcPr>
            <w:tcW w:w="1135" w:type="dxa"/>
          </w:tcPr>
          <w:p w14:paraId="3C46A9B8">
            <w:pPr>
              <w:rPr>
                <w:rFonts w:ascii="Arial"/>
                <w:color w:val="auto"/>
                <w:highlight w:val="none"/>
              </w:rPr>
            </w:pPr>
          </w:p>
        </w:tc>
        <w:tc>
          <w:tcPr>
            <w:tcW w:w="4005" w:type="dxa"/>
          </w:tcPr>
          <w:p w14:paraId="01E3097E">
            <w:pPr>
              <w:rPr>
                <w:rFonts w:ascii="Arial"/>
                <w:color w:val="auto"/>
                <w:highlight w:val="none"/>
              </w:rPr>
            </w:pPr>
          </w:p>
        </w:tc>
      </w:tr>
      <w:tr w14:paraId="4ADBD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756AA5E1">
            <w:pPr>
              <w:spacing w:before="112" w:line="213" w:lineRule="auto"/>
              <w:ind w:left="24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技术负责人</w:t>
            </w:r>
          </w:p>
        </w:tc>
        <w:tc>
          <w:tcPr>
            <w:tcW w:w="1418" w:type="dxa"/>
          </w:tcPr>
          <w:p w14:paraId="3DAA3B1E">
            <w:pPr>
              <w:rPr>
                <w:rFonts w:ascii="Arial"/>
                <w:color w:val="auto"/>
                <w:highlight w:val="none"/>
              </w:rPr>
            </w:pPr>
          </w:p>
        </w:tc>
        <w:tc>
          <w:tcPr>
            <w:tcW w:w="1132" w:type="dxa"/>
          </w:tcPr>
          <w:p w14:paraId="6363BAD4">
            <w:pPr>
              <w:rPr>
                <w:rFonts w:ascii="Arial"/>
                <w:color w:val="auto"/>
                <w:highlight w:val="none"/>
              </w:rPr>
            </w:pPr>
          </w:p>
        </w:tc>
        <w:tc>
          <w:tcPr>
            <w:tcW w:w="1135" w:type="dxa"/>
          </w:tcPr>
          <w:p w14:paraId="65B72798">
            <w:pPr>
              <w:rPr>
                <w:rFonts w:ascii="Arial"/>
                <w:color w:val="auto"/>
                <w:highlight w:val="none"/>
              </w:rPr>
            </w:pPr>
          </w:p>
        </w:tc>
        <w:tc>
          <w:tcPr>
            <w:tcW w:w="4005" w:type="dxa"/>
          </w:tcPr>
          <w:p w14:paraId="4741492C">
            <w:pPr>
              <w:rPr>
                <w:rFonts w:ascii="Arial"/>
                <w:color w:val="auto"/>
                <w:highlight w:val="none"/>
              </w:rPr>
            </w:pPr>
          </w:p>
        </w:tc>
      </w:tr>
      <w:tr w14:paraId="56CD1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19355089">
            <w:pPr>
              <w:spacing w:before="112" w:line="212"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418" w:type="dxa"/>
          </w:tcPr>
          <w:p w14:paraId="1AAD7DC4">
            <w:pPr>
              <w:rPr>
                <w:rFonts w:ascii="Arial"/>
                <w:color w:val="auto"/>
                <w:highlight w:val="none"/>
              </w:rPr>
            </w:pPr>
          </w:p>
        </w:tc>
        <w:tc>
          <w:tcPr>
            <w:tcW w:w="1132" w:type="dxa"/>
          </w:tcPr>
          <w:p w14:paraId="5FACB0BB">
            <w:pPr>
              <w:rPr>
                <w:rFonts w:ascii="Arial"/>
                <w:color w:val="auto"/>
                <w:highlight w:val="none"/>
              </w:rPr>
            </w:pPr>
          </w:p>
        </w:tc>
        <w:tc>
          <w:tcPr>
            <w:tcW w:w="1135" w:type="dxa"/>
          </w:tcPr>
          <w:p w14:paraId="286D2452">
            <w:pPr>
              <w:rPr>
                <w:rFonts w:ascii="Arial"/>
                <w:color w:val="auto"/>
                <w:highlight w:val="none"/>
              </w:rPr>
            </w:pPr>
          </w:p>
        </w:tc>
        <w:tc>
          <w:tcPr>
            <w:tcW w:w="4005" w:type="dxa"/>
          </w:tcPr>
          <w:p w14:paraId="05F3C5EC">
            <w:pPr>
              <w:rPr>
                <w:rFonts w:ascii="Arial"/>
                <w:color w:val="auto"/>
                <w:highlight w:val="none"/>
              </w:rPr>
            </w:pPr>
          </w:p>
        </w:tc>
      </w:tr>
      <w:tr w14:paraId="1AAC4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restart"/>
            <w:tcBorders>
              <w:bottom w:val="nil"/>
            </w:tcBorders>
          </w:tcPr>
          <w:p w14:paraId="7133519E">
            <w:pPr>
              <w:spacing w:line="439" w:lineRule="auto"/>
              <w:rPr>
                <w:rFonts w:ascii="Arial"/>
                <w:color w:val="auto"/>
                <w:highlight w:val="none"/>
              </w:rPr>
            </w:pPr>
          </w:p>
          <w:p w14:paraId="6870A2BB">
            <w:pPr>
              <w:spacing w:before="91" w:line="220" w:lineRule="auto"/>
              <w:ind w:left="386"/>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质量管理</w:t>
            </w:r>
          </w:p>
        </w:tc>
        <w:tc>
          <w:tcPr>
            <w:tcW w:w="1418" w:type="dxa"/>
          </w:tcPr>
          <w:p w14:paraId="3CE9623D">
            <w:pPr>
              <w:rPr>
                <w:rFonts w:ascii="Arial"/>
                <w:color w:val="auto"/>
                <w:highlight w:val="none"/>
              </w:rPr>
            </w:pPr>
          </w:p>
        </w:tc>
        <w:tc>
          <w:tcPr>
            <w:tcW w:w="1132" w:type="dxa"/>
          </w:tcPr>
          <w:p w14:paraId="4A204072">
            <w:pPr>
              <w:rPr>
                <w:rFonts w:ascii="Arial"/>
                <w:color w:val="auto"/>
                <w:highlight w:val="none"/>
              </w:rPr>
            </w:pPr>
          </w:p>
        </w:tc>
        <w:tc>
          <w:tcPr>
            <w:tcW w:w="1135" w:type="dxa"/>
          </w:tcPr>
          <w:p w14:paraId="02091433">
            <w:pPr>
              <w:rPr>
                <w:rFonts w:ascii="Arial"/>
                <w:color w:val="auto"/>
                <w:highlight w:val="none"/>
              </w:rPr>
            </w:pPr>
          </w:p>
        </w:tc>
        <w:tc>
          <w:tcPr>
            <w:tcW w:w="4005" w:type="dxa"/>
          </w:tcPr>
          <w:p w14:paraId="38C7268A">
            <w:pPr>
              <w:rPr>
                <w:rFonts w:ascii="Arial"/>
                <w:color w:val="auto"/>
                <w:highlight w:val="none"/>
              </w:rPr>
            </w:pPr>
          </w:p>
        </w:tc>
      </w:tr>
      <w:tr w14:paraId="4254A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continue"/>
            <w:tcBorders>
              <w:top w:val="nil"/>
              <w:bottom w:val="nil"/>
            </w:tcBorders>
          </w:tcPr>
          <w:p w14:paraId="31792854">
            <w:pPr>
              <w:rPr>
                <w:rFonts w:ascii="Arial"/>
                <w:color w:val="auto"/>
                <w:highlight w:val="none"/>
              </w:rPr>
            </w:pPr>
          </w:p>
        </w:tc>
        <w:tc>
          <w:tcPr>
            <w:tcW w:w="1418" w:type="dxa"/>
          </w:tcPr>
          <w:p w14:paraId="6A67593A">
            <w:pPr>
              <w:rPr>
                <w:rFonts w:ascii="Arial"/>
                <w:color w:val="auto"/>
                <w:highlight w:val="none"/>
              </w:rPr>
            </w:pPr>
          </w:p>
        </w:tc>
        <w:tc>
          <w:tcPr>
            <w:tcW w:w="1132" w:type="dxa"/>
          </w:tcPr>
          <w:p w14:paraId="48C0AB9F">
            <w:pPr>
              <w:rPr>
                <w:rFonts w:ascii="Arial"/>
                <w:color w:val="auto"/>
                <w:highlight w:val="none"/>
              </w:rPr>
            </w:pPr>
          </w:p>
        </w:tc>
        <w:tc>
          <w:tcPr>
            <w:tcW w:w="1135" w:type="dxa"/>
          </w:tcPr>
          <w:p w14:paraId="1708EF61">
            <w:pPr>
              <w:rPr>
                <w:rFonts w:ascii="Arial"/>
                <w:color w:val="auto"/>
                <w:highlight w:val="none"/>
              </w:rPr>
            </w:pPr>
          </w:p>
        </w:tc>
        <w:tc>
          <w:tcPr>
            <w:tcW w:w="4005" w:type="dxa"/>
          </w:tcPr>
          <w:p w14:paraId="420A5B50">
            <w:pPr>
              <w:rPr>
                <w:rFonts w:ascii="Arial"/>
                <w:color w:val="auto"/>
                <w:highlight w:val="none"/>
              </w:rPr>
            </w:pPr>
          </w:p>
        </w:tc>
      </w:tr>
      <w:tr w14:paraId="2752A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tcBorders>
          </w:tcPr>
          <w:p w14:paraId="56FB302A">
            <w:pPr>
              <w:rPr>
                <w:rFonts w:ascii="Arial"/>
                <w:color w:val="auto"/>
                <w:highlight w:val="none"/>
              </w:rPr>
            </w:pPr>
          </w:p>
        </w:tc>
        <w:tc>
          <w:tcPr>
            <w:tcW w:w="1418" w:type="dxa"/>
          </w:tcPr>
          <w:p w14:paraId="69C8BE28">
            <w:pPr>
              <w:rPr>
                <w:rFonts w:ascii="Arial"/>
                <w:color w:val="auto"/>
                <w:highlight w:val="none"/>
              </w:rPr>
            </w:pPr>
          </w:p>
        </w:tc>
        <w:tc>
          <w:tcPr>
            <w:tcW w:w="1132" w:type="dxa"/>
          </w:tcPr>
          <w:p w14:paraId="12D33785">
            <w:pPr>
              <w:rPr>
                <w:rFonts w:ascii="Arial"/>
                <w:color w:val="auto"/>
                <w:highlight w:val="none"/>
              </w:rPr>
            </w:pPr>
          </w:p>
        </w:tc>
        <w:tc>
          <w:tcPr>
            <w:tcW w:w="1135" w:type="dxa"/>
          </w:tcPr>
          <w:p w14:paraId="481BC2CF">
            <w:pPr>
              <w:rPr>
                <w:rFonts w:ascii="Arial"/>
                <w:color w:val="auto"/>
                <w:highlight w:val="none"/>
              </w:rPr>
            </w:pPr>
          </w:p>
        </w:tc>
        <w:tc>
          <w:tcPr>
            <w:tcW w:w="4005" w:type="dxa"/>
          </w:tcPr>
          <w:p w14:paraId="7765CDE3">
            <w:pPr>
              <w:rPr>
                <w:rFonts w:ascii="Arial"/>
                <w:color w:val="auto"/>
                <w:highlight w:val="none"/>
              </w:rPr>
            </w:pPr>
          </w:p>
        </w:tc>
      </w:tr>
      <w:tr w14:paraId="0749A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7EE71036">
            <w:pPr>
              <w:spacing w:before="112" w:line="212"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418" w:type="dxa"/>
          </w:tcPr>
          <w:p w14:paraId="18FCFC4F">
            <w:pPr>
              <w:rPr>
                <w:rFonts w:ascii="Arial"/>
                <w:color w:val="auto"/>
                <w:highlight w:val="none"/>
              </w:rPr>
            </w:pPr>
          </w:p>
        </w:tc>
        <w:tc>
          <w:tcPr>
            <w:tcW w:w="1132" w:type="dxa"/>
          </w:tcPr>
          <w:p w14:paraId="3186CBAB">
            <w:pPr>
              <w:rPr>
                <w:rFonts w:ascii="Arial"/>
                <w:color w:val="auto"/>
                <w:highlight w:val="none"/>
              </w:rPr>
            </w:pPr>
          </w:p>
        </w:tc>
        <w:tc>
          <w:tcPr>
            <w:tcW w:w="1135" w:type="dxa"/>
          </w:tcPr>
          <w:p w14:paraId="48853ABB">
            <w:pPr>
              <w:rPr>
                <w:rFonts w:ascii="Arial"/>
                <w:color w:val="auto"/>
                <w:highlight w:val="none"/>
              </w:rPr>
            </w:pPr>
          </w:p>
        </w:tc>
        <w:tc>
          <w:tcPr>
            <w:tcW w:w="4005" w:type="dxa"/>
          </w:tcPr>
          <w:p w14:paraId="4EF16D1E">
            <w:pPr>
              <w:rPr>
                <w:rFonts w:ascii="Arial"/>
                <w:color w:val="auto"/>
                <w:highlight w:val="none"/>
              </w:rPr>
            </w:pPr>
          </w:p>
        </w:tc>
      </w:tr>
      <w:tr w14:paraId="0E11D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7FFE800D">
            <w:pPr>
              <w:spacing w:before="112" w:line="213" w:lineRule="auto"/>
              <w:ind w:left="391"/>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418" w:type="dxa"/>
          </w:tcPr>
          <w:p w14:paraId="07817895">
            <w:pPr>
              <w:rPr>
                <w:rFonts w:ascii="Arial"/>
                <w:color w:val="auto"/>
                <w:highlight w:val="none"/>
              </w:rPr>
            </w:pPr>
          </w:p>
        </w:tc>
        <w:tc>
          <w:tcPr>
            <w:tcW w:w="1132" w:type="dxa"/>
          </w:tcPr>
          <w:p w14:paraId="299C47A8">
            <w:pPr>
              <w:rPr>
                <w:rFonts w:ascii="Arial"/>
                <w:color w:val="auto"/>
                <w:highlight w:val="none"/>
              </w:rPr>
            </w:pPr>
          </w:p>
        </w:tc>
        <w:tc>
          <w:tcPr>
            <w:tcW w:w="1135" w:type="dxa"/>
          </w:tcPr>
          <w:p w14:paraId="3BF484EC">
            <w:pPr>
              <w:rPr>
                <w:rFonts w:ascii="Arial"/>
                <w:color w:val="auto"/>
                <w:highlight w:val="none"/>
              </w:rPr>
            </w:pPr>
          </w:p>
        </w:tc>
        <w:tc>
          <w:tcPr>
            <w:tcW w:w="4005" w:type="dxa"/>
          </w:tcPr>
          <w:p w14:paraId="5D482B6D">
            <w:pPr>
              <w:rPr>
                <w:rFonts w:ascii="Arial"/>
                <w:color w:val="auto"/>
                <w:highlight w:val="none"/>
              </w:rPr>
            </w:pPr>
          </w:p>
        </w:tc>
      </w:tr>
      <w:tr w14:paraId="6D6F9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restart"/>
            <w:tcBorders>
              <w:bottom w:val="nil"/>
            </w:tcBorders>
          </w:tcPr>
          <w:p w14:paraId="2182409C">
            <w:pPr>
              <w:spacing w:line="439" w:lineRule="auto"/>
              <w:rPr>
                <w:rFonts w:ascii="Arial"/>
                <w:color w:val="auto"/>
                <w:highlight w:val="none"/>
              </w:rPr>
            </w:pPr>
          </w:p>
          <w:p w14:paraId="35AF9E04">
            <w:pPr>
              <w:spacing w:before="91" w:line="220" w:lineRule="auto"/>
              <w:ind w:left="391"/>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安全管理</w:t>
            </w:r>
          </w:p>
        </w:tc>
        <w:tc>
          <w:tcPr>
            <w:tcW w:w="1418" w:type="dxa"/>
          </w:tcPr>
          <w:p w14:paraId="290CDF45">
            <w:pPr>
              <w:rPr>
                <w:rFonts w:ascii="Arial"/>
                <w:color w:val="auto"/>
                <w:highlight w:val="none"/>
              </w:rPr>
            </w:pPr>
          </w:p>
        </w:tc>
        <w:tc>
          <w:tcPr>
            <w:tcW w:w="1132" w:type="dxa"/>
          </w:tcPr>
          <w:p w14:paraId="040689B3">
            <w:pPr>
              <w:rPr>
                <w:rFonts w:ascii="Arial"/>
                <w:color w:val="auto"/>
                <w:highlight w:val="none"/>
              </w:rPr>
            </w:pPr>
          </w:p>
        </w:tc>
        <w:tc>
          <w:tcPr>
            <w:tcW w:w="1135" w:type="dxa"/>
          </w:tcPr>
          <w:p w14:paraId="49F15665">
            <w:pPr>
              <w:rPr>
                <w:rFonts w:ascii="Arial"/>
                <w:color w:val="auto"/>
                <w:highlight w:val="none"/>
              </w:rPr>
            </w:pPr>
          </w:p>
        </w:tc>
        <w:tc>
          <w:tcPr>
            <w:tcW w:w="4005" w:type="dxa"/>
          </w:tcPr>
          <w:p w14:paraId="3E06C7E0">
            <w:pPr>
              <w:rPr>
                <w:rFonts w:ascii="Arial"/>
                <w:color w:val="auto"/>
                <w:highlight w:val="none"/>
              </w:rPr>
            </w:pPr>
          </w:p>
        </w:tc>
      </w:tr>
      <w:tr w14:paraId="51E9E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bottom w:val="nil"/>
            </w:tcBorders>
          </w:tcPr>
          <w:p w14:paraId="6D1E0478">
            <w:pPr>
              <w:rPr>
                <w:rFonts w:ascii="Arial"/>
                <w:color w:val="auto"/>
                <w:highlight w:val="none"/>
              </w:rPr>
            </w:pPr>
          </w:p>
        </w:tc>
        <w:tc>
          <w:tcPr>
            <w:tcW w:w="1418" w:type="dxa"/>
          </w:tcPr>
          <w:p w14:paraId="6E4C46CD">
            <w:pPr>
              <w:rPr>
                <w:rFonts w:ascii="Arial"/>
                <w:color w:val="auto"/>
                <w:highlight w:val="none"/>
              </w:rPr>
            </w:pPr>
          </w:p>
        </w:tc>
        <w:tc>
          <w:tcPr>
            <w:tcW w:w="1132" w:type="dxa"/>
          </w:tcPr>
          <w:p w14:paraId="67035265">
            <w:pPr>
              <w:rPr>
                <w:rFonts w:ascii="Arial"/>
                <w:color w:val="auto"/>
                <w:highlight w:val="none"/>
              </w:rPr>
            </w:pPr>
          </w:p>
        </w:tc>
        <w:tc>
          <w:tcPr>
            <w:tcW w:w="1135" w:type="dxa"/>
          </w:tcPr>
          <w:p w14:paraId="57B425D5">
            <w:pPr>
              <w:rPr>
                <w:rFonts w:ascii="Arial"/>
                <w:color w:val="auto"/>
                <w:highlight w:val="none"/>
              </w:rPr>
            </w:pPr>
          </w:p>
        </w:tc>
        <w:tc>
          <w:tcPr>
            <w:tcW w:w="4005" w:type="dxa"/>
          </w:tcPr>
          <w:p w14:paraId="2F1B132D">
            <w:pPr>
              <w:rPr>
                <w:rFonts w:ascii="Arial"/>
                <w:color w:val="auto"/>
                <w:highlight w:val="none"/>
              </w:rPr>
            </w:pPr>
          </w:p>
        </w:tc>
      </w:tr>
      <w:tr w14:paraId="1EFC5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76" w:type="dxa"/>
            <w:vMerge w:val="continue"/>
            <w:tcBorders>
              <w:top w:val="nil"/>
            </w:tcBorders>
          </w:tcPr>
          <w:p w14:paraId="2CEE52A6">
            <w:pPr>
              <w:rPr>
                <w:rFonts w:ascii="Arial"/>
                <w:color w:val="auto"/>
                <w:highlight w:val="none"/>
              </w:rPr>
            </w:pPr>
          </w:p>
        </w:tc>
        <w:tc>
          <w:tcPr>
            <w:tcW w:w="1418" w:type="dxa"/>
          </w:tcPr>
          <w:p w14:paraId="68542D95">
            <w:pPr>
              <w:rPr>
                <w:rFonts w:ascii="Arial"/>
                <w:color w:val="auto"/>
                <w:highlight w:val="none"/>
              </w:rPr>
            </w:pPr>
          </w:p>
        </w:tc>
        <w:tc>
          <w:tcPr>
            <w:tcW w:w="1132" w:type="dxa"/>
          </w:tcPr>
          <w:p w14:paraId="4BD3A12A">
            <w:pPr>
              <w:rPr>
                <w:rFonts w:ascii="Arial"/>
                <w:color w:val="auto"/>
                <w:highlight w:val="none"/>
              </w:rPr>
            </w:pPr>
          </w:p>
        </w:tc>
        <w:tc>
          <w:tcPr>
            <w:tcW w:w="1135" w:type="dxa"/>
          </w:tcPr>
          <w:p w14:paraId="0E7A0C15">
            <w:pPr>
              <w:rPr>
                <w:rFonts w:ascii="Arial"/>
                <w:color w:val="auto"/>
                <w:highlight w:val="none"/>
              </w:rPr>
            </w:pPr>
          </w:p>
        </w:tc>
        <w:tc>
          <w:tcPr>
            <w:tcW w:w="4005" w:type="dxa"/>
          </w:tcPr>
          <w:p w14:paraId="690B9AF8">
            <w:pPr>
              <w:rPr>
                <w:rFonts w:ascii="Arial"/>
                <w:color w:val="auto"/>
                <w:highlight w:val="none"/>
              </w:rPr>
            </w:pPr>
          </w:p>
        </w:tc>
      </w:tr>
      <w:tr w14:paraId="3744A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restart"/>
            <w:tcBorders>
              <w:bottom w:val="nil"/>
            </w:tcBorders>
          </w:tcPr>
          <w:p w14:paraId="70CAB4B9">
            <w:pPr>
              <w:spacing w:line="285" w:lineRule="auto"/>
              <w:rPr>
                <w:rFonts w:ascii="Arial"/>
                <w:color w:val="auto"/>
                <w:highlight w:val="none"/>
              </w:rPr>
            </w:pPr>
          </w:p>
          <w:p w14:paraId="0DB8D46D">
            <w:pPr>
              <w:spacing w:line="285" w:lineRule="auto"/>
              <w:rPr>
                <w:rFonts w:ascii="Arial"/>
                <w:color w:val="auto"/>
                <w:highlight w:val="none"/>
              </w:rPr>
            </w:pPr>
          </w:p>
          <w:p w14:paraId="4229593E">
            <w:pPr>
              <w:spacing w:line="285" w:lineRule="auto"/>
              <w:rPr>
                <w:rFonts w:ascii="Arial"/>
                <w:color w:val="auto"/>
                <w:highlight w:val="none"/>
              </w:rPr>
            </w:pPr>
          </w:p>
          <w:p w14:paraId="0889E868">
            <w:pPr>
              <w:spacing w:line="286" w:lineRule="auto"/>
              <w:rPr>
                <w:rFonts w:ascii="Arial"/>
                <w:color w:val="auto"/>
                <w:highlight w:val="none"/>
              </w:rPr>
            </w:pPr>
          </w:p>
          <w:p w14:paraId="48446691">
            <w:pPr>
              <w:spacing w:before="91" w:line="218" w:lineRule="auto"/>
              <w:ind w:left="385"/>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其他人员</w:t>
            </w:r>
          </w:p>
        </w:tc>
        <w:tc>
          <w:tcPr>
            <w:tcW w:w="1418" w:type="dxa"/>
          </w:tcPr>
          <w:p w14:paraId="2C78A8AA">
            <w:pPr>
              <w:rPr>
                <w:rFonts w:ascii="Arial"/>
                <w:color w:val="auto"/>
                <w:highlight w:val="none"/>
              </w:rPr>
            </w:pPr>
          </w:p>
        </w:tc>
        <w:tc>
          <w:tcPr>
            <w:tcW w:w="1132" w:type="dxa"/>
          </w:tcPr>
          <w:p w14:paraId="1150B30E">
            <w:pPr>
              <w:rPr>
                <w:rFonts w:ascii="Arial"/>
                <w:color w:val="auto"/>
                <w:highlight w:val="none"/>
              </w:rPr>
            </w:pPr>
          </w:p>
        </w:tc>
        <w:tc>
          <w:tcPr>
            <w:tcW w:w="1135" w:type="dxa"/>
          </w:tcPr>
          <w:p w14:paraId="1C6CD4C5">
            <w:pPr>
              <w:rPr>
                <w:rFonts w:ascii="Arial"/>
                <w:color w:val="auto"/>
                <w:highlight w:val="none"/>
              </w:rPr>
            </w:pPr>
          </w:p>
        </w:tc>
        <w:tc>
          <w:tcPr>
            <w:tcW w:w="4005" w:type="dxa"/>
          </w:tcPr>
          <w:p w14:paraId="7C13E5E2">
            <w:pPr>
              <w:rPr>
                <w:rFonts w:ascii="Arial"/>
                <w:color w:val="auto"/>
                <w:highlight w:val="none"/>
              </w:rPr>
            </w:pPr>
          </w:p>
        </w:tc>
      </w:tr>
      <w:tr w14:paraId="4C358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76" w:type="dxa"/>
            <w:vMerge w:val="continue"/>
            <w:tcBorders>
              <w:top w:val="nil"/>
              <w:bottom w:val="nil"/>
            </w:tcBorders>
          </w:tcPr>
          <w:p w14:paraId="4DD46379">
            <w:pPr>
              <w:rPr>
                <w:rFonts w:ascii="Arial"/>
                <w:color w:val="auto"/>
                <w:highlight w:val="none"/>
              </w:rPr>
            </w:pPr>
          </w:p>
        </w:tc>
        <w:tc>
          <w:tcPr>
            <w:tcW w:w="1418" w:type="dxa"/>
          </w:tcPr>
          <w:p w14:paraId="54FD5B36">
            <w:pPr>
              <w:rPr>
                <w:rFonts w:ascii="Arial"/>
                <w:color w:val="auto"/>
                <w:highlight w:val="none"/>
              </w:rPr>
            </w:pPr>
          </w:p>
        </w:tc>
        <w:tc>
          <w:tcPr>
            <w:tcW w:w="1132" w:type="dxa"/>
          </w:tcPr>
          <w:p w14:paraId="21E0EB27">
            <w:pPr>
              <w:rPr>
                <w:rFonts w:ascii="Arial"/>
                <w:color w:val="auto"/>
                <w:highlight w:val="none"/>
              </w:rPr>
            </w:pPr>
          </w:p>
        </w:tc>
        <w:tc>
          <w:tcPr>
            <w:tcW w:w="1135" w:type="dxa"/>
          </w:tcPr>
          <w:p w14:paraId="44532F06">
            <w:pPr>
              <w:rPr>
                <w:rFonts w:ascii="Arial"/>
                <w:color w:val="auto"/>
                <w:highlight w:val="none"/>
              </w:rPr>
            </w:pPr>
          </w:p>
        </w:tc>
        <w:tc>
          <w:tcPr>
            <w:tcW w:w="4005" w:type="dxa"/>
          </w:tcPr>
          <w:p w14:paraId="1047AED4">
            <w:pPr>
              <w:rPr>
                <w:rFonts w:ascii="Arial"/>
                <w:color w:val="auto"/>
                <w:highlight w:val="none"/>
              </w:rPr>
            </w:pPr>
          </w:p>
        </w:tc>
      </w:tr>
      <w:tr w14:paraId="077FD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bottom w:val="nil"/>
            </w:tcBorders>
          </w:tcPr>
          <w:p w14:paraId="781199A4">
            <w:pPr>
              <w:rPr>
                <w:rFonts w:ascii="Arial"/>
                <w:color w:val="auto"/>
                <w:highlight w:val="none"/>
              </w:rPr>
            </w:pPr>
          </w:p>
        </w:tc>
        <w:tc>
          <w:tcPr>
            <w:tcW w:w="1418" w:type="dxa"/>
          </w:tcPr>
          <w:p w14:paraId="37FA86B3">
            <w:pPr>
              <w:rPr>
                <w:rFonts w:ascii="Arial"/>
                <w:color w:val="auto"/>
                <w:highlight w:val="none"/>
              </w:rPr>
            </w:pPr>
          </w:p>
        </w:tc>
        <w:tc>
          <w:tcPr>
            <w:tcW w:w="1132" w:type="dxa"/>
          </w:tcPr>
          <w:p w14:paraId="6F2B4FA8">
            <w:pPr>
              <w:rPr>
                <w:rFonts w:ascii="Arial"/>
                <w:color w:val="auto"/>
                <w:highlight w:val="none"/>
              </w:rPr>
            </w:pPr>
          </w:p>
        </w:tc>
        <w:tc>
          <w:tcPr>
            <w:tcW w:w="1135" w:type="dxa"/>
          </w:tcPr>
          <w:p w14:paraId="07FB21FC">
            <w:pPr>
              <w:rPr>
                <w:rFonts w:ascii="Arial"/>
                <w:color w:val="auto"/>
                <w:highlight w:val="none"/>
              </w:rPr>
            </w:pPr>
          </w:p>
        </w:tc>
        <w:tc>
          <w:tcPr>
            <w:tcW w:w="4005" w:type="dxa"/>
          </w:tcPr>
          <w:p w14:paraId="10F18128">
            <w:pPr>
              <w:rPr>
                <w:rFonts w:ascii="Arial"/>
                <w:color w:val="auto"/>
                <w:highlight w:val="none"/>
              </w:rPr>
            </w:pPr>
          </w:p>
        </w:tc>
      </w:tr>
      <w:tr w14:paraId="69C7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continue"/>
            <w:tcBorders>
              <w:top w:val="nil"/>
              <w:bottom w:val="nil"/>
            </w:tcBorders>
          </w:tcPr>
          <w:p w14:paraId="23080E89">
            <w:pPr>
              <w:rPr>
                <w:rFonts w:ascii="Arial"/>
                <w:color w:val="auto"/>
                <w:highlight w:val="none"/>
              </w:rPr>
            </w:pPr>
          </w:p>
        </w:tc>
        <w:tc>
          <w:tcPr>
            <w:tcW w:w="1418" w:type="dxa"/>
          </w:tcPr>
          <w:p w14:paraId="0765E9E8">
            <w:pPr>
              <w:rPr>
                <w:rFonts w:ascii="Arial"/>
                <w:color w:val="auto"/>
                <w:highlight w:val="none"/>
              </w:rPr>
            </w:pPr>
          </w:p>
        </w:tc>
        <w:tc>
          <w:tcPr>
            <w:tcW w:w="1132" w:type="dxa"/>
          </w:tcPr>
          <w:p w14:paraId="14FD57A5">
            <w:pPr>
              <w:rPr>
                <w:rFonts w:ascii="Arial"/>
                <w:color w:val="auto"/>
                <w:highlight w:val="none"/>
              </w:rPr>
            </w:pPr>
          </w:p>
        </w:tc>
        <w:tc>
          <w:tcPr>
            <w:tcW w:w="1135" w:type="dxa"/>
          </w:tcPr>
          <w:p w14:paraId="73E9FA00">
            <w:pPr>
              <w:rPr>
                <w:rFonts w:ascii="Arial"/>
                <w:color w:val="auto"/>
                <w:highlight w:val="none"/>
              </w:rPr>
            </w:pPr>
          </w:p>
        </w:tc>
        <w:tc>
          <w:tcPr>
            <w:tcW w:w="4005" w:type="dxa"/>
          </w:tcPr>
          <w:p w14:paraId="39D54478">
            <w:pPr>
              <w:rPr>
                <w:rFonts w:ascii="Arial"/>
                <w:color w:val="auto"/>
                <w:highlight w:val="none"/>
              </w:rPr>
            </w:pPr>
          </w:p>
        </w:tc>
      </w:tr>
      <w:tr w14:paraId="5CCB6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bottom w:val="nil"/>
            </w:tcBorders>
          </w:tcPr>
          <w:p w14:paraId="6965E9B3">
            <w:pPr>
              <w:rPr>
                <w:rFonts w:ascii="Arial"/>
                <w:color w:val="auto"/>
                <w:highlight w:val="none"/>
              </w:rPr>
            </w:pPr>
          </w:p>
        </w:tc>
        <w:tc>
          <w:tcPr>
            <w:tcW w:w="1418" w:type="dxa"/>
          </w:tcPr>
          <w:p w14:paraId="6A00516F">
            <w:pPr>
              <w:rPr>
                <w:rFonts w:ascii="Arial"/>
                <w:color w:val="auto"/>
                <w:highlight w:val="none"/>
              </w:rPr>
            </w:pPr>
          </w:p>
        </w:tc>
        <w:tc>
          <w:tcPr>
            <w:tcW w:w="1132" w:type="dxa"/>
          </w:tcPr>
          <w:p w14:paraId="56946D10">
            <w:pPr>
              <w:rPr>
                <w:rFonts w:ascii="Arial"/>
                <w:color w:val="auto"/>
                <w:highlight w:val="none"/>
              </w:rPr>
            </w:pPr>
          </w:p>
        </w:tc>
        <w:tc>
          <w:tcPr>
            <w:tcW w:w="1135" w:type="dxa"/>
          </w:tcPr>
          <w:p w14:paraId="27F4B4E7">
            <w:pPr>
              <w:rPr>
                <w:rFonts w:ascii="Arial"/>
                <w:color w:val="auto"/>
                <w:highlight w:val="none"/>
              </w:rPr>
            </w:pPr>
          </w:p>
        </w:tc>
        <w:tc>
          <w:tcPr>
            <w:tcW w:w="4005" w:type="dxa"/>
          </w:tcPr>
          <w:p w14:paraId="67080BDD">
            <w:pPr>
              <w:rPr>
                <w:rFonts w:ascii="Arial"/>
                <w:color w:val="auto"/>
                <w:highlight w:val="none"/>
              </w:rPr>
            </w:pPr>
          </w:p>
        </w:tc>
      </w:tr>
      <w:tr w14:paraId="62B6C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76" w:type="dxa"/>
            <w:vMerge w:val="continue"/>
            <w:tcBorders>
              <w:top w:val="nil"/>
            </w:tcBorders>
          </w:tcPr>
          <w:p w14:paraId="1B3B5C06">
            <w:pPr>
              <w:rPr>
                <w:rFonts w:ascii="Arial"/>
                <w:color w:val="auto"/>
                <w:highlight w:val="none"/>
              </w:rPr>
            </w:pPr>
          </w:p>
        </w:tc>
        <w:tc>
          <w:tcPr>
            <w:tcW w:w="1418" w:type="dxa"/>
          </w:tcPr>
          <w:p w14:paraId="37895ABA">
            <w:pPr>
              <w:rPr>
                <w:rFonts w:ascii="Arial"/>
                <w:color w:val="auto"/>
                <w:highlight w:val="none"/>
              </w:rPr>
            </w:pPr>
          </w:p>
        </w:tc>
        <w:tc>
          <w:tcPr>
            <w:tcW w:w="1132" w:type="dxa"/>
          </w:tcPr>
          <w:p w14:paraId="7104C34A">
            <w:pPr>
              <w:rPr>
                <w:rFonts w:ascii="Arial"/>
                <w:color w:val="auto"/>
                <w:highlight w:val="none"/>
              </w:rPr>
            </w:pPr>
          </w:p>
        </w:tc>
        <w:tc>
          <w:tcPr>
            <w:tcW w:w="1135" w:type="dxa"/>
          </w:tcPr>
          <w:p w14:paraId="7219AF09">
            <w:pPr>
              <w:rPr>
                <w:rFonts w:ascii="Arial"/>
                <w:color w:val="auto"/>
                <w:highlight w:val="none"/>
              </w:rPr>
            </w:pPr>
          </w:p>
        </w:tc>
        <w:tc>
          <w:tcPr>
            <w:tcW w:w="4005" w:type="dxa"/>
          </w:tcPr>
          <w:p w14:paraId="5C7004F0">
            <w:pPr>
              <w:rPr>
                <w:rFonts w:ascii="Arial"/>
                <w:color w:val="auto"/>
                <w:highlight w:val="none"/>
              </w:rPr>
            </w:pPr>
          </w:p>
        </w:tc>
      </w:tr>
    </w:tbl>
    <w:p w14:paraId="22827881">
      <w:pPr>
        <w:pStyle w:val="15"/>
        <w:rPr>
          <w:color w:val="auto"/>
          <w:highlight w:val="none"/>
        </w:rPr>
      </w:pPr>
    </w:p>
    <w:p w14:paraId="3C67C662">
      <w:pPr>
        <w:rPr>
          <w:color w:val="auto"/>
          <w:highlight w:val="none"/>
        </w:rPr>
        <w:sectPr>
          <w:headerReference r:id="rId25" w:type="default"/>
          <w:footerReference r:id="rId26" w:type="default"/>
          <w:pgSz w:w="11907" w:h="16841"/>
          <w:pgMar w:top="1429" w:right="1786" w:bottom="1264" w:left="1786" w:header="859" w:footer="1057" w:gutter="0"/>
          <w:cols w:space="720" w:num="1"/>
        </w:sectPr>
      </w:pPr>
    </w:p>
    <w:p w14:paraId="671B922A">
      <w:pPr>
        <w:pStyle w:val="15"/>
        <w:spacing w:line="344" w:lineRule="auto"/>
        <w:rPr>
          <w:color w:val="auto"/>
          <w:highlight w:val="none"/>
        </w:rPr>
      </w:pPr>
    </w:p>
    <w:p w14:paraId="2307BD73">
      <w:pPr>
        <w:spacing w:before="98" w:line="218" w:lineRule="auto"/>
        <w:ind w:left="609"/>
        <w:rPr>
          <w:rFonts w:ascii="仿宋" w:hAnsi="仿宋" w:eastAsia="仿宋" w:cs="仿宋"/>
          <w:color w:val="auto"/>
          <w:sz w:val="30"/>
          <w:szCs w:val="30"/>
          <w:highlight w:val="none"/>
        </w:rPr>
      </w:pPr>
      <w:r>
        <w:rPr>
          <w:rFonts w:ascii="仿宋" w:hAnsi="仿宋" w:eastAsia="仿宋" w:cs="仿宋"/>
          <w:color w:val="auto"/>
          <w:spacing w:val="-12"/>
          <w:sz w:val="30"/>
          <w:szCs w:val="30"/>
          <w:highlight w:val="none"/>
        </w:rPr>
        <w:t>附件</w:t>
      </w:r>
      <w:r>
        <w:rPr>
          <w:rFonts w:ascii="仿宋" w:hAnsi="仿宋" w:eastAsia="仿宋" w:cs="仿宋"/>
          <w:color w:val="auto"/>
          <w:spacing w:val="-63"/>
          <w:sz w:val="30"/>
          <w:szCs w:val="30"/>
          <w:highlight w:val="none"/>
        </w:rPr>
        <w:t xml:space="preserve"> </w:t>
      </w:r>
      <w:r>
        <w:rPr>
          <w:rFonts w:eastAsia="Times New Roman"/>
          <w:color w:val="auto"/>
          <w:spacing w:val="-12"/>
          <w:sz w:val="30"/>
          <w:szCs w:val="30"/>
          <w:highlight w:val="none"/>
        </w:rPr>
        <w:t>6</w:t>
      </w:r>
      <w:r>
        <w:rPr>
          <w:rFonts w:ascii="仿宋" w:hAnsi="仿宋" w:eastAsia="仿宋" w:cs="仿宋"/>
          <w:color w:val="auto"/>
          <w:spacing w:val="-12"/>
          <w:sz w:val="30"/>
          <w:szCs w:val="30"/>
          <w:highlight w:val="none"/>
        </w:rPr>
        <w:t>：</w:t>
      </w:r>
    </w:p>
    <w:p w14:paraId="2EA53A68">
      <w:pPr>
        <w:spacing w:before="204" w:line="218" w:lineRule="auto"/>
        <w:ind w:left="3127"/>
        <w:rPr>
          <w:rFonts w:ascii="黑体" w:hAnsi="黑体" w:eastAsia="黑体" w:cs="黑体"/>
          <w:color w:val="auto"/>
          <w:sz w:val="30"/>
          <w:szCs w:val="30"/>
          <w:highlight w:val="none"/>
        </w:rPr>
      </w:pPr>
      <w:r>
        <w:rPr>
          <w:rFonts w:ascii="黑体" w:hAnsi="黑体" w:eastAsia="黑体" w:cs="黑体"/>
          <w:color w:val="auto"/>
          <w:spacing w:val="-2"/>
          <w:sz w:val="30"/>
          <w:szCs w:val="30"/>
          <w:highlight w:val="none"/>
        </w:rPr>
        <w:t>分包人主要施工管理人员表</w:t>
      </w:r>
    </w:p>
    <w:p w14:paraId="1CC35053">
      <w:pPr>
        <w:spacing w:line="112" w:lineRule="exact"/>
        <w:rPr>
          <w:color w:val="auto"/>
          <w:highlight w:val="none"/>
        </w:rPr>
      </w:pPr>
    </w:p>
    <w:tbl>
      <w:tblPr>
        <w:tblStyle w:val="97"/>
        <w:tblW w:w="96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6"/>
        <w:gridCol w:w="1418"/>
        <w:gridCol w:w="1132"/>
        <w:gridCol w:w="1135"/>
        <w:gridCol w:w="4065"/>
      </w:tblGrid>
      <w:tr w14:paraId="64596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76" w:type="dxa"/>
          </w:tcPr>
          <w:p w14:paraId="79F34388">
            <w:pPr>
              <w:spacing w:before="116" w:line="212" w:lineRule="auto"/>
              <w:ind w:left="380"/>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名</w:t>
            </w:r>
            <w:r>
              <w:rPr>
                <w:rFonts w:ascii="仿宋" w:hAnsi="仿宋" w:eastAsia="仿宋" w:cs="仿宋"/>
                <w:color w:val="auto"/>
                <w:spacing w:val="2"/>
                <w:sz w:val="28"/>
                <w:szCs w:val="28"/>
                <w:highlight w:val="none"/>
              </w:rPr>
              <w:t xml:space="preserve">    </w:t>
            </w:r>
            <w:r>
              <w:rPr>
                <w:rFonts w:ascii="仿宋" w:hAnsi="仿宋" w:eastAsia="仿宋" w:cs="仿宋"/>
                <w:color w:val="auto"/>
                <w:spacing w:val="-3"/>
                <w:sz w:val="28"/>
                <w:szCs w:val="28"/>
                <w:highlight w:val="none"/>
              </w:rPr>
              <w:t>称</w:t>
            </w:r>
          </w:p>
        </w:tc>
        <w:tc>
          <w:tcPr>
            <w:tcW w:w="1418" w:type="dxa"/>
          </w:tcPr>
          <w:p w14:paraId="64892845">
            <w:pPr>
              <w:spacing w:before="116" w:line="212" w:lineRule="auto"/>
              <w:ind w:left="43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姓名</w:t>
            </w:r>
          </w:p>
        </w:tc>
        <w:tc>
          <w:tcPr>
            <w:tcW w:w="1132" w:type="dxa"/>
          </w:tcPr>
          <w:p w14:paraId="6DC98E9D">
            <w:pPr>
              <w:spacing w:before="100" w:line="208" w:lineRule="auto"/>
              <w:ind w:left="285"/>
              <w:rPr>
                <w:rFonts w:ascii="仿宋" w:hAnsi="仿宋" w:eastAsia="仿宋" w:cs="仿宋"/>
                <w:color w:val="auto"/>
                <w:sz w:val="30"/>
                <w:szCs w:val="30"/>
                <w:highlight w:val="none"/>
              </w:rPr>
            </w:pPr>
            <w:r>
              <w:rPr>
                <w:rFonts w:ascii="仿宋" w:hAnsi="仿宋" w:eastAsia="仿宋" w:cs="仿宋"/>
                <w:color w:val="auto"/>
                <w:spacing w:val="-7"/>
                <w:sz w:val="30"/>
                <w:szCs w:val="30"/>
                <w:highlight w:val="none"/>
              </w:rPr>
              <w:t>职务</w:t>
            </w:r>
          </w:p>
        </w:tc>
        <w:tc>
          <w:tcPr>
            <w:tcW w:w="1135" w:type="dxa"/>
          </w:tcPr>
          <w:p w14:paraId="454D5218">
            <w:pPr>
              <w:spacing w:before="100" w:line="208" w:lineRule="auto"/>
              <w:ind w:left="288"/>
              <w:rPr>
                <w:rFonts w:ascii="仿宋" w:hAnsi="仿宋" w:eastAsia="仿宋" w:cs="仿宋"/>
                <w:color w:val="auto"/>
                <w:sz w:val="30"/>
                <w:szCs w:val="30"/>
                <w:highlight w:val="none"/>
              </w:rPr>
            </w:pPr>
            <w:r>
              <w:rPr>
                <w:rFonts w:ascii="仿宋" w:hAnsi="仿宋" w:eastAsia="仿宋" w:cs="仿宋"/>
                <w:color w:val="auto"/>
                <w:spacing w:val="-7"/>
                <w:sz w:val="30"/>
                <w:szCs w:val="30"/>
                <w:highlight w:val="none"/>
              </w:rPr>
              <w:t>职称</w:t>
            </w:r>
          </w:p>
        </w:tc>
        <w:tc>
          <w:tcPr>
            <w:tcW w:w="4065" w:type="dxa"/>
          </w:tcPr>
          <w:p w14:paraId="5F581BC5">
            <w:pPr>
              <w:spacing w:before="100" w:line="208" w:lineRule="auto"/>
              <w:ind w:left="111"/>
              <w:rPr>
                <w:rFonts w:ascii="仿宋" w:hAnsi="仿宋" w:eastAsia="仿宋" w:cs="仿宋"/>
                <w:color w:val="auto"/>
                <w:sz w:val="30"/>
                <w:szCs w:val="30"/>
                <w:highlight w:val="none"/>
              </w:rPr>
            </w:pPr>
            <w:r>
              <w:rPr>
                <w:rFonts w:ascii="仿宋" w:hAnsi="仿宋" w:eastAsia="仿宋" w:cs="仿宋"/>
                <w:color w:val="auto"/>
                <w:spacing w:val="-12"/>
                <w:sz w:val="30"/>
                <w:szCs w:val="30"/>
                <w:highlight w:val="none"/>
              </w:rPr>
              <w:t>主要资历、经验及承担过的项目</w:t>
            </w:r>
          </w:p>
        </w:tc>
      </w:tr>
      <w:tr w14:paraId="562E4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626" w:type="dxa"/>
            <w:gridSpan w:val="5"/>
          </w:tcPr>
          <w:p w14:paraId="50ED5728">
            <w:pPr>
              <w:spacing w:before="111" w:line="214" w:lineRule="auto"/>
              <w:ind w:left="4094"/>
              <w:rPr>
                <w:rFonts w:ascii="仿宋" w:hAnsi="仿宋" w:eastAsia="仿宋" w:cs="仿宋"/>
                <w:color w:val="auto"/>
                <w:sz w:val="28"/>
                <w:szCs w:val="28"/>
                <w:highlight w:val="none"/>
              </w:rPr>
            </w:pPr>
            <w:r>
              <w:rPr>
                <w:rFonts w:ascii="仿宋" w:hAnsi="仿宋" w:eastAsia="仿宋" w:cs="仿宋"/>
                <w:color w:val="auto"/>
                <w:spacing w:val="-12"/>
                <w:sz w:val="28"/>
                <w:szCs w:val="28"/>
                <w:highlight w:val="none"/>
              </w:rPr>
              <w:t>一、总部人员</w:t>
            </w:r>
          </w:p>
        </w:tc>
      </w:tr>
      <w:tr w14:paraId="6526B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76" w:type="dxa"/>
          </w:tcPr>
          <w:p w14:paraId="4D498328">
            <w:pPr>
              <w:spacing w:before="111" w:line="212"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项目主管</w:t>
            </w:r>
          </w:p>
        </w:tc>
        <w:tc>
          <w:tcPr>
            <w:tcW w:w="1418" w:type="dxa"/>
          </w:tcPr>
          <w:p w14:paraId="6EF541FD">
            <w:pPr>
              <w:rPr>
                <w:rFonts w:ascii="Arial"/>
                <w:color w:val="auto"/>
                <w:highlight w:val="none"/>
              </w:rPr>
            </w:pPr>
          </w:p>
        </w:tc>
        <w:tc>
          <w:tcPr>
            <w:tcW w:w="1132" w:type="dxa"/>
          </w:tcPr>
          <w:p w14:paraId="5BEB3882">
            <w:pPr>
              <w:rPr>
                <w:rFonts w:ascii="Arial"/>
                <w:color w:val="auto"/>
                <w:highlight w:val="none"/>
              </w:rPr>
            </w:pPr>
          </w:p>
        </w:tc>
        <w:tc>
          <w:tcPr>
            <w:tcW w:w="1135" w:type="dxa"/>
          </w:tcPr>
          <w:p w14:paraId="481C7CF8">
            <w:pPr>
              <w:rPr>
                <w:rFonts w:ascii="Arial"/>
                <w:color w:val="auto"/>
                <w:highlight w:val="none"/>
              </w:rPr>
            </w:pPr>
          </w:p>
        </w:tc>
        <w:tc>
          <w:tcPr>
            <w:tcW w:w="4065" w:type="dxa"/>
          </w:tcPr>
          <w:p w14:paraId="1FC267E7">
            <w:pPr>
              <w:rPr>
                <w:rFonts w:ascii="Arial"/>
                <w:color w:val="auto"/>
                <w:highlight w:val="none"/>
              </w:rPr>
            </w:pPr>
          </w:p>
        </w:tc>
      </w:tr>
      <w:tr w14:paraId="0C4BB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restart"/>
            <w:tcBorders>
              <w:bottom w:val="nil"/>
            </w:tcBorders>
          </w:tcPr>
          <w:p w14:paraId="4CECB9FA">
            <w:pPr>
              <w:spacing w:line="439" w:lineRule="auto"/>
              <w:rPr>
                <w:rFonts w:ascii="Arial"/>
                <w:color w:val="auto"/>
                <w:highlight w:val="none"/>
              </w:rPr>
            </w:pPr>
          </w:p>
          <w:p w14:paraId="365E1BE3">
            <w:pPr>
              <w:spacing w:before="91" w:line="218" w:lineRule="auto"/>
              <w:ind w:left="385"/>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其他人员</w:t>
            </w:r>
          </w:p>
        </w:tc>
        <w:tc>
          <w:tcPr>
            <w:tcW w:w="1418" w:type="dxa"/>
          </w:tcPr>
          <w:p w14:paraId="4E9C83DA">
            <w:pPr>
              <w:rPr>
                <w:rFonts w:ascii="Arial"/>
                <w:color w:val="auto"/>
                <w:highlight w:val="none"/>
              </w:rPr>
            </w:pPr>
          </w:p>
        </w:tc>
        <w:tc>
          <w:tcPr>
            <w:tcW w:w="1132" w:type="dxa"/>
          </w:tcPr>
          <w:p w14:paraId="6D634017">
            <w:pPr>
              <w:rPr>
                <w:rFonts w:ascii="Arial"/>
                <w:color w:val="auto"/>
                <w:highlight w:val="none"/>
              </w:rPr>
            </w:pPr>
          </w:p>
        </w:tc>
        <w:tc>
          <w:tcPr>
            <w:tcW w:w="1135" w:type="dxa"/>
          </w:tcPr>
          <w:p w14:paraId="56876F4C">
            <w:pPr>
              <w:rPr>
                <w:rFonts w:ascii="Arial"/>
                <w:color w:val="auto"/>
                <w:highlight w:val="none"/>
              </w:rPr>
            </w:pPr>
          </w:p>
        </w:tc>
        <w:tc>
          <w:tcPr>
            <w:tcW w:w="4065" w:type="dxa"/>
          </w:tcPr>
          <w:p w14:paraId="7DCE61F1">
            <w:pPr>
              <w:rPr>
                <w:rFonts w:ascii="Arial"/>
                <w:color w:val="auto"/>
                <w:highlight w:val="none"/>
              </w:rPr>
            </w:pPr>
          </w:p>
        </w:tc>
      </w:tr>
      <w:tr w14:paraId="22A59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continue"/>
            <w:tcBorders>
              <w:top w:val="nil"/>
              <w:bottom w:val="nil"/>
            </w:tcBorders>
          </w:tcPr>
          <w:p w14:paraId="345BCAD4">
            <w:pPr>
              <w:rPr>
                <w:rFonts w:ascii="Arial"/>
                <w:color w:val="auto"/>
                <w:highlight w:val="none"/>
              </w:rPr>
            </w:pPr>
          </w:p>
        </w:tc>
        <w:tc>
          <w:tcPr>
            <w:tcW w:w="1418" w:type="dxa"/>
          </w:tcPr>
          <w:p w14:paraId="39539F98">
            <w:pPr>
              <w:rPr>
                <w:rFonts w:ascii="Arial"/>
                <w:color w:val="auto"/>
                <w:highlight w:val="none"/>
              </w:rPr>
            </w:pPr>
          </w:p>
        </w:tc>
        <w:tc>
          <w:tcPr>
            <w:tcW w:w="1132" w:type="dxa"/>
          </w:tcPr>
          <w:p w14:paraId="128D3425">
            <w:pPr>
              <w:rPr>
                <w:rFonts w:ascii="Arial"/>
                <w:color w:val="auto"/>
                <w:highlight w:val="none"/>
              </w:rPr>
            </w:pPr>
          </w:p>
        </w:tc>
        <w:tc>
          <w:tcPr>
            <w:tcW w:w="1135" w:type="dxa"/>
          </w:tcPr>
          <w:p w14:paraId="6C3109EE">
            <w:pPr>
              <w:rPr>
                <w:rFonts w:ascii="Arial"/>
                <w:color w:val="auto"/>
                <w:highlight w:val="none"/>
              </w:rPr>
            </w:pPr>
          </w:p>
        </w:tc>
        <w:tc>
          <w:tcPr>
            <w:tcW w:w="4065" w:type="dxa"/>
          </w:tcPr>
          <w:p w14:paraId="471CAAF6">
            <w:pPr>
              <w:rPr>
                <w:rFonts w:ascii="Arial"/>
                <w:color w:val="auto"/>
                <w:highlight w:val="none"/>
              </w:rPr>
            </w:pPr>
          </w:p>
        </w:tc>
      </w:tr>
      <w:tr w14:paraId="49C81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tcBorders>
          </w:tcPr>
          <w:p w14:paraId="1CCDB463">
            <w:pPr>
              <w:rPr>
                <w:rFonts w:ascii="Arial"/>
                <w:color w:val="auto"/>
                <w:highlight w:val="none"/>
              </w:rPr>
            </w:pPr>
          </w:p>
        </w:tc>
        <w:tc>
          <w:tcPr>
            <w:tcW w:w="1418" w:type="dxa"/>
          </w:tcPr>
          <w:p w14:paraId="4F4A5246">
            <w:pPr>
              <w:rPr>
                <w:rFonts w:ascii="Arial"/>
                <w:color w:val="auto"/>
                <w:highlight w:val="none"/>
              </w:rPr>
            </w:pPr>
          </w:p>
        </w:tc>
        <w:tc>
          <w:tcPr>
            <w:tcW w:w="1132" w:type="dxa"/>
          </w:tcPr>
          <w:p w14:paraId="0B940E48">
            <w:pPr>
              <w:rPr>
                <w:rFonts w:ascii="Arial"/>
                <w:color w:val="auto"/>
                <w:highlight w:val="none"/>
              </w:rPr>
            </w:pPr>
          </w:p>
        </w:tc>
        <w:tc>
          <w:tcPr>
            <w:tcW w:w="1135" w:type="dxa"/>
          </w:tcPr>
          <w:p w14:paraId="148D4C24">
            <w:pPr>
              <w:rPr>
                <w:rFonts w:ascii="Arial"/>
                <w:color w:val="auto"/>
                <w:highlight w:val="none"/>
              </w:rPr>
            </w:pPr>
          </w:p>
        </w:tc>
        <w:tc>
          <w:tcPr>
            <w:tcW w:w="4065" w:type="dxa"/>
          </w:tcPr>
          <w:p w14:paraId="3F52CF73">
            <w:pPr>
              <w:rPr>
                <w:rFonts w:ascii="Arial"/>
                <w:color w:val="auto"/>
                <w:highlight w:val="none"/>
              </w:rPr>
            </w:pPr>
          </w:p>
        </w:tc>
      </w:tr>
      <w:tr w14:paraId="4D76A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9626" w:type="dxa"/>
            <w:gridSpan w:val="5"/>
          </w:tcPr>
          <w:p w14:paraId="7D4D528B">
            <w:pPr>
              <w:spacing w:before="113" w:line="211" w:lineRule="auto"/>
              <w:ind w:left="409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二、现场人员</w:t>
            </w:r>
          </w:p>
        </w:tc>
      </w:tr>
      <w:tr w14:paraId="44AF7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5C6572AD">
            <w:pPr>
              <w:spacing w:before="112" w:line="213"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项目经理</w:t>
            </w:r>
          </w:p>
        </w:tc>
        <w:tc>
          <w:tcPr>
            <w:tcW w:w="1418" w:type="dxa"/>
          </w:tcPr>
          <w:p w14:paraId="51FF6AEB">
            <w:pPr>
              <w:rPr>
                <w:rFonts w:ascii="Arial"/>
                <w:color w:val="auto"/>
                <w:highlight w:val="none"/>
              </w:rPr>
            </w:pPr>
          </w:p>
        </w:tc>
        <w:tc>
          <w:tcPr>
            <w:tcW w:w="1132" w:type="dxa"/>
          </w:tcPr>
          <w:p w14:paraId="781DC403">
            <w:pPr>
              <w:rPr>
                <w:rFonts w:ascii="Arial"/>
                <w:color w:val="auto"/>
                <w:highlight w:val="none"/>
              </w:rPr>
            </w:pPr>
          </w:p>
        </w:tc>
        <w:tc>
          <w:tcPr>
            <w:tcW w:w="1135" w:type="dxa"/>
          </w:tcPr>
          <w:p w14:paraId="2A8E7E44">
            <w:pPr>
              <w:rPr>
                <w:rFonts w:ascii="Arial"/>
                <w:color w:val="auto"/>
                <w:highlight w:val="none"/>
              </w:rPr>
            </w:pPr>
          </w:p>
        </w:tc>
        <w:tc>
          <w:tcPr>
            <w:tcW w:w="4065" w:type="dxa"/>
          </w:tcPr>
          <w:p w14:paraId="18DDBF29">
            <w:pPr>
              <w:rPr>
                <w:rFonts w:ascii="Arial"/>
                <w:color w:val="auto"/>
                <w:highlight w:val="none"/>
              </w:rPr>
            </w:pPr>
          </w:p>
        </w:tc>
      </w:tr>
      <w:tr w14:paraId="1F1B2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0C88D267">
            <w:pPr>
              <w:spacing w:before="113" w:line="211" w:lineRule="auto"/>
              <w:ind w:left="24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项目副经理</w:t>
            </w:r>
          </w:p>
        </w:tc>
        <w:tc>
          <w:tcPr>
            <w:tcW w:w="1418" w:type="dxa"/>
          </w:tcPr>
          <w:p w14:paraId="23D3E8CB">
            <w:pPr>
              <w:rPr>
                <w:rFonts w:ascii="Arial"/>
                <w:color w:val="auto"/>
                <w:highlight w:val="none"/>
              </w:rPr>
            </w:pPr>
          </w:p>
        </w:tc>
        <w:tc>
          <w:tcPr>
            <w:tcW w:w="1132" w:type="dxa"/>
          </w:tcPr>
          <w:p w14:paraId="6A72AD3D">
            <w:pPr>
              <w:rPr>
                <w:rFonts w:ascii="Arial"/>
                <w:color w:val="auto"/>
                <w:highlight w:val="none"/>
              </w:rPr>
            </w:pPr>
          </w:p>
        </w:tc>
        <w:tc>
          <w:tcPr>
            <w:tcW w:w="1135" w:type="dxa"/>
          </w:tcPr>
          <w:p w14:paraId="4010280B">
            <w:pPr>
              <w:rPr>
                <w:rFonts w:ascii="Arial"/>
                <w:color w:val="auto"/>
                <w:highlight w:val="none"/>
              </w:rPr>
            </w:pPr>
          </w:p>
        </w:tc>
        <w:tc>
          <w:tcPr>
            <w:tcW w:w="4065" w:type="dxa"/>
          </w:tcPr>
          <w:p w14:paraId="768EF822">
            <w:pPr>
              <w:rPr>
                <w:rFonts w:ascii="Arial"/>
                <w:color w:val="auto"/>
                <w:highlight w:val="none"/>
              </w:rPr>
            </w:pPr>
          </w:p>
        </w:tc>
      </w:tr>
      <w:tr w14:paraId="0F3D6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66B14733">
            <w:pPr>
              <w:spacing w:before="112" w:line="213" w:lineRule="auto"/>
              <w:ind w:left="24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技术负责人</w:t>
            </w:r>
          </w:p>
        </w:tc>
        <w:tc>
          <w:tcPr>
            <w:tcW w:w="1418" w:type="dxa"/>
          </w:tcPr>
          <w:p w14:paraId="675D8FB4">
            <w:pPr>
              <w:rPr>
                <w:rFonts w:ascii="Arial"/>
                <w:color w:val="auto"/>
                <w:highlight w:val="none"/>
              </w:rPr>
            </w:pPr>
          </w:p>
        </w:tc>
        <w:tc>
          <w:tcPr>
            <w:tcW w:w="1132" w:type="dxa"/>
          </w:tcPr>
          <w:p w14:paraId="553D34B6">
            <w:pPr>
              <w:rPr>
                <w:rFonts w:ascii="Arial"/>
                <w:color w:val="auto"/>
                <w:highlight w:val="none"/>
              </w:rPr>
            </w:pPr>
          </w:p>
        </w:tc>
        <w:tc>
          <w:tcPr>
            <w:tcW w:w="1135" w:type="dxa"/>
          </w:tcPr>
          <w:p w14:paraId="1FF5F12A">
            <w:pPr>
              <w:rPr>
                <w:rFonts w:ascii="Arial"/>
                <w:color w:val="auto"/>
                <w:highlight w:val="none"/>
              </w:rPr>
            </w:pPr>
          </w:p>
        </w:tc>
        <w:tc>
          <w:tcPr>
            <w:tcW w:w="4065" w:type="dxa"/>
          </w:tcPr>
          <w:p w14:paraId="67456627">
            <w:pPr>
              <w:rPr>
                <w:rFonts w:ascii="Arial"/>
                <w:color w:val="auto"/>
                <w:highlight w:val="none"/>
              </w:rPr>
            </w:pPr>
          </w:p>
        </w:tc>
      </w:tr>
      <w:tr w14:paraId="1E4F4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51ABE643">
            <w:pPr>
              <w:spacing w:before="113" w:line="211"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418" w:type="dxa"/>
          </w:tcPr>
          <w:p w14:paraId="6B08215A">
            <w:pPr>
              <w:rPr>
                <w:rFonts w:ascii="Arial"/>
                <w:color w:val="auto"/>
                <w:highlight w:val="none"/>
              </w:rPr>
            </w:pPr>
          </w:p>
        </w:tc>
        <w:tc>
          <w:tcPr>
            <w:tcW w:w="1132" w:type="dxa"/>
          </w:tcPr>
          <w:p w14:paraId="09038C97">
            <w:pPr>
              <w:rPr>
                <w:rFonts w:ascii="Arial"/>
                <w:color w:val="auto"/>
                <w:highlight w:val="none"/>
              </w:rPr>
            </w:pPr>
          </w:p>
        </w:tc>
        <w:tc>
          <w:tcPr>
            <w:tcW w:w="1135" w:type="dxa"/>
          </w:tcPr>
          <w:p w14:paraId="4A04CC77">
            <w:pPr>
              <w:rPr>
                <w:rFonts w:ascii="Arial"/>
                <w:color w:val="auto"/>
                <w:highlight w:val="none"/>
              </w:rPr>
            </w:pPr>
          </w:p>
        </w:tc>
        <w:tc>
          <w:tcPr>
            <w:tcW w:w="4065" w:type="dxa"/>
          </w:tcPr>
          <w:p w14:paraId="4CB7F94B">
            <w:pPr>
              <w:rPr>
                <w:rFonts w:ascii="Arial"/>
                <w:color w:val="auto"/>
                <w:highlight w:val="none"/>
              </w:rPr>
            </w:pPr>
          </w:p>
        </w:tc>
      </w:tr>
      <w:tr w14:paraId="5C802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35D834F1">
            <w:pPr>
              <w:spacing w:before="112" w:line="213" w:lineRule="auto"/>
              <w:ind w:left="386"/>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质量管理</w:t>
            </w:r>
          </w:p>
        </w:tc>
        <w:tc>
          <w:tcPr>
            <w:tcW w:w="1418" w:type="dxa"/>
          </w:tcPr>
          <w:p w14:paraId="77B1C849">
            <w:pPr>
              <w:rPr>
                <w:rFonts w:ascii="Arial"/>
                <w:color w:val="auto"/>
                <w:highlight w:val="none"/>
              </w:rPr>
            </w:pPr>
          </w:p>
        </w:tc>
        <w:tc>
          <w:tcPr>
            <w:tcW w:w="1132" w:type="dxa"/>
          </w:tcPr>
          <w:p w14:paraId="7CD5F96F">
            <w:pPr>
              <w:rPr>
                <w:rFonts w:ascii="Arial"/>
                <w:color w:val="auto"/>
                <w:highlight w:val="none"/>
              </w:rPr>
            </w:pPr>
          </w:p>
        </w:tc>
        <w:tc>
          <w:tcPr>
            <w:tcW w:w="1135" w:type="dxa"/>
          </w:tcPr>
          <w:p w14:paraId="04B8CA83">
            <w:pPr>
              <w:rPr>
                <w:rFonts w:ascii="Arial"/>
                <w:color w:val="auto"/>
                <w:highlight w:val="none"/>
              </w:rPr>
            </w:pPr>
          </w:p>
        </w:tc>
        <w:tc>
          <w:tcPr>
            <w:tcW w:w="4065" w:type="dxa"/>
          </w:tcPr>
          <w:p w14:paraId="1F4D5372">
            <w:pPr>
              <w:rPr>
                <w:rFonts w:ascii="Arial"/>
                <w:color w:val="auto"/>
                <w:highlight w:val="none"/>
              </w:rPr>
            </w:pPr>
          </w:p>
        </w:tc>
      </w:tr>
      <w:tr w14:paraId="1AECC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5F707091">
            <w:pPr>
              <w:spacing w:before="113" w:line="211" w:lineRule="auto"/>
              <w:ind w:left="388"/>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418" w:type="dxa"/>
          </w:tcPr>
          <w:p w14:paraId="4109F8FB">
            <w:pPr>
              <w:rPr>
                <w:rFonts w:ascii="Arial"/>
                <w:color w:val="auto"/>
                <w:highlight w:val="none"/>
              </w:rPr>
            </w:pPr>
          </w:p>
        </w:tc>
        <w:tc>
          <w:tcPr>
            <w:tcW w:w="1132" w:type="dxa"/>
          </w:tcPr>
          <w:p w14:paraId="2097BB3F">
            <w:pPr>
              <w:rPr>
                <w:rFonts w:ascii="Arial"/>
                <w:color w:val="auto"/>
                <w:highlight w:val="none"/>
              </w:rPr>
            </w:pPr>
          </w:p>
        </w:tc>
        <w:tc>
          <w:tcPr>
            <w:tcW w:w="1135" w:type="dxa"/>
          </w:tcPr>
          <w:p w14:paraId="5023AB17">
            <w:pPr>
              <w:rPr>
                <w:rFonts w:ascii="Arial"/>
                <w:color w:val="auto"/>
                <w:highlight w:val="none"/>
              </w:rPr>
            </w:pPr>
          </w:p>
        </w:tc>
        <w:tc>
          <w:tcPr>
            <w:tcW w:w="4065" w:type="dxa"/>
          </w:tcPr>
          <w:p w14:paraId="0602D38A">
            <w:pPr>
              <w:rPr>
                <w:rFonts w:ascii="Arial"/>
                <w:color w:val="auto"/>
                <w:highlight w:val="none"/>
              </w:rPr>
            </w:pPr>
          </w:p>
        </w:tc>
      </w:tr>
      <w:tr w14:paraId="70A0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tcPr>
          <w:p w14:paraId="7859B2D2">
            <w:pPr>
              <w:spacing w:before="114" w:line="212" w:lineRule="auto"/>
              <w:ind w:left="391"/>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418" w:type="dxa"/>
          </w:tcPr>
          <w:p w14:paraId="20F3978E">
            <w:pPr>
              <w:rPr>
                <w:rFonts w:ascii="Arial"/>
                <w:color w:val="auto"/>
                <w:highlight w:val="none"/>
              </w:rPr>
            </w:pPr>
          </w:p>
        </w:tc>
        <w:tc>
          <w:tcPr>
            <w:tcW w:w="1132" w:type="dxa"/>
          </w:tcPr>
          <w:p w14:paraId="0FF4402D">
            <w:pPr>
              <w:rPr>
                <w:rFonts w:ascii="Arial"/>
                <w:color w:val="auto"/>
                <w:highlight w:val="none"/>
              </w:rPr>
            </w:pPr>
          </w:p>
        </w:tc>
        <w:tc>
          <w:tcPr>
            <w:tcW w:w="1135" w:type="dxa"/>
          </w:tcPr>
          <w:p w14:paraId="33FEBEC9">
            <w:pPr>
              <w:rPr>
                <w:rFonts w:ascii="Arial"/>
                <w:color w:val="auto"/>
                <w:highlight w:val="none"/>
              </w:rPr>
            </w:pPr>
          </w:p>
        </w:tc>
        <w:tc>
          <w:tcPr>
            <w:tcW w:w="4065" w:type="dxa"/>
          </w:tcPr>
          <w:p w14:paraId="551C725C">
            <w:pPr>
              <w:rPr>
                <w:rFonts w:ascii="Arial"/>
                <w:color w:val="auto"/>
                <w:highlight w:val="none"/>
              </w:rPr>
            </w:pPr>
          </w:p>
        </w:tc>
      </w:tr>
      <w:tr w14:paraId="3EC0C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tcPr>
          <w:p w14:paraId="63D6E2DA">
            <w:pPr>
              <w:spacing w:before="113" w:line="211" w:lineRule="auto"/>
              <w:ind w:left="391"/>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安全管理</w:t>
            </w:r>
          </w:p>
        </w:tc>
        <w:tc>
          <w:tcPr>
            <w:tcW w:w="1418" w:type="dxa"/>
          </w:tcPr>
          <w:p w14:paraId="5BDEEC4A">
            <w:pPr>
              <w:rPr>
                <w:rFonts w:ascii="Arial"/>
                <w:color w:val="auto"/>
                <w:highlight w:val="none"/>
              </w:rPr>
            </w:pPr>
          </w:p>
        </w:tc>
        <w:tc>
          <w:tcPr>
            <w:tcW w:w="1132" w:type="dxa"/>
          </w:tcPr>
          <w:p w14:paraId="1EC74815">
            <w:pPr>
              <w:rPr>
                <w:rFonts w:ascii="Arial"/>
                <w:color w:val="auto"/>
                <w:highlight w:val="none"/>
              </w:rPr>
            </w:pPr>
          </w:p>
        </w:tc>
        <w:tc>
          <w:tcPr>
            <w:tcW w:w="1135" w:type="dxa"/>
          </w:tcPr>
          <w:p w14:paraId="48E0C477">
            <w:pPr>
              <w:rPr>
                <w:rFonts w:ascii="Arial"/>
                <w:color w:val="auto"/>
                <w:highlight w:val="none"/>
              </w:rPr>
            </w:pPr>
          </w:p>
        </w:tc>
        <w:tc>
          <w:tcPr>
            <w:tcW w:w="4065" w:type="dxa"/>
          </w:tcPr>
          <w:p w14:paraId="3940F10B">
            <w:pPr>
              <w:rPr>
                <w:rFonts w:ascii="Arial"/>
                <w:color w:val="auto"/>
                <w:highlight w:val="none"/>
              </w:rPr>
            </w:pPr>
          </w:p>
        </w:tc>
      </w:tr>
      <w:tr w14:paraId="18B85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restart"/>
            <w:tcBorders>
              <w:bottom w:val="nil"/>
            </w:tcBorders>
          </w:tcPr>
          <w:p w14:paraId="6718EF35">
            <w:pPr>
              <w:spacing w:line="285" w:lineRule="auto"/>
              <w:rPr>
                <w:rFonts w:ascii="Arial"/>
                <w:color w:val="auto"/>
                <w:highlight w:val="none"/>
              </w:rPr>
            </w:pPr>
          </w:p>
          <w:p w14:paraId="5E58A60D">
            <w:pPr>
              <w:spacing w:line="285" w:lineRule="auto"/>
              <w:rPr>
                <w:rFonts w:ascii="Arial"/>
                <w:color w:val="auto"/>
                <w:highlight w:val="none"/>
              </w:rPr>
            </w:pPr>
          </w:p>
          <w:p w14:paraId="6E6361BC">
            <w:pPr>
              <w:spacing w:line="285" w:lineRule="auto"/>
              <w:rPr>
                <w:rFonts w:ascii="Arial"/>
                <w:color w:val="auto"/>
                <w:highlight w:val="none"/>
              </w:rPr>
            </w:pPr>
          </w:p>
          <w:p w14:paraId="4C300D52">
            <w:pPr>
              <w:spacing w:line="286" w:lineRule="auto"/>
              <w:rPr>
                <w:rFonts w:ascii="Arial"/>
                <w:color w:val="auto"/>
                <w:highlight w:val="none"/>
              </w:rPr>
            </w:pPr>
          </w:p>
          <w:p w14:paraId="65305BDA">
            <w:pPr>
              <w:spacing w:before="91" w:line="218" w:lineRule="auto"/>
              <w:ind w:left="385"/>
              <w:rPr>
                <w:rFonts w:ascii="仿宋" w:hAnsi="仿宋" w:eastAsia="仿宋" w:cs="仿宋"/>
                <w:color w:val="auto"/>
                <w:sz w:val="28"/>
                <w:szCs w:val="28"/>
                <w:highlight w:val="none"/>
              </w:rPr>
            </w:pPr>
            <w:r>
              <w:rPr>
                <w:rFonts w:ascii="仿宋" w:hAnsi="仿宋" w:eastAsia="仿宋" w:cs="仿宋"/>
                <w:color w:val="auto"/>
                <w:spacing w:val="-2"/>
                <w:sz w:val="28"/>
                <w:szCs w:val="28"/>
                <w:highlight w:val="none"/>
              </w:rPr>
              <w:t>其他人员</w:t>
            </w:r>
          </w:p>
        </w:tc>
        <w:tc>
          <w:tcPr>
            <w:tcW w:w="1418" w:type="dxa"/>
          </w:tcPr>
          <w:p w14:paraId="388F9451">
            <w:pPr>
              <w:rPr>
                <w:rFonts w:ascii="Arial"/>
                <w:color w:val="auto"/>
                <w:highlight w:val="none"/>
              </w:rPr>
            </w:pPr>
          </w:p>
        </w:tc>
        <w:tc>
          <w:tcPr>
            <w:tcW w:w="1132" w:type="dxa"/>
          </w:tcPr>
          <w:p w14:paraId="3570AF71">
            <w:pPr>
              <w:rPr>
                <w:rFonts w:ascii="Arial"/>
                <w:color w:val="auto"/>
                <w:highlight w:val="none"/>
              </w:rPr>
            </w:pPr>
          </w:p>
        </w:tc>
        <w:tc>
          <w:tcPr>
            <w:tcW w:w="1135" w:type="dxa"/>
          </w:tcPr>
          <w:p w14:paraId="30041B51">
            <w:pPr>
              <w:rPr>
                <w:rFonts w:ascii="Arial"/>
                <w:color w:val="auto"/>
                <w:highlight w:val="none"/>
              </w:rPr>
            </w:pPr>
          </w:p>
        </w:tc>
        <w:tc>
          <w:tcPr>
            <w:tcW w:w="4065" w:type="dxa"/>
          </w:tcPr>
          <w:p w14:paraId="0007E262">
            <w:pPr>
              <w:rPr>
                <w:rFonts w:ascii="Arial"/>
                <w:color w:val="auto"/>
                <w:highlight w:val="none"/>
              </w:rPr>
            </w:pPr>
          </w:p>
        </w:tc>
      </w:tr>
      <w:tr w14:paraId="6E707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876" w:type="dxa"/>
            <w:vMerge w:val="continue"/>
            <w:tcBorders>
              <w:top w:val="nil"/>
              <w:bottom w:val="nil"/>
            </w:tcBorders>
          </w:tcPr>
          <w:p w14:paraId="2E16414E">
            <w:pPr>
              <w:rPr>
                <w:rFonts w:ascii="Arial"/>
                <w:color w:val="auto"/>
                <w:highlight w:val="none"/>
              </w:rPr>
            </w:pPr>
          </w:p>
        </w:tc>
        <w:tc>
          <w:tcPr>
            <w:tcW w:w="1418" w:type="dxa"/>
          </w:tcPr>
          <w:p w14:paraId="03993AA3">
            <w:pPr>
              <w:rPr>
                <w:rFonts w:ascii="Arial"/>
                <w:color w:val="auto"/>
                <w:highlight w:val="none"/>
              </w:rPr>
            </w:pPr>
          </w:p>
        </w:tc>
        <w:tc>
          <w:tcPr>
            <w:tcW w:w="1132" w:type="dxa"/>
          </w:tcPr>
          <w:p w14:paraId="2072D7FD">
            <w:pPr>
              <w:rPr>
                <w:rFonts w:ascii="Arial"/>
                <w:color w:val="auto"/>
                <w:highlight w:val="none"/>
              </w:rPr>
            </w:pPr>
          </w:p>
        </w:tc>
        <w:tc>
          <w:tcPr>
            <w:tcW w:w="1135" w:type="dxa"/>
          </w:tcPr>
          <w:p w14:paraId="352E1C5B">
            <w:pPr>
              <w:rPr>
                <w:rFonts w:ascii="Arial"/>
                <w:color w:val="auto"/>
                <w:highlight w:val="none"/>
              </w:rPr>
            </w:pPr>
          </w:p>
        </w:tc>
        <w:tc>
          <w:tcPr>
            <w:tcW w:w="4065" w:type="dxa"/>
          </w:tcPr>
          <w:p w14:paraId="09DBBBE6">
            <w:pPr>
              <w:rPr>
                <w:rFonts w:ascii="Arial"/>
                <w:color w:val="auto"/>
                <w:highlight w:val="none"/>
              </w:rPr>
            </w:pPr>
          </w:p>
        </w:tc>
      </w:tr>
      <w:tr w14:paraId="64B09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bottom w:val="nil"/>
            </w:tcBorders>
          </w:tcPr>
          <w:p w14:paraId="17F41CD4">
            <w:pPr>
              <w:rPr>
                <w:rFonts w:ascii="Arial"/>
                <w:color w:val="auto"/>
                <w:highlight w:val="none"/>
              </w:rPr>
            </w:pPr>
          </w:p>
        </w:tc>
        <w:tc>
          <w:tcPr>
            <w:tcW w:w="1418" w:type="dxa"/>
          </w:tcPr>
          <w:p w14:paraId="7372F7F1">
            <w:pPr>
              <w:rPr>
                <w:rFonts w:ascii="Arial"/>
                <w:color w:val="auto"/>
                <w:highlight w:val="none"/>
              </w:rPr>
            </w:pPr>
          </w:p>
        </w:tc>
        <w:tc>
          <w:tcPr>
            <w:tcW w:w="1132" w:type="dxa"/>
          </w:tcPr>
          <w:p w14:paraId="1AE8D2F0">
            <w:pPr>
              <w:rPr>
                <w:rFonts w:ascii="Arial"/>
                <w:color w:val="auto"/>
                <w:highlight w:val="none"/>
              </w:rPr>
            </w:pPr>
          </w:p>
        </w:tc>
        <w:tc>
          <w:tcPr>
            <w:tcW w:w="1135" w:type="dxa"/>
          </w:tcPr>
          <w:p w14:paraId="7A86841D">
            <w:pPr>
              <w:rPr>
                <w:rFonts w:ascii="Arial"/>
                <w:color w:val="auto"/>
                <w:highlight w:val="none"/>
              </w:rPr>
            </w:pPr>
          </w:p>
        </w:tc>
        <w:tc>
          <w:tcPr>
            <w:tcW w:w="4065" w:type="dxa"/>
          </w:tcPr>
          <w:p w14:paraId="3C47C70C">
            <w:pPr>
              <w:rPr>
                <w:rFonts w:ascii="Arial"/>
                <w:color w:val="auto"/>
                <w:highlight w:val="none"/>
              </w:rPr>
            </w:pPr>
          </w:p>
        </w:tc>
      </w:tr>
      <w:tr w14:paraId="3C2D1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76" w:type="dxa"/>
            <w:vMerge w:val="continue"/>
            <w:tcBorders>
              <w:top w:val="nil"/>
              <w:bottom w:val="nil"/>
            </w:tcBorders>
          </w:tcPr>
          <w:p w14:paraId="031F5DE0">
            <w:pPr>
              <w:rPr>
                <w:rFonts w:ascii="Arial"/>
                <w:color w:val="auto"/>
                <w:highlight w:val="none"/>
              </w:rPr>
            </w:pPr>
          </w:p>
        </w:tc>
        <w:tc>
          <w:tcPr>
            <w:tcW w:w="1418" w:type="dxa"/>
          </w:tcPr>
          <w:p w14:paraId="0E09AA30">
            <w:pPr>
              <w:rPr>
                <w:rFonts w:ascii="Arial"/>
                <w:color w:val="auto"/>
                <w:highlight w:val="none"/>
              </w:rPr>
            </w:pPr>
          </w:p>
        </w:tc>
        <w:tc>
          <w:tcPr>
            <w:tcW w:w="1132" w:type="dxa"/>
          </w:tcPr>
          <w:p w14:paraId="11CAD9E3">
            <w:pPr>
              <w:rPr>
                <w:rFonts w:ascii="Arial"/>
                <w:color w:val="auto"/>
                <w:highlight w:val="none"/>
              </w:rPr>
            </w:pPr>
          </w:p>
        </w:tc>
        <w:tc>
          <w:tcPr>
            <w:tcW w:w="1135" w:type="dxa"/>
          </w:tcPr>
          <w:p w14:paraId="4D40288F">
            <w:pPr>
              <w:rPr>
                <w:rFonts w:ascii="Arial"/>
                <w:color w:val="auto"/>
                <w:highlight w:val="none"/>
              </w:rPr>
            </w:pPr>
          </w:p>
        </w:tc>
        <w:tc>
          <w:tcPr>
            <w:tcW w:w="4065" w:type="dxa"/>
          </w:tcPr>
          <w:p w14:paraId="6E893334">
            <w:pPr>
              <w:rPr>
                <w:rFonts w:ascii="Arial"/>
                <w:color w:val="auto"/>
                <w:highlight w:val="none"/>
              </w:rPr>
            </w:pPr>
          </w:p>
        </w:tc>
      </w:tr>
      <w:tr w14:paraId="2828F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876" w:type="dxa"/>
            <w:vMerge w:val="continue"/>
            <w:tcBorders>
              <w:top w:val="nil"/>
              <w:bottom w:val="nil"/>
            </w:tcBorders>
          </w:tcPr>
          <w:p w14:paraId="53052BE9">
            <w:pPr>
              <w:rPr>
                <w:rFonts w:ascii="Arial"/>
                <w:color w:val="auto"/>
                <w:highlight w:val="none"/>
              </w:rPr>
            </w:pPr>
          </w:p>
        </w:tc>
        <w:tc>
          <w:tcPr>
            <w:tcW w:w="1418" w:type="dxa"/>
          </w:tcPr>
          <w:p w14:paraId="5C4FB02A">
            <w:pPr>
              <w:rPr>
                <w:rFonts w:ascii="Arial"/>
                <w:color w:val="auto"/>
                <w:highlight w:val="none"/>
              </w:rPr>
            </w:pPr>
          </w:p>
        </w:tc>
        <w:tc>
          <w:tcPr>
            <w:tcW w:w="1132" w:type="dxa"/>
          </w:tcPr>
          <w:p w14:paraId="4D2E81E8">
            <w:pPr>
              <w:rPr>
                <w:rFonts w:ascii="Arial"/>
                <w:color w:val="auto"/>
                <w:highlight w:val="none"/>
              </w:rPr>
            </w:pPr>
          </w:p>
        </w:tc>
        <w:tc>
          <w:tcPr>
            <w:tcW w:w="1135" w:type="dxa"/>
          </w:tcPr>
          <w:p w14:paraId="2FEB6B15">
            <w:pPr>
              <w:rPr>
                <w:rFonts w:ascii="Arial"/>
                <w:color w:val="auto"/>
                <w:highlight w:val="none"/>
              </w:rPr>
            </w:pPr>
          </w:p>
        </w:tc>
        <w:tc>
          <w:tcPr>
            <w:tcW w:w="4065" w:type="dxa"/>
          </w:tcPr>
          <w:p w14:paraId="248CB8B3">
            <w:pPr>
              <w:rPr>
                <w:rFonts w:ascii="Arial"/>
                <w:color w:val="auto"/>
                <w:highlight w:val="none"/>
              </w:rPr>
            </w:pPr>
          </w:p>
        </w:tc>
      </w:tr>
      <w:tr w14:paraId="7851F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876" w:type="dxa"/>
            <w:vMerge w:val="continue"/>
            <w:tcBorders>
              <w:top w:val="nil"/>
            </w:tcBorders>
          </w:tcPr>
          <w:p w14:paraId="268EA035">
            <w:pPr>
              <w:rPr>
                <w:rFonts w:ascii="Arial"/>
                <w:color w:val="auto"/>
                <w:highlight w:val="none"/>
              </w:rPr>
            </w:pPr>
          </w:p>
        </w:tc>
        <w:tc>
          <w:tcPr>
            <w:tcW w:w="1418" w:type="dxa"/>
          </w:tcPr>
          <w:p w14:paraId="1D4DF4DB">
            <w:pPr>
              <w:rPr>
                <w:rFonts w:ascii="Arial"/>
                <w:color w:val="auto"/>
                <w:highlight w:val="none"/>
              </w:rPr>
            </w:pPr>
          </w:p>
        </w:tc>
        <w:tc>
          <w:tcPr>
            <w:tcW w:w="1132" w:type="dxa"/>
          </w:tcPr>
          <w:p w14:paraId="61EC307D">
            <w:pPr>
              <w:rPr>
                <w:rFonts w:ascii="Arial"/>
                <w:color w:val="auto"/>
                <w:highlight w:val="none"/>
              </w:rPr>
            </w:pPr>
          </w:p>
        </w:tc>
        <w:tc>
          <w:tcPr>
            <w:tcW w:w="1135" w:type="dxa"/>
          </w:tcPr>
          <w:p w14:paraId="4DAA9438">
            <w:pPr>
              <w:rPr>
                <w:rFonts w:ascii="Arial"/>
                <w:color w:val="auto"/>
                <w:highlight w:val="none"/>
              </w:rPr>
            </w:pPr>
          </w:p>
        </w:tc>
        <w:tc>
          <w:tcPr>
            <w:tcW w:w="4065" w:type="dxa"/>
          </w:tcPr>
          <w:p w14:paraId="687E40E7">
            <w:pPr>
              <w:rPr>
                <w:rFonts w:ascii="Arial"/>
                <w:color w:val="auto"/>
                <w:highlight w:val="none"/>
              </w:rPr>
            </w:pPr>
          </w:p>
        </w:tc>
      </w:tr>
    </w:tbl>
    <w:p w14:paraId="0645B8D1">
      <w:pPr>
        <w:pStyle w:val="15"/>
        <w:rPr>
          <w:color w:val="auto"/>
          <w:highlight w:val="none"/>
        </w:rPr>
      </w:pPr>
    </w:p>
    <w:p w14:paraId="5E0D4CDE">
      <w:pPr>
        <w:rPr>
          <w:color w:val="auto"/>
          <w:highlight w:val="none"/>
        </w:rPr>
        <w:sectPr>
          <w:footerReference r:id="rId27" w:type="default"/>
          <w:pgSz w:w="11907" w:h="16841"/>
          <w:pgMar w:top="1429" w:right="1786" w:bottom="1264" w:left="1786" w:header="859" w:footer="1057" w:gutter="0"/>
          <w:cols w:space="720" w:num="1"/>
        </w:sectPr>
      </w:pPr>
    </w:p>
    <w:p w14:paraId="36A9331A">
      <w:pPr>
        <w:pStyle w:val="15"/>
        <w:spacing w:line="344" w:lineRule="auto"/>
        <w:rPr>
          <w:color w:val="auto"/>
          <w:highlight w:val="none"/>
        </w:rPr>
      </w:pPr>
    </w:p>
    <w:p w14:paraId="71EFD1A6">
      <w:pPr>
        <w:spacing w:before="98" w:line="218" w:lineRule="auto"/>
        <w:ind w:left="62"/>
        <w:rPr>
          <w:rFonts w:ascii="仿宋" w:hAnsi="仿宋" w:eastAsia="仿宋" w:cs="仿宋"/>
          <w:color w:val="auto"/>
          <w:sz w:val="30"/>
          <w:szCs w:val="30"/>
          <w:highlight w:val="none"/>
        </w:rPr>
      </w:pPr>
      <w:r>
        <w:rPr>
          <w:rFonts w:ascii="仿宋" w:hAnsi="仿宋" w:eastAsia="仿宋" w:cs="仿宋"/>
          <w:color w:val="auto"/>
          <w:spacing w:val="-12"/>
          <w:sz w:val="30"/>
          <w:szCs w:val="30"/>
          <w:highlight w:val="none"/>
        </w:rPr>
        <w:t>附件</w:t>
      </w:r>
      <w:r>
        <w:rPr>
          <w:rFonts w:ascii="仿宋" w:hAnsi="仿宋" w:eastAsia="仿宋" w:cs="仿宋"/>
          <w:color w:val="auto"/>
          <w:spacing w:val="-63"/>
          <w:sz w:val="30"/>
          <w:szCs w:val="30"/>
          <w:highlight w:val="none"/>
        </w:rPr>
        <w:t xml:space="preserve"> </w:t>
      </w:r>
      <w:r>
        <w:rPr>
          <w:rFonts w:eastAsia="Times New Roman"/>
          <w:color w:val="auto"/>
          <w:spacing w:val="-12"/>
          <w:sz w:val="30"/>
          <w:szCs w:val="30"/>
          <w:highlight w:val="none"/>
        </w:rPr>
        <w:t>7</w:t>
      </w:r>
      <w:r>
        <w:rPr>
          <w:rFonts w:ascii="仿宋" w:hAnsi="仿宋" w:eastAsia="仿宋" w:cs="仿宋"/>
          <w:color w:val="auto"/>
          <w:spacing w:val="-12"/>
          <w:sz w:val="30"/>
          <w:szCs w:val="30"/>
          <w:highlight w:val="none"/>
        </w:rPr>
        <w:t>：</w:t>
      </w:r>
    </w:p>
    <w:p w14:paraId="1E94C507">
      <w:pPr>
        <w:spacing w:before="204" w:line="219" w:lineRule="auto"/>
        <w:ind w:left="3775"/>
        <w:rPr>
          <w:rFonts w:ascii="黑体" w:hAnsi="黑体" w:eastAsia="黑体" w:cs="黑体"/>
          <w:color w:val="auto"/>
          <w:sz w:val="30"/>
          <w:szCs w:val="30"/>
          <w:highlight w:val="none"/>
        </w:rPr>
      </w:pPr>
      <w:r>
        <w:rPr>
          <w:rFonts w:ascii="黑体" w:hAnsi="黑体" w:eastAsia="黑体" w:cs="黑体"/>
          <w:color w:val="auto"/>
          <w:spacing w:val="-3"/>
          <w:sz w:val="30"/>
          <w:szCs w:val="30"/>
          <w:highlight w:val="none"/>
        </w:rPr>
        <w:t>履约担保</w:t>
      </w:r>
    </w:p>
    <w:p w14:paraId="735F0DC1">
      <w:pPr>
        <w:pStyle w:val="15"/>
        <w:spacing w:line="432" w:lineRule="auto"/>
        <w:rPr>
          <w:color w:val="auto"/>
          <w:highlight w:val="none"/>
        </w:rPr>
      </w:pPr>
    </w:p>
    <w:p w14:paraId="304794EF">
      <w:pPr>
        <w:tabs>
          <w:tab w:val="left" w:pos="2760"/>
        </w:tabs>
        <w:spacing w:before="68" w:line="221" w:lineRule="auto"/>
        <w:ind w:left="28"/>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zCs w:val="21"/>
          <w:highlight w:val="none"/>
        </w:rPr>
        <w:t>（发包人名称）：</w:t>
      </w:r>
    </w:p>
    <w:p w14:paraId="383B4704">
      <w:pPr>
        <w:spacing w:before="155" w:line="354" w:lineRule="auto"/>
        <w:ind w:left="37" w:right="28" w:firstLine="422"/>
        <w:rPr>
          <w:rFonts w:ascii="宋体" w:hAnsi="宋体" w:cs="宋体"/>
          <w:color w:val="auto"/>
          <w:szCs w:val="21"/>
          <w:highlight w:val="none"/>
        </w:rPr>
      </w:pPr>
      <w:r>
        <w:rPr>
          <w:rFonts w:ascii="宋体" w:hAnsi="宋体" w:cs="宋体"/>
          <w:color w:val="auto"/>
          <w:spacing w:val="-1"/>
          <w:szCs w:val="21"/>
          <w:highlight w:val="none"/>
        </w:rPr>
        <w:t>鉴于</w:t>
      </w:r>
      <w:r>
        <w:rPr>
          <w:rFonts w:ascii="宋体" w:hAnsi="宋体" w:cs="宋体"/>
          <w:color w:val="auto"/>
          <w:spacing w:val="-1"/>
          <w:szCs w:val="21"/>
          <w:highlight w:val="none"/>
          <w:u w:val="single"/>
        </w:rPr>
        <w:t xml:space="preserve">                                        </w:t>
      </w:r>
      <w:r>
        <w:rPr>
          <w:rFonts w:ascii="宋体" w:hAnsi="宋体" w:cs="宋体"/>
          <w:color w:val="auto"/>
          <w:spacing w:val="-1"/>
          <w:szCs w:val="21"/>
          <w:highlight w:val="none"/>
        </w:rPr>
        <w:t>（发包人名称，以下简称</w:t>
      </w:r>
      <w:r>
        <w:rPr>
          <w:rFonts w:eastAsia="Times New Roman"/>
          <w:color w:val="auto"/>
          <w:spacing w:val="-1"/>
          <w:szCs w:val="21"/>
          <w:highlight w:val="none"/>
        </w:rPr>
        <w:t>“</w:t>
      </w:r>
      <w:r>
        <w:rPr>
          <w:rFonts w:ascii="宋体" w:hAnsi="宋体" w:cs="宋体"/>
          <w:color w:val="auto"/>
          <w:spacing w:val="-1"/>
          <w:szCs w:val="21"/>
          <w:highlight w:val="none"/>
        </w:rPr>
        <w:t>发包人</w:t>
      </w:r>
      <w:r>
        <w:rPr>
          <w:rFonts w:eastAsia="Times New Roman"/>
          <w:color w:val="auto"/>
          <w:spacing w:val="-1"/>
          <w:szCs w:val="21"/>
          <w:highlight w:val="none"/>
        </w:rPr>
        <w:t>”</w:t>
      </w:r>
      <w:r>
        <w:rPr>
          <w:rFonts w:ascii="宋体" w:hAnsi="宋体" w:cs="宋体"/>
          <w:color w:val="auto"/>
          <w:spacing w:val="-1"/>
          <w:szCs w:val="21"/>
          <w:highlight w:val="none"/>
        </w:rPr>
        <w:t>）</w:t>
      </w:r>
      <w:r>
        <w:rPr>
          <w:rFonts w:ascii="宋体" w:hAnsi="宋体" w:cs="宋体"/>
          <w:color w:val="auto"/>
          <w:spacing w:val="29"/>
          <w:szCs w:val="21"/>
          <w:highlight w:val="none"/>
        </w:rPr>
        <w:t xml:space="preserve"> </w:t>
      </w:r>
      <w:r>
        <w:rPr>
          <w:rFonts w:ascii="宋体" w:hAnsi="宋体" w:cs="宋体"/>
          <w:color w:val="auto"/>
          <w:spacing w:val="-1"/>
          <w:szCs w:val="21"/>
          <w:highlight w:val="none"/>
        </w:rPr>
        <w:t>已</w:t>
      </w:r>
      <w:r>
        <w:rPr>
          <w:rFonts w:ascii="宋体" w:hAnsi="宋体" w:cs="宋体"/>
          <w:color w:val="auto"/>
          <w:szCs w:val="21"/>
          <w:highlight w:val="none"/>
        </w:rPr>
        <w:t xml:space="preserve"> </w:t>
      </w:r>
      <w:r>
        <w:rPr>
          <w:rFonts w:ascii="宋体" w:hAnsi="宋体" w:cs="宋体"/>
          <w:color w:val="auto"/>
          <w:spacing w:val="-2"/>
          <w:szCs w:val="21"/>
          <w:highlight w:val="none"/>
        </w:rPr>
        <w:t>于</w:t>
      </w:r>
      <w:r>
        <w:rPr>
          <w:rFonts w:ascii="宋体" w:hAnsi="宋体" w:cs="宋体"/>
          <w:color w:val="auto"/>
          <w:spacing w:val="-2"/>
          <w:szCs w:val="21"/>
          <w:highlight w:val="none"/>
          <w:u w:val="single"/>
        </w:rPr>
        <w:t xml:space="preserve">           </w:t>
      </w:r>
      <w:r>
        <w:rPr>
          <w:rFonts w:ascii="宋体" w:hAnsi="宋体" w:cs="宋体"/>
          <w:color w:val="auto"/>
          <w:spacing w:val="-96"/>
          <w:szCs w:val="21"/>
          <w:highlight w:val="none"/>
        </w:rPr>
        <w:t xml:space="preserve"> </w:t>
      </w:r>
      <w:r>
        <w:rPr>
          <w:rFonts w:ascii="宋体" w:hAnsi="宋体" w:cs="宋体"/>
          <w:color w:val="auto"/>
          <w:spacing w:val="-2"/>
          <w:szCs w:val="21"/>
          <w:highlight w:val="none"/>
        </w:rPr>
        <w:t>年</w:t>
      </w:r>
      <w:r>
        <w:rPr>
          <w:rFonts w:ascii="宋体" w:hAnsi="宋体" w:cs="宋体"/>
          <w:color w:val="auto"/>
          <w:spacing w:val="-105"/>
          <w:szCs w:val="21"/>
          <w:highlight w:val="none"/>
        </w:rPr>
        <w:t xml:space="preserve"> </w:t>
      </w:r>
      <w:r>
        <w:rPr>
          <w:rFonts w:ascii="宋体" w:hAnsi="宋体" w:cs="宋体"/>
          <w:color w:val="auto"/>
          <w:spacing w:val="1"/>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2"/>
          <w:szCs w:val="21"/>
          <w:highlight w:val="none"/>
        </w:rPr>
        <w:t>月</w:t>
      </w:r>
      <w:r>
        <w:rPr>
          <w:rFonts w:ascii="宋体" w:hAnsi="宋体" w:cs="宋体"/>
          <w:color w:val="auto"/>
          <w:spacing w:val="-103"/>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56"/>
          <w:szCs w:val="21"/>
          <w:highlight w:val="none"/>
        </w:rPr>
        <w:t xml:space="preserve"> </w:t>
      </w:r>
      <w:r>
        <w:rPr>
          <w:rFonts w:ascii="宋体" w:hAnsi="宋体" w:cs="宋体"/>
          <w:color w:val="auto"/>
          <w:spacing w:val="-2"/>
          <w:szCs w:val="21"/>
          <w:highlight w:val="none"/>
        </w:rPr>
        <w:t>日发放成交通知</w:t>
      </w:r>
      <w:r>
        <w:rPr>
          <w:rFonts w:ascii="宋体" w:hAnsi="宋体" w:cs="宋体"/>
          <w:color w:val="auto"/>
          <w:spacing w:val="-3"/>
          <w:szCs w:val="21"/>
          <w:highlight w:val="none"/>
        </w:rPr>
        <w:t>书，明确</w:t>
      </w:r>
      <w:r>
        <w:rPr>
          <w:rFonts w:ascii="宋体" w:hAnsi="宋体" w:cs="宋体"/>
          <w:color w:val="auto"/>
          <w:spacing w:val="-3"/>
          <w:szCs w:val="21"/>
          <w:highlight w:val="none"/>
          <w:u w:val="single"/>
        </w:rPr>
        <w:t xml:space="preserve">                            </w:t>
      </w:r>
      <w:r>
        <w:rPr>
          <w:rFonts w:ascii="宋体" w:hAnsi="宋体" w:cs="宋体"/>
          <w:color w:val="auto"/>
          <w:spacing w:val="-3"/>
          <w:szCs w:val="21"/>
          <w:highlight w:val="none"/>
        </w:rPr>
        <w:t>（承</w:t>
      </w:r>
      <w:r>
        <w:rPr>
          <w:rFonts w:ascii="宋体" w:hAnsi="宋体" w:cs="宋体"/>
          <w:color w:val="auto"/>
          <w:szCs w:val="21"/>
          <w:highlight w:val="none"/>
        </w:rPr>
        <w:t xml:space="preserve"> </w:t>
      </w:r>
      <w:r>
        <w:rPr>
          <w:rFonts w:ascii="宋体" w:hAnsi="宋体" w:cs="宋体"/>
          <w:color w:val="auto"/>
          <w:spacing w:val="-12"/>
          <w:szCs w:val="21"/>
          <w:highlight w:val="none"/>
        </w:rPr>
        <w:t>包</w:t>
      </w:r>
      <w:r>
        <w:rPr>
          <w:rFonts w:ascii="宋体" w:hAnsi="宋体" w:cs="宋体"/>
          <w:color w:val="auto"/>
          <w:spacing w:val="-41"/>
          <w:szCs w:val="21"/>
          <w:highlight w:val="none"/>
        </w:rPr>
        <w:t xml:space="preserve"> </w:t>
      </w:r>
      <w:r>
        <w:rPr>
          <w:rFonts w:ascii="宋体" w:hAnsi="宋体" w:cs="宋体"/>
          <w:color w:val="auto"/>
          <w:spacing w:val="-12"/>
          <w:szCs w:val="21"/>
          <w:highlight w:val="none"/>
        </w:rPr>
        <w:t>人</w:t>
      </w:r>
      <w:r>
        <w:rPr>
          <w:rFonts w:ascii="宋体" w:hAnsi="宋体" w:cs="宋体"/>
          <w:color w:val="auto"/>
          <w:spacing w:val="-39"/>
          <w:szCs w:val="21"/>
          <w:highlight w:val="none"/>
        </w:rPr>
        <w:t xml:space="preserve"> </w:t>
      </w:r>
      <w:r>
        <w:rPr>
          <w:rFonts w:ascii="宋体" w:hAnsi="宋体" w:cs="宋体"/>
          <w:color w:val="auto"/>
          <w:spacing w:val="-12"/>
          <w:szCs w:val="21"/>
          <w:highlight w:val="none"/>
        </w:rPr>
        <w:t>名</w:t>
      </w:r>
      <w:r>
        <w:rPr>
          <w:rFonts w:ascii="宋体" w:hAnsi="宋体" w:cs="宋体"/>
          <w:color w:val="auto"/>
          <w:spacing w:val="-45"/>
          <w:szCs w:val="21"/>
          <w:highlight w:val="none"/>
        </w:rPr>
        <w:t xml:space="preserve"> </w:t>
      </w:r>
      <w:r>
        <w:rPr>
          <w:rFonts w:ascii="宋体" w:hAnsi="宋体" w:cs="宋体"/>
          <w:color w:val="auto"/>
          <w:spacing w:val="-12"/>
          <w:szCs w:val="21"/>
          <w:highlight w:val="none"/>
        </w:rPr>
        <w:t xml:space="preserve">称 </w:t>
      </w:r>
      <w:r>
        <w:rPr>
          <w:rFonts w:ascii="宋体" w:hAnsi="宋体" w:cs="宋体"/>
          <w:color w:val="auto"/>
          <w:spacing w:val="-7"/>
          <w:szCs w:val="21"/>
          <w:highlight w:val="none"/>
        </w:rPr>
        <w:t>）</w:t>
      </w:r>
      <w:r>
        <w:rPr>
          <w:rFonts w:ascii="宋体" w:hAnsi="宋体" w:cs="宋体"/>
          <w:color w:val="auto"/>
          <w:spacing w:val="-16"/>
          <w:szCs w:val="21"/>
          <w:highlight w:val="none"/>
        </w:rPr>
        <w:t xml:space="preserve"> </w:t>
      </w:r>
      <w:r>
        <w:rPr>
          <w:rFonts w:ascii="宋体" w:hAnsi="宋体" w:cs="宋体"/>
          <w:color w:val="auto"/>
          <w:spacing w:val="-7"/>
          <w:szCs w:val="21"/>
          <w:highlight w:val="none"/>
        </w:rPr>
        <w:t>（</w:t>
      </w:r>
      <w:r>
        <w:rPr>
          <w:rFonts w:ascii="宋体" w:hAnsi="宋体" w:cs="宋体"/>
          <w:color w:val="auto"/>
          <w:spacing w:val="-12"/>
          <w:szCs w:val="21"/>
          <w:highlight w:val="none"/>
        </w:rPr>
        <w:t>以</w:t>
      </w:r>
      <w:r>
        <w:rPr>
          <w:rFonts w:ascii="宋体" w:hAnsi="宋体" w:cs="宋体"/>
          <w:color w:val="auto"/>
          <w:spacing w:val="-15"/>
          <w:szCs w:val="21"/>
          <w:highlight w:val="none"/>
        </w:rPr>
        <w:t xml:space="preserve"> </w:t>
      </w:r>
      <w:r>
        <w:rPr>
          <w:rFonts w:ascii="宋体" w:hAnsi="宋体" w:cs="宋体"/>
          <w:color w:val="auto"/>
          <w:spacing w:val="-12"/>
          <w:szCs w:val="21"/>
          <w:highlight w:val="none"/>
        </w:rPr>
        <w:t>下</w:t>
      </w:r>
      <w:r>
        <w:rPr>
          <w:rFonts w:ascii="宋体" w:hAnsi="宋体" w:cs="宋体"/>
          <w:color w:val="auto"/>
          <w:spacing w:val="-45"/>
          <w:szCs w:val="21"/>
          <w:highlight w:val="none"/>
        </w:rPr>
        <w:t xml:space="preserve"> </w:t>
      </w:r>
      <w:r>
        <w:rPr>
          <w:rFonts w:ascii="宋体" w:hAnsi="宋体" w:cs="宋体"/>
          <w:color w:val="auto"/>
          <w:spacing w:val="-12"/>
          <w:szCs w:val="21"/>
          <w:highlight w:val="none"/>
        </w:rPr>
        <w:t>称</w:t>
      </w:r>
      <w:r>
        <w:rPr>
          <w:rFonts w:ascii="宋体" w:hAnsi="宋体" w:cs="宋体"/>
          <w:color w:val="auto"/>
          <w:spacing w:val="-51"/>
          <w:szCs w:val="21"/>
          <w:highlight w:val="none"/>
        </w:rPr>
        <w:t xml:space="preserve"> </w:t>
      </w:r>
      <w:r>
        <w:rPr>
          <w:rFonts w:eastAsia="Times New Roman"/>
          <w:color w:val="auto"/>
          <w:spacing w:val="-12"/>
          <w:szCs w:val="21"/>
          <w:highlight w:val="none"/>
        </w:rPr>
        <w:t>“</w:t>
      </w:r>
      <w:r>
        <w:rPr>
          <w:rFonts w:eastAsia="Times New Roman"/>
          <w:color w:val="auto"/>
          <w:spacing w:val="10"/>
          <w:szCs w:val="21"/>
          <w:highlight w:val="none"/>
        </w:rPr>
        <w:t xml:space="preserve"> </w:t>
      </w:r>
      <w:r>
        <w:rPr>
          <w:rFonts w:ascii="宋体" w:hAnsi="宋体" w:cs="宋体"/>
          <w:color w:val="auto"/>
          <w:spacing w:val="-12"/>
          <w:szCs w:val="21"/>
          <w:highlight w:val="none"/>
        </w:rPr>
        <w:t>承</w:t>
      </w:r>
      <w:r>
        <w:rPr>
          <w:rFonts w:ascii="宋体" w:hAnsi="宋体" w:cs="宋体"/>
          <w:color w:val="auto"/>
          <w:spacing w:val="-44"/>
          <w:szCs w:val="21"/>
          <w:highlight w:val="none"/>
        </w:rPr>
        <w:t xml:space="preserve"> </w:t>
      </w:r>
      <w:r>
        <w:rPr>
          <w:rFonts w:ascii="宋体" w:hAnsi="宋体" w:cs="宋体"/>
          <w:color w:val="auto"/>
          <w:spacing w:val="-12"/>
          <w:szCs w:val="21"/>
          <w:highlight w:val="none"/>
        </w:rPr>
        <w:t>包</w:t>
      </w:r>
      <w:r>
        <w:rPr>
          <w:rFonts w:ascii="宋体" w:hAnsi="宋体" w:cs="宋体"/>
          <w:color w:val="auto"/>
          <w:spacing w:val="-42"/>
          <w:szCs w:val="21"/>
          <w:highlight w:val="none"/>
        </w:rPr>
        <w:t xml:space="preserve"> </w:t>
      </w:r>
      <w:r>
        <w:rPr>
          <w:rFonts w:ascii="宋体" w:hAnsi="宋体" w:cs="宋体"/>
          <w:color w:val="auto"/>
          <w:spacing w:val="-12"/>
          <w:szCs w:val="21"/>
          <w:highlight w:val="none"/>
        </w:rPr>
        <w:t>人</w:t>
      </w:r>
      <w:r>
        <w:rPr>
          <w:rFonts w:ascii="宋体" w:hAnsi="宋体" w:cs="宋体"/>
          <w:color w:val="auto"/>
          <w:spacing w:val="-43"/>
          <w:szCs w:val="21"/>
          <w:highlight w:val="none"/>
        </w:rPr>
        <w:t xml:space="preserve"> </w:t>
      </w:r>
      <w:r>
        <w:rPr>
          <w:rFonts w:eastAsia="Times New Roman"/>
          <w:color w:val="auto"/>
          <w:spacing w:val="-12"/>
          <w:szCs w:val="21"/>
          <w:highlight w:val="none"/>
        </w:rPr>
        <w:t>”</w:t>
      </w:r>
      <w:r>
        <w:rPr>
          <w:rFonts w:eastAsia="Times New Roman"/>
          <w:color w:val="auto"/>
          <w:spacing w:val="25"/>
          <w:w w:val="101"/>
          <w:szCs w:val="21"/>
          <w:highlight w:val="none"/>
        </w:rPr>
        <w:t xml:space="preserve"> </w:t>
      </w:r>
      <w:r>
        <w:rPr>
          <w:rFonts w:ascii="宋体" w:hAnsi="宋体" w:cs="宋体"/>
          <w:color w:val="auto"/>
          <w:spacing w:val="-12"/>
          <w:szCs w:val="21"/>
          <w:highlight w:val="none"/>
        </w:rPr>
        <w:t>）</w:t>
      </w:r>
      <w:r>
        <w:rPr>
          <w:rFonts w:ascii="宋体" w:hAnsi="宋体" w:cs="宋体"/>
          <w:color w:val="auto"/>
          <w:spacing w:val="-40"/>
          <w:szCs w:val="21"/>
          <w:highlight w:val="none"/>
        </w:rPr>
        <w:t xml:space="preserve"> </w:t>
      </w:r>
      <w:r>
        <w:rPr>
          <w:rFonts w:ascii="宋体" w:hAnsi="宋体" w:cs="宋体"/>
          <w:color w:val="auto"/>
          <w:spacing w:val="-12"/>
          <w:szCs w:val="21"/>
          <w:highlight w:val="none"/>
        </w:rPr>
        <w:t>于</w:t>
      </w:r>
      <w:r>
        <w:rPr>
          <w:rFonts w:ascii="宋体" w:hAnsi="宋体" w:cs="宋体"/>
          <w:color w:val="auto"/>
          <w:spacing w:val="-50"/>
          <w:szCs w:val="21"/>
          <w:highlight w:val="none"/>
        </w:rPr>
        <w:t xml:space="preserve"> </w:t>
      </w:r>
      <w:r>
        <w:rPr>
          <w:rFonts w:ascii="宋体" w:hAnsi="宋体" w:cs="宋体"/>
          <w:color w:val="auto"/>
          <w:spacing w:val="4"/>
          <w:szCs w:val="21"/>
          <w:highlight w:val="none"/>
          <w:u w:val="single"/>
        </w:rPr>
        <w:t xml:space="preserve">                </w:t>
      </w:r>
      <w:r>
        <w:rPr>
          <w:rFonts w:ascii="宋体" w:hAnsi="宋体" w:cs="宋体"/>
          <w:color w:val="auto"/>
          <w:spacing w:val="-88"/>
          <w:szCs w:val="21"/>
          <w:highlight w:val="none"/>
        </w:rPr>
        <w:t xml:space="preserve"> </w:t>
      </w:r>
      <w:r>
        <w:rPr>
          <w:rFonts w:ascii="宋体" w:hAnsi="宋体" w:cs="宋体"/>
          <w:color w:val="auto"/>
          <w:spacing w:val="-12"/>
          <w:szCs w:val="21"/>
          <w:highlight w:val="none"/>
        </w:rPr>
        <w:t>年</w:t>
      </w:r>
      <w:r>
        <w:rPr>
          <w:rFonts w:ascii="宋体" w:hAnsi="宋体" w:cs="宋体"/>
          <w:color w:val="auto"/>
          <w:spacing w:val="-52"/>
          <w:szCs w:val="21"/>
          <w:highlight w:val="none"/>
        </w:rPr>
        <w:t xml:space="preserve"> </w:t>
      </w:r>
      <w:r>
        <w:rPr>
          <w:rFonts w:ascii="宋体" w:hAnsi="宋体" w:cs="宋体"/>
          <w:color w:val="auto"/>
          <w:spacing w:val="1"/>
          <w:szCs w:val="21"/>
          <w:highlight w:val="none"/>
          <w:u w:val="single"/>
        </w:rPr>
        <w:t xml:space="preserve">         </w:t>
      </w:r>
      <w:r>
        <w:rPr>
          <w:rFonts w:ascii="宋体" w:hAnsi="宋体" w:cs="宋体"/>
          <w:color w:val="auto"/>
          <w:spacing w:val="-87"/>
          <w:szCs w:val="21"/>
          <w:highlight w:val="none"/>
        </w:rPr>
        <w:t xml:space="preserve"> </w:t>
      </w:r>
      <w:r>
        <w:rPr>
          <w:rFonts w:ascii="宋体" w:hAnsi="宋体" w:cs="宋体"/>
          <w:color w:val="auto"/>
          <w:spacing w:val="-12"/>
          <w:szCs w:val="21"/>
          <w:highlight w:val="none"/>
        </w:rPr>
        <w:t>月</w:t>
      </w:r>
      <w:r>
        <w:rPr>
          <w:rFonts w:ascii="宋体" w:hAnsi="宋体" w:cs="宋体"/>
          <w:color w:val="auto"/>
          <w:spacing w:val="-53"/>
          <w:szCs w:val="21"/>
          <w:highlight w:val="none"/>
        </w:rPr>
        <w:t xml:space="preserve"> </w:t>
      </w:r>
      <w:r>
        <w:rPr>
          <w:rFonts w:ascii="宋体" w:hAnsi="宋体" w:cs="宋体"/>
          <w:color w:val="auto"/>
          <w:spacing w:val="1"/>
          <w:szCs w:val="21"/>
          <w:highlight w:val="none"/>
          <w:u w:val="single"/>
        </w:rPr>
        <w:t xml:space="preserve">         </w:t>
      </w:r>
      <w:r>
        <w:rPr>
          <w:rFonts w:ascii="宋体" w:hAnsi="宋体" w:cs="宋体"/>
          <w:color w:val="auto"/>
          <w:spacing w:val="-57"/>
          <w:szCs w:val="21"/>
          <w:highlight w:val="none"/>
        </w:rPr>
        <w:t xml:space="preserve"> </w:t>
      </w:r>
      <w:r>
        <w:rPr>
          <w:rFonts w:ascii="宋体" w:hAnsi="宋体" w:cs="宋体"/>
          <w:color w:val="auto"/>
          <w:spacing w:val="-12"/>
          <w:szCs w:val="21"/>
          <w:highlight w:val="none"/>
        </w:rPr>
        <w:t>日</w:t>
      </w:r>
      <w:r>
        <w:rPr>
          <w:rFonts w:ascii="宋体" w:hAnsi="宋体" w:cs="宋体"/>
          <w:color w:val="auto"/>
          <w:spacing w:val="-41"/>
          <w:szCs w:val="21"/>
          <w:highlight w:val="none"/>
        </w:rPr>
        <w:t xml:space="preserve"> </w:t>
      </w:r>
      <w:r>
        <w:rPr>
          <w:rFonts w:ascii="宋体" w:hAnsi="宋体" w:cs="宋体"/>
          <w:color w:val="auto"/>
          <w:spacing w:val="-12"/>
          <w:szCs w:val="21"/>
          <w:highlight w:val="none"/>
        </w:rPr>
        <w:t>为</w:t>
      </w:r>
      <w:r>
        <w:rPr>
          <w:rFonts w:ascii="宋体" w:hAnsi="宋体" w:cs="宋体"/>
          <w:color w:val="auto"/>
          <w:szCs w:val="21"/>
          <w:highlight w:val="none"/>
        </w:rPr>
        <w:t xml:space="preserve"> </w:t>
      </w:r>
      <w:r>
        <w:rPr>
          <w:rFonts w:ascii="宋体" w:hAnsi="宋体" w:cs="宋体"/>
          <w:color w:val="auto"/>
          <w:spacing w:val="1"/>
          <w:szCs w:val="21"/>
          <w:highlight w:val="none"/>
        </w:rPr>
        <w:t>（工程名称）的成交人。我方愿意无条件地、不可撤销地就承包人履行与你方签订的合同，向</w:t>
      </w:r>
      <w:r>
        <w:rPr>
          <w:rFonts w:ascii="宋体" w:hAnsi="宋体" w:cs="宋体"/>
          <w:color w:val="auto"/>
          <w:spacing w:val="11"/>
          <w:szCs w:val="21"/>
          <w:highlight w:val="none"/>
        </w:rPr>
        <w:t xml:space="preserve"> </w:t>
      </w:r>
      <w:r>
        <w:rPr>
          <w:rFonts w:ascii="宋体" w:hAnsi="宋体" w:cs="宋体"/>
          <w:color w:val="auto"/>
          <w:spacing w:val="-2"/>
          <w:szCs w:val="21"/>
          <w:highlight w:val="none"/>
        </w:rPr>
        <w:t>你方提供连带责任担保。</w:t>
      </w:r>
    </w:p>
    <w:p w14:paraId="6CE3537D">
      <w:pPr>
        <w:spacing w:before="30" w:line="220" w:lineRule="auto"/>
        <w:ind w:left="473"/>
        <w:rPr>
          <w:rFonts w:ascii="宋体" w:hAnsi="宋体" w:cs="宋体"/>
          <w:color w:val="auto"/>
          <w:szCs w:val="21"/>
          <w:highlight w:val="none"/>
        </w:rPr>
      </w:pPr>
      <w:r>
        <w:rPr>
          <w:rFonts w:eastAsia="Times New Roman"/>
          <w:color w:val="auto"/>
          <w:spacing w:val="1"/>
          <w:szCs w:val="21"/>
          <w:highlight w:val="none"/>
        </w:rPr>
        <w:t xml:space="preserve">1.  </w:t>
      </w:r>
      <w:r>
        <w:rPr>
          <w:rFonts w:ascii="宋体" w:hAnsi="宋体" w:cs="宋体"/>
          <w:color w:val="auto"/>
          <w:spacing w:val="1"/>
          <w:szCs w:val="21"/>
          <w:highlight w:val="none"/>
        </w:rPr>
        <w:t>担保金额人民币（大写）</w:t>
      </w:r>
      <w:r>
        <w:rPr>
          <w:rFonts w:ascii="宋体" w:hAnsi="宋体" w:cs="宋体"/>
          <w:color w:val="auto"/>
          <w:szCs w:val="21"/>
          <w:highlight w:val="none"/>
          <w:u w:val="single"/>
        </w:rPr>
        <w:t xml:space="preserve">                 </w:t>
      </w:r>
      <w:r>
        <w:rPr>
          <w:rFonts w:ascii="宋体" w:hAnsi="宋体" w:cs="宋体"/>
          <w:color w:val="auto"/>
          <w:spacing w:val="-94"/>
          <w:szCs w:val="21"/>
          <w:highlight w:val="none"/>
        </w:rPr>
        <w:t xml:space="preserve"> </w:t>
      </w:r>
      <w:r>
        <w:rPr>
          <w:rFonts w:ascii="宋体" w:hAnsi="宋体" w:cs="宋体"/>
          <w:color w:val="auto"/>
          <w:spacing w:val="1"/>
          <w:szCs w:val="21"/>
          <w:highlight w:val="none"/>
        </w:rPr>
        <w:t>元 (</w:t>
      </w:r>
      <w:r>
        <w:rPr>
          <w:rFonts w:ascii="宋体" w:hAnsi="宋体" w:cs="宋体"/>
          <w:color w:val="auto"/>
          <w:spacing w:val="-77"/>
          <w:szCs w:val="21"/>
          <w:highlight w:val="none"/>
        </w:rPr>
        <w:t xml:space="preserve"> </w:t>
      </w:r>
      <w:r>
        <w:rPr>
          <w:rFonts w:eastAsia="Times New Roman"/>
          <w:color w:val="auto"/>
          <w:spacing w:val="1"/>
          <w:szCs w:val="21"/>
          <w:highlight w:val="none"/>
        </w:rPr>
        <w:t>¥</w:t>
      </w:r>
      <w:r>
        <w:rPr>
          <w:rFonts w:eastAsia="Times New Roman"/>
          <w:color w:val="auto"/>
          <w:spacing w:val="1"/>
          <w:szCs w:val="21"/>
          <w:highlight w:val="none"/>
          <w:u w:val="single"/>
        </w:rPr>
        <w:t xml:space="preserve">               </w:t>
      </w:r>
      <w:r>
        <w:rPr>
          <w:rFonts w:eastAsia="Times New Roman"/>
          <w:color w:val="auto"/>
          <w:szCs w:val="21"/>
          <w:highlight w:val="none"/>
          <w:u w:val="single"/>
        </w:rPr>
        <w:t xml:space="preserve">          </w:t>
      </w:r>
      <w:r>
        <w:rPr>
          <w:rFonts w:eastAsia="Times New Roman"/>
          <w:color w:val="auto"/>
          <w:spacing w:val="-22"/>
          <w:szCs w:val="21"/>
          <w:highlight w:val="none"/>
        </w:rPr>
        <w:t xml:space="preserve"> </w:t>
      </w:r>
      <w:r>
        <w:rPr>
          <w:rFonts w:ascii="宋体" w:hAnsi="宋体" w:cs="宋体"/>
          <w:color w:val="auto"/>
          <w:szCs w:val="21"/>
          <w:highlight w:val="none"/>
        </w:rPr>
        <w:t>)。</w:t>
      </w:r>
    </w:p>
    <w:p w14:paraId="108BB431">
      <w:pPr>
        <w:spacing w:before="158" w:line="292" w:lineRule="auto"/>
        <w:ind w:left="73" w:right="28" w:firstLine="379"/>
        <w:rPr>
          <w:rFonts w:ascii="宋体" w:hAnsi="宋体" w:cs="宋体"/>
          <w:color w:val="auto"/>
          <w:szCs w:val="21"/>
          <w:highlight w:val="none"/>
        </w:rPr>
      </w:pPr>
      <w:r>
        <w:rPr>
          <w:rFonts w:eastAsia="Times New Roman"/>
          <w:color w:val="auto"/>
          <w:szCs w:val="21"/>
          <w:highlight w:val="none"/>
        </w:rPr>
        <w:t xml:space="preserve">2.  </w:t>
      </w:r>
      <w:r>
        <w:rPr>
          <w:rFonts w:ascii="宋体" w:hAnsi="宋体" w:cs="宋体"/>
          <w:color w:val="auto"/>
          <w:szCs w:val="21"/>
          <w:highlight w:val="none"/>
        </w:rPr>
        <w:t>担保有效期自你方与承包人签订的合同生效之日起至你方签发或应签发工程接收证书之</w:t>
      </w:r>
      <w:r>
        <w:rPr>
          <w:rFonts w:ascii="宋体" w:hAnsi="宋体" w:cs="宋体"/>
          <w:color w:val="auto"/>
          <w:spacing w:val="4"/>
          <w:szCs w:val="21"/>
          <w:highlight w:val="none"/>
        </w:rPr>
        <w:t xml:space="preserve"> </w:t>
      </w:r>
      <w:r>
        <w:rPr>
          <w:rFonts w:ascii="宋体" w:hAnsi="宋体" w:cs="宋体"/>
          <w:color w:val="auto"/>
          <w:spacing w:val="-17"/>
          <w:szCs w:val="21"/>
          <w:highlight w:val="none"/>
        </w:rPr>
        <w:t>日止。</w:t>
      </w:r>
    </w:p>
    <w:p w14:paraId="6AAD0BF1">
      <w:pPr>
        <w:spacing w:before="154" w:line="289" w:lineRule="auto"/>
        <w:ind w:left="37" w:right="28" w:firstLine="419"/>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 xml:space="preserve">在本担保有效期内，因承包人违反合同约定的义务给你方造成经济损失时，我方在收到 </w:t>
      </w:r>
      <w:r>
        <w:rPr>
          <w:rFonts w:ascii="宋体" w:hAnsi="宋体" w:cs="宋体"/>
          <w:color w:val="auto"/>
          <w:spacing w:val="-1"/>
          <w:szCs w:val="21"/>
          <w:highlight w:val="none"/>
        </w:rPr>
        <w:t>你方以书面形式提出的在担保金额内的赔偿要求后，在</w:t>
      </w:r>
      <w:r>
        <w:rPr>
          <w:rFonts w:ascii="宋体" w:hAnsi="宋体" w:cs="宋体"/>
          <w:color w:val="auto"/>
          <w:spacing w:val="-33"/>
          <w:szCs w:val="21"/>
          <w:highlight w:val="none"/>
        </w:rPr>
        <w:t xml:space="preserve"> </w:t>
      </w:r>
      <w:r>
        <w:rPr>
          <w:rFonts w:eastAsia="Times New Roman"/>
          <w:color w:val="auto"/>
          <w:spacing w:val="-1"/>
          <w:szCs w:val="21"/>
          <w:highlight w:val="none"/>
        </w:rPr>
        <w:t xml:space="preserve">7 </w:t>
      </w:r>
      <w:r>
        <w:rPr>
          <w:rFonts w:ascii="宋体" w:hAnsi="宋体" w:cs="宋体"/>
          <w:color w:val="auto"/>
          <w:spacing w:val="-1"/>
          <w:szCs w:val="21"/>
          <w:highlight w:val="none"/>
        </w:rPr>
        <w:t>天内无</w:t>
      </w:r>
      <w:r>
        <w:rPr>
          <w:rFonts w:ascii="宋体" w:hAnsi="宋体" w:cs="宋体"/>
          <w:color w:val="auto"/>
          <w:spacing w:val="-2"/>
          <w:szCs w:val="21"/>
          <w:highlight w:val="none"/>
        </w:rPr>
        <w:t>条件支付。</w:t>
      </w:r>
    </w:p>
    <w:p w14:paraId="2643A1BD">
      <w:pPr>
        <w:spacing w:before="158" w:line="220" w:lineRule="auto"/>
        <w:ind w:left="452"/>
        <w:rPr>
          <w:rFonts w:ascii="宋体" w:hAnsi="宋体" w:cs="宋体"/>
          <w:color w:val="auto"/>
          <w:szCs w:val="21"/>
          <w:highlight w:val="none"/>
        </w:rPr>
      </w:pPr>
      <w:r>
        <w:rPr>
          <w:rFonts w:eastAsia="Times New Roman"/>
          <w:color w:val="auto"/>
          <w:szCs w:val="21"/>
          <w:highlight w:val="none"/>
        </w:rPr>
        <w:t xml:space="preserve">4.  </w:t>
      </w:r>
      <w:r>
        <w:rPr>
          <w:rFonts w:ascii="宋体" w:hAnsi="宋体" w:cs="宋体"/>
          <w:color w:val="auto"/>
          <w:szCs w:val="21"/>
          <w:highlight w:val="none"/>
        </w:rPr>
        <w:t>你方和承包人按合同约定变更合同时</w:t>
      </w:r>
      <w:r>
        <w:rPr>
          <w:rFonts w:ascii="宋体" w:hAnsi="宋体" w:cs="宋体"/>
          <w:color w:val="auto"/>
          <w:spacing w:val="-1"/>
          <w:szCs w:val="21"/>
          <w:highlight w:val="none"/>
        </w:rPr>
        <w:t>，我方承担本担保规定的义务不变。</w:t>
      </w:r>
    </w:p>
    <w:p w14:paraId="6C7517C3">
      <w:pPr>
        <w:spacing w:before="159" w:line="289" w:lineRule="auto"/>
        <w:ind w:left="36" w:right="28" w:firstLine="422"/>
        <w:rPr>
          <w:rFonts w:ascii="宋体" w:hAnsi="宋体" w:cs="宋体"/>
          <w:color w:val="auto"/>
          <w:szCs w:val="21"/>
          <w:highlight w:val="none"/>
        </w:rPr>
      </w:pPr>
      <w:r>
        <w:rPr>
          <w:rFonts w:eastAsia="Times New Roman"/>
          <w:color w:val="auto"/>
          <w:szCs w:val="21"/>
          <w:highlight w:val="none"/>
        </w:rPr>
        <w:t xml:space="preserve">5.  </w:t>
      </w:r>
      <w:r>
        <w:rPr>
          <w:rFonts w:ascii="宋体" w:hAnsi="宋体" w:cs="宋体"/>
          <w:color w:val="auto"/>
          <w:szCs w:val="21"/>
          <w:highlight w:val="none"/>
        </w:rPr>
        <w:t>因本保函发生的纠纷，可由双方协商解决，协商不成的，</w:t>
      </w:r>
      <w:r>
        <w:rPr>
          <w:rFonts w:ascii="宋体" w:hAnsi="宋体" w:cs="宋体"/>
          <w:color w:val="auto"/>
          <w:spacing w:val="-1"/>
          <w:szCs w:val="21"/>
          <w:highlight w:val="none"/>
        </w:rPr>
        <w:t>任何一方均可提请</w:t>
      </w:r>
      <w:r>
        <w:rPr>
          <w:rFonts w:ascii="宋体" w:hAnsi="宋体" w:cs="宋体"/>
          <w:color w:val="auto"/>
          <w:spacing w:val="-105"/>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6"/>
          <w:szCs w:val="21"/>
          <w:highlight w:val="none"/>
        </w:rPr>
        <w:t xml:space="preserve"> </w:t>
      </w:r>
      <w:r>
        <w:rPr>
          <w:rFonts w:ascii="宋体" w:hAnsi="宋体" w:cs="宋体"/>
          <w:color w:val="auto"/>
          <w:spacing w:val="-1"/>
          <w:szCs w:val="21"/>
          <w:highlight w:val="none"/>
        </w:rPr>
        <w:t>仲裁委员会仲裁。</w:t>
      </w:r>
    </w:p>
    <w:p w14:paraId="45BC83B4">
      <w:pPr>
        <w:spacing w:before="160" w:line="220" w:lineRule="auto"/>
        <w:ind w:left="457"/>
        <w:rPr>
          <w:rFonts w:ascii="宋体" w:hAnsi="宋体" w:cs="宋体"/>
          <w:color w:val="auto"/>
          <w:szCs w:val="21"/>
          <w:highlight w:val="none"/>
        </w:rPr>
      </w:pPr>
      <w:r>
        <w:rPr>
          <w:rFonts w:eastAsia="Times New Roman"/>
          <w:color w:val="auto"/>
          <w:szCs w:val="21"/>
          <w:highlight w:val="none"/>
        </w:rPr>
        <w:t xml:space="preserve">6.  </w:t>
      </w:r>
      <w:r>
        <w:rPr>
          <w:rFonts w:ascii="宋体" w:hAnsi="宋体" w:cs="宋体"/>
          <w:color w:val="auto"/>
          <w:szCs w:val="21"/>
          <w:highlight w:val="none"/>
        </w:rPr>
        <w:t>本保函自我方法定代表人（或其授权代理人）签字并加盖公章</w:t>
      </w:r>
      <w:r>
        <w:rPr>
          <w:rFonts w:ascii="宋体" w:hAnsi="宋体" w:cs="宋体"/>
          <w:color w:val="auto"/>
          <w:spacing w:val="-1"/>
          <w:szCs w:val="21"/>
          <w:highlight w:val="none"/>
        </w:rPr>
        <w:t>之日起生效。</w:t>
      </w:r>
    </w:p>
    <w:p w14:paraId="77CB8463">
      <w:pPr>
        <w:pStyle w:val="15"/>
        <w:spacing w:line="446" w:lineRule="auto"/>
        <w:rPr>
          <w:color w:val="auto"/>
          <w:highlight w:val="none"/>
        </w:rPr>
      </w:pPr>
    </w:p>
    <w:p w14:paraId="59AC2C6F">
      <w:pPr>
        <w:tabs>
          <w:tab w:val="left" w:pos="5068"/>
        </w:tabs>
        <w:spacing w:before="69" w:line="355" w:lineRule="auto"/>
        <w:ind w:left="35" w:right="3566" w:firstLine="2"/>
        <w:rPr>
          <w:rFonts w:ascii="宋体" w:hAnsi="宋体" w:cs="宋体"/>
          <w:color w:val="auto"/>
          <w:szCs w:val="21"/>
          <w:highlight w:val="none"/>
        </w:rPr>
      </w:pPr>
      <w:r>
        <w:rPr>
          <w:color w:val="auto"/>
          <w:highlight w:val="none"/>
        </w:rPr>
        <w:t xml:space="preserve">担 保 人： </w:t>
      </w:r>
      <w:r>
        <w:rPr>
          <w:color w:val="auto"/>
          <w:highlight w:val="none"/>
          <w:u w:val="single"/>
        </w:rPr>
        <w:t xml:space="preserve">                        </w:t>
      </w:r>
      <w:r>
        <w:rPr>
          <w:color w:val="auto"/>
          <w:highlight w:val="none"/>
        </w:rPr>
        <w:t xml:space="preserve"> （盖单位章） 法定代表人或其委托代理人：</w:t>
      </w:r>
      <w:r>
        <w:rPr>
          <w:color w:val="auto"/>
          <w:highlight w:val="none"/>
          <w:u w:val="single"/>
        </w:rPr>
        <w:t xml:space="preserve">              </w:t>
      </w:r>
      <w:r>
        <w:rPr>
          <w:rFonts w:ascii="宋体" w:hAnsi="宋体" w:cs="宋体"/>
          <w:color w:val="auto"/>
          <w:spacing w:val="-9"/>
          <w:szCs w:val="21"/>
          <w:highlight w:val="none"/>
        </w:rPr>
        <w:t>（</w:t>
      </w:r>
      <w:r>
        <w:rPr>
          <w:rFonts w:ascii="宋体" w:hAnsi="宋体" w:cs="宋体"/>
          <w:color w:val="auto"/>
          <w:szCs w:val="21"/>
          <w:highlight w:val="none"/>
        </w:rPr>
        <w:t>签字）</w:t>
      </w:r>
      <w:r>
        <w:rPr>
          <w:rFonts w:ascii="宋体" w:hAnsi="宋体" w:cs="宋体"/>
          <w:color w:val="auto"/>
          <w:spacing w:val="6"/>
          <w:szCs w:val="21"/>
          <w:highlight w:val="none"/>
        </w:rPr>
        <w:t xml:space="preserve"> </w:t>
      </w:r>
      <w:r>
        <w:rPr>
          <w:rFonts w:ascii="宋体" w:hAnsi="宋体" w:cs="宋体"/>
          <w:color w:val="auto"/>
          <w:spacing w:val="-5"/>
          <w:szCs w:val="21"/>
          <w:highlight w:val="none"/>
        </w:rPr>
        <w:t>地</w:t>
      </w:r>
      <w:r>
        <w:rPr>
          <w:rFonts w:ascii="宋体" w:hAnsi="宋体" w:cs="宋体"/>
          <w:color w:val="auto"/>
          <w:spacing w:val="2"/>
          <w:szCs w:val="21"/>
          <w:highlight w:val="none"/>
        </w:rPr>
        <w:t xml:space="preserve">    </w:t>
      </w:r>
      <w:r>
        <w:rPr>
          <w:rFonts w:ascii="宋体" w:hAnsi="宋体" w:cs="宋体"/>
          <w:color w:val="auto"/>
          <w:spacing w:val="-5"/>
          <w:szCs w:val="21"/>
          <w:highlight w:val="none"/>
        </w:rPr>
        <w:t>址：</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2345EF27">
      <w:pPr>
        <w:tabs>
          <w:tab w:val="left" w:pos="5068"/>
        </w:tabs>
        <w:spacing w:before="69" w:line="355" w:lineRule="auto"/>
        <w:ind w:left="35" w:right="3566" w:firstLine="2"/>
        <w:rPr>
          <w:rFonts w:ascii="宋体" w:hAnsi="宋体" w:cs="宋体"/>
          <w:color w:val="auto"/>
          <w:szCs w:val="21"/>
          <w:highlight w:val="none"/>
        </w:rPr>
      </w:pPr>
      <w:r>
        <w:rPr>
          <w:rFonts w:ascii="宋体" w:hAnsi="宋体" w:cs="宋体"/>
          <w:color w:val="auto"/>
          <w:spacing w:val="-2"/>
          <w:szCs w:val="21"/>
          <w:highlight w:val="none"/>
        </w:rPr>
        <w:t>邮政编码：</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4E5DFC30">
      <w:pPr>
        <w:tabs>
          <w:tab w:val="left" w:pos="5068"/>
        </w:tabs>
        <w:spacing w:before="69" w:line="355" w:lineRule="auto"/>
        <w:ind w:left="35" w:right="3566" w:firstLine="2"/>
        <w:rPr>
          <w:rFonts w:ascii="宋体" w:hAnsi="宋体" w:cs="宋体"/>
          <w:color w:val="auto"/>
          <w:szCs w:val="21"/>
          <w:highlight w:val="none"/>
        </w:rPr>
      </w:pPr>
      <w:r>
        <w:rPr>
          <w:rFonts w:ascii="宋体" w:hAnsi="宋体" w:cs="宋体"/>
          <w:color w:val="auto"/>
          <w:spacing w:val="-14"/>
          <w:szCs w:val="21"/>
          <w:highlight w:val="none"/>
        </w:rPr>
        <w:t>电</w:t>
      </w:r>
      <w:r>
        <w:rPr>
          <w:rFonts w:ascii="宋体" w:hAnsi="宋体" w:cs="宋体"/>
          <w:color w:val="auto"/>
          <w:spacing w:val="2"/>
          <w:szCs w:val="21"/>
          <w:highlight w:val="none"/>
        </w:rPr>
        <w:t xml:space="preserve">    </w:t>
      </w:r>
      <w:r>
        <w:rPr>
          <w:rFonts w:ascii="宋体" w:hAnsi="宋体" w:cs="宋体"/>
          <w:color w:val="auto"/>
          <w:spacing w:val="-14"/>
          <w:szCs w:val="21"/>
          <w:highlight w:val="none"/>
        </w:rPr>
        <w:t>话</w:t>
      </w:r>
      <w:r>
        <w:rPr>
          <w:rFonts w:ascii="宋体" w:hAnsi="宋体" w:cs="宋体"/>
          <w:color w:val="auto"/>
          <w:spacing w:val="-78"/>
          <w:szCs w:val="21"/>
          <w:highlight w:val="none"/>
        </w:rPr>
        <w:t xml:space="preserve"> </w:t>
      </w:r>
      <w:r>
        <w:rPr>
          <w:rFonts w:ascii="宋体" w:hAnsi="宋体" w:cs="宋体"/>
          <w:color w:val="auto"/>
          <w:spacing w:val="-14"/>
          <w:szCs w:val="21"/>
          <w:highlight w:val="none"/>
        </w:rPr>
        <w:t>：</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103DBDFC">
      <w:pPr>
        <w:tabs>
          <w:tab w:val="left" w:pos="5068"/>
        </w:tabs>
        <w:spacing w:before="69" w:line="355" w:lineRule="auto"/>
        <w:ind w:left="35" w:right="3566" w:firstLine="2"/>
        <w:rPr>
          <w:rFonts w:ascii="宋体" w:hAnsi="宋体" w:cs="宋体"/>
          <w:color w:val="auto"/>
          <w:szCs w:val="21"/>
          <w:highlight w:val="none"/>
        </w:rPr>
      </w:pPr>
      <w:r>
        <w:rPr>
          <w:rFonts w:ascii="宋体" w:hAnsi="宋体" w:cs="宋体"/>
          <w:color w:val="auto"/>
          <w:spacing w:val="-3"/>
          <w:szCs w:val="21"/>
          <w:highlight w:val="none"/>
        </w:rPr>
        <w:t>传</w:t>
      </w:r>
      <w:r>
        <w:rPr>
          <w:rFonts w:ascii="宋体" w:hAnsi="宋体" w:cs="宋体"/>
          <w:color w:val="auto"/>
          <w:spacing w:val="3"/>
          <w:szCs w:val="21"/>
          <w:highlight w:val="none"/>
        </w:rPr>
        <w:t xml:space="preserve">    </w:t>
      </w:r>
      <w:r>
        <w:rPr>
          <w:rFonts w:ascii="宋体" w:hAnsi="宋体" w:cs="宋体"/>
          <w:color w:val="auto"/>
          <w:spacing w:val="-3"/>
          <w:szCs w:val="21"/>
          <w:highlight w:val="none"/>
        </w:rPr>
        <w:t>真：</w:t>
      </w:r>
      <w:r>
        <w:rPr>
          <w:rFonts w:ascii="宋体" w:hAnsi="宋体" w:cs="宋体"/>
          <w:color w:val="auto"/>
          <w:spacing w:val="-3"/>
          <w:szCs w:val="21"/>
          <w:highlight w:val="none"/>
          <w:u w:val="single"/>
        </w:rPr>
        <w:t xml:space="preserve">                                       </w:t>
      </w:r>
    </w:p>
    <w:p w14:paraId="398782C6">
      <w:pPr>
        <w:pStyle w:val="15"/>
        <w:spacing w:line="322" w:lineRule="auto"/>
        <w:rPr>
          <w:color w:val="auto"/>
          <w:highlight w:val="none"/>
        </w:rPr>
      </w:pPr>
    </w:p>
    <w:p w14:paraId="15808C88">
      <w:pPr>
        <w:tabs>
          <w:tab w:val="left" w:pos="2760"/>
        </w:tabs>
        <w:spacing w:before="69" w:line="221" w:lineRule="auto"/>
        <w:ind w:left="1605"/>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pacing w:val="-96"/>
          <w:szCs w:val="21"/>
          <w:highlight w:val="none"/>
        </w:rPr>
        <w:t xml:space="preserve"> </w:t>
      </w:r>
      <w:r>
        <w:rPr>
          <w:rFonts w:ascii="宋体" w:hAnsi="宋体" w:cs="宋体"/>
          <w:color w:val="auto"/>
          <w:spacing w:val="-7"/>
          <w:szCs w:val="21"/>
          <w:highlight w:val="none"/>
        </w:rPr>
        <w:t>年</w:t>
      </w:r>
      <w:r>
        <w:rPr>
          <w:rFonts w:ascii="宋体" w:hAnsi="宋体" w:cs="宋体"/>
          <w:color w:val="auto"/>
          <w:spacing w:val="-105"/>
          <w:szCs w:val="21"/>
          <w:highlight w:val="none"/>
        </w:rPr>
        <w:t xml:space="preserve"> </w:t>
      </w:r>
      <w:r>
        <w:rPr>
          <w:rFonts w:ascii="宋体" w:hAnsi="宋体" w:cs="宋体"/>
          <w:color w:val="auto"/>
          <w:spacing w:val="14"/>
          <w:szCs w:val="21"/>
          <w:highlight w:val="none"/>
          <w:u w:val="single"/>
        </w:rPr>
        <w:t xml:space="preserve">       </w:t>
      </w:r>
      <w:r>
        <w:rPr>
          <w:rFonts w:ascii="宋体" w:hAnsi="宋体" w:cs="宋体"/>
          <w:color w:val="auto"/>
          <w:spacing w:val="-87"/>
          <w:szCs w:val="21"/>
          <w:highlight w:val="none"/>
        </w:rPr>
        <w:t xml:space="preserve"> </w:t>
      </w:r>
      <w:r>
        <w:rPr>
          <w:rFonts w:ascii="宋体" w:hAnsi="宋体" w:cs="宋体"/>
          <w:color w:val="auto"/>
          <w:spacing w:val="-7"/>
          <w:szCs w:val="21"/>
          <w:highlight w:val="none"/>
        </w:rPr>
        <w:t>月</w:t>
      </w:r>
      <w:r>
        <w:rPr>
          <w:rFonts w:ascii="宋体" w:hAnsi="宋体" w:cs="宋体"/>
          <w:color w:val="auto"/>
          <w:spacing w:val="14"/>
          <w:szCs w:val="21"/>
          <w:highlight w:val="none"/>
          <w:u w:val="single"/>
        </w:rPr>
        <w:t xml:space="preserve">       </w:t>
      </w:r>
      <w:r>
        <w:rPr>
          <w:rFonts w:ascii="宋体" w:hAnsi="宋体" w:cs="宋体"/>
          <w:color w:val="auto"/>
          <w:spacing w:val="-55"/>
          <w:szCs w:val="21"/>
          <w:highlight w:val="none"/>
        </w:rPr>
        <w:t xml:space="preserve"> </w:t>
      </w:r>
      <w:r>
        <w:rPr>
          <w:rFonts w:ascii="宋体" w:hAnsi="宋体" w:cs="宋体"/>
          <w:color w:val="auto"/>
          <w:spacing w:val="-7"/>
          <w:szCs w:val="21"/>
          <w:highlight w:val="none"/>
        </w:rPr>
        <w:t>日</w:t>
      </w:r>
    </w:p>
    <w:p w14:paraId="689F5059">
      <w:pPr>
        <w:pStyle w:val="15"/>
        <w:spacing w:line="448" w:lineRule="auto"/>
        <w:rPr>
          <w:color w:val="auto"/>
          <w:highlight w:val="none"/>
        </w:rPr>
      </w:pPr>
    </w:p>
    <w:p w14:paraId="6D137285">
      <w:pPr>
        <w:spacing w:before="69" w:line="345" w:lineRule="auto"/>
        <w:ind w:left="38" w:right="174" w:firstLine="424"/>
        <w:rPr>
          <w:rFonts w:ascii="宋体" w:hAnsi="宋体" w:cs="宋体"/>
          <w:color w:val="auto"/>
          <w:szCs w:val="21"/>
          <w:highlight w:val="none"/>
        </w:rPr>
      </w:pPr>
      <w:r>
        <w:rPr>
          <w:rFonts w:ascii="宋体" w:hAnsi="宋体" w:cs="宋体"/>
          <w:color w:val="auto"/>
          <w:spacing w:val="-3"/>
          <w:szCs w:val="21"/>
          <w:highlight w:val="none"/>
        </w:rPr>
        <w:t>（备注：银行、保险公司和担保公司出具的保函格式和文本可以自拟，但是必须包含以上</w:t>
      </w:r>
      <w:r>
        <w:rPr>
          <w:rFonts w:ascii="宋体" w:hAnsi="宋体" w:cs="宋体"/>
          <w:color w:val="auto"/>
          <w:spacing w:val="18"/>
          <w:szCs w:val="21"/>
          <w:highlight w:val="none"/>
        </w:rPr>
        <w:t xml:space="preserve"> </w:t>
      </w:r>
      <w:r>
        <w:rPr>
          <w:rFonts w:ascii="宋体" w:hAnsi="宋体" w:cs="宋体"/>
          <w:color w:val="auto"/>
          <w:spacing w:val="-1"/>
          <w:szCs w:val="21"/>
          <w:highlight w:val="none"/>
        </w:rPr>
        <w:t>条款所列全部内容）</w:t>
      </w:r>
    </w:p>
    <w:p w14:paraId="1BBA383E">
      <w:pPr>
        <w:spacing w:line="345" w:lineRule="auto"/>
        <w:rPr>
          <w:rFonts w:ascii="宋体" w:hAnsi="宋体" w:cs="宋体"/>
          <w:color w:val="auto"/>
          <w:szCs w:val="21"/>
          <w:highlight w:val="none"/>
        </w:rPr>
        <w:sectPr>
          <w:headerReference r:id="rId28" w:type="default"/>
          <w:footerReference r:id="rId29" w:type="default"/>
          <w:pgSz w:w="11907" w:h="16841"/>
          <w:pgMar w:top="1429" w:right="1786" w:bottom="1264" w:left="1786" w:header="859" w:footer="1057" w:gutter="0"/>
          <w:cols w:space="720" w:num="1"/>
        </w:sectPr>
      </w:pPr>
    </w:p>
    <w:p w14:paraId="05092304">
      <w:pPr>
        <w:pStyle w:val="15"/>
        <w:spacing w:after="0"/>
        <w:rPr>
          <w:color w:val="auto"/>
          <w:highlight w:val="none"/>
        </w:rPr>
      </w:pPr>
    </w:p>
    <w:p w14:paraId="0687C5A2">
      <w:pPr>
        <w:spacing w:before="98" w:line="218" w:lineRule="auto"/>
        <w:ind w:left="46"/>
        <w:rPr>
          <w:rFonts w:ascii="仿宋" w:hAnsi="仿宋" w:eastAsia="仿宋" w:cs="仿宋"/>
          <w:color w:val="auto"/>
          <w:sz w:val="30"/>
          <w:szCs w:val="30"/>
          <w:highlight w:val="none"/>
        </w:rPr>
      </w:pPr>
      <w:r>
        <w:rPr>
          <w:rFonts w:ascii="仿宋" w:hAnsi="仿宋" w:eastAsia="仿宋" w:cs="仿宋"/>
          <w:color w:val="auto"/>
          <w:spacing w:val="-14"/>
          <w:sz w:val="30"/>
          <w:szCs w:val="30"/>
          <w:highlight w:val="none"/>
        </w:rPr>
        <w:t>附件</w:t>
      </w:r>
      <w:r>
        <w:rPr>
          <w:rFonts w:ascii="仿宋" w:hAnsi="仿宋" w:eastAsia="仿宋" w:cs="仿宋"/>
          <w:color w:val="auto"/>
          <w:spacing w:val="-55"/>
          <w:sz w:val="30"/>
          <w:szCs w:val="30"/>
          <w:highlight w:val="none"/>
        </w:rPr>
        <w:t xml:space="preserve"> </w:t>
      </w:r>
      <w:r>
        <w:rPr>
          <w:rFonts w:eastAsia="Times New Roman"/>
          <w:color w:val="auto"/>
          <w:spacing w:val="-14"/>
          <w:sz w:val="30"/>
          <w:szCs w:val="30"/>
          <w:highlight w:val="none"/>
        </w:rPr>
        <w:t>8</w:t>
      </w:r>
      <w:r>
        <w:rPr>
          <w:rFonts w:ascii="仿宋" w:hAnsi="仿宋" w:eastAsia="仿宋" w:cs="仿宋"/>
          <w:color w:val="auto"/>
          <w:spacing w:val="-14"/>
          <w:sz w:val="30"/>
          <w:szCs w:val="30"/>
          <w:highlight w:val="none"/>
        </w:rPr>
        <w:t>：</w:t>
      </w:r>
    </w:p>
    <w:p w14:paraId="0FA50612">
      <w:pPr>
        <w:pStyle w:val="15"/>
        <w:spacing w:line="298" w:lineRule="auto"/>
        <w:rPr>
          <w:color w:val="auto"/>
          <w:highlight w:val="none"/>
        </w:rPr>
      </w:pPr>
    </w:p>
    <w:p w14:paraId="3E37C2EB">
      <w:pPr>
        <w:tabs>
          <w:tab w:val="left" w:pos="2113"/>
        </w:tabs>
        <w:spacing w:before="98" w:line="298" w:lineRule="auto"/>
        <w:ind w:left="12" w:right="3588" w:firstLine="3605"/>
        <w:rPr>
          <w:rFonts w:ascii="宋体" w:hAnsi="宋体" w:cs="宋体"/>
          <w:color w:val="auto"/>
          <w:szCs w:val="21"/>
          <w:highlight w:val="none"/>
        </w:rPr>
      </w:pPr>
      <w:r>
        <w:rPr>
          <w:rFonts w:ascii="黑体" w:hAnsi="黑体" w:eastAsia="黑体" w:cs="黑体"/>
          <w:color w:val="auto"/>
          <w:spacing w:val="-4"/>
          <w:sz w:val="30"/>
          <w:szCs w:val="30"/>
          <w:highlight w:val="none"/>
        </w:rPr>
        <w:t>预付款担保</w:t>
      </w:r>
      <w:r>
        <w:rPr>
          <w:rFonts w:ascii="黑体" w:hAnsi="黑体" w:eastAsia="黑体" w:cs="黑体"/>
          <w:color w:val="auto"/>
          <w:sz w:val="30"/>
          <w:szCs w:val="30"/>
          <w:highlight w:val="none"/>
        </w:rPr>
        <w:t xml:space="preserve"> </w:t>
      </w:r>
      <w:r>
        <w:rPr>
          <w:rFonts w:ascii="宋体" w:hAnsi="宋体" w:cs="宋体"/>
          <w:color w:val="auto"/>
          <w:szCs w:val="21"/>
          <w:highlight w:val="none"/>
          <w:u w:val="single"/>
        </w:rPr>
        <w:tab/>
      </w:r>
      <w:r>
        <w:rPr>
          <w:rFonts w:ascii="宋体" w:hAnsi="宋体" w:cs="宋体"/>
          <w:color w:val="auto"/>
          <w:szCs w:val="21"/>
          <w:highlight w:val="none"/>
        </w:rPr>
        <w:t xml:space="preserve"> （发包人名称</w:t>
      </w:r>
      <w:r>
        <w:rPr>
          <w:rFonts w:ascii="宋体" w:hAnsi="宋体" w:cs="宋体"/>
          <w:color w:val="auto"/>
          <w:spacing w:val="-12"/>
          <w:szCs w:val="21"/>
          <w:highlight w:val="none"/>
        </w:rPr>
        <w:t>）：</w:t>
      </w:r>
    </w:p>
    <w:p w14:paraId="1645655A">
      <w:pPr>
        <w:spacing w:before="82" w:line="354" w:lineRule="auto"/>
        <w:ind w:left="19" w:firstLine="420"/>
        <w:rPr>
          <w:rFonts w:ascii="宋体" w:hAnsi="宋体" w:cs="宋体"/>
          <w:color w:val="auto"/>
          <w:szCs w:val="21"/>
          <w:highlight w:val="none"/>
        </w:rPr>
      </w:pPr>
      <w:r>
        <w:rPr>
          <w:rFonts w:ascii="宋体" w:hAnsi="宋体" w:cs="宋体"/>
          <w:color w:val="auto"/>
          <w:spacing w:val="-10"/>
          <w:szCs w:val="21"/>
          <w:highlight w:val="none"/>
        </w:rPr>
        <w:t>根据</w:t>
      </w:r>
      <w:r>
        <w:rPr>
          <w:rFonts w:ascii="宋体" w:hAnsi="宋体" w:cs="宋体"/>
          <w:color w:val="auto"/>
          <w:spacing w:val="-10"/>
          <w:szCs w:val="21"/>
          <w:highlight w:val="none"/>
          <w:u w:val="single"/>
        </w:rPr>
        <w:t xml:space="preserve">                  </w:t>
      </w:r>
      <w:r>
        <w:rPr>
          <w:rFonts w:ascii="宋体" w:hAnsi="宋体" w:cs="宋体"/>
          <w:color w:val="auto"/>
          <w:spacing w:val="-10"/>
          <w:szCs w:val="21"/>
          <w:highlight w:val="none"/>
        </w:rPr>
        <w:t>（承包人名称</w:t>
      </w:r>
      <w:r>
        <w:rPr>
          <w:rFonts w:ascii="宋体" w:hAnsi="宋体" w:cs="宋体"/>
          <w:color w:val="auto"/>
          <w:spacing w:val="-45"/>
          <w:w w:val="75"/>
          <w:szCs w:val="21"/>
          <w:highlight w:val="none"/>
        </w:rPr>
        <w:t>）（</w:t>
      </w:r>
      <w:r>
        <w:rPr>
          <w:rFonts w:ascii="宋体" w:hAnsi="宋体" w:cs="宋体"/>
          <w:color w:val="auto"/>
          <w:spacing w:val="-10"/>
          <w:szCs w:val="21"/>
          <w:highlight w:val="none"/>
        </w:rPr>
        <w:t>以下称</w:t>
      </w:r>
      <w:r>
        <w:rPr>
          <w:rFonts w:eastAsia="Times New Roman"/>
          <w:color w:val="auto"/>
          <w:spacing w:val="-10"/>
          <w:szCs w:val="21"/>
          <w:highlight w:val="none"/>
        </w:rPr>
        <w:t>“</w:t>
      </w:r>
      <w:r>
        <w:rPr>
          <w:rFonts w:ascii="宋体" w:hAnsi="宋体" w:cs="宋体"/>
          <w:color w:val="auto"/>
          <w:spacing w:val="-10"/>
          <w:szCs w:val="21"/>
          <w:highlight w:val="none"/>
        </w:rPr>
        <w:t>承包人</w:t>
      </w:r>
      <w:r>
        <w:rPr>
          <w:rFonts w:eastAsia="Times New Roman"/>
          <w:color w:val="auto"/>
          <w:spacing w:val="-10"/>
          <w:szCs w:val="21"/>
          <w:highlight w:val="none"/>
        </w:rPr>
        <w:t>”</w:t>
      </w:r>
      <w:r>
        <w:rPr>
          <w:rFonts w:ascii="宋体" w:hAnsi="宋体" w:cs="宋体"/>
          <w:color w:val="auto"/>
          <w:spacing w:val="-10"/>
          <w:szCs w:val="21"/>
          <w:highlight w:val="none"/>
        </w:rPr>
        <w:t>）与</w:t>
      </w:r>
      <w:r>
        <w:rPr>
          <w:rFonts w:ascii="宋体" w:hAnsi="宋体" w:cs="宋体"/>
          <w:color w:val="auto"/>
          <w:spacing w:val="-90"/>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10"/>
          <w:szCs w:val="21"/>
          <w:highlight w:val="none"/>
        </w:rPr>
        <w:t>（发</w:t>
      </w:r>
      <w:r>
        <w:rPr>
          <w:rFonts w:ascii="宋体" w:hAnsi="宋体" w:cs="宋体"/>
          <w:color w:val="auto"/>
          <w:szCs w:val="21"/>
          <w:highlight w:val="none"/>
        </w:rPr>
        <w:t xml:space="preserve"> </w:t>
      </w:r>
      <w:r>
        <w:rPr>
          <w:rFonts w:ascii="宋体" w:hAnsi="宋体" w:cs="宋体"/>
          <w:color w:val="auto"/>
          <w:spacing w:val="-6"/>
          <w:szCs w:val="21"/>
          <w:highlight w:val="none"/>
        </w:rPr>
        <w:t>包人名称</w:t>
      </w:r>
      <w:r>
        <w:rPr>
          <w:rFonts w:ascii="宋体" w:hAnsi="宋体" w:cs="宋体"/>
          <w:color w:val="auto"/>
          <w:spacing w:val="-44"/>
          <w:w w:val="73"/>
          <w:szCs w:val="21"/>
          <w:highlight w:val="none"/>
        </w:rPr>
        <w:t>）（</w:t>
      </w:r>
      <w:r>
        <w:rPr>
          <w:rFonts w:ascii="宋体" w:hAnsi="宋体" w:cs="宋体"/>
          <w:color w:val="auto"/>
          <w:spacing w:val="-6"/>
          <w:szCs w:val="21"/>
          <w:highlight w:val="none"/>
        </w:rPr>
        <w:t>以下简称</w:t>
      </w:r>
      <w:r>
        <w:rPr>
          <w:rFonts w:eastAsia="Times New Roman"/>
          <w:color w:val="auto"/>
          <w:spacing w:val="-6"/>
          <w:szCs w:val="21"/>
          <w:highlight w:val="none"/>
        </w:rPr>
        <w:t>“</w:t>
      </w:r>
      <w:r>
        <w:rPr>
          <w:rFonts w:ascii="宋体" w:hAnsi="宋体" w:cs="宋体"/>
          <w:color w:val="auto"/>
          <w:spacing w:val="-6"/>
          <w:szCs w:val="21"/>
          <w:highlight w:val="none"/>
        </w:rPr>
        <w:t>发包人</w:t>
      </w:r>
      <w:r>
        <w:rPr>
          <w:rFonts w:eastAsia="Times New Roman"/>
          <w:color w:val="auto"/>
          <w:spacing w:val="-6"/>
          <w:szCs w:val="21"/>
          <w:highlight w:val="none"/>
        </w:rPr>
        <w:t>”</w:t>
      </w:r>
      <w:r>
        <w:rPr>
          <w:rFonts w:ascii="宋体" w:hAnsi="宋体" w:cs="宋体"/>
          <w:color w:val="auto"/>
          <w:spacing w:val="-6"/>
          <w:szCs w:val="21"/>
          <w:highlight w:val="none"/>
        </w:rPr>
        <w:t>）于</w:t>
      </w:r>
      <w:r>
        <w:rPr>
          <w:rFonts w:ascii="宋体" w:hAnsi="宋体" w:cs="宋体"/>
          <w:color w:val="auto"/>
          <w:spacing w:val="-90"/>
          <w:szCs w:val="21"/>
          <w:highlight w:val="none"/>
        </w:rPr>
        <w:t xml:space="preserve"> </w:t>
      </w:r>
      <w:r>
        <w:rPr>
          <w:rFonts w:ascii="宋体" w:hAnsi="宋体" w:cs="宋体"/>
          <w:color w:val="auto"/>
          <w:spacing w:val="10"/>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6"/>
          <w:szCs w:val="21"/>
          <w:highlight w:val="none"/>
        </w:rPr>
        <w:t>年</w:t>
      </w:r>
      <w:r>
        <w:rPr>
          <w:rFonts w:ascii="宋体" w:hAnsi="宋体" w:cs="宋体"/>
          <w:color w:val="auto"/>
          <w:spacing w:val="-6"/>
          <w:szCs w:val="21"/>
          <w:highlight w:val="none"/>
          <w:u w:val="single"/>
        </w:rPr>
        <w:t xml:space="preserve">    </w:t>
      </w:r>
      <w:r>
        <w:rPr>
          <w:rFonts w:ascii="宋体" w:hAnsi="宋体" w:cs="宋体"/>
          <w:color w:val="auto"/>
          <w:spacing w:val="-91"/>
          <w:szCs w:val="21"/>
          <w:highlight w:val="none"/>
        </w:rPr>
        <w:t xml:space="preserve"> </w:t>
      </w:r>
      <w:r>
        <w:rPr>
          <w:rFonts w:ascii="宋体" w:hAnsi="宋体" w:cs="宋体"/>
          <w:color w:val="auto"/>
          <w:spacing w:val="-6"/>
          <w:szCs w:val="21"/>
          <w:highlight w:val="none"/>
        </w:rPr>
        <w:t>月</w:t>
      </w:r>
      <w:r>
        <w:rPr>
          <w:rFonts w:ascii="宋体" w:hAnsi="宋体" w:cs="宋体"/>
          <w:color w:val="auto"/>
          <w:spacing w:val="-6"/>
          <w:szCs w:val="21"/>
          <w:highlight w:val="none"/>
          <w:u w:val="single"/>
        </w:rPr>
        <w:t xml:space="preserve">    </w:t>
      </w:r>
      <w:r>
        <w:rPr>
          <w:rFonts w:ascii="宋体" w:hAnsi="宋体" w:cs="宋体"/>
          <w:color w:val="auto"/>
          <w:spacing w:val="-61"/>
          <w:szCs w:val="21"/>
          <w:highlight w:val="none"/>
        </w:rPr>
        <w:t xml:space="preserve"> </w:t>
      </w:r>
      <w:r>
        <w:rPr>
          <w:rFonts w:ascii="宋体" w:hAnsi="宋体" w:cs="宋体"/>
          <w:color w:val="auto"/>
          <w:spacing w:val="-6"/>
          <w:szCs w:val="21"/>
          <w:highlight w:val="none"/>
        </w:rPr>
        <w:t>日签订的</w:t>
      </w:r>
      <w:r>
        <w:rPr>
          <w:rFonts w:ascii="宋体" w:hAnsi="宋体" w:cs="宋体"/>
          <w:color w:val="auto"/>
          <w:spacing w:val="-6"/>
          <w:szCs w:val="21"/>
          <w:highlight w:val="none"/>
          <w:u w:val="single"/>
        </w:rPr>
        <w:t xml:space="preserve">  </w:t>
      </w:r>
      <w:r>
        <w:rPr>
          <w:rFonts w:ascii="宋体" w:hAnsi="宋体" w:cs="宋体"/>
          <w:color w:val="auto"/>
          <w:spacing w:val="-7"/>
          <w:szCs w:val="21"/>
          <w:highlight w:val="none"/>
          <w:u w:val="single"/>
        </w:rPr>
        <w:t xml:space="preserve">                  </w:t>
      </w:r>
      <w:r>
        <w:rPr>
          <w:rFonts w:ascii="宋体" w:hAnsi="宋体" w:cs="宋体"/>
          <w:color w:val="auto"/>
          <w:spacing w:val="-7"/>
          <w:szCs w:val="21"/>
          <w:highlight w:val="none"/>
        </w:rPr>
        <w:t>（工</w:t>
      </w:r>
      <w:r>
        <w:rPr>
          <w:rFonts w:ascii="宋体" w:hAnsi="宋体" w:cs="宋体"/>
          <w:color w:val="auto"/>
          <w:szCs w:val="21"/>
          <w:highlight w:val="none"/>
        </w:rPr>
        <w:t xml:space="preserve"> </w:t>
      </w:r>
      <w:r>
        <w:rPr>
          <w:rFonts w:ascii="宋体" w:hAnsi="宋体" w:cs="宋体"/>
          <w:color w:val="auto"/>
          <w:spacing w:val="1"/>
          <w:szCs w:val="21"/>
          <w:highlight w:val="none"/>
        </w:rPr>
        <w:t>程名称）《建设工程施工合同》，承包人按约定的金额向你方提交一份预付款担保，即有权得</w:t>
      </w:r>
      <w:r>
        <w:rPr>
          <w:rFonts w:ascii="宋体" w:hAnsi="宋体" w:cs="宋体"/>
          <w:color w:val="auto"/>
          <w:spacing w:val="12"/>
          <w:szCs w:val="21"/>
          <w:highlight w:val="none"/>
        </w:rPr>
        <w:t xml:space="preserve"> </w:t>
      </w:r>
      <w:r>
        <w:rPr>
          <w:rFonts w:ascii="宋体" w:hAnsi="宋体" w:cs="宋体"/>
          <w:color w:val="auto"/>
          <w:spacing w:val="1"/>
          <w:szCs w:val="21"/>
          <w:highlight w:val="none"/>
        </w:rPr>
        <w:t>到你方支付相等金额的预付款。我方愿意就你方提供给承包人的预付款为承包人提供连带责任</w:t>
      </w:r>
      <w:r>
        <w:rPr>
          <w:rFonts w:ascii="宋体" w:hAnsi="宋体" w:cs="宋体"/>
          <w:color w:val="auto"/>
          <w:spacing w:val="11"/>
          <w:szCs w:val="21"/>
          <w:highlight w:val="none"/>
        </w:rPr>
        <w:t xml:space="preserve"> </w:t>
      </w:r>
      <w:r>
        <w:rPr>
          <w:rFonts w:ascii="宋体" w:hAnsi="宋体" w:cs="宋体"/>
          <w:color w:val="auto"/>
          <w:spacing w:val="-8"/>
          <w:szCs w:val="21"/>
          <w:highlight w:val="none"/>
        </w:rPr>
        <w:t>担保。</w:t>
      </w:r>
    </w:p>
    <w:p w14:paraId="32AE53A5">
      <w:pPr>
        <w:spacing w:before="28" w:line="220" w:lineRule="auto"/>
        <w:ind w:left="456"/>
        <w:rPr>
          <w:rFonts w:ascii="宋体" w:hAnsi="宋体" w:cs="宋体"/>
          <w:color w:val="auto"/>
          <w:szCs w:val="21"/>
          <w:highlight w:val="none"/>
        </w:rPr>
      </w:pPr>
      <w:r>
        <w:rPr>
          <w:rFonts w:eastAsia="Times New Roman"/>
          <w:color w:val="auto"/>
          <w:spacing w:val="7"/>
          <w:szCs w:val="21"/>
          <w:highlight w:val="none"/>
        </w:rPr>
        <w:t xml:space="preserve">1.  </w:t>
      </w:r>
      <w:r>
        <w:rPr>
          <w:rFonts w:ascii="宋体" w:hAnsi="宋体" w:cs="宋体"/>
          <w:color w:val="auto"/>
          <w:spacing w:val="7"/>
          <w:szCs w:val="21"/>
          <w:highlight w:val="none"/>
        </w:rPr>
        <w:t>担保金额人民币（大写）</w:t>
      </w:r>
      <w:r>
        <w:rPr>
          <w:rFonts w:ascii="宋体" w:hAnsi="宋体" w:cs="宋体"/>
          <w:color w:val="auto"/>
          <w:spacing w:val="-70"/>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5"/>
          <w:szCs w:val="21"/>
          <w:highlight w:val="none"/>
        </w:rPr>
        <w:t xml:space="preserve"> </w:t>
      </w:r>
      <w:r>
        <w:rPr>
          <w:rFonts w:ascii="宋体" w:hAnsi="宋体" w:cs="宋体"/>
          <w:color w:val="auto"/>
          <w:spacing w:val="7"/>
          <w:szCs w:val="21"/>
          <w:highlight w:val="none"/>
        </w:rPr>
        <w:t>元(</w:t>
      </w:r>
      <w:r>
        <w:rPr>
          <w:rFonts w:eastAsia="Times New Roman"/>
          <w:color w:val="auto"/>
          <w:spacing w:val="7"/>
          <w:szCs w:val="21"/>
          <w:highlight w:val="none"/>
        </w:rPr>
        <w:t>¥</w:t>
      </w:r>
      <w:r>
        <w:rPr>
          <w:rFonts w:eastAsia="Times New Roman"/>
          <w:color w:val="auto"/>
          <w:spacing w:val="2"/>
          <w:szCs w:val="21"/>
          <w:highlight w:val="none"/>
          <w:u w:val="single"/>
        </w:rPr>
        <w:t xml:space="preserve">                   </w:t>
      </w:r>
      <w:r>
        <w:rPr>
          <w:rFonts w:eastAsia="Times New Roman"/>
          <w:color w:val="auto"/>
          <w:spacing w:val="1"/>
          <w:szCs w:val="21"/>
          <w:highlight w:val="none"/>
          <w:u w:val="single"/>
        </w:rPr>
        <w:t xml:space="preserve">     </w:t>
      </w:r>
      <w:r>
        <w:rPr>
          <w:rFonts w:eastAsia="Times New Roman"/>
          <w:color w:val="auto"/>
          <w:spacing w:val="-20"/>
          <w:szCs w:val="21"/>
          <w:highlight w:val="none"/>
        </w:rPr>
        <w:t xml:space="preserve"> </w:t>
      </w:r>
      <w:r>
        <w:rPr>
          <w:rFonts w:ascii="宋体" w:hAnsi="宋体" w:cs="宋体"/>
          <w:color w:val="auto"/>
          <w:spacing w:val="7"/>
          <w:szCs w:val="21"/>
          <w:highlight w:val="none"/>
        </w:rPr>
        <w:t>)。</w:t>
      </w:r>
    </w:p>
    <w:p w14:paraId="04415DBB">
      <w:pPr>
        <w:spacing w:before="157" w:line="290" w:lineRule="auto"/>
        <w:ind w:left="20" w:right="2" w:firstLine="416"/>
        <w:rPr>
          <w:rFonts w:ascii="宋体" w:hAnsi="宋体" w:cs="宋体"/>
          <w:color w:val="auto"/>
          <w:szCs w:val="21"/>
          <w:highlight w:val="none"/>
        </w:rPr>
      </w:pPr>
      <w:r>
        <w:rPr>
          <w:rFonts w:eastAsia="Times New Roman"/>
          <w:color w:val="auto"/>
          <w:szCs w:val="21"/>
          <w:highlight w:val="none"/>
        </w:rPr>
        <w:t xml:space="preserve">2.  </w:t>
      </w:r>
      <w:r>
        <w:rPr>
          <w:rFonts w:ascii="宋体" w:hAnsi="宋体" w:cs="宋体"/>
          <w:color w:val="auto"/>
          <w:szCs w:val="21"/>
          <w:highlight w:val="none"/>
        </w:rPr>
        <w:t>担保有效期自预付款支付给承包人起生效，至你方签发的进度款支付证书说明已完全扣</w:t>
      </w:r>
      <w:r>
        <w:rPr>
          <w:rFonts w:ascii="宋体" w:hAnsi="宋体" w:cs="宋体"/>
          <w:color w:val="auto"/>
          <w:spacing w:val="4"/>
          <w:szCs w:val="21"/>
          <w:highlight w:val="none"/>
        </w:rPr>
        <w:t xml:space="preserve"> </w:t>
      </w:r>
      <w:r>
        <w:rPr>
          <w:rFonts w:ascii="宋体" w:hAnsi="宋体" w:cs="宋体"/>
          <w:color w:val="auto"/>
          <w:spacing w:val="-8"/>
          <w:szCs w:val="21"/>
          <w:highlight w:val="none"/>
        </w:rPr>
        <w:t>清止。</w:t>
      </w:r>
    </w:p>
    <w:p w14:paraId="4F583CC1">
      <w:pPr>
        <w:spacing w:before="157" w:line="313" w:lineRule="auto"/>
        <w:ind w:left="20" w:right="2" w:firstLine="420"/>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 xml:space="preserve">在本保函有效期内，因承包人违反合同约定的义务而要求收回预付款时，我方在收到你 </w:t>
      </w:r>
      <w:r>
        <w:rPr>
          <w:rFonts w:ascii="宋体" w:hAnsi="宋体" w:cs="宋体"/>
          <w:color w:val="auto"/>
          <w:spacing w:val="4"/>
          <w:szCs w:val="21"/>
          <w:highlight w:val="none"/>
        </w:rPr>
        <w:t>方的书面通知后，在7天内无条件支付。但本保函的担保金额，在任何时候不</w:t>
      </w:r>
      <w:r>
        <w:rPr>
          <w:rFonts w:ascii="宋体" w:hAnsi="宋体" w:cs="宋体"/>
          <w:color w:val="auto"/>
          <w:spacing w:val="3"/>
          <w:szCs w:val="21"/>
          <w:highlight w:val="none"/>
        </w:rPr>
        <w:t>应超过预付款金</w:t>
      </w:r>
      <w:r>
        <w:rPr>
          <w:rFonts w:ascii="宋体" w:hAnsi="宋体" w:cs="宋体"/>
          <w:color w:val="auto"/>
          <w:szCs w:val="21"/>
          <w:highlight w:val="none"/>
        </w:rPr>
        <w:t xml:space="preserve"> 额减去你方按合同约定在向承包人签发的进度款支付证书中扣除的</w:t>
      </w:r>
      <w:r>
        <w:rPr>
          <w:rFonts w:ascii="宋体" w:hAnsi="宋体" w:cs="宋体"/>
          <w:color w:val="auto"/>
          <w:spacing w:val="-1"/>
          <w:szCs w:val="21"/>
          <w:highlight w:val="none"/>
        </w:rPr>
        <w:t>金额。</w:t>
      </w:r>
    </w:p>
    <w:p w14:paraId="134DF4E1">
      <w:pPr>
        <w:spacing w:before="158" w:line="220" w:lineRule="auto"/>
        <w:ind w:left="435"/>
        <w:rPr>
          <w:rFonts w:ascii="宋体" w:hAnsi="宋体" w:cs="宋体"/>
          <w:color w:val="auto"/>
          <w:szCs w:val="21"/>
          <w:highlight w:val="none"/>
        </w:rPr>
      </w:pPr>
      <w:r>
        <w:rPr>
          <w:rFonts w:eastAsia="Times New Roman"/>
          <w:color w:val="auto"/>
          <w:szCs w:val="21"/>
          <w:highlight w:val="none"/>
        </w:rPr>
        <w:t xml:space="preserve">4.  </w:t>
      </w:r>
      <w:r>
        <w:rPr>
          <w:rFonts w:ascii="宋体" w:hAnsi="宋体" w:cs="宋体"/>
          <w:color w:val="auto"/>
          <w:szCs w:val="21"/>
          <w:highlight w:val="none"/>
        </w:rPr>
        <w:t>你方和承包人按合同约定变更合同时，</w:t>
      </w:r>
      <w:r>
        <w:rPr>
          <w:rFonts w:ascii="宋体" w:hAnsi="宋体" w:cs="宋体"/>
          <w:color w:val="auto"/>
          <w:spacing w:val="-1"/>
          <w:szCs w:val="21"/>
          <w:highlight w:val="none"/>
        </w:rPr>
        <w:t>我方承担本保函规定的义务不变。</w:t>
      </w:r>
    </w:p>
    <w:p w14:paraId="489FCBF6">
      <w:pPr>
        <w:spacing w:before="159" w:line="290" w:lineRule="auto"/>
        <w:ind w:left="19" w:right="2" w:firstLine="422"/>
        <w:rPr>
          <w:rFonts w:ascii="宋体" w:hAnsi="宋体" w:cs="宋体"/>
          <w:color w:val="auto"/>
          <w:szCs w:val="21"/>
          <w:highlight w:val="none"/>
        </w:rPr>
      </w:pPr>
      <w:r>
        <w:rPr>
          <w:rFonts w:eastAsia="Times New Roman"/>
          <w:color w:val="auto"/>
          <w:szCs w:val="21"/>
          <w:highlight w:val="none"/>
        </w:rPr>
        <w:t xml:space="preserve">5.  </w:t>
      </w:r>
      <w:r>
        <w:rPr>
          <w:rFonts w:ascii="宋体" w:hAnsi="宋体" w:cs="宋体"/>
          <w:color w:val="auto"/>
          <w:szCs w:val="21"/>
          <w:highlight w:val="none"/>
        </w:rPr>
        <w:t>因本保函发生的纠纷，可由双方协商解决，协商不成的，</w:t>
      </w:r>
      <w:r>
        <w:rPr>
          <w:rFonts w:ascii="宋体" w:hAnsi="宋体" w:cs="宋体"/>
          <w:color w:val="auto"/>
          <w:spacing w:val="-1"/>
          <w:szCs w:val="21"/>
          <w:highlight w:val="none"/>
        </w:rPr>
        <w:t>任何一方均可提请</w:t>
      </w:r>
      <w:r>
        <w:rPr>
          <w:rFonts w:ascii="宋体" w:hAnsi="宋体" w:cs="宋体"/>
          <w:color w:val="auto"/>
          <w:spacing w:val="-105"/>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6"/>
          <w:szCs w:val="21"/>
          <w:highlight w:val="none"/>
        </w:rPr>
        <w:t xml:space="preserve"> </w:t>
      </w:r>
      <w:r>
        <w:rPr>
          <w:rFonts w:ascii="宋体" w:hAnsi="宋体" w:cs="宋体"/>
          <w:color w:val="auto"/>
          <w:spacing w:val="-1"/>
          <w:szCs w:val="21"/>
          <w:highlight w:val="none"/>
        </w:rPr>
        <w:t>仲裁委员会仲裁。</w:t>
      </w:r>
    </w:p>
    <w:p w14:paraId="596C5F3E">
      <w:pPr>
        <w:spacing w:before="158" w:line="220" w:lineRule="auto"/>
        <w:ind w:left="441"/>
        <w:rPr>
          <w:rFonts w:ascii="宋体" w:hAnsi="宋体" w:cs="宋体"/>
          <w:color w:val="auto"/>
          <w:szCs w:val="21"/>
          <w:highlight w:val="none"/>
        </w:rPr>
      </w:pPr>
      <w:r>
        <w:rPr>
          <w:rFonts w:eastAsia="Times New Roman"/>
          <w:color w:val="auto"/>
          <w:szCs w:val="21"/>
          <w:highlight w:val="none"/>
        </w:rPr>
        <w:t xml:space="preserve">6.  </w:t>
      </w:r>
      <w:r>
        <w:rPr>
          <w:rFonts w:ascii="宋体" w:hAnsi="宋体" w:cs="宋体"/>
          <w:color w:val="auto"/>
          <w:szCs w:val="21"/>
          <w:highlight w:val="none"/>
        </w:rPr>
        <w:t>本保函自我方法定代表人（或其授权代理人）签字并加盖公章之</w:t>
      </w:r>
      <w:r>
        <w:rPr>
          <w:rFonts w:ascii="宋体" w:hAnsi="宋体" w:cs="宋体"/>
          <w:color w:val="auto"/>
          <w:spacing w:val="-1"/>
          <w:szCs w:val="21"/>
          <w:highlight w:val="none"/>
        </w:rPr>
        <w:t>日起生效。</w:t>
      </w:r>
    </w:p>
    <w:p w14:paraId="3918EACB">
      <w:pPr>
        <w:pStyle w:val="15"/>
        <w:spacing w:line="448" w:lineRule="auto"/>
        <w:rPr>
          <w:color w:val="auto"/>
          <w:highlight w:val="none"/>
        </w:rPr>
      </w:pPr>
    </w:p>
    <w:p w14:paraId="6BC5385B">
      <w:pPr>
        <w:rPr>
          <w:color w:val="auto"/>
          <w:highlight w:val="none"/>
        </w:rPr>
      </w:pPr>
      <w:r>
        <w:rPr>
          <w:color w:val="auto"/>
          <w:highlight w:val="none"/>
        </w:rPr>
        <w:t>担保人：</w:t>
      </w:r>
      <w:r>
        <w:rPr>
          <w:color w:val="auto"/>
          <w:highlight w:val="none"/>
          <w:u w:val="single"/>
        </w:rPr>
        <w:t xml:space="preserve">                         </w:t>
      </w:r>
      <w:r>
        <w:rPr>
          <w:color w:val="auto"/>
          <w:highlight w:val="none"/>
        </w:rPr>
        <w:t xml:space="preserve">（盖单位章） </w:t>
      </w:r>
    </w:p>
    <w:p w14:paraId="29512D56">
      <w:pPr>
        <w:rPr>
          <w:color w:val="auto"/>
          <w:highlight w:val="none"/>
        </w:rPr>
      </w:pPr>
    </w:p>
    <w:p w14:paraId="02213108">
      <w:pPr>
        <w:rPr>
          <w:color w:val="auto"/>
          <w:highlight w:val="none"/>
        </w:rPr>
      </w:pPr>
      <w:r>
        <w:rPr>
          <w:color w:val="auto"/>
          <w:highlight w:val="none"/>
        </w:rPr>
        <w:t>法定代表人或其委托代理人：</w:t>
      </w:r>
      <w:r>
        <w:rPr>
          <w:color w:val="auto"/>
          <w:highlight w:val="none"/>
          <w:u w:val="single"/>
        </w:rPr>
        <w:t xml:space="preserve">           </w:t>
      </w:r>
      <w:r>
        <w:rPr>
          <w:color w:val="auto"/>
          <w:highlight w:val="none"/>
        </w:rPr>
        <w:t xml:space="preserve">（签字） </w:t>
      </w:r>
    </w:p>
    <w:p w14:paraId="6A2026E9">
      <w:pPr>
        <w:spacing w:before="69" w:line="353" w:lineRule="auto"/>
        <w:ind w:left="20" w:right="3855"/>
        <w:rPr>
          <w:rFonts w:ascii="宋体" w:hAnsi="宋体" w:cs="宋体"/>
          <w:color w:val="auto"/>
          <w:szCs w:val="21"/>
          <w:highlight w:val="none"/>
        </w:rPr>
      </w:pPr>
      <w:r>
        <w:rPr>
          <w:rFonts w:ascii="宋体" w:hAnsi="宋体" w:cs="宋体"/>
          <w:color w:val="auto"/>
          <w:spacing w:val="-6"/>
          <w:szCs w:val="21"/>
          <w:highlight w:val="none"/>
        </w:rPr>
        <w:t>地</w:t>
      </w:r>
      <w:r>
        <w:rPr>
          <w:rFonts w:ascii="宋体" w:hAnsi="宋体" w:cs="宋体"/>
          <w:color w:val="auto"/>
          <w:spacing w:val="2"/>
          <w:szCs w:val="21"/>
          <w:highlight w:val="none"/>
        </w:rPr>
        <w:t xml:space="preserve">    </w:t>
      </w:r>
      <w:r>
        <w:rPr>
          <w:rFonts w:ascii="宋体" w:hAnsi="宋体" w:cs="宋体"/>
          <w:color w:val="auto"/>
          <w:spacing w:val="-6"/>
          <w:szCs w:val="21"/>
          <w:highlight w:val="none"/>
        </w:rPr>
        <w:t>址：</w:t>
      </w:r>
      <w:r>
        <w:rPr>
          <w:rFonts w:ascii="宋体" w:hAnsi="宋体" w:cs="宋体"/>
          <w:color w:val="auto"/>
          <w:szCs w:val="21"/>
          <w:highlight w:val="none"/>
          <w:u w:val="single"/>
        </w:rPr>
        <w:t xml:space="preserve">                            </w:t>
      </w:r>
    </w:p>
    <w:p w14:paraId="02B1FE49">
      <w:pPr>
        <w:tabs>
          <w:tab w:val="left" w:pos="4001"/>
        </w:tabs>
        <w:spacing w:before="21" w:line="350" w:lineRule="auto"/>
        <w:ind w:left="18" w:right="4685" w:firstLine="17"/>
        <w:rPr>
          <w:rFonts w:ascii="宋体" w:hAnsi="宋体" w:cs="宋体"/>
          <w:color w:val="auto"/>
          <w:szCs w:val="21"/>
          <w:highlight w:val="none"/>
        </w:rPr>
      </w:pPr>
      <w:r>
        <w:rPr>
          <w:rFonts w:ascii="宋体" w:hAnsi="宋体" w:cs="宋体"/>
          <w:color w:val="auto"/>
          <w:spacing w:val="-5"/>
          <w:szCs w:val="21"/>
          <w:highlight w:val="none"/>
        </w:rPr>
        <w:t>邮政编码：</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48EA03D1">
      <w:pPr>
        <w:tabs>
          <w:tab w:val="left" w:pos="4001"/>
        </w:tabs>
        <w:spacing w:before="21" w:line="350" w:lineRule="auto"/>
        <w:ind w:left="18" w:right="4685" w:firstLine="17"/>
        <w:rPr>
          <w:rFonts w:ascii="宋体" w:hAnsi="宋体" w:cs="宋体"/>
          <w:color w:val="auto"/>
          <w:szCs w:val="21"/>
          <w:highlight w:val="none"/>
        </w:rPr>
      </w:pPr>
      <w:r>
        <w:rPr>
          <w:rFonts w:ascii="宋体" w:hAnsi="宋体" w:cs="宋体"/>
          <w:color w:val="auto"/>
          <w:spacing w:val="-5"/>
          <w:szCs w:val="21"/>
          <w:highlight w:val="none"/>
        </w:rPr>
        <w:t>电</w:t>
      </w:r>
      <w:r>
        <w:rPr>
          <w:rFonts w:ascii="宋体" w:hAnsi="宋体" w:cs="宋体"/>
          <w:color w:val="auto"/>
          <w:spacing w:val="2"/>
          <w:szCs w:val="21"/>
          <w:highlight w:val="none"/>
        </w:rPr>
        <w:t xml:space="preserve">    </w:t>
      </w:r>
      <w:r>
        <w:rPr>
          <w:rFonts w:ascii="宋体" w:hAnsi="宋体" w:cs="宋体"/>
          <w:color w:val="auto"/>
          <w:spacing w:val="-5"/>
          <w:szCs w:val="21"/>
          <w:highlight w:val="none"/>
        </w:rPr>
        <w:t>话：</w:t>
      </w:r>
      <w:r>
        <w:rPr>
          <w:rFonts w:ascii="宋体" w:hAnsi="宋体" w:cs="宋体"/>
          <w:color w:val="auto"/>
          <w:szCs w:val="21"/>
          <w:highlight w:val="none"/>
          <w:u w:val="single"/>
        </w:rPr>
        <w:tab/>
      </w:r>
      <w:r>
        <w:rPr>
          <w:rFonts w:ascii="宋体" w:hAnsi="宋体" w:cs="宋体"/>
          <w:color w:val="auto"/>
          <w:szCs w:val="21"/>
          <w:highlight w:val="none"/>
        </w:rPr>
        <w:t xml:space="preserve"> </w:t>
      </w:r>
    </w:p>
    <w:p w14:paraId="774A9626">
      <w:pPr>
        <w:tabs>
          <w:tab w:val="left" w:pos="4001"/>
        </w:tabs>
        <w:spacing w:before="21" w:line="350" w:lineRule="auto"/>
        <w:ind w:left="18" w:right="4685" w:firstLine="17"/>
        <w:rPr>
          <w:rFonts w:ascii="宋体" w:hAnsi="宋体" w:cs="宋体"/>
          <w:color w:val="auto"/>
          <w:szCs w:val="21"/>
          <w:highlight w:val="none"/>
        </w:rPr>
      </w:pPr>
      <w:r>
        <w:rPr>
          <w:rFonts w:ascii="宋体" w:hAnsi="宋体" w:cs="宋体"/>
          <w:color w:val="auto"/>
          <w:spacing w:val="-6"/>
          <w:szCs w:val="21"/>
          <w:highlight w:val="none"/>
        </w:rPr>
        <w:t>传</w:t>
      </w:r>
      <w:r>
        <w:rPr>
          <w:rFonts w:ascii="宋体" w:hAnsi="宋体" w:cs="宋体"/>
          <w:color w:val="auto"/>
          <w:spacing w:val="2"/>
          <w:szCs w:val="21"/>
          <w:highlight w:val="none"/>
        </w:rPr>
        <w:t xml:space="preserve">    </w:t>
      </w:r>
      <w:r>
        <w:rPr>
          <w:rFonts w:ascii="宋体" w:hAnsi="宋体" w:cs="宋体"/>
          <w:color w:val="auto"/>
          <w:spacing w:val="-6"/>
          <w:szCs w:val="21"/>
          <w:highlight w:val="none"/>
        </w:rPr>
        <w:t>真：</w:t>
      </w:r>
      <w:r>
        <w:rPr>
          <w:rFonts w:ascii="宋体" w:hAnsi="宋体" w:cs="宋体"/>
          <w:color w:val="auto"/>
          <w:szCs w:val="21"/>
          <w:highlight w:val="none"/>
          <w:u w:val="single"/>
        </w:rPr>
        <w:t xml:space="preserve">                            </w:t>
      </w:r>
    </w:p>
    <w:p w14:paraId="1A493417">
      <w:pPr>
        <w:pStyle w:val="15"/>
        <w:spacing w:line="322" w:lineRule="auto"/>
        <w:rPr>
          <w:color w:val="auto"/>
          <w:highlight w:val="none"/>
        </w:rPr>
      </w:pPr>
    </w:p>
    <w:p w14:paraId="060361DF">
      <w:pPr>
        <w:tabs>
          <w:tab w:val="left" w:pos="2848"/>
        </w:tabs>
        <w:spacing w:before="69" w:line="221" w:lineRule="auto"/>
        <w:ind w:left="1274"/>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pacing w:val="-96"/>
          <w:szCs w:val="21"/>
          <w:highlight w:val="none"/>
        </w:rPr>
        <w:t xml:space="preserve"> </w:t>
      </w:r>
      <w:r>
        <w:rPr>
          <w:rFonts w:ascii="宋体" w:hAnsi="宋体" w:cs="宋体"/>
          <w:color w:val="auto"/>
          <w:spacing w:val="-7"/>
          <w:szCs w:val="21"/>
          <w:highlight w:val="none"/>
        </w:rPr>
        <w:t>年</w:t>
      </w:r>
      <w:r>
        <w:rPr>
          <w:rFonts w:ascii="宋体" w:hAnsi="宋体" w:cs="宋体"/>
          <w:color w:val="auto"/>
          <w:spacing w:val="20"/>
          <w:szCs w:val="21"/>
          <w:highlight w:val="none"/>
          <w:u w:val="single"/>
        </w:rPr>
        <w:t xml:space="preserve">     </w:t>
      </w:r>
      <w:r>
        <w:rPr>
          <w:rFonts w:ascii="宋体" w:hAnsi="宋体" w:cs="宋体"/>
          <w:color w:val="auto"/>
          <w:spacing w:val="-88"/>
          <w:szCs w:val="21"/>
          <w:highlight w:val="none"/>
        </w:rPr>
        <w:t xml:space="preserve"> </w:t>
      </w:r>
      <w:r>
        <w:rPr>
          <w:rFonts w:ascii="宋体" w:hAnsi="宋体" w:cs="宋体"/>
          <w:color w:val="auto"/>
          <w:spacing w:val="-7"/>
          <w:szCs w:val="21"/>
          <w:highlight w:val="none"/>
        </w:rPr>
        <w:t>月</w:t>
      </w:r>
      <w:r>
        <w:rPr>
          <w:rFonts w:ascii="宋体" w:hAnsi="宋体" w:cs="宋体"/>
          <w:color w:val="auto"/>
          <w:spacing w:val="20"/>
          <w:szCs w:val="21"/>
          <w:highlight w:val="none"/>
          <w:u w:val="single"/>
        </w:rPr>
        <w:t xml:space="preserve">     </w:t>
      </w:r>
      <w:r>
        <w:rPr>
          <w:rFonts w:ascii="宋体" w:hAnsi="宋体" w:cs="宋体"/>
          <w:color w:val="auto"/>
          <w:spacing w:val="-56"/>
          <w:szCs w:val="21"/>
          <w:highlight w:val="none"/>
        </w:rPr>
        <w:t xml:space="preserve"> </w:t>
      </w:r>
      <w:r>
        <w:rPr>
          <w:rFonts w:ascii="宋体" w:hAnsi="宋体" w:cs="宋体"/>
          <w:color w:val="auto"/>
          <w:spacing w:val="-7"/>
          <w:szCs w:val="21"/>
          <w:highlight w:val="none"/>
        </w:rPr>
        <w:t>日</w:t>
      </w:r>
    </w:p>
    <w:p w14:paraId="6B663FC9">
      <w:pPr>
        <w:pStyle w:val="15"/>
        <w:spacing w:line="285" w:lineRule="auto"/>
        <w:rPr>
          <w:color w:val="auto"/>
          <w:highlight w:val="none"/>
        </w:rPr>
      </w:pPr>
    </w:p>
    <w:p w14:paraId="70DB00C5">
      <w:pPr>
        <w:pStyle w:val="15"/>
        <w:spacing w:line="285" w:lineRule="auto"/>
        <w:rPr>
          <w:color w:val="auto"/>
          <w:highlight w:val="none"/>
        </w:rPr>
      </w:pPr>
    </w:p>
    <w:p w14:paraId="642A73E3">
      <w:pPr>
        <w:spacing w:before="69" w:line="345" w:lineRule="auto"/>
        <w:ind w:left="22" w:right="148" w:firstLine="424"/>
        <w:rPr>
          <w:rFonts w:ascii="宋体" w:hAnsi="宋体" w:cs="宋体"/>
          <w:color w:val="auto"/>
          <w:szCs w:val="21"/>
          <w:highlight w:val="none"/>
        </w:rPr>
      </w:pPr>
      <w:r>
        <w:rPr>
          <w:rFonts w:ascii="宋体" w:hAnsi="宋体" w:cs="宋体"/>
          <w:color w:val="auto"/>
          <w:spacing w:val="-3"/>
          <w:szCs w:val="21"/>
          <w:highlight w:val="none"/>
        </w:rPr>
        <w:t>（备注：银行、保险公司和担保公司出具的保函格式和文本可以自拟，但是必须包含以上</w:t>
      </w:r>
      <w:r>
        <w:rPr>
          <w:rFonts w:ascii="宋体" w:hAnsi="宋体" w:cs="宋体"/>
          <w:color w:val="auto"/>
          <w:spacing w:val="18"/>
          <w:szCs w:val="21"/>
          <w:highlight w:val="none"/>
        </w:rPr>
        <w:t xml:space="preserve"> </w:t>
      </w:r>
      <w:r>
        <w:rPr>
          <w:rFonts w:ascii="宋体" w:hAnsi="宋体" w:cs="宋体"/>
          <w:color w:val="auto"/>
          <w:spacing w:val="-1"/>
          <w:szCs w:val="21"/>
          <w:highlight w:val="none"/>
        </w:rPr>
        <w:t>条款所列全部内容）</w:t>
      </w:r>
    </w:p>
    <w:p w14:paraId="5B4AC2D8">
      <w:pPr>
        <w:spacing w:line="345" w:lineRule="auto"/>
        <w:rPr>
          <w:rFonts w:ascii="宋体" w:hAnsi="宋体" w:cs="宋体"/>
          <w:color w:val="auto"/>
          <w:szCs w:val="21"/>
          <w:highlight w:val="none"/>
        </w:rPr>
        <w:sectPr>
          <w:headerReference r:id="rId30" w:type="default"/>
          <w:footerReference r:id="rId31" w:type="default"/>
          <w:pgSz w:w="11907" w:h="16841"/>
          <w:pgMar w:top="1429" w:right="1786" w:bottom="1264" w:left="1786" w:header="0" w:footer="1057" w:gutter="0"/>
          <w:cols w:space="720" w:num="1"/>
        </w:sectPr>
      </w:pPr>
    </w:p>
    <w:p w14:paraId="48EB16DD">
      <w:pPr>
        <w:pStyle w:val="15"/>
        <w:spacing w:line="258" w:lineRule="auto"/>
        <w:rPr>
          <w:color w:val="auto"/>
          <w:highlight w:val="none"/>
        </w:rPr>
      </w:pPr>
    </w:p>
    <w:p w14:paraId="055CD15C">
      <w:pPr>
        <w:spacing w:before="98" w:line="218" w:lineRule="auto"/>
        <w:ind w:left="33"/>
        <w:rPr>
          <w:rFonts w:ascii="仿宋" w:hAnsi="仿宋" w:eastAsia="仿宋" w:cs="仿宋"/>
          <w:color w:val="auto"/>
          <w:sz w:val="30"/>
          <w:szCs w:val="30"/>
          <w:highlight w:val="none"/>
        </w:rPr>
      </w:pPr>
      <w:r>
        <w:rPr>
          <w:rFonts w:ascii="仿宋" w:hAnsi="仿宋" w:eastAsia="仿宋" w:cs="仿宋"/>
          <w:color w:val="auto"/>
          <w:spacing w:val="-12"/>
          <w:sz w:val="30"/>
          <w:szCs w:val="30"/>
          <w:highlight w:val="none"/>
        </w:rPr>
        <w:t>附件</w:t>
      </w:r>
      <w:r>
        <w:rPr>
          <w:rFonts w:ascii="仿宋" w:hAnsi="仿宋" w:eastAsia="仿宋" w:cs="仿宋"/>
          <w:color w:val="auto"/>
          <w:spacing w:val="-63"/>
          <w:sz w:val="30"/>
          <w:szCs w:val="30"/>
          <w:highlight w:val="none"/>
        </w:rPr>
        <w:t xml:space="preserve"> </w:t>
      </w:r>
      <w:r>
        <w:rPr>
          <w:rFonts w:eastAsia="Times New Roman"/>
          <w:color w:val="auto"/>
          <w:spacing w:val="-12"/>
          <w:sz w:val="30"/>
          <w:szCs w:val="30"/>
          <w:highlight w:val="none"/>
        </w:rPr>
        <w:t>9</w:t>
      </w:r>
      <w:r>
        <w:rPr>
          <w:rFonts w:ascii="仿宋" w:hAnsi="仿宋" w:eastAsia="仿宋" w:cs="仿宋"/>
          <w:color w:val="auto"/>
          <w:spacing w:val="-12"/>
          <w:sz w:val="30"/>
          <w:szCs w:val="30"/>
          <w:highlight w:val="none"/>
        </w:rPr>
        <w:t>：</w:t>
      </w:r>
    </w:p>
    <w:p w14:paraId="24D85B00">
      <w:pPr>
        <w:spacing w:before="240" w:line="221" w:lineRule="auto"/>
        <w:ind w:left="3857"/>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t>支付担保</w:t>
      </w:r>
    </w:p>
    <w:p w14:paraId="41789525">
      <w:pPr>
        <w:tabs>
          <w:tab w:val="left" w:pos="2206"/>
        </w:tabs>
        <w:spacing w:before="271" w:line="221" w:lineRule="auto"/>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zCs w:val="21"/>
          <w:highlight w:val="none"/>
        </w:rPr>
        <w:t>（承包人</w:t>
      </w:r>
      <w:r>
        <w:rPr>
          <w:rFonts w:ascii="宋体" w:hAnsi="宋体" w:cs="宋体"/>
          <w:color w:val="auto"/>
          <w:spacing w:val="-12"/>
          <w:szCs w:val="21"/>
          <w:highlight w:val="none"/>
        </w:rPr>
        <w:t>）：</w:t>
      </w:r>
    </w:p>
    <w:p w14:paraId="0FA31372">
      <w:pPr>
        <w:pStyle w:val="15"/>
        <w:spacing w:line="306" w:lineRule="auto"/>
        <w:rPr>
          <w:color w:val="auto"/>
          <w:highlight w:val="none"/>
        </w:rPr>
      </w:pPr>
    </w:p>
    <w:p w14:paraId="3785F448">
      <w:pPr>
        <w:pStyle w:val="15"/>
        <w:spacing w:line="307" w:lineRule="auto"/>
        <w:rPr>
          <w:color w:val="auto"/>
          <w:highlight w:val="none"/>
        </w:rPr>
      </w:pPr>
    </w:p>
    <w:p w14:paraId="53467289">
      <w:pPr>
        <w:spacing w:before="68" w:line="405" w:lineRule="auto"/>
        <w:ind w:left="8" w:right="18" w:firstLine="422"/>
        <w:rPr>
          <w:rFonts w:ascii="宋体" w:hAnsi="宋体" w:cs="宋体"/>
          <w:color w:val="auto"/>
          <w:szCs w:val="21"/>
          <w:highlight w:val="none"/>
        </w:rPr>
      </w:pPr>
      <w:r>
        <w:rPr>
          <w:rFonts w:ascii="宋体" w:hAnsi="宋体" w:cs="宋体"/>
          <w:color w:val="auto"/>
          <w:spacing w:val="-2"/>
          <w:szCs w:val="21"/>
          <w:highlight w:val="none"/>
        </w:rPr>
        <w:t>鉴于你方作为承包人已经与</w:t>
      </w:r>
      <w:r>
        <w:rPr>
          <w:rFonts w:ascii="宋体" w:hAnsi="宋体" w:cs="宋体"/>
          <w:color w:val="auto"/>
          <w:spacing w:val="-103"/>
          <w:szCs w:val="21"/>
          <w:highlight w:val="none"/>
        </w:rPr>
        <w:t xml:space="preserve"> </w:t>
      </w:r>
      <w:r>
        <w:rPr>
          <w:rFonts w:ascii="宋体" w:hAnsi="宋体" w:cs="宋体"/>
          <w:color w:val="auto"/>
          <w:spacing w:val="-2"/>
          <w:szCs w:val="21"/>
          <w:highlight w:val="none"/>
          <w:u w:val="single"/>
        </w:rPr>
        <w:t xml:space="preserve">           </w:t>
      </w:r>
      <w:r>
        <w:rPr>
          <w:rFonts w:ascii="宋体" w:hAnsi="宋体" w:cs="宋体"/>
          <w:color w:val="auto"/>
          <w:spacing w:val="-2"/>
          <w:szCs w:val="21"/>
          <w:highlight w:val="none"/>
        </w:rPr>
        <w:t>（发包人名称</w:t>
      </w:r>
      <w:r>
        <w:rPr>
          <w:rFonts w:ascii="宋体" w:hAnsi="宋体" w:cs="宋体"/>
          <w:color w:val="auto"/>
          <w:spacing w:val="-41"/>
          <w:szCs w:val="21"/>
          <w:highlight w:val="none"/>
        </w:rPr>
        <w:t>）（</w:t>
      </w:r>
      <w:r>
        <w:rPr>
          <w:rFonts w:ascii="宋体" w:hAnsi="宋体" w:cs="宋体"/>
          <w:color w:val="auto"/>
          <w:spacing w:val="-2"/>
          <w:szCs w:val="21"/>
          <w:highlight w:val="none"/>
        </w:rPr>
        <w:t>以下称</w:t>
      </w:r>
      <w:r>
        <w:rPr>
          <w:rFonts w:eastAsia="Times New Roman"/>
          <w:color w:val="auto"/>
          <w:spacing w:val="-2"/>
          <w:szCs w:val="21"/>
          <w:highlight w:val="none"/>
        </w:rPr>
        <w:t>“</w:t>
      </w:r>
      <w:r>
        <w:rPr>
          <w:rFonts w:ascii="宋体" w:hAnsi="宋体" w:cs="宋体"/>
          <w:color w:val="auto"/>
          <w:spacing w:val="-2"/>
          <w:szCs w:val="21"/>
          <w:highlight w:val="none"/>
        </w:rPr>
        <w:t>发包人</w:t>
      </w:r>
      <w:r>
        <w:rPr>
          <w:rFonts w:eastAsia="Times New Roman"/>
          <w:color w:val="auto"/>
          <w:spacing w:val="-2"/>
          <w:szCs w:val="21"/>
          <w:highlight w:val="none"/>
        </w:rPr>
        <w:t>”</w:t>
      </w:r>
      <w:r>
        <w:rPr>
          <w:rFonts w:ascii="宋体" w:hAnsi="宋体" w:cs="宋体"/>
          <w:color w:val="auto"/>
          <w:spacing w:val="-2"/>
          <w:szCs w:val="21"/>
          <w:highlight w:val="none"/>
        </w:rPr>
        <w:t>）于</w:t>
      </w:r>
      <w:r>
        <w:rPr>
          <w:rFonts w:ascii="宋体" w:hAnsi="宋体" w:cs="宋体"/>
          <w:color w:val="auto"/>
          <w:spacing w:val="-95"/>
          <w:szCs w:val="21"/>
          <w:highlight w:val="none"/>
        </w:rPr>
        <w:t xml:space="preserve"> </w:t>
      </w:r>
      <w:r>
        <w:rPr>
          <w:rFonts w:ascii="宋体" w:hAnsi="宋体" w:cs="宋体"/>
          <w:color w:val="auto"/>
          <w:szCs w:val="21"/>
          <w:highlight w:val="none"/>
          <w:u w:val="single"/>
        </w:rPr>
        <w:t xml:space="preserve">      </w:t>
      </w:r>
      <w:r>
        <w:rPr>
          <w:rFonts w:ascii="宋体" w:hAnsi="宋体" w:cs="宋体"/>
          <w:color w:val="auto"/>
          <w:spacing w:val="-95"/>
          <w:szCs w:val="21"/>
          <w:highlight w:val="none"/>
        </w:rPr>
        <w:t xml:space="preserve"> </w:t>
      </w:r>
      <w:r>
        <w:rPr>
          <w:rFonts w:ascii="宋体" w:hAnsi="宋体" w:cs="宋体"/>
          <w:color w:val="auto"/>
          <w:spacing w:val="-2"/>
          <w:szCs w:val="21"/>
          <w:highlight w:val="none"/>
        </w:rPr>
        <w:t>年</w:t>
      </w:r>
      <w:r>
        <w:rPr>
          <w:rFonts w:ascii="宋体" w:hAnsi="宋体" w:cs="宋体"/>
          <w:color w:val="auto"/>
          <w:spacing w:val="-2"/>
          <w:szCs w:val="21"/>
          <w:highlight w:val="none"/>
          <w:u w:val="single"/>
        </w:rPr>
        <w:t xml:space="preserve">   </w:t>
      </w:r>
      <w:r>
        <w:rPr>
          <w:rFonts w:ascii="宋体" w:hAnsi="宋体" w:cs="宋体"/>
          <w:color w:val="auto"/>
          <w:spacing w:val="-92"/>
          <w:szCs w:val="21"/>
          <w:highlight w:val="none"/>
        </w:rPr>
        <w:t xml:space="preserve"> </w:t>
      </w:r>
      <w:r>
        <w:rPr>
          <w:rFonts w:ascii="宋体" w:hAnsi="宋体" w:cs="宋体"/>
          <w:color w:val="auto"/>
          <w:spacing w:val="-2"/>
          <w:szCs w:val="21"/>
          <w:highlight w:val="none"/>
        </w:rPr>
        <w:t>月</w:t>
      </w:r>
      <w:r>
        <w:rPr>
          <w:rFonts w:ascii="宋体" w:hAnsi="宋体" w:cs="宋体"/>
          <w:color w:val="auto"/>
          <w:szCs w:val="21"/>
          <w:highlight w:val="none"/>
        </w:rPr>
        <w:t xml:space="preserve"> 日签订了</w:t>
      </w:r>
      <w:r>
        <w:rPr>
          <w:rFonts w:ascii="宋体" w:hAnsi="宋体" w:cs="宋体"/>
          <w:color w:val="auto"/>
          <w:szCs w:val="21"/>
          <w:highlight w:val="none"/>
          <w:u w:val="single"/>
        </w:rPr>
        <w:t xml:space="preserve">                          </w:t>
      </w:r>
      <w:r>
        <w:rPr>
          <w:rFonts w:ascii="宋体" w:hAnsi="宋体" w:cs="宋体"/>
          <w:color w:val="auto"/>
          <w:szCs w:val="21"/>
          <w:highlight w:val="none"/>
        </w:rPr>
        <w:t>（</w:t>
      </w:r>
      <w:r>
        <w:rPr>
          <w:rFonts w:ascii="宋体" w:hAnsi="宋体" w:cs="宋体"/>
          <w:color w:val="auto"/>
          <w:spacing w:val="-1"/>
          <w:szCs w:val="21"/>
          <w:highlight w:val="none"/>
        </w:rPr>
        <w:t>工程名称）《建设工程施工合同》（以下称</w:t>
      </w:r>
      <w:r>
        <w:rPr>
          <w:rFonts w:eastAsia="Times New Roman"/>
          <w:color w:val="auto"/>
          <w:spacing w:val="-1"/>
          <w:szCs w:val="21"/>
          <w:highlight w:val="none"/>
        </w:rPr>
        <w:t>“</w:t>
      </w:r>
      <w:r>
        <w:rPr>
          <w:rFonts w:ascii="宋体" w:hAnsi="宋体" w:cs="宋体"/>
          <w:color w:val="auto"/>
          <w:spacing w:val="-1"/>
          <w:szCs w:val="21"/>
          <w:highlight w:val="none"/>
        </w:rPr>
        <w:t>主合同</w:t>
      </w:r>
      <w:r>
        <w:rPr>
          <w:rFonts w:eastAsia="Times New Roman"/>
          <w:color w:val="auto"/>
          <w:spacing w:val="-1"/>
          <w:szCs w:val="21"/>
          <w:highlight w:val="none"/>
        </w:rPr>
        <w:t>”</w:t>
      </w:r>
      <w:r>
        <w:rPr>
          <w:rFonts w:ascii="宋体" w:hAnsi="宋体" w:cs="宋体"/>
          <w:color w:val="auto"/>
          <w:spacing w:val="-27"/>
          <w:szCs w:val="21"/>
          <w:highlight w:val="none"/>
        </w:rPr>
        <w:t>），</w:t>
      </w:r>
      <w:r>
        <w:rPr>
          <w:rFonts w:ascii="宋体" w:hAnsi="宋体" w:cs="宋体"/>
          <w:color w:val="auto"/>
          <w:spacing w:val="1"/>
          <w:szCs w:val="21"/>
          <w:highlight w:val="none"/>
        </w:rPr>
        <w:t xml:space="preserve"> </w:t>
      </w:r>
      <w:r>
        <w:rPr>
          <w:rFonts w:ascii="宋体" w:hAnsi="宋体" w:cs="宋体"/>
          <w:color w:val="auto"/>
          <w:szCs w:val="21"/>
          <w:highlight w:val="none"/>
        </w:rPr>
        <w:t xml:space="preserve">应发包人的申请，我方愿就发包人履行主合同约定的工程款支付义务以保证的方式向你方提供如  </w:t>
      </w:r>
      <w:r>
        <w:rPr>
          <w:rFonts w:ascii="宋体" w:hAnsi="宋体" w:cs="宋体"/>
          <w:color w:val="auto"/>
          <w:spacing w:val="-2"/>
          <w:szCs w:val="21"/>
          <w:highlight w:val="none"/>
        </w:rPr>
        <w:t>下担保：</w:t>
      </w:r>
    </w:p>
    <w:p w14:paraId="42F4BC22">
      <w:pPr>
        <w:spacing w:before="29" w:line="220" w:lineRule="auto"/>
        <w:ind w:left="434"/>
        <w:rPr>
          <w:rFonts w:ascii="黑体" w:hAnsi="黑体" w:eastAsia="黑体" w:cs="黑体"/>
          <w:color w:val="auto"/>
          <w:szCs w:val="21"/>
          <w:highlight w:val="none"/>
        </w:rPr>
      </w:pPr>
      <w:r>
        <w:rPr>
          <w:rFonts w:ascii="黑体" w:hAnsi="黑体" w:eastAsia="黑体" w:cs="黑体"/>
          <w:color w:val="auto"/>
          <w:spacing w:val="-1"/>
          <w:szCs w:val="21"/>
          <w:highlight w:val="none"/>
        </w:rPr>
        <w:t>一、保证的范围及保证金额</w:t>
      </w:r>
    </w:p>
    <w:p w14:paraId="01EC8863">
      <w:pPr>
        <w:spacing w:before="218" w:line="221" w:lineRule="auto"/>
        <w:ind w:left="444"/>
        <w:rPr>
          <w:rFonts w:ascii="宋体" w:hAnsi="宋体" w:cs="宋体"/>
          <w:color w:val="auto"/>
          <w:szCs w:val="21"/>
          <w:highlight w:val="none"/>
        </w:rPr>
      </w:pPr>
      <w:r>
        <w:rPr>
          <w:rFonts w:eastAsia="Times New Roman"/>
          <w:color w:val="auto"/>
          <w:spacing w:val="-1"/>
          <w:szCs w:val="21"/>
          <w:highlight w:val="none"/>
        </w:rPr>
        <w:t xml:space="preserve">1.  </w:t>
      </w:r>
      <w:r>
        <w:rPr>
          <w:rFonts w:ascii="宋体" w:hAnsi="宋体" w:cs="宋体"/>
          <w:color w:val="auto"/>
          <w:spacing w:val="-1"/>
          <w:szCs w:val="21"/>
          <w:highlight w:val="none"/>
        </w:rPr>
        <w:t>我方的保证范围是主合同约定的工程款。</w:t>
      </w:r>
    </w:p>
    <w:p w14:paraId="670F42A7">
      <w:pPr>
        <w:spacing w:before="216" w:line="219" w:lineRule="auto"/>
        <w:ind w:left="424"/>
        <w:rPr>
          <w:rFonts w:ascii="宋体" w:hAnsi="宋体" w:cs="宋体"/>
          <w:color w:val="auto"/>
          <w:szCs w:val="21"/>
          <w:highlight w:val="none"/>
        </w:rPr>
      </w:pPr>
      <w:r>
        <w:rPr>
          <w:rFonts w:eastAsia="Times New Roman"/>
          <w:color w:val="auto"/>
          <w:szCs w:val="21"/>
          <w:highlight w:val="none"/>
        </w:rPr>
        <w:t xml:space="preserve">2.  </w:t>
      </w:r>
      <w:r>
        <w:rPr>
          <w:rFonts w:ascii="宋体" w:hAnsi="宋体" w:cs="宋体"/>
          <w:color w:val="auto"/>
          <w:szCs w:val="21"/>
          <w:highlight w:val="none"/>
        </w:rPr>
        <w:t>本保函所称主合同约定的工程款是指主合同约定的除工程质量保证金以外的合同价款。</w:t>
      </w:r>
    </w:p>
    <w:p w14:paraId="7C3DD697">
      <w:pPr>
        <w:spacing w:before="219" w:line="317" w:lineRule="auto"/>
        <w:ind w:left="13" w:right="746" w:firstLine="414"/>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我方保证的金额是主合同约定的工程款的</w:t>
      </w:r>
      <w:r>
        <w:rPr>
          <w:rFonts w:ascii="宋体" w:hAnsi="宋体" w:cs="宋体"/>
          <w:color w:val="auto"/>
          <w:spacing w:val="-104"/>
          <w:szCs w:val="21"/>
          <w:highlight w:val="none"/>
        </w:rPr>
        <w:t xml:space="preserve"> </w:t>
      </w:r>
      <w:r>
        <w:rPr>
          <w:rFonts w:ascii="宋体" w:hAnsi="宋体" w:cs="宋体"/>
          <w:color w:val="auto"/>
          <w:spacing w:val="20"/>
          <w:szCs w:val="21"/>
          <w:highlight w:val="none"/>
          <w:u w:val="single"/>
        </w:rPr>
        <w:t xml:space="preserve">     </w:t>
      </w:r>
      <w:r>
        <w:rPr>
          <w:rFonts w:ascii="宋体" w:hAnsi="宋体" w:cs="宋体"/>
          <w:color w:val="auto"/>
          <w:spacing w:val="-94"/>
          <w:szCs w:val="21"/>
          <w:highlight w:val="none"/>
        </w:rPr>
        <w:t xml:space="preserve"> </w:t>
      </w:r>
      <w:r>
        <w:rPr>
          <w:rFonts w:eastAsia="Times New Roman"/>
          <w:color w:val="auto"/>
          <w:szCs w:val="21"/>
          <w:highlight w:val="none"/>
        </w:rPr>
        <w:t>%</w:t>
      </w:r>
      <w:r>
        <w:rPr>
          <w:rFonts w:ascii="宋体" w:hAnsi="宋体" w:cs="宋体"/>
          <w:color w:val="auto"/>
          <w:szCs w:val="21"/>
          <w:highlight w:val="none"/>
        </w:rPr>
        <w:t>，</w:t>
      </w:r>
      <w:r>
        <w:rPr>
          <w:rFonts w:ascii="宋体" w:hAnsi="宋体" w:cs="宋体"/>
          <w:color w:val="auto"/>
          <w:spacing w:val="-1"/>
          <w:szCs w:val="21"/>
          <w:highlight w:val="none"/>
        </w:rPr>
        <w:t>数额最高不超过人民币元（大</w:t>
      </w:r>
      <w:r>
        <w:rPr>
          <w:rFonts w:ascii="宋体" w:hAnsi="宋体" w:cs="宋体"/>
          <w:color w:val="auto"/>
          <w:szCs w:val="21"/>
          <w:highlight w:val="none"/>
        </w:rPr>
        <w:t xml:space="preserve"> </w:t>
      </w:r>
      <w:r>
        <w:rPr>
          <w:rFonts w:ascii="宋体" w:hAnsi="宋体" w:cs="宋体"/>
          <w:color w:val="auto"/>
          <w:spacing w:val="-3"/>
          <w:szCs w:val="21"/>
          <w:highlight w:val="none"/>
        </w:rPr>
        <w:t>写</w:t>
      </w:r>
      <w:r>
        <w:rPr>
          <w:rFonts w:ascii="宋体" w:hAnsi="宋体" w:cs="宋体"/>
          <w:color w:val="auto"/>
          <w:spacing w:val="-11"/>
          <w:szCs w:val="21"/>
          <w:highlight w:val="none"/>
        </w:rPr>
        <w:t>：</w:t>
      </w:r>
      <w:r>
        <w:rPr>
          <w:rFonts w:ascii="宋体" w:hAnsi="宋体" w:cs="宋体"/>
          <w:color w:val="auto"/>
          <w:spacing w:val="14"/>
          <w:szCs w:val="21"/>
          <w:highlight w:val="none"/>
          <w:u w:val="single"/>
        </w:rPr>
        <w:t xml:space="preserve">       </w:t>
      </w:r>
      <w:r>
        <w:rPr>
          <w:rFonts w:ascii="宋体" w:hAnsi="宋体" w:cs="宋体"/>
          <w:color w:val="auto"/>
          <w:spacing w:val="-11"/>
          <w:szCs w:val="21"/>
          <w:highlight w:val="none"/>
        </w:rPr>
        <w:t>）</w:t>
      </w:r>
      <w:r>
        <w:rPr>
          <w:rFonts w:ascii="宋体" w:hAnsi="宋体" w:cs="宋体"/>
          <w:color w:val="auto"/>
          <w:spacing w:val="-3"/>
          <w:szCs w:val="21"/>
          <w:highlight w:val="none"/>
        </w:rPr>
        <w:t>。</w:t>
      </w:r>
    </w:p>
    <w:p w14:paraId="6A209B33">
      <w:pPr>
        <w:spacing w:before="215" w:line="219" w:lineRule="auto"/>
        <w:ind w:left="433"/>
        <w:rPr>
          <w:rFonts w:ascii="黑体" w:hAnsi="黑体" w:eastAsia="黑体" w:cs="黑体"/>
          <w:color w:val="auto"/>
          <w:szCs w:val="21"/>
          <w:highlight w:val="none"/>
        </w:rPr>
      </w:pPr>
      <w:r>
        <w:rPr>
          <w:rFonts w:ascii="黑体" w:hAnsi="黑体" w:eastAsia="黑体" w:cs="黑体"/>
          <w:color w:val="auto"/>
          <w:spacing w:val="-1"/>
          <w:szCs w:val="21"/>
          <w:highlight w:val="none"/>
        </w:rPr>
        <w:t>二、保证的方式及保证期间</w:t>
      </w:r>
    </w:p>
    <w:p w14:paraId="729965B9">
      <w:pPr>
        <w:spacing w:before="218" w:line="221" w:lineRule="auto"/>
        <w:ind w:left="444"/>
        <w:rPr>
          <w:rFonts w:ascii="宋体" w:hAnsi="宋体" w:cs="宋体"/>
          <w:color w:val="auto"/>
          <w:szCs w:val="21"/>
          <w:highlight w:val="none"/>
        </w:rPr>
      </w:pPr>
      <w:r>
        <w:rPr>
          <w:rFonts w:eastAsia="Times New Roman"/>
          <w:color w:val="auto"/>
          <w:spacing w:val="-2"/>
          <w:szCs w:val="21"/>
          <w:highlight w:val="none"/>
        </w:rPr>
        <w:t xml:space="preserve">1.  </w:t>
      </w:r>
      <w:r>
        <w:rPr>
          <w:rFonts w:ascii="宋体" w:hAnsi="宋体" w:cs="宋体"/>
          <w:color w:val="auto"/>
          <w:spacing w:val="-2"/>
          <w:szCs w:val="21"/>
          <w:highlight w:val="none"/>
        </w:rPr>
        <w:t>我方保证的方式为：连带责任保证。</w:t>
      </w:r>
    </w:p>
    <w:p w14:paraId="40EA13E8">
      <w:pPr>
        <w:spacing w:before="218" w:line="220" w:lineRule="auto"/>
        <w:jc w:val="right"/>
        <w:rPr>
          <w:rFonts w:ascii="宋体" w:hAnsi="宋体" w:cs="宋体"/>
          <w:color w:val="auto"/>
          <w:szCs w:val="21"/>
          <w:highlight w:val="none"/>
        </w:rPr>
      </w:pPr>
      <w:r>
        <w:rPr>
          <w:rFonts w:eastAsia="Times New Roman"/>
          <w:color w:val="auto"/>
          <w:spacing w:val="-4"/>
          <w:szCs w:val="21"/>
          <w:highlight w:val="none"/>
        </w:rPr>
        <w:t xml:space="preserve">2.  </w:t>
      </w:r>
      <w:r>
        <w:rPr>
          <w:rFonts w:ascii="宋体" w:hAnsi="宋体" w:cs="宋体"/>
          <w:color w:val="auto"/>
          <w:spacing w:val="-4"/>
          <w:szCs w:val="21"/>
          <w:highlight w:val="none"/>
        </w:rPr>
        <w:t>我方保证的期间为：自本合同生效之日起至主合同约定的工程款支付完毕之日后</w:t>
      </w:r>
      <w:r>
        <w:rPr>
          <w:rFonts w:ascii="宋体" w:hAnsi="宋体" w:cs="宋体"/>
          <w:color w:val="auto"/>
          <w:spacing w:val="-4"/>
          <w:szCs w:val="21"/>
          <w:highlight w:val="none"/>
          <w:u w:val="single"/>
        </w:rPr>
        <w:t xml:space="preserve">    </w:t>
      </w:r>
      <w:r>
        <w:rPr>
          <w:rFonts w:ascii="宋体" w:hAnsi="宋体" w:cs="宋体"/>
          <w:color w:val="auto"/>
          <w:spacing w:val="-51"/>
          <w:szCs w:val="21"/>
          <w:highlight w:val="none"/>
        </w:rPr>
        <w:t xml:space="preserve"> </w:t>
      </w:r>
      <w:r>
        <w:rPr>
          <w:rFonts w:ascii="宋体" w:hAnsi="宋体" w:cs="宋体"/>
          <w:color w:val="auto"/>
          <w:spacing w:val="-4"/>
          <w:szCs w:val="21"/>
          <w:highlight w:val="none"/>
        </w:rPr>
        <w:t>日内。</w:t>
      </w:r>
    </w:p>
    <w:p w14:paraId="77BC652D">
      <w:pPr>
        <w:spacing w:before="218" w:line="316" w:lineRule="auto"/>
        <w:ind w:left="8" w:right="79" w:firstLine="420"/>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你方与发包人协议变更工程款支付日期的，经我方书面同意后，保证期间按照变</w:t>
      </w:r>
      <w:r>
        <w:rPr>
          <w:rFonts w:ascii="宋体" w:hAnsi="宋体" w:cs="宋体"/>
          <w:color w:val="auto"/>
          <w:spacing w:val="-1"/>
          <w:szCs w:val="21"/>
          <w:highlight w:val="none"/>
        </w:rPr>
        <w:t>更后的支</w:t>
      </w:r>
      <w:r>
        <w:rPr>
          <w:rFonts w:ascii="宋体" w:hAnsi="宋体" w:cs="宋体"/>
          <w:color w:val="auto"/>
          <w:szCs w:val="21"/>
          <w:highlight w:val="none"/>
        </w:rPr>
        <w:t xml:space="preserve"> </w:t>
      </w:r>
      <w:r>
        <w:rPr>
          <w:rFonts w:ascii="宋体" w:hAnsi="宋体" w:cs="宋体"/>
          <w:color w:val="auto"/>
          <w:spacing w:val="-1"/>
          <w:szCs w:val="21"/>
          <w:highlight w:val="none"/>
        </w:rPr>
        <w:t>付日期做相应调整。</w:t>
      </w:r>
    </w:p>
    <w:p w14:paraId="2707190A">
      <w:pPr>
        <w:spacing w:before="217" w:line="320" w:lineRule="exact"/>
        <w:ind w:left="435"/>
        <w:rPr>
          <w:rFonts w:ascii="黑体" w:hAnsi="黑体" w:eastAsia="黑体" w:cs="黑体"/>
          <w:color w:val="auto"/>
          <w:szCs w:val="21"/>
          <w:highlight w:val="none"/>
        </w:rPr>
      </w:pPr>
      <w:r>
        <w:rPr>
          <w:rFonts w:ascii="黑体" w:hAnsi="黑体" w:eastAsia="黑体" w:cs="黑体"/>
          <w:color w:val="auto"/>
          <w:spacing w:val="-2"/>
          <w:szCs w:val="21"/>
          <w:highlight w:val="none"/>
        </w:rPr>
        <w:t>三、承担保证责任的形式</w:t>
      </w:r>
    </w:p>
    <w:p w14:paraId="02AD5CAB">
      <w:pPr>
        <w:spacing w:before="218" w:line="320" w:lineRule="exact"/>
        <w:ind w:left="7" w:right="129" w:firstLine="422"/>
        <w:rPr>
          <w:rFonts w:ascii="宋体" w:hAnsi="宋体" w:cs="宋体"/>
          <w:color w:val="auto"/>
          <w:szCs w:val="21"/>
          <w:highlight w:val="none"/>
        </w:rPr>
      </w:pPr>
      <w:r>
        <w:rPr>
          <w:rFonts w:ascii="宋体" w:hAnsi="宋体" w:cs="宋体"/>
          <w:color w:val="auto"/>
          <w:szCs w:val="21"/>
          <w:highlight w:val="none"/>
        </w:rPr>
        <w:t>我方承担保证责任的形式是代为支付。发包人未按主合同约定向你方支付工程款的，</w:t>
      </w:r>
      <w:r>
        <w:rPr>
          <w:rFonts w:ascii="宋体" w:hAnsi="宋体" w:cs="宋体"/>
          <w:color w:val="auto"/>
          <w:spacing w:val="-1"/>
          <w:szCs w:val="21"/>
          <w:highlight w:val="none"/>
        </w:rPr>
        <w:t>由我方</w:t>
      </w:r>
      <w:r>
        <w:rPr>
          <w:rFonts w:ascii="宋体" w:hAnsi="宋体" w:cs="宋体"/>
          <w:color w:val="auto"/>
          <w:szCs w:val="21"/>
          <w:highlight w:val="none"/>
        </w:rPr>
        <w:t xml:space="preserve"> </w:t>
      </w:r>
      <w:r>
        <w:rPr>
          <w:rFonts w:ascii="宋体" w:hAnsi="宋体" w:cs="宋体"/>
          <w:color w:val="auto"/>
          <w:spacing w:val="-2"/>
          <w:szCs w:val="21"/>
          <w:highlight w:val="none"/>
        </w:rPr>
        <w:t>在保证金额内代为支付。</w:t>
      </w:r>
    </w:p>
    <w:p w14:paraId="2CF2C7AB">
      <w:pPr>
        <w:spacing w:before="31" w:line="320" w:lineRule="exact"/>
        <w:ind w:left="443"/>
        <w:rPr>
          <w:rFonts w:ascii="黑体" w:hAnsi="黑体" w:eastAsia="黑体" w:cs="黑体"/>
          <w:color w:val="auto"/>
          <w:szCs w:val="21"/>
          <w:highlight w:val="none"/>
        </w:rPr>
      </w:pPr>
      <w:r>
        <w:rPr>
          <w:rFonts w:ascii="黑体" w:hAnsi="黑体" w:eastAsia="黑体" w:cs="黑体"/>
          <w:color w:val="auto"/>
          <w:spacing w:val="-3"/>
          <w:szCs w:val="21"/>
          <w:highlight w:val="none"/>
        </w:rPr>
        <w:t>四、代偿的安排</w:t>
      </w:r>
    </w:p>
    <w:p w14:paraId="625721C2">
      <w:pPr>
        <w:spacing w:before="216" w:line="320" w:lineRule="exact"/>
        <w:ind w:left="7" w:right="79" w:firstLine="437"/>
        <w:rPr>
          <w:rFonts w:ascii="宋体" w:hAnsi="宋体" w:cs="宋体"/>
          <w:color w:val="auto"/>
          <w:szCs w:val="21"/>
          <w:highlight w:val="none"/>
        </w:rPr>
      </w:pPr>
      <w:r>
        <w:rPr>
          <w:rFonts w:eastAsia="Times New Roman"/>
          <w:color w:val="auto"/>
          <w:szCs w:val="21"/>
          <w:highlight w:val="none"/>
        </w:rPr>
        <w:t xml:space="preserve">1.  </w:t>
      </w:r>
      <w:r>
        <w:rPr>
          <w:rFonts w:ascii="宋体" w:hAnsi="宋体" w:cs="宋体"/>
          <w:color w:val="auto"/>
          <w:szCs w:val="21"/>
          <w:highlight w:val="none"/>
        </w:rPr>
        <w:t>你方要求我方承担保证责任的，应向我方发出</w:t>
      </w:r>
      <w:r>
        <w:rPr>
          <w:rFonts w:ascii="宋体" w:hAnsi="宋体" w:cs="宋体"/>
          <w:color w:val="auto"/>
          <w:spacing w:val="-1"/>
          <w:szCs w:val="21"/>
          <w:highlight w:val="none"/>
        </w:rPr>
        <w:t>书面索赔通知及发包人未支付主合同约定工</w:t>
      </w:r>
      <w:r>
        <w:rPr>
          <w:rFonts w:ascii="宋体" w:hAnsi="宋体" w:cs="宋体"/>
          <w:color w:val="auto"/>
          <w:szCs w:val="21"/>
          <w:highlight w:val="none"/>
        </w:rPr>
        <w:t xml:space="preserve"> 程款的证明材料。索赔通知应写明要求索赔的金额，支付款项应到达的账</w:t>
      </w:r>
      <w:r>
        <w:rPr>
          <w:rFonts w:ascii="宋体" w:hAnsi="宋体" w:cs="宋体"/>
          <w:color w:val="auto"/>
          <w:spacing w:val="-1"/>
          <w:szCs w:val="21"/>
          <w:highlight w:val="none"/>
        </w:rPr>
        <w:t>号。</w:t>
      </w:r>
    </w:p>
    <w:p w14:paraId="4A2BAB33">
      <w:pPr>
        <w:spacing w:before="217" w:line="320" w:lineRule="exact"/>
        <w:ind w:left="9" w:right="79" w:firstLine="415"/>
        <w:rPr>
          <w:rFonts w:ascii="宋体" w:hAnsi="宋体" w:cs="宋体"/>
          <w:color w:val="auto"/>
          <w:szCs w:val="21"/>
          <w:highlight w:val="none"/>
        </w:rPr>
      </w:pPr>
      <w:r>
        <w:rPr>
          <w:rFonts w:eastAsia="Times New Roman"/>
          <w:color w:val="auto"/>
          <w:szCs w:val="21"/>
          <w:highlight w:val="none"/>
        </w:rPr>
        <w:t xml:space="preserve">2.  </w:t>
      </w:r>
      <w:r>
        <w:rPr>
          <w:rFonts w:ascii="宋体" w:hAnsi="宋体" w:cs="宋体"/>
          <w:color w:val="auto"/>
          <w:szCs w:val="21"/>
          <w:highlight w:val="none"/>
        </w:rPr>
        <w:t>在出现你方与发包人因工程质量发生争议，发包人拒绝向你方支付工程款的情形时，你方</w:t>
      </w:r>
      <w:r>
        <w:rPr>
          <w:rFonts w:ascii="宋体" w:hAnsi="宋体" w:cs="宋体"/>
          <w:color w:val="auto"/>
          <w:spacing w:val="1"/>
          <w:szCs w:val="21"/>
          <w:highlight w:val="none"/>
        </w:rPr>
        <w:t xml:space="preserve"> </w:t>
      </w:r>
      <w:r>
        <w:rPr>
          <w:rFonts w:ascii="宋体" w:hAnsi="宋体" w:cs="宋体"/>
          <w:color w:val="auto"/>
          <w:szCs w:val="21"/>
          <w:highlight w:val="none"/>
        </w:rPr>
        <w:t>要求我方履行保证责任代为支付的，需提供符合相应条件要求的工程质量检测机构出具的质</w:t>
      </w:r>
      <w:r>
        <w:rPr>
          <w:rFonts w:ascii="宋体" w:hAnsi="宋体" w:cs="宋体"/>
          <w:color w:val="auto"/>
          <w:spacing w:val="-1"/>
          <w:szCs w:val="21"/>
          <w:highlight w:val="none"/>
        </w:rPr>
        <w:t>量说</w:t>
      </w:r>
      <w:r>
        <w:rPr>
          <w:rFonts w:ascii="宋体" w:hAnsi="宋体" w:cs="宋体"/>
          <w:color w:val="auto"/>
          <w:szCs w:val="21"/>
          <w:highlight w:val="none"/>
        </w:rPr>
        <w:t xml:space="preserve"> </w:t>
      </w:r>
      <w:r>
        <w:rPr>
          <w:rFonts w:ascii="宋体" w:hAnsi="宋体" w:cs="宋体"/>
          <w:color w:val="auto"/>
          <w:spacing w:val="-2"/>
          <w:szCs w:val="21"/>
          <w:highlight w:val="none"/>
        </w:rPr>
        <w:t>明材料。</w:t>
      </w:r>
    </w:p>
    <w:p w14:paraId="0A6A1289">
      <w:pPr>
        <w:spacing w:before="218" w:line="320" w:lineRule="exact"/>
        <w:ind w:left="428"/>
        <w:rPr>
          <w:rFonts w:ascii="宋体" w:hAnsi="宋体" w:cs="宋体"/>
          <w:color w:val="auto"/>
          <w:szCs w:val="21"/>
          <w:highlight w:val="none"/>
        </w:rPr>
      </w:pPr>
      <w:r>
        <w:rPr>
          <w:rFonts w:eastAsia="Times New Roman"/>
          <w:color w:val="auto"/>
          <w:spacing w:val="3"/>
          <w:szCs w:val="21"/>
          <w:highlight w:val="none"/>
        </w:rPr>
        <w:t xml:space="preserve">3.  </w:t>
      </w:r>
      <w:r>
        <w:rPr>
          <w:rFonts w:ascii="宋体" w:hAnsi="宋体" w:cs="宋体"/>
          <w:color w:val="auto"/>
          <w:spacing w:val="3"/>
          <w:szCs w:val="21"/>
          <w:highlight w:val="none"/>
        </w:rPr>
        <w:t>我方收到你方的书面索赔通知及相应的证明材料后7天内无</w:t>
      </w:r>
      <w:r>
        <w:rPr>
          <w:rFonts w:ascii="宋体" w:hAnsi="宋体" w:cs="宋体"/>
          <w:color w:val="auto"/>
          <w:spacing w:val="2"/>
          <w:szCs w:val="21"/>
          <w:highlight w:val="none"/>
        </w:rPr>
        <w:t>条件支付。</w:t>
      </w:r>
    </w:p>
    <w:p w14:paraId="78437329">
      <w:pPr>
        <w:spacing w:before="218" w:line="320" w:lineRule="exact"/>
        <w:ind w:left="434"/>
        <w:rPr>
          <w:rFonts w:ascii="黑体" w:hAnsi="黑体" w:eastAsia="黑体" w:cs="黑体"/>
          <w:color w:val="auto"/>
          <w:szCs w:val="21"/>
          <w:highlight w:val="none"/>
        </w:rPr>
        <w:sectPr>
          <w:footerReference r:id="rId32" w:type="default"/>
          <w:pgSz w:w="11907" w:h="16841"/>
          <w:pgMar w:top="1429" w:right="1786" w:bottom="1264" w:left="1786" w:header="0" w:footer="990" w:gutter="0"/>
          <w:cols w:space="720" w:num="1"/>
        </w:sectPr>
      </w:pPr>
      <w:r>
        <w:rPr>
          <w:rFonts w:ascii="黑体" w:hAnsi="黑体" w:eastAsia="黑体" w:cs="黑体"/>
          <w:color w:val="auto"/>
          <w:spacing w:val="-2"/>
          <w:szCs w:val="21"/>
          <w:highlight w:val="none"/>
        </w:rPr>
        <w:t>五、保证责任的解除</w:t>
      </w:r>
    </w:p>
    <w:p w14:paraId="70B1D5C9">
      <w:pPr>
        <w:pStyle w:val="15"/>
        <w:spacing w:line="274" w:lineRule="auto"/>
        <w:rPr>
          <w:color w:val="auto"/>
          <w:highlight w:val="none"/>
        </w:rPr>
      </w:pPr>
    </w:p>
    <w:p w14:paraId="0F8A5F25">
      <w:pPr>
        <w:spacing w:before="68" w:line="316" w:lineRule="auto"/>
        <w:ind w:firstLine="404" w:firstLineChars="200"/>
        <w:rPr>
          <w:rFonts w:ascii="宋体" w:hAnsi="宋体" w:cs="宋体"/>
          <w:color w:val="auto"/>
          <w:szCs w:val="21"/>
          <w:highlight w:val="none"/>
        </w:rPr>
      </w:pPr>
      <w:r>
        <w:rPr>
          <w:rFonts w:eastAsia="Times New Roman"/>
          <w:color w:val="auto"/>
          <w:spacing w:val="-4"/>
          <w:szCs w:val="21"/>
          <w:highlight w:val="none"/>
        </w:rPr>
        <w:t xml:space="preserve">1.  </w:t>
      </w:r>
      <w:r>
        <w:rPr>
          <w:rFonts w:ascii="宋体" w:hAnsi="宋体" w:cs="宋体"/>
          <w:color w:val="auto"/>
          <w:spacing w:val="-4"/>
          <w:szCs w:val="21"/>
          <w:highlight w:val="none"/>
        </w:rPr>
        <w:t>在本保函承诺的保证期间内，你方未书面向我方主张保证责任的，自保证期间届满次日起，</w:t>
      </w:r>
      <w:r>
        <w:rPr>
          <w:rFonts w:ascii="宋体" w:hAnsi="宋体" w:cs="宋体"/>
          <w:color w:val="auto"/>
          <w:spacing w:val="7"/>
          <w:szCs w:val="21"/>
          <w:highlight w:val="none"/>
        </w:rPr>
        <w:t xml:space="preserve"> </w:t>
      </w:r>
      <w:r>
        <w:rPr>
          <w:rFonts w:ascii="宋体" w:hAnsi="宋体" w:cs="宋体"/>
          <w:color w:val="auto"/>
          <w:spacing w:val="-3"/>
          <w:szCs w:val="21"/>
          <w:highlight w:val="none"/>
        </w:rPr>
        <w:t>我方保证责任解除。</w:t>
      </w:r>
    </w:p>
    <w:p w14:paraId="56D10649">
      <w:pPr>
        <w:spacing w:before="217" w:line="316" w:lineRule="auto"/>
        <w:ind w:left="1" w:right="60" w:firstLine="415"/>
        <w:rPr>
          <w:rFonts w:ascii="宋体" w:hAnsi="宋体" w:cs="宋体"/>
          <w:color w:val="auto"/>
          <w:szCs w:val="21"/>
          <w:highlight w:val="none"/>
        </w:rPr>
      </w:pPr>
      <w:r>
        <w:rPr>
          <w:rFonts w:eastAsia="Times New Roman"/>
          <w:color w:val="auto"/>
          <w:spacing w:val="-1"/>
          <w:szCs w:val="21"/>
          <w:highlight w:val="none"/>
        </w:rPr>
        <w:t xml:space="preserve">2.  </w:t>
      </w:r>
      <w:r>
        <w:rPr>
          <w:rFonts w:ascii="宋体" w:hAnsi="宋体" w:cs="宋体"/>
          <w:color w:val="auto"/>
          <w:spacing w:val="-1"/>
          <w:szCs w:val="21"/>
          <w:highlight w:val="none"/>
        </w:rPr>
        <w:t>发包人按主合同约定履行了工程款的全部支付义务的，</w:t>
      </w:r>
      <w:r>
        <w:rPr>
          <w:rFonts w:ascii="宋体" w:hAnsi="宋体" w:cs="宋体"/>
          <w:color w:val="auto"/>
          <w:spacing w:val="-61"/>
          <w:szCs w:val="21"/>
          <w:highlight w:val="none"/>
        </w:rPr>
        <w:t xml:space="preserve"> </w:t>
      </w:r>
      <w:r>
        <w:rPr>
          <w:rFonts w:ascii="宋体" w:hAnsi="宋体" w:cs="宋体"/>
          <w:color w:val="auto"/>
          <w:spacing w:val="-1"/>
          <w:szCs w:val="21"/>
          <w:highlight w:val="none"/>
        </w:rPr>
        <w:t>自本保函承诺的保证期间届满次日</w:t>
      </w:r>
      <w:r>
        <w:rPr>
          <w:rFonts w:ascii="宋体" w:hAnsi="宋体" w:cs="宋体"/>
          <w:color w:val="auto"/>
          <w:szCs w:val="21"/>
          <w:highlight w:val="none"/>
        </w:rPr>
        <w:t xml:space="preserve"> </w:t>
      </w:r>
      <w:r>
        <w:rPr>
          <w:rFonts w:ascii="宋体" w:hAnsi="宋体" w:cs="宋体"/>
          <w:color w:val="auto"/>
          <w:spacing w:val="-2"/>
          <w:szCs w:val="21"/>
          <w:highlight w:val="none"/>
        </w:rPr>
        <w:t>起，我方保证责任解除。</w:t>
      </w:r>
    </w:p>
    <w:p w14:paraId="5A5D663B">
      <w:pPr>
        <w:spacing w:before="217" w:line="316" w:lineRule="auto"/>
        <w:ind w:right="60" w:firstLine="420"/>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我方按照本保函向你方履行保证责任所支付金额达到本保函保证金额时，自我方</w:t>
      </w:r>
      <w:r>
        <w:rPr>
          <w:rFonts w:ascii="宋体" w:hAnsi="宋体" w:cs="宋体"/>
          <w:color w:val="auto"/>
          <w:spacing w:val="-1"/>
          <w:szCs w:val="21"/>
          <w:highlight w:val="none"/>
        </w:rPr>
        <w:t>向你方支</w:t>
      </w:r>
      <w:r>
        <w:rPr>
          <w:rFonts w:ascii="宋体" w:hAnsi="宋体" w:cs="宋体"/>
          <w:color w:val="auto"/>
          <w:szCs w:val="21"/>
          <w:highlight w:val="none"/>
        </w:rPr>
        <w:t xml:space="preserve"> 付（支付款项从我方账户划出）之日起，保证责任即</w:t>
      </w:r>
      <w:r>
        <w:rPr>
          <w:rFonts w:ascii="宋体" w:hAnsi="宋体" w:cs="宋体"/>
          <w:color w:val="auto"/>
          <w:spacing w:val="-1"/>
          <w:szCs w:val="21"/>
          <w:highlight w:val="none"/>
        </w:rPr>
        <w:t>解除。</w:t>
      </w:r>
    </w:p>
    <w:p w14:paraId="72428427">
      <w:pPr>
        <w:spacing w:before="217" w:line="316" w:lineRule="auto"/>
        <w:ind w:left="8" w:right="60" w:firstLine="407"/>
        <w:rPr>
          <w:rFonts w:ascii="宋体" w:hAnsi="宋体" w:cs="宋体"/>
          <w:color w:val="auto"/>
          <w:szCs w:val="21"/>
          <w:highlight w:val="none"/>
        </w:rPr>
      </w:pPr>
      <w:r>
        <w:rPr>
          <w:rFonts w:eastAsia="Times New Roman"/>
          <w:color w:val="auto"/>
          <w:szCs w:val="21"/>
          <w:highlight w:val="none"/>
        </w:rPr>
        <w:t xml:space="preserve">4.  </w:t>
      </w:r>
      <w:r>
        <w:rPr>
          <w:rFonts w:ascii="宋体" w:hAnsi="宋体" w:cs="宋体"/>
          <w:color w:val="auto"/>
          <w:szCs w:val="21"/>
          <w:highlight w:val="none"/>
        </w:rPr>
        <w:t>按照法律法规的规定或出现应解除我方保证责任的其他情形的，我方在本保函项下的保证</w:t>
      </w:r>
      <w:r>
        <w:rPr>
          <w:rFonts w:ascii="宋体" w:hAnsi="宋体" w:cs="宋体"/>
          <w:color w:val="auto"/>
          <w:spacing w:val="1"/>
          <w:szCs w:val="21"/>
          <w:highlight w:val="none"/>
        </w:rPr>
        <w:t xml:space="preserve"> </w:t>
      </w:r>
      <w:r>
        <w:rPr>
          <w:rFonts w:ascii="宋体" w:hAnsi="宋体" w:cs="宋体"/>
          <w:color w:val="auto"/>
          <w:spacing w:val="-3"/>
          <w:szCs w:val="21"/>
          <w:highlight w:val="none"/>
        </w:rPr>
        <w:t>责任亦解除。</w:t>
      </w:r>
    </w:p>
    <w:p w14:paraId="47981835">
      <w:pPr>
        <w:spacing w:before="217" w:line="317" w:lineRule="auto"/>
        <w:ind w:right="60" w:firstLine="422"/>
        <w:rPr>
          <w:rFonts w:ascii="宋体" w:hAnsi="宋体" w:cs="宋体"/>
          <w:color w:val="auto"/>
          <w:szCs w:val="21"/>
          <w:highlight w:val="none"/>
        </w:rPr>
      </w:pPr>
      <w:r>
        <w:rPr>
          <w:rFonts w:eastAsia="Times New Roman"/>
          <w:color w:val="auto"/>
          <w:szCs w:val="21"/>
          <w:highlight w:val="none"/>
        </w:rPr>
        <w:t xml:space="preserve">5.  </w:t>
      </w:r>
      <w:r>
        <w:rPr>
          <w:rFonts w:ascii="宋体" w:hAnsi="宋体" w:cs="宋体"/>
          <w:color w:val="auto"/>
          <w:szCs w:val="21"/>
          <w:highlight w:val="none"/>
        </w:rPr>
        <w:t>我方解除保证责任后，你方应自我方保证责任解除之日起</w:t>
      </w:r>
      <w:r>
        <w:rPr>
          <w:rFonts w:ascii="宋体" w:hAnsi="宋体" w:cs="宋体"/>
          <w:color w:val="auto"/>
          <w:szCs w:val="21"/>
          <w:highlight w:val="none"/>
          <w:u w:val="single"/>
        </w:rPr>
        <w:t xml:space="preserve">  </w:t>
      </w:r>
      <w:r>
        <w:rPr>
          <w:rFonts w:ascii="宋体" w:hAnsi="宋体" w:cs="宋体"/>
          <w:color w:val="auto"/>
          <w:spacing w:val="-97"/>
          <w:szCs w:val="21"/>
          <w:highlight w:val="none"/>
        </w:rPr>
        <w:t xml:space="preserve"> </w:t>
      </w:r>
      <w:r>
        <w:rPr>
          <w:rFonts w:ascii="宋体" w:hAnsi="宋体" w:cs="宋体"/>
          <w:color w:val="auto"/>
          <w:spacing w:val="-1"/>
          <w:szCs w:val="21"/>
          <w:highlight w:val="none"/>
        </w:rPr>
        <w:t>个工作日内，将本保函原件返</w:t>
      </w:r>
      <w:r>
        <w:rPr>
          <w:rFonts w:ascii="宋体" w:hAnsi="宋体" w:cs="宋体"/>
          <w:color w:val="auto"/>
          <w:szCs w:val="21"/>
          <w:highlight w:val="none"/>
        </w:rPr>
        <w:t xml:space="preserve"> </w:t>
      </w:r>
      <w:r>
        <w:rPr>
          <w:rFonts w:ascii="宋体" w:hAnsi="宋体" w:cs="宋体"/>
          <w:color w:val="auto"/>
          <w:spacing w:val="-1"/>
          <w:szCs w:val="21"/>
          <w:highlight w:val="none"/>
        </w:rPr>
        <w:t>还我方。</w:t>
      </w:r>
    </w:p>
    <w:p w14:paraId="000669AD">
      <w:pPr>
        <w:spacing w:before="215" w:line="219" w:lineRule="auto"/>
        <w:ind w:left="425"/>
        <w:rPr>
          <w:rFonts w:ascii="黑体" w:hAnsi="黑体" w:eastAsia="黑体" w:cs="黑体"/>
          <w:color w:val="auto"/>
          <w:szCs w:val="21"/>
          <w:highlight w:val="none"/>
        </w:rPr>
      </w:pPr>
      <w:r>
        <w:rPr>
          <w:rFonts w:ascii="黑体" w:hAnsi="黑体" w:eastAsia="黑体" w:cs="黑体"/>
          <w:color w:val="auto"/>
          <w:spacing w:val="-2"/>
          <w:szCs w:val="21"/>
          <w:highlight w:val="none"/>
        </w:rPr>
        <w:t>六、免责条款</w:t>
      </w:r>
    </w:p>
    <w:p w14:paraId="183A8A32">
      <w:pPr>
        <w:spacing w:before="218" w:line="221" w:lineRule="auto"/>
        <w:ind w:left="437"/>
        <w:rPr>
          <w:rFonts w:ascii="宋体" w:hAnsi="宋体" w:cs="宋体"/>
          <w:color w:val="auto"/>
          <w:szCs w:val="21"/>
          <w:highlight w:val="none"/>
        </w:rPr>
      </w:pPr>
      <w:r>
        <w:rPr>
          <w:rFonts w:eastAsia="Times New Roman"/>
          <w:color w:val="auto"/>
          <w:spacing w:val="-1"/>
          <w:szCs w:val="21"/>
          <w:highlight w:val="none"/>
        </w:rPr>
        <w:t xml:space="preserve">1.  </w:t>
      </w:r>
      <w:r>
        <w:rPr>
          <w:rFonts w:ascii="宋体" w:hAnsi="宋体" w:cs="宋体"/>
          <w:color w:val="auto"/>
          <w:spacing w:val="-1"/>
          <w:szCs w:val="21"/>
          <w:highlight w:val="none"/>
        </w:rPr>
        <w:t>因你方违约致使发包人不能履行义务的，我方不承担</w:t>
      </w:r>
      <w:r>
        <w:rPr>
          <w:rFonts w:ascii="宋体" w:hAnsi="宋体" w:cs="宋体"/>
          <w:color w:val="auto"/>
          <w:spacing w:val="-2"/>
          <w:szCs w:val="21"/>
          <w:highlight w:val="none"/>
        </w:rPr>
        <w:t>保证责任。</w:t>
      </w:r>
    </w:p>
    <w:p w14:paraId="749F9514">
      <w:pPr>
        <w:spacing w:before="217" w:line="316" w:lineRule="auto"/>
        <w:ind w:left="5" w:right="60" w:firstLine="411"/>
        <w:rPr>
          <w:rFonts w:ascii="宋体" w:hAnsi="宋体" w:cs="宋体"/>
          <w:color w:val="auto"/>
          <w:szCs w:val="21"/>
          <w:highlight w:val="none"/>
        </w:rPr>
      </w:pPr>
      <w:r>
        <w:rPr>
          <w:rFonts w:eastAsia="Times New Roman"/>
          <w:color w:val="auto"/>
          <w:szCs w:val="21"/>
          <w:highlight w:val="none"/>
        </w:rPr>
        <w:t xml:space="preserve">2.  </w:t>
      </w:r>
      <w:r>
        <w:rPr>
          <w:rFonts w:ascii="宋体" w:hAnsi="宋体" w:cs="宋体"/>
          <w:color w:val="auto"/>
          <w:szCs w:val="21"/>
          <w:highlight w:val="none"/>
        </w:rPr>
        <w:t>依照法律法规的规定或你方与发包人的另行约定，免除发包人部分或全部义务的，我方亦</w:t>
      </w:r>
      <w:r>
        <w:rPr>
          <w:rFonts w:ascii="宋体" w:hAnsi="宋体" w:cs="宋体"/>
          <w:color w:val="auto"/>
          <w:spacing w:val="1"/>
          <w:szCs w:val="21"/>
          <w:highlight w:val="none"/>
        </w:rPr>
        <w:t xml:space="preserve"> </w:t>
      </w:r>
      <w:r>
        <w:rPr>
          <w:rFonts w:ascii="宋体" w:hAnsi="宋体" w:cs="宋体"/>
          <w:color w:val="auto"/>
          <w:spacing w:val="-3"/>
          <w:szCs w:val="21"/>
          <w:highlight w:val="none"/>
        </w:rPr>
        <w:t>免除其相应的保证责任。</w:t>
      </w:r>
    </w:p>
    <w:p w14:paraId="7C036176">
      <w:pPr>
        <w:spacing w:before="216" w:line="348" w:lineRule="auto"/>
        <w:ind w:left="1" w:right="52" w:firstLine="419"/>
        <w:rPr>
          <w:rFonts w:ascii="宋体" w:hAnsi="宋体" w:cs="宋体"/>
          <w:color w:val="auto"/>
          <w:szCs w:val="21"/>
          <w:highlight w:val="none"/>
        </w:rPr>
      </w:pPr>
      <w:r>
        <w:rPr>
          <w:rFonts w:eastAsia="Times New Roman"/>
          <w:color w:val="auto"/>
          <w:szCs w:val="21"/>
          <w:highlight w:val="none"/>
        </w:rPr>
        <w:t xml:space="preserve">3.  </w:t>
      </w:r>
      <w:r>
        <w:rPr>
          <w:rFonts w:ascii="宋体" w:hAnsi="宋体" w:cs="宋体"/>
          <w:color w:val="auto"/>
          <w:szCs w:val="21"/>
          <w:highlight w:val="none"/>
        </w:rPr>
        <w:t>你方与发包人协议变更主合同的，如加重发包人责任致使我方保证责任加重的，需</w:t>
      </w:r>
      <w:r>
        <w:rPr>
          <w:rFonts w:ascii="宋体" w:hAnsi="宋体" w:cs="宋体"/>
          <w:color w:val="auto"/>
          <w:spacing w:val="-1"/>
          <w:szCs w:val="21"/>
          <w:highlight w:val="none"/>
        </w:rPr>
        <w:t>征得我</w:t>
      </w:r>
      <w:r>
        <w:rPr>
          <w:rFonts w:ascii="宋体" w:hAnsi="宋体" w:cs="宋体"/>
          <w:color w:val="auto"/>
          <w:szCs w:val="21"/>
          <w:highlight w:val="none"/>
        </w:rPr>
        <w:t xml:space="preserve"> </w:t>
      </w:r>
      <w:r>
        <w:rPr>
          <w:rFonts w:ascii="宋体" w:hAnsi="宋体" w:cs="宋体"/>
          <w:color w:val="auto"/>
          <w:spacing w:val="-2"/>
          <w:szCs w:val="21"/>
          <w:highlight w:val="none"/>
        </w:rPr>
        <w:t>方书面同意，否则我方不再承担因此而加重部分的保证责任，但主合同第</w:t>
      </w:r>
      <w:r>
        <w:rPr>
          <w:rFonts w:ascii="宋体" w:hAnsi="宋体" w:cs="宋体"/>
          <w:color w:val="auto"/>
          <w:spacing w:val="-14"/>
          <w:szCs w:val="21"/>
          <w:highlight w:val="none"/>
        </w:rPr>
        <w:t xml:space="preserve"> </w:t>
      </w:r>
      <w:r>
        <w:rPr>
          <w:rFonts w:eastAsia="Times New Roman"/>
          <w:color w:val="auto"/>
          <w:spacing w:val="-2"/>
          <w:szCs w:val="21"/>
          <w:highlight w:val="none"/>
        </w:rPr>
        <w:t xml:space="preserve">10 </w:t>
      </w:r>
      <w:r>
        <w:rPr>
          <w:rFonts w:ascii="宋体" w:hAnsi="宋体" w:cs="宋体"/>
          <w:color w:val="auto"/>
          <w:spacing w:val="-2"/>
          <w:szCs w:val="21"/>
          <w:highlight w:val="none"/>
        </w:rPr>
        <w:t>条〔变更〕约定的变</w:t>
      </w:r>
      <w:r>
        <w:rPr>
          <w:rFonts w:ascii="宋体" w:hAnsi="宋体" w:cs="宋体"/>
          <w:color w:val="auto"/>
          <w:szCs w:val="21"/>
          <w:highlight w:val="none"/>
        </w:rPr>
        <w:t xml:space="preserve"> </w:t>
      </w:r>
      <w:r>
        <w:rPr>
          <w:rFonts w:ascii="宋体" w:hAnsi="宋体" w:cs="宋体"/>
          <w:color w:val="auto"/>
          <w:spacing w:val="-1"/>
          <w:szCs w:val="21"/>
          <w:highlight w:val="none"/>
        </w:rPr>
        <w:t>更不受本款限制。</w:t>
      </w:r>
    </w:p>
    <w:p w14:paraId="417912F1">
      <w:pPr>
        <w:spacing w:before="217" w:line="221" w:lineRule="auto"/>
        <w:ind w:left="415"/>
        <w:rPr>
          <w:rFonts w:ascii="宋体" w:hAnsi="宋体" w:cs="宋体"/>
          <w:color w:val="auto"/>
          <w:szCs w:val="21"/>
          <w:highlight w:val="none"/>
        </w:rPr>
      </w:pPr>
      <w:r>
        <w:rPr>
          <w:rFonts w:eastAsia="Times New Roman"/>
          <w:color w:val="auto"/>
          <w:spacing w:val="-1"/>
          <w:szCs w:val="21"/>
          <w:highlight w:val="none"/>
        </w:rPr>
        <w:t xml:space="preserve">4.  </w:t>
      </w:r>
      <w:r>
        <w:rPr>
          <w:rFonts w:ascii="宋体" w:hAnsi="宋体" w:cs="宋体"/>
          <w:color w:val="auto"/>
          <w:spacing w:val="-1"/>
          <w:szCs w:val="21"/>
          <w:highlight w:val="none"/>
        </w:rPr>
        <w:t>因不可抗力造成发包人不能履行义务的，我方不承担保证责任。</w:t>
      </w:r>
    </w:p>
    <w:p w14:paraId="788CB4C1">
      <w:pPr>
        <w:spacing w:before="217" w:line="220" w:lineRule="auto"/>
        <w:ind w:left="427"/>
        <w:rPr>
          <w:rFonts w:ascii="黑体" w:hAnsi="黑体" w:eastAsia="黑体" w:cs="黑体"/>
          <w:color w:val="auto"/>
          <w:szCs w:val="21"/>
          <w:highlight w:val="none"/>
        </w:rPr>
      </w:pPr>
      <w:r>
        <w:rPr>
          <w:rFonts w:ascii="黑体" w:hAnsi="黑体" w:eastAsia="黑体" w:cs="黑体"/>
          <w:color w:val="auto"/>
          <w:spacing w:val="-2"/>
          <w:szCs w:val="21"/>
          <w:highlight w:val="none"/>
        </w:rPr>
        <w:t>七、争议解决</w:t>
      </w:r>
    </w:p>
    <w:p w14:paraId="16F0C7B8">
      <w:pPr>
        <w:spacing w:before="218" w:line="398" w:lineRule="auto"/>
        <w:ind w:left="1" w:right="55" w:firstLine="435"/>
        <w:rPr>
          <w:rFonts w:ascii="宋体" w:hAnsi="宋体" w:cs="宋体"/>
          <w:color w:val="auto"/>
          <w:szCs w:val="21"/>
          <w:highlight w:val="none"/>
        </w:rPr>
      </w:pPr>
      <w:r>
        <w:rPr>
          <w:rFonts w:ascii="宋体" w:hAnsi="宋体" w:cs="宋体"/>
          <w:color w:val="auto"/>
          <w:spacing w:val="-2"/>
          <w:szCs w:val="21"/>
          <w:highlight w:val="none"/>
        </w:rPr>
        <w:t>因本保函或本保函相关事项发生的纠纷，可由双方协商解决，协商不成的，按下列第</w:t>
      </w:r>
      <w:r>
        <w:rPr>
          <w:rFonts w:ascii="宋体" w:hAnsi="宋体" w:cs="宋体"/>
          <w:color w:val="auto"/>
          <w:spacing w:val="-103"/>
          <w:szCs w:val="21"/>
          <w:highlight w:val="none"/>
        </w:rPr>
        <w:t xml:space="preserve"> </w:t>
      </w:r>
      <w:r>
        <w:rPr>
          <w:rFonts w:ascii="宋体" w:hAnsi="宋体" w:cs="宋体"/>
          <w:color w:val="auto"/>
          <w:spacing w:val="26"/>
          <w:szCs w:val="21"/>
          <w:highlight w:val="none"/>
          <w:u w:val="single"/>
        </w:rPr>
        <w:t xml:space="preserve">    </w:t>
      </w:r>
      <w:r>
        <w:rPr>
          <w:rFonts w:ascii="宋体" w:hAnsi="宋体" w:cs="宋体"/>
          <w:color w:val="auto"/>
          <w:spacing w:val="-97"/>
          <w:szCs w:val="21"/>
          <w:highlight w:val="none"/>
        </w:rPr>
        <w:t xml:space="preserve"> </w:t>
      </w:r>
      <w:r>
        <w:rPr>
          <w:rFonts w:ascii="宋体" w:hAnsi="宋体" w:cs="宋体"/>
          <w:color w:val="auto"/>
          <w:spacing w:val="-2"/>
          <w:szCs w:val="21"/>
          <w:highlight w:val="none"/>
        </w:rPr>
        <w:t>种</w:t>
      </w:r>
      <w:r>
        <w:rPr>
          <w:rFonts w:ascii="宋体" w:hAnsi="宋体" w:cs="宋体"/>
          <w:color w:val="auto"/>
          <w:szCs w:val="21"/>
          <w:highlight w:val="none"/>
        </w:rPr>
        <w:t xml:space="preserve"> </w:t>
      </w:r>
      <w:r>
        <w:rPr>
          <w:rFonts w:ascii="宋体" w:hAnsi="宋体" w:cs="宋体"/>
          <w:color w:val="auto"/>
          <w:spacing w:val="-7"/>
          <w:szCs w:val="21"/>
          <w:highlight w:val="none"/>
        </w:rPr>
        <w:t>方式解决：</w:t>
      </w:r>
    </w:p>
    <w:p w14:paraId="324B5967">
      <w:pPr>
        <w:ind w:firstLine="420" w:firstLineChars="200"/>
        <w:rPr>
          <w:color w:val="auto"/>
          <w:highlight w:val="none"/>
        </w:rPr>
      </w:pPr>
      <w:r>
        <w:rPr>
          <w:color w:val="auto"/>
          <w:highlight w:val="none"/>
        </w:rPr>
        <w:t>（1）向</w:t>
      </w:r>
      <w:r>
        <w:rPr>
          <w:color w:val="auto"/>
          <w:highlight w:val="none"/>
          <w:u w:val="single"/>
        </w:rPr>
        <w:t xml:space="preserve">                      </w:t>
      </w:r>
      <w:r>
        <w:rPr>
          <w:color w:val="auto"/>
          <w:highlight w:val="none"/>
        </w:rPr>
        <w:t>仲裁委员会申请仲裁；</w:t>
      </w:r>
    </w:p>
    <w:p w14:paraId="21D89DF3">
      <w:pPr>
        <w:ind w:firstLine="420" w:firstLineChars="200"/>
        <w:rPr>
          <w:color w:val="auto"/>
          <w:highlight w:val="none"/>
        </w:rPr>
      </w:pPr>
      <w:r>
        <w:rPr>
          <w:color w:val="auto"/>
          <w:highlight w:val="none"/>
        </w:rPr>
        <w:t>（2）向</w:t>
      </w:r>
      <w:r>
        <w:rPr>
          <w:color w:val="auto"/>
          <w:highlight w:val="none"/>
          <w:u w:val="single"/>
        </w:rPr>
        <w:t xml:space="preserve">                      </w:t>
      </w:r>
      <w:r>
        <w:rPr>
          <w:color w:val="auto"/>
          <w:highlight w:val="none"/>
        </w:rPr>
        <w:t xml:space="preserve">人民法院起诉。 </w:t>
      </w:r>
    </w:p>
    <w:p w14:paraId="1F0B4CC2">
      <w:pPr>
        <w:spacing w:before="217" w:line="316" w:lineRule="auto"/>
        <w:ind w:left="421" w:right="4138" w:firstLine="5"/>
        <w:rPr>
          <w:rFonts w:ascii="黑体" w:hAnsi="黑体" w:eastAsia="黑体" w:cs="黑体"/>
          <w:color w:val="auto"/>
          <w:szCs w:val="21"/>
          <w:highlight w:val="none"/>
        </w:rPr>
      </w:pPr>
      <w:r>
        <w:rPr>
          <w:rFonts w:ascii="黑体" w:hAnsi="黑体" w:eastAsia="黑体" w:cs="黑体"/>
          <w:color w:val="auto"/>
          <w:spacing w:val="-1"/>
          <w:szCs w:val="21"/>
          <w:highlight w:val="none"/>
        </w:rPr>
        <w:t>八、保函的生效</w:t>
      </w:r>
    </w:p>
    <w:p w14:paraId="6AD384E3">
      <w:pPr>
        <w:spacing w:before="219" w:line="220" w:lineRule="auto"/>
        <w:ind w:left="421"/>
        <w:rPr>
          <w:color w:val="auto"/>
          <w:highlight w:val="none"/>
        </w:rPr>
      </w:pPr>
      <w:r>
        <w:rPr>
          <w:rFonts w:ascii="宋体" w:hAnsi="宋体" w:cs="宋体"/>
          <w:color w:val="auto"/>
          <w:spacing w:val="-1"/>
          <w:szCs w:val="21"/>
          <w:highlight w:val="none"/>
        </w:rPr>
        <w:t>本保函自我方法定代表人（或其授权代理人）签字并加盖公章之日起生效。</w:t>
      </w:r>
    </w:p>
    <w:p w14:paraId="42ED6DEE">
      <w:pPr>
        <w:pStyle w:val="15"/>
        <w:spacing w:line="270" w:lineRule="auto"/>
        <w:rPr>
          <w:color w:val="auto"/>
          <w:highlight w:val="none"/>
        </w:rPr>
      </w:pPr>
    </w:p>
    <w:p w14:paraId="6CCA8C37">
      <w:pPr>
        <w:spacing w:before="69" w:line="377" w:lineRule="auto"/>
        <w:ind w:right="3593"/>
        <w:rPr>
          <w:rFonts w:ascii="宋体" w:hAnsi="宋体" w:cs="宋体"/>
          <w:color w:val="auto"/>
          <w:szCs w:val="21"/>
          <w:highlight w:val="none"/>
        </w:rPr>
        <w:sectPr>
          <w:footerReference r:id="rId33" w:type="default"/>
          <w:pgSz w:w="11907" w:h="16841"/>
          <w:pgMar w:top="1429" w:right="1786" w:bottom="1264" w:left="1786" w:header="0" w:footer="1129" w:gutter="0"/>
          <w:cols w:space="720" w:num="1"/>
        </w:sectPr>
      </w:pPr>
      <w:r>
        <w:rPr>
          <w:rFonts w:ascii="宋体" w:hAnsi="宋体" w:cs="宋体"/>
          <w:color w:val="auto"/>
          <w:spacing w:val="5"/>
          <w:szCs w:val="21"/>
          <w:highlight w:val="none"/>
        </w:rPr>
        <w:t>担保人</w:t>
      </w:r>
      <w:r>
        <w:rPr>
          <w:rFonts w:ascii="宋体" w:hAnsi="宋体" w:cs="宋体"/>
          <w:color w:val="auto"/>
          <w:spacing w:val="-25"/>
          <w:szCs w:val="21"/>
          <w:highlight w:val="none"/>
        </w:rPr>
        <w:t>：</w:t>
      </w:r>
      <w:r>
        <w:rPr>
          <w:rFonts w:ascii="宋体" w:hAnsi="宋体" w:cs="宋体"/>
          <w:color w:val="auto"/>
          <w:szCs w:val="21"/>
          <w:highlight w:val="none"/>
          <w:u w:val="single"/>
        </w:rPr>
        <w:t xml:space="preserve">                               </w:t>
      </w:r>
      <w:r>
        <w:rPr>
          <w:rFonts w:ascii="宋体" w:hAnsi="宋体" w:cs="宋体"/>
          <w:color w:val="auto"/>
          <w:spacing w:val="-25"/>
          <w:szCs w:val="21"/>
          <w:highlight w:val="none"/>
        </w:rPr>
        <w:t>（</w:t>
      </w:r>
      <w:r>
        <w:rPr>
          <w:rFonts w:ascii="宋体" w:hAnsi="宋体" w:cs="宋体"/>
          <w:color w:val="auto"/>
          <w:spacing w:val="5"/>
          <w:szCs w:val="21"/>
          <w:highlight w:val="none"/>
        </w:rPr>
        <w:t>盖章）</w:t>
      </w:r>
      <w:r>
        <w:rPr>
          <w:rFonts w:ascii="宋体" w:hAnsi="宋体" w:cs="宋体"/>
          <w:color w:val="auto"/>
          <w:szCs w:val="21"/>
          <w:highlight w:val="none"/>
        </w:rPr>
        <w:t xml:space="preserve"> 法定代表人或委托代理人</w:t>
      </w:r>
      <w:r>
        <w:rPr>
          <w:rFonts w:ascii="宋体" w:hAnsi="宋体" w:cs="宋体"/>
          <w:color w:val="auto"/>
          <w:spacing w:val="-10"/>
          <w:szCs w:val="21"/>
          <w:highlight w:val="none"/>
        </w:rPr>
        <w:t>：</w:t>
      </w:r>
      <w:r>
        <w:rPr>
          <w:rFonts w:ascii="宋体" w:hAnsi="宋体" w:cs="宋体"/>
          <w:color w:val="auto"/>
          <w:spacing w:val="5"/>
          <w:szCs w:val="21"/>
          <w:highlight w:val="none"/>
          <w:u w:val="single"/>
        </w:rPr>
        <w:t xml:space="preserve">               </w:t>
      </w:r>
      <w:r>
        <w:rPr>
          <w:rFonts w:ascii="宋体" w:hAnsi="宋体" w:cs="宋体"/>
          <w:color w:val="auto"/>
          <w:spacing w:val="-10"/>
          <w:szCs w:val="21"/>
          <w:highlight w:val="none"/>
        </w:rPr>
        <w:t>（</w:t>
      </w:r>
      <w:r>
        <w:rPr>
          <w:rFonts w:ascii="宋体" w:hAnsi="宋体" w:cs="宋体"/>
          <w:color w:val="auto"/>
          <w:szCs w:val="21"/>
          <w:highlight w:val="none"/>
        </w:rPr>
        <w:t>签字）</w:t>
      </w:r>
      <w:r>
        <w:rPr>
          <w:rFonts w:ascii="宋体" w:hAnsi="宋体" w:cs="宋体"/>
          <w:color w:val="auto"/>
          <w:spacing w:val="16"/>
          <w:szCs w:val="21"/>
          <w:highlight w:val="none"/>
        </w:rPr>
        <w:t xml:space="preserve"> </w:t>
      </w:r>
      <w:r>
        <w:rPr>
          <w:rFonts w:ascii="宋体" w:hAnsi="宋体" w:cs="宋体"/>
          <w:color w:val="auto"/>
          <w:spacing w:val="-6"/>
          <w:szCs w:val="21"/>
          <w:highlight w:val="none"/>
        </w:rPr>
        <w:t>地</w:t>
      </w:r>
      <w:r>
        <w:rPr>
          <w:rFonts w:ascii="宋体" w:hAnsi="宋体" w:cs="宋体"/>
          <w:color w:val="auto"/>
          <w:spacing w:val="2"/>
          <w:szCs w:val="21"/>
          <w:highlight w:val="none"/>
        </w:rPr>
        <w:t xml:space="preserve">    </w:t>
      </w:r>
      <w:r>
        <w:rPr>
          <w:rFonts w:ascii="宋体" w:hAnsi="宋体" w:cs="宋体"/>
          <w:color w:val="auto"/>
          <w:spacing w:val="-6"/>
          <w:szCs w:val="21"/>
          <w:highlight w:val="none"/>
        </w:rPr>
        <w:t>址：</w:t>
      </w:r>
      <w:r>
        <w:rPr>
          <w:rFonts w:ascii="宋体" w:hAnsi="宋体" w:cs="宋体"/>
          <w:color w:val="auto"/>
          <w:szCs w:val="21"/>
          <w:highlight w:val="none"/>
          <w:u w:val="single"/>
        </w:rPr>
        <w:t xml:space="preserve">                                        </w:t>
      </w:r>
    </w:p>
    <w:p w14:paraId="7BCB462C">
      <w:pPr>
        <w:pStyle w:val="15"/>
        <w:spacing w:line="273" w:lineRule="auto"/>
        <w:rPr>
          <w:color w:val="auto"/>
          <w:highlight w:val="none"/>
        </w:rPr>
      </w:pPr>
    </w:p>
    <w:p w14:paraId="4E3D6626">
      <w:pPr>
        <w:spacing w:before="68" w:line="398" w:lineRule="auto"/>
        <w:ind w:right="3485" w:firstLine="17"/>
        <w:rPr>
          <w:rFonts w:ascii="宋体" w:hAnsi="宋体" w:cs="宋体"/>
          <w:color w:val="auto"/>
          <w:spacing w:val="1"/>
          <w:szCs w:val="21"/>
          <w:highlight w:val="none"/>
        </w:rPr>
      </w:pPr>
      <w:r>
        <w:rPr>
          <w:rFonts w:ascii="宋体" w:hAnsi="宋体" w:cs="宋体"/>
          <w:color w:val="auto"/>
          <w:spacing w:val="-5"/>
          <w:szCs w:val="21"/>
          <w:highlight w:val="none"/>
        </w:rPr>
        <w:t>邮政编码：</w:t>
      </w:r>
      <w:r>
        <w:rPr>
          <w:rFonts w:ascii="宋体" w:hAnsi="宋体" w:cs="宋体"/>
          <w:color w:val="auto"/>
          <w:spacing w:val="3"/>
          <w:szCs w:val="21"/>
          <w:highlight w:val="none"/>
          <w:u w:val="single"/>
        </w:rPr>
        <w:t xml:space="preserve">                         </w:t>
      </w:r>
      <w:r>
        <w:rPr>
          <w:rFonts w:ascii="宋体" w:hAnsi="宋体" w:cs="宋体"/>
          <w:color w:val="auto"/>
          <w:spacing w:val="2"/>
          <w:szCs w:val="21"/>
          <w:highlight w:val="none"/>
          <w:u w:val="single"/>
        </w:rPr>
        <w:t xml:space="preserve">              </w:t>
      </w:r>
      <w:r>
        <w:rPr>
          <w:rFonts w:ascii="宋体" w:hAnsi="宋体" w:cs="宋体"/>
          <w:color w:val="auto"/>
          <w:spacing w:val="1"/>
          <w:szCs w:val="21"/>
          <w:highlight w:val="none"/>
        </w:rPr>
        <w:t xml:space="preserve"> </w:t>
      </w:r>
    </w:p>
    <w:p w14:paraId="52888F79">
      <w:pPr>
        <w:spacing w:before="68" w:line="398" w:lineRule="auto"/>
        <w:ind w:right="3485" w:firstLine="17"/>
        <w:rPr>
          <w:rFonts w:ascii="宋体" w:hAnsi="宋体" w:cs="宋体"/>
          <w:color w:val="auto"/>
          <w:szCs w:val="21"/>
          <w:highlight w:val="none"/>
        </w:rPr>
      </w:pPr>
      <w:r>
        <w:rPr>
          <w:rFonts w:ascii="宋体" w:hAnsi="宋体" w:cs="宋体"/>
          <w:color w:val="auto"/>
          <w:spacing w:val="-6"/>
          <w:szCs w:val="21"/>
          <w:highlight w:val="none"/>
        </w:rPr>
        <w:t>传</w:t>
      </w:r>
      <w:r>
        <w:rPr>
          <w:rFonts w:ascii="宋体" w:hAnsi="宋体" w:cs="宋体"/>
          <w:color w:val="auto"/>
          <w:spacing w:val="2"/>
          <w:szCs w:val="21"/>
          <w:highlight w:val="none"/>
        </w:rPr>
        <w:t xml:space="preserve">    </w:t>
      </w:r>
      <w:r>
        <w:rPr>
          <w:rFonts w:ascii="宋体" w:hAnsi="宋体" w:cs="宋体"/>
          <w:color w:val="auto"/>
          <w:spacing w:val="-6"/>
          <w:szCs w:val="21"/>
          <w:highlight w:val="none"/>
        </w:rPr>
        <w:t>真：</w:t>
      </w:r>
      <w:r>
        <w:rPr>
          <w:rFonts w:ascii="宋体" w:hAnsi="宋体" w:cs="宋体"/>
          <w:color w:val="auto"/>
          <w:szCs w:val="21"/>
          <w:highlight w:val="none"/>
          <w:u w:val="single"/>
        </w:rPr>
        <w:t xml:space="preserve">                                        </w:t>
      </w:r>
    </w:p>
    <w:p w14:paraId="63B9A4CE">
      <w:pPr>
        <w:pStyle w:val="15"/>
        <w:spacing w:line="428" w:lineRule="auto"/>
        <w:rPr>
          <w:color w:val="auto"/>
          <w:highlight w:val="none"/>
        </w:rPr>
      </w:pPr>
    </w:p>
    <w:p w14:paraId="733F8642">
      <w:pPr>
        <w:tabs>
          <w:tab w:val="left" w:pos="3352"/>
        </w:tabs>
        <w:spacing w:before="68" w:line="221" w:lineRule="auto"/>
        <w:ind w:left="1781"/>
        <w:rPr>
          <w:rFonts w:ascii="宋体" w:hAnsi="宋体" w:cs="宋体"/>
          <w:color w:val="auto"/>
          <w:szCs w:val="21"/>
          <w:highlight w:val="none"/>
        </w:rPr>
      </w:pPr>
      <w:r>
        <w:rPr>
          <w:rFonts w:ascii="宋体" w:hAnsi="宋体" w:cs="宋体"/>
          <w:color w:val="auto"/>
          <w:szCs w:val="21"/>
          <w:highlight w:val="none"/>
          <w:u w:val="single"/>
        </w:rPr>
        <w:tab/>
      </w:r>
      <w:r>
        <w:rPr>
          <w:rFonts w:ascii="宋体" w:hAnsi="宋体" w:cs="宋体"/>
          <w:color w:val="auto"/>
          <w:spacing w:val="-95"/>
          <w:szCs w:val="21"/>
          <w:highlight w:val="none"/>
        </w:rPr>
        <w:t xml:space="preserve"> </w:t>
      </w:r>
      <w:r>
        <w:rPr>
          <w:rFonts w:ascii="宋体" w:hAnsi="宋体" w:cs="宋体"/>
          <w:color w:val="auto"/>
          <w:spacing w:val="-7"/>
          <w:szCs w:val="21"/>
          <w:highlight w:val="none"/>
        </w:rPr>
        <w:t>年</w:t>
      </w:r>
      <w:r>
        <w:rPr>
          <w:rFonts w:ascii="宋体" w:hAnsi="宋体" w:cs="宋体"/>
          <w:color w:val="auto"/>
          <w:spacing w:val="20"/>
          <w:szCs w:val="21"/>
          <w:highlight w:val="none"/>
          <w:u w:val="single"/>
        </w:rPr>
        <w:t xml:space="preserve">     </w:t>
      </w:r>
      <w:r>
        <w:rPr>
          <w:rFonts w:ascii="宋体" w:hAnsi="宋体" w:cs="宋体"/>
          <w:color w:val="auto"/>
          <w:spacing w:val="-88"/>
          <w:szCs w:val="21"/>
          <w:highlight w:val="none"/>
        </w:rPr>
        <w:t xml:space="preserve"> </w:t>
      </w:r>
      <w:r>
        <w:rPr>
          <w:rFonts w:ascii="宋体" w:hAnsi="宋体" w:cs="宋体"/>
          <w:color w:val="auto"/>
          <w:spacing w:val="-7"/>
          <w:szCs w:val="21"/>
          <w:highlight w:val="none"/>
        </w:rPr>
        <w:t>月</w:t>
      </w:r>
      <w:r>
        <w:rPr>
          <w:rFonts w:ascii="宋体" w:hAnsi="宋体" w:cs="宋体"/>
          <w:color w:val="auto"/>
          <w:spacing w:val="20"/>
          <w:szCs w:val="21"/>
          <w:highlight w:val="none"/>
          <w:u w:val="single"/>
        </w:rPr>
        <w:t xml:space="preserve">     </w:t>
      </w:r>
      <w:r>
        <w:rPr>
          <w:rFonts w:ascii="宋体" w:hAnsi="宋体" w:cs="宋体"/>
          <w:color w:val="auto"/>
          <w:spacing w:val="-57"/>
          <w:szCs w:val="21"/>
          <w:highlight w:val="none"/>
        </w:rPr>
        <w:t xml:space="preserve"> </w:t>
      </w:r>
      <w:r>
        <w:rPr>
          <w:rFonts w:ascii="宋体" w:hAnsi="宋体" w:cs="宋体"/>
          <w:color w:val="auto"/>
          <w:spacing w:val="-7"/>
          <w:szCs w:val="21"/>
          <w:highlight w:val="none"/>
        </w:rPr>
        <w:t>日</w:t>
      </w:r>
    </w:p>
    <w:p w14:paraId="4711B941">
      <w:pPr>
        <w:spacing w:before="216" w:line="398" w:lineRule="auto"/>
        <w:ind w:left="2" w:firstLine="425"/>
        <w:rPr>
          <w:rFonts w:ascii="宋体" w:hAnsi="宋体" w:cs="宋体"/>
          <w:color w:val="auto"/>
          <w:szCs w:val="21"/>
          <w:highlight w:val="none"/>
        </w:rPr>
      </w:pPr>
      <w:r>
        <w:rPr>
          <w:rFonts w:ascii="宋体" w:hAnsi="宋体" w:cs="宋体"/>
          <w:color w:val="auto"/>
          <w:spacing w:val="-2"/>
          <w:szCs w:val="21"/>
          <w:highlight w:val="none"/>
        </w:rPr>
        <w:t>（备注：银行、保险公司和担保公司出具的</w:t>
      </w:r>
      <w:r>
        <w:rPr>
          <w:rFonts w:ascii="宋体" w:hAnsi="宋体" w:cs="宋体"/>
          <w:color w:val="auto"/>
          <w:spacing w:val="-3"/>
          <w:szCs w:val="21"/>
          <w:highlight w:val="none"/>
        </w:rPr>
        <w:t>保函格式和文本可以自拟，但是必须包含以上条</w:t>
      </w:r>
      <w:r>
        <w:rPr>
          <w:rFonts w:ascii="宋体" w:hAnsi="宋体" w:cs="宋体"/>
          <w:color w:val="auto"/>
          <w:spacing w:val="-1"/>
          <w:szCs w:val="21"/>
          <w:highlight w:val="none"/>
        </w:rPr>
        <w:t>款所列全部内容）</w:t>
      </w:r>
    </w:p>
    <w:p w14:paraId="371BF0C4">
      <w:pPr>
        <w:spacing w:line="398" w:lineRule="auto"/>
        <w:rPr>
          <w:rFonts w:ascii="宋体" w:hAnsi="宋体" w:cs="宋体"/>
          <w:color w:val="auto"/>
          <w:szCs w:val="21"/>
          <w:highlight w:val="none"/>
        </w:rPr>
        <w:sectPr>
          <w:footerReference r:id="rId34" w:type="default"/>
          <w:pgSz w:w="11907" w:h="16841"/>
          <w:pgMar w:top="1429" w:right="1786" w:bottom="1264" w:left="1786" w:header="0" w:footer="1129" w:gutter="0"/>
          <w:cols w:space="720" w:num="1"/>
        </w:sectPr>
      </w:pPr>
    </w:p>
    <w:p w14:paraId="3E73072A">
      <w:pPr>
        <w:spacing w:before="97" w:line="219" w:lineRule="auto"/>
        <w:rPr>
          <w:rFonts w:ascii="宋体" w:hAnsi="宋体" w:cs="宋体"/>
          <w:color w:val="auto"/>
          <w:sz w:val="30"/>
          <w:szCs w:val="30"/>
          <w:highlight w:val="none"/>
        </w:rPr>
      </w:pPr>
      <w:r>
        <w:rPr>
          <w:rFonts w:ascii="宋体" w:hAnsi="宋体" w:cs="宋体"/>
          <w:color w:val="auto"/>
          <w:spacing w:val="-14"/>
          <w:sz w:val="30"/>
          <w:szCs w:val="30"/>
          <w:highlight w:val="none"/>
        </w:rPr>
        <w:t>附件</w:t>
      </w:r>
      <w:r>
        <w:rPr>
          <w:rFonts w:ascii="宋体" w:hAnsi="宋体" w:cs="宋体"/>
          <w:color w:val="auto"/>
          <w:spacing w:val="-41"/>
          <w:sz w:val="30"/>
          <w:szCs w:val="30"/>
          <w:highlight w:val="none"/>
        </w:rPr>
        <w:t xml:space="preserve"> </w:t>
      </w:r>
      <w:r>
        <w:rPr>
          <w:rFonts w:eastAsia="Times New Roman"/>
          <w:color w:val="auto"/>
          <w:spacing w:val="-14"/>
          <w:sz w:val="30"/>
          <w:szCs w:val="30"/>
          <w:highlight w:val="none"/>
        </w:rPr>
        <w:t>10</w:t>
      </w:r>
      <w:r>
        <w:rPr>
          <w:rFonts w:ascii="宋体" w:hAnsi="宋体" w:cs="宋体"/>
          <w:color w:val="auto"/>
          <w:spacing w:val="-14"/>
          <w:sz w:val="30"/>
          <w:szCs w:val="30"/>
          <w:highlight w:val="none"/>
        </w:rPr>
        <w:t>：</w:t>
      </w:r>
    </w:p>
    <w:p w14:paraId="0C3F2AAD">
      <w:pPr>
        <w:spacing w:before="237" w:line="220" w:lineRule="auto"/>
        <w:ind w:left="2400"/>
        <w:rPr>
          <w:rFonts w:ascii="宋体" w:hAnsi="宋体" w:cs="宋体"/>
          <w:color w:val="auto"/>
          <w:sz w:val="36"/>
          <w:szCs w:val="36"/>
          <w:highlight w:val="none"/>
        </w:rPr>
      </w:pPr>
      <w:r>
        <w:rPr>
          <w:rFonts w:ascii="宋体" w:hAnsi="宋体" w:cs="宋体"/>
          <w:b/>
          <w:bCs/>
          <w:color w:val="auto"/>
          <w:spacing w:val="-3"/>
          <w:sz w:val="36"/>
          <w:szCs w:val="36"/>
          <w:highlight w:val="none"/>
        </w:rPr>
        <w:t>预付款支付申请（核准）表</w:t>
      </w:r>
    </w:p>
    <w:p w14:paraId="14847FC1">
      <w:pPr>
        <w:spacing w:before="99" w:line="212" w:lineRule="auto"/>
        <w:ind w:left="125"/>
        <w:rPr>
          <w:rFonts w:ascii="宋体" w:hAnsi="宋体" w:cs="宋体"/>
          <w:color w:val="auto"/>
          <w:sz w:val="24"/>
          <w:highlight w:val="none"/>
        </w:rPr>
      </w:pPr>
      <w:r>
        <w:rPr>
          <w:rFonts w:ascii="宋体" w:hAnsi="宋体" w:cs="宋体"/>
          <w:color w:val="auto"/>
          <w:spacing w:val="-3"/>
          <w:sz w:val="24"/>
          <w:highlight w:val="none"/>
        </w:rPr>
        <w:t xml:space="preserve">工程名称：                                             </w:t>
      </w:r>
      <w:r>
        <w:rPr>
          <w:rFonts w:ascii="宋体" w:hAnsi="宋体" w:cs="宋体"/>
          <w:color w:val="auto"/>
          <w:spacing w:val="-4"/>
          <w:sz w:val="24"/>
          <w:highlight w:val="none"/>
        </w:rPr>
        <w:t xml:space="preserve"> 编号：</w:t>
      </w:r>
    </w:p>
    <w:tbl>
      <w:tblPr>
        <w:tblStyle w:val="97"/>
        <w:tblW w:w="9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10"/>
        <w:gridCol w:w="5092"/>
      </w:tblGrid>
      <w:tr w14:paraId="63D1F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5" w:hRule="atLeast"/>
        </w:trPr>
        <w:tc>
          <w:tcPr>
            <w:tcW w:w="9102" w:type="dxa"/>
            <w:gridSpan w:val="2"/>
          </w:tcPr>
          <w:p w14:paraId="2376F242">
            <w:pPr>
              <w:pStyle w:val="96"/>
              <w:spacing w:before="207" w:line="221" w:lineRule="auto"/>
              <w:ind w:left="428"/>
              <w:rPr>
                <w:color w:val="auto"/>
                <w:highlight w:val="none"/>
                <w:lang w:eastAsia="zh-CN"/>
              </w:rPr>
            </w:pPr>
            <w:r>
              <w:rPr>
                <w:color w:val="auto"/>
                <w:spacing w:val="4"/>
                <w:highlight w:val="none"/>
                <w:lang w:eastAsia="zh-CN"/>
              </w:rPr>
              <w:t>致</w:t>
            </w:r>
            <w:r>
              <w:rPr>
                <w:color w:val="auto"/>
                <w:spacing w:val="-17"/>
                <w:highlight w:val="none"/>
                <w:lang w:eastAsia="zh-CN"/>
              </w:rPr>
              <w:t>：</w:t>
            </w:r>
            <w:r>
              <w:rPr>
                <w:color w:val="auto"/>
                <w:highlight w:val="none"/>
                <w:u w:val="single"/>
                <w:lang w:eastAsia="zh-CN"/>
              </w:rPr>
              <w:t xml:space="preserve">                                   </w:t>
            </w:r>
            <w:r>
              <w:rPr>
                <w:color w:val="auto"/>
                <w:spacing w:val="-17"/>
                <w:highlight w:val="none"/>
                <w:u w:val="single"/>
                <w:lang w:eastAsia="zh-CN"/>
              </w:rPr>
              <w:t>（</w:t>
            </w:r>
            <w:r>
              <w:rPr>
                <w:color w:val="auto"/>
                <w:spacing w:val="4"/>
                <w:highlight w:val="none"/>
                <w:u w:val="single"/>
                <w:lang w:eastAsia="zh-CN"/>
              </w:rPr>
              <w:t>发包人全称）</w:t>
            </w:r>
          </w:p>
          <w:p w14:paraId="2B0804B4">
            <w:pPr>
              <w:pStyle w:val="96"/>
              <w:tabs>
                <w:tab w:val="left" w:pos="1053"/>
              </w:tabs>
              <w:spacing w:before="166" w:line="302" w:lineRule="auto"/>
              <w:ind w:left="107" w:right="829" w:firstLine="321"/>
              <w:rPr>
                <w:color w:val="auto"/>
                <w:highlight w:val="none"/>
                <w:lang w:eastAsia="zh-CN"/>
              </w:rPr>
            </w:pPr>
            <w:r>
              <w:rPr>
                <w:color w:val="auto"/>
                <w:highlight w:val="none"/>
                <w:lang w:eastAsia="zh-CN"/>
              </w:rPr>
              <w:t>我方根据施工合同的约定，现申请支付工程预付款额为</w:t>
            </w:r>
            <w:r>
              <w:rPr>
                <w:rFonts w:ascii="Times New Roman" w:hAnsi="Times New Roman" w:eastAsia="Times New Roman" w:cs="Times New Roman"/>
                <w:color w:val="auto"/>
                <w:highlight w:val="none"/>
                <w:lang w:eastAsia="zh-CN"/>
              </w:rPr>
              <w:t>(</w:t>
            </w:r>
            <w:r>
              <w:rPr>
                <w:color w:val="auto"/>
                <w:highlight w:val="none"/>
                <w:lang w:eastAsia="zh-CN"/>
              </w:rPr>
              <w:t>大写</w:t>
            </w:r>
            <w:r>
              <w:rPr>
                <w:rFonts w:ascii="Times New Roman" w:hAnsi="Times New Roman" w:eastAsia="Times New Roman" w:cs="Times New Roman"/>
                <w:color w:val="auto"/>
                <w:highlight w:val="none"/>
                <w:lang w:eastAsia="zh-CN"/>
              </w:rPr>
              <w:t>)</w:t>
            </w:r>
            <w:r>
              <w:rPr>
                <w:rFonts w:ascii="Times New Roman" w:hAnsi="Times New Roman" w:eastAsia="Times New Roman" w:cs="Times New Roman"/>
                <w:color w:val="auto"/>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spacing w:val="-1"/>
                <w:highlight w:val="none"/>
                <w:lang w:eastAsia="zh-CN"/>
              </w:rPr>
              <w:t>元，</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小写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highlight w:val="none"/>
                <w:lang w:eastAsia="zh-CN"/>
              </w:rPr>
              <w:t xml:space="preserve"> </w:t>
            </w:r>
            <w:r>
              <w:rPr>
                <w:color w:val="auto"/>
                <w:highlight w:val="none"/>
                <w:u w:val="single"/>
                <w:lang w:eastAsia="zh-CN"/>
              </w:rPr>
              <w:tab/>
            </w:r>
            <w:r>
              <w:rPr>
                <w:color w:val="auto"/>
                <w:spacing w:val="-90"/>
                <w:highlight w:val="none"/>
                <w:lang w:eastAsia="zh-CN"/>
              </w:rPr>
              <w:t xml:space="preserve"> </w:t>
            </w:r>
            <w:r>
              <w:rPr>
                <w:color w:val="auto"/>
                <w:spacing w:val="-2"/>
                <w:highlight w:val="none"/>
                <w:lang w:eastAsia="zh-CN"/>
              </w:rPr>
              <w:t>元，请予核准。</w:t>
            </w:r>
          </w:p>
          <w:tbl>
            <w:tblPr>
              <w:tblStyle w:val="97"/>
              <w:tblW w:w="896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9"/>
              <w:gridCol w:w="1763"/>
              <w:gridCol w:w="2239"/>
              <w:gridCol w:w="1084"/>
            </w:tblGrid>
            <w:tr w14:paraId="2DD6B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40" w:type="dxa"/>
                  <w:textDirection w:val="tbRlV"/>
                </w:tcPr>
                <w:p w14:paraId="20C6DA51">
                  <w:pPr>
                    <w:pStyle w:val="96"/>
                    <w:spacing w:before="163" w:line="211" w:lineRule="auto"/>
                    <w:ind w:left="48"/>
                    <w:rPr>
                      <w:color w:val="auto"/>
                      <w:highlight w:val="none"/>
                    </w:rPr>
                  </w:pPr>
                  <w:r>
                    <w:rPr>
                      <w:color w:val="auto"/>
                      <w:spacing w:val="1"/>
                      <w:highlight w:val="none"/>
                    </w:rPr>
                    <w:t>序</w:t>
                  </w:r>
                  <w:r>
                    <w:rPr>
                      <w:color w:val="auto"/>
                      <w:spacing w:val="-36"/>
                      <w:highlight w:val="none"/>
                    </w:rPr>
                    <w:t xml:space="preserve"> </w:t>
                  </w:r>
                  <w:r>
                    <w:rPr>
                      <w:color w:val="auto"/>
                      <w:spacing w:val="1"/>
                      <w:highlight w:val="none"/>
                    </w:rPr>
                    <w:t>号</w:t>
                  </w:r>
                </w:p>
              </w:tc>
              <w:tc>
                <w:tcPr>
                  <w:tcW w:w="3339" w:type="dxa"/>
                </w:tcPr>
                <w:p w14:paraId="4CDA21CA">
                  <w:pPr>
                    <w:pStyle w:val="96"/>
                    <w:spacing w:before="187" w:line="223" w:lineRule="auto"/>
                    <w:ind w:left="1150"/>
                    <w:rPr>
                      <w:color w:val="auto"/>
                      <w:highlight w:val="none"/>
                    </w:rPr>
                  </w:pPr>
                  <w:r>
                    <w:rPr>
                      <w:color w:val="auto"/>
                      <w:spacing w:val="-5"/>
                      <w:highlight w:val="none"/>
                    </w:rPr>
                    <w:t>名</w:t>
                  </w:r>
                  <w:r>
                    <w:rPr>
                      <w:color w:val="auto"/>
                      <w:spacing w:val="1"/>
                      <w:highlight w:val="none"/>
                    </w:rPr>
                    <w:t xml:space="preserve">      </w:t>
                  </w:r>
                  <w:r>
                    <w:rPr>
                      <w:color w:val="auto"/>
                      <w:spacing w:val="-5"/>
                      <w:highlight w:val="none"/>
                    </w:rPr>
                    <w:t>称</w:t>
                  </w:r>
                </w:p>
              </w:tc>
              <w:tc>
                <w:tcPr>
                  <w:tcW w:w="1763" w:type="dxa"/>
                </w:tcPr>
                <w:p w14:paraId="06C20357">
                  <w:pPr>
                    <w:pStyle w:val="96"/>
                    <w:spacing w:before="187" w:line="221" w:lineRule="auto"/>
                    <w:ind w:left="179"/>
                    <w:rPr>
                      <w:color w:val="auto"/>
                      <w:highlight w:val="none"/>
                    </w:rPr>
                  </w:pPr>
                  <w:r>
                    <w:rPr>
                      <w:color w:val="auto"/>
                      <w:spacing w:val="-7"/>
                      <w:highlight w:val="none"/>
                    </w:rPr>
                    <w:t>申请金额（元）</w:t>
                  </w:r>
                </w:p>
              </w:tc>
              <w:tc>
                <w:tcPr>
                  <w:tcW w:w="2239" w:type="dxa"/>
                </w:tcPr>
                <w:p w14:paraId="4F3C8B1D">
                  <w:pPr>
                    <w:pStyle w:val="96"/>
                    <w:spacing w:before="187" w:line="221" w:lineRule="auto"/>
                    <w:ind w:left="396"/>
                    <w:rPr>
                      <w:color w:val="auto"/>
                      <w:highlight w:val="none"/>
                    </w:rPr>
                  </w:pPr>
                  <w:r>
                    <w:rPr>
                      <w:color w:val="auto"/>
                      <w:spacing w:val="-2"/>
                      <w:highlight w:val="none"/>
                    </w:rPr>
                    <w:t>复核金额（元）</w:t>
                  </w:r>
                </w:p>
              </w:tc>
              <w:tc>
                <w:tcPr>
                  <w:tcW w:w="1084" w:type="dxa"/>
                </w:tcPr>
                <w:p w14:paraId="41E30FAE">
                  <w:pPr>
                    <w:pStyle w:val="96"/>
                    <w:spacing w:before="187" w:line="222" w:lineRule="auto"/>
                    <w:ind w:left="339"/>
                    <w:rPr>
                      <w:color w:val="auto"/>
                      <w:highlight w:val="none"/>
                    </w:rPr>
                  </w:pPr>
                  <w:r>
                    <w:rPr>
                      <w:color w:val="auto"/>
                      <w:spacing w:val="-3"/>
                      <w:highlight w:val="none"/>
                    </w:rPr>
                    <w:t>备注</w:t>
                  </w:r>
                </w:p>
              </w:tc>
            </w:tr>
            <w:tr w14:paraId="76D05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0" w:type="dxa"/>
                </w:tcPr>
                <w:p w14:paraId="2AF13B49">
                  <w:pPr>
                    <w:spacing w:before="82" w:line="187" w:lineRule="auto"/>
                    <w:ind w:left="238"/>
                    <w:rPr>
                      <w:rFonts w:eastAsia="Times New Roman"/>
                      <w:color w:val="auto"/>
                      <w:szCs w:val="21"/>
                      <w:highlight w:val="none"/>
                    </w:rPr>
                  </w:pPr>
                  <w:r>
                    <w:rPr>
                      <w:rFonts w:eastAsia="Times New Roman"/>
                      <w:color w:val="auto"/>
                      <w:szCs w:val="21"/>
                      <w:highlight w:val="none"/>
                    </w:rPr>
                    <w:t>1</w:t>
                  </w:r>
                </w:p>
              </w:tc>
              <w:tc>
                <w:tcPr>
                  <w:tcW w:w="3339" w:type="dxa"/>
                </w:tcPr>
                <w:p w14:paraId="45508204">
                  <w:pPr>
                    <w:pStyle w:val="96"/>
                    <w:spacing w:before="43" w:line="202" w:lineRule="auto"/>
                    <w:ind w:left="134"/>
                    <w:rPr>
                      <w:color w:val="auto"/>
                      <w:highlight w:val="none"/>
                    </w:rPr>
                  </w:pPr>
                  <w:r>
                    <w:rPr>
                      <w:color w:val="auto"/>
                      <w:spacing w:val="-4"/>
                      <w:highlight w:val="none"/>
                    </w:rPr>
                    <w:t>已签约合同价款金额</w:t>
                  </w:r>
                </w:p>
              </w:tc>
              <w:tc>
                <w:tcPr>
                  <w:tcW w:w="1763" w:type="dxa"/>
                </w:tcPr>
                <w:p w14:paraId="4B54AC34">
                  <w:pPr>
                    <w:rPr>
                      <w:rFonts w:ascii="Arial"/>
                      <w:color w:val="auto"/>
                      <w:highlight w:val="none"/>
                    </w:rPr>
                  </w:pPr>
                </w:p>
              </w:tc>
              <w:tc>
                <w:tcPr>
                  <w:tcW w:w="2239" w:type="dxa"/>
                </w:tcPr>
                <w:p w14:paraId="7C460B2F">
                  <w:pPr>
                    <w:rPr>
                      <w:rFonts w:ascii="Arial"/>
                      <w:color w:val="auto"/>
                      <w:highlight w:val="none"/>
                    </w:rPr>
                  </w:pPr>
                </w:p>
              </w:tc>
              <w:tc>
                <w:tcPr>
                  <w:tcW w:w="1084" w:type="dxa"/>
                </w:tcPr>
                <w:p w14:paraId="1979E253">
                  <w:pPr>
                    <w:rPr>
                      <w:rFonts w:ascii="Arial"/>
                      <w:color w:val="auto"/>
                      <w:highlight w:val="none"/>
                    </w:rPr>
                  </w:pPr>
                </w:p>
              </w:tc>
            </w:tr>
            <w:tr w14:paraId="6672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798E311C">
                  <w:pPr>
                    <w:spacing w:before="85" w:line="187" w:lineRule="auto"/>
                    <w:ind w:left="217"/>
                    <w:rPr>
                      <w:rFonts w:eastAsia="Times New Roman"/>
                      <w:color w:val="auto"/>
                      <w:szCs w:val="21"/>
                      <w:highlight w:val="none"/>
                    </w:rPr>
                  </w:pPr>
                  <w:r>
                    <w:rPr>
                      <w:rFonts w:eastAsia="Times New Roman"/>
                      <w:color w:val="auto"/>
                      <w:szCs w:val="21"/>
                      <w:highlight w:val="none"/>
                    </w:rPr>
                    <w:t>2</w:t>
                  </w:r>
                </w:p>
              </w:tc>
              <w:tc>
                <w:tcPr>
                  <w:tcW w:w="3339" w:type="dxa"/>
                </w:tcPr>
                <w:p w14:paraId="483166E2">
                  <w:pPr>
                    <w:pStyle w:val="96"/>
                    <w:spacing w:before="46" w:line="201" w:lineRule="auto"/>
                    <w:ind w:left="112"/>
                    <w:rPr>
                      <w:color w:val="auto"/>
                      <w:highlight w:val="none"/>
                      <w:lang w:eastAsia="zh-CN"/>
                    </w:rPr>
                  </w:pPr>
                  <w:r>
                    <w:rPr>
                      <w:color w:val="auto"/>
                      <w:spacing w:val="-1"/>
                      <w:highlight w:val="none"/>
                      <w:lang w:eastAsia="zh-CN"/>
                    </w:rPr>
                    <w:t>其中：安全文明施工费</w:t>
                  </w:r>
                </w:p>
              </w:tc>
              <w:tc>
                <w:tcPr>
                  <w:tcW w:w="1763" w:type="dxa"/>
                </w:tcPr>
                <w:p w14:paraId="7C5F02FE">
                  <w:pPr>
                    <w:rPr>
                      <w:rFonts w:ascii="Arial"/>
                      <w:color w:val="auto"/>
                      <w:highlight w:val="none"/>
                    </w:rPr>
                  </w:pPr>
                </w:p>
              </w:tc>
              <w:tc>
                <w:tcPr>
                  <w:tcW w:w="2239" w:type="dxa"/>
                </w:tcPr>
                <w:p w14:paraId="14FB63B9">
                  <w:pPr>
                    <w:rPr>
                      <w:rFonts w:ascii="Arial"/>
                      <w:color w:val="auto"/>
                      <w:highlight w:val="none"/>
                    </w:rPr>
                  </w:pPr>
                </w:p>
              </w:tc>
              <w:tc>
                <w:tcPr>
                  <w:tcW w:w="1084" w:type="dxa"/>
                </w:tcPr>
                <w:p w14:paraId="4465F6FD">
                  <w:pPr>
                    <w:rPr>
                      <w:rFonts w:ascii="Arial"/>
                      <w:color w:val="auto"/>
                      <w:highlight w:val="none"/>
                    </w:rPr>
                  </w:pPr>
                </w:p>
              </w:tc>
            </w:tr>
            <w:tr w14:paraId="57699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38425464">
                  <w:pPr>
                    <w:spacing w:before="85" w:line="187" w:lineRule="auto"/>
                    <w:ind w:left="222"/>
                    <w:rPr>
                      <w:rFonts w:eastAsia="Times New Roman"/>
                      <w:color w:val="auto"/>
                      <w:szCs w:val="21"/>
                      <w:highlight w:val="none"/>
                    </w:rPr>
                  </w:pPr>
                  <w:r>
                    <w:rPr>
                      <w:rFonts w:eastAsia="Times New Roman"/>
                      <w:color w:val="auto"/>
                      <w:szCs w:val="21"/>
                      <w:highlight w:val="none"/>
                    </w:rPr>
                    <w:t>3</w:t>
                  </w:r>
                </w:p>
              </w:tc>
              <w:tc>
                <w:tcPr>
                  <w:tcW w:w="3339" w:type="dxa"/>
                </w:tcPr>
                <w:p w14:paraId="5BC365E9">
                  <w:pPr>
                    <w:pStyle w:val="96"/>
                    <w:spacing w:before="46" w:line="201" w:lineRule="auto"/>
                    <w:ind w:left="111"/>
                    <w:rPr>
                      <w:color w:val="auto"/>
                      <w:highlight w:val="none"/>
                    </w:rPr>
                  </w:pPr>
                  <w:r>
                    <w:rPr>
                      <w:color w:val="auto"/>
                      <w:spacing w:val="-1"/>
                      <w:highlight w:val="none"/>
                    </w:rPr>
                    <w:t>应支付的预付款</w:t>
                  </w:r>
                </w:p>
              </w:tc>
              <w:tc>
                <w:tcPr>
                  <w:tcW w:w="1763" w:type="dxa"/>
                </w:tcPr>
                <w:p w14:paraId="64270A1B">
                  <w:pPr>
                    <w:rPr>
                      <w:rFonts w:ascii="Arial"/>
                      <w:color w:val="auto"/>
                      <w:highlight w:val="none"/>
                    </w:rPr>
                  </w:pPr>
                </w:p>
              </w:tc>
              <w:tc>
                <w:tcPr>
                  <w:tcW w:w="2239" w:type="dxa"/>
                </w:tcPr>
                <w:p w14:paraId="240591A8">
                  <w:pPr>
                    <w:rPr>
                      <w:rFonts w:ascii="Arial"/>
                      <w:color w:val="auto"/>
                      <w:highlight w:val="none"/>
                    </w:rPr>
                  </w:pPr>
                </w:p>
              </w:tc>
              <w:tc>
                <w:tcPr>
                  <w:tcW w:w="1084" w:type="dxa"/>
                </w:tcPr>
                <w:p w14:paraId="0DC94E6B">
                  <w:pPr>
                    <w:rPr>
                      <w:rFonts w:ascii="Arial"/>
                      <w:color w:val="auto"/>
                      <w:highlight w:val="none"/>
                    </w:rPr>
                  </w:pPr>
                </w:p>
              </w:tc>
            </w:tr>
            <w:tr w14:paraId="1D274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5269193A">
                  <w:pPr>
                    <w:spacing w:before="85" w:line="187" w:lineRule="auto"/>
                    <w:ind w:left="216"/>
                    <w:rPr>
                      <w:rFonts w:eastAsia="Times New Roman"/>
                      <w:color w:val="auto"/>
                      <w:szCs w:val="21"/>
                      <w:highlight w:val="none"/>
                    </w:rPr>
                  </w:pPr>
                  <w:r>
                    <w:rPr>
                      <w:rFonts w:eastAsia="Times New Roman"/>
                      <w:color w:val="auto"/>
                      <w:szCs w:val="21"/>
                      <w:highlight w:val="none"/>
                    </w:rPr>
                    <w:t>4</w:t>
                  </w:r>
                </w:p>
              </w:tc>
              <w:tc>
                <w:tcPr>
                  <w:tcW w:w="3339" w:type="dxa"/>
                </w:tcPr>
                <w:p w14:paraId="35E0A3F2">
                  <w:pPr>
                    <w:pStyle w:val="96"/>
                    <w:spacing w:before="47" w:line="200" w:lineRule="auto"/>
                    <w:ind w:left="111"/>
                    <w:rPr>
                      <w:color w:val="auto"/>
                      <w:highlight w:val="none"/>
                      <w:lang w:eastAsia="zh-CN"/>
                    </w:rPr>
                  </w:pPr>
                  <w:r>
                    <w:rPr>
                      <w:color w:val="auto"/>
                      <w:spacing w:val="-1"/>
                      <w:highlight w:val="none"/>
                      <w:lang w:eastAsia="zh-CN"/>
                    </w:rPr>
                    <w:t>应支付的安全文明施工费预付款</w:t>
                  </w:r>
                </w:p>
              </w:tc>
              <w:tc>
                <w:tcPr>
                  <w:tcW w:w="1763" w:type="dxa"/>
                </w:tcPr>
                <w:p w14:paraId="4C1F7425">
                  <w:pPr>
                    <w:rPr>
                      <w:rFonts w:ascii="Arial"/>
                      <w:color w:val="auto"/>
                      <w:highlight w:val="none"/>
                    </w:rPr>
                  </w:pPr>
                </w:p>
              </w:tc>
              <w:tc>
                <w:tcPr>
                  <w:tcW w:w="2239" w:type="dxa"/>
                </w:tcPr>
                <w:p w14:paraId="3F5FEA58">
                  <w:pPr>
                    <w:rPr>
                      <w:rFonts w:ascii="Arial"/>
                      <w:color w:val="auto"/>
                      <w:highlight w:val="none"/>
                    </w:rPr>
                  </w:pPr>
                </w:p>
              </w:tc>
              <w:tc>
                <w:tcPr>
                  <w:tcW w:w="1084" w:type="dxa"/>
                </w:tcPr>
                <w:p w14:paraId="28C5481F">
                  <w:pPr>
                    <w:rPr>
                      <w:rFonts w:ascii="Arial"/>
                      <w:color w:val="auto"/>
                      <w:highlight w:val="none"/>
                    </w:rPr>
                  </w:pPr>
                </w:p>
              </w:tc>
            </w:tr>
            <w:tr w14:paraId="752D1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409AD1E0">
                  <w:pPr>
                    <w:spacing w:before="89" w:line="184" w:lineRule="auto"/>
                    <w:ind w:left="223"/>
                    <w:rPr>
                      <w:rFonts w:eastAsia="Times New Roman"/>
                      <w:color w:val="auto"/>
                      <w:szCs w:val="21"/>
                      <w:highlight w:val="none"/>
                    </w:rPr>
                  </w:pPr>
                  <w:r>
                    <w:rPr>
                      <w:rFonts w:eastAsia="Times New Roman"/>
                      <w:color w:val="auto"/>
                      <w:szCs w:val="21"/>
                      <w:highlight w:val="none"/>
                    </w:rPr>
                    <w:t>5</w:t>
                  </w:r>
                </w:p>
              </w:tc>
              <w:tc>
                <w:tcPr>
                  <w:tcW w:w="3339" w:type="dxa"/>
                </w:tcPr>
                <w:p w14:paraId="02A1EFC5">
                  <w:pPr>
                    <w:pStyle w:val="96"/>
                    <w:spacing w:before="47" w:line="200" w:lineRule="auto"/>
                    <w:ind w:left="112"/>
                    <w:rPr>
                      <w:color w:val="auto"/>
                      <w:highlight w:val="none"/>
                      <w:lang w:eastAsia="zh-CN"/>
                    </w:rPr>
                  </w:pPr>
                  <w:r>
                    <w:rPr>
                      <w:color w:val="auto"/>
                      <w:spacing w:val="-1"/>
                      <w:highlight w:val="none"/>
                      <w:lang w:eastAsia="zh-CN"/>
                    </w:rPr>
                    <w:t>合计应支付的预付款</w:t>
                  </w:r>
                </w:p>
              </w:tc>
              <w:tc>
                <w:tcPr>
                  <w:tcW w:w="1763" w:type="dxa"/>
                </w:tcPr>
                <w:p w14:paraId="7BA456A4">
                  <w:pPr>
                    <w:rPr>
                      <w:rFonts w:ascii="Arial"/>
                      <w:color w:val="auto"/>
                      <w:highlight w:val="none"/>
                    </w:rPr>
                  </w:pPr>
                </w:p>
              </w:tc>
              <w:tc>
                <w:tcPr>
                  <w:tcW w:w="2239" w:type="dxa"/>
                </w:tcPr>
                <w:p w14:paraId="5D11DA14">
                  <w:pPr>
                    <w:rPr>
                      <w:rFonts w:ascii="Arial"/>
                      <w:color w:val="auto"/>
                      <w:highlight w:val="none"/>
                    </w:rPr>
                  </w:pPr>
                </w:p>
              </w:tc>
              <w:tc>
                <w:tcPr>
                  <w:tcW w:w="1084" w:type="dxa"/>
                </w:tcPr>
                <w:p w14:paraId="6458E805">
                  <w:pPr>
                    <w:rPr>
                      <w:rFonts w:ascii="Arial"/>
                      <w:color w:val="auto"/>
                      <w:highlight w:val="none"/>
                    </w:rPr>
                  </w:pPr>
                </w:p>
              </w:tc>
            </w:tr>
            <w:tr w14:paraId="4E4C2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540" w:type="dxa"/>
                </w:tcPr>
                <w:p w14:paraId="25BD74D3">
                  <w:pPr>
                    <w:rPr>
                      <w:rFonts w:ascii="Arial"/>
                      <w:color w:val="auto"/>
                      <w:highlight w:val="none"/>
                    </w:rPr>
                  </w:pPr>
                </w:p>
              </w:tc>
              <w:tc>
                <w:tcPr>
                  <w:tcW w:w="3339" w:type="dxa"/>
                </w:tcPr>
                <w:p w14:paraId="117F1177">
                  <w:pPr>
                    <w:rPr>
                      <w:rFonts w:ascii="Arial"/>
                      <w:color w:val="auto"/>
                      <w:highlight w:val="none"/>
                    </w:rPr>
                  </w:pPr>
                </w:p>
              </w:tc>
              <w:tc>
                <w:tcPr>
                  <w:tcW w:w="1763" w:type="dxa"/>
                </w:tcPr>
                <w:p w14:paraId="33DCBC6E">
                  <w:pPr>
                    <w:rPr>
                      <w:rFonts w:ascii="Arial"/>
                      <w:color w:val="auto"/>
                      <w:highlight w:val="none"/>
                    </w:rPr>
                  </w:pPr>
                </w:p>
              </w:tc>
              <w:tc>
                <w:tcPr>
                  <w:tcW w:w="2239" w:type="dxa"/>
                </w:tcPr>
                <w:p w14:paraId="39A4F27C">
                  <w:pPr>
                    <w:rPr>
                      <w:rFonts w:ascii="Arial"/>
                      <w:color w:val="auto"/>
                      <w:highlight w:val="none"/>
                    </w:rPr>
                  </w:pPr>
                </w:p>
              </w:tc>
              <w:tc>
                <w:tcPr>
                  <w:tcW w:w="1084" w:type="dxa"/>
                </w:tcPr>
                <w:p w14:paraId="6BF4C5B6">
                  <w:pPr>
                    <w:rPr>
                      <w:rFonts w:ascii="Arial"/>
                      <w:color w:val="auto"/>
                      <w:highlight w:val="none"/>
                    </w:rPr>
                  </w:pPr>
                </w:p>
              </w:tc>
            </w:tr>
          </w:tbl>
          <w:p w14:paraId="71B3BC70">
            <w:pPr>
              <w:spacing w:line="467" w:lineRule="auto"/>
              <w:rPr>
                <w:rFonts w:ascii="Arial"/>
                <w:color w:val="auto"/>
                <w:highlight w:val="none"/>
              </w:rPr>
            </w:pPr>
          </w:p>
          <w:p w14:paraId="1920C357">
            <w:pPr>
              <w:pStyle w:val="96"/>
              <w:spacing w:before="68" w:line="220" w:lineRule="auto"/>
              <w:ind w:left="4736"/>
              <w:rPr>
                <w:color w:val="auto"/>
                <w:highlight w:val="none"/>
                <w:lang w:eastAsia="zh-CN"/>
              </w:rPr>
            </w:pPr>
            <w:r>
              <w:rPr>
                <w:color w:val="auto"/>
                <w:spacing w:val="-4"/>
                <w:highlight w:val="none"/>
                <w:lang w:eastAsia="zh-CN"/>
              </w:rPr>
              <w:t>承包人（章）</w:t>
            </w:r>
          </w:p>
          <w:p w14:paraId="30D701E1">
            <w:pPr>
              <w:pStyle w:val="96"/>
              <w:spacing w:before="150" w:line="219" w:lineRule="auto"/>
              <w:ind w:left="549"/>
              <w:rPr>
                <w:color w:val="auto"/>
                <w:highlight w:val="none"/>
                <w:lang w:eastAsia="zh-CN"/>
              </w:rPr>
            </w:pPr>
            <w:r>
              <w:rPr>
                <w:color w:val="auto"/>
                <w:spacing w:val="-6"/>
                <w:highlight w:val="none"/>
                <w:lang w:eastAsia="zh-CN"/>
              </w:rPr>
              <w:t>造价人员</w:t>
            </w:r>
            <w:r>
              <w:rPr>
                <w:color w:val="auto"/>
                <w:spacing w:val="7"/>
                <w:highlight w:val="none"/>
                <w:u w:val="single"/>
                <w:lang w:eastAsia="zh-CN"/>
              </w:rPr>
              <w:t xml:space="preserve">              </w:t>
            </w:r>
            <w:r>
              <w:rPr>
                <w:color w:val="auto"/>
                <w:spacing w:val="-90"/>
                <w:highlight w:val="none"/>
                <w:lang w:eastAsia="zh-CN"/>
              </w:rPr>
              <w:t xml:space="preserve"> </w:t>
            </w:r>
            <w:r>
              <w:rPr>
                <w:color w:val="auto"/>
                <w:spacing w:val="-6"/>
                <w:highlight w:val="none"/>
                <w:lang w:eastAsia="zh-CN"/>
              </w:rPr>
              <w:t>承包人代表</w:t>
            </w:r>
            <w:r>
              <w:rPr>
                <w:color w:val="auto"/>
                <w:spacing w:val="7"/>
                <w:highlight w:val="none"/>
                <w:u w:val="single"/>
                <w:lang w:eastAsia="zh-CN"/>
              </w:rPr>
              <w:t xml:space="preserve">              </w:t>
            </w:r>
            <w:r>
              <w:rPr>
                <w:color w:val="auto"/>
                <w:spacing w:val="-56"/>
                <w:highlight w:val="none"/>
                <w:lang w:eastAsia="zh-CN"/>
              </w:rPr>
              <w:t xml:space="preserve"> </w:t>
            </w:r>
            <w:r>
              <w:rPr>
                <w:color w:val="auto"/>
                <w:spacing w:val="-6"/>
                <w:highlight w:val="none"/>
                <w:lang w:eastAsia="zh-CN"/>
              </w:rPr>
              <w:t>日</w:t>
            </w:r>
            <w:r>
              <w:rPr>
                <w:color w:val="auto"/>
                <w:spacing w:val="1"/>
                <w:highlight w:val="none"/>
                <w:lang w:eastAsia="zh-CN"/>
              </w:rPr>
              <w:t xml:space="preserve">      </w:t>
            </w:r>
            <w:r>
              <w:rPr>
                <w:color w:val="auto"/>
                <w:spacing w:val="-6"/>
                <w:highlight w:val="none"/>
                <w:lang w:eastAsia="zh-CN"/>
              </w:rPr>
              <w:t>期</w:t>
            </w:r>
            <w:r>
              <w:rPr>
                <w:color w:val="auto"/>
                <w:highlight w:val="none"/>
                <w:u w:val="single"/>
                <w:lang w:eastAsia="zh-CN"/>
              </w:rPr>
              <w:t xml:space="preserve">               </w:t>
            </w:r>
          </w:p>
        </w:tc>
      </w:tr>
      <w:tr w14:paraId="239B2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010" w:type="dxa"/>
          </w:tcPr>
          <w:p w14:paraId="7C5540B1">
            <w:pPr>
              <w:pStyle w:val="96"/>
              <w:spacing w:before="110" w:line="221" w:lineRule="auto"/>
              <w:ind w:left="121"/>
              <w:rPr>
                <w:color w:val="auto"/>
                <w:highlight w:val="none"/>
                <w:lang w:eastAsia="zh-CN"/>
              </w:rPr>
            </w:pPr>
            <w:r>
              <w:rPr>
                <w:color w:val="auto"/>
                <w:spacing w:val="-7"/>
                <w:highlight w:val="none"/>
                <w:lang w:eastAsia="zh-CN"/>
              </w:rPr>
              <w:t>复核意见：</w:t>
            </w:r>
          </w:p>
          <w:p w14:paraId="39D60088">
            <w:pPr>
              <w:pStyle w:val="96"/>
              <w:spacing w:before="108" w:line="220" w:lineRule="auto"/>
              <w:ind w:left="449"/>
              <w:rPr>
                <w:color w:val="auto"/>
                <w:highlight w:val="none"/>
                <w:lang w:eastAsia="zh-CN"/>
              </w:rPr>
            </w:pPr>
            <w:r>
              <w:rPr>
                <w:color w:val="auto"/>
                <w:spacing w:val="-3"/>
                <w:highlight w:val="none"/>
                <w:lang w:eastAsia="zh-CN"/>
              </w:rPr>
              <w:t>□与合同约定不相符，修改意见见附件。</w:t>
            </w:r>
          </w:p>
          <w:p w14:paraId="7000A8AB">
            <w:pPr>
              <w:pStyle w:val="96"/>
              <w:spacing w:before="109" w:line="269" w:lineRule="auto"/>
              <w:ind w:left="121" w:right="103" w:firstLine="327"/>
              <w:rPr>
                <w:color w:val="auto"/>
                <w:highlight w:val="none"/>
                <w:lang w:eastAsia="zh-CN"/>
              </w:rPr>
            </w:pPr>
            <w:r>
              <w:rPr>
                <w:color w:val="auto"/>
                <w:spacing w:val="-1"/>
                <w:highlight w:val="none"/>
                <w:lang w:eastAsia="zh-CN"/>
              </w:rPr>
              <w:t>□与合同约定相符，具体金额由造价工程师</w:t>
            </w:r>
            <w:r>
              <w:rPr>
                <w:color w:val="auto"/>
                <w:spacing w:val="-10"/>
                <w:highlight w:val="none"/>
                <w:lang w:eastAsia="zh-CN"/>
              </w:rPr>
              <w:t>复核。</w:t>
            </w:r>
          </w:p>
          <w:p w14:paraId="18DD3E85">
            <w:pPr>
              <w:spacing w:line="398" w:lineRule="auto"/>
              <w:rPr>
                <w:rFonts w:ascii="Arial"/>
                <w:color w:val="auto"/>
                <w:highlight w:val="none"/>
              </w:rPr>
            </w:pPr>
          </w:p>
          <w:p w14:paraId="054FB4CF">
            <w:pPr>
              <w:pStyle w:val="96"/>
              <w:spacing w:before="69" w:line="303" w:lineRule="auto"/>
              <w:ind w:right="105"/>
              <w:rPr>
                <w:color w:val="auto"/>
                <w:spacing w:val="8"/>
                <w:highlight w:val="none"/>
              </w:rPr>
            </w:pPr>
            <w:r>
              <w:rPr>
                <w:color w:val="auto"/>
                <w:spacing w:val="-1"/>
                <w:highlight w:val="none"/>
              </w:rPr>
              <w:t>监理工程师</w:t>
            </w:r>
            <w:r>
              <w:rPr>
                <w:color w:val="auto"/>
                <w:spacing w:val="-1"/>
                <w:highlight w:val="none"/>
                <w:u w:val="single"/>
              </w:rPr>
              <w:t xml:space="preserve">         </w:t>
            </w:r>
            <w:r>
              <w:rPr>
                <w:color w:val="auto"/>
                <w:spacing w:val="8"/>
                <w:highlight w:val="none"/>
              </w:rPr>
              <w:t xml:space="preserve"> </w:t>
            </w:r>
          </w:p>
          <w:p w14:paraId="6C9E1871">
            <w:pPr>
              <w:pStyle w:val="96"/>
              <w:spacing w:before="69" w:line="303" w:lineRule="auto"/>
              <w:ind w:right="105"/>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c>
          <w:tcPr>
            <w:tcW w:w="5092" w:type="dxa"/>
          </w:tcPr>
          <w:p w14:paraId="2D1195ED">
            <w:pPr>
              <w:pStyle w:val="96"/>
              <w:spacing w:before="110" w:line="221" w:lineRule="auto"/>
              <w:ind w:left="119"/>
              <w:rPr>
                <w:color w:val="auto"/>
                <w:highlight w:val="none"/>
                <w:lang w:eastAsia="zh-CN"/>
              </w:rPr>
            </w:pPr>
            <w:r>
              <w:rPr>
                <w:color w:val="auto"/>
                <w:spacing w:val="-7"/>
                <w:highlight w:val="none"/>
                <w:lang w:eastAsia="zh-CN"/>
              </w:rPr>
              <w:t>复核意见：</w:t>
            </w:r>
          </w:p>
          <w:p w14:paraId="1E6C9B4D">
            <w:pPr>
              <w:pStyle w:val="96"/>
              <w:spacing w:before="108" w:line="301" w:lineRule="auto"/>
              <w:ind w:left="115" w:right="105" w:firstLine="433"/>
              <w:rPr>
                <w:color w:val="auto"/>
                <w:highlight w:val="none"/>
                <w:lang w:eastAsia="zh-CN"/>
              </w:rPr>
            </w:pPr>
            <w:r>
              <w:rPr>
                <w:color w:val="auto"/>
                <w:spacing w:val="-5"/>
                <w:highlight w:val="none"/>
                <w:lang w:eastAsia="zh-CN"/>
              </w:rPr>
              <w:t>你方提出的支付申请经复核，应支付预付款</w:t>
            </w:r>
            <w:r>
              <w:rPr>
                <w:color w:val="auto"/>
                <w:spacing w:val="2"/>
                <w:highlight w:val="none"/>
                <w:lang w:eastAsia="zh-CN"/>
              </w:rPr>
              <w:t xml:space="preserve"> </w:t>
            </w:r>
            <w:r>
              <w:rPr>
                <w:color w:val="auto"/>
                <w:spacing w:val="1"/>
                <w:highlight w:val="none"/>
                <w:lang w:eastAsia="zh-CN"/>
              </w:rPr>
              <w:t>金额为</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大写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spacing w:val="2"/>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2"/>
                <w:highlight w:val="none"/>
                <w:lang w:eastAsia="zh-CN"/>
              </w:rPr>
              <w:t xml:space="preserve"> </w:t>
            </w:r>
            <w:r>
              <w:rPr>
                <w:color w:val="auto"/>
                <w:spacing w:val="1"/>
                <w:highlight w:val="none"/>
                <w:lang w:eastAsia="zh-CN"/>
              </w:rPr>
              <w:t>元</w:t>
            </w:r>
            <w:r>
              <w:rPr>
                <w:color w:val="auto"/>
                <w:spacing w:val="-14"/>
                <w:highlight w:val="none"/>
                <w:lang w:eastAsia="zh-CN"/>
              </w:rPr>
              <w:t>，（</w:t>
            </w:r>
            <w:r>
              <w:rPr>
                <w:color w:val="auto"/>
                <w:spacing w:val="1"/>
                <w:highlight w:val="none"/>
                <w:lang w:eastAsia="zh-CN"/>
              </w:rPr>
              <w:t>小写）</w:t>
            </w:r>
            <w:r>
              <w:rPr>
                <w:color w:val="auto"/>
                <w:highlight w:val="none"/>
                <w:u w:val="single"/>
                <w:lang w:eastAsia="zh-CN"/>
              </w:rPr>
              <w:tab/>
            </w:r>
            <w:r>
              <w:rPr>
                <w:rFonts w:hint="eastAsia"/>
                <w:color w:val="auto"/>
                <w:highlight w:val="none"/>
                <w:u w:val="single"/>
                <w:lang w:eastAsia="zh-CN"/>
              </w:rPr>
              <w:t xml:space="preserve">        </w:t>
            </w:r>
            <w:r>
              <w:rPr>
                <w:color w:val="auto"/>
                <w:spacing w:val="11"/>
                <w:highlight w:val="none"/>
                <w:lang w:eastAsia="zh-CN"/>
              </w:rPr>
              <w:t xml:space="preserve"> </w:t>
            </w:r>
            <w:r>
              <w:rPr>
                <w:color w:val="auto"/>
                <w:spacing w:val="-11"/>
                <w:highlight w:val="none"/>
                <w:lang w:eastAsia="zh-CN"/>
              </w:rPr>
              <w:t>元。</w:t>
            </w:r>
          </w:p>
          <w:p w14:paraId="6F508B31">
            <w:pPr>
              <w:pStyle w:val="96"/>
              <w:spacing w:before="69" w:line="303" w:lineRule="auto"/>
              <w:ind w:right="110"/>
              <w:rPr>
                <w:color w:val="auto"/>
                <w:spacing w:val="7"/>
                <w:highlight w:val="none"/>
              </w:rPr>
            </w:pPr>
            <w:r>
              <w:rPr>
                <w:color w:val="auto"/>
                <w:spacing w:val="-2"/>
                <w:highlight w:val="none"/>
              </w:rPr>
              <w:t>造价工程师</w:t>
            </w:r>
            <w:r>
              <w:rPr>
                <w:color w:val="auto"/>
                <w:spacing w:val="6"/>
                <w:highlight w:val="none"/>
                <w:u w:val="single"/>
              </w:rPr>
              <w:t xml:space="preserve">         </w:t>
            </w:r>
            <w:r>
              <w:rPr>
                <w:color w:val="auto"/>
                <w:spacing w:val="7"/>
                <w:highlight w:val="none"/>
              </w:rPr>
              <w:t xml:space="preserve"> </w:t>
            </w:r>
          </w:p>
          <w:p w14:paraId="67B4E4B4">
            <w:pPr>
              <w:pStyle w:val="96"/>
              <w:spacing w:before="69" w:line="303" w:lineRule="auto"/>
              <w:ind w:right="110"/>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r>
      <w:tr w14:paraId="7226E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4010" w:type="dxa"/>
            <w:tcBorders>
              <w:right w:val="nil"/>
            </w:tcBorders>
          </w:tcPr>
          <w:p w14:paraId="465C26C5">
            <w:pPr>
              <w:pStyle w:val="96"/>
              <w:spacing w:before="144" w:line="221" w:lineRule="auto"/>
              <w:ind w:left="126"/>
              <w:rPr>
                <w:color w:val="auto"/>
                <w:highlight w:val="none"/>
                <w:lang w:eastAsia="zh-CN"/>
              </w:rPr>
            </w:pPr>
            <w:r>
              <w:rPr>
                <w:color w:val="auto"/>
                <w:spacing w:val="-8"/>
                <w:highlight w:val="none"/>
                <w:lang w:eastAsia="zh-CN"/>
              </w:rPr>
              <w:t>审核意见：</w:t>
            </w:r>
          </w:p>
          <w:p w14:paraId="51ABA9EA">
            <w:pPr>
              <w:pStyle w:val="96"/>
              <w:spacing w:before="149" w:line="223" w:lineRule="auto"/>
              <w:ind w:left="571"/>
              <w:rPr>
                <w:color w:val="auto"/>
                <w:highlight w:val="none"/>
                <w:lang w:eastAsia="zh-CN"/>
              </w:rPr>
            </w:pPr>
            <w:r>
              <w:rPr>
                <w:color w:val="auto"/>
                <w:spacing w:val="-9"/>
                <w:highlight w:val="none"/>
                <w:lang w:eastAsia="zh-CN"/>
              </w:rPr>
              <w:t>□不同意。</w:t>
            </w:r>
          </w:p>
          <w:p w14:paraId="7E8A4683">
            <w:pPr>
              <w:pStyle w:val="96"/>
              <w:spacing w:before="144" w:line="220" w:lineRule="auto"/>
              <w:jc w:val="right"/>
              <w:rPr>
                <w:color w:val="auto"/>
                <w:highlight w:val="none"/>
                <w:lang w:eastAsia="zh-CN"/>
              </w:rPr>
            </w:pPr>
            <w:r>
              <w:rPr>
                <w:color w:val="auto"/>
                <w:spacing w:val="-8"/>
                <w:highlight w:val="none"/>
                <w:lang w:eastAsia="zh-CN"/>
              </w:rPr>
              <w:t>□同意，支付时间为本表签发后的</w:t>
            </w:r>
            <w:r>
              <w:rPr>
                <w:color w:val="auto"/>
                <w:spacing w:val="-17"/>
                <w:highlight w:val="none"/>
                <w:lang w:eastAsia="zh-CN"/>
              </w:rPr>
              <w:t xml:space="preserve"> </w:t>
            </w:r>
            <w:r>
              <w:rPr>
                <w:rFonts w:ascii="Times New Roman" w:hAnsi="Times New Roman" w:eastAsia="Times New Roman" w:cs="Times New Roman"/>
                <w:color w:val="auto"/>
                <w:spacing w:val="-8"/>
                <w:highlight w:val="none"/>
                <w:lang w:eastAsia="zh-CN"/>
              </w:rPr>
              <w:t>15</w:t>
            </w:r>
            <w:r>
              <w:rPr>
                <w:rFonts w:ascii="Times New Roman" w:hAnsi="Times New Roman" w:eastAsia="Times New Roman" w:cs="Times New Roman"/>
                <w:color w:val="auto"/>
                <w:spacing w:val="12"/>
                <w:highlight w:val="none"/>
                <w:lang w:eastAsia="zh-CN"/>
              </w:rPr>
              <w:t xml:space="preserve"> </w:t>
            </w:r>
            <w:r>
              <w:rPr>
                <w:color w:val="auto"/>
                <w:spacing w:val="-8"/>
                <w:highlight w:val="none"/>
                <w:lang w:eastAsia="zh-CN"/>
              </w:rPr>
              <w:t>天内。</w:t>
            </w:r>
          </w:p>
        </w:tc>
        <w:tc>
          <w:tcPr>
            <w:tcW w:w="5092" w:type="dxa"/>
            <w:tcBorders>
              <w:left w:val="nil"/>
            </w:tcBorders>
          </w:tcPr>
          <w:p w14:paraId="2E426332">
            <w:pPr>
              <w:spacing w:line="253" w:lineRule="auto"/>
              <w:rPr>
                <w:rFonts w:ascii="Arial"/>
                <w:color w:val="auto"/>
                <w:highlight w:val="none"/>
              </w:rPr>
            </w:pPr>
          </w:p>
          <w:p w14:paraId="0A8EBAFE">
            <w:pPr>
              <w:spacing w:line="253" w:lineRule="auto"/>
              <w:rPr>
                <w:rFonts w:ascii="Arial"/>
                <w:color w:val="auto"/>
                <w:highlight w:val="none"/>
              </w:rPr>
            </w:pPr>
          </w:p>
          <w:p w14:paraId="22A7FBC1">
            <w:pPr>
              <w:pStyle w:val="96"/>
              <w:spacing w:before="68" w:line="220" w:lineRule="auto"/>
              <w:rPr>
                <w:color w:val="auto"/>
                <w:highlight w:val="none"/>
                <w:lang w:eastAsia="zh-CN"/>
              </w:rPr>
            </w:pPr>
            <w:r>
              <w:rPr>
                <w:color w:val="auto"/>
                <w:spacing w:val="-4"/>
                <w:highlight w:val="none"/>
                <w:lang w:eastAsia="zh-CN"/>
              </w:rPr>
              <w:t>发包人（章）</w:t>
            </w:r>
          </w:p>
          <w:p w14:paraId="55F5A573">
            <w:pPr>
              <w:pStyle w:val="96"/>
              <w:spacing w:before="151" w:line="287" w:lineRule="auto"/>
              <w:ind w:right="107"/>
              <w:rPr>
                <w:color w:val="auto"/>
                <w:spacing w:val="5"/>
                <w:highlight w:val="none"/>
                <w:lang w:eastAsia="zh-CN"/>
              </w:rPr>
            </w:pPr>
            <w:r>
              <w:rPr>
                <w:color w:val="auto"/>
                <w:spacing w:val="-1"/>
                <w:highlight w:val="none"/>
                <w:lang w:eastAsia="zh-CN"/>
              </w:rPr>
              <w:t>发包人代表</w:t>
            </w:r>
            <w:r>
              <w:rPr>
                <w:color w:val="auto"/>
                <w:spacing w:val="-1"/>
                <w:highlight w:val="none"/>
                <w:u w:val="single"/>
                <w:lang w:eastAsia="zh-CN"/>
              </w:rPr>
              <w:t xml:space="preserve">             </w:t>
            </w:r>
            <w:r>
              <w:rPr>
                <w:color w:val="auto"/>
                <w:spacing w:val="5"/>
                <w:highlight w:val="none"/>
                <w:lang w:eastAsia="zh-CN"/>
              </w:rPr>
              <w:t xml:space="preserve"> </w:t>
            </w:r>
          </w:p>
          <w:p w14:paraId="0DDC507F">
            <w:pPr>
              <w:pStyle w:val="96"/>
              <w:spacing w:before="151" w:line="287" w:lineRule="auto"/>
              <w:ind w:right="107"/>
              <w:rPr>
                <w:color w:val="auto"/>
                <w:highlight w:val="none"/>
                <w:lang w:eastAsia="zh-CN"/>
              </w:rPr>
            </w:pPr>
            <w:r>
              <w:rPr>
                <w:color w:val="auto"/>
                <w:spacing w:val="-17"/>
                <w:highlight w:val="none"/>
                <w:lang w:eastAsia="zh-CN"/>
              </w:rPr>
              <w:t>日       期</w:t>
            </w:r>
            <w:r>
              <w:rPr>
                <w:color w:val="auto"/>
                <w:highlight w:val="none"/>
                <w:u w:val="single"/>
                <w:lang w:eastAsia="zh-CN"/>
              </w:rPr>
              <w:t xml:space="preserve">             </w:t>
            </w:r>
          </w:p>
        </w:tc>
      </w:tr>
    </w:tbl>
    <w:p w14:paraId="6B1C5FA7">
      <w:pPr>
        <w:spacing w:before="221" w:line="220" w:lineRule="auto"/>
        <w:ind w:left="479"/>
        <w:rPr>
          <w:rFonts w:ascii="宋体" w:hAnsi="宋体" w:cs="宋体"/>
          <w:color w:val="auto"/>
          <w:sz w:val="18"/>
          <w:szCs w:val="18"/>
          <w:highlight w:val="none"/>
        </w:rPr>
      </w:pPr>
      <w:r>
        <w:rPr>
          <w:rFonts w:ascii="宋体" w:hAnsi="宋体" w:cs="宋体"/>
          <w:color w:val="auto"/>
          <w:spacing w:val="-1"/>
          <w:sz w:val="18"/>
          <w:szCs w:val="18"/>
          <w:highlight w:val="none"/>
        </w:rPr>
        <w:t>注：</w:t>
      </w:r>
      <w:r>
        <w:rPr>
          <w:rFonts w:eastAsia="Times New Roman"/>
          <w:color w:val="auto"/>
          <w:spacing w:val="-1"/>
          <w:sz w:val="18"/>
          <w:szCs w:val="18"/>
          <w:highlight w:val="none"/>
        </w:rPr>
        <w:t>1.</w:t>
      </w:r>
      <w:r>
        <w:rPr>
          <w:rFonts w:ascii="宋体" w:hAnsi="宋体" w:cs="宋体"/>
          <w:color w:val="auto"/>
          <w:spacing w:val="-1"/>
          <w:sz w:val="18"/>
          <w:szCs w:val="18"/>
          <w:highlight w:val="none"/>
        </w:rPr>
        <w:t>在选择栏中的“□”内作标识“√”。</w:t>
      </w:r>
    </w:p>
    <w:p w14:paraId="4E6C3FA5">
      <w:pPr>
        <w:spacing w:before="254" w:line="218" w:lineRule="auto"/>
        <w:ind w:left="838"/>
        <w:rPr>
          <w:rFonts w:ascii="宋体" w:hAnsi="宋体" w:cs="宋体"/>
          <w:color w:val="auto"/>
          <w:sz w:val="18"/>
          <w:szCs w:val="18"/>
          <w:highlight w:val="none"/>
        </w:rPr>
        <w:sectPr>
          <w:footerReference r:id="rId35" w:type="default"/>
          <w:pgSz w:w="11907" w:h="16841"/>
          <w:pgMar w:top="1429" w:right="1786" w:bottom="1264" w:left="1786" w:header="0" w:footer="1129" w:gutter="0"/>
          <w:cols w:space="720" w:num="1"/>
        </w:sectPr>
      </w:pPr>
      <w:r>
        <w:rPr>
          <w:rFonts w:eastAsia="Times New Roman"/>
          <w:color w:val="auto"/>
          <w:spacing w:val="-1"/>
          <w:sz w:val="18"/>
          <w:szCs w:val="18"/>
          <w:highlight w:val="none"/>
        </w:rPr>
        <w:t>2.</w:t>
      </w:r>
      <w:r>
        <w:rPr>
          <w:rFonts w:ascii="宋体" w:hAnsi="宋体" w:cs="宋体"/>
          <w:color w:val="auto"/>
          <w:spacing w:val="-1"/>
          <w:sz w:val="18"/>
          <w:szCs w:val="18"/>
          <w:highlight w:val="none"/>
        </w:rPr>
        <w:t>本表一式四份，由承包人填报，发包人、监理人、造价咨询人、承包人各存一份。</w:t>
      </w:r>
    </w:p>
    <w:p w14:paraId="76477A4D">
      <w:pPr>
        <w:pStyle w:val="15"/>
        <w:spacing w:line="275" w:lineRule="auto"/>
        <w:rPr>
          <w:color w:val="auto"/>
          <w:highlight w:val="none"/>
        </w:rPr>
      </w:pPr>
    </w:p>
    <w:p w14:paraId="3C3FEDB5">
      <w:pPr>
        <w:spacing w:before="98" w:line="218" w:lineRule="auto"/>
        <w:ind w:left="134"/>
        <w:rPr>
          <w:rFonts w:ascii="仿宋" w:hAnsi="仿宋" w:eastAsia="仿宋" w:cs="仿宋"/>
          <w:color w:val="auto"/>
          <w:sz w:val="30"/>
          <w:szCs w:val="30"/>
          <w:highlight w:val="none"/>
        </w:rPr>
      </w:pPr>
      <w:r>
        <w:rPr>
          <w:rFonts w:ascii="仿宋" w:hAnsi="仿宋" w:eastAsia="仿宋" w:cs="仿宋"/>
          <w:color w:val="auto"/>
          <w:spacing w:val="-16"/>
          <w:sz w:val="30"/>
          <w:szCs w:val="30"/>
          <w:highlight w:val="none"/>
        </w:rPr>
        <w:t>附件</w:t>
      </w:r>
      <w:r>
        <w:rPr>
          <w:rFonts w:ascii="仿宋" w:hAnsi="仿宋" w:eastAsia="仿宋" w:cs="仿宋"/>
          <w:color w:val="auto"/>
          <w:spacing w:val="-41"/>
          <w:sz w:val="30"/>
          <w:szCs w:val="30"/>
          <w:highlight w:val="none"/>
        </w:rPr>
        <w:t xml:space="preserve"> </w:t>
      </w:r>
      <w:r>
        <w:rPr>
          <w:rFonts w:eastAsia="Times New Roman"/>
          <w:color w:val="auto"/>
          <w:spacing w:val="-16"/>
          <w:sz w:val="30"/>
          <w:szCs w:val="30"/>
          <w:highlight w:val="none"/>
        </w:rPr>
        <w:t>11</w:t>
      </w:r>
      <w:r>
        <w:rPr>
          <w:rFonts w:ascii="仿宋" w:hAnsi="仿宋" w:eastAsia="仿宋" w:cs="仿宋"/>
          <w:color w:val="auto"/>
          <w:spacing w:val="-16"/>
          <w:sz w:val="30"/>
          <w:szCs w:val="30"/>
          <w:highlight w:val="none"/>
        </w:rPr>
        <w:t>：</w:t>
      </w:r>
    </w:p>
    <w:p w14:paraId="2156C0D3">
      <w:pPr>
        <w:spacing w:before="238" w:line="220" w:lineRule="auto"/>
        <w:ind w:left="2382"/>
        <w:rPr>
          <w:rFonts w:ascii="宋体" w:hAnsi="宋体" w:cs="宋体"/>
          <w:color w:val="auto"/>
          <w:sz w:val="36"/>
          <w:szCs w:val="36"/>
          <w:highlight w:val="none"/>
        </w:rPr>
      </w:pPr>
      <w:r>
        <w:rPr>
          <w:rFonts w:ascii="宋体" w:hAnsi="宋体" w:cs="宋体"/>
          <w:b/>
          <w:bCs/>
          <w:color w:val="auto"/>
          <w:spacing w:val="-3"/>
          <w:sz w:val="36"/>
          <w:szCs w:val="36"/>
          <w:highlight w:val="none"/>
        </w:rPr>
        <w:t>进度款支付申请（核准）表</w:t>
      </w:r>
    </w:p>
    <w:p w14:paraId="42E4D046">
      <w:pPr>
        <w:spacing w:before="99" w:line="212" w:lineRule="auto"/>
        <w:ind w:left="113"/>
        <w:rPr>
          <w:rFonts w:ascii="宋体" w:hAnsi="宋体" w:cs="宋体"/>
          <w:color w:val="auto"/>
          <w:sz w:val="24"/>
          <w:highlight w:val="none"/>
        </w:rPr>
      </w:pPr>
      <w:r>
        <w:rPr>
          <w:rFonts w:ascii="宋体" w:hAnsi="宋体" w:cs="宋体"/>
          <w:color w:val="auto"/>
          <w:spacing w:val="-3"/>
          <w:sz w:val="24"/>
          <w:highlight w:val="none"/>
        </w:rPr>
        <w:t xml:space="preserve">工程名称：                                             </w:t>
      </w:r>
      <w:r>
        <w:rPr>
          <w:rFonts w:ascii="宋体" w:hAnsi="宋体" w:cs="宋体"/>
          <w:color w:val="auto"/>
          <w:spacing w:val="-4"/>
          <w:sz w:val="24"/>
          <w:highlight w:val="none"/>
        </w:rPr>
        <w:t xml:space="preserve"> 编号：</w:t>
      </w:r>
    </w:p>
    <w:tbl>
      <w:tblPr>
        <w:tblStyle w:val="97"/>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2"/>
        <w:gridCol w:w="4556"/>
      </w:tblGrid>
      <w:tr w14:paraId="35B53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6" w:hRule="atLeast"/>
        </w:trPr>
        <w:tc>
          <w:tcPr>
            <w:tcW w:w="9078" w:type="dxa"/>
            <w:gridSpan w:val="2"/>
          </w:tcPr>
          <w:p w14:paraId="61FC04C5">
            <w:pPr>
              <w:pStyle w:val="96"/>
              <w:spacing w:before="207" w:line="221" w:lineRule="auto"/>
              <w:ind w:left="428"/>
              <w:rPr>
                <w:color w:val="auto"/>
                <w:highlight w:val="none"/>
                <w:lang w:eastAsia="zh-CN"/>
              </w:rPr>
            </w:pPr>
            <w:r>
              <w:rPr>
                <w:color w:val="auto"/>
                <w:highlight w:val="none"/>
                <w:lang w:eastAsia="zh-CN"/>
              </w:rPr>
              <w:t>致</w:t>
            </w:r>
            <w:r>
              <w:rPr>
                <w:color w:val="auto"/>
                <w:spacing w:val="-3"/>
                <w:highlight w:val="none"/>
                <w:lang w:eastAsia="zh-CN"/>
              </w:rPr>
              <w:t>：</w:t>
            </w:r>
            <w:r>
              <w:rPr>
                <w:color w:val="auto"/>
                <w:highlight w:val="none"/>
                <w:u w:val="single"/>
                <w:lang w:eastAsia="zh-CN"/>
              </w:rPr>
              <w:t xml:space="preserve">                                   </w:t>
            </w:r>
            <w:r>
              <w:rPr>
                <w:color w:val="auto"/>
                <w:spacing w:val="-3"/>
                <w:highlight w:val="none"/>
                <w:u w:val="single"/>
                <w:lang w:eastAsia="zh-CN"/>
              </w:rPr>
              <w:t>（</w:t>
            </w:r>
            <w:r>
              <w:rPr>
                <w:color w:val="auto"/>
                <w:highlight w:val="none"/>
                <w:u w:val="single"/>
                <w:lang w:eastAsia="zh-CN"/>
              </w:rPr>
              <w:t>发包人全称）</w:t>
            </w:r>
          </w:p>
          <w:p w14:paraId="6EFD9103">
            <w:pPr>
              <w:pStyle w:val="96"/>
              <w:spacing w:before="166" w:line="302" w:lineRule="auto"/>
              <w:ind w:left="138" w:right="105" w:firstLine="291"/>
              <w:rPr>
                <w:color w:val="auto"/>
                <w:highlight w:val="none"/>
                <w:lang w:eastAsia="zh-CN"/>
              </w:rPr>
            </w:pPr>
            <w:r>
              <w:rPr>
                <w:color w:val="auto"/>
                <w:spacing w:val="-2"/>
                <w:highlight w:val="none"/>
                <w:lang w:eastAsia="zh-CN"/>
              </w:rPr>
              <w:t>我方于</w:t>
            </w:r>
            <w:r>
              <w:rPr>
                <w:color w:val="auto"/>
                <w:spacing w:val="-2"/>
                <w:highlight w:val="none"/>
                <w:u w:val="single"/>
                <w:lang w:eastAsia="zh-CN"/>
              </w:rPr>
              <w:t xml:space="preserve">         </w:t>
            </w:r>
            <w:r>
              <w:rPr>
                <w:color w:val="auto"/>
                <w:spacing w:val="-95"/>
                <w:highlight w:val="none"/>
                <w:lang w:eastAsia="zh-CN"/>
              </w:rPr>
              <w:t xml:space="preserve"> </w:t>
            </w:r>
            <w:r>
              <w:rPr>
                <w:color w:val="auto"/>
                <w:spacing w:val="-2"/>
                <w:highlight w:val="none"/>
                <w:lang w:eastAsia="zh-CN"/>
              </w:rPr>
              <w:t>至</w:t>
            </w:r>
            <w:r>
              <w:rPr>
                <w:color w:val="auto"/>
                <w:spacing w:val="-105"/>
                <w:highlight w:val="none"/>
                <w:lang w:eastAsia="zh-CN"/>
              </w:rPr>
              <w:t xml:space="preserve"> </w:t>
            </w:r>
            <w:r>
              <w:rPr>
                <w:color w:val="auto"/>
                <w:spacing w:val="11"/>
                <w:highlight w:val="none"/>
                <w:u w:val="single"/>
                <w:lang w:eastAsia="zh-CN"/>
              </w:rPr>
              <w:t xml:space="preserve">         </w:t>
            </w:r>
            <w:r>
              <w:rPr>
                <w:color w:val="auto"/>
                <w:spacing w:val="-89"/>
                <w:highlight w:val="none"/>
                <w:lang w:eastAsia="zh-CN"/>
              </w:rPr>
              <w:t xml:space="preserve"> </w:t>
            </w:r>
            <w:r>
              <w:rPr>
                <w:color w:val="auto"/>
                <w:spacing w:val="-2"/>
                <w:highlight w:val="none"/>
                <w:lang w:eastAsia="zh-CN"/>
              </w:rPr>
              <w:t>期间已完成了</w:t>
            </w:r>
            <w:r>
              <w:rPr>
                <w:color w:val="auto"/>
                <w:spacing w:val="-2"/>
                <w:highlight w:val="none"/>
                <w:u w:val="single"/>
                <w:lang w:eastAsia="zh-CN"/>
              </w:rPr>
              <w:t xml:space="preserve">               </w:t>
            </w:r>
            <w:r>
              <w:rPr>
                <w:color w:val="auto"/>
                <w:spacing w:val="-95"/>
                <w:highlight w:val="none"/>
                <w:lang w:eastAsia="zh-CN"/>
              </w:rPr>
              <w:t xml:space="preserve"> </w:t>
            </w:r>
            <w:r>
              <w:rPr>
                <w:color w:val="auto"/>
                <w:spacing w:val="-2"/>
                <w:highlight w:val="none"/>
                <w:lang w:eastAsia="zh-CN"/>
              </w:rPr>
              <w:t>工作，根据施</w:t>
            </w:r>
            <w:r>
              <w:rPr>
                <w:color w:val="auto"/>
                <w:spacing w:val="-3"/>
                <w:highlight w:val="none"/>
                <w:lang w:eastAsia="zh-CN"/>
              </w:rPr>
              <w:t>工合同的约定，现</w:t>
            </w:r>
            <w:r>
              <w:rPr>
                <w:color w:val="auto"/>
                <w:highlight w:val="none"/>
                <w:lang w:eastAsia="zh-CN"/>
              </w:rPr>
              <w:t xml:space="preserve"> </w:t>
            </w:r>
            <w:r>
              <w:rPr>
                <w:color w:val="auto"/>
                <w:spacing w:val="-1"/>
                <w:highlight w:val="none"/>
                <w:lang w:eastAsia="zh-CN"/>
              </w:rPr>
              <w:t>申请支付本期的合同款额为</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大写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spacing w:val="-1"/>
                <w:highlight w:val="none"/>
                <w:lang w:eastAsia="zh-CN"/>
              </w:rPr>
              <w:t>元，</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小写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spacing w:val="-1"/>
                <w:highlight w:val="none"/>
                <w:lang w:eastAsia="zh-CN"/>
              </w:rPr>
              <w:t>元，请予核准。</w:t>
            </w:r>
          </w:p>
          <w:tbl>
            <w:tblPr>
              <w:tblStyle w:val="97"/>
              <w:tblW w:w="8852"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9"/>
              <w:gridCol w:w="1339"/>
              <w:gridCol w:w="1439"/>
              <w:gridCol w:w="1260"/>
              <w:gridCol w:w="935"/>
            </w:tblGrid>
            <w:tr w14:paraId="66637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40" w:type="dxa"/>
                  <w:textDirection w:val="tbRlV"/>
                </w:tcPr>
                <w:p w14:paraId="0187FF8B">
                  <w:pPr>
                    <w:pStyle w:val="96"/>
                    <w:spacing w:before="163" w:line="211" w:lineRule="auto"/>
                    <w:ind w:left="48"/>
                    <w:rPr>
                      <w:color w:val="auto"/>
                      <w:highlight w:val="none"/>
                    </w:rPr>
                  </w:pPr>
                  <w:r>
                    <w:rPr>
                      <w:color w:val="auto"/>
                      <w:spacing w:val="1"/>
                      <w:highlight w:val="none"/>
                    </w:rPr>
                    <w:t>序</w:t>
                  </w:r>
                  <w:r>
                    <w:rPr>
                      <w:color w:val="auto"/>
                      <w:spacing w:val="-36"/>
                      <w:highlight w:val="none"/>
                    </w:rPr>
                    <w:t xml:space="preserve"> </w:t>
                  </w:r>
                  <w:r>
                    <w:rPr>
                      <w:color w:val="auto"/>
                      <w:spacing w:val="1"/>
                      <w:highlight w:val="none"/>
                    </w:rPr>
                    <w:t>号</w:t>
                  </w:r>
                </w:p>
              </w:tc>
              <w:tc>
                <w:tcPr>
                  <w:tcW w:w="3339" w:type="dxa"/>
                </w:tcPr>
                <w:p w14:paraId="5682B0C2">
                  <w:pPr>
                    <w:pStyle w:val="96"/>
                    <w:spacing w:before="187" w:line="223" w:lineRule="auto"/>
                    <w:ind w:left="1150"/>
                    <w:rPr>
                      <w:color w:val="auto"/>
                      <w:highlight w:val="none"/>
                    </w:rPr>
                  </w:pPr>
                  <w:r>
                    <w:rPr>
                      <w:color w:val="auto"/>
                      <w:spacing w:val="-5"/>
                      <w:highlight w:val="none"/>
                    </w:rPr>
                    <w:t>名</w:t>
                  </w:r>
                  <w:r>
                    <w:rPr>
                      <w:color w:val="auto"/>
                      <w:spacing w:val="1"/>
                      <w:highlight w:val="none"/>
                    </w:rPr>
                    <w:t xml:space="preserve">      </w:t>
                  </w:r>
                  <w:r>
                    <w:rPr>
                      <w:color w:val="auto"/>
                      <w:spacing w:val="-5"/>
                      <w:highlight w:val="none"/>
                    </w:rPr>
                    <w:t>称</w:t>
                  </w:r>
                </w:p>
              </w:tc>
              <w:tc>
                <w:tcPr>
                  <w:tcW w:w="1339" w:type="dxa"/>
                </w:tcPr>
                <w:p w14:paraId="6CBCECD4">
                  <w:pPr>
                    <w:pStyle w:val="96"/>
                    <w:spacing w:before="48" w:line="225" w:lineRule="auto"/>
                    <w:ind w:left="361" w:right="247" w:hanging="104"/>
                    <w:rPr>
                      <w:color w:val="auto"/>
                      <w:highlight w:val="none"/>
                    </w:rPr>
                  </w:pPr>
                  <w:r>
                    <w:rPr>
                      <w:color w:val="auto"/>
                      <w:spacing w:val="-3"/>
                      <w:highlight w:val="none"/>
                    </w:rPr>
                    <w:t>实际金额</w:t>
                  </w:r>
                  <w:r>
                    <w:rPr>
                      <w:color w:val="auto"/>
                      <w:highlight w:val="none"/>
                    </w:rPr>
                    <w:t xml:space="preserve"> </w:t>
                  </w:r>
                  <w:r>
                    <w:rPr>
                      <w:color w:val="auto"/>
                      <w:spacing w:val="-6"/>
                      <w:highlight w:val="none"/>
                    </w:rPr>
                    <w:t>（元）</w:t>
                  </w:r>
                </w:p>
              </w:tc>
              <w:tc>
                <w:tcPr>
                  <w:tcW w:w="1439" w:type="dxa"/>
                </w:tcPr>
                <w:p w14:paraId="48544738">
                  <w:pPr>
                    <w:pStyle w:val="96"/>
                    <w:spacing w:before="48" w:line="225" w:lineRule="auto"/>
                    <w:ind w:left="415" w:right="293" w:hanging="82"/>
                    <w:rPr>
                      <w:color w:val="auto"/>
                      <w:highlight w:val="none"/>
                    </w:rPr>
                  </w:pPr>
                  <w:r>
                    <w:rPr>
                      <w:color w:val="auto"/>
                      <w:spacing w:val="-9"/>
                      <w:highlight w:val="none"/>
                    </w:rPr>
                    <w:t>申请金额</w:t>
                  </w:r>
                  <w:r>
                    <w:rPr>
                      <w:color w:val="auto"/>
                      <w:spacing w:val="1"/>
                      <w:highlight w:val="none"/>
                    </w:rPr>
                    <w:t xml:space="preserve"> </w:t>
                  </w:r>
                  <w:r>
                    <w:rPr>
                      <w:color w:val="auto"/>
                      <w:spacing w:val="-6"/>
                      <w:highlight w:val="none"/>
                    </w:rPr>
                    <w:t>（元）</w:t>
                  </w:r>
                </w:p>
              </w:tc>
              <w:tc>
                <w:tcPr>
                  <w:tcW w:w="1260" w:type="dxa"/>
                </w:tcPr>
                <w:p w14:paraId="217D3F22">
                  <w:pPr>
                    <w:pStyle w:val="96"/>
                    <w:spacing w:before="48" w:line="225" w:lineRule="auto"/>
                    <w:ind w:left="328" w:right="204" w:hanging="106"/>
                    <w:rPr>
                      <w:color w:val="auto"/>
                      <w:highlight w:val="none"/>
                    </w:rPr>
                  </w:pPr>
                  <w:r>
                    <w:rPr>
                      <w:color w:val="auto"/>
                      <w:spacing w:val="-3"/>
                      <w:highlight w:val="none"/>
                    </w:rPr>
                    <w:t>复核金额</w:t>
                  </w:r>
                  <w:r>
                    <w:rPr>
                      <w:color w:val="auto"/>
                      <w:highlight w:val="none"/>
                    </w:rPr>
                    <w:t xml:space="preserve"> </w:t>
                  </w:r>
                  <w:r>
                    <w:rPr>
                      <w:color w:val="auto"/>
                      <w:spacing w:val="-6"/>
                      <w:highlight w:val="none"/>
                    </w:rPr>
                    <w:t>（元）</w:t>
                  </w:r>
                </w:p>
              </w:tc>
              <w:tc>
                <w:tcPr>
                  <w:tcW w:w="935" w:type="dxa"/>
                </w:tcPr>
                <w:p w14:paraId="7980857D">
                  <w:pPr>
                    <w:pStyle w:val="96"/>
                    <w:spacing w:before="187" w:line="222" w:lineRule="auto"/>
                    <w:ind w:left="264"/>
                    <w:rPr>
                      <w:color w:val="auto"/>
                      <w:highlight w:val="none"/>
                    </w:rPr>
                  </w:pPr>
                  <w:r>
                    <w:rPr>
                      <w:color w:val="auto"/>
                      <w:spacing w:val="-3"/>
                      <w:highlight w:val="none"/>
                    </w:rPr>
                    <w:t>备注</w:t>
                  </w:r>
                </w:p>
              </w:tc>
            </w:tr>
            <w:tr w14:paraId="7BA8F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40" w:type="dxa"/>
                </w:tcPr>
                <w:p w14:paraId="632B41E1">
                  <w:pPr>
                    <w:spacing w:before="81" w:line="187" w:lineRule="auto"/>
                    <w:ind w:left="238"/>
                    <w:rPr>
                      <w:rFonts w:eastAsia="Times New Roman"/>
                      <w:color w:val="auto"/>
                      <w:szCs w:val="21"/>
                      <w:highlight w:val="none"/>
                    </w:rPr>
                  </w:pPr>
                  <w:r>
                    <w:rPr>
                      <w:rFonts w:eastAsia="Times New Roman"/>
                      <w:color w:val="auto"/>
                      <w:szCs w:val="21"/>
                      <w:highlight w:val="none"/>
                    </w:rPr>
                    <w:t>1</w:t>
                  </w:r>
                </w:p>
              </w:tc>
              <w:tc>
                <w:tcPr>
                  <w:tcW w:w="3339" w:type="dxa"/>
                </w:tcPr>
                <w:p w14:paraId="375FB50A">
                  <w:pPr>
                    <w:pStyle w:val="96"/>
                    <w:spacing w:before="42" w:line="203" w:lineRule="auto"/>
                    <w:ind w:left="119"/>
                    <w:rPr>
                      <w:color w:val="auto"/>
                      <w:highlight w:val="none"/>
                      <w:lang w:eastAsia="zh-CN"/>
                    </w:rPr>
                  </w:pPr>
                  <w:r>
                    <w:rPr>
                      <w:color w:val="auto"/>
                      <w:spacing w:val="-2"/>
                      <w:highlight w:val="none"/>
                      <w:lang w:eastAsia="zh-CN"/>
                    </w:rPr>
                    <w:t>累计已完成的工程价款</w:t>
                  </w:r>
                </w:p>
              </w:tc>
              <w:tc>
                <w:tcPr>
                  <w:tcW w:w="1339" w:type="dxa"/>
                </w:tcPr>
                <w:p w14:paraId="268276CF">
                  <w:pPr>
                    <w:rPr>
                      <w:rFonts w:ascii="Arial"/>
                      <w:color w:val="auto"/>
                      <w:highlight w:val="none"/>
                    </w:rPr>
                  </w:pPr>
                </w:p>
              </w:tc>
              <w:tc>
                <w:tcPr>
                  <w:tcW w:w="1439" w:type="dxa"/>
                </w:tcPr>
                <w:p w14:paraId="35A4DC63">
                  <w:pPr>
                    <w:rPr>
                      <w:rFonts w:ascii="Arial"/>
                      <w:color w:val="auto"/>
                      <w:highlight w:val="none"/>
                    </w:rPr>
                  </w:pPr>
                </w:p>
              </w:tc>
              <w:tc>
                <w:tcPr>
                  <w:tcW w:w="1260" w:type="dxa"/>
                </w:tcPr>
                <w:p w14:paraId="1F2F2E41">
                  <w:pPr>
                    <w:rPr>
                      <w:rFonts w:ascii="Arial"/>
                      <w:color w:val="auto"/>
                      <w:highlight w:val="none"/>
                    </w:rPr>
                  </w:pPr>
                </w:p>
              </w:tc>
              <w:tc>
                <w:tcPr>
                  <w:tcW w:w="935" w:type="dxa"/>
                </w:tcPr>
                <w:p w14:paraId="55BA5ADC">
                  <w:pPr>
                    <w:rPr>
                      <w:rFonts w:ascii="Arial"/>
                      <w:color w:val="auto"/>
                      <w:highlight w:val="none"/>
                    </w:rPr>
                  </w:pPr>
                </w:p>
              </w:tc>
            </w:tr>
            <w:tr w14:paraId="27A71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55140E93">
                  <w:pPr>
                    <w:rPr>
                      <w:rFonts w:ascii="Arial"/>
                      <w:color w:val="auto"/>
                      <w:highlight w:val="none"/>
                    </w:rPr>
                  </w:pPr>
                </w:p>
              </w:tc>
              <w:tc>
                <w:tcPr>
                  <w:tcW w:w="3339" w:type="dxa"/>
                </w:tcPr>
                <w:p w14:paraId="3F37A3A0">
                  <w:pPr>
                    <w:pStyle w:val="96"/>
                    <w:spacing w:before="45" w:line="202" w:lineRule="auto"/>
                    <w:ind w:left="112"/>
                    <w:rPr>
                      <w:color w:val="auto"/>
                      <w:highlight w:val="none"/>
                    </w:rPr>
                  </w:pPr>
                  <w:r>
                    <w:rPr>
                      <w:color w:val="auto"/>
                      <w:spacing w:val="-1"/>
                      <w:highlight w:val="none"/>
                    </w:rPr>
                    <w:t>其中：人工费</w:t>
                  </w:r>
                </w:p>
              </w:tc>
              <w:tc>
                <w:tcPr>
                  <w:tcW w:w="1339" w:type="dxa"/>
                </w:tcPr>
                <w:p w14:paraId="120FBE9B">
                  <w:pPr>
                    <w:rPr>
                      <w:rFonts w:ascii="Arial"/>
                      <w:color w:val="auto"/>
                      <w:highlight w:val="none"/>
                    </w:rPr>
                  </w:pPr>
                </w:p>
              </w:tc>
              <w:tc>
                <w:tcPr>
                  <w:tcW w:w="1439" w:type="dxa"/>
                </w:tcPr>
                <w:p w14:paraId="7F43FDEB">
                  <w:pPr>
                    <w:rPr>
                      <w:rFonts w:ascii="Arial"/>
                      <w:color w:val="auto"/>
                      <w:highlight w:val="none"/>
                    </w:rPr>
                  </w:pPr>
                </w:p>
              </w:tc>
              <w:tc>
                <w:tcPr>
                  <w:tcW w:w="1260" w:type="dxa"/>
                </w:tcPr>
                <w:p w14:paraId="4D77E65F">
                  <w:pPr>
                    <w:rPr>
                      <w:rFonts w:ascii="Arial"/>
                      <w:color w:val="auto"/>
                      <w:highlight w:val="none"/>
                    </w:rPr>
                  </w:pPr>
                </w:p>
              </w:tc>
              <w:tc>
                <w:tcPr>
                  <w:tcW w:w="935" w:type="dxa"/>
                </w:tcPr>
                <w:p w14:paraId="7731699F">
                  <w:pPr>
                    <w:rPr>
                      <w:rFonts w:ascii="Arial"/>
                      <w:color w:val="auto"/>
                      <w:highlight w:val="none"/>
                    </w:rPr>
                  </w:pPr>
                </w:p>
              </w:tc>
            </w:tr>
            <w:tr w14:paraId="0EAB5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50C24E51">
                  <w:pPr>
                    <w:spacing w:before="84" w:line="187" w:lineRule="auto"/>
                    <w:ind w:left="217"/>
                    <w:rPr>
                      <w:rFonts w:eastAsia="Times New Roman"/>
                      <w:color w:val="auto"/>
                      <w:szCs w:val="21"/>
                      <w:highlight w:val="none"/>
                    </w:rPr>
                  </w:pPr>
                  <w:r>
                    <w:rPr>
                      <w:rFonts w:eastAsia="Times New Roman"/>
                      <w:color w:val="auto"/>
                      <w:szCs w:val="21"/>
                      <w:highlight w:val="none"/>
                    </w:rPr>
                    <w:t>2</w:t>
                  </w:r>
                </w:p>
              </w:tc>
              <w:tc>
                <w:tcPr>
                  <w:tcW w:w="3339" w:type="dxa"/>
                </w:tcPr>
                <w:p w14:paraId="4C7805BC">
                  <w:pPr>
                    <w:pStyle w:val="96"/>
                    <w:spacing w:before="45" w:line="202" w:lineRule="auto"/>
                    <w:ind w:left="119"/>
                    <w:rPr>
                      <w:color w:val="auto"/>
                      <w:highlight w:val="none"/>
                      <w:lang w:eastAsia="zh-CN"/>
                    </w:rPr>
                  </w:pPr>
                  <w:r>
                    <w:rPr>
                      <w:color w:val="auto"/>
                      <w:spacing w:val="-2"/>
                      <w:highlight w:val="none"/>
                      <w:lang w:eastAsia="zh-CN"/>
                    </w:rPr>
                    <w:t>累计已实际支付的工程价款</w:t>
                  </w:r>
                </w:p>
              </w:tc>
              <w:tc>
                <w:tcPr>
                  <w:tcW w:w="1339" w:type="dxa"/>
                </w:tcPr>
                <w:p w14:paraId="58E9025C">
                  <w:pPr>
                    <w:rPr>
                      <w:rFonts w:ascii="Arial"/>
                      <w:color w:val="auto"/>
                      <w:highlight w:val="none"/>
                    </w:rPr>
                  </w:pPr>
                </w:p>
              </w:tc>
              <w:tc>
                <w:tcPr>
                  <w:tcW w:w="1439" w:type="dxa"/>
                </w:tcPr>
                <w:p w14:paraId="13603BE6">
                  <w:pPr>
                    <w:rPr>
                      <w:rFonts w:ascii="Arial"/>
                      <w:color w:val="auto"/>
                      <w:highlight w:val="none"/>
                    </w:rPr>
                  </w:pPr>
                </w:p>
              </w:tc>
              <w:tc>
                <w:tcPr>
                  <w:tcW w:w="1260" w:type="dxa"/>
                </w:tcPr>
                <w:p w14:paraId="18E6B995">
                  <w:pPr>
                    <w:rPr>
                      <w:rFonts w:ascii="Arial"/>
                      <w:color w:val="auto"/>
                      <w:highlight w:val="none"/>
                    </w:rPr>
                  </w:pPr>
                </w:p>
              </w:tc>
              <w:tc>
                <w:tcPr>
                  <w:tcW w:w="935" w:type="dxa"/>
                </w:tcPr>
                <w:p w14:paraId="47DBCE6E">
                  <w:pPr>
                    <w:rPr>
                      <w:rFonts w:ascii="Arial"/>
                      <w:color w:val="auto"/>
                      <w:highlight w:val="none"/>
                    </w:rPr>
                  </w:pPr>
                </w:p>
              </w:tc>
            </w:tr>
            <w:tr w14:paraId="1B581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649A94C5">
                  <w:pPr>
                    <w:rPr>
                      <w:rFonts w:ascii="Arial"/>
                      <w:color w:val="auto"/>
                      <w:highlight w:val="none"/>
                    </w:rPr>
                  </w:pPr>
                </w:p>
              </w:tc>
              <w:tc>
                <w:tcPr>
                  <w:tcW w:w="3339" w:type="dxa"/>
                </w:tcPr>
                <w:p w14:paraId="7701196F">
                  <w:pPr>
                    <w:pStyle w:val="96"/>
                    <w:spacing w:before="46" w:line="201" w:lineRule="auto"/>
                    <w:ind w:left="112"/>
                    <w:rPr>
                      <w:color w:val="auto"/>
                      <w:highlight w:val="none"/>
                    </w:rPr>
                  </w:pPr>
                  <w:r>
                    <w:rPr>
                      <w:color w:val="auto"/>
                      <w:spacing w:val="-1"/>
                      <w:highlight w:val="none"/>
                    </w:rPr>
                    <w:t>其中：人工费</w:t>
                  </w:r>
                </w:p>
              </w:tc>
              <w:tc>
                <w:tcPr>
                  <w:tcW w:w="1339" w:type="dxa"/>
                </w:tcPr>
                <w:p w14:paraId="23355AE1">
                  <w:pPr>
                    <w:rPr>
                      <w:rFonts w:ascii="Arial"/>
                      <w:color w:val="auto"/>
                      <w:highlight w:val="none"/>
                    </w:rPr>
                  </w:pPr>
                </w:p>
              </w:tc>
              <w:tc>
                <w:tcPr>
                  <w:tcW w:w="1439" w:type="dxa"/>
                </w:tcPr>
                <w:p w14:paraId="112C000E">
                  <w:pPr>
                    <w:rPr>
                      <w:rFonts w:ascii="Arial"/>
                      <w:color w:val="auto"/>
                      <w:highlight w:val="none"/>
                    </w:rPr>
                  </w:pPr>
                </w:p>
              </w:tc>
              <w:tc>
                <w:tcPr>
                  <w:tcW w:w="1260" w:type="dxa"/>
                </w:tcPr>
                <w:p w14:paraId="0A9A05E4">
                  <w:pPr>
                    <w:rPr>
                      <w:rFonts w:ascii="Arial"/>
                      <w:color w:val="auto"/>
                      <w:highlight w:val="none"/>
                    </w:rPr>
                  </w:pPr>
                </w:p>
              </w:tc>
              <w:tc>
                <w:tcPr>
                  <w:tcW w:w="935" w:type="dxa"/>
                </w:tcPr>
                <w:p w14:paraId="55BE84B5">
                  <w:pPr>
                    <w:rPr>
                      <w:rFonts w:ascii="Arial"/>
                      <w:color w:val="auto"/>
                      <w:highlight w:val="none"/>
                    </w:rPr>
                  </w:pPr>
                </w:p>
              </w:tc>
            </w:tr>
            <w:tr w14:paraId="59EEF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13D3CD38">
                  <w:pPr>
                    <w:spacing w:before="85" w:line="187" w:lineRule="auto"/>
                    <w:ind w:left="222"/>
                    <w:rPr>
                      <w:rFonts w:eastAsia="Times New Roman"/>
                      <w:color w:val="auto"/>
                      <w:szCs w:val="21"/>
                      <w:highlight w:val="none"/>
                    </w:rPr>
                  </w:pPr>
                  <w:r>
                    <w:rPr>
                      <w:rFonts w:eastAsia="Times New Roman"/>
                      <w:color w:val="auto"/>
                      <w:szCs w:val="21"/>
                      <w:highlight w:val="none"/>
                    </w:rPr>
                    <w:t>3</w:t>
                  </w:r>
                </w:p>
              </w:tc>
              <w:tc>
                <w:tcPr>
                  <w:tcW w:w="3339" w:type="dxa"/>
                </w:tcPr>
                <w:p w14:paraId="7A2F9E8A">
                  <w:pPr>
                    <w:pStyle w:val="96"/>
                    <w:spacing w:before="46" w:line="201" w:lineRule="auto"/>
                    <w:ind w:left="112"/>
                    <w:rPr>
                      <w:color w:val="auto"/>
                      <w:highlight w:val="none"/>
                    </w:rPr>
                  </w:pPr>
                  <w:r>
                    <w:rPr>
                      <w:color w:val="auto"/>
                      <w:spacing w:val="-1"/>
                      <w:highlight w:val="none"/>
                    </w:rPr>
                    <w:t>本周期已完成的工程价款</w:t>
                  </w:r>
                </w:p>
              </w:tc>
              <w:tc>
                <w:tcPr>
                  <w:tcW w:w="1339" w:type="dxa"/>
                </w:tcPr>
                <w:p w14:paraId="788A7409">
                  <w:pPr>
                    <w:rPr>
                      <w:rFonts w:ascii="Arial"/>
                      <w:color w:val="auto"/>
                      <w:highlight w:val="none"/>
                    </w:rPr>
                  </w:pPr>
                </w:p>
              </w:tc>
              <w:tc>
                <w:tcPr>
                  <w:tcW w:w="1439" w:type="dxa"/>
                </w:tcPr>
                <w:p w14:paraId="09E4BB4E">
                  <w:pPr>
                    <w:rPr>
                      <w:rFonts w:ascii="Arial"/>
                      <w:color w:val="auto"/>
                      <w:highlight w:val="none"/>
                    </w:rPr>
                  </w:pPr>
                </w:p>
              </w:tc>
              <w:tc>
                <w:tcPr>
                  <w:tcW w:w="1260" w:type="dxa"/>
                </w:tcPr>
                <w:p w14:paraId="74A0420E">
                  <w:pPr>
                    <w:rPr>
                      <w:rFonts w:ascii="Arial"/>
                      <w:color w:val="auto"/>
                      <w:highlight w:val="none"/>
                    </w:rPr>
                  </w:pPr>
                </w:p>
              </w:tc>
              <w:tc>
                <w:tcPr>
                  <w:tcW w:w="935" w:type="dxa"/>
                </w:tcPr>
                <w:p w14:paraId="574B6176">
                  <w:pPr>
                    <w:rPr>
                      <w:rFonts w:ascii="Arial"/>
                      <w:color w:val="auto"/>
                      <w:highlight w:val="none"/>
                    </w:rPr>
                  </w:pPr>
                </w:p>
              </w:tc>
            </w:tr>
            <w:tr w14:paraId="3DB11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3F75EB89">
                  <w:pPr>
                    <w:rPr>
                      <w:rFonts w:ascii="Arial"/>
                      <w:color w:val="auto"/>
                      <w:highlight w:val="none"/>
                    </w:rPr>
                  </w:pPr>
                </w:p>
              </w:tc>
              <w:tc>
                <w:tcPr>
                  <w:tcW w:w="3339" w:type="dxa"/>
                </w:tcPr>
                <w:p w14:paraId="32726AEC">
                  <w:pPr>
                    <w:pStyle w:val="96"/>
                    <w:spacing w:before="47" w:line="200" w:lineRule="auto"/>
                    <w:ind w:left="112"/>
                    <w:rPr>
                      <w:color w:val="auto"/>
                      <w:highlight w:val="none"/>
                    </w:rPr>
                  </w:pPr>
                  <w:r>
                    <w:rPr>
                      <w:color w:val="auto"/>
                      <w:spacing w:val="-1"/>
                      <w:highlight w:val="none"/>
                    </w:rPr>
                    <w:t>其中：人工费</w:t>
                  </w:r>
                </w:p>
              </w:tc>
              <w:tc>
                <w:tcPr>
                  <w:tcW w:w="1339" w:type="dxa"/>
                </w:tcPr>
                <w:p w14:paraId="060D33B1">
                  <w:pPr>
                    <w:rPr>
                      <w:rFonts w:ascii="Arial"/>
                      <w:color w:val="auto"/>
                      <w:highlight w:val="none"/>
                    </w:rPr>
                  </w:pPr>
                </w:p>
              </w:tc>
              <w:tc>
                <w:tcPr>
                  <w:tcW w:w="1439" w:type="dxa"/>
                </w:tcPr>
                <w:p w14:paraId="75A3C233">
                  <w:pPr>
                    <w:rPr>
                      <w:rFonts w:ascii="Arial"/>
                      <w:color w:val="auto"/>
                      <w:highlight w:val="none"/>
                    </w:rPr>
                  </w:pPr>
                </w:p>
              </w:tc>
              <w:tc>
                <w:tcPr>
                  <w:tcW w:w="1260" w:type="dxa"/>
                </w:tcPr>
                <w:p w14:paraId="70406611">
                  <w:pPr>
                    <w:rPr>
                      <w:rFonts w:ascii="Arial"/>
                      <w:color w:val="auto"/>
                      <w:highlight w:val="none"/>
                    </w:rPr>
                  </w:pPr>
                </w:p>
              </w:tc>
              <w:tc>
                <w:tcPr>
                  <w:tcW w:w="935" w:type="dxa"/>
                </w:tcPr>
                <w:p w14:paraId="4A42AC86">
                  <w:pPr>
                    <w:rPr>
                      <w:rFonts w:ascii="Arial"/>
                      <w:color w:val="auto"/>
                      <w:highlight w:val="none"/>
                    </w:rPr>
                  </w:pPr>
                </w:p>
              </w:tc>
            </w:tr>
            <w:tr w14:paraId="263D6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40" w:type="dxa"/>
                </w:tcPr>
                <w:p w14:paraId="28C69300">
                  <w:pPr>
                    <w:spacing w:before="83" w:line="187" w:lineRule="auto"/>
                    <w:ind w:left="216"/>
                    <w:rPr>
                      <w:rFonts w:eastAsia="Times New Roman"/>
                      <w:color w:val="auto"/>
                      <w:szCs w:val="21"/>
                      <w:highlight w:val="none"/>
                    </w:rPr>
                  </w:pPr>
                  <w:r>
                    <w:rPr>
                      <w:rFonts w:eastAsia="Times New Roman"/>
                      <w:color w:val="auto"/>
                      <w:szCs w:val="21"/>
                      <w:highlight w:val="none"/>
                    </w:rPr>
                    <w:t>4</w:t>
                  </w:r>
                </w:p>
              </w:tc>
              <w:tc>
                <w:tcPr>
                  <w:tcW w:w="3339" w:type="dxa"/>
                </w:tcPr>
                <w:p w14:paraId="7F8B6DD0">
                  <w:pPr>
                    <w:pStyle w:val="96"/>
                    <w:spacing w:before="44" w:line="200" w:lineRule="auto"/>
                    <w:ind w:left="112"/>
                    <w:rPr>
                      <w:color w:val="auto"/>
                      <w:highlight w:val="none"/>
                    </w:rPr>
                  </w:pPr>
                  <w:r>
                    <w:rPr>
                      <w:color w:val="auto"/>
                      <w:spacing w:val="-1"/>
                      <w:highlight w:val="none"/>
                    </w:rPr>
                    <w:t>本周期应扣减的金额</w:t>
                  </w:r>
                </w:p>
              </w:tc>
              <w:tc>
                <w:tcPr>
                  <w:tcW w:w="1339" w:type="dxa"/>
                </w:tcPr>
                <w:p w14:paraId="7594CFB3">
                  <w:pPr>
                    <w:rPr>
                      <w:rFonts w:ascii="Arial"/>
                      <w:color w:val="auto"/>
                      <w:highlight w:val="none"/>
                    </w:rPr>
                  </w:pPr>
                </w:p>
              </w:tc>
              <w:tc>
                <w:tcPr>
                  <w:tcW w:w="1439" w:type="dxa"/>
                </w:tcPr>
                <w:p w14:paraId="2966CC35">
                  <w:pPr>
                    <w:rPr>
                      <w:rFonts w:ascii="Arial"/>
                      <w:color w:val="auto"/>
                      <w:highlight w:val="none"/>
                    </w:rPr>
                  </w:pPr>
                </w:p>
              </w:tc>
              <w:tc>
                <w:tcPr>
                  <w:tcW w:w="1260" w:type="dxa"/>
                </w:tcPr>
                <w:p w14:paraId="313C96D6">
                  <w:pPr>
                    <w:rPr>
                      <w:rFonts w:ascii="Arial"/>
                      <w:color w:val="auto"/>
                      <w:highlight w:val="none"/>
                    </w:rPr>
                  </w:pPr>
                </w:p>
              </w:tc>
              <w:tc>
                <w:tcPr>
                  <w:tcW w:w="935" w:type="dxa"/>
                </w:tcPr>
                <w:p w14:paraId="26CF8A6C">
                  <w:pPr>
                    <w:rPr>
                      <w:rFonts w:ascii="Arial"/>
                      <w:color w:val="auto"/>
                      <w:highlight w:val="none"/>
                    </w:rPr>
                  </w:pPr>
                </w:p>
              </w:tc>
            </w:tr>
            <w:tr w14:paraId="2FF55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30441D61">
                  <w:pPr>
                    <w:spacing w:before="86" w:line="187" w:lineRule="auto"/>
                    <w:ind w:left="139"/>
                    <w:rPr>
                      <w:rFonts w:eastAsia="Times New Roman"/>
                      <w:color w:val="auto"/>
                      <w:szCs w:val="21"/>
                      <w:highlight w:val="none"/>
                    </w:rPr>
                  </w:pPr>
                  <w:r>
                    <w:rPr>
                      <w:rFonts w:eastAsia="Times New Roman"/>
                      <w:color w:val="auto"/>
                      <w:spacing w:val="-1"/>
                      <w:szCs w:val="21"/>
                      <w:highlight w:val="none"/>
                    </w:rPr>
                    <w:t>4.1</w:t>
                  </w:r>
                </w:p>
              </w:tc>
              <w:tc>
                <w:tcPr>
                  <w:tcW w:w="3339" w:type="dxa"/>
                </w:tcPr>
                <w:p w14:paraId="623D383E">
                  <w:pPr>
                    <w:pStyle w:val="96"/>
                    <w:spacing w:before="48" w:line="199" w:lineRule="auto"/>
                    <w:ind w:left="112"/>
                    <w:rPr>
                      <w:color w:val="auto"/>
                      <w:highlight w:val="none"/>
                      <w:lang w:eastAsia="zh-CN"/>
                    </w:rPr>
                  </w:pPr>
                  <w:r>
                    <w:rPr>
                      <w:color w:val="auto"/>
                      <w:spacing w:val="-1"/>
                      <w:highlight w:val="none"/>
                      <w:lang w:eastAsia="zh-CN"/>
                    </w:rPr>
                    <w:t>本周期实际应抵扣的预付款</w:t>
                  </w:r>
                </w:p>
              </w:tc>
              <w:tc>
                <w:tcPr>
                  <w:tcW w:w="1339" w:type="dxa"/>
                </w:tcPr>
                <w:p w14:paraId="0ECE7563">
                  <w:pPr>
                    <w:rPr>
                      <w:rFonts w:ascii="Arial"/>
                      <w:color w:val="auto"/>
                      <w:highlight w:val="none"/>
                    </w:rPr>
                  </w:pPr>
                </w:p>
              </w:tc>
              <w:tc>
                <w:tcPr>
                  <w:tcW w:w="1439" w:type="dxa"/>
                </w:tcPr>
                <w:p w14:paraId="496FDDFF">
                  <w:pPr>
                    <w:rPr>
                      <w:rFonts w:ascii="Arial"/>
                      <w:color w:val="auto"/>
                      <w:highlight w:val="none"/>
                    </w:rPr>
                  </w:pPr>
                </w:p>
              </w:tc>
              <w:tc>
                <w:tcPr>
                  <w:tcW w:w="1260" w:type="dxa"/>
                </w:tcPr>
                <w:p w14:paraId="2AC7B2E8">
                  <w:pPr>
                    <w:rPr>
                      <w:rFonts w:ascii="Arial"/>
                      <w:color w:val="auto"/>
                      <w:highlight w:val="none"/>
                    </w:rPr>
                  </w:pPr>
                </w:p>
              </w:tc>
              <w:tc>
                <w:tcPr>
                  <w:tcW w:w="935" w:type="dxa"/>
                </w:tcPr>
                <w:p w14:paraId="45EECB9F">
                  <w:pPr>
                    <w:rPr>
                      <w:rFonts w:ascii="Arial"/>
                      <w:color w:val="auto"/>
                      <w:highlight w:val="none"/>
                    </w:rPr>
                  </w:pPr>
                </w:p>
              </w:tc>
            </w:tr>
            <w:tr w14:paraId="738E3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51A4B04C">
                  <w:pPr>
                    <w:spacing w:before="87" w:line="186" w:lineRule="auto"/>
                    <w:ind w:left="139"/>
                    <w:rPr>
                      <w:rFonts w:eastAsia="Times New Roman"/>
                      <w:color w:val="auto"/>
                      <w:szCs w:val="21"/>
                      <w:highlight w:val="none"/>
                    </w:rPr>
                  </w:pPr>
                  <w:r>
                    <w:rPr>
                      <w:rFonts w:eastAsia="Times New Roman"/>
                      <w:color w:val="auto"/>
                      <w:spacing w:val="-1"/>
                      <w:szCs w:val="21"/>
                      <w:highlight w:val="none"/>
                    </w:rPr>
                    <w:t>4.2</w:t>
                  </w:r>
                </w:p>
              </w:tc>
              <w:tc>
                <w:tcPr>
                  <w:tcW w:w="3339" w:type="dxa"/>
                </w:tcPr>
                <w:p w14:paraId="37C0FC54">
                  <w:pPr>
                    <w:pStyle w:val="96"/>
                    <w:spacing w:before="48" w:line="199" w:lineRule="auto"/>
                    <w:ind w:left="112"/>
                    <w:rPr>
                      <w:color w:val="auto"/>
                      <w:highlight w:val="none"/>
                    </w:rPr>
                  </w:pPr>
                  <w:r>
                    <w:rPr>
                      <w:color w:val="auto"/>
                      <w:spacing w:val="-1"/>
                      <w:highlight w:val="none"/>
                    </w:rPr>
                    <w:t>本周期应扣减的金额</w:t>
                  </w:r>
                </w:p>
              </w:tc>
              <w:tc>
                <w:tcPr>
                  <w:tcW w:w="1339" w:type="dxa"/>
                </w:tcPr>
                <w:p w14:paraId="3C25DFF1">
                  <w:pPr>
                    <w:rPr>
                      <w:rFonts w:ascii="Arial"/>
                      <w:color w:val="auto"/>
                      <w:highlight w:val="none"/>
                    </w:rPr>
                  </w:pPr>
                </w:p>
              </w:tc>
              <w:tc>
                <w:tcPr>
                  <w:tcW w:w="1439" w:type="dxa"/>
                </w:tcPr>
                <w:p w14:paraId="73FC562A">
                  <w:pPr>
                    <w:rPr>
                      <w:rFonts w:ascii="Arial"/>
                      <w:color w:val="auto"/>
                      <w:highlight w:val="none"/>
                    </w:rPr>
                  </w:pPr>
                </w:p>
              </w:tc>
              <w:tc>
                <w:tcPr>
                  <w:tcW w:w="1260" w:type="dxa"/>
                </w:tcPr>
                <w:p w14:paraId="5E3289FD">
                  <w:pPr>
                    <w:rPr>
                      <w:rFonts w:ascii="Arial"/>
                      <w:color w:val="auto"/>
                      <w:highlight w:val="none"/>
                    </w:rPr>
                  </w:pPr>
                </w:p>
              </w:tc>
              <w:tc>
                <w:tcPr>
                  <w:tcW w:w="935" w:type="dxa"/>
                </w:tcPr>
                <w:p w14:paraId="7E20FAB8">
                  <w:pPr>
                    <w:rPr>
                      <w:rFonts w:ascii="Arial"/>
                      <w:color w:val="auto"/>
                      <w:highlight w:val="none"/>
                    </w:rPr>
                  </w:pPr>
                </w:p>
              </w:tc>
            </w:tr>
            <w:tr w14:paraId="13335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5B4ADF5D">
                  <w:pPr>
                    <w:spacing w:before="90" w:line="183" w:lineRule="auto"/>
                    <w:ind w:left="223"/>
                    <w:rPr>
                      <w:rFonts w:eastAsia="Times New Roman"/>
                      <w:color w:val="auto"/>
                      <w:szCs w:val="21"/>
                      <w:highlight w:val="none"/>
                    </w:rPr>
                  </w:pPr>
                  <w:r>
                    <w:rPr>
                      <w:rFonts w:eastAsia="Times New Roman"/>
                      <w:color w:val="auto"/>
                      <w:szCs w:val="21"/>
                      <w:highlight w:val="none"/>
                    </w:rPr>
                    <w:t>5</w:t>
                  </w:r>
                </w:p>
              </w:tc>
              <w:tc>
                <w:tcPr>
                  <w:tcW w:w="3339" w:type="dxa"/>
                </w:tcPr>
                <w:p w14:paraId="5D1F9623">
                  <w:pPr>
                    <w:pStyle w:val="96"/>
                    <w:spacing w:before="48" w:line="199" w:lineRule="auto"/>
                    <w:ind w:left="112"/>
                    <w:rPr>
                      <w:color w:val="auto"/>
                      <w:highlight w:val="none"/>
                      <w:lang w:eastAsia="zh-CN"/>
                    </w:rPr>
                  </w:pPr>
                  <w:r>
                    <w:rPr>
                      <w:color w:val="auto"/>
                      <w:spacing w:val="-1"/>
                      <w:highlight w:val="none"/>
                      <w:lang w:eastAsia="zh-CN"/>
                    </w:rPr>
                    <w:t>本周期应支付的合同价款</w:t>
                  </w:r>
                </w:p>
              </w:tc>
              <w:tc>
                <w:tcPr>
                  <w:tcW w:w="1339" w:type="dxa"/>
                </w:tcPr>
                <w:p w14:paraId="7479334A">
                  <w:pPr>
                    <w:rPr>
                      <w:rFonts w:ascii="Arial"/>
                      <w:color w:val="auto"/>
                      <w:highlight w:val="none"/>
                    </w:rPr>
                  </w:pPr>
                </w:p>
              </w:tc>
              <w:tc>
                <w:tcPr>
                  <w:tcW w:w="1439" w:type="dxa"/>
                </w:tcPr>
                <w:p w14:paraId="3FB6F123">
                  <w:pPr>
                    <w:rPr>
                      <w:rFonts w:ascii="Arial"/>
                      <w:color w:val="auto"/>
                      <w:highlight w:val="none"/>
                    </w:rPr>
                  </w:pPr>
                </w:p>
              </w:tc>
              <w:tc>
                <w:tcPr>
                  <w:tcW w:w="1260" w:type="dxa"/>
                </w:tcPr>
                <w:p w14:paraId="59F98972">
                  <w:pPr>
                    <w:rPr>
                      <w:rFonts w:ascii="Arial"/>
                      <w:color w:val="auto"/>
                      <w:highlight w:val="none"/>
                    </w:rPr>
                  </w:pPr>
                </w:p>
              </w:tc>
              <w:tc>
                <w:tcPr>
                  <w:tcW w:w="935" w:type="dxa"/>
                </w:tcPr>
                <w:p w14:paraId="414815F7">
                  <w:pPr>
                    <w:rPr>
                      <w:rFonts w:ascii="Arial"/>
                      <w:color w:val="auto"/>
                      <w:highlight w:val="none"/>
                    </w:rPr>
                  </w:pPr>
                </w:p>
              </w:tc>
            </w:tr>
            <w:tr w14:paraId="58951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40" w:type="dxa"/>
                </w:tcPr>
                <w:p w14:paraId="2DA54702">
                  <w:pPr>
                    <w:rPr>
                      <w:rFonts w:ascii="Arial"/>
                      <w:color w:val="auto"/>
                      <w:highlight w:val="none"/>
                    </w:rPr>
                  </w:pPr>
                </w:p>
              </w:tc>
              <w:tc>
                <w:tcPr>
                  <w:tcW w:w="3339" w:type="dxa"/>
                </w:tcPr>
                <w:p w14:paraId="08388E48">
                  <w:pPr>
                    <w:pStyle w:val="96"/>
                    <w:spacing w:before="49" w:line="203" w:lineRule="auto"/>
                    <w:ind w:left="112"/>
                    <w:rPr>
                      <w:color w:val="auto"/>
                      <w:highlight w:val="none"/>
                      <w:lang w:eastAsia="zh-CN"/>
                    </w:rPr>
                  </w:pPr>
                  <w:r>
                    <w:rPr>
                      <w:color w:val="auto"/>
                      <w:spacing w:val="-1"/>
                      <w:highlight w:val="none"/>
                      <w:lang w:eastAsia="zh-CN"/>
                    </w:rPr>
                    <w:t>其中：人工费</w:t>
                  </w:r>
                </w:p>
              </w:tc>
              <w:tc>
                <w:tcPr>
                  <w:tcW w:w="1339" w:type="dxa"/>
                </w:tcPr>
                <w:p w14:paraId="632D2928">
                  <w:pPr>
                    <w:rPr>
                      <w:rFonts w:ascii="Arial"/>
                      <w:color w:val="auto"/>
                      <w:highlight w:val="none"/>
                    </w:rPr>
                  </w:pPr>
                </w:p>
              </w:tc>
              <w:tc>
                <w:tcPr>
                  <w:tcW w:w="1439" w:type="dxa"/>
                </w:tcPr>
                <w:p w14:paraId="4BF7F850">
                  <w:pPr>
                    <w:rPr>
                      <w:rFonts w:ascii="Arial"/>
                      <w:color w:val="auto"/>
                      <w:highlight w:val="none"/>
                    </w:rPr>
                  </w:pPr>
                </w:p>
              </w:tc>
              <w:tc>
                <w:tcPr>
                  <w:tcW w:w="1260" w:type="dxa"/>
                </w:tcPr>
                <w:p w14:paraId="58240CD7">
                  <w:pPr>
                    <w:rPr>
                      <w:rFonts w:ascii="Arial"/>
                      <w:color w:val="auto"/>
                      <w:highlight w:val="none"/>
                    </w:rPr>
                  </w:pPr>
                </w:p>
              </w:tc>
              <w:tc>
                <w:tcPr>
                  <w:tcW w:w="935" w:type="dxa"/>
                </w:tcPr>
                <w:p w14:paraId="5E896216">
                  <w:pPr>
                    <w:rPr>
                      <w:rFonts w:ascii="Arial"/>
                      <w:color w:val="auto"/>
                      <w:highlight w:val="none"/>
                    </w:rPr>
                  </w:pPr>
                </w:p>
              </w:tc>
            </w:tr>
          </w:tbl>
          <w:p w14:paraId="72D8D60B">
            <w:pPr>
              <w:pStyle w:val="96"/>
              <w:spacing w:before="140" w:line="220" w:lineRule="auto"/>
              <w:ind w:left="132"/>
              <w:rPr>
                <w:color w:val="auto"/>
                <w:highlight w:val="none"/>
                <w:lang w:eastAsia="zh-CN"/>
              </w:rPr>
            </w:pPr>
            <w:r>
              <w:rPr>
                <w:color w:val="auto"/>
                <w:spacing w:val="-3"/>
                <w:highlight w:val="none"/>
                <w:lang w:eastAsia="zh-CN"/>
              </w:rPr>
              <w:t>附：上述</w:t>
            </w:r>
            <w:r>
              <w:rPr>
                <w:color w:val="auto"/>
                <w:spacing w:val="-33"/>
                <w:highlight w:val="none"/>
                <w:lang w:eastAsia="zh-CN"/>
              </w:rPr>
              <w:t xml:space="preserve"> </w:t>
            </w:r>
            <w:r>
              <w:rPr>
                <w:rFonts w:ascii="Times New Roman" w:hAnsi="Times New Roman" w:eastAsia="Times New Roman" w:cs="Times New Roman"/>
                <w:color w:val="auto"/>
                <w:spacing w:val="-3"/>
                <w:highlight w:val="none"/>
                <w:lang w:eastAsia="zh-CN"/>
              </w:rPr>
              <w:t>3</w:t>
            </w:r>
            <w:r>
              <w:rPr>
                <w:color w:val="auto"/>
                <w:spacing w:val="-3"/>
                <w:highlight w:val="none"/>
                <w:lang w:eastAsia="zh-CN"/>
              </w:rPr>
              <w:t>、</w:t>
            </w:r>
            <w:r>
              <w:rPr>
                <w:rFonts w:ascii="Times New Roman" w:hAnsi="Times New Roman" w:eastAsia="Times New Roman" w:cs="Times New Roman"/>
                <w:color w:val="auto"/>
                <w:spacing w:val="-3"/>
                <w:highlight w:val="none"/>
                <w:lang w:eastAsia="zh-CN"/>
              </w:rPr>
              <w:t xml:space="preserve">4 </w:t>
            </w:r>
            <w:r>
              <w:rPr>
                <w:color w:val="auto"/>
                <w:spacing w:val="-3"/>
                <w:highlight w:val="none"/>
                <w:lang w:eastAsia="zh-CN"/>
              </w:rPr>
              <w:t>详见附件清单。</w:t>
            </w:r>
          </w:p>
          <w:p w14:paraId="30A4892D">
            <w:pPr>
              <w:pStyle w:val="96"/>
              <w:spacing w:before="148" w:line="220" w:lineRule="auto"/>
              <w:ind w:left="4736"/>
              <w:rPr>
                <w:color w:val="auto"/>
                <w:highlight w:val="none"/>
                <w:lang w:eastAsia="zh-CN"/>
              </w:rPr>
            </w:pPr>
            <w:r>
              <w:rPr>
                <w:color w:val="auto"/>
                <w:spacing w:val="-4"/>
                <w:highlight w:val="none"/>
                <w:lang w:eastAsia="zh-CN"/>
              </w:rPr>
              <w:t>承包人（章）</w:t>
            </w:r>
          </w:p>
          <w:p w14:paraId="37394334">
            <w:pPr>
              <w:pStyle w:val="96"/>
              <w:spacing w:before="150" w:line="219" w:lineRule="auto"/>
              <w:ind w:left="549"/>
              <w:rPr>
                <w:color w:val="auto"/>
                <w:highlight w:val="none"/>
                <w:lang w:eastAsia="zh-CN"/>
              </w:rPr>
            </w:pPr>
            <w:r>
              <w:rPr>
                <w:color w:val="auto"/>
                <w:spacing w:val="-6"/>
                <w:highlight w:val="none"/>
                <w:lang w:eastAsia="zh-CN"/>
              </w:rPr>
              <w:t>造价人员</w:t>
            </w:r>
            <w:r>
              <w:rPr>
                <w:color w:val="auto"/>
                <w:spacing w:val="7"/>
                <w:highlight w:val="none"/>
                <w:u w:val="single"/>
                <w:lang w:eastAsia="zh-CN"/>
              </w:rPr>
              <w:t xml:space="preserve">              </w:t>
            </w:r>
            <w:r>
              <w:rPr>
                <w:color w:val="auto"/>
                <w:spacing w:val="-90"/>
                <w:highlight w:val="none"/>
                <w:lang w:eastAsia="zh-CN"/>
              </w:rPr>
              <w:t xml:space="preserve"> </w:t>
            </w:r>
            <w:r>
              <w:rPr>
                <w:color w:val="auto"/>
                <w:spacing w:val="-6"/>
                <w:highlight w:val="none"/>
                <w:lang w:eastAsia="zh-CN"/>
              </w:rPr>
              <w:t>承包人代表</w:t>
            </w:r>
            <w:r>
              <w:rPr>
                <w:color w:val="auto"/>
                <w:spacing w:val="7"/>
                <w:highlight w:val="none"/>
                <w:u w:val="single"/>
                <w:lang w:eastAsia="zh-CN"/>
              </w:rPr>
              <w:t xml:space="preserve">              </w:t>
            </w:r>
            <w:r>
              <w:rPr>
                <w:color w:val="auto"/>
                <w:spacing w:val="-56"/>
                <w:highlight w:val="none"/>
                <w:lang w:eastAsia="zh-CN"/>
              </w:rPr>
              <w:t xml:space="preserve"> </w:t>
            </w:r>
            <w:r>
              <w:rPr>
                <w:color w:val="auto"/>
                <w:spacing w:val="-6"/>
                <w:highlight w:val="none"/>
                <w:lang w:eastAsia="zh-CN"/>
              </w:rPr>
              <w:t>日</w:t>
            </w:r>
            <w:r>
              <w:rPr>
                <w:color w:val="auto"/>
                <w:spacing w:val="1"/>
                <w:highlight w:val="none"/>
                <w:lang w:eastAsia="zh-CN"/>
              </w:rPr>
              <w:t xml:space="preserve">      </w:t>
            </w:r>
            <w:r>
              <w:rPr>
                <w:color w:val="auto"/>
                <w:spacing w:val="-6"/>
                <w:highlight w:val="none"/>
                <w:lang w:eastAsia="zh-CN"/>
              </w:rPr>
              <w:t>期</w:t>
            </w:r>
            <w:r>
              <w:rPr>
                <w:color w:val="auto"/>
                <w:highlight w:val="none"/>
                <w:u w:val="single"/>
                <w:lang w:eastAsia="zh-CN"/>
              </w:rPr>
              <w:t xml:space="preserve">               </w:t>
            </w:r>
          </w:p>
        </w:tc>
      </w:tr>
      <w:tr w14:paraId="45C88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6" w:hRule="atLeast"/>
        </w:trPr>
        <w:tc>
          <w:tcPr>
            <w:tcW w:w="4522" w:type="dxa"/>
          </w:tcPr>
          <w:p w14:paraId="785610D1">
            <w:pPr>
              <w:pStyle w:val="96"/>
              <w:spacing w:before="108" w:line="221" w:lineRule="auto"/>
              <w:ind w:left="121"/>
              <w:rPr>
                <w:color w:val="auto"/>
                <w:highlight w:val="none"/>
                <w:lang w:eastAsia="zh-CN"/>
              </w:rPr>
            </w:pPr>
            <w:r>
              <w:rPr>
                <w:color w:val="auto"/>
                <w:spacing w:val="-7"/>
                <w:highlight w:val="none"/>
                <w:lang w:eastAsia="zh-CN"/>
              </w:rPr>
              <w:t>复核意见：</w:t>
            </w:r>
          </w:p>
          <w:p w14:paraId="19E73F84">
            <w:pPr>
              <w:pStyle w:val="96"/>
              <w:spacing w:before="108" w:line="220" w:lineRule="auto"/>
              <w:jc w:val="right"/>
              <w:rPr>
                <w:color w:val="auto"/>
                <w:highlight w:val="none"/>
                <w:lang w:eastAsia="zh-CN"/>
              </w:rPr>
            </w:pPr>
            <w:r>
              <w:rPr>
                <w:color w:val="auto"/>
                <w:spacing w:val="-9"/>
                <w:highlight w:val="none"/>
                <w:lang w:eastAsia="zh-CN"/>
              </w:rPr>
              <w:t>□与实际施工情况不相符，修改意见见附件。</w:t>
            </w:r>
          </w:p>
          <w:p w14:paraId="77922F64">
            <w:pPr>
              <w:pStyle w:val="96"/>
              <w:spacing w:before="108" w:line="269" w:lineRule="auto"/>
              <w:ind w:left="115" w:right="102" w:firstLine="334"/>
              <w:rPr>
                <w:color w:val="auto"/>
                <w:highlight w:val="none"/>
                <w:lang w:eastAsia="zh-CN"/>
              </w:rPr>
            </w:pPr>
            <w:r>
              <w:rPr>
                <w:color w:val="auto"/>
                <w:spacing w:val="-2"/>
                <w:highlight w:val="none"/>
                <w:lang w:eastAsia="zh-CN"/>
              </w:rPr>
              <w:t>□与实际施工情况相符，具体金额由造价工</w:t>
            </w:r>
            <w:r>
              <w:rPr>
                <w:color w:val="auto"/>
                <w:spacing w:val="11"/>
                <w:highlight w:val="none"/>
                <w:lang w:eastAsia="zh-CN"/>
              </w:rPr>
              <w:t xml:space="preserve"> </w:t>
            </w:r>
            <w:r>
              <w:rPr>
                <w:color w:val="auto"/>
                <w:spacing w:val="-4"/>
                <w:highlight w:val="none"/>
                <w:lang w:eastAsia="zh-CN"/>
              </w:rPr>
              <w:t>程师复核。</w:t>
            </w:r>
          </w:p>
          <w:p w14:paraId="2ED92DDC">
            <w:pPr>
              <w:spacing w:line="399" w:lineRule="auto"/>
              <w:rPr>
                <w:rFonts w:ascii="Arial"/>
                <w:color w:val="auto"/>
                <w:highlight w:val="none"/>
              </w:rPr>
            </w:pPr>
          </w:p>
          <w:p w14:paraId="1B409446">
            <w:pPr>
              <w:pStyle w:val="96"/>
              <w:spacing w:before="68" w:line="303" w:lineRule="auto"/>
              <w:ind w:right="105"/>
              <w:rPr>
                <w:color w:val="auto"/>
                <w:spacing w:val="1"/>
                <w:highlight w:val="none"/>
              </w:rPr>
            </w:pPr>
            <w:r>
              <w:rPr>
                <w:color w:val="auto"/>
                <w:spacing w:val="-2"/>
                <w:highlight w:val="none"/>
              </w:rPr>
              <w:t>监理工程师</w:t>
            </w:r>
            <w:r>
              <w:rPr>
                <w:color w:val="auto"/>
                <w:spacing w:val="12"/>
                <w:highlight w:val="none"/>
                <w:u w:val="single"/>
              </w:rPr>
              <w:t xml:space="preserve">        </w:t>
            </w:r>
            <w:r>
              <w:rPr>
                <w:color w:val="auto"/>
                <w:spacing w:val="1"/>
                <w:highlight w:val="none"/>
              </w:rPr>
              <w:t xml:space="preserve"> </w:t>
            </w:r>
          </w:p>
          <w:p w14:paraId="166E6AEC">
            <w:pPr>
              <w:pStyle w:val="96"/>
              <w:spacing w:before="68" w:line="303" w:lineRule="auto"/>
              <w:ind w:right="105"/>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c>
          <w:tcPr>
            <w:tcW w:w="4556" w:type="dxa"/>
          </w:tcPr>
          <w:p w14:paraId="1432E7B1">
            <w:pPr>
              <w:pStyle w:val="96"/>
              <w:spacing w:before="108" w:line="221" w:lineRule="auto"/>
              <w:ind w:left="119"/>
              <w:rPr>
                <w:color w:val="auto"/>
                <w:highlight w:val="none"/>
                <w:lang w:eastAsia="zh-CN"/>
              </w:rPr>
            </w:pPr>
            <w:r>
              <w:rPr>
                <w:color w:val="auto"/>
                <w:spacing w:val="-7"/>
                <w:highlight w:val="none"/>
                <w:lang w:eastAsia="zh-CN"/>
              </w:rPr>
              <w:t>复核意见：</w:t>
            </w:r>
          </w:p>
          <w:p w14:paraId="3441CAA0">
            <w:pPr>
              <w:pStyle w:val="96"/>
              <w:tabs>
                <w:tab w:val="left" w:pos="1156"/>
                <w:tab w:val="left" w:pos="1891"/>
              </w:tabs>
              <w:spacing w:before="109" w:line="308" w:lineRule="auto"/>
              <w:ind w:left="105" w:right="14" w:firstLine="443"/>
              <w:rPr>
                <w:color w:val="auto"/>
                <w:highlight w:val="none"/>
                <w:lang w:eastAsia="zh-CN"/>
              </w:rPr>
            </w:pPr>
            <w:r>
              <w:rPr>
                <w:color w:val="auto"/>
                <w:spacing w:val="-5"/>
                <w:highlight w:val="none"/>
                <w:lang w:eastAsia="zh-CN"/>
              </w:rPr>
              <w:t>你方提出的支付申请经复核，本周期已完成</w:t>
            </w:r>
            <w:r>
              <w:rPr>
                <w:color w:val="auto"/>
                <w:highlight w:val="none"/>
                <w:lang w:eastAsia="zh-CN"/>
              </w:rPr>
              <w:t xml:space="preserve">  工程价款为</w:t>
            </w:r>
            <w:r>
              <w:rPr>
                <w:rFonts w:ascii="Times New Roman" w:hAnsi="Times New Roman" w:eastAsia="Times New Roman" w:cs="Times New Roman"/>
                <w:color w:val="auto"/>
                <w:highlight w:val="none"/>
                <w:lang w:eastAsia="zh-CN"/>
              </w:rPr>
              <w:t>(</w:t>
            </w:r>
            <w:r>
              <w:rPr>
                <w:color w:val="auto"/>
                <w:highlight w:val="none"/>
                <w:lang w:eastAsia="zh-CN"/>
              </w:rPr>
              <w:t>大写</w:t>
            </w:r>
            <w:r>
              <w:rPr>
                <w:rFonts w:ascii="Times New Roman" w:hAnsi="Times New Roman" w:eastAsia="Times New Roman" w:cs="Times New Roman"/>
                <w:color w:val="auto"/>
                <w:highlight w:val="none"/>
                <w:lang w:eastAsia="zh-CN"/>
              </w:rPr>
              <w:t>)</w:t>
            </w:r>
            <w:r>
              <w:rPr>
                <w:rFonts w:ascii="Times New Roman" w:hAnsi="Times New Roman" w:eastAsia="Times New Roman" w:cs="Times New Roman"/>
                <w:color w:val="auto"/>
                <w:spacing w:val="2"/>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1"/>
                <w:highlight w:val="none"/>
                <w:lang w:eastAsia="zh-CN"/>
              </w:rPr>
              <w:t xml:space="preserve"> </w:t>
            </w:r>
            <w:r>
              <w:rPr>
                <w:color w:val="auto"/>
                <w:highlight w:val="none"/>
                <w:lang w:eastAsia="zh-CN"/>
              </w:rPr>
              <w:t>元</w:t>
            </w:r>
            <w:r>
              <w:rPr>
                <w:color w:val="auto"/>
                <w:spacing w:val="-51"/>
                <w:w w:val="93"/>
                <w:highlight w:val="none"/>
                <w:lang w:eastAsia="zh-CN"/>
              </w:rPr>
              <w:t>，（</w:t>
            </w:r>
            <w:r>
              <w:rPr>
                <w:color w:val="auto"/>
                <w:highlight w:val="none"/>
                <w:lang w:eastAsia="zh-CN"/>
              </w:rPr>
              <w:t xml:space="preserve">小写） </w:t>
            </w:r>
            <w:r>
              <w:rPr>
                <w:color w:val="auto"/>
                <w:highlight w:val="none"/>
                <w:u w:val="single"/>
                <w:lang w:eastAsia="zh-CN"/>
              </w:rPr>
              <w:tab/>
            </w:r>
            <w:r>
              <w:rPr>
                <w:color w:val="auto"/>
                <w:spacing w:val="16"/>
                <w:highlight w:val="none"/>
                <w:lang w:eastAsia="zh-CN"/>
              </w:rPr>
              <w:t xml:space="preserve"> </w:t>
            </w:r>
            <w:r>
              <w:rPr>
                <w:color w:val="auto"/>
                <w:spacing w:val="-2"/>
                <w:highlight w:val="none"/>
                <w:lang w:eastAsia="zh-CN"/>
              </w:rPr>
              <w:t>元，本期间应支付金额为（大写）</w:t>
            </w:r>
            <w:r>
              <w:rPr>
                <w:color w:val="auto"/>
                <w:highlight w:val="none"/>
                <w:lang w:eastAsia="zh-CN"/>
              </w:rPr>
              <w:t xml:space="preserve">  </w:t>
            </w:r>
            <w:r>
              <w:rPr>
                <w:color w:val="auto"/>
                <w:highlight w:val="none"/>
                <w:u w:val="single"/>
                <w:lang w:eastAsia="zh-CN"/>
              </w:rPr>
              <w:tab/>
            </w:r>
            <w:r>
              <w:rPr>
                <w:color w:val="auto"/>
                <w:highlight w:val="none"/>
                <w:u w:val="single"/>
                <w:lang w:eastAsia="zh-CN"/>
              </w:rPr>
              <w:tab/>
            </w:r>
            <w:r>
              <w:rPr>
                <w:color w:val="auto"/>
                <w:spacing w:val="-94"/>
                <w:highlight w:val="none"/>
                <w:lang w:eastAsia="zh-CN"/>
              </w:rPr>
              <w:t xml:space="preserve"> </w:t>
            </w:r>
            <w:r>
              <w:rPr>
                <w:color w:val="auto"/>
                <w:spacing w:val="-5"/>
                <w:highlight w:val="none"/>
                <w:lang w:eastAsia="zh-CN"/>
              </w:rPr>
              <w:t>元</w:t>
            </w:r>
            <w:r>
              <w:rPr>
                <w:color w:val="auto"/>
                <w:spacing w:val="-16"/>
                <w:highlight w:val="none"/>
                <w:lang w:eastAsia="zh-CN"/>
              </w:rPr>
              <w:t>，（</w:t>
            </w:r>
            <w:r>
              <w:rPr>
                <w:color w:val="auto"/>
                <w:spacing w:val="-5"/>
                <w:highlight w:val="none"/>
                <w:lang w:eastAsia="zh-CN"/>
              </w:rPr>
              <w:t>小写）</w:t>
            </w:r>
            <w:r>
              <w:rPr>
                <w:color w:val="auto"/>
                <w:spacing w:val="-75"/>
                <w:highlight w:val="none"/>
                <w:lang w:eastAsia="zh-CN"/>
              </w:rPr>
              <w:t xml:space="preserve"> </w:t>
            </w:r>
            <w:r>
              <w:rPr>
                <w:color w:val="auto"/>
                <w:highlight w:val="none"/>
                <w:u w:val="single"/>
                <w:lang w:eastAsia="zh-CN"/>
              </w:rPr>
              <w:t xml:space="preserve">         </w:t>
            </w:r>
            <w:r>
              <w:rPr>
                <w:color w:val="auto"/>
                <w:spacing w:val="-94"/>
                <w:highlight w:val="none"/>
                <w:lang w:eastAsia="zh-CN"/>
              </w:rPr>
              <w:t xml:space="preserve"> </w:t>
            </w:r>
            <w:r>
              <w:rPr>
                <w:color w:val="auto"/>
                <w:spacing w:val="-5"/>
                <w:highlight w:val="none"/>
                <w:lang w:eastAsia="zh-CN"/>
              </w:rPr>
              <w:t>元。</w:t>
            </w:r>
          </w:p>
          <w:p w14:paraId="7A445357">
            <w:pPr>
              <w:pStyle w:val="96"/>
              <w:spacing w:before="39" w:line="303" w:lineRule="auto"/>
              <w:ind w:right="107"/>
              <w:rPr>
                <w:color w:val="auto"/>
                <w:spacing w:val="7"/>
                <w:highlight w:val="none"/>
              </w:rPr>
            </w:pPr>
            <w:r>
              <w:rPr>
                <w:color w:val="auto"/>
                <w:spacing w:val="-2"/>
                <w:highlight w:val="none"/>
              </w:rPr>
              <w:t>造价工程师</w:t>
            </w:r>
            <w:r>
              <w:rPr>
                <w:color w:val="auto"/>
                <w:spacing w:val="6"/>
                <w:highlight w:val="none"/>
                <w:u w:val="single"/>
              </w:rPr>
              <w:t xml:space="preserve">         </w:t>
            </w:r>
            <w:r>
              <w:rPr>
                <w:color w:val="auto"/>
                <w:spacing w:val="7"/>
                <w:highlight w:val="none"/>
              </w:rPr>
              <w:t xml:space="preserve"> </w:t>
            </w:r>
          </w:p>
          <w:p w14:paraId="5D48148D">
            <w:pPr>
              <w:pStyle w:val="96"/>
              <w:spacing w:before="39" w:line="303" w:lineRule="auto"/>
              <w:ind w:right="107"/>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r>
      <w:tr w14:paraId="4AB21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3" w:hRule="atLeast"/>
        </w:trPr>
        <w:tc>
          <w:tcPr>
            <w:tcW w:w="4522" w:type="dxa"/>
            <w:tcBorders>
              <w:right w:val="nil"/>
            </w:tcBorders>
          </w:tcPr>
          <w:p w14:paraId="54F18A87">
            <w:pPr>
              <w:pStyle w:val="96"/>
              <w:spacing w:before="142" w:line="221" w:lineRule="auto"/>
              <w:ind w:left="126"/>
              <w:rPr>
                <w:color w:val="auto"/>
                <w:highlight w:val="none"/>
                <w:lang w:eastAsia="zh-CN"/>
              </w:rPr>
            </w:pPr>
            <w:r>
              <w:rPr>
                <w:color w:val="auto"/>
                <w:spacing w:val="-8"/>
                <w:highlight w:val="none"/>
                <w:lang w:eastAsia="zh-CN"/>
              </w:rPr>
              <w:t>审核意见：</w:t>
            </w:r>
          </w:p>
          <w:p w14:paraId="119EED13">
            <w:pPr>
              <w:pStyle w:val="96"/>
              <w:spacing w:before="149" w:line="223" w:lineRule="auto"/>
              <w:ind w:left="571"/>
              <w:rPr>
                <w:color w:val="auto"/>
                <w:highlight w:val="none"/>
                <w:lang w:eastAsia="zh-CN"/>
              </w:rPr>
            </w:pPr>
            <w:r>
              <w:rPr>
                <w:color w:val="auto"/>
                <w:spacing w:val="-9"/>
                <w:highlight w:val="none"/>
                <w:lang w:eastAsia="zh-CN"/>
              </w:rPr>
              <w:t>□不同意。</w:t>
            </w:r>
          </w:p>
          <w:p w14:paraId="599271E1">
            <w:pPr>
              <w:pStyle w:val="96"/>
              <w:spacing w:before="147" w:line="220" w:lineRule="auto"/>
              <w:jc w:val="right"/>
              <w:rPr>
                <w:color w:val="auto"/>
                <w:highlight w:val="none"/>
                <w:lang w:eastAsia="zh-CN"/>
              </w:rPr>
            </w:pPr>
            <w:r>
              <w:rPr>
                <w:color w:val="auto"/>
                <w:spacing w:val="-9"/>
                <w:highlight w:val="none"/>
                <w:lang w:eastAsia="zh-CN"/>
              </w:rPr>
              <w:t>□同意，支付时间为本表签发后的</w:t>
            </w:r>
            <w:r>
              <w:rPr>
                <w:color w:val="auto"/>
                <w:spacing w:val="-19"/>
                <w:highlight w:val="none"/>
                <w:lang w:eastAsia="zh-CN"/>
              </w:rPr>
              <w:t xml:space="preserve"> </w:t>
            </w:r>
            <w:r>
              <w:rPr>
                <w:rFonts w:ascii="Times New Roman" w:hAnsi="Times New Roman" w:eastAsia="Times New Roman" w:cs="Times New Roman"/>
                <w:color w:val="auto"/>
                <w:spacing w:val="-9"/>
                <w:highlight w:val="none"/>
                <w:lang w:eastAsia="zh-CN"/>
              </w:rPr>
              <w:t>15</w:t>
            </w:r>
            <w:r>
              <w:rPr>
                <w:rFonts w:ascii="Times New Roman" w:hAnsi="Times New Roman" w:eastAsia="Times New Roman" w:cs="Times New Roman"/>
                <w:color w:val="auto"/>
                <w:spacing w:val="12"/>
                <w:highlight w:val="none"/>
                <w:lang w:eastAsia="zh-CN"/>
              </w:rPr>
              <w:t xml:space="preserve"> </w:t>
            </w:r>
            <w:r>
              <w:rPr>
                <w:color w:val="auto"/>
                <w:spacing w:val="-9"/>
                <w:highlight w:val="none"/>
                <w:lang w:eastAsia="zh-CN"/>
              </w:rPr>
              <w:t>天内。</w:t>
            </w:r>
          </w:p>
        </w:tc>
        <w:tc>
          <w:tcPr>
            <w:tcW w:w="4556" w:type="dxa"/>
            <w:tcBorders>
              <w:left w:val="nil"/>
            </w:tcBorders>
          </w:tcPr>
          <w:p w14:paraId="515FC02B">
            <w:pPr>
              <w:spacing w:line="254" w:lineRule="auto"/>
              <w:rPr>
                <w:rFonts w:ascii="Arial"/>
                <w:color w:val="auto"/>
                <w:highlight w:val="none"/>
              </w:rPr>
            </w:pPr>
          </w:p>
          <w:p w14:paraId="426C1A25">
            <w:pPr>
              <w:pStyle w:val="96"/>
              <w:spacing w:before="68" w:line="220" w:lineRule="auto"/>
              <w:rPr>
                <w:color w:val="auto"/>
                <w:highlight w:val="none"/>
                <w:lang w:eastAsia="zh-CN"/>
              </w:rPr>
            </w:pPr>
            <w:r>
              <w:rPr>
                <w:color w:val="auto"/>
                <w:spacing w:val="-4"/>
                <w:highlight w:val="none"/>
                <w:lang w:eastAsia="zh-CN"/>
              </w:rPr>
              <w:t>发包人（章）</w:t>
            </w:r>
          </w:p>
          <w:p w14:paraId="2D89B012">
            <w:pPr>
              <w:pStyle w:val="96"/>
              <w:spacing w:before="150" w:line="288" w:lineRule="auto"/>
              <w:ind w:right="107"/>
              <w:rPr>
                <w:color w:val="auto"/>
                <w:spacing w:val="5"/>
                <w:highlight w:val="none"/>
                <w:lang w:eastAsia="zh-CN"/>
              </w:rPr>
            </w:pPr>
            <w:r>
              <w:rPr>
                <w:color w:val="auto"/>
                <w:spacing w:val="-1"/>
                <w:highlight w:val="none"/>
                <w:lang w:eastAsia="zh-CN"/>
              </w:rPr>
              <w:t>发包人代表</w:t>
            </w:r>
            <w:r>
              <w:rPr>
                <w:color w:val="auto"/>
                <w:spacing w:val="-1"/>
                <w:highlight w:val="none"/>
                <w:u w:val="single"/>
                <w:lang w:eastAsia="zh-CN"/>
              </w:rPr>
              <w:t xml:space="preserve">             </w:t>
            </w:r>
            <w:r>
              <w:rPr>
                <w:color w:val="auto"/>
                <w:spacing w:val="5"/>
                <w:highlight w:val="none"/>
                <w:lang w:eastAsia="zh-CN"/>
              </w:rPr>
              <w:t xml:space="preserve"> </w:t>
            </w:r>
          </w:p>
          <w:p w14:paraId="09AA7986">
            <w:pPr>
              <w:pStyle w:val="96"/>
              <w:spacing w:before="150" w:line="288" w:lineRule="auto"/>
              <w:ind w:right="107"/>
              <w:rPr>
                <w:color w:val="auto"/>
                <w:highlight w:val="none"/>
                <w:lang w:eastAsia="zh-CN"/>
              </w:rPr>
            </w:pPr>
            <w:r>
              <w:rPr>
                <w:color w:val="auto"/>
                <w:spacing w:val="-17"/>
                <w:highlight w:val="none"/>
                <w:lang w:eastAsia="zh-CN"/>
              </w:rPr>
              <w:t>日       期</w:t>
            </w:r>
            <w:r>
              <w:rPr>
                <w:color w:val="auto"/>
                <w:highlight w:val="none"/>
                <w:u w:val="single"/>
                <w:lang w:eastAsia="zh-CN"/>
              </w:rPr>
              <w:t xml:space="preserve">             </w:t>
            </w:r>
          </w:p>
        </w:tc>
      </w:tr>
    </w:tbl>
    <w:p w14:paraId="692293DE">
      <w:pPr>
        <w:spacing w:before="221" w:line="220" w:lineRule="auto"/>
        <w:ind w:left="467"/>
        <w:rPr>
          <w:rFonts w:ascii="宋体" w:hAnsi="宋体" w:cs="宋体"/>
          <w:color w:val="auto"/>
          <w:sz w:val="18"/>
          <w:szCs w:val="18"/>
          <w:highlight w:val="none"/>
        </w:rPr>
      </w:pPr>
      <w:r>
        <w:rPr>
          <w:rFonts w:ascii="宋体" w:hAnsi="宋体" w:cs="宋体"/>
          <w:color w:val="auto"/>
          <w:spacing w:val="-3"/>
          <w:sz w:val="18"/>
          <w:szCs w:val="18"/>
          <w:highlight w:val="none"/>
        </w:rPr>
        <w:t>注：</w:t>
      </w:r>
      <w:r>
        <w:rPr>
          <w:rFonts w:eastAsia="Times New Roman"/>
          <w:color w:val="auto"/>
          <w:spacing w:val="-3"/>
          <w:sz w:val="18"/>
          <w:szCs w:val="18"/>
          <w:highlight w:val="none"/>
        </w:rPr>
        <w:t>1.</w:t>
      </w:r>
      <w:r>
        <w:rPr>
          <w:rFonts w:ascii="宋体" w:hAnsi="宋体" w:cs="宋体"/>
          <w:color w:val="auto"/>
          <w:spacing w:val="-3"/>
          <w:sz w:val="18"/>
          <w:szCs w:val="18"/>
          <w:highlight w:val="none"/>
        </w:rPr>
        <w:t>在选择栏中的“□”内作标识“</w:t>
      </w:r>
      <w:r>
        <w:rPr>
          <w:rFonts w:ascii="宋体" w:hAnsi="宋体" w:cs="宋体"/>
          <w:color w:val="auto"/>
          <w:spacing w:val="-35"/>
          <w:sz w:val="18"/>
          <w:szCs w:val="18"/>
          <w:highlight w:val="none"/>
        </w:rPr>
        <w:t xml:space="preserve"> </w:t>
      </w:r>
      <w:r>
        <w:rPr>
          <w:rFonts w:ascii="宋体" w:hAnsi="宋体" w:cs="宋体"/>
          <w:color w:val="auto"/>
          <w:spacing w:val="-3"/>
          <w:sz w:val="18"/>
          <w:szCs w:val="18"/>
          <w:highlight w:val="none"/>
        </w:rPr>
        <w:t>√</w:t>
      </w:r>
      <w:r>
        <w:rPr>
          <w:rFonts w:ascii="宋体" w:hAnsi="宋体" w:cs="宋体"/>
          <w:color w:val="auto"/>
          <w:spacing w:val="-66"/>
          <w:sz w:val="18"/>
          <w:szCs w:val="18"/>
          <w:highlight w:val="none"/>
        </w:rPr>
        <w:t xml:space="preserve"> </w:t>
      </w:r>
      <w:r>
        <w:rPr>
          <w:rFonts w:ascii="宋体" w:hAnsi="宋体" w:cs="宋体"/>
          <w:color w:val="auto"/>
          <w:spacing w:val="-3"/>
          <w:sz w:val="18"/>
          <w:szCs w:val="18"/>
          <w:highlight w:val="none"/>
        </w:rPr>
        <w:t>”。</w:t>
      </w:r>
    </w:p>
    <w:p w14:paraId="6DE3545B">
      <w:pPr>
        <w:spacing w:before="254" w:line="218" w:lineRule="auto"/>
        <w:ind w:left="826"/>
        <w:rPr>
          <w:rFonts w:ascii="宋体" w:hAnsi="宋体" w:cs="宋体"/>
          <w:color w:val="auto"/>
          <w:sz w:val="18"/>
          <w:szCs w:val="18"/>
          <w:highlight w:val="none"/>
        </w:rPr>
        <w:sectPr>
          <w:footerReference r:id="rId36" w:type="default"/>
          <w:pgSz w:w="11907" w:h="16841"/>
          <w:pgMar w:top="1429" w:right="1134" w:bottom="1264" w:left="1701" w:header="0" w:footer="1129" w:gutter="0"/>
          <w:cols w:space="720" w:num="1"/>
        </w:sectPr>
      </w:pPr>
      <w:r>
        <w:rPr>
          <w:rFonts w:eastAsia="Times New Roman"/>
          <w:color w:val="auto"/>
          <w:spacing w:val="-1"/>
          <w:sz w:val="18"/>
          <w:szCs w:val="18"/>
          <w:highlight w:val="none"/>
        </w:rPr>
        <w:t>2.</w:t>
      </w:r>
      <w:r>
        <w:rPr>
          <w:rFonts w:ascii="宋体" w:hAnsi="宋体" w:cs="宋体"/>
          <w:color w:val="auto"/>
          <w:spacing w:val="-1"/>
          <w:sz w:val="18"/>
          <w:szCs w:val="18"/>
          <w:highlight w:val="none"/>
        </w:rPr>
        <w:t>本表一式四份，由承包人填报，发包人、监理人、造价咨询人、承包人各存一份。</w:t>
      </w:r>
    </w:p>
    <w:p w14:paraId="5E9E7C99">
      <w:pPr>
        <w:pStyle w:val="15"/>
        <w:spacing w:line="275" w:lineRule="auto"/>
        <w:rPr>
          <w:color w:val="auto"/>
          <w:highlight w:val="none"/>
        </w:rPr>
      </w:pPr>
    </w:p>
    <w:p w14:paraId="5E37A31A">
      <w:pPr>
        <w:spacing w:before="97" w:line="219" w:lineRule="auto"/>
        <w:rPr>
          <w:rFonts w:eastAsia="Times New Roman"/>
          <w:color w:val="auto"/>
          <w:sz w:val="30"/>
          <w:szCs w:val="30"/>
          <w:highlight w:val="none"/>
        </w:rPr>
      </w:pPr>
      <w:r>
        <w:rPr>
          <w:rFonts w:ascii="宋体" w:hAnsi="宋体" w:cs="宋体"/>
          <w:color w:val="auto"/>
          <w:spacing w:val="-14"/>
          <w:sz w:val="30"/>
          <w:szCs w:val="30"/>
          <w:highlight w:val="none"/>
        </w:rPr>
        <w:t>附件</w:t>
      </w:r>
      <w:r>
        <w:rPr>
          <w:rFonts w:ascii="宋体" w:hAnsi="宋体" w:cs="宋体"/>
          <w:color w:val="auto"/>
          <w:spacing w:val="-38"/>
          <w:sz w:val="30"/>
          <w:szCs w:val="30"/>
          <w:highlight w:val="none"/>
        </w:rPr>
        <w:t xml:space="preserve"> </w:t>
      </w:r>
      <w:r>
        <w:rPr>
          <w:rFonts w:eastAsia="Times New Roman"/>
          <w:color w:val="auto"/>
          <w:spacing w:val="-14"/>
          <w:sz w:val="30"/>
          <w:szCs w:val="30"/>
          <w:highlight w:val="none"/>
        </w:rPr>
        <w:t>12</w:t>
      </w:r>
    </w:p>
    <w:p w14:paraId="14FE8BF6">
      <w:pPr>
        <w:spacing w:before="237" w:line="220" w:lineRule="auto"/>
        <w:ind w:left="2024"/>
        <w:rPr>
          <w:rFonts w:ascii="宋体" w:hAnsi="宋体" w:cs="宋体"/>
          <w:color w:val="auto"/>
          <w:sz w:val="36"/>
          <w:szCs w:val="36"/>
          <w:highlight w:val="none"/>
        </w:rPr>
      </w:pPr>
      <w:r>
        <w:rPr>
          <w:rFonts w:ascii="宋体" w:hAnsi="宋体" w:cs="宋体"/>
          <w:b/>
          <w:bCs/>
          <w:color w:val="auto"/>
          <w:spacing w:val="-3"/>
          <w:sz w:val="36"/>
          <w:szCs w:val="36"/>
          <w:highlight w:val="none"/>
        </w:rPr>
        <w:t>竣工结算款支付申请（核准）表</w:t>
      </w:r>
    </w:p>
    <w:p w14:paraId="53B47589">
      <w:pPr>
        <w:spacing w:before="99" w:line="212" w:lineRule="auto"/>
        <w:ind w:left="113"/>
        <w:rPr>
          <w:rFonts w:ascii="宋体" w:hAnsi="宋体" w:cs="宋体"/>
          <w:color w:val="auto"/>
          <w:sz w:val="24"/>
          <w:highlight w:val="none"/>
        </w:rPr>
      </w:pPr>
      <w:r>
        <w:rPr>
          <w:rFonts w:ascii="宋体" w:hAnsi="宋体" w:cs="宋体"/>
          <w:color w:val="auto"/>
          <w:spacing w:val="-3"/>
          <w:sz w:val="24"/>
          <w:highlight w:val="none"/>
        </w:rPr>
        <w:t>工程名称：                                               编号：</w:t>
      </w:r>
    </w:p>
    <w:tbl>
      <w:tblPr>
        <w:tblStyle w:val="97"/>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0758E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7" w:hRule="atLeast"/>
        </w:trPr>
        <w:tc>
          <w:tcPr>
            <w:tcW w:w="9078" w:type="dxa"/>
            <w:gridSpan w:val="2"/>
          </w:tcPr>
          <w:p w14:paraId="53A52B2C">
            <w:pPr>
              <w:pStyle w:val="96"/>
              <w:spacing w:before="63" w:line="221" w:lineRule="auto"/>
              <w:ind w:left="428"/>
              <w:rPr>
                <w:color w:val="auto"/>
                <w:highlight w:val="none"/>
                <w:lang w:eastAsia="zh-CN"/>
              </w:rPr>
            </w:pPr>
            <w:r>
              <w:rPr>
                <w:color w:val="auto"/>
                <w:spacing w:val="4"/>
                <w:highlight w:val="none"/>
                <w:lang w:eastAsia="zh-CN"/>
              </w:rPr>
              <w:t>致</w:t>
            </w:r>
            <w:r>
              <w:rPr>
                <w:color w:val="auto"/>
                <w:spacing w:val="-17"/>
                <w:highlight w:val="none"/>
                <w:lang w:eastAsia="zh-CN"/>
              </w:rPr>
              <w:t>：</w:t>
            </w:r>
            <w:r>
              <w:rPr>
                <w:color w:val="auto"/>
                <w:highlight w:val="none"/>
                <w:u w:val="single"/>
                <w:lang w:eastAsia="zh-CN"/>
              </w:rPr>
              <w:t xml:space="preserve">                                   </w:t>
            </w:r>
            <w:r>
              <w:rPr>
                <w:color w:val="auto"/>
                <w:spacing w:val="-17"/>
                <w:highlight w:val="none"/>
                <w:u w:val="single"/>
                <w:lang w:eastAsia="zh-CN"/>
              </w:rPr>
              <w:t>（</w:t>
            </w:r>
            <w:r>
              <w:rPr>
                <w:color w:val="auto"/>
                <w:spacing w:val="4"/>
                <w:highlight w:val="none"/>
                <w:u w:val="single"/>
                <w:lang w:eastAsia="zh-CN"/>
              </w:rPr>
              <w:t>发包人全称）</w:t>
            </w:r>
          </w:p>
          <w:p w14:paraId="2B04040D">
            <w:pPr>
              <w:pStyle w:val="96"/>
              <w:spacing w:before="48" w:line="246" w:lineRule="auto"/>
              <w:ind w:left="112" w:right="102" w:firstLine="317"/>
              <w:rPr>
                <w:color w:val="auto"/>
                <w:highlight w:val="none"/>
                <w:lang w:eastAsia="zh-CN"/>
              </w:rPr>
            </w:pPr>
            <w:r>
              <w:rPr>
                <w:color w:val="auto"/>
                <w:highlight w:val="none"/>
                <w:lang w:eastAsia="zh-CN"/>
              </w:rPr>
              <w:t>我方于</w:t>
            </w:r>
            <w:r>
              <w:rPr>
                <w:color w:val="auto"/>
                <w:highlight w:val="none"/>
                <w:u w:val="single"/>
                <w:lang w:eastAsia="zh-CN"/>
              </w:rPr>
              <w:t xml:space="preserve">         </w:t>
            </w:r>
            <w:r>
              <w:rPr>
                <w:color w:val="auto"/>
                <w:spacing w:val="-91"/>
                <w:highlight w:val="none"/>
                <w:lang w:eastAsia="zh-CN"/>
              </w:rPr>
              <w:t xml:space="preserve"> </w:t>
            </w:r>
            <w:r>
              <w:rPr>
                <w:color w:val="auto"/>
                <w:highlight w:val="none"/>
                <w:lang w:eastAsia="zh-CN"/>
              </w:rPr>
              <w:t>至</w:t>
            </w:r>
            <w:r>
              <w:rPr>
                <w:color w:val="auto"/>
                <w:spacing w:val="-104"/>
                <w:highlight w:val="none"/>
                <w:lang w:eastAsia="zh-CN"/>
              </w:rPr>
              <w:t xml:space="preserve"> </w:t>
            </w:r>
            <w:r>
              <w:rPr>
                <w:color w:val="auto"/>
                <w:highlight w:val="none"/>
                <w:u w:val="single"/>
                <w:lang w:eastAsia="zh-CN"/>
              </w:rPr>
              <w:t xml:space="preserve">          </w:t>
            </w:r>
            <w:r>
              <w:rPr>
                <w:color w:val="auto"/>
                <w:spacing w:val="-86"/>
                <w:highlight w:val="none"/>
                <w:lang w:eastAsia="zh-CN"/>
              </w:rPr>
              <w:t xml:space="preserve"> </w:t>
            </w:r>
            <w:r>
              <w:rPr>
                <w:color w:val="auto"/>
                <w:highlight w:val="none"/>
                <w:lang w:eastAsia="zh-CN"/>
              </w:rPr>
              <w:t>期间已完成了合同约定的工作，根据施工合同的约定，现申请 支付竣工结算的工程款额为</w:t>
            </w:r>
            <w:r>
              <w:rPr>
                <w:rFonts w:ascii="Times New Roman" w:hAnsi="Times New Roman" w:eastAsia="Times New Roman" w:cs="Times New Roman"/>
                <w:color w:val="auto"/>
                <w:highlight w:val="none"/>
                <w:lang w:eastAsia="zh-CN"/>
              </w:rPr>
              <w:t>(</w:t>
            </w:r>
            <w:r>
              <w:rPr>
                <w:color w:val="auto"/>
                <w:highlight w:val="none"/>
                <w:lang w:eastAsia="zh-CN"/>
              </w:rPr>
              <w:t>大写</w:t>
            </w:r>
            <w:r>
              <w:rPr>
                <w:rFonts w:ascii="Times New Roman" w:hAnsi="Times New Roman" w:eastAsia="Times New Roman" w:cs="Times New Roman"/>
                <w:color w:val="auto"/>
                <w:highlight w:val="none"/>
                <w:lang w:eastAsia="zh-CN"/>
              </w:rPr>
              <w:t>)</w:t>
            </w:r>
            <w:r>
              <w:rPr>
                <w:rFonts w:ascii="Times New Roman" w:hAnsi="Times New Roman" w:eastAsia="Times New Roman" w:cs="Times New Roman"/>
                <w:color w:val="auto"/>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spacing w:val="-1"/>
                <w:highlight w:val="none"/>
                <w:lang w:eastAsia="zh-CN"/>
              </w:rPr>
              <w:t>元，</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小写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2"/>
                <w:highlight w:val="none"/>
                <w:lang w:eastAsia="zh-CN"/>
              </w:rPr>
              <w:t xml:space="preserve"> </w:t>
            </w:r>
            <w:r>
              <w:rPr>
                <w:color w:val="auto"/>
                <w:spacing w:val="-1"/>
                <w:highlight w:val="none"/>
                <w:lang w:eastAsia="zh-CN"/>
              </w:rPr>
              <w:t>元，请予核准。</w:t>
            </w:r>
          </w:p>
          <w:p w14:paraId="638D7870">
            <w:pPr>
              <w:spacing w:before="148"/>
              <w:rPr>
                <w:color w:val="auto"/>
                <w:highlight w:val="none"/>
              </w:rPr>
            </w:pPr>
          </w:p>
          <w:tbl>
            <w:tblPr>
              <w:tblStyle w:val="97"/>
              <w:tblW w:w="8852"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9"/>
              <w:gridCol w:w="1619"/>
              <w:gridCol w:w="1620"/>
              <w:gridCol w:w="1655"/>
            </w:tblGrid>
            <w:tr w14:paraId="0601A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539" w:type="dxa"/>
                  <w:textDirection w:val="tbRlV"/>
                </w:tcPr>
                <w:p w14:paraId="778EBA78">
                  <w:pPr>
                    <w:pStyle w:val="96"/>
                    <w:spacing w:before="162" w:line="211" w:lineRule="auto"/>
                    <w:ind w:left="62"/>
                    <w:rPr>
                      <w:color w:val="auto"/>
                      <w:highlight w:val="none"/>
                    </w:rPr>
                  </w:pPr>
                  <w:r>
                    <w:rPr>
                      <w:color w:val="auto"/>
                      <w:spacing w:val="1"/>
                      <w:highlight w:val="none"/>
                    </w:rPr>
                    <w:t>序</w:t>
                  </w:r>
                  <w:r>
                    <w:rPr>
                      <w:color w:val="auto"/>
                      <w:spacing w:val="-17"/>
                      <w:highlight w:val="none"/>
                    </w:rPr>
                    <w:t xml:space="preserve"> </w:t>
                  </w:r>
                  <w:r>
                    <w:rPr>
                      <w:color w:val="auto"/>
                      <w:spacing w:val="1"/>
                      <w:highlight w:val="none"/>
                    </w:rPr>
                    <w:t>号</w:t>
                  </w:r>
                </w:p>
              </w:tc>
              <w:tc>
                <w:tcPr>
                  <w:tcW w:w="3419" w:type="dxa"/>
                </w:tcPr>
                <w:p w14:paraId="74E9DE5E">
                  <w:pPr>
                    <w:pStyle w:val="96"/>
                    <w:spacing w:before="213" w:line="223" w:lineRule="auto"/>
                    <w:ind w:left="1189"/>
                    <w:rPr>
                      <w:color w:val="auto"/>
                      <w:highlight w:val="none"/>
                    </w:rPr>
                  </w:pPr>
                  <w:r>
                    <w:rPr>
                      <w:color w:val="auto"/>
                      <w:spacing w:val="-5"/>
                      <w:highlight w:val="none"/>
                    </w:rPr>
                    <w:t>名</w:t>
                  </w:r>
                  <w:r>
                    <w:rPr>
                      <w:color w:val="auto"/>
                      <w:spacing w:val="1"/>
                      <w:highlight w:val="none"/>
                    </w:rPr>
                    <w:t xml:space="preserve">      </w:t>
                  </w:r>
                  <w:r>
                    <w:rPr>
                      <w:color w:val="auto"/>
                      <w:spacing w:val="-5"/>
                      <w:highlight w:val="none"/>
                    </w:rPr>
                    <w:t>称</w:t>
                  </w:r>
                </w:p>
              </w:tc>
              <w:tc>
                <w:tcPr>
                  <w:tcW w:w="1619" w:type="dxa"/>
                </w:tcPr>
                <w:p w14:paraId="26E3337D">
                  <w:pPr>
                    <w:pStyle w:val="96"/>
                    <w:spacing w:before="213" w:line="221" w:lineRule="auto"/>
                    <w:ind w:left="141"/>
                    <w:rPr>
                      <w:color w:val="auto"/>
                      <w:highlight w:val="none"/>
                    </w:rPr>
                  </w:pPr>
                  <w:r>
                    <w:rPr>
                      <w:color w:val="auto"/>
                      <w:spacing w:val="-7"/>
                      <w:highlight w:val="none"/>
                    </w:rPr>
                    <w:t>申请金额（元）</w:t>
                  </w:r>
                </w:p>
              </w:tc>
              <w:tc>
                <w:tcPr>
                  <w:tcW w:w="1620" w:type="dxa"/>
                </w:tcPr>
                <w:p w14:paraId="5000C8DB">
                  <w:pPr>
                    <w:pStyle w:val="96"/>
                    <w:spacing w:before="213" w:line="221" w:lineRule="auto"/>
                    <w:ind w:left="120"/>
                    <w:rPr>
                      <w:color w:val="auto"/>
                      <w:highlight w:val="none"/>
                    </w:rPr>
                  </w:pPr>
                  <w:r>
                    <w:rPr>
                      <w:color w:val="auto"/>
                      <w:spacing w:val="-4"/>
                      <w:highlight w:val="none"/>
                    </w:rPr>
                    <w:t>复核金额（元）</w:t>
                  </w:r>
                </w:p>
              </w:tc>
              <w:tc>
                <w:tcPr>
                  <w:tcW w:w="1655" w:type="dxa"/>
                </w:tcPr>
                <w:p w14:paraId="2F1CB220">
                  <w:pPr>
                    <w:pStyle w:val="96"/>
                    <w:spacing w:before="214" w:line="222" w:lineRule="auto"/>
                    <w:ind w:left="624"/>
                    <w:rPr>
                      <w:color w:val="auto"/>
                      <w:highlight w:val="none"/>
                    </w:rPr>
                  </w:pPr>
                  <w:r>
                    <w:rPr>
                      <w:color w:val="auto"/>
                      <w:spacing w:val="-3"/>
                      <w:highlight w:val="none"/>
                    </w:rPr>
                    <w:t>备注</w:t>
                  </w:r>
                </w:p>
              </w:tc>
            </w:tr>
            <w:tr w14:paraId="3CC1B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39" w:type="dxa"/>
                </w:tcPr>
                <w:p w14:paraId="7FC36660">
                  <w:pPr>
                    <w:spacing w:before="98" w:line="187" w:lineRule="auto"/>
                    <w:ind w:left="238"/>
                    <w:rPr>
                      <w:rFonts w:eastAsia="Times New Roman"/>
                      <w:color w:val="auto"/>
                      <w:szCs w:val="21"/>
                      <w:highlight w:val="none"/>
                    </w:rPr>
                  </w:pPr>
                  <w:r>
                    <w:rPr>
                      <w:rFonts w:eastAsia="Times New Roman"/>
                      <w:color w:val="auto"/>
                      <w:szCs w:val="21"/>
                      <w:highlight w:val="none"/>
                    </w:rPr>
                    <w:t>1</w:t>
                  </w:r>
                </w:p>
              </w:tc>
              <w:tc>
                <w:tcPr>
                  <w:tcW w:w="3419" w:type="dxa"/>
                </w:tcPr>
                <w:p w14:paraId="54A97100">
                  <w:pPr>
                    <w:pStyle w:val="96"/>
                    <w:spacing w:before="60" w:line="206" w:lineRule="auto"/>
                    <w:ind w:left="113"/>
                    <w:rPr>
                      <w:color w:val="auto"/>
                      <w:highlight w:val="none"/>
                      <w:lang w:eastAsia="zh-CN"/>
                    </w:rPr>
                  </w:pPr>
                  <w:r>
                    <w:rPr>
                      <w:color w:val="auto"/>
                      <w:spacing w:val="-1"/>
                      <w:highlight w:val="none"/>
                      <w:lang w:eastAsia="zh-CN"/>
                    </w:rPr>
                    <w:t>竣工结算合同价款总额</w:t>
                  </w:r>
                </w:p>
              </w:tc>
              <w:tc>
                <w:tcPr>
                  <w:tcW w:w="1619" w:type="dxa"/>
                </w:tcPr>
                <w:p w14:paraId="140A687B">
                  <w:pPr>
                    <w:rPr>
                      <w:rFonts w:ascii="Arial"/>
                      <w:color w:val="auto"/>
                      <w:highlight w:val="none"/>
                    </w:rPr>
                  </w:pPr>
                </w:p>
              </w:tc>
              <w:tc>
                <w:tcPr>
                  <w:tcW w:w="1620" w:type="dxa"/>
                </w:tcPr>
                <w:p w14:paraId="635694CE">
                  <w:pPr>
                    <w:rPr>
                      <w:rFonts w:ascii="Arial"/>
                      <w:color w:val="auto"/>
                      <w:highlight w:val="none"/>
                    </w:rPr>
                  </w:pPr>
                </w:p>
              </w:tc>
              <w:tc>
                <w:tcPr>
                  <w:tcW w:w="1655" w:type="dxa"/>
                </w:tcPr>
                <w:p w14:paraId="7916CC25">
                  <w:pPr>
                    <w:rPr>
                      <w:rFonts w:ascii="Arial"/>
                      <w:color w:val="auto"/>
                      <w:highlight w:val="none"/>
                    </w:rPr>
                  </w:pPr>
                </w:p>
              </w:tc>
            </w:tr>
            <w:tr w14:paraId="2208C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539" w:type="dxa"/>
                </w:tcPr>
                <w:p w14:paraId="1E8373B6">
                  <w:pPr>
                    <w:spacing w:before="100" w:line="187" w:lineRule="auto"/>
                    <w:ind w:left="217"/>
                    <w:rPr>
                      <w:rFonts w:eastAsia="Times New Roman"/>
                      <w:color w:val="auto"/>
                      <w:szCs w:val="21"/>
                      <w:highlight w:val="none"/>
                    </w:rPr>
                  </w:pPr>
                  <w:r>
                    <w:rPr>
                      <w:rFonts w:eastAsia="Times New Roman"/>
                      <w:color w:val="auto"/>
                      <w:szCs w:val="21"/>
                      <w:highlight w:val="none"/>
                    </w:rPr>
                    <w:t>2</w:t>
                  </w:r>
                </w:p>
              </w:tc>
              <w:tc>
                <w:tcPr>
                  <w:tcW w:w="3419" w:type="dxa"/>
                </w:tcPr>
                <w:p w14:paraId="73BC8E13">
                  <w:pPr>
                    <w:pStyle w:val="96"/>
                    <w:spacing w:before="61" w:line="206" w:lineRule="auto"/>
                    <w:ind w:left="120"/>
                    <w:rPr>
                      <w:color w:val="auto"/>
                      <w:highlight w:val="none"/>
                      <w:lang w:eastAsia="zh-CN"/>
                    </w:rPr>
                  </w:pPr>
                  <w:r>
                    <w:rPr>
                      <w:color w:val="auto"/>
                      <w:spacing w:val="-2"/>
                      <w:highlight w:val="none"/>
                      <w:lang w:eastAsia="zh-CN"/>
                    </w:rPr>
                    <w:t>累计已实际支付的合同价款</w:t>
                  </w:r>
                </w:p>
              </w:tc>
              <w:tc>
                <w:tcPr>
                  <w:tcW w:w="1619" w:type="dxa"/>
                </w:tcPr>
                <w:p w14:paraId="505D1D4D">
                  <w:pPr>
                    <w:rPr>
                      <w:rFonts w:ascii="Arial"/>
                      <w:color w:val="auto"/>
                      <w:highlight w:val="none"/>
                    </w:rPr>
                  </w:pPr>
                </w:p>
              </w:tc>
              <w:tc>
                <w:tcPr>
                  <w:tcW w:w="1620" w:type="dxa"/>
                </w:tcPr>
                <w:p w14:paraId="290F88F5">
                  <w:pPr>
                    <w:rPr>
                      <w:rFonts w:ascii="Arial"/>
                      <w:color w:val="auto"/>
                      <w:highlight w:val="none"/>
                    </w:rPr>
                  </w:pPr>
                </w:p>
              </w:tc>
              <w:tc>
                <w:tcPr>
                  <w:tcW w:w="1655" w:type="dxa"/>
                </w:tcPr>
                <w:p w14:paraId="2FC8FB07">
                  <w:pPr>
                    <w:rPr>
                      <w:rFonts w:ascii="Arial"/>
                      <w:color w:val="auto"/>
                      <w:highlight w:val="none"/>
                    </w:rPr>
                  </w:pPr>
                </w:p>
              </w:tc>
            </w:tr>
            <w:tr w14:paraId="65609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042DFA43">
                  <w:pPr>
                    <w:spacing w:before="99" w:line="187" w:lineRule="auto"/>
                    <w:ind w:left="222"/>
                    <w:rPr>
                      <w:rFonts w:eastAsia="Times New Roman"/>
                      <w:color w:val="auto"/>
                      <w:szCs w:val="21"/>
                      <w:highlight w:val="none"/>
                    </w:rPr>
                  </w:pPr>
                  <w:r>
                    <w:rPr>
                      <w:rFonts w:eastAsia="Times New Roman"/>
                      <w:color w:val="auto"/>
                      <w:szCs w:val="21"/>
                      <w:highlight w:val="none"/>
                    </w:rPr>
                    <w:t>3</w:t>
                  </w:r>
                </w:p>
              </w:tc>
              <w:tc>
                <w:tcPr>
                  <w:tcW w:w="3419" w:type="dxa"/>
                </w:tcPr>
                <w:p w14:paraId="4CB431F2">
                  <w:pPr>
                    <w:pStyle w:val="96"/>
                    <w:spacing w:before="60" w:line="205" w:lineRule="auto"/>
                    <w:ind w:left="112"/>
                    <w:rPr>
                      <w:color w:val="auto"/>
                      <w:highlight w:val="none"/>
                    </w:rPr>
                  </w:pPr>
                  <w:r>
                    <w:rPr>
                      <w:color w:val="auto"/>
                      <w:spacing w:val="-1"/>
                      <w:highlight w:val="none"/>
                    </w:rPr>
                    <w:t>应预留的质量保证金</w:t>
                  </w:r>
                </w:p>
              </w:tc>
              <w:tc>
                <w:tcPr>
                  <w:tcW w:w="1619" w:type="dxa"/>
                </w:tcPr>
                <w:p w14:paraId="22D12E93">
                  <w:pPr>
                    <w:rPr>
                      <w:rFonts w:ascii="Arial"/>
                      <w:color w:val="auto"/>
                      <w:highlight w:val="none"/>
                    </w:rPr>
                  </w:pPr>
                </w:p>
              </w:tc>
              <w:tc>
                <w:tcPr>
                  <w:tcW w:w="1620" w:type="dxa"/>
                </w:tcPr>
                <w:p w14:paraId="252B073A">
                  <w:pPr>
                    <w:rPr>
                      <w:rFonts w:ascii="Arial"/>
                      <w:color w:val="auto"/>
                      <w:highlight w:val="none"/>
                    </w:rPr>
                  </w:pPr>
                </w:p>
              </w:tc>
              <w:tc>
                <w:tcPr>
                  <w:tcW w:w="1655" w:type="dxa"/>
                </w:tcPr>
                <w:p w14:paraId="255E1DD0">
                  <w:pPr>
                    <w:rPr>
                      <w:rFonts w:ascii="Arial"/>
                      <w:color w:val="auto"/>
                      <w:highlight w:val="none"/>
                    </w:rPr>
                  </w:pPr>
                </w:p>
              </w:tc>
            </w:tr>
            <w:tr w14:paraId="7D52B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51FB7DDA">
                  <w:pPr>
                    <w:spacing w:before="100" w:line="187" w:lineRule="auto"/>
                    <w:ind w:left="216"/>
                    <w:rPr>
                      <w:rFonts w:eastAsia="Times New Roman"/>
                      <w:color w:val="auto"/>
                      <w:szCs w:val="21"/>
                      <w:highlight w:val="none"/>
                    </w:rPr>
                  </w:pPr>
                  <w:r>
                    <w:rPr>
                      <w:rFonts w:eastAsia="Times New Roman"/>
                      <w:color w:val="auto"/>
                      <w:szCs w:val="21"/>
                      <w:highlight w:val="none"/>
                    </w:rPr>
                    <w:t>4</w:t>
                  </w:r>
                </w:p>
              </w:tc>
              <w:tc>
                <w:tcPr>
                  <w:tcW w:w="3419" w:type="dxa"/>
                </w:tcPr>
                <w:p w14:paraId="750DCD98">
                  <w:pPr>
                    <w:pStyle w:val="96"/>
                    <w:spacing w:before="60" w:line="205" w:lineRule="auto"/>
                    <w:ind w:left="112"/>
                    <w:rPr>
                      <w:color w:val="auto"/>
                      <w:highlight w:val="none"/>
                      <w:lang w:eastAsia="zh-CN"/>
                    </w:rPr>
                  </w:pPr>
                  <w:r>
                    <w:rPr>
                      <w:color w:val="auto"/>
                      <w:spacing w:val="-1"/>
                      <w:highlight w:val="none"/>
                      <w:lang w:eastAsia="zh-CN"/>
                    </w:rPr>
                    <w:t>应支付的竣工结算款金额</w:t>
                  </w:r>
                </w:p>
              </w:tc>
              <w:tc>
                <w:tcPr>
                  <w:tcW w:w="1619" w:type="dxa"/>
                </w:tcPr>
                <w:p w14:paraId="6D13BF02">
                  <w:pPr>
                    <w:rPr>
                      <w:rFonts w:ascii="Arial"/>
                      <w:color w:val="auto"/>
                      <w:highlight w:val="none"/>
                    </w:rPr>
                  </w:pPr>
                </w:p>
              </w:tc>
              <w:tc>
                <w:tcPr>
                  <w:tcW w:w="1620" w:type="dxa"/>
                </w:tcPr>
                <w:p w14:paraId="6E84DDBA">
                  <w:pPr>
                    <w:rPr>
                      <w:rFonts w:ascii="Arial"/>
                      <w:color w:val="auto"/>
                      <w:highlight w:val="none"/>
                    </w:rPr>
                  </w:pPr>
                </w:p>
              </w:tc>
              <w:tc>
                <w:tcPr>
                  <w:tcW w:w="1655" w:type="dxa"/>
                </w:tcPr>
                <w:p w14:paraId="64FC5EBF">
                  <w:pPr>
                    <w:rPr>
                      <w:rFonts w:ascii="Arial"/>
                      <w:color w:val="auto"/>
                      <w:highlight w:val="none"/>
                    </w:rPr>
                  </w:pPr>
                </w:p>
              </w:tc>
            </w:tr>
            <w:tr w14:paraId="7071F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46FD8FAA">
                  <w:pPr>
                    <w:rPr>
                      <w:rFonts w:ascii="Arial"/>
                      <w:color w:val="auto"/>
                      <w:highlight w:val="none"/>
                    </w:rPr>
                  </w:pPr>
                </w:p>
              </w:tc>
              <w:tc>
                <w:tcPr>
                  <w:tcW w:w="3419" w:type="dxa"/>
                </w:tcPr>
                <w:p w14:paraId="4FC21252">
                  <w:pPr>
                    <w:rPr>
                      <w:rFonts w:ascii="Arial"/>
                      <w:color w:val="auto"/>
                      <w:highlight w:val="none"/>
                    </w:rPr>
                  </w:pPr>
                </w:p>
              </w:tc>
              <w:tc>
                <w:tcPr>
                  <w:tcW w:w="1619" w:type="dxa"/>
                </w:tcPr>
                <w:p w14:paraId="742783B5">
                  <w:pPr>
                    <w:rPr>
                      <w:rFonts w:ascii="Arial"/>
                      <w:color w:val="auto"/>
                      <w:highlight w:val="none"/>
                    </w:rPr>
                  </w:pPr>
                </w:p>
              </w:tc>
              <w:tc>
                <w:tcPr>
                  <w:tcW w:w="1620" w:type="dxa"/>
                </w:tcPr>
                <w:p w14:paraId="297FE34F">
                  <w:pPr>
                    <w:rPr>
                      <w:rFonts w:ascii="Arial"/>
                      <w:color w:val="auto"/>
                      <w:highlight w:val="none"/>
                    </w:rPr>
                  </w:pPr>
                </w:p>
              </w:tc>
              <w:tc>
                <w:tcPr>
                  <w:tcW w:w="1655" w:type="dxa"/>
                </w:tcPr>
                <w:p w14:paraId="7548A350">
                  <w:pPr>
                    <w:rPr>
                      <w:rFonts w:ascii="Arial"/>
                      <w:color w:val="auto"/>
                      <w:highlight w:val="none"/>
                    </w:rPr>
                  </w:pPr>
                </w:p>
              </w:tc>
            </w:tr>
            <w:tr w14:paraId="1B0A8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631236D6">
                  <w:pPr>
                    <w:rPr>
                      <w:rFonts w:ascii="Arial"/>
                      <w:color w:val="auto"/>
                      <w:highlight w:val="none"/>
                    </w:rPr>
                  </w:pPr>
                </w:p>
              </w:tc>
              <w:tc>
                <w:tcPr>
                  <w:tcW w:w="3419" w:type="dxa"/>
                </w:tcPr>
                <w:p w14:paraId="5A5BAB97">
                  <w:pPr>
                    <w:rPr>
                      <w:rFonts w:ascii="Arial"/>
                      <w:color w:val="auto"/>
                      <w:highlight w:val="none"/>
                    </w:rPr>
                  </w:pPr>
                </w:p>
              </w:tc>
              <w:tc>
                <w:tcPr>
                  <w:tcW w:w="1619" w:type="dxa"/>
                </w:tcPr>
                <w:p w14:paraId="38A4D0A5">
                  <w:pPr>
                    <w:rPr>
                      <w:rFonts w:ascii="Arial"/>
                      <w:color w:val="auto"/>
                      <w:highlight w:val="none"/>
                    </w:rPr>
                  </w:pPr>
                </w:p>
              </w:tc>
              <w:tc>
                <w:tcPr>
                  <w:tcW w:w="1620" w:type="dxa"/>
                </w:tcPr>
                <w:p w14:paraId="0F9F2CA8">
                  <w:pPr>
                    <w:rPr>
                      <w:rFonts w:ascii="Arial"/>
                      <w:color w:val="auto"/>
                      <w:highlight w:val="none"/>
                    </w:rPr>
                  </w:pPr>
                </w:p>
              </w:tc>
              <w:tc>
                <w:tcPr>
                  <w:tcW w:w="1655" w:type="dxa"/>
                </w:tcPr>
                <w:p w14:paraId="4893BAE2">
                  <w:pPr>
                    <w:rPr>
                      <w:rFonts w:ascii="Arial"/>
                      <w:color w:val="auto"/>
                      <w:highlight w:val="none"/>
                    </w:rPr>
                  </w:pPr>
                </w:p>
              </w:tc>
            </w:tr>
            <w:tr w14:paraId="678B6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6A8011FC">
                  <w:pPr>
                    <w:rPr>
                      <w:rFonts w:ascii="Arial"/>
                      <w:color w:val="auto"/>
                      <w:highlight w:val="none"/>
                    </w:rPr>
                  </w:pPr>
                </w:p>
              </w:tc>
              <w:tc>
                <w:tcPr>
                  <w:tcW w:w="3419" w:type="dxa"/>
                </w:tcPr>
                <w:p w14:paraId="62A027DC">
                  <w:pPr>
                    <w:rPr>
                      <w:rFonts w:ascii="Arial"/>
                      <w:color w:val="auto"/>
                      <w:highlight w:val="none"/>
                    </w:rPr>
                  </w:pPr>
                </w:p>
              </w:tc>
              <w:tc>
                <w:tcPr>
                  <w:tcW w:w="1619" w:type="dxa"/>
                </w:tcPr>
                <w:p w14:paraId="6E87BFA3">
                  <w:pPr>
                    <w:rPr>
                      <w:rFonts w:ascii="Arial"/>
                      <w:color w:val="auto"/>
                      <w:highlight w:val="none"/>
                    </w:rPr>
                  </w:pPr>
                </w:p>
              </w:tc>
              <w:tc>
                <w:tcPr>
                  <w:tcW w:w="1620" w:type="dxa"/>
                </w:tcPr>
                <w:p w14:paraId="12C9DE97">
                  <w:pPr>
                    <w:rPr>
                      <w:rFonts w:ascii="Arial"/>
                      <w:color w:val="auto"/>
                      <w:highlight w:val="none"/>
                    </w:rPr>
                  </w:pPr>
                </w:p>
              </w:tc>
              <w:tc>
                <w:tcPr>
                  <w:tcW w:w="1655" w:type="dxa"/>
                </w:tcPr>
                <w:p w14:paraId="3B7FADEA">
                  <w:pPr>
                    <w:rPr>
                      <w:rFonts w:ascii="Arial"/>
                      <w:color w:val="auto"/>
                      <w:highlight w:val="none"/>
                    </w:rPr>
                  </w:pPr>
                </w:p>
              </w:tc>
            </w:tr>
            <w:tr w14:paraId="14B24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39" w:type="dxa"/>
                </w:tcPr>
                <w:p w14:paraId="3B7DD25D">
                  <w:pPr>
                    <w:rPr>
                      <w:rFonts w:ascii="Arial"/>
                      <w:color w:val="auto"/>
                      <w:highlight w:val="none"/>
                    </w:rPr>
                  </w:pPr>
                </w:p>
              </w:tc>
              <w:tc>
                <w:tcPr>
                  <w:tcW w:w="3419" w:type="dxa"/>
                </w:tcPr>
                <w:p w14:paraId="00980F95">
                  <w:pPr>
                    <w:rPr>
                      <w:rFonts w:ascii="Arial"/>
                      <w:color w:val="auto"/>
                      <w:highlight w:val="none"/>
                    </w:rPr>
                  </w:pPr>
                </w:p>
              </w:tc>
              <w:tc>
                <w:tcPr>
                  <w:tcW w:w="1619" w:type="dxa"/>
                </w:tcPr>
                <w:p w14:paraId="351F93CC">
                  <w:pPr>
                    <w:rPr>
                      <w:rFonts w:ascii="Arial"/>
                      <w:color w:val="auto"/>
                      <w:highlight w:val="none"/>
                    </w:rPr>
                  </w:pPr>
                </w:p>
              </w:tc>
              <w:tc>
                <w:tcPr>
                  <w:tcW w:w="1620" w:type="dxa"/>
                </w:tcPr>
                <w:p w14:paraId="2396F54A">
                  <w:pPr>
                    <w:rPr>
                      <w:rFonts w:ascii="Arial"/>
                      <w:color w:val="auto"/>
                      <w:highlight w:val="none"/>
                    </w:rPr>
                  </w:pPr>
                </w:p>
              </w:tc>
              <w:tc>
                <w:tcPr>
                  <w:tcW w:w="1655" w:type="dxa"/>
                </w:tcPr>
                <w:p w14:paraId="5F52F340">
                  <w:pPr>
                    <w:rPr>
                      <w:rFonts w:ascii="Arial"/>
                      <w:color w:val="auto"/>
                      <w:highlight w:val="none"/>
                    </w:rPr>
                  </w:pPr>
                </w:p>
              </w:tc>
            </w:tr>
            <w:tr w14:paraId="5A4C6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539" w:type="dxa"/>
                </w:tcPr>
                <w:p w14:paraId="013EDA09">
                  <w:pPr>
                    <w:rPr>
                      <w:rFonts w:ascii="Arial"/>
                      <w:color w:val="auto"/>
                      <w:highlight w:val="none"/>
                    </w:rPr>
                  </w:pPr>
                </w:p>
              </w:tc>
              <w:tc>
                <w:tcPr>
                  <w:tcW w:w="3419" w:type="dxa"/>
                </w:tcPr>
                <w:p w14:paraId="7902EB50">
                  <w:pPr>
                    <w:rPr>
                      <w:rFonts w:ascii="Arial"/>
                      <w:color w:val="auto"/>
                      <w:highlight w:val="none"/>
                    </w:rPr>
                  </w:pPr>
                </w:p>
              </w:tc>
              <w:tc>
                <w:tcPr>
                  <w:tcW w:w="1619" w:type="dxa"/>
                </w:tcPr>
                <w:p w14:paraId="34863C91">
                  <w:pPr>
                    <w:rPr>
                      <w:rFonts w:ascii="Arial"/>
                      <w:color w:val="auto"/>
                      <w:highlight w:val="none"/>
                    </w:rPr>
                  </w:pPr>
                </w:p>
              </w:tc>
              <w:tc>
                <w:tcPr>
                  <w:tcW w:w="1620" w:type="dxa"/>
                </w:tcPr>
                <w:p w14:paraId="2D26462C">
                  <w:pPr>
                    <w:rPr>
                      <w:rFonts w:ascii="Arial"/>
                      <w:color w:val="auto"/>
                      <w:highlight w:val="none"/>
                    </w:rPr>
                  </w:pPr>
                </w:p>
              </w:tc>
              <w:tc>
                <w:tcPr>
                  <w:tcW w:w="1655" w:type="dxa"/>
                </w:tcPr>
                <w:p w14:paraId="25E74088">
                  <w:pPr>
                    <w:rPr>
                      <w:rFonts w:ascii="Arial"/>
                      <w:color w:val="auto"/>
                      <w:highlight w:val="none"/>
                    </w:rPr>
                  </w:pPr>
                </w:p>
              </w:tc>
            </w:tr>
          </w:tbl>
          <w:p w14:paraId="3571AAC0">
            <w:pPr>
              <w:pStyle w:val="96"/>
              <w:spacing w:before="58" w:line="220" w:lineRule="auto"/>
              <w:ind w:left="6232"/>
              <w:rPr>
                <w:color w:val="auto"/>
                <w:highlight w:val="none"/>
                <w:lang w:eastAsia="zh-CN"/>
              </w:rPr>
            </w:pPr>
            <w:r>
              <w:rPr>
                <w:color w:val="auto"/>
                <w:spacing w:val="-2"/>
                <w:highlight w:val="none"/>
                <w:lang w:eastAsia="zh-CN"/>
              </w:rPr>
              <w:t>承包人（章）</w:t>
            </w:r>
          </w:p>
          <w:p w14:paraId="5EE6FE22">
            <w:pPr>
              <w:pStyle w:val="96"/>
              <w:spacing w:before="50" w:line="219" w:lineRule="auto"/>
              <w:ind w:left="549"/>
              <w:rPr>
                <w:color w:val="auto"/>
                <w:highlight w:val="none"/>
                <w:lang w:eastAsia="zh-CN"/>
              </w:rPr>
            </w:pPr>
            <w:r>
              <w:rPr>
                <w:color w:val="auto"/>
                <w:spacing w:val="-6"/>
                <w:highlight w:val="none"/>
                <w:lang w:eastAsia="zh-CN"/>
              </w:rPr>
              <w:t>造价人员</w:t>
            </w:r>
            <w:r>
              <w:rPr>
                <w:color w:val="auto"/>
                <w:spacing w:val="7"/>
                <w:highlight w:val="none"/>
                <w:u w:val="single"/>
                <w:lang w:eastAsia="zh-CN"/>
              </w:rPr>
              <w:t xml:space="preserve">              </w:t>
            </w:r>
            <w:r>
              <w:rPr>
                <w:color w:val="auto"/>
                <w:spacing w:val="-90"/>
                <w:highlight w:val="none"/>
                <w:lang w:eastAsia="zh-CN"/>
              </w:rPr>
              <w:t xml:space="preserve"> </w:t>
            </w:r>
            <w:r>
              <w:rPr>
                <w:color w:val="auto"/>
                <w:spacing w:val="-6"/>
                <w:highlight w:val="none"/>
                <w:lang w:eastAsia="zh-CN"/>
              </w:rPr>
              <w:t>承包人代表</w:t>
            </w:r>
            <w:r>
              <w:rPr>
                <w:color w:val="auto"/>
                <w:spacing w:val="7"/>
                <w:highlight w:val="none"/>
                <w:u w:val="single"/>
                <w:lang w:eastAsia="zh-CN"/>
              </w:rPr>
              <w:t xml:space="preserve">              </w:t>
            </w:r>
            <w:r>
              <w:rPr>
                <w:color w:val="auto"/>
                <w:spacing w:val="-56"/>
                <w:highlight w:val="none"/>
                <w:lang w:eastAsia="zh-CN"/>
              </w:rPr>
              <w:t xml:space="preserve"> </w:t>
            </w:r>
            <w:r>
              <w:rPr>
                <w:color w:val="auto"/>
                <w:spacing w:val="-6"/>
                <w:highlight w:val="none"/>
                <w:lang w:eastAsia="zh-CN"/>
              </w:rPr>
              <w:t>日</w:t>
            </w:r>
            <w:r>
              <w:rPr>
                <w:color w:val="auto"/>
                <w:spacing w:val="1"/>
                <w:highlight w:val="none"/>
                <w:lang w:eastAsia="zh-CN"/>
              </w:rPr>
              <w:t xml:space="preserve">      </w:t>
            </w:r>
            <w:r>
              <w:rPr>
                <w:color w:val="auto"/>
                <w:spacing w:val="-6"/>
                <w:highlight w:val="none"/>
                <w:lang w:eastAsia="zh-CN"/>
              </w:rPr>
              <w:t>期</w:t>
            </w:r>
            <w:r>
              <w:rPr>
                <w:color w:val="auto"/>
                <w:highlight w:val="none"/>
                <w:u w:val="single"/>
                <w:lang w:eastAsia="zh-CN"/>
              </w:rPr>
              <w:t xml:space="preserve">               </w:t>
            </w:r>
          </w:p>
        </w:tc>
      </w:tr>
      <w:tr w14:paraId="2C141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4" w:hRule="atLeast"/>
        </w:trPr>
        <w:tc>
          <w:tcPr>
            <w:tcW w:w="4539" w:type="dxa"/>
            <w:tcBorders>
              <w:right w:val="single" w:color="000000" w:sz="4" w:space="0"/>
            </w:tcBorders>
          </w:tcPr>
          <w:p w14:paraId="67E75173">
            <w:pPr>
              <w:pStyle w:val="96"/>
              <w:spacing w:before="62" w:line="221" w:lineRule="auto"/>
              <w:ind w:left="121"/>
              <w:rPr>
                <w:color w:val="auto"/>
                <w:highlight w:val="none"/>
                <w:lang w:eastAsia="zh-CN"/>
              </w:rPr>
            </w:pPr>
            <w:r>
              <w:rPr>
                <w:color w:val="auto"/>
                <w:spacing w:val="-7"/>
                <w:highlight w:val="none"/>
                <w:lang w:eastAsia="zh-CN"/>
              </w:rPr>
              <w:t>复核意见：</w:t>
            </w:r>
          </w:p>
          <w:p w14:paraId="6736D261">
            <w:pPr>
              <w:pStyle w:val="96"/>
              <w:spacing w:before="48" w:line="220" w:lineRule="auto"/>
              <w:jc w:val="right"/>
              <w:rPr>
                <w:color w:val="auto"/>
                <w:highlight w:val="none"/>
                <w:lang w:eastAsia="zh-CN"/>
              </w:rPr>
            </w:pPr>
            <w:r>
              <w:rPr>
                <w:color w:val="auto"/>
                <w:spacing w:val="-8"/>
                <w:highlight w:val="none"/>
                <w:lang w:eastAsia="zh-CN"/>
              </w:rPr>
              <w:t>□与实际施工情况不相符，修改意见见附件。</w:t>
            </w:r>
          </w:p>
          <w:p w14:paraId="2D4BD2EA">
            <w:pPr>
              <w:pStyle w:val="96"/>
              <w:spacing w:before="50" w:line="242" w:lineRule="auto"/>
              <w:ind w:left="115" w:right="101" w:firstLine="334"/>
              <w:rPr>
                <w:color w:val="auto"/>
                <w:highlight w:val="none"/>
                <w:lang w:eastAsia="zh-CN"/>
              </w:rPr>
            </w:pPr>
            <w:r>
              <w:rPr>
                <w:color w:val="auto"/>
                <w:spacing w:val="-1"/>
                <w:highlight w:val="none"/>
                <w:lang w:eastAsia="zh-CN"/>
              </w:rPr>
              <w:t>□与实际施工情况相符，具体金额由造价工</w:t>
            </w:r>
            <w:r>
              <w:rPr>
                <w:color w:val="auto"/>
                <w:spacing w:val="8"/>
                <w:highlight w:val="none"/>
                <w:lang w:eastAsia="zh-CN"/>
              </w:rPr>
              <w:t xml:space="preserve"> </w:t>
            </w:r>
            <w:r>
              <w:rPr>
                <w:color w:val="auto"/>
                <w:spacing w:val="-4"/>
                <w:highlight w:val="none"/>
                <w:lang w:eastAsia="zh-CN"/>
              </w:rPr>
              <w:t>程师复核。</w:t>
            </w:r>
          </w:p>
          <w:p w14:paraId="3E424C2E">
            <w:pPr>
              <w:spacing w:line="291" w:lineRule="auto"/>
              <w:rPr>
                <w:rFonts w:ascii="Arial"/>
                <w:color w:val="auto"/>
                <w:highlight w:val="none"/>
              </w:rPr>
            </w:pPr>
          </w:p>
          <w:p w14:paraId="0C84A2C0">
            <w:pPr>
              <w:spacing w:line="291" w:lineRule="auto"/>
              <w:rPr>
                <w:rFonts w:ascii="Arial"/>
                <w:color w:val="auto"/>
                <w:highlight w:val="none"/>
              </w:rPr>
            </w:pPr>
          </w:p>
          <w:p w14:paraId="5C3E93C6">
            <w:pPr>
              <w:spacing w:line="292" w:lineRule="auto"/>
              <w:rPr>
                <w:rFonts w:ascii="Arial"/>
                <w:color w:val="auto"/>
                <w:highlight w:val="none"/>
              </w:rPr>
            </w:pPr>
          </w:p>
          <w:p w14:paraId="1966F670">
            <w:pPr>
              <w:pStyle w:val="96"/>
              <w:spacing w:before="68" w:line="251" w:lineRule="auto"/>
              <w:ind w:right="103"/>
              <w:rPr>
                <w:color w:val="auto"/>
                <w:spacing w:val="2"/>
                <w:highlight w:val="none"/>
              </w:rPr>
            </w:pPr>
            <w:r>
              <w:rPr>
                <w:color w:val="auto"/>
                <w:spacing w:val="-2"/>
                <w:highlight w:val="none"/>
              </w:rPr>
              <w:t>监理工程师</w:t>
            </w:r>
            <w:r>
              <w:rPr>
                <w:color w:val="auto"/>
                <w:spacing w:val="5"/>
                <w:highlight w:val="none"/>
                <w:u w:val="single"/>
              </w:rPr>
              <w:t xml:space="preserve">          </w:t>
            </w:r>
            <w:r>
              <w:rPr>
                <w:color w:val="auto"/>
                <w:spacing w:val="2"/>
                <w:highlight w:val="none"/>
              </w:rPr>
              <w:t xml:space="preserve"> </w:t>
            </w:r>
          </w:p>
          <w:p w14:paraId="15E253F0">
            <w:pPr>
              <w:pStyle w:val="96"/>
              <w:spacing w:before="68" w:line="251" w:lineRule="auto"/>
              <w:ind w:right="103"/>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c>
          <w:tcPr>
            <w:tcW w:w="4539" w:type="dxa"/>
            <w:tcBorders>
              <w:left w:val="single" w:color="000000" w:sz="4" w:space="0"/>
            </w:tcBorders>
          </w:tcPr>
          <w:p w14:paraId="7805F474">
            <w:pPr>
              <w:pStyle w:val="96"/>
              <w:spacing w:before="62" w:line="221" w:lineRule="auto"/>
              <w:ind w:left="117"/>
              <w:rPr>
                <w:color w:val="auto"/>
                <w:highlight w:val="none"/>
                <w:lang w:eastAsia="zh-CN"/>
              </w:rPr>
            </w:pPr>
            <w:r>
              <w:rPr>
                <w:color w:val="auto"/>
                <w:spacing w:val="-7"/>
                <w:highlight w:val="none"/>
                <w:lang w:eastAsia="zh-CN"/>
              </w:rPr>
              <w:t>复核意见：</w:t>
            </w:r>
          </w:p>
          <w:p w14:paraId="2483E8C6">
            <w:pPr>
              <w:pStyle w:val="96"/>
              <w:spacing w:before="46" w:line="258" w:lineRule="auto"/>
              <w:ind w:left="111" w:right="47" w:firstLine="435"/>
              <w:rPr>
                <w:color w:val="auto"/>
                <w:highlight w:val="none"/>
                <w:lang w:eastAsia="zh-CN"/>
              </w:rPr>
            </w:pPr>
            <w:r>
              <w:rPr>
                <w:color w:val="auto"/>
                <w:spacing w:val="-6"/>
                <w:highlight w:val="none"/>
                <w:lang w:eastAsia="zh-CN"/>
              </w:rPr>
              <w:t>你方提出的竣工结算支付申请经复核，竣工</w:t>
            </w:r>
            <w:r>
              <w:rPr>
                <w:color w:val="auto"/>
                <w:spacing w:val="2"/>
                <w:highlight w:val="none"/>
                <w:lang w:eastAsia="zh-CN"/>
              </w:rPr>
              <w:t xml:space="preserve"> </w:t>
            </w:r>
            <w:r>
              <w:rPr>
                <w:color w:val="auto"/>
                <w:spacing w:val="1"/>
                <w:highlight w:val="none"/>
                <w:lang w:eastAsia="zh-CN"/>
              </w:rPr>
              <w:t>结算款总额为</w:t>
            </w:r>
            <w:r>
              <w:rPr>
                <w:rFonts w:ascii="Times New Roman" w:hAnsi="Times New Roman" w:eastAsia="Times New Roman" w:cs="Times New Roman"/>
                <w:color w:val="auto"/>
                <w:spacing w:val="1"/>
                <w:highlight w:val="none"/>
                <w:lang w:eastAsia="zh-CN"/>
              </w:rPr>
              <w:t>(</w:t>
            </w:r>
            <w:r>
              <w:rPr>
                <w:color w:val="auto"/>
                <w:spacing w:val="1"/>
                <w:highlight w:val="none"/>
                <w:lang w:eastAsia="zh-CN"/>
              </w:rPr>
              <w:t>大写</w:t>
            </w:r>
            <w:r>
              <w:rPr>
                <w:rFonts w:ascii="Times New Roman" w:hAnsi="Times New Roman" w:eastAsia="Times New Roman" w:cs="Times New Roman"/>
                <w:color w:val="auto"/>
                <w:spacing w:val="1"/>
                <w:highlight w:val="none"/>
                <w:lang w:eastAsia="zh-CN"/>
              </w:rPr>
              <w:t>)</w:t>
            </w:r>
            <w:r>
              <w:rPr>
                <w:rFonts w:ascii="Times New Roman" w:hAnsi="Times New Roman" w:eastAsia="Times New Roman" w:cs="Times New Roman"/>
                <w:color w:val="auto"/>
                <w:spacing w:val="2"/>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2"/>
                <w:highlight w:val="none"/>
                <w:lang w:eastAsia="zh-CN"/>
              </w:rPr>
              <w:t xml:space="preserve"> </w:t>
            </w:r>
            <w:r>
              <w:rPr>
                <w:color w:val="auto"/>
                <w:spacing w:val="1"/>
                <w:highlight w:val="none"/>
                <w:lang w:eastAsia="zh-CN"/>
              </w:rPr>
              <w:t>元</w:t>
            </w:r>
            <w:r>
              <w:rPr>
                <w:color w:val="auto"/>
                <w:spacing w:val="-24"/>
                <w:highlight w:val="none"/>
                <w:lang w:eastAsia="zh-CN"/>
              </w:rPr>
              <w:t>，（</w:t>
            </w:r>
            <w:r>
              <w:rPr>
                <w:color w:val="auto"/>
                <w:spacing w:val="1"/>
                <w:highlight w:val="none"/>
                <w:lang w:eastAsia="zh-CN"/>
              </w:rPr>
              <w:t>小</w:t>
            </w:r>
            <w:r>
              <w:rPr>
                <w:color w:val="auto"/>
                <w:highlight w:val="none"/>
                <w:lang w:eastAsia="zh-CN"/>
              </w:rPr>
              <w:t xml:space="preserve"> 写）</w:t>
            </w:r>
            <w:r>
              <w:rPr>
                <w:color w:val="auto"/>
                <w:highlight w:val="none"/>
                <w:u w:val="single"/>
                <w:lang w:eastAsia="zh-CN"/>
              </w:rPr>
              <w:t xml:space="preserve">          </w:t>
            </w:r>
            <w:r>
              <w:rPr>
                <w:color w:val="auto"/>
                <w:highlight w:val="none"/>
                <w:lang w:eastAsia="zh-CN"/>
              </w:rPr>
              <w:t xml:space="preserve"> 元，扣除前期支付以及质量保</w:t>
            </w:r>
            <w:r>
              <w:rPr>
                <w:color w:val="auto"/>
                <w:spacing w:val="10"/>
                <w:highlight w:val="none"/>
                <w:lang w:eastAsia="zh-CN"/>
              </w:rPr>
              <w:t xml:space="preserve"> </w:t>
            </w:r>
            <w:r>
              <w:rPr>
                <w:color w:val="auto"/>
                <w:spacing w:val="-12"/>
                <w:highlight w:val="none"/>
                <w:lang w:eastAsia="zh-CN"/>
              </w:rPr>
              <w:t>证金后应支付金额为（大写）</w:t>
            </w:r>
            <w:r>
              <w:rPr>
                <w:color w:val="auto"/>
                <w:spacing w:val="-12"/>
                <w:highlight w:val="none"/>
                <w:u w:val="single"/>
                <w:lang w:eastAsia="zh-CN"/>
              </w:rPr>
              <w:t xml:space="preserve">             </w:t>
            </w:r>
            <w:r>
              <w:rPr>
                <w:color w:val="auto"/>
                <w:spacing w:val="-13"/>
                <w:highlight w:val="none"/>
                <w:u w:val="single"/>
                <w:lang w:eastAsia="zh-CN"/>
              </w:rPr>
              <w:t xml:space="preserve">  </w:t>
            </w:r>
            <w:r>
              <w:rPr>
                <w:color w:val="auto"/>
                <w:spacing w:val="-95"/>
                <w:highlight w:val="none"/>
                <w:lang w:eastAsia="zh-CN"/>
              </w:rPr>
              <w:t xml:space="preserve"> </w:t>
            </w:r>
            <w:r>
              <w:rPr>
                <w:color w:val="auto"/>
                <w:spacing w:val="-13"/>
                <w:highlight w:val="none"/>
                <w:lang w:eastAsia="zh-CN"/>
              </w:rPr>
              <w:t>元，</w:t>
            </w:r>
            <w:r>
              <w:rPr>
                <w:color w:val="auto"/>
                <w:highlight w:val="none"/>
                <w:lang w:eastAsia="zh-CN"/>
              </w:rPr>
              <w:t xml:space="preserve"> </w:t>
            </w:r>
            <w:r>
              <w:rPr>
                <w:color w:val="auto"/>
                <w:spacing w:val="-2"/>
                <w:highlight w:val="none"/>
                <w:lang w:eastAsia="zh-CN"/>
              </w:rPr>
              <w:t>（小写）</w:t>
            </w:r>
            <w:r>
              <w:rPr>
                <w:color w:val="auto"/>
                <w:spacing w:val="-2"/>
                <w:highlight w:val="none"/>
                <w:u w:val="single"/>
                <w:lang w:eastAsia="zh-CN"/>
              </w:rPr>
              <w:t xml:space="preserve">         </w:t>
            </w:r>
            <w:r>
              <w:rPr>
                <w:color w:val="auto"/>
                <w:spacing w:val="-83"/>
                <w:highlight w:val="none"/>
                <w:lang w:eastAsia="zh-CN"/>
              </w:rPr>
              <w:t xml:space="preserve"> </w:t>
            </w:r>
            <w:r>
              <w:rPr>
                <w:color w:val="auto"/>
                <w:spacing w:val="-2"/>
                <w:highlight w:val="none"/>
                <w:lang w:eastAsia="zh-CN"/>
              </w:rPr>
              <w:t>元。</w:t>
            </w:r>
          </w:p>
          <w:p w14:paraId="02A67528">
            <w:pPr>
              <w:spacing w:line="264" w:lineRule="auto"/>
              <w:rPr>
                <w:rFonts w:ascii="Arial"/>
                <w:color w:val="auto"/>
                <w:highlight w:val="none"/>
              </w:rPr>
            </w:pPr>
          </w:p>
          <w:p w14:paraId="19B8C5B5">
            <w:pPr>
              <w:pStyle w:val="96"/>
              <w:spacing w:before="68" w:line="251" w:lineRule="auto"/>
              <w:ind w:right="160"/>
              <w:rPr>
                <w:color w:val="auto"/>
                <w:spacing w:val="6"/>
                <w:highlight w:val="none"/>
              </w:rPr>
            </w:pPr>
            <w:r>
              <w:rPr>
                <w:color w:val="auto"/>
                <w:spacing w:val="-1"/>
                <w:highlight w:val="none"/>
              </w:rPr>
              <w:t>造价工程师</w:t>
            </w:r>
            <w:r>
              <w:rPr>
                <w:color w:val="auto"/>
                <w:spacing w:val="-1"/>
                <w:highlight w:val="none"/>
                <w:u w:val="single"/>
              </w:rPr>
              <w:t xml:space="preserve">           </w:t>
            </w:r>
            <w:r>
              <w:rPr>
                <w:color w:val="auto"/>
                <w:spacing w:val="6"/>
                <w:highlight w:val="none"/>
              </w:rPr>
              <w:t xml:space="preserve"> </w:t>
            </w:r>
          </w:p>
          <w:p w14:paraId="65624308">
            <w:pPr>
              <w:pStyle w:val="96"/>
              <w:spacing w:before="68" w:line="251" w:lineRule="auto"/>
              <w:ind w:right="160"/>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r>
      <w:tr w14:paraId="64FBC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1" w:hRule="atLeast"/>
        </w:trPr>
        <w:tc>
          <w:tcPr>
            <w:tcW w:w="4539" w:type="dxa"/>
            <w:tcBorders>
              <w:right w:val="nil"/>
            </w:tcBorders>
          </w:tcPr>
          <w:p w14:paraId="213F83FD">
            <w:pPr>
              <w:pStyle w:val="96"/>
              <w:spacing w:before="62" w:line="221" w:lineRule="auto"/>
              <w:ind w:left="126"/>
              <w:rPr>
                <w:color w:val="auto"/>
                <w:highlight w:val="none"/>
                <w:lang w:eastAsia="zh-CN"/>
              </w:rPr>
            </w:pPr>
            <w:r>
              <w:rPr>
                <w:color w:val="auto"/>
                <w:spacing w:val="-8"/>
                <w:highlight w:val="none"/>
                <w:lang w:eastAsia="zh-CN"/>
              </w:rPr>
              <w:t>审核意见：</w:t>
            </w:r>
          </w:p>
          <w:p w14:paraId="5E5FCE96">
            <w:pPr>
              <w:pStyle w:val="96"/>
              <w:spacing w:before="49" w:line="223" w:lineRule="auto"/>
              <w:ind w:left="571"/>
              <w:rPr>
                <w:color w:val="auto"/>
                <w:highlight w:val="none"/>
                <w:lang w:eastAsia="zh-CN"/>
              </w:rPr>
            </w:pPr>
            <w:r>
              <w:rPr>
                <w:color w:val="auto"/>
                <w:spacing w:val="-9"/>
                <w:highlight w:val="none"/>
                <w:lang w:eastAsia="zh-CN"/>
              </w:rPr>
              <w:t>□不同意。</w:t>
            </w:r>
          </w:p>
          <w:p w14:paraId="70D90133">
            <w:pPr>
              <w:pStyle w:val="96"/>
              <w:spacing w:before="46" w:line="220" w:lineRule="auto"/>
              <w:jc w:val="right"/>
              <w:rPr>
                <w:color w:val="auto"/>
                <w:highlight w:val="none"/>
                <w:lang w:eastAsia="zh-CN"/>
              </w:rPr>
            </w:pPr>
            <w:r>
              <w:rPr>
                <w:color w:val="auto"/>
                <w:spacing w:val="-8"/>
                <w:highlight w:val="none"/>
                <w:lang w:eastAsia="zh-CN"/>
              </w:rPr>
              <w:t>□同意，支付时间为本表签发后的</w:t>
            </w:r>
            <w:r>
              <w:rPr>
                <w:color w:val="auto"/>
                <w:spacing w:val="-22"/>
                <w:highlight w:val="none"/>
                <w:lang w:eastAsia="zh-CN"/>
              </w:rPr>
              <w:t xml:space="preserve"> </w:t>
            </w:r>
            <w:r>
              <w:rPr>
                <w:rFonts w:ascii="Times New Roman" w:hAnsi="Times New Roman" w:eastAsia="Times New Roman" w:cs="Times New Roman"/>
                <w:color w:val="auto"/>
                <w:spacing w:val="-8"/>
                <w:highlight w:val="none"/>
                <w:lang w:eastAsia="zh-CN"/>
              </w:rPr>
              <w:t>15</w:t>
            </w:r>
            <w:r>
              <w:rPr>
                <w:rFonts w:ascii="Times New Roman" w:hAnsi="Times New Roman" w:eastAsia="Times New Roman" w:cs="Times New Roman"/>
                <w:color w:val="auto"/>
                <w:spacing w:val="12"/>
                <w:highlight w:val="none"/>
                <w:lang w:eastAsia="zh-CN"/>
              </w:rPr>
              <w:t xml:space="preserve"> </w:t>
            </w:r>
            <w:r>
              <w:rPr>
                <w:color w:val="auto"/>
                <w:spacing w:val="-8"/>
                <w:highlight w:val="none"/>
                <w:lang w:eastAsia="zh-CN"/>
              </w:rPr>
              <w:t>天内。</w:t>
            </w:r>
          </w:p>
        </w:tc>
        <w:tc>
          <w:tcPr>
            <w:tcW w:w="4539" w:type="dxa"/>
            <w:tcBorders>
              <w:left w:val="nil"/>
            </w:tcBorders>
          </w:tcPr>
          <w:p w14:paraId="63A4DDA6">
            <w:pPr>
              <w:spacing w:line="296" w:lineRule="auto"/>
              <w:rPr>
                <w:rFonts w:ascii="Arial"/>
                <w:color w:val="auto"/>
                <w:highlight w:val="none"/>
              </w:rPr>
            </w:pPr>
          </w:p>
          <w:p w14:paraId="579274A3">
            <w:pPr>
              <w:spacing w:line="296" w:lineRule="auto"/>
              <w:rPr>
                <w:rFonts w:ascii="Arial"/>
                <w:color w:val="auto"/>
                <w:highlight w:val="none"/>
              </w:rPr>
            </w:pPr>
          </w:p>
          <w:p w14:paraId="684C3489">
            <w:pPr>
              <w:pStyle w:val="96"/>
              <w:spacing w:before="69" w:line="255" w:lineRule="auto"/>
              <w:ind w:right="105"/>
              <w:rPr>
                <w:color w:val="auto"/>
                <w:highlight w:val="none"/>
                <w:lang w:eastAsia="zh-CN"/>
              </w:rPr>
            </w:pPr>
            <w:r>
              <w:rPr>
                <w:color w:val="auto"/>
                <w:spacing w:val="-4"/>
                <w:highlight w:val="none"/>
                <w:lang w:eastAsia="zh-CN"/>
              </w:rPr>
              <w:t>发包人（章）</w:t>
            </w:r>
            <w:r>
              <w:rPr>
                <w:color w:val="auto"/>
                <w:highlight w:val="none"/>
                <w:lang w:eastAsia="zh-CN"/>
              </w:rPr>
              <w:t xml:space="preserve"> </w:t>
            </w:r>
          </w:p>
          <w:p w14:paraId="7B30CE2B">
            <w:pPr>
              <w:pStyle w:val="96"/>
              <w:spacing w:before="69" w:line="255" w:lineRule="auto"/>
              <w:ind w:right="105"/>
              <w:rPr>
                <w:color w:val="auto"/>
                <w:spacing w:val="1"/>
                <w:highlight w:val="none"/>
                <w:u w:val="single"/>
                <w:lang w:eastAsia="zh-CN"/>
              </w:rPr>
            </w:pPr>
            <w:r>
              <w:rPr>
                <w:color w:val="auto"/>
                <w:spacing w:val="-2"/>
                <w:highlight w:val="none"/>
                <w:lang w:eastAsia="zh-CN"/>
              </w:rPr>
              <w:t>发包人代表</w:t>
            </w:r>
            <w:r>
              <w:rPr>
                <w:color w:val="auto"/>
                <w:spacing w:val="1"/>
                <w:highlight w:val="none"/>
                <w:lang w:eastAsia="zh-CN"/>
              </w:rPr>
              <w:t xml:space="preserve"> </w:t>
            </w:r>
            <w:r>
              <w:rPr>
                <w:rFonts w:hint="eastAsia"/>
                <w:color w:val="auto"/>
                <w:spacing w:val="1"/>
                <w:highlight w:val="none"/>
                <w:u w:val="single"/>
                <w:lang w:eastAsia="zh-CN"/>
              </w:rPr>
              <w:t xml:space="preserve">        </w:t>
            </w:r>
          </w:p>
          <w:p w14:paraId="4BFA2EC8">
            <w:pPr>
              <w:pStyle w:val="96"/>
              <w:spacing w:before="69" w:line="255" w:lineRule="auto"/>
              <w:ind w:right="105"/>
              <w:rPr>
                <w:color w:val="auto"/>
                <w:highlight w:val="none"/>
                <w:u w:val="single"/>
                <w:lang w:eastAsia="zh-CN"/>
              </w:rPr>
            </w:pPr>
            <w:r>
              <w:rPr>
                <w:color w:val="auto"/>
                <w:spacing w:val="-10"/>
                <w:highlight w:val="none"/>
                <w:lang w:eastAsia="zh-CN"/>
              </w:rPr>
              <w:t>日</w:t>
            </w:r>
            <w:r>
              <w:rPr>
                <w:color w:val="auto"/>
                <w:spacing w:val="1"/>
                <w:highlight w:val="none"/>
                <w:lang w:eastAsia="zh-CN"/>
              </w:rPr>
              <w:t xml:space="preserve">      </w:t>
            </w:r>
            <w:r>
              <w:rPr>
                <w:color w:val="auto"/>
                <w:spacing w:val="-10"/>
                <w:highlight w:val="none"/>
                <w:lang w:eastAsia="zh-CN"/>
              </w:rPr>
              <w:t>期</w:t>
            </w:r>
            <w:r>
              <w:rPr>
                <w:rFonts w:hint="eastAsia"/>
                <w:color w:val="auto"/>
                <w:spacing w:val="-10"/>
                <w:highlight w:val="none"/>
                <w:u w:val="single"/>
                <w:lang w:eastAsia="zh-CN"/>
              </w:rPr>
              <w:t xml:space="preserve">             </w:t>
            </w:r>
          </w:p>
        </w:tc>
      </w:tr>
    </w:tbl>
    <w:p w14:paraId="448EED6C">
      <w:pPr>
        <w:spacing w:before="221" w:line="220" w:lineRule="auto"/>
        <w:ind w:left="467"/>
        <w:rPr>
          <w:rFonts w:ascii="宋体" w:hAnsi="宋体" w:cs="宋体"/>
          <w:color w:val="auto"/>
          <w:sz w:val="18"/>
          <w:szCs w:val="18"/>
          <w:highlight w:val="none"/>
        </w:rPr>
      </w:pPr>
      <w:r>
        <w:rPr>
          <w:rFonts w:ascii="宋体" w:hAnsi="宋体" w:cs="宋体"/>
          <w:color w:val="auto"/>
          <w:spacing w:val="-1"/>
          <w:sz w:val="18"/>
          <w:szCs w:val="18"/>
          <w:highlight w:val="none"/>
        </w:rPr>
        <w:t>注：</w:t>
      </w:r>
      <w:r>
        <w:rPr>
          <w:rFonts w:eastAsia="Times New Roman"/>
          <w:color w:val="auto"/>
          <w:spacing w:val="-1"/>
          <w:sz w:val="18"/>
          <w:szCs w:val="18"/>
          <w:highlight w:val="none"/>
        </w:rPr>
        <w:t>1.</w:t>
      </w:r>
      <w:r>
        <w:rPr>
          <w:rFonts w:ascii="宋体" w:hAnsi="宋体" w:cs="宋体"/>
          <w:color w:val="auto"/>
          <w:spacing w:val="-1"/>
          <w:sz w:val="18"/>
          <w:szCs w:val="18"/>
          <w:highlight w:val="none"/>
        </w:rPr>
        <w:t>在选择栏中的“□”内作标识“√”。</w:t>
      </w:r>
    </w:p>
    <w:p w14:paraId="7DA41D2E">
      <w:pPr>
        <w:spacing w:before="254" w:line="218" w:lineRule="auto"/>
        <w:ind w:left="826"/>
        <w:rPr>
          <w:rFonts w:ascii="宋体" w:hAnsi="宋体" w:cs="宋体"/>
          <w:color w:val="auto"/>
          <w:sz w:val="18"/>
          <w:szCs w:val="18"/>
          <w:highlight w:val="none"/>
        </w:rPr>
        <w:sectPr>
          <w:footerReference r:id="rId37" w:type="default"/>
          <w:pgSz w:w="11907" w:h="16841"/>
          <w:pgMar w:top="1429" w:right="1786" w:bottom="1264" w:left="1786" w:header="0" w:footer="1129" w:gutter="0"/>
          <w:cols w:space="720" w:num="1"/>
        </w:sectPr>
      </w:pPr>
      <w:r>
        <w:rPr>
          <w:rFonts w:eastAsia="Times New Roman"/>
          <w:color w:val="auto"/>
          <w:spacing w:val="-1"/>
          <w:sz w:val="18"/>
          <w:szCs w:val="18"/>
          <w:highlight w:val="none"/>
        </w:rPr>
        <w:t>2.</w:t>
      </w:r>
      <w:r>
        <w:rPr>
          <w:rFonts w:ascii="宋体" w:hAnsi="宋体" w:cs="宋体"/>
          <w:color w:val="auto"/>
          <w:spacing w:val="-1"/>
          <w:sz w:val="18"/>
          <w:szCs w:val="18"/>
          <w:highlight w:val="none"/>
        </w:rPr>
        <w:t>本表一式四份，由承包人填报，发包人、监理人、造价咨询人、承包人各存一份。</w:t>
      </w:r>
    </w:p>
    <w:p w14:paraId="2F0E3BE5">
      <w:pPr>
        <w:pStyle w:val="15"/>
        <w:spacing w:line="282" w:lineRule="auto"/>
        <w:rPr>
          <w:color w:val="auto"/>
          <w:highlight w:val="none"/>
        </w:rPr>
      </w:pPr>
    </w:p>
    <w:p w14:paraId="3792DA63">
      <w:pPr>
        <w:spacing w:before="97" w:line="219" w:lineRule="auto"/>
        <w:ind w:left="135"/>
        <w:rPr>
          <w:rFonts w:ascii="宋体" w:hAnsi="宋体" w:cs="宋体"/>
          <w:color w:val="auto"/>
          <w:sz w:val="30"/>
          <w:szCs w:val="30"/>
          <w:highlight w:val="none"/>
        </w:rPr>
      </w:pPr>
      <w:r>
        <w:rPr>
          <w:rFonts w:ascii="宋体" w:hAnsi="宋体" w:cs="宋体"/>
          <w:color w:val="auto"/>
          <w:spacing w:val="-14"/>
          <w:sz w:val="30"/>
          <w:szCs w:val="30"/>
          <w:highlight w:val="none"/>
        </w:rPr>
        <w:t>附件</w:t>
      </w:r>
      <w:r>
        <w:rPr>
          <w:rFonts w:ascii="宋体" w:hAnsi="宋体" w:cs="宋体"/>
          <w:color w:val="auto"/>
          <w:spacing w:val="-41"/>
          <w:sz w:val="30"/>
          <w:szCs w:val="30"/>
          <w:highlight w:val="none"/>
        </w:rPr>
        <w:t xml:space="preserve"> </w:t>
      </w:r>
      <w:r>
        <w:rPr>
          <w:rFonts w:eastAsia="Times New Roman"/>
          <w:color w:val="auto"/>
          <w:spacing w:val="-14"/>
          <w:sz w:val="30"/>
          <w:szCs w:val="30"/>
          <w:highlight w:val="none"/>
        </w:rPr>
        <w:t>13</w:t>
      </w:r>
      <w:r>
        <w:rPr>
          <w:rFonts w:ascii="宋体" w:hAnsi="宋体" w:cs="宋体"/>
          <w:color w:val="auto"/>
          <w:spacing w:val="-14"/>
          <w:sz w:val="30"/>
          <w:szCs w:val="30"/>
          <w:highlight w:val="none"/>
        </w:rPr>
        <w:t>：</w:t>
      </w:r>
    </w:p>
    <w:p w14:paraId="73B82ECB">
      <w:pPr>
        <w:spacing w:before="237" w:line="220" w:lineRule="auto"/>
        <w:ind w:left="2027"/>
        <w:rPr>
          <w:rFonts w:ascii="宋体" w:hAnsi="宋体" w:cs="宋体"/>
          <w:color w:val="auto"/>
          <w:sz w:val="36"/>
          <w:szCs w:val="36"/>
          <w:highlight w:val="none"/>
        </w:rPr>
      </w:pPr>
      <w:r>
        <w:rPr>
          <w:rFonts w:ascii="宋体" w:hAnsi="宋体" w:cs="宋体"/>
          <w:b/>
          <w:bCs/>
          <w:color w:val="auto"/>
          <w:spacing w:val="-3"/>
          <w:sz w:val="36"/>
          <w:szCs w:val="36"/>
          <w:highlight w:val="none"/>
        </w:rPr>
        <w:t>最终结算款支付申请（核准）表</w:t>
      </w:r>
    </w:p>
    <w:p w14:paraId="5A76ABFD">
      <w:pPr>
        <w:spacing w:before="99" w:line="212" w:lineRule="auto"/>
        <w:ind w:left="113"/>
        <w:rPr>
          <w:rFonts w:ascii="宋体" w:hAnsi="宋体" w:cs="宋体"/>
          <w:color w:val="auto"/>
          <w:sz w:val="24"/>
          <w:highlight w:val="none"/>
        </w:rPr>
      </w:pPr>
      <w:r>
        <w:rPr>
          <w:rFonts w:ascii="宋体" w:hAnsi="宋体" w:cs="宋体"/>
          <w:color w:val="auto"/>
          <w:spacing w:val="-3"/>
          <w:sz w:val="24"/>
          <w:highlight w:val="none"/>
        </w:rPr>
        <w:t>工程名称：</w:t>
      </w:r>
      <w:r>
        <w:rPr>
          <w:rFonts w:ascii="宋体" w:hAnsi="宋体" w:cs="宋体"/>
          <w:color w:val="auto"/>
          <w:sz w:val="24"/>
          <w:highlight w:val="none"/>
        </w:rPr>
        <w:t xml:space="preserve">                                             </w:t>
      </w:r>
      <w:r>
        <w:rPr>
          <w:rFonts w:ascii="宋体" w:hAnsi="宋体" w:cs="宋体"/>
          <w:color w:val="auto"/>
          <w:spacing w:val="-3"/>
          <w:sz w:val="24"/>
          <w:highlight w:val="none"/>
        </w:rPr>
        <w:t>编号：</w:t>
      </w:r>
    </w:p>
    <w:tbl>
      <w:tblPr>
        <w:tblStyle w:val="97"/>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7F123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1" w:hRule="atLeast"/>
        </w:trPr>
        <w:tc>
          <w:tcPr>
            <w:tcW w:w="9078" w:type="dxa"/>
            <w:gridSpan w:val="2"/>
          </w:tcPr>
          <w:p w14:paraId="0DCAC330">
            <w:pPr>
              <w:pStyle w:val="96"/>
              <w:spacing w:before="63" w:line="221" w:lineRule="auto"/>
              <w:ind w:left="428"/>
              <w:rPr>
                <w:color w:val="auto"/>
                <w:highlight w:val="none"/>
                <w:lang w:eastAsia="zh-CN"/>
              </w:rPr>
            </w:pPr>
            <w:r>
              <w:rPr>
                <w:color w:val="auto"/>
                <w:spacing w:val="4"/>
                <w:highlight w:val="none"/>
                <w:lang w:eastAsia="zh-CN"/>
              </w:rPr>
              <w:t>致</w:t>
            </w:r>
            <w:r>
              <w:rPr>
                <w:color w:val="auto"/>
                <w:spacing w:val="-17"/>
                <w:highlight w:val="none"/>
                <w:lang w:eastAsia="zh-CN"/>
              </w:rPr>
              <w:t>：</w:t>
            </w:r>
            <w:r>
              <w:rPr>
                <w:color w:val="auto"/>
                <w:highlight w:val="none"/>
                <w:u w:val="single"/>
                <w:lang w:eastAsia="zh-CN"/>
              </w:rPr>
              <w:t xml:space="preserve">                                   </w:t>
            </w:r>
            <w:r>
              <w:rPr>
                <w:color w:val="auto"/>
                <w:spacing w:val="-17"/>
                <w:highlight w:val="none"/>
                <w:u w:val="single"/>
                <w:lang w:eastAsia="zh-CN"/>
              </w:rPr>
              <w:t>（</w:t>
            </w:r>
            <w:r>
              <w:rPr>
                <w:color w:val="auto"/>
                <w:spacing w:val="4"/>
                <w:highlight w:val="none"/>
                <w:u w:val="single"/>
                <w:lang w:eastAsia="zh-CN"/>
              </w:rPr>
              <w:t>发包人全称）</w:t>
            </w:r>
          </w:p>
          <w:p w14:paraId="645BE663">
            <w:pPr>
              <w:pStyle w:val="96"/>
              <w:spacing w:before="48" w:line="246" w:lineRule="auto"/>
              <w:ind w:left="111" w:right="103" w:firstLine="318"/>
              <w:rPr>
                <w:color w:val="auto"/>
                <w:highlight w:val="none"/>
                <w:lang w:eastAsia="zh-CN"/>
              </w:rPr>
            </w:pPr>
            <w:r>
              <w:rPr>
                <w:color w:val="auto"/>
                <w:highlight w:val="none"/>
                <w:lang w:eastAsia="zh-CN"/>
              </w:rPr>
              <w:t>我方于</w:t>
            </w:r>
            <w:r>
              <w:rPr>
                <w:color w:val="auto"/>
                <w:highlight w:val="none"/>
                <w:u w:val="single"/>
                <w:lang w:eastAsia="zh-CN"/>
              </w:rPr>
              <w:t xml:space="preserve">         </w:t>
            </w:r>
            <w:r>
              <w:rPr>
                <w:color w:val="auto"/>
                <w:spacing w:val="-91"/>
                <w:highlight w:val="none"/>
                <w:lang w:eastAsia="zh-CN"/>
              </w:rPr>
              <w:t xml:space="preserve"> </w:t>
            </w:r>
            <w:r>
              <w:rPr>
                <w:color w:val="auto"/>
                <w:highlight w:val="none"/>
                <w:lang w:eastAsia="zh-CN"/>
              </w:rPr>
              <w:t>至</w:t>
            </w:r>
            <w:r>
              <w:rPr>
                <w:color w:val="auto"/>
                <w:spacing w:val="-105"/>
                <w:highlight w:val="none"/>
                <w:lang w:eastAsia="zh-CN"/>
              </w:rPr>
              <w:t xml:space="preserve"> </w:t>
            </w:r>
            <w:r>
              <w:rPr>
                <w:color w:val="auto"/>
                <w:highlight w:val="none"/>
                <w:u w:val="single"/>
                <w:lang w:eastAsia="zh-CN"/>
              </w:rPr>
              <w:t xml:space="preserve">          </w:t>
            </w:r>
            <w:r>
              <w:rPr>
                <w:color w:val="auto"/>
                <w:spacing w:val="-86"/>
                <w:highlight w:val="none"/>
                <w:lang w:eastAsia="zh-CN"/>
              </w:rPr>
              <w:t xml:space="preserve"> </w:t>
            </w:r>
            <w:r>
              <w:rPr>
                <w:color w:val="auto"/>
                <w:highlight w:val="none"/>
                <w:lang w:eastAsia="zh-CN"/>
              </w:rPr>
              <w:t>期间已完成了缺陷修复工作，根据施工合同的约定，现申请支 付最终结清合同款额为</w:t>
            </w:r>
            <w:r>
              <w:rPr>
                <w:rFonts w:ascii="Times New Roman" w:hAnsi="Times New Roman" w:eastAsia="Times New Roman" w:cs="Times New Roman"/>
                <w:color w:val="auto"/>
                <w:highlight w:val="none"/>
                <w:lang w:eastAsia="zh-CN"/>
              </w:rPr>
              <w:t>(</w:t>
            </w:r>
            <w:r>
              <w:rPr>
                <w:color w:val="auto"/>
                <w:highlight w:val="none"/>
                <w:lang w:eastAsia="zh-CN"/>
              </w:rPr>
              <w:t>大写</w:t>
            </w:r>
            <w:r>
              <w:rPr>
                <w:rFonts w:ascii="Times New Roman" w:hAnsi="Times New Roman" w:eastAsia="Times New Roman" w:cs="Times New Roman"/>
                <w:color w:val="auto"/>
                <w:highlight w:val="none"/>
                <w:lang w:eastAsia="zh-CN"/>
              </w:rPr>
              <w:t>)</w:t>
            </w:r>
            <w:r>
              <w:rPr>
                <w:rFonts w:ascii="Times New Roman" w:hAnsi="Times New Roman" w:eastAsia="Times New Roman" w:cs="Times New Roman"/>
                <w:color w:val="auto"/>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highlight w:val="none"/>
                <w:lang w:eastAsia="zh-CN"/>
              </w:rPr>
              <w:t>元，</w:t>
            </w:r>
            <w:r>
              <w:rPr>
                <w:rFonts w:ascii="Times New Roman" w:hAnsi="Times New Roman" w:eastAsia="Times New Roman" w:cs="Times New Roman"/>
                <w:color w:val="auto"/>
                <w:highlight w:val="none"/>
                <w:lang w:eastAsia="zh-CN"/>
              </w:rPr>
              <w:t>(</w:t>
            </w:r>
            <w:r>
              <w:rPr>
                <w:color w:val="auto"/>
                <w:highlight w:val="none"/>
                <w:lang w:eastAsia="zh-CN"/>
              </w:rPr>
              <w:t>小写</w:t>
            </w:r>
            <w:r>
              <w:rPr>
                <w:rFonts w:ascii="Times New Roman" w:hAnsi="Times New Roman" w:eastAsia="Times New Roman" w:cs="Times New Roman"/>
                <w:color w:val="auto"/>
                <w:highlight w:val="none"/>
                <w:lang w:eastAsia="zh-CN"/>
              </w:rPr>
              <w:t>)</w:t>
            </w:r>
            <w:r>
              <w:rPr>
                <w:rFonts w:ascii="Times New Roman" w:hAnsi="Times New Roman" w:eastAsia="Times New Roman" w:cs="Times New Roman"/>
                <w:color w:val="auto"/>
                <w:highlight w:val="none"/>
                <w:u w:val="single"/>
                <w:lang w:eastAsia="zh-CN"/>
              </w:rPr>
              <w:t xml:space="preserve"> </w:t>
            </w:r>
            <w:r>
              <w:rPr>
                <w:rFonts w:ascii="Times New Roman" w:hAnsi="Times New Roman" w:eastAsia="Times New Roman" w:cs="Times New Roman"/>
                <w:color w:val="auto"/>
                <w:spacing w:val="-1"/>
                <w:highlight w:val="none"/>
                <w:u w:val="single"/>
                <w:lang w:eastAsia="zh-CN"/>
              </w:rPr>
              <w:t xml:space="preserve">                 </w:t>
            </w:r>
            <w:r>
              <w:rPr>
                <w:rFonts w:ascii="Times New Roman" w:hAnsi="Times New Roman" w:eastAsia="Times New Roman" w:cs="Times New Roman"/>
                <w:color w:val="auto"/>
                <w:spacing w:val="-43"/>
                <w:highlight w:val="none"/>
                <w:lang w:eastAsia="zh-CN"/>
              </w:rPr>
              <w:t xml:space="preserve"> </w:t>
            </w:r>
            <w:r>
              <w:rPr>
                <w:color w:val="auto"/>
                <w:spacing w:val="-1"/>
                <w:highlight w:val="none"/>
                <w:lang w:eastAsia="zh-CN"/>
              </w:rPr>
              <w:t>元，请予核准。</w:t>
            </w:r>
          </w:p>
          <w:p w14:paraId="474979D5">
            <w:pPr>
              <w:pStyle w:val="96"/>
              <w:spacing w:before="39" w:line="220" w:lineRule="auto"/>
              <w:ind w:left="6232"/>
              <w:rPr>
                <w:color w:val="auto"/>
                <w:highlight w:val="none"/>
              </w:rPr>
            </w:pPr>
            <w:r>
              <w:rPr>
                <w:color w:val="auto"/>
                <w:spacing w:val="-4"/>
                <w:highlight w:val="none"/>
              </w:rPr>
              <w:t>承包人（章）</w:t>
            </w:r>
          </w:p>
          <w:p w14:paraId="463C9452">
            <w:pPr>
              <w:spacing w:line="99" w:lineRule="exact"/>
              <w:rPr>
                <w:color w:val="auto"/>
                <w:highlight w:val="none"/>
              </w:rPr>
            </w:pPr>
          </w:p>
          <w:tbl>
            <w:tblPr>
              <w:tblStyle w:val="97"/>
              <w:tblW w:w="8852"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419"/>
              <w:gridCol w:w="1619"/>
              <w:gridCol w:w="1620"/>
              <w:gridCol w:w="1655"/>
            </w:tblGrid>
            <w:tr w14:paraId="14AAA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539" w:type="dxa"/>
                  <w:textDirection w:val="tbRlV"/>
                </w:tcPr>
                <w:p w14:paraId="2AB531CD">
                  <w:pPr>
                    <w:pStyle w:val="96"/>
                    <w:spacing w:before="162" w:line="211" w:lineRule="auto"/>
                    <w:ind w:left="62"/>
                    <w:rPr>
                      <w:color w:val="auto"/>
                      <w:highlight w:val="none"/>
                    </w:rPr>
                  </w:pPr>
                  <w:r>
                    <w:rPr>
                      <w:color w:val="auto"/>
                      <w:spacing w:val="1"/>
                      <w:highlight w:val="none"/>
                    </w:rPr>
                    <w:t>序</w:t>
                  </w:r>
                  <w:r>
                    <w:rPr>
                      <w:color w:val="auto"/>
                      <w:spacing w:val="-16"/>
                      <w:highlight w:val="none"/>
                    </w:rPr>
                    <w:t xml:space="preserve"> </w:t>
                  </w:r>
                  <w:r>
                    <w:rPr>
                      <w:color w:val="auto"/>
                      <w:spacing w:val="1"/>
                      <w:highlight w:val="none"/>
                    </w:rPr>
                    <w:t>号</w:t>
                  </w:r>
                </w:p>
              </w:tc>
              <w:tc>
                <w:tcPr>
                  <w:tcW w:w="3419" w:type="dxa"/>
                </w:tcPr>
                <w:p w14:paraId="404F1EA4">
                  <w:pPr>
                    <w:pStyle w:val="96"/>
                    <w:spacing w:before="213" w:line="223" w:lineRule="auto"/>
                    <w:ind w:left="1189"/>
                    <w:rPr>
                      <w:color w:val="auto"/>
                      <w:highlight w:val="none"/>
                    </w:rPr>
                  </w:pPr>
                  <w:r>
                    <w:rPr>
                      <w:color w:val="auto"/>
                      <w:spacing w:val="-5"/>
                      <w:highlight w:val="none"/>
                    </w:rPr>
                    <w:t>名</w:t>
                  </w:r>
                  <w:r>
                    <w:rPr>
                      <w:color w:val="auto"/>
                      <w:spacing w:val="1"/>
                      <w:highlight w:val="none"/>
                    </w:rPr>
                    <w:t xml:space="preserve">      </w:t>
                  </w:r>
                  <w:r>
                    <w:rPr>
                      <w:color w:val="auto"/>
                      <w:spacing w:val="-5"/>
                      <w:highlight w:val="none"/>
                    </w:rPr>
                    <w:t>称</w:t>
                  </w:r>
                </w:p>
              </w:tc>
              <w:tc>
                <w:tcPr>
                  <w:tcW w:w="1619" w:type="dxa"/>
                </w:tcPr>
                <w:p w14:paraId="652B4DFD">
                  <w:pPr>
                    <w:pStyle w:val="96"/>
                    <w:spacing w:before="213" w:line="221" w:lineRule="auto"/>
                    <w:ind w:left="141"/>
                    <w:rPr>
                      <w:color w:val="auto"/>
                      <w:highlight w:val="none"/>
                    </w:rPr>
                  </w:pPr>
                  <w:r>
                    <w:rPr>
                      <w:color w:val="auto"/>
                      <w:spacing w:val="-7"/>
                      <w:highlight w:val="none"/>
                    </w:rPr>
                    <w:t>申请金额（元）</w:t>
                  </w:r>
                </w:p>
              </w:tc>
              <w:tc>
                <w:tcPr>
                  <w:tcW w:w="1620" w:type="dxa"/>
                </w:tcPr>
                <w:p w14:paraId="42A79A2F">
                  <w:pPr>
                    <w:pStyle w:val="96"/>
                    <w:spacing w:before="213" w:line="221" w:lineRule="auto"/>
                    <w:ind w:left="120"/>
                    <w:rPr>
                      <w:color w:val="auto"/>
                      <w:highlight w:val="none"/>
                    </w:rPr>
                  </w:pPr>
                  <w:r>
                    <w:rPr>
                      <w:color w:val="auto"/>
                      <w:spacing w:val="-4"/>
                      <w:highlight w:val="none"/>
                    </w:rPr>
                    <w:t>复核金额（元）</w:t>
                  </w:r>
                </w:p>
              </w:tc>
              <w:tc>
                <w:tcPr>
                  <w:tcW w:w="1655" w:type="dxa"/>
                </w:tcPr>
                <w:p w14:paraId="17BCC75F">
                  <w:pPr>
                    <w:pStyle w:val="96"/>
                    <w:spacing w:before="214" w:line="222" w:lineRule="auto"/>
                    <w:ind w:left="624"/>
                    <w:rPr>
                      <w:color w:val="auto"/>
                      <w:highlight w:val="none"/>
                    </w:rPr>
                  </w:pPr>
                  <w:r>
                    <w:rPr>
                      <w:color w:val="auto"/>
                      <w:spacing w:val="-3"/>
                      <w:highlight w:val="none"/>
                    </w:rPr>
                    <w:t>备注</w:t>
                  </w:r>
                </w:p>
              </w:tc>
            </w:tr>
            <w:tr w14:paraId="033FE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6388D889">
                  <w:pPr>
                    <w:spacing w:before="97" w:line="187" w:lineRule="auto"/>
                    <w:ind w:left="238"/>
                    <w:rPr>
                      <w:rFonts w:eastAsia="Times New Roman"/>
                      <w:color w:val="auto"/>
                      <w:szCs w:val="21"/>
                      <w:highlight w:val="none"/>
                    </w:rPr>
                  </w:pPr>
                  <w:r>
                    <w:rPr>
                      <w:rFonts w:eastAsia="Times New Roman"/>
                      <w:color w:val="auto"/>
                      <w:szCs w:val="21"/>
                      <w:highlight w:val="none"/>
                    </w:rPr>
                    <w:t>1</w:t>
                  </w:r>
                </w:p>
              </w:tc>
              <w:tc>
                <w:tcPr>
                  <w:tcW w:w="3419" w:type="dxa"/>
                </w:tcPr>
                <w:p w14:paraId="1AFAC436">
                  <w:pPr>
                    <w:pStyle w:val="96"/>
                    <w:spacing w:before="59" w:line="206" w:lineRule="auto"/>
                    <w:ind w:left="135"/>
                    <w:rPr>
                      <w:color w:val="auto"/>
                      <w:highlight w:val="none"/>
                    </w:rPr>
                  </w:pPr>
                  <w:r>
                    <w:rPr>
                      <w:color w:val="auto"/>
                      <w:spacing w:val="-4"/>
                      <w:highlight w:val="none"/>
                    </w:rPr>
                    <w:t>已预留的质量保证金</w:t>
                  </w:r>
                </w:p>
              </w:tc>
              <w:tc>
                <w:tcPr>
                  <w:tcW w:w="1619" w:type="dxa"/>
                </w:tcPr>
                <w:p w14:paraId="7E4DADFB">
                  <w:pPr>
                    <w:rPr>
                      <w:rFonts w:ascii="Arial"/>
                      <w:color w:val="auto"/>
                      <w:highlight w:val="none"/>
                    </w:rPr>
                  </w:pPr>
                </w:p>
              </w:tc>
              <w:tc>
                <w:tcPr>
                  <w:tcW w:w="1620" w:type="dxa"/>
                </w:tcPr>
                <w:p w14:paraId="5C34D047">
                  <w:pPr>
                    <w:rPr>
                      <w:rFonts w:ascii="Arial"/>
                      <w:color w:val="auto"/>
                      <w:highlight w:val="none"/>
                    </w:rPr>
                  </w:pPr>
                </w:p>
              </w:tc>
              <w:tc>
                <w:tcPr>
                  <w:tcW w:w="1655" w:type="dxa"/>
                </w:tcPr>
                <w:p w14:paraId="408B4D85">
                  <w:pPr>
                    <w:rPr>
                      <w:rFonts w:ascii="Arial"/>
                      <w:color w:val="auto"/>
                      <w:highlight w:val="none"/>
                    </w:rPr>
                  </w:pPr>
                </w:p>
              </w:tc>
            </w:tr>
            <w:tr w14:paraId="7B924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539" w:type="dxa"/>
                </w:tcPr>
                <w:p w14:paraId="49BE6309">
                  <w:pPr>
                    <w:spacing w:before="100" w:line="187" w:lineRule="auto"/>
                    <w:ind w:left="217"/>
                    <w:rPr>
                      <w:rFonts w:eastAsia="Times New Roman"/>
                      <w:color w:val="auto"/>
                      <w:szCs w:val="21"/>
                      <w:highlight w:val="none"/>
                    </w:rPr>
                  </w:pPr>
                  <w:r>
                    <w:rPr>
                      <w:rFonts w:eastAsia="Times New Roman"/>
                      <w:color w:val="auto"/>
                      <w:szCs w:val="21"/>
                      <w:highlight w:val="none"/>
                    </w:rPr>
                    <w:t>2</w:t>
                  </w:r>
                </w:p>
              </w:tc>
              <w:tc>
                <w:tcPr>
                  <w:tcW w:w="3419" w:type="dxa"/>
                </w:tcPr>
                <w:p w14:paraId="6F097C1C">
                  <w:pPr>
                    <w:pStyle w:val="96"/>
                    <w:spacing w:before="61" w:line="235" w:lineRule="auto"/>
                    <w:ind w:left="117" w:right="103" w:hanging="5"/>
                    <w:rPr>
                      <w:color w:val="auto"/>
                      <w:highlight w:val="none"/>
                      <w:lang w:eastAsia="zh-CN"/>
                    </w:rPr>
                  </w:pPr>
                  <w:r>
                    <w:rPr>
                      <w:color w:val="auto"/>
                      <w:spacing w:val="3"/>
                      <w:highlight w:val="none"/>
                      <w:lang w:eastAsia="zh-CN"/>
                    </w:rPr>
                    <w:t>应增加因发包人原因造成缺陷的修</w:t>
                  </w:r>
                  <w:r>
                    <w:rPr>
                      <w:color w:val="auto"/>
                      <w:spacing w:val="2"/>
                      <w:highlight w:val="none"/>
                      <w:lang w:eastAsia="zh-CN"/>
                    </w:rPr>
                    <w:t xml:space="preserve"> </w:t>
                  </w:r>
                  <w:r>
                    <w:rPr>
                      <w:color w:val="auto"/>
                      <w:spacing w:val="-3"/>
                      <w:highlight w:val="none"/>
                      <w:lang w:eastAsia="zh-CN"/>
                    </w:rPr>
                    <w:t>复金额</w:t>
                  </w:r>
                </w:p>
              </w:tc>
              <w:tc>
                <w:tcPr>
                  <w:tcW w:w="1619" w:type="dxa"/>
                </w:tcPr>
                <w:p w14:paraId="51457833">
                  <w:pPr>
                    <w:rPr>
                      <w:rFonts w:ascii="Arial"/>
                      <w:color w:val="auto"/>
                      <w:highlight w:val="none"/>
                    </w:rPr>
                  </w:pPr>
                </w:p>
              </w:tc>
              <w:tc>
                <w:tcPr>
                  <w:tcW w:w="1620" w:type="dxa"/>
                </w:tcPr>
                <w:p w14:paraId="13C77191">
                  <w:pPr>
                    <w:rPr>
                      <w:rFonts w:ascii="Arial"/>
                      <w:color w:val="auto"/>
                      <w:highlight w:val="none"/>
                    </w:rPr>
                  </w:pPr>
                </w:p>
              </w:tc>
              <w:tc>
                <w:tcPr>
                  <w:tcW w:w="1655" w:type="dxa"/>
                </w:tcPr>
                <w:p w14:paraId="6DBA98FA">
                  <w:pPr>
                    <w:rPr>
                      <w:rFonts w:ascii="Arial"/>
                      <w:color w:val="auto"/>
                      <w:highlight w:val="none"/>
                    </w:rPr>
                  </w:pPr>
                </w:p>
              </w:tc>
            </w:tr>
            <w:tr w14:paraId="54338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39" w:type="dxa"/>
                </w:tcPr>
                <w:p w14:paraId="1A641BC5">
                  <w:pPr>
                    <w:spacing w:before="99" w:line="187" w:lineRule="auto"/>
                    <w:ind w:left="222"/>
                    <w:rPr>
                      <w:rFonts w:eastAsia="Times New Roman"/>
                      <w:color w:val="auto"/>
                      <w:szCs w:val="21"/>
                      <w:highlight w:val="none"/>
                    </w:rPr>
                  </w:pPr>
                  <w:r>
                    <w:rPr>
                      <w:rFonts w:eastAsia="Times New Roman"/>
                      <w:color w:val="auto"/>
                      <w:szCs w:val="21"/>
                      <w:highlight w:val="none"/>
                    </w:rPr>
                    <w:t>3</w:t>
                  </w:r>
                </w:p>
              </w:tc>
              <w:tc>
                <w:tcPr>
                  <w:tcW w:w="3419" w:type="dxa"/>
                </w:tcPr>
                <w:p w14:paraId="44B42E6E">
                  <w:pPr>
                    <w:pStyle w:val="96"/>
                    <w:spacing w:before="61" w:line="234" w:lineRule="auto"/>
                    <w:ind w:left="114" w:right="103" w:hanging="2"/>
                    <w:rPr>
                      <w:color w:val="auto"/>
                      <w:highlight w:val="none"/>
                      <w:lang w:eastAsia="zh-CN"/>
                    </w:rPr>
                  </w:pPr>
                  <w:r>
                    <w:rPr>
                      <w:color w:val="auto"/>
                      <w:spacing w:val="3"/>
                      <w:highlight w:val="none"/>
                      <w:lang w:eastAsia="zh-CN"/>
                    </w:rPr>
                    <w:t>应扣减承包人不修复缺陷、发包人</w:t>
                  </w:r>
                  <w:r>
                    <w:rPr>
                      <w:color w:val="auto"/>
                      <w:spacing w:val="2"/>
                      <w:highlight w:val="none"/>
                      <w:lang w:eastAsia="zh-CN"/>
                    </w:rPr>
                    <w:t xml:space="preserve"> </w:t>
                  </w:r>
                  <w:r>
                    <w:rPr>
                      <w:color w:val="auto"/>
                      <w:spacing w:val="-2"/>
                      <w:highlight w:val="none"/>
                      <w:lang w:eastAsia="zh-CN"/>
                    </w:rPr>
                    <w:t>组织修复的金额</w:t>
                  </w:r>
                </w:p>
              </w:tc>
              <w:tc>
                <w:tcPr>
                  <w:tcW w:w="1619" w:type="dxa"/>
                </w:tcPr>
                <w:p w14:paraId="29E3A3FC">
                  <w:pPr>
                    <w:rPr>
                      <w:rFonts w:ascii="Arial"/>
                      <w:color w:val="auto"/>
                      <w:highlight w:val="none"/>
                    </w:rPr>
                  </w:pPr>
                </w:p>
              </w:tc>
              <w:tc>
                <w:tcPr>
                  <w:tcW w:w="1620" w:type="dxa"/>
                </w:tcPr>
                <w:p w14:paraId="116D98A0">
                  <w:pPr>
                    <w:rPr>
                      <w:rFonts w:ascii="Arial"/>
                      <w:color w:val="auto"/>
                      <w:highlight w:val="none"/>
                    </w:rPr>
                  </w:pPr>
                </w:p>
              </w:tc>
              <w:tc>
                <w:tcPr>
                  <w:tcW w:w="1655" w:type="dxa"/>
                </w:tcPr>
                <w:p w14:paraId="5358288E">
                  <w:pPr>
                    <w:rPr>
                      <w:rFonts w:ascii="Arial"/>
                      <w:color w:val="auto"/>
                      <w:highlight w:val="none"/>
                    </w:rPr>
                  </w:pPr>
                </w:p>
              </w:tc>
            </w:tr>
            <w:tr w14:paraId="1156D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26F0D283">
                  <w:pPr>
                    <w:spacing w:before="100" w:line="187" w:lineRule="auto"/>
                    <w:ind w:left="216"/>
                    <w:rPr>
                      <w:rFonts w:eastAsia="Times New Roman"/>
                      <w:color w:val="auto"/>
                      <w:szCs w:val="21"/>
                      <w:highlight w:val="none"/>
                    </w:rPr>
                  </w:pPr>
                  <w:r>
                    <w:rPr>
                      <w:rFonts w:eastAsia="Times New Roman"/>
                      <w:color w:val="auto"/>
                      <w:szCs w:val="21"/>
                      <w:highlight w:val="none"/>
                    </w:rPr>
                    <w:t>4</w:t>
                  </w:r>
                </w:p>
              </w:tc>
              <w:tc>
                <w:tcPr>
                  <w:tcW w:w="3419" w:type="dxa"/>
                </w:tcPr>
                <w:p w14:paraId="135986B8">
                  <w:pPr>
                    <w:pStyle w:val="96"/>
                    <w:spacing w:before="60" w:line="205" w:lineRule="auto"/>
                    <w:ind w:left="114"/>
                    <w:rPr>
                      <w:color w:val="auto"/>
                      <w:highlight w:val="none"/>
                      <w:lang w:eastAsia="zh-CN"/>
                    </w:rPr>
                  </w:pPr>
                  <w:r>
                    <w:rPr>
                      <w:color w:val="auto"/>
                      <w:spacing w:val="-1"/>
                      <w:highlight w:val="none"/>
                      <w:lang w:eastAsia="zh-CN"/>
                    </w:rPr>
                    <w:t>最终应支付的合同价款</w:t>
                  </w:r>
                </w:p>
              </w:tc>
              <w:tc>
                <w:tcPr>
                  <w:tcW w:w="1619" w:type="dxa"/>
                </w:tcPr>
                <w:p w14:paraId="115C4277">
                  <w:pPr>
                    <w:rPr>
                      <w:rFonts w:ascii="Arial"/>
                      <w:color w:val="auto"/>
                      <w:highlight w:val="none"/>
                    </w:rPr>
                  </w:pPr>
                </w:p>
              </w:tc>
              <w:tc>
                <w:tcPr>
                  <w:tcW w:w="1620" w:type="dxa"/>
                </w:tcPr>
                <w:p w14:paraId="6895FC3C">
                  <w:pPr>
                    <w:rPr>
                      <w:rFonts w:ascii="Arial"/>
                      <w:color w:val="auto"/>
                      <w:highlight w:val="none"/>
                    </w:rPr>
                  </w:pPr>
                </w:p>
              </w:tc>
              <w:tc>
                <w:tcPr>
                  <w:tcW w:w="1655" w:type="dxa"/>
                </w:tcPr>
                <w:p w14:paraId="7C0197EE">
                  <w:pPr>
                    <w:rPr>
                      <w:rFonts w:ascii="Arial"/>
                      <w:color w:val="auto"/>
                      <w:highlight w:val="none"/>
                    </w:rPr>
                  </w:pPr>
                </w:p>
              </w:tc>
            </w:tr>
            <w:tr w14:paraId="025E8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5E3F0CB9">
                  <w:pPr>
                    <w:rPr>
                      <w:rFonts w:ascii="Arial"/>
                      <w:color w:val="auto"/>
                      <w:highlight w:val="none"/>
                    </w:rPr>
                  </w:pPr>
                </w:p>
              </w:tc>
              <w:tc>
                <w:tcPr>
                  <w:tcW w:w="3419" w:type="dxa"/>
                </w:tcPr>
                <w:p w14:paraId="2CD12234">
                  <w:pPr>
                    <w:rPr>
                      <w:rFonts w:ascii="Arial"/>
                      <w:color w:val="auto"/>
                      <w:highlight w:val="none"/>
                    </w:rPr>
                  </w:pPr>
                </w:p>
              </w:tc>
              <w:tc>
                <w:tcPr>
                  <w:tcW w:w="1619" w:type="dxa"/>
                </w:tcPr>
                <w:p w14:paraId="304D3727">
                  <w:pPr>
                    <w:rPr>
                      <w:rFonts w:ascii="Arial"/>
                      <w:color w:val="auto"/>
                      <w:highlight w:val="none"/>
                    </w:rPr>
                  </w:pPr>
                </w:p>
              </w:tc>
              <w:tc>
                <w:tcPr>
                  <w:tcW w:w="1620" w:type="dxa"/>
                </w:tcPr>
                <w:p w14:paraId="0BDCB5DA">
                  <w:pPr>
                    <w:rPr>
                      <w:rFonts w:ascii="Arial"/>
                      <w:color w:val="auto"/>
                      <w:highlight w:val="none"/>
                    </w:rPr>
                  </w:pPr>
                </w:p>
              </w:tc>
              <w:tc>
                <w:tcPr>
                  <w:tcW w:w="1655" w:type="dxa"/>
                </w:tcPr>
                <w:p w14:paraId="3655C313">
                  <w:pPr>
                    <w:rPr>
                      <w:rFonts w:ascii="Arial"/>
                      <w:color w:val="auto"/>
                      <w:highlight w:val="none"/>
                    </w:rPr>
                  </w:pPr>
                </w:p>
              </w:tc>
            </w:tr>
            <w:tr w14:paraId="474C7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0C51BA38">
                  <w:pPr>
                    <w:rPr>
                      <w:rFonts w:ascii="Arial"/>
                      <w:color w:val="auto"/>
                      <w:highlight w:val="none"/>
                    </w:rPr>
                  </w:pPr>
                </w:p>
              </w:tc>
              <w:tc>
                <w:tcPr>
                  <w:tcW w:w="3419" w:type="dxa"/>
                </w:tcPr>
                <w:p w14:paraId="5C27275B">
                  <w:pPr>
                    <w:rPr>
                      <w:rFonts w:ascii="Arial"/>
                      <w:color w:val="auto"/>
                      <w:highlight w:val="none"/>
                    </w:rPr>
                  </w:pPr>
                </w:p>
              </w:tc>
              <w:tc>
                <w:tcPr>
                  <w:tcW w:w="1619" w:type="dxa"/>
                </w:tcPr>
                <w:p w14:paraId="6FA822E2">
                  <w:pPr>
                    <w:rPr>
                      <w:rFonts w:ascii="Arial"/>
                      <w:color w:val="auto"/>
                      <w:highlight w:val="none"/>
                    </w:rPr>
                  </w:pPr>
                </w:p>
              </w:tc>
              <w:tc>
                <w:tcPr>
                  <w:tcW w:w="1620" w:type="dxa"/>
                </w:tcPr>
                <w:p w14:paraId="375EF7C6">
                  <w:pPr>
                    <w:rPr>
                      <w:rFonts w:ascii="Arial"/>
                      <w:color w:val="auto"/>
                      <w:highlight w:val="none"/>
                    </w:rPr>
                  </w:pPr>
                </w:p>
              </w:tc>
              <w:tc>
                <w:tcPr>
                  <w:tcW w:w="1655" w:type="dxa"/>
                </w:tcPr>
                <w:p w14:paraId="603FD625">
                  <w:pPr>
                    <w:rPr>
                      <w:rFonts w:ascii="Arial"/>
                      <w:color w:val="auto"/>
                      <w:highlight w:val="none"/>
                    </w:rPr>
                  </w:pPr>
                </w:p>
              </w:tc>
            </w:tr>
            <w:tr w14:paraId="6E1DC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539" w:type="dxa"/>
                </w:tcPr>
                <w:p w14:paraId="6FC0CFE8">
                  <w:pPr>
                    <w:rPr>
                      <w:rFonts w:ascii="Arial"/>
                      <w:color w:val="auto"/>
                      <w:highlight w:val="none"/>
                    </w:rPr>
                  </w:pPr>
                </w:p>
              </w:tc>
              <w:tc>
                <w:tcPr>
                  <w:tcW w:w="3419" w:type="dxa"/>
                </w:tcPr>
                <w:p w14:paraId="0BDA5C57">
                  <w:pPr>
                    <w:rPr>
                      <w:rFonts w:ascii="Arial"/>
                      <w:color w:val="auto"/>
                      <w:highlight w:val="none"/>
                    </w:rPr>
                  </w:pPr>
                </w:p>
              </w:tc>
              <w:tc>
                <w:tcPr>
                  <w:tcW w:w="1619" w:type="dxa"/>
                </w:tcPr>
                <w:p w14:paraId="04D8CD37">
                  <w:pPr>
                    <w:rPr>
                      <w:rFonts w:ascii="Arial"/>
                      <w:color w:val="auto"/>
                      <w:highlight w:val="none"/>
                    </w:rPr>
                  </w:pPr>
                </w:p>
              </w:tc>
              <w:tc>
                <w:tcPr>
                  <w:tcW w:w="1620" w:type="dxa"/>
                </w:tcPr>
                <w:p w14:paraId="6F86E391">
                  <w:pPr>
                    <w:rPr>
                      <w:rFonts w:ascii="Arial"/>
                      <w:color w:val="auto"/>
                      <w:highlight w:val="none"/>
                    </w:rPr>
                  </w:pPr>
                </w:p>
              </w:tc>
              <w:tc>
                <w:tcPr>
                  <w:tcW w:w="1655" w:type="dxa"/>
                </w:tcPr>
                <w:p w14:paraId="7F7F7F7B">
                  <w:pPr>
                    <w:rPr>
                      <w:rFonts w:ascii="Arial"/>
                      <w:color w:val="auto"/>
                      <w:highlight w:val="none"/>
                    </w:rPr>
                  </w:pPr>
                </w:p>
              </w:tc>
            </w:tr>
            <w:tr w14:paraId="4A164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539" w:type="dxa"/>
                </w:tcPr>
                <w:p w14:paraId="4DB1C471">
                  <w:pPr>
                    <w:rPr>
                      <w:rFonts w:ascii="Arial"/>
                      <w:color w:val="auto"/>
                      <w:highlight w:val="none"/>
                    </w:rPr>
                  </w:pPr>
                </w:p>
              </w:tc>
              <w:tc>
                <w:tcPr>
                  <w:tcW w:w="3419" w:type="dxa"/>
                </w:tcPr>
                <w:p w14:paraId="0365EA1C">
                  <w:pPr>
                    <w:rPr>
                      <w:rFonts w:ascii="Arial"/>
                      <w:color w:val="auto"/>
                      <w:highlight w:val="none"/>
                    </w:rPr>
                  </w:pPr>
                </w:p>
              </w:tc>
              <w:tc>
                <w:tcPr>
                  <w:tcW w:w="1619" w:type="dxa"/>
                </w:tcPr>
                <w:p w14:paraId="3C8E1C35">
                  <w:pPr>
                    <w:rPr>
                      <w:rFonts w:ascii="Arial"/>
                      <w:color w:val="auto"/>
                      <w:highlight w:val="none"/>
                    </w:rPr>
                  </w:pPr>
                </w:p>
              </w:tc>
              <w:tc>
                <w:tcPr>
                  <w:tcW w:w="1620" w:type="dxa"/>
                </w:tcPr>
                <w:p w14:paraId="5A224105">
                  <w:pPr>
                    <w:rPr>
                      <w:rFonts w:ascii="Arial"/>
                      <w:color w:val="auto"/>
                      <w:highlight w:val="none"/>
                    </w:rPr>
                  </w:pPr>
                </w:p>
              </w:tc>
              <w:tc>
                <w:tcPr>
                  <w:tcW w:w="1655" w:type="dxa"/>
                </w:tcPr>
                <w:p w14:paraId="667A0EC1">
                  <w:pPr>
                    <w:rPr>
                      <w:rFonts w:ascii="Arial"/>
                      <w:color w:val="auto"/>
                      <w:highlight w:val="none"/>
                    </w:rPr>
                  </w:pPr>
                </w:p>
              </w:tc>
            </w:tr>
          </w:tbl>
          <w:p w14:paraId="4782B909">
            <w:pPr>
              <w:pStyle w:val="96"/>
              <w:spacing w:before="59" w:line="219" w:lineRule="auto"/>
              <w:ind w:left="549"/>
              <w:rPr>
                <w:color w:val="auto"/>
                <w:highlight w:val="none"/>
                <w:lang w:eastAsia="zh-CN"/>
              </w:rPr>
            </w:pPr>
            <w:r>
              <w:rPr>
                <w:color w:val="auto"/>
                <w:spacing w:val="-6"/>
                <w:highlight w:val="none"/>
                <w:lang w:eastAsia="zh-CN"/>
              </w:rPr>
              <w:t>造价人员</w:t>
            </w:r>
            <w:r>
              <w:rPr>
                <w:color w:val="auto"/>
                <w:spacing w:val="7"/>
                <w:highlight w:val="none"/>
                <w:u w:val="single"/>
                <w:lang w:eastAsia="zh-CN"/>
              </w:rPr>
              <w:t xml:space="preserve">              </w:t>
            </w:r>
            <w:r>
              <w:rPr>
                <w:color w:val="auto"/>
                <w:spacing w:val="-90"/>
                <w:highlight w:val="none"/>
                <w:lang w:eastAsia="zh-CN"/>
              </w:rPr>
              <w:t xml:space="preserve"> </w:t>
            </w:r>
            <w:r>
              <w:rPr>
                <w:color w:val="auto"/>
                <w:spacing w:val="-6"/>
                <w:highlight w:val="none"/>
                <w:lang w:eastAsia="zh-CN"/>
              </w:rPr>
              <w:t>承包人代表</w:t>
            </w:r>
            <w:r>
              <w:rPr>
                <w:color w:val="auto"/>
                <w:spacing w:val="7"/>
                <w:highlight w:val="none"/>
                <w:u w:val="single"/>
                <w:lang w:eastAsia="zh-CN"/>
              </w:rPr>
              <w:t xml:space="preserve">              </w:t>
            </w:r>
            <w:r>
              <w:rPr>
                <w:color w:val="auto"/>
                <w:spacing w:val="-56"/>
                <w:highlight w:val="none"/>
                <w:lang w:eastAsia="zh-CN"/>
              </w:rPr>
              <w:t xml:space="preserve"> </w:t>
            </w:r>
            <w:r>
              <w:rPr>
                <w:color w:val="auto"/>
                <w:spacing w:val="-6"/>
                <w:highlight w:val="none"/>
                <w:lang w:eastAsia="zh-CN"/>
              </w:rPr>
              <w:t>日</w:t>
            </w:r>
            <w:r>
              <w:rPr>
                <w:color w:val="auto"/>
                <w:spacing w:val="1"/>
                <w:highlight w:val="none"/>
                <w:lang w:eastAsia="zh-CN"/>
              </w:rPr>
              <w:t xml:space="preserve">      </w:t>
            </w:r>
            <w:r>
              <w:rPr>
                <w:color w:val="auto"/>
                <w:spacing w:val="-6"/>
                <w:highlight w:val="none"/>
                <w:lang w:eastAsia="zh-CN"/>
              </w:rPr>
              <w:t>期</w:t>
            </w:r>
            <w:r>
              <w:rPr>
                <w:color w:val="auto"/>
                <w:highlight w:val="none"/>
                <w:u w:val="single"/>
                <w:lang w:eastAsia="zh-CN"/>
              </w:rPr>
              <w:t xml:space="preserve">               </w:t>
            </w:r>
          </w:p>
        </w:tc>
      </w:tr>
      <w:tr w14:paraId="3CEA0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9" w:hRule="atLeast"/>
        </w:trPr>
        <w:tc>
          <w:tcPr>
            <w:tcW w:w="4539" w:type="dxa"/>
            <w:tcBorders>
              <w:right w:val="single" w:color="000000" w:sz="4" w:space="0"/>
            </w:tcBorders>
          </w:tcPr>
          <w:p w14:paraId="356BAFFD">
            <w:pPr>
              <w:pStyle w:val="96"/>
              <w:spacing w:before="60" w:line="221" w:lineRule="auto"/>
              <w:ind w:left="121"/>
              <w:rPr>
                <w:color w:val="auto"/>
                <w:highlight w:val="none"/>
                <w:lang w:eastAsia="zh-CN"/>
              </w:rPr>
            </w:pPr>
            <w:r>
              <w:rPr>
                <w:color w:val="auto"/>
                <w:spacing w:val="-7"/>
                <w:highlight w:val="none"/>
                <w:lang w:eastAsia="zh-CN"/>
              </w:rPr>
              <w:t>复核意见：</w:t>
            </w:r>
          </w:p>
          <w:p w14:paraId="28987C0C">
            <w:pPr>
              <w:pStyle w:val="96"/>
              <w:spacing w:before="48" w:line="220" w:lineRule="auto"/>
              <w:jc w:val="right"/>
              <w:rPr>
                <w:color w:val="auto"/>
                <w:highlight w:val="none"/>
                <w:lang w:eastAsia="zh-CN"/>
              </w:rPr>
            </w:pPr>
            <w:r>
              <w:rPr>
                <w:color w:val="auto"/>
                <w:spacing w:val="-8"/>
                <w:highlight w:val="none"/>
                <w:lang w:eastAsia="zh-CN"/>
              </w:rPr>
              <w:t>□与实际施工情况不相符，修改意见见附件。</w:t>
            </w:r>
          </w:p>
          <w:p w14:paraId="1D461AD0">
            <w:pPr>
              <w:pStyle w:val="96"/>
              <w:spacing w:before="50" w:line="242" w:lineRule="auto"/>
              <w:ind w:left="115" w:right="100" w:firstLine="334"/>
              <w:rPr>
                <w:color w:val="auto"/>
                <w:highlight w:val="none"/>
                <w:lang w:eastAsia="zh-CN"/>
              </w:rPr>
            </w:pPr>
            <w:r>
              <w:rPr>
                <w:color w:val="auto"/>
                <w:spacing w:val="-1"/>
                <w:highlight w:val="none"/>
                <w:lang w:eastAsia="zh-CN"/>
              </w:rPr>
              <w:t>□与实际施工情况相符，具体金额由造价工</w:t>
            </w:r>
            <w:r>
              <w:rPr>
                <w:color w:val="auto"/>
                <w:spacing w:val="9"/>
                <w:highlight w:val="none"/>
                <w:lang w:eastAsia="zh-CN"/>
              </w:rPr>
              <w:t xml:space="preserve"> </w:t>
            </w:r>
            <w:r>
              <w:rPr>
                <w:color w:val="auto"/>
                <w:spacing w:val="-4"/>
                <w:highlight w:val="none"/>
                <w:lang w:eastAsia="zh-CN"/>
              </w:rPr>
              <w:t>程师复核。</w:t>
            </w:r>
          </w:p>
          <w:p w14:paraId="0F452B81">
            <w:pPr>
              <w:spacing w:line="291" w:lineRule="auto"/>
              <w:rPr>
                <w:rFonts w:ascii="Arial"/>
                <w:color w:val="auto"/>
                <w:highlight w:val="none"/>
              </w:rPr>
            </w:pPr>
          </w:p>
          <w:p w14:paraId="56D81769">
            <w:pPr>
              <w:pStyle w:val="96"/>
              <w:spacing w:before="68" w:line="251" w:lineRule="auto"/>
              <w:ind w:right="103"/>
              <w:rPr>
                <w:color w:val="auto"/>
                <w:spacing w:val="7"/>
                <w:highlight w:val="none"/>
              </w:rPr>
            </w:pPr>
            <w:r>
              <w:rPr>
                <w:color w:val="auto"/>
                <w:spacing w:val="-2"/>
                <w:highlight w:val="none"/>
              </w:rPr>
              <w:t>监理工程师</w:t>
            </w:r>
            <w:r>
              <w:rPr>
                <w:color w:val="auto"/>
                <w:spacing w:val="5"/>
                <w:highlight w:val="none"/>
                <w:u w:val="single"/>
              </w:rPr>
              <w:t xml:space="preserve">         </w:t>
            </w:r>
            <w:r>
              <w:rPr>
                <w:color w:val="auto"/>
                <w:spacing w:val="7"/>
                <w:highlight w:val="none"/>
              </w:rPr>
              <w:t xml:space="preserve"> </w:t>
            </w:r>
          </w:p>
          <w:p w14:paraId="01FDFC70">
            <w:pPr>
              <w:pStyle w:val="96"/>
              <w:spacing w:before="68" w:line="251" w:lineRule="auto"/>
              <w:ind w:right="103"/>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c>
          <w:tcPr>
            <w:tcW w:w="4539" w:type="dxa"/>
            <w:tcBorders>
              <w:left w:val="single" w:color="000000" w:sz="4" w:space="0"/>
            </w:tcBorders>
          </w:tcPr>
          <w:p w14:paraId="18422687">
            <w:pPr>
              <w:pStyle w:val="96"/>
              <w:spacing w:before="60" w:line="221" w:lineRule="auto"/>
              <w:ind w:left="117"/>
              <w:rPr>
                <w:color w:val="auto"/>
                <w:highlight w:val="none"/>
                <w:lang w:eastAsia="zh-CN"/>
              </w:rPr>
            </w:pPr>
            <w:r>
              <w:rPr>
                <w:color w:val="auto"/>
                <w:spacing w:val="-7"/>
                <w:highlight w:val="none"/>
                <w:lang w:eastAsia="zh-CN"/>
              </w:rPr>
              <w:t>复核意见：</w:t>
            </w:r>
          </w:p>
          <w:p w14:paraId="5FDCA615">
            <w:pPr>
              <w:pStyle w:val="96"/>
              <w:spacing w:before="49" w:line="250" w:lineRule="auto"/>
              <w:ind w:left="111" w:right="30" w:firstLine="435"/>
              <w:rPr>
                <w:color w:val="auto"/>
                <w:highlight w:val="none"/>
                <w:lang w:eastAsia="zh-CN"/>
              </w:rPr>
            </w:pPr>
            <w:r>
              <w:rPr>
                <w:color w:val="auto"/>
                <w:spacing w:val="-6"/>
                <w:highlight w:val="none"/>
                <w:lang w:eastAsia="zh-CN"/>
              </w:rPr>
              <w:t>你方提出的支付申请经复核，最终应支付金</w:t>
            </w:r>
            <w:r>
              <w:rPr>
                <w:color w:val="auto"/>
                <w:spacing w:val="2"/>
                <w:highlight w:val="none"/>
                <w:lang w:eastAsia="zh-CN"/>
              </w:rPr>
              <w:t xml:space="preserve"> </w:t>
            </w:r>
            <w:r>
              <w:rPr>
                <w:color w:val="auto"/>
                <w:spacing w:val="-22"/>
                <w:highlight w:val="none"/>
                <w:lang w:eastAsia="zh-CN"/>
              </w:rPr>
              <w:t>额为（大写）</w:t>
            </w:r>
            <w:r>
              <w:rPr>
                <w:color w:val="auto"/>
                <w:spacing w:val="11"/>
                <w:highlight w:val="none"/>
                <w:u w:val="single"/>
                <w:lang w:eastAsia="zh-CN"/>
              </w:rPr>
              <w:t xml:space="preserve">         </w:t>
            </w:r>
            <w:r>
              <w:rPr>
                <w:color w:val="auto"/>
                <w:spacing w:val="-90"/>
                <w:highlight w:val="none"/>
                <w:lang w:eastAsia="zh-CN"/>
              </w:rPr>
              <w:t xml:space="preserve"> </w:t>
            </w:r>
            <w:r>
              <w:rPr>
                <w:color w:val="auto"/>
                <w:spacing w:val="-22"/>
                <w:highlight w:val="none"/>
                <w:lang w:eastAsia="zh-CN"/>
              </w:rPr>
              <w:t>元</w:t>
            </w:r>
            <w:r>
              <w:rPr>
                <w:color w:val="auto"/>
                <w:spacing w:val="-52"/>
                <w:highlight w:val="none"/>
                <w:lang w:eastAsia="zh-CN"/>
              </w:rPr>
              <w:t>，（</w:t>
            </w:r>
            <w:r>
              <w:rPr>
                <w:color w:val="auto"/>
                <w:spacing w:val="-22"/>
                <w:highlight w:val="none"/>
                <w:lang w:eastAsia="zh-CN"/>
              </w:rPr>
              <w:t xml:space="preserve">小写） </w:t>
            </w:r>
            <w:r>
              <w:rPr>
                <w:color w:val="auto"/>
                <w:spacing w:val="-22"/>
                <w:highlight w:val="none"/>
                <w:u w:val="single"/>
                <w:lang w:eastAsia="zh-CN"/>
              </w:rPr>
              <w:t xml:space="preserve">        </w:t>
            </w:r>
            <w:r>
              <w:rPr>
                <w:color w:val="auto"/>
                <w:spacing w:val="-95"/>
                <w:highlight w:val="none"/>
                <w:lang w:eastAsia="zh-CN"/>
              </w:rPr>
              <w:t xml:space="preserve"> </w:t>
            </w:r>
            <w:r>
              <w:rPr>
                <w:color w:val="auto"/>
                <w:spacing w:val="-22"/>
                <w:highlight w:val="none"/>
                <w:lang w:eastAsia="zh-CN"/>
              </w:rPr>
              <w:t>元。</w:t>
            </w:r>
          </w:p>
          <w:p w14:paraId="5A1648BC">
            <w:pPr>
              <w:spacing w:line="288" w:lineRule="auto"/>
              <w:rPr>
                <w:rFonts w:ascii="Arial"/>
                <w:color w:val="auto"/>
                <w:highlight w:val="none"/>
              </w:rPr>
            </w:pPr>
          </w:p>
          <w:p w14:paraId="2EF87B11">
            <w:pPr>
              <w:spacing w:line="288" w:lineRule="auto"/>
              <w:rPr>
                <w:rFonts w:ascii="Arial"/>
                <w:color w:val="auto"/>
                <w:highlight w:val="none"/>
              </w:rPr>
            </w:pPr>
          </w:p>
          <w:p w14:paraId="4AD8E12F">
            <w:pPr>
              <w:pStyle w:val="96"/>
              <w:spacing w:before="68" w:line="251" w:lineRule="auto"/>
              <w:ind w:right="160"/>
              <w:rPr>
                <w:color w:val="auto"/>
                <w:spacing w:val="6"/>
                <w:highlight w:val="none"/>
              </w:rPr>
            </w:pPr>
            <w:r>
              <w:rPr>
                <w:color w:val="auto"/>
                <w:spacing w:val="-1"/>
                <w:highlight w:val="none"/>
              </w:rPr>
              <w:t>造价工程师</w:t>
            </w:r>
            <w:r>
              <w:rPr>
                <w:color w:val="auto"/>
                <w:spacing w:val="-1"/>
                <w:highlight w:val="none"/>
                <w:u w:val="single"/>
              </w:rPr>
              <w:t xml:space="preserve">           </w:t>
            </w:r>
            <w:r>
              <w:rPr>
                <w:color w:val="auto"/>
                <w:spacing w:val="6"/>
                <w:highlight w:val="none"/>
              </w:rPr>
              <w:t xml:space="preserve"> </w:t>
            </w:r>
          </w:p>
          <w:p w14:paraId="5B9F66D4">
            <w:pPr>
              <w:pStyle w:val="96"/>
              <w:spacing w:before="68" w:line="251" w:lineRule="auto"/>
              <w:ind w:right="160"/>
              <w:rPr>
                <w:color w:val="auto"/>
                <w:highlight w:val="none"/>
              </w:rPr>
            </w:pPr>
            <w:r>
              <w:rPr>
                <w:color w:val="auto"/>
                <w:spacing w:val="-27"/>
                <w:highlight w:val="none"/>
              </w:rPr>
              <w:t>日</w:t>
            </w:r>
            <w:r>
              <w:rPr>
                <w:color w:val="auto"/>
                <w:spacing w:val="1"/>
                <w:highlight w:val="none"/>
              </w:rPr>
              <w:t xml:space="preserve">      </w:t>
            </w:r>
            <w:r>
              <w:rPr>
                <w:color w:val="auto"/>
                <w:spacing w:val="-27"/>
                <w:highlight w:val="none"/>
              </w:rPr>
              <w:t>期</w:t>
            </w:r>
            <w:r>
              <w:rPr>
                <w:color w:val="auto"/>
                <w:highlight w:val="none"/>
                <w:u w:val="single"/>
              </w:rPr>
              <w:t xml:space="preserve">           </w:t>
            </w:r>
          </w:p>
        </w:tc>
      </w:tr>
      <w:tr w14:paraId="5F046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4" w:hRule="atLeast"/>
        </w:trPr>
        <w:tc>
          <w:tcPr>
            <w:tcW w:w="4539" w:type="dxa"/>
            <w:tcBorders>
              <w:right w:val="nil"/>
            </w:tcBorders>
          </w:tcPr>
          <w:p w14:paraId="06FA9A26">
            <w:pPr>
              <w:pStyle w:val="96"/>
              <w:spacing w:before="61" w:line="221" w:lineRule="auto"/>
              <w:ind w:left="126"/>
              <w:rPr>
                <w:color w:val="auto"/>
                <w:highlight w:val="none"/>
                <w:lang w:eastAsia="zh-CN"/>
              </w:rPr>
            </w:pPr>
            <w:r>
              <w:rPr>
                <w:color w:val="auto"/>
                <w:spacing w:val="-4"/>
                <w:highlight w:val="none"/>
                <w:lang w:eastAsia="zh-CN"/>
              </w:rPr>
              <w:t>审核意见：</w:t>
            </w:r>
          </w:p>
          <w:p w14:paraId="44C47DAD">
            <w:pPr>
              <w:pStyle w:val="96"/>
              <w:spacing w:before="48" w:line="223" w:lineRule="auto"/>
              <w:ind w:left="571"/>
              <w:rPr>
                <w:color w:val="auto"/>
                <w:highlight w:val="none"/>
                <w:lang w:eastAsia="zh-CN"/>
              </w:rPr>
            </w:pPr>
            <w:r>
              <w:rPr>
                <w:color w:val="auto"/>
                <w:spacing w:val="-9"/>
                <w:highlight w:val="none"/>
                <w:lang w:eastAsia="zh-CN"/>
              </w:rPr>
              <w:t>□不同意。</w:t>
            </w:r>
          </w:p>
          <w:p w14:paraId="6E5894FD">
            <w:pPr>
              <w:pStyle w:val="96"/>
              <w:spacing w:before="46" w:line="220" w:lineRule="auto"/>
              <w:jc w:val="right"/>
              <w:rPr>
                <w:color w:val="auto"/>
                <w:highlight w:val="none"/>
                <w:lang w:eastAsia="zh-CN"/>
              </w:rPr>
            </w:pPr>
            <w:r>
              <w:rPr>
                <w:color w:val="auto"/>
                <w:spacing w:val="-8"/>
                <w:highlight w:val="none"/>
                <w:lang w:eastAsia="zh-CN"/>
              </w:rPr>
              <w:t>□同意，支付时间为本表签发后的</w:t>
            </w:r>
            <w:r>
              <w:rPr>
                <w:color w:val="auto"/>
                <w:spacing w:val="-22"/>
                <w:highlight w:val="none"/>
                <w:lang w:eastAsia="zh-CN"/>
              </w:rPr>
              <w:t xml:space="preserve"> </w:t>
            </w:r>
            <w:r>
              <w:rPr>
                <w:rFonts w:ascii="Times New Roman" w:hAnsi="Times New Roman" w:eastAsia="Times New Roman" w:cs="Times New Roman"/>
                <w:color w:val="auto"/>
                <w:spacing w:val="-8"/>
                <w:highlight w:val="none"/>
                <w:lang w:eastAsia="zh-CN"/>
              </w:rPr>
              <w:t>15</w:t>
            </w:r>
            <w:r>
              <w:rPr>
                <w:rFonts w:ascii="Times New Roman" w:hAnsi="Times New Roman" w:eastAsia="Times New Roman" w:cs="Times New Roman"/>
                <w:color w:val="auto"/>
                <w:spacing w:val="12"/>
                <w:highlight w:val="none"/>
                <w:lang w:eastAsia="zh-CN"/>
              </w:rPr>
              <w:t xml:space="preserve"> </w:t>
            </w:r>
            <w:r>
              <w:rPr>
                <w:color w:val="auto"/>
                <w:spacing w:val="-8"/>
                <w:highlight w:val="none"/>
                <w:lang w:eastAsia="zh-CN"/>
              </w:rPr>
              <w:t>天内。</w:t>
            </w:r>
          </w:p>
        </w:tc>
        <w:tc>
          <w:tcPr>
            <w:tcW w:w="4539" w:type="dxa"/>
            <w:tcBorders>
              <w:left w:val="nil"/>
            </w:tcBorders>
          </w:tcPr>
          <w:p w14:paraId="74263F9E">
            <w:pPr>
              <w:spacing w:line="296" w:lineRule="auto"/>
              <w:rPr>
                <w:rFonts w:ascii="Arial"/>
                <w:color w:val="auto"/>
                <w:highlight w:val="none"/>
              </w:rPr>
            </w:pPr>
          </w:p>
          <w:p w14:paraId="5E7DD05F">
            <w:pPr>
              <w:spacing w:line="296" w:lineRule="auto"/>
              <w:rPr>
                <w:rFonts w:ascii="Arial"/>
                <w:color w:val="auto"/>
                <w:highlight w:val="none"/>
              </w:rPr>
            </w:pPr>
          </w:p>
          <w:p w14:paraId="1DB65837">
            <w:pPr>
              <w:pStyle w:val="96"/>
              <w:spacing w:before="68" w:line="255" w:lineRule="auto"/>
              <w:ind w:right="105"/>
              <w:rPr>
                <w:color w:val="auto"/>
                <w:highlight w:val="none"/>
                <w:lang w:eastAsia="zh-CN"/>
              </w:rPr>
            </w:pPr>
            <w:r>
              <w:rPr>
                <w:color w:val="auto"/>
                <w:spacing w:val="-4"/>
                <w:highlight w:val="none"/>
                <w:lang w:eastAsia="zh-CN"/>
              </w:rPr>
              <w:t>发包人（章）</w:t>
            </w:r>
            <w:r>
              <w:rPr>
                <w:color w:val="auto"/>
                <w:highlight w:val="none"/>
                <w:lang w:eastAsia="zh-CN"/>
              </w:rPr>
              <w:t xml:space="preserve"> </w:t>
            </w:r>
          </w:p>
          <w:p w14:paraId="552DF59D">
            <w:pPr>
              <w:pStyle w:val="96"/>
              <w:spacing w:before="68" w:line="255" w:lineRule="auto"/>
              <w:ind w:right="105"/>
              <w:rPr>
                <w:color w:val="auto"/>
                <w:spacing w:val="1"/>
                <w:highlight w:val="none"/>
                <w:lang w:eastAsia="zh-CN"/>
              </w:rPr>
            </w:pPr>
            <w:r>
              <w:rPr>
                <w:color w:val="auto"/>
                <w:spacing w:val="-2"/>
                <w:highlight w:val="none"/>
                <w:lang w:eastAsia="zh-CN"/>
              </w:rPr>
              <w:t>发包人代表</w:t>
            </w:r>
            <w:r>
              <w:rPr>
                <w:color w:val="auto"/>
                <w:spacing w:val="1"/>
                <w:highlight w:val="none"/>
                <w:lang w:eastAsia="zh-CN"/>
              </w:rPr>
              <w:t xml:space="preserve"> </w:t>
            </w:r>
          </w:p>
          <w:p w14:paraId="4168F641">
            <w:pPr>
              <w:pStyle w:val="96"/>
              <w:spacing w:before="68" w:line="255" w:lineRule="auto"/>
              <w:ind w:right="105"/>
              <w:rPr>
                <w:color w:val="auto"/>
                <w:highlight w:val="none"/>
                <w:lang w:eastAsia="zh-CN"/>
              </w:rPr>
            </w:pPr>
            <w:r>
              <w:rPr>
                <w:color w:val="auto"/>
                <w:spacing w:val="-10"/>
                <w:highlight w:val="none"/>
                <w:lang w:eastAsia="zh-CN"/>
              </w:rPr>
              <w:t>日</w:t>
            </w:r>
            <w:r>
              <w:rPr>
                <w:color w:val="auto"/>
                <w:spacing w:val="1"/>
                <w:highlight w:val="none"/>
                <w:lang w:eastAsia="zh-CN"/>
              </w:rPr>
              <w:t xml:space="preserve">      </w:t>
            </w:r>
            <w:r>
              <w:rPr>
                <w:color w:val="auto"/>
                <w:spacing w:val="-10"/>
                <w:highlight w:val="none"/>
                <w:lang w:eastAsia="zh-CN"/>
              </w:rPr>
              <w:t>期</w:t>
            </w:r>
          </w:p>
        </w:tc>
      </w:tr>
    </w:tbl>
    <w:p w14:paraId="450B3D87">
      <w:pPr>
        <w:rPr>
          <w:color w:val="auto"/>
          <w:highlight w:val="none"/>
        </w:rPr>
      </w:pPr>
    </w:p>
    <w:p w14:paraId="7388C6AF">
      <w:pPr>
        <w:rPr>
          <w:color w:val="auto"/>
          <w:highlight w:val="none"/>
        </w:rPr>
      </w:pPr>
      <w:r>
        <w:rPr>
          <w:color w:val="auto"/>
          <w:highlight w:val="none"/>
        </w:rPr>
        <w:t xml:space="preserve">注：1.在选择栏中的“□”内作标识“√”。 如监理人已退场，监理工程师栏可空缺。  </w:t>
      </w:r>
    </w:p>
    <w:p w14:paraId="09C39FA7">
      <w:pPr>
        <w:rPr>
          <w:color w:val="auto"/>
          <w:highlight w:val="none"/>
        </w:rPr>
      </w:pPr>
    </w:p>
    <w:p w14:paraId="3DFC96D4">
      <w:pPr>
        <w:rPr>
          <w:color w:val="auto"/>
          <w:highlight w:val="none"/>
        </w:rPr>
        <w:sectPr>
          <w:footerReference r:id="rId38" w:type="default"/>
          <w:pgSz w:w="11907" w:h="16841"/>
          <w:pgMar w:top="1429" w:right="1786" w:bottom="1264" w:left="1786" w:header="0" w:footer="709" w:gutter="0"/>
          <w:cols w:space="720" w:num="1"/>
          <w:docGrid w:linePitch="286" w:charSpace="0"/>
        </w:sectPr>
      </w:pPr>
      <w:r>
        <w:rPr>
          <w:color w:val="auto"/>
          <w:highlight w:val="none"/>
        </w:rPr>
        <w:t>2.本表一式四份，由承包人填报，发包人、监理人、造价咨询人、承包人各存一份。</w:t>
      </w:r>
    </w:p>
    <w:p w14:paraId="14A57C07">
      <w:pPr>
        <w:spacing w:before="97" w:line="219" w:lineRule="auto"/>
        <w:rPr>
          <w:rFonts w:ascii="宋体" w:hAnsi="宋体" w:cs="宋体"/>
          <w:color w:val="auto"/>
          <w:sz w:val="30"/>
          <w:szCs w:val="30"/>
          <w:highlight w:val="none"/>
        </w:rPr>
      </w:pPr>
      <w:r>
        <w:rPr>
          <w:rFonts w:ascii="宋体" w:hAnsi="宋体" w:cs="宋体"/>
          <w:color w:val="auto"/>
          <w:spacing w:val="-14"/>
          <w:sz w:val="30"/>
          <w:szCs w:val="30"/>
          <w:highlight w:val="none"/>
        </w:rPr>
        <w:t>附件</w:t>
      </w:r>
      <w:r>
        <w:rPr>
          <w:rFonts w:ascii="宋体" w:hAnsi="宋体" w:cs="宋体"/>
          <w:color w:val="auto"/>
          <w:spacing w:val="-41"/>
          <w:sz w:val="30"/>
          <w:szCs w:val="30"/>
          <w:highlight w:val="none"/>
        </w:rPr>
        <w:t xml:space="preserve"> </w:t>
      </w:r>
      <w:r>
        <w:rPr>
          <w:rFonts w:eastAsia="Times New Roman"/>
          <w:color w:val="auto"/>
          <w:spacing w:val="-14"/>
          <w:sz w:val="30"/>
          <w:szCs w:val="30"/>
          <w:highlight w:val="none"/>
        </w:rPr>
        <w:t>14</w:t>
      </w:r>
      <w:r>
        <w:rPr>
          <w:rFonts w:ascii="宋体" w:hAnsi="宋体" w:cs="宋体"/>
          <w:color w:val="auto"/>
          <w:spacing w:val="-14"/>
          <w:sz w:val="30"/>
          <w:szCs w:val="30"/>
          <w:highlight w:val="none"/>
        </w:rPr>
        <w:t>：</w:t>
      </w:r>
    </w:p>
    <w:p w14:paraId="70340DE7">
      <w:pPr>
        <w:spacing w:before="238" w:line="218" w:lineRule="auto"/>
        <w:ind w:left="2889"/>
        <w:rPr>
          <w:rFonts w:ascii="宋体" w:hAnsi="宋体" w:cs="宋体"/>
          <w:color w:val="auto"/>
          <w:sz w:val="36"/>
          <w:szCs w:val="36"/>
          <w:highlight w:val="none"/>
        </w:rPr>
      </w:pPr>
      <w:r>
        <w:rPr>
          <w:rFonts w:ascii="宋体" w:hAnsi="宋体" w:cs="宋体"/>
          <w:color w:val="auto"/>
          <w:spacing w:val="-2"/>
          <w:sz w:val="36"/>
          <w:szCs w:val="36"/>
          <w:highlight w:val="none"/>
        </w:rPr>
        <w:t>总价合同进度款支付分解表</w:t>
      </w:r>
    </w:p>
    <w:p w14:paraId="078B107A">
      <w:pPr>
        <w:spacing w:before="194" w:line="221" w:lineRule="auto"/>
        <w:ind w:left="236"/>
        <w:rPr>
          <w:rFonts w:ascii="宋体" w:hAnsi="宋体" w:cs="宋体"/>
          <w:color w:val="auto"/>
          <w:szCs w:val="21"/>
          <w:highlight w:val="none"/>
        </w:rPr>
      </w:pPr>
      <w:r>
        <w:rPr>
          <w:rFonts w:ascii="宋体" w:hAnsi="宋体" w:cs="宋体"/>
          <w:color w:val="auto"/>
          <w:spacing w:val="-7"/>
          <w:szCs w:val="21"/>
          <w:highlight w:val="none"/>
        </w:rPr>
        <w:t>工程名称：</w:t>
      </w:r>
    </w:p>
    <w:p w14:paraId="744FE227">
      <w:pPr>
        <w:spacing w:line="88" w:lineRule="exact"/>
        <w:rPr>
          <w:color w:val="auto"/>
          <w:highlight w:val="none"/>
        </w:rPr>
      </w:pPr>
    </w:p>
    <w:tbl>
      <w:tblPr>
        <w:tblStyle w:val="97"/>
        <w:tblW w:w="9112" w:type="dxa"/>
        <w:tblInd w:w="1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
        <w:gridCol w:w="1265"/>
        <w:gridCol w:w="3374"/>
        <w:gridCol w:w="3320"/>
        <w:gridCol w:w="913"/>
      </w:tblGrid>
      <w:tr w14:paraId="68AD7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40" w:type="dxa"/>
            <w:tcBorders>
              <w:top w:val="nil"/>
              <w:left w:val="nil"/>
              <w:bottom w:val="nil"/>
            </w:tcBorders>
          </w:tcPr>
          <w:p w14:paraId="52248FCD">
            <w:pPr>
              <w:rPr>
                <w:rFonts w:ascii="Arial"/>
                <w:color w:val="auto"/>
                <w:highlight w:val="none"/>
              </w:rPr>
            </w:pPr>
          </w:p>
        </w:tc>
        <w:tc>
          <w:tcPr>
            <w:tcW w:w="1265" w:type="dxa"/>
          </w:tcPr>
          <w:p w14:paraId="03377DDF">
            <w:pPr>
              <w:pStyle w:val="96"/>
              <w:spacing w:before="132" w:line="221" w:lineRule="auto"/>
              <w:ind w:left="183"/>
              <w:rPr>
                <w:color w:val="auto"/>
                <w:highlight w:val="none"/>
              </w:rPr>
            </w:pPr>
            <w:r>
              <w:rPr>
                <w:color w:val="auto"/>
                <w:spacing w:val="-1"/>
                <w:highlight w:val="none"/>
              </w:rPr>
              <w:t>进度款期次</w:t>
            </w:r>
          </w:p>
        </w:tc>
        <w:tc>
          <w:tcPr>
            <w:tcW w:w="3374" w:type="dxa"/>
          </w:tcPr>
          <w:p w14:paraId="6DAA40E9">
            <w:pPr>
              <w:pStyle w:val="96"/>
              <w:spacing w:before="132" w:line="221" w:lineRule="auto"/>
              <w:ind w:left="1485"/>
              <w:rPr>
                <w:color w:val="auto"/>
                <w:highlight w:val="none"/>
              </w:rPr>
            </w:pPr>
            <w:r>
              <w:rPr>
                <w:color w:val="auto"/>
                <w:spacing w:val="-2"/>
                <w:highlight w:val="none"/>
              </w:rPr>
              <w:t>形象进度</w:t>
            </w:r>
          </w:p>
        </w:tc>
        <w:tc>
          <w:tcPr>
            <w:tcW w:w="3320" w:type="dxa"/>
          </w:tcPr>
          <w:p w14:paraId="32829438">
            <w:pPr>
              <w:pStyle w:val="96"/>
              <w:spacing w:before="132" w:line="221" w:lineRule="auto"/>
              <w:ind w:left="112"/>
              <w:rPr>
                <w:color w:val="auto"/>
                <w:highlight w:val="none"/>
                <w:lang w:eastAsia="zh-CN"/>
              </w:rPr>
            </w:pPr>
            <w:r>
              <w:rPr>
                <w:color w:val="auto"/>
                <w:spacing w:val="-2"/>
                <w:highlight w:val="none"/>
                <w:lang w:eastAsia="zh-CN"/>
              </w:rPr>
              <w:t>进度款付款金额（元）</w:t>
            </w:r>
          </w:p>
        </w:tc>
        <w:tc>
          <w:tcPr>
            <w:tcW w:w="913" w:type="dxa"/>
          </w:tcPr>
          <w:p w14:paraId="3F9A0A0D">
            <w:pPr>
              <w:pStyle w:val="96"/>
              <w:spacing w:before="132" w:line="222" w:lineRule="auto"/>
              <w:ind w:left="439"/>
              <w:rPr>
                <w:color w:val="auto"/>
                <w:highlight w:val="none"/>
              </w:rPr>
            </w:pPr>
            <w:r>
              <w:rPr>
                <w:color w:val="auto"/>
                <w:spacing w:val="-3"/>
                <w:highlight w:val="none"/>
              </w:rPr>
              <w:t>备注</w:t>
            </w:r>
          </w:p>
        </w:tc>
      </w:tr>
      <w:tr w14:paraId="419C5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 w:type="dxa"/>
            <w:tcBorders>
              <w:top w:val="nil"/>
              <w:left w:val="nil"/>
              <w:bottom w:val="nil"/>
            </w:tcBorders>
          </w:tcPr>
          <w:p w14:paraId="2AC119B0">
            <w:pPr>
              <w:rPr>
                <w:rFonts w:ascii="Arial"/>
                <w:color w:val="auto"/>
                <w:highlight w:val="none"/>
              </w:rPr>
            </w:pPr>
          </w:p>
        </w:tc>
        <w:tc>
          <w:tcPr>
            <w:tcW w:w="1265" w:type="dxa"/>
          </w:tcPr>
          <w:p w14:paraId="54B05F80">
            <w:pPr>
              <w:pStyle w:val="96"/>
              <w:spacing w:before="127" w:line="221" w:lineRule="auto"/>
              <w:ind w:left="394"/>
              <w:rPr>
                <w:color w:val="auto"/>
                <w:highlight w:val="none"/>
              </w:rPr>
            </w:pPr>
            <w:r>
              <w:rPr>
                <w:color w:val="auto"/>
                <w:spacing w:val="-2"/>
                <w:highlight w:val="none"/>
              </w:rPr>
              <w:t>第一期</w:t>
            </w:r>
          </w:p>
        </w:tc>
        <w:tc>
          <w:tcPr>
            <w:tcW w:w="3374" w:type="dxa"/>
          </w:tcPr>
          <w:p w14:paraId="0B55317B">
            <w:pPr>
              <w:rPr>
                <w:rFonts w:ascii="Arial"/>
                <w:color w:val="auto"/>
                <w:highlight w:val="none"/>
              </w:rPr>
            </w:pPr>
          </w:p>
        </w:tc>
        <w:tc>
          <w:tcPr>
            <w:tcW w:w="3320" w:type="dxa"/>
          </w:tcPr>
          <w:p w14:paraId="3B5D466D">
            <w:pPr>
              <w:rPr>
                <w:rFonts w:ascii="Arial"/>
                <w:color w:val="auto"/>
                <w:highlight w:val="none"/>
              </w:rPr>
            </w:pPr>
          </w:p>
        </w:tc>
        <w:tc>
          <w:tcPr>
            <w:tcW w:w="913" w:type="dxa"/>
          </w:tcPr>
          <w:p w14:paraId="5A419E92">
            <w:pPr>
              <w:rPr>
                <w:rFonts w:ascii="Arial"/>
                <w:color w:val="auto"/>
                <w:highlight w:val="none"/>
              </w:rPr>
            </w:pPr>
          </w:p>
        </w:tc>
      </w:tr>
      <w:tr w14:paraId="1E942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40" w:type="dxa"/>
            <w:tcBorders>
              <w:top w:val="nil"/>
              <w:left w:val="nil"/>
              <w:bottom w:val="nil"/>
            </w:tcBorders>
          </w:tcPr>
          <w:p w14:paraId="217EF12D">
            <w:pPr>
              <w:rPr>
                <w:rFonts w:ascii="Arial"/>
                <w:color w:val="auto"/>
                <w:highlight w:val="none"/>
              </w:rPr>
            </w:pPr>
          </w:p>
        </w:tc>
        <w:tc>
          <w:tcPr>
            <w:tcW w:w="1265" w:type="dxa"/>
          </w:tcPr>
          <w:p w14:paraId="26381440">
            <w:pPr>
              <w:pStyle w:val="96"/>
              <w:spacing w:before="128" w:line="221" w:lineRule="auto"/>
              <w:ind w:left="394"/>
              <w:rPr>
                <w:color w:val="auto"/>
                <w:highlight w:val="none"/>
              </w:rPr>
            </w:pPr>
            <w:r>
              <w:rPr>
                <w:color w:val="auto"/>
                <w:spacing w:val="-2"/>
                <w:highlight w:val="none"/>
              </w:rPr>
              <w:t>第二期</w:t>
            </w:r>
          </w:p>
        </w:tc>
        <w:tc>
          <w:tcPr>
            <w:tcW w:w="3374" w:type="dxa"/>
          </w:tcPr>
          <w:p w14:paraId="51DDBBA4">
            <w:pPr>
              <w:rPr>
                <w:rFonts w:ascii="Arial"/>
                <w:color w:val="auto"/>
                <w:highlight w:val="none"/>
              </w:rPr>
            </w:pPr>
          </w:p>
        </w:tc>
        <w:tc>
          <w:tcPr>
            <w:tcW w:w="3320" w:type="dxa"/>
          </w:tcPr>
          <w:p w14:paraId="578E6DFF">
            <w:pPr>
              <w:rPr>
                <w:rFonts w:ascii="Arial"/>
                <w:color w:val="auto"/>
                <w:highlight w:val="none"/>
              </w:rPr>
            </w:pPr>
          </w:p>
        </w:tc>
        <w:tc>
          <w:tcPr>
            <w:tcW w:w="913" w:type="dxa"/>
          </w:tcPr>
          <w:p w14:paraId="2CA6CC72">
            <w:pPr>
              <w:rPr>
                <w:rFonts w:ascii="Arial"/>
                <w:color w:val="auto"/>
                <w:highlight w:val="none"/>
              </w:rPr>
            </w:pPr>
          </w:p>
        </w:tc>
      </w:tr>
      <w:tr w14:paraId="08203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40" w:type="dxa"/>
            <w:tcBorders>
              <w:top w:val="nil"/>
              <w:left w:val="nil"/>
              <w:bottom w:val="nil"/>
            </w:tcBorders>
          </w:tcPr>
          <w:p w14:paraId="64C6B9CE">
            <w:pPr>
              <w:rPr>
                <w:rFonts w:ascii="Arial"/>
                <w:color w:val="auto"/>
                <w:highlight w:val="none"/>
              </w:rPr>
            </w:pPr>
          </w:p>
        </w:tc>
        <w:tc>
          <w:tcPr>
            <w:tcW w:w="1265" w:type="dxa"/>
          </w:tcPr>
          <w:p w14:paraId="3D1CD15C">
            <w:pPr>
              <w:pStyle w:val="96"/>
              <w:spacing w:before="131" w:line="221" w:lineRule="auto"/>
              <w:ind w:left="394"/>
              <w:rPr>
                <w:color w:val="auto"/>
                <w:highlight w:val="none"/>
              </w:rPr>
            </w:pPr>
            <w:r>
              <w:rPr>
                <w:color w:val="auto"/>
                <w:spacing w:val="-2"/>
                <w:highlight w:val="none"/>
              </w:rPr>
              <w:t>第三期</w:t>
            </w:r>
          </w:p>
        </w:tc>
        <w:tc>
          <w:tcPr>
            <w:tcW w:w="3374" w:type="dxa"/>
          </w:tcPr>
          <w:p w14:paraId="7BE0128E">
            <w:pPr>
              <w:rPr>
                <w:rFonts w:ascii="Arial"/>
                <w:color w:val="auto"/>
                <w:highlight w:val="none"/>
              </w:rPr>
            </w:pPr>
          </w:p>
        </w:tc>
        <w:tc>
          <w:tcPr>
            <w:tcW w:w="3320" w:type="dxa"/>
          </w:tcPr>
          <w:p w14:paraId="6017E6D3">
            <w:pPr>
              <w:rPr>
                <w:rFonts w:ascii="Arial"/>
                <w:color w:val="auto"/>
                <w:highlight w:val="none"/>
              </w:rPr>
            </w:pPr>
          </w:p>
        </w:tc>
        <w:tc>
          <w:tcPr>
            <w:tcW w:w="913" w:type="dxa"/>
          </w:tcPr>
          <w:p w14:paraId="5C91163A">
            <w:pPr>
              <w:rPr>
                <w:rFonts w:ascii="Arial"/>
                <w:color w:val="auto"/>
                <w:highlight w:val="none"/>
              </w:rPr>
            </w:pPr>
          </w:p>
        </w:tc>
      </w:tr>
      <w:tr w14:paraId="03732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40" w:type="dxa"/>
            <w:tcBorders>
              <w:top w:val="nil"/>
              <w:left w:val="nil"/>
            </w:tcBorders>
          </w:tcPr>
          <w:p w14:paraId="4127FA85">
            <w:pPr>
              <w:rPr>
                <w:rFonts w:ascii="Arial"/>
                <w:color w:val="auto"/>
                <w:highlight w:val="none"/>
              </w:rPr>
            </w:pPr>
          </w:p>
        </w:tc>
        <w:tc>
          <w:tcPr>
            <w:tcW w:w="1265" w:type="dxa"/>
          </w:tcPr>
          <w:p w14:paraId="407BA532">
            <w:pPr>
              <w:pStyle w:val="96"/>
              <w:spacing w:before="131" w:line="332" w:lineRule="exact"/>
              <w:ind w:left="512"/>
              <w:rPr>
                <w:color w:val="auto"/>
                <w:highlight w:val="none"/>
              </w:rPr>
            </w:pPr>
            <w:r>
              <w:rPr>
                <w:color w:val="auto"/>
                <w:spacing w:val="-5"/>
                <w:position w:val="2"/>
                <w:highlight w:val="none"/>
              </w:rPr>
              <w:t>……</w:t>
            </w:r>
          </w:p>
        </w:tc>
        <w:tc>
          <w:tcPr>
            <w:tcW w:w="3374" w:type="dxa"/>
          </w:tcPr>
          <w:p w14:paraId="711FFAFD">
            <w:pPr>
              <w:rPr>
                <w:rFonts w:ascii="Arial"/>
                <w:color w:val="auto"/>
                <w:highlight w:val="none"/>
              </w:rPr>
            </w:pPr>
          </w:p>
        </w:tc>
        <w:tc>
          <w:tcPr>
            <w:tcW w:w="3320" w:type="dxa"/>
          </w:tcPr>
          <w:p w14:paraId="6233DA1C">
            <w:pPr>
              <w:rPr>
                <w:rFonts w:ascii="Arial"/>
                <w:color w:val="auto"/>
                <w:highlight w:val="none"/>
              </w:rPr>
            </w:pPr>
          </w:p>
        </w:tc>
        <w:tc>
          <w:tcPr>
            <w:tcW w:w="913" w:type="dxa"/>
          </w:tcPr>
          <w:p w14:paraId="67880A6F">
            <w:pPr>
              <w:rPr>
                <w:rFonts w:ascii="Arial"/>
                <w:color w:val="auto"/>
                <w:highlight w:val="none"/>
              </w:rPr>
            </w:pPr>
          </w:p>
        </w:tc>
      </w:tr>
      <w:tr w14:paraId="2C9EA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40" w:type="dxa"/>
            <w:tcBorders>
              <w:top w:val="nil"/>
              <w:left w:val="nil"/>
            </w:tcBorders>
          </w:tcPr>
          <w:p w14:paraId="460C13E8">
            <w:pPr>
              <w:rPr>
                <w:rFonts w:ascii="Arial"/>
                <w:color w:val="auto"/>
                <w:highlight w:val="none"/>
              </w:rPr>
            </w:pPr>
          </w:p>
        </w:tc>
        <w:tc>
          <w:tcPr>
            <w:tcW w:w="4639" w:type="dxa"/>
            <w:gridSpan w:val="2"/>
          </w:tcPr>
          <w:p w14:paraId="3109F5E7">
            <w:pPr>
              <w:pStyle w:val="96"/>
              <w:spacing w:before="69" w:line="221" w:lineRule="auto"/>
              <w:ind w:left="1715"/>
              <w:rPr>
                <w:color w:val="auto"/>
                <w:spacing w:val="-5"/>
                <w:highlight w:val="none"/>
                <w:lang w:eastAsia="zh-CN"/>
              </w:rPr>
            </w:pPr>
          </w:p>
          <w:p w14:paraId="291E2A73">
            <w:pPr>
              <w:pStyle w:val="96"/>
              <w:spacing w:before="69" w:line="221" w:lineRule="auto"/>
              <w:ind w:left="1715"/>
              <w:rPr>
                <w:color w:val="auto"/>
                <w:spacing w:val="-5"/>
                <w:highlight w:val="none"/>
                <w:lang w:eastAsia="zh-CN"/>
              </w:rPr>
            </w:pPr>
          </w:p>
          <w:p w14:paraId="6E42AF4C">
            <w:pPr>
              <w:pStyle w:val="96"/>
              <w:spacing w:before="69" w:line="221" w:lineRule="auto"/>
              <w:ind w:left="1715"/>
              <w:rPr>
                <w:color w:val="auto"/>
                <w:spacing w:val="-5"/>
                <w:highlight w:val="none"/>
                <w:lang w:eastAsia="zh-CN"/>
              </w:rPr>
            </w:pPr>
          </w:p>
          <w:p w14:paraId="35C1614F">
            <w:pPr>
              <w:pStyle w:val="96"/>
              <w:spacing w:before="69" w:line="221" w:lineRule="auto"/>
              <w:ind w:left="1715"/>
              <w:rPr>
                <w:color w:val="auto"/>
                <w:spacing w:val="-5"/>
                <w:highlight w:val="none"/>
                <w:lang w:eastAsia="zh-CN"/>
              </w:rPr>
            </w:pPr>
          </w:p>
          <w:p w14:paraId="12E8416C">
            <w:pPr>
              <w:pStyle w:val="96"/>
              <w:spacing w:before="69" w:line="221" w:lineRule="auto"/>
              <w:ind w:left="1715"/>
              <w:rPr>
                <w:color w:val="auto"/>
                <w:spacing w:val="-5"/>
                <w:highlight w:val="none"/>
                <w:lang w:eastAsia="zh-CN"/>
              </w:rPr>
            </w:pPr>
          </w:p>
          <w:p w14:paraId="4E76BE1A">
            <w:pPr>
              <w:pStyle w:val="96"/>
              <w:spacing w:before="69" w:line="221" w:lineRule="auto"/>
              <w:ind w:left="1715"/>
              <w:rPr>
                <w:color w:val="auto"/>
                <w:highlight w:val="none"/>
                <w:lang w:eastAsia="zh-CN"/>
              </w:rPr>
            </w:pPr>
            <w:r>
              <w:rPr>
                <w:color w:val="auto"/>
                <w:spacing w:val="-5"/>
                <w:highlight w:val="none"/>
                <w:lang w:eastAsia="zh-CN"/>
              </w:rPr>
              <w:t>发包人代表签字：</w:t>
            </w:r>
          </w:p>
          <w:p w14:paraId="3EE7DCE5">
            <w:pPr>
              <w:spacing w:line="398" w:lineRule="auto"/>
              <w:rPr>
                <w:rFonts w:ascii="Arial"/>
                <w:color w:val="auto"/>
                <w:highlight w:val="none"/>
              </w:rPr>
            </w:pPr>
          </w:p>
          <w:p w14:paraId="1B8E6948">
            <w:pPr>
              <w:ind w:firstLine="1664" w:firstLineChars="800"/>
              <w:rPr>
                <w:color w:val="auto"/>
                <w:spacing w:val="-1"/>
                <w:highlight w:val="none"/>
              </w:rPr>
            </w:pPr>
            <w:r>
              <w:rPr>
                <w:color w:val="auto"/>
                <w:spacing w:val="-1"/>
                <w:highlight w:val="none"/>
              </w:rPr>
              <w:t>发包人（盖公章）</w:t>
            </w:r>
          </w:p>
          <w:p w14:paraId="1ED315A0">
            <w:pPr>
              <w:ind w:firstLine="1664" w:firstLineChars="800"/>
              <w:rPr>
                <w:color w:val="auto"/>
                <w:spacing w:val="-1"/>
                <w:highlight w:val="none"/>
              </w:rPr>
            </w:pPr>
          </w:p>
          <w:p w14:paraId="0EDFB5E7">
            <w:pPr>
              <w:ind w:firstLine="1664" w:firstLineChars="800"/>
              <w:rPr>
                <w:color w:val="auto"/>
                <w:spacing w:val="-1"/>
                <w:highlight w:val="none"/>
              </w:rPr>
            </w:pPr>
            <w:r>
              <w:rPr>
                <w:rFonts w:hint="eastAsia"/>
                <w:color w:val="auto"/>
                <w:spacing w:val="-1"/>
                <w:highlight w:val="none"/>
              </w:rPr>
              <w:t>日期：</w:t>
            </w:r>
          </w:p>
        </w:tc>
        <w:tc>
          <w:tcPr>
            <w:tcW w:w="4233" w:type="dxa"/>
            <w:gridSpan w:val="2"/>
          </w:tcPr>
          <w:p w14:paraId="72C14515">
            <w:pPr>
              <w:pStyle w:val="96"/>
              <w:spacing w:before="69" w:line="221" w:lineRule="auto"/>
              <w:ind w:left="1431"/>
              <w:rPr>
                <w:color w:val="auto"/>
                <w:spacing w:val="-1"/>
                <w:highlight w:val="none"/>
                <w:lang w:eastAsia="zh-CN"/>
              </w:rPr>
            </w:pPr>
          </w:p>
          <w:p w14:paraId="0CED227B">
            <w:pPr>
              <w:pStyle w:val="96"/>
              <w:spacing w:before="69" w:line="221" w:lineRule="auto"/>
              <w:ind w:left="1431"/>
              <w:rPr>
                <w:color w:val="auto"/>
                <w:spacing w:val="-1"/>
                <w:highlight w:val="none"/>
                <w:lang w:eastAsia="zh-CN"/>
              </w:rPr>
            </w:pPr>
          </w:p>
          <w:p w14:paraId="13306B07">
            <w:pPr>
              <w:pStyle w:val="96"/>
              <w:spacing w:before="69" w:line="221" w:lineRule="auto"/>
              <w:ind w:left="1431"/>
              <w:rPr>
                <w:color w:val="auto"/>
                <w:spacing w:val="-1"/>
                <w:highlight w:val="none"/>
                <w:lang w:eastAsia="zh-CN"/>
              </w:rPr>
            </w:pPr>
          </w:p>
          <w:p w14:paraId="32C77024">
            <w:pPr>
              <w:pStyle w:val="96"/>
              <w:spacing w:before="69" w:line="221" w:lineRule="auto"/>
              <w:ind w:left="1431"/>
              <w:rPr>
                <w:color w:val="auto"/>
                <w:spacing w:val="-1"/>
                <w:highlight w:val="none"/>
                <w:lang w:eastAsia="zh-CN"/>
              </w:rPr>
            </w:pPr>
          </w:p>
          <w:p w14:paraId="5B9FAED3">
            <w:pPr>
              <w:pStyle w:val="96"/>
              <w:spacing w:before="69" w:line="221" w:lineRule="auto"/>
              <w:ind w:left="1431"/>
              <w:rPr>
                <w:color w:val="auto"/>
                <w:spacing w:val="-1"/>
                <w:highlight w:val="none"/>
                <w:lang w:eastAsia="zh-CN"/>
              </w:rPr>
            </w:pPr>
          </w:p>
          <w:p w14:paraId="112C100A">
            <w:pPr>
              <w:pStyle w:val="96"/>
              <w:spacing w:before="69" w:line="221" w:lineRule="auto"/>
              <w:ind w:left="1431"/>
              <w:rPr>
                <w:color w:val="auto"/>
                <w:highlight w:val="none"/>
                <w:lang w:eastAsia="zh-CN"/>
              </w:rPr>
            </w:pPr>
            <w:r>
              <w:rPr>
                <w:color w:val="auto"/>
                <w:spacing w:val="-1"/>
                <w:highlight w:val="none"/>
                <w:lang w:eastAsia="zh-CN"/>
              </w:rPr>
              <w:t>承包人代表签字：</w:t>
            </w:r>
          </w:p>
          <w:p w14:paraId="6E9434DB">
            <w:pPr>
              <w:spacing w:line="398" w:lineRule="auto"/>
              <w:rPr>
                <w:rFonts w:ascii="Arial"/>
                <w:color w:val="auto"/>
                <w:highlight w:val="none"/>
              </w:rPr>
            </w:pPr>
          </w:p>
          <w:p w14:paraId="3DC89F4B">
            <w:pPr>
              <w:pStyle w:val="96"/>
              <w:spacing w:before="68" w:line="220" w:lineRule="auto"/>
              <w:ind w:left="1431"/>
              <w:rPr>
                <w:color w:val="auto"/>
                <w:highlight w:val="none"/>
                <w:lang w:eastAsia="zh-CN"/>
              </w:rPr>
            </w:pPr>
            <w:r>
              <w:rPr>
                <w:color w:val="auto"/>
                <w:spacing w:val="-1"/>
                <w:highlight w:val="none"/>
                <w:lang w:eastAsia="zh-CN"/>
              </w:rPr>
              <w:t>承包人（盖公章）</w:t>
            </w:r>
          </w:p>
          <w:p w14:paraId="5DD984BC">
            <w:pPr>
              <w:rPr>
                <w:rFonts w:ascii="Arial"/>
                <w:color w:val="auto"/>
                <w:highlight w:val="none"/>
              </w:rPr>
            </w:pPr>
            <w:r>
              <w:rPr>
                <w:rFonts w:hint="eastAsia" w:ascii="Arial"/>
                <w:color w:val="auto"/>
                <w:highlight w:val="none"/>
              </w:rPr>
              <w:t xml:space="preserve">  </w:t>
            </w:r>
          </w:p>
          <w:p w14:paraId="72BB7BCC">
            <w:pPr>
              <w:ind w:firstLine="1470" w:firstLineChars="700"/>
              <w:rPr>
                <w:rFonts w:ascii="Arial"/>
                <w:color w:val="auto"/>
                <w:highlight w:val="none"/>
              </w:rPr>
            </w:pPr>
            <w:r>
              <w:rPr>
                <w:rFonts w:hint="eastAsia" w:ascii="Arial"/>
                <w:color w:val="auto"/>
                <w:highlight w:val="none"/>
              </w:rPr>
              <w:t>日期：</w:t>
            </w:r>
          </w:p>
        </w:tc>
      </w:tr>
    </w:tbl>
    <w:p w14:paraId="2AF8C42B">
      <w:pPr>
        <w:pStyle w:val="15"/>
        <w:rPr>
          <w:color w:val="auto"/>
          <w:highlight w:val="none"/>
        </w:rPr>
      </w:pPr>
    </w:p>
    <w:p w14:paraId="5907F84D">
      <w:pPr>
        <w:pStyle w:val="7"/>
        <w:rPr>
          <w:rFonts w:ascii="宋体" w:hAnsi="宋体" w:cs="宋体"/>
          <w:color w:val="auto"/>
          <w:sz w:val="6"/>
          <w:szCs w:val="6"/>
          <w:highlight w:val="none"/>
        </w:rPr>
      </w:pPr>
    </w:p>
    <w:sectPr>
      <w:footerReference r:id="rId40" w:type="first"/>
      <w:footerReference r:id="rId39" w:type="default"/>
      <w:pgSz w:w="11907" w:h="16841"/>
      <w:pgMar w:top="1429" w:right="1786" w:bottom="1264" w:left="1786" w:header="851" w:footer="567"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66ECAD3-768C-485F-8E27-80055FB8F2B0}"/>
  </w:font>
  <w:font w:name="Arial">
    <w:panose1 w:val="020B0604020202020204"/>
    <w:charset w:val="01"/>
    <w:family w:val="swiss"/>
    <w:pitch w:val="default"/>
    <w:sig w:usb0="E0002EFF" w:usb1="C000785B" w:usb2="00000009" w:usb3="00000000" w:csb0="400001FF" w:csb1="FFFF0000"/>
    <w:embedRegular r:id="rId2" w:fontKey="{A3CBCAA1-D1D1-4ED8-827D-5679DB608E66}"/>
  </w:font>
  <w:font w:name="黑体">
    <w:panose1 w:val="02010609060101010101"/>
    <w:charset w:val="86"/>
    <w:family w:val="auto"/>
    <w:pitch w:val="default"/>
    <w:sig w:usb0="800002BF" w:usb1="38CF7CFA" w:usb2="00000016" w:usb3="00000000" w:csb0="00040001" w:csb1="00000000"/>
    <w:embedRegular r:id="rId3" w:fontKey="{C16766C0-BDC2-4C3F-8799-F00C294B8120}"/>
  </w:font>
  <w:font w:name="Courier New">
    <w:panose1 w:val="02070309020205020404"/>
    <w:charset w:val="01"/>
    <w:family w:val="modern"/>
    <w:pitch w:val="default"/>
    <w:sig w:usb0="E0002EFF" w:usb1="C0007843" w:usb2="00000009" w:usb3="00000000" w:csb0="400001FF" w:csb1="FFFF0000"/>
    <w:embedRegular r:id="rId4" w:fontKey="{2202E2AB-13D1-45F8-80B0-115C4679946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D2280474-0E36-4D01-B2B0-5ADB324E8A48}"/>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1" w:usb1="080E0000" w:usb2="00000000" w:usb3="00000000" w:csb0="00040000" w:csb1="00000000"/>
    <w:embedRegular r:id="rId6" w:fontKey="{90E6D2DB-C800-44FF-9C6F-6729C763A98E}"/>
  </w:font>
  <w:font w:name="Tahoma">
    <w:panose1 w:val="020B0604030504040204"/>
    <w:charset w:val="00"/>
    <w:family w:val="swiss"/>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10" w:usb3="00000000" w:csb0="00040000" w:csb1="00000000"/>
    <w:embedRegular r:id="rId7" w:fontKey="{E317D53B-31DB-4938-A3E7-8575F4E11929}"/>
  </w:font>
  <w:font w:name="方正小标宋简体">
    <w:altName w:val="微软雅黑"/>
    <w:panose1 w:val="03000509000000000000"/>
    <w:charset w:val="86"/>
    <w:family w:val="script"/>
    <w:pitch w:val="default"/>
    <w:sig w:usb0="00000001" w:usb1="080E0000" w:usb2="00000000" w:usb3="00000000" w:csb0="00040000" w:csb1="00000000"/>
    <w:embedRegular r:id="rId8" w:fontKey="{639DF3BD-062A-4B7F-B635-2F0DC93A71FD}"/>
  </w:font>
  <w:font w:name="Segoe UI Symbol">
    <w:panose1 w:val="020B0502040204020203"/>
    <w:charset w:val="00"/>
    <w:family w:val="swiss"/>
    <w:pitch w:val="default"/>
    <w:sig w:usb0="800001E3" w:usb1="1200FFEF" w:usb2="00040000" w:usb3="04000000" w:csb0="00000001" w:csb1="40000000"/>
    <w:embedRegular r:id="rId9" w:fontKey="{DD267B3F-05A1-403F-84C3-7AFBDC88C852}"/>
  </w:font>
  <w:font w:name="微软雅黑">
    <w:panose1 w:val="020B0503020204020204"/>
    <w:charset w:val="86"/>
    <w:family w:val="swiss"/>
    <w:pitch w:val="default"/>
    <w:sig w:usb0="80000287" w:usb1="2ACF3C50" w:usb2="00000016" w:usb3="00000000" w:csb0="0004001F" w:csb1="00000000"/>
    <w:embedRegular r:id="rId10" w:fontKey="{AB7298E4-61EF-40CB-A83E-BCC4F334465A}"/>
  </w:font>
  <w:font w:name="Arial Unicode MS">
    <w:panose1 w:val="020B0604020202020204"/>
    <w:charset w:val="86"/>
    <w:family w:val="swiss"/>
    <w:pitch w:val="default"/>
    <w:sig w:usb0="FFFFFFFF" w:usb1="E9FFFFFF" w:usb2="0000003F" w:usb3="00000000" w:csb0="603F01FF" w:csb1="FFFF0000"/>
    <w:embedRegular r:id="rId11" w:fontKey="{7CFEAB7B-1675-40A6-BAF7-AC535D84A6E1}"/>
  </w:font>
  <w:font w:name="仿宋">
    <w:panose1 w:val="02010609060101010101"/>
    <w:charset w:val="86"/>
    <w:family w:val="modern"/>
    <w:pitch w:val="default"/>
    <w:sig w:usb0="800002BF" w:usb1="38CF7CFA" w:usb2="00000016" w:usb3="00000000" w:csb0="00040001" w:csb1="00000000"/>
    <w:embedRegular r:id="rId12" w:fontKey="{BDB50C17-03B4-4869-B02C-54696FC7A688}"/>
  </w:font>
  <w:font w:name="隶书">
    <w:altName w:val="微软雅黑"/>
    <w:panose1 w:val="02010509060101010101"/>
    <w:charset w:val="86"/>
    <w:family w:val="modern"/>
    <w:pitch w:val="default"/>
    <w:sig w:usb0="00000000" w:usb1="00000000" w:usb2="00000010" w:usb3="00000000" w:csb0="00040000" w:csb1="00000000"/>
    <w:embedRegular r:id="rId13" w:fontKey="{DAC9B13D-E8CC-4019-B561-1E65100E2CDD}"/>
  </w:font>
  <w:font w:name="MS Gothic">
    <w:panose1 w:val="020B0609070205080204"/>
    <w:charset w:val="80"/>
    <w:family w:val="modern"/>
    <w:pitch w:val="default"/>
    <w:sig w:usb0="E00002FF" w:usb1="6AC7FDFB" w:usb2="08000012" w:usb3="00000000" w:csb0="4002009F" w:csb1="DFD70000"/>
    <w:embedRegular r:id="rId14" w:fontKey="{A227EAD3-2A9B-4C22-9613-34AF612E8283}"/>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934B2">
    <w:pPr>
      <w:pStyle w:val="23"/>
      <w:tabs>
        <w:tab w:val="center" w:pos="4439"/>
        <w:tab w:val="clear" w:pos="4153"/>
      </w:tabs>
      <w:jc w:val="both"/>
    </w:pPr>
  </w:p>
  <w:p w14:paraId="27E2CBAA">
    <w:pPr>
      <w:pStyle w:val="23"/>
      <w:tabs>
        <w:tab w:val="left" w:pos="5199"/>
        <w:tab w:val="clear" w:pos="4153"/>
      </w:tabs>
    </w:pPr>
    <w:r>
      <w:rPr>
        <w:rFonts w:hint="eastAsia"/>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6497">
    <w:pPr>
      <w:spacing w:line="173" w:lineRule="auto"/>
      <w:ind w:left="4214"/>
      <w:rPr>
        <w:rFonts w:ascii="宋体" w:hAnsi="宋体" w:cs="宋体"/>
        <w:szCs w:val="21"/>
      </w:rPr>
    </w:pPr>
    <w:r>
      <w:pict>
        <v:shape id="_x0000_s2074" o:spid="_x0000_s2074"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path/>
          <v:fill on="f" focussize="0,0"/>
          <v:stroke on="f" weight="0.5pt" joinstyle="miter"/>
          <v:imagedata o:title=""/>
          <o:lock v:ext="edit"/>
          <v:textbox inset="0mm,0mm,0mm,0mm" style="mso-fit-shape-to-text:t;">
            <w:txbxContent>
              <w:p w14:paraId="457878D4">
                <w:pPr>
                  <w:pStyle w:val="23"/>
                </w:pPr>
                <w:r>
                  <w:fldChar w:fldCharType="begin"/>
                </w:r>
                <w:r>
                  <w:instrText xml:space="preserve"> PAGE  \* MERGEFORMAT </w:instrText>
                </w:r>
                <w:r>
                  <w:fldChar w:fldCharType="separate"/>
                </w:r>
                <w:r>
                  <w:t>103</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7895D">
    <w:pPr>
      <w:spacing w:line="173" w:lineRule="auto"/>
      <w:ind w:left="4214"/>
      <w:rPr>
        <w:rFonts w:ascii="宋体" w:hAnsi="宋体" w:cs="宋体"/>
        <w:szCs w:val="21"/>
      </w:rPr>
    </w:pPr>
    <w:r>
      <w:pict>
        <v:shape id="_x0000_s2072" o:spid="_x0000_s2072"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path/>
          <v:fill on="f" focussize="0,0"/>
          <v:stroke on="f" weight="0.5pt" joinstyle="miter"/>
          <v:imagedata o:title=""/>
          <o:lock v:ext="edit"/>
          <v:textbox inset="0mm,0mm,0mm,0mm" style="mso-fit-shape-to-text:t;">
            <w:txbxContent>
              <w:p w14:paraId="15E0F282">
                <w:pPr>
                  <w:pStyle w:val="23"/>
                </w:pPr>
                <w:r>
                  <w:fldChar w:fldCharType="begin"/>
                </w:r>
                <w:r>
                  <w:instrText xml:space="preserve"> PAGE  \* MERGEFORMAT </w:instrText>
                </w:r>
                <w:r>
                  <w:fldChar w:fldCharType="separate"/>
                </w:r>
                <w:r>
                  <w:t>113</w:t>
                </w:r>
                <w: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EA151">
    <w:pPr>
      <w:spacing w:line="173" w:lineRule="auto"/>
      <w:ind w:left="6778"/>
      <w:rPr>
        <w:rFonts w:ascii="宋体" w:hAnsi="宋体" w:cs="宋体"/>
        <w:szCs w:val="21"/>
      </w:rPr>
    </w:pPr>
    <w:r>
      <w:pict>
        <v:shape id="_x0000_s2070" o:spid="_x0000_s2070" o:spt="202" type="#_x0000_t202" style="position:absolute;left:0pt;margin-left:338.9pt;margin-top:10.35pt;height:10.35pt;width:13.55p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path/>
          <v:fill on="f" focussize="0,0"/>
          <v:stroke on="f" weight="0.5pt" joinstyle="miter"/>
          <v:imagedata o:title=""/>
          <o:lock v:ext="edit"/>
          <v:textbox inset="0mm,0mm,0mm,0mm" style="mso-fit-shape-to-text:t;">
            <w:txbxContent>
              <w:p w14:paraId="4083C625">
                <w:pPr>
                  <w:pStyle w:val="23"/>
                </w:pPr>
                <w:r>
                  <w:fldChar w:fldCharType="begin"/>
                </w:r>
                <w:r>
                  <w:instrText xml:space="preserve"> PAGE  \* MERGEFORMAT </w:instrText>
                </w:r>
                <w:r>
                  <w:fldChar w:fldCharType="separate"/>
                </w:r>
                <w:r>
                  <w:t>114</w:t>
                </w:r>
                <w: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1EDB">
    <w:pPr>
      <w:tabs>
        <w:tab w:val="left" w:pos="4165"/>
      </w:tabs>
      <w:spacing w:line="173" w:lineRule="auto"/>
      <w:ind w:left="4231"/>
      <w:rPr>
        <w:rFonts w:ascii="宋体" w:hAnsi="宋体" w:cs="宋体"/>
        <w:szCs w:val="21"/>
      </w:rPr>
    </w:pPr>
    <w:r>
      <w:pict>
        <v:shape id="_x0000_s2068" o:spid="_x0000_s2068"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path/>
          <v:fill on="f" focussize="0,0"/>
          <v:stroke on="f" weight="0.5pt" joinstyle="miter"/>
          <v:imagedata o:title=""/>
          <o:lock v:ext="edit"/>
          <v:textbox inset="0mm,0mm,0mm,0mm" style="mso-fit-shape-to-text:t;">
            <w:txbxContent>
              <w:p w14:paraId="73B9E5E4">
                <w:pPr>
                  <w:pStyle w:val="23"/>
                </w:pPr>
                <w:r>
                  <w:fldChar w:fldCharType="begin"/>
                </w:r>
                <w:r>
                  <w:instrText xml:space="preserve"> PAGE  \* MERGEFORMAT </w:instrText>
                </w:r>
                <w:r>
                  <w:fldChar w:fldCharType="separate"/>
                </w:r>
                <w:r>
                  <w:t>116</w:t>
                </w:r>
                <w: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71D2C">
    <w:pPr>
      <w:spacing w:line="173" w:lineRule="auto"/>
      <w:ind w:left="4401"/>
      <w:rPr>
        <w:rFonts w:ascii="宋体" w:hAnsi="宋体" w:cs="宋体"/>
        <w:szCs w:val="21"/>
      </w:rPr>
    </w:pPr>
    <w:r>
      <w:pict>
        <v:shape id="_x0000_s2066" o:spid="_x0000_s206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path/>
          <v:fill on="f" focussize="0,0"/>
          <v:stroke on="f" weight="0.5pt" joinstyle="miter"/>
          <v:imagedata o:title=""/>
          <o:lock v:ext="edit"/>
          <v:textbox inset="0mm,0mm,0mm,0mm" style="mso-fit-shape-to-text:t;">
            <w:txbxContent>
              <w:p w14:paraId="32B05236">
                <w:pPr>
                  <w:pStyle w:val="23"/>
                </w:pPr>
                <w:r>
                  <w:fldChar w:fldCharType="begin"/>
                </w:r>
                <w:r>
                  <w:instrText xml:space="preserve"> PAGE  \* MERGEFORMAT </w:instrText>
                </w:r>
                <w:r>
                  <w:fldChar w:fldCharType="separate"/>
                </w:r>
                <w:r>
                  <w:t>117</w:t>
                </w:r>
                <w: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2C604">
    <w:pPr>
      <w:spacing w:line="173" w:lineRule="auto"/>
      <w:ind w:left="4778"/>
      <w:rPr>
        <w:rFonts w:ascii="宋体" w:hAnsi="宋体" w:cs="宋体"/>
        <w:szCs w:val="21"/>
      </w:rPr>
    </w:pPr>
    <w:r>
      <w:pict>
        <v:shape id="_x0000_s2064" o:spid="_x0000_s2064"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WEWw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m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WEWwzAgAAYwQAAA4AAAAAAAAAAQAgAAAAHwEAAGRycy9lMm9Eb2MueG1sUEsF&#10;BgAAAAAGAAYAWQEAAMQFAAAAAA==&#10;">
          <v:path/>
          <v:fill on="f" focussize="0,0"/>
          <v:stroke on="f" weight="0.5pt" joinstyle="miter"/>
          <v:imagedata o:title=""/>
          <o:lock v:ext="edit"/>
          <v:textbox inset="0mm,0mm,0mm,0mm" style="mso-fit-shape-to-text:t;">
            <w:txbxContent>
              <w:p w14:paraId="5E02506E">
                <w:pPr>
                  <w:pStyle w:val="23"/>
                </w:pPr>
                <w:r>
                  <w:fldChar w:fldCharType="begin"/>
                </w:r>
                <w:r>
                  <w:instrText xml:space="preserve"> PAGE  \* MERGEFORMAT </w:instrText>
                </w:r>
                <w:r>
                  <w:fldChar w:fldCharType="separate"/>
                </w:r>
                <w:r>
                  <w:t>118</w:t>
                </w:r>
                <w: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FAAF8">
    <w:pPr>
      <w:spacing w:line="173" w:lineRule="auto"/>
      <w:ind w:left="4778"/>
      <w:rPr>
        <w:rFonts w:ascii="宋体" w:hAnsi="宋体" w:cs="宋体"/>
        <w:szCs w:val="21"/>
      </w:rPr>
    </w:pPr>
    <w:r>
      <w:pict>
        <v:shape id="_x0000_s2062" o:spid="_x0000_s2062"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eHZ4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teHZ4zAgAAYwQAAA4AAAAAAAAAAQAgAAAAHwEAAGRycy9lMm9Eb2MueG1sUEsF&#10;BgAAAAAGAAYAWQEAAMQFAAAAAA==&#10;">
          <v:path/>
          <v:fill on="f" focussize="0,0"/>
          <v:stroke on="f" weight="0.5pt" joinstyle="miter"/>
          <v:imagedata o:title=""/>
          <o:lock v:ext="edit"/>
          <v:textbox inset="0mm,0mm,0mm,0mm" style="mso-fit-shape-to-text:t;">
            <w:txbxContent>
              <w:p w14:paraId="7169F589">
                <w:pPr>
                  <w:pStyle w:val="23"/>
                </w:pPr>
                <w:r>
                  <w:fldChar w:fldCharType="begin"/>
                </w:r>
                <w:r>
                  <w:instrText xml:space="preserve"> PAGE  \* MERGEFORMAT </w:instrText>
                </w:r>
                <w:r>
                  <w:fldChar w:fldCharType="separate"/>
                </w:r>
                <w:r>
                  <w:t>119</w:t>
                </w:r>
                <w:r>
                  <w:fldChar w:fldCharType="end"/>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6AEFE">
    <w:pPr>
      <w:spacing w:line="173" w:lineRule="auto"/>
      <w:ind w:left="4778"/>
      <w:rPr>
        <w:rFonts w:ascii="宋体" w:hAnsi="宋体" w:cs="宋体"/>
        <w:szCs w:val="21"/>
      </w:rPr>
    </w:pPr>
    <w:r>
      <w:pict>
        <v:shape id="_x0000_s2061" o:spid="_x0000_s2061"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path/>
          <v:fill on="f" focussize="0,0"/>
          <v:stroke on="f" weight="0.5pt" joinstyle="miter"/>
          <v:imagedata o:title=""/>
          <o:lock v:ext="edit"/>
          <v:textbox inset="0mm,0mm,0mm,0mm" style="mso-fit-shape-to-text:t;">
            <w:txbxContent>
              <w:p w14:paraId="3ACEC057">
                <w:pPr>
                  <w:pStyle w:val="23"/>
                </w:pPr>
                <w:r>
                  <w:fldChar w:fldCharType="begin"/>
                </w:r>
                <w:r>
                  <w:instrText xml:space="preserve"> PAGE  \* MERGEFORMAT </w:instrText>
                </w:r>
                <w:r>
                  <w:fldChar w:fldCharType="separate"/>
                </w:r>
                <w:r>
                  <w:t>120</w:t>
                </w:r>
                <w:r>
                  <w:fldChar w:fldCharType="end"/>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8F260">
    <w:pPr>
      <w:spacing w:line="173" w:lineRule="auto"/>
      <w:ind w:left="4231"/>
      <w:rPr>
        <w:rFonts w:ascii="宋体" w:hAnsi="宋体" w:cs="宋体"/>
        <w:szCs w:val="21"/>
      </w:rPr>
    </w:pPr>
    <w:r>
      <w:pict>
        <v:shape id="_x0000_s2059" o:spid="_x0000_s2059"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path/>
          <v:fill on="f" focussize="0,0"/>
          <v:stroke on="f" weight="0.5pt" joinstyle="miter"/>
          <v:imagedata o:title=""/>
          <o:lock v:ext="edit"/>
          <v:textbox inset="0mm,0mm,0mm,0mm" style="mso-fit-shape-to-text:t;">
            <w:txbxContent>
              <w:p w14:paraId="4E12124E">
                <w:pPr>
                  <w:pStyle w:val="23"/>
                </w:pPr>
                <w:r>
                  <w:fldChar w:fldCharType="begin"/>
                </w:r>
                <w:r>
                  <w:instrText xml:space="preserve"> PAGE  \* MERGEFORMAT </w:instrText>
                </w:r>
                <w:r>
                  <w:fldChar w:fldCharType="separate"/>
                </w:r>
                <w:r>
                  <w:t>121</w:t>
                </w:r>
                <w:r>
                  <w:fldChar w:fldCharType="end"/>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ADD35">
    <w:pPr>
      <w:spacing w:line="173" w:lineRule="auto"/>
      <w:ind w:left="4214"/>
      <w:rPr>
        <w:rFonts w:ascii="宋体" w:hAnsi="宋体" w:cs="宋体"/>
        <w:szCs w:val="21"/>
      </w:rPr>
    </w:pPr>
    <w:r>
      <w:pict>
        <v:shape id="_x0000_s2058" o:spid="_x0000_s2058"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path/>
          <v:fill on="f" focussize="0,0"/>
          <v:stroke on="f" weight="0.5pt" joinstyle="miter"/>
          <v:imagedata o:title=""/>
          <o:lock v:ext="edit"/>
          <v:textbox inset="0mm,0mm,0mm,0mm" style="mso-fit-shape-to-text:t;">
            <w:txbxContent>
              <w:p w14:paraId="2DFB7D15">
                <w:pPr>
                  <w:pStyle w:val="23"/>
                </w:pPr>
                <w:r>
                  <w:fldChar w:fldCharType="begin"/>
                </w:r>
                <w:r>
                  <w:instrText xml:space="preserve"> PAGE  \* MERGEFORMAT </w:instrText>
                </w:r>
                <w:r>
                  <w:fldChar w:fldCharType="separate"/>
                </w:r>
                <w:r>
                  <w:t>122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41B5C">
    <w:pPr>
      <w:pStyle w:val="2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22E3F">
    <w:pPr>
      <w:spacing w:line="174" w:lineRule="auto"/>
      <w:ind w:left="4327"/>
      <w:rPr>
        <w:rFonts w:eastAsia="Times New Roman"/>
        <w:sz w:val="18"/>
        <w:szCs w:val="18"/>
      </w:rPr>
    </w:pPr>
    <w:r>
      <w:rPr>
        <w:sz w:val="18"/>
      </w:rPr>
      <w:pict>
        <v:shape id="_x0000_s2057" o:spid="_x0000_s2057"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path/>
          <v:fill on="f" focussize="0,0"/>
          <v:stroke on="f" weight="0.5pt" joinstyle="miter"/>
          <v:imagedata o:title=""/>
          <o:lock v:ext="edit"/>
          <v:textbox inset="0mm,0mm,0mm,0mm" style="mso-fit-shape-to-text:t;">
            <w:txbxContent>
              <w:p w14:paraId="058BD5DE">
                <w:pPr>
                  <w:pStyle w:val="23"/>
                </w:pPr>
                <w:r>
                  <w:fldChar w:fldCharType="begin"/>
                </w:r>
                <w:r>
                  <w:instrText xml:space="preserve"> PAGE  \* MERGEFORMAT </w:instrText>
                </w:r>
                <w:r>
                  <w:fldChar w:fldCharType="separate"/>
                </w:r>
                <w:r>
                  <w:t>123</w:t>
                </w:r>
                <w:r>
                  <w:fldChar w:fldCharType="end"/>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F522">
    <w:pPr>
      <w:spacing w:line="173" w:lineRule="auto"/>
      <w:ind w:left="4298"/>
      <w:rPr>
        <w:rFonts w:ascii="宋体" w:hAnsi="宋体" w:cs="宋体"/>
        <w:szCs w:val="21"/>
      </w:rPr>
    </w:pPr>
    <w:r>
      <w:pict>
        <v:shape id="_x0000_s2056" o:spid="_x0000_s205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path/>
          <v:fill on="f" focussize="0,0"/>
          <v:stroke on="f" weight="0.5pt" joinstyle="miter"/>
          <v:imagedata o:title=""/>
          <o:lock v:ext="edit"/>
          <v:textbox inset="0mm,0mm,0mm,0mm" style="mso-fit-shape-to-text:t;">
            <w:txbxContent>
              <w:p w14:paraId="55D29F38">
                <w:pPr>
                  <w:pStyle w:val="23"/>
                </w:pPr>
                <w:r>
                  <w:fldChar w:fldCharType="begin"/>
                </w:r>
                <w:r>
                  <w:instrText xml:space="preserve"> PAGE  \* MERGEFORMAT </w:instrText>
                </w:r>
                <w:r>
                  <w:fldChar w:fldCharType="separate"/>
                </w:r>
                <w:r>
                  <w:t>124</w:t>
                </w:r>
                <w:r>
                  <w:fldChar w:fldCharType="end"/>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1C338">
    <w:pPr>
      <w:spacing w:line="173" w:lineRule="auto"/>
      <w:ind w:left="4299"/>
      <w:rPr>
        <w:rFonts w:ascii="宋体" w:hAnsi="宋体" w:cs="宋体"/>
        <w:szCs w:val="21"/>
      </w:rPr>
    </w:pPr>
    <w:r>
      <w:pict>
        <v:shape id="_x0000_s2055" o:spid="_x0000_s2055"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path/>
          <v:fill on="f" focussize="0,0"/>
          <v:stroke on="f" weight="0.5pt" joinstyle="miter"/>
          <v:imagedata o:title=""/>
          <o:lock v:ext="edit"/>
          <v:textbox inset="0mm,0mm,0mm,0mm" style="mso-fit-shape-to-text:t;">
            <w:txbxContent>
              <w:p w14:paraId="1AAC5E94">
                <w:pPr>
                  <w:pStyle w:val="23"/>
                </w:pPr>
                <w:r>
                  <w:fldChar w:fldCharType="begin"/>
                </w:r>
                <w:r>
                  <w:instrText xml:space="preserve"> PAGE  \* MERGEFORMAT </w:instrText>
                </w:r>
                <w:r>
                  <w:fldChar w:fldCharType="separate"/>
                </w:r>
                <w:r>
                  <w:t>125</w:t>
                </w:r>
                <w:r>
                  <w:fldChar w:fldCharType="end"/>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A3A55">
    <w:pPr>
      <w:spacing w:line="173" w:lineRule="auto"/>
      <w:ind w:left="4418"/>
      <w:rPr>
        <w:rFonts w:ascii="宋体" w:hAnsi="宋体" w:cs="宋体"/>
        <w:szCs w:val="21"/>
      </w:rPr>
    </w:pPr>
    <w:r>
      <w:pict>
        <v:shape id="_x0000_s2054" o:spid="_x0000_s2054"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path/>
          <v:fill on="f" focussize="0,0"/>
          <v:stroke on="f" weight="0.5pt" joinstyle="miter"/>
          <v:imagedata o:title=""/>
          <o:lock v:ext="edit"/>
          <v:textbox inset="0mm,0mm,0mm,0mm" style="mso-fit-shape-to-text:t;">
            <w:txbxContent>
              <w:p w14:paraId="007C778E">
                <w:pPr>
                  <w:pStyle w:val="23"/>
                </w:pPr>
                <w:r>
                  <w:fldChar w:fldCharType="begin"/>
                </w:r>
                <w:r>
                  <w:instrText xml:space="preserve"> PAGE  \* MERGEFORMAT </w:instrText>
                </w:r>
                <w:r>
                  <w:fldChar w:fldCharType="separate"/>
                </w:r>
                <w:r>
                  <w:t>126</w:t>
                </w:r>
                <w:r>
                  <w:fldChar w:fldCharType="end"/>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BCC1F">
    <w:pPr>
      <w:spacing w:line="173" w:lineRule="auto"/>
      <w:ind w:left="4406"/>
      <w:rPr>
        <w:rFonts w:ascii="宋体" w:hAnsi="宋体" w:cs="宋体"/>
        <w:szCs w:val="21"/>
      </w:rPr>
    </w:pPr>
    <w:r>
      <w:pict>
        <v:shape id="_x0000_s2053" o:spid="_x0000_s2053"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path/>
          <v:fill on="f" focussize="0,0"/>
          <v:stroke on="f" weight="0.5pt" joinstyle="miter"/>
          <v:imagedata o:title=""/>
          <o:lock v:ext="edit"/>
          <v:textbox inset="0mm,0mm,0mm,0mm" style="mso-fit-shape-to-text:t;">
            <w:txbxContent>
              <w:p w14:paraId="361C5FDF">
                <w:pPr>
                  <w:pStyle w:val="23"/>
                </w:pPr>
                <w:r>
                  <w:fldChar w:fldCharType="begin"/>
                </w:r>
                <w:r>
                  <w:instrText xml:space="preserve"> PAGE  \* MERGEFORMAT </w:instrText>
                </w:r>
                <w:r>
                  <w:fldChar w:fldCharType="separate"/>
                </w:r>
                <w:r>
                  <w:t>127</w:t>
                </w:r>
                <w:r>
                  <w:fldChar w:fldCharType="end"/>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E9F90">
    <w:pPr>
      <w:spacing w:line="173" w:lineRule="auto"/>
      <w:ind w:left="4406"/>
      <w:rPr>
        <w:rFonts w:ascii="宋体" w:hAnsi="宋体" w:cs="宋体"/>
        <w:szCs w:val="21"/>
      </w:rPr>
    </w:pPr>
    <w:r>
      <w:pict>
        <v:shape id="_x0000_s2052" o:spid="_x0000_s2052"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path/>
          <v:fill on="f" focussize="0,0"/>
          <v:stroke on="f" weight="0.5pt" joinstyle="miter"/>
          <v:imagedata o:title=""/>
          <o:lock v:ext="edit"/>
          <v:textbox inset="0mm,0mm,0mm,0mm" style="mso-fit-shape-to-text:t;">
            <w:txbxContent>
              <w:p w14:paraId="4A92B61A">
                <w:pPr>
                  <w:pStyle w:val="23"/>
                </w:pPr>
                <w:r>
                  <w:fldChar w:fldCharType="begin"/>
                </w:r>
                <w:r>
                  <w:instrText xml:space="preserve"> PAGE  \* MERGEFORMAT </w:instrText>
                </w:r>
                <w:r>
                  <w:fldChar w:fldCharType="separate"/>
                </w:r>
                <w:r>
                  <w:t>128</w:t>
                </w:r>
                <w:r>
                  <w:fldChar w:fldCharType="end"/>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87F75">
    <w:pPr>
      <w:spacing w:line="173" w:lineRule="auto"/>
      <w:ind w:left="4406"/>
      <w:rPr>
        <w:rFonts w:ascii="宋体" w:hAnsi="宋体" w:cs="宋体"/>
        <w:szCs w:val="21"/>
      </w:rPr>
    </w:pPr>
    <w:r>
      <w:pict>
        <v:shape id="_x0000_s2051" o:spid="_x0000_s2051"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path/>
          <v:fill on="f" focussize="0,0"/>
          <v:stroke on="f" weight="0.5pt" joinstyle="miter"/>
          <v:imagedata o:title=""/>
          <o:lock v:ext="edit"/>
          <v:textbox inset="0mm,0mm,0mm,0mm" style="mso-fit-shape-to-text:t;">
            <w:txbxContent>
              <w:p w14:paraId="459D7CDC">
                <w:pPr>
                  <w:pStyle w:val="23"/>
                </w:pPr>
                <w:r>
                  <w:fldChar w:fldCharType="begin"/>
                </w:r>
                <w:r>
                  <w:instrText xml:space="preserve"> PAGE  \* MERGEFORMAT </w:instrText>
                </w:r>
                <w:r>
                  <w:fldChar w:fldCharType="separate"/>
                </w:r>
                <w:r>
                  <w:t>129</w:t>
                </w:r>
                <w:r>
                  <w:fldChar w:fldCharType="end"/>
                </w:r>
              </w:p>
            </w:txbxContent>
          </v:textbox>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3C3D2">
    <w:pPr>
      <w:pStyle w:val="23"/>
      <w:jc w:val="center"/>
    </w:pPr>
    <w:r>
      <w:pict>
        <v:shape id="_x0000_s2049" o:spid="_x0000_s2049"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path/>
          <v:fill on="f" focussize="0,0"/>
          <v:stroke on="f" weight="0.5pt" joinstyle="miter"/>
          <v:imagedata o:title=""/>
          <o:lock v:ext="edit"/>
          <v:textbox inset="0mm,0mm,0mm,0mm" style="mso-fit-shape-to-text:t;">
            <w:txbxContent>
              <w:p w14:paraId="5DF3B3C3">
                <w:pPr>
                  <w:pStyle w:val="23"/>
                </w:pPr>
                <w:r>
                  <w:fldChar w:fldCharType="begin"/>
                </w:r>
                <w:r>
                  <w:instrText xml:space="preserve"> PAGE  \* MERGEFORMAT </w:instrText>
                </w:r>
                <w:r>
                  <w:fldChar w:fldCharType="separate"/>
                </w:r>
                <w:r>
                  <w:t>0</w:t>
                </w:r>
                <w:r>
                  <w:fldChar w:fldCharType="end"/>
                </w:r>
              </w:p>
            </w:txbxContent>
          </v:textbox>
        </v:shape>
      </w:pict>
    </w:r>
  </w:p>
  <w:p w14:paraId="597D8DAF">
    <w:pPr>
      <w:pStyle w:val="23"/>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9C388">
    <w:pPr>
      <w:pStyle w:val="23"/>
    </w:pPr>
    <w:r>
      <w:pict>
        <v:shape id="_x0000_s2050" o:spid="_x0000_s2050"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path/>
          <v:fill on="f" focussize="0,0"/>
          <v:stroke on="f" weight="0.5pt" joinstyle="miter"/>
          <v:imagedata o:title=""/>
          <o:lock v:ext="edit"/>
          <v:textbox inset="0mm,0mm,0mm,0mm" style="mso-fit-shape-to-text:t;">
            <w:txbxContent>
              <w:p w14:paraId="28372002">
                <w:pPr>
                  <w:pStyle w:val="23"/>
                </w:pPr>
                <w:r>
                  <w:fldChar w:fldCharType="begin"/>
                </w:r>
                <w:r>
                  <w:instrText xml:space="preserve"> PAGE  \* MERGEFORMAT </w:instrText>
                </w:r>
                <w:r>
                  <w:fldChar w:fldCharType="separate"/>
                </w:r>
                <w:r>
                  <w:t>130</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9196A">
    <w:pPr>
      <w:pStyle w:val="23"/>
      <w:tabs>
        <w:tab w:val="center" w:pos="4439"/>
        <w:tab w:val="clear" w:pos="4153"/>
      </w:tabs>
    </w:pPr>
    <w:r>
      <w:pict>
        <v:shape id="文本框 5124" o:spid="_x0000_s210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25socsBAACcAwAADgAAAGRycy9lMm9Eb2MueG1srVPNjtMwEL4j8Q6W&#10;79Rpta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3m5&#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ubKHLAQAAnAMAAA4AAAAAAAAAAQAgAAAAHgEAAGRycy9lMm9E&#10;b2MueG1sUEsFBgAAAAAGAAYAWQEAAFsFAAAAAA==&#10;">
          <v:path/>
          <v:fill on="f" focussize="0,0"/>
          <v:stroke on="f" joinstyle="miter"/>
          <v:imagedata o:title=""/>
          <o:lock v:ext="edit"/>
          <v:textbox inset="0mm,0mm,0mm,0mm" style="mso-fit-shape-to-text:t;">
            <w:txbxContent>
              <w:p w14:paraId="572116C3"/>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601B">
    <w:pPr>
      <w:pStyle w:val="23"/>
      <w:tabs>
        <w:tab w:val="center" w:pos="4439"/>
        <w:tab w:val="clear" w:pos="4153"/>
      </w:tabs>
      <w:jc w:val="both"/>
    </w:pPr>
    <w:r>
      <w:pict>
        <v:shape id="_x0000_s2104" o:spid="_x0000_s2104"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path/>
          <v:fill on="f" focussize="0,0"/>
          <v:stroke on="f" weight="0.5pt" joinstyle="miter"/>
          <v:imagedata o:title=""/>
          <o:lock v:ext="edit"/>
          <v:textbox inset="0mm,0mm,0mm,0mm" style="mso-fit-shape-to-text:t;">
            <w:txbxContent>
              <w:p w14:paraId="2FC3B36A">
                <w:pPr>
                  <w:pStyle w:val="23"/>
                </w:pPr>
                <w:r>
                  <w:fldChar w:fldCharType="begin"/>
                </w:r>
                <w:r>
                  <w:instrText xml:space="preserve"> PAGE  \* MERGEFORMAT </w:instrText>
                </w:r>
                <w:r>
                  <w:fldChar w:fldCharType="separate"/>
                </w:r>
                <w:r>
                  <w:t>0</w:t>
                </w:r>
                <w:r>
                  <w:fldChar w:fldCharType="end"/>
                </w:r>
              </w:p>
            </w:txbxContent>
          </v:textbox>
        </v:shape>
      </w:pict>
    </w:r>
  </w:p>
  <w:p w14:paraId="07718892">
    <w:pPr>
      <w:pStyle w:val="23"/>
      <w:tabs>
        <w:tab w:val="left" w:pos="5199"/>
        <w:tab w:val="clear" w:pos="4153"/>
      </w:tabs>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82C1D">
    <w:pPr>
      <w:pStyle w:val="23"/>
      <w:tabs>
        <w:tab w:val="center" w:pos="4439"/>
        <w:tab w:val="clear" w:pos="4153"/>
      </w:tabs>
    </w:pPr>
    <w:r>
      <w:pict>
        <v:shape id="_x0000_s2106" o:spid="_x0000_s210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path/>
          <v:fill on="f" focussize="0,0"/>
          <v:stroke on="f" weight="0.5pt" joinstyle="miter"/>
          <v:imagedata o:title=""/>
          <o:lock v:ext="edit"/>
          <v:textbox inset="0mm,0mm,0mm,0mm" style="mso-fit-shape-to-text:t;">
            <w:txbxContent>
              <w:p w14:paraId="161B72A3">
                <w:pPr>
                  <w:pStyle w:val="23"/>
                </w:pPr>
                <w:r>
                  <w:fldChar w:fldCharType="begin"/>
                </w:r>
                <w:r>
                  <w:instrText xml:space="preserve"> PAGE  \* MERGEFORMAT </w:instrText>
                </w:r>
                <w:r>
                  <w:fldChar w:fldCharType="separate"/>
                </w:r>
                <w:r>
                  <w:t>1</w:t>
                </w:r>
                <w:r>
                  <w:fldChar w:fldCharType="end"/>
                </w:r>
              </w:p>
            </w:txbxContent>
          </v:textbox>
        </v:shape>
      </w:pict>
    </w:r>
    <w:r>
      <w:pict>
        <v:shape id="文本框 5218" o:spid="_x0000_s2105"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NyxK8sBAACd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DW4CSmK5wYmfv387//h1/vmV&#10;vF0tyyRR76HCzCePuXG4cwOmz35AZ2I+tMGkL3IiGEe000VgOUQi0qNyVZYFhgTG5gvis+fnPkB8&#10;L50hyahpwAlmYfnxEeKYOqekatbdK63zFLX9y4GYycNS72OPyYrDbpgI7VxzQj49Dr+mFnedEv1g&#10;UVvsL85GmI3dbBx8UPsuL1KqB/72ELGJ3FuqMMJOhXFqmd20YWkt/rznrOe/a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csSvLAQAAnQMAAA4AAAAAAAAAAQAgAAAAHgEAAGRycy9lMm9E&#10;b2MueG1sUEsFBgAAAAAGAAYAWQEAAFsFAAAAAA==&#10;">
          <v:path/>
          <v:fill on="f" focussize="0,0"/>
          <v:stroke on="f" joinstyle="miter"/>
          <v:imagedata o:title=""/>
          <o:lock v:ext="edit"/>
          <v:textbox inset="0mm,0mm,0mm,0mm" style="mso-fit-shape-to-text:t;">
            <w:txbxContent>
              <w:p w14:paraId="154DF184"/>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619A0">
    <w:pPr>
      <w:spacing w:line="173" w:lineRule="auto"/>
      <w:ind w:left="4364"/>
      <w:rPr>
        <w:rFonts w:ascii="宋体" w:hAnsi="宋体" w:cs="宋体"/>
        <w:szCs w:val="21"/>
      </w:rPr>
    </w:pPr>
    <w:r>
      <w:pict>
        <v:shape id="_x0000_s2103" o:spid="_x0000_s2103"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path/>
          <v:fill on="f" focussize="0,0"/>
          <v:stroke on="f" weight="0.5pt" joinstyle="miter"/>
          <v:imagedata o:title=""/>
          <o:lock v:ext="edit"/>
          <v:textbox inset="0mm,0mm,0mm,0mm" style="mso-fit-shape-to-text:t;">
            <w:txbxContent>
              <w:p w14:paraId="7B50C165">
                <w:pPr>
                  <w:pStyle w:val="23"/>
                </w:pPr>
                <w:r>
                  <w:fldChar w:fldCharType="begin"/>
                </w:r>
                <w:r>
                  <w:instrText xml:space="preserve"> PAGE  \* MERGEFORMAT </w:instrText>
                </w:r>
                <w:r>
                  <w:fldChar w:fldCharType="separate"/>
                </w:r>
                <w:r>
                  <w:t>3</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A4F96">
    <w:pPr>
      <w:pStyle w:val="23"/>
    </w:pPr>
    <w:r>
      <w:pict>
        <v:shape id="_x0000_s2102" o:spid="_x0000_s2102"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path/>
          <v:fill on="f" focussize="0,0"/>
          <v:stroke on="f" weight="0.5pt" joinstyle="miter"/>
          <v:imagedata o:title=""/>
          <o:lock v:ext="edit"/>
          <v:textbox inset="0mm,0mm,0mm,0mm" style="mso-fit-shape-to-text:t;">
            <w:txbxContent>
              <w:p w14:paraId="41327FF3">
                <w:pPr>
                  <w:pStyle w:val="23"/>
                </w:pPr>
                <w:r>
                  <w:fldChar w:fldCharType="begin"/>
                </w:r>
                <w:r>
                  <w:instrText xml:space="preserve"> PAGE  \* MERGEFORMAT </w:instrText>
                </w:r>
                <w:r>
                  <w:fldChar w:fldCharType="separate"/>
                </w:r>
                <w:r>
                  <w:t>72</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731E6">
    <w:pPr>
      <w:spacing w:line="173" w:lineRule="auto"/>
      <w:ind w:left="4250"/>
      <w:rPr>
        <w:rFonts w:ascii="宋体" w:hAnsi="宋体" w:cs="宋体"/>
        <w:szCs w:val="21"/>
      </w:rPr>
    </w:pPr>
    <w:r>
      <w:pict>
        <v:shape id="_x0000_s2100" o:spid="_x0000_s2100"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path/>
          <v:fill on="f" focussize="0,0"/>
          <v:stroke on="f" weight="0.5pt" joinstyle="miter"/>
          <v:imagedata o:title=""/>
          <o:lock v:ext="edit"/>
          <v:textbox inset="0mm,0mm,0mm,0mm" style="mso-fit-shape-to-text:t;">
            <w:txbxContent>
              <w:p w14:paraId="67A77F66">
                <w:pPr>
                  <w:pStyle w:val="23"/>
                </w:pPr>
                <w:r>
                  <w:fldChar w:fldCharType="begin"/>
                </w:r>
                <w:r>
                  <w:instrText xml:space="preserve"> PAGE  \* MERGEFORMAT </w:instrText>
                </w:r>
                <w:r>
                  <w:fldChar w:fldCharType="separate"/>
                </w:r>
                <w:r>
                  <w:t>85</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B0B2">
    <w:pPr>
      <w:spacing w:line="173" w:lineRule="auto"/>
      <w:ind w:left="4250"/>
      <w:rPr>
        <w:rFonts w:ascii="宋体" w:hAnsi="宋体" w:cs="宋体"/>
        <w:szCs w:val="21"/>
      </w:rPr>
    </w:pPr>
    <w:r>
      <w:pict>
        <v:shape id="_x0000_s2098" o:spid="_x0000_s2098"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path/>
          <v:fill on="f" focussize="0,0"/>
          <v:stroke on="f" weight="0.5pt" joinstyle="miter"/>
          <v:imagedata o:title=""/>
          <o:lock v:ext="edit"/>
          <v:textbox inset="0mm,0mm,0mm,0mm" style="mso-fit-shape-to-text:t;">
            <w:txbxContent>
              <w:p w14:paraId="3AB6BAC5">
                <w:pPr>
                  <w:pStyle w:val="23"/>
                </w:pPr>
                <w:r>
                  <w:fldChar w:fldCharType="begin"/>
                </w:r>
                <w:r>
                  <w:instrText xml:space="preserve"> PAGE  \* MERGEFORMAT </w:instrText>
                </w:r>
                <w:r>
                  <w:fldChar w:fldCharType="separate"/>
                </w:r>
                <w:r>
                  <w:t>87</w:t>
                </w:r>
                <w:r>
                  <w:fldChar w:fldCharType="end"/>
                </w:r>
              </w:p>
            </w:txbxContent>
          </v:textbox>
        </v:shape>
      </w:pict>
    </w:r>
    <w:r>
      <w:rPr>
        <w:rFonts w:ascii="宋体" w:hAnsi="宋体" w:cs="宋体"/>
        <w:spacing w:val="-2"/>
        <w:szCs w:val="21"/>
      </w:rPr>
      <w:t>88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E9661">
    <w:pPr>
      <w:pStyle w:val="2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3D29E">
    <w:pPr>
      <w:pStyle w:val="15"/>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A513C">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F8A91">
    <w:pPr>
      <w:pStyle w:val="2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650D8">
    <w:pPr>
      <w:spacing w:before="13" w:line="221" w:lineRule="auto"/>
      <w:ind w:left="116"/>
      <w:rPr>
        <w:rFonts w:ascii="宋体" w:hAnsi="宋体" w:cs="宋体"/>
        <w:sz w:val="15"/>
        <w:szCs w:val="15"/>
      </w:rPr>
    </w:pPr>
    <w:r>
      <w:pict>
        <v:shape id="任意多边形 5127" o:spid="_x0000_s2071" o:spt="100" style="position:absolute;left:0pt;margin-left:88.45pt;margin-top:53.15pt;height:0.75pt;width:683.15pt;mso-position-horizontal-relative:page;mso-position-vertical-relative:page;z-index:251659264;mso-width-relative:page;mso-height-relative:page;" fillcolor="#000000" filled="t" stroked="f" coordsize="13663,15" o:allowincell="f" o:gfxdata="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Wae3A3AAAAAwBAAAPAAAAAAAAAAEAIAAAACIAAABkcnMvZG93bnJldi54bWxQSwECFAAUAAAA&#10;CACHTuJAxusaHCMCAACQBAAADgAAAAAAAAABACAAAAArAQAAZHJzL2Uyb0RvYy54bWxQSwUGAAAA&#10;AAYABgBZAQAAwAUAAAAA&#10;" path="m0,14l13662,14,13662,0,0,0,0,14xe">
          <v:path o:connecttype="segments"/>
          <v:fill on="t" focussize="0,0"/>
          <v:stroke on="f" joinstyle="round"/>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3E7F3">
    <w:pPr>
      <w:spacing w:before="13" w:line="221" w:lineRule="auto"/>
      <w:ind w:left="35"/>
      <w:rPr>
        <w:rFonts w:ascii="宋体" w:hAnsi="宋体" w:cs="宋体"/>
        <w:sz w:val="15"/>
        <w:szCs w:val="15"/>
      </w:rPr>
    </w:pPr>
    <w:r>
      <w:pict>
        <v:shape id="任意多边形 5134" o:spid="_x0000_s2069" o:spt="100" style="position:absolute;left:0pt;margin-left:88.45pt;margin-top:53.15pt;height:0.75pt;width:436.55pt;mso-position-horizontal-relative:page;mso-position-vertical-relative:page;z-index:251661312;mso-width-relative:page;mso-height-relative:page;" fillcolor="#000000" filled="t" stroked="f" coordsize="8730,15" o:allowincell="f" o:gfxdata="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j1iS&#10;2QAAAAwBAAAPAAAAAAAAAAEAIAAAACIAAABkcnMvZG93bnJldi54bWxQSwECFAAUAAAACACHTuJA&#10;W+CVcCACAACNBAAADgAAAAAAAAABACAAAAAoAQAAZHJzL2Uyb0RvYy54bWxQSwUGAAAAAAYABgBZ&#10;AQAAugUAAAAA&#10;" path="m0,14l8730,14,8730,0,0,0,0,14xe">
          <v:path o:connecttype="segments"/>
          <v:fill on="t" focussize="0,0"/>
          <v:stroke on="f" joinstyle="round"/>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CBA09">
    <w:pPr>
      <w:spacing w:before="13" w:line="221" w:lineRule="auto"/>
      <w:ind w:left="205"/>
      <w:rPr>
        <w:rFonts w:ascii="宋体" w:hAnsi="宋体" w:cs="宋体"/>
        <w:sz w:val="15"/>
        <w:szCs w:val="15"/>
      </w:rPr>
    </w:pPr>
    <w:r>
      <w:pict>
        <v:shape id="任意多边形 5130" o:spid="_x0000_s2067" o:spt="100" style="position:absolute;left:0pt;margin-left:88.45pt;margin-top:53.15pt;height:0.75pt;width:436.55pt;mso-position-horizontal-relative:page;mso-position-vertical-relative:page;z-index:251662336;mso-width-relative:page;mso-height-relative:page;" fillcolor="#000000" filled="t" stroked="f" coordsize="8730,15" o:allowincell="f" o:gfxdata="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X49YktkA&#10;AAAMAQAADwAAAAAAAAABACAAAAAiAAAAZHJzL2Rvd25yZXYueG1sUEsBAhQAFAAAAAgAh07iQITf&#10;85YeAgAAjQQAAA4AAAAAAAAAAQAgAAAAKAEAAGRycy9lMm9Eb2MueG1sUEsFBgAAAAAGAAYAWQEA&#10;ALgFAAAAAA==&#10;" path="m0,14l8730,14,8730,0,0,0,0,14xe">
          <v:path o:connecttype="segments"/>
          <v:fill on="t" focussize="0,0"/>
          <v:stroke on="f" joinstyle="round"/>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80002">
    <w:pPr>
      <w:spacing w:before="13" w:line="221" w:lineRule="auto"/>
      <w:ind w:left="582"/>
      <w:rPr>
        <w:rFonts w:ascii="宋体" w:hAnsi="宋体" w:cs="宋体"/>
        <w:sz w:val="15"/>
        <w:szCs w:val="15"/>
      </w:rPr>
    </w:pPr>
    <w:r>
      <w:pict>
        <v:shape id="任意多边形 5131" o:spid="_x0000_s2065" o:spt="100" style="position:absolute;left:0pt;margin-left:88.45pt;margin-top:53.15pt;height:0.75pt;width:436.55pt;mso-position-horizontal-relative:page;mso-position-vertical-relative:page;z-index:251663360;mso-width-relative:page;mso-height-relative:page;" fillcolor="#000000" filled="t" stroked="f" coordsize="8730,15" o:allowincell="f" o:gfxdata="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49Y&#10;ktkAAAAMAQAADwAAAAAAAAABACAAAAAiAAAAZHJzL2Rvd25yZXYueG1sUEsBAhQAFAAAAAgAh07i&#10;QHqU0LIhAgAAjQQAAA4AAAAAAAAAAQAgAAAAKAEAAGRycy9lMm9Eb2MueG1sUEsFBgAAAAAGAAYA&#10;WQEAALsFAAAAAA==&#10;" path="m0,14l8730,14,8730,0,0,0,0,14xe">
          <v:path o:connecttype="segments"/>
          <v:fill on="t" focussize="0,0"/>
          <v:stroke on="f" joinstyle="round"/>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564C3">
    <w:pPr>
      <w:spacing w:before="13" w:line="221" w:lineRule="auto"/>
      <w:ind w:left="582"/>
      <w:rPr>
        <w:rFonts w:ascii="宋体" w:hAnsi="宋体" w:cs="宋体"/>
        <w:sz w:val="15"/>
        <w:szCs w:val="15"/>
      </w:rPr>
    </w:pPr>
    <w:r>
      <w:pict>
        <v:shape id="任意多边形 5132" o:spid="_x0000_s2063" o:spt="100" style="position:absolute;left:0pt;margin-left:88.45pt;margin-top:53.15pt;height:0.75pt;width:436.55pt;mso-position-horizontal-relative:page;mso-position-vertical-relative:page;z-index:251664384;mso-width-relative:page;mso-height-relative:page;" fillcolor="#000000" filled="t" stroked="f" coordsize="8730,15" o:allowincell="f" o:gfxdata="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j1iS&#10;2QAAAAwBAAAPAAAAAAAAAAEAIAAAACIAAABkcnMvZG93bnJldi54bWxQSwECFAAUAAAACACHTuJA&#10;9L7/ESACAACNBAAADgAAAAAAAAABACAAAAAoAQAAZHJzL2Uyb0RvYy54bWxQSwUGAAAAAAYABgBZ&#10;AQAAugUAAAAA&#10;" path="m0,14l8730,14,8730,0,0,0,0,14xe">
          <v:path o:connecttype="segments"/>
          <v:fill on="t" focussize="0,0"/>
          <v:stroke on="f" joinstyle="round"/>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9B03">
    <w:pPr>
      <w:spacing w:before="13" w:line="221" w:lineRule="auto"/>
      <w:ind w:left="35"/>
      <w:rPr>
        <w:rFonts w:ascii="宋体" w:hAnsi="宋体" w:cs="宋体"/>
        <w:sz w:val="15"/>
        <w:szCs w:val="15"/>
      </w:rPr>
    </w:pPr>
    <w:r>
      <w:pict>
        <v:shape id="任意多边形 5133" o:spid="_x0000_s2060" o:spt="100" style="position:absolute;left:0pt;margin-left:88.45pt;margin-top:53.15pt;height:0.75pt;width:436.55pt;mso-position-horizontal-relative:page;mso-position-vertical-relative:page;z-index:251665408;mso-width-relative:page;mso-height-relative:page;" fillcolor="#000000" filled="t" stroked="f" coordsize="8730,15" o:allowincell="f" o:gfxdata="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49Y&#10;ktkAAAAMAQAADwAAAAAAAAABACAAAAAiAAAAZHJzL2Rvd25yZXYueG1sUEsBAhQAFAAAAAgAh07i&#10;QAr13DUhAgAAjQQAAA4AAAAAAAAAAQAgAAAAKAEAAGRycy9lMm9Eb2MueG1sUEsFBgAAAAAGAAYA&#10;WQEAALsFAAAAAA==&#10;" path="m0,14l8730,14,8730,0,0,0,0,14xe">
          <v:path o:connecttype="segments"/>
          <v:fill on="t" focussize="0,0"/>
          <v:stroke on="f" joinstyle="round"/>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6E1FC"/>
    <w:multiLevelType w:val="singleLevel"/>
    <w:tmpl w:val="8666E1FC"/>
    <w:lvl w:ilvl="0" w:tentative="0">
      <w:start w:val="1"/>
      <w:numFmt w:val="decimal"/>
      <w:suff w:val="nothing"/>
      <w:lvlText w:val="（%1）"/>
      <w:lvlJc w:val="left"/>
    </w:lvl>
  </w:abstractNum>
  <w:abstractNum w:abstractNumId="1">
    <w:nsid w:val="8AEC4E8D"/>
    <w:multiLevelType w:val="singleLevel"/>
    <w:tmpl w:val="8AEC4E8D"/>
    <w:lvl w:ilvl="0" w:tentative="0">
      <w:start w:val="3"/>
      <w:numFmt w:val="chineseCounting"/>
      <w:suff w:val="nothing"/>
      <w:lvlText w:val="%1、"/>
      <w:lvlJc w:val="left"/>
      <w:rPr>
        <w:rFonts w:hint="eastAsia"/>
      </w:rPr>
    </w:lvl>
  </w:abstractNum>
  <w:abstractNum w:abstractNumId="2">
    <w:nsid w:val="9235ADA9"/>
    <w:multiLevelType w:val="singleLevel"/>
    <w:tmpl w:val="9235ADA9"/>
    <w:lvl w:ilvl="0" w:tentative="0">
      <w:start w:val="1"/>
      <w:numFmt w:val="decimal"/>
      <w:lvlText w:val="%1."/>
      <w:lvlJc w:val="left"/>
      <w:pPr>
        <w:tabs>
          <w:tab w:val="left" w:pos="312"/>
        </w:tabs>
      </w:pPr>
    </w:lvl>
  </w:abstractNum>
  <w:abstractNum w:abstractNumId="3">
    <w:nsid w:val="B1055C14"/>
    <w:multiLevelType w:val="singleLevel"/>
    <w:tmpl w:val="B1055C14"/>
    <w:lvl w:ilvl="0" w:tentative="0">
      <w:start w:val="1"/>
      <w:numFmt w:val="decimal"/>
      <w:suff w:val="nothing"/>
      <w:lvlText w:val="%1、"/>
      <w:lvlJc w:val="left"/>
    </w:lvl>
  </w:abstractNum>
  <w:abstractNum w:abstractNumId="4">
    <w:nsid w:val="B425ACD3"/>
    <w:multiLevelType w:val="singleLevel"/>
    <w:tmpl w:val="B425ACD3"/>
    <w:lvl w:ilvl="0" w:tentative="0">
      <w:start w:val="1"/>
      <w:numFmt w:val="decimal"/>
      <w:suff w:val="nothing"/>
      <w:lvlText w:val="（%1）"/>
      <w:lvlJc w:val="left"/>
    </w:lvl>
  </w:abstractNum>
  <w:abstractNum w:abstractNumId="5">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hint="default" w:ascii="Times New Roman" w:hAnsi="Times New Roman"/>
        <w:b/>
        <w:i w:val="0"/>
        <w:sz w:val="24"/>
      </w:rPr>
    </w:lvl>
    <w:lvl w:ilvl="3" w:tentative="0">
      <w:start w:val="1"/>
      <w:numFmt w:val="decimal"/>
      <w:pStyle w:val="5"/>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6">
    <w:nsid w:val="0A07D042"/>
    <w:multiLevelType w:val="singleLevel"/>
    <w:tmpl w:val="0A07D042"/>
    <w:lvl w:ilvl="0" w:tentative="0">
      <w:start w:val="1"/>
      <w:numFmt w:val="decimal"/>
      <w:suff w:val="nothing"/>
      <w:lvlText w:val="%1、"/>
      <w:lvlJc w:val="left"/>
    </w:lvl>
  </w:abstractNum>
  <w:abstractNum w:abstractNumId="7">
    <w:nsid w:val="299A61BC"/>
    <w:multiLevelType w:val="singleLevel"/>
    <w:tmpl w:val="299A61BC"/>
    <w:lvl w:ilvl="0" w:tentative="0">
      <w:start w:val="1"/>
      <w:numFmt w:val="chineseCounting"/>
      <w:suff w:val="nothing"/>
      <w:lvlText w:val="%1、"/>
      <w:lvlJc w:val="left"/>
      <w:rPr>
        <w:rFonts w:hint="eastAsia"/>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7"/>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法律顾问">
    <w15:presenceInfo w15:providerId="None" w15:userId="法律顾问"/>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dit="forms" w:enforcement="1" w:cryptProviderType="rsaFull" w:cryptAlgorithmClass="hash" w:cryptAlgorithmType="typeAny" w:cryptAlgorithmSid="4" w:cryptSpinCount="0" w:hash="rtUgpla69Uww0SS5yxxZUbWpjP4=" w:salt="AfzqfhGIgaL0K4nIY8Vz7g=="/>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AzMTMzMDYzNTViMTY4YTIzNTZkMTVjMTI0NTg1ODEifQ=="/>
    <w:docVar w:name="KSO_WPS_MARK_KEY" w:val="22b018fd-69e6-4969-b939-5ea8869d41c1"/>
  </w:docVars>
  <w:rsids>
    <w:rsidRoot w:val="00F34B14"/>
    <w:rsid w:val="00000672"/>
    <w:rsid w:val="00001013"/>
    <w:rsid w:val="00001799"/>
    <w:rsid w:val="00001AF2"/>
    <w:rsid w:val="00001ECA"/>
    <w:rsid w:val="00002D29"/>
    <w:rsid w:val="00002EAF"/>
    <w:rsid w:val="00003B93"/>
    <w:rsid w:val="0000474D"/>
    <w:rsid w:val="00005FDF"/>
    <w:rsid w:val="00006851"/>
    <w:rsid w:val="000070B3"/>
    <w:rsid w:val="000076B8"/>
    <w:rsid w:val="000109DC"/>
    <w:rsid w:val="00010D39"/>
    <w:rsid w:val="0001172C"/>
    <w:rsid w:val="00011BC9"/>
    <w:rsid w:val="00012854"/>
    <w:rsid w:val="00012EA6"/>
    <w:rsid w:val="00013359"/>
    <w:rsid w:val="000139CF"/>
    <w:rsid w:val="00013AA4"/>
    <w:rsid w:val="00013DFE"/>
    <w:rsid w:val="000141EA"/>
    <w:rsid w:val="00014CA1"/>
    <w:rsid w:val="00016ABC"/>
    <w:rsid w:val="00016DE6"/>
    <w:rsid w:val="000177DB"/>
    <w:rsid w:val="000179C9"/>
    <w:rsid w:val="00017CCC"/>
    <w:rsid w:val="00020227"/>
    <w:rsid w:val="00020263"/>
    <w:rsid w:val="00020455"/>
    <w:rsid w:val="00020813"/>
    <w:rsid w:val="000220B2"/>
    <w:rsid w:val="0002264C"/>
    <w:rsid w:val="00022731"/>
    <w:rsid w:val="00022792"/>
    <w:rsid w:val="00024463"/>
    <w:rsid w:val="00024E1C"/>
    <w:rsid w:val="00025461"/>
    <w:rsid w:val="00025636"/>
    <w:rsid w:val="00025E36"/>
    <w:rsid w:val="00026855"/>
    <w:rsid w:val="00026886"/>
    <w:rsid w:val="00027122"/>
    <w:rsid w:val="0002785D"/>
    <w:rsid w:val="000307BE"/>
    <w:rsid w:val="000313DC"/>
    <w:rsid w:val="000329E0"/>
    <w:rsid w:val="000352E9"/>
    <w:rsid w:val="00035494"/>
    <w:rsid w:val="00036125"/>
    <w:rsid w:val="000365AC"/>
    <w:rsid w:val="00036A07"/>
    <w:rsid w:val="00036C95"/>
    <w:rsid w:val="0003780B"/>
    <w:rsid w:val="00040571"/>
    <w:rsid w:val="00040973"/>
    <w:rsid w:val="0004156E"/>
    <w:rsid w:val="00041713"/>
    <w:rsid w:val="00041C18"/>
    <w:rsid w:val="00044263"/>
    <w:rsid w:val="0004440C"/>
    <w:rsid w:val="000451F1"/>
    <w:rsid w:val="00046B5E"/>
    <w:rsid w:val="000470CB"/>
    <w:rsid w:val="000479FF"/>
    <w:rsid w:val="000509D9"/>
    <w:rsid w:val="000512AF"/>
    <w:rsid w:val="00051ACB"/>
    <w:rsid w:val="000533E7"/>
    <w:rsid w:val="00055D41"/>
    <w:rsid w:val="00056EF6"/>
    <w:rsid w:val="00057CD6"/>
    <w:rsid w:val="00060DCE"/>
    <w:rsid w:val="000610E3"/>
    <w:rsid w:val="000614F3"/>
    <w:rsid w:val="000623B4"/>
    <w:rsid w:val="00062405"/>
    <w:rsid w:val="00062B42"/>
    <w:rsid w:val="000634A7"/>
    <w:rsid w:val="00063B0B"/>
    <w:rsid w:val="00063F81"/>
    <w:rsid w:val="00064847"/>
    <w:rsid w:val="00064DAB"/>
    <w:rsid w:val="00064F97"/>
    <w:rsid w:val="000650C1"/>
    <w:rsid w:val="00065E08"/>
    <w:rsid w:val="000673E2"/>
    <w:rsid w:val="0007027E"/>
    <w:rsid w:val="0007063F"/>
    <w:rsid w:val="000707FD"/>
    <w:rsid w:val="00070949"/>
    <w:rsid w:val="000711E4"/>
    <w:rsid w:val="000720A1"/>
    <w:rsid w:val="000724D9"/>
    <w:rsid w:val="00072AED"/>
    <w:rsid w:val="00073F47"/>
    <w:rsid w:val="0007492F"/>
    <w:rsid w:val="00074ED8"/>
    <w:rsid w:val="00075B7E"/>
    <w:rsid w:val="00077ACA"/>
    <w:rsid w:val="00077C70"/>
    <w:rsid w:val="000813B5"/>
    <w:rsid w:val="0008191E"/>
    <w:rsid w:val="00081BA3"/>
    <w:rsid w:val="00081D2E"/>
    <w:rsid w:val="00081F89"/>
    <w:rsid w:val="00082619"/>
    <w:rsid w:val="00082D02"/>
    <w:rsid w:val="00083871"/>
    <w:rsid w:val="00083B91"/>
    <w:rsid w:val="0008473C"/>
    <w:rsid w:val="0008520B"/>
    <w:rsid w:val="000857DE"/>
    <w:rsid w:val="000860BD"/>
    <w:rsid w:val="0008694B"/>
    <w:rsid w:val="000871B8"/>
    <w:rsid w:val="00087B0A"/>
    <w:rsid w:val="000904D2"/>
    <w:rsid w:val="000916DA"/>
    <w:rsid w:val="00092442"/>
    <w:rsid w:val="000929EF"/>
    <w:rsid w:val="00092C26"/>
    <w:rsid w:val="000933BE"/>
    <w:rsid w:val="0009560F"/>
    <w:rsid w:val="0009588E"/>
    <w:rsid w:val="000959EE"/>
    <w:rsid w:val="00096DB9"/>
    <w:rsid w:val="00097183"/>
    <w:rsid w:val="000972CB"/>
    <w:rsid w:val="00097608"/>
    <w:rsid w:val="000A1175"/>
    <w:rsid w:val="000A13F3"/>
    <w:rsid w:val="000A23B1"/>
    <w:rsid w:val="000A2B0E"/>
    <w:rsid w:val="000A398F"/>
    <w:rsid w:val="000A448C"/>
    <w:rsid w:val="000A509C"/>
    <w:rsid w:val="000A54A7"/>
    <w:rsid w:val="000A5712"/>
    <w:rsid w:val="000A6007"/>
    <w:rsid w:val="000A65A6"/>
    <w:rsid w:val="000A70E3"/>
    <w:rsid w:val="000A7275"/>
    <w:rsid w:val="000A7A12"/>
    <w:rsid w:val="000A7A72"/>
    <w:rsid w:val="000B1202"/>
    <w:rsid w:val="000B13B8"/>
    <w:rsid w:val="000B1801"/>
    <w:rsid w:val="000B1D0C"/>
    <w:rsid w:val="000B2273"/>
    <w:rsid w:val="000B2BC6"/>
    <w:rsid w:val="000B2D03"/>
    <w:rsid w:val="000B37F2"/>
    <w:rsid w:val="000B3815"/>
    <w:rsid w:val="000B3C7B"/>
    <w:rsid w:val="000B4321"/>
    <w:rsid w:val="000B6A6B"/>
    <w:rsid w:val="000B6C95"/>
    <w:rsid w:val="000B79FC"/>
    <w:rsid w:val="000C1679"/>
    <w:rsid w:val="000C1EE3"/>
    <w:rsid w:val="000C3AE7"/>
    <w:rsid w:val="000C3CC9"/>
    <w:rsid w:val="000C6DE4"/>
    <w:rsid w:val="000C7202"/>
    <w:rsid w:val="000D0A89"/>
    <w:rsid w:val="000D1389"/>
    <w:rsid w:val="000D1798"/>
    <w:rsid w:val="000D2626"/>
    <w:rsid w:val="000D320C"/>
    <w:rsid w:val="000D341C"/>
    <w:rsid w:val="000D411D"/>
    <w:rsid w:val="000D4589"/>
    <w:rsid w:val="000D4809"/>
    <w:rsid w:val="000D5936"/>
    <w:rsid w:val="000D73DD"/>
    <w:rsid w:val="000E074E"/>
    <w:rsid w:val="000E1C51"/>
    <w:rsid w:val="000E28AB"/>
    <w:rsid w:val="000E2E3E"/>
    <w:rsid w:val="000E310E"/>
    <w:rsid w:val="000E3583"/>
    <w:rsid w:val="000E370E"/>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1820"/>
    <w:rsid w:val="00101D1B"/>
    <w:rsid w:val="00102676"/>
    <w:rsid w:val="001029C1"/>
    <w:rsid w:val="00103646"/>
    <w:rsid w:val="00103918"/>
    <w:rsid w:val="00104897"/>
    <w:rsid w:val="00104EDE"/>
    <w:rsid w:val="00105835"/>
    <w:rsid w:val="00105CDA"/>
    <w:rsid w:val="00106BEE"/>
    <w:rsid w:val="0010711C"/>
    <w:rsid w:val="00107BDF"/>
    <w:rsid w:val="00107C74"/>
    <w:rsid w:val="0011039A"/>
    <w:rsid w:val="0011091C"/>
    <w:rsid w:val="00111266"/>
    <w:rsid w:val="001112EB"/>
    <w:rsid w:val="0011247D"/>
    <w:rsid w:val="00112FFB"/>
    <w:rsid w:val="00113678"/>
    <w:rsid w:val="00113A7D"/>
    <w:rsid w:val="00113C3E"/>
    <w:rsid w:val="00115132"/>
    <w:rsid w:val="00115E11"/>
    <w:rsid w:val="00115EEE"/>
    <w:rsid w:val="00115F56"/>
    <w:rsid w:val="00116CA9"/>
    <w:rsid w:val="00116F38"/>
    <w:rsid w:val="001170A4"/>
    <w:rsid w:val="00117AE7"/>
    <w:rsid w:val="00117B85"/>
    <w:rsid w:val="00117CBD"/>
    <w:rsid w:val="0012006A"/>
    <w:rsid w:val="00121979"/>
    <w:rsid w:val="00122064"/>
    <w:rsid w:val="00124341"/>
    <w:rsid w:val="00124492"/>
    <w:rsid w:val="00124B12"/>
    <w:rsid w:val="001250A0"/>
    <w:rsid w:val="001263B8"/>
    <w:rsid w:val="00130217"/>
    <w:rsid w:val="00130783"/>
    <w:rsid w:val="00130A47"/>
    <w:rsid w:val="00132B47"/>
    <w:rsid w:val="001337F8"/>
    <w:rsid w:val="00133C0D"/>
    <w:rsid w:val="001348B4"/>
    <w:rsid w:val="001351CB"/>
    <w:rsid w:val="00135530"/>
    <w:rsid w:val="00135947"/>
    <w:rsid w:val="001359A2"/>
    <w:rsid w:val="00135F92"/>
    <w:rsid w:val="00136020"/>
    <w:rsid w:val="0013641C"/>
    <w:rsid w:val="00136445"/>
    <w:rsid w:val="00137389"/>
    <w:rsid w:val="00140132"/>
    <w:rsid w:val="00141C9C"/>
    <w:rsid w:val="001424DE"/>
    <w:rsid w:val="0014277F"/>
    <w:rsid w:val="001434BE"/>
    <w:rsid w:val="00143AAD"/>
    <w:rsid w:val="00144050"/>
    <w:rsid w:val="00144369"/>
    <w:rsid w:val="0014479F"/>
    <w:rsid w:val="001452B4"/>
    <w:rsid w:val="00145320"/>
    <w:rsid w:val="001476D3"/>
    <w:rsid w:val="001509CF"/>
    <w:rsid w:val="00150D1D"/>
    <w:rsid w:val="001525AA"/>
    <w:rsid w:val="00152A87"/>
    <w:rsid w:val="00152AC1"/>
    <w:rsid w:val="00153BB5"/>
    <w:rsid w:val="00154342"/>
    <w:rsid w:val="00154518"/>
    <w:rsid w:val="00155512"/>
    <w:rsid w:val="00156303"/>
    <w:rsid w:val="00156359"/>
    <w:rsid w:val="00156DD6"/>
    <w:rsid w:val="0016086E"/>
    <w:rsid w:val="00160D0C"/>
    <w:rsid w:val="00160DD1"/>
    <w:rsid w:val="00161172"/>
    <w:rsid w:val="00161998"/>
    <w:rsid w:val="00161E65"/>
    <w:rsid w:val="00162597"/>
    <w:rsid w:val="001629AF"/>
    <w:rsid w:val="001629FD"/>
    <w:rsid w:val="001630EF"/>
    <w:rsid w:val="0016428A"/>
    <w:rsid w:val="001647C9"/>
    <w:rsid w:val="00165627"/>
    <w:rsid w:val="00165987"/>
    <w:rsid w:val="001661A3"/>
    <w:rsid w:val="00167226"/>
    <w:rsid w:val="001677C9"/>
    <w:rsid w:val="0016782B"/>
    <w:rsid w:val="0016784D"/>
    <w:rsid w:val="00167853"/>
    <w:rsid w:val="00167887"/>
    <w:rsid w:val="001720EF"/>
    <w:rsid w:val="00172CA8"/>
    <w:rsid w:val="00173256"/>
    <w:rsid w:val="00173B0E"/>
    <w:rsid w:val="00173E03"/>
    <w:rsid w:val="001747F4"/>
    <w:rsid w:val="0017512C"/>
    <w:rsid w:val="001756AF"/>
    <w:rsid w:val="0017586A"/>
    <w:rsid w:val="00175BA6"/>
    <w:rsid w:val="00175FDC"/>
    <w:rsid w:val="00176CA7"/>
    <w:rsid w:val="00176D0C"/>
    <w:rsid w:val="00176F8E"/>
    <w:rsid w:val="001778C5"/>
    <w:rsid w:val="00177E56"/>
    <w:rsid w:val="00177F0A"/>
    <w:rsid w:val="00180DA0"/>
    <w:rsid w:val="00181EAD"/>
    <w:rsid w:val="00182862"/>
    <w:rsid w:val="00184F57"/>
    <w:rsid w:val="00185091"/>
    <w:rsid w:val="00185544"/>
    <w:rsid w:val="00185617"/>
    <w:rsid w:val="00186FE1"/>
    <w:rsid w:val="00187A14"/>
    <w:rsid w:val="0019171E"/>
    <w:rsid w:val="00192368"/>
    <w:rsid w:val="001923A0"/>
    <w:rsid w:val="001928B1"/>
    <w:rsid w:val="00193537"/>
    <w:rsid w:val="00193846"/>
    <w:rsid w:val="00193CA5"/>
    <w:rsid w:val="00193FD7"/>
    <w:rsid w:val="001944E8"/>
    <w:rsid w:val="00195424"/>
    <w:rsid w:val="001955FF"/>
    <w:rsid w:val="00197EDD"/>
    <w:rsid w:val="001A02B3"/>
    <w:rsid w:val="001A04BB"/>
    <w:rsid w:val="001A08D0"/>
    <w:rsid w:val="001A0E82"/>
    <w:rsid w:val="001A1B39"/>
    <w:rsid w:val="001A2120"/>
    <w:rsid w:val="001A2256"/>
    <w:rsid w:val="001A28C6"/>
    <w:rsid w:val="001A2E69"/>
    <w:rsid w:val="001A30F7"/>
    <w:rsid w:val="001A3C34"/>
    <w:rsid w:val="001A3EDE"/>
    <w:rsid w:val="001A4222"/>
    <w:rsid w:val="001A50EA"/>
    <w:rsid w:val="001A5E24"/>
    <w:rsid w:val="001A624D"/>
    <w:rsid w:val="001A6795"/>
    <w:rsid w:val="001A6B27"/>
    <w:rsid w:val="001A6D8B"/>
    <w:rsid w:val="001A6DAA"/>
    <w:rsid w:val="001A7717"/>
    <w:rsid w:val="001A793A"/>
    <w:rsid w:val="001B125A"/>
    <w:rsid w:val="001B1EBA"/>
    <w:rsid w:val="001B2142"/>
    <w:rsid w:val="001B2C23"/>
    <w:rsid w:val="001B2F2B"/>
    <w:rsid w:val="001B3168"/>
    <w:rsid w:val="001B327A"/>
    <w:rsid w:val="001B35DE"/>
    <w:rsid w:val="001B3A13"/>
    <w:rsid w:val="001B3F5C"/>
    <w:rsid w:val="001B57C9"/>
    <w:rsid w:val="001B59FF"/>
    <w:rsid w:val="001B6512"/>
    <w:rsid w:val="001B65D7"/>
    <w:rsid w:val="001B6752"/>
    <w:rsid w:val="001B6768"/>
    <w:rsid w:val="001B6F1F"/>
    <w:rsid w:val="001B79E3"/>
    <w:rsid w:val="001B7ECC"/>
    <w:rsid w:val="001C025B"/>
    <w:rsid w:val="001C115F"/>
    <w:rsid w:val="001C1EAB"/>
    <w:rsid w:val="001C25A7"/>
    <w:rsid w:val="001C262B"/>
    <w:rsid w:val="001C318C"/>
    <w:rsid w:val="001C35C4"/>
    <w:rsid w:val="001C4287"/>
    <w:rsid w:val="001C4479"/>
    <w:rsid w:val="001C5190"/>
    <w:rsid w:val="001C6081"/>
    <w:rsid w:val="001C73EB"/>
    <w:rsid w:val="001C7B48"/>
    <w:rsid w:val="001C7CFB"/>
    <w:rsid w:val="001D0CFB"/>
    <w:rsid w:val="001D1A0D"/>
    <w:rsid w:val="001D343C"/>
    <w:rsid w:val="001D58A1"/>
    <w:rsid w:val="001D58C2"/>
    <w:rsid w:val="001D5A8A"/>
    <w:rsid w:val="001D61CA"/>
    <w:rsid w:val="001D6E87"/>
    <w:rsid w:val="001D735E"/>
    <w:rsid w:val="001D73C8"/>
    <w:rsid w:val="001D7BC6"/>
    <w:rsid w:val="001E129E"/>
    <w:rsid w:val="001E175C"/>
    <w:rsid w:val="001E1B0E"/>
    <w:rsid w:val="001E3B63"/>
    <w:rsid w:val="001E5A94"/>
    <w:rsid w:val="001E731C"/>
    <w:rsid w:val="001F2A2E"/>
    <w:rsid w:val="001F2FDF"/>
    <w:rsid w:val="001F3356"/>
    <w:rsid w:val="001F3C63"/>
    <w:rsid w:val="001F4460"/>
    <w:rsid w:val="001F711A"/>
    <w:rsid w:val="001F75B0"/>
    <w:rsid w:val="0020057C"/>
    <w:rsid w:val="002008A0"/>
    <w:rsid w:val="00200CE5"/>
    <w:rsid w:val="00200F7C"/>
    <w:rsid w:val="002014DB"/>
    <w:rsid w:val="0020150B"/>
    <w:rsid w:val="00201E12"/>
    <w:rsid w:val="00202295"/>
    <w:rsid w:val="002033B5"/>
    <w:rsid w:val="0020382C"/>
    <w:rsid w:val="00203FBD"/>
    <w:rsid w:val="0020437A"/>
    <w:rsid w:val="0020454C"/>
    <w:rsid w:val="00204740"/>
    <w:rsid w:val="00205129"/>
    <w:rsid w:val="0020521F"/>
    <w:rsid w:val="0020532C"/>
    <w:rsid w:val="002114C7"/>
    <w:rsid w:val="0021302C"/>
    <w:rsid w:val="00213B1C"/>
    <w:rsid w:val="00213ED7"/>
    <w:rsid w:val="00213F1E"/>
    <w:rsid w:val="00214202"/>
    <w:rsid w:val="002148E3"/>
    <w:rsid w:val="0021552D"/>
    <w:rsid w:val="002156AE"/>
    <w:rsid w:val="00215E99"/>
    <w:rsid w:val="0022054D"/>
    <w:rsid w:val="00220A95"/>
    <w:rsid w:val="0022107B"/>
    <w:rsid w:val="00223DDB"/>
    <w:rsid w:val="00223FA4"/>
    <w:rsid w:val="00223FB0"/>
    <w:rsid w:val="00224067"/>
    <w:rsid w:val="0022421C"/>
    <w:rsid w:val="00224C4A"/>
    <w:rsid w:val="00224E83"/>
    <w:rsid w:val="00225664"/>
    <w:rsid w:val="0022663D"/>
    <w:rsid w:val="00227F2D"/>
    <w:rsid w:val="00231851"/>
    <w:rsid w:val="002319FB"/>
    <w:rsid w:val="00231B89"/>
    <w:rsid w:val="00231F11"/>
    <w:rsid w:val="00231F5E"/>
    <w:rsid w:val="002346B4"/>
    <w:rsid w:val="00234F6E"/>
    <w:rsid w:val="002355BE"/>
    <w:rsid w:val="002358EA"/>
    <w:rsid w:val="00236578"/>
    <w:rsid w:val="00236DE9"/>
    <w:rsid w:val="00237342"/>
    <w:rsid w:val="00237D5A"/>
    <w:rsid w:val="00240AEF"/>
    <w:rsid w:val="00240D75"/>
    <w:rsid w:val="002415AE"/>
    <w:rsid w:val="00241D3C"/>
    <w:rsid w:val="00242109"/>
    <w:rsid w:val="00243189"/>
    <w:rsid w:val="002439AB"/>
    <w:rsid w:val="00243C19"/>
    <w:rsid w:val="00244AE8"/>
    <w:rsid w:val="00244DC9"/>
    <w:rsid w:val="00245587"/>
    <w:rsid w:val="002459B4"/>
    <w:rsid w:val="00245F2B"/>
    <w:rsid w:val="002466CD"/>
    <w:rsid w:val="00247F3A"/>
    <w:rsid w:val="00250122"/>
    <w:rsid w:val="002503EA"/>
    <w:rsid w:val="00250755"/>
    <w:rsid w:val="00251043"/>
    <w:rsid w:val="00251C4A"/>
    <w:rsid w:val="0025271C"/>
    <w:rsid w:val="002533CD"/>
    <w:rsid w:val="002535C8"/>
    <w:rsid w:val="002535EA"/>
    <w:rsid w:val="00254EAB"/>
    <w:rsid w:val="002557AF"/>
    <w:rsid w:val="0025589C"/>
    <w:rsid w:val="00255B62"/>
    <w:rsid w:val="002566B1"/>
    <w:rsid w:val="002575E3"/>
    <w:rsid w:val="00257A74"/>
    <w:rsid w:val="00257C5D"/>
    <w:rsid w:val="002603C1"/>
    <w:rsid w:val="002609A1"/>
    <w:rsid w:val="002612B1"/>
    <w:rsid w:val="00263BBE"/>
    <w:rsid w:val="00266165"/>
    <w:rsid w:val="00266F2C"/>
    <w:rsid w:val="0027125E"/>
    <w:rsid w:val="00271767"/>
    <w:rsid w:val="00271F3B"/>
    <w:rsid w:val="00272293"/>
    <w:rsid w:val="002723C8"/>
    <w:rsid w:val="00273C2A"/>
    <w:rsid w:val="00273CBE"/>
    <w:rsid w:val="002746B1"/>
    <w:rsid w:val="00274BAD"/>
    <w:rsid w:val="002756BF"/>
    <w:rsid w:val="0027594C"/>
    <w:rsid w:val="00282D56"/>
    <w:rsid w:val="0028352B"/>
    <w:rsid w:val="002835B0"/>
    <w:rsid w:val="00283BD5"/>
    <w:rsid w:val="00283C74"/>
    <w:rsid w:val="0028407E"/>
    <w:rsid w:val="0028410F"/>
    <w:rsid w:val="00284572"/>
    <w:rsid w:val="002850AA"/>
    <w:rsid w:val="00285221"/>
    <w:rsid w:val="00286FB5"/>
    <w:rsid w:val="00287763"/>
    <w:rsid w:val="0029046A"/>
    <w:rsid w:val="00290606"/>
    <w:rsid w:val="002909B2"/>
    <w:rsid w:val="0029198B"/>
    <w:rsid w:val="00291D6D"/>
    <w:rsid w:val="00291FF1"/>
    <w:rsid w:val="00292AA2"/>
    <w:rsid w:val="00293361"/>
    <w:rsid w:val="00294F10"/>
    <w:rsid w:val="002952B1"/>
    <w:rsid w:val="00295D11"/>
    <w:rsid w:val="00296FB6"/>
    <w:rsid w:val="002A0001"/>
    <w:rsid w:val="002A0BD9"/>
    <w:rsid w:val="002A0C3A"/>
    <w:rsid w:val="002A0DF8"/>
    <w:rsid w:val="002A1130"/>
    <w:rsid w:val="002A1880"/>
    <w:rsid w:val="002A23B7"/>
    <w:rsid w:val="002A3A57"/>
    <w:rsid w:val="002A4B4F"/>
    <w:rsid w:val="002A500F"/>
    <w:rsid w:val="002A57A8"/>
    <w:rsid w:val="002A6DEF"/>
    <w:rsid w:val="002A770B"/>
    <w:rsid w:val="002B013E"/>
    <w:rsid w:val="002B058D"/>
    <w:rsid w:val="002B0C16"/>
    <w:rsid w:val="002B2AC5"/>
    <w:rsid w:val="002B3528"/>
    <w:rsid w:val="002B3539"/>
    <w:rsid w:val="002B4532"/>
    <w:rsid w:val="002B5042"/>
    <w:rsid w:val="002B69CC"/>
    <w:rsid w:val="002B6D71"/>
    <w:rsid w:val="002C03AE"/>
    <w:rsid w:val="002C0C1C"/>
    <w:rsid w:val="002C0D1D"/>
    <w:rsid w:val="002C17CB"/>
    <w:rsid w:val="002C40E2"/>
    <w:rsid w:val="002C53AD"/>
    <w:rsid w:val="002C54C2"/>
    <w:rsid w:val="002C5D34"/>
    <w:rsid w:val="002C60BB"/>
    <w:rsid w:val="002C661A"/>
    <w:rsid w:val="002C71F0"/>
    <w:rsid w:val="002D0D6F"/>
    <w:rsid w:val="002D25FC"/>
    <w:rsid w:val="002D4AC6"/>
    <w:rsid w:val="002D5BF5"/>
    <w:rsid w:val="002D5EE8"/>
    <w:rsid w:val="002D671F"/>
    <w:rsid w:val="002D7018"/>
    <w:rsid w:val="002D7360"/>
    <w:rsid w:val="002D7648"/>
    <w:rsid w:val="002D7C80"/>
    <w:rsid w:val="002E109C"/>
    <w:rsid w:val="002E193E"/>
    <w:rsid w:val="002E1A94"/>
    <w:rsid w:val="002E1D55"/>
    <w:rsid w:val="002E26C4"/>
    <w:rsid w:val="002E2734"/>
    <w:rsid w:val="002E30A5"/>
    <w:rsid w:val="002E4443"/>
    <w:rsid w:val="002E47E4"/>
    <w:rsid w:val="002E4BF9"/>
    <w:rsid w:val="002E4D61"/>
    <w:rsid w:val="002E68A7"/>
    <w:rsid w:val="002E6E6C"/>
    <w:rsid w:val="002F016E"/>
    <w:rsid w:val="002F0522"/>
    <w:rsid w:val="002F16DD"/>
    <w:rsid w:val="002F199D"/>
    <w:rsid w:val="002F213C"/>
    <w:rsid w:val="002F2453"/>
    <w:rsid w:val="002F352D"/>
    <w:rsid w:val="002F381E"/>
    <w:rsid w:val="002F4084"/>
    <w:rsid w:val="002F456C"/>
    <w:rsid w:val="002F4A08"/>
    <w:rsid w:val="002F4ADB"/>
    <w:rsid w:val="002F531E"/>
    <w:rsid w:val="002F548D"/>
    <w:rsid w:val="002F5ACC"/>
    <w:rsid w:val="002F704B"/>
    <w:rsid w:val="002F72C3"/>
    <w:rsid w:val="002F768C"/>
    <w:rsid w:val="002F7D1E"/>
    <w:rsid w:val="00300201"/>
    <w:rsid w:val="0030025A"/>
    <w:rsid w:val="00301135"/>
    <w:rsid w:val="00302CCB"/>
    <w:rsid w:val="00302EFC"/>
    <w:rsid w:val="00303243"/>
    <w:rsid w:val="00303BCC"/>
    <w:rsid w:val="00303F2B"/>
    <w:rsid w:val="00303F8D"/>
    <w:rsid w:val="00304840"/>
    <w:rsid w:val="0030572D"/>
    <w:rsid w:val="0030586A"/>
    <w:rsid w:val="0030622D"/>
    <w:rsid w:val="00306811"/>
    <w:rsid w:val="00306F32"/>
    <w:rsid w:val="003074C5"/>
    <w:rsid w:val="00307A3C"/>
    <w:rsid w:val="00307FA4"/>
    <w:rsid w:val="00310290"/>
    <w:rsid w:val="00310CC1"/>
    <w:rsid w:val="00312504"/>
    <w:rsid w:val="00312B89"/>
    <w:rsid w:val="00313026"/>
    <w:rsid w:val="00313266"/>
    <w:rsid w:val="00313913"/>
    <w:rsid w:val="0031421F"/>
    <w:rsid w:val="00314B31"/>
    <w:rsid w:val="00315A65"/>
    <w:rsid w:val="003165D7"/>
    <w:rsid w:val="00317BA7"/>
    <w:rsid w:val="00320BE2"/>
    <w:rsid w:val="00321886"/>
    <w:rsid w:val="00321EDC"/>
    <w:rsid w:val="00323694"/>
    <w:rsid w:val="00323BE7"/>
    <w:rsid w:val="00324C3A"/>
    <w:rsid w:val="00324D63"/>
    <w:rsid w:val="003255AF"/>
    <w:rsid w:val="003256EB"/>
    <w:rsid w:val="003259DB"/>
    <w:rsid w:val="00326E80"/>
    <w:rsid w:val="00327E56"/>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E38"/>
    <w:rsid w:val="00342F99"/>
    <w:rsid w:val="0034575A"/>
    <w:rsid w:val="00345F57"/>
    <w:rsid w:val="00346A51"/>
    <w:rsid w:val="0034727B"/>
    <w:rsid w:val="00350458"/>
    <w:rsid w:val="00350E6C"/>
    <w:rsid w:val="003518A6"/>
    <w:rsid w:val="00351E7F"/>
    <w:rsid w:val="00352953"/>
    <w:rsid w:val="0035401E"/>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0FC"/>
    <w:rsid w:val="0036445C"/>
    <w:rsid w:val="00364627"/>
    <w:rsid w:val="00364AB0"/>
    <w:rsid w:val="00364D71"/>
    <w:rsid w:val="003667B0"/>
    <w:rsid w:val="003667DD"/>
    <w:rsid w:val="00366B48"/>
    <w:rsid w:val="00367764"/>
    <w:rsid w:val="00370316"/>
    <w:rsid w:val="00370DC7"/>
    <w:rsid w:val="00371CBD"/>
    <w:rsid w:val="00371F20"/>
    <w:rsid w:val="003721E3"/>
    <w:rsid w:val="003724EC"/>
    <w:rsid w:val="00372B98"/>
    <w:rsid w:val="003737B7"/>
    <w:rsid w:val="003739D4"/>
    <w:rsid w:val="003740CC"/>
    <w:rsid w:val="003745F4"/>
    <w:rsid w:val="0037491A"/>
    <w:rsid w:val="00374E79"/>
    <w:rsid w:val="0037529A"/>
    <w:rsid w:val="00375388"/>
    <w:rsid w:val="00375559"/>
    <w:rsid w:val="00375FB9"/>
    <w:rsid w:val="00376170"/>
    <w:rsid w:val="00376851"/>
    <w:rsid w:val="00376FA2"/>
    <w:rsid w:val="00377133"/>
    <w:rsid w:val="00377A3B"/>
    <w:rsid w:val="00377E3C"/>
    <w:rsid w:val="00380874"/>
    <w:rsid w:val="00380BBE"/>
    <w:rsid w:val="00381D70"/>
    <w:rsid w:val="0038235E"/>
    <w:rsid w:val="003829D0"/>
    <w:rsid w:val="0038326A"/>
    <w:rsid w:val="0038444F"/>
    <w:rsid w:val="003861F0"/>
    <w:rsid w:val="00387051"/>
    <w:rsid w:val="00387286"/>
    <w:rsid w:val="00387ECF"/>
    <w:rsid w:val="0039021B"/>
    <w:rsid w:val="003903F7"/>
    <w:rsid w:val="00390429"/>
    <w:rsid w:val="00390666"/>
    <w:rsid w:val="003906A0"/>
    <w:rsid w:val="00391E03"/>
    <w:rsid w:val="003931AF"/>
    <w:rsid w:val="0039366C"/>
    <w:rsid w:val="00393EC8"/>
    <w:rsid w:val="00395E42"/>
    <w:rsid w:val="00396409"/>
    <w:rsid w:val="00396A2D"/>
    <w:rsid w:val="00396FC3"/>
    <w:rsid w:val="003A1A94"/>
    <w:rsid w:val="003A204E"/>
    <w:rsid w:val="003A2D25"/>
    <w:rsid w:val="003A5728"/>
    <w:rsid w:val="003A5F85"/>
    <w:rsid w:val="003A60E7"/>
    <w:rsid w:val="003A7092"/>
    <w:rsid w:val="003A72A1"/>
    <w:rsid w:val="003A7611"/>
    <w:rsid w:val="003A7D1F"/>
    <w:rsid w:val="003B0A61"/>
    <w:rsid w:val="003B0B6A"/>
    <w:rsid w:val="003B22F7"/>
    <w:rsid w:val="003B29CF"/>
    <w:rsid w:val="003B3A90"/>
    <w:rsid w:val="003B3D01"/>
    <w:rsid w:val="003B534F"/>
    <w:rsid w:val="003B751E"/>
    <w:rsid w:val="003B7A79"/>
    <w:rsid w:val="003C0FE1"/>
    <w:rsid w:val="003C151A"/>
    <w:rsid w:val="003C2923"/>
    <w:rsid w:val="003C350C"/>
    <w:rsid w:val="003C3903"/>
    <w:rsid w:val="003C3BA0"/>
    <w:rsid w:val="003C4580"/>
    <w:rsid w:val="003C5658"/>
    <w:rsid w:val="003C5C5E"/>
    <w:rsid w:val="003C6746"/>
    <w:rsid w:val="003C7555"/>
    <w:rsid w:val="003C7898"/>
    <w:rsid w:val="003C7B16"/>
    <w:rsid w:val="003D0FF5"/>
    <w:rsid w:val="003D104E"/>
    <w:rsid w:val="003D11A3"/>
    <w:rsid w:val="003D1537"/>
    <w:rsid w:val="003D183C"/>
    <w:rsid w:val="003D2D1B"/>
    <w:rsid w:val="003D48C7"/>
    <w:rsid w:val="003D4C27"/>
    <w:rsid w:val="003D7109"/>
    <w:rsid w:val="003D7C75"/>
    <w:rsid w:val="003D7CE8"/>
    <w:rsid w:val="003E0514"/>
    <w:rsid w:val="003E1032"/>
    <w:rsid w:val="003E12C8"/>
    <w:rsid w:val="003E1904"/>
    <w:rsid w:val="003E1E29"/>
    <w:rsid w:val="003E285E"/>
    <w:rsid w:val="003E3124"/>
    <w:rsid w:val="003E3300"/>
    <w:rsid w:val="003E43D3"/>
    <w:rsid w:val="003E458E"/>
    <w:rsid w:val="003E48E1"/>
    <w:rsid w:val="003E50F4"/>
    <w:rsid w:val="003E59BB"/>
    <w:rsid w:val="003E6225"/>
    <w:rsid w:val="003E65AC"/>
    <w:rsid w:val="003E66AE"/>
    <w:rsid w:val="003E72B9"/>
    <w:rsid w:val="003E7612"/>
    <w:rsid w:val="003E7ED4"/>
    <w:rsid w:val="003F0E52"/>
    <w:rsid w:val="003F0F6B"/>
    <w:rsid w:val="003F1FC6"/>
    <w:rsid w:val="003F1FE3"/>
    <w:rsid w:val="003F2359"/>
    <w:rsid w:val="003F27CB"/>
    <w:rsid w:val="003F3232"/>
    <w:rsid w:val="003F3865"/>
    <w:rsid w:val="003F38AC"/>
    <w:rsid w:val="003F3D55"/>
    <w:rsid w:val="003F44E2"/>
    <w:rsid w:val="003F4632"/>
    <w:rsid w:val="003F47BA"/>
    <w:rsid w:val="003F4FE6"/>
    <w:rsid w:val="003F5638"/>
    <w:rsid w:val="003F59E9"/>
    <w:rsid w:val="003F6617"/>
    <w:rsid w:val="00402332"/>
    <w:rsid w:val="004025C2"/>
    <w:rsid w:val="00403195"/>
    <w:rsid w:val="004033A9"/>
    <w:rsid w:val="00403E55"/>
    <w:rsid w:val="0040407C"/>
    <w:rsid w:val="0040416C"/>
    <w:rsid w:val="00404681"/>
    <w:rsid w:val="00405445"/>
    <w:rsid w:val="00405AC1"/>
    <w:rsid w:val="00406923"/>
    <w:rsid w:val="00407198"/>
    <w:rsid w:val="0040763D"/>
    <w:rsid w:val="00410D17"/>
    <w:rsid w:val="00410EBA"/>
    <w:rsid w:val="00412039"/>
    <w:rsid w:val="00412AA9"/>
    <w:rsid w:val="00413442"/>
    <w:rsid w:val="00413821"/>
    <w:rsid w:val="00413BA5"/>
    <w:rsid w:val="004141A3"/>
    <w:rsid w:val="0041421A"/>
    <w:rsid w:val="00414909"/>
    <w:rsid w:val="0041582F"/>
    <w:rsid w:val="00416112"/>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5779"/>
    <w:rsid w:val="004360C8"/>
    <w:rsid w:val="00436823"/>
    <w:rsid w:val="004371D5"/>
    <w:rsid w:val="0044006B"/>
    <w:rsid w:val="0044033F"/>
    <w:rsid w:val="00440630"/>
    <w:rsid w:val="00440B89"/>
    <w:rsid w:val="004414EA"/>
    <w:rsid w:val="00441BD7"/>
    <w:rsid w:val="00441F0F"/>
    <w:rsid w:val="00442965"/>
    <w:rsid w:val="004432B6"/>
    <w:rsid w:val="00444157"/>
    <w:rsid w:val="0044417C"/>
    <w:rsid w:val="0044433F"/>
    <w:rsid w:val="00444DB3"/>
    <w:rsid w:val="00445617"/>
    <w:rsid w:val="00445A2F"/>
    <w:rsid w:val="0044684E"/>
    <w:rsid w:val="00446F22"/>
    <w:rsid w:val="0045019F"/>
    <w:rsid w:val="00450320"/>
    <w:rsid w:val="004503A4"/>
    <w:rsid w:val="0045052E"/>
    <w:rsid w:val="00450555"/>
    <w:rsid w:val="004506FA"/>
    <w:rsid w:val="00450DC6"/>
    <w:rsid w:val="004516A5"/>
    <w:rsid w:val="00451753"/>
    <w:rsid w:val="00451E9C"/>
    <w:rsid w:val="0045226B"/>
    <w:rsid w:val="0045280F"/>
    <w:rsid w:val="004535AE"/>
    <w:rsid w:val="0045444D"/>
    <w:rsid w:val="0045463A"/>
    <w:rsid w:val="00454AC9"/>
    <w:rsid w:val="00455050"/>
    <w:rsid w:val="004554A3"/>
    <w:rsid w:val="00455A6E"/>
    <w:rsid w:val="00455EAD"/>
    <w:rsid w:val="004578EB"/>
    <w:rsid w:val="004604D5"/>
    <w:rsid w:val="00460697"/>
    <w:rsid w:val="0046117B"/>
    <w:rsid w:val="00461FC2"/>
    <w:rsid w:val="004639AD"/>
    <w:rsid w:val="00464AB7"/>
    <w:rsid w:val="00465DE5"/>
    <w:rsid w:val="00467EF8"/>
    <w:rsid w:val="00472429"/>
    <w:rsid w:val="004725E5"/>
    <w:rsid w:val="00472751"/>
    <w:rsid w:val="00473128"/>
    <w:rsid w:val="00475078"/>
    <w:rsid w:val="00475767"/>
    <w:rsid w:val="004761F7"/>
    <w:rsid w:val="004779A0"/>
    <w:rsid w:val="004808E3"/>
    <w:rsid w:val="00481016"/>
    <w:rsid w:val="0048204C"/>
    <w:rsid w:val="004821BB"/>
    <w:rsid w:val="0048237A"/>
    <w:rsid w:val="00482698"/>
    <w:rsid w:val="004826FE"/>
    <w:rsid w:val="004827D5"/>
    <w:rsid w:val="00482AF2"/>
    <w:rsid w:val="004830C9"/>
    <w:rsid w:val="00483347"/>
    <w:rsid w:val="00483E2E"/>
    <w:rsid w:val="00484B69"/>
    <w:rsid w:val="00485406"/>
    <w:rsid w:val="004855ED"/>
    <w:rsid w:val="0048590F"/>
    <w:rsid w:val="00486D60"/>
    <w:rsid w:val="00491049"/>
    <w:rsid w:val="00491689"/>
    <w:rsid w:val="00491FA1"/>
    <w:rsid w:val="00492A25"/>
    <w:rsid w:val="004938A3"/>
    <w:rsid w:val="0049558B"/>
    <w:rsid w:val="00496350"/>
    <w:rsid w:val="0049797C"/>
    <w:rsid w:val="004A0DAD"/>
    <w:rsid w:val="004A1405"/>
    <w:rsid w:val="004A1FC6"/>
    <w:rsid w:val="004A2E5F"/>
    <w:rsid w:val="004A38C2"/>
    <w:rsid w:val="004A3C03"/>
    <w:rsid w:val="004A3DB7"/>
    <w:rsid w:val="004A463B"/>
    <w:rsid w:val="004A5088"/>
    <w:rsid w:val="004A5255"/>
    <w:rsid w:val="004A6CB0"/>
    <w:rsid w:val="004A70FF"/>
    <w:rsid w:val="004A7EDE"/>
    <w:rsid w:val="004B0D93"/>
    <w:rsid w:val="004B1FA4"/>
    <w:rsid w:val="004B23EC"/>
    <w:rsid w:val="004B29AC"/>
    <w:rsid w:val="004B35DF"/>
    <w:rsid w:val="004B3627"/>
    <w:rsid w:val="004B4922"/>
    <w:rsid w:val="004B57DF"/>
    <w:rsid w:val="004B5976"/>
    <w:rsid w:val="004B60F7"/>
    <w:rsid w:val="004B6A0C"/>
    <w:rsid w:val="004B722E"/>
    <w:rsid w:val="004B72E8"/>
    <w:rsid w:val="004C01A5"/>
    <w:rsid w:val="004C0412"/>
    <w:rsid w:val="004C2138"/>
    <w:rsid w:val="004C3940"/>
    <w:rsid w:val="004C51FD"/>
    <w:rsid w:val="004C5A93"/>
    <w:rsid w:val="004C65A8"/>
    <w:rsid w:val="004C6689"/>
    <w:rsid w:val="004C691F"/>
    <w:rsid w:val="004D139A"/>
    <w:rsid w:val="004D14DC"/>
    <w:rsid w:val="004D17C6"/>
    <w:rsid w:val="004D2858"/>
    <w:rsid w:val="004D2E49"/>
    <w:rsid w:val="004D35BA"/>
    <w:rsid w:val="004D38E5"/>
    <w:rsid w:val="004D3C5A"/>
    <w:rsid w:val="004D449A"/>
    <w:rsid w:val="004D4701"/>
    <w:rsid w:val="004D47C7"/>
    <w:rsid w:val="004D4AD8"/>
    <w:rsid w:val="004D4B2B"/>
    <w:rsid w:val="004D4F35"/>
    <w:rsid w:val="004D51EE"/>
    <w:rsid w:val="004D5D45"/>
    <w:rsid w:val="004D618D"/>
    <w:rsid w:val="004D62A9"/>
    <w:rsid w:val="004D6FC3"/>
    <w:rsid w:val="004D7476"/>
    <w:rsid w:val="004D7716"/>
    <w:rsid w:val="004E0306"/>
    <w:rsid w:val="004E0572"/>
    <w:rsid w:val="004E1641"/>
    <w:rsid w:val="004E1686"/>
    <w:rsid w:val="004E1818"/>
    <w:rsid w:val="004E1990"/>
    <w:rsid w:val="004E25A8"/>
    <w:rsid w:val="004E3930"/>
    <w:rsid w:val="004E3ED9"/>
    <w:rsid w:val="004E4244"/>
    <w:rsid w:val="004E5866"/>
    <w:rsid w:val="004E6097"/>
    <w:rsid w:val="004E61EF"/>
    <w:rsid w:val="004E63C6"/>
    <w:rsid w:val="004E67AC"/>
    <w:rsid w:val="004E76A7"/>
    <w:rsid w:val="004E7B03"/>
    <w:rsid w:val="004F0064"/>
    <w:rsid w:val="004F06AC"/>
    <w:rsid w:val="004F0E50"/>
    <w:rsid w:val="004F1D2A"/>
    <w:rsid w:val="004F243F"/>
    <w:rsid w:val="004F252C"/>
    <w:rsid w:val="004F36A3"/>
    <w:rsid w:val="004F3E0C"/>
    <w:rsid w:val="004F4308"/>
    <w:rsid w:val="004F7160"/>
    <w:rsid w:val="00500258"/>
    <w:rsid w:val="00500B2D"/>
    <w:rsid w:val="00501A99"/>
    <w:rsid w:val="00503180"/>
    <w:rsid w:val="005038A4"/>
    <w:rsid w:val="00505450"/>
    <w:rsid w:val="005100B7"/>
    <w:rsid w:val="005105DE"/>
    <w:rsid w:val="005113C9"/>
    <w:rsid w:val="00512050"/>
    <w:rsid w:val="00512055"/>
    <w:rsid w:val="0051280C"/>
    <w:rsid w:val="00512842"/>
    <w:rsid w:val="005128BE"/>
    <w:rsid w:val="0051356F"/>
    <w:rsid w:val="00513E7C"/>
    <w:rsid w:val="005140BB"/>
    <w:rsid w:val="005142C6"/>
    <w:rsid w:val="00514FBE"/>
    <w:rsid w:val="00514FD9"/>
    <w:rsid w:val="0051550A"/>
    <w:rsid w:val="0051608F"/>
    <w:rsid w:val="00516480"/>
    <w:rsid w:val="00520815"/>
    <w:rsid w:val="00520843"/>
    <w:rsid w:val="00520EF8"/>
    <w:rsid w:val="005210F7"/>
    <w:rsid w:val="00521753"/>
    <w:rsid w:val="00521F1C"/>
    <w:rsid w:val="0052239D"/>
    <w:rsid w:val="005224EE"/>
    <w:rsid w:val="00522879"/>
    <w:rsid w:val="00523BB1"/>
    <w:rsid w:val="00524B23"/>
    <w:rsid w:val="0052570E"/>
    <w:rsid w:val="005260CD"/>
    <w:rsid w:val="00526265"/>
    <w:rsid w:val="0052655D"/>
    <w:rsid w:val="005265E0"/>
    <w:rsid w:val="00526BC3"/>
    <w:rsid w:val="00531761"/>
    <w:rsid w:val="0053248F"/>
    <w:rsid w:val="00532561"/>
    <w:rsid w:val="005327AB"/>
    <w:rsid w:val="00532AB8"/>
    <w:rsid w:val="00532D98"/>
    <w:rsid w:val="0053332A"/>
    <w:rsid w:val="0053358A"/>
    <w:rsid w:val="00534668"/>
    <w:rsid w:val="00534DDD"/>
    <w:rsid w:val="00535291"/>
    <w:rsid w:val="00535A94"/>
    <w:rsid w:val="00537874"/>
    <w:rsid w:val="0053795F"/>
    <w:rsid w:val="00537D3D"/>
    <w:rsid w:val="00540511"/>
    <w:rsid w:val="00540578"/>
    <w:rsid w:val="00540808"/>
    <w:rsid w:val="0054080E"/>
    <w:rsid w:val="00540D1A"/>
    <w:rsid w:val="00540EA1"/>
    <w:rsid w:val="00541E5A"/>
    <w:rsid w:val="0054358E"/>
    <w:rsid w:val="00543AF4"/>
    <w:rsid w:val="00543F53"/>
    <w:rsid w:val="00544191"/>
    <w:rsid w:val="0054440C"/>
    <w:rsid w:val="005448EC"/>
    <w:rsid w:val="00544C0A"/>
    <w:rsid w:val="00544F39"/>
    <w:rsid w:val="005457FB"/>
    <w:rsid w:val="005458CD"/>
    <w:rsid w:val="00546F90"/>
    <w:rsid w:val="00547EFB"/>
    <w:rsid w:val="005522F2"/>
    <w:rsid w:val="005531DF"/>
    <w:rsid w:val="00553874"/>
    <w:rsid w:val="00554577"/>
    <w:rsid w:val="00554AD8"/>
    <w:rsid w:val="00554F78"/>
    <w:rsid w:val="00555DA1"/>
    <w:rsid w:val="00556366"/>
    <w:rsid w:val="005565DF"/>
    <w:rsid w:val="00556BF7"/>
    <w:rsid w:val="00556E53"/>
    <w:rsid w:val="00557F60"/>
    <w:rsid w:val="00561730"/>
    <w:rsid w:val="00561B97"/>
    <w:rsid w:val="00562149"/>
    <w:rsid w:val="005640EB"/>
    <w:rsid w:val="00567B5D"/>
    <w:rsid w:val="00570757"/>
    <w:rsid w:val="00573733"/>
    <w:rsid w:val="00573F8B"/>
    <w:rsid w:val="00574528"/>
    <w:rsid w:val="00574554"/>
    <w:rsid w:val="00574737"/>
    <w:rsid w:val="00574E06"/>
    <w:rsid w:val="005751BB"/>
    <w:rsid w:val="00576089"/>
    <w:rsid w:val="00576415"/>
    <w:rsid w:val="005764B1"/>
    <w:rsid w:val="00576852"/>
    <w:rsid w:val="00576D06"/>
    <w:rsid w:val="005779E4"/>
    <w:rsid w:val="00577A03"/>
    <w:rsid w:val="00580EC7"/>
    <w:rsid w:val="0058289C"/>
    <w:rsid w:val="005835A5"/>
    <w:rsid w:val="005836C7"/>
    <w:rsid w:val="0058408E"/>
    <w:rsid w:val="00585374"/>
    <w:rsid w:val="005854CA"/>
    <w:rsid w:val="00585FAB"/>
    <w:rsid w:val="005901F7"/>
    <w:rsid w:val="00590B77"/>
    <w:rsid w:val="00590D9A"/>
    <w:rsid w:val="005913A3"/>
    <w:rsid w:val="005940D4"/>
    <w:rsid w:val="00594A7B"/>
    <w:rsid w:val="0059580E"/>
    <w:rsid w:val="00595D90"/>
    <w:rsid w:val="00596A6F"/>
    <w:rsid w:val="00596D75"/>
    <w:rsid w:val="00596FCE"/>
    <w:rsid w:val="00597551"/>
    <w:rsid w:val="005A11BC"/>
    <w:rsid w:val="005A11CC"/>
    <w:rsid w:val="005A1525"/>
    <w:rsid w:val="005A1E17"/>
    <w:rsid w:val="005A24EF"/>
    <w:rsid w:val="005A252B"/>
    <w:rsid w:val="005A2A8F"/>
    <w:rsid w:val="005A2FDF"/>
    <w:rsid w:val="005A3204"/>
    <w:rsid w:val="005A3341"/>
    <w:rsid w:val="005A3C3D"/>
    <w:rsid w:val="005A46EC"/>
    <w:rsid w:val="005A5EAE"/>
    <w:rsid w:val="005A6407"/>
    <w:rsid w:val="005A726C"/>
    <w:rsid w:val="005B07EC"/>
    <w:rsid w:val="005B2B11"/>
    <w:rsid w:val="005B32A4"/>
    <w:rsid w:val="005B3371"/>
    <w:rsid w:val="005B338D"/>
    <w:rsid w:val="005B33A1"/>
    <w:rsid w:val="005B3852"/>
    <w:rsid w:val="005B3BAF"/>
    <w:rsid w:val="005B4DA3"/>
    <w:rsid w:val="005B5BEE"/>
    <w:rsid w:val="005B77D2"/>
    <w:rsid w:val="005C019B"/>
    <w:rsid w:val="005C08D0"/>
    <w:rsid w:val="005C1AED"/>
    <w:rsid w:val="005C2136"/>
    <w:rsid w:val="005C2D8A"/>
    <w:rsid w:val="005C30F5"/>
    <w:rsid w:val="005C3C2D"/>
    <w:rsid w:val="005C51A5"/>
    <w:rsid w:val="005C557A"/>
    <w:rsid w:val="005C566F"/>
    <w:rsid w:val="005C5C47"/>
    <w:rsid w:val="005C61DD"/>
    <w:rsid w:val="005C6438"/>
    <w:rsid w:val="005C6B8B"/>
    <w:rsid w:val="005C727F"/>
    <w:rsid w:val="005D02E3"/>
    <w:rsid w:val="005D1F34"/>
    <w:rsid w:val="005D2C1F"/>
    <w:rsid w:val="005D34B2"/>
    <w:rsid w:val="005D3B54"/>
    <w:rsid w:val="005D40CD"/>
    <w:rsid w:val="005D6B59"/>
    <w:rsid w:val="005D784B"/>
    <w:rsid w:val="005E03E4"/>
    <w:rsid w:val="005E0454"/>
    <w:rsid w:val="005E05F6"/>
    <w:rsid w:val="005E2442"/>
    <w:rsid w:val="005E3111"/>
    <w:rsid w:val="005E3CA0"/>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572D"/>
    <w:rsid w:val="005F6181"/>
    <w:rsid w:val="005F6338"/>
    <w:rsid w:val="005F6D58"/>
    <w:rsid w:val="005F7383"/>
    <w:rsid w:val="0060058E"/>
    <w:rsid w:val="00602A3C"/>
    <w:rsid w:val="00603EFD"/>
    <w:rsid w:val="0060475B"/>
    <w:rsid w:val="00604BED"/>
    <w:rsid w:val="00604FB6"/>
    <w:rsid w:val="00605387"/>
    <w:rsid w:val="00606302"/>
    <w:rsid w:val="00606D8C"/>
    <w:rsid w:val="006076FD"/>
    <w:rsid w:val="0061143F"/>
    <w:rsid w:val="006114D8"/>
    <w:rsid w:val="006133F6"/>
    <w:rsid w:val="00613553"/>
    <w:rsid w:val="00613601"/>
    <w:rsid w:val="00613791"/>
    <w:rsid w:val="00614AF6"/>
    <w:rsid w:val="006150D6"/>
    <w:rsid w:val="00615245"/>
    <w:rsid w:val="0061590D"/>
    <w:rsid w:val="0061732A"/>
    <w:rsid w:val="00617EEE"/>
    <w:rsid w:val="00617F68"/>
    <w:rsid w:val="00620A1F"/>
    <w:rsid w:val="0062169D"/>
    <w:rsid w:val="0062181E"/>
    <w:rsid w:val="0062211B"/>
    <w:rsid w:val="00622BB7"/>
    <w:rsid w:val="00622C1E"/>
    <w:rsid w:val="00623389"/>
    <w:rsid w:val="00623DAA"/>
    <w:rsid w:val="00623FAF"/>
    <w:rsid w:val="006265C4"/>
    <w:rsid w:val="0062670C"/>
    <w:rsid w:val="0062678A"/>
    <w:rsid w:val="006270AF"/>
    <w:rsid w:val="006311E2"/>
    <w:rsid w:val="00633C69"/>
    <w:rsid w:val="00634367"/>
    <w:rsid w:val="00640082"/>
    <w:rsid w:val="00640291"/>
    <w:rsid w:val="00640EFE"/>
    <w:rsid w:val="00641D6D"/>
    <w:rsid w:val="00641FAC"/>
    <w:rsid w:val="00643664"/>
    <w:rsid w:val="00643CAA"/>
    <w:rsid w:val="00644F16"/>
    <w:rsid w:val="006453F1"/>
    <w:rsid w:val="006455EB"/>
    <w:rsid w:val="006456C2"/>
    <w:rsid w:val="00645A65"/>
    <w:rsid w:val="006477F0"/>
    <w:rsid w:val="006478E4"/>
    <w:rsid w:val="0065171A"/>
    <w:rsid w:val="00652680"/>
    <w:rsid w:val="00652E4A"/>
    <w:rsid w:val="00653CDE"/>
    <w:rsid w:val="00654585"/>
    <w:rsid w:val="0065566E"/>
    <w:rsid w:val="00655AB6"/>
    <w:rsid w:val="00656061"/>
    <w:rsid w:val="00656281"/>
    <w:rsid w:val="0065636A"/>
    <w:rsid w:val="00657003"/>
    <w:rsid w:val="00660238"/>
    <w:rsid w:val="006602EF"/>
    <w:rsid w:val="00661277"/>
    <w:rsid w:val="006619E0"/>
    <w:rsid w:val="00663AE1"/>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0FB5"/>
    <w:rsid w:val="006911B7"/>
    <w:rsid w:val="00691387"/>
    <w:rsid w:val="0069188E"/>
    <w:rsid w:val="00691974"/>
    <w:rsid w:val="00692156"/>
    <w:rsid w:val="00692BF6"/>
    <w:rsid w:val="00692CE6"/>
    <w:rsid w:val="00693186"/>
    <w:rsid w:val="00693381"/>
    <w:rsid w:val="00693B6C"/>
    <w:rsid w:val="006942AE"/>
    <w:rsid w:val="00695421"/>
    <w:rsid w:val="006956FF"/>
    <w:rsid w:val="00697BD3"/>
    <w:rsid w:val="00697DFA"/>
    <w:rsid w:val="006A16D5"/>
    <w:rsid w:val="006A1772"/>
    <w:rsid w:val="006A1780"/>
    <w:rsid w:val="006A21DD"/>
    <w:rsid w:val="006A26C6"/>
    <w:rsid w:val="006A3302"/>
    <w:rsid w:val="006A3B28"/>
    <w:rsid w:val="006A418C"/>
    <w:rsid w:val="006A4FEE"/>
    <w:rsid w:val="006A5549"/>
    <w:rsid w:val="006A703E"/>
    <w:rsid w:val="006A7BE3"/>
    <w:rsid w:val="006A7D32"/>
    <w:rsid w:val="006B01D1"/>
    <w:rsid w:val="006B0DF4"/>
    <w:rsid w:val="006B16EA"/>
    <w:rsid w:val="006B1780"/>
    <w:rsid w:val="006B224E"/>
    <w:rsid w:val="006B376E"/>
    <w:rsid w:val="006B4589"/>
    <w:rsid w:val="006B4A81"/>
    <w:rsid w:val="006B5157"/>
    <w:rsid w:val="006B5695"/>
    <w:rsid w:val="006B610E"/>
    <w:rsid w:val="006B6805"/>
    <w:rsid w:val="006B6C07"/>
    <w:rsid w:val="006B6DE0"/>
    <w:rsid w:val="006C16C3"/>
    <w:rsid w:val="006C2187"/>
    <w:rsid w:val="006C32F4"/>
    <w:rsid w:val="006C3C54"/>
    <w:rsid w:val="006C4B6B"/>
    <w:rsid w:val="006C4CE1"/>
    <w:rsid w:val="006C4F9F"/>
    <w:rsid w:val="006C653C"/>
    <w:rsid w:val="006C71A2"/>
    <w:rsid w:val="006C73EC"/>
    <w:rsid w:val="006C7E3D"/>
    <w:rsid w:val="006D0C1D"/>
    <w:rsid w:val="006D2E9D"/>
    <w:rsid w:val="006D4A4E"/>
    <w:rsid w:val="006D4C42"/>
    <w:rsid w:val="006D5389"/>
    <w:rsid w:val="006D53A2"/>
    <w:rsid w:val="006D550C"/>
    <w:rsid w:val="006D5809"/>
    <w:rsid w:val="006D607E"/>
    <w:rsid w:val="006D6E12"/>
    <w:rsid w:val="006D70CB"/>
    <w:rsid w:val="006D715C"/>
    <w:rsid w:val="006D7363"/>
    <w:rsid w:val="006D774E"/>
    <w:rsid w:val="006E0754"/>
    <w:rsid w:val="006E2668"/>
    <w:rsid w:val="006E2D39"/>
    <w:rsid w:val="006E2D63"/>
    <w:rsid w:val="006E32B0"/>
    <w:rsid w:val="006E348E"/>
    <w:rsid w:val="006E396A"/>
    <w:rsid w:val="006E3D63"/>
    <w:rsid w:val="006E58BF"/>
    <w:rsid w:val="006E5DD8"/>
    <w:rsid w:val="006E5EA1"/>
    <w:rsid w:val="006E6DEE"/>
    <w:rsid w:val="006E7D4B"/>
    <w:rsid w:val="006F0527"/>
    <w:rsid w:val="006F0760"/>
    <w:rsid w:val="006F11E2"/>
    <w:rsid w:val="006F2574"/>
    <w:rsid w:val="006F3231"/>
    <w:rsid w:val="006F3DE3"/>
    <w:rsid w:val="006F4787"/>
    <w:rsid w:val="006F4BE6"/>
    <w:rsid w:val="006F61D8"/>
    <w:rsid w:val="006F62B7"/>
    <w:rsid w:val="006F70BC"/>
    <w:rsid w:val="006F726C"/>
    <w:rsid w:val="006F7E7C"/>
    <w:rsid w:val="0070174E"/>
    <w:rsid w:val="007018DB"/>
    <w:rsid w:val="00701DE6"/>
    <w:rsid w:val="00702740"/>
    <w:rsid w:val="0070381B"/>
    <w:rsid w:val="0070796C"/>
    <w:rsid w:val="007109BB"/>
    <w:rsid w:val="00710EBF"/>
    <w:rsid w:val="007110B8"/>
    <w:rsid w:val="0071209F"/>
    <w:rsid w:val="007121DA"/>
    <w:rsid w:val="007125A2"/>
    <w:rsid w:val="00713DD9"/>
    <w:rsid w:val="00713F79"/>
    <w:rsid w:val="007148A8"/>
    <w:rsid w:val="00716AC8"/>
    <w:rsid w:val="00716E54"/>
    <w:rsid w:val="0072033C"/>
    <w:rsid w:val="00720B1B"/>
    <w:rsid w:val="00720EDC"/>
    <w:rsid w:val="00721062"/>
    <w:rsid w:val="00721E5D"/>
    <w:rsid w:val="007229D4"/>
    <w:rsid w:val="007230F8"/>
    <w:rsid w:val="0072318A"/>
    <w:rsid w:val="007233F4"/>
    <w:rsid w:val="00724044"/>
    <w:rsid w:val="007248D3"/>
    <w:rsid w:val="00724DF8"/>
    <w:rsid w:val="00725137"/>
    <w:rsid w:val="00725378"/>
    <w:rsid w:val="00727A43"/>
    <w:rsid w:val="00727FF2"/>
    <w:rsid w:val="00730550"/>
    <w:rsid w:val="00730C2A"/>
    <w:rsid w:val="00731434"/>
    <w:rsid w:val="00731E59"/>
    <w:rsid w:val="00731F63"/>
    <w:rsid w:val="007323E0"/>
    <w:rsid w:val="00732911"/>
    <w:rsid w:val="00732B4E"/>
    <w:rsid w:val="0073360F"/>
    <w:rsid w:val="00733721"/>
    <w:rsid w:val="00733DE2"/>
    <w:rsid w:val="0073414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386"/>
    <w:rsid w:val="00747829"/>
    <w:rsid w:val="00747DE2"/>
    <w:rsid w:val="007502D0"/>
    <w:rsid w:val="00750373"/>
    <w:rsid w:val="007504BF"/>
    <w:rsid w:val="007506CD"/>
    <w:rsid w:val="0075267F"/>
    <w:rsid w:val="007526EC"/>
    <w:rsid w:val="0075386A"/>
    <w:rsid w:val="00753C48"/>
    <w:rsid w:val="00754250"/>
    <w:rsid w:val="00754FE4"/>
    <w:rsid w:val="00755216"/>
    <w:rsid w:val="00755757"/>
    <w:rsid w:val="00756236"/>
    <w:rsid w:val="00756271"/>
    <w:rsid w:val="00756348"/>
    <w:rsid w:val="0075641E"/>
    <w:rsid w:val="00756521"/>
    <w:rsid w:val="00756AB7"/>
    <w:rsid w:val="00757673"/>
    <w:rsid w:val="0076106D"/>
    <w:rsid w:val="007623FB"/>
    <w:rsid w:val="00762517"/>
    <w:rsid w:val="00763240"/>
    <w:rsid w:val="0076354C"/>
    <w:rsid w:val="0076376A"/>
    <w:rsid w:val="007648AD"/>
    <w:rsid w:val="0076504E"/>
    <w:rsid w:val="00767BFD"/>
    <w:rsid w:val="00767EA0"/>
    <w:rsid w:val="0077068F"/>
    <w:rsid w:val="00771EDF"/>
    <w:rsid w:val="00771FEC"/>
    <w:rsid w:val="007724B4"/>
    <w:rsid w:val="00772A90"/>
    <w:rsid w:val="00772F8D"/>
    <w:rsid w:val="0077408D"/>
    <w:rsid w:val="00774270"/>
    <w:rsid w:val="007743F6"/>
    <w:rsid w:val="00775679"/>
    <w:rsid w:val="0077574F"/>
    <w:rsid w:val="00775823"/>
    <w:rsid w:val="00777153"/>
    <w:rsid w:val="007774D0"/>
    <w:rsid w:val="007775E9"/>
    <w:rsid w:val="007777CC"/>
    <w:rsid w:val="00777B32"/>
    <w:rsid w:val="0078051E"/>
    <w:rsid w:val="00781089"/>
    <w:rsid w:val="00782B6A"/>
    <w:rsid w:val="007834AD"/>
    <w:rsid w:val="007838F3"/>
    <w:rsid w:val="007848C8"/>
    <w:rsid w:val="00785184"/>
    <w:rsid w:val="007856FE"/>
    <w:rsid w:val="00785F46"/>
    <w:rsid w:val="007865F4"/>
    <w:rsid w:val="00786D5C"/>
    <w:rsid w:val="00786E96"/>
    <w:rsid w:val="00787BB6"/>
    <w:rsid w:val="00787DFF"/>
    <w:rsid w:val="00787F93"/>
    <w:rsid w:val="00790BBB"/>
    <w:rsid w:val="00791E6D"/>
    <w:rsid w:val="00791EB5"/>
    <w:rsid w:val="00793307"/>
    <w:rsid w:val="0079343F"/>
    <w:rsid w:val="00793696"/>
    <w:rsid w:val="007955DA"/>
    <w:rsid w:val="00795DB2"/>
    <w:rsid w:val="00796F65"/>
    <w:rsid w:val="007A11C2"/>
    <w:rsid w:val="007A18BB"/>
    <w:rsid w:val="007A27DD"/>
    <w:rsid w:val="007A41BF"/>
    <w:rsid w:val="007A490A"/>
    <w:rsid w:val="007A6268"/>
    <w:rsid w:val="007A7B95"/>
    <w:rsid w:val="007B0297"/>
    <w:rsid w:val="007B02FA"/>
    <w:rsid w:val="007B08C7"/>
    <w:rsid w:val="007B0F53"/>
    <w:rsid w:val="007B21AE"/>
    <w:rsid w:val="007B2570"/>
    <w:rsid w:val="007B3113"/>
    <w:rsid w:val="007B3304"/>
    <w:rsid w:val="007B3BF0"/>
    <w:rsid w:val="007B55FE"/>
    <w:rsid w:val="007B7490"/>
    <w:rsid w:val="007C0525"/>
    <w:rsid w:val="007C13F7"/>
    <w:rsid w:val="007C152F"/>
    <w:rsid w:val="007C218D"/>
    <w:rsid w:val="007C2D28"/>
    <w:rsid w:val="007C3E22"/>
    <w:rsid w:val="007C4E19"/>
    <w:rsid w:val="007C58C1"/>
    <w:rsid w:val="007C6218"/>
    <w:rsid w:val="007C6484"/>
    <w:rsid w:val="007C67C6"/>
    <w:rsid w:val="007C78BE"/>
    <w:rsid w:val="007C7A5D"/>
    <w:rsid w:val="007C7E59"/>
    <w:rsid w:val="007D0476"/>
    <w:rsid w:val="007D0B91"/>
    <w:rsid w:val="007D1452"/>
    <w:rsid w:val="007D1563"/>
    <w:rsid w:val="007D3DCB"/>
    <w:rsid w:val="007D460C"/>
    <w:rsid w:val="007D4996"/>
    <w:rsid w:val="007D4AD3"/>
    <w:rsid w:val="007D4B4D"/>
    <w:rsid w:val="007D5D19"/>
    <w:rsid w:val="007D5FDC"/>
    <w:rsid w:val="007D6176"/>
    <w:rsid w:val="007D69CD"/>
    <w:rsid w:val="007D6D68"/>
    <w:rsid w:val="007E1D01"/>
    <w:rsid w:val="007E32DA"/>
    <w:rsid w:val="007E4998"/>
    <w:rsid w:val="007E4A9C"/>
    <w:rsid w:val="007E6914"/>
    <w:rsid w:val="007E7F78"/>
    <w:rsid w:val="007F0179"/>
    <w:rsid w:val="007F2C13"/>
    <w:rsid w:val="007F2CEC"/>
    <w:rsid w:val="007F3435"/>
    <w:rsid w:val="007F531B"/>
    <w:rsid w:val="007F55DE"/>
    <w:rsid w:val="007F762D"/>
    <w:rsid w:val="007F78F0"/>
    <w:rsid w:val="007F78FF"/>
    <w:rsid w:val="008001C5"/>
    <w:rsid w:val="00800F6C"/>
    <w:rsid w:val="00801065"/>
    <w:rsid w:val="00802C0B"/>
    <w:rsid w:val="00805040"/>
    <w:rsid w:val="008051FC"/>
    <w:rsid w:val="008055A9"/>
    <w:rsid w:val="008056C4"/>
    <w:rsid w:val="008057FD"/>
    <w:rsid w:val="00805D8B"/>
    <w:rsid w:val="0081010F"/>
    <w:rsid w:val="00810A0B"/>
    <w:rsid w:val="00810BB6"/>
    <w:rsid w:val="00810E1F"/>
    <w:rsid w:val="00810E8E"/>
    <w:rsid w:val="00812C44"/>
    <w:rsid w:val="008135E1"/>
    <w:rsid w:val="00813779"/>
    <w:rsid w:val="00813E26"/>
    <w:rsid w:val="0081481D"/>
    <w:rsid w:val="00814BE8"/>
    <w:rsid w:val="00814F6E"/>
    <w:rsid w:val="00815B84"/>
    <w:rsid w:val="008166F6"/>
    <w:rsid w:val="00816BE9"/>
    <w:rsid w:val="00817D10"/>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250"/>
    <w:rsid w:val="008334DB"/>
    <w:rsid w:val="00833B7F"/>
    <w:rsid w:val="00833E8E"/>
    <w:rsid w:val="00834906"/>
    <w:rsid w:val="0083546E"/>
    <w:rsid w:val="00836075"/>
    <w:rsid w:val="00836417"/>
    <w:rsid w:val="00837526"/>
    <w:rsid w:val="00837B5A"/>
    <w:rsid w:val="008407A7"/>
    <w:rsid w:val="0084322B"/>
    <w:rsid w:val="0084341D"/>
    <w:rsid w:val="00843711"/>
    <w:rsid w:val="00843F81"/>
    <w:rsid w:val="00844087"/>
    <w:rsid w:val="008448F1"/>
    <w:rsid w:val="0084519E"/>
    <w:rsid w:val="00845CAE"/>
    <w:rsid w:val="008462C5"/>
    <w:rsid w:val="00846370"/>
    <w:rsid w:val="00846873"/>
    <w:rsid w:val="008477E7"/>
    <w:rsid w:val="00847C2B"/>
    <w:rsid w:val="00850272"/>
    <w:rsid w:val="008506B9"/>
    <w:rsid w:val="0085086F"/>
    <w:rsid w:val="00851822"/>
    <w:rsid w:val="00851C16"/>
    <w:rsid w:val="008532BF"/>
    <w:rsid w:val="008539B2"/>
    <w:rsid w:val="00853BF4"/>
    <w:rsid w:val="00854294"/>
    <w:rsid w:val="00854295"/>
    <w:rsid w:val="0085572E"/>
    <w:rsid w:val="0085788B"/>
    <w:rsid w:val="00857A9E"/>
    <w:rsid w:val="00857DE2"/>
    <w:rsid w:val="0086003D"/>
    <w:rsid w:val="008607CC"/>
    <w:rsid w:val="00863A8E"/>
    <w:rsid w:val="00863B59"/>
    <w:rsid w:val="00864025"/>
    <w:rsid w:val="0086407F"/>
    <w:rsid w:val="008645E3"/>
    <w:rsid w:val="00864E79"/>
    <w:rsid w:val="0086661F"/>
    <w:rsid w:val="00866A0D"/>
    <w:rsid w:val="00866DB5"/>
    <w:rsid w:val="0086701D"/>
    <w:rsid w:val="0086702B"/>
    <w:rsid w:val="008672E2"/>
    <w:rsid w:val="0086784E"/>
    <w:rsid w:val="0087121C"/>
    <w:rsid w:val="008719D4"/>
    <w:rsid w:val="00871FD2"/>
    <w:rsid w:val="00872084"/>
    <w:rsid w:val="00872827"/>
    <w:rsid w:val="00872A32"/>
    <w:rsid w:val="00874911"/>
    <w:rsid w:val="008754E4"/>
    <w:rsid w:val="00876EAE"/>
    <w:rsid w:val="00880106"/>
    <w:rsid w:val="00880F95"/>
    <w:rsid w:val="00882B44"/>
    <w:rsid w:val="008838AD"/>
    <w:rsid w:val="00885BC9"/>
    <w:rsid w:val="008864B3"/>
    <w:rsid w:val="008865E5"/>
    <w:rsid w:val="008871B0"/>
    <w:rsid w:val="00890B57"/>
    <w:rsid w:val="008916BA"/>
    <w:rsid w:val="00891DEB"/>
    <w:rsid w:val="0089217C"/>
    <w:rsid w:val="00892790"/>
    <w:rsid w:val="00893671"/>
    <w:rsid w:val="00894D50"/>
    <w:rsid w:val="00895838"/>
    <w:rsid w:val="00895A1E"/>
    <w:rsid w:val="00895A72"/>
    <w:rsid w:val="00895CDF"/>
    <w:rsid w:val="00896679"/>
    <w:rsid w:val="00896D8C"/>
    <w:rsid w:val="008A0FC9"/>
    <w:rsid w:val="008A1956"/>
    <w:rsid w:val="008A1A7C"/>
    <w:rsid w:val="008A2CE2"/>
    <w:rsid w:val="008A30EB"/>
    <w:rsid w:val="008A40D3"/>
    <w:rsid w:val="008A469C"/>
    <w:rsid w:val="008A5124"/>
    <w:rsid w:val="008A51D1"/>
    <w:rsid w:val="008A5DCE"/>
    <w:rsid w:val="008A75D3"/>
    <w:rsid w:val="008B04AE"/>
    <w:rsid w:val="008B05DD"/>
    <w:rsid w:val="008B07B8"/>
    <w:rsid w:val="008B17E8"/>
    <w:rsid w:val="008B2E7C"/>
    <w:rsid w:val="008B368E"/>
    <w:rsid w:val="008B399A"/>
    <w:rsid w:val="008B45F0"/>
    <w:rsid w:val="008B4A70"/>
    <w:rsid w:val="008B502F"/>
    <w:rsid w:val="008B6DFC"/>
    <w:rsid w:val="008B7227"/>
    <w:rsid w:val="008B7B00"/>
    <w:rsid w:val="008C02FB"/>
    <w:rsid w:val="008C04E0"/>
    <w:rsid w:val="008C0628"/>
    <w:rsid w:val="008C191C"/>
    <w:rsid w:val="008C1DA4"/>
    <w:rsid w:val="008C2138"/>
    <w:rsid w:val="008C29B0"/>
    <w:rsid w:val="008C2CD5"/>
    <w:rsid w:val="008C3618"/>
    <w:rsid w:val="008C39E7"/>
    <w:rsid w:val="008C43AD"/>
    <w:rsid w:val="008C6118"/>
    <w:rsid w:val="008C6341"/>
    <w:rsid w:val="008C653D"/>
    <w:rsid w:val="008C731F"/>
    <w:rsid w:val="008C74D9"/>
    <w:rsid w:val="008C7B1D"/>
    <w:rsid w:val="008D1804"/>
    <w:rsid w:val="008D2050"/>
    <w:rsid w:val="008D337B"/>
    <w:rsid w:val="008D3B2D"/>
    <w:rsid w:val="008D58D9"/>
    <w:rsid w:val="008D5AD4"/>
    <w:rsid w:val="008D695E"/>
    <w:rsid w:val="008D6DD5"/>
    <w:rsid w:val="008D6E59"/>
    <w:rsid w:val="008D7155"/>
    <w:rsid w:val="008D76E0"/>
    <w:rsid w:val="008E0B29"/>
    <w:rsid w:val="008E141A"/>
    <w:rsid w:val="008E1A44"/>
    <w:rsid w:val="008E211F"/>
    <w:rsid w:val="008E28E6"/>
    <w:rsid w:val="008E3232"/>
    <w:rsid w:val="008E3674"/>
    <w:rsid w:val="008E3B6C"/>
    <w:rsid w:val="008E3DE7"/>
    <w:rsid w:val="008E5227"/>
    <w:rsid w:val="008E562C"/>
    <w:rsid w:val="008E6540"/>
    <w:rsid w:val="008E77D4"/>
    <w:rsid w:val="008E7ADD"/>
    <w:rsid w:val="008F0869"/>
    <w:rsid w:val="008F091F"/>
    <w:rsid w:val="008F17B2"/>
    <w:rsid w:val="008F22B3"/>
    <w:rsid w:val="008F357B"/>
    <w:rsid w:val="008F44CA"/>
    <w:rsid w:val="008F49D3"/>
    <w:rsid w:val="008F6519"/>
    <w:rsid w:val="008F7012"/>
    <w:rsid w:val="008F7ADA"/>
    <w:rsid w:val="008F7B17"/>
    <w:rsid w:val="00900042"/>
    <w:rsid w:val="0090008E"/>
    <w:rsid w:val="0090034B"/>
    <w:rsid w:val="0090087C"/>
    <w:rsid w:val="00901025"/>
    <w:rsid w:val="00901121"/>
    <w:rsid w:val="00901B35"/>
    <w:rsid w:val="00902623"/>
    <w:rsid w:val="00902A67"/>
    <w:rsid w:val="00902C5E"/>
    <w:rsid w:val="00902F6B"/>
    <w:rsid w:val="00903CF9"/>
    <w:rsid w:val="00904BE4"/>
    <w:rsid w:val="0090504A"/>
    <w:rsid w:val="009051F5"/>
    <w:rsid w:val="00905221"/>
    <w:rsid w:val="00905A7C"/>
    <w:rsid w:val="00905D7E"/>
    <w:rsid w:val="00907037"/>
    <w:rsid w:val="0091112C"/>
    <w:rsid w:val="0091160A"/>
    <w:rsid w:val="0091199D"/>
    <w:rsid w:val="00911B4E"/>
    <w:rsid w:val="00912E04"/>
    <w:rsid w:val="00913258"/>
    <w:rsid w:val="00913851"/>
    <w:rsid w:val="0091389B"/>
    <w:rsid w:val="00913BB0"/>
    <w:rsid w:val="0091456C"/>
    <w:rsid w:val="0091467B"/>
    <w:rsid w:val="00914C58"/>
    <w:rsid w:val="00914D7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183B"/>
    <w:rsid w:val="009321B1"/>
    <w:rsid w:val="00932ED7"/>
    <w:rsid w:val="0093422D"/>
    <w:rsid w:val="0093483B"/>
    <w:rsid w:val="00934CF9"/>
    <w:rsid w:val="00934DD7"/>
    <w:rsid w:val="00935CB2"/>
    <w:rsid w:val="009369A9"/>
    <w:rsid w:val="00936CF7"/>
    <w:rsid w:val="00937783"/>
    <w:rsid w:val="00937EAD"/>
    <w:rsid w:val="00937F28"/>
    <w:rsid w:val="00940FE1"/>
    <w:rsid w:val="00942306"/>
    <w:rsid w:val="009424B8"/>
    <w:rsid w:val="009432E2"/>
    <w:rsid w:val="00944668"/>
    <w:rsid w:val="00944DC6"/>
    <w:rsid w:val="00944F3C"/>
    <w:rsid w:val="009458B0"/>
    <w:rsid w:val="00945B52"/>
    <w:rsid w:val="00945B7A"/>
    <w:rsid w:val="00945F05"/>
    <w:rsid w:val="00946348"/>
    <w:rsid w:val="009463FF"/>
    <w:rsid w:val="00947224"/>
    <w:rsid w:val="00947797"/>
    <w:rsid w:val="009478A2"/>
    <w:rsid w:val="009533BD"/>
    <w:rsid w:val="00953808"/>
    <w:rsid w:val="009539A6"/>
    <w:rsid w:val="00953CC3"/>
    <w:rsid w:val="00954032"/>
    <w:rsid w:val="00954537"/>
    <w:rsid w:val="0095472D"/>
    <w:rsid w:val="00955342"/>
    <w:rsid w:val="00955FBB"/>
    <w:rsid w:val="0095694B"/>
    <w:rsid w:val="00956BD5"/>
    <w:rsid w:val="00956D84"/>
    <w:rsid w:val="009577B5"/>
    <w:rsid w:val="00957B44"/>
    <w:rsid w:val="009608E6"/>
    <w:rsid w:val="00960F57"/>
    <w:rsid w:val="00961C90"/>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7A95"/>
    <w:rsid w:val="00977C3A"/>
    <w:rsid w:val="00977CD6"/>
    <w:rsid w:val="0098048B"/>
    <w:rsid w:val="00980908"/>
    <w:rsid w:val="00980DF9"/>
    <w:rsid w:val="00981CD8"/>
    <w:rsid w:val="0098243D"/>
    <w:rsid w:val="00982D26"/>
    <w:rsid w:val="00983B6E"/>
    <w:rsid w:val="00983FE5"/>
    <w:rsid w:val="009849E9"/>
    <w:rsid w:val="00984AFF"/>
    <w:rsid w:val="00984E4B"/>
    <w:rsid w:val="009859E4"/>
    <w:rsid w:val="00987812"/>
    <w:rsid w:val="00990225"/>
    <w:rsid w:val="00991307"/>
    <w:rsid w:val="00992A13"/>
    <w:rsid w:val="00994AAD"/>
    <w:rsid w:val="00995150"/>
    <w:rsid w:val="00995475"/>
    <w:rsid w:val="00995D67"/>
    <w:rsid w:val="00997613"/>
    <w:rsid w:val="009A013B"/>
    <w:rsid w:val="009A02F4"/>
    <w:rsid w:val="009A06BF"/>
    <w:rsid w:val="009A0D17"/>
    <w:rsid w:val="009A2494"/>
    <w:rsid w:val="009A32B1"/>
    <w:rsid w:val="009A33A3"/>
    <w:rsid w:val="009A36F2"/>
    <w:rsid w:val="009A40C3"/>
    <w:rsid w:val="009A40D5"/>
    <w:rsid w:val="009A5268"/>
    <w:rsid w:val="009A57D0"/>
    <w:rsid w:val="009A6559"/>
    <w:rsid w:val="009A68FC"/>
    <w:rsid w:val="009A6CE4"/>
    <w:rsid w:val="009A7514"/>
    <w:rsid w:val="009A7E7A"/>
    <w:rsid w:val="009B0925"/>
    <w:rsid w:val="009B1584"/>
    <w:rsid w:val="009B18F0"/>
    <w:rsid w:val="009B1F4C"/>
    <w:rsid w:val="009B2471"/>
    <w:rsid w:val="009B314F"/>
    <w:rsid w:val="009B439C"/>
    <w:rsid w:val="009B49A1"/>
    <w:rsid w:val="009B4A6C"/>
    <w:rsid w:val="009B4DA8"/>
    <w:rsid w:val="009B519A"/>
    <w:rsid w:val="009B620C"/>
    <w:rsid w:val="009B6753"/>
    <w:rsid w:val="009B676C"/>
    <w:rsid w:val="009B6A26"/>
    <w:rsid w:val="009B743A"/>
    <w:rsid w:val="009C079D"/>
    <w:rsid w:val="009C0D70"/>
    <w:rsid w:val="009C13D1"/>
    <w:rsid w:val="009C2913"/>
    <w:rsid w:val="009C2BD4"/>
    <w:rsid w:val="009C3E72"/>
    <w:rsid w:val="009C4AE8"/>
    <w:rsid w:val="009C5AFE"/>
    <w:rsid w:val="009C6606"/>
    <w:rsid w:val="009C6CE5"/>
    <w:rsid w:val="009C6D50"/>
    <w:rsid w:val="009C7547"/>
    <w:rsid w:val="009D05EC"/>
    <w:rsid w:val="009D18D4"/>
    <w:rsid w:val="009D1A1F"/>
    <w:rsid w:val="009D2F60"/>
    <w:rsid w:val="009D3A2E"/>
    <w:rsid w:val="009D5ADE"/>
    <w:rsid w:val="009D5BAC"/>
    <w:rsid w:val="009D5C56"/>
    <w:rsid w:val="009D6265"/>
    <w:rsid w:val="009D64BD"/>
    <w:rsid w:val="009D6CB1"/>
    <w:rsid w:val="009D7F34"/>
    <w:rsid w:val="009E0286"/>
    <w:rsid w:val="009E153F"/>
    <w:rsid w:val="009E18C5"/>
    <w:rsid w:val="009E322A"/>
    <w:rsid w:val="009E393E"/>
    <w:rsid w:val="009E444E"/>
    <w:rsid w:val="009E4947"/>
    <w:rsid w:val="009E4968"/>
    <w:rsid w:val="009E663C"/>
    <w:rsid w:val="009E684A"/>
    <w:rsid w:val="009E6BB1"/>
    <w:rsid w:val="009E6E14"/>
    <w:rsid w:val="009E794A"/>
    <w:rsid w:val="009E7C14"/>
    <w:rsid w:val="009F03A3"/>
    <w:rsid w:val="009F0494"/>
    <w:rsid w:val="009F0CD9"/>
    <w:rsid w:val="009F1A79"/>
    <w:rsid w:val="009F1F57"/>
    <w:rsid w:val="009F2DDD"/>
    <w:rsid w:val="009F3447"/>
    <w:rsid w:val="009F65F4"/>
    <w:rsid w:val="009F676B"/>
    <w:rsid w:val="009F6D2D"/>
    <w:rsid w:val="009F6D54"/>
    <w:rsid w:val="00A004DF"/>
    <w:rsid w:val="00A00FD5"/>
    <w:rsid w:val="00A012C0"/>
    <w:rsid w:val="00A01593"/>
    <w:rsid w:val="00A019A8"/>
    <w:rsid w:val="00A01B03"/>
    <w:rsid w:val="00A01B89"/>
    <w:rsid w:val="00A02C66"/>
    <w:rsid w:val="00A02C84"/>
    <w:rsid w:val="00A0464C"/>
    <w:rsid w:val="00A050BB"/>
    <w:rsid w:val="00A0521B"/>
    <w:rsid w:val="00A054E0"/>
    <w:rsid w:val="00A05D91"/>
    <w:rsid w:val="00A0621A"/>
    <w:rsid w:val="00A0740B"/>
    <w:rsid w:val="00A07ED3"/>
    <w:rsid w:val="00A10CA8"/>
    <w:rsid w:val="00A10F9B"/>
    <w:rsid w:val="00A10FA1"/>
    <w:rsid w:val="00A11042"/>
    <w:rsid w:val="00A12579"/>
    <w:rsid w:val="00A12CDC"/>
    <w:rsid w:val="00A133D8"/>
    <w:rsid w:val="00A15655"/>
    <w:rsid w:val="00A160B0"/>
    <w:rsid w:val="00A1740C"/>
    <w:rsid w:val="00A17904"/>
    <w:rsid w:val="00A20069"/>
    <w:rsid w:val="00A2244D"/>
    <w:rsid w:val="00A2253D"/>
    <w:rsid w:val="00A2267F"/>
    <w:rsid w:val="00A22CDB"/>
    <w:rsid w:val="00A23C18"/>
    <w:rsid w:val="00A247B8"/>
    <w:rsid w:val="00A2495A"/>
    <w:rsid w:val="00A24C7A"/>
    <w:rsid w:val="00A24D8F"/>
    <w:rsid w:val="00A25B8B"/>
    <w:rsid w:val="00A266D3"/>
    <w:rsid w:val="00A2689F"/>
    <w:rsid w:val="00A26ECA"/>
    <w:rsid w:val="00A27461"/>
    <w:rsid w:val="00A27B4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0B2"/>
    <w:rsid w:val="00A43254"/>
    <w:rsid w:val="00A43896"/>
    <w:rsid w:val="00A43A26"/>
    <w:rsid w:val="00A447A0"/>
    <w:rsid w:val="00A459F5"/>
    <w:rsid w:val="00A45FC0"/>
    <w:rsid w:val="00A46B74"/>
    <w:rsid w:val="00A47BF7"/>
    <w:rsid w:val="00A47ECC"/>
    <w:rsid w:val="00A50171"/>
    <w:rsid w:val="00A504FA"/>
    <w:rsid w:val="00A5102E"/>
    <w:rsid w:val="00A5132E"/>
    <w:rsid w:val="00A51375"/>
    <w:rsid w:val="00A51533"/>
    <w:rsid w:val="00A52D36"/>
    <w:rsid w:val="00A531D4"/>
    <w:rsid w:val="00A54572"/>
    <w:rsid w:val="00A54FAF"/>
    <w:rsid w:val="00A575B8"/>
    <w:rsid w:val="00A61C60"/>
    <w:rsid w:val="00A61ECB"/>
    <w:rsid w:val="00A63420"/>
    <w:rsid w:val="00A638A0"/>
    <w:rsid w:val="00A6410C"/>
    <w:rsid w:val="00A647B1"/>
    <w:rsid w:val="00A64DEF"/>
    <w:rsid w:val="00A654D2"/>
    <w:rsid w:val="00A665DF"/>
    <w:rsid w:val="00A6699F"/>
    <w:rsid w:val="00A67FCC"/>
    <w:rsid w:val="00A70AA5"/>
    <w:rsid w:val="00A70C03"/>
    <w:rsid w:val="00A70D0D"/>
    <w:rsid w:val="00A7103D"/>
    <w:rsid w:val="00A71256"/>
    <w:rsid w:val="00A7217B"/>
    <w:rsid w:val="00A73861"/>
    <w:rsid w:val="00A739A6"/>
    <w:rsid w:val="00A740ED"/>
    <w:rsid w:val="00A74C29"/>
    <w:rsid w:val="00A74C62"/>
    <w:rsid w:val="00A75EF9"/>
    <w:rsid w:val="00A7657C"/>
    <w:rsid w:val="00A81592"/>
    <w:rsid w:val="00A82486"/>
    <w:rsid w:val="00A8311C"/>
    <w:rsid w:val="00A835D0"/>
    <w:rsid w:val="00A84C5F"/>
    <w:rsid w:val="00A85930"/>
    <w:rsid w:val="00A863F7"/>
    <w:rsid w:val="00A86604"/>
    <w:rsid w:val="00A87519"/>
    <w:rsid w:val="00A9246D"/>
    <w:rsid w:val="00A92CCA"/>
    <w:rsid w:val="00A92F9F"/>
    <w:rsid w:val="00A93BD0"/>
    <w:rsid w:val="00A93CC2"/>
    <w:rsid w:val="00A94D4B"/>
    <w:rsid w:val="00A974CC"/>
    <w:rsid w:val="00AA2001"/>
    <w:rsid w:val="00AA2B5C"/>
    <w:rsid w:val="00AA32D2"/>
    <w:rsid w:val="00AA3B8B"/>
    <w:rsid w:val="00AA4016"/>
    <w:rsid w:val="00AA4B06"/>
    <w:rsid w:val="00AA4C1F"/>
    <w:rsid w:val="00AA4E80"/>
    <w:rsid w:val="00AA5328"/>
    <w:rsid w:val="00AA5393"/>
    <w:rsid w:val="00AA5D13"/>
    <w:rsid w:val="00AA63D4"/>
    <w:rsid w:val="00AB03FD"/>
    <w:rsid w:val="00AB2000"/>
    <w:rsid w:val="00AB38CB"/>
    <w:rsid w:val="00AB3BEC"/>
    <w:rsid w:val="00AB44E4"/>
    <w:rsid w:val="00AB4AEB"/>
    <w:rsid w:val="00AB4E5F"/>
    <w:rsid w:val="00AB5352"/>
    <w:rsid w:val="00AB56AE"/>
    <w:rsid w:val="00AB62D5"/>
    <w:rsid w:val="00AB65B5"/>
    <w:rsid w:val="00AB6DCD"/>
    <w:rsid w:val="00AB6EE0"/>
    <w:rsid w:val="00AB73DC"/>
    <w:rsid w:val="00AC17A2"/>
    <w:rsid w:val="00AC40B7"/>
    <w:rsid w:val="00AC4680"/>
    <w:rsid w:val="00AC516B"/>
    <w:rsid w:val="00AC531F"/>
    <w:rsid w:val="00AC5AAA"/>
    <w:rsid w:val="00AC5B36"/>
    <w:rsid w:val="00AC6377"/>
    <w:rsid w:val="00AC66A4"/>
    <w:rsid w:val="00AC6CB1"/>
    <w:rsid w:val="00AC6D49"/>
    <w:rsid w:val="00AC75E9"/>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10D"/>
    <w:rsid w:val="00AE3297"/>
    <w:rsid w:val="00AE33A6"/>
    <w:rsid w:val="00AE3729"/>
    <w:rsid w:val="00AE4CCE"/>
    <w:rsid w:val="00AE5C6A"/>
    <w:rsid w:val="00AE7280"/>
    <w:rsid w:val="00AF01FA"/>
    <w:rsid w:val="00AF033A"/>
    <w:rsid w:val="00AF1699"/>
    <w:rsid w:val="00AF1FD3"/>
    <w:rsid w:val="00AF2910"/>
    <w:rsid w:val="00AF34B8"/>
    <w:rsid w:val="00AF3896"/>
    <w:rsid w:val="00AF3FC2"/>
    <w:rsid w:val="00AF4D55"/>
    <w:rsid w:val="00AF4DEC"/>
    <w:rsid w:val="00AF5916"/>
    <w:rsid w:val="00B0098A"/>
    <w:rsid w:val="00B00A5F"/>
    <w:rsid w:val="00B029B8"/>
    <w:rsid w:val="00B02F60"/>
    <w:rsid w:val="00B02F94"/>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43"/>
    <w:rsid w:val="00B12FE6"/>
    <w:rsid w:val="00B1303F"/>
    <w:rsid w:val="00B1364A"/>
    <w:rsid w:val="00B13859"/>
    <w:rsid w:val="00B13EC9"/>
    <w:rsid w:val="00B14319"/>
    <w:rsid w:val="00B14A06"/>
    <w:rsid w:val="00B158E1"/>
    <w:rsid w:val="00B15AEE"/>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2685C"/>
    <w:rsid w:val="00B30CD6"/>
    <w:rsid w:val="00B3115A"/>
    <w:rsid w:val="00B31825"/>
    <w:rsid w:val="00B31A5C"/>
    <w:rsid w:val="00B31F49"/>
    <w:rsid w:val="00B32265"/>
    <w:rsid w:val="00B3276D"/>
    <w:rsid w:val="00B33B06"/>
    <w:rsid w:val="00B33C19"/>
    <w:rsid w:val="00B35A15"/>
    <w:rsid w:val="00B35B45"/>
    <w:rsid w:val="00B36A99"/>
    <w:rsid w:val="00B40143"/>
    <w:rsid w:val="00B42264"/>
    <w:rsid w:val="00B434B2"/>
    <w:rsid w:val="00B43D45"/>
    <w:rsid w:val="00B459AF"/>
    <w:rsid w:val="00B468F2"/>
    <w:rsid w:val="00B469DE"/>
    <w:rsid w:val="00B47286"/>
    <w:rsid w:val="00B47EB4"/>
    <w:rsid w:val="00B50234"/>
    <w:rsid w:val="00B51BF4"/>
    <w:rsid w:val="00B52C68"/>
    <w:rsid w:val="00B5372B"/>
    <w:rsid w:val="00B542FE"/>
    <w:rsid w:val="00B54566"/>
    <w:rsid w:val="00B55A1B"/>
    <w:rsid w:val="00B561DB"/>
    <w:rsid w:val="00B5692B"/>
    <w:rsid w:val="00B56DF9"/>
    <w:rsid w:val="00B56E80"/>
    <w:rsid w:val="00B600BD"/>
    <w:rsid w:val="00B60C4A"/>
    <w:rsid w:val="00B61274"/>
    <w:rsid w:val="00B61DCE"/>
    <w:rsid w:val="00B62188"/>
    <w:rsid w:val="00B62F79"/>
    <w:rsid w:val="00B62F82"/>
    <w:rsid w:val="00B6306A"/>
    <w:rsid w:val="00B635E3"/>
    <w:rsid w:val="00B662FF"/>
    <w:rsid w:val="00B66679"/>
    <w:rsid w:val="00B70145"/>
    <w:rsid w:val="00B71A92"/>
    <w:rsid w:val="00B71B0A"/>
    <w:rsid w:val="00B721D8"/>
    <w:rsid w:val="00B730CA"/>
    <w:rsid w:val="00B732EA"/>
    <w:rsid w:val="00B7390A"/>
    <w:rsid w:val="00B747C5"/>
    <w:rsid w:val="00B74B39"/>
    <w:rsid w:val="00B74F2F"/>
    <w:rsid w:val="00B753ED"/>
    <w:rsid w:val="00B7665F"/>
    <w:rsid w:val="00B769BC"/>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4A3"/>
    <w:rsid w:val="00B86C2A"/>
    <w:rsid w:val="00B902A5"/>
    <w:rsid w:val="00B90420"/>
    <w:rsid w:val="00B90848"/>
    <w:rsid w:val="00B91146"/>
    <w:rsid w:val="00B913E4"/>
    <w:rsid w:val="00B91DB9"/>
    <w:rsid w:val="00B91FF3"/>
    <w:rsid w:val="00B925F8"/>
    <w:rsid w:val="00B9370E"/>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C0F"/>
    <w:rsid w:val="00BA3FC7"/>
    <w:rsid w:val="00BA4075"/>
    <w:rsid w:val="00BA478B"/>
    <w:rsid w:val="00BA5224"/>
    <w:rsid w:val="00BA575E"/>
    <w:rsid w:val="00BA76B7"/>
    <w:rsid w:val="00BA7DDB"/>
    <w:rsid w:val="00BA7E3B"/>
    <w:rsid w:val="00BB078D"/>
    <w:rsid w:val="00BB079C"/>
    <w:rsid w:val="00BB0D7A"/>
    <w:rsid w:val="00BB10E1"/>
    <w:rsid w:val="00BB186A"/>
    <w:rsid w:val="00BB1C05"/>
    <w:rsid w:val="00BB2471"/>
    <w:rsid w:val="00BB3035"/>
    <w:rsid w:val="00BB3633"/>
    <w:rsid w:val="00BB39C1"/>
    <w:rsid w:val="00BB3DF5"/>
    <w:rsid w:val="00BB3EA7"/>
    <w:rsid w:val="00BB5D16"/>
    <w:rsid w:val="00BB6180"/>
    <w:rsid w:val="00BB69E6"/>
    <w:rsid w:val="00BB7323"/>
    <w:rsid w:val="00BB7BE5"/>
    <w:rsid w:val="00BC0139"/>
    <w:rsid w:val="00BC08BD"/>
    <w:rsid w:val="00BC11E8"/>
    <w:rsid w:val="00BC1B7A"/>
    <w:rsid w:val="00BC2C17"/>
    <w:rsid w:val="00BC3ACD"/>
    <w:rsid w:val="00BC3B20"/>
    <w:rsid w:val="00BC3EE4"/>
    <w:rsid w:val="00BC588C"/>
    <w:rsid w:val="00BC67FF"/>
    <w:rsid w:val="00BC6E73"/>
    <w:rsid w:val="00BC74D3"/>
    <w:rsid w:val="00BD0014"/>
    <w:rsid w:val="00BD01D8"/>
    <w:rsid w:val="00BD255F"/>
    <w:rsid w:val="00BD2895"/>
    <w:rsid w:val="00BD4236"/>
    <w:rsid w:val="00BD483B"/>
    <w:rsid w:val="00BD4A96"/>
    <w:rsid w:val="00BD5CD4"/>
    <w:rsid w:val="00BD65D9"/>
    <w:rsid w:val="00BD6DF3"/>
    <w:rsid w:val="00BD6E09"/>
    <w:rsid w:val="00BD6EF9"/>
    <w:rsid w:val="00BE0ACB"/>
    <w:rsid w:val="00BE180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30B3"/>
    <w:rsid w:val="00BF4342"/>
    <w:rsid w:val="00BF4704"/>
    <w:rsid w:val="00BF4FFC"/>
    <w:rsid w:val="00BF5050"/>
    <w:rsid w:val="00BF50D1"/>
    <w:rsid w:val="00BF5422"/>
    <w:rsid w:val="00BF59B1"/>
    <w:rsid w:val="00BF650E"/>
    <w:rsid w:val="00BF6625"/>
    <w:rsid w:val="00BF6A78"/>
    <w:rsid w:val="00BF7695"/>
    <w:rsid w:val="00BF79B4"/>
    <w:rsid w:val="00BF7C61"/>
    <w:rsid w:val="00C01427"/>
    <w:rsid w:val="00C014C7"/>
    <w:rsid w:val="00C047AB"/>
    <w:rsid w:val="00C04E43"/>
    <w:rsid w:val="00C058AF"/>
    <w:rsid w:val="00C05D1E"/>
    <w:rsid w:val="00C075B6"/>
    <w:rsid w:val="00C110FD"/>
    <w:rsid w:val="00C124C1"/>
    <w:rsid w:val="00C128AE"/>
    <w:rsid w:val="00C12BA8"/>
    <w:rsid w:val="00C13094"/>
    <w:rsid w:val="00C136D6"/>
    <w:rsid w:val="00C13D5B"/>
    <w:rsid w:val="00C141D7"/>
    <w:rsid w:val="00C154A3"/>
    <w:rsid w:val="00C16EB9"/>
    <w:rsid w:val="00C1711B"/>
    <w:rsid w:val="00C17AE2"/>
    <w:rsid w:val="00C20140"/>
    <w:rsid w:val="00C2097F"/>
    <w:rsid w:val="00C20F27"/>
    <w:rsid w:val="00C215CF"/>
    <w:rsid w:val="00C22250"/>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4619"/>
    <w:rsid w:val="00C348D9"/>
    <w:rsid w:val="00C35D01"/>
    <w:rsid w:val="00C360B3"/>
    <w:rsid w:val="00C37027"/>
    <w:rsid w:val="00C37B19"/>
    <w:rsid w:val="00C37D56"/>
    <w:rsid w:val="00C40D4B"/>
    <w:rsid w:val="00C413CB"/>
    <w:rsid w:val="00C42752"/>
    <w:rsid w:val="00C42973"/>
    <w:rsid w:val="00C44206"/>
    <w:rsid w:val="00C46B95"/>
    <w:rsid w:val="00C4712A"/>
    <w:rsid w:val="00C47F88"/>
    <w:rsid w:val="00C5034F"/>
    <w:rsid w:val="00C50830"/>
    <w:rsid w:val="00C52479"/>
    <w:rsid w:val="00C5266E"/>
    <w:rsid w:val="00C52C59"/>
    <w:rsid w:val="00C5349E"/>
    <w:rsid w:val="00C539FF"/>
    <w:rsid w:val="00C544BD"/>
    <w:rsid w:val="00C54D3D"/>
    <w:rsid w:val="00C55A30"/>
    <w:rsid w:val="00C55E6D"/>
    <w:rsid w:val="00C56384"/>
    <w:rsid w:val="00C568B6"/>
    <w:rsid w:val="00C60F8C"/>
    <w:rsid w:val="00C61794"/>
    <w:rsid w:val="00C61CB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3BA9"/>
    <w:rsid w:val="00C74035"/>
    <w:rsid w:val="00C748EA"/>
    <w:rsid w:val="00C75531"/>
    <w:rsid w:val="00C77818"/>
    <w:rsid w:val="00C8063F"/>
    <w:rsid w:val="00C810DE"/>
    <w:rsid w:val="00C81282"/>
    <w:rsid w:val="00C827B4"/>
    <w:rsid w:val="00C82B40"/>
    <w:rsid w:val="00C83214"/>
    <w:rsid w:val="00C8329F"/>
    <w:rsid w:val="00C84F8A"/>
    <w:rsid w:val="00C85BA4"/>
    <w:rsid w:val="00C8618F"/>
    <w:rsid w:val="00C8625D"/>
    <w:rsid w:val="00C87F3F"/>
    <w:rsid w:val="00C90372"/>
    <w:rsid w:val="00C9041F"/>
    <w:rsid w:val="00C9166B"/>
    <w:rsid w:val="00C91945"/>
    <w:rsid w:val="00C91A45"/>
    <w:rsid w:val="00C91FB4"/>
    <w:rsid w:val="00C92150"/>
    <w:rsid w:val="00C92328"/>
    <w:rsid w:val="00C92D42"/>
    <w:rsid w:val="00C938C2"/>
    <w:rsid w:val="00C93F8A"/>
    <w:rsid w:val="00C94A49"/>
    <w:rsid w:val="00C94EA1"/>
    <w:rsid w:val="00C954B7"/>
    <w:rsid w:val="00C95745"/>
    <w:rsid w:val="00C95902"/>
    <w:rsid w:val="00C962E3"/>
    <w:rsid w:val="00C9696D"/>
    <w:rsid w:val="00C978E2"/>
    <w:rsid w:val="00C97997"/>
    <w:rsid w:val="00CA10A2"/>
    <w:rsid w:val="00CA1D83"/>
    <w:rsid w:val="00CA25C0"/>
    <w:rsid w:val="00CA3451"/>
    <w:rsid w:val="00CA35C6"/>
    <w:rsid w:val="00CA4948"/>
    <w:rsid w:val="00CA4FA3"/>
    <w:rsid w:val="00CA4FF9"/>
    <w:rsid w:val="00CA52F9"/>
    <w:rsid w:val="00CA5368"/>
    <w:rsid w:val="00CA568B"/>
    <w:rsid w:val="00CA573A"/>
    <w:rsid w:val="00CA584D"/>
    <w:rsid w:val="00CA5C58"/>
    <w:rsid w:val="00CB19D7"/>
    <w:rsid w:val="00CB19FE"/>
    <w:rsid w:val="00CB1C3F"/>
    <w:rsid w:val="00CB2364"/>
    <w:rsid w:val="00CB304C"/>
    <w:rsid w:val="00CB3933"/>
    <w:rsid w:val="00CB5010"/>
    <w:rsid w:val="00CB53E8"/>
    <w:rsid w:val="00CB594A"/>
    <w:rsid w:val="00CB5CB2"/>
    <w:rsid w:val="00CB6979"/>
    <w:rsid w:val="00CB7DDE"/>
    <w:rsid w:val="00CC0A3D"/>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3BF2"/>
    <w:rsid w:val="00CD437E"/>
    <w:rsid w:val="00CD540B"/>
    <w:rsid w:val="00CD5DAD"/>
    <w:rsid w:val="00CD7037"/>
    <w:rsid w:val="00CD72C5"/>
    <w:rsid w:val="00CD79A7"/>
    <w:rsid w:val="00CE0789"/>
    <w:rsid w:val="00CE0E8D"/>
    <w:rsid w:val="00CE1A03"/>
    <w:rsid w:val="00CE2346"/>
    <w:rsid w:val="00CE25B2"/>
    <w:rsid w:val="00CE3529"/>
    <w:rsid w:val="00CE35C8"/>
    <w:rsid w:val="00CE3962"/>
    <w:rsid w:val="00CE4D0A"/>
    <w:rsid w:val="00CE4D1A"/>
    <w:rsid w:val="00CE4E8A"/>
    <w:rsid w:val="00CE5105"/>
    <w:rsid w:val="00CE56BD"/>
    <w:rsid w:val="00CE5EC0"/>
    <w:rsid w:val="00CE68AD"/>
    <w:rsid w:val="00CE6F9F"/>
    <w:rsid w:val="00CE781A"/>
    <w:rsid w:val="00CE7B08"/>
    <w:rsid w:val="00CE7D52"/>
    <w:rsid w:val="00CF0AB7"/>
    <w:rsid w:val="00CF1D74"/>
    <w:rsid w:val="00CF2BE2"/>
    <w:rsid w:val="00CF3DEB"/>
    <w:rsid w:val="00CF55F9"/>
    <w:rsid w:val="00CF7074"/>
    <w:rsid w:val="00CF7495"/>
    <w:rsid w:val="00D00E12"/>
    <w:rsid w:val="00D01CF9"/>
    <w:rsid w:val="00D02BF7"/>
    <w:rsid w:val="00D02FFD"/>
    <w:rsid w:val="00D0334D"/>
    <w:rsid w:val="00D0374D"/>
    <w:rsid w:val="00D04B54"/>
    <w:rsid w:val="00D05BBA"/>
    <w:rsid w:val="00D06851"/>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0C6"/>
    <w:rsid w:val="00D2438C"/>
    <w:rsid w:val="00D2585A"/>
    <w:rsid w:val="00D259B0"/>
    <w:rsid w:val="00D26C3F"/>
    <w:rsid w:val="00D27185"/>
    <w:rsid w:val="00D3028A"/>
    <w:rsid w:val="00D31CDD"/>
    <w:rsid w:val="00D33488"/>
    <w:rsid w:val="00D33AB3"/>
    <w:rsid w:val="00D33F24"/>
    <w:rsid w:val="00D34160"/>
    <w:rsid w:val="00D346B8"/>
    <w:rsid w:val="00D34DCA"/>
    <w:rsid w:val="00D3575F"/>
    <w:rsid w:val="00D35AC8"/>
    <w:rsid w:val="00D36F87"/>
    <w:rsid w:val="00D37E4E"/>
    <w:rsid w:val="00D4056F"/>
    <w:rsid w:val="00D417D8"/>
    <w:rsid w:val="00D41F78"/>
    <w:rsid w:val="00D42E6C"/>
    <w:rsid w:val="00D4351C"/>
    <w:rsid w:val="00D4353A"/>
    <w:rsid w:val="00D43B80"/>
    <w:rsid w:val="00D44988"/>
    <w:rsid w:val="00D45B4C"/>
    <w:rsid w:val="00D45BA4"/>
    <w:rsid w:val="00D45EF6"/>
    <w:rsid w:val="00D471AF"/>
    <w:rsid w:val="00D471E2"/>
    <w:rsid w:val="00D4724F"/>
    <w:rsid w:val="00D50519"/>
    <w:rsid w:val="00D50614"/>
    <w:rsid w:val="00D50622"/>
    <w:rsid w:val="00D51601"/>
    <w:rsid w:val="00D51ECB"/>
    <w:rsid w:val="00D5264C"/>
    <w:rsid w:val="00D52BBC"/>
    <w:rsid w:val="00D537FE"/>
    <w:rsid w:val="00D53CC9"/>
    <w:rsid w:val="00D53DC6"/>
    <w:rsid w:val="00D54A6A"/>
    <w:rsid w:val="00D54B8F"/>
    <w:rsid w:val="00D55848"/>
    <w:rsid w:val="00D55951"/>
    <w:rsid w:val="00D559F0"/>
    <w:rsid w:val="00D57EB6"/>
    <w:rsid w:val="00D608C0"/>
    <w:rsid w:val="00D60D6D"/>
    <w:rsid w:val="00D6128C"/>
    <w:rsid w:val="00D66D8B"/>
    <w:rsid w:val="00D672EF"/>
    <w:rsid w:val="00D70849"/>
    <w:rsid w:val="00D72297"/>
    <w:rsid w:val="00D72A1C"/>
    <w:rsid w:val="00D7308F"/>
    <w:rsid w:val="00D7313E"/>
    <w:rsid w:val="00D73580"/>
    <w:rsid w:val="00D73802"/>
    <w:rsid w:val="00D73C2C"/>
    <w:rsid w:val="00D73D52"/>
    <w:rsid w:val="00D745E7"/>
    <w:rsid w:val="00D7581F"/>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2A5F"/>
    <w:rsid w:val="00D93E64"/>
    <w:rsid w:val="00D93F64"/>
    <w:rsid w:val="00D94CA4"/>
    <w:rsid w:val="00D95E99"/>
    <w:rsid w:val="00D965D5"/>
    <w:rsid w:val="00D96BA7"/>
    <w:rsid w:val="00D97DA2"/>
    <w:rsid w:val="00DA0485"/>
    <w:rsid w:val="00DA17B4"/>
    <w:rsid w:val="00DA1A3A"/>
    <w:rsid w:val="00DA2351"/>
    <w:rsid w:val="00DA249E"/>
    <w:rsid w:val="00DA29C6"/>
    <w:rsid w:val="00DA2D3D"/>
    <w:rsid w:val="00DA3855"/>
    <w:rsid w:val="00DA4C30"/>
    <w:rsid w:val="00DA5C8A"/>
    <w:rsid w:val="00DA6A44"/>
    <w:rsid w:val="00DA7A3C"/>
    <w:rsid w:val="00DB0E38"/>
    <w:rsid w:val="00DB145E"/>
    <w:rsid w:val="00DB1A94"/>
    <w:rsid w:val="00DB1D52"/>
    <w:rsid w:val="00DB1E2B"/>
    <w:rsid w:val="00DB1F62"/>
    <w:rsid w:val="00DB21E7"/>
    <w:rsid w:val="00DB2E03"/>
    <w:rsid w:val="00DB3742"/>
    <w:rsid w:val="00DB3E9B"/>
    <w:rsid w:val="00DB3F4B"/>
    <w:rsid w:val="00DB4201"/>
    <w:rsid w:val="00DB5375"/>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782"/>
    <w:rsid w:val="00DC514A"/>
    <w:rsid w:val="00DC6249"/>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617"/>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572"/>
    <w:rsid w:val="00DF2F27"/>
    <w:rsid w:val="00DF36B6"/>
    <w:rsid w:val="00DF4296"/>
    <w:rsid w:val="00DF5267"/>
    <w:rsid w:val="00DF53F0"/>
    <w:rsid w:val="00DF5F38"/>
    <w:rsid w:val="00DF6608"/>
    <w:rsid w:val="00DF6CCC"/>
    <w:rsid w:val="00DF6D0C"/>
    <w:rsid w:val="00DF6F64"/>
    <w:rsid w:val="00DF721E"/>
    <w:rsid w:val="00DF7549"/>
    <w:rsid w:val="00DF7B8A"/>
    <w:rsid w:val="00DF7C87"/>
    <w:rsid w:val="00E009B0"/>
    <w:rsid w:val="00E00A12"/>
    <w:rsid w:val="00E00B39"/>
    <w:rsid w:val="00E00C49"/>
    <w:rsid w:val="00E01C9C"/>
    <w:rsid w:val="00E0219D"/>
    <w:rsid w:val="00E04C0F"/>
    <w:rsid w:val="00E0570B"/>
    <w:rsid w:val="00E06FB8"/>
    <w:rsid w:val="00E10913"/>
    <w:rsid w:val="00E10B87"/>
    <w:rsid w:val="00E121CE"/>
    <w:rsid w:val="00E12209"/>
    <w:rsid w:val="00E1478B"/>
    <w:rsid w:val="00E14FAC"/>
    <w:rsid w:val="00E15007"/>
    <w:rsid w:val="00E16277"/>
    <w:rsid w:val="00E16EC7"/>
    <w:rsid w:val="00E17DCC"/>
    <w:rsid w:val="00E219CE"/>
    <w:rsid w:val="00E21D93"/>
    <w:rsid w:val="00E23812"/>
    <w:rsid w:val="00E24071"/>
    <w:rsid w:val="00E24EBC"/>
    <w:rsid w:val="00E25149"/>
    <w:rsid w:val="00E2522C"/>
    <w:rsid w:val="00E2552F"/>
    <w:rsid w:val="00E2599B"/>
    <w:rsid w:val="00E2710C"/>
    <w:rsid w:val="00E272BD"/>
    <w:rsid w:val="00E27428"/>
    <w:rsid w:val="00E27C60"/>
    <w:rsid w:val="00E305B4"/>
    <w:rsid w:val="00E31AFA"/>
    <w:rsid w:val="00E31CB7"/>
    <w:rsid w:val="00E324EE"/>
    <w:rsid w:val="00E34DB1"/>
    <w:rsid w:val="00E35931"/>
    <w:rsid w:val="00E359FF"/>
    <w:rsid w:val="00E3699A"/>
    <w:rsid w:val="00E402C5"/>
    <w:rsid w:val="00E402F4"/>
    <w:rsid w:val="00E405F1"/>
    <w:rsid w:val="00E417DB"/>
    <w:rsid w:val="00E4198D"/>
    <w:rsid w:val="00E42192"/>
    <w:rsid w:val="00E43054"/>
    <w:rsid w:val="00E43655"/>
    <w:rsid w:val="00E44440"/>
    <w:rsid w:val="00E46013"/>
    <w:rsid w:val="00E47099"/>
    <w:rsid w:val="00E47284"/>
    <w:rsid w:val="00E477C3"/>
    <w:rsid w:val="00E51E16"/>
    <w:rsid w:val="00E52DED"/>
    <w:rsid w:val="00E53730"/>
    <w:rsid w:val="00E5438D"/>
    <w:rsid w:val="00E54511"/>
    <w:rsid w:val="00E54E50"/>
    <w:rsid w:val="00E54EC9"/>
    <w:rsid w:val="00E55288"/>
    <w:rsid w:val="00E57577"/>
    <w:rsid w:val="00E60BD7"/>
    <w:rsid w:val="00E62043"/>
    <w:rsid w:val="00E626B9"/>
    <w:rsid w:val="00E627C9"/>
    <w:rsid w:val="00E630F3"/>
    <w:rsid w:val="00E6332F"/>
    <w:rsid w:val="00E637C9"/>
    <w:rsid w:val="00E639E6"/>
    <w:rsid w:val="00E6402D"/>
    <w:rsid w:val="00E6680A"/>
    <w:rsid w:val="00E66F0D"/>
    <w:rsid w:val="00E67741"/>
    <w:rsid w:val="00E67CAE"/>
    <w:rsid w:val="00E70615"/>
    <w:rsid w:val="00E7161E"/>
    <w:rsid w:val="00E71B40"/>
    <w:rsid w:val="00E7207B"/>
    <w:rsid w:val="00E7347A"/>
    <w:rsid w:val="00E75A47"/>
    <w:rsid w:val="00E75BB6"/>
    <w:rsid w:val="00E75D8C"/>
    <w:rsid w:val="00E777BB"/>
    <w:rsid w:val="00E777F2"/>
    <w:rsid w:val="00E802C9"/>
    <w:rsid w:val="00E80BFB"/>
    <w:rsid w:val="00E80F0A"/>
    <w:rsid w:val="00E815D4"/>
    <w:rsid w:val="00E8291B"/>
    <w:rsid w:val="00E82E70"/>
    <w:rsid w:val="00E82F92"/>
    <w:rsid w:val="00E8395F"/>
    <w:rsid w:val="00E8410F"/>
    <w:rsid w:val="00E849D7"/>
    <w:rsid w:val="00E85E41"/>
    <w:rsid w:val="00E85EA1"/>
    <w:rsid w:val="00E86030"/>
    <w:rsid w:val="00E86703"/>
    <w:rsid w:val="00E900DA"/>
    <w:rsid w:val="00E91044"/>
    <w:rsid w:val="00E910D3"/>
    <w:rsid w:val="00E92154"/>
    <w:rsid w:val="00E923CF"/>
    <w:rsid w:val="00E93685"/>
    <w:rsid w:val="00E93B65"/>
    <w:rsid w:val="00E93C8C"/>
    <w:rsid w:val="00E95111"/>
    <w:rsid w:val="00E95FDF"/>
    <w:rsid w:val="00EA1198"/>
    <w:rsid w:val="00EA14C8"/>
    <w:rsid w:val="00EA2110"/>
    <w:rsid w:val="00EA283A"/>
    <w:rsid w:val="00EA2C90"/>
    <w:rsid w:val="00EA2E07"/>
    <w:rsid w:val="00EA383B"/>
    <w:rsid w:val="00EA48F3"/>
    <w:rsid w:val="00EA60BF"/>
    <w:rsid w:val="00EA6847"/>
    <w:rsid w:val="00EA7365"/>
    <w:rsid w:val="00EA763F"/>
    <w:rsid w:val="00EA77E9"/>
    <w:rsid w:val="00EB05D0"/>
    <w:rsid w:val="00EB1151"/>
    <w:rsid w:val="00EB1D49"/>
    <w:rsid w:val="00EB23D9"/>
    <w:rsid w:val="00EB39A0"/>
    <w:rsid w:val="00EB559F"/>
    <w:rsid w:val="00EB566C"/>
    <w:rsid w:val="00EB5A18"/>
    <w:rsid w:val="00EB5F3D"/>
    <w:rsid w:val="00EB6C97"/>
    <w:rsid w:val="00EC1CEB"/>
    <w:rsid w:val="00EC1DC0"/>
    <w:rsid w:val="00EC1DC2"/>
    <w:rsid w:val="00EC1E09"/>
    <w:rsid w:val="00EC21EC"/>
    <w:rsid w:val="00EC24B8"/>
    <w:rsid w:val="00EC268C"/>
    <w:rsid w:val="00EC3753"/>
    <w:rsid w:val="00EC4E71"/>
    <w:rsid w:val="00EC5F1C"/>
    <w:rsid w:val="00ED0365"/>
    <w:rsid w:val="00ED0865"/>
    <w:rsid w:val="00ED1C60"/>
    <w:rsid w:val="00ED2E25"/>
    <w:rsid w:val="00ED2EB9"/>
    <w:rsid w:val="00ED3722"/>
    <w:rsid w:val="00ED3A31"/>
    <w:rsid w:val="00ED4469"/>
    <w:rsid w:val="00ED44F6"/>
    <w:rsid w:val="00ED5424"/>
    <w:rsid w:val="00ED5F23"/>
    <w:rsid w:val="00ED6A63"/>
    <w:rsid w:val="00ED6DC0"/>
    <w:rsid w:val="00ED7A7A"/>
    <w:rsid w:val="00EE0327"/>
    <w:rsid w:val="00EE038C"/>
    <w:rsid w:val="00EE28C5"/>
    <w:rsid w:val="00EE2F09"/>
    <w:rsid w:val="00EE47C5"/>
    <w:rsid w:val="00EE490C"/>
    <w:rsid w:val="00EE4E57"/>
    <w:rsid w:val="00EE516C"/>
    <w:rsid w:val="00EE5415"/>
    <w:rsid w:val="00EE5738"/>
    <w:rsid w:val="00EE58BD"/>
    <w:rsid w:val="00EE5E59"/>
    <w:rsid w:val="00EE73D0"/>
    <w:rsid w:val="00EE7CB0"/>
    <w:rsid w:val="00EF08A8"/>
    <w:rsid w:val="00EF167B"/>
    <w:rsid w:val="00EF41A8"/>
    <w:rsid w:val="00EF44FB"/>
    <w:rsid w:val="00EF4DF5"/>
    <w:rsid w:val="00EF5122"/>
    <w:rsid w:val="00EF5554"/>
    <w:rsid w:val="00EF5AD8"/>
    <w:rsid w:val="00EF6B90"/>
    <w:rsid w:val="00EF7807"/>
    <w:rsid w:val="00EF79F7"/>
    <w:rsid w:val="00F006C0"/>
    <w:rsid w:val="00F0125F"/>
    <w:rsid w:val="00F019AA"/>
    <w:rsid w:val="00F0267E"/>
    <w:rsid w:val="00F02686"/>
    <w:rsid w:val="00F030C0"/>
    <w:rsid w:val="00F03291"/>
    <w:rsid w:val="00F0380D"/>
    <w:rsid w:val="00F03A85"/>
    <w:rsid w:val="00F0459B"/>
    <w:rsid w:val="00F04E15"/>
    <w:rsid w:val="00F05DF3"/>
    <w:rsid w:val="00F069EA"/>
    <w:rsid w:val="00F06E85"/>
    <w:rsid w:val="00F070E5"/>
    <w:rsid w:val="00F07DDE"/>
    <w:rsid w:val="00F11675"/>
    <w:rsid w:val="00F12557"/>
    <w:rsid w:val="00F13599"/>
    <w:rsid w:val="00F13B28"/>
    <w:rsid w:val="00F14542"/>
    <w:rsid w:val="00F1520A"/>
    <w:rsid w:val="00F156A0"/>
    <w:rsid w:val="00F15730"/>
    <w:rsid w:val="00F16D23"/>
    <w:rsid w:val="00F176A6"/>
    <w:rsid w:val="00F202C2"/>
    <w:rsid w:val="00F212A8"/>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7E0"/>
    <w:rsid w:val="00F338C3"/>
    <w:rsid w:val="00F34B14"/>
    <w:rsid w:val="00F34F58"/>
    <w:rsid w:val="00F35DA7"/>
    <w:rsid w:val="00F36A6A"/>
    <w:rsid w:val="00F40101"/>
    <w:rsid w:val="00F404F7"/>
    <w:rsid w:val="00F40CCA"/>
    <w:rsid w:val="00F40F46"/>
    <w:rsid w:val="00F42D97"/>
    <w:rsid w:val="00F436B2"/>
    <w:rsid w:val="00F43813"/>
    <w:rsid w:val="00F43FEE"/>
    <w:rsid w:val="00F4492F"/>
    <w:rsid w:val="00F45A72"/>
    <w:rsid w:val="00F46723"/>
    <w:rsid w:val="00F4703B"/>
    <w:rsid w:val="00F4706D"/>
    <w:rsid w:val="00F476E1"/>
    <w:rsid w:val="00F47D1D"/>
    <w:rsid w:val="00F47F29"/>
    <w:rsid w:val="00F50016"/>
    <w:rsid w:val="00F50451"/>
    <w:rsid w:val="00F50A80"/>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1C70"/>
    <w:rsid w:val="00F63264"/>
    <w:rsid w:val="00F634E4"/>
    <w:rsid w:val="00F6361E"/>
    <w:rsid w:val="00F6379E"/>
    <w:rsid w:val="00F64047"/>
    <w:rsid w:val="00F65171"/>
    <w:rsid w:val="00F6560D"/>
    <w:rsid w:val="00F67844"/>
    <w:rsid w:val="00F70799"/>
    <w:rsid w:val="00F70A8B"/>
    <w:rsid w:val="00F70B8D"/>
    <w:rsid w:val="00F71936"/>
    <w:rsid w:val="00F724FB"/>
    <w:rsid w:val="00F726B8"/>
    <w:rsid w:val="00F72A26"/>
    <w:rsid w:val="00F72B74"/>
    <w:rsid w:val="00F733C3"/>
    <w:rsid w:val="00F746A1"/>
    <w:rsid w:val="00F74820"/>
    <w:rsid w:val="00F75282"/>
    <w:rsid w:val="00F756DD"/>
    <w:rsid w:val="00F77518"/>
    <w:rsid w:val="00F77F4E"/>
    <w:rsid w:val="00F80047"/>
    <w:rsid w:val="00F800C7"/>
    <w:rsid w:val="00F8104D"/>
    <w:rsid w:val="00F8153F"/>
    <w:rsid w:val="00F81587"/>
    <w:rsid w:val="00F81769"/>
    <w:rsid w:val="00F81AC6"/>
    <w:rsid w:val="00F8288F"/>
    <w:rsid w:val="00F8376E"/>
    <w:rsid w:val="00F84802"/>
    <w:rsid w:val="00F85B2F"/>
    <w:rsid w:val="00F85B72"/>
    <w:rsid w:val="00F86540"/>
    <w:rsid w:val="00F865CE"/>
    <w:rsid w:val="00F8766F"/>
    <w:rsid w:val="00F90282"/>
    <w:rsid w:val="00F91082"/>
    <w:rsid w:val="00F9116D"/>
    <w:rsid w:val="00F91250"/>
    <w:rsid w:val="00F91342"/>
    <w:rsid w:val="00F91A9A"/>
    <w:rsid w:val="00F92634"/>
    <w:rsid w:val="00F933F3"/>
    <w:rsid w:val="00F93ABB"/>
    <w:rsid w:val="00F94D79"/>
    <w:rsid w:val="00F954FC"/>
    <w:rsid w:val="00F9658C"/>
    <w:rsid w:val="00F96E05"/>
    <w:rsid w:val="00F97A7F"/>
    <w:rsid w:val="00FA0889"/>
    <w:rsid w:val="00FA16E7"/>
    <w:rsid w:val="00FA31C7"/>
    <w:rsid w:val="00FA472D"/>
    <w:rsid w:val="00FA681F"/>
    <w:rsid w:val="00FB0CBF"/>
    <w:rsid w:val="00FB18F6"/>
    <w:rsid w:val="00FB2A52"/>
    <w:rsid w:val="00FB2B7B"/>
    <w:rsid w:val="00FB2CDD"/>
    <w:rsid w:val="00FB3F92"/>
    <w:rsid w:val="00FB52C7"/>
    <w:rsid w:val="00FB57DC"/>
    <w:rsid w:val="00FB6E19"/>
    <w:rsid w:val="00FB71F6"/>
    <w:rsid w:val="00FB78C5"/>
    <w:rsid w:val="00FB7CF2"/>
    <w:rsid w:val="00FC07AF"/>
    <w:rsid w:val="00FC0AF8"/>
    <w:rsid w:val="00FC0B69"/>
    <w:rsid w:val="00FC1483"/>
    <w:rsid w:val="00FC1C47"/>
    <w:rsid w:val="00FC3102"/>
    <w:rsid w:val="00FC39ED"/>
    <w:rsid w:val="00FC4419"/>
    <w:rsid w:val="00FC47E2"/>
    <w:rsid w:val="00FC4AA5"/>
    <w:rsid w:val="00FC4B88"/>
    <w:rsid w:val="00FC4BB8"/>
    <w:rsid w:val="00FC50F6"/>
    <w:rsid w:val="00FC5148"/>
    <w:rsid w:val="00FC6524"/>
    <w:rsid w:val="00FC6B58"/>
    <w:rsid w:val="00FC75AC"/>
    <w:rsid w:val="00FC7984"/>
    <w:rsid w:val="00FD01BF"/>
    <w:rsid w:val="00FD0525"/>
    <w:rsid w:val="00FD0AB7"/>
    <w:rsid w:val="00FD297D"/>
    <w:rsid w:val="00FD2D13"/>
    <w:rsid w:val="00FD374D"/>
    <w:rsid w:val="00FD6071"/>
    <w:rsid w:val="00FD633B"/>
    <w:rsid w:val="00FE0794"/>
    <w:rsid w:val="00FE1041"/>
    <w:rsid w:val="00FE1A47"/>
    <w:rsid w:val="00FE24CB"/>
    <w:rsid w:val="00FE2FC2"/>
    <w:rsid w:val="00FE323F"/>
    <w:rsid w:val="00FE3473"/>
    <w:rsid w:val="00FE35CC"/>
    <w:rsid w:val="00FE4049"/>
    <w:rsid w:val="00FE4794"/>
    <w:rsid w:val="00FE480F"/>
    <w:rsid w:val="00FE4998"/>
    <w:rsid w:val="00FE56B7"/>
    <w:rsid w:val="00FE57DE"/>
    <w:rsid w:val="00FE7A68"/>
    <w:rsid w:val="00FF0231"/>
    <w:rsid w:val="00FF1C9B"/>
    <w:rsid w:val="00FF1D49"/>
    <w:rsid w:val="00FF203B"/>
    <w:rsid w:val="00FF2562"/>
    <w:rsid w:val="00FF2B6C"/>
    <w:rsid w:val="00FF3A41"/>
    <w:rsid w:val="00FF3E5B"/>
    <w:rsid w:val="00FF4C8E"/>
    <w:rsid w:val="00FF57E4"/>
    <w:rsid w:val="00FF62AA"/>
    <w:rsid w:val="00FF78E5"/>
    <w:rsid w:val="0124642E"/>
    <w:rsid w:val="012C5FAF"/>
    <w:rsid w:val="013B0DE8"/>
    <w:rsid w:val="01527B7C"/>
    <w:rsid w:val="01765CAF"/>
    <w:rsid w:val="01AF3D99"/>
    <w:rsid w:val="01D32245"/>
    <w:rsid w:val="01D703D2"/>
    <w:rsid w:val="01DB0F00"/>
    <w:rsid w:val="01F2339B"/>
    <w:rsid w:val="02242E8E"/>
    <w:rsid w:val="02376217"/>
    <w:rsid w:val="024C492F"/>
    <w:rsid w:val="02511F9D"/>
    <w:rsid w:val="02572C6F"/>
    <w:rsid w:val="02CF7A3A"/>
    <w:rsid w:val="032B7D1C"/>
    <w:rsid w:val="034E7A88"/>
    <w:rsid w:val="037A1C71"/>
    <w:rsid w:val="03884C34"/>
    <w:rsid w:val="038B39B2"/>
    <w:rsid w:val="039F6D34"/>
    <w:rsid w:val="03A314B8"/>
    <w:rsid w:val="03C01F6A"/>
    <w:rsid w:val="03D82B98"/>
    <w:rsid w:val="03DE3B5A"/>
    <w:rsid w:val="03F83E8B"/>
    <w:rsid w:val="04250484"/>
    <w:rsid w:val="042B31FF"/>
    <w:rsid w:val="0441188B"/>
    <w:rsid w:val="04471852"/>
    <w:rsid w:val="0471478F"/>
    <w:rsid w:val="048C6C6F"/>
    <w:rsid w:val="04B34DBC"/>
    <w:rsid w:val="04B423AE"/>
    <w:rsid w:val="050122BE"/>
    <w:rsid w:val="05067536"/>
    <w:rsid w:val="051722AC"/>
    <w:rsid w:val="0525334A"/>
    <w:rsid w:val="052838D4"/>
    <w:rsid w:val="05646B52"/>
    <w:rsid w:val="05826EAD"/>
    <w:rsid w:val="05886DBA"/>
    <w:rsid w:val="05A64561"/>
    <w:rsid w:val="05AD147B"/>
    <w:rsid w:val="05B337FB"/>
    <w:rsid w:val="05BF76B4"/>
    <w:rsid w:val="05C56868"/>
    <w:rsid w:val="05CF5FA2"/>
    <w:rsid w:val="05D81E2A"/>
    <w:rsid w:val="05E46795"/>
    <w:rsid w:val="05E705DC"/>
    <w:rsid w:val="06293905"/>
    <w:rsid w:val="06472F82"/>
    <w:rsid w:val="06493AF1"/>
    <w:rsid w:val="065475EB"/>
    <w:rsid w:val="06657F1D"/>
    <w:rsid w:val="06EF31F8"/>
    <w:rsid w:val="0754675F"/>
    <w:rsid w:val="07556B2E"/>
    <w:rsid w:val="0758029E"/>
    <w:rsid w:val="07594451"/>
    <w:rsid w:val="078057A6"/>
    <w:rsid w:val="079929C4"/>
    <w:rsid w:val="079C42F6"/>
    <w:rsid w:val="07AF5F64"/>
    <w:rsid w:val="07B72767"/>
    <w:rsid w:val="07B96F6C"/>
    <w:rsid w:val="07E94E08"/>
    <w:rsid w:val="07ED13EF"/>
    <w:rsid w:val="080400A0"/>
    <w:rsid w:val="08077E72"/>
    <w:rsid w:val="082C0BE4"/>
    <w:rsid w:val="083B347B"/>
    <w:rsid w:val="08512C9F"/>
    <w:rsid w:val="08607335"/>
    <w:rsid w:val="08607D2F"/>
    <w:rsid w:val="086F00B8"/>
    <w:rsid w:val="088378AE"/>
    <w:rsid w:val="08882DD0"/>
    <w:rsid w:val="08AB1BD5"/>
    <w:rsid w:val="08B036AA"/>
    <w:rsid w:val="08B37E08"/>
    <w:rsid w:val="08D564C5"/>
    <w:rsid w:val="09114851"/>
    <w:rsid w:val="092A3C3E"/>
    <w:rsid w:val="09364131"/>
    <w:rsid w:val="0981726F"/>
    <w:rsid w:val="099D349C"/>
    <w:rsid w:val="09CA1760"/>
    <w:rsid w:val="09CC2AAC"/>
    <w:rsid w:val="09D64502"/>
    <w:rsid w:val="09D927D9"/>
    <w:rsid w:val="09E51D35"/>
    <w:rsid w:val="09E83551"/>
    <w:rsid w:val="0A303366"/>
    <w:rsid w:val="0A5F3233"/>
    <w:rsid w:val="0A652D3E"/>
    <w:rsid w:val="0A6C0360"/>
    <w:rsid w:val="0AB656D8"/>
    <w:rsid w:val="0AC43071"/>
    <w:rsid w:val="0AD87CD2"/>
    <w:rsid w:val="0AF42EF8"/>
    <w:rsid w:val="0B0C5CAF"/>
    <w:rsid w:val="0B164F8C"/>
    <w:rsid w:val="0B276013"/>
    <w:rsid w:val="0B326F2A"/>
    <w:rsid w:val="0B691FA5"/>
    <w:rsid w:val="0BBE4019"/>
    <w:rsid w:val="0BFD5803"/>
    <w:rsid w:val="0C0321AD"/>
    <w:rsid w:val="0C1466D9"/>
    <w:rsid w:val="0C1B2936"/>
    <w:rsid w:val="0C1E2888"/>
    <w:rsid w:val="0C3628D7"/>
    <w:rsid w:val="0C4551E0"/>
    <w:rsid w:val="0C4A000E"/>
    <w:rsid w:val="0C8F1FE8"/>
    <w:rsid w:val="0C92213C"/>
    <w:rsid w:val="0C9A396D"/>
    <w:rsid w:val="0C9C6600"/>
    <w:rsid w:val="0CC2027E"/>
    <w:rsid w:val="0CE23636"/>
    <w:rsid w:val="0D1C0BB7"/>
    <w:rsid w:val="0D5B2176"/>
    <w:rsid w:val="0D84032B"/>
    <w:rsid w:val="0D9329B5"/>
    <w:rsid w:val="0DA606A6"/>
    <w:rsid w:val="0DA64752"/>
    <w:rsid w:val="0DB13EEB"/>
    <w:rsid w:val="0DD92E19"/>
    <w:rsid w:val="0DD9386F"/>
    <w:rsid w:val="0DE87C01"/>
    <w:rsid w:val="0E213AB4"/>
    <w:rsid w:val="0E340CBA"/>
    <w:rsid w:val="0E35076F"/>
    <w:rsid w:val="0E8103C2"/>
    <w:rsid w:val="0E9B78F2"/>
    <w:rsid w:val="0EA23A9D"/>
    <w:rsid w:val="0EE36E80"/>
    <w:rsid w:val="0F2A2746"/>
    <w:rsid w:val="0F2A74C4"/>
    <w:rsid w:val="0F3E7E3A"/>
    <w:rsid w:val="0F56678D"/>
    <w:rsid w:val="0FBD31CF"/>
    <w:rsid w:val="101420A5"/>
    <w:rsid w:val="102E0375"/>
    <w:rsid w:val="105D6885"/>
    <w:rsid w:val="108D6E4D"/>
    <w:rsid w:val="109B028B"/>
    <w:rsid w:val="10A27F31"/>
    <w:rsid w:val="10A818CA"/>
    <w:rsid w:val="10B61C33"/>
    <w:rsid w:val="11036B00"/>
    <w:rsid w:val="1121639C"/>
    <w:rsid w:val="11471FCE"/>
    <w:rsid w:val="114A3766"/>
    <w:rsid w:val="11583891"/>
    <w:rsid w:val="11927058"/>
    <w:rsid w:val="11B9536A"/>
    <w:rsid w:val="11F56779"/>
    <w:rsid w:val="12260B9F"/>
    <w:rsid w:val="124B11AD"/>
    <w:rsid w:val="12D90460"/>
    <w:rsid w:val="130354DD"/>
    <w:rsid w:val="13182240"/>
    <w:rsid w:val="13217628"/>
    <w:rsid w:val="137B1518"/>
    <w:rsid w:val="1382165B"/>
    <w:rsid w:val="13AF4F03"/>
    <w:rsid w:val="14292D60"/>
    <w:rsid w:val="14302DDB"/>
    <w:rsid w:val="14332497"/>
    <w:rsid w:val="145004D4"/>
    <w:rsid w:val="14736E66"/>
    <w:rsid w:val="147E16A4"/>
    <w:rsid w:val="147F20BF"/>
    <w:rsid w:val="147F458F"/>
    <w:rsid w:val="148E0DD7"/>
    <w:rsid w:val="149A00A4"/>
    <w:rsid w:val="14A2751E"/>
    <w:rsid w:val="14CF623C"/>
    <w:rsid w:val="14FF5F8B"/>
    <w:rsid w:val="152A38A7"/>
    <w:rsid w:val="1534169A"/>
    <w:rsid w:val="153E50D4"/>
    <w:rsid w:val="155E2E9F"/>
    <w:rsid w:val="15652CB8"/>
    <w:rsid w:val="156F6E5A"/>
    <w:rsid w:val="15C03E03"/>
    <w:rsid w:val="15CB6556"/>
    <w:rsid w:val="15CC1E35"/>
    <w:rsid w:val="15E30CD7"/>
    <w:rsid w:val="162A25EB"/>
    <w:rsid w:val="16512D5D"/>
    <w:rsid w:val="16735895"/>
    <w:rsid w:val="16A72608"/>
    <w:rsid w:val="16C07E56"/>
    <w:rsid w:val="16CF2233"/>
    <w:rsid w:val="16D569F3"/>
    <w:rsid w:val="16FD2A55"/>
    <w:rsid w:val="17014E4E"/>
    <w:rsid w:val="17017250"/>
    <w:rsid w:val="17067C1A"/>
    <w:rsid w:val="171A01B7"/>
    <w:rsid w:val="17366761"/>
    <w:rsid w:val="173B425C"/>
    <w:rsid w:val="175D115B"/>
    <w:rsid w:val="17793FC0"/>
    <w:rsid w:val="177C01F0"/>
    <w:rsid w:val="178A7024"/>
    <w:rsid w:val="179E3EFA"/>
    <w:rsid w:val="17A148F0"/>
    <w:rsid w:val="17C62D39"/>
    <w:rsid w:val="17CE6630"/>
    <w:rsid w:val="17DA163E"/>
    <w:rsid w:val="180455AC"/>
    <w:rsid w:val="1816160D"/>
    <w:rsid w:val="183921B4"/>
    <w:rsid w:val="18451684"/>
    <w:rsid w:val="18497E5A"/>
    <w:rsid w:val="184C5C72"/>
    <w:rsid w:val="186058B3"/>
    <w:rsid w:val="188C07FE"/>
    <w:rsid w:val="18C269A2"/>
    <w:rsid w:val="18C33745"/>
    <w:rsid w:val="18EC5D11"/>
    <w:rsid w:val="19321F01"/>
    <w:rsid w:val="19586B0B"/>
    <w:rsid w:val="199D32A6"/>
    <w:rsid w:val="19AE7591"/>
    <w:rsid w:val="19E26593"/>
    <w:rsid w:val="1A3C0B6A"/>
    <w:rsid w:val="1AA0286A"/>
    <w:rsid w:val="1AA70D51"/>
    <w:rsid w:val="1AC47300"/>
    <w:rsid w:val="1AF36728"/>
    <w:rsid w:val="1AFF0AFE"/>
    <w:rsid w:val="1B0260B6"/>
    <w:rsid w:val="1B0516EE"/>
    <w:rsid w:val="1B4F19F8"/>
    <w:rsid w:val="1B645D19"/>
    <w:rsid w:val="1BA72E6B"/>
    <w:rsid w:val="1BBE5D69"/>
    <w:rsid w:val="1BE00683"/>
    <w:rsid w:val="1BE94D9A"/>
    <w:rsid w:val="1BF1501A"/>
    <w:rsid w:val="1BF9005F"/>
    <w:rsid w:val="1C0F7A69"/>
    <w:rsid w:val="1C330BE1"/>
    <w:rsid w:val="1C5F361D"/>
    <w:rsid w:val="1C954CD6"/>
    <w:rsid w:val="1CC512B6"/>
    <w:rsid w:val="1D016537"/>
    <w:rsid w:val="1D56666D"/>
    <w:rsid w:val="1DC13E14"/>
    <w:rsid w:val="1DC206B3"/>
    <w:rsid w:val="1DDB32DF"/>
    <w:rsid w:val="1E0C6985"/>
    <w:rsid w:val="1E670299"/>
    <w:rsid w:val="1E6F4DFE"/>
    <w:rsid w:val="1E7E5224"/>
    <w:rsid w:val="1E95787D"/>
    <w:rsid w:val="1E991F47"/>
    <w:rsid w:val="1EB44D4B"/>
    <w:rsid w:val="1ECC44FA"/>
    <w:rsid w:val="1EDE08FF"/>
    <w:rsid w:val="1EEB38C2"/>
    <w:rsid w:val="1EF204AF"/>
    <w:rsid w:val="1F05089E"/>
    <w:rsid w:val="1F063325"/>
    <w:rsid w:val="1F075597"/>
    <w:rsid w:val="1F1620F4"/>
    <w:rsid w:val="1F325180"/>
    <w:rsid w:val="1F377B4D"/>
    <w:rsid w:val="1F79491E"/>
    <w:rsid w:val="1F9E613F"/>
    <w:rsid w:val="1FBC5DF5"/>
    <w:rsid w:val="1FF90588"/>
    <w:rsid w:val="202971B3"/>
    <w:rsid w:val="20464DB5"/>
    <w:rsid w:val="2056255B"/>
    <w:rsid w:val="20A86578"/>
    <w:rsid w:val="20B511B1"/>
    <w:rsid w:val="20C3623F"/>
    <w:rsid w:val="20C66F34"/>
    <w:rsid w:val="20E56967"/>
    <w:rsid w:val="211E7E0D"/>
    <w:rsid w:val="213E37D6"/>
    <w:rsid w:val="215228BE"/>
    <w:rsid w:val="215D4A3B"/>
    <w:rsid w:val="21613AFB"/>
    <w:rsid w:val="21645399"/>
    <w:rsid w:val="21781212"/>
    <w:rsid w:val="2178154C"/>
    <w:rsid w:val="217A21C5"/>
    <w:rsid w:val="2190618E"/>
    <w:rsid w:val="21A925E6"/>
    <w:rsid w:val="21B83F86"/>
    <w:rsid w:val="21E95E32"/>
    <w:rsid w:val="220F4960"/>
    <w:rsid w:val="221178A8"/>
    <w:rsid w:val="221213CF"/>
    <w:rsid w:val="22327A92"/>
    <w:rsid w:val="22335D4F"/>
    <w:rsid w:val="227A128A"/>
    <w:rsid w:val="22837AA1"/>
    <w:rsid w:val="22A20FD4"/>
    <w:rsid w:val="22FB77AB"/>
    <w:rsid w:val="230C4754"/>
    <w:rsid w:val="231D53A2"/>
    <w:rsid w:val="23246C54"/>
    <w:rsid w:val="23280946"/>
    <w:rsid w:val="236D5383"/>
    <w:rsid w:val="2397497E"/>
    <w:rsid w:val="23A0507A"/>
    <w:rsid w:val="23A86193"/>
    <w:rsid w:val="23B7504C"/>
    <w:rsid w:val="23E911C5"/>
    <w:rsid w:val="24571307"/>
    <w:rsid w:val="24730F42"/>
    <w:rsid w:val="248301E8"/>
    <w:rsid w:val="24D87D63"/>
    <w:rsid w:val="25110A2A"/>
    <w:rsid w:val="251F57E3"/>
    <w:rsid w:val="254C2D14"/>
    <w:rsid w:val="256C0944"/>
    <w:rsid w:val="25805DD3"/>
    <w:rsid w:val="25AB7A3A"/>
    <w:rsid w:val="25B436A4"/>
    <w:rsid w:val="25D8755C"/>
    <w:rsid w:val="25E04694"/>
    <w:rsid w:val="25E92311"/>
    <w:rsid w:val="25FA35F8"/>
    <w:rsid w:val="25FD4059"/>
    <w:rsid w:val="261B6962"/>
    <w:rsid w:val="26446DE3"/>
    <w:rsid w:val="265D6F87"/>
    <w:rsid w:val="265F25D3"/>
    <w:rsid w:val="269669E7"/>
    <w:rsid w:val="26A270C1"/>
    <w:rsid w:val="26D7699F"/>
    <w:rsid w:val="26DE5BEE"/>
    <w:rsid w:val="2749550C"/>
    <w:rsid w:val="274C6FFB"/>
    <w:rsid w:val="277351C5"/>
    <w:rsid w:val="278F2B11"/>
    <w:rsid w:val="27910EB2"/>
    <w:rsid w:val="2791752B"/>
    <w:rsid w:val="27F77356"/>
    <w:rsid w:val="2802590C"/>
    <w:rsid w:val="282B4E63"/>
    <w:rsid w:val="28385963"/>
    <w:rsid w:val="285C0E43"/>
    <w:rsid w:val="28AA0E85"/>
    <w:rsid w:val="28B9436F"/>
    <w:rsid w:val="28CC1088"/>
    <w:rsid w:val="28E47092"/>
    <w:rsid w:val="29314AA1"/>
    <w:rsid w:val="293A5C83"/>
    <w:rsid w:val="2944442E"/>
    <w:rsid w:val="29464110"/>
    <w:rsid w:val="294D3917"/>
    <w:rsid w:val="296A1150"/>
    <w:rsid w:val="29947356"/>
    <w:rsid w:val="299A5D66"/>
    <w:rsid w:val="29C341E8"/>
    <w:rsid w:val="29D75F7F"/>
    <w:rsid w:val="29E050EB"/>
    <w:rsid w:val="2A00124B"/>
    <w:rsid w:val="2A42394B"/>
    <w:rsid w:val="2A672055"/>
    <w:rsid w:val="2AA34F9C"/>
    <w:rsid w:val="2AB91BB7"/>
    <w:rsid w:val="2B107F74"/>
    <w:rsid w:val="2B3E7460"/>
    <w:rsid w:val="2B563FA5"/>
    <w:rsid w:val="2B6B786E"/>
    <w:rsid w:val="2B77233E"/>
    <w:rsid w:val="2B774624"/>
    <w:rsid w:val="2B7921B1"/>
    <w:rsid w:val="2B81687D"/>
    <w:rsid w:val="2B8209DE"/>
    <w:rsid w:val="2B9C6064"/>
    <w:rsid w:val="2BB273EA"/>
    <w:rsid w:val="2BDA4BD6"/>
    <w:rsid w:val="2BDF78C9"/>
    <w:rsid w:val="2BF73439"/>
    <w:rsid w:val="2C4D1BE9"/>
    <w:rsid w:val="2C701BFF"/>
    <w:rsid w:val="2C767040"/>
    <w:rsid w:val="2C7A72BE"/>
    <w:rsid w:val="2C84508C"/>
    <w:rsid w:val="2C9366C5"/>
    <w:rsid w:val="2C9A7D75"/>
    <w:rsid w:val="2C9F3465"/>
    <w:rsid w:val="2CC17412"/>
    <w:rsid w:val="2CD8427D"/>
    <w:rsid w:val="2D0652DC"/>
    <w:rsid w:val="2D0F08AF"/>
    <w:rsid w:val="2D2650DC"/>
    <w:rsid w:val="2D4957AC"/>
    <w:rsid w:val="2D4E77E2"/>
    <w:rsid w:val="2D734326"/>
    <w:rsid w:val="2D77022C"/>
    <w:rsid w:val="2D7C1E99"/>
    <w:rsid w:val="2DB27668"/>
    <w:rsid w:val="2DC1698E"/>
    <w:rsid w:val="2DEB039D"/>
    <w:rsid w:val="2E2E33E4"/>
    <w:rsid w:val="2E496043"/>
    <w:rsid w:val="2E6768C5"/>
    <w:rsid w:val="2E6923C3"/>
    <w:rsid w:val="2E8273E3"/>
    <w:rsid w:val="2E9976CE"/>
    <w:rsid w:val="2EC34D1E"/>
    <w:rsid w:val="2ECE1391"/>
    <w:rsid w:val="2EE10029"/>
    <w:rsid w:val="2EF01DEE"/>
    <w:rsid w:val="2F085B8C"/>
    <w:rsid w:val="2F0A0C8E"/>
    <w:rsid w:val="2F3218E3"/>
    <w:rsid w:val="2F401D3C"/>
    <w:rsid w:val="2F483B5F"/>
    <w:rsid w:val="2F4D1B62"/>
    <w:rsid w:val="2F5A4D7F"/>
    <w:rsid w:val="2F5B24E1"/>
    <w:rsid w:val="2FA2062E"/>
    <w:rsid w:val="2FA95C88"/>
    <w:rsid w:val="2FC040E2"/>
    <w:rsid w:val="2FE67F31"/>
    <w:rsid w:val="2FF62DA3"/>
    <w:rsid w:val="2FF74AD1"/>
    <w:rsid w:val="301646C9"/>
    <w:rsid w:val="30171771"/>
    <w:rsid w:val="301E3208"/>
    <w:rsid w:val="30384240"/>
    <w:rsid w:val="3041370F"/>
    <w:rsid w:val="305B7641"/>
    <w:rsid w:val="309E53F7"/>
    <w:rsid w:val="30B87FED"/>
    <w:rsid w:val="3113738C"/>
    <w:rsid w:val="31212557"/>
    <w:rsid w:val="312B50A3"/>
    <w:rsid w:val="31703B9C"/>
    <w:rsid w:val="31894FD2"/>
    <w:rsid w:val="31B61DBC"/>
    <w:rsid w:val="323F015B"/>
    <w:rsid w:val="32453A27"/>
    <w:rsid w:val="325E1DBD"/>
    <w:rsid w:val="3263064A"/>
    <w:rsid w:val="32666488"/>
    <w:rsid w:val="3274558C"/>
    <w:rsid w:val="32753BD3"/>
    <w:rsid w:val="327B30C7"/>
    <w:rsid w:val="328238D1"/>
    <w:rsid w:val="3287311D"/>
    <w:rsid w:val="32A05710"/>
    <w:rsid w:val="32A43132"/>
    <w:rsid w:val="32AC0C06"/>
    <w:rsid w:val="32B17048"/>
    <w:rsid w:val="32BB3F8F"/>
    <w:rsid w:val="332A26F9"/>
    <w:rsid w:val="33344EF5"/>
    <w:rsid w:val="3381002D"/>
    <w:rsid w:val="33B766A3"/>
    <w:rsid w:val="342D33A3"/>
    <w:rsid w:val="345179FF"/>
    <w:rsid w:val="346E34CA"/>
    <w:rsid w:val="34756830"/>
    <w:rsid w:val="347D6A46"/>
    <w:rsid w:val="34894394"/>
    <w:rsid w:val="348B713B"/>
    <w:rsid w:val="34A07617"/>
    <w:rsid w:val="34C51A78"/>
    <w:rsid w:val="34E86CB7"/>
    <w:rsid w:val="350926B3"/>
    <w:rsid w:val="3518564A"/>
    <w:rsid w:val="3537750C"/>
    <w:rsid w:val="3537798C"/>
    <w:rsid w:val="355A26BD"/>
    <w:rsid w:val="356D2B27"/>
    <w:rsid w:val="358718F9"/>
    <w:rsid w:val="359256E3"/>
    <w:rsid w:val="35B61907"/>
    <w:rsid w:val="35C13FC9"/>
    <w:rsid w:val="35DA7538"/>
    <w:rsid w:val="35DE3207"/>
    <w:rsid w:val="35DF53C2"/>
    <w:rsid w:val="35E61919"/>
    <w:rsid w:val="35F81F9A"/>
    <w:rsid w:val="364257B6"/>
    <w:rsid w:val="36510DA7"/>
    <w:rsid w:val="365C6BAF"/>
    <w:rsid w:val="368F480F"/>
    <w:rsid w:val="36932B06"/>
    <w:rsid w:val="369E393C"/>
    <w:rsid w:val="36D10F93"/>
    <w:rsid w:val="371B724F"/>
    <w:rsid w:val="373B326D"/>
    <w:rsid w:val="377B1418"/>
    <w:rsid w:val="37951B99"/>
    <w:rsid w:val="37A700DA"/>
    <w:rsid w:val="37DE7E17"/>
    <w:rsid w:val="37EA5922"/>
    <w:rsid w:val="37ED7A3F"/>
    <w:rsid w:val="38137AD8"/>
    <w:rsid w:val="38191142"/>
    <w:rsid w:val="38276B93"/>
    <w:rsid w:val="38341B11"/>
    <w:rsid w:val="385D711A"/>
    <w:rsid w:val="388A6E2A"/>
    <w:rsid w:val="389B5520"/>
    <w:rsid w:val="38AC3431"/>
    <w:rsid w:val="38C55D26"/>
    <w:rsid w:val="38CA5087"/>
    <w:rsid w:val="38F117B0"/>
    <w:rsid w:val="38F60D15"/>
    <w:rsid w:val="38F65709"/>
    <w:rsid w:val="39050DB8"/>
    <w:rsid w:val="392F2E16"/>
    <w:rsid w:val="3962740C"/>
    <w:rsid w:val="39846085"/>
    <w:rsid w:val="39B05D59"/>
    <w:rsid w:val="39B1262A"/>
    <w:rsid w:val="39C842FE"/>
    <w:rsid w:val="39DC5425"/>
    <w:rsid w:val="39E00529"/>
    <w:rsid w:val="39E16811"/>
    <w:rsid w:val="39EE6B03"/>
    <w:rsid w:val="3A011012"/>
    <w:rsid w:val="3A0B64A7"/>
    <w:rsid w:val="3A114FB8"/>
    <w:rsid w:val="3A3021BA"/>
    <w:rsid w:val="3A3A0EBB"/>
    <w:rsid w:val="3A4A692D"/>
    <w:rsid w:val="3A574DDA"/>
    <w:rsid w:val="3A7C32FC"/>
    <w:rsid w:val="3A935FD2"/>
    <w:rsid w:val="3AAB51D7"/>
    <w:rsid w:val="3AB40624"/>
    <w:rsid w:val="3AC0143A"/>
    <w:rsid w:val="3AD137A4"/>
    <w:rsid w:val="3AD3075A"/>
    <w:rsid w:val="3AE923DB"/>
    <w:rsid w:val="3AEA295B"/>
    <w:rsid w:val="3AF74C02"/>
    <w:rsid w:val="3B087B07"/>
    <w:rsid w:val="3B162AEA"/>
    <w:rsid w:val="3B317AFD"/>
    <w:rsid w:val="3B402218"/>
    <w:rsid w:val="3B6C5F7D"/>
    <w:rsid w:val="3B9C637B"/>
    <w:rsid w:val="3BAD2EC3"/>
    <w:rsid w:val="3BB74B1C"/>
    <w:rsid w:val="3C0021F2"/>
    <w:rsid w:val="3C0059A5"/>
    <w:rsid w:val="3C092323"/>
    <w:rsid w:val="3C134E78"/>
    <w:rsid w:val="3C246E37"/>
    <w:rsid w:val="3C2974B3"/>
    <w:rsid w:val="3C4B079E"/>
    <w:rsid w:val="3C9F72A0"/>
    <w:rsid w:val="3D2F28A7"/>
    <w:rsid w:val="3D60008D"/>
    <w:rsid w:val="3D74387F"/>
    <w:rsid w:val="3D790ED4"/>
    <w:rsid w:val="3D8923ED"/>
    <w:rsid w:val="3DA458EB"/>
    <w:rsid w:val="3DB64929"/>
    <w:rsid w:val="3DE20CC6"/>
    <w:rsid w:val="3DF6345D"/>
    <w:rsid w:val="3DF96E5F"/>
    <w:rsid w:val="3E0D188A"/>
    <w:rsid w:val="3E2019B7"/>
    <w:rsid w:val="3E2B5515"/>
    <w:rsid w:val="3E3531F7"/>
    <w:rsid w:val="3E3A1504"/>
    <w:rsid w:val="3E3D7955"/>
    <w:rsid w:val="3E4D4F28"/>
    <w:rsid w:val="3E747C55"/>
    <w:rsid w:val="3EB30D53"/>
    <w:rsid w:val="3ED92EC4"/>
    <w:rsid w:val="3EE13701"/>
    <w:rsid w:val="3F106859"/>
    <w:rsid w:val="3F1A4BB3"/>
    <w:rsid w:val="3F512FA9"/>
    <w:rsid w:val="3F5A57F2"/>
    <w:rsid w:val="3F7410B5"/>
    <w:rsid w:val="3FB03AE9"/>
    <w:rsid w:val="3FDA3177"/>
    <w:rsid w:val="3FE637B8"/>
    <w:rsid w:val="3FEF3C18"/>
    <w:rsid w:val="3FF04CAC"/>
    <w:rsid w:val="40192BA6"/>
    <w:rsid w:val="4025796C"/>
    <w:rsid w:val="402C4DAE"/>
    <w:rsid w:val="40324B88"/>
    <w:rsid w:val="403758E2"/>
    <w:rsid w:val="40484DC1"/>
    <w:rsid w:val="40753886"/>
    <w:rsid w:val="407D76F5"/>
    <w:rsid w:val="408D4966"/>
    <w:rsid w:val="409273D5"/>
    <w:rsid w:val="40AF61D9"/>
    <w:rsid w:val="40BD7A4C"/>
    <w:rsid w:val="40C5633D"/>
    <w:rsid w:val="40E01BCE"/>
    <w:rsid w:val="412101E5"/>
    <w:rsid w:val="412F6F45"/>
    <w:rsid w:val="41316521"/>
    <w:rsid w:val="414447B0"/>
    <w:rsid w:val="416E4880"/>
    <w:rsid w:val="41766EA9"/>
    <w:rsid w:val="418007E0"/>
    <w:rsid w:val="41BB62AB"/>
    <w:rsid w:val="41EE1445"/>
    <w:rsid w:val="41FB0B73"/>
    <w:rsid w:val="421C4EF6"/>
    <w:rsid w:val="42550A18"/>
    <w:rsid w:val="42576000"/>
    <w:rsid w:val="42785CB3"/>
    <w:rsid w:val="429645B4"/>
    <w:rsid w:val="429D496A"/>
    <w:rsid w:val="42A576FE"/>
    <w:rsid w:val="42A721E6"/>
    <w:rsid w:val="42AA5BDE"/>
    <w:rsid w:val="42E61C5A"/>
    <w:rsid w:val="42EC2600"/>
    <w:rsid w:val="42F473A1"/>
    <w:rsid w:val="430C603F"/>
    <w:rsid w:val="431E31A2"/>
    <w:rsid w:val="432F3054"/>
    <w:rsid w:val="4340580E"/>
    <w:rsid w:val="434828E8"/>
    <w:rsid w:val="43572B58"/>
    <w:rsid w:val="437217EA"/>
    <w:rsid w:val="438165AA"/>
    <w:rsid w:val="4389659D"/>
    <w:rsid w:val="439003F3"/>
    <w:rsid w:val="43A21BF3"/>
    <w:rsid w:val="43A303AE"/>
    <w:rsid w:val="43A87F24"/>
    <w:rsid w:val="43AB7156"/>
    <w:rsid w:val="4402716B"/>
    <w:rsid w:val="441D5BA6"/>
    <w:rsid w:val="441E62C0"/>
    <w:rsid w:val="442E0A2F"/>
    <w:rsid w:val="443738C7"/>
    <w:rsid w:val="443C5C66"/>
    <w:rsid w:val="44406996"/>
    <w:rsid w:val="44741549"/>
    <w:rsid w:val="447D10A0"/>
    <w:rsid w:val="449B1C15"/>
    <w:rsid w:val="44B16B16"/>
    <w:rsid w:val="44CC349B"/>
    <w:rsid w:val="44DD3822"/>
    <w:rsid w:val="45325D14"/>
    <w:rsid w:val="45505625"/>
    <w:rsid w:val="4558551F"/>
    <w:rsid w:val="45811C7C"/>
    <w:rsid w:val="45906116"/>
    <w:rsid w:val="45931B8C"/>
    <w:rsid w:val="45964250"/>
    <w:rsid w:val="45EF2552"/>
    <w:rsid w:val="46185194"/>
    <w:rsid w:val="462D6E6C"/>
    <w:rsid w:val="46627FDA"/>
    <w:rsid w:val="468B3EFB"/>
    <w:rsid w:val="46A6094A"/>
    <w:rsid w:val="46BF0C3E"/>
    <w:rsid w:val="46FB2202"/>
    <w:rsid w:val="470A6193"/>
    <w:rsid w:val="47154C8D"/>
    <w:rsid w:val="472F379A"/>
    <w:rsid w:val="47385210"/>
    <w:rsid w:val="4745776D"/>
    <w:rsid w:val="479A70EA"/>
    <w:rsid w:val="47B83827"/>
    <w:rsid w:val="47DC4F5C"/>
    <w:rsid w:val="47E863ED"/>
    <w:rsid w:val="48085DF8"/>
    <w:rsid w:val="48260403"/>
    <w:rsid w:val="486D028E"/>
    <w:rsid w:val="48A34EE3"/>
    <w:rsid w:val="48B40671"/>
    <w:rsid w:val="48B87401"/>
    <w:rsid w:val="48CA17CA"/>
    <w:rsid w:val="49485CDD"/>
    <w:rsid w:val="499B5738"/>
    <w:rsid w:val="499F244D"/>
    <w:rsid w:val="49B35994"/>
    <w:rsid w:val="49BF1701"/>
    <w:rsid w:val="49C8088A"/>
    <w:rsid w:val="49E8526C"/>
    <w:rsid w:val="49F67288"/>
    <w:rsid w:val="4A024418"/>
    <w:rsid w:val="4A341F27"/>
    <w:rsid w:val="4A587EBB"/>
    <w:rsid w:val="4A595375"/>
    <w:rsid w:val="4A973F3F"/>
    <w:rsid w:val="4AA173B4"/>
    <w:rsid w:val="4ADA1477"/>
    <w:rsid w:val="4AE0041E"/>
    <w:rsid w:val="4AE75DC5"/>
    <w:rsid w:val="4AE90A2D"/>
    <w:rsid w:val="4AF96BC7"/>
    <w:rsid w:val="4B34724D"/>
    <w:rsid w:val="4B3E3D5C"/>
    <w:rsid w:val="4B686D18"/>
    <w:rsid w:val="4B862A85"/>
    <w:rsid w:val="4B9F509C"/>
    <w:rsid w:val="4BB23021"/>
    <w:rsid w:val="4BBC79FC"/>
    <w:rsid w:val="4BCB1D03"/>
    <w:rsid w:val="4BD9227C"/>
    <w:rsid w:val="4BDE02E1"/>
    <w:rsid w:val="4C0D61F0"/>
    <w:rsid w:val="4C15790C"/>
    <w:rsid w:val="4C5E4F57"/>
    <w:rsid w:val="4CEF36E2"/>
    <w:rsid w:val="4CEF4DC5"/>
    <w:rsid w:val="4D007DBC"/>
    <w:rsid w:val="4D2F0C7D"/>
    <w:rsid w:val="4D387F93"/>
    <w:rsid w:val="4D820373"/>
    <w:rsid w:val="4DA44BEC"/>
    <w:rsid w:val="4DF16428"/>
    <w:rsid w:val="4DFF24C5"/>
    <w:rsid w:val="4E257655"/>
    <w:rsid w:val="4E5B5CFD"/>
    <w:rsid w:val="4E807407"/>
    <w:rsid w:val="4EC60618"/>
    <w:rsid w:val="4EC948EC"/>
    <w:rsid w:val="4ED72177"/>
    <w:rsid w:val="4EE74773"/>
    <w:rsid w:val="4F1F5915"/>
    <w:rsid w:val="4F372380"/>
    <w:rsid w:val="4F372FFB"/>
    <w:rsid w:val="4F5A37B4"/>
    <w:rsid w:val="4F8855BC"/>
    <w:rsid w:val="4F916DE9"/>
    <w:rsid w:val="4FBA3A7C"/>
    <w:rsid w:val="4FEF275D"/>
    <w:rsid w:val="500569C2"/>
    <w:rsid w:val="5025116D"/>
    <w:rsid w:val="502563A1"/>
    <w:rsid w:val="503E0A10"/>
    <w:rsid w:val="50460F92"/>
    <w:rsid w:val="50462D3C"/>
    <w:rsid w:val="504F52E3"/>
    <w:rsid w:val="506A3F67"/>
    <w:rsid w:val="506B1E14"/>
    <w:rsid w:val="507321CD"/>
    <w:rsid w:val="508C28C7"/>
    <w:rsid w:val="50F14A66"/>
    <w:rsid w:val="50FE0E4B"/>
    <w:rsid w:val="51226553"/>
    <w:rsid w:val="51383ACD"/>
    <w:rsid w:val="51477A09"/>
    <w:rsid w:val="51477C02"/>
    <w:rsid w:val="517843C5"/>
    <w:rsid w:val="518079F6"/>
    <w:rsid w:val="51825244"/>
    <w:rsid w:val="518E3BE9"/>
    <w:rsid w:val="51B463D3"/>
    <w:rsid w:val="52064694"/>
    <w:rsid w:val="52202A01"/>
    <w:rsid w:val="52274971"/>
    <w:rsid w:val="52395ECD"/>
    <w:rsid w:val="526A3141"/>
    <w:rsid w:val="52797C69"/>
    <w:rsid w:val="529A5CFE"/>
    <w:rsid w:val="52A43F71"/>
    <w:rsid w:val="52A826D4"/>
    <w:rsid w:val="52C10D75"/>
    <w:rsid w:val="52E220B4"/>
    <w:rsid w:val="52F81A88"/>
    <w:rsid w:val="53046FC0"/>
    <w:rsid w:val="53307E61"/>
    <w:rsid w:val="539C2622"/>
    <w:rsid w:val="53C27FF8"/>
    <w:rsid w:val="53C658BC"/>
    <w:rsid w:val="53DB71B3"/>
    <w:rsid w:val="54527FF9"/>
    <w:rsid w:val="54532989"/>
    <w:rsid w:val="54624342"/>
    <w:rsid w:val="5466327F"/>
    <w:rsid w:val="54934EDD"/>
    <w:rsid w:val="549878AA"/>
    <w:rsid w:val="549E1A80"/>
    <w:rsid w:val="54B55930"/>
    <w:rsid w:val="54C658F4"/>
    <w:rsid w:val="54D33745"/>
    <w:rsid w:val="54DF1B4D"/>
    <w:rsid w:val="54E903CA"/>
    <w:rsid w:val="54FC7973"/>
    <w:rsid w:val="550C4BD7"/>
    <w:rsid w:val="553A1291"/>
    <w:rsid w:val="554B2017"/>
    <w:rsid w:val="554B7C38"/>
    <w:rsid w:val="554C1D56"/>
    <w:rsid w:val="555109BF"/>
    <w:rsid w:val="55572986"/>
    <w:rsid w:val="558E2819"/>
    <w:rsid w:val="559B1A05"/>
    <w:rsid w:val="55CE0B9F"/>
    <w:rsid w:val="55D2686D"/>
    <w:rsid w:val="55E5708F"/>
    <w:rsid w:val="56233DAE"/>
    <w:rsid w:val="562861E3"/>
    <w:rsid w:val="563C56BE"/>
    <w:rsid w:val="565340FA"/>
    <w:rsid w:val="566E3399"/>
    <w:rsid w:val="568C38D5"/>
    <w:rsid w:val="56AD5F59"/>
    <w:rsid w:val="56BE3B42"/>
    <w:rsid w:val="56CD7647"/>
    <w:rsid w:val="56FD45D5"/>
    <w:rsid w:val="573F0E02"/>
    <w:rsid w:val="575D6896"/>
    <w:rsid w:val="57816FA7"/>
    <w:rsid w:val="57844756"/>
    <w:rsid w:val="57931F59"/>
    <w:rsid w:val="57AA7002"/>
    <w:rsid w:val="57B12A52"/>
    <w:rsid w:val="57E86BB0"/>
    <w:rsid w:val="580662AB"/>
    <w:rsid w:val="583152CE"/>
    <w:rsid w:val="58AE33C9"/>
    <w:rsid w:val="58B856C2"/>
    <w:rsid w:val="58BE4328"/>
    <w:rsid w:val="58EB2333"/>
    <w:rsid w:val="58FC3B2E"/>
    <w:rsid w:val="5959470E"/>
    <w:rsid w:val="59603AB5"/>
    <w:rsid w:val="597E09E7"/>
    <w:rsid w:val="598247B9"/>
    <w:rsid w:val="599237FF"/>
    <w:rsid w:val="59972CD7"/>
    <w:rsid w:val="599B5077"/>
    <w:rsid w:val="59AF3A4D"/>
    <w:rsid w:val="59B43CF0"/>
    <w:rsid w:val="59C45EB2"/>
    <w:rsid w:val="59F92806"/>
    <w:rsid w:val="5A2F2CC8"/>
    <w:rsid w:val="5A431712"/>
    <w:rsid w:val="5A490FF5"/>
    <w:rsid w:val="5A4937ED"/>
    <w:rsid w:val="5A5059F9"/>
    <w:rsid w:val="5A51316F"/>
    <w:rsid w:val="5A81078E"/>
    <w:rsid w:val="5AD01AF2"/>
    <w:rsid w:val="5B177B4A"/>
    <w:rsid w:val="5B4468D4"/>
    <w:rsid w:val="5B5D225A"/>
    <w:rsid w:val="5B7C4AB2"/>
    <w:rsid w:val="5B8701FE"/>
    <w:rsid w:val="5BE4588A"/>
    <w:rsid w:val="5C036F81"/>
    <w:rsid w:val="5C043C50"/>
    <w:rsid w:val="5C10702D"/>
    <w:rsid w:val="5C152601"/>
    <w:rsid w:val="5C1F482A"/>
    <w:rsid w:val="5C2509EB"/>
    <w:rsid w:val="5C456093"/>
    <w:rsid w:val="5C591F03"/>
    <w:rsid w:val="5C6B48E8"/>
    <w:rsid w:val="5C705896"/>
    <w:rsid w:val="5C7B355A"/>
    <w:rsid w:val="5C7F00ED"/>
    <w:rsid w:val="5C8A1B2F"/>
    <w:rsid w:val="5C8E0F41"/>
    <w:rsid w:val="5C9741BE"/>
    <w:rsid w:val="5C9C06E1"/>
    <w:rsid w:val="5C9F2BA9"/>
    <w:rsid w:val="5CD1707F"/>
    <w:rsid w:val="5CE90C0D"/>
    <w:rsid w:val="5CF53B8F"/>
    <w:rsid w:val="5D0E613A"/>
    <w:rsid w:val="5D3A1303"/>
    <w:rsid w:val="5D4618DA"/>
    <w:rsid w:val="5D5C1BD6"/>
    <w:rsid w:val="5D6B3AFB"/>
    <w:rsid w:val="5D7A37FB"/>
    <w:rsid w:val="5D811610"/>
    <w:rsid w:val="5DC90720"/>
    <w:rsid w:val="5DCB6DD4"/>
    <w:rsid w:val="5DCE3495"/>
    <w:rsid w:val="5DFA6C48"/>
    <w:rsid w:val="5E1249E6"/>
    <w:rsid w:val="5E266501"/>
    <w:rsid w:val="5E5607D3"/>
    <w:rsid w:val="5E7128C8"/>
    <w:rsid w:val="5E7D44EB"/>
    <w:rsid w:val="5E92390F"/>
    <w:rsid w:val="5EF70A55"/>
    <w:rsid w:val="5F011810"/>
    <w:rsid w:val="5F0C1791"/>
    <w:rsid w:val="5F283F7A"/>
    <w:rsid w:val="5F4202F6"/>
    <w:rsid w:val="5F561B72"/>
    <w:rsid w:val="5F7F1015"/>
    <w:rsid w:val="5FA171DD"/>
    <w:rsid w:val="5FB125F7"/>
    <w:rsid w:val="5FD0250C"/>
    <w:rsid w:val="5FD56C66"/>
    <w:rsid w:val="60233D0B"/>
    <w:rsid w:val="603A7B1A"/>
    <w:rsid w:val="603F52D1"/>
    <w:rsid w:val="60410FC7"/>
    <w:rsid w:val="606007BB"/>
    <w:rsid w:val="6060367B"/>
    <w:rsid w:val="606172C1"/>
    <w:rsid w:val="609A317C"/>
    <w:rsid w:val="60AC7F66"/>
    <w:rsid w:val="60C95236"/>
    <w:rsid w:val="60E52273"/>
    <w:rsid w:val="60EB3650"/>
    <w:rsid w:val="60F00725"/>
    <w:rsid w:val="60F009BA"/>
    <w:rsid w:val="60F04F55"/>
    <w:rsid w:val="616A0ED6"/>
    <w:rsid w:val="619D5FBE"/>
    <w:rsid w:val="61B87600"/>
    <w:rsid w:val="61BF10D9"/>
    <w:rsid w:val="61DB601E"/>
    <w:rsid w:val="62191F17"/>
    <w:rsid w:val="621C616D"/>
    <w:rsid w:val="62280978"/>
    <w:rsid w:val="62316BCD"/>
    <w:rsid w:val="624C11CB"/>
    <w:rsid w:val="62941719"/>
    <w:rsid w:val="62984D49"/>
    <w:rsid w:val="62AC22DC"/>
    <w:rsid w:val="630D40F2"/>
    <w:rsid w:val="63142D31"/>
    <w:rsid w:val="634F6BDE"/>
    <w:rsid w:val="636D7690"/>
    <w:rsid w:val="638A3663"/>
    <w:rsid w:val="638C6C7D"/>
    <w:rsid w:val="639260C7"/>
    <w:rsid w:val="63A22BFD"/>
    <w:rsid w:val="63B17477"/>
    <w:rsid w:val="63CC2904"/>
    <w:rsid w:val="63E23E21"/>
    <w:rsid w:val="64125E0F"/>
    <w:rsid w:val="64434BF6"/>
    <w:rsid w:val="644C2AA8"/>
    <w:rsid w:val="64523CDD"/>
    <w:rsid w:val="64A233D2"/>
    <w:rsid w:val="64B776B2"/>
    <w:rsid w:val="64D56A71"/>
    <w:rsid w:val="64DC1289"/>
    <w:rsid w:val="64E45EF7"/>
    <w:rsid w:val="65293EFC"/>
    <w:rsid w:val="65A42F91"/>
    <w:rsid w:val="65A8660C"/>
    <w:rsid w:val="65B86E23"/>
    <w:rsid w:val="65EC3C72"/>
    <w:rsid w:val="663F14FE"/>
    <w:rsid w:val="667358F2"/>
    <w:rsid w:val="667B5A46"/>
    <w:rsid w:val="6691014E"/>
    <w:rsid w:val="66922D14"/>
    <w:rsid w:val="66931142"/>
    <w:rsid w:val="6697332B"/>
    <w:rsid w:val="66B33A51"/>
    <w:rsid w:val="66C87CCE"/>
    <w:rsid w:val="66E544CF"/>
    <w:rsid w:val="670F7239"/>
    <w:rsid w:val="67146FD7"/>
    <w:rsid w:val="671B5AC7"/>
    <w:rsid w:val="67373B2C"/>
    <w:rsid w:val="677435B2"/>
    <w:rsid w:val="678A2757"/>
    <w:rsid w:val="678E2BB2"/>
    <w:rsid w:val="67965A72"/>
    <w:rsid w:val="67BC2F00"/>
    <w:rsid w:val="67EF75F1"/>
    <w:rsid w:val="67F46E1C"/>
    <w:rsid w:val="67FB3202"/>
    <w:rsid w:val="680C7F93"/>
    <w:rsid w:val="68232E85"/>
    <w:rsid w:val="682B26BE"/>
    <w:rsid w:val="684862C0"/>
    <w:rsid w:val="684F4F11"/>
    <w:rsid w:val="686B482C"/>
    <w:rsid w:val="6887098A"/>
    <w:rsid w:val="6888718C"/>
    <w:rsid w:val="688A6AFA"/>
    <w:rsid w:val="689259E6"/>
    <w:rsid w:val="68D756E5"/>
    <w:rsid w:val="68E057D4"/>
    <w:rsid w:val="690802CD"/>
    <w:rsid w:val="69124F16"/>
    <w:rsid w:val="694F4DB4"/>
    <w:rsid w:val="695C155F"/>
    <w:rsid w:val="6968585F"/>
    <w:rsid w:val="6974326C"/>
    <w:rsid w:val="69847953"/>
    <w:rsid w:val="69855479"/>
    <w:rsid w:val="69A44AD1"/>
    <w:rsid w:val="69BE015D"/>
    <w:rsid w:val="69CD5C14"/>
    <w:rsid w:val="69CF0D33"/>
    <w:rsid w:val="69D550CD"/>
    <w:rsid w:val="69DB0ACD"/>
    <w:rsid w:val="6A04008A"/>
    <w:rsid w:val="6A175BDB"/>
    <w:rsid w:val="6A425119"/>
    <w:rsid w:val="6A4312DF"/>
    <w:rsid w:val="6A581FAC"/>
    <w:rsid w:val="6A592E75"/>
    <w:rsid w:val="6A674B7F"/>
    <w:rsid w:val="6A69242E"/>
    <w:rsid w:val="6AB44268"/>
    <w:rsid w:val="6AC31AF5"/>
    <w:rsid w:val="6AF14739"/>
    <w:rsid w:val="6AF61372"/>
    <w:rsid w:val="6AFC16DA"/>
    <w:rsid w:val="6B443D58"/>
    <w:rsid w:val="6B546DA9"/>
    <w:rsid w:val="6B5B2936"/>
    <w:rsid w:val="6B874B2B"/>
    <w:rsid w:val="6B9946B3"/>
    <w:rsid w:val="6B9D2F4E"/>
    <w:rsid w:val="6BA5737E"/>
    <w:rsid w:val="6BAA42A1"/>
    <w:rsid w:val="6BBA013B"/>
    <w:rsid w:val="6BC57B8B"/>
    <w:rsid w:val="6BEC17E0"/>
    <w:rsid w:val="6C250942"/>
    <w:rsid w:val="6C276F3A"/>
    <w:rsid w:val="6C384F20"/>
    <w:rsid w:val="6C411EA6"/>
    <w:rsid w:val="6C5462C2"/>
    <w:rsid w:val="6C5F1FB2"/>
    <w:rsid w:val="6C6B5DED"/>
    <w:rsid w:val="6C7007C7"/>
    <w:rsid w:val="6C7D73FF"/>
    <w:rsid w:val="6C873581"/>
    <w:rsid w:val="6CA84A13"/>
    <w:rsid w:val="6D002FBE"/>
    <w:rsid w:val="6D0B5802"/>
    <w:rsid w:val="6D0F39D8"/>
    <w:rsid w:val="6D26789D"/>
    <w:rsid w:val="6D34343E"/>
    <w:rsid w:val="6D383A6A"/>
    <w:rsid w:val="6D624869"/>
    <w:rsid w:val="6D6E04AD"/>
    <w:rsid w:val="6D6E55E3"/>
    <w:rsid w:val="6D701F2A"/>
    <w:rsid w:val="6DA54631"/>
    <w:rsid w:val="6DD74A9A"/>
    <w:rsid w:val="6DE76850"/>
    <w:rsid w:val="6DEF274F"/>
    <w:rsid w:val="6DF20A14"/>
    <w:rsid w:val="6DF83E22"/>
    <w:rsid w:val="6E0B2529"/>
    <w:rsid w:val="6E4D24C0"/>
    <w:rsid w:val="6E510079"/>
    <w:rsid w:val="6E563E1B"/>
    <w:rsid w:val="6E650F3D"/>
    <w:rsid w:val="6E693AB2"/>
    <w:rsid w:val="6E955D16"/>
    <w:rsid w:val="6EA93C13"/>
    <w:rsid w:val="6EEF6056"/>
    <w:rsid w:val="6EF44756"/>
    <w:rsid w:val="6F024E5C"/>
    <w:rsid w:val="6F0926A9"/>
    <w:rsid w:val="6F262DEC"/>
    <w:rsid w:val="6F2B4B03"/>
    <w:rsid w:val="6F2F0E5A"/>
    <w:rsid w:val="6F40631D"/>
    <w:rsid w:val="6F55769C"/>
    <w:rsid w:val="6F7E650E"/>
    <w:rsid w:val="6F840C72"/>
    <w:rsid w:val="6F8D19DC"/>
    <w:rsid w:val="6FA10B33"/>
    <w:rsid w:val="6FB20BD4"/>
    <w:rsid w:val="6FBA59BE"/>
    <w:rsid w:val="6FC129AE"/>
    <w:rsid w:val="6FD2773C"/>
    <w:rsid w:val="6FE26134"/>
    <w:rsid w:val="6FEE2E3B"/>
    <w:rsid w:val="70196E45"/>
    <w:rsid w:val="70207CAA"/>
    <w:rsid w:val="70296B3E"/>
    <w:rsid w:val="703811BC"/>
    <w:rsid w:val="703E22C2"/>
    <w:rsid w:val="70611204"/>
    <w:rsid w:val="70810331"/>
    <w:rsid w:val="708855C3"/>
    <w:rsid w:val="70F679C3"/>
    <w:rsid w:val="71003AD3"/>
    <w:rsid w:val="71052803"/>
    <w:rsid w:val="713D7BBE"/>
    <w:rsid w:val="71576DDF"/>
    <w:rsid w:val="71645856"/>
    <w:rsid w:val="7165620F"/>
    <w:rsid w:val="71692783"/>
    <w:rsid w:val="716C5A33"/>
    <w:rsid w:val="717039F8"/>
    <w:rsid w:val="718A0D13"/>
    <w:rsid w:val="71AB381A"/>
    <w:rsid w:val="722103D4"/>
    <w:rsid w:val="724203AC"/>
    <w:rsid w:val="724834B1"/>
    <w:rsid w:val="724D6392"/>
    <w:rsid w:val="7256542E"/>
    <w:rsid w:val="72AF1763"/>
    <w:rsid w:val="72E66F89"/>
    <w:rsid w:val="72F8519C"/>
    <w:rsid w:val="72FB6C48"/>
    <w:rsid w:val="7305523C"/>
    <w:rsid w:val="73143404"/>
    <w:rsid w:val="731C6E4F"/>
    <w:rsid w:val="734E4B2E"/>
    <w:rsid w:val="738E5342"/>
    <w:rsid w:val="73E97B4F"/>
    <w:rsid w:val="73F824D8"/>
    <w:rsid w:val="74100036"/>
    <w:rsid w:val="74136828"/>
    <w:rsid w:val="743159F8"/>
    <w:rsid w:val="74324450"/>
    <w:rsid w:val="746005C0"/>
    <w:rsid w:val="74911420"/>
    <w:rsid w:val="74AE1F5E"/>
    <w:rsid w:val="74D13AD5"/>
    <w:rsid w:val="74E1163D"/>
    <w:rsid w:val="74EC57B6"/>
    <w:rsid w:val="74FA2C30"/>
    <w:rsid w:val="74FA6D1C"/>
    <w:rsid w:val="75215D04"/>
    <w:rsid w:val="754334CE"/>
    <w:rsid w:val="754D5C4B"/>
    <w:rsid w:val="758066B3"/>
    <w:rsid w:val="75BD349A"/>
    <w:rsid w:val="75F15EE1"/>
    <w:rsid w:val="763A00C0"/>
    <w:rsid w:val="76407928"/>
    <w:rsid w:val="76601BFB"/>
    <w:rsid w:val="767139C9"/>
    <w:rsid w:val="767E38B0"/>
    <w:rsid w:val="76847112"/>
    <w:rsid w:val="76C240A7"/>
    <w:rsid w:val="76CB75B6"/>
    <w:rsid w:val="76DA416A"/>
    <w:rsid w:val="77244524"/>
    <w:rsid w:val="77267BEE"/>
    <w:rsid w:val="77427424"/>
    <w:rsid w:val="775246B7"/>
    <w:rsid w:val="77733525"/>
    <w:rsid w:val="7787710C"/>
    <w:rsid w:val="781E69D1"/>
    <w:rsid w:val="782555FC"/>
    <w:rsid w:val="784E6C39"/>
    <w:rsid w:val="78570929"/>
    <w:rsid w:val="78A21478"/>
    <w:rsid w:val="78DE78EE"/>
    <w:rsid w:val="78E46D07"/>
    <w:rsid w:val="78EA5AD3"/>
    <w:rsid w:val="78FB3C01"/>
    <w:rsid w:val="7901747F"/>
    <w:rsid w:val="792C3645"/>
    <w:rsid w:val="797D4E61"/>
    <w:rsid w:val="79807812"/>
    <w:rsid w:val="798F725F"/>
    <w:rsid w:val="79A2523F"/>
    <w:rsid w:val="79B527C2"/>
    <w:rsid w:val="79D91D6E"/>
    <w:rsid w:val="7A095DA8"/>
    <w:rsid w:val="7A1C0FC6"/>
    <w:rsid w:val="7A1C6813"/>
    <w:rsid w:val="7A2031CB"/>
    <w:rsid w:val="7A263B6B"/>
    <w:rsid w:val="7A4C4A35"/>
    <w:rsid w:val="7A5F16EF"/>
    <w:rsid w:val="7A6216AD"/>
    <w:rsid w:val="7A650681"/>
    <w:rsid w:val="7A8952DD"/>
    <w:rsid w:val="7AB67BEE"/>
    <w:rsid w:val="7ABF732F"/>
    <w:rsid w:val="7AC22AE9"/>
    <w:rsid w:val="7AD73E8D"/>
    <w:rsid w:val="7AF46346"/>
    <w:rsid w:val="7B0F15A7"/>
    <w:rsid w:val="7B0F5EBF"/>
    <w:rsid w:val="7B130FB9"/>
    <w:rsid w:val="7B1623D5"/>
    <w:rsid w:val="7B9463F7"/>
    <w:rsid w:val="7BD71E38"/>
    <w:rsid w:val="7BF64EDE"/>
    <w:rsid w:val="7C2A7382"/>
    <w:rsid w:val="7C400C1E"/>
    <w:rsid w:val="7C9B2E0A"/>
    <w:rsid w:val="7CB50753"/>
    <w:rsid w:val="7CBE39B1"/>
    <w:rsid w:val="7D1B7D8D"/>
    <w:rsid w:val="7D2353CD"/>
    <w:rsid w:val="7D494CE4"/>
    <w:rsid w:val="7D660357"/>
    <w:rsid w:val="7D8436EA"/>
    <w:rsid w:val="7D8F0E4A"/>
    <w:rsid w:val="7DB164B1"/>
    <w:rsid w:val="7DC67819"/>
    <w:rsid w:val="7DD11708"/>
    <w:rsid w:val="7DEE4A4F"/>
    <w:rsid w:val="7E097FCF"/>
    <w:rsid w:val="7E105802"/>
    <w:rsid w:val="7E4214F4"/>
    <w:rsid w:val="7E7C2DC0"/>
    <w:rsid w:val="7E8C34AC"/>
    <w:rsid w:val="7EAE6230"/>
    <w:rsid w:val="7EBD579E"/>
    <w:rsid w:val="7EC167BD"/>
    <w:rsid w:val="7EC82F8F"/>
    <w:rsid w:val="7EFB3DBC"/>
    <w:rsid w:val="7F0E3631"/>
    <w:rsid w:val="7F272D9E"/>
    <w:rsid w:val="7F507C62"/>
    <w:rsid w:val="7F6555F0"/>
    <w:rsid w:val="7FE91011"/>
    <w:rsid w:val="7FF3582B"/>
    <w:rsid w:val="7FF9365D"/>
    <w:rsid w:val="7FFC0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0"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numPr>
        <w:ilvl w:val="3"/>
        <w:numId w:val="1"/>
      </w:numPr>
      <w:adjustRightInd w:val="0"/>
      <w:spacing w:before="120" w:line="360" w:lineRule="auto"/>
      <w:textAlignment w:val="baseline"/>
      <w:outlineLvl w:val="3"/>
    </w:pPr>
    <w:rPr>
      <w:rFonts w:ascii="Arial" w:eastAsia="黑体"/>
      <w:kern w:val="0"/>
      <w:sz w:val="28"/>
    </w:rPr>
  </w:style>
  <w:style w:type="paragraph" w:styleId="6">
    <w:name w:val="heading 5"/>
    <w:basedOn w:val="1"/>
    <w:next w:val="7"/>
    <w:link w:val="40"/>
    <w:qFormat/>
    <w:uiPriority w:val="9"/>
    <w:pPr>
      <w:keepNext/>
      <w:keepLines/>
      <w:spacing w:before="280" w:after="290" w:line="376" w:lineRule="auto"/>
      <w:outlineLvl w:val="4"/>
    </w:pPr>
    <w:rPr>
      <w:b/>
      <w:bCs/>
      <w:sz w:val="28"/>
      <w:szCs w:val="28"/>
    </w:rPr>
  </w:style>
  <w:style w:type="paragraph" w:styleId="8">
    <w:name w:val="heading 7"/>
    <w:basedOn w:val="1"/>
    <w:next w:val="1"/>
    <w:link w:val="41"/>
    <w:unhideWhenUsed/>
    <w:qFormat/>
    <w:uiPriority w:val="0"/>
    <w:pPr>
      <w:keepNext/>
      <w:keepLines/>
      <w:spacing w:before="240" w:after="64" w:line="320" w:lineRule="auto"/>
      <w:outlineLvl w:val="6"/>
    </w:pPr>
    <w:rPr>
      <w:b/>
      <w:bCs/>
      <w:sz w:val="24"/>
    </w:rPr>
  </w:style>
  <w:style w:type="paragraph" w:styleId="9">
    <w:name w:val="heading 8"/>
    <w:basedOn w:val="1"/>
    <w:next w:val="1"/>
    <w:link w:val="42"/>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table of authorities"/>
    <w:basedOn w:val="1"/>
    <w:next w:val="1"/>
    <w:unhideWhenUsed/>
    <w:qFormat/>
    <w:uiPriority w:val="99"/>
    <w:pPr>
      <w:ind w:left="420" w:leftChars="200"/>
    </w:pPr>
  </w:style>
  <w:style w:type="paragraph" w:styleId="11">
    <w:name w:val="index 8"/>
    <w:basedOn w:val="1"/>
    <w:next w:val="1"/>
    <w:qFormat/>
    <w:uiPriority w:val="0"/>
    <w:pPr>
      <w:ind w:left="2940"/>
    </w:p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annotation text"/>
    <w:basedOn w:val="1"/>
    <w:link w:val="43"/>
    <w:qFormat/>
    <w:uiPriority w:val="0"/>
    <w:pPr>
      <w:jc w:val="left"/>
    </w:pPr>
  </w:style>
  <w:style w:type="paragraph" w:styleId="14">
    <w:name w:val="Body Text 3"/>
    <w:basedOn w:val="1"/>
    <w:link w:val="44"/>
    <w:unhideWhenUsed/>
    <w:qFormat/>
    <w:uiPriority w:val="99"/>
    <w:pPr>
      <w:spacing w:after="120"/>
    </w:pPr>
    <w:rPr>
      <w:sz w:val="16"/>
      <w:szCs w:val="16"/>
    </w:rPr>
  </w:style>
  <w:style w:type="paragraph" w:styleId="15">
    <w:name w:val="Body Text"/>
    <w:basedOn w:val="1"/>
    <w:link w:val="45"/>
    <w:unhideWhenUsed/>
    <w:qFormat/>
    <w:uiPriority w:val="99"/>
    <w:pPr>
      <w:spacing w:after="120"/>
    </w:pPr>
  </w:style>
  <w:style w:type="paragraph" w:styleId="16">
    <w:name w:val="Body Text Indent"/>
    <w:basedOn w:val="1"/>
    <w:next w:val="17"/>
    <w:link w:val="46"/>
    <w:qFormat/>
    <w:uiPriority w:val="0"/>
    <w:pPr>
      <w:ind w:firstLine="830" w:firstLineChars="352"/>
    </w:pPr>
    <w:rPr>
      <w:rFonts w:ascii="仿宋_GB2312" w:eastAsia="仿宋_GB2312"/>
      <w:kern w:val="0"/>
      <w:sz w:val="32"/>
      <w:szCs w:val="20"/>
    </w:rPr>
  </w:style>
  <w:style w:type="paragraph" w:styleId="17">
    <w:name w:val="envelope return"/>
    <w:basedOn w:val="1"/>
    <w:qFormat/>
    <w:uiPriority w:val="99"/>
    <w:rPr>
      <w:rFonts w:ascii="Arial" w:hAnsi="Arial" w:cs="Arial"/>
      <w:kern w:val="1"/>
    </w:rPr>
  </w:style>
  <w:style w:type="paragraph" w:styleId="18">
    <w:name w:val="List 2"/>
    <w:basedOn w:val="1"/>
    <w:unhideWhenUsed/>
    <w:qFormat/>
    <w:uiPriority w:val="99"/>
    <w:pPr>
      <w:ind w:left="100" w:leftChars="200" w:hanging="200" w:hangingChars="200"/>
      <w:contextualSpacing/>
    </w:pPr>
  </w:style>
  <w:style w:type="paragraph" w:styleId="19">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20">
    <w:name w:val="Plain Text"/>
    <w:basedOn w:val="1"/>
    <w:next w:val="21"/>
    <w:link w:val="47"/>
    <w:qFormat/>
    <w:uiPriority w:val="0"/>
    <w:rPr>
      <w:rFonts w:ascii="宋体" w:hAnsi="Courier New"/>
      <w:kern w:val="0"/>
      <w:sz w:val="20"/>
      <w:szCs w:val="21"/>
    </w:rPr>
  </w:style>
  <w:style w:type="paragraph" w:styleId="21">
    <w:name w:val="Date"/>
    <w:basedOn w:val="1"/>
    <w:next w:val="1"/>
    <w:link w:val="48"/>
    <w:unhideWhenUsed/>
    <w:qFormat/>
    <w:uiPriority w:val="99"/>
    <w:pPr>
      <w:ind w:left="100" w:leftChars="2500"/>
    </w:pPr>
  </w:style>
  <w:style w:type="paragraph" w:styleId="22">
    <w:name w:val="Balloon Text"/>
    <w:basedOn w:val="1"/>
    <w:semiHidden/>
    <w:qFormat/>
    <w:uiPriority w:val="0"/>
    <w:rPr>
      <w:sz w:val="18"/>
      <w:szCs w:val="18"/>
    </w:rPr>
  </w:style>
  <w:style w:type="paragraph" w:styleId="23">
    <w:name w:val="footer"/>
    <w:basedOn w:val="1"/>
    <w:link w:val="49"/>
    <w:unhideWhenUsed/>
    <w:qFormat/>
    <w:uiPriority w:val="99"/>
    <w:pPr>
      <w:tabs>
        <w:tab w:val="center" w:pos="4153"/>
        <w:tab w:val="right" w:pos="8306"/>
      </w:tabs>
      <w:snapToGrid w:val="0"/>
      <w:jc w:val="left"/>
    </w:pPr>
    <w:rPr>
      <w:kern w:val="0"/>
      <w:sz w:val="18"/>
      <w:szCs w:val="18"/>
    </w:rPr>
  </w:style>
  <w:style w:type="paragraph" w:styleId="24">
    <w:name w:val="header"/>
    <w:basedOn w:val="1"/>
    <w:link w:val="5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unhideWhenUsed/>
    <w:qFormat/>
    <w:uiPriority w:val="39"/>
  </w:style>
  <w:style w:type="paragraph" w:styleId="26">
    <w:name w:val="toc 2"/>
    <w:basedOn w:val="1"/>
    <w:next w:val="1"/>
    <w:unhideWhenUsed/>
    <w:qFormat/>
    <w:uiPriority w:val="39"/>
    <w:pPr>
      <w:tabs>
        <w:tab w:val="right" w:leader="dot" w:pos="8296"/>
      </w:tabs>
      <w:ind w:left="420" w:leftChars="200"/>
    </w:pPr>
  </w:style>
  <w:style w:type="paragraph" w:styleId="27">
    <w:name w:val="Body Text 2"/>
    <w:basedOn w:val="1"/>
    <w:qFormat/>
    <w:uiPriority w:val="0"/>
    <w:pPr>
      <w:spacing w:after="120" w:line="480" w:lineRule="auto"/>
    </w:pPr>
  </w:style>
  <w:style w:type="paragraph" w:styleId="28">
    <w:name w:val="Normal (Web)"/>
    <w:basedOn w:val="1"/>
    <w:unhideWhenUsed/>
    <w:qFormat/>
    <w:uiPriority w:val="99"/>
    <w:rPr>
      <w:rFonts w:ascii="Calibri" w:hAnsi="Calibri"/>
      <w:kern w:val="0"/>
      <w:sz w:val="24"/>
    </w:rPr>
  </w:style>
  <w:style w:type="paragraph" w:styleId="29">
    <w:name w:val="annotation subject"/>
    <w:basedOn w:val="13"/>
    <w:next w:val="13"/>
    <w:link w:val="51"/>
    <w:qFormat/>
    <w:uiPriority w:val="99"/>
    <w:rPr>
      <w:b/>
      <w:bCs/>
    </w:rPr>
  </w:style>
  <w:style w:type="paragraph" w:styleId="30">
    <w:name w:val="Body Text First Indent"/>
    <w:basedOn w:val="15"/>
    <w:unhideWhenUsed/>
    <w:qFormat/>
    <w:uiPriority w:val="99"/>
    <w:pPr>
      <w:ind w:firstLine="420" w:firstLineChars="100"/>
    </w:pPr>
  </w:style>
  <w:style w:type="paragraph" w:styleId="31">
    <w:name w:val="Body Text First Indent 2"/>
    <w:basedOn w:val="16"/>
    <w:unhideWhenUsed/>
    <w:qFormat/>
    <w:uiPriority w:val="99"/>
    <w:pPr>
      <w:ind w:firstLine="420" w:firstLineChars="200"/>
    </w:pPr>
  </w:style>
  <w:style w:type="table" w:styleId="33">
    <w:name w:val="Table Grid"/>
    <w:basedOn w:val="3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endnote reference"/>
    <w:unhideWhenUsed/>
    <w:qFormat/>
    <w:uiPriority w:val="99"/>
    <w:rPr>
      <w:vertAlign w:val="superscript"/>
    </w:rPr>
  </w:style>
  <w:style w:type="character" w:styleId="36">
    <w:name w:val="Hyperlink"/>
    <w:unhideWhenUsed/>
    <w:qFormat/>
    <w:uiPriority w:val="99"/>
    <w:rPr>
      <w:color w:val="0000FF"/>
      <w:u w:val="single"/>
    </w:rPr>
  </w:style>
  <w:style w:type="character" w:styleId="37">
    <w:name w:val="annotation reference"/>
    <w:qFormat/>
    <w:uiPriority w:val="0"/>
    <w:rPr>
      <w:sz w:val="21"/>
      <w:szCs w:val="21"/>
    </w:rPr>
  </w:style>
  <w:style w:type="character" w:customStyle="1" w:styleId="38">
    <w:name w:val="标题 1 Char"/>
    <w:link w:val="2"/>
    <w:qFormat/>
    <w:uiPriority w:val="9"/>
    <w:rPr>
      <w:b/>
      <w:bCs/>
      <w:kern w:val="44"/>
      <w:sz w:val="44"/>
      <w:szCs w:val="44"/>
    </w:rPr>
  </w:style>
  <w:style w:type="character" w:customStyle="1" w:styleId="39">
    <w:name w:val="标题 2 Char1"/>
    <w:link w:val="3"/>
    <w:qFormat/>
    <w:uiPriority w:val="9"/>
    <w:rPr>
      <w:rFonts w:ascii="Cambria" w:hAnsi="Cambria" w:eastAsia="宋体" w:cs="Times New Roman"/>
      <w:b/>
      <w:bCs/>
      <w:kern w:val="2"/>
      <w:sz w:val="32"/>
      <w:szCs w:val="32"/>
    </w:rPr>
  </w:style>
  <w:style w:type="character" w:customStyle="1" w:styleId="40">
    <w:name w:val="标题 5 Char"/>
    <w:link w:val="6"/>
    <w:semiHidden/>
    <w:qFormat/>
    <w:uiPriority w:val="9"/>
    <w:rPr>
      <w:rFonts w:ascii="Times New Roman" w:hAnsi="Times New Roman"/>
      <w:b/>
      <w:bCs/>
      <w:kern w:val="2"/>
      <w:sz w:val="28"/>
      <w:szCs w:val="28"/>
    </w:rPr>
  </w:style>
  <w:style w:type="character" w:customStyle="1" w:styleId="41">
    <w:name w:val="标题 7 Char"/>
    <w:link w:val="8"/>
    <w:qFormat/>
    <w:uiPriority w:val="0"/>
    <w:rPr>
      <w:b/>
      <w:bCs/>
      <w:kern w:val="2"/>
      <w:sz w:val="24"/>
      <w:szCs w:val="24"/>
    </w:rPr>
  </w:style>
  <w:style w:type="character" w:customStyle="1" w:styleId="42">
    <w:name w:val="标题 8 Char1"/>
    <w:link w:val="9"/>
    <w:semiHidden/>
    <w:qFormat/>
    <w:uiPriority w:val="9"/>
    <w:rPr>
      <w:rFonts w:ascii="等线 Light" w:hAnsi="等线 Light" w:eastAsia="等线 Light" w:cs="Times New Roman"/>
      <w:kern w:val="2"/>
      <w:sz w:val="24"/>
      <w:szCs w:val="24"/>
    </w:rPr>
  </w:style>
  <w:style w:type="character" w:customStyle="1" w:styleId="43">
    <w:name w:val="批注文字 Char1"/>
    <w:link w:val="13"/>
    <w:qFormat/>
    <w:uiPriority w:val="0"/>
    <w:rPr>
      <w:rFonts w:ascii="Times New Roman" w:hAnsi="Times New Roman"/>
      <w:kern w:val="2"/>
      <w:sz w:val="21"/>
      <w:szCs w:val="24"/>
    </w:rPr>
  </w:style>
  <w:style w:type="character" w:customStyle="1" w:styleId="44">
    <w:name w:val="正文文本 3 Char"/>
    <w:link w:val="14"/>
    <w:semiHidden/>
    <w:qFormat/>
    <w:uiPriority w:val="99"/>
    <w:rPr>
      <w:kern w:val="2"/>
      <w:sz w:val="16"/>
      <w:szCs w:val="16"/>
    </w:rPr>
  </w:style>
  <w:style w:type="character" w:customStyle="1" w:styleId="45">
    <w:name w:val="正文文本 Char1"/>
    <w:link w:val="15"/>
    <w:qFormat/>
    <w:uiPriority w:val="0"/>
    <w:rPr>
      <w:rFonts w:ascii="Times New Roman" w:hAnsi="Times New Roman"/>
      <w:kern w:val="2"/>
      <w:sz w:val="21"/>
      <w:szCs w:val="24"/>
    </w:rPr>
  </w:style>
  <w:style w:type="character" w:customStyle="1" w:styleId="46">
    <w:name w:val="正文文本缩进 Char"/>
    <w:link w:val="16"/>
    <w:qFormat/>
    <w:uiPriority w:val="0"/>
    <w:rPr>
      <w:rFonts w:ascii="仿宋_GB2312" w:hAnsi="Times New Roman" w:eastAsia="仿宋_GB2312" w:cs="Times New Roman"/>
      <w:sz w:val="32"/>
      <w:szCs w:val="20"/>
    </w:rPr>
  </w:style>
  <w:style w:type="character" w:customStyle="1" w:styleId="47">
    <w:name w:val="纯文本 Char1"/>
    <w:link w:val="20"/>
    <w:qFormat/>
    <w:uiPriority w:val="0"/>
    <w:rPr>
      <w:rFonts w:ascii="宋体" w:hAnsi="Courier New" w:eastAsia="宋体" w:cs="Courier New"/>
      <w:szCs w:val="21"/>
    </w:rPr>
  </w:style>
  <w:style w:type="character" w:customStyle="1" w:styleId="48">
    <w:name w:val="日期 Char"/>
    <w:link w:val="21"/>
    <w:semiHidden/>
    <w:qFormat/>
    <w:uiPriority w:val="99"/>
    <w:rPr>
      <w:rFonts w:ascii="Times New Roman" w:hAnsi="Times New Roman"/>
      <w:kern w:val="2"/>
      <w:sz w:val="21"/>
      <w:szCs w:val="24"/>
    </w:rPr>
  </w:style>
  <w:style w:type="character" w:customStyle="1" w:styleId="49">
    <w:name w:val="页脚 Char"/>
    <w:link w:val="23"/>
    <w:qFormat/>
    <w:uiPriority w:val="99"/>
    <w:rPr>
      <w:sz w:val="18"/>
      <w:szCs w:val="18"/>
    </w:rPr>
  </w:style>
  <w:style w:type="character" w:customStyle="1" w:styleId="50">
    <w:name w:val="页眉 Char"/>
    <w:link w:val="24"/>
    <w:qFormat/>
    <w:uiPriority w:val="99"/>
    <w:rPr>
      <w:sz w:val="18"/>
      <w:szCs w:val="18"/>
    </w:rPr>
  </w:style>
  <w:style w:type="character" w:customStyle="1" w:styleId="51">
    <w:name w:val="批注主题 Char"/>
    <w:link w:val="29"/>
    <w:qFormat/>
    <w:uiPriority w:val="99"/>
    <w:rPr>
      <w:rFonts w:ascii="Times New Roman" w:hAnsi="Times New Roman"/>
      <w:b/>
      <w:bCs/>
      <w:kern w:val="2"/>
      <w:sz w:val="21"/>
      <w:szCs w:val="24"/>
    </w:rPr>
  </w:style>
  <w:style w:type="paragraph" w:customStyle="1" w:styleId="52">
    <w:name w:val="表格文字"/>
    <w:basedOn w:val="1"/>
    <w:qFormat/>
    <w:uiPriority w:val="0"/>
    <w:pPr>
      <w:jc w:val="left"/>
    </w:pPr>
    <w:rPr>
      <w:bCs/>
      <w:spacing w:val="10"/>
      <w:sz w:val="24"/>
    </w:rPr>
  </w:style>
  <w:style w:type="paragraph" w:customStyle="1" w:styleId="5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4">
    <w:name w:val="标题 1 字符1"/>
    <w:qFormat/>
    <w:uiPriority w:val="0"/>
    <w:rPr>
      <w:b/>
      <w:bCs/>
      <w:kern w:val="44"/>
      <w:sz w:val="44"/>
      <w:szCs w:val="44"/>
    </w:rPr>
  </w:style>
  <w:style w:type="character" w:customStyle="1" w:styleId="55">
    <w:name w:val="textcontents"/>
    <w:qFormat/>
    <w:uiPriority w:val="0"/>
  </w:style>
  <w:style w:type="character" w:customStyle="1" w:styleId="56">
    <w:name w:val="批注文字 Char"/>
    <w:qFormat/>
    <w:uiPriority w:val="0"/>
    <w:rPr>
      <w:rFonts w:ascii="Times New Roman" w:hAnsi="Times New Roman"/>
      <w:kern w:val="2"/>
      <w:sz w:val="21"/>
      <w:szCs w:val="24"/>
    </w:rPr>
  </w:style>
  <w:style w:type="character" w:customStyle="1" w:styleId="57">
    <w:name w:val="纯文本 字符"/>
    <w:qFormat/>
    <w:uiPriority w:val="0"/>
    <w:rPr>
      <w:rFonts w:ascii="宋体" w:hAnsi="Courier New" w:eastAsia="宋体" w:cs="Courier New"/>
      <w:szCs w:val="21"/>
    </w:rPr>
  </w:style>
  <w:style w:type="character" w:customStyle="1" w:styleId="58">
    <w:name w:val="纯文本 Char"/>
    <w:qFormat/>
    <w:uiPriority w:val="0"/>
    <w:rPr>
      <w:rFonts w:ascii="宋体" w:hAnsi="Courier New" w:eastAsia="宋体" w:cs="Courier New"/>
      <w:szCs w:val="21"/>
    </w:rPr>
  </w:style>
  <w:style w:type="character" w:customStyle="1" w:styleId="59">
    <w:name w:val="纯文本 字符2"/>
    <w:qFormat/>
    <w:uiPriority w:val="0"/>
    <w:rPr>
      <w:rFonts w:ascii="宋体" w:hAnsi="Courier New" w:eastAsia="宋体" w:cs="Courier New"/>
      <w:szCs w:val="21"/>
    </w:rPr>
  </w:style>
  <w:style w:type="character" w:customStyle="1" w:styleId="60">
    <w:name w:val="批注文字 字符1"/>
    <w:qFormat/>
    <w:uiPriority w:val="0"/>
    <w:rPr>
      <w:rFonts w:ascii="Times New Roman" w:hAnsi="Times New Roman"/>
      <w:kern w:val="2"/>
      <w:sz w:val="21"/>
      <w:szCs w:val="24"/>
    </w:rPr>
  </w:style>
  <w:style w:type="character" w:customStyle="1" w:styleId="6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2">
    <w:name w:val="纯文本 字符1"/>
    <w:qFormat/>
    <w:uiPriority w:val="0"/>
    <w:rPr>
      <w:rFonts w:ascii="宋体" w:hAnsi="Courier New"/>
    </w:rPr>
  </w:style>
  <w:style w:type="character" w:customStyle="1" w:styleId="63">
    <w:name w:val="正文文本 Char"/>
    <w:qFormat/>
    <w:uiPriority w:val="0"/>
    <w:rPr>
      <w:rFonts w:ascii="Times New Roman" w:hAnsi="Times New Roman"/>
      <w:kern w:val="2"/>
      <w:sz w:val="21"/>
      <w:szCs w:val="24"/>
    </w:rPr>
  </w:style>
  <w:style w:type="character" w:customStyle="1" w:styleId="64">
    <w:name w:val="批注文字 字符"/>
    <w:qFormat/>
    <w:uiPriority w:val="0"/>
    <w:rPr>
      <w:rFonts w:ascii="Times New Roman" w:hAnsi="Times New Roman"/>
      <w:kern w:val="2"/>
      <w:sz w:val="21"/>
      <w:szCs w:val="24"/>
    </w:rPr>
  </w:style>
  <w:style w:type="character" w:customStyle="1" w:styleId="65">
    <w:name w:val="标题 2 Char"/>
    <w:qFormat/>
    <w:uiPriority w:val="9"/>
    <w:rPr>
      <w:rFonts w:ascii="Cambria" w:hAnsi="Cambria" w:eastAsia="宋体" w:cs="Times New Roman"/>
      <w:b/>
      <w:bCs/>
      <w:kern w:val="2"/>
      <w:sz w:val="32"/>
      <w:szCs w:val="32"/>
    </w:rPr>
  </w:style>
  <w:style w:type="character" w:customStyle="1" w:styleId="66">
    <w:name w:val="标题 8 Char"/>
    <w:qFormat/>
    <w:uiPriority w:val="0"/>
    <w:rPr>
      <w:rFonts w:ascii="Arial" w:hAnsi="Arial" w:eastAsia="黑体"/>
      <w:kern w:val="2"/>
      <w:sz w:val="24"/>
      <w:szCs w:val="24"/>
    </w:rPr>
  </w:style>
  <w:style w:type="character" w:customStyle="1" w:styleId="67">
    <w:name w:val="apple-style-span"/>
    <w:qFormat/>
    <w:uiPriority w:val="0"/>
  </w:style>
  <w:style w:type="paragraph" w:customStyle="1" w:styleId="68">
    <w:name w:val="默认段落字体 Para Char Char Char Char Char Char Char Char Char1 Char Char Char Char"/>
    <w:basedOn w:val="1"/>
    <w:qFormat/>
    <w:uiPriority w:val="0"/>
    <w:rPr>
      <w:rFonts w:ascii="Tahoma" w:hAnsi="Tahoma"/>
      <w:sz w:val="24"/>
      <w:szCs w:val="20"/>
    </w:rPr>
  </w:style>
  <w:style w:type="paragraph" w:customStyle="1" w:styleId="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0">
    <w:name w:val="List Paragraph"/>
    <w:basedOn w:val="1"/>
    <w:qFormat/>
    <w:uiPriority w:val="34"/>
    <w:pPr>
      <w:ind w:firstLine="420" w:firstLineChars="200"/>
    </w:pPr>
  </w:style>
  <w:style w:type="paragraph" w:customStyle="1" w:styleId="71">
    <w:name w:val="Table Paragraph"/>
    <w:basedOn w:val="1"/>
    <w:qFormat/>
    <w:uiPriority w:val="1"/>
    <w:pPr>
      <w:jc w:val="left"/>
    </w:pPr>
    <w:rPr>
      <w:rFonts w:ascii="Calibri" w:hAnsi="Calibri"/>
      <w:kern w:val="0"/>
      <w:sz w:val="22"/>
      <w:szCs w:val="22"/>
      <w:lang w:eastAsia="en-US"/>
    </w:rPr>
  </w:style>
  <w:style w:type="character" w:customStyle="1" w:styleId="72">
    <w:name w:val="正文文本 字符"/>
    <w:qFormat/>
    <w:uiPriority w:val="0"/>
    <w:rPr>
      <w:rFonts w:ascii="Times New Roman" w:hAnsi="Times New Roman"/>
      <w:kern w:val="2"/>
      <w:sz w:val="21"/>
      <w:szCs w:val="24"/>
    </w:rPr>
  </w:style>
  <w:style w:type="character" w:customStyle="1" w:styleId="73">
    <w:name w:val="批注文字 Char2"/>
    <w:qFormat/>
    <w:uiPriority w:val="0"/>
    <w:rPr>
      <w:rFonts w:ascii="Times New Roman" w:hAnsi="Times New Roman"/>
      <w:kern w:val="2"/>
      <w:sz w:val="21"/>
      <w:szCs w:val="24"/>
    </w:rPr>
  </w:style>
  <w:style w:type="paragraph" w:customStyle="1" w:styleId="7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正文_0"/>
    <w:basedOn w:val="76"/>
    <w:qFormat/>
    <w:uiPriority w:val="0"/>
    <w:rPr>
      <w:szCs w:val="21"/>
    </w:rPr>
  </w:style>
  <w:style w:type="paragraph" w:customStyle="1" w:styleId="7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标题 1_0"/>
    <w:basedOn w:val="78"/>
    <w:next w:val="78"/>
    <w:qFormat/>
    <w:locked/>
    <w:uiPriority w:val="0"/>
    <w:pPr>
      <w:keepNext/>
      <w:keepLines/>
      <w:spacing w:line="360" w:lineRule="auto"/>
      <w:outlineLvl w:val="0"/>
    </w:pPr>
    <w:rPr>
      <w:rFonts w:ascii="Times New Roman" w:hAnsi="Times New Roman" w:eastAsia="黑体"/>
      <w:b/>
      <w:bCs/>
      <w:kern w:val="44"/>
      <w:sz w:val="44"/>
      <w:szCs w:val="44"/>
    </w:rPr>
  </w:style>
  <w:style w:type="paragraph" w:customStyle="1" w:styleId="78">
    <w:name w:val="正文_2"/>
    <w:qFormat/>
    <w:locked/>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标题 1_2"/>
    <w:basedOn w:val="80"/>
    <w:next w:val="80"/>
    <w:qFormat/>
    <w:uiPriority w:val="0"/>
    <w:rPr>
      <w:b/>
      <w:bCs/>
      <w:kern w:val="0"/>
      <w:sz w:val="32"/>
      <w:szCs w:val="32"/>
    </w:rPr>
  </w:style>
  <w:style w:type="paragraph" w:customStyle="1" w:styleId="80">
    <w:name w:val="正文_4"/>
    <w:basedOn w:val="81"/>
    <w:qFormat/>
    <w:uiPriority w:val="0"/>
  </w:style>
  <w:style w:type="paragraph" w:customStyle="1" w:styleId="81">
    <w:name w:val="正文_3"/>
    <w:basedOn w:val="78"/>
    <w:qFormat/>
    <w:uiPriority w:val="0"/>
    <w:rPr>
      <w:rFonts w:cs="宋体"/>
      <w:szCs w:val="21"/>
    </w:rPr>
  </w:style>
  <w:style w:type="paragraph" w:customStyle="1" w:styleId="82">
    <w:name w:val="正文_7"/>
    <w:basedOn w:val="83"/>
    <w:qFormat/>
    <w:uiPriority w:val="0"/>
  </w:style>
  <w:style w:type="paragraph" w:customStyle="1" w:styleId="83">
    <w:name w:val="正文_5"/>
    <w:basedOn w:val="84"/>
    <w:next w:val="85"/>
    <w:qFormat/>
    <w:uiPriority w:val="0"/>
  </w:style>
  <w:style w:type="paragraph" w:customStyle="1" w:styleId="84">
    <w:name w:val="正文_6"/>
    <w:basedOn w:val="78"/>
    <w:qFormat/>
    <w:uiPriority w:val="0"/>
    <w:rPr>
      <w:rFonts w:cs="宋体"/>
      <w:szCs w:val="21"/>
    </w:rPr>
  </w:style>
  <w:style w:type="paragraph" w:customStyle="1" w:styleId="85">
    <w:name w:val="标题 2_1"/>
    <w:basedOn w:val="83"/>
    <w:next w:val="83"/>
    <w:qFormat/>
    <w:uiPriority w:val="0"/>
  </w:style>
  <w:style w:type="paragraph" w:customStyle="1" w:styleId="86">
    <w:name w:val="Default_0"/>
    <w:basedOn w:val="78"/>
    <w:qFormat/>
    <w:uiPriority w:val="0"/>
    <w:pPr>
      <w:autoSpaceDE w:val="0"/>
      <w:autoSpaceDN w:val="0"/>
      <w:adjustRightInd w:val="0"/>
      <w:jc w:val="left"/>
    </w:pPr>
    <w:rPr>
      <w:rFonts w:cs="宋体"/>
      <w:color w:val="000000"/>
      <w:kern w:val="0"/>
      <w:sz w:val="24"/>
      <w:szCs w:val="24"/>
    </w:rPr>
  </w:style>
  <w:style w:type="paragraph" w:customStyle="1" w:styleId="87">
    <w:name w:val="批注文字_0"/>
    <w:basedOn w:val="83"/>
    <w:semiHidden/>
    <w:qFormat/>
    <w:uiPriority w:val="0"/>
  </w:style>
  <w:style w:type="paragraph" w:customStyle="1" w:styleId="88">
    <w:name w:val="正文_5_0"/>
    <w:basedOn w:val="84"/>
    <w:qFormat/>
    <w:uiPriority w:val="0"/>
  </w:style>
  <w:style w:type="paragraph" w:customStyle="1" w:styleId="89">
    <w:name w:val="reader-word-layer_0"/>
    <w:basedOn w:val="80"/>
    <w:qFormat/>
    <w:uiPriority w:val="0"/>
  </w:style>
  <w:style w:type="paragraph" w:customStyle="1" w:styleId="90">
    <w:name w:val="纯文本_0"/>
    <w:basedOn w:val="80"/>
    <w:qFormat/>
    <w:uiPriority w:val="0"/>
  </w:style>
  <w:style w:type="paragraph" w:customStyle="1" w:styleId="91">
    <w:name w:val="正文文本_0"/>
    <w:basedOn w:val="75"/>
    <w:qFormat/>
    <w:uiPriority w:val="0"/>
    <w:pPr>
      <w:adjustRightInd w:val="0"/>
      <w:spacing w:before="100" w:beforeAutospacing="1" w:after="60" w:line="360" w:lineRule="atLeast"/>
      <w:ind w:left="72" w:leftChars="30" w:right="30" w:rightChars="30"/>
      <w:jc w:val="center"/>
      <w:textAlignment w:val="baseline"/>
    </w:pPr>
  </w:style>
  <w:style w:type="character" w:customStyle="1" w:styleId="92">
    <w:name w:val="NormalCharacter"/>
    <w:qFormat/>
    <w:uiPriority w:val="0"/>
    <w:rPr>
      <w:kern w:val="2"/>
      <w:sz w:val="21"/>
      <w:szCs w:val="24"/>
      <w:lang w:val="en-US" w:eastAsia="zh-CN" w:bidi="ar-SA"/>
    </w:rPr>
  </w:style>
  <w:style w:type="paragraph" w:customStyle="1" w:styleId="93">
    <w:name w:val="PlainText"/>
    <w:basedOn w:val="1"/>
    <w:next w:val="94"/>
    <w:qFormat/>
    <w:uiPriority w:val="0"/>
    <w:pPr>
      <w:textAlignment w:val="baseline"/>
    </w:pPr>
    <w:rPr>
      <w:rFonts w:ascii="宋体" w:hAnsi="Courier New"/>
      <w:kern w:val="0"/>
      <w:sz w:val="20"/>
      <w:szCs w:val="21"/>
    </w:rPr>
  </w:style>
  <w:style w:type="paragraph" w:customStyle="1" w:styleId="94">
    <w:name w:val="Index8"/>
    <w:basedOn w:val="1"/>
    <w:next w:val="1"/>
    <w:qFormat/>
    <w:uiPriority w:val="0"/>
    <w:pPr>
      <w:ind w:left="2940"/>
      <w:textAlignment w:val="baseline"/>
    </w:pPr>
  </w:style>
  <w:style w:type="paragraph" w:customStyle="1" w:styleId="95">
    <w:name w:val="BodyText"/>
    <w:basedOn w:val="1"/>
    <w:qFormat/>
    <w:uiPriority w:val="0"/>
    <w:pPr>
      <w:textAlignment w:val="baseline"/>
    </w:pPr>
    <w:rPr>
      <w:szCs w:val="21"/>
    </w:rPr>
  </w:style>
  <w:style w:type="paragraph" w:customStyle="1" w:styleId="96">
    <w:name w:val="Table Text"/>
    <w:basedOn w:val="1"/>
    <w:semiHidden/>
    <w:qFormat/>
    <w:uiPriority w:val="0"/>
    <w:rPr>
      <w:rFonts w:ascii="宋体" w:hAnsi="宋体" w:cs="宋体"/>
      <w:szCs w:val="21"/>
      <w:lang w:eastAsia="en-US"/>
    </w:rPr>
  </w:style>
  <w:style w:type="table" w:customStyle="1" w:styleId="9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6" Type="http://schemas.microsoft.com/office/2011/relationships/people" Target="people.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1.jpeg"/><Relationship Id="rId41" Type="http://schemas.openxmlformats.org/officeDocument/2006/relationships/theme" Target="theme/theme1.xml"/><Relationship Id="rId40" Type="http://schemas.openxmlformats.org/officeDocument/2006/relationships/footer" Target="footer28.xml"/><Relationship Id="rId4" Type="http://schemas.openxmlformats.org/officeDocument/2006/relationships/header" Target="header2.xml"/><Relationship Id="rId39" Type="http://schemas.openxmlformats.org/officeDocument/2006/relationships/footer" Target="footer27.xml"/><Relationship Id="rId38" Type="http://schemas.openxmlformats.org/officeDocument/2006/relationships/footer" Target="footer26.xml"/><Relationship Id="rId37" Type="http://schemas.openxmlformats.org/officeDocument/2006/relationships/footer" Target="footer25.xml"/><Relationship Id="rId36" Type="http://schemas.openxmlformats.org/officeDocument/2006/relationships/footer" Target="footer24.xml"/><Relationship Id="rId35" Type="http://schemas.openxmlformats.org/officeDocument/2006/relationships/footer" Target="footer23.xml"/><Relationship Id="rId34" Type="http://schemas.openxmlformats.org/officeDocument/2006/relationships/footer" Target="footer22.xml"/><Relationship Id="rId33" Type="http://schemas.openxmlformats.org/officeDocument/2006/relationships/footer" Target="footer21.xml"/><Relationship Id="rId32" Type="http://schemas.openxmlformats.org/officeDocument/2006/relationships/footer" Target="footer20.xml"/><Relationship Id="rId31" Type="http://schemas.openxmlformats.org/officeDocument/2006/relationships/footer" Target="footer19.xml"/><Relationship Id="rId30" Type="http://schemas.openxmlformats.org/officeDocument/2006/relationships/header" Target="header10.xml"/><Relationship Id="rId3" Type="http://schemas.openxmlformats.org/officeDocument/2006/relationships/header" Target="header1.xml"/><Relationship Id="rId29" Type="http://schemas.openxmlformats.org/officeDocument/2006/relationships/footer" Target="footer18.xml"/><Relationship Id="rId28" Type="http://schemas.openxmlformats.org/officeDocument/2006/relationships/header" Target="header9.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header" Target="header8.xml"/><Relationship Id="rId24" Type="http://schemas.openxmlformats.org/officeDocument/2006/relationships/footer" Target="footer15.xml"/><Relationship Id="rId23" Type="http://schemas.openxmlformats.org/officeDocument/2006/relationships/header" Target="header7.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107"/>
    <customShpInfo spid="_x0000_s2104"/>
    <customShpInfo spid="_x0000_s2106"/>
    <customShpInfo spid="_x0000_s2105"/>
    <customShpInfo spid="_x0000_s2103"/>
    <customShpInfo spid="_x0000_s2102"/>
    <customShpInfo spid="_x0000_s2100"/>
    <customShpInfo spid="_x0000_s2098"/>
    <customShpInfo spid="_x0000_s2074"/>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KWZB</Company>
  <Pages>131</Pages>
  <Words>9018</Words>
  <Characters>9706</Characters>
  <Lines>694</Lines>
  <Paragraphs>195</Paragraphs>
  <TotalTime>70</TotalTime>
  <ScaleCrop>false</ScaleCrop>
  <LinksUpToDate>false</LinksUpToDate>
  <CharactersWithSpaces>9859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2021-11-29T01:43:00Z</dcterms:created>
  <dc:creator>KWZB</dc:creator>
  <cp:lastModifiedBy>科文招标</cp:lastModifiedBy>
  <cp:lastPrinted>2026-08-25T09:29:00Z</cp:lastPrinted>
  <dcterms:modified xsi:type="dcterms:W3CDTF">2026-08-27T01:58:03Z</dcterms:modified>
  <dc:title>竞争性谈判文件规范</dc:title>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9BE566AEF99B42759DD6A5AA5A47905D_13</vt:lpwstr>
  </property>
  <property fmtid="{D5CDD505-2E9C-101B-9397-08002B2CF9AE}" pid="4" name="KSOTemplateDocerSaveRecord">
    <vt:lpwstr>eyJoZGlkIjoiNjc1MjY2NWQ0NGU3YWQ5MmZmODM1YTQ2ZjI1MDEwMzgiLCJ1c2VySWQiOiIzNjg3ODg0MDUifQ==</vt:lpwstr>
  </property>
</Properties>
</file>