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ascii="仿宋" w:hAnsi="仿宋" w:eastAsia="仿宋" w:cs="仿宋"/>
          <w:spacing w:val="30"/>
          <w:kern w:val="52"/>
          <w:sz w:val="64"/>
          <w:szCs w:val="64"/>
        </w:rPr>
      </w:pPr>
    </w:p>
    <w:p>
      <w:pPr>
        <w:jc w:val="center"/>
        <w:rPr>
          <w:rFonts w:hint="eastAsia" w:ascii="仿宋" w:hAnsi="仿宋" w:eastAsia="仿宋" w:cs="仿宋"/>
          <w:b/>
          <w:bCs/>
          <w:spacing w:val="30"/>
          <w:kern w:val="52"/>
          <w:sz w:val="64"/>
          <w:szCs w:val="64"/>
        </w:rPr>
      </w:pPr>
      <w:r>
        <w:rPr>
          <w:rFonts w:hint="eastAsia" w:ascii="仿宋" w:hAnsi="仿宋" w:eastAsia="仿宋" w:cs="仿宋"/>
          <w:b/>
          <w:bCs/>
          <w:spacing w:val="30"/>
          <w:kern w:val="52"/>
          <w:sz w:val="64"/>
          <w:szCs w:val="64"/>
        </w:rPr>
        <w:t>广西科文招标有限公司</w:t>
      </w:r>
    </w:p>
    <w:p>
      <w:pPr>
        <w:pStyle w:val="2"/>
        <w:jc w:val="center"/>
        <w:rPr>
          <w:rFonts w:hint="eastAsia" w:ascii="仿宋" w:hAnsi="仿宋" w:eastAsia="仿宋" w:cs="仿宋"/>
          <w:b/>
          <w:bCs/>
          <w:sz w:val="44"/>
          <w:szCs w:val="44"/>
        </w:rPr>
      </w:pPr>
      <w:r>
        <w:rPr>
          <w:rFonts w:hint="eastAsia" w:ascii="仿宋" w:hAnsi="仿宋" w:eastAsia="仿宋" w:cs="仿宋"/>
          <w:b/>
          <w:bCs/>
          <w:spacing w:val="-18"/>
          <w:sz w:val="64"/>
          <w:szCs w:val="64"/>
        </w:rPr>
        <w:pict>
          <v:line id="_x0000_s2050" o:spid="_x0000_s2050" o:spt="20" style="position:absolute;left:0pt;margin-left:9pt;margin-top:7.8pt;height:0pt;width:432pt;z-index:251659264;mso-width-relative:page;mso-height-relative:page;" coordsize="21600,21600" o:gfxdata="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K9rBQzUAAAACAEAAA8AAAAAAAAAAQAg&#10;AAAAIgAAAGRycy9kb3ducmV2LnhtbFBLAQIUABQAAAAIAIdO4kDCC7qE2QEAALADAAAOAAAAAAAA&#10;AAEAIAAAACMBAABkcnMvZTJvRG9jLnhtbFBLBQYAAAAABgAGAFkBAABuBQAAAAA=&#10;">
            <v:path arrowok="t"/>
            <v:fill focussize="0,0"/>
            <v:stroke weight="1pt"/>
            <v:imagedata o:title=""/>
            <o:lock v:ext="edit"/>
          </v:line>
        </w:pict>
      </w:r>
    </w:p>
    <w:p>
      <w:pPr>
        <w:snapToGrid w:val="0"/>
        <w:spacing w:beforeLines="50" w:line="360" w:lineRule="auto"/>
        <w:jc w:val="center"/>
        <w:rPr>
          <w:rFonts w:hint="eastAsia" w:ascii="仿宋" w:hAnsi="仿宋" w:eastAsia="仿宋" w:cs="仿宋"/>
          <w:b/>
          <w:bCs/>
          <w:sz w:val="120"/>
          <w:szCs w:val="120"/>
        </w:rPr>
      </w:pPr>
      <w:r>
        <w:rPr>
          <w:rFonts w:hint="eastAsia" w:ascii="仿宋" w:hAnsi="仿宋" w:eastAsia="仿宋" w:cs="仿宋"/>
          <w:b/>
          <w:bCs/>
          <w:sz w:val="120"/>
          <w:szCs w:val="120"/>
        </w:rPr>
        <w:t>竞争性磋商文件</w:t>
      </w:r>
    </w:p>
    <w:p>
      <w:pPr>
        <w:pStyle w:val="2"/>
        <w:snapToGrid w:val="0"/>
        <w:spacing w:line="360" w:lineRule="auto"/>
        <w:rPr>
          <w:rFonts w:hint="eastAsia" w:ascii="仿宋" w:hAnsi="仿宋" w:eastAsia="仿宋" w:cs="仿宋"/>
          <w:b/>
          <w:bCs/>
          <w:sz w:val="30"/>
          <w:szCs w:val="30"/>
        </w:rPr>
      </w:pPr>
    </w:p>
    <w:p>
      <w:pPr>
        <w:pStyle w:val="2"/>
        <w:snapToGrid w:val="0"/>
        <w:spacing w:line="360" w:lineRule="auto"/>
        <w:jc w:val="center"/>
        <w:rPr>
          <w:rFonts w:hint="eastAsia" w:ascii="仿宋" w:hAnsi="仿宋" w:eastAsia="仿宋" w:cs="仿宋"/>
          <w:b/>
          <w:sz w:val="32"/>
          <w:szCs w:val="32"/>
          <w:lang w:eastAsia="zh-CN"/>
        </w:rPr>
      </w:pPr>
      <w:r>
        <w:rPr>
          <w:rFonts w:hint="eastAsia" w:ascii="仿宋" w:hAnsi="仿宋" w:eastAsia="仿宋" w:cs="仿宋"/>
          <w:b/>
          <w:bCs/>
          <w:sz w:val="30"/>
          <w:szCs w:val="30"/>
        </w:rPr>
        <w:t>项目</w:t>
      </w:r>
      <w:r>
        <w:rPr>
          <w:rFonts w:hint="eastAsia" w:ascii="仿宋" w:hAnsi="仿宋" w:eastAsia="仿宋" w:cs="仿宋"/>
          <w:b/>
          <w:bCs/>
          <w:w w:val="95"/>
          <w:sz w:val="30"/>
          <w:szCs w:val="30"/>
        </w:rPr>
        <w:t>名称</w:t>
      </w:r>
      <w:r>
        <w:rPr>
          <w:rFonts w:hint="eastAsia" w:ascii="仿宋" w:hAnsi="仿宋" w:eastAsia="仿宋" w:cs="仿宋"/>
          <w:b/>
          <w:bCs/>
          <w:sz w:val="30"/>
          <w:szCs w:val="30"/>
        </w:rPr>
        <w:t>：</w:t>
      </w:r>
      <w:r>
        <w:rPr>
          <w:rFonts w:hint="eastAsia" w:ascii="仿宋" w:hAnsi="仿宋" w:eastAsia="仿宋" w:cs="仿宋"/>
          <w:b/>
          <w:sz w:val="32"/>
          <w:szCs w:val="32"/>
          <w:lang w:eastAsia="zh-CN"/>
        </w:rPr>
        <w:t>2025级人工智能技术应用专业教学服务</w:t>
      </w:r>
    </w:p>
    <w:p>
      <w:pPr>
        <w:pStyle w:val="2"/>
        <w:snapToGrid w:val="0"/>
        <w:spacing w:line="360" w:lineRule="auto"/>
        <w:ind w:firstLine="1328" w:firstLineChars="441"/>
        <w:rPr>
          <w:rFonts w:hint="eastAsia" w:ascii="仿宋" w:hAnsi="仿宋" w:eastAsia="仿宋" w:cs="仿宋"/>
          <w:b/>
          <w:bCs/>
          <w:sz w:val="30"/>
          <w:szCs w:val="30"/>
          <w:lang w:eastAsia="zh-CN"/>
        </w:rPr>
      </w:pPr>
      <w:r>
        <w:rPr>
          <w:rFonts w:hint="eastAsia" w:ascii="仿宋" w:hAnsi="仿宋" w:eastAsia="仿宋" w:cs="仿宋"/>
          <w:b/>
          <w:bCs/>
          <w:sz w:val="30"/>
          <w:szCs w:val="30"/>
        </w:rPr>
        <w:t>项目编号：</w:t>
      </w:r>
      <w:r>
        <w:rPr>
          <w:rFonts w:hint="eastAsia" w:ascii="仿宋" w:hAnsi="仿宋" w:eastAsia="仿宋" w:cs="仿宋"/>
          <w:b/>
          <w:bCs/>
          <w:sz w:val="30"/>
          <w:szCs w:val="30"/>
          <w:lang w:eastAsia="zh-CN"/>
        </w:rPr>
        <w:t>GXZC2026-C3-003488-KWZB</w:t>
      </w:r>
    </w:p>
    <w:p>
      <w:pPr>
        <w:pStyle w:val="2"/>
        <w:snapToGrid w:val="0"/>
        <w:spacing w:line="360" w:lineRule="auto"/>
        <w:ind w:firstLine="1205" w:firstLineChars="400"/>
        <w:rPr>
          <w:rFonts w:hint="eastAsia" w:ascii="仿宋" w:hAnsi="仿宋" w:eastAsia="仿宋" w:cs="仿宋"/>
          <w:b/>
          <w:bCs/>
          <w:sz w:val="30"/>
          <w:szCs w:val="30"/>
        </w:rPr>
      </w:pPr>
    </w:p>
    <w:p>
      <w:pPr>
        <w:snapToGrid w:val="0"/>
        <w:spacing w:line="360" w:lineRule="auto"/>
        <w:ind w:firstLine="1145" w:firstLineChars="400"/>
        <w:rPr>
          <w:rFonts w:hint="eastAsia" w:ascii="仿宋" w:hAnsi="仿宋" w:eastAsia="仿宋" w:cs="仿宋"/>
          <w:b/>
          <w:bCs/>
          <w:w w:val="95"/>
          <w:sz w:val="30"/>
          <w:szCs w:val="30"/>
        </w:rPr>
      </w:pPr>
    </w:p>
    <w:p>
      <w:pPr>
        <w:snapToGrid w:val="0"/>
        <w:spacing w:line="360" w:lineRule="auto"/>
        <w:ind w:firstLine="1205" w:firstLineChars="400"/>
        <w:rPr>
          <w:rFonts w:hint="eastAsia" w:ascii="仿宋" w:hAnsi="仿宋" w:eastAsia="仿宋" w:cs="仿宋"/>
          <w:sz w:val="30"/>
          <w:szCs w:val="72"/>
        </w:rPr>
      </w:pPr>
      <w:r>
        <w:rPr>
          <w:rFonts w:hint="eastAsia" w:ascii="仿宋" w:hAnsi="仿宋" w:eastAsia="仿宋" w:cs="仿宋"/>
          <w:b/>
          <w:sz w:val="30"/>
          <w:szCs w:val="48"/>
        </w:rPr>
        <w:t xml:space="preserve"> </w:t>
      </w:r>
    </w:p>
    <w:p>
      <w:pPr>
        <w:pStyle w:val="2"/>
        <w:snapToGrid w:val="0"/>
        <w:spacing w:line="360" w:lineRule="auto"/>
        <w:ind w:firstLine="1411" w:firstLineChars="493"/>
        <w:rPr>
          <w:rFonts w:hint="eastAsia" w:ascii="仿宋" w:hAnsi="仿宋" w:eastAsia="仿宋" w:cs="仿宋"/>
          <w:b/>
          <w:bCs/>
          <w:w w:val="95"/>
          <w:sz w:val="30"/>
          <w:szCs w:val="30"/>
          <w:lang w:eastAsia="zh-CN"/>
        </w:rPr>
      </w:pPr>
      <w:r>
        <w:rPr>
          <w:rFonts w:hint="eastAsia" w:ascii="仿宋" w:hAnsi="仿宋" w:eastAsia="仿宋" w:cs="仿宋"/>
          <w:b/>
          <w:bCs/>
          <w:w w:val="95"/>
          <w:sz w:val="30"/>
          <w:szCs w:val="30"/>
        </w:rPr>
        <w:t>采 购 人：</w:t>
      </w:r>
      <w:r>
        <w:rPr>
          <w:rFonts w:hint="eastAsia" w:ascii="仿宋" w:hAnsi="仿宋" w:eastAsia="仿宋" w:cs="仿宋"/>
          <w:b/>
          <w:sz w:val="32"/>
          <w:szCs w:val="32"/>
          <w:lang w:eastAsia="zh-CN"/>
        </w:rPr>
        <w:t>广西信息职业技术学院</w:t>
      </w:r>
    </w:p>
    <w:p>
      <w:pPr>
        <w:pStyle w:val="2"/>
        <w:snapToGrid w:val="0"/>
        <w:spacing w:line="360" w:lineRule="auto"/>
        <w:ind w:firstLine="1411" w:firstLineChars="493"/>
        <w:rPr>
          <w:rFonts w:hint="eastAsia" w:ascii="仿宋" w:hAnsi="仿宋" w:eastAsia="仿宋" w:cs="仿宋"/>
          <w:b/>
          <w:bCs/>
          <w:w w:val="95"/>
          <w:sz w:val="30"/>
          <w:szCs w:val="30"/>
        </w:rPr>
      </w:pPr>
      <w:r>
        <w:rPr>
          <w:rFonts w:hint="eastAsia" w:ascii="仿宋" w:hAnsi="仿宋" w:eastAsia="仿宋" w:cs="仿宋"/>
          <w:b/>
          <w:bCs/>
          <w:w w:val="95"/>
          <w:sz w:val="30"/>
          <w:szCs w:val="30"/>
        </w:rPr>
        <w:t>采购代理机构：</w:t>
      </w:r>
      <w:r>
        <w:rPr>
          <w:rFonts w:hint="eastAsia" w:ascii="仿宋" w:hAnsi="仿宋" w:eastAsia="仿宋" w:cs="仿宋"/>
          <w:b/>
          <w:sz w:val="32"/>
          <w:szCs w:val="32"/>
        </w:rPr>
        <w:t>广西科文招标有限公司</w:t>
      </w:r>
    </w:p>
    <w:p>
      <w:pPr>
        <w:pStyle w:val="2"/>
        <w:snapToGrid w:val="0"/>
        <w:spacing w:line="360" w:lineRule="auto"/>
        <w:ind w:firstLine="1125" w:firstLineChars="393"/>
        <w:rPr>
          <w:rFonts w:hint="eastAsia" w:ascii="仿宋" w:hAnsi="仿宋" w:eastAsia="仿宋" w:cs="仿宋"/>
          <w:b/>
          <w:bCs/>
          <w:w w:val="95"/>
          <w:sz w:val="30"/>
          <w:szCs w:val="30"/>
        </w:rPr>
      </w:pPr>
    </w:p>
    <w:p>
      <w:pPr>
        <w:pStyle w:val="2"/>
        <w:snapToGrid w:val="0"/>
        <w:spacing w:line="360" w:lineRule="auto"/>
        <w:ind w:left="420" w:firstLine="841" w:firstLineChars="294"/>
        <w:rPr>
          <w:rFonts w:hint="eastAsia" w:ascii="仿宋" w:hAnsi="仿宋" w:eastAsia="仿宋" w:cs="仿宋"/>
          <w:b/>
          <w:bCs/>
          <w:w w:val="95"/>
          <w:sz w:val="30"/>
          <w:szCs w:val="30"/>
          <w:highlight w:val="none"/>
        </w:rPr>
      </w:pPr>
      <w:r>
        <w:rPr>
          <w:rFonts w:hint="eastAsia" w:ascii="仿宋" w:hAnsi="仿宋" w:eastAsia="仿宋" w:cs="仿宋"/>
          <w:b/>
          <w:bCs/>
          <w:w w:val="95"/>
          <w:sz w:val="30"/>
          <w:szCs w:val="30"/>
        </w:rPr>
        <w:t xml:space="preserve">         </w:t>
      </w:r>
      <w:r>
        <w:rPr>
          <w:rFonts w:hint="eastAsia" w:ascii="仿宋" w:hAnsi="仿宋" w:eastAsia="仿宋" w:cs="仿宋"/>
          <w:b/>
          <w:bCs/>
          <w:w w:val="95"/>
          <w:sz w:val="30"/>
          <w:szCs w:val="30"/>
          <w:highlight w:val="none"/>
        </w:rPr>
        <w:t xml:space="preserve"> 2026年</w:t>
      </w:r>
      <w:r>
        <w:rPr>
          <w:rFonts w:hint="eastAsia" w:ascii="仿宋" w:hAnsi="仿宋" w:eastAsia="仿宋" w:cs="仿宋"/>
          <w:b/>
          <w:bCs/>
          <w:w w:val="95"/>
          <w:sz w:val="30"/>
          <w:szCs w:val="30"/>
          <w:highlight w:val="none"/>
          <w:lang w:val="en-US" w:eastAsia="zh-CN"/>
        </w:rPr>
        <w:t>10</w:t>
      </w:r>
      <w:r>
        <w:rPr>
          <w:rFonts w:hint="eastAsia" w:ascii="仿宋" w:hAnsi="仿宋" w:eastAsia="仿宋" w:cs="仿宋"/>
          <w:b/>
          <w:bCs/>
          <w:w w:val="95"/>
          <w:sz w:val="30"/>
          <w:szCs w:val="30"/>
          <w:highlight w:val="none"/>
        </w:rPr>
        <w:t>月</w:t>
      </w:r>
      <w:r>
        <w:rPr>
          <w:rFonts w:hint="eastAsia" w:ascii="仿宋" w:hAnsi="仿宋" w:eastAsia="仿宋" w:cs="仿宋"/>
          <w:b/>
          <w:bCs/>
          <w:w w:val="95"/>
          <w:sz w:val="30"/>
          <w:szCs w:val="30"/>
          <w:highlight w:val="none"/>
          <w:lang w:val="en-US" w:eastAsia="zh-CN"/>
        </w:rPr>
        <w:t>23</w:t>
      </w:r>
      <w:r>
        <w:rPr>
          <w:rFonts w:hint="eastAsia" w:ascii="仿宋" w:hAnsi="仿宋" w:eastAsia="仿宋" w:cs="仿宋"/>
          <w:b/>
          <w:bCs/>
          <w:w w:val="95"/>
          <w:sz w:val="30"/>
          <w:szCs w:val="30"/>
          <w:highlight w:val="none"/>
        </w:rPr>
        <w:t>日</w:t>
      </w:r>
    </w:p>
    <w:p>
      <w:pPr>
        <w:spacing w:line="360" w:lineRule="auto"/>
        <w:jc w:val="center"/>
        <w:rPr>
          <w:rFonts w:hint="eastAsia" w:ascii="仿宋" w:hAnsi="仿宋" w:eastAsia="仿宋" w:cs="仿宋"/>
          <w:b/>
          <w:bCs/>
          <w:kern w:val="0"/>
          <w:sz w:val="32"/>
          <w:szCs w:val="32"/>
        </w:rPr>
      </w:pPr>
    </w:p>
    <w:p>
      <w:pPr>
        <w:spacing w:line="360" w:lineRule="auto"/>
        <w:jc w:val="center"/>
        <w:rPr>
          <w:rFonts w:hint="eastAsia" w:ascii="仿宋" w:hAnsi="仿宋" w:eastAsia="仿宋" w:cs="仿宋"/>
          <w:b/>
          <w:sz w:val="44"/>
          <w:szCs w:val="44"/>
        </w:rPr>
      </w:pPr>
      <w:r>
        <w:rPr>
          <w:rFonts w:hint="eastAsia" w:ascii="仿宋" w:hAnsi="仿宋" w:eastAsia="仿宋" w:cs="仿宋"/>
          <w:b/>
          <w:bCs/>
          <w:kern w:val="0"/>
          <w:sz w:val="32"/>
          <w:szCs w:val="32"/>
        </w:rPr>
        <w:br w:type="page"/>
      </w:r>
    </w:p>
    <w:p>
      <w:pPr>
        <w:spacing w:line="360" w:lineRule="auto"/>
        <w:jc w:val="center"/>
        <w:rPr>
          <w:rFonts w:hint="eastAsia" w:ascii="仿宋" w:hAnsi="仿宋" w:eastAsia="仿宋" w:cs="仿宋"/>
          <w:b/>
          <w:sz w:val="44"/>
          <w:szCs w:val="44"/>
        </w:rPr>
      </w:pPr>
    </w:p>
    <w:p>
      <w:pPr>
        <w:spacing w:line="360" w:lineRule="auto"/>
        <w:jc w:val="center"/>
        <w:rPr>
          <w:rFonts w:hint="eastAsia" w:ascii="仿宋" w:hAnsi="仿宋" w:eastAsia="仿宋" w:cs="仿宋"/>
          <w:b/>
          <w:sz w:val="44"/>
          <w:szCs w:val="44"/>
        </w:rPr>
      </w:pPr>
      <w:r>
        <w:rPr>
          <w:rFonts w:hint="eastAsia" w:ascii="仿宋" w:hAnsi="仿宋" w:eastAsia="仿宋" w:cs="仿宋"/>
          <w:b/>
          <w:sz w:val="44"/>
          <w:szCs w:val="44"/>
        </w:rPr>
        <w:t>目  录</w:t>
      </w:r>
    </w:p>
    <w:p>
      <w:pPr>
        <w:spacing w:line="400" w:lineRule="exact"/>
        <w:jc w:val="center"/>
        <w:rPr>
          <w:rFonts w:hint="eastAsia" w:ascii="仿宋" w:hAnsi="仿宋" w:eastAsia="仿宋" w:cs="仿宋"/>
          <w:b/>
          <w:sz w:val="44"/>
          <w:szCs w:val="44"/>
        </w:rPr>
      </w:pPr>
    </w:p>
    <w:p>
      <w:pPr>
        <w:pStyle w:val="22"/>
        <w:tabs>
          <w:tab w:val="right" w:leader="dot" w:pos="8869"/>
        </w:tabs>
        <w:snapToGrid w:val="0"/>
        <w:spacing w:line="360" w:lineRule="auto"/>
        <w:jc w:val="center"/>
        <w:rPr>
          <w:rFonts w:hint="eastAsia" w:ascii="仿宋" w:hAnsi="仿宋" w:eastAsia="仿宋" w:cs="仿宋"/>
          <w:b/>
          <w:sz w:val="32"/>
          <w:szCs w:val="32"/>
        </w:rPr>
      </w:pPr>
      <w:r>
        <w:rPr>
          <w:rFonts w:hint="eastAsia" w:ascii="仿宋" w:hAnsi="仿宋" w:eastAsia="仿宋" w:cs="仿宋"/>
          <w:b/>
          <w:sz w:val="32"/>
          <w:szCs w:val="32"/>
        </w:rPr>
        <w:fldChar w:fldCharType="begin"/>
      </w:r>
      <w:r>
        <w:rPr>
          <w:rFonts w:hint="eastAsia" w:ascii="仿宋" w:hAnsi="仿宋" w:eastAsia="仿宋" w:cs="仿宋"/>
          <w:b/>
          <w:sz w:val="32"/>
          <w:szCs w:val="32"/>
        </w:rPr>
        <w:instrText xml:space="preserve"> TOC \o "1-3" \h \z \u </w:instrText>
      </w:r>
      <w:r>
        <w:rPr>
          <w:rFonts w:hint="eastAsia" w:ascii="仿宋" w:hAnsi="仿宋" w:eastAsia="仿宋" w:cs="仿宋"/>
          <w:b/>
          <w:sz w:val="32"/>
          <w:szCs w:val="32"/>
        </w:rPr>
        <w:fldChar w:fldCharType="separate"/>
      </w:r>
      <w:r>
        <w:rPr>
          <w:rFonts w:hint="eastAsia" w:ascii="仿宋" w:hAnsi="仿宋" w:eastAsia="仿宋" w:cs="仿宋"/>
          <w:sz w:val="24"/>
          <w:szCs w:val="32"/>
        </w:rPr>
        <w:fldChar w:fldCharType="begin"/>
      </w:r>
      <w:r>
        <w:rPr>
          <w:rFonts w:hint="eastAsia" w:ascii="仿宋" w:hAnsi="仿宋" w:eastAsia="仿宋" w:cs="仿宋"/>
          <w:sz w:val="24"/>
          <w:szCs w:val="32"/>
        </w:rPr>
        <w:instrText xml:space="preserve"> HYPERLINK \l "_Toc74323456" </w:instrText>
      </w:r>
      <w:r>
        <w:rPr>
          <w:rFonts w:hint="eastAsia" w:ascii="仿宋" w:hAnsi="仿宋" w:eastAsia="仿宋" w:cs="仿宋"/>
          <w:sz w:val="24"/>
          <w:szCs w:val="32"/>
        </w:rPr>
        <w:fldChar w:fldCharType="separate"/>
      </w:r>
      <w:r>
        <w:rPr>
          <w:rStyle w:val="33"/>
          <w:rFonts w:hint="eastAsia" w:ascii="仿宋" w:hAnsi="仿宋" w:eastAsia="仿宋" w:cs="仿宋"/>
          <w:b/>
          <w:color w:val="auto"/>
          <w:sz w:val="32"/>
          <w:szCs w:val="32"/>
        </w:rPr>
        <w:t>第一章 竞争性磋商公告</w:t>
      </w:r>
      <w:r>
        <w:rPr>
          <w:rFonts w:hint="eastAsia" w:ascii="仿宋" w:hAnsi="仿宋" w:eastAsia="仿宋" w:cs="仿宋"/>
          <w:b/>
          <w:sz w:val="32"/>
          <w:szCs w:val="32"/>
        </w:rPr>
        <w:tab/>
      </w:r>
      <w:r>
        <w:rPr>
          <w:rFonts w:hint="eastAsia" w:ascii="仿宋" w:hAnsi="仿宋" w:eastAsia="仿宋" w:cs="仿宋"/>
          <w:b/>
          <w:sz w:val="32"/>
          <w:szCs w:val="32"/>
        </w:rPr>
        <w:fldChar w:fldCharType="begin"/>
      </w:r>
      <w:r>
        <w:rPr>
          <w:rFonts w:hint="eastAsia" w:ascii="仿宋" w:hAnsi="仿宋" w:eastAsia="仿宋" w:cs="仿宋"/>
          <w:b/>
          <w:sz w:val="32"/>
          <w:szCs w:val="32"/>
        </w:rPr>
        <w:instrText xml:space="preserve"> PAGEREF _Toc74323456 \h </w:instrText>
      </w:r>
      <w:r>
        <w:rPr>
          <w:rFonts w:hint="eastAsia" w:ascii="仿宋" w:hAnsi="仿宋" w:eastAsia="仿宋" w:cs="仿宋"/>
          <w:b/>
          <w:sz w:val="32"/>
          <w:szCs w:val="32"/>
        </w:rPr>
        <w:fldChar w:fldCharType="separate"/>
      </w:r>
      <w:r>
        <w:rPr>
          <w:rFonts w:hint="eastAsia" w:ascii="仿宋" w:hAnsi="仿宋" w:eastAsia="仿宋" w:cs="仿宋"/>
          <w:b/>
          <w:sz w:val="32"/>
          <w:szCs w:val="32"/>
        </w:rPr>
        <w:t>1</w:t>
      </w:r>
      <w:r>
        <w:rPr>
          <w:rFonts w:hint="eastAsia" w:ascii="仿宋" w:hAnsi="仿宋" w:eastAsia="仿宋" w:cs="仿宋"/>
          <w:b/>
          <w:sz w:val="32"/>
          <w:szCs w:val="32"/>
        </w:rPr>
        <w:fldChar w:fldCharType="end"/>
      </w:r>
      <w:r>
        <w:rPr>
          <w:rFonts w:hint="eastAsia" w:ascii="仿宋" w:hAnsi="仿宋" w:eastAsia="仿宋" w:cs="仿宋"/>
          <w:b/>
          <w:sz w:val="32"/>
          <w:szCs w:val="32"/>
        </w:rPr>
        <w:fldChar w:fldCharType="end"/>
      </w:r>
    </w:p>
    <w:p>
      <w:pPr>
        <w:pStyle w:val="22"/>
        <w:tabs>
          <w:tab w:val="right" w:leader="dot" w:pos="8869"/>
        </w:tabs>
        <w:snapToGrid w:val="0"/>
        <w:spacing w:line="360" w:lineRule="auto"/>
        <w:jc w:val="center"/>
        <w:rPr>
          <w:rFonts w:hint="eastAsia" w:ascii="仿宋" w:hAnsi="仿宋" w:eastAsia="仿宋" w:cs="仿宋"/>
          <w:b/>
          <w:sz w:val="32"/>
          <w:szCs w:val="32"/>
        </w:rPr>
      </w:pPr>
      <w:r>
        <w:rPr>
          <w:rFonts w:hint="eastAsia" w:ascii="仿宋" w:hAnsi="仿宋" w:eastAsia="仿宋" w:cs="仿宋"/>
          <w:sz w:val="24"/>
          <w:szCs w:val="32"/>
        </w:rPr>
        <w:fldChar w:fldCharType="begin"/>
      </w:r>
      <w:r>
        <w:rPr>
          <w:rFonts w:hint="eastAsia" w:ascii="仿宋" w:hAnsi="仿宋" w:eastAsia="仿宋" w:cs="仿宋"/>
          <w:sz w:val="24"/>
          <w:szCs w:val="32"/>
        </w:rPr>
        <w:instrText xml:space="preserve"> HYPERLINK \l "_Toc74323457" </w:instrText>
      </w:r>
      <w:r>
        <w:rPr>
          <w:rFonts w:hint="eastAsia" w:ascii="仿宋" w:hAnsi="仿宋" w:eastAsia="仿宋" w:cs="仿宋"/>
          <w:sz w:val="24"/>
          <w:szCs w:val="32"/>
        </w:rPr>
        <w:fldChar w:fldCharType="separate"/>
      </w:r>
      <w:r>
        <w:rPr>
          <w:rStyle w:val="33"/>
          <w:rFonts w:hint="eastAsia" w:ascii="仿宋" w:hAnsi="仿宋" w:eastAsia="仿宋" w:cs="仿宋"/>
          <w:b/>
          <w:color w:val="auto"/>
          <w:sz w:val="32"/>
          <w:szCs w:val="32"/>
        </w:rPr>
        <w:t>第二章 供应</w:t>
      </w:r>
      <w:bookmarkStart w:id="0" w:name="_Hlt82161237"/>
      <w:r>
        <w:rPr>
          <w:rStyle w:val="33"/>
          <w:rFonts w:hint="eastAsia" w:ascii="仿宋" w:hAnsi="仿宋" w:eastAsia="仿宋" w:cs="仿宋"/>
          <w:b/>
          <w:color w:val="auto"/>
          <w:sz w:val="32"/>
          <w:szCs w:val="32"/>
        </w:rPr>
        <w:t>商</w:t>
      </w:r>
      <w:bookmarkEnd w:id="0"/>
      <w:r>
        <w:rPr>
          <w:rStyle w:val="33"/>
          <w:rFonts w:hint="eastAsia" w:ascii="仿宋" w:hAnsi="仿宋" w:eastAsia="仿宋" w:cs="仿宋"/>
          <w:b/>
          <w:color w:val="auto"/>
          <w:sz w:val="32"/>
          <w:szCs w:val="32"/>
        </w:rPr>
        <w:t>须知</w:t>
      </w:r>
      <w:r>
        <w:rPr>
          <w:rFonts w:hint="eastAsia" w:ascii="仿宋" w:hAnsi="仿宋" w:eastAsia="仿宋" w:cs="仿宋"/>
          <w:b/>
          <w:sz w:val="32"/>
          <w:szCs w:val="32"/>
        </w:rPr>
        <w:tab/>
      </w:r>
      <w:r>
        <w:rPr>
          <w:rFonts w:hint="eastAsia" w:ascii="仿宋" w:hAnsi="仿宋" w:eastAsia="仿宋" w:cs="仿宋"/>
          <w:b/>
          <w:sz w:val="32"/>
          <w:szCs w:val="32"/>
        </w:rPr>
        <w:fldChar w:fldCharType="begin"/>
      </w:r>
      <w:r>
        <w:rPr>
          <w:rFonts w:hint="eastAsia" w:ascii="仿宋" w:hAnsi="仿宋" w:eastAsia="仿宋" w:cs="仿宋"/>
          <w:b/>
          <w:sz w:val="32"/>
          <w:szCs w:val="32"/>
        </w:rPr>
        <w:instrText xml:space="preserve"> PAGEREF _Toc74323457 \h </w:instrText>
      </w:r>
      <w:r>
        <w:rPr>
          <w:rFonts w:hint="eastAsia" w:ascii="仿宋" w:hAnsi="仿宋" w:eastAsia="仿宋" w:cs="仿宋"/>
          <w:b/>
          <w:sz w:val="32"/>
          <w:szCs w:val="32"/>
        </w:rPr>
        <w:fldChar w:fldCharType="separate"/>
      </w:r>
      <w:r>
        <w:rPr>
          <w:rFonts w:hint="eastAsia" w:ascii="仿宋" w:hAnsi="仿宋" w:eastAsia="仿宋" w:cs="仿宋"/>
          <w:b/>
          <w:sz w:val="32"/>
          <w:szCs w:val="32"/>
        </w:rPr>
        <w:t>6</w:t>
      </w:r>
      <w:r>
        <w:rPr>
          <w:rFonts w:hint="eastAsia" w:ascii="仿宋" w:hAnsi="仿宋" w:eastAsia="仿宋" w:cs="仿宋"/>
          <w:b/>
          <w:sz w:val="32"/>
          <w:szCs w:val="32"/>
        </w:rPr>
        <w:fldChar w:fldCharType="end"/>
      </w:r>
      <w:r>
        <w:rPr>
          <w:rFonts w:hint="eastAsia" w:ascii="仿宋" w:hAnsi="仿宋" w:eastAsia="仿宋" w:cs="仿宋"/>
          <w:b/>
          <w:sz w:val="32"/>
          <w:szCs w:val="32"/>
        </w:rPr>
        <w:fldChar w:fldCharType="end"/>
      </w:r>
    </w:p>
    <w:p>
      <w:pPr>
        <w:pStyle w:val="22"/>
        <w:tabs>
          <w:tab w:val="right" w:leader="dot" w:pos="8869"/>
        </w:tabs>
        <w:snapToGrid w:val="0"/>
        <w:spacing w:line="360" w:lineRule="auto"/>
        <w:jc w:val="center"/>
        <w:rPr>
          <w:rFonts w:hint="eastAsia" w:ascii="仿宋" w:hAnsi="仿宋" w:eastAsia="仿宋" w:cs="仿宋"/>
          <w:b/>
          <w:sz w:val="32"/>
          <w:szCs w:val="32"/>
        </w:rPr>
      </w:pPr>
      <w:r>
        <w:rPr>
          <w:rFonts w:hint="eastAsia" w:ascii="仿宋" w:hAnsi="仿宋" w:eastAsia="仿宋" w:cs="仿宋"/>
          <w:sz w:val="24"/>
          <w:szCs w:val="32"/>
        </w:rPr>
        <w:fldChar w:fldCharType="begin"/>
      </w:r>
      <w:r>
        <w:rPr>
          <w:rFonts w:hint="eastAsia" w:ascii="仿宋" w:hAnsi="仿宋" w:eastAsia="仿宋" w:cs="仿宋"/>
          <w:sz w:val="24"/>
          <w:szCs w:val="32"/>
        </w:rPr>
        <w:instrText xml:space="preserve"> HYPERLINK \l "_Toc74323458" </w:instrText>
      </w:r>
      <w:r>
        <w:rPr>
          <w:rFonts w:hint="eastAsia" w:ascii="仿宋" w:hAnsi="仿宋" w:eastAsia="仿宋" w:cs="仿宋"/>
          <w:sz w:val="24"/>
          <w:szCs w:val="32"/>
        </w:rPr>
        <w:fldChar w:fldCharType="separate"/>
      </w:r>
      <w:r>
        <w:rPr>
          <w:rStyle w:val="33"/>
          <w:rFonts w:hint="eastAsia" w:ascii="仿宋" w:hAnsi="仿宋" w:eastAsia="仿宋" w:cs="仿宋"/>
          <w:b/>
          <w:color w:val="auto"/>
          <w:sz w:val="32"/>
          <w:szCs w:val="32"/>
        </w:rPr>
        <w:t>第三章 采购需</w:t>
      </w:r>
      <w:bookmarkStart w:id="1" w:name="_Hlt82166940"/>
      <w:r>
        <w:rPr>
          <w:rStyle w:val="33"/>
          <w:rFonts w:hint="eastAsia" w:ascii="仿宋" w:hAnsi="仿宋" w:eastAsia="仿宋" w:cs="仿宋"/>
          <w:b/>
          <w:color w:val="auto"/>
          <w:sz w:val="32"/>
          <w:szCs w:val="32"/>
        </w:rPr>
        <w:t>求</w:t>
      </w:r>
      <w:bookmarkEnd w:id="1"/>
      <w:r>
        <w:rPr>
          <w:rFonts w:hint="eastAsia" w:ascii="仿宋" w:hAnsi="仿宋" w:eastAsia="仿宋" w:cs="仿宋"/>
          <w:b/>
          <w:sz w:val="32"/>
          <w:szCs w:val="32"/>
        </w:rPr>
        <w:tab/>
      </w:r>
      <w:bookmarkStart w:id="137" w:name="_GoBack"/>
      <w:bookmarkEnd w:id="137"/>
      <w:r>
        <w:rPr>
          <w:rFonts w:hint="eastAsia" w:ascii="仿宋" w:hAnsi="仿宋" w:eastAsia="仿宋" w:cs="仿宋"/>
          <w:b/>
          <w:sz w:val="32"/>
          <w:szCs w:val="32"/>
        </w:rPr>
        <w:fldChar w:fldCharType="begin"/>
      </w:r>
      <w:r>
        <w:rPr>
          <w:rFonts w:hint="eastAsia" w:ascii="仿宋" w:hAnsi="仿宋" w:eastAsia="仿宋" w:cs="仿宋"/>
          <w:b/>
          <w:sz w:val="32"/>
          <w:szCs w:val="32"/>
        </w:rPr>
        <w:instrText xml:space="preserve"> PAGEREF _Toc74323458 \h </w:instrText>
      </w:r>
      <w:r>
        <w:rPr>
          <w:rFonts w:hint="eastAsia" w:ascii="仿宋" w:hAnsi="仿宋" w:eastAsia="仿宋" w:cs="仿宋"/>
          <w:b/>
          <w:sz w:val="32"/>
          <w:szCs w:val="32"/>
        </w:rPr>
        <w:fldChar w:fldCharType="separate"/>
      </w:r>
      <w:r>
        <w:rPr>
          <w:rFonts w:hint="eastAsia" w:ascii="仿宋" w:hAnsi="仿宋" w:eastAsia="仿宋" w:cs="仿宋"/>
          <w:b/>
          <w:sz w:val="32"/>
          <w:szCs w:val="32"/>
        </w:rPr>
        <w:t>23</w:t>
      </w:r>
      <w:r>
        <w:rPr>
          <w:rFonts w:hint="eastAsia" w:ascii="仿宋" w:hAnsi="仿宋" w:eastAsia="仿宋" w:cs="仿宋"/>
          <w:b/>
          <w:sz w:val="32"/>
          <w:szCs w:val="32"/>
        </w:rPr>
        <w:fldChar w:fldCharType="end"/>
      </w:r>
      <w:r>
        <w:rPr>
          <w:rFonts w:hint="eastAsia" w:ascii="仿宋" w:hAnsi="仿宋" w:eastAsia="仿宋" w:cs="仿宋"/>
          <w:b/>
          <w:sz w:val="32"/>
          <w:szCs w:val="32"/>
        </w:rPr>
        <w:fldChar w:fldCharType="end"/>
      </w:r>
    </w:p>
    <w:p>
      <w:pPr>
        <w:pStyle w:val="22"/>
        <w:tabs>
          <w:tab w:val="right" w:leader="dot" w:pos="8869"/>
        </w:tabs>
        <w:snapToGrid w:val="0"/>
        <w:spacing w:line="360" w:lineRule="auto"/>
        <w:jc w:val="center"/>
        <w:rPr>
          <w:rFonts w:hint="eastAsia" w:ascii="仿宋" w:hAnsi="仿宋" w:eastAsia="仿宋" w:cs="仿宋"/>
          <w:b/>
          <w:sz w:val="32"/>
          <w:szCs w:val="32"/>
        </w:rPr>
      </w:pPr>
      <w:r>
        <w:rPr>
          <w:rFonts w:hint="eastAsia" w:ascii="仿宋" w:hAnsi="仿宋" w:eastAsia="仿宋" w:cs="仿宋"/>
          <w:sz w:val="24"/>
          <w:szCs w:val="32"/>
        </w:rPr>
        <w:fldChar w:fldCharType="begin"/>
      </w:r>
      <w:r>
        <w:rPr>
          <w:rFonts w:hint="eastAsia" w:ascii="仿宋" w:hAnsi="仿宋" w:eastAsia="仿宋" w:cs="仿宋"/>
          <w:sz w:val="24"/>
          <w:szCs w:val="32"/>
        </w:rPr>
        <w:instrText xml:space="preserve"> HYPERLINK \l "_Toc74323459" </w:instrText>
      </w:r>
      <w:r>
        <w:rPr>
          <w:rFonts w:hint="eastAsia" w:ascii="仿宋" w:hAnsi="仿宋" w:eastAsia="仿宋" w:cs="仿宋"/>
          <w:sz w:val="24"/>
          <w:szCs w:val="32"/>
        </w:rPr>
        <w:fldChar w:fldCharType="separate"/>
      </w:r>
      <w:r>
        <w:rPr>
          <w:rStyle w:val="33"/>
          <w:rFonts w:hint="eastAsia" w:ascii="仿宋" w:hAnsi="仿宋" w:eastAsia="仿宋" w:cs="仿宋"/>
          <w:b/>
          <w:color w:val="auto"/>
          <w:sz w:val="32"/>
          <w:szCs w:val="32"/>
        </w:rPr>
        <w:t>第四章 评审程序、</w:t>
      </w:r>
      <w:bookmarkStart w:id="2" w:name="_Hlt82166000"/>
      <w:r>
        <w:rPr>
          <w:rStyle w:val="33"/>
          <w:rFonts w:hint="eastAsia" w:ascii="仿宋" w:hAnsi="仿宋" w:eastAsia="仿宋" w:cs="仿宋"/>
          <w:b/>
          <w:color w:val="auto"/>
          <w:sz w:val="32"/>
          <w:szCs w:val="32"/>
        </w:rPr>
        <w:t>评</w:t>
      </w:r>
      <w:bookmarkEnd w:id="2"/>
      <w:r>
        <w:rPr>
          <w:rStyle w:val="33"/>
          <w:rFonts w:hint="eastAsia" w:ascii="仿宋" w:hAnsi="仿宋" w:eastAsia="仿宋" w:cs="仿宋"/>
          <w:b/>
          <w:color w:val="auto"/>
          <w:sz w:val="32"/>
          <w:szCs w:val="32"/>
        </w:rPr>
        <w:t>审方法和评审标准</w:t>
      </w:r>
      <w:r>
        <w:rPr>
          <w:rFonts w:hint="eastAsia" w:ascii="仿宋" w:hAnsi="仿宋" w:eastAsia="仿宋" w:cs="仿宋"/>
          <w:b/>
          <w:sz w:val="32"/>
          <w:szCs w:val="32"/>
        </w:rPr>
        <w:tab/>
      </w:r>
      <w:r>
        <w:rPr>
          <w:rFonts w:hint="eastAsia" w:ascii="仿宋" w:hAnsi="仿宋" w:eastAsia="仿宋" w:cs="仿宋"/>
          <w:b/>
          <w:sz w:val="32"/>
          <w:szCs w:val="32"/>
        </w:rPr>
        <w:fldChar w:fldCharType="begin"/>
      </w:r>
      <w:r>
        <w:rPr>
          <w:rFonts w:hint="eastAsia" w:ascii="仿宋" w:hAnsi="仿宋" w:eastAsia="仿宋" w:cs="仿宋"/>
          <w:b/>
          <w:sz w:val="32"/>
          <w:szCs w:val="32"/>
        </w:rPr>
        <w:instrText xml:space="preserve"> PAGEREF _Toc74323459 \h </w:instrText>
      </w:r>
      <w:r>
        <w:rPr>
          <w:rFonts w:hint="eastAsia" w:ascii="仿宋" w:hAnsi="仿宋" w:eastAsia="仿宋" w:cs="仿宋"/>
          <w:b/>
          <w:sz w:val="32"/>
          <w:szCs w:val="32"/>
        </w:rPr>
        <w:fldChar w:fldCharType="separate"/>
      </w:r>
      <w:r>
        <w:rPr>
          <w:rFonts w:hint="eastAsia" w:ascii="仿宋" w:hAnsi="仿宋" w:eastAsia="仿宋" w:cs="仿宋"/>
          <w:b/>
          <w:sz w:val="32"/>
          <w:szCs w:val="32"/>
        </w:rPr>
        <w:t>31</w:t>
      </w:r>
      <w:r>
        <w:rPr>
          <w:rFonts w:hint="eastAsia" w:ascii="仿宋" w:hAnsi="仿宋" w:eastAsia="仿宋" w:cs="仿宋"/>
          <w:b/>
          <w:sz w:val="32"/>
          <w:szCs w:val="32"/>
        </w:rPr>
        <w:fldChar w:fldCharType="end"/>
      </w:r>
      <w:r>
        <w:rPr>
          <w:rFonts w:hint="eastAsia" w:ascii="仿宋" w:hAnsi="仿宋" w:eastAsia="仿宋" w:cs="仿宋"/>
          <w:b/>
          <w:sz w:val="32"/>
          <w:szCs w:val="32"/>
        </w:rPr>
        <w:fldChar w:fldCharType="end"/>
      </w:r>
    </w:p>
    <w:p>
      <w:pPr>
        <w:pStyle w:val="22"/>
        <w:tabs>
          <w:tab w:val="right" w:leader="dot" w:pos="8869"/>
        </w:tabs>
        <w:snapToGrid w:val="0"/>
        <w:spacing w:line="360" w:lineRule="auto"/>
        <w:jc w:val="center"/>
        <w:rPr>
          <w:rFonts w:hint="eastAsia" w:ascii="仿宋" w:hAnsi="仿宋" w:eastAsia="仿宋" w:cs="仿宋"/>
          <w:b/>
          <w:sz w:val="32"/>
          <w:szCs w:val="32"/>
        </w:rPr>
      </w:pPr>
      <w:r>
        <w:rPr>
          <w:rFonts w:hint="eastAsia" w:ascii="仿宋" w:hAnsi="仿宋" w:eastAsia="仿宋" w:cs="仿宋"/>
          <w:sz w:val="24"/>
          <w:szCs w:val="32"/>
        </w:rPr>
        <w:fldChar w:fldCharType="begin"/>
      </w:r>
      <w:r>
        <w:rPr>
          <w:rFonts w:hint="eastAsia" w:ascii="仿宋" w:hAnsi="仿宋" w:eastAsia="仿宋" w:cs="仿宋"/>
          <w:sz w:val="24"/>
          <w:szCs w:val="32"/>
        </w:rPr>
        <w:instrText xml:space="preserve"> HYPERLINK \l "_Toc74323460" </w:instrText>
      </w:r>
      <w:r>
        <w:rPr>
          <w:rFonts w:hint="eastAsia" w:ascii="仿宋" w:hAnsi="仿宋" w:eastAsia="仿宋" w:cs="仿宋"/>
          <w:sz w:val="24"/>
          <w:szCs w:val="32"/>
        </w:rPr>
        <w:fldChar w:fldCharType="separate"/>
      </w:r>
      <w:r>
        <w:rPr>
          <w:rStyle w:val="33"/>
          <w:rFonts w:hint="eastAsia" w:ascii="仿宋" w:hAnsi="仿宋" w:eastAsia="仿宋" w:cs="仿宋"/>
          <w:b/>
          <w:color w:val="auto"/>
          <w:sz w:val="32"/>
          <w:szCs w:val="32"/>
        </w:rPr>
        <w:t>第五章 响应文件格式</w:t>
      </w:r>
      <w:r>
        <w:rPr>
          <w:rFonts w:hint="eastAsia" w:ascii="仿宋" w:hAnsi="仿宋" w:eastAsia="仿宋" w:cs="仿宋"/>
          <w:b/>
          <w:sz w:val="32"/>
          <w:szCs w:val="32"/>
        </w:rPr>
        <w:tab/>
      </w:r>
      <w:r>
        <w:rPr>
          <w:rFonts w:hint="eastAsia" w:ascii="仿宋" w:hAnsi="仿宋" w:eastAsia="仿宋" w:cs="仿宋"/>
          <w:b/>
          <w:sz w:val="32"/>
          <w:szCs w:val="32"/>
        </w:rPr>
        <w:fldChar w:fldCharType="begin"/>
      </w:r>
      <w:r>
        <w:rPr>
          <w:rFonts w:hint="eastAsia" w:ascii="仿宋" w:hAnsi="仿宋" w:eastAsia="仿宋" w:cs="仿宋"/>
          <w:b/>
          <w:sz w:val="32"/>
          <w:szCs w:val="32"/>
        </w:rPr>
        <w:instrText xml:space="preserve"> PAGEREF _Toc74323460 \h </w:instrText>
      </w:r>
      <w:r>
        <w:rPr>
          <w:rFonts w:hint="eastAsia" w:ascii="仿宋" w:hAnsi="仿宋" w:eastAsia="仿宋" w:cs="仿宋"/>
          <w:b/>
          <w:sz w:val="32"/>
          <w:szCs w:val="32"/>
        </w:rPr>
        <w:fldChar w:fldCharType="separate"/>
      </w:r>
      <w:r>
        <w:rPr>
          <w:rFonts w:hint="eastAsia" w:ascii="仿宋" w:hAnsi="仿宋" w:eastAsia="仿宋" w:cs="仿宋"/>
          <w:b/>
          <w:sz w:val="32"/>
          <w:szCs w:val="32"/>
        </w:rPr>
        <w:t>43</w:t>
      </w:r>
      <w:r>
        <w:rPr>
          <w:rFonts w:hint="eastAsia" w:ascii="仿宋" w:hAnsi="仿宋" w:eastAsia="仿宋" w:cs="仿宋"/>
          <w:b/>
          <w:sz w:val="32"/>
          <w:szCs w:val="32"/>
        </w:rPr>
        <w:fldChar w:fldCharType="end"/>
      </w:r>
      <w:r>
        <w:rPr>
          <w:rFonts w:hint="eastAsia" w:ascii="仿宋" w:hAnsi="仿宋" w:eastAsia="仿宋" w:cs="仿宋"/>
          <w:b/>
          <w:sz w:val="32"/>
          <w:szCs w:val="32"/>
        </w:rPr>
        <w:fldChar w:fldCharType="end"/>
      </w:r>
    </w:p>
    <w:p>
      <w:pPr>
        <w:pStyle w:val="22"/>
        <w:tabs>
          <w:tab w:val="right" w:leader="dot" w:pos="8869"/>
        </w:tabs>
        <w:snapToGrid w:val="0"/>
        <w:spacing w:line="360" w:lineRule="auto"/>
        <w:jc w:val="center"/>
        <w:rPr>
          <w:rFonts w:hint="eastAsia" w:ascii="仿宋" w:hAnsi="仿宋" w:eastAsia="仿宋" w:cs="仿宋"/>
          <w:sz w:val="32"/>
          <w:szCs w:val="32"/>
        </w:rPr>
      </w:pPr>
      <w:r>
        <w:rPr>
          <w:rFonts w:hint="eastAsia" w:ascii="仿宋" w:hAnsi="仿宋" w:eastAsia="仿宋" w:cs="仿宋"/>
          <w:sz w:val="24"/>
          <w:szCs w:val="32"/>
        </w:rPr>
        <w:fldChar w:fldCharType="begin"/>
      </w:r>
      <w:r>
        <w:rPr>
          <w:rFonts w:hint="eastAsia" w:ascii="仿宋" w:hAnsi="仿宋" w:eastAsia="仿宋" w:cs="仿宋"/>
          <w:sz w:val="24"/>
          <w:szCs w:val="32"/>
        </w:rPr>
        <w:instrText xml:space="preserve"> HYPERLINK \l "_Toc74323461" </w:instrText>
      </w:r>
      <w:r>
        <w:rPr>
          <w:rFonts w:hint="eastAsia" w:ascii="仿宋" w:hAnsi="仿宋" w:eastAsia="仿宋" w:cs="仿宋"/>
          <w:sz w:val="24"/>
          <w:szCs w:val="32"/>
        </w:rPr>
        <w:fldChar w:fldCharType="separate"/>
      </w:r>
      <w:r>
        <w:rPr>
          <w:rStyle w:val="33"/>
          <w:rFonts w:hint="eastAsia" w:ascii="仿宋" w:hAnsi="仿宋" w:eastAsia="仿宋" w:cs="仿宋"/>
          <w:b/>
          <w:color w:val="auto"/>
          <w:sz w:val="32"/>
          <w:szCs w:val="32"/>
        </w:rPr>
        <w:t>第六章 合同文本</w:t>
      </w:r>
      <w:bookmarkStart w:id="3" w:name="_Hlt101106766"/>
      <w:bookmarkStart w:id="4" w:name="_Hlt101106765"/>
      <w:r>
        <w:rPr>
          <w:rFonts w:hint="eastAsia" w:ascii="仿宋" w:hAnsi="仿宋" w:eastAsia="仿宋" w:cs="仿宋"/>
          <w:b/>
          <w:sz w:val="32"/>
          <w:szCs w:val="32"/>
        </w:rPr>
        <w:tab/>
      </w:r>
      <w:bookmarkEnd w:id="3"/>
      <w:bookmarkEnd w:id="4"/>
      <w:r>
        <w:rPr>
          <w:rFonts w:hint="eastAsia" w:ascii="仿宋" w:hAnsi="仿宋" w:eastAsia="仿宋" w:cs="仿宋"/>
          <w:b/>
          <w:sz w:val="32"/>
          <w:szCs w:val="32"/>
        </w:rPr>
        <w:fldChar w:fldCharType="begin"/>
      </w:r>
      <w:r>
        <w:rPr>
          <w:rFonts w:hint="eastAsia" w:ascii="仿宋" w:hAnsi="仿宋" w:eastAsia="仿宋" w:cs="仿宋"/>
          <w:b/>
          <w:sz w:val="32"/>
          <w:szCs w:val="32"/>
        </w:rPr>
        <w:instrText xml:space="preserve"> PAGEREF _Toc74323461 \h </w:instrText>
      </w:r>
      <w:r>
        <w:rPr>
          <w:rFonts w:hint="eastAsia" w:ascii="仿宋" w:hAnsi="仿宋" w:eastAsia="仿宋" w:cs="仿宋"/>
          <w:b/>
          <w:sz w:val="32"/>
          <w:szCs w:val="32"/>
        </w:rPr>
        <w:fldChar w:fldCharType="separate"/>
      </w:r>
      <w:r>
        <w:rPr>
          <w:rFonts w:hint="eastAsia" w:ascii="仿宋" w:hAnsi="仿宋" w:eastAsia="仿宋" w:cs="仿宋"/>
          <w:b/>
          <w:sz w:val="32"/>
          <w:szCs w:val="32"/>
        </w:rPr>
        <w:t>68</w:t>
      </w:r>
      <w:r>
        <w:rPr>
          <w:rFonts w:hint="eastAsia" w:ascii="仿宋" w:hAnsi="仿宋" w:eastAsia="仿宋" w:cs="仿宋"/>
          <w:b/>
          <w:sz w:val="32"/>
          <w:szCs w:val="32"/>
        </w:rPr>
        <w:fldChar w:fldCharType="end"/>
      </w:r>
      <w:r>
        <w:rPr>
          <w:rFonts w:hint="eastAsia" w:ascii="仿宋" w:hAnsi="仿宋" w:eastAsia="仿宋" w:cs="仿宋"/>
          <w:b/>
          <w:sz w:val="32"/>
          <w:szCs w:val="32"/>
        </w:rPr>
        <w:fldChar w:fldCharType="end"/>
      </w:r>
    </w:p>
    <w:p>
      <w:pPr>
        <w:pStyle w:val="23"/>
        <w:tabs>
          <w:tab w:val="right" w:leader="dot" w:pos="8931"/>
          <w:tab w:val="clear" w:pos="8296"/>
        </w:tabs>
        <w:snapToGrid w:val="0"/>
        <w:spacing w:line="360" w:lineRule="auto"/>
        <w:ind w:left="0" w:leftChars="0"/>
        <w:jc w:val="center"/>
        <w:rPr>
          <w:rFonts w:hint="eastAsia" w:ascii="仿宋" w:hAnsi="仿宋" w:eastAsia="仿宋" w:cs="仿宋"/>
          <w:b/>
          <w:sz w:val="24"/>
        </w:rPr>
      </w:pPr>
      <w:r>
        <w:rPr>
          <w:rFonts w:hint="eastAsia" w:ascii="仿宋" w:hAnsi="仿宋" w:eastAsia="仿宋" w:cs="仿宋"/>
          <w:b/>
          <w:sz w:val="32"/>
          <w:szCs w:val="32"/>
        </w:rPr>
        <w:fldChar w:fldCharType="end"/>
      </w:r>
    </w:p>
    <w:p>
      <w:pPr>
        <w:spacing w:line="400" w:lineRule="exact"/>
        <w:jc w:val="left"/>
        <w:rPr>
          <w:rFonts w:hint="eastAsia" w:ascii="仿宋" w:hAnsi="仿宋" w:eastAsia="仿宋" w:cs="仿宋"/>
          <w:b/>
          <w:sz w:val="32"/>
          <w:szCs w:val="32"/>
        </w:rPr>
      </w:pPr>
    </w:p>
    <w:p>
      <w:pPr>
        <w:spacing w:line="400" w:lineRule="exact"/>
        <w:jc w:val="center"/>
        <w:rPr>
          <w:rFonts w:hint="eastAsia" w:ascii="仿宋" w:hAnsi="仿宋" w:eastAsia="仿宋" w:cs="仿宋"/>
          <w:b/>
          <w:sz w:val="32"/>
          <w:szCs w:val="32"/>
        </w:rPr>
      </w:pPr>
    </w:p>
    <w:p>
      <w:pPr>
        <w:spacing w:line="400" w:lineRule="exact"/>
        <w:jc w:val="center"/>
        <w:rPr>
          <w:rFonts w:hint="eastAsia" w:ascii="仿宋" w:hAnsi="仿宋" w:eastAsia="仿宋" w:cs="仿宋"/>
          <w:b/>
          <w:sz w:val="32"/>
          <w:szCs w:val="32"/>
        </w:rPr>
      </w:pPr>
    </w:p>
    <w:p>
      <w:pPr>
        <w:spacing w:line="400" w:lineRule="exact"/>
        <w:jc w:val="center"/>
        <w:rPr>
          <w:rFonts w:hint="eastAsia" w:ascii="仿宋" w:hAnsi="仿宋" w:eastAsia="仿宋" w:cs="仿宋"/>
          <w:b/>
          <w:sz w:val="32"/>
          <w:szCs w:val="32"/>
        </w:rPr>
      </w:pPr>
    </w:p>
    <w:p>
      <w:pPr>
        <w:spacing w:line="400" w:lineRule="exact"/>
        <w:jc w:val="center"/>
        <w:rPr>
          <w:rFonts w:hint="eastAsia" w:ascii="仿宋" w:hAnsi="仿宋" w:eastAsia="仿宋" w:cs="仿宋"/>
          <w:b/>
          <w:sz w:val="32"/>
          <w:szCs w:val="32"/>
        </w:rPr>
      </w:pPr>
    </w:p>
    <w:p>
      <w:pPr>
        <w:spacing w:line="400" w:lineRule="exact"/>
        <w:rPr>
          <w:rFonts w:hint="eastAsia" w:ascii="仿宋" w:hAnsi="仿宋" w:eastAsia="仿宋" w:cs="仿宋"/>
          <w:b/>
          <w:sz w:val="32"/>
          <w:szCs w:val="32"/>
        </w:rPr>
        <w:sectPr>
          <w:headerReference r:id="rId4" w:type="first"/>
          <w:footerReference r:id="rId6" w:type="first"/>
          <w:headerReference r:id="rId3" w:type="default"/>
          <w:footerReference r:id="rId5" w:type="default"/>
          <w:pgSz w:w="11906" w:h="16838"/>
          <w:pgMar w:top="1440" w:right="1080" w:bottom="1440" w:left="1080" w:header="851" w:footer="992" w:gutter="0"/>
          <w:pgNumType w:start="0"/>
          <w:cols w:space="720" w:num="1"/>
          <w:titlePg/>
          <w:docGrid w:type="lines" w:linePitch="312" w:charSpace="0"/>
        </w:sectPr>
      </w:pPr>
    </w:p>
    <w:p>
      <w:pPr>
        <w:pStyle w:val="4"/>
        <w:spacing w:line="360" w:lineRule="auto"/>
        <w:jc w:val="center"/>
        <w:rPr>
          <w:rFonts w:hint="eastAsia" w:ascii="仿宋" w:hAnsi="仿宋" w:eastAsia="仿宋" w:cs="仿宋"/>
        </w:rPr>
      </w:pPr>
      <w:bookmarkStart w:id="5" w:name="_Toc74323456"/>
      <w:r>
        <w:rPr>
          <w:rFonts w:hint="eastAsia" w:ascii="仿宋" w:hAnsi="仿宋" w:eastAsia="仿宋" w:cs="仿宋"/>
        </w:rPr>
        <w:t>第一章 竞争性磋商公告</w:t>
      </w:r>
      <w:bookmarkEnd w:id="5"/>
    </w:p>
    <w:p>
      <w:pPr>
        <w:spacing w:line="360" w:lineRule="auto"/>
        <w:jc w:val="center"/>
        <w:rPr>
          <w:rFonts w:hint="eastAsia" w:ascii="仿宋" w:hAnsi="仿宋" w:eastAsia="仿宋" w:cs="仿宋"/>
          <w:b/>
          <w:sz w:val="36"/>
          <w:szCs w:val="36"/>
        </w:rPr>
      </w:pPr>
      <w:r>
        <w:rPr>
          <w:rFonts w:hint="eastAsia" w:ascii="仿宋" w:hAnsi="仿宋" w:eastAsia="仿宋" w:cs="仿宋"/>
          <w:b/>
          <w:sz w:val="36"/>
          <w:szCs w:val="36"/>
        </w:rPr>
        <w:t>广西科文招标有限公司关于</w:t>
      </w:r>
      <w:r>
        <w:rPr>
          <w:rFonts w:hint="eastAsia" w:ascii="仿宋" w:hAnsi="仿宋" w:eastAsia="仿宋" w:cs="仿宋"/>
          <w:b/>
          <w:bCs/>
          <w:sz w:val="36"/>
          <w:szCs w:val="36"/>
          <w:lang w:eastAsia="zh-CN"/>
        </w:rPr>
        <w:t>2025级人工智能技术应用专业教学服务</w:t>
      </w:r>
      <w:r>
        <w:rPr>
          <w:rFonts w:hint="eastAsia" w:ascii="仿宋" w:hAnsi="仿宋" w:eastAsia="仿宋" w:cs="仿宋"/>
          <w:b/>
          <w:bCs/>
          <w:sz w:val="36"/>
          <w:szCs w:val="36"/>
        </w:rPr>
        <w:t>（</w:t>
      </w:r>
      <w:r>
        <w:rPr>
          <w:rFonts w:hint="eastAsia" w:ascii="仿宋" w:hAnsi="仿宋" w:eastAsia="仿宋" w:cs="仿宋"/>
          <w:b/>
          <w:bCs/>
          <w:sz w:val="36"/>
          <w:szCs w:val="36"/>
          <w:lang w:eastAsia="zh-CN"/>
        </w:rPr>
        <w:t>GXZC2026-C3-003488-KWZB</w:t>
      </w:r>
      <w:r>
        <w:rPr>
          <w:rFonts w:hint="eastAsia" w:ascii="仿宋" w:hAnsi="仿宋" w:eastAsia="仿宋" w:cs="仿宋"/>
          <w:b/>
          <w:bCs/>
          <w:sz w:val="36"/>
          <w:szCs w:val="36"/>
        </w:rPr>
        <w:t>）的</w:t>
      </w:r>
      <w:r>
        <w:rPr>
          <w:rFonts w:hint="eastAsia" w:ascii="仿宋" w:hAnsi="仿宋" w:eastAsia="仿宋" w:cs="仿宋"/>
          <w:b/>
          <w:kern w:val="0"/>
          <w:sz w:val="36"/>
          <w:szCs w:val="36"/>
        </w:rPr>
        <w:t>竞争性磋商公告</w:t>
      </w:r>
    </w:p>
    <w:p>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仿宋" w:hAnsi="仿宋" w:eastAsia="仿宋" w:cs="仿宋"/>
          <w:szCs w:val="21"/>
        </w:rPr>
      </w:pPr>
      <w:bookmarkStart w:id="6" w:name="_Hlk37430271"/>
      <w:r>
        <w:rPr>
          <w:rFonts w:hint="eastAsia" w:ascii="仿宋" w:hAnsi="仿宋" w:eastAsia="仿宋" w:cs="仿宋"/>
          <w:szCs w:val="21"/>
        </w:rPr>
        <w:t>项目概况</w:t>
      </w:r>
    </w:p>
    <w:p>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仿宋" w:hAnsi="仿宋" w:eastAsia="仿宋" w:cs="仿宋"/>
          <w:szCs w:val="21"/>
        </w:rPr>
      </w:pPr>
      <w:r>
        <w:rPr>
          <w:rFonts w:hint="eastAsia" w:ascii="仿宋" w:hAnsi="仿宋" w:eastAsia="仿宋" w:cs="仿宋"/>
          <w:szCs w:val="21"/>
          <w:lang w:eastAsia="zh-CN"/>
        </w:rPr>
        <w:t>2025级人工智能技术应用专业教学服务</w:t>
      </w:r>
      <w:r>
        <w:rPr>
          <w:rFonts w:hint="eastAsia" w:ascii="仿宋" w:hAnsi="仿宋" w:eastAsia="仿宋" w:cs="仿宋"/>
          <w:szCs w:val="21"/>
        </w:rPr>
        <w:t>的潜在供应商应在广西政府采购云平台（https://www.gcy.zfcg.gxzf.gov.cn/）（</w:t>
      </w:r>
      <w:r>
        <w:rPr>
          <w:rFonts w:hint="eastAsia" w:ascii="仿宋" w:hAnsi="仿宋" w:eastAsia="仿宋" w:cs="仿宋"/>
          <w:szCs w:val="21"/>
        </w:rPr>
        <w:fldChar w:fldCharType="begin"/>
      </w:r>
      <w:r>
        <w:rPr>
          <w:rFonts w:hint="eastAsia" w:ascii="仿宋" w:hAnsi="仿宋" w:eastAsia="仿宋" w:cs="仿宋"/>
          <w:szCs w:val="21"/>
        </w:rPr>
        <w:instrText xml:space="preserve"> HYPERLINK "https://www.zcygov.cn/）获取（下载）竞争性磋商文件，并于2023年" </w:instrText>
      </w:r>
      <w:r>
        <w:rPr>
          <w:rFonts w:hint="eastAsia" w:ascii="仿宋" w:hAnsi="仿宋" w:eastAsia="仿宋" w:cs="仿宋"/>
          <w:szCs w:val="21"/>
        </w:rPr>
        <w:fldChar w:fldCharType="separate"/>
      </w:r>
      <w:r>
        <w:rPr>
          <w:rFonts w:hint="eastAsia" w:ascii="仿宋" w:hAnsi="仿宋" w:eastAsia="仿宋" w:cs="仿宋"/>
          <w:szCs w:val="21"/>
        </w:rPr>
        <w:t>获取（下载）竞争性磋商文件，并于2026年</w:t>
      </w:r>
      <w:r>
        <w:rPr>
          <w:rFonts w:hint="eastAsia" w:ascii="仿宋" w:hAnsi="仿宋" w:eastAsia="仿宋" w:cs="仿宋"/>
          <w:szCs w:val="21"/>
        </w:rPr>
        <w:fldChar w:fldCharType="end"/>
      </w:r>
      <w:r>
        <w:rPr>
          <w:rFonts w:hint="eastAsia" w:ascii="仿宋" w:hAnsi="仿宋" w:eastAsia="仿宋" w:cs="仿宋"/>
          <w:szCs w:val="21"/>
          <w:lang w:val="en-US" w:eastAsia="zh-CN"/>
        </w:rPr>
        <w:t>11</w:t>
      </w:r>
      <w:r>
        <w:rPr>
          <w:rFonts w:hint="eastAsia" w:ascii="仿宋" w:hAnsi="仿宋" w:eastAsia="仿宋" w:cs="仿宋"/>
          <w:szCs w:val="21"/>
        </w:rPr>
        <w:t>月</w:t>
      </w:r>
      <w:r>
        <w:rPr>
          <w:rFonts w:hint="eastAsia" w:ascii="仿宋" w:hAnsi="仿宋" w:eastAsia="仿宋" w:cs="仿宋"/>
          <w:szCs w:val="21"/>
          <w:lang w:val="en-US" w:eastAsia="zh-CN"/>
        </w:rPr>
        <w:t>3</w:t>
      </w:r>
      <w:r>
        <w:rPr>
          <w:rFonts w:hint="eastAsia" w:ascii="仿宋" w:hAnsi="仿宋" w:eastAsia="仿宋" w:cs="仿宋"/>
          <w:szCs w:val="21"/>
        </w:rPr>
        <w:t>日9时</w:t>
      </w:r>
      <w:r>
        <w:rPr>
          <w:rFonts w:hint="eastAsia" w:ascii="仿宋" w:hAnsi="仿宋" w:eastAsia="仿宋" w:cs="仿宋"/>
          <w:szCs w:val="21"/>
          <w:lang w:eastAsia="zh-CN"/>
        </w:rPr>
        <w:t>整</w:t>
      </w:r>
      <w:r>
        <w:rPr>
          <w:rFonts w:hint="eastAsia" w:ascii="仿宋" w:hAnsi="仿宋" w:eastAsia="仿宋" w:cs="仿宋"/>
          <w:szCs w:val="21"/>
        </w:rPr>
        <w:t>（北京时间）前提交响应文件。</w:t>
      </w:r>
    </w:p>
    <w:p>
      <w:pPr>
        <w:spacing w:line="360" w:lineRule="auto"/>
        <w:ind w:firstLine="482" w:firstLineChars="200"/>
        <w:rPr>
          <w:rFonts w:hint="eastAsia" w:ascii="仿宋" w:hAnsi="仿宋" w:eastAsia="仿宋" w:cs="仿宋"/>
          <w:b/>
          <w:sz w:val="24"/>
        </w:rPr>
      </w:pPr>
      <w:bookmarkStart w:id="7" w:name="_Hlk37429674"/>
      <w:bookmarkStart w:id="8" w:name="_Toc35393636"/>
      <w:bookmarkStart w:id="9" w:name="_Toc28359018"/>
      <w:bookmarkStart w:id="10" w:name="_Toc28359095"/>
      <w:bookmarkStart w:id="11" w:name="_Toc35393805"/>
      <w:bookmarkStart w:id="12" w:name="_Toc44229885"/>
      <w:r>
        <w:rPr>
          <w:rFonts w:hint="eastAsia" w:ascii="仿宋" w:hAnsi="仿宋" w:eastAsia="仿宋" w:cs="仿宋"/>
          <w:b/>
          <w:sz w:val="24"/>
        </w:rPr>
        <w:t>一、项目基本情况</w:t>
      </w:r>
    </w:p>
    <w:p>
      <w:pPr>
        <w:spacing w:line="360" w:lineRule="auto"/>
        <w:ind w:firstLine="420" w:firstLineChars="200"/>
        <w:rPr>
          <w:rFonts w:hint="eastAsia" w:ascii="仿宋" w:hAnsi="仿宋" w:eastAsia="仿宋" w:cs="仿宋"/>
          <w:szCs w:val="21"/>
          <w:lang w:eastAsia="zh-CN"/>
        </w:rPr>
      </w:pPr>
      <w:r>
        <w:rPr>
          <w:rFonts w:hint="eastAsia" w:ascii="仿宋" w:hAnsi="仿宋" w:eastAsia="仿宋" w:cs="仿宋"/>
          <w:szCs w:val="21"/>
        </w:rPr>
        <w:t>项目编号：</w:t>
      </w:r>
      <w:r>
        <w:rPr>
          <w:rFonts w:hint="eastAsia" w:ascii="仿宋" w:hAnsi="仿宋" w:eastAsia="仿宋" w:cs="仿宋"/>
          <w:szCs w:val="21"/>
          <w:lang w:eastAsia="zh-CN"/>
        </w:rPr>
        <w:t>GXZC2026-C3-003488-KWZB</w:t>
      </w:r>
    </w:p>
    <w:p>
      <w:pPr>
        <w:spacing w:line="360" w:lineRule="auto"/>
        <w:ind w:firstLine="420" w:firstLineChars="200"/>
        <w:rPr>
          <w:rFonts w:hint="eastAsia" w:ascii="仿宋" w:hAnsi="仿宋" w:eastAsia="仿宋" w:cs="仿宋"/>
          <w:szCs w:val="21"/>
          <w:u w:val="single"/>
          <w:lang w:eastAsia="zh-CN"/>
        </w:rPr>
      </w:pPr>
      <w:r>
        <w:rPr>
          <w:rFonts w:hint="eastAsia" w:ascii="仿宋" w:hAnsi="仿宋" w:eastAsia="仿宋" w:cs="仿宋"/>
          <w:szCs w:val="21"/>
        </w:rPr>
        <w:t>项目名称：</w:t>
      </w:r>
      <w:r>
        <w:rPr>
          <w:rFonts w:hint="eastAsia" w:ascii="仿宋" w:hAnsi="仿宋" w:eastAsia="仿宋" w:cs="仿宋"/>
          <w:szCs w:val="21"/>
          <w:lang w:eastAsia="zh-CN"/>
        </w:rPr>
        <w:t>2025级人工智能技术应用专业教学服务</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采购方式：竞争性磋商</w:t>
      </w:r>
    </w:p>
    <w:p>
      <w:pPr>
        <w:spacing w:line="360" w:lineRule="auto"/>
        <w:ind w:firstLine="420" w:firstLineChars="200"/>
        <w:rPr>
          <w:rFonts w:hint="eastAsia" w:ascii="仿宋" w:hAnsi="仿宋" w:eastAsia="仿宋" w:cs="仿宋"/>
          <w:szCs w:val="21"/>
          <w:lang w:eastAsia="zh-CN"/>
        </w:rPr>
      </w:pPr>
      <w:r>
        <w:rPr>
          <w:rFonts w:hint="eastAsia" w:ascii="仿宋" w:hAnsi="仿宋" w:eastAsia="仿宋" w:cs="仿宋"/>
          <w:szCs w:val="21"/>
        </w:rPr>
        <w:t>预算金额：</w:t>
      </w:r>
      <w:r>
        <w:rPr>
          <w:rFonts w:hint="eastAsia" w:ascii="仿宋" w:hAnsi="仿宋" w:eastAsia="仿宋" w:cs="仿宋"/>
          <w:lang w:eastAsia="zh-CN"/>
        </w:rPr>
        <w:t>103.68万元</w:t>
      </w:r>
    </w:p>
    <w:p>
      <w:pPr>
        <w:spacing w:line="360" w:lineRule="auto"/>
        <w:ind w:firstLine="420" w:firstLineChars="200"/>
        <w:rPr>
          <w:rFonts w:hint="eastAsia" w:ascii="仿宋" w:hAnsi="仿宋" w:eastAsia="仿宋" w:cs="仿宋"/>
        </w:rPr>
      </w:pPr>
      <w:r>
        <w:rPr>
          <w:rFonts w:hint="eastAsia" w:ascii="仿宋" w:hAnsi="仿宋" w:eastAsia="仿宋" w:cs="仿宋"/>
          <w:szCs w:val="21"/>
        </w:rPr>
        <w:t>最高限价（如有）：与预算金额一致</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 xml:space="preserve">采购需求： </w:t>
      </w:r>
    </w:p>
    <w:tbl>
      <w:tblPr>
        <w:tblStyle w:val="28"/>
        <w:tblW w:w="947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3"/>
        <w:gridCol w:w="2410"/>
        <w:gridCol w:w="1018"/>
        <w:gridCol w:w="527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77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仿宋" w:hAnsi="仿宋" w:eastAsia="仿宋" w:cs="仿宋"/>
                <w:szCs w:val="21"/>
              </w:rPr>
            </w:pPr>
            <w:r>
              <w:rPr>
                <w:rFonts w:hint="eastAsia" w:ascii="仿宋" w:hAnsi="仿宋" w:eastAsia="仿宋" w:cs="仿宋"/>
                <w:szCs w:val="21"/>
              </w:rPr>
              <w:t>序号</w:t>
            </w:r>
          </w:p>
        </w:tc>
        <w:tc>
          <w:tcPr>
            <w:tcW w:w="241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仿宋" w:hAnsi="仿宋" w:eastAsia="仿宋" w:cs="仿宋"/>
                <w:szCs w:val="21"/>
              </w:rPr>
            </w:pPr>
            <w:r>
              <w:rPr>
                <w:rFonts w:hint="eastAsia" w:ascii="仿宋" w:hAnsi="仿宋" w:eastAsia="仿宋" w:cs="仿宋"/>
                <w:szCs w:val="21"/>
              </w:rPr>
              <w:t>标的的名称</w:t>
            </w:r>
          </w:p>
        </w:tc>
        <w:tc>
          <w:tcPr>
            <w:tcW w:w="1018"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仿宋" w:hAnsi="仿宋" w:eastAsia="仿宋" w:cs="仿宋"/>
                <w:szCs w:val="21"/>
              </w:rPr>
            </w:pPr>
            <w:r>
              <w:rPr>
                <w:rFonts w:hint="eastAsia" w:ascii="仿宋" w:hAnsi="仿宋" w:eastAsia="仿宋" w:cs="仿宋"/>
                <w:szCs w:val="21"/>
              </w:rPr>
              <w:t>数量及</w:t>
            </w:r>
          </w:p>
          <w:p>
            <w:pPr>
              <w:snapToGrid w:val="0"/>
              <w:spacing w:line="360" w:lineRule="auto"/>
              <w:jc w:val="center"/>
              <w:rPr>
                <w:rFonts w:hint="eastAsia" w:ascii="仿宋" w:hAnsi="仿宋" w:eastAsia="仿宋" w:cs="仿宋"/>
                <w:szCs w:val="21"/>
              </w:rPr>
            </w:pPr>
            <w:r>
              <w:rPr>
                <w:rFonts w:hint="eastAsia" w:ascii="仿宋" w:hAnsi="仿宋" w:eastAsia="仿宋" w:cs="仿宋"/>
                <w:szCs w:val="21"/>
              </w:rPr>
              <w:t>单位</w:t>
            </w:r>
          </w:p>
        </w:tc>
        <w:tc>
          <w:tcPr>
            <w:tcW w:w="527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仿宋" w:hAnsi="仿宋" w:eastAsia="仿宋" w:cs="仿宋"/>
                <w:szCs w:val="21"/>
              </w:rPr>
            </w:pPr>
            <w:r>
              <w:rPr>
                <w:rFonts w:hint="eastAsia" w:ascii="仿宋" w:hAnsi="仿宋" w:eastAsia="仿宋" w:cs="仿宋"/>
                <w:szCs w:val="21"/>
              </w:rPr>
              <w:t>简要技术需求或者服务要求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after="0" w:line="360" w:lineRule="auto"/>
              <w:jc w:val="center"/>
              <w:textAlignment w:val="auto"/>
              <w:rPr>
                <w:rFonts w:hint="eastAsia" w:ascii="仿宋" w:hAnsi="仿宋" w:eastAsia="仿宋" w:cs="仿宋"/>
                <w:szCs w:val="21"/>
              </w:rPr>
            </w:pPr>
            <w:r>
              <w:rPr>
                <w:rFonts w:hint="eastAsia" w:ascii="仿宋" w:hAnsi="仿宋" w:eastAsia="仿宋" w:cs="仿宋"/>
                <w:color w:val="auto"/>
                <w:kern w:val="0"/>
                <w:sz w:val="21"/>
                <w:szCs w:val="21"/>
              </w:rPr>
              <w:t>1</w:t>
            </w:r>
          </w:p>
        </w:tc>
        <w:tc>
          <w:tcPr>
            <w:tcW w:w="24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after="0" w:line="360" w:lineRule="auto"/>
              <w:jc w:val="center"/>
              <w:textAlignment w:val="auto"/>
              <w:rPr>
                <w:rFonts w:hint="eastAsia" w:ascii="仿宋" w:hAnsi="仿宋" w:eastAsia="仿宋" w:cs="仿宋"/>
                <w:b/>
                <w:bCs/>
                <w:szCs w:val="21"/>
              </w:rPr>
            </w:pPr>
            <w:r>
              <w:rPr>
                <w:rFonts w:hint="eastAsia" w:ascii="仿宋" w:hAnsi="仿宋" w:eastAsia="仿宋" w:cs="仿宋"/>
                <w:color w:val="auto"/>
                <w:kern w:val="0"/>
                <w:sz w:val="21"/>
                <w:szCs w:val="21"/>
                <w:lang w:eastAsia="zh-CN"/>
              </w:rPr>
              <w:t>专业课程教学服务</w:t>
            </w:r>
          </w:p>
        </w:tc>
        <w:tc>
          <w:tcPr>
            <w:tcW w:w="1018" w:type="dxa"/>
            <w:tcBorders>
              <w:top w:val="single" w:color="auto" w:sz="4" w:space="0"/>
              <w:left w:val="single" w:color="auto" w:sz="4" w:space="0"/>
              <w:bottom w:val="single" w:color="auto" w:sz="4" w:space="0"/>
              <w:right w:val="single" w:color="auto" w:sz="4" w:space="0"/>
            </w:tcBorders>
            <w:vAlign w:val="center"/>
          </w:tcPr>
          <w:p>
            <w:pPr>
              <w:pStyle w:val="12"/>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szCs w:val="21"/>
                <w:lang w:eastAsia="zh-CN"/>
              </w:rPr>
            </w:pPr>
            <w:r>
              <w:rPr>
                <w:rFonts w:hint="eastAsia" w:ascii="仿宋" w:hAnsi="仿宋" w:eastAsia="仿宋" w:cs="仿宋"/>
                <w:color w:val="auto"/>
                <w:sz w:val="21"/>
                <w:szCs w:val="21"/>
              </w:rPr>
              <w:t>1项</w:t>
            </w:r>
          </w:p>
        </w:tc>
        <w:tc>
          <w:tcPr>
            <w:tcW w:w="5274" w:type="dxa"/>
            <w:tcBorders>
              <w:top w:val="single" w:color="auto" w:sz="4" w:space="0"/>
              <w:left w:val="single" w:color="auto" w:sz="4" w:space="0"/>
              <w:bottom w:val="single" w:color="auto" w:sz="4" w:space="0"/>
              <w:right w:val="single" w:color="auto" w:sz="4" w:space="0"/>
            </w:tcBorders>
            <w:vAlign w:val="center"/>
          </w:tcPr>
          <w:p>
            <w:pPr>
              <w:pStyle w:val="18"/>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仿宋" w:hAnsi="仿宋" w:eastAsia="仿宋" w:cs="仿宋"/>
                <w:lang w:val="en-US" w:eastAsia="zh-CN"/>
              </w:rPr>
            </w:pPr>
            <w:r>
              <w:rPr>
                <w:rFonts w:hint="eastAsia" w:ascii="仿宋" w:hAnsi="仿宋" w:eastAsia="仿宋" w:cs="仿宋"/>
                <w:color w:val="auto"/>
                <w:sz w:val="21"/>
                <w:szCs w:val="21"/>
              </w:rPr>
              <w:t>投标方负责招标方指定专业的核心课程和项目实践课程的教学，具体课程以双方最终确认的人才培养方案的教学分工为准。整体课时不低于360课时/班级，（即：2个班级累计课时不低于720课时），教学服务相关要求如下：</w:t>
            </w:r>
            <w:r>
              <w:rPr>
                <w:rFonts w:hint="eastAsia" w:ascii="仿宋" w:hAnsi="仿宋" w:eastAsia="仿宋" w:cs="仿宋"/>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after="0" w:line="360" w:lineRule="auto"/>
              <w:jc w:val="center"/>
              <w:textAlignment w:val="auto"/>
              <w:rPr>
                <w:rFonts w:hint="eastAsia" w:ascii="仿宋" w:hAnsi="仿宋" w:eastAsia="仿宋" w:cs="仿宋"/>
                <w:szCs w:val="21"/>
              </w:rPr>
            </w:pPr>
            <w:r>
              <w:rPr>
                <w:rFonts w:hint="eastAsia" w:ascii="仿宋" w:hAnsi="仿宋" w:eastAsia="仿宋" w:cs="仿宋"/>
                <w:color w:val="auto"/>
                <w:kern w:val="0"/>
                <w:sz w:val="21"/>
                <w:szCs w:val="21"/>
                <w:lang w:val="en-US" w:eastAsia="zh-CN"/>
              </w:rPr>
              <w:t>2</w:t>
            </w:r>
          </w:p>
        </w:tc>
        <w:tc>
          <w:tcPr>
            <w:tcW w:w="24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after="0" w:line="360" w:lineRule="auto"/>
              <w:jc w:val="center"/>
              <w:textAlignment w:val="auto"/>
              <w:rPr>
                <w:rFonts w:hint="eastAsia" w:ascii="仿宋" w:hAnsi="仿宋" w:eastAsia="仿宋" w:cs="仿宋"/>
                <w:b/>
                <w:bCs/>
                <w:szCs w:val="21"/>
              </w:rPr>
            </w:pPr>
            <w:r>
              <w:rPr>
                <w:rFonts w:hint="eastAsia" w:ascii="仿宋" w:hAnsi="仿宋" w:eastAsia="仿宋" w:cs="仿宋"/>
                <w:color w:val="auto"/>
                <w:kern w:val="0"/>
                <w:sz w:val="21"/>
                <w:szCs w:val="21"/>
                <w:lang w:eastAsia="zh-CN"/>
              </w:rPr>
              <w:t>学生实习指导与安排</w:t>
            </w:r>
          </w:p>
        </w:tc>
        <w:tc>
          <w:tcPr>
            <w:tcW w:w="1018" w:type="dxa"/>
            <w:tcBorders>
              <w:top w:val="single" w:color="auto" w:sz="4" w:space="0"/>
              <w:left w:val="single" w:color="auto" w:sz="4" w:space="0"/>
              <w:bottom w:val="single" w:color="auto" w:sz="4" w:space="0"/>
              <w:right w:val="single" w:color="auto" w:sz="4" w:space="0"/>
            </w:tcBorders>
            <w:vAlign w:val="center"/>
          </w:tcPr>
          <w:p>
            <w:pPr>
              <w:pStyle w:val="12"/>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szCs w:val="21"/>
                <w:lang w:val="en-US" w:eastAsia="zh-CN"/>
              </w:rPr>
            </w:pPr>
            <w:r>
              <w:rPr>
                <w:rFonts w:hint="eastAsia" w:ascii="仿宋" w:hAnsi="仿宋" w:eastAsia="仿宋" w:cs="仿宋"/>
                <w:color w:val="auto"/>
                <w:sz w:val="21"/>
                <w:szCs w:val="21"/>
                <w:lang w:val="en-US" w:eastAsia="zh-CN"/>
              </w:rPr>
              <w:t>1项</w:t>
            </w:r>
          </w:p>
        </w:tc>
        <w:tc>
          <w:tcPr>
            <w:tcW w:w="5274" w:type="dxa"/>
            <w:tcBorders>
              <w:top w:val="single" w:color="auto" w:sz="4" w:space="0"/>
              <w:left w:val="single" w:color="auto" w:sz="4" w:space="0"/>
              <w:bottom w:val="single" w:color="auto" w:sz="4" w:space="0"/>
              <w:right w:val="single" w:color="auto" w:sz="4" w:space="0"/>
            </w:tcBorders>
            <w:vAlign w:val="center"/>
          </w:tcPr>
          <w:p>
            <w:pPr>
              <w:pStyle w:val="18"/>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仿宋" w:hAnsi="仿宋" w:eastAsia="仿宋" w:cs="仿宋"/>
                <w:lang w:val="en-US" w:eastAsia="zh-CN"/>
              </w:rPr>
            </w:pPr>
            <w:r>
              <w:rPr>
                <w:rFonts w:hint="eastAsia" w:ascii="仿宋" w:hAnsi="仿宋" w:eastAsia="仿宋" w:cs="仿宋"/>
                <w:color w:val="auto"/>
                <w:sz w:val="21"/>
                <w:szCs w:val="21"/>
              </w:rPr>
              <w:t>1</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投标方负责对学生第三学年岗前实习进行指导，提供合作人数不低于1:1.5的实习岗位并推荐学生在本专业对口的企业实习、实训。</w:t>
            </w:r>
            <w:r>
              <w:rPr>
                <w:rFonts w:hint="eastAsia" w:ascii="仿宋" w:hAnsi="仿宋" w:eastAsia="仿宋" w:cs="仿宋"/>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after="0" w:line="360" w:lineRule="auto"/>
              <w:jc w:val="center"/>
              <w:textAlignment w:val="auto"/>
              <w:rPr>
                <w:rFonts w:hint="eastAsia" w:ascii="仿宋" w:hAnsi="仿宋" w:eastAsia="仿宋" w:cs="仿宋"/>
                <w:szCs w:val="21"/>
              </w:rPr>
            </w:pPr>
            <w:r>
              <w:rPr>
                <w:rFonts w:hint="eastAsia" w:ascii="仿宋" w:hAnsi="仿宋" w:eastAsia="仿宋" w:cs="仿宋"/>
                <w:color w:val="auto"/>
                <w:kern w:val="0"/>
                <w:sz w:val="21"/>
                <w:szCs w:val="21"/>
                <w:lang w:val="en-US" w:eastAsia="zh-CN"/>
              </w:rPr>
              <w:t>3</w:t>
            </w:r>
          </w:p>
        </w:tc>
        <w:tc>
          <w:tcPr>
            <w:tcW w:w="24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bCs/>
                <w:szCs w:val="21"/>
              </w:rPr>
            </w:pPr>
            <w:r>
              <w:rPr>
                <w:rFonts w:hint="eastAsia" w:ascii="仿宋" w:hAnsi="仿宋" w:eastAsia="仿宋" w:cs="仿宋"/>
                <w:color w:val="auto"/>
                <w:sz w:val="21"/>
                <w:szCs w:val="21"/>
              </w:rPr>
              <w:t>学生毕业设计指导与就业推荐服务</w:t>
            </w:r>
          </w:p>
        </w:tc>
        <w:tc>
          <w:tcPr>
            <w:tcW w:w="101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szCs w:val="21"/>
                <w:lang w:val="en-US" w:eastAsia="zh-CN"/>
              </w:rPr>
            </w:pPr>
            <w:r>
              <w:rPr>
                <w:rFonts w:hint="eastAsia" w:ascii="仿宋" w:hAnsi="仿宋" w:eastAsia="仿宋" w:cs="仿宋"/>
                <w:color w:val="auto"/>
                <w:sz w:val="21"/>
                <w:szCs w:val="21"/>
                <w:lang w:val="en-US" w:eastAsia="zh-CN"/>
              </w:rPr>
              <w:t>1项</w:t>
            </w:r>
          </w:p>
        </w:tc>
        <w:tc>
          <w:tcPr>
            <w:tcW w:w="5274" w:type="dxa"/>
            <w:tcBorders>
              <w:top w:val="single" w:color="auto" w:sz="4" w:space="0"/>
              <w:left w:val="single" w:color="auto" w:sz="4" w:space="0"/>
              <w:bottom w:val="single" w:color="auto" w:sz="4" w:space="0"/>
              <w:right w:val="single" w:color="auto" w:sz="4" w:space="0"/>
            </w:tcBorders>
            <w:vAlign w:val="center"/>
          </w:tcPr>
          <w:p>
            <w:pPr>
              <w:pStyle w:val="18"/>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仿宋" w:hAnsi="仿宋" w:eastAsia="仿宋" w:cs="仿宋"/>
                <w:lang w:val="en-US" w:eastAsia="zh-CN"/>
              </w:rPr>
            </w:pPr>
            <w:r>
              <w:rPr>
                <w:rFonts w:hint="eastAsia" w:ascii="仿宋" w:hAnsi="仿宋" w:eastAsia="仿宋" w:cs="仿宋"/>
              </w:rPr>
              <w:t>1.投标方与招标方成立就业指导工作小组，共同为合作专业的毕业生提供毕业设计指导（选题、开题、实施与指导、指导评阅、答辩与评优、总结与材料归档等）、简历制作指导、模拟面试、岗位实训等就业指导服务。</w:t>
            </w:r>
            <w:r>
              <w:rPr>
                <w:rFonts w:hint="eastAsia" w:ascii="仿宋" w:hAnsi="仿宋" w:eastAsia="仿宋" w:cs="仿宋"/>
                <w:lang w:val="en-US"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after="0" w:line="360" w:lineRule="auto"/>
              <w:jc w:val="center"/>
              <w:textAlignment w:val="auto"/>
              <w:rPr>
                <w:rFonts w:hint="eastAsia" w:ascii="仿宋" w:hAnsi="仿宋" w:eastAsia="仿宋" w:cs="仿宋"/>
                <w:szCs w:val="21"/>
              </w:rPr>
            </w:pPr>
            <w:r>
              <w:rPr>
                <w:rFonts w:hint="eastAsia" w:ascii="仿宋" w:hAnsi="仿宋" w:eastAsia="仿宋" w:cs="仿宋"/>
                <w:color w:val="auto"/>
                <w:kern w:val="0"/>
                <w:sz w:val="21"/>
                <w:szCs w:val="21"/>
                <w:lang w:val="en-US" w:eastAsia="zh-CN"/>
              </w:rPr>
              <w:t>4</w:t>
            </w:r>
          </w:p>
        </w:tc>
        <w:tc>
          <w:tcPr>
            <w:tcW w:w="24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bCs/>
                <w:szCs w:val="21"/>
              </w:rPr>
            </w:pPr>
            <w:r>
              <w:rPr>
                <w:rFonts w:hint="eastAsia" w:ascii="仿宋" w:hAnsi="仿宋" w:eastAsia="仿宋" w:cs="仿宋"/>
                <w:color w:val="auto"/>
                <w:sz w:val="21"/>
                <w:szCs w:val="21"/>
              </w:rPr>
              <w:t>师资培训服务</w:t>
            </w:r>
          </w:p>
        </w:tc>
        <w:tc>
          <w:tcPr>
            <w:tcW w:w="101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szCs w:val="21"/>
                <w:lang w:val="en-US" w:eastAsia="zh-CN"/>
              </w:rPr>
            </w:pPr>
            <w:r>
              <w:rPr>
                <w:rFonts w:hint="eastAsia" w:ascii="仿宋" w:hAnsi="仿宋" w:eastAsia="仿宋" w:cs="仿宋"/>
                <w:color w:val="auto"/>
                <w:sz w:val="21"/>
                <w:szCs w:val="21"/>
                <w:lang w:val="en-US" w:eastAsia="zh-CN"/>
              </w:rPr>
              <w:t>1项</w:t>
            </w:r>
          </w:p>
        </w:tc>
        <w:tc>
          <w:tcPr>
            <w:tcW w:w="5274" w:type="dxa"/>
            <w:tcBorders>
              <w:top w:val="single" w:color="auto" w:sz="4" w:space="0"/>
              <w:left w:val="single" w:color="auto" w:sz="4" w:space="0"/>
              <w:bottom w:val="single" w:color="auto" w:sz="4" w:space="0"/>
              <w:right w:val="single" w:color="auto" w:sz="4" w:space="0"/>
            </w:tcBorders>
            <w:vAlign w:val="center"/>
          </w:tcPr>
          <w:p>
            <w:pPr>
              <w:pStyle w:val="18"/>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仿宋" w:hAnsi="仿宋" w:eastAsia="仿宋" w:cs="仿宋"/>
                <w:lang w:val="en-US" w:eastAsia="zh-CN"/>
              </w:rPr>
            </w:pPr>
            <w:r>
              <w:rPr>
                <w:rFonts w:hint="eastAsia" w:ascii="仿宋" w:hAnsi="仿宋" w:eastAsia="仿宋" w:cs="仿宋"/>
              </w:rPr>
              <w:t>1.投标方配合招标方构建校企结构的师资团队，开展校企分工协作的人才培养模式改革，共同实施校企合作产教融合的课程教学改革。投标方不定期邀请行业专家、教育专家等赴招标方进行校内教学观摩、教研指导等每年不低于2场次。</w:t>
            </w:r>
            <w:r>
              <w:rPr>
                <w:rFonts w:hint="eastAsia" w:ascii="仿宋" w:hAnsi="仿宋" w:eastAsia="仿宋" w:cs="仿宋"/>
                <w:lang w:val="en-US"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after="0" w:line="360" w:lineRule="auto"/>
              <w:jc w:val="center"/>
              <w:textAlignment w:val="auto"/>
              <w:rPr>
                <w:rFonts w:hint="eastAsia" w:ascii="仿宋" w:hAnsi="仿宋" w:eastAsia="仿宋" w:cs="仿宋"/>
                <w:szCs w:val="21"/>
              </w:rPr>
            </w:pPr>
            <w:r>
              <w:rPr>
                <w:rFonts w:hint="eastAsia" w:ascii="仿宋" w:hAnsi="仿宋" w:eastAsia="仿宋" w:cs="仿宋"/>
                <w:color w:val="auto"/>
                <w:kern w:val="0"/>
                <w:sz w:val="21"/>
                <w:szCs w:val="21"/>
                <w:lang w:val="en-US" w:eastAsia="zh-CN"/>
              </w:rPr>
              <w:t>5</w:t>
            </w:r>
          </w:p>
        </w:tc>
        <w:tc>
          <w:tcPr>
            <w:tcW w:w="24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bCs/>
                <w:szCs w:val="21"/>
              </w:rPr>
            </w:pPr>
            <w:r>
              <w:rPr>
                <w:rFonts w:hint="eastAsia" w:ascii="仿宋" w:hAnsi="仿宋" w:eastAsia="仿宋" w:cs="仿宋"/>
                <w:color w:val="auto"/>
                <w:sz w:val="21"/>
                <w:szCs w:val="21"/>
              </w:rPr>
              <w:t>职业技能培训、竞赛指导、课程建设、课题服务、科研指导等</w:t>
            </w:r>
          </w:p>
        </w:tc>
        <w:tc>
          <w:tcPr>
            <w:tcW w:w="101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szCs w:val="21"/>
                <w:lang w:val="en-US" w:eastAsia="zh-CN"/>
              </w:rPr>
            </w:pPr>
            <w:r>
              <w:rPr>
                <w:rFonts w:hint="eastAsia" w:ascii="仿宋" w:hAnsi="仿宋" w:eastAsia="仿宋" w:cs="仿宋"/>
                <w:color w:val="auto"/>
                <w:sz w:val="21"/>
                <w:szCs w:val="21"/>
                <w:lang w:val="en-US" w:eastAsia="zh-CN"/>
              </w:rPr>
              <w:t>1项</w:t>
            </w:r>
          </w:p>
        </w:tc>
        <w:tc>
          <w:tcPr>
            <w:tcW w:w="5274" w:type="dxa"/>
            <w:tcBorders>
              <w:top w:val="single" w:color="auto" w:sz="4" w:space="0"/>
              <w:left w:val="single" w:color="auto" w:sz="4" w:space="0"/>
              <w:bottom w:val="single" w:color="auto" w:sz="4" w:space="0"/>
              <w:right w:val="single" w:color="auto" w:sz="4" w:space="0"/>
            </w:tcBorders>
            <w:vAlign w:val="center"/>
          </w:tcPr>
          <w:p>
            <w:pPr>
              <w:pStyle w:val="18"/>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仿宋" w:hAnsi="仿宋" w:eastAsia="仿宋" w:cs="仿宋"/>
                <w:lang w:val="en-US" w:eastAsia="zh-CN"/>
              </w:rPr>
            </w:pPr>
            <w:r>
              <w:rPr>
                <w:rFonts w:hint="eastAsia" w:ascii="仿宋" w:hAnsi="仿宋" w:eastAsia="仿宋" w:cs="仿宋"/>
                <w:color w:val="auto"/>
                <w:sz w:val="21"/>
                <w:szCs w:val="21"/>
                <w:lang w:val="en-US" w:eastAsia="zh-CN"/>
              </w:rPr>
              <w:t>1.</w:t>
            </w:r>
            <w:r>
              <w:rPr>
                <w:rFonts w:hint="eastAsia" w:ascii="仿宋" w:hAnsi="仿宋" w:eastAsia="仿宋" w:cs="仿宋"/>
                <w:color w:val="auto"/>
                <w:sz w:val="21"/>
                <w:szCs w:val="21"/>
              </w:rPr>
              <w:t>为贯彻课证融通，投标方应获批教育部1+X或工信部相关证书至少2项（人工智能或大数据方向），与学校联合开展面向校内外的职业技能培训、师资培训等，通过课证融通的模式平均每届为校内外提供不低于100人的职业技能培训服务，招标方如参加投标方在教育部获批的1+X证书或工信部相关证书考试，投标方应提供题库、考前集中培训服务，确保通过率不低于</w:t>
            </w:r>
            <w:r>
              <w:rPr>
                <w:rFonts w:hint="eastAsia" w:ascii="仿宋" w:hAnsi="仿宋" w:eastAsia="仿宋" w:cs="仿宋"/>
                <w:color w:val="auto"/>
                <w:sz w:val="21"/>
                <w:szCs w:val="21"/>
                <w:lang w:val="en-US" w:eastAsia="zh-CN"/>
              </w:rPr>
              <w:t>9</w:t>
            </w:r>
            <w:r>
              <w:rPr>
                <w:rFonts w:hint="eastAsia" w:ascii="仿宋" w:hAnsi="仿宋" w:eastAsia="仿宋" w:cs="仿宋"/>
                <w:color w:val="auto"/>
                <w:sz w:val="21"/>
                <w:szCs w:val="21"/>
              </w:rPr>
              <w:t>0%。</w:t>
            </w:r>
            <w:r>
              <w:rPr>
                <w:rFonts w:hint="eastAsia" w:ascii="仿宋" w:hAnsi="仿宋" w:eastAsia="仿宋" w:cs="仿宋"/>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after="0" w:line="360" w:lineRule="auto"/>
              <w:jc w:val="center"/>
              <w:textAlignment w:val="auto"/>
              <w:rPr>
                <w:rFonts w:hint="eastAsia" w:ascii="仿宋" w:hAnsi="仿宋" w:eastAsia="仿宋" w:cs="仿宋"/>
                <w:szCs w:val="21"/>
              </w:rPr>
            </w:pPr>
            <w:r>
              <w:rPr>
                <w:rFonts w:hint="eastAsia" w:ascii="仿宋" w:hAnsi="仿宋" w:eastAsia="仿宋" w:cs="仿宋"/>
                <w:color w:val="auto"/>
                <w:kern w:val="0"/>
                <w:sz w:val="21"/>
                <w:szCs w:val="21"/>
                <w:lang w:val="en-US" w:eastAsia="zh-CN"/>
              </w:rPr>
              <w:t>6</w:t>
            </w:r>
          </w:p>
        </w:tc>
        <w:tc>
          <w:tcPr>
            <w:tcW w:w="24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bCs/>
                <w:szCs w:val="21"/>
              </w:rPr>
            </w:pPr>
            <w:r>
              <w:rPr>
                <w:rFonts w:hint="eastAsia" w:ascii="仿宋" w:hAnsi="仿宋" w:eastAsia="仿宋" w:cs="仿宋"/>
                <w:color w:val="auto"/>
                <w:sz w:val="21"/>
                <w:szCs w:val="21"/>
              </w:rPr>
              <w:t>平台及资源服务</w:t>
            </w:r>
          </w:p>
        </w:tc>
        <w:tc>
          <w:tcPr>
            <w:tcW w:w="101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szCs w:val="21"/>
                <w:lang w:val="en-US" w:eastAsia="zh-CN"/>
              </w:rPr>
            </w:pPr>
            <w:r>
              <w:rPr>
                <w:rFonts w:hint="eastAsia" w:ascii="仿宋" w:hAnsi="仿宋" w:eastAsia="仿宋" w:cs="仿宋"/>
                <w:color w:val="auto"/>
                <w:sz w:val="21"/>
                <w:szCs w:val="21"/>
                <w:lang w:val="en-US" w:eastAsia="zh-CN"/>
              </w:rPr>
              <w:t>1项</w:t>
            </w:r>
          </w:p>
        </w:tc>
        <w:tc>
          <w:tcPr>
            <w:tcW w:w="5274" w:type="dxa"/>
            <w:tcBorders>
              <w:top w:val="single" w:color="auto" w:sz="4" w:space="0"/>
              <w:left w:val="single" w:color="auto" w:sz="4" w:space="0"/>
              <w:bottom w:val="single" w:color="auto" w:sz="4" w:space="0"/>
              <w:right w:val="single" w:color="auto" w:sz="4" w:space="0"/>
            </w:tcBorders>
            <w:vAlign w:val="center"/>
          </w:tcPr>
          <w:p>
            <w:pPr>
              <w:pStyle w:val="18"/>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仿宋" w:hAnsi="仿宋" w:eastAsia="仿宋" w:cs="仿宋"/>
              </w:rPr>
            </w:pPr>
            <w:r>
              <w:rPr>
                <w:rFonts w:hint="eastAsia" w:ascii="仿宋" w:hAnsi="仿宋" w:eastAsia="仿宋" w:cs="仿宋"/>
              </w:rPr>
              <w:t>一、平台类</w:t>
            </w:r>
          </w:p>
          <w:p>
            <w:pPr>
              <w:pStyle w:val="18"/>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仿宋" w:hAnsi="仿宋" w:eastAsia="仿宋" w:cs="仿宋"/>
                <w:lang w:val="en-US" w:eastAsia="zh-CN"/>
              </w:rPr>
            </w:pPr>
            <w:r>
              <w:rPr>
                <w:rFonts w:hint="eastAsia" w:ascii="仿宋" w:hAnsi="仿宋" w:eastAsia="仿宋" w:cs="仿宋"/>
              </w:rPr>
              <w:t>1.投标方提供教学管理云平台1个，开放不低于100个账号。该平台主要适用于教师、学生、教学管理者三类角色用户，实现“教、学、管、练、评”5大教学场景的“即时管理、即时服务”。</w:t>
            </w:r>
            <w:r>
              <w:rPr>
                <w:rFonts w:hint="eastAsia" w:ascii="仿宋" w:hAnsi="仿宋" w:eastAsia="仿宋" w:cs="仿宋"/>
                <w:lang w:val="en-US"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after="0" w:line="360" w:lineRule="auto"/>
              <w:jc w:val="center"/>
              <w:textAlignment w:val="auto"/>
              <w:rPr>
                <w:rFonts w:hint="eastAsia" w:ascii="仿宋" w:hAnsi="仿宋" w:eastAsia="仿宋" w:cs="仿宋"/>
                <w:szCs w:val="21"/>
              </w:rPr>
            </w:pPr>
            <w:r>
              <w:rPr>
                <w:rFonts w:hint="eastAsia" w:ascii="仿宋" w:hAnsi="仿宋" w:eastAsia="仿宋" w:cs="仿宋"/>
                <w:color w:val="auto"/>
                <w:kern w:val="0"/>
                <w:sz w:val="21"/>
                <w:szCs w:val="21"/>
                <w:lang w:val="en-US" w:eastAsia="zh-CN"/>
              </w:rPr>
              <w:t>7</w:t>
            </w:r>
          </w:p>
        </w:tc>
        <w:tc>
          <w:tcPr>
            <w:tcW w:w="24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bCs/>
                <w:szCs w:val="21"/>
              </w:rPr>
            </w:pPr>
            <w:r>
              <w:rPr>
                <w:rFonts w:hint="eastAsia" w:ascii="仿宋" w:hAnsi="仿宋" w:eastAsia="仿宋" w:cs="仿宋"/>
                <w:color w:val="auto"/>
                <w:sz w:val="21"/>
                <w:szCs w:val="21"/>
              </w:rPr>
              <w:t>学生职业素养指导</w:t>
            </w:r>
          </w:p>
        </w:tc>
        <w:tc>
          <w:tcPr>
            <w:tcW w:w="101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szCs w:val="21"/>
                <w:lang w:val="en-US" w:eastAsia="zh-CN"/>
              </w:rPr>
            </w:pPr>
            <w:r>
              <w:rPr>
                <w:rFonts w:hint="eastAsia" w:ascii="仿宋" w:hAnsi="仿宋" w:eastAsia="仿宋" w:cs="仿宋"/>
                <w:color w:val="auto"/>
                <w:sz w:val="21"/>
                <w:szCs w:val="21"/>
                <w:lang w:val="en-US" w:eastAsia="zh-CN"/>
              </w:rPr>
              <w:t>1项</w:t>
            </w:r>
          </w:p>
        </w:tc>
        <w:tc>
          <w:tcPr>
            <w:tcW w:w="5274" w:type="dxa"/>
            <w:tcBorders>
              <w:top w:val="single" w:color="auto" w:sz="4" w:space="0"/>
              <w:left w:val="single" w:color="auto" w:sz="4" w:space="0"/>
              <w:bottom w:val="single" w:color="auto" w:sz="4" w:space="0"/>
              <w:right w:val="single" w:color="auto" w:sz="4" w:space="0"/>
            </w:tcBorders>
            <w:vAlign w:val="center"/>
          </w:tcPr>
          <w:p>
            <w:pPr>
              <w:pStyle w:val="18"/>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仿宋" w:hAnsi="仿宋" w:eastAsia="仿宋" w:cs="仿宋"/>
                <w:lang w:val="en-US" w:eastAsia="zh-CN"/>
              </w:rPr>
            </w:pPr>
            <w:r>
              <w:rPr>
                <w:rFonts w:hint="eastAsia" w:ascii="仿宋" w:hAnsi="仿宋" w:eastAsia="仿宋" w:cs="仿宋"/>
                <w:color w:val="auto"/>
                <w:sz w:val="21"/>
                <w:szCs w:val="21"/>
                <w:lang w:val="en-US" w:eastAsia="zh-CN"/>
              </w:rPr>
              <w:t>1.</w:t>
            </w:r>
            <w:r>
              <w:rPr>
                <w:rFonts w:hint="eastAsia" w:ascii="仿宋" w:hAnsi="仿宋" w:eastAsia="仿宋" w:cs="仿宋"/>
                <w:color w:val="auto"/>
                <w:sz w:val="21"/>
                <w:szCs w:val="21"/>
              </w:rPr>
              <w:t>为强化学生专业认知，每学年开展2次面向合作班级学生的前沿技术、技能提升的讲座。</w:t>
            </w:r>
            <w:r>
              <w:rPr>
                <w:rFonts w:hint="eastAsia" w:ascii="仿宋" w:hAnsi="仿宋" w:eastAsia="仿宋" w:cs="仿宋"/>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after="0" w:line="360" w:lineRule="auto"/>
              <w:jc w:val="center"/>
              <w:textAlignment w:val="auto"/>
              <w:rPr>
                <w:rFonts w:hint="eastAsia" w:ascii="仿宋" w:hAnsi="仿宋" w:eastAsia="仿宋" w:cs="仿宋"/>
                <w:szCs w:val="21"/>
              </w:rPr>
            </w:pPr>
            <w:r>
              <w:rPr>
                <w:rFonts w:hint="eastAsia" w:ascii="仿宋" w:hAnsi="仿宋" w:eastAsia="仿宋" w:cs="仿宋"/>
                <w:color w:val="auto"/>
                <w:kern w:val="0"/>
                <w:sz w:val="21"/>
                <w:szCs w:val="21"/>
                <w:lang w:val="en-US" w:eastAsia="zh-CN"/>
              </w:rPr>
              <w:t>8</w:t>
            </w:r>
          </w:p>
        </w:tc>
        <w:tc>
          <w:tcPr>
            <w:tcW w:w="24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bCs/>
                <w:szCs w:val="21"/>
              </w:rPr>
            </w:pPr>
            <w:r>
              <w:rPr>
                <w:rFonts w:hint="eastAsia" w:ascii="仿宋" w:hAnsi="仿宋" w:eastAsia="仿宋" w:cs="仿宋"/>
                <w:color w:val="auto"/>
                <w:sz w:val="21"/>
                <w:szCs w:val="21"/>
              </w:rPr>
              <w:t>校企合作及其他服务</w:t>
            </w:r>
          </w:p>
        </w:tc>
        <w:tc>
          <w:tcPr>
            <w:tcW w:w="101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szCs w:val="21"/>
                <w:lang w:val="en-US" w:eastAsia="zh-CN"/>
              </w:rPr>
            </w:pPr>
            <w:r>
              <w:rPr>
                <w:rFonts w:hint="eastAsia" w:ascii="仿宋" w:hAnsi="仿宋" w:eastAsia="仿宋" w:cs="仿宋"/>
                <w:color w:val="auto"/>
                <w:sz w:val="21"/>
                <w:szCs w:val="21"/>
                <w:lang w:val="en-US" w:eastAsia="zh-CN"/>
              </w:rPr>
              <w:t>1项</w:t>
            </w:r>
          </w:p>
        </w:tc>
        <w:tc>
          <w:tcPr>
            <w:tcW w:w="5274" w:type="dxa"/>
            <w:tcBorders>
              <w:top w:val="single" w:color="auto" w:sz="4" w:space="0"/>
              <w:left w:val="single" w:color="auto" w:sz="4" w:space="0"/>
              <w:bottom w:val="single" w:color="auto" w:sz="4" w:space="0"/>
              <w:right w:val="single" w:color="auto" w:sz="4" w:space="0"/>
            </w:tcBorders>
            <w:vAlign w:val="center"/>
          </w:tcPr>
          <w:p>
            <w:pPr>
              <w:pStyle w:val="18"/>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仿宋" w:hAnsi="仿宋" w:eastAsia="仿宋" w:cs="仿宋"/>
                <w:lang w:val="en-US" w:eastAsia="zh-CN"/>
              </w:rPr>
            </w:pPr>
            <w:r>
              <w:rPr>
                <w:rFonts w:hint="eastAsia" w:ascii="仿宋" w:hAnsi="仿宋" w:eastAsia="仿宋" w:cs="仿宋"/>
                <w:color w:val="auto"/>
                <w:sz w:val="21"/>
                <w:szCs w:val="21"/>
              </w:rPr>
              <w:t>1</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提供企业招生宣传素材，协助合作专业做好每年的招生宣传工作。协助合作专业做好网站和公众号内容素材组织与宣传，公众号文章发布报道。</w:t>
            </w:r>
            <w:r>
              <w:rPr>
                <w:rFonts w:hint="eastAsia" w:ascii="仿宋" w:hAnsi="仿宋" w:eastAsia="仿宋" w:cs="仿宋"/>
                <w:color w:val="auto"/>
                <w:sz w:val="21"/>
                <w:szCs w:val="21"/>
                <w:lang w:val="en-US" w:eastAsia="zh-CN"/>
              </w:rPr>
              <w:t>......</w:t>
            </w:r>
          </w:p>
        </w:tc>
      </w:tr>
    </w:tbl>
    <w:p>
      <w:pPr>
        <w:spacing w:line="360" w:lineRule="auto"/>
        <w:ind w:firstLine="420" w:firstLineChars="200"/>
        <w:rPr>
          <w:rFonts w:hint="eastAsia" w:ascii="仿宋" w:hAnsi="仿宋" w:eastAsia="仿宋" w:cs="仿宋"/>
          <w:szCs w:val="21"/>
          <w:u w:val="single"/>
        </w:rPr>
      </w:pPr>
      <w:r>
        <w:rPr>
          <w:rFonts w:hint="eastAsia" w:ascii="仿宋" w:hAnsi="仿宋" w:eastAsia="仿宋" w:cs="仿宋"/>
          <w:szCs w:val="21"/>
        </w:rPr>
        <w:t>合同履行期限（服务期限）：</w:t>
      </w:r>
      <w:r>
        <w:rPr>
          <w:rFonts w:hint="eastAsia" w:ascii="仿宋" w:hAnsi="仿宋" w:eastAsia="仿宋" w:cs="仿宋"/>
          <w:szCs w:val="21"/>
          <w:lang w:eastAsia="zh-CN"/>
        </w:rPr>
        <w:t>自合同生效之日起至2025级人工智能技术应用专业培养周期结束</w:t>
      </w:r>
      <w:r>
        <w:rPr>
          <w:rFonts w:hint="eastAsia" w:ascii="仿宋" w:hAnsi="仿宋" w:eastAsia="仿宋" w:cs="仿宋"/>
          <w:szCs w:val="21"/>
        </w:rPr>
        <w:t>。</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本项目不接受联合体。</w:t>
      </w:r>
    </w:p>
    <w:p>
      <w:pPr>
        <w:spacing w:line="360" w:lineRule="auto"/>
        <w:ind w:firstLine="354" w:firstLineChars="147"/>
        <w:rPr>
          <w:rFonts w:hint="eastAsia" w:ascii="仿宋" w:hAnsi="仿宋" w:eastAsia="仿宋" w:cs="仿宋"/>
          <w:b/>
          <w:sz w:val="24"/>
        </w:rPr>
      </w:pPr>
      <w:r>
        <w:rPr>
          <w:rFonts w:hint="eastAsia" w:ascii="仿宋" w:hAnsi="仿宋" w:eastAsia="仿宋" w:cs="仿宋"/>
          <w:b/>
          <w:sz w:val="24"/>
        </w:rPr>
        <w:t>二、申请人的资格条件：</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w:t>
      </w:r>
      <w:r>
        <w:rPr>
          <w:rFonts w:hint="eastAsia" w:ascii="仿宋" w:hAnsi="仿宋" w:eastAsia="仿宋" w:cs="仿宋"/>
          <w:szCs w:val="21"/>
          <w:lang w:val="en-US" w:eastAsia="zh-CN"/>
        </w:rPr>
        <w:t>.</w:t>
      </w:r>
      <w:r>
        <w:rPr>
          <w:rFonts w:hint="eastAsia" w:ascii="仿宋" w:hAnsi="仿宋" w:eastAsia="仿宋" w:cs="仿宋"/>
          <w:szCs w:val="21"/>
        </w:rPr>
        <w:t>满足《中华人民共和国政府采购法》第二十二条规定；</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lang w:val="en-US" w:eastAsia="zh-CN"/>
        </w:rPr>
        <w:t>.</w:t>
      </w:r>
      <w:r>
        <w:rPr>
          <w:rFonts w:hint="eastAsia" w:ascii="仿宋" w:hAnsi="仿宋" w:eastAsia="仿宋" w:cs="仿宋"/>
          <w:szCs w:val="21"/>
        </w:rPr>
        <w:t>落实政府采购政策需满足的资格要求：</w:t>
      </w:r>
      <w:r>
        <w:rPr>
          <w:rFonts w:hint="eastAsia" w:ascii="仿宋" w:hAnsi="仿宋" w:eastAsia="仿宋" w:cs="仿宋"/>
          <w:szCs w:val="21"/>
          <w:u w:val="none"/>
        </w:rPr>
        <w:t>无；</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3</w:t>
      </w:r>
      <w:r>
        <w:rPr>
          <w:rFonts w:hint="eastAsia" w:ascii="仿宋" w:hAnsi="仿宋" w:eastAsia="仿宋" w:cs="仿宋"/>
          <w:szCs w:val="21"/>
          <w:lang w:val="en-US" w:eastAsia="zh-CN"/>
        </w:rPr>
        <w:t>.</w:t>
      </w:r>
      <w:r>
        <w:rPr>
          <w:rFonts w:hint="eastAsia" w:ascii="仿宋" w:hAnsi="仿宋" w:eastAsia="仿宋" w:cs="仿宋"/>
          <w:szCs w:val="21"/>
        </w:rPr>
        <w:t>本项目的特定资格要求：</w:t>
      </w:r>
      <w:r>
        <w:rPr>
          <w:rFonts w:hint="eastAsia" w:ascii="仿宋" w:hAnsi="仿宋" w:eastAsia="仿宋" w:cs="仿宋"/>
          <w:szCs w:val="21"/>
          <w:lang w:eastAsia="zh-CN"/>
        </w:rPr>
        <w:t>无</w:t>
      </w:r>
      <w:r>
        <w:rPr>
          <w:rFonts w:hint="eastAsia" w:ascii="仿宋" w:hAnsi="仿宋" w:eastAsia="仿宋" w:cs="仿宋"/>
          <w:szCs w:val="21"/>
          <w:u w:val="none"/>
        </w:rPr>
        <w:t>。</w:t>
      </w:r>
    </w:p>
    <w:p>
      <w:pPr>
        <w:spacing w:line="360" w:lineRule="auto"/>
        <w:ind w:firstLine="354" w:firstLineChars="147"/>
        <w:rPr>
          <w:rFonts w:hint="eastAsia" w:ascii="仿宋" w:hAnsi="仿宋" w:eastAsia="仿宋" w:cs="仿宋"/>
          <w:b/>
          <w:sz w:val="24"/>
        </w:rPr>
      </w:pPr>
      <w:r>
        <w:rPr>
          <w:rFonts w:hint="eastAsia" w:ascii="仿宋" w:hAnsi="仿宋" w:eastAsia="仿宋" w:cs="仿宋"/>
          <w:b/>
          <w:sz w:val="24"/>
        </w:rPr>
        <w:t>三、获取竞争性磋商文件</w:t>
      </w:r>
    </w:p>
    <w:p>
      <w:pPr>
        <w:spacing w:line="360" w:lineRule="auto"/>
        <w:ind w:firstLine="420" w:firstLineChars="200"/>
        <w:rPr>
          <w:rFonts w:hint="eastAsia" w:ascii="仿宋" w:hAnsi="仿宋" w:eastAsia="仿宋" w:cs="仿宋"/>
          <w:bCs/>
          <w:kern w:val="0"/>
          <w:szCs w:val="21"/>
        </w:rPr>
      </w:pPr>
      <w:r>
        <w:rPr>
          <w:rFonts w:hint="eastAsia" w:ascii="仿宋" w:hAnsi="仿宋" w:eastAsia="仿宋" w:cs="仿宋"/>
          <w:bCs/>
          <w:kern w:val="0"/>
          <w:szCs w:val="21"/>
        </w:rPr>
        <w:t>时间：</w:t>
      </w:r>
      <w:r>
        <w:rPr>
          <w:rFonts w:hint="eastAsia" w:ascii="仿宋" w:hAnsi="仿宋" w:eastAsia="仿宋" w:cs="仿宋"/>
        </w:rPr>
        <w:t>2026年</w:t>
      </w:r>
      <w:r>
        <w:rPr>
          <w:rFonts w:hint="eastAsia" w:ascii="仿宋" w:hAnsi="仿宋" w:eastAsia="仿宋" w:cs="仿宋"/>
          <w:lang w:val="en-US" w:eastAsia="zh-CN"/>
        </w:rPr>
        <w:t>10</w:t>
      </w:r>
      <w:r>
        <w:rPr>
          <w:rFonts w:hint="eastAsia" w:ascii="仿宋" w:hAnsi="仿宋" w:eastAsia="仿宋" w:cs="仿宋"/>
        </w:rPr>
        <w:t>月</w:t>
      </w:r>
      <w:r>
        <w:rPr>
          <w:rFonts w:hint="eastAsia" w:ascii="仿宋" w:hAnsi="仿宋" w:eastAsia="仿宋" w:cs="仿宋"/>
          <w:lang w:val="en-US" w:eastAsia="zh-CN"/>
        </w:rPr>
        <w:t>23</w:t>
      </w:r>
      <w:r>
        <w:rPr>
          <w:rFonts w:hint="eastAsia" w:ascii="仿宋" w:hAnsi="仿宋" w:eastAsia="仿宋" w:cs="仿宋"/>
        </w:rPr>
        <w:t>日</w:t>
      </w:r>
      <w:r>
        <w:rPr>
          <w:rFonts w:hint="eastAsia" w:ascii="仿宋" w:hAnsi="仿宋" w:eastAsia="仿宋" w:cs="仿宋"/>
          <w:szCs w:val="21"/>
        </w:rPr>
        <w:t>至</w:t>
      </w:r>
      <w:r>
        <w:rPr>
          <w:rFonts w:hint="eastAsia" w:ascii="仿宋" w:hAnsi="仿宋" w:eastAsia="仿宋" w:cs="仿宋"/>
        </w:rPr>
        <w:t>2026年</w:t>
      </w:r>
      <w:r>
        <w:rPr>
          <w:rFonts w:hint="eastAsia" w:ascii="仿宋" w:hAnsi="仿宋" w:eastAsia="仿宋" w:cs="仿宋"/>
          <w:lang w:val="en-US" w:eastAsia="zh-CN"/>
        </w:rPr>
        <w:t>10</w:t>
      </w:r>
      <w:r>
        <w:rPr>
          <w:rFonts w:hint="eastAsia" w:ascii="仿宋" w:hAnsi="仿宋" w:eastAsia="仿宋" w:cs="仿宋"/>
        </w:rPr>
        <w:t>月</w:t>
      </w:r>
      <w:r>
        <w:rPr>
          <w:rFonts w:hint="eastAsia" w:ascii="仿宋" w:hAnsi="仿宋" w:eastAsia="仿宋" w:cs="仿宋"/>
          <w:lang w:val="en-US" w:eastAsia="zh-CN"/>
        </w:rPr>
        <w:t>30</w:t>
      </w:r>
      <w:r>
        <w:rPr>
          <w:rFonts w:hint="eastAsia" w:ascii="仿宋" w:hAnsi="仿宋" w:eastAsia="仿宋" w:cs="仿宋"/>
        </w:rPr>
        <w:t>日</w:t>
      </w:r>
      <w:r>
        <w:rPr>
          <w:rFonts w:hint="eastAsia" w:ascii="仿宋" w:hAnsi="仿宋" w:eastAsia="仿宋" w:cs="仿宋"/>
          <w:szCs w:val="21"/>
        </w:rPr>
        <w:t>，每天上午00:00-12:00；下午1</w:t>
      </w:r>
      <w:r>
        <w:rPr>
          <w:rFonts w:hint="eastAsia" w:ascii="仿宋" w:hAnsi="仿宋" w:eastAsia="仿宋" w:cs="仿宋"/>
        </w:rPr>
        <w:t>2</w:t>
      </w:r>
      <w:r>
        <w:rPr>
          <w:rFonts w:hint="eastAsia" w:ascii="仿宋" w:hAnsi="仿宋" w:eastAsia="仿宋" w:cs="仿宋"/>
          <w:szCs w:val="21"/>
        </w:rPr>
        <w:t>:</w:t>
      </w:r>
      <w:r>
        <w:rPr>
          <w:rFonts w:hint="eastAsia" w:ascii="仿宋" w:hAnsi="仿宋" w:eastAsia="仿宋" w:cs="仿宋"/>
        </w:rPr>
        <w:t>00</w:t>
      </w:r>
      <w:r>
        <w:rPr>
          <w:rFonts w:hint="eastAsia" w:ascii="仿宋" w:hAnsi="仿宋" w:eastAsia="仿宋" w:cs="仿宋"/>
          <w:szCs w:val="21"/>
        </w:rPr>
        <w:t>-23:</w:t>
      </w:r>
      <w:r>
        <w:rPr>
          <w:rFonts w:hint="eastAsia" w:ascii="仿宋" w:hAnsi="仿宋" w:eastAsia="仿宋" w:cs="仿宋"/>
        </w:rPr>
        <w:t>59</w:t>
      </w:r>
      <w:r>
        <w:rPr>
          <w:rFonts w:hint="eastAsia" w:ascii="仿宋" w:hAnsi="仿宋" w:eastAsia="仿宋" w:cs="仿宋"/>
          <w:szCs w:val="21"/>
        </w:rPr>
        <w:t>（北京时间，法定节假日除外）</w:t>
      </w:r>
      <w:r>
        <w:rPr>
          <w:rFonts w:hint="eastAsia" w:ascii="仿宋" w:hAnsi="仿宋" w:eastAsia="仿宋" w:cs="仿宋"/>
          <w:bCs/>
          <w:kern w:val="0"/>
          <w:szCs w:val="21"/>
        </w:rPr>
        <w:t>。</w:t>
      </w:r>
    </w:p>
    <w:p>
      <w:pPr>
        <w:spacing w:line="360" w:lineRule="auto"/>
        <w:ind w:firstLine="420" w:firstLineChars="200"/>
        <w:rPr>
          <w:rFonts w:hint="eastAsia" w:ascii="仿宋" w:hAnsi="仿宋" w:eastAsia="仿宋" w:cs="仿宋"/>
          <w:bCs/>
          <w:kern w:val="0"/>
          <w:szCs w:val="21"/>
        </w:rPr>
      </w:pPr>
      <w:r>
        <w:rPr>
          <w:rFonts w:hint="eastAsia" w:ascii="仿宋" w:hAnsi="仿宋" w:eastAsia="仿宋" w:cs="仿宋"/>
          <w:bCs/>
          <w:kern w:val="0"/>
          <w:szCs w:val="21"/>
        </w:rPr>
        <w:t>地点：广西政府采购云平台（https://www.gcy.zfcg.gxzf.gov.cn/）</w:t>
      </w:r>
    </w:p>
    <w:p>
      <w:pPr>
        <w:spacing w:line="360" w:lineRule="auto"/>
        <w:ind w:firstLine="420" w:firstLineChars="200"/>
        <w:rPr>
          <w:rFonts w:hint="eastAsia" w:ascii="仿宋" w:hAnsi="仿宋" w:eastAsia="仿宋" w:cs="仿宋"/>
          <w:bCs/>
          <w:kern w:val="0"/>
          <w:szCs w:val="21"/>
        </w:rPr>
      </w:pPr>
      <w:r>
        <w:rPr>
          <w:rFonts w:hint="eastAsia" w:ascii="仿宋" w:hAnsi="仿宋" w:eastAsia="仿宋" w:cs="仿宋"/>
          <w:bCs/>
          <w:kern w:val="0"/>
          <w:szCs w:val="21"/>
        </w:rPr>
        <w:t>方式：</w:t>
      </w:r>
      <w:r>
        <w:rPr>
          <w:rFonts w:hint="eastAsia" w:ascii="仿宋" w:hAnsi="仿宋" w:eastAsia="仿宋" w:cs="仿宋"/>
          <w:szCs w:val="21"/>
        </w:rPr>
        <w:t>网上下载。本项目不发放纸质采购文件，供应商可自行在广西政府采购云平台（https://www.gcy.zfcg.gxzf.gov.cn/）下载采购文件（操作路径：登录广西政府采购云平台-项目采购-获取采购文件-找到本项目-点击“申请获取采购文件”），电子响应文件制作需要基于广西政府采购云平台（https://www.gcy.zfcg.gxzf.gov.cn/）获取的采购文件编制。</w:t>
      </w:r>
    </w:p>
    <w:p>
      <w:pPr>
        <w:spacing w:line="360" w:lineRule="auto"/>
        <w:ind w:firstLine="420" w:firstLineChars="200"/>
        <w:rPr>
          <w:rFonts w:hint="eastAsia" w:ascii="仿宋" w:hAnsi="仿宋" w:eastAsia="仿宋" w:cs="仿宋"/>
          <w:szCs w:val="21"/>
        </w:rPr>
      </w:pPr>
      <w:r>
        <w:rPr>
          <w:rFonts w:hint="eastAsia" w:ascii="仿宋" w:hAnsi="仿宋" w:eastAsia="仿宋" w:cs="仿宋"/>
          <w:bCs/>
          <w:kern w:val="0"/>
          <w:szCs w:val="21"/>
        </w:rPr>
        <w:t>售价：0元。</w:t>
      </w:r>
    </w:p>
    <w:p>
      <w:pPr>
        <w:spacing w:line="360" w:lineRule="auto"/>
        <w:ind w:firstLine="354" w:firstLineChars="147"/>
        <w:rPr>
          <w:rFonts w:hint="eastAsia" w:ascii="仿宋" w:hAnsi="仿宋" w:eastAsia="仿宋" w:cs="仿宋"/>
          <w:b/>
          <w:sz w:val="24"/>
        </w:rPr>
      </w:pPr>
      <w:r>
        <w:rPr>
          <w:rFonts w:hint="eastAsia" w:ascii="仿宋" w:hAnsi="仿宋" w:eastAsia="仿宋" w:cs="仿宋"/>
          <w:b/>
          <w:sz w:val="24"/>
        </w:rPr>
        <w:t>四、响应文件提交</w:t>
      </w:r>
    </w:p>
    <w:p>
      <w:pPr>
        <w:spacing w:line="360" w:lineRule="auto"/>
        <w:ind w:firstLine="420" w:firstLineChars="200"/>
        <w:rPr>
          <w:rFonts w:hint="eastAsia" w:ascii="仿宋" w:hAnsi="仿宋" w:eastAsia="仿宋" w:cs="仿宋"/>
          <w:szCs w:val="21"/>
          <w:u w:val="single"/>
        </w:rPr>
      </w:pPr>
      <w:r>
        <w:rPr>
          <w:rFonts w:hint="eastAsia" w:ascii="仿宋" w:hAnsi="仿宋" w:eastAsia="仿宋" w:cs="仿宋"/>
          <w:szCs w:val="21"/>
        </w:rPr>
        <w:t>1</w:t>
      </w:r>
      <w:r>
        <w:rPr>
          <w:rFonts w:hint="eastAsia" w:ascii="仿宋" w:hAnsi="仿宋" w:eastAsia="仿宋" w:cs="仿宋"/>
          <w:szCs w:val="21"/>
          <w:lang w:val="en-US" w:eastAsia="zh-CN"/>
        </w:rPr>
        <w:t>.</w:t>
      </w:r>
      <w:r>
        <w:rPr>
          <w:rFonts w:hint="eastAsia" w:ascii="仿宋" w:hAnsi="仿宋" w:eastAsia="仿宋" w:cs="仿宋"/>
          <w:szCs w:val="21"/>
        </w:rPr>
        <w:t>首次响应文件提交截止时间：</w:t>
      </w:r>
      <w:r>
        <w:rPr>
          <w:rFonts w:hint="eastAsia" w:ascii="仿宋" w:hAnsi="仿宋" w:eastAsia="仿宋" w:cs="仿宋"/>
          <w:lang w:eastAsia="zh-CN"/>
        </w:rPr>
        <w:t>2026年11月3日9时整</w:t>
      </w:r>
      <w:r>
        <w:rPr>
          <w:rFonts w:hint="eastAsia" w:ascii="仿宋" w:hAnsi="仿宋" w:eastAsia="仿宋" w:cs="仿宋"/>
          <w:bCs/>
          <w:kern w:val="0"/>
          <w:szCs w:val="21"/>
        </w:rPr>
        <w:t>（北京时间）</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lang w:val="en-US" w:eastAsia="zh-CN"/>
        </w:rPr>
        <w:t>.</w:t>
      </w:r>
      <w:r>
        <w:rPr>
          <w:rFonts w:hint="eastAsia" w:ascii="仿宋" w:hAnsi="仿宋" w:eastAsia="仿宋" w:cs="仿宋"/>
          <w:szCs w:val="21"/>
        </w:rPr>
        <w:t>地点：通过广西政府采购云平台（https://www.gcy.zfcg.gxzf.gov.cn/）在线提交。</w:t>
      </w:r>
    </w:p>
    <w:p>
      <w:pPr>
        <w:spacing w:line="360" w:lineRule="auto"/>
        <w:ind w:firstLine="354" w:firstLineChars="147"/>
        <w:rPr>
          <w:rFonts w:hint="eastAsia" w:ascii="仿宋" w:hAnsi="仿宋" w:eastAsia="仿宋" w:cs="仿宋"/>
          <w:b/>
          <w:sz w:val="24"/>
        </w:rPr>
      </w:pPr>
      <w:r>
        <w:rPr>
          <w:rFonts w:hint="eastAsia" w:ascii="仿宋" w:hAnsi="仿宋" w:eastAsia="仿宋" w:cs="仿宋"/>
          <w:b/>
          <w:sz w:val="24"/>
        </w:rPr>
        <w:t>五、开启</w:t>
      </w:r>
    </w:p>
    <w:p>
      <w:pPr>
        <w:spacing w:line="360" w:lineRule="auto"/>
        <w:ind w:firstLine="420" w:firstLineChars="200"/>
        <w:rPr>
          <w:rFonts w:hint="eastAsia" w:ascii="仿宋" w:hAnsi="仿宋" w:eastAsia="仿宋" w:cs="仿宋"/>
          <w:bCs/>
          <w:szCs w:val="21"/>
          <w:u w:val="single"/>
        </w:rPr>
      </w:pPr>
      <w:r>
        <w:rPr>
          <w:rFonts w:hint="eastAsia" w:ascii="仿宋" w:hAnsi="仿宋" w:eastAsia="仿宋" w:cs="仿宋"/>
          <w:szCs w:val="21"/>
        </w:rPr>
        <w:t>1</w:t>
      </w:r>
      <w:r>
        <w:rPr>
          <w:rFonts w:hint="eastAsia" w:ascii="仿宋" w:hAnsi="仿宋" w:eastAsia="仿宋" w:cs="仿宋"/>
          <w:szCs w:val="21"/>
          <w:lang w:val="en-US" w:eastAsia="zh-CN"/>
        </w:rPr>
        <w:t>.</w:t>
      </w:r>
      <w:r>
        <w:rPr>
          <w:rFonts w:hint="eastAsia" w:ascii="仿宋" w:hAnsi="仿宋" w:eastAsia="仿宋" w:cs="仿宋"/>
          <w:szCs w:val="21"/>
        </w:rPr>
        <w:t>首次响应文件开启时间：</w:t>
      </w:r>
      <w:r>
        <w:rPr>
          <w:rFonts w:hint="eastAsia" w:ascii="仿宋" w:hAnsi="仿宋" w:eastAsia="仿宋" w:cs="仿宋"/>
          <w:lang w:eastAsia="zh-CN"/>
        </w:rPr>
        <w:t>2026年11月3日9时整</w:t>
      </w:r>
      <w:r>
        <w:rPr>
          <w:rFonts w:hint="eastAsia" w:ascii="仿宋" w:hAnsi="仿宋" w:eastAsia="仿宋" w:cs="仿宋"/>
          <w:bCs/>
          <w:kern w:val="0"/>
          <w:szCs w:val="21"/>
        </w:rPr>
        <w:t>（北京时间）</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lang w:val="en-US" w:eastAsia="zh-CN"/>
        </w:rPr>
        <w:t>.</w:t>
      </w:r>
      <w:r>
        <w:rPr>
          <w:rFonts w:hint="eastAsia" w:ascii="仿宋" w:hAnsi="仿宋" w:eastAsia="仿宋" w:cs="仿宋"/>
          <w:szCs w:val="21"/>
        </w:rPr>
        <w:t>地点：本项目将在广西政府采购云平台（https://www.gcy.zfcg.gxzf.gov.cn/）电子开标大厅解密、开启。</w:t>
      </w:r>
    </w:p>
    <w:p>
      <w:pPr>
        <w:spacing w:line="360" w:lineRule="auto"/>
        <w:ind w:firstLine="354" w:firstLineChars="147"/>
        <w:rPr>
          <w:rFonts w:hint="eastAsia" w:ascii="仿宋" w:hAnsi="仿宋" w:eastAsia="仿宋" w:cs="仿宋"/>
          <w:b/>
          <w:sz w:val="24"/>
        </w:rPr>
      </w:pPr>
      <w:r>
        <w:rPr>
          <w:rFonts w:hint="eastAsia" w:ascii="仿宋" w:hAnsi="仿宋" w:eastAsia="仿宋" w:cs="仿宋"/>
          <w:b/>
          <w:sz w:val="24"/>
        </w:rPr>
        <w:t>六、公告期限</w:t>
      </w:r>
    </w:p>
    <w:p>
      <w:pPr>
        <w:spacing w:line="360" w:lineRule="auto"/>
        <w:ind w:firstLine="420" w:firstLineChars="200"/>
        <w:rPr>
          <w:rFonts w:hint="eastAsia" w:ascii="仿宋" w:hAnsi="仿宋" w:eastAsia="仿宋" w:cs="仿宋"/>
          <w:kern w:val="0"/>
          <w:szCs w:val="21"/>
        </w:rPr>
      </w:pPr>
      <w:r>
        <w:rPr>
          <w:rFonts w:hint="eastAsia" w:ascii="仿宋" w:hAnsi="仿宋" w:eastAsia="仿宋" w:cs="仿宋"/>
          <w:kern w:val="0"/>
          <w:szCs w:val="21"/>
        </w:rPr>
        <w:t>自本公告发布之日起5个工作日。</w:t>
      </w:r>
    </w:p>
    <w:p>
      <w:pPr>
        <w:spacing w:line="360" w:lineRule="auto"/>
        <w:ind w:firstLine="354" w:firstLineChars="147"/>
        <w:rPr>
          <w:rFonts w:hint="eastAsia" w:ascii="仿宋" w:hAnsi="仿宋" w:eastAsia="仿宋" w:cs="仿宋"/>
          <w:b/>
          <w:sz w:val="24"/>
        </w:rPr>
      </w:pPr>
      <w:r>
        <w:rPr>
          <w:rFonts w:hint="eastAsia" w:ascii="仿宋" w:hAnsi="仿宋" w:eastAsia="仿宋" w:cs="仿宋"/>
          <w:b/>
          <w:sz w:val="24"/>
        </w:rPr>
        <w:t>七、其他补充事宜</w:t>
      </w:r>
    </w:p>
    <w:p>
      <w:pPr>
        <w:widowControl/>
        <w:spacing w:line="360" w:lineRule="auto"/>
        <w:ind w:firstLine="420" w:firstLineChars="200"/>
        <w:rPr>
          <w:rFonts w:hint="eastAsia" w:ascii="仿宋" w:hAnsi="仿宋" w:eastAsia="仿宋" w:cs="仿宋"/>
          <w:szCs w:val="21"/>
        </w:rPr>
      </w:pPr>
      <w:r>
        <w:rPr>
          <w:rFonts w:hint="eastAsia" w:ascii="仿宋" w:hAnsi="仿宋" w:eastAsia="仿宋" w:cs="仿宋"/>
          <w:szCs w:val="21"/>
        </w:rPr>
        <w:t>1</w:t>
      </w:r>
      <w:r>
        <w:rPr>
          <w:rFonts w:hint="eastAsia" w:ascii="仿宋" w:hAnsi="仿宋" w:eastAsia="仿宋" w:cs="仿宋"/>
          <w:szCs w:val="21"/>
          <w:lang w:val="en-US" w:eastAsia="zh-CN"/>
        </w:rPr>
        <w:t>.</w:t>
      </w:r>
      <w:r>
        <w:rPr>
          <w:rFonts w:hint="eastAsia" w:ascii="仿宋" w:hAnsi="仿宋" w:eastAsia="仿宋" w:cs="仿宋"/>
          <w:szCs w:val="21"/>
        </w:rPr>
        <w:t>磋商保证金（人民币）：</w:t>
      </w:r>
      <w:r>
        <w:rPr>
          <w:rStyle w:val="34"/>
          <w:rFonts w:hint="eastAsia" w:ascii="仿宋" w:hAnsi="仿宋" w:eastAsia="仿宋" w:cs="仿宋"/>
          <w:lang w:eastAsia="zh-CN"/>
        </w:rPr>
        <w:t>壹万叁仟元整（￥13000.00）</w:t>
      </w:r>
      <w:r>
        <w:rPr>
          <w:rFonts w:hint="eastAsia" w:ascii="仿宋" w:hAnsi="仿宋" w:eastAsia="仿宋" w:cs="仿宋"/>
          <w:szCs w:val="21"/>
        </w:rPr>
        <w:t>；</w:t>
      </w:r>
    </w:p>
    <w:p>
      <w:pPr>
        <w:widowControl/>
        <w:spacing w:line="360" w:lineRule="auto"/>
        <w:ind w:firstLine="420" w:firstLineChars="200"/>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lang w:val="en-US" w:eastAsia="zh-CN"/>
        </w:rPr>
        <w:t>.</w:t>
      </w:r>
      <w:r>
        <w:rPr>
          <w:rFonts w:hint="eastAsia" w:ascii="仿宋" w:hAnsi="仿宋" w:eastAsia="仿宋" w:cs="仿宋"/>
          <w:szCs w:val="21"/>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pPr>
        <w:widowControl/>
        <w:spacing w:line="360" w:lineRule="auto"/>
        <w:ind w:firstLine="420" w:firstLineChars="200"/>
        <w:rPr>
          <w:rFonts w:hint="eastAsia" w:ascii="仿宋" w:hAnsi="仿宋" w:eastAsia="仿宋" w:cs="仿宋"/>
          <w:szCs w:val="21"/>
        </w:rPr>
      </w:pPr>
      <w:r>
        <w:rPr>
          <w:rFonts w:hint="eastAsia" w:ascii="仿宋" w:hAnsi="仿宋" w:eastAsia="仿宋" w:cs="仿宋"/>
          <w:szCs w:val="21"/>
        </w:rPr>
        <w:t>3</w:t>
      </w:r>
      <w:r>
        <w:rPr>
          <w:rFonts w:hint="eastAsia" w:ascii="仿宋" w:hAnsi="仿宋" w:eastAsia="仿宋" w:cs="仿宋"/>
          <w:szCs w:val="21"/>
          <w:lang w:val="en-US" w:eastAsia="zh-CN"/>
        </w:rPr>
        <w:t>.</w:t>
      </w:r>
      <w:r>
        <w:rPr>
          <w:rFonts w:hint="eastAsia" w:ascii="仿宋" w:hAnsi="仿宋" w:eastAsia="仿宋" w:cs="仿宋"/>
          <w:szCs w:val="21"/>
        </w:rPr>
        <w:t>根据财政部《关于在政府采购活动中查询及使用信用记录有关问题的通知》（财库〔2016〕125号）的规定，对在“信用中国”网站(www.creditchina.gov.cn) 、中国政府采购网(www.ccgp.gov.cn)被列入失信被执行人、重大税收违法失信主体名单、政府采购严重违法失信行为记录名单及其他不符合《中华人民共和国政府采购法》第二十二条规定条件的供应商，不得参与政府采购活动。</w:t>
      </w:r>
    </w:p>
    <w:p>
      <w:pPr>
        <w:widowControl/>
        <w:spacing w:line="360" w:lineRule="auto"/>
        <w:ind w:firstLine="420" w:firstLineChars="200"/>
        <w:rPr>
          <w:rFonts w:hint="eastAsia" w:ascii="仿宋" w:hAnsi="仿宋" w:eastAsia="仿宋" w:cs="仿宋"/>
          <w:szCs w:val="21"/>
        </w:rPr>
      </w:pPr>
      <w:r>
        <w:rPr>
          <w:rFonts w:hint="eastAsia" w:ascii="仿宋" w:hAnsi="仿宋" w:eastAsia="仿宋" w:cs="仿宋"/>
          <w:szCs w:val="21"/>
        </w:rPr>
        <w:t>4</w:t>
      </w:r>
      <w:r>
        <w:rPr>
          <w:rFonts w:hint="eastAsia" w:ascii="仿宋" w:hAnsi="仿宋" w:eastAsia="仿宋" w:cs="仿宋"/>
          <w:szCs w:val="21"/>
          <w:lang w:val="en-US" w:eastAsia="zh-CN"/>
        </w:rPr>
        <w:t>.</w:t>
      </w:r>
      <w:r>
        <w:rPr>
          <w:rFonts w:hint="eastAsia" w:ascii="仿宋" w:hAnsi="仿宋" w:eastAsia="仿宋" w:cs="仿宋"/>
          <w:szCs w:val="21"/>
        </w:rPr>
        <w:t>网上查询地址：中国政府采购网（www.ccgp.gov.cn）、广西政府采购网（zfcg.gxzf.gov.cn）</w:t>
      </w:r>
    </w:p>
    <w:p>
      <w:pPr>
        <w:widowControl/>
        <w:spacing w:line="360" w:lineRule="auto"/>
        <w:ind w:firstLine="420" w:firstLineChars="200"/>
        <w:rPr>
          <w:rFonts w:hint="eastAsia" w:ascii="仿宋" w:hAnsi="仿宋" w:eastAsia="仿宋" w:cs="仿宋"/>
          <w:szCs w:val="21"/>
        </w:rPr>
      </w:pPr>
      <w:r>
        <w:rPr>
          <w:rFonts w:hint="eastAsia" w:ascii="仿宋" w:hAnsi="仿宋" w:eastAsia="仿宋" w:cs="仿宋"/>
          <w:szCs w:val="21"/>
        </w:rPr>
        <w:t>5</w:t>
      </w:r>
      <w:r>
        <w:rPr>
          <w:rFonts w:hint="eastAsia" w:ascii="仿宋" w:hAnsi="仿宋" w:eastAsia="仿宋" w:cs="仿宋"/>
          <w:szCs w:val="21"/>
          <w:lang w:val="en-US" w:eastAsia="zh-CN"/>
        </w:rPr>
        <w:t>.</w:t>
      </w:r>
      <w:r>
        <w:rPr>
          <w:rFonts w:hint="eastAsia" w:ascii="仿宋" w:hAnsi="仿宋" w:eastAsia="仿宋" w:cs="仿宋"/>
          <w:szCs w:val="21"/>
        </w:rPr>
        <w:t>本项目需要落实的政府采购政策：</w:t>
      </w:r>
    </w:p>
    <w:p>
      <w:pPr>
        <w:widowControl/>
        <w:spacing w:line="360" w:lineRule="auto"/>
        <w:ind w:firstLine="420" w:firstLineChars="200"/>
        <w:rPr>
          <w:rFonts w:hint="eastAsia" w:ascii="仿宋" w:hAnsi="仿宋" w:eastAsia="仿宋" w:cs="仿宋"/>
          <w:szCs w:val="21"/>
        </w:rPr>
      </w:pPr>
      <w:r>
        <w:rPr>
          <w:rFonts w:hint="eastAsia" w:ascii="仿宋" w:hAnsi="仿宋" w:eastAsia="仿宋" w:cs="仿宋"/>
          <w:szCs w:val="21"/>
        </w:rPr>
        <w:t>（1）政府采购促进中小企业发展。</w:t>
      </w:r>
    </w:p>
    <w:p>
      <w:pPr>
        <w:widowControl/>
        <w:spacing w:line="360" w:lineRule="auto"/>
        <w:ind w:firstLine="420" w:firstLineChars="200"/>
        <w:rPr>
          <w:rFonts w:hint="eastAsia" w:ascii="仿宋" w:hAnsi="仿宋" w:eastAsia="仿宋" w:cs="仿宋"/>
          <w:szCs w:val="21"/>
        </w:rPr>
      </w:pPr>
      <w:r>
        <w:rPr>
          <w:rFonts w:hint="eastAsia" w:ascii="仿宋" w:hAnsi="仿宋" w:eastAsia="仿宋" w:cs="仿宋"/>
          <w:szCs w:val="21"/>
        </w:rPr>
        <w:t>（2）政府采购支持采用本国产品的政策。</w:t>
      </w:r>
    </w:p>
    <w:p>
      <w:pPr>
        <w:widowControl/>
        <w:spacing w:line="360" w:lineRule="auto"/>
        <w:ind w:firstLine="420" w:firstLineChars="200"/>
        <w:rPr>
          <w:rFonts w:hint="eastAsia" w:ascii="仿宋" w:hAnsi="仿宋" w:eastAsia="仿宋" w:cs="仿宋"/>
          <w:szCs w:val="21"/>
        </w:rPr>
      </w:pPr>
      <w:r>
        <w:rPr>
          <w:rFonts w:hint="eastAsia" w:ascii="仿宋" w:hAnsi="仿宋" w:eastAsia="仿宋" w:cs="仿宋"/>
          <w:szCs w:val="21"/>
        </w:rPr>
        <w:t>（3）强制采购节能产品；优先采购节能产品、环境标志产品。</w:t>
      </w:r>
    </w:p>
    <w:p>
      <w:pPr>
        <w:widowControl/>
        <w:spacing w:line="360" w:lineRule="auto"/>
        <w:ind w:firstLine="420" w:firstLineChars="200"/>
        <w:rPr>
          <w:rFonts w:hint="eastAsia" w:ascii="仿宋" w:hAnsi="仿宋" w:eastAsia="仿宋" w:cs="仿宋"/>
          <w:szCs w:val="21"/>
        </w:rPr>
      </w:pPr>
      <w:r>
        <w:rPr>
          <w:rFonts w:hint="eastAsia" w:ascii="仿宋" w:hAnsi="仿宋" w:eastAsia="仿宋" w:cs="仿宋"/>
          <w:szCs w:val="21"/>
        </w:rPr>
        <w:t>（4）政府采购促进残疾人就业政策。</w:t>
      </w:r>
    </w:p>
    <w:p>
      <w:pPr>
        <w:widowControl/>
        <w:spacing w:line="360" w:lineRule="auto"/>
        <w:ind w:firstLine="420" w:firstLineChars="200"/>
        <w:rPr>
          <w:rFonts w:hint="eastAsia" w:ascii="仿宋" w:hAnsi="仿宋" w:eastAsia="仿宋" w:cs="仿宋"/>
          <w:szCs w:val="21"/>
        </w:rPr>
      </w:pPr>
      <w:r>
        <w:rPr>
          <w:rFonts w:hint="eastAsia" w:ascii="仿宋" w:hAnsi="仿宋" w:eastAsia="仿宋" w:cs="仿宋"/>
          <w:szCs w:val="21"/>
        </w:rPr>
        <w:t>（5）政府采购支持监狱企业发展。</w:t>
      </w:r>
    </w:p>
    <w:p>
      <w:pPr>
        <w:widowControl/>
        <w:spacing w:line="360" w:lineRule="auto"/>
        <w:ind w:firstLine="420" w:firstLineChars="200"/>
        <w:rPr>
          <w:rFonts w:hint="eastAsia" w:ascii="仿宋" w:hAnsi="仿宋" w:eastAsia="仿宋" w:cs="仿宋"/>
          <w:szCs w:val="21"/>
        </w:rPr>
      </w:pPr>
      <w:r>
        <w:rPr>
          <w:rFonts w:hint="eastAsia" w:ascii="仿宋" w:hAnsi="仿宋" w:eastAsia="仿宋" w:cs="仿宋"/>
          <w:szCs w:val="21"/>
        </w:rPr>
        <w:t>（6）扶持不发达地区和少数民族地区政策。</w:t>
      </w:r>
    </w:p>
    <w:p>
      <w:pPr>
        <w:widowControl/>
        <w:spacing w:line="360" w:lineRule="auto"/>
        <w:ind w:firstLine="420" w:firstLineChars="200"/>
        <w:rPr>
          <w:rFonts w:hint="eastAsia" w:ascii="仿宋" w:hAnsi="仿宋" w:eastAsia="仿宋" w:cs="仿宋"/>
          <w:szCs w:val="21"/>
        </w:rPr>
      </w:pPr>
      <w:r>
        <w:rPr>
          <w:rFonts w:hint="eastAsia" w:ascii="仿宋" w:hAnsi="仿宋" w:eastAsia="仿宋" w:cs="仿宋"/>
          <w:szCs w:val="21"/>
        </w:rPr>
        <w:t>6</w:t>
      </w:r>
      <w:r>
        <w:rPr>
          <w:rFonts w:hint="eastAsia" w:ascii="仿宋" w:hAnsi="仿宋" w:eastAsia="仿宋" w:cs="仿宋"/>
          <w:szCs w:val="21"/>
          <w:lang w:val="en-US" w:eastAsia="zh-CN"/>
        </w:rPr>
        <w:t>.</w:t>
      </w:r>
      <w:r>
        <w:rPr>
          <w:rFonts w:hint="eastAsia" w:ascii="仿宋" w:hAnsi="仿宋" w:eastAsia="仿宋" w:cs="仿宋"/>
          <w:szCs w:val="21"/>
        </w:rPr>
        <w:t>磋商注意事项：</w:t>
      </w:r>
    </w:p>
    <w:p>
      <w:pPr>
        <w:widowControl/>
        <w:spacing w:line="360" w:lineRule="auto"/>
        <w:ind w:firstLine="420" w:firstLineChars="200"/>
        <w:rPr>
          <w:rFonts w:hint="eastAsia" w:ascii="仿宋" w:hAnsi="仿宋" w:eastAsia="仿宋" w:cs="仿宋"/>
          <w:bCs/>
          <w:szCs w:val="21"/>
        </w:rPr>
      </w:pPr>
      <w:r>
        <w:rPr>
          <w:rFonts w:hint="eastAsia" w:ascii="仿宋" w:hAnsi="仿宋" w:eastAsia="仿宋" w:cs="仿宋"/>
          <w:szCs w:val="21"/>
        </w:rPr>
        <w:t>（1）响应文件提交方式：本项目为全流程电子化政府采购项目，通过“广西政府采购云平台”（https://www.gcy.zfcg.gxzf.gov.cn/）实行在线电子投标，供应商应先安装“广西政府采购云平台电子交易客户端”（请自行前往“广西政府采购云平台”进行下载），并按照本项目采购文件和“广西政府采购云平台”的要求编制、加密后在竞标截止时间前通过网络上传至“广西政府采购云平台”，</w:t>
      </w:r>
      <w:r>
        <w:rPr>
          <w:rFonts w:hint="eastAsia" w:ascii="仿宋" w:hAnsi="仿宋" w:eastAsia="仿宋" w:cs="仿宋"/>
          <w:b/>
          <w:szCs w:val="21"/>
        </w:rPr>
        <w:t>供应商在“广西政府采购云平台”提交电子版响应文件时，请填写参加远程开标活动经办人联系方式。</w:t>
      </w:r>
    </w:p>
    <w:p>
      <w:pPr>
        <w:widowControl/>
        <w:spacing w:line="360" w:lineRule="auto"/>
        <w:ind w:firstLine="420" w:firstLineChars="200"/>
        <w:rPr>
          <w:rFonts w:hint="eastAsia" w:ascii="仿宋" w:hAnsi="仿宋" w:eastAsia="仿宋" w:cs="仿宋"/>
          <w:szCs w:val="21"/>
        </w:rPr>
      </w:pPr>
      <w:r>
        <w:rPr>
          <w:rFonts w:hint="eastAsia" w:ascii="仿宋" w:hAnsi="仿宋" w:eastAsia="仿宋" w:cs="仿宋"/>
          <w:szCs w:val="21"/>
        </w:rPr>
        <w:t>（2）供应商应及时熟悉掌握电子标系统操作指南（见广西政府采购云平台电子卖场首页右上角—服务中心—帮助文档—项目采购）：https://helpcenter.zcygov.cn/document/#/document/dashboard?siteCode=beijing&amp;channel=dt；及时完成CA申领和绑定（供应商通过新平台参与政府采购项目投标需下载使用新版客户端，新版客户端下载路径：广西政府采购网（访问地址http://zfcg.gxzf.gov.cn/）—办事服务—下载专区。原在广西政府采购云平台注册的临时供应商需在新平台启用后重新注册登记。）。</w:t>
      </w:r>
    </w:p>
    <w:p>
      <w:pPr>
        <w:widowControl/>
        <w:spacing w:line="360" w:lineRule="auto"/>
        <w:ind w:firstLine="420" w:firstLineChars="200"/>
        <w:rPr>
          <w:rFonts w:hint="eastAsia" w:ascii="仿宋" w:hAnsi="仿宋" w:eastAsia="仿宋" w:cs="仿宋"/>
          <w:szCs w:val="21"/>
        </w:rPr>
      </w:pPr>
      <w:r>
        <w:rPr>
          <w:rFonts w:hint="eastAsia" w:ascii="仿宋" w:hAnsi="仿宋" w:eastAsia="仿宋" w:cs="仿宋"/>
          <w:szCs w:val="21"/>
        </w:rPr>
        <w:t>（3）未进行网上注册并办理数字证书（CA认证）的供应商将无法参与本项目政府采购活动，潜在供应商应当在竞标截止时间前，完成电子交易平台上的CA数字证书办理及响应文件的提交。完成CA数字证书办理预计7日左右，供应商只需办理其中一家CA数字证书及签章，建议各供应商抓紧时间办理。</w:t>
      </w:r>
    </w:p>
    <w:p>
      <w:pPr>
        <w:widowControl/>
        <w:spacing w:line="360" w:lineRule="auto"/>
        <w:ind w:firstLine="420" w:firstLineChars="200"/>
        <w:rPr>
          <w:rFonts w:hint="eastAsia" w:ascii="仿宋" w:hAnsi="仿宋" w:eastAsia="仿宋" w:cs="仿宋"/>
          <w:szCs w:val="21"/>
        </w:rPr>
      </w:pPr>
      <w:r>
        <w:rPr>
          <w:rFonts w:hint="eastAsia" w:ascii="仿宋" w:hAnsi="仿宋" w:eastAsia="仿宋" w:cs="仿宋"/>
          <w:szCs w:val="21"/>
        </w:rPr>
        <w:t>（4）为确保网上操作合法、有效和安全，请供应商确保在电子竞标过程中能够对相关数据电文进行加密和使用电子签章，妥善保管CA数字证书并使用有效的CA数字证书参与整个采购活动。</w:t>
      </w:r>
    </w:p>
    <w:p>
      <w:pPr>
        <w:spacing w:line="360" w:lineRule="auto"/>
        <w:ind w:firstLine="422" w:firstLineChars="200"/>
        <w:rPr>
          <w:rFonts w:hint="eastAsia" w:ascii="仿宋" w:hAnsi="仿宋" w:eastAsia="仿宋" w:cs="仿宋"/>
          <w:b/>
          <w:bCs/>
          <w:szCs w:val="21"/>
        </w:rPr>
      </w:pPr>
      <w:r>
        <w:rPr>
          <w:rFonts w:hint="eastAsia" w:ascii="仿宋" w:hAnsi="仿宋" w:eastAsia="仿宋" w:cs="仿宋"/>
          <w:b/>
          <w:bCs/>
          <w:szCs w:val="21"/>
        </w:rPr>
        <w:t>注：供应商应当在首次响应文件提交截止时间前完成电子响应文件的上传、递交，</w:t>
      </w:r>
      <w:r>
        <w:rPr>
          <w:rFonts w:hint="eastAsia" w:ascii="仿宋" w:hAnsi="仿宋" w:eastAsia="仿宋" w:cs="仿宋"/>
          <w:b/>
          <w:szCs w:val="21"/>
        </w:rPr>
        <w:t>首次响应文件提交截止时间</w:t>
      </w:r>
      <w:r>
        <w:rPr>
          <w:rFonts w:hint="eastAsia" w:ascii="仿宋" w:hAnsi="仿宋" w:eastAsia="仿宋" w:cs="仿宋"/>
          <w:b/>
          <w:bCs/>
          <w:szCs w:val="21"/>
        </w:rPr>
        <w:t>前可以补充、修改或者撤回响应文件。补充或者修改响应文件的，应当先行撤回原文件，补充、修改后重新上传、递交。</w:t>
      </w:r>
      <w:r>
        <w:rPr>
          <w:rFonts w:hint="eastAsia" w:ascii="仿宋" w:hAnsi="仿宋" w:eastAsia="仿宋" w:cs="仿宋"/>
          <w:b/>
          <w:szCs w:val="21"/>
        </w:rPr>
        <w:t>首次响应文件提交截止时间</w:t>
      </w:r>
      <w:r>
        <w:rPr>
          <w:rFonts w:hint="eastAsia" w:ascii="仿宋" w:hAnsi="仿宋" w:eastAsia="仿宋" w:cs="仿宋"/>
          <w:b/>
          <w:bCs/>
          <w:szCs w:val="21"/>
        </w:rPr>
        <w:t>前未完成上传、递交的，视为撤回响应文件。</w:t>
      </w:r>
      <w:r>
        <w:rPr>
          <w:rFonts w:hint="eastAsia" w:ascii="仿宋" w:hAnsi="仿宋" w:eastAsia="仿宋" w:cs="仿宋"/>
          <w:b/>
          <w:szCs w:val="21"/>
        </w:rPr>
        <w:t>首次响应文件提交截止时间</w:t>
      </w:r>
      <w:r>
        <w:rPr>
          <w:rFonts w:hint="eastAsia" w:ascii="仿宋" w:hAnsi="仿宋" w:eastAsia="仿宋" w:cs="仿宋"/>
          <w:b/>
          <w:bCs/>
          <w:szCs w:val="21"/>
        </w:rPr>
        <w:t>以后上传递交的响应文件，“广西政府采购云平台”将予以拒收。</w:t>
      </w:r>
    </w:p>
    <w:p>
      <w:pPr>
        <w:widowControl/>
        <w:spacing w:line="360" w:lineRule="auto"/>
        <w:ind w:firstLine="420" w:firstLineChars="200"/>
        <w:rPr>
          <w:rFonts w:hint="eastAsia" w:ascii="仿宋" w:hAnsi="仿宋" w:eastAsia="仿宋" w:cs="仿宋"/>
          <w:b/>
          <w:bCs/>
          <w:szCs w:val="21"/>
        </w:rPr>
      </w:pPr>
      <w:r>
        <w:rPr>
          <w:rFonts w:hint="eastAsia" w:ascii="仿宋" w:hAnsi="仿宋" w:eastAsia="仿宋" w:cs="仿宋"/>
          <w:kern w:val="0"/>
          <w:szCs w:val="21"/>
        </w:rPr>
        <w:t>7.</w:t>
      </w:r>
      <w:r>
        <w:rPr>
          <w:rFonts w:hint="eastAsia" w:ascii="仿宋" w:hAnsi="仿宋" w:eastAsia="仿宋" w:cs="仿宋"/>
          <w:szCs w:val="21"/>
        </w:rPr>
        <w:t>CA证书在线解密：首次响应文件开启时，须要供应商携带制作响应文件时用来加密的有效数字证书（CA认证）登录</w:t>
      </w:r>
      <w:r>
        <w:rPr>
          <w:rFonts w:hint="eastAsia" w:ascii="仿宋" w:hAnsi="仿宋" w:eastAsia="仿宋" w:cs="仿宋"/>
          <w:kern w:val="0"/>
          <w:szCs w:val="21"/>
        </w:rPr>
        <w:t>“广西政府采购云平台”</w:t>
      </w:r>
      <w:r>
        <w:rPr>
          <w:rFonts w:hint="eastAsia" w:ascii="仿宋" w:hAnsi="仿宋" w:eastAsia="仿宋" w:cs="仿宋"/>
          <w:szCs w:val="21"/>
        </w:rPr>
        <w:t>电子开标大厅现场按规定时间对加密的响应文件进行解密，否则后果自负。</w:t>
      </w:r>
    </w:p>
    <w:p>
      <w:pPr>
        <w:widowControl/>
        <w:spacing w:line="360" w:lineRule="auto"/>
        <w:ind w:firstLine="420" w:firstLineChars="200"/>
        <w:rPr>
          <w:rFonts w:hint="eastAsia" w:ascii="仿宋" w:hAnsi="仿宋" w:eastAsia="仿宋" w:cs="仿宋"/>
          <w:kern w:val="0"/>
          <w:szCs w:val="21"/>
        </w:rPr>
      </w:pPr>
      <w:r>
        <w:rPr>
          <w:rFonts w:hint="eastAsia" w:ascii="仿宋" w:hAnsi="仿宋" w:eastAsia="仿宋" w:cs="仿宋"/>
          <w:szCs w:val="21"/>
        </w:rPr>
        <w:t>8.供应商需要在具备有摄像头及语音功能且互联网网络状况良好的电脑登录</w:t>
      </w:r>
      <w:r>
        <w:rPr>
          <w:rFonts w:hint="eastAsia" w:ascii="仿宋" w:hAnsi="仿宋" w:eastAsia="仿宋" w:cs="仿宋"/>
          <w:kern w:val="0"/>
          <w:szCs w:val="21"/>
        </w:rPr>
        <w:t>“广西政府采购云平台”</w:t>
      </w:r>
      <w:r>
        <w:rPr>
          <w:rFonts w:hint="eastAsia" w:ascii="仿宋" w:hAnsi="仿宋" w:eastAsia="仿宋" w:cs="仿宋"/>
          <w:szCs w:val="21"/>
        </w:rPr>
        <w:t>远程开标大厅参与本次磋商，否则后果自负。</w:t>
      </w:r>
    </w:p>
    <w:p>
      <w:pPr>
        <w:widowControl/>
        <w:spacing w:line="360" w:lineRule="auto"/>
        <w:ind w:firstLine="420" w:firstLineChars="200"/>
        <w:rPr>
          <w:rFonts w:hint="eastAsia" w:ascii="仿宋" w:hAnsi="仿宋" w:eastAsia="仿宋" w:cs="仿宋"/>
          <w:kern w:val="0"/>
          <w:szCs w:val="21"/>
        </w:rPr>
      </w:pPr>
      <w:r>
        <w:rPr>
          <w:rFonts w:hint="eastAsia" w:ascii="仿宋" w:hAnsi="仿宋" w:eastAsia="仿宋" w:cs="仿宋"/>
          <w:szCs w:val="21"/>
        </w:rPr>
        <w:t>9.若对项目采购电子交易系统操作有疑问，</w:t>
      </w:r>
      <w:r>
        <w:rPr>
          <w:rFonts w:hint="eastAsia" w:ascii="仿宋" w:hAnsi="仿宋" w:eastAsia="仿宋" w:cs="仿宋"/>
          <w:kern w:val="0"/>
          <w:szCs w:val="21"/>
        </w:rPr>
        <w:t>可登录“广西政府采购云平台”（https://www.gcy.zfcg.gxzf.gov.cn/）</w:t>
      </w:r>
      <w:r>
        <w:rPr>
          <w:rFonts w:hint="eastAsia" w:ascii="仿宋" w:hAnsi="仿宋" w:eastAsia="仿宋" w:cs="仿宋"/>
          <w:szCs w:val="21"/>
        </w:rPr>
        <w:t>，点击右侧咨询小采，获取采小蜜智能服务管家帮助，或拨打</w:t>
      </w:r>
      <w:r>
        <w:rPr>
          <w:rFonts w:hint="eastAsia" w:ascii="仿宋" w:hAnsi="仿宋" w:eastAsia="仿宋" w:cs="仿宋"/>
          <w:bCs/>
          <w:kern w:val="0"/>
          <w:szCs w:val="21"/>
        </w:rPr>
        <w:t>广西政府采购云平台</w:t>
      </w:r>
      <w:r>
        <w:rPr>
          <w:rFonts w:hint="eastAsia" w:ascii="仿宋" w:hAnsi="仿宋" w:eastAsia="仿宋" w:cs="仿宋"/>
          <w:szCs w:val="21"/>
        </w:rPr>
        <w:t>服务热线95763获取热线服务帮助。</w:t>
      </w:r>
    </w:p>
    <w:bookmarkEnd w:id="7"/>
    <w:p>
      <w:pPr>
        <w:spacing w:line="360" w:lineRule="auto"/>
        <w:ind w:firstLine="354" w:firstLineChars="147"/>
        <w:rPr>
          <w:rFonts w:hint="eastAsia" w:ascii="仿宋" w:hAnsi="仿宋" w:eastAsia="仿宋" w:cs="仿宋"/>
          <w:b/>
          <w:sz w:val="24"/>
        </w:rPr>
      </w:pPr>
      <w:r>
        <w:rPr>
          <w:rFonts w:hint="eastAsia" w:ascii="仿宋" w:hAnsi="仿宋" w:eastAsia="仿宋" w:cs="仿宋"/>
          <w:b/>
          <w:sz w:val="24"/>
        </w:rPr>
        <w:t>八、凡对本次采购提出询问，请按以下方式联系。</w:t>
      </w:r>
      <w:bookmarkEnd w:id="8"/>
      <w:bookmarkEnd w:id="9"/>
      <w:bookmarkEnd w:id="10"/>
      <w:bookmarkEnd w:id="11"/>
      <w:bookmarkEnd w:id="12"/>
    </w:p>
    <w:bookmarkEnd w:id="6"/>
    <w:p>
      <w:pPr>
        <w:spacing w:line="360" w:lineRule="auto"/>
        <w:ind w:firstLine="567" w:firstLineChars="270"/>
        <w:jc w:val="left"/>
        <w:rPr>
          <w:rFonts w:hint="eastAsia" w:ascii="仿宋" w:hAnsi="仿宋" w:eastAsia="仿宋" w:cs="仿宋"/>
          <w:szCs w:val="21"/>
        </w:rPr>
      </w:pPr>
      <w:r>
        <w:rPr>
          <w:rFonts w:hint="eastAsia" w:ascii="仿宋" w:hAnsi="仿宋" w:eastAsia="仿宋" w:cs="仿宋"/>
          <w:szCs w:val="21"/>
        </w:rPr>
        <w:t>1.采购人信息</w:t>
      </w:r>
    </w:p>
    <w:p>
      <w:pPr>
        <w:spacing w:line="360" w:lineRule="auto"/>
        <w:ind w:firstLine="567" w:firstLineChars="270"/>
        <w:jc w:val="left"/>
        <w:rPr>
          <w:rFonts w:hint="eastAsia" w:ascii="仿宋" w:hAnsi="仿宋" w:eastAsia="仿宋" w:cs="仿宋"/>
          <w:lang w:eastAsia="zh-CN"/>
        </w:rPr>
      </w:pPr>
      <w:r>
        <w:rPr>
          <w:rFonts w:hint="eastAsia" w:ascii="仿宋" w:hAnsi="仿宋" w:eastAsia="仿宋" w:cs="仿宋"/>
          <w:szCs w:val="21"/>
        </w:rPr>
        <w:t>名 称：</w:t>
      </w:r>
      <w:r>
        <w:rPr>
          <w:rFonts w:hint="eastAsia" w:ascii="仿宋" w:hAnsi="仿宋" w:eastAsia="仿宋" w:cs="仿宋"/>
          <w:lang w:eastAsia="zh-CN"/>
        </w:rPr>
        <w:t>广西信息职业技术学院</w:t>
      </w:r>
    </w:p>
    <w:p>
      <w:pPr>
        <w:spacing w:line="360" w:lineRule="auto"/>
        <w:ind w:firstLine="567" w:firstLineChars="270"/>
        <w:jc w:val="left"/>
        <w:rPr>
          <w:rFonts w:hint="eastAsia" w:ascii="仿宋" w:hAnsi="仿宋" w:eastAsia="仿宋" w:cs="仿宋"/>
          <w:lang w:eastAsia="zh-CN"/>
        </w:rPr>
      </w:pPr>
      <w:r>
        <w:rPr>
          <w:rFonts w:hint="eastAsia" w:ascii="仿宋" w:hAnsi="仿宋" w:eastAsia="仿宋" w:cs="仿宋"/>
        </w:rPr>
        <w:t>地址：</w:t>
      </w:r>
      <w:r>
        <w:rPr>
          <w:rFonts w:hint="eastAsia" w:ascii="仿宋" w:hAnsi="仿宋" w:eastAsia="仿宋" w:cs="仿宋"/>
          <w:lang w:eastAsia="zh-CN"/>
        </w:rPr>
        <w:t>广西南宁市步云路31号</w:t>
      </w:r>
    </w:p>
    <w:p>
      <w:pPr>
        <w:spacing w:line="360" w:lineRule="auto"/>
        <w:ind w:firstLine="567" w:firstLineChars="270"/>
        <w:jc w:val="left"/>
        <w:rPr>
          <w:rFonts w:hint="eastAsia" w:ascii="仿宋" w:hAnsi="仿宋" w:eastAsia="仿宋" w:cs="仿宋"/>
          <w:szCs w:val="21"/>
        </w:rPr>
      </w:pPr>
      <w:r>
        <w:rPr>
          <w:rFonts w:hint="eastAsia" w:ascii="仿宋" w:hAnsi="仿宋" w:eastAsia="仿宋" w:cs="仿宋"/>
          <w:szCs w:val="21"/>
        </w:rPr>
        <w:t>项目联系人：</w:t>
      </w:r>
      <w:r>
        <w:rPr>
          <w:rFonts w:hint="eastAsia" w:ascii="仿宋" w:hAnsi="仿宋" w:eastAsia="仿宋" w:cs="仿宋"/>
          <w:szCs w:val="21"/>
          <w:lang w:eastAsia="zh-CN"/>
        </w:rPr>
        <w:t>谢老师</w:t>
      </w:r>
      <w:r>
        <w:rPr>
          <w:rFonts w:hint="eastAsia" w:ascii="仿宋" w:hAnsi="仿宋" w:eastAsia="仿宋" w:cs="仿宋"/>
          <w:szCs w:val="21"/>
        </w:rPr>
        <w:t xml:space="preserve"> </w:t>
      </w:r>
    </w:p>
    <w:p>
      <w:pPr>
        <w:spacing w:line="360" w:lineRule="auto"/>
        <w:ind w:firstLine="567" w:firstLineChars="270"/>
        <w:jc w:val="left"/>
        <w:rPr>
          <w:rFonts w:hint="eastAsia" w:ascii="仿宋" w:hAnsi="仿宋" w:eastAsia="仿宋" w:cs="仿宋"/>
          <w:szCs w:val="21"/>
          <w:u w:val="single"/>
          <w:lang w:eastAsia="zh-CN"/>
        </w:rPr>
      </w:pPr>
      <w:r>
        <w:rPr>
          <w:rFonts w:hint="eastAsia" w:ascii="仿宋" w:hAnsi="仿宋" w:eastAsia="仿宋" w:cs="仿宋"/>
          <w:szCs w:val="21"/>
        </w:rPr>
        <w:t>项目联系方式：</w:t>
      </w:r>
      <w:r>
        <w:rPr>
          <w:rFonts w:hint="eastAsia" w:ascii="仿宋" w:hAnsi="仿宋" w:eastAsia="仿宋" w:cs="仿宋"/>
          <w:szCs w:val="21"/>
          <w:lang w:eastAsia="zh-CN"/>
        </w:rPr>
        <w:t>0771-5872155</w:t>
      </w:r>
    </w:p>
    <w:p>
      <w:pPr>
        <w:spacing w:line="360" w:lineRule="auto"/>
        <w:ind w:firstLine="567" w:firstLineChars="270"/>
        <w:jc w:val="left"/>
        <w:rPr>
          <w:rFonts w:hint="eastAsia" w:ascii="仿宋" w:hAnsi="仿宋" w:eastAsia="仿宋" w:cs="仿宋"/>
          <w:szCs w:val="21"/>
        </w:rPr>
      </w:pPr>
      <w:r>
        <w:rPr>
          <w:rFonts w:hint="eastAsia" w:ascii="仿宋" w:hAnsi="仿宋" w:eastAsia="仿宋" w:cs="仿宋"/>
          <w:szCs w:val="21"/>
        </w:rPr>
        <w:t>2.采购代理机构信息</w:t>
      </w:r>
    </w:p>
    <w:p>
      <w:pPr>
        <w:spacing w:line="360" w:lineRule="auto"/>
        <w:ind w:firstLine="567" w:firstLineChars="270"/>
        <w:rPr>
          <w:rFonts w:hint="eastAsia" w:ascii="仿宋" w:hAnsi="仿宋" w:eastAsia="仿宋" w:cs="仿宋"/>
          <w:szCs w:val="21"/>
        </w:rPr>
      </w:pPr>
      <w:bookmarkStart w:id="13" w:name="_Toc28359010"/>
      <w:bookmarkStart w:id="14" w:name="_Toc28359087"/>
      <w:r>
        <w:rPr>
          <w:rFonts w:hint="eastAsia" w:ascii="仿宋" w:hAnsi="仿宋" w:eastAsia="仿宋" w:cs="仿宋"/>
          <w:szCs w:val="21"/>
        </w:rPr>
        <w:t>名称：广西科文招标有限公司</w:t>
      </w:r>
    </w:p>
    <w:p>
      <w:pPr>
        <w:spacing w:line="360" w:lineRule="auto"/>
        <w:ind w:firstLine="567" w:firstLineChars="270"/>
        <w:rPr>
          <w:rFonts w:hint="eastAsia" w:ascii="仿宋" w:hAnsi="仿宋" w:eastAsia="仿宋" w:cs="仿宋"/>
          <w:szCs w:val="21"/>
        </w:rPr>
      </w:pPr>
      <w:r>
        <w:rPr>
          <w:rFonts w:hint="eastAsia" w:ascii="仿宋" w:hAnsi="仿宋" w:eastAsia="仿宋" w:cs="仿宋"/>
          <w:szCs w:val="21"/>
        </w:rPr>
        <w:t>地址：广西南宁市民族大道141号中鼎万象东方D区五层</w:t>
      </w:r>
    </w:p>
    <w:p>
      <w:pPr>
        <w:spacing w:line="360" w:lineRule="auto"/>
        <w:ind w:firstLine="567" w:firstLineChars="270"/>
        <w:rPr>
          <w:rFonts w:hint="eastAsia" w:ascii="仿宋" w:hAnsi="仿宋" w:eastAsia="仿宋" w:cs="仿宋"/>
          <w:szCs w:val="21"/>
        </w:rPr>
      </w:pPr>
      <w:r>
        <w:rPr>
          <w:rFonts w:hint="eastAsia" w:ascii="仿宋" w:hAnsi="仿宋" w:eastAsia="仿宋" w:cs="仿宋"/>
          <w:szCs w:val="21"/>
        </w:rPr>
        <w:t>项目负责人：</w:t>
      </w:r>
      <w:r>
        <w:rPr>
          <w:rFonts w:hint="eastAsia" w:ascii="仿宋" w:hAnsi="仿宋" w:eastAsia="仿宋" w:cs="仿宋"/>
          <w:szCs w:val="21"/>
          <w:lang w:eastAsia="zh-CN"/>
        </w:rPr>
        <w:t>郑雄</w:t>
      </w:r>
      <w:r>
        <w:rPr>
          <w:rFonts w:hint="eastAsia" w:ascii="仿宋" w:hAnsi="仿宋" w:eastAsia="仿宋" w:cs="仿宋"/>
          <w:szCs w:val="21"/>
        </w:rPr>
        <w:t xml:space="preserve">；联系方式： </w:t>
      </w:r>
      <w:r>
        <w:rPr>
          <w:rFonts w:hint="eastAsia" w:ascii="仿宋" w:hAnsi="仿宋" w:eastAsia="仿宋" w:cs="仿宋"/>
          <w:szCs w:val="21"/>
          <w:lang w:eastAsia="zh-CN"/>
        </w:rPr>
        <w:t>0771-2023821</w:t>
      </w:r>
      <w:r>
        <w:rPr>
          <w:rFonts w:hint="eastAsia" w:ascii="仿宋" w:hAnsi="仿宋" w:eastAsia="仿宋" w:cs="仿宋"/>
          <w:szCs w:val="21"/>
        </w:rPr>
        <w:t xml:space="preserve"> </w:t>
      </w:r>
    </w:p>
    <w:p>
      <w:pPr>
        <w:spacing w:line="360" w:lineRule="auto"/>
        <w:ind w:firstLine="567" w:firstLineChars="270"/>
        <w:rPr>
          <w:rFonts w:hint="eastAsia" w:ascii="仿宋" w:hAnsi="仿宋" w:eastAsia="仿宋" w:cs="仿宋"/>
          <w:szCs w:val="21"/>
          <w:u w:val="single"/>
        </w:rPr>
      </w:pPr>
      <w:r>
        <w:rPr>
          <w:rFonts w:hint="eastAsia" w:ascii="仿宋" w:hAnsi="仿宋" w:eastAsia="仿宋" w:cs="仿宋"/>
          <w:szCs w:val="21"/>
        </w:rPr>
        <w:t>3.项目联系方式</w:t>
      </w:r>
      <w:bookmarkEnd w:id="13"/>
      <w:bookmarkEnd w:id="14"/>
    </w:p>
    <w:p>
      <w:pPr>
        <w:pStyle w:val="2"/>
        <w:spacing w:line="360" w:lineRule="auto"/>
        <w:ind w:firstLine="567" w:firstLineChars="270"/>
        <w:rPr>
          <w:rFonts w:hint="eastAsia" w:ascii="仿宋" w:hAnsi="仿宋" w:eastAsia="仿宋" w:cs="仿宋"/>
          <w:sz w:val="21"/>
          <w:lang w:eastAsia="zh-CN"/>
        </w:rPr>
      </w:pPr>
      <w:r>
        <w:rPr>
          <w:rFonts w:hint="eastAsia" w:ascii="仿宋" w:hAnsi="仿宋" w:eastAsia="仿宋" w:cs="仿宋"/>
          <w:sz w:val="21"/>
        </w:rPr>
        <w:t>项目联系人：</w:t>
      </w:r>
      <w:r>
        <w:rPr>
          <w:rFonts w:hint="eastAsia" w:ascii="仿宋" w:hAnsi="仿宋" w:eastAsia="仿宋" w:cs="仿宋"/>
          <w:sz w:val="21"/>
          <w:lang w:eastAsia="zh-CN"/>
        </w:rPr>
        <w:t>郑雄</w:t>
      </w:r>
    </w:p>
    <w:p>
      <w:pPr>
        <w:spacing w:line="360" w:lineRule="auto"/>
        <w:ind w:firstLine="567" w:firstLineChars="270"/>
        <w:rPr>
          <w:rFonts w:hint="eastAsia" w:ascii="仿宋" w:hAnsi="仿宋" w:eastAsia="仿宋" w:cs="仿宋"/>
          <w:szCs w:val="21"/>
          <w:u w:val="single"/>
          <w:lang w:eastAsia="zh-CN"/>
        </w:rPr>
      </w:pPr>
      <w:r>
        <w:rPr>
          <w:rFonts w:hint="eastAsia" w:ascii="仿宋" w:hAnsi="仿宋" w:eastAsia="仿宋" w:cs="仿宋"/>
          <w:szCs w:val="21"/>
        </w:rPr>
        <w:t>电　话：</w:t>
      </w:r>
      <w:r>
        <w:rPr>
          <w:rFonts w:hint="eastAsia" w:ascii="仿宋" w:hAnsi="仿宋" w:eastAsia="仿宋" w:cs="仿宋"/>
          <w:szCs w:val="21"/>
          <w:lang w:eastAsia="zh-CN"/>
        </w:rPr>
        <w:t>0771-2023821</w:t>
      </w:r>
    </w:p>
    <w:p>
      <w:pPr>
        <w:spacing w:line="380" w:lineRule="exact"/>
        <w:ind w:firstLine="6195" w:firstLineChars="2950"/>
        <w:rPr>
          <w:rFonts w:hint="eastAsia" w:ascii="仿宋" w:hAnsi="仿宋" w:eastAsia="仿宋" w:cs="仿宋"/>
          <w:szCs w:val="21"/>
        </w:rPr>
      </w:pPr>
    </w:p>
    <w:p>
      <w:pPr>
        <w:spacing w:line="380" w:lineRule="exact"/>
        <w:ind w:firstLine="5775" w:firstLineChars="2750"/>
        <w:rPr>
          <w:rFonts w:hint="eastAsia" w:ascii="仿宋" w:hAnsi="仿宋" w:eastAsia="仿宋" w:cs="仿宋"/>
          <w:szCs w:val="21"/>
        </w:rPr>
      </w:pPr>
    </w:p>
    <w:p>
      <w:pPr>
        <w:spacing w:line="380" w:lineRule="exact"/>
        <w:ind w:firstLine="5775" w:firstLineChars="2750"/>
        <w:rPr>
          <w:rFonts w:hint="eastAsia" w:ascii="仿宋" w:hAnsi="仿宋" w:eastAsia="仿宋" w:cs="仿宋"/>
          <w:szCs w:val="21"/>
        </w:rPr>
      </w:pPr>
    </w:p>
    <w:p>
      <w:pPr>
        <w:spacing w:line="360" w:lineRule="auto"/>
        <w:ind w:firstLine="6195" w:firstLineChars="2950"/>
        <w:jc w:val="right"/>
        <w:rPr>
          <w:rFonts w:hint="eastAsia" w:ascii="仿宋" w:hAnsi="仿宋" w:eastAsia="仿宋" w:cs="仿宋"/>
          <w:szCs w:val="21"/>
        </w:rPr>
      </w:pPr>
      <w:r>
        <w:rPr>
          <w:rFonts w:hint="eastAsia" w:ascii="仿宋" w:hAnsi="仿宋" w:eastAsia="仿宋" w:cs="仿宋"/>
          <w:szCs w:val="21"/>
        </w:rPr>
        <w:t>广西科文招标有限公司</w:t>
      </w:r>
    </w:p>
    <w:p>
      <w:pPr>
        <w:jc w:val="right"/>
        <w:rPr>
          <w:rFonts w:hint="eastAsia" w:ascii="仿宋" w:hAnsi="仿宋" w:eastAsia="仿宋" w:cs="仿宋"/>
        </w:rPr>
      </w:pPr>
      <w:r>
        <w:rPr>
          <w:rFonts w:hint="eastAsia" w:ascii="仿宋" w:hAnsi="仿宋" w:eastAsia="仿宋" w:cs="仿宋"/>
        </w:rPr>
        <w:t>2026年</w:t>
      </w:r>
      <w:r>
        <w:rPr>
          <w:rFonts w:hint="eastAsia" w:ascii="仿宋" w:hAnsi="仿宋" w:eastAsia="仿宋" w:cs="仿宋"/>
          <w:lang w:val="en-US" w:eastAsia="zh-CN"/>
        </w:rPr>
        <w:t>10</w:t>
      </w:r>
      <w:r>
        <w:rPr>
          <w:rFonts w:hint="eastAsia" w:ascii="仿宋" w:hAnsi="仿宋" w:eastAsia="仿宋" w:cs="仿宋"/>
        </w:rPr>
        <w:t>月</w:t>
      </w:r>
      <w:r>
        <w:rPr>
          <w:rFonts w:hint="eastAsia" w:ascii="仿宋" w:hAnsi="仿宋" w:eastAsia="仿宋" w:cs="仿宋"/>
          <w:lang w:val="en-US" w:eastAsia="zh-CN"/>
        </w:rPr>
        <w:t>23</w:t>
      </w:r>
      <w:r>
        <w:rPr>
          <w:rFonts w:hint="eastAsia" w:ascii="仿宋" w:hAnsi="仿宋" w:eastAsia="仿宋" w:cs="仿宋"/>
        </w:rPr>
        <w:t>日</w:t>
      </w:r>
    </w:p>
    <w:p>
      <w:pPr>
        <w:jc w:val="right"/>
        <w:rPr>
          <w:rFonts w:hint="eastAsia" w:ascii="仿宋" w:hAnsi="仿宋" w:eastAsia="仿宋" w:cs="仿宋"/>
        </w:rPr>
      </w:pPr>
      <w:r>
        <w:rPr>
          <w:rFonts w:hint="eastAsia" w:ascii="仿宋" w:hAnsi="仿宋" w:eastAsia="仿宋" w:cs="仿宋"/>
          <w:b/>
          <w:sz w:val="32"/>
          <w:szCs w:val="32"/>
        </w:rPr>
        <w:br w:type="page"/>
      </w:r>
      <w:bookmarkStart w:id="15" w:name="_Toc74323457"/>
    </w:p>
    <w:p>
      <w:pPr>
        <w:pStyle w:val="4"/>
        <w:jc w:val="center"/>
        <w:rPr>
          <w:rFonts w:hint="eastAsia" w:ascii="仿宋" w:hAnsi="仿宋" w:eastAsia="仿宋" w:cs="仿宋"/>
        </w:rPr>
      </w:pPr>
      <w:r>
        <w:rPr>
          <w:rFonts w:hint="eastAsia" w:ascii="仿宋" w:hAnsi="仿宋" w:eastAsia="仿宋" w:cs="仿宋"/>
        </w:rPr>
        <w:t>第二章 供应商须知</w:t>
      </w:r>
      <w:bookmarkEnd w:id="15"/>
    </w:p>
    <w:p>
      <w:pPr>
        <w:spacing w:line="400" w:lineRule="exact"/>
        <w:jc w:val="center"/>
        <w:outlineLvl w:val="1"/>
        <w:rPr>
          <w:rFonts w:hint="eastAsia" w:ascii="仿宋" w:hAnsi="仿宋" w:eastAsia="仿宋" w:cs="仿宋"/>
          <w:b/>
          <w:sz w:val="32"/>
          <w:szCs w:val="32"/>
        </w:rPr>
      </w:pPr>
      <w:r>
        <w:rPr>
          <w:rFonts w:hint="eastAsia" w:ascii="仿宋" w:hAnsi="仿宋" w:eastAsia="仿宋" w:cs="仿宋"/>
          <w:b/>
          <w:sz w:val="32"/>
          <w:szCs w:val="32"/>
        </w:rPr>
        <w:t>供应商须知前附表</w:t>
      </w:r>
    </w:p>
    <w:p>
      <w:pPr>
        <w:spacing w:line="400" w:lineRule="exact"/>
        <w:jc w:val="center"/>
        <w:rPr>
          <w:rFonts w:hint="eastAsia" w:ascii="仿宋" w:hAnsi="仿宋" w:eastAsia="仿宋" w:cs="仿宋"/>
          <w:b/>
          <w:sz w:val="32"/>
          <w:szCs w:val="32"/>
        </w:rPr>
      </w:pPr>
    </w:p>
    <w:tbl>
      <w:tblPr>
        <w:tblStyle w:val="28"/>
        <w:tblW w:w="961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86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tcPr>
          <w:p>
            <w:pPr>
              <w:spacing w:line="360" w:lineRule="auto"/>
              <w:jc w:val="center"/>
              <w:rPr>
                <w:rFonts w:hint="eastAsia" w:ascii="仿宋" w:hAnsi="仿宋" w:eastAsia="仿宋" w:cs="仿宋"/>
                <w:b/>
                <w:szCs w:val="21"/>
              </w:rPr>
            </w:pPr>
            <w:r>
              <w:rPr>
                <w:rFonts w:hint="eastAsia" w:ascii="仿宋" w:hAnsi="仿宋" w:eastAsia="仿宋" w:cs="仿宋"/>
                <w:b/>
                <w:szCs w:val="21"/>
              </w:rPr>
              <w:t>条款号</w:t>
            </w:r>
          </w:p>
        </w:tc>
        <w:tc>
          <w:tcPr>
            <w:tcW w:w="8627" w:type="dxa"/>
          </w:tcPr>
          <w:p>
            <w:pPr>
              <w:spacing w:line="360" w:lineRule="auto"/>
              <w:jc w:val="center"/>
              <w:rPr>
                <w:rFonts w:hint="eastAsia" w:ascii="仿宋" w:hAnsi="仿宋" w:eastAsia="仿宋" w:cs="仿宋"/>
                <w:b/>
                <w:szCs w:val="21"/>
              </w:rPr>
            </w:pPr>
            <w:r>
              <w:rPr>
                <w:rFonts w:hint="eastAsia" w:ascii="仿宋" w:hAnsi="仿宋" w:eastAsia="仿宋" w:cs="仿宋"/>
                <w:b/>
                <w:szCs w:val="21"/>
              </w:rPr>
              <w:t>内    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3</w:t>
            </w:r>
          </w:p>
        </w:tc>
        <w:tc>
          <w:tcPr>
            <w:tcW w:w="8627" w:type="dxa"/>
            <w:vAlign w:val="center"/>
          </w:tcPr>
          <w:p>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bCs/>
                <w:szCs w:val="21"/>
              </w:rPr>
              <w:t>供应商的资格条件</w:t>
            </w:r>
            <w:r>
              <w:rPr>
                <w:rFonts w:hint="eastAsia" w:ascii="仿宋" w:hAnsi="仿宋" w:eastAsia="仿宋" w:cs="仿宋"/>
                <w:szCs w:val="21"/>
              </w:rPr>
              <w:t>：详见竞争性磋商公告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5.1</w:t>
            </w:r>
          </w:p>
        </w:tc>
        <w:tc>
          <w:tcPr>
            <w:tcW w:w="8627" w:type="dxa"/>
            <w:vAlign w:val="center"/>
          </w:tcPr>
          <w:p>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是否接受联合体竞标：详见竞争性磋商公告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5.2</w:t>
            </w:r>
          </w:p>
        </w:tc>
        <w:tc>
          <w:tcPr>
            <w:tcW w:w="8627" w:type="dxa"/>
            <w:vAlign w:val="center"/>
          </w:tcPr>
          <w:p>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如接受联合体竞标，联合体竞标要求如下：</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1</w:t>
            </w:r>
            <w:r>
              <w:rPr>
                <w:rFonts w:hint="eastAsia" w:ascii="仿宋" w:hAnsi="仿宋" w:eastAsia="仿宋" w:cs="仿宋"/>
                <w:szCs w:val="21"/>
                <w:lang w:val="en-US" w:eastAsia="zh-CN"/>
              </w:rPr>
              <w:t>.</w:t>
            </w:r>
            <w:r>
              <w:rPr>
                <w:rFonts w:hint="eastAsia" w:ascii="仿宋" w:hAnsi="仿宋" w:eastAsia="仿宋" w:cs="仿宋"/>
                <w:szCs w:val="21"/>
              </w:rPr>
              <w:t>两个以上供应商可以组成一个竞标联合体，以一个供应商的身份共同参加竞标，联合体供应商的名称应统一按“XXX 公司与 XXX 公司的联合体”的规则填写。</w:t>
            </w:r>
            <w:r>
              <w:rPr>
                <w:rFonts w:hint="eastAsia" w:ascii="仿宋" w:hAnsi="仿宋" w:eastAsia="仿宋" w:cs="仿宋"/>
                <w:szCs w:val="21"/>
              </w:rPr>
              <w:tab/>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lang w:val="en-US" w:eastAsia="zh-CN"/>
              </w:rPr>
              <w:t>.</w:t>
            </w:r>
            <w:r>
              <w:rPr>
                <w:rFonts w:hint="eastAsia" w:ascii="仿宋" w:hAnsi="仿宋" w:eastAsia="仿宋" w:cs="仿宋"/>
                <w:szCs w:val="21"/>
              </w:rPr>
              <w:t>以联合体形式参加竞标的，联合体各方均必须具备《中华人民共和国政府采购法》第二十二条第一款规定的基本条件（涉及行政许可范围的内容，联合体各方均应具备相应资质）。本项目有特殊要求规定供应商特定条件的，联合体各方中至少有一方必须符合本项目竞争性磋商公告“申请人的资格条件”第3点 “3</w:t>
            </w:r>
            <w:r>
              <w:rPr>
                <w:rFonts w:hint="eastAsia" w:ascii="仿宋" w:hAnsi="仿宋" w:eastAsia="仿宋" w:cs="仿宋"/>
                <w:szCs w:val="21"/>
                <w:lang w:val="en-US" w:eastAsia="zh-CN"/>
              </w:rPr>
              <w:t>.</w:t>
            </w:r>
            <w:r>
              <w:rPr>
                <w:rFonts w:hint="eastAsia" w:ascii="仿宋" w:hAnsi="仿宋" w:eastAsia="仿宋" w:cs="仿宋"/>
                <w:szCs w:val="21"/>
              </w:rPr>
              <w:t>本项目的特定资格要求”的要求。</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3</w:t>
            </w:r>
            <w:r>
              <w:rPr>
                <w:rFonts w:hint="eastAsia" w:ascii="仿宋" w:hAnsi="仿宋" w:eastAsia="仿宋" w:cs="仿宋"/>
                <w:szCs w:val="21"/>
                <w:lang w:val="en-US" w:eastAsia="zh-CN"/>
              </w:rPr>
              <w:t>.</w:t>
            </w:r>
            <w:r>
              <w:rPr>
                <w:rFonts w:hint="eastAsia" w:ascii="仿宋" w:hAnsi="仿宋" w:eastAsia="仿宋" w:cs="仿宋"/>
                <w:szCs w:val="21"/>
              </w:rPr>
              <w:t>联合体竞标的，须提供《联合体竞标协议书》（格式后附），协议书必须明确主体方（或者牵头方）并明确约定联合体各方承担的工作和相应的责任（各方承担责任与义务的分工必须符合采购需求，否则，联合体响应无效），并将联合竞标协议放入响应文件。联合体各方必须共同与采购人签订采购合同，就采购合同约定的事项对采购人承担连带责任。</w:t>
            </w:r>
            <w:r>
              <w:rPr>
                <w:rFonts w:hint="eastAsia" w:ascii="仿宋" w:hAnsi="仿宋" w:eastAsia="仿宋" w:cs="仿宋"/>
                <w:szCs w:val="21"/>
              </w:rPr>
              <w:tab/>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4</w:t>
            </w:r>
            <w:r>
              <w:rPr>
                <w:rFonts w:hint="eastAsia" w:ascii="仿宋" w:hAnsi="仿宋" w:eastAsia="仿宋" w:cs="仿宋"/>
                <w:szCs w:val="21"/>
                <w:lang w:val="en-US" w:eastAsia="zh-CN"/>
              </w:rPr>
              <w:t>.</w:t>
            </w:r>
            <w:r>
              <w:rPr>
                <w:rFonts w:hint="eastAsia" w:ascii="仿宋" w:hAnsi="仿宋" w:eastAsia="仿宋" w:cs="仿宋"/>
                <w:szCs w:val="21"/>
              </w:rPr>
              <w:t>以联合体形式参加政府采购活动的，联合体各方不得再单独参加或者与其他供应商另外组成联合体参加同一合同项下的政府采购活动，否则与之相关的响应文件作废。</w:t>
            </w:r>
            <w:r>
              <w:rPr>
                <w:rFonts w:hint="eastAsia" w:ascii="仿宋" w:hAnsi="仿宋" w:eastAsia="仿宋" w:cs="仿宋"/>
                <w:szCs w:val="21"/>
              </w:rPr>
              <w:tab/>
            </w:r>
            <w:r>
              <w:rPr>
                <w:rFonts w:hint="eastAsia" w:ascii="仿宋" w:hAnsi="仿宋" w:eastAsia="仿宋" w:cs="仿宋"/>
                <w:szCs w:val="21"/>
              </w:rPr>
              <w:tab/>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5</w:t>
            </w:r>
            <w:r>
              <w:rPr>
                <w:rFonts w:hint="eastAsia" w:ascii="仿宋" w:hAnsi="仿宋" w:eastAsia="仿宋" w:cs="仿宋"/>
                <w:szCs w:val="21"/>
                <w:lang w:val="en-US" w:eastAsia="zh-CN"/>
              </w:rPr>
              <w:t>.</w:t>
            </w:r>
            <w:r>
              <w:rPr>
                <w:rFonts w:hint="eastAsia" w:ascii="仿宋" w:hAnsi="仿宋" w:eastAsia="仿宋" w:cs="仿宋"/>
                <w:szCs w:val="21"/>
              </w:rPr>
              <w:t>联合体中有同类资质的供应商按照联合体分工承担相同工作的，应当按照资质等级较低的供应商确定资质等级。</w:t>
            </w:r>
            <w:r>
              <w:rPr>
                <w:rFonts w:hint="eastAsia" w:ascii="仿宋" w:hAnsi="仿宋" w:eastAsia="仿宋" w:cs="仿宋"/>
                <w:szCs w:val="21"/>
              </w:rPr>
              <w:tab/>
            </w:r>
            <w:r>
              <w:rPr>
                <w:rFonts w:hint="eastAsia" w:ascii="仿宋" w:hAnsi="仿宋" w:eastAsia="仿宋" w:cs="仿宋"/>
                <w:szCs w:val="21"/>
              </w:rPr>
              <w:tab/>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6</w:t>
            </w:r>
            <w:r>
              <w:rPr>
                <w:rFonts w:hint="eastAsia" w:ascii="仿宋" w:hAnsi="仿宋" w:eastAsia="仿宋" w:cs="仿宋"/>
                <w:szCs w:val="21"/>
                <w:lang w:val="en-US" w:eastAsia="zh-CN"/>
              </w:rPr>
              <w:t>.</w:t>
            </w:r>
            <w:r>
              <w:rPr>
                <w:rFonts w:hint="eastAsia" w:ascii="仿宋" w:hAnsi="仿宋" w:eastAsia="仿宋" w:cs="仿宋"/>
                <w:szCs w:val="21"/>
              </w:rPr>
              <w:t>联合体竞标业绩、履约能力按照联合体各方其中较高的一方认定并计算（竞争性磋商文件另有规定的除外）。</w:t>
            </w:r>
            <w:r>
              <w:rPr>
                <w:rFonts w:hint="eastAsia" w:ascii="仿宋" w:hAnsi="仿宋" w:eastAsia="仿宋" w:cs="仿宋"/>
                <w:szCs w:val="21"/>
              </w:rPr>
              <w:tab/>
            </w:r>
            <w:r>
              <w:rPr>
                <w:rFonts w:hint="eastAsia" w:ascii="仿宋" w:hAnsi="仿宋" w:eastAsia="仿宋" w:cs="仿宋"/>
                <w:szCs w:val="21"/>
              </w:rPr>
              <w:tab/>
            </w:r>
            <w:r>
              <w:rPr>
                <w:rFonts w:hint="eastAsia" w:ascii="仿宋" w:hAnsi="仿宋" w:eastAsia="仿宋" w:cs="仿宋"/>
                <w:szCs w:val="21"/>
              </w:rPr>
              <w:tab/>
            </w:r>
          </w:p>
          <w:p>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7</w:t>
            </w:r>
            <w:r>
              <w:rPr>
                <w:rFonts w:hint="eastAsia" w:ascii="仿宋" w:hAnsi="仿宋" w:eastAsia="仿宋" w:cs="仿宋"/>
                <w:szCs w:val="21"/>
                <w:lang w:val="en-US" w:eastAsia="zh-CN"/>
              </w:rPr>
              <w:t>.</w:t>
            </w:r>
            <w:r>
              <w:rPr>
                <w:rFonts w:hint="eastAsia" w:ascii="仿宋" w:hAnsi="仿宋" w:eastAsia="仿宋" w:cs="仿宋"/>
                <w:szCs w:val="21"/>
              </w:rPr>
              <w:t>联合体各方均应按照竞争性磋商文件的规定提交资格证明文件。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6.2</w:t>
            </w:r>
          </w:p>
        </w:tc>
        <w:tc>
          <w:tcPr>
            <w:tcW w:w="8627" w:type="dxa"/>
            <w:vAlign w:val="center"/>
          </w:tcPr>
          <w:p>
            <w:pPr>
              <w:pStyle w:val="12"/>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本项目不允许外包或分包。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12.1.1</w:t>
            </w:r>
          </w:p>
        </w:tc>
        <w:tc>
          <w:tcPr>
            <w:tcW w:w="8627" w:type="dxa"/>
            <w:vAlign w:val="center"/>
          </w:tcPr>
          <w:p>
            <w:pPr>
              <w:keepNext w:val="0"/>
              <w:keepLines w:val="0"/>
              <w:pageBreakBefore w:val="0"/>
              <w:widowControl w:val="0"/>
              <w:kinsoku/>
              <w:wordWrap/>
              <w:overflowPunct/>
              <w:topLinePunct w:val="0"/>
              <w:autoSpaceDE/>
              <w:autoSpaceDN/>
              <w:bidi w:val="0"/>
              <w:adjustRightInd/>
              <w:snapToGrid w:val="0"/>
              <w:spacing w:line="360" w:lineRule="auto"/>
              <w:ind w:firstLine="422" w:firstLineChars="200"/>
              <w:jc w:val="left"/>
              <w:textAlignment w:val="auto"/>
              <w:rPr>
                <w:rFonts w:hint="eastAsia" w:ascii="仿宋" w:hAnsi="仿宋" w:eastAsia="仿宋" w:cs="仿宋"/>
                <w:b/>
                <w:szCs w:val="21"/>
              </w:rPr>
            </w:pPr>
            <w:r>
              <w:rPr>
                <w:rFonts w:hint="eastAsia" w:ascii="仿宋" w:hAnsi="仿宋" w:eastAsia="仿宋" w:cs="仿宋"/>
                <w:b/>
                <w:szCs w:val="21"/>
              </w:rPr>
              <w:t>资格证明文件</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仿宋" w:hAnsi="仿宋" w:eastAsia="仿宋" w:cs="仿宋"/>
                <w:szCs w:val="21"/>
              </w:rPr>
            </w:pPr>
            <w:r>
              <w:rPr>
                <w:rFonts w:hint="eastAsia" w:ascii="仿宋" w:hAnsi="仿宋" w:eastAsia="仿宋" w:cs="仿宋"/>
                <w:szCs w:val="21"/>
              </w:rPr>
              <w:t>1</w:t>
            </w:r>
            <w:r>
              <w:rPr>
                <w:rFonts w:hint="eastAsia" w:ascii="仿宋" w:hAnsi="仿宋" w:eastAsia="仿宋" w:cs="仿宋"/>
                <w:szCs w:val="21"/>
                <w:lang w:val="en-US" w:eastAsia="zh-CN"/>
              </w:rPr>
              <w:t>.</w:t>
            </w:r>
            <w:r>
              <w:rPr>
                <w:rFonts w:hint="eastAsia" w:ascii="仿宋" w:hAnsi="仿宋" w:eastAsia="仿宋" w:cs="仿宋"/>
                <w:szCs w:val="21"/>
              </w:rPr>
              <w:t>供应商为法人或者其他组织的，证明文件为其营业执照复印件（如营业执照或者事业单位法人证书或者执业许可证等）；供应商为自然人的，证明文件为其身份证复印件；（</w:t>
            </w:r>
            <w:r>
              <w:rPr>
                <w:rFonts w:hint="eastAsia" w:ascii="仿宋" w:hAnsi="仿宋" w:eastAsia="仿宋" w:cs="仿宋"/>
                <w:b/>
                <w:szCs w:val="21"/>
              </w:rPr>
              <w:t>必须提供，否则响应文件按无效响应处理</w:t>
            </w:r>
            <w:r>
              <w:rPr>
                <w:rFonts w:hint="eastAsia" w:ascii="仿宋" w:hAnsi="仿宋" w:eastAsia="仿宋" w:cs="仿宋"/>
                <w:szCs w:val="21"/>
              </w:rPr>
              <w:t>）</w:t>
            </w:r>
          </w:p>
          <w:p>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jc w:val="left"/>
              <w:textAlignment w:val="auto"/>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lang w:val="en-US" w:eastAsia="zh-CN"/>
              </w:rPr>
              <w:t>.</w:t>
            </w:r>
            <w:r>
              <w:rPr>
                <w:rFonts w:hint="eastAsia" w:ascii="仿宋" w:hAnsi="仿宋" w:eastAsia="仿宋" w:cs="仿宋"/>
                <w:szCs w:val="21"/>
              </w:rPr>
              <w:t>供应商依法缴纳税收的相关材料（审查响应截止时间前6个月内，供应商任意连续</w:t>
            </w:r>
            <w:r>
              <w:rPr>
                <w:rFonts w:hint="eastAsia" w:ascii="仿宋" w:hAnsi="仿宋" w:eastAsia="仿宋" w:cs="仿宋"/>
                <w:szCs w:val="21"/>
                <w:u w:val="single"/>
              </w:rPr>
              <w:t>3</w:t>
            </w:r>
            <w:r>
              <w:rPr>
                <w:rFonts w:hint="eastAsia" w:ascii="仿宋" w:hAnsi="仿宋" w:eastAsia="仿宋" w:cs="仿宋"/>
                <w:szCs w:val="21"/>
              </w:rPr>
              <w:t>个月的依法缴纳税收的凭据复印件；</w:t>
            </w:r>
            <w:r>
              <w:rPr>
                <w:rFonts w:hint="eastAsia" w:ascii="仿宋" w:hAnsi="仿宋" w:eastAsia="仿宋" w:cs="仿宋"/>
              </w:rPr>
              <w:t>依法免税的，必须提供相应文件证明其依法免税。</w:t>
            </w:r>
            <w:r>
              <w:rPr>
                <w:rFonts w:hint="eastAsia" w:ascii="仿宋" w:hAnsi="仿宋" w:eastAsia="仿宋" w:cs="仿宋"/>
                <w:szCs w:val="21"/>
              </w:rPr>
              <w:t>从成立之日起到响应文件提交截止时间止不足要求月数的，只需提供从成立之日起的依法缴纳税收</w:t>
            </w:r>
            <w:r>
              <w:rPr>
                <w:rFonts w:hint="eastAsia" w:ascii="仿宋" w:hAnsi="仿宋" w:eastAsia="仿宋" w:cs="仿宋"/>
              </w:rPr>
              <w:t>相应证明文件</w:t>
            </w:r>
            <w:r>
              <w:rPr>
                <w:rFonts w:hint="eastAsia" w:ascii="仿宋" w:hAnsi="仿宋" w:eastAsia="仿宋" w:cs="仿宋"/>
                <w:szCs w:val="21"/>
              </w:rPr>
              <w:t>）；（</w:t>
            </w:r>
            <w:r>
              <w:rPr>
                <w:rFonts w:hint="eastAsia" w:ascii="仿宋" w:hAnsi="仿宋" w:eastAsia="仿宋" w:cs="仿宋"/>
                <w:b/>
                <w:szCs w:val="21"/>
              </w:rPr>
              <w:t>必须提供，否则响应文件按无效响应处理</w:t>
            </w:r>
            <w:r>
              <w:rPr>
                <w:rFonts w:hint="eastAsia" w:ascii="仿宋" w:hAnsi="仿宋" w:eastAsia="仿宋" w:cs="仿宋"/>
                <w:szCs w:val="21"/>
              </w:rPr>
              <w:t>）</w:t>
            </w:r>
          </w:p>
          <w:p>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jc w:val="left"/>
              <w:textAlignment w:val="auto"/>
              <w:rPr>
                <w:rFonts w:hint="eastAsia" w:ascii="仿宋" w:hAnsi="仿宋" w:eastAsia="仿宋" w:cs="仿宋"/>
                <w:szCs w:val="21"/>
              </w:rPr>
            </w:pPr>
            <w:r>
              <w:rPr>
                <w:rFonts w:hint="eastAsia" w:ascii="仿宋" w:hAnsi="仿宋" w:eastAsia="仿宋" w:cs="仿宋"/>
                <w:szCs w:val="21"/>
              </w:rPr>
              <w:t>3</w:t>
            </w:r>
            <w:r>
              <w:rPr>
                <w:rFonts w:hint="eastAsia" w:ascii="仿宋" w:hAnsi="仿宋" w:eastAsia="仿宋" w:cs="仿宋"/>
                <w:szCs w:val="21"/>
                <w:lang w:val="en-US" w:eastAsia="zh-CN"/>
              </w:rPr>
              <w:t>.</w:t>
            </w:r>
            <w:r>
              <w:rPr>
                <w:rFonts w:hint="eastAsia" w:ascii="仿宋" w:hAnsi="仿宋" w:eastAsia="仿宋" w:cs="仿宋"/>
                <w:szCs w:val="21"/>
              </w:rPr>
              <w:t>供应商依法缴纳社会保障资金的相关材料[审查响应截止时间前6个月内，供应商任意连续</w:t>
            </w:r>
            <w:r>
              <w:rPr>
                <w:rFonts w:hint="eastAsia" w:ascii="仿宋" w:hAnsi="仿宋" w:eastAsia="仿宋" w:cs="仿宋"/>
                <w:szCs w:val="21"/>
                <w:u w:val="single"/>
              </w:rPr>
              <w:t>3</w:t>
            </w:r>
            <w:r>
              <w:rPr>
                <w:rFonts w:hint="eastAsia" w:ascii="仿宋" w:hAnsi="仿宋" w:eastAsia="仿宋" w:cs="仿宋"/>
                <w:szCs w:val="21"/>
              </w:rPr>
              <w:t>个月的依法缴纳社会保障资金的缴费凭证（专用收据或者社会保险缴纳清单）复印件；</w:t>
            </w:r>
            <w:r>
              <w:rPr>
                <w:rFonts w:hint="eastAsia" w:ascii="仿宋" w:hAnsi="仿宋" w:eastAsia="仿宋" w:cs="仿宋"/>
              </w:rPr>
              <w:t>依法不需要缴纳社会保障资金的，必须提供相应文件证明不需要缴纳社会保障资金。</w:t>
            </w:r>
            <w:r>
              <w:rPr>
                <w:rFonts w:hint="eastAsia" w:ascii="仿宋" w:hAnsi="仿宋" w:eastAsia="仿宋" w:cs="仿宋"/>
                <w:szCs w:val="21"/>
              </w:rPr>
              <w:t>从成立之日起到响应文件提交截止时间止不足要求月数的只需提供从成立之日起的依法缴纳社会保障资金的</w:t>
            </w:r>
            <w:r>
              <w:rPr>
                <w:rFonts w:hint="eastAsia" w:ascii="仿宋" w:hAnsi="仿宋" w:eastAsia="仿宋" w:cs="仿宋"/>
              </w:rPr>
              <w:t>相应证明文件</w:t>
            </w:r>
            <w:r>
              <w:rPr>
                <w:rFonts w:hint="eastAsia" w:ascii="仿宋" w:hAnsi="仿宋" w:eastAsia="仿宋" w:cs="仿宋"/>
                <w:szCs w:val="21"/>
              </w:rPr>
              <w:t>]；（</w:t>
            </w:r>
            <w:r>
              <w:rPr>
                <w:rFonts w:hint="eastAsia" w:ascii="仿宋" w:hAnsi="仿宋" w:eastAsia="仿宋" w:cs="仿宋"/>
                <w:b/>
                <w:szCs w:val="21"/>
              </w:rPr>
              <w:t>必须提供，否则响应文件按无效响应处理</w:t>
            </w:r>
            <w:r>
              <w:rPr>
                <w:rFonts w:hint="eastAsia" w:ascii="仿宋" w:hAnsi="仿宋" w:eastAsia="仿宋" w:cs="仿宋"/>
                <w:szCs w:val="21"/>
              </w:rPr>
              <w:t>）</w:t>
            </w:r>
          </w:p>
          <w:p>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jc w:val="left"/>
              <w:textAlignment w:val="auto"/>
              <w:rPr>
                <w:rFonts w:hint="eastAsia" w:ascii="仿宋" w:hAnsi="仿宋" w:eastAsia="仿宋" w:cs="仿宋"/>
                <w:b/>
                <w:szCs w:val="21"/>
              </w:rPr>
            </w:pPr>
            <w:r>
              <w:rPr>
                <w:rFonts w:hint="eastAsia" w:ascii="仿宋" w:hAnsi="仿宋" w:eastAsia="仿宋" w:cs="仿宋"/>
                <w:szCs w:val="21"/>
              </w:rPr>
              <w:t>4</w:t>
            </w:r>
            <w:r>
              <w:rPr>
                <w:rFonts w:hint="eastAsia" w:ascii="仿宋" w:hAnsi="仿宋" w:eastAsia="仿宋" w:cs="仿宋"/>
                <w:szCs w:val="21"/>
                <w:lang w:val="en-US" w:eastAsia="zh-CN"/>
              </w:rPr>
              <w:t>.</w:t>
            </w:r>
            <w:r>
              <w:rPr>
                <w:rFonts w:hint="eastAsia" w:ascii="仿宋" w:hAnsi="仿宋" w:eastAsia="仿宋" w:cs="仿宋"/>
                <w:szCs w:val="21"/>
              </w:rPr>
              <w:t>供应商财务状况报告（2024或2025年度财务报表复印件或者银行出具的资信证明；供应商属于成立时间在规定年度之后的法人或其他组织，需提供成立之日起至投标截止时间前的月报表或银行出具的资信证明；资信证明应在有效期内，未注明有效期的，银行出具时间至投标截止时间不超过一年）；</w:t>
            </w:r>
            <w:r>
              <w:rPr>
                <w:rFonts w:hint="eastAsia" w:ascii="仿宋" w:hAnsi="仿宋" w:eastAsia="仿宋" w:cs="仿宋"/>
                <w:bCs/>
                <w:szCs w:val="21"/>
              </w:rPr>
              <w:t>（</w:t>
            </w:r>
            <w:r>
              <w:rPr>
                <w:rFonts w:hint="eastAsia" w:ascii="仿宋" w:hAnsi="仿宋" w:eastAsia="仿宋" w:cs="仿宋"/>
                <w:b/>
                <w:szCs w:val="21"/>
              </w:rPr>
              <w:t>必须提供，否则响应文件按无效响应处理</w:t>
            </w:r>
            <w:r>
              <w:rPr>
                <w:rFonts w:hint="eastAsia" w:ascii="仿宋" w:hAnsi="仿宋" w:eastAsia="仿宋" w:cs="仿宋"/>
                <w:bCs/>
                <w:szCs w:val="21"/>
              </w:rPr>
              <w:t>）</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仿宋" w:hAnsi="仿宋" w:eastAsia="仿宋" w:cs="仿宋"/>
                <w:szCs w:val="21"/>
              </w:rPr>
            </w:pPr>
            <w:r>
              <w:rPr>
                <w:rFonts w:hint="eastAsia" w:ascii="仿宋" w:hAnsi="仿宋" w:eastAsia="仿宋" w:cs="仿宋"/>
                <w:szCs w:val="21"/>
              </w:rPr>
              <w:t>5</w:t>
            </w:r>
            <w:r>
              <w:rPr>
                <w:rFonts w:hint="eastAsia" w:ascii="仿宋" w:hAnsi="仿宋" w:eastAsia="仿宋" w:cs="仿宋"/>
                <w:szCs w:val="21"/>
                <w:lang w:val="en-US" w:eastAsia="zh-CN"/>
              </w:rPr>
              <w:t>.</w:t>
            </w:r>
            <w:r>
              <w:rPr>
                <w:rFonts w:hint="eastAsia" w:ascii="仿宋" w:hAnsi="仿宋" w:eastAsia="仿宋" w:cs="仿宋"/>
                <w:szCs w:val="21"/>
              </w:rPr>
              <w:t>供应商直接控股、管理关系信息表（格式后附）；（</w:t>
            </w:r>
            <w:r>
              <w:rPr>
                <w:rFonts w:hint="eastAsia" w:ascii="仿宋" w:hAnsi="仿宋" w:eastAsia="仿宋" w:cs="仿宋"/>
                <w:b/>
                <w:szCs w:val="21"/>
              </w:rPr>
              <w:t>必须提供，否则响应文件按无效响应处理</w:t>
            </w:r>
            <w:r>
              <w:rPr>
                <w:rFonts w:hint="eastAsia" w:ascii="仿宋" w:hAnsi="仿宋" w:eastAsia="仿宋" w:cs="仿宋"/>
                <w:szCs w:val="21"/>
              </w:rPr>
              <w:t>）</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仿宋" w:hAnsi="仿宋" w:eastAsia="仿宋" w:cs="仿宋"/>
                <w:szCs w:val="21"/>
              </w:rPr>
            </w:pPr>
            <w:r>
              <w:rPr>
                <w:rFonts w:hint="eastAsia" w:ascii="仿宋" w:hAnsi="仿宋" w:eastAsia="仿宋" w:cs="仿宋"/>
                <w:szCs w:val="21"/>
              </w:rPr>
              <w:t>6</w:t>
            </w:r>
            <w:r>
              <w:rPr>
                <w:rFonts w:hint="eastAsia" w:ascii="仿宋" w:hAnsi="仿宋" w:eastAsia="仿宋" w:cs="仿宋"/>
                <w:szCs w:val="21"/>
                <w:lang w:val="en-US" w:eastAsia="zh-CN"/>
              </w:rPr>
              <w:t>.</w:t>
            </w:r>
            <w:r>
              <w:rPr>
                <w:rFonts w:hint="eastAsia" w:ascii="仿宋" w:hAnsi="仿宋" w:eastAsia="仿宋" w:cs="仿宋"/>
                <w:szCs w:val="21"/>
              </w:rPr>
              <w:t>竞标声明（格式后附）；（</w:t>
            </w:r>
            <w:r>
              <w:rPr>
                <w:rFonts w:hint="eastAsia" w:ascii="仿宋" w:hAnsi="仿宋" w:eastAsia="仿宋" w:cs="仿宋"/>
                <w:b/>
                <w:szCs w:val="21"/>
              </w:rPr>
              <w:t>必须提供，否则响应文件按无效响应处理</w:t>
            </w:r>
            <w:r>
              <w:rPr>
                <w:rFonts w:hint="eastAsia" w:ascii="仿宋" w:hAnsi="仿宋" w:eastAsia="仿宋" w:cs="仿宋"/>
                <w:szCs w:val="21"/>
              </w:rPr>
              <w:t>）</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仿宋" w:hAnsi="仿宋" w:eastAsia="仿宋" w:cs="仿宋"/>
                <w:szCs w:val="21"/>
              </w:rPr>
            </w:pPr>
            <w:r>
              <w:rPr>
                <w:rFonts w:hint="eastAsia" w:ascii="仿宋" w:hAnsi="仿宋" w:eastAsia="仿宋" w:cs="仿宋"/>
                <w:szCs w:val="21"/>
              </w:rPr>
              <w:t>7</w:t>
            </w:r>
            <w:r>
              <w:rPr>
                <w:rFonts w:hint="eastAsia" w:ascii="仿宋" w:hAnsi="仿宋" w:eastAsia="仿宋" w:cs="仿宋"/>
                <w:szCs w:val="21"/>
                <w:lang w:val="en-US" w:eastAsia="zh-CN"/>
              </w:rPr>
              <w:t>.</w:t>
            </w:r>
            <w:r>
              <w:rPr>
                <w:rFonts w:hint="eastAsia" w:ascii="仿宋" w:hAnsi="仿宋" w:eastAsia="仿宋" w:cs="仿宋"/>
                <w:szCs w:val="21"/>
              </w:rPr>
              <w:t>除磋商文件规定必须提供以外，供应商认为需要提供的其他证明材料；</w:t>
            </w:r>
          </w:p>
          <w:p>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仿宋" w:hAnsi="仿宋" w:eastAsia="仿宋" w:cs="仿宋"/>
                <w:b/>
                <w:szCs w:val="21"/>
              </w:rPr>
            </w:pPr>
            <w:r>
              <w:rPr>
                <w:rFonts w:hint="eastAsia" w:ascii="仿宋" w:hAnsi="仿宋" w:eastAsia="仿宋" w:cs="仿宋"/>
                <w:szCs w:val="21"/>
              </w:rPr>
              <w:t>8</w:t>
            </w:r>
            <w:r>
              <w:rPr>
                <w:rFonts w:hint="eastAsia" w:ascii="仿宋" w:hAnsi="仿宋" w:eastAsia="仿宋" w:cs="仿宋"/>
                <w:szCs w:val="21"/>
                <w:lang w:val="en-US" w:eastAsia="zh-CN"/>
              </w:rPr>
              <w:t>.</w:t>
            </w:r>
            <w:r>
              <w:rPr>
                <w:rFonts w:hint="eastAsia" w:ascii="仿宋" w:hAnsi="仿宋" w:eastAsia="仿宋" w:cs="仿宋"/>
                <w:szCs w:val="21"/>
              </w:rPr>
              <w:t>供应商特定资格要求：</w:t>
            </w:r>
            <w:r>
              <w:rPr>
                <w:rFonts w:hint="eastAsia" w:ascii="仿宋" w:hAnsi="仿宋" w:eastAsia="仿宋" w:cs="仿宋"/>
                <w:szCs w:val="21"/>
                <w:u w:val="none"/>
                <w:lang w:eastAsia="zh-CN"/>
              </w:rPr>
              <w:t>无。</w:t>
            </w:r>
          </w:p>
          <w:p>
            <w:pPr>
              <w:keepNext w:val="0"/>
              <w:keepLines w:val="0"/>
              <w:pageBreakBefore w:val="0"/>
              <w:widowControl w:val="0"/>
              <w:kinsoku/>
              <w:wordWrap/>
              <w:overflowPunct/>
              <w:topLinePunct w:val="0"/>
              <w:autoSpaceDE/>
              <w:autoSpaceDN/>
              <w:bidi w:val="0"/>
              <w:adjustRightInd/>
              <w:snapToGrid w:val="0"/>
              <w:spacing w:line="360" w:lineRule="auto"/>
              <w:ind w:firstLine="422" w:firstLineChars="200"/>
              <w:jc w:val="left"/>
              <w:textAlignment w:val="auto"/>
              <w:rPr>
                <w:rFonts w:hint="eastAsia" w:ascii="仿宋" w:hAnsi="仿宋" w:eastAsia="仿宋" w:cs="仿宋"/>
                <w:b/>
                <w:szCs w:val="21"/>
              </w:rPr>
            </w:pPr>
            <w:r>
              <w:rPr>
                <w:rFonts w:hint="eastAsia" w:ascii="仿宋" w:hAnsi="仿宋" w:eastAsia="仿宋" w:cs="仿宋"/>
                <w:b/>
                <w:szCs w:val="21"/>
              </w:rPr>
              <w:t>注：</w:t>
            </w:r>
          </w:p>
          <w:p>
            <w:pPr>
              <w:keepNext w:val="0"/>
              <w:keepLines w:val="0"/>
              <w:pageBreakBefore w:val="0"/>
              <w:widowControl w:val="0"/>
              <w:kinsoku/>
              <w:wordWrap/>
              <w:overflowPunct/>
              <w:topLinePunct w:val="0"/>
              <w:autoSpaceDE/>
              <w:autoSpaceDN/>
              <w:bidi w:val="0"/>
              <w:adjustRightInd/>
              <w:snapToGrid w:val="0"/>
              <w:spacing w:line="360" w:lineRule="auto"/>
              <w:ind w:firstLine="422" w:firstLineChars="200"/>
              <w:jc w:val="left"/>
              <w:textAlignment w:val="auto"/>
              <w:rPr>
                <w:rFonts w:hint="eastAsia" w:ascii="仿宋" w:hAnsi="仿宋" w:eastAsia="仿宋" w:cs="仿宋"/>
                <w:b/>
                <w:szCs w:val="21"/>
              </w:rPr>
            </w:pPr>
            <w:r>
              <w:rPr>
                <w:rFonts w:hint="eastAsia" w:ascii="仿宋" w:hAnsi="仿宋" w:eastAsia="仿宋" w:cs="仿宋"/>
                <w:b/>
                <w:szCs w:val="21"/>
              </w:rPr>
              <w:t>1.以上标明“必须提供”的材料属于复印件的，必须加盖供应商公章，否则响应文件按无效响应处理。</w:t>
            </w:r>
          </w:p>
          <w:p>
            <w:pPr>
              <w:keepNext w:val="0"/>
              <w:keepLines w:val="0"/>
              <w:pageBreakBefore w:val="0"/>
              <w:widowControl w:val="0"/>
              <w:kinsoku/>
              <w:wordWrap/>
              <w:overflowPunct/>
              <w:topLinePunct w:val="0"/>
              <w:autoSpaceDE/>
              <w:autoSpaceDN/>
              <w:bidi w:val="0"/>
              <w:adjustRightInd/>
              <w:snapToGrid w:val="0"/>
              <w:spacing w:line="360" w:lineRule="auto"/>
              <w:ind w:firstLine="422" w:firstLineChars="200"/>
              <w:jc w:val="left"/>
              <w:textAlignment w:val="auto"/>
              <w:rPr>
                <w:rFonts w:hint="eastAsia" w:ascii="仿宋" w:hAnsi="仿宋" w:eastAsia="仿宋" w:cs="仿宋"/>
                <w:b/>
                <w:szCs w:val="21"/>
              </w:rPr>
            </w:pPr>
            <w:r>
              <w:rPr>
                <w:rFonts w:hint="eastAsia" w:ascii="仿宋" w:hAnsi="仿宋" w:eastAsia="仿宋" w:cs="仿宋"/>
                <w:b/>
                <w:szCs w:val="21"/>
              </w:rPr>
              <w:t>2.竞标声明必须由法定代表人在规定签章处逐一签字并加盖供应商公章，否则响应文件按无效响应处理。</w:t>
            </w:r>
          </w:p>
          <w:p>
            <w:pPr>
              <w:keepNext w:val="0"/>
              <w:keepLines w:val="0"/>
              <w:pageBreakBefore w:val="0"/>
              <w:widowControl w:val="0"/>
              <w:kinsoku/>
              <w:wordWrap/>
              <w:overflowPunct/>
              <w:topLinePunct w:val="0"/>
              <w:autoSpaceDE/>
              <w:autoSpaceDN/>
              <w:bidi w:val="0"/>
              <w:adjustRightInd/>
              <w:snapToGrid w:val="0"/>
              <w:spacing w:line="360" w:lineRule="auto"/>
              <w:ind w:firstLine="422" w:firstLineChars="200"/>
              <w:jc w:val="left"/>
              <w:textAlignment w:val="auto"/>
              <w:rPr>
                <w:rFonts w:hint="eastAsia" w:ascii="仿宋" w:hAnsi="仿宋" w:eastAsia="仿宋" w:cs="仿宋"/>
                <w:b/>
                <w:szCs w:val="21"/>
              </w:rPr>
            </w:pPr>
            <w:r>
              <w:rPr>
                <w:rFonts w:hint="eastAsia" w:ascii="仿宋" w:hAnsi="仿宋" w:eastAsia="仿宋" w:cs="仿宋"/>
                <w:b/>
                <w:szCs w:val="21"/>
              </w:rPr>
              <w:t>3.供应商直接控股、管理关系信息表必须由法定代表人或者委托代理人在规定签章处逐一签字并加盖供应商公章，否则响应文件按无效响应处理。</w:t>
            </w:r>
          </w:p>
          <w:p>
            <w:pPr>
              <w:pStyle w:val="12"/>
              <w:keepNext w:val="0"/>
              <w:keepLines w:val="0"/>
              <w:pageBreakBefore w:val="0"/>
              <w:widowControl w:val="0"/>
              <w:kinsoku/>
              <w:wordWrap/>
              <w:overflowPunct/>
              <w:topLinePunct w:val="0"/>
              <w:autoSpaceDE/>
              <w:autoSpaceDN/>
              <w:bidi w:val="0"/>
              <w:adjustRightInd/>
              <w:spacing w:line="360" w:lineRule="auto"/>
              <w:ind w:firstLine="422" w:firstLineChars="200"/>
              <w:textAlignment w:val="auto"/>
              <w:rPr>
                <w:rFonts w:hint="eastAsia" w:ascii="仿宋" w:hAnsi="仿宋" w:eastAsia="仿宋" w:cs="仿宋"/>
                <w:b/>
                <w:szCs w:val="21"/>
              </w:rPr>
            </w:pPr>
            <w:r>
              <w:rPr>
                <w:rFonts w:hint="eastAsia" w:ascii="仿宋" w:hAnsi="仿宋" w:eastAsia="仿宋" w:cs="仿宋"/>
                <w:b/>
                <w:szCs w:val="21"/>
              </w:rPr>
              <w:t>4.</w:t>
            </w:r>
            <w:r>
              <w:rPr>
                <w:rFonts w:hint="eastAsia" w:ascii="仿宋" w:hAnsi="仿宋" w:eastAsia="仿宋" w:cs="仿宋"/>
                <w:b/>
                <w:bCs/>
                <w:szCs w:val="21"/>
              </w:rPr>
              <w:t>分公司参加竞标的，应当取得总公司授权</w:t>
            </w:r>
            <w:r>
              <w:rPr>
                <w:rFonts w:hint="eastAsia" w:ascii="仿宋" w:hAnsi="仿宋" w:eastAsia="仿宋" w:cs="仿宋"/>
                <w:b/>
                <w:szCs w:val="21"/>
              </w:rPr>
              <w:t>，否则响应文件按无效响应处理。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12.1.2</w:t>
            </w:r>
          </w:p>
        </w:tc>
        <w:tc>
          <w:tcPr>
            <w:tcW w:w="8627" w:type="dxa"/>
            <w:vAlign w:val="center"/>
          </w:tcPr>
          <w:p>
            <w:pPr>
              <w:keepNext w:val="0"/>
              <w:keepLines w:val="0"/>
              <w:pageBreakBefore w:val="0"/>
              <w:widowControl w:val="0"/>
              <w:kinsoku/>
              <w:wordWrap/>
              <w:overflowPunct/>
              <w:topLinePunct w:val="0"/>
              <w:autoSpaceDE/>
              <w:autoSpaceDN/>
              <w:bidi w:val="0"/>
              <w:adjustRightInd/>
              <w:spacing w:line="360" w:lineRule="auto"/>
              <w:ind w:firstLine="422" w:firstLineChars="200"/>
              <w:textAlignment w:val="auto"/>
              <w:rPr>
                <w:rFonts w:hint="eastAsia" w:ascii="仿宋" w:hAnsi="仿宋" w:eastAsia="仿宋" w:cs="仿宋"/>
                <w:b/>
                <w:bCs/>
                <w:szCs w:val="21"/>
              </w:rPr>
            </w:pPr>
            <w:r>
              <w:rPr>
                <w:rFonts w:hint="eastAsia" w:ascii="仿宋" w:hAnsi="仿宋" w:eastAsia="仿宋" w:cs="仿宋"/>
                <w:b/>
                <w:bCs/>
                <w:szCs w:val="21"/>
              </w:rPr>
              <w:t>报价商务技术文件</w:t>
            </w:r>
          </w:p>
          <w:p>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1</w:t>
            </w:r>
            <w:r>
              <w:rPr>
                <w:rFonts w:hint="eastAsia" w:ascii="仿宋" w:hAnsi="仿宋" w:eastAsia="仿宋" w:cs="仿宋"/>
                <w:szCs w:val="21"/>
                <w:lang w:val="en-US" w:eastAsia="zh-CN"/>
              </w:rPr>
              <w:t>.</w:t>
            </w:r>
            <w:r>
              <w:rPr>
                <w:rFonts w:hint="eastAsia" w:ascii="仿宋" w:hAnsi="仿宋" w:eastAsia="仿宋" w:cs="仿宋"/>
                <w:szCs w:val="21"/>
              </w:rPr>
              <w:t>无串通竞标行为的承诺函（格式后附）；（</w:t>
            </w:r>
            <w:r>
              <w:rPr>
                <w:rFonts w:hint="eastAsia" w:ascii="仿宋" w:hAnsi="仿宋" w:eastAsia="仿宋" w:cs="仿宋"/>
                <w:b/>
                <w:szCs w:val="21"/>
              </w:rPr>
              <w:t>必须提供，否则响应文件按无效响应处理</w:t>
            </w:r>
            <w:r>
              <w:rPr>
                <w:rFonts w:hint="eastAsia" w:ascii="仿宋" w:hAnsi="仿宋" w:eastAsia="仿宋" w:cs="仿宋"/>
                <w:szCs w:val="21"/>
              </w:rPr>
              <w:t>）</w:t>
            </w:r>
          </w:p>
          <w:p>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lang w:val="en-US" w:eastAsia="zh-CN"/>
              </w:rPr>
              <w:t>.</w:t>
            </w:r>
            <w:r>
              <w:rPr>
                <w:rFonts w:hint="eastAsia" w:ascii="仿宋" w:hAnsi="仿宋" w:eastAsia="仿宋" w:cs="仿宋"/>
                <w:szCs w:val="21"/>
              </w:rPr>
              <w:t>竞标报价表（格式后附）；（</w:t>
            </w:r>
            <w:r>
              <w:rPr>
                <w:rFonts w:hint="eastAsia" w:ascii="仿宋" w:hAnsi="仿宋" w:eastAsia="仿宋" w:cs="仿宋"/>
                <w:b/>
                <w:szCs w:val="21"/>
              </w:rPr>
              <w:t>必须提供，否则响应文件按无效响应处理</w:t>
            </w:r>
            <w:r>
              <w:rPr>
                <w:rFonts w:hint="eastAsia" w:ascii="仿宋" w:hAnsi="仿宋" w:eastAsia="仿宋" w:cs="仿宋"/>
                <w:szCs w:val="21"/>
              </w:rPr>
              <w:t>）</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仿宋" w:hAnsi="仿宋" w:eastAsia="仿宋" w:cs="仿宋"/>
                <w:szCs w:val="21"/>
              </w:rPr>
            </w:pPr>
            <w:r>
              <w:rPr>
                <w:rFonts w:hint="eastAsia" w:ascii="仿宋" w:hAnsi="仿宋" w:eastAsia="仿宋" w:cs="仿宋"/>
                <w:szCs w:val="21"/>
              </w:rPr>
              <w:t>3</w:t>
            </w:r>
            <w:r>
              <w:rPr>
                <w:rFonts w:hint="eastAsia" w:ascii="仿宋" w:hAnsi="仿宋" w:eastAsia="仿宋" w:cs="仿宋"/>
                <w:szCs w:val="21"/>
                <w:lang w:val="en-US" w:eastAsia="zh-CN"/>
              </w:rPr>
              <w:t>.</w:t>
            </w:r>
            <w:r>
              <w:rPr>
                <w:rFonts w:hint="eastAsia" w:ascii="仿宋" w:hAnsi="仿宋" w:eastAsia="仿宋" w:cs="仿宋"/>
                <w:szCs w:val="21"/>
              </w:rPr>
              <w:t>法定代表人身份证明及法定代表人有效身份证正反面复印件（格式后附）；（</w:t>
            </w:r>
            <w:r>
              <w:rPr>
                <w:rFonts w:hint="eastAsia" w:ascii="仿宋" w:hAnsi="仿宋" w:eastAsia="仿宋" w:cs="仿宋"/>
                <w:b/>
                <w:bCs/>
                <w:szCs w:val="21"/>
              </w:rPr>
              <w:t>除自然人竞标外</w:t>
            </w:r>
            <w:r>
              <w:rPr>
                <w:rFonts w:hint="eastAsia" w:ascii="仿宋" w:hAnsi="仿宋" w:eastAsia="仿宋" w:cs="仿宋"/>
                <w:b/>
                <w:szCs w:val="21"/>
              </w:rPr>
              <w:t>必须提供，否则响应文件按无效响应处理</w:t>
            </w:r>
            <w:r>
              <w:rPr>
                <w:rFonts w:hint="eastAsia" w:ascii="仿宋" w:hAnsi="仿宋" w:eastAsia="仿宋" w:cs="仿宋"/>
                <w:szCs w:val="21"/>
              </w:rPr>
              <w:t>）</w:t>
            </w:r>
          </w:p>
          <w:p>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仿宋" w:hAnsi="仿宋" w:eastAsia="仿宋" w:cs="仿宋"/>
                <w:b/>
                <w:szCs w:val="21"/>
              </w:rPr>
            </w:pPr>
            <w:r>
              <w:rPr>
                <w:rFonts w:hint="eastAsia" w:ascii="仿宋" w:hAnsi="仿宋" w:eastAsia="仿宋" w:cs="仿宋"/>
                <w:szCs w:val="21"/>
              </w:rPr>
              <w:t>4</w:t>
            </w:r>
            <w:r>
              <w:rPr>
                <w:rFonts w:hint="eastAsia" w:ascii="仿宋" w:hAnsi="仿宋" w:eastAsia="仿宋" w:cs="仿宋"/>
                <w:szCs w:val="21"/>
                <w:lang w:val="en-US" w:eastAsia="zh-CN"/>
              </w:rPr>
              <w:t>.</w:t>
            </w:r>
            <w:r>
              <w:rPr>
                <w:rFonts w:hint="eastAsia" w:ascii="仿宋" w:hAnsi="仿宋" w:eastAsia="仿宋" w:cs="仿宋"/>
                <w:szCs w:val="21"/>
              </w:rPr>
              <w:t>授权委托书及委托代理人有效身份证正反面复印件（格式后附）；（</w:t>
            </w:r>
            <w:r>
              <w:rPr>
                <w:rFonts w:hint="eastAsia" w:ascii="仿宋" w:hAnsi="仿宋" w:eastAsia="仿宋" w:cs="仿宋"/>
                <w:b/>
                <w:szCs w:val="21"/>
              </w:rPr>
              <w:t>委托时必须提供，否则响应文件按无效响应处理</w:t>
            </w:r>
            <w:r>
              <w:rPr>
                <w:rFonts w:hint="eastAsia" w:ascii="仿宋" w:hAnsi="仿宋" w:eastAsia="仿宋" w:cs="仿宋"/>
                <w:szCs w:val="21"/>
              </w:rPr>
              <w:t>）</w:t>
            </w:r>
          </w:p>
          <w:p>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5</w:t>
            </w:r>
            <w:r>
              <w:rPr>
                <w:rFonts w:hint="eastAsia" w:ascii="仿宋" w:hAnsi="仿宋" w:eastAsia="仿宋" w:cs="仿宋"/>
                <w:szCs w:val="21"/>
                <w:lang w:val="en-US" w:eastAsia="zh-CN"/>
              </w:rPr>
              <w:t>.</w:t>
            </w:r>
            <w:r>
              <w:rPr>
                <w:rFonts w:hint="eastAsia" w:ascii="仿宋" w:hAnsi="仿宋" w:eastAsia="仿宋" w:cs="仿宋"/>
                <w:szCs w:val="21"/>
              </w:rPr>
              <w:t>磋商保证金提交凭证；（</w:t>
            </w:r>
            <w:r>
              <w:rPr>
                <w:rFonts w:hint="eastAsia" w:ascii="仿宋" w:hAnsi="仿宋" w:eastAsia="仿宋" w:cs="仿宋"/>
                <w:b/>
                <w:bCs/>
              </w:rPr>
              <w:t>如要求提交磋商保证金的则必须提供</w:t>
            </w:r>
            <w:r>
              <w:rPr>
                <w:rFonts w:hint="eastAsia" w:ascii="仿宋" w:hAnsi="仿宋" w:eastAsia="仿宋" w:cs="仿宋"/>
                <w:b/>
                <w:szCs w:val="21"/>
              </w:rPr>
              <w:t>，否则响应文件按无效响应处理</w:t>
            </w:r>
            <w:r>
              <w:rPr>
                <w:rFonts w:hint="eastAsia" w:ascii="仿宋" w:hAnsi="仿宋" w:eastAsia="仿宋" w:cs="仿宋"/>
                <w:szCs w:val="21"/>
              </w:rPr>
              <w:t>）</w:t>
            </w:r>
          </w:p>
          <w:p>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6</w:t>
            </w:r>
            <w:r>
              <w:rPr>
                <w:rFonts w:hint="eastAsia" w:ascii="仿宋" w:hAnsi="仿宋" w:eastAsia="仿宋" w:cs="仿宋"/>
                <w:szCs w:val="21"/>
                <w:lang w:val="en-US" w:eastAsia="zh-CN"/>
              </w:rPr>
              <w:t>.</w:t>
            </w:r>
            <w:r>
              <w:rPr>
                <w:rFonts w:hint="eastAsia" w:ascii="仿宋" w:hAnsi="仿宋" w:eastAsia="仿宋" w:cs="仿宋"/>
                <w:szCs w:val="21"/>
              </w:rPr>
              <w:t>商务要求偏离表（格式后附）；（</w:t>
            </w:r>
            <w:r>
              <w:rPr>
                <w:rFonts w:hint="eastAsia" w:ascii="仿宋" w:hAnsi="仿宋" w:eastAsia="仿宋" w:cs="仿宋"/>
                <w:b/>
                <w:szCs w:val="21"/>
              </w:rPr>
              <w:t>必须提供，否则响应文件按无效响应处理</w:t>
            </w:r>
            <w:r>
              <w:rPr>
                <w:rFonts w:hint="eastAsia" w:ascii="仿宋" w:hAnsi="仿宋" w:eastAsia="仿宋" w:cs="仿宋"/>
                <w:szCs w:val="21"/>
              </w:rPr>
              <w:t>）</w:t>
            </w:r>
          </w:p>
          <w:p>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7</w:t>
            </w:r>
            <w:r>
              <w:rPr>
                <w:rFonts w:hint="eastAsia" w:ascii="仿宋" w:hAnsi="仿宋" w:eastAsia="仿宋" w:cs="仿宋"/>
                <w:szCs w:val="21"/>
                <w:lang w:val="en-US" w:eastAsia="zh-CN"/>
              </w:rPr>
              <w:t>.</w:t>
            </w:r>
            <w:r>
              <w:rPr>
                <w:rFonts w:hint="eastAsia" w:ascii="仿宋" w:hAnsi="仿宋" w:eastAsia="仿宋" w:cs="仿宋"/>
                <w:szCs w:val="21"/>
              </w:rPr>
              <w:t xml:space="preserve">服务方案（格式自拟）； </w:t>
            </w:r>
          </w:p>
          <w:p>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8</w:t>
            </w:r>
            <w:r>
              <w:rPr>
                <w:rFonts w:hint="eastAsia" w:ascii="仿宋" w:hAnsi="仿宋" w:eastAsia="仿宋" w:cs="仿宋"/>
                <w:szCs w:val="21"/>
                <w:lang w:val="en-US" w:eastAsia="zh-CN"/>
              </w:rPr>
              <w:t>.</w:t>
            </w:r>
            <w:r>
              <w:rPr>
                <w:rFonts w:hint="eastAsia" w:ascii="仿宋" w:hAnsi="仿宋" w:eastAsia="仿宋" w:cs="仿宋"/>
                <w:szCs w:val="21"/>
              </w:rPr>
              <w:t>技术要求偏离表（格式后附）；（</w:t>
            </w:r>
            <w:r>
              <w:rPr>
                <w:rFonts w:hint="eastAsia" w:ascii="仿宋" w:hAnsi="仿宋" w:eastAsia="仿宋" w:cs="仿宋"/>
                <w:b/>
                <w:szCs w:val="21"/>
              </w:rPr>
              <w:t>必须提供，否则响应文件按无效响应处理</w:t>
            </w:r>
            <w:r>
              <w:rPr>
                <w:rFonts w:hint="eastAsia" w:ascii="仿宋" w:hAnsi="仿宋" w:eastAsia="仿宋" w:cs="仿宋"/>
                <w:szCs w:val="21"/>
              </w:rPr>
              <w:t>）</w:t>
            </w:r>
          </w:p>
          <w:p>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9</w:t>
            </w:r>
            <w:r>
              <w:rPr>
                <w:rFonts w:hint="eastAsia" w:ascii="仿宋" w:hAnsi="仿宋" w:eastAsia="仿宋" w:cs="仿宋"/>
                <w:szCs w:val="21"/>
                <w:lang w:val="en-US" w:eastAsia="zh-CN"/>
              </w:rPr>
              <w:t>.</w:t>
            </w:r>
            <w:r>
              <w:rPr>
                <w:rFonts w:hint="eastAsia" w:ascii="仿宋" w:hAnsi="仿宋" w:eastAsia="仿宋" w:cs="仿宋"/>
                <w:szCs w:val="21"/>
              </w:rPr>
              <w:t xml:space="preserve">项目实施人员一览表（格式自拟）； </w:t>
            </w:r>
          </w:p>
          <w:p>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10</w:t>
            </w:r>
            <w:r>
              <w:rPr>
                <w:rFonts w:hint="eastAsia" w:ascii="仿宋" w:hAnsi="仿宋" w:eastAsia="仿宋" w:cs="仿宋"/>
                <w:szCs w:val="21"/>
                <w:lang w:val="en-US" w:eastAsia="zh-CN"/>
              </w:rPr>
              <w:t>.</w:t>
            </w:r>
            <w:r>
              <w:rPr>
                <w:rFonts w:hint="eastAsia" w:ascii="仿宋" w:hAnsi="仿宋" w:eastAsia="仿宋" w:cs="仿宋"/>
                <w:szCs w:val="21"/>
              </w:rPr>
              <w:t>对应采购需求的技术要求、商务要求提供的其他文件资料（格式自拟）；</w:t>
            </w:r>
          </w:p>
          <w:p>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11</w:t>
            </w:r>
            <w:r>
              <w:rPr>
                <w:rFonts w:hint="eastAsia" w:ascii="仿宋" w:hAnsi="仿宋" w:eastAsia="仿宋" w:cs="仿宋"/>
                <w:szCs w:val="21"/>
                <w:lang w:val="en-US" w:eastAsia="zh-CN"/>
              </w:rPr>
              <w:t>.</w:t>
            </w:r>
            <w:r>
              <w:rPr>
                <w:rFonts w:hint="eastAsia" w:ascii="仿宋" w:hAnsi="仿宋" w:eastAsia="仿宋" w:cs="仿宋"/>
                <w:szCs w:val="21"/>
              </w:rPr>
              <w:t>供应商认为需要提供的其他有关资料。</w:t>
            </w:r>
          </w:p>
          <w:p>
            <w:pPr>
              <w:keepNext w:val="0"/>
              <w:keepLines w:val="0"/>
              <w:pageBreakBefore w:val="0"/>
              <w:widowControl w:val="0"/>
              <w:kinsoku/>
              <w:wordWrap/>
              <w:overflowPunct/>
              <w:topLinePunct w:val="0"/>
              <w:autoSpaceDE/>
              <w:autoSpaceDN/>
              <w:bidi w:val="0"/>
              <w:adjustRightInd/>
              <w:snapToGrid w:val="0"/>
              <w:spacing w:line="360" w:lineRule="auto"/>
              <w:ind w:firstLine="422" w:firstLineChars="200"/>
              <w:jc w:val="left"/>
              <w:textAlignment w:val="auto"/>
              <w:rPr>
                <w:rFonts w:hint="eastAsia" w:ascii="仿宋" w:hAnsi="仿宋" w:eastAsia="仿宋" w:cs="仿宋"/>
                <w:b/>
                <w:szCs w:val="21"/>
              </w:rPr>
            </w:pPr>
            <w:r>
              <w:rPr>
                <w:rFonts w:hint="eastAsia" w:ascii="仿宋" w:hAnsi="仿宋" w:eastAsia="仿宋" w:cs="仿宋"/>
                <w:b/>
                <w:szCs w:val="21"/>
              </w:rPr>
              <w:t>注：以上标明“必须提供”的材料属于复印件的，必须加盖供应商公章，否则响应文件按无效响应处理。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15.2</w:t>
            </w:r>
          </w:p>
        </w:tc>
        <w:tc>
          <w:tcPr>
            <w:tcW w:w="8627" w:type="dxa"/>
            <w:vAlign w:val="center"/>
          </w:tcPr>
          <w:p>
            <w:pPr>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仿宋" w:hAnsi="仿宋" w:eastAsia="仿宋" w:cs="仿宋"/>
                <w:szCs w:val="21"/>
              </w:rPr>
            </w:pPr>
            <w:r>
              <w:rPr>
                <w:rFonts w:hint="eastAsia" w:ascii="仿宋" w:hAnsi="仿宋" w:eastAsia="仿宋" w:cs="仿宋"/>
                <w:szCs w:val="21"/>
              </w:rPr>
              <w:t>报价要求：磋商报价为完成本次采购项目的全部费用价格，其组成包括但不限于人员工资、劳动保险、办公、交通、专家咨询/评审、资料印刷、附加培训、税金等及其他所有可能发生的一切费用。成交供应商为履行本合同而发生的所有费用均应包含在合同价款中，采购人不再另行支付其它任何费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16.2</w:t>
            </w:r>
          </w:p>
        </w:tc>
        <w:tc>
          <w:tcPr>
            <w:tcW w:w="8627" w:type="dxa"/>
            <w:vAlign w:val="center"/>
          </w:tcPr>
          <w:p>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竞标有效期：首次响应文件提交截止之日起60天内。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17.1</w:t>
            </w:r>
          </w:p>
        </w:tc>
        <w:tc>
          <w:tcPr>
            <w:tcW w:w="8627" w:type="dxa"/>
            <w:vAlign w:val="center"/>
          </w:tcPr>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本项目收取磋商保证金，具体规定如下：</w:t>
            </w:r>
          </w:p>
          <w:p>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仿宋" w:hAnsi="仿宋" w:eastAsia="仿宋" w:cs="仿宋"/>
                <w:kern w:val="0"/>
                <w:szCs w:val="21"/>
              </w:rPr>
            </w:pPr>
            <w:r>
              <w:rPr>
                <w:rFonts w:hint="eastAsia" w:ascii="仿宋" w:hAnsi="仿宋" w:eastAsia="仿宋" w:cs="仿宋"/>
                <w:kern w:val="0"/>
                <w:szCs w:val="21"/>
              </w:rPr>
              <w:t>磋商保证金人民币</w:t>
            </w:r>
            <w:r>
              <w:rPr>
                <w:rFonts w:hint="eastAsia" w:ascii="仿宋" w:hAnsi="仿宋" w:eastAsia="仿宋" w:cs="仿宋"/>
                <w:kern w:val="0"/>
                <w:szCs w:val="21"/>
                <w:lang w:eastAsia="zh-CN"/>
              </w:rPr>
              <w:t>壹万叁仟元整（￥13000.00）</w:t>
            </w:r>
            <w:r>
              <w:rPr>
                <w:rFonts w:hint="eastAsia" w:ascii="仿宋" w:hAnsi="仿宋" w:eastAsia="仿宋" w:cs="仿宋"/>
                <w:kern w:val="0"/>
                <w:szCs w:val="21"/>
              </w:rPr>
              <w:t>；</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kern w:val="0"/>
                <w:szCs w:val="21"/>
              </w:rPr>
            </w:pPr>
            <w:r>
              <w:rPr>
                <w:rFonts w:hint="eastAsia" w:ascii="仿宋" w:hAnsi="仿宋" w:eastAsia="仿宋" w:cs="仿宋"/>
                <w:kern w:val="0"/>
                <w:szCs w:val="21"/>
              </w:rPr>
              <w:t>磋商保证金的交纳方式：银行转账、支票、汇票、本票或者金融、担保金融、担保机构出具的保函，禁止采用现钞方式。采用银行转账方式的，在响应文件提交截止时间前交至指定账户并且到账（开户名称：广西科文招标有限公司，开户银行：广西北部湾银行南宁分行营业部，银行账号：0101012090615689）；采用支票、汇票、本票或者保函等方式的，在响应文件提交截止时间前，供应商必须提交支票、汇票、本票或者保函原件。否则视为无效磋商保证金。</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相关要求：</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1</w:t>
            </w:r>
            <w:r>
              <w:rPr>
                <w:rFonts w:hint="eastAsia" w:ascii="仿宋" w:hAnsi="仿宋" w:eastAsia="仿宋" w:cs="仿宋"/>
                <w:szCs w:val="21"/>
                <w:lang w:val="en-US" w:eastAsia="zh-CN"/>
              </w:rPr>
              <w:t>.</w:t>
            </w:r>
            <w:r>
              <w:rPr>
                <w:rFonts w:hint="eastAsia" w:ascii="仿宋" w:hAnsi="仿宋" w:eastAsia="仿宋" w:cs="仿宋"/>
                <w:szCs w:val="21"/>
              </w:rPr>
              <w:t>磋商保证金采用银行转账交纳方式的，供应商转帐时请在银行转账底单备注“</w:t>
            </w:r>
            <w:r>
              <w:rPr>
                <w:rFonts w:hint="eastAsia" w:ascii="仿宋" w:hAnsi="仿宋" w:eastAsia="仿宋" w:cs="仿宋"/>
                <w:b/>
                <w:szCs w:val="21"/>
                <w:u w:val="single"/>
                <w:lang w:eastAsia="zh-CN"/>
              </w:rPr>
              <w:t>GXZC2026-C3-003488-KWZB</w:t>
            </w:r>
            <w:r>
              <w:rPr>
                <w:rFonts w:hint="eastAsia" w:ascii="仿宋" w:hAnsi="仿宋" w:eastAsia="仿宋" w:cs="仿宋"/>
                <w:b/>
                <w:szCs w:val="21"/>
                <w:u w:val="single"/>
              </w:rPr>
              <w:t>-磋商保证金</w:t>
            </w:r>
            <w:r>
              <w:rPr>
                <w:rFonts w:hint="eastAsia" w:ascii="仿宋" w:hAnsi="仿宋" w:eastAsia="仿宋" w:cs="仿宋"/>
                <w:szCs w:val="21"/>
              </w:rPr>
              <w:t>”在响应文件提交截止时间前交至指定账户并且到账，供应商应将银行转账底单的复印件作为磋商保证金提交凭证，放置于报价商务技术文件中，</w:t>
            </w:r>
            <w:r>
              <w:rPr>
                <w:rFonts w:hint="eastAsia" w:ascii="仿宋" w:hAnsi="仿宋" w:eastAsia="仿宋" w:cs="仿宋"/>
                <w:b/>
                <w:szCs w:val="21"/>
              </w:rPr>
              <w:t>否则响应文件按无效响应处理</w:t>
            </w:r>
            <w:r>
              <w:rPr>
                <w:rFonts w:hint="eastAsia" w:ascii="仿宋" w:hAnsi="仿宋" w:eastAsia="仿宋" w:cs="仿宋"/>
                <w:szCs w:val="21"/>
              </w:rPr>
              <w:t>。</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b/>
                <w:szCs w:val="21"/>
              </w:rPr>
            </w:pPr>
            <w:r>
              <w:rPr>
                <w:rFonts w:hint="eastAsia" w:ascii="仿宋" w:hAnsi="仿宋" w:eastAsia="仿宋" w:cs="仿宋"/>
                <w:szCs w:val="21"/>
              </w:rPr>
              <w:t>2</w:t>
            </w:r>
            <w:r>
              <w:rPr>
                <w:rFonts w:hint="eastAsia" w:ascii="仿宋" w:hAnsi="仿宋" w:eastAsia="仿宋" w:cs="仿宋"/>
                <w:szCs w:val="21"/>
                <w:lang w:val="en-US" w:eastAsia="zh-CN"/>
              </w:rPr>
              <w:t>.</w:t>
            </w:r>
            <w:r>
              <w:rPr>
                <w:rFonts w:hint="eastAsia" w:ascii="仿宋" w:hAnsi="仿宋" w:eastAsia="仿宋" w:cs="仿宋"/>
                <w:szCs w:val="21"/>
              </w:rPr>
              <w:t>磋商保证金采用支票、汇票、本票或者金融、担保机构出具的保函交纳方式的，供应商应将支票、汇票、本票或者金融、担保机构出具的保函的复印件作为磋商保证金提交凭证，放置于报价商务技术文件中，</w:t>
            </w:r>
            <w:r>
              <w:rPr>
                <w:rFonts w:hint="eastAsia" w:ascii="仿宋" w:hAnsi="仿宋" w:eastAsia="仿宋" w:cs="仿宋"/>
                <w:b/>
                <w:szCs w:val="21"/>
              </w:rPr>
              <w:t>否则响应文件按无效响应处理</w:t>
            </w:r>
            <w:r>
              <w:rPr>
                <w:rFonts w:hint="eastAsia" w:ascii="仿宋" w:hAnsi="仿宋" w:eastAsia="仿宋" w:cs="仿宋"/>
                <w:szCs w:val="21"/>
              </w:rPr>
              <w:t>。</w:t>
            </w:r>
            <w:r>
              <w:rPr>
                <w:rFonts w:hint="eastAsia" w:ascii="仿宋" w:hAnsi="仿宋" w:eastAsia="仿宋" w:cs="仿宋"/>
                <w:b/>
                <w:szCs w:val="21"/>
              </w:rPr>
              <w:t>供应商必须在首次响应文件提交截止时间前将支票、汇票、本票或者金融、担保机构出具的保函原件提交给采购代理机构，由采购代理机构向供应商出具回执，并妥善保管。</w:t>
            </w:r>
          </w:p>
          <w:p>
            <w:pPr>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ascii="仿宋" w:hAnsi="仿宋" w:eastAsia="仿宋" w:cs="仿宋"/>
                <w:b/>
                <w:szCs w:val="21"/>
              </w:rPr>
            </w:pPr>
            <w:r>
              <w:rPr>
                <w:rFonts w:hint="eastAsia" w:ascii="仿宋" w:hAnsi="仿宋" w:eastAsia="仿宋" w:cs="仿宋"/>
                <w:b/>
                <w:szCs w:val="21"/>
              </w:rPr>
              <w:t xml:space="preserve">备注： </w:t>
            </w:r>
          </w:p>
          <w:p>
            <w:pPr>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ascii="仿宋" w:hAnsi="仿宋" w:eastAsia="仿宋" w:cs="仿宋"/>
                <w:b/>
                <w:szCs w:val="21"/>
              </w:rPr>
            </w:pPr>
            <w:r>
              <w:rPr>
                <w:rFonts w:hint="eastAsia" w:ascii="仿宋" w:hAnsi="仿宋" w:eastAsia="仿宋" w:cs="仿宋"/>
                <w:b/>
                <w:szCs w:val="21"/>
              </w:rPr>
              <w:t>1</w:t>
            </w:r>
            <w:r>
              <w:rPr>
                <w:rFonts w:hint="eastAsia" w:ascii="仿宋" w:hAnsi="仿宋" w:eastAsia="仿宋" w:cs="仿宋"/>
                <w:b/>
                <w:szCs w:val="21"/>
                <w:lang w:val="en-US" w:eastAsia="zh-CN"/>
              </w:rPr>
              <w:t>.</w:t>
            </w:r>
            <w:r>
              <w:rPr>
                <w:rFonts w:hint="eastAsia" w:ascii="仿宋" w:hAnsi="仿宋" w:eastAsia="仿宋" w:cs="仿宋"/>
                <w:b/>
                <w:szCs w:val="21"/>
              </w:rPr>
              <w:t>磋商保证金在响应文件提交截止时间后提交的，或者不按规定交纳方式交纳的，或者未足额交纳的（包含保函额度不足的），视为无效磋商保证金。</w:t>
            </w:r>
          </w:p>
          <w:p>
            <w:pPr>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ascii="仿宋" w:hAnsi="仿宋" w:eastAsia="仿宋" w:cs="仿宋"/>
                <w:b/>
                <w:szCs w:val="21"/>
              </w:rPr>
            </w:pPr>
            <w:r>
              <w:rPr>
                <w:rFonts w:hint="eastAsia" w:ascii="仿宋" w:hAnsi="仿宋" w:eastAsia="仿宋" w:cs="仿宋"/>
                <w:b/>
                <w:szCs w:val="21"/>
              </w:rPr>
              <w:t>2</w:t>
            </w:r>
            <w:r>
              <w:rPr>
                <w:rFonts w:hint="eastAsia" w:ascii="仿宋" w:hAnsi="仿宋" w:eastAsia="仿宋" w:cs="仿宋"/>
                <w:b/>
                <w:szCs w:val="21"/>
                <w:lang w:val="en-US" w:eastAsia="zh-CN"/>
              </w:rPr>
              <w:t>.</w:t>
            </w:r>
            <w:r>
              <w:rPr>
                <w:rFonts w:hint="eastAsia" w:ascii="仿宋" w:hAnsi="仿宋" w:eastAsia="仿宋" w:cs="仿宋"/>
                <w:b/>
                <w:szCs w:val="21"/>
              </w:rPr>
              <w:t>供应商采用现钞方式或者从个人账户（自然人竞标除外）转出的磋商保证金，视为无效磋商保证金。</w:t>
            </w:r>
          </w:p>
          <w:p>
            <w:pPr>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ascii="仿宋" w:hAnsi="仿宋" w:eastAsia="仿宋" w:cs="仿宋"/>
                <w:b/>
                <w:szCs w:val="21"/>
              </w:rPr>
            </w:pPr>
            <w:r>
              <w:rPr>
                <w:rFonts w:hint="eastAsia" w:ascii="仿宋" w:hAnsi="仿宋" w:eastAsia="仿宋" w:cs="仿宋"/>
                <w:b/>
                <w:szCs w:val="21"/>
              </w:rPr>
              <w:t>3</w:t>
            </w:r>
            <w:r>
              <w:rPr>
                <w:rFonts w:hint="eastAsia" w:ascii="仿宋" w:hAnsi="仿宋" w:eastAsia="仿宋" w:cs="仿宋"/>
                <w:b/>
                <w:szCs w:val="21"/>
                <w:lang w:val="en-US" w:eastAsia="zh-CN"/>
              </w:rPr>
              <w:t>.</w:t>
            </w:r>
            <w:r>
              <w:rPr>
                <w:rFonts w:hint="eastAsia" w:ascii="仿宋" w:hAnsi="仿宋" w:eastAsia="仿宋" w:cs="仿宋"/>
                <w:b/>
                <w:szCs w:val="21"/>
              </w:rPr>
              <w:t>支票、汇票或者本票出现无效或者背书情形的，视为无效磋商保证金。</w:t>
            </w:r>
          </w:p>
          <w:p>
            <w:pPr>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ascii="仿宋" w:hAnsi="仿宋" w:eastAsia="仿宋" w:cs="仿宋"/>
                <w:b/>
                <w:szCs w:val="21"/>
              </w:rPr>
            </w:pPr>
            <w:r>
              <w:rPr>
                <w:rFonts w:hint="eastAsia" w:ascii="仿宋" w:hAnsi="仿宋" w:eastAsia="仿宋" w:cs="仿宋"/>
                <w:b/>
                <w:szCs w:val="21"/>
              </w:rPr>
              <w:t>4</w:t>
            </w:r>
            <w:r>
              <w:rPr>
                <w:rFonts w:hint="eastAsia" w:ascii="仿宋" w:hAnsi="仿宋" w:eastAsia="仿宋" w:cs="仿宋"/>
                <w:b/>
                <w:szCs w:val="21"/>
                <w:lang w:val="en-US" w:eastAsia="zh-CN"/>
              </w:rPr>
              <w:t>.</w:t>
            </w:r>
            <w:r>
              <w:rPr>
                <w:rFonts w:hint="eastAsia" w:ascii="仿宋" w:hAnsi="仿宋" w:eastAsia="仿宋" w:cs="仿宋"/>
                <w:b/>
                <w:szCs w:val="21"/>
              </w:rPr>
              <w:t>保函有效期低于竞标有效期的，视为无效磋商保证金。</w:t>
            </w:r>
          </w:p>
          <w:p>
            <w:pPr>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ascii="仿宋" w:hAnsi="仿宋" w:eastAsia="仿宋" w:cs="仿宋"/>
                <w:szCs w:val="21"/>
              </w:rPr>
            </w:pPr>
            <w:r>
              <w:rPr>
                <w:rFonts w:hint="eastAsia" w:ascii="仿宋" w:hAnsi="仿宋" w:eastAsia="仿宋" w:cs="仿宋"/>
                <w:b/>
                <w:szCs w:val="21"/>
              </w:rPr>
              <w:t>5</w:t>
            </w:r>
            <w:r>
              <w:rPr>
                <w:rFonts w:hint="eastAsia" w:ascii="仿宋" w:hAnsi="仿宋" w:eastAsia="仿宋" w:cs="仿宋"/>
                <w:b/>
                <w:szCs w:val="21"/>
                <w:lang w:val="en-US" w:eastAsia="zh-CN"/>
              </w:rPr>
              <w:t>.</w:t>
            </w:r>
            <w:r>
              <w:rPr>
                <w:rFonts w:hint="eastAsia" w:ascii="仿宋" w:hAnsi="仿宋" w:eastAsia="仿宋" w:cs="仿宋"/>
                <w:b/>
                <w:szCs w:val="21"/>
              </w:rPr>
              <w:t>采用金融、担保机构出具保函的，必须为无条件保函，否则视为无效磋商保证金。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9" w:hRule="atLeast"/>
          <w:jc w:val="center"/>
        </w:trPr>
        <w:tc>
          <w:tcPr>
            <w:tcW w:w="992" w:type="dxa"/>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18.2</w:t>
            </w:r>
          </w:p>
        </w:tc>
        <w:tc>
          <w:tcPr>
            <w:tcW w:w="8627" w:type="dxa"/>
            <w:vAlign w:val="center"/>
          </w:tcPr>
          <w:p>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响应文件应按资格证明文件、报价商务技术文件分别编制，并按广西政府采购云平台的要求编制、加密、上传。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20.1</w:t>
            </w:r>
          </w:p>
        </w:tc>
        <w:tc>
          <w:tcPr>
            <w:tcW w:w="8627" w:type="dxa"/>
            <w:vAlign w:val="center"/>
          </w:tcPr>
          <w:p>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textAlignment w:val="auto"/>
              <w:rPr>
                <w:rFonts w:hint="eastAsia" w:ascii="仿宋" w:hAnsi="仿宋" w:eastAsia="仿宋" w:cs="仿宋"/>
                <w:szCs w:val="21"/>
              </w:rPr>
            </w:pPr>
            <w:r>
              <w:rPr>
                <w:rFonts w:hint="eastAsia" w:ascii="仿宋" w:hAnsi="仿宋" w:eastAsia="仿宋" w:cs="仿宋"/>
                <w:szCs w:val="21"/>
              </w:rPr>
              <w:t>首次响应文件提交截止时间：详见竞争性磋商公告。</w:t>
            </w:r>
          </w:p>
          <w:p>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textAlignment w:val="auto"/>
              <w:rPr>
                <w:rFonts w:hint="eastAsia" w:ascii="仿宋" w:hAnsi="仿宋" w:eastAsia="仿宋" w:cs="仿宋"/>
                <w:szCs w:val="21"/>
              </w:rPr>
            </w:pPr>
            <w:r>
              <w:rPr>
                <w:rFonts w:hint="eastAsia" w:ascii="仿宋" w:hAnsi="仿宋" w:eastAsia="仿宋" w:cs="仿宋"/>
                <w:szCs w:val="21"/>
              </w:rPr>
              <w:t>首次响应文件提交地点：详见竞争性磋商公告。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24.1</w:t>
            </w:r>
          </w:p>
        </w:tc>
        <w:tc>
          <w:tcPr>
            <w:tcW w:w="8627" w:type="dxa"/>
            <w:vAlign w:val="center"/>
          </w:tcPr>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Cs w:val="21"/>
                <w:u w:val="single"/>
              </w:rPr>
            </w:pPr>
            <w:r>
              <w:rPr>
                <w:rFonts w:hint="eastAsia" w:ascii="仿宋" w:hAnsi="仿宋" w:eastAsia="仿宋" w:cs="仿宋"/>
                <w:szCs w:val="21"/>
              </w:rPr>
              <w:t>磋商小组的人数：3人。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25.2</w:t>
            </w:r>
          </w:p>
        </w:tc>
        <w:tc>
          <w:tcPr>
            <w:tcW w:w="8627" w:type="dxa"/>
            <w:vAlign w:val="center"/>
          </w:tcPr>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采购代理机构将依托电子交易平台发起开始解密指令，</w:t>
            </w:r>
            <w:r>
              <w:rPr>
                <w:rFonts w:hint="eastAsia" w:ascii="仿宋" w:hAnsi="仿宋" w:eastAsia="仿宋" w:cs="仿宋"/>
                <w:b/>
                <w:szCs w:val="21"/>
              </w:rPr>
              <w:t>供应商的法定代表人或其委托代理人须携带加密时所用的CA锁按平台提示和采购文件的规定登录到广西政府采购云平台电子开标大厅签到并在发起解密指令之时起30分钟内完成对电子响应文件在线解密。</w:t>
            </w:r>
            <w:r>
              <w:rPr>
                <w:rFonts w:hint="eastAsia" w:ascii="仿宋" w:hAnsi="仿宋" w:eastAsia="仿宋" w:cs="仿宋"/>
                <w:b/>
                <w:bCs/>
                <w:szCs w:val="21"/>
              </w:rPr>
              <w:t>响应文件未按时解密的，</w:t>
            </w:r>
            <w:r>
              <w:rPr>
                <w:rFonts w:hint="eastAsia" w:ascii="仿宋" w:hAnsi="仿宋" w:eastAsia="仿宋" w:cs="仿宋"/>
                <w:b/>
                <w:szCs w:val="21"/>
              </w:rPr>
              <w:t>视为响应</w:t>
            </w:r>
            <w:r>
              <w:rPr>
                <w:rFonts w:hint="eastAsia" w:ascii="仿宋" w:hAnsi="仿宋" w:eastAsia="仿宋" w:cs="仿宋"/>
                <w:b/>
                <w:bCs/>
                <w:szCs w:val="21"/>
              </w:rPr>
              <w:t>文件无效。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488" w:hRule="atLeast"/>
          <w:jc w:val="center"/>
        </w:trPr>
        <w:tc>
          <w:tcPr>
            <w:tcW w:w="992" w:type="dxa"/>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26</w:t>
            </w:r>
          </w:p>
        </w:tc>
        <w:tc>
          <w:tcPr>
            <w:tcW w:w="8627" w:type="dxa"/>
            <w:vAlign w:val="center"/>
          </w:tcPr>
          <w:p>
            <w:pPr>
              <w:pStyle w:val="12"/>
              <w:keepNext w:val="0"/>
              <w:keepLines w:val="0"/>
              <w:pageBreakBefore w:val="0"/>
              <w:widowControl w:val="0"/>
              <w:kinsoku/>
              <w:wordWrap/>
              <w:overflowPunct/>
              <w:topLinePunct w:val="0"/>
              <w:autoSpaceDE/>
              <w:autoSpaceDN/>
              <w:bidi w:val="0"/>
              <w:adjustRightInd/>
              <w:spacing w:line="360" w:lineRule="auto"/>
              <w:ind w:firstLine="420" w:firstLineChars="200"/>
              <w:jc w:val="both"/>
              <w:textAlignment w:val="auto"/>
              <w:rPr>
                <w:rFonts w:hint="eastAsia" w:ascii="仿宋" w:hAnsi="仿宋" w:eastAsia="仿宋" w:cs="仿宋"/>
                <w:szCs w:val="21"/>
              </w:rPr>
            </w:pPr>
            <w:r>
              <w:rPr>
                <w:rFonts w:hint="eastAsia" w:ascii="仿宋" w:hAnsi="仿宋" w:eastAsia="仿宋" w:cs="仿宋"/>
                <w:szCs w:val="21"/>
              </w:rPr>
              <w:t>磋商的顺序：按广西政府采购云平台系统的编号顺序。</w:t>
            </w:r>
          </w:p>
          <w:p>
            <w:pPr>
              <w:pStyle w:val="12"/>
              <w:keepNext w:val="0"/>
              <w:keepLines w:val="0"/>
              <w:pageBreakBefore w:val="0"/>
              <w:widowControl w:val="0"/>
              <w:kinsoku/>
              <w:wordWrap/>
              <w:overflowPunct/>
              <w:topLinePunct w:val="0"/>
              <w:autoSpaceDE/>
              <w:autoSpaceDN/>
              <w:bidi w:val="0"/>
              <w:adjustRightInd/>
              <w:spacing w:line="360" w:lineRule="auto"/>
              <w:ind w:firstLine="422" w:firstLineChars="200"/>
              <w:jc w:val="both"/>
              <w:textAlignment w:val="auto"/>
              <w:rPr>
                <w:rFonts w:hint="eastAsia" w:ascii="仿宋" w:hAnsi="仿宋" w:eastAsia="仿宋" w:cs="仿宋"/>
                <w:b/>
                <w:szCs w:val="21"/>
              </w:rPr>
            </w:pPr>
            <w:r>
              <w:rPr>
                <w:rFonts w:hint="eastAsia" w:ascii="仿宋" w:hAnsi="仿宋" w:eastAsia="仿宋" w:cs="仿宋"/>
                <w:b/>
                <w:szCs w:val="21"/>
              </w:rPr>
              <w:t>符合磋商资格的供应商必须在接到磋商通知后规定时间内参加磋商，未在规定时间内参加磋商的视同放弃参加磋商权利，其响应文件按无效响应处理。</w:t>
            </w:r>
          </w:p>
          <w:p>
            <w:pPr>
              <w:pStyle w:val="12"/>
              <w:keepNext w:val="0"/>
              <w:keepLines w:val="0"/>
              <w:pageBreakBefore w:val="0"/>
              <w:widowControl w:val="0"/>
              <w:kinsoku/>
              <w:wordWrap/>
              <w:overflowPunct/>
              <w:topLinePunct w:val="0"/>
              <w:autoSpaceDE/>
              <w:autoSpaceDN/>
              <w:bidi w:val="0"/>
              <w:adjustRightInd/>
              <w:spacing w:line="360" w:lineRule="auto"/>
              <w:ind w:firstLine="422" w:firstLineChars="200"/>
              <w:jc w:val="both"/>
              <w:textAlignment w:val="auto"/>
              <w:rPr>
                <w:rFonts w:hint="eastAsia" w:ascii="仿宋" w:hAnsi="仿宋" w:eastAsia="仿宋" w:cs="仿宋"/>
                <w:szCs w:val="21"/>
              </w:rPr>
            </w:pPr>
            <w:r>
              <w:rPr>
                <w:rFonts w:hint="eastAsia" w:ascii="仿宋" w:hAnsi="仿宋" w:eastAsia="仿宋" w:cs="仿宋"/>
                <w:b/>
                <w:szCs w:val="21"/>
              </w:rPr>
              <w:t>注：参与磋商前，供应商法定代表人或者委托代理人向磋商小组出示本人有效证件原件[有效证件可以是身份证（含临时身份证明）或者护照的其中一项]。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28.1</w:t>
            </w:r>
          </w:p>
        </w:tc>
        <w:tc>
          <w:tcPr>
            <w:tcW w:w="8627" w:type="dxa"/>
            <w:vAlign w:val="center"/>
          </w:tcPr>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Cs w:val="21"/>
                <w:lang w:eastAsia="zh-CN"/>
              </w:rPr>
            </w:pPr>
            <w:r>
              <w:rPr>
                <w:rFonts w:hint="eastAsia" w:ascii="仿宋" w:hAnsi="仿宋" w:eastAsia="仿宋" w:cs="仿宋"/>
                <w:szCs w:val="21"/>
              </w:rPr>
              <w:t>本项目收取履约保证金</w:t>
            </w:r>
            <w:r>
              <w:rPr>
                <w:rFonts w:hint="eastAsia" w:ascii="仿宋" w:hAnsi="仿宋" w:eastAsia="仿宋" w:cs="仿宋"/>
                <w:szCs w:val="21"/>
                <w:lang w:eastAsia="zh-CN"/>
              </w:rPr>
              <w:t>：</w:t>
            </w:r>
          </w:p>
          <w:p>
            <w:pPr>
              <w:keepNext w:val="0"/>
              <w:keepLines w:val="0"/>
              <w:pageBreakBefore w:val="0"/>
              <w:widowControl w:val="0"/>
              <w:kinsoku/>
              <w:wordWrap/>
              <w:overflowPunct/>
              <w:topLinePunct w:val="0"/>
              <w:autoSpaceDE/>
              <w:autoSpaceDN/>
              <w:bidi w:val="0"/>
              <w:adjustRightInd/>
              <w:spacing w:after="0" w:line="360" w:lineRule="auto"/>
              <w:ind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1.履约保证金金额：按成交金额的5%（如成交人为中小企业，履约保证金金额则为成交金额的2%）。</w:t>
            </w:r>
          </w:p>
          <w:p>
            <w:pPr>
              <w:keepNext w:val="0"/>
              <w:keepLines w:val="0"/>
              <w:pageBreakBefore w:val="0"/>
              <w:widowControl w:val="0"/>
              <w:kinsoku/>
              <w:wordWrap/>
              <w:overflowPunct/>
              <w:topLinePunct w:val="0"/>
              <w:autoSpaceDE/>
              <w:autoSpaceDN/>
              <w:bidi w:val="0"/>
              <w:adjustRightInd/>
              <w:spacing w:after="0" w:line="360" w:lineRule="auto"/>
              <w:ind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2.履约保证金递交时间：成交通知书发出5个工作日内，成交人须向采购人提交履约保证金。成交人不按时交纳履约保证金，视为成交供应商自行放弃成交资格，没收谈判保证金，列入广西信息职业技术学院供应商黑名单，并保留追究相关法律责任的权利。</w:t>
            </w:r>
          </w:p>
          <w:p>
            <w:pPr>
              <w:keepNext w:val="0"/>
              <w:keepLines w:val="0"/>
              <w:pageBreakBefore w:val="0"/>
              <w:widowControl w:val="0"/>
              <w:kinsoku/>
              <w:wordWrap/>
              <w:overflowPunct/>
              <w:topLinePunct w:val="0"/>
              <w:autoSpaceDE/>
              <w:autoSpaceDN/>
              <w:bidi w:val="0"/>
              <w:adjustRightInd/>
              <w:spacing w:after="0" w:line="360" w:lineRule="auto"/>
              <w:ind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3.履约保证金提交方式：银行转账。</w:t>
            </w:r>
          </w:p>
          <w:p>
            <w:pPr>
              <w:keepNext w:val="0"/>
              <w:keepLines w:val="0"/>
              <w:pageBreakBefore w:val="0"/>
              <w:widowControl w:val="0"/>
              <w:kinsoku/>
              <w:wordWrap/>
              <w:overflowPunct/>
              <w:topLinePunct w:val="0"/>
              <w:autoSpaceDE/>
              <w:autoSpaceDN/>
              <w:bidi w:val="0"/>
              <w:adjustRightInd/>
              <w:spacing w:after="0" w:line="360" w:lineRule="auto"/>
              <w:ind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4.履约保证金退付方式、时间及条件：在质保期内成交人提供的服务符合合同约定，质保期满后无质量问题，成交人向采购人办理退付手续，采购人在收到完整且合格的退付申请资料后15个工作日内以银行转账方式原路退还成交人（不计利息）。涉及违约的违约金和损失赔偿从履约保证金中扣减，履约保证金不足以支付违约金、赔偿损失的，成交人仍应承担相应的违约赔偿责任。</w:t>
            </w:r>
          </w:p>
          <w:p>
            <w:pPr>
              <w:keepNext w:val="0"/>
              <w:keepLines w:val="0"/>
              <w:pageBreakBefore w:val="0"/>
              <w:widowControl w:val="0"/>
              <w:kinsoku/>
              <w:wordWrap/>
              <w:overflowPunct/>
              <w:topLinePunct w:val="0"/>
              <w:autoSpaceDE/>
              <w:autoSpaceDN/>
              <w:bidi w:val="0"/>
              <w:adjustRightInd/>
              <w:spacing w:after="0" w:line="360" w:lineRule="auto"/>
              <w:ind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5</w:t>
            </w:r>
            <w:r>
              <w:rPr>
                <w:rFonts w:hint="eastAsia" w:ascii="仿宋" w:hAnsi="仿宋" w:eastAsia="仿宋" w:cs="仿宋"/>
                <w:color w:val="auto"/>
                <w:szCs w:val="21"/>
                <w:lang w:val="en-US" w:eastAsia="zh-CN"/>
              </w:rPr>
              <w:t>.</w:t>
            </w:r>
            <w:r>
              <w:rPr>
                <w:rFonts w:hint="eastAsia" w:ascii="仿宋" w:hAnsi="仿宋" w:eastAsia="仿宋" w:cs="仿宋"/>
                <w:color w:val="auto"/>
                <w:szCs w:val="21"/>
              </w:rPr>
              <w:t>签订合同后，如成交人不按双方签订的合同规定履约，则没收其全部履约保证金，履约保证金不足以赔偿损失的，按实际损失赔偿。</w:t>
            </w:r>
          </w:p>
          <w:p>
            <w:pPr>
              <w:keepNext w:val="0"/>
              <w:keepLines w:val="0"/>
              <w:pageBreakBefore w:val="0"/>
              <w:widowControl w:val="0"/>
              <w:kinsoku/>
              <w:wordWrap/>
              <w:overflowPunct/>
              <w:topLinePunct w:val="0"/>
              <w:autoSpaceDE/>
              <w:autoSpaceDN/>
              <w:bidi w:val="0"/>
              <w:adjustRightInd/>
              <w:spacing w:after="0" w:line="360" w:lineRule="auto"/>
              <w:ind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6.履约保证金指定账户：</w:t>
            </w:r>
          </w:p>
          <w:p>
            <w:pPr>
              <w:keepNext w:val="0"/>
              <w:keepLines w:val="0"/>
              <w:pageBreakBefore w:val="0"/>
              <w:widowControl w:val="0"/>
              <w:kinsoku/>
              <w:wordWrap/>
              <w:overflowPunct/>
              <w:topLinePunct w:val="0"/>
              <w:autoSpaceDE/>
              <w:autoSpaceDN/>
              <w:bidi w:val="0"/>
              <w:adjustRightInd/>
              <w:spacing w:after="0" w:line="360" w:lineRule="auto"/>
              <w:ind w:firstLine="420" w:firstLineChars="200"/>
              <w:textAlignment w:val="auto"/>
              <w:rPr>
                <w:rFonts w:hint="eastAsia" w:ascii="仿宋" w:hAnsi="仿宋" w:eastAsia="仿宋" w:cs="仿宋"/>
                <w:color w:val="auto"/>
                <w:szCs w:val="21"/>
                <w:lang w:eastAsia="zh-CN"/>
              </w:rPr>
            </w:pPr>
            <w:r>
              <w:rPr>
                <w:rFonts w:hint="eastAsia" w:ascii="仿宋" w:hAnsi="仿宋" w:eastAsia="仿宋" w:cs="仿宋"/>
                <w:color w:val="auto"/>
                <w:szCs w:val="21"/>
              </w:rPr>
              <w:t>开户名称：</w:t>
            </w:r>
            <w:r>
              <w:rPr>
                <w:rFonts w:hint="eastAsia" w:ascii="仿宋" w:hAnsi="仿宋" w:eastAsia="仿宋" w:cs="仿宋"/>
                <w:color w:val="auto"/>
                <w:szCs w:val="21"/>
                <w:lang w:eastAsia="zh-CN"/>
              </w:rPr>
              <w:t>广西信息职业技术学院</w:t>
            </w:r>
          </w:p>
          <w:p>
            <w:pPr>
              <w:keepNext w:val="0"/>
              <w:keepLines w:val="0"/>
              <w:pageBreakBefore w:val="0"/>
              <w:widowControl w:val="0"/>
              <w:kinsoku/>
              <w:wordWrap/>
              <w:overflowPunct/>
              <w:topLinePunct w:val="0"/>
              <w:autoSpaceDE/>
              <w:autoSpaceDN/>
              <w:bidi w:val="0"/>
              <w:adjustRightInd/>
              <w:spacing w:after="0" w:line="360" w:lineRule="auto"/>
              <w:ind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开户银行：</w:t>
            </w:r>
            <w:r>
              <w:rPr>
                <w:rFonts w:hint="eastAsia" w:ascii="仿宋" w:hAnsi="仿宋" w:eastAsia="仿宋" w:cs="仿宋"/>
                <w:color w:val="auto"/>
                <w:szCs w:val="21"/>
                <w:highlight w:val="none"/>
              </w:rPr>
              <w:t>农业银行南宁青年国际支行</w:t>
            </w:r>
          </w:p>
          <w:p>
            <w:pPr>
              <w:keepNext w:val="0"/>
              <w:keepLines w:val="0"/>
              <w:pageBreakBefore w:val="0"/>
              <w:widowControl w:val="0"/>
              <w:kinsoku/>
              <w:wordWrap/>
              <w:overflowPunct/>
              <w:topLinePunct w:val="0"/>
              <w:autoSpaceDE/>
              <w:autoSpaceDN/>
              <w:bidi w:val="0"/>
              <w:adjustRightInd/>
              <w:spacing w:after="0" w:line="360" w:lineRule="auto"/>
              <w:ind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银行账号：</w:t>
            </w:r>
            <w:r>
              <w:rPr>
                <w:rFonts w:hint="eastAsia" w:ascii="仿宋" w:hAnsi="仿宋" w:eastAsia="仿宋" w:cs="仿宋"/>
                <w:color w:val="auto"/>
                <w:szCs w:val="21"/>
                <w:highlight w:val="none"/>
              </w:rPr>
              <w:t>2002 3301 0400 0919 8</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color w:val="auto"/>
                <w:szCs w:val="21"/>
              </w:rPr>
              <w:t>备注：“</w:t>
            </w:r>
            <w:r>
              <w:rPr>
                <w:rFonts w:hint="eastAsia" w:ascii="仿宋" w:hAnsi="仿宋" w:eastAsia="仿宋"/>
                <w:color w:val="auto"/>
                <w:szCs w:val="21"/>
                <w:u w:val="single"/>
                <w:lang w:eastAsia="zh-CN"/>
              </w:rPr>
              <w:t>2025级人工智能技术应用专业教学服务</w:t>
            </w:r>
            <w:r>
              <w:rPr>
                <w:rFonts w:hint="eastAsia" w:ascii="仿宋" w:hAnsi="仿宋" w:eastAsia="仿宋" w:cs="仿宋"/>
                <w:color w:val="auto"/>
                <w:szCs w:val="21"/>
              </w:rPr>
              <w:t>履约保证金”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29.1</w:t>
            </w:r>
          </w:p>
        </w:tc>
        <w:tc>
          <w:tcPr>
            <w:tcW w:w="8627" w:type="dxa"/>
            <w:vAlign w:val="center"/>
          </w:tcPr>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 xml:space="preserve">签订合同携带的证明材料： </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委托代理人负责签订合同的，须携带有效的法定代表人授权委托书及其委托代理人身份证原件、履约保证金转账记录加盖成交供应商公章等其他资格证件。</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Cs w:val="21"/>
              </w:rPr>
            </w:pPr>
            <w:r>
              <w:rPr>
                <w:rFonts w:hint="eastAsia" w:ascii="仿宋" w:hAnsi="仿宋" w:eastAsia="仿宋" w:cs="仿宋"/>
                <w:szCs w:val="21"/>
              </w:rPr>
              <w:t>法定代表人负责签订合同的，须携带法定代表人身份证明原件及身份证原件加盖成交供应商公章等其他证明材料。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31.2</w:t>
            </w:r>
          </w:p>
        </w:tc>
        <w:tc>
          <w:tcPr>
            <w:tcW w:w="8627" w:type="dxa"/>
            <w:vAlign w:val="center"/>
          </w:tcPr>
          <w:p>
            <w:pPr>
              <w:pStyle w:val="2"/>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 w:val="21"/>
              </w:rPr>
            </w:pPr>
            <w:r>
              <w:rPr>
                <w:rFonts w:hint="eastAsia" w:ascii="仿宋" w:hAnsi="仿宋" w:eastAsia="仿宋" w:cs="仿宋"/>
                <w:sz w:val="21"/>
              </w:rPr>
              <w:t>接收质疑函方式：以纸质书面形式。</w:t>
            </w:r>
          </w:p>
          <w:p>
            <w:pPr>
              <w:pStyle w:val="2"/>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 w:val="21"/>
              </w:rPr>
            </w:pPr>
            <w:r>
              <w:rPr>
                <w:rFonts w:hint="eastAsia" w:ascii="仿宋" w:hAnsi="仿宋" w:eastAsia="仿宋" w:cs="仿宋"/>
                <w:sz w:val="21"/>
              </w:rPr>
              <w:t>质疑联系部门及联系方式：广西科文招标有限公司，质疑联系人：</w:t>
            </w:r>
            <w:r>
              <w:rPr>
                <w:rFonts w:hint="eastAsia" w:ascii="仿宋" w:hAnsi="仿宋" w:eastAsia="仿宋" w:cs="仿宋"/>
                <w:sz w:val="21"/>
                <w:lang w:eastAsia="zh-CN"/>
              </w:rPr>
              <w:t>郑雄</w:t>
            </w:r>
            <w:r>
              <w:rPr>
                <w:rFonts w:hint="eastAsia" w:ascii="仿宋" w:hAnsi="仿宋" w:eastAsia="仿宋" w:cs="仿宋"/>
                <w:sz w:val="21"/>
              </w:rPr>
              <w:t>；联系电话：</w:t>
            </w:r>
            <w:r>
              <w:rPr>
                <w:rFonts w:hint="eastAsia" w:ascii="仿宋" w:hAnsi="仿宋" w:eastAsia="仿宋" w:cs="仿宋"/>
                <w:sz w:val="21"/>
                <w:lang w:eastAsia="zh-CN"/>
              </w:rPr>
              <w:t>0771-2023821</w:t>
            </w:r>
            <w:r>
              <w:rPr>
                <w:rFonts w:hint="eastAsia" w:ascii="仿宋" w:hAnsi="仿宋" w:eastAsia="仿宋" w:cs="仿宋"/>
                <w:sz w:val="21"/>
              </w:rPr>
              <w:t>，通讯地址：广西南宁市民族大道141号中鼎万象东方D区五层</w:t>
            </w:r>
          </w:p>
          <w:p>
            <w:pPr>
              <w:pStyle w:val="2"/>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rPr>
            </w:pPr>
            <w:r>
              <w:rPr>
                <w:rFonts w:hint="eastAsia" w:ascii="仿宋" w:hAnsi="仿宋" w:eastAsia="仿宋" w:cs="仿宋"/>
                <w:sz w:val="21"/>
              </w:rPr>
              <w:t>现场提交质疑办理业务时间：工作日，上午8:00-12:00；下午15:00-18:00（北京时间）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28" w:hRule="atLeast"/>
          <w:jc w:val="center"/>
        </w:trPr>
        <w:tc>
          <w:tcPr>
            <w:tcW w:w="992" w:type="dxa"/>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32.1</w:t>
            </w:r>
          </w:p>
        </w:tc>
        <w:tc>
          <w:tcPr>
            <w:tcW w:w="8627" w:type="dxa"/>
            <w:vAlign w:val="center"/>
          </w:tcPr>
          <w:p>
            <w:pPr>
              <w:pStyle w:val="2"/>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 w:val="21"/>
              </w:rPr>
            </w:pPr>
            <w:r>
              <w:rPr>
                <w:rFonts w:hint="eastAsia" w:ascii="仿宋" w:hAnsi="仿宋" w:eastAsia="仿宋" w:cs="仿宋"/>
                <w:sz w:val="21"/>
              </w:rPr>
              <w:t>1</w:t>
            </w:r>
            <w:r>
              <w:rPr>
                <w:rFonts w:hint="eastAsia" w:ascii="仿宋" w:hAnsi="仿宋" w:eastAsia="仿宋" w:cs="仿宋"/>
                <w:sz w:val="21"/>
                <w:lang w:val="en-US" w:eastAsia="zh-CN"/>
              </w:rPr>
              <w:t>.</w:t>
            </w:r>
            <w:r>
              <w:rPr>
                <w:rFonts w:hint="eastAsia" w:ascii="仿宋" w:hAnsi="仿宋" w:eastAsia="仿宋" w:cs="仿宋"/>
                <w:sz w:val="21"/>
              </w:rPr>
              <w:t>采购代理服务费支付方式：本项目的招标代理服务费按以下收费标准向成交供应商收取，领取成交通知书前，成交供应商应向采购代理机构一次付清招标代理服务费，否则采购代理机构有权不予以办理。</w:t>
            </w:r>
          </w:p>
          <w:p>
            <w:pPr>
              <w:pStyle w:val="2"/>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 w:val="21"/>
              </w:rPr>
            </w:pPr>
            <w:r>
              <w:rPr>
                <w:rFonts w:hint="eastAsia" w:ascii="仿宋" w:hAnsi="仿宋" w:eastAsia="仿宋" w:cs="仿宋"/>
                <w:sz w:val="21"/>
              </w:rPr>
              <w:t>2</w:t>
            </w:r>
            <w:r>
              <w:rPr>
                <w:rFonts w:hint="eastAsia" w:ascii="仿宋" w:hAnsi="仿宋" w:eastAsia="仿宋" w:cs="仿宋"/>
                <w:sz w:val="21"/>
                <w:lang w:val="en-US" w:eastAsia="zh-CN"/>
              </w:rPr>
              <w:t>.</w:t>
            </w:r>
            <w:r>
              <w:rPr>
                <w:rFonts w:hint="eastAsia" w:ascii="仿宋" w:hAnsi="仿宋" w:eastAsia="仿宋" w:cs="仿宋"/>
                <w:sz w:val="21"/>
              </w:rPr>
              <w:t>采购代理服务费收取标准：</w:t>
            </w:r>
          </w:p>
          <w:p>
            <w:pPr>
              <w:pStyle w:val="2"/>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 w:val="21"/>
              </w:rPr>
            </w:pPr>
            <w:r>
              <w:rPr>
                <w:rFonts w:hint="eastAsia" w:ascii="仿宋" w:hAnsi="仿宋" w:eastAsia="仿宋" w:cs="仿宋"/>
                <w:sz w:val="21"/>
              </w:rPr>
              <w:t>以分标（成交金额）为计费额，按本须知正文第32.2条规定的收费计算标准（服务类）采用差额定率累进法计算出收费基准价格，采购代理服务费收费以（收费基准价格下浮</w:t>
            </w:r>
            <w:r>
              <w:rPr>
                <w:rFonts w:hint="eastAsia" w:ascii="仿宋" w:hAnsi="仿宋" w:eastAsia="仿宋" w:cs="仿宋"/>
                <w:sz w:val="21"/>
                <w:u w:val="single"/>
                <w:lang w:val="en-US" w:eastAsia="zh-CN"/>
              </w:rPr>
              <w:t>2</w:t>
            </w:r>
            <w:r>
              <w:rPr>
                <w:rFonts w:hint="eastAsia" w:ascii="仿宋" w:hAnsi="仿宋" w:eastAsia="仿宋" w:cs="仿宋"/>
                <w:sz w:val="21"/>
                <w:u w:val="single"/>
              </w:rPr>
              <w:t>0%</w:t>
            </w:r>
            <w:r>
              <w:rPr>
                <w:rFonts w:hint="eastAsia" w:ascii="仿宋" w:hAnsi="仿宋" w:eastAsia="仿宋" w:cs="仿宋"/>
                <w:sz w:val="21"/>
              </w:rPr>
              <w:t>）收取。</w:t>
            </w:r>
          </w:p>
          <w:p>
            <w:pPr>
              <w:pStyle w:val="2"/>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 w:val="21"/>
              </w:rPr>
            </w:pPr>
            <w:r>
              <w:rPr>
                <w:rFonts w:hint="eastAsia" w:ascii="仿宋" w:hAnsi="仿宋" w:eastAsia="仿宋" w:cs="仿宋"/>
                <w:sz w:val="21"/>
              </w:rPr>
              <w:t>3</w:t>
            </w:r>
            <w:r>
              <w:rPr>
                <w:rFonts w:hint="eastAsia" w:ascii="仿宋" w:hAnsi="仿宋" w:eastAsia="仿宋" w:cs="仿宋"/>
                <w:sz w:val="21"/>
                <w:lang w:val="en-US" w:eastAsia="zh-CN"/>
              </w:rPr>
              <w:t>.</w:t>
            </w:r>
            <w:r>
              <w:rPr>
                <w:rFonts w:hint="eastAsia" w:ascii="仿宋" w:hAnsi="仿宋" w:eastAsia="仿宋" w:cs="仿宋"/>
                <w:sz w:val="21"/>
              </w:rPr>
              <w:t>开户名称：广西科文招标有限公司南宁造价三分公司；</w:t>
            </w:r>
          </w:p>
          <w:p>
            <w:pPr>
              <w:pStyle w:val="2"/>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 w:val="21"/>
              </w:rPr>
            </w:pPr>
            <w:r>
              <w:rPr>
                <w:rFonts w:hint="eastAsia" w:ascii="仿宋" w:hAnsi="仿宋" w:eastAsia="仿宋" w:cs="仿宋"/>
                <w:sz w:val="21"/>
              </w:rPr>
              <w:t>开户银行：广西北部湾银行股份有限公司南宁市云景支行；</w:t>
            </w:r>
          </w:p>
          <w:p>
            <w:pPr>
              <w:pStyle w:val="2"/>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 w:val="21"/>
              </w:rPr>
            </w:pPr>
            <w:r>
              <w:rPr>
                <w:rFonts w:hint="eastAsia" w:ascii="仿宋" w:hAnsi="仿宋" w:eastAsia="仿宋" w:cs="仿宋"/>
                <w:sz w:val="21"/>
              </w:rPr>
              <w:t>开户账号：805030224500001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33.1</w:t>
            </w:r>
          </w:p>
        </w:tc>
        <w:tc>
          <w:tcPr>
            <w:tcW w:w="8627" w:type="dxa"/>
            <w:vAlign w:val="center"/>
          </w:tcPr>
          <w:p>
            <w:pPr>
              <w:pStyle w:val="2"/>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kern w:val="2"/>
                <w:sz w:val="21"/>
              </w:rPr>
            </w:pPr>
            <w:r>
              <w:rPr>
                <w:rFonts w:hint="eastAsia" w:ascii="仿宋" w:hAnsi="仿宋" w:eastAsia="仿宋" w:cs="仿宋"/>
                <w:kern w:val="2"/>
                <w:sz w:val="21"/>
              </w:rPr>
              <w:t>解释：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92" w:type="dxa"/>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33.2</w:t>
            </w:r>
          </w:p>
        </w:tc>
        <w:tc>
          <w:tcPr>
            <w:tcW w:w="8627" w:type="dxa"/>
            <w:vAlign w:val="center"/>
          </w:tcPr>
          <w:p>
            <w:pPr>
              <w:pStyle w:val="2"/>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 w:val="21"/>
              </w:rPr>
            </w:pPr>
            <w:r>
              <w:rPr>
                <w:rFonts w:hint="eastAsia" w:ascii="仿宋" w:hAnsi="仿宋" w:eastAsia="仿宋" w:cs="仿宋"/>
                <w:sz w:val="21"/>
              </w:rPr>
              <w:t>1</w:t>
            </w:r>
            <w:r>
              <w:rPr>
                <w:rFonts w:hint="eastAsia" w:ascii="仿宋" w:hAnsi="仿宋" w:eastAsia="仿宋" w:cs="仿宋"/>
                <w:sz w:val="21"/>
                <w:lang w:val="en-US" w:eastAsia="zh-CN"/>
              </w:rPr>
              <w:t>.</w:t>
            </w:r>
            <w:r>
              <w:rPr>
                <w:rFonts w:hint="eastAsia" w:ascii="仿宋" w:hAnsi="仿宋" w:eastAsia="仿宋" w:cs="仿宋"/>
                <w:sz w:val="21"/>
              </w:rPr>
              <w:t>本磋商文件中描述供应商的“公章”是指根据我国对公章的管理规定，用供应商法定主体行为名称制作的印章（含电子印章），除本磋商文件有特殊规定外，供应商的财务章、部门章、分公司章、工会章、合同章、竞标/投标专用章、业务专用章及银行的转账章、现金收讫章、现金付讫章等其他形式印章均不能代替公章。</w:t>
            </w:r>
          </w:p>
          <w:p>
            <w:pPr>
              <w:pStyle w:val="2"/>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 w:val="21"/>
              </w:rPr>
            </w:pPr>
            <w:r>
              <w:rPr>
                <w:rFonts w:hint="eastAsia" w:ascii="仿宋" w:hAnsi="仿宋" w:eastAsia="仿宋" w:cs="仿宋"/>
                <w:sz w:val="21"/>
              </w:rPr>
              <w:t>2</w:t>
            </w:r>
            <w:r>
              <w:rPr>
                <w:rFonts w:hint="eastAsia" w:ascii="仿宋" w:hAnsi="仿宋" w:eastAsia="仿宋" w:cs="仿宋"/>
                <w:sz w:val="21"/>
                <w:lang w:val="en-US" w:eastAsia="zh-CN"/>
              </w:rPr>
              <w:t>.</w:t>
            </w:r>
            <w:r>
              <w:rPr>
                <w:rFonts w:hint="eastAsia" w:ascii="仿宋" w:hAnsi="仿宋" w:eastAsia="仿宋" w:cs="仿宋"/>
                <w:sz w:val="21"/>
              </w:rPr>
              <w:t>供应商为其他组织或者自然人时，本磋商文件规定的法定代表人指负责人或者自然人。本磋商文件所称负责人是指参加竞标的其他组织</w:t>
            </w:r>
            <w:r>
              <w:rPr>
                <w:rFonts w:hint="eastAsia" w:ascii="仿宋" w:hAnsi="仿宋" w:eastAsia="仿宋" w:cs="仿宋"/>
                <w:bCs/>
                <w:sz w:val="21"/>
              </w:rPr>
              <w:t>营业执照或者执业许可证等证照上的</w:t>
            </w:r>
            <w:r>
              <w:rPr>
                <w:rFonts w:hint="eastAsia" w:ascii="仿宋" w:hAnsi="仿宋" w:eastAsia="仿宋" w:cs="仿宋"/>
                <w:sz w:val="21"/>
              </w:rPr>
              <w:t>负责人，本磋商文件所称自然人指参与竞标的自然人本人，</w:t>
            </w:r>
            <w:r>
              <w:rPr>
                <w:rFonts w:hint="eastAsia" w:ascii="仿宋" w:hAnsi="仿宋" w:eastAsia="仿宋" w:cs="仿宋"/>
                <w:bCs/>
                <w:sz w:val="21"/>
              </w:rPr>
              <w:t>且应具备独立承担民事责任能力，自然人应当为年满18岁以上成年人（十六周岁以上的未成年人，以自己的劳动收入为主要生活来源的，视为完全民事行为能力人）。</w:t>
            </w:r>
          </w:p>
          <w:p>
            <w:pPr>
              <w:pStyle w:val="2"/>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 w:val="21"/>
              </w:rPr>
            </w:pPr>
            <w:r>
              <w:rPr>
                <w:rFonts w:hint="eastAsia" w:ascii="仿宋" w:hAnsi="仿宋" w:eastAsia="仿宋" w:cs="仿宋"/>
                <w:sz w:val="21"/>
              </w:rPr>
              <w:t>3</w:t>
            </w:r>
            <w:r>
              <w:rPr>
                <w:rFonts w:hint="eastAsia" w:ascii="仿宋" w:hAnsi="仿宋" w:eastAsia="仿宋" w:cs="仿宋"/>
                <w:sz w:val="21"/>
                <w:lang w:val="en-US" w:eastAsia="zh-CN"/>
              </w:rPr>
              <w:t>.</w:t>
            </w:r>
            <w:r>
              <w:rPr>
                <w:rFonts w:hint="eastAsia" w:ascii="仿宋" w:hAnsi="仿宋" w:eastAsia="仿宋" w:cs="仿宋"/>
                <w:sz w:val="21"/>
              </w:rPr>
              <w:t>本磋商文件中描述供应商的“签字”是指供应商的法定代表人或者委托代理人在文件规定签署处签名（含电子签名）的行为，私章、印鉴等其他形式均不能代替签字。</w:t>
            </w:r>
          </w:p>
          <w:p>
            <w:pPr>
              <w:pStyle w:val="2"/>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 w:val="21"/>
              </w:rPr>
            </w:pPr>
            <w:r>
              <w:rPr>
                <w:rFonts w:hint="eastAsia" w:ascii="仿宋" w:hAnsi="仿宋" w:eastAsia="仿宋" w:cs="仿宋"/>
                <w:sz w:val="21"/>
              </w:rPr>
              <w:t>4</w:t>
            </w:r>
            <w:r>
              <w:rPr>
                <w:rFonts w:hint="eastAsia" w:ascii="仿宋" w:hAnsi="仿宋" w:eastAsia="仿宋" w:cs="仿宋"/>
                <w:sz w:val="21"/>
                <w:lang w:val="en-US" w:eastAsia="zh-CN"/>
              </w:rPr>
              <w:t>.</w:t>
            </w:r>
            <w:r>
              <w:rPr>
                <w:rFonts w:hint="eastAsia" w:ascii="仿宋" w:hAnsi="仿宋" w:eastAsia="仿宋" w:cs="仿宋"/>
                <w:sz w:val="21"/>
              </w:rPr>
              <w:t>自然人竞标的，磋商文件规定盖公章处由自然人摁手指指印。</w:t>
            </w:r>
          </w:p>
          <w:p>
            <w:pPr>
              <w:pStyle w:val="2"/>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cs="仿宋"/>
                <w:sz w:val="21"/>
              </w:rPr>
            </w:pPr>
            <w:r>
              <w:rPr>
                <w:rFonts w:hint="eastAsia" w:ascii="仿宋" w:hAnsi="仿宋" w:eastAsia="仿宋" w:cs="仿宋"/>
                <w:sz w:val="21"/>
              </w:rPr>
              <w:t>5</w:t>
            </w:r>
            <w:r>
              <w:rPr>
                <w:rFonts w:hint="eastAsia" w:ascii="仿宋" w:hAnsi="仿宋" w:eastAsia="仿宋" w:cs="仿宋"/>
                <w:sz w:val="21"/>
                <w:lang w:val="en-US" w:eastAsia="zh-CN"/>
              </w:rPr>
              <w:t>.</w:t>
            </w:r>
            <w:r>
              <w:rPr>
                <w:rFonts w:hint="eastAsia" w:ascii="仿宋" w:hAnsi="仿宋" w:eastAsia="仿宋" w:cs="仿宋"/>
                <w:sz w:val="21"/>
              </w:rPr>
              <w:t>本磋商文件所称的“以上”“以下”“以内”“届满”，包括本数；所称的“不满”“超过”“以外”，不包括本数。</w:t>
            </w:r>
          </w:p>
        </w:tc>
      </w:tr>
    </w:tbl>
    <w:p>
      <w:pPr>
        <w:spacing w:line="400" w:lineRule="exact"/>
        <w:jc w:val="center"/>
        <w:rPr>
          <w:rFonts w:hint="eastAsia" w:ascii="仿宋" w:hAnsi="仿宋" w:eastAsia="仿宋" w:cs="仿宋"/>
          <w:b/>
          <w:sz w:val="32"/>
          <w:szCs w:val="32"/>
        </w:rPr>
      </w:pPr>
      <w:r>
        <w:rPr>
          <w:rFonts w:hint="eastAsia" w:ascii="仿宋" w:hAnsi="仿宋" w:eastAsia="仿宋" w:cs="仿宋"/>
          <w:b/>
          <w:sz w:val="32"/>
          <w:szCs w:val="32"/>
        </w:rPr>
        <w:br w:type="page"/>
      </w:r>
      <w:r>
        <w:rPr>
          <w:rFonts w:hint="eastAsia" w:ascii="仿宋" w:hAnsi="仿宋" w:eastAsia="仿宋" w:cs="仿宋"/>
          <w:b/>
          <w:sz w:val="32"/>
          <w:szCs w:val="32"/>
        </w:rPr>
        <w:t>供应商须知正文</w:t>
      </w:r>
    </w:p>
    <w:p>
      <w:pPr>
        <w:spacing w:line="400" w:lineRule="exact"/>
        <w:jc w:val="center"/>
        <w:rPr>
          <w:rFonts w:hint="eastAsia" w:ascii="仿宋" w:hAnsi="仿宋" w:eastAsia="仿宋" w:cs="仿宋"/>
          <w:b/>
          <w:sz w:val="32"/>
          <w:szCs w:val="32"/>
        </w:rPr>
      </w:pPr>
    </w:p>
    <w:p>
      <w:pPr>
        <w:spacing w:line="360" w:lineRule="auto"/>
        <w:jc w:val="center"/>
        <w:outlineLvl w:val="1"/>
        <w:rPr>
          <w:rFonts w:hint="eastAsia" w:ascii="仿宋" w:hAnsi="仿宋" w:eastAsia="仿宋" w:cs="仿宋"/>
          <w:b/>
          <w:bCs/>
          <w:sz w:val="32"/>
          <w:szCs w:val="32"/>
        </w:rPr>
      </w:pPr>
      <w:r>
        <w:rPr>
          <w:rFonts w:hint="eastAsia" w:ascii="仿宋" w:hAnsi="仿宋" w:eastAsia="仿宋" w:cs="仿宋"/>
          <w:b/>
          <w:bCs/>
          <w:sz w:val="32"/>
          <w:szCs w:val="32"/>
        </w:rPr>
        <w:t>一、总则</w:t>
      </w:r>
    </w:p>
    <w:p>
      <w:pPr>
        <w:spacing w:line="400" w:lineRule="exact"/>
        <w:rPr>
          <w:rFonts w:hint="eastAsia" w:ascii="仿宋" w:hAnsi="仿宋" w:eastAsia="仿宋" w:cs="仿宋"/>
          <w:szCs w:val="21"/>
        </w:rPr>
      </w:pP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1.适用范围</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1.2</w:t>
      </w:r>
      <w:r>
        <w:rPr>
          <w:rFonts w:hint="eastAsia" w:ascii="仿宋" w:hAnsi="仿宋" w:eastAsia="仿宋" w:cs="仿宋"/>
          <w:spacing w:val="-6"/>
          <w:szCs w:val="21"/>
        </w:rPr>
        <w:t>本竞争性磋商文件（以下简称磋商文件）适用于本项目的所有采购程序和环节（法律、法规另有规定的，从其规定）。</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2.定义</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2.1“采购人”是指依法进行政府采购的国家机关、事业单位、团体组织。</w:t>
      </w:r>
    </w:p>
    <w:p>
      <w:pPr>
        <w:spacing w:line="360" w:lineRule="auto"/>
        <w:ind w:firstLine="420" w:firstLineChars="200"/>
        <w:rPr>
          <w:rFonts w:hint="eastAsia" w:ascii="仿宋" w:hAnsi="仿宋" w:eastAsia="仿宋" w:cs="仿宋"/>
          <w:szCs w:val="21"/>
          <w:u w:val="single"/>
        </w:rPr>
      </w:pPr>
      <w:r>
        <w:rPr>
          <w:rFonts w:hint="eastAsia" w:ascii="仿宋" w:hAnsi="仿宋" w:eastAsia="仿宋" w:cs="仿宋"/>
          <w:szCs w:val="21"/>
        </w:rPr>
        <w:t>2.2“采购代理机构”是指政府采购集中采购机构和集中采购机构以外的采购代理机构。</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2.3“供应商”是指向采购人提供货物、工程或者服务的法人、其他组织或者自然人。</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2.4“服务”是指除货物和工程以外的其他政府采购对象。</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2.5“竞标”是指供应商按照本项目竞争性磋商公告规定的方式获取磋商文件、提交响应文件并希望获得标的的行为。</w:t>
      </w:r>
    </w:p>
    <w:p>
      <w:pPr>
        <w:spacing w:line="360" w:lineRule="auto"/>
        <w:ind w:firstLine="420" w:firstLineChars="200"/>
        <w:contextualSpacing/>
        <w:rPr>
          <w:rFonts w:hint="eastAsia" w:ascii="仿宋" w:hAnsi="仿宋" w:eastAsia="仿宋" w:cs="仿宋"/>
          <w:szCs w:val="21"/>
        </w:rPr>
      </w:pPr>
      <w:r>
        <w:rPr>
          <w:rFonts w:hint="eastAsia" w:ascii="仿宋" w:hAnsi="仿宋" w:eastAsia="仿宋" w:cs="仿宋"/>
          <w:szCs w:val="21"/>
        </w:rPr>
        <w:t>2.6“书面形式”是指合同书、信件和数据电文（包括电报、电传、传真、电子数据交换和电子邮件）等可以有形地表现所载内容的形式。</w:t>
      </w:r>
    </w:p>
    <w:p>
      <w:pPr>
        <w:spacing w:line="360" w:lineRule="auto"/>
        <w:ind w:firstLine="420" w:firstLineChars="200"/>
        <w:contextualSpacing/>
        <w:rPr>
          <w:rFonts w:hint="eastAsia" w:ascii="仿宋" w:hAnsi="仿宋" w:eastAsia="仿宋" w:cs="仿宋"/>
          <w:szCs w:val="21"/>
        </w:rPr>
      </w:pPr>
      <w:r>
        <w:rPr>
          <w:rFonts w:hint="eastAsia" w:ascii="仿宋" w:hAnsi="仿宋" w:eastAsia="仿宋" w:cs="仿宋"/>
          <w:szCs w:val="21"/>
        </w:rPr>
        <w:t>2.7“响应文件”</w:t>
      </w:r>
      <w:r>
        <w:rPr>
          <w:rFonts w:hint="eastAsia" w:ascii="仿宋" w:hAnsi="仿宋" w:eastAsia="仿宋" w:cs="仿宋"/>
          <w:spacing w:val="-6"/>
          <w:szCs w:val="21"/>
        </w:rPr>
        <w:t>是指：供应商根据本磋商文件要求，编制包含资格证明、报价商务技术等所有内容的文件。</w:t>
      </w:r>
    </w:p>
    <w:p>
      <w:pPr>
        <w:spacing w:line="360" w:lineRule="auto"/>
        <w:ind w:firstLine="420" w:firstLineChars="200"/>
        <w:contextualSpacing/>
        <w:rPr>
          <w:rFonts w:hint="eastAsia" w:ascii="仿宋" w:hAnsi="仿宋" w:eastAsia="仿宋" w:cs="仿宋"/>
          <w:szCs w:val="21"/>
        </w:rPr>
      </w:pPr>
      <w:r>
        <w:rPr>
          <w:rFonts w:hint="eastAsia" w:ascii="仿宋" w:hAnsi="仿宋" w:eastAsia="仿宋" w:cs="仿宋"/>
          <w:szCs w:val="21"/>
        </w:rPr>
        <w:t>2.8“实质性要求”是指磋商文件中已经指明不满足则响应文件按无效响应处理的条款，或者不能负偏离的条款，或者采购需求中所有的条款。</w:t>
      </w:r>
    </w:p>
    <w:p>
      <w:pPr>
        <w:spacing w:line="360" w:lineRule="auto"/>
        <w:ind w:firstLine="420" w:firstLineChars="200"/>
        <w:contextualSpacing/>
        <w:rPr>
          <w:rFonts w:hint="eastAsia" w:ascii="仿宋" w:hAnsi="仿宋" w:eastAsia="仿宋" w:cs="仿宋"/>
          <w:szCs w:val="21"/>
        </w:rPr>
      </w:pPr>
      <w:r>
        <w:rPr>
          <w:rFonts w:hint="eastAsia" w:ascii="仿宋" w:hAnsi="仿宋" w:eastAsia="仿宋" w:cs="仿宋"/>
          <w:szCs w:val="21"/>
        </w:rPr>
        <w:t>2.9“正偏离”，是指响应文件对磋商文件“采购需求”中有关条款作出的响应优于条款要求并有利于采购人的情形。</w:t>
      </w:r>
    </w:p>
    <w:p>
      <w:pPr>
        <w:spacing w:line="360" w:lineRule="auto"/>
        <w:ind w:firstLine="420" w:firstLineChars="200"/>
        <w:contextualSpacing/>
        <w:rPr>
          <w:rFonts w:hint="eastAsia" w:ascii="仿宋" w:hAnsi="仿宋" w:eastAsia="仿宋" w:cs="仿宋"/>
          <w:szCs w:val="21"/>
        </w:rPr>
      </w:pPr>
      <w:r>
        <w:rPr>
          <w:rFonts w:hint="eastAsia" w:ascii="仿宋" w:hAnsi="仿宋" w:eastAsia="仿宋" w:cs="仿宋"/>
          <w:szCs w:val="21"/>
        </w:rPr>
        <w:t>2.10“负偏离”，是指响应文件对磋商文件“采购需求”中有关条款作出的响应不满足条款要求，导致采购人要求不能得到满足的情形。</w:t>
      </w:r>
    </w:p>
    <w:p>
      <w:pPr>
        <w:spacing w:line="360" w:lineRule="auto"/>
        <w:ind w:firstLine="420" w:firstLineChars="200"/>
        <w:contextualSpacing/>
        <w:rPr>
          <w:rFonts w:hint="eastAsia" w:ascii="仿宋" w:hAnsi="仿宋" w:eastAsia="仿宋" w:cs="仿宋"/>
          <w:szCs w:val="21"/>
        </w:rPr>
      </w:pPr>
      <w:r>
        <w:rPr>
          <w:rFonts w:hint="eastAsia" w:ascii="仿宋" w:hAnsi="仿宋" w:eastAsia="仿宋" w:cs="仿宋"/>
          <w:szCs w:val="21"/>
        </w:rPr>
        <w:t>2.11“允许负偏离的条款”是指采购需求中的不属于“实质性要求”的条款。</w:t>
      </w:r>
    </w:p>
    <w:p>
      <w:pPr>
        <w:spacing w:line="360" w:lineRule="auto"/>
        <w:ind w:firstLine="420" w:firstLineChars="200"/>
        <w:contextualSpacing/>
        <w:rPr>
          <w:rFonts w:hint="eastAsia" w:ascii="仿宋" w:hAnsi="仿宋" w:eastAsia="仿宋" w:cs="仿宋"/>
          <w:szCs w:val="21"/>
        </w:rPr>
      </w:pPr>
      <w:r>
        <w:rPr>
          <w:rFonts w:hint="eastAsia" w:ascii="仿宋" w:hAnsi="仿宋" w:eastAsia="仿宋" w:cs="仿宋"/>
          <w:szCs w:val="21"/>
        </w:rPr>
        <w:t>2.12“首次报价”是指供应商提交的首次响应文件中的报价。</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3.供应商的资格条件</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供应商的资格条件详见“供应商须知前附表”。</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4.竞标费用</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供应商应承担参与本次采购活动有关的所有费用，包括但不限于获取磋商文件、勘查现场、编制和提交响应文件、参加磋商与应答、签订合同等，不论竞标结果如何，均应自行承担。</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5.联合体竞标</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5.1本项目是否接受联合体竞标，详见“供应商须知前附表”。</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5.2</w:t>
      </w:r>
      <w:r>
        <w:rPr>
          <w:rFonts w:hint="eastAsia" w:ascii="仿宋" w:hAnsi="仿宋" w:eastAsia="仿宋" w:cs="仿宋"/>
        </w:rPr>
        <w:t>如接受联合体竞标，</w:t>
      </w:r>
      <w:r>
        <w:rPr>
          <w:rFonts w:hint="eastAsia" w:ascii="仿宋" w:hAnsi="仿宋" w:eastAsia="仿宋" w:cs="仿宋"/>
          <w:szCs w:val="21"/>
        </w:rPr>
        <w:t>联合体竞标要求详见“供应商须知前附表”。</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5.3</w:t>
      </w:r>
      <w:bookmarkStart w:id="16" w:name="_Hlk66782192"/>
      <w:r>
        <w:rPr>
          <w:rFonts w:hint="eastAsia" w:ascii="仿宋" w:hAnsi="仿宋" w:eastAsia="仿宋" w:cs="仿宋"/>
          <w:szCs w:val="21"/>
        </w:rPr>
        <w:t>根据《政府采购促进中小企业发展管理办法》（财库〔2020〕46号）第九条第二款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2%-3%的扣除，用扣除后的价格参加评审。</w:t>
      </w:r>
      <w:bookmarkEnd w:id="16"/>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 xml:space="preserve">6.转包与分包             </w:t>
      </w:r>
    </w:p>
    <w:p>
      <w:pPr>
        <w:keepNext w:val="0"/>
        <w:keepLines w:val="0"/>
        <w:pageBreakBefore w:val="0"/>
        <w:widowControl w:val="0"/>
        <w:kinsoku/>
        <w:wordWrap/>
        <w:overflowPunct/>
        <w:topLinePunct w:val="0"/>
        <w:autoSpaceDE/>
        <w:autoSpaceDN/>
        <w:bidi w:val="0"/>
        <w:adjustRightInd/>
        <w:snapToGrid/>
        <w:spacing w:before="0" w:after="0" w:line="360" w:lineRule="auto"/>
        <w:ind w:left="420" w:leftChars="200"/>
        <w:textAlignment w:val="auto"/>
        <w:outlineLvl w:val="9"/>
        <w:rPr>
          <w:rFonts w:hint="eastAsia" w:ascii="仿宋" w:hAnsi="仿宋" w:eastAsia="仿宋" w:cs="仿宋"/>
          <w:b w:val="0"/>
          <w:sz w:val="21"/>
          <w:szCs w:val="21"/>
        </w:rPr>
      </w:pPr>
      <w:bookmarkStart w:id="17" w:name="_Toc254970673"/>
      <w:bookmarkStart w:id="18" w:name="_Toc254970532"/>
      <w:r>
        <w:rPr>
          <w:rFonts w:hint="eastAsia" w:ascii="仿宋" w:hAnsi="仿宋" w:eastAsia="仿宋" w:cs="仿宋"/>
          <w:b w:val="0"/>
          <w:sz w:val="21"/>
          <w:szCs w:val="21"/>
        </w:rPr>
        <w:t>6.1本项目不允许转包。</w:t>
      </w:r>
    </w:p>
    <w:p>
      <w:pPr>
        <w:keepNext w:val="0"/>
        <w:keepLines w:val="0"/>
        <w:pageBreakBefore w:val="0"/>
        <w:widowControl w:val="0"/>
        <w:kinsoku/>
        <w:wordWrap/>
        <w:overflowPunct/>
        <w:topLinePunct w:val="0"/>
        <w:autoSpaceDE/>
        <w:autoSpaceDN/>
        <w:bidi w:val="0"/>
        <w:adjustRightInd/>
        <w:snapToGrid/>
        <w:spacing w:before="0" w:after="0" w:line="360" w:lineRule="auto"/>
        <w:ind w:firstLine="315" w:firstLineChars="150"/>
        <w:textAlignment w:val="auto"/>
        <w:outlineLvl w:val="9"/>
        <w:rPr>
          <w:rFonts w:hint="eastAsia" w:ascii="仿宋" w:hAnsi="仿宋" w:eastAsia="仿宋" w:cs="仿宋"/>
          <w:b w:val="0"/>
          <w:sz w:val="21"/>
          <w:szCs w:val="21"/>
        </w:rPr>
      </w:pPr>
      <w:r>
        <w:rPr>
          <w:rFonts w:hint="eastAsia" w:ascii="仿宋" w:hAnsi="仿宋" w:eastAsia="仿宋" w:cs="仿宋"/>
          <w:b w:val="0"/>
          <w:sz w:val="21"/>
          <w:szCs w:val="21"/>
        </w:rPr>
        <w:t xml:space="preserve"> 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pPr>
        <w:keepNext w:val="0"/>
        <w:keepLines w:val="0"/>
        <w:pageBreakBefore w:val="0"/>
        <w:widowControl w:val="0"/>
        <w:kinsoku/>
        <w:wordWrap/>
        <w:overflowPunct/>
        <w:topLinePunct w:val="0"/>
        <w:autoSpaceDE/>
        <w:autoSpaceDN/>
        <w:bidi w:val="0"/>
        <w:adjustRightInd/>
        <w:snapToGrid/>
        <w:spacing w:before="0" w:after="0" w:line="360" w:lineRule="auto"/>
        <w:ind w:firstLine="315" w:firstLineChars="150"/>
        <w:textAlignment w:val="auto"/>
        <w:outlineLvl w:val="9"/>
        <w:rPr>
          <w:rFonts w:hint="eastAsia" w:ascii="仿宋" w:hAnsi="仿宋" w:eastAsia="仿宋" w:cs="仿宋"/>
          <w:b w:val="0"/>
          <w:sz w:val="21"/>
          <w:szCs w:val="21"/>
        </w:rPr>
      </w:pPr>
      <w:r>
        <w:rPr>
          <w:rFonts w:hint="eastAsia" w:ascii="仿宋" w:hAnsi="仿宋" w:eastAsia="仿宋" w:cs="仿宋"/>
          <w:b w:val="0"/>
          <w:sz w:val="21"/>
          <w:szCs w:val="21"/>
        </w:rPr>
        <w:t xml:space="preserve"> 6.3供应商根据磋商文件的规定和采购项目的实际情况，拟在成交后将成交项目的非主体、非关键性工作分包的，应当在响应文件中载明分包承担主体，分包承担主体应当具备相应资质条件且不得再次分包。</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7.特别说明</w:t>
      </w:r>
      <w:bookmarkEnd w:id="17"/>
      <w:bookmarkEnd w:id="18"/>
    </w:p>
    <w:p>
      <w:pPr>
        <w:spacing w:line="360" w:lineRule="auto"/>
        <w:ind w:firstLine="420" w:firstLineChars="200"/>
        <w:rPr>
          <w:rFonts w:hint="eastAsia" w:ascii="仿宋" w:hAnsi="仿宋" w:eastAsia="仿宋" w:cs="仿宋"/>
          <w:szCs w:val="21"/>
        </w:rPr>
      </w:pPr>
      <w:bookmarkStart w:id="19" w:name="_8.1提供相同品牌产品且通过资格审查、符合性审查的不同投标人参加同一合"/>
      <w:bookmarkEnd w:id="19"/>
      <w:r>
        <w:rPr>
          <w:rFonts w:hint="eastAsia" w:ascii="仿宋" w:hAnsi="仿宋" w:eastAsia="仿宋" w:cs="仿宋"/>
          <w:szCs w:val="21"/>
        </w:rPr>
        <w:t>7.1</w:t>
      </w:r>
      <w:bookmarkStart w:id="20" w:name="_Hlk65832145"/>
      <w:r>
        <w:rPr>
          <w:rFonts w:hint="eastAsia" w:ascii="仿宋" w:hAnsi="仿宋" w:eastAsia="仿宋" w:cs="仿宋"/>
          <w:szCs w:val="21"/>
        </w:rPr>
        <w:t>如果本磋商文件要求提供供应商或制造商的资格、信誉、荣誉、业绩与企业认证等材料的，资格、信誉、荣誉、业绩与企业认证等必须为供应商或者制造商所拥有或自身获得 。</w:t>
      </w:r>
    </w:p>
    <w:bookmarkEnd w:id="20"/>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7.2供应商应仔细阅读磋商文件的所有内容，按照磋商文件的要求提交响应文件，并对所提供的全部资料的真实性承担法律责任。</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7.3供应商在竞标活动中提供任何疑似虚假材料，将报监管部门查处；签订合同后发现的，成交供应商须依法赔偿采购人，且民事赔偿并不免除违法供应商的行政与刑事责任。</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7.4在政府采购活动中，采购人员及相关人员与供应商有下列利害关系之一的，应当回避：</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（1）参加采购活动前3年内与供应商存在劳动关系；</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（2）参加采购活动前3年内担任供应商的董事、监事；</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（3）参加采购活动前3年内是供应商的控股股东或者实际控制人；</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（4）与供应商的法定代表人或者负责人有夫妻、直系血亲、三代以内旁系血亲或者近姻亲关系；</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（5）与供应商有其他可能影响政府采购活动公平、公正进行的关系。</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7.5有下列情形之一的视为供应商相互串通竞标，响应文件将被视为无效：</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 xml:space="preserve">（1）不同供应商的响应文件由同一单位或者个人编制； </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（2）不同供应商委托同一单位或者个人办理竞标事宜；</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（3）不同的供应商的响应文件载明的项目管理员为同一个人；</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（4）不同供应商的响应文件异常一致或者报价呈规律性差异；</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（5）不同供应商的响应文件相互混装；</w:t>
      </w:r>
    </w:p>
    <w:p>
      <w:pPr>
        <w:tabs>
          <w:tab w:val="left" w:pos="6931"/>
        </w:tabs>
        <w:spacing w:line="360" w:lineRule="auto"/>
        <w:ind w:firstLine="420" w:firstLineChars="200"/>
        <w:rPr>
          <w:rFonts w:hint="eastAsia" w:ascii="仿宋" w:hAnsi="仿宋" w:eastAsia="仿宋" w:cs="仿宋"/>
          <w:szCs w:val="21"/>
        </w:rPr>
      </w:pPr>
      <w:r>
        <w:rPr>
          <w:rFonts w:hint="eastAsia" w:ascii="仿宋" w:hAnsi="仿宋" w:eastAsia="仿宋" w:cs="仿宋"/>
          <w:szCs w:val="21"/>
        </w:rPr>
        <w:t>（6）不同供应商的磋商保证金从同一单位或者个人账户转出。</w:t>
      </w:r>
      <w:r>
        <w:rPr>
          <w:rFonts w:hint="eastAsia" w:ascii="仿宋" w:hAnsi="仿宋" w:eastAsia="仿宋" w:cs="仿宋"/>
          <w:szCs w:val="21"/>
        </w:rPr>
        <w:tab/>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7.6供应商有下列情形之一的，属于恶意串通行为，将报同级监督管理部门：</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（1）供应商直接或者间接从采购人或者采购代理机构处获得其他供应商的相关信息并修改其响应文件；</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（2）供应商按照采购人或者采购代理机构的授意撤换、修改响应文件；</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（3）供应商之间协商报价、技术方案等响应文件或者响应文件的实质性内容；</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（4）属于同一集团、协会、商会等组织成员的供应商按照该组织要求协同参加政府采购活动；</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（5）供应商之间事先约定一致抬高或者压低报价，或者在政府采购活动中事先约定轮流以高价位或者低价位成交，或者事先约定由某一特定供应商成交，然后再参加竞标；</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（6）供应商之间商定部分供应商放弃参加政府采购活动或者放弃成交；</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（7）供应商与采购人或者采购代理机构之间、供应商相互之间，为谋求特定供应商成交或者排斥其他供应商的其他串通行为。</w:t>
      </w:r>
    </w:p>
    <w:p>
      <w:pPr>
        <w:spacing w:line="360" w:lineRule="auto"/>
        <w:ind w:firstLine="420" w:firstLineChars="200"/>
        <w:rPr>
          <w:rFonts w:hint="eastAsia" w:ascii="仿宋" w:hAnsi="仿宋" w:eastAsia="仿宋" w:cs="仿宋"/>
          <w:szCs w:val="21"/>
        </w:rPr>
      </w:pPr>
    </w:p>
    <w:p>
      <w:pPr>
        <w:spacing w:line="360" w:lineRule="auto"/>
        <w:ind w:left="1" w:firstLine="417" w:firstLineChars="199"/>
        <w:jc w:val="center"/>
        <w:rPr>
          <w:rFonts w:hint="eastAsia" w:ascii="仿宋" w:hAnsi="仿宋" w:eastAsia="仿宋" w:cs="仿宋"/>
        </w:rPr>
      </w:pPr>
      <w:bookmarkStart w:id="21" w:name="_Toc254970675"/>
      <w:bookmarkStart w:id="22" w:name="_Toc254970534"/>
    </w:p>
    <w:p>
      <w:pPr>
        <w:spacing w:line="360" w:lineRule="auto"/>
        <w:jc w:val="center"/>
        <w:outlineLvl w:val="1"/>
        <w:rPr>
          <w:rFonts w:hint="eastAsia" w:ascii="仿宋" w:hAnsi="仿宋" w:eastAsia="仿宋" w:cs="仿宋"/>
          <w:b/>
          <w:bCs/>
          <w:sz w:val="32"/>
          <w:szCs w:val="32"/>
        </w:rPr>
      </w:pPr>
      <w:r>
        <w:rPr>
          <w:rFonts w:hint="eastAsia" w:ascii="仿宋" w:hAnsi="仿宋" w:eastAsia="仿宋" w:cs="仿宋"/>
          <w:b/>
          <w:bCs/>
          <w:sz w:val="32"/>
          <w:szCs w:val="32"/>
        </w:rPr>
        <w:t>二、磋商文件</w:t>
      </w:r>
      <w:bookmarkEnd w:id="21"/>
      <w:bookmarkEnd w:id="22"/>
    </w:p>
    <w:p>
      <w:pPr>
        <w:spacing w:line="360" w:lineRule="auto"/>
        <w:ind w:firstLine="482" w:firstLineChars="200"/>
        <w:rPr>
          <w:rFonts w:hint="eastAsia" w:ascii="仿宋" w:hAnsi="仿宋" w:eastAsia="仿宋" w:cs="仿宋"/>
          <w:b/>
          <w:bCs/>
          <w:sz w:val="24"/>
        </w:rPr>
      </w:pP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8.磋商文件的构成</w:t>
      </w:r>
    </w:p>
    <w:p>
      <w:pPr>
        <w:spacing w:line="360" w:lineRule="auto"/>
        <w:ind w:firstLine="420" w:firstLineChars="200"/>
        <w:jc w:val="left"/>
        <w:rPr>
          <w:rFonts w:hint="eastAsia" w:ascii="仿宋" w:hAnsi="仿宋" w:eastAsia="仿宋" w:cs="仿宋"/>
          <w:szCs w:val="21"/>
        </w:rPr>
      </w:pPr>
      <w:r>
        <w:rPr>
          <w:rFonts w:hint="eastAsia" w:ascii="仿宋" w:hAnsi="仿宋" w:eastAsia="仿宋" w:cs="仿宋"/>
          <w:szCs w:val="21"/>
        </w:rPr>
        <w:t>（1）竞争性磋商公告；</w:t>
      </w:r>
    </w:p>
    <w:p>
      <w:pPr>
        <w:spacing w:line="360" w:lineRule="auto"/>
        <w:ind w:firstLine="420" w:firstLineChars="200"/>
        <w:jc w:val="left"/>
        <w:rPr>
          <w:rFonts w:hint="eastAsia" w:ascii="仿宋" w:hAnsi="仿宋" w:eastAsia="仿宋" w:cs="仿宋"/>
          <w:szCs w:val="21"/>
        </w:rPr>
      </w:pPr>
      <w:r>
        <w:rPr>
          <w:rFonts w:hint="eastAsia" w:ascii="仿宋" w:hAnsi="仿宋" w:eastAsia="仿宋" w:cs="仿宋"/>
          <w:szCs w:val="21"/>
        </w:rPr>
        <w:t xml:space="preserve">（2）供应商须知； </w:t>
      </w:r>
    </w:p>
    <w:p>
      <w:pPr>
        <w:spacing w:line="360" w:lineRule="auto"/>
        <w:ind w:firstLine="420" w:firstLineChars="200"/>
        <w:jc w:val="left"/>
        <w:rPr>
          <w:rFonts w:hint="eastAsia" w:ascii="仿宋" w:hAnsi="仿宋" w:eastAsia="仿宋" w:cs="仿宋"/>
          <w:szCs w:val="21"/>
        </w:rPr>
      </w:pPr>
      <w:r>
        <w:rPr>
          <w:rFonts w:hint="eastAsia" w:ascii="仿宋" w:hAnsi="仿宋" w:eastAsia="仿宋" w:cs="仿宋"/>
          <w:szCs w:val="21"/>
        </w:rPr>
        <w:t>（3）采购需求；</w:t>
      </w:r>
    </w:p>
    <w:p>
      <w:pPr>
        <w:spacing w:line="360" w:lineRule="auto"/>
        <w:ind w:firstLine="420" w:firstLineChars="200"/>
        <w:jc w:val="left"/>
        <w:rPr>
          <w:rFonts w:hint="eastAsia" w:ascii="仿宋" w:hAnsi="仿宋" w:eastAsia="仿宋" w:cs="仿宋"/>
          <w:szCs w:val="21"/>
        </w:rPr>
      </w:pPr>
      <w:r>
        <w:rPr>
          <w:rFonts w:hint="eastAsia" w:ascii="仿宋" w:hAnsi="仿宋" w:eastAsia="仿宋" w:cs="仿宋"/>
          <w:szCs w:val="21"/>
        </w:rPr>
        <w:t>（4）评审程序、评审方法和评审标准；</w:t>
      </w:r>
    </w:p>
    <w:p>
      <w:pPr>
        <w:spacing w:line="360" w:lineRule="auto"/>
        <w:ind w:firstLine="420" w:firstLineChars="200"/>
        <w:jc w:val="left"/>
        <w:rPr>
          <w:rFonts w:hint="eastAsia" w:ascii="仿宋" w:hAnsi="仿宋" w:eastAsia="仿宋" w:cs="仿宋"/>
          <w:szCs w:val="21"/>
        </w:rPr>
      </w:pPr>
      <w:r>
        <w:rPr>
          <w:rFonts w:hint="eastAsia" w:ascii="仿宋" w:hAnsi="仿宋" w:eastAsia="仿宋" w:cs="仿宋"/>
          <w:szCs w:val="21"/>
        </w:rPr>
        <w:t>（5）响应文件格式；</w:t>
      </w:r>
    </w:p>
    <w:p>
      <w:pPr>
        <w:spacing w:line="360" w:lineRule="auto"/>
        <w:ind w:firstLine="420" w:firstLineChars="200"/>
        <w:jc w:val="left"/>
        <w:rPr>
          <w:rFonts w:hint="eastAsia" w:ascii="仿宋" w:hAnsi="仿宋" w:eastAsia="仿宋" w:cs="仿宋"/>
          <w:szCs w:val="21"/>
        </w:rPr>
      </w:pPr>
      <w:r>
        <w:rPr>
          <w:rFonts w:hint="eastAsia" w:ascii="仿宋" w:hAnsi="仿宋" w:eastAsia="仿宋" w:cs="仿宋"/>
          <w:szCs w:val="21"/>
        </w:rPr>
        <w:t>（6）合同文本。</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9.供应商的询问</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供应商应认真阅读磋商文件的采购需求，如供应商对磋商文件有疑问的，如要求采购人作出澄清或者修改的，供应商尽可能在提交首次响应文件截止之日前，以纸质书面形式向采购人、采购代理机构提出，否则，由此产生的后果由供应商自行负责。</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10.磋商文件的澄清和修改</w:t>
      </w:r>
    </w:p>
    <w:p>
      <w:pPr>
        <w:spacing w:line="400" w:lineRule="exact"/>
        <w:ind w:firstLine="420" w:firstLineChars="200"/>
        <w:rPr>
          <w:rFonts w:hint="eastAsia" w:ascii="仿宋" w:hAnsi="仿宋" w:eastAsia="仿宋" w:cs="仿宋"/>
          <w:szCs w:val="21"/>
        </w:rPr>
      </w:pPr>
      <w:r>
        <w:rPr>
          <w:rFonts w:hint="eastAsia" w:ascii="仿宋" w:hAnsi="仿宋" w:eastAsia="仿宋" w:cs="仿宋"/>
          <w:szCs w:val="21"/>
        </w:rPr>
        <w:t>10.1提交首次响应文件截止之日前，采购人、采购代理机构或者磋商小组可以对已发出的磋商文件进行必要的澄清或者修改，澄清或者修改的内容作为磋商文件的组成部分。澄清或者修改将在原公告发布媒体上发布更正公告。澄清或者修改的内容可能影响响应文件编制的，采购人、采购代理机构应当在提交首次响应文件截止时间至少5日前，在原公告发布媒体上发布更正公告；不足5日的，采购人、采购代理机构应当顺延提交首次响应文件截止时间。</w:t>
      </w:r>
    </w:p>
    <w:p>
      <w:pPr>
        <w:spacing w:line="400" w:lineRule="exact"/>
        <w:ind w:firstLine="420" w:firstLineChars="200"/>
        <w:rPr>
          <w:rFonts w:hint="eastAsia" w:ascii="仿宋" w:hAnsi="仿宋" w:eastAsia="仿宋" w:cs="仿宋"/>
          <w:szCs w:val="21"/>
        </w:rPr>
      </w:pPr>
      <w:r>
        <w:rPr>
          <w:rFonts w:hint="eastAsia" w:ascii="仿宋" w:hAnsi="仿宋" w:eastAsia="仿宋" w:cs="仿宋"/>
        </w:rPr>
        <w:t>10.2采购人和采购代理机构可以视采购具体情况，变更</w:t>
      </w:r>
      <w:r>
        <w:rPr>
          <w:rFonts w:hint="eastAsia" w:ascii="仿宋" w:hAnsi="仿宋" w:eastAsia="仿宋" w:cs="仿宋"/>
          <w:szCs w:val="21"/>
        </w:rPr>
        <w:t>首次响应文件提交截止时间和开启时间</w:t>
      </w:r>
      <w:r>
        <w:rPr>
          <w:rFonts w:hint="eastAsia" w:ascii="仿宋" w:hAnsi="仿宋" w:eastAsia="仿宋" w:cs="仿宋"/>
        </w:rPr>
        <w:t>，并</w:t>
      </w:r>
      <w:r>
        <w:rPr>
          <w:rFonts w:hint="eastAsia" w:ascii="仿宋" w:hAnsi="仿宋" w:eastAsia="仿宋" w:cs="仿宋"/>
          <w:szCs w:val="21"/>
        </w:rPr>
        <w:t>在原公告发布媒体上发布更正公告。</w:t>
      </w:r>
    </w:p>
    <w:p>
      <w:pPr>
        <w:spacing w:line="400" w:lineRule="exact"/>
        <w:ind w:firstLine="420" w:firstLineChars="200"/>
        <w:rPr>
          <w:rFonts w:hint="eastAsia" w:ascii="仿宋" w:hAnsi="仿宋" w:eastAsia="仿宋" w:cs="仿宋"/>
        </w:rPr>
      </w:pPr>
      <w:r>
        <w:rPr>
          <w:rFonts w:hint="eastAsia" w:ascii="仿宋" w:hAnsi="仿宋" w:eastAsia="仿宋" w:cs="仿宋"/>
        </w:rPr>
        <w:t>10.3</w:t>
      </w:r>
      <w:r>
        <w:rPr>
          <w:rFonts w:hint="eastAsia" w:ascii="仿宋" w:hAnsi="仿宋" w:eastAsia="仿宋" w:cs="仿宋"/>
          <w:szCs w:val="21"/>
        </w:rPr>
        <w:t>磋商文件澄清、答复、修改、补充的内容为磋商文件的组成部分。</w:t>
      </w:r>
      <w:r>
        <w:rPr>
          <w:rFonts w:hint="eastAsia" w:ascii="仿宋" w:hAnsi="仿宋" w:eastAsia="仿宋" w:cs="仿宋"/>
          <w:b/>
          <w:szCs w:val="21"/>
        </w:rPr>
        <w:t>当磋商文件与磋商文件的澄清、答复、修改、补充通知就同一内容的表述不一致时，以最后发出的文件为准。</w:t>
      </w:r>
    </w:p>
    <w:p>
      <w:pPr>
        <w:spacing w:line="400" w:lineRule="exact"/>
        <w:ind w:firstLine="422" w:firstLineChars="200"/>
        <w:rPr>
          <w:rFonts w:hint="eastAsia" w:ascii="仿宋" w:hAnsi="仿宋" w:eastAsia="仿宋" w:cs="仿宋"/>
          <w:b/>
          <w:szCs w:val="21"/>
        </w:rPr>
      </w:pPr>
      <w:r>
        <w:rPr>
          <w:rFonts w:hint="eastAsia" w:ascii="仿宋" w:hAnsi="仿宋" w:eastAsia="仿宋" w:cs="仿宋"/>
          <w:b/>
        </w:rPr>
        <w:t>10.4</w:t>
      </w:r>
      <w:r>
        <w:rPr>
          <w:rFonts w:hint="eastAsia" w:ascii="仿宋" w:hAnsi="仿宋" w:eastAsia="仿宋" w:cs="仿宋"/>
          <w:b/>
          <w:szCs w:val="21"/>
        </w:rPr>
        <w:t>响应文件未按磋商文件的澄清、修改后的内容编制的，其响应文件作无效响应处理。</w:t>
      </w:r>
    </w:p>
    <w:p>
      <w:pPr>
        <w:spacing w:line="400" w:lineRule="exact"/>
        <w:ind w:firstLine="422" w:firstLineChars="200"/>
        <w:rPr>
          <w:rFonts w:hint="eastAsia" w:ascii="仿宋" w:hAnsi="仿宋" w:eastAsia="仿宋" w:cs="仿宋"/>
          <w:b/>
          <w:szCs w:val="21"/>
        </w:rPr>
      </w:pPr>
    </w:p>
    <w:p>
      <w:pPr>
        <w:spacing w:line="360" w:lineRule="auto"/>
        <w:jc w:val="center"/>
        <w:outlineLvl w:val="1"/>
        <w:rPr>
          <w:rFonts w:hint="eastAsia" w:ascii="仿宋" w:hAnsi="仿宋" w:eastAsia="仿宋" w:cs="仿宋"/>
          <w:b/>
          <w:bCs/>
          <w:sz w:val="32"/>
          <w:szCs w:val="32"/>
        </w:rPr>
      </w:pPr>
      <w:r>
        <w:rPr>
          <w:rFonts w:hint="eastAsia" w:ascii="仿宋" w:hAnsi="仿宋" w:eastAsia="仿宋" w:cs="仿宋"/>
          <w:b/>
          <w:bCs/>
          <w:sz w:val="32"/>
          <w:szCs w:val="32"/>
        </w:rPr>
        <w:t>三、响应文件的编制</w:t>
      </w:r>
    </w:p>
    <w:p>
      <w:pPr>
        <w:spacing w:line="360" w:lineRule="auto"/>
        <w:ind w:firstLine="482" w:firstLineChars="200"/>
        <w:rPr>
          <w:rFonts w:hint="eastAsia" w:ascii="仿宋" w:hAnsi="仿宋" w:eastAsia="仿宋" w:cs="仿宋"/>
          <w:b/>
          <w:bCs/>
          <w:sz w:val="24"/>
        </w:rPr>
      </w:pP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11.响应文件的编制原则</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供应商必须按照磋商文件的要求编制响应文件，并对其提交的响应文件的真实性、合法性承担法律责任。响应文件必须对磋商文件作出实质性响应。</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12.响应文件的组成</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12.1响应文件由资格证明文件、报价商务技术文件两部分组成。</w:t>
      </w:r>
    </w:p>
    <w:p>
      <w:pPr>
        <w:spacing w:line="360" w:lineRule="auto"/>
        <w:ind w:left="840" w:leftChars="200" w:hanging="420" w:hangingChars="200"/>
        <w:rPr>
          <w:rFonts w:hint="eastAsia" w:ascii="仿宋" w:hAnsi="仿宋" w:eastAsia="仿宋" w:cs="仿宋"/>
          <w:szCs w:val="21"/>
        </w:rPr>
      </w:pPr>
      <w:r>
        <w:rPr>
          <w:rFonts w:hint="eastAsia" w:ascii="仿宋" w:hAnsi="仿宋" w:eastAsia="仿宋" w:cs="仿宋"/>
          <w:szCs w:val="21"/>
        </w:rPr>
        <w:t>12.1.1资格证明文件：详见须知前附表</w:t>
      </w:r>
    </w:p>
    <w:p>
      <w:pPr>
        <w:spacing w:line="360" w:lineRule="auto"/>
        <w:ind w:left="840" w:leftChars="200" w:hanging="420" w:hangingChars="200"/>
        <w:rPr>
          <w:rFonts w:hint="eastAsia" w:ascii="仿宋" w:hAnsi="仿宋" w:eastAsia="仿宋" w:cs="仿宋"/>
          <w:szCs w:val="21"/>
        </w:rPr>
      </w:pPr>
      <w:r>
        <w:rPr>
          <w:rFonts w:hint="eastAsia" w:ascii="仿宋" w:hAnsi="仿宋" w:eastAsia="仿宋" w:cs="仿宋"/>
          <w:szCs w:val="21"/>
        </w:rPr>
        <w:t>12.1.2报价商务技术文件：详见须知前附表</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13.计量单位</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磋商文件已有明确规定的，使用磋商文件规定的计量单位；磋商文件没有规定的，应采用中华人民共和国法定计量单位，货币种类为人民币，否则视同未响应。</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14.竞标的风险</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供应商没有按照磋商文件要求提供全部资料，或者供应商没有对磋商文件在各方面作出实质性响应可能导致其响应无效，是供应商应当考虑的风险。</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15.竞标报价</w:t>
      </w:r>
    </w:p>
    <w:p>
      <w:pPr>
        <w:tabs>
          <w:tab w:val="left" w:pos="2492"/>
        </w:tabs>
        <w:spacing w:line="360" w:lineRule="auto"/>
        <w:ind w:firstLine="420" w:firstLineChars="200"/>
        <w:rPr>
          <w:rFonts w:hint="eastAsia" w:ascii="仿宋" w:hAnsi="仿宋" w:eastAsia="仿宋" w:cs="仿宋"/>
          <w:szCs w:val="21"/>
        </w:rPr>
      </w:pPr>
      <w:r>
        <w:rPr>
          <w:rFonts w:hint="eastAsia" w:ascii="仿宋" w:hAnsi="仿宋" w:eastAsia="仿宋" w:cs="仿宋"/>
          <w:szCs w:val="21"/>
        </w:rPr>
        <w:t>15.1竞标报价应按磋商文件中“竞标报价表”格式填写。</w:t>
      </w:r>
    </w:p>
    <w:p>
      <w:pPr>
        <w:tabs>
          <w:tab w:val="left" w:pos="2492"/>
        </w:tabs>
        <w:spacing w:line="360" w:lineRule="auto"/>
        <w:ind w:firstLine="420" w:firstLineChars="200"/>
        <w:rPr>
          <w:rFonts w:hint="eastAsia" w:ascii="仿宋" w:hAnsi="仿宋" w:eastAsia="仿宋" w:cs="仿宋"/>
          <w:szCs w:val="21"/>
        </w:rPr>
      </w:pPr>
      <w:r>
        <w:rPr>
          <w:rFonts w:hint="eastAsia" w:ascii="仿宋" w:hAnsi="仿宋" w:eastAsia="仿宋" w:cs="仿宋"/>
          <w:szCs w:val="21"/>
        </w:rPr>
        <w:t>15.2竞标报价的内容见“供应商须知前附表”。</w:t>
      </w:r>
    </w:p>
    <w:p>
      <w:pPr>
        <w:spacing w:line="360" w:lineRule="auto"/>
        <w:ind w:left="426" w:leftChars="203"/>
        <w:rPr>
          <w:rFonts w:hint="eastAsia" w:ascii="仿宋" w:hAnsi="仿宋" w:eastAsia="仿宋" w:cs="仿宋"/>
          <w:szCs w:val="21"/>
        </w:rPr>
      </w:pPr>
      <w:r>
        <w:rPr>
          <w:rFonts w:hint="eastAsia" w:ascii="仿宋" w:hAnsi="仿宋" w:eastAsia="仿宋" w:cs="仿宋"/>
          <w:szCs w:val="21"/>
        </w:rPr>
        <w:t>15.3竞标报价要求</w:t>
      </w:r>
    </w:p>
    <w:p>
      <w:pPr>
        <w:spacing w:line="360" w:lineRule="auto"/>
        <w:ind w:firstLine="422" w:firstLineChars="200"/>
        <w:rPr>
          <w:rFonts w:hint="eastAsia" w:ascii="仿宋" w:hAnsi="仿宋" w:eastAsia="仿宋" w:cs="仿宋"/>
          <w:b/>
          <w:szCs w:val="21"/>
        </w:rPr>
      </w:pPr>
      <w:r>
        <w:rPr>
          <w:rFonts w:hint="eastAsia" w:ascii="仿宋" w:hAnsi="仿宋" w:eastAsia="仿宋" w:cs="仿宋"/>
          <w:b/>
          <w:szCs w:val="21"/>
        </w:rPr>
        <w:t>15.3.1供应商的竞标报价应符合以下要求，否则响应文件按无效响应处理：</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（1）供应商必须就“采购需求”中所竞标的每个分标的全部内容分别作完整唯一总价报价，不得存在漏项报价；</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（2）供应商必须就所竞标的分标的单项内容作唯一报价。</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15.3.2最后报价超过所竞标分标规定的采购预算金额或者最高限价的，其响应文件将按无效响应处理。</w:t>
      </w:r>
      <w:bookmarkStart w:id="23" w:name="_Hlk42592874"/>
    </w:p>
    <w:bookmarkEnd w:id="23"/>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16.竞标有效期</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16.1竞标有效期是指为保证采购人有足够的时间在提交响应文件后完成评审、确定成交供应商、合同签订等工作而要求供应商提交的响应文件在一定时间内保持有效的期限。</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16.2 竞标有效期应由供应商按“供应商须知前附表”规定的期限作出响应。</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16.3供应商的响应文件在竞标有效期内均保持有效。</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17.磋商保证金</w:t>
      </w:r>
    </w:p>
    <w:p>
      <w:pPr>
        <w:spacing w:line="360" w:lineRule="auto"/>
        <w:ind w:left="420" w:leftChars="200"/>
        <w:rPr>
          <w:rFonts w:hint="eastAsia" w:ascii="仿宋" w:hAnsi="仿宋" w:eastAsia="仿宋" w:cs="仿宋"/>
          <w:szCs w:val="21"/>
        </w:rPr>
      </w:pPr>
      <w:r>
        <w:rPr>
          <w:rFonts w:hint="eastAsia" w:ascii="仿宋" w:hAnsi="仿宋" w:eastAsia="仿宋" w:cs="仿宋"/>
          <w:szCs w:val="21"/>
        </w:rPr>
        <w:t>17.1供应商须按“供应商须知前附表”的规定提交磋商保证金。</w:t>
      </w:r>
    </w:p>
    <w:p>
      <w:pPr>
        <w:spacing w:line="360" w:lineRule="auto"/>
        <w:ind w:left="420" w:leftChars="200"/>
        <w:rPr>
          <w:rFonts w:hint="eastAsia" w:ascii="仿宋" w:hAnsi="仿宋" w:eastAsia="仿宋" w:cs="仿宋"/>
          <w:szCs w:val="21"/>
        </w:rPr>
      </w:pPr>
      <w:r>
        <w:rPr>
          <w:rFonts w:hint="eastAsia" w:ascii="仿宋" w:hAnsi="仿宋" w:eastAsia="仿宋" w:cs="仿宋"/>
          <w:szCs w:val="21"/>
        </w:rPr>
        <w:t>17.2磋商保证金的退还</w:t>
      </w:r>
    </w:p>
    <w:p>
      <w:pPr>
        <w:spacing w:line="360" w:lineRule="auto"/>
        <w:ind w:firstLine="420" w:firstLineChars="200"/>
        <w:rPr>
          <w:rFonts w:hint="eastAsia" w:ascii="仿宋" w:hAnsi="仿宋" w:eastAsia="仿宋" w:cs="仿宋"/>
          <w:szCs w:val="21"/>
        </w:rPr>
      </w:pPr>
      <w:bookmarkStart w:id="24" w:name="_Hlk66782243"/>
      <w:r>
        <w:rPr>
          <w:rFonts w:hint="eastAsia" w:ascii="仿宋" w:hAnsi="仿宋" w:eastAsia="仿宋" w:cs="仿宋"/>
          <w:szCs w:val="21"/>
        </w:rPr>
        <w:t>未</w:t>
      </w:r>
      <w:r>
        <w:rPr>
          <w:rFonts w:hint="eastAsia" w:ascii="仿宋" w:hAnsi="仿宋" w:eastAsia="仿宋" w:cs="仿宋"/>
          <w:spacing w:val="-6"/>
          <w:szCs w:val="21"/>
        </w:rPr>
        <w:t>成交供应商的磋商保证金自成交通知书发出之日起4个工作日内退还；</w:t>
      </w:r>
      <w:r>
        <w:rPr>
          <w:rFonts w:hint="eastAsia" w:ascii="仿宋" w:hAnsi="仿宋" w:eastAsia="仿宋" w:cs="仿宋"/>
          <w:szCs w:val="21"/>
        </w:rPr>
        <w:t>成交供应商的磋商保证金自签订合同之日起4个工作日内退还。</w:t>
      </w:r>
      <w:bookmarkEnd w:id="24"/>
      <w:r>
        <w:rPr>
          <w:rFonts w:hint="eastAsia" w:ascii="仿宋" w:hAnsi="仿宋" w:eastAsia="仿宋" w:cs="仿宋"/>
          <w:szCs w:val="21"/>
        </w:rPr>
        <w:t xml:space="preserve"> </w:t>
      </w:r>
    </w:p>
    <w:p>
      <w:pPr>
        <w:spacing w:line="360" w:lineRule="auto"/>
        <w:ind w:left="420" w:leftChars="200"/>
        <w:rPr>
          <w:rFonts w:hint="eastAsia" w:ascii="仿宋" w:hAnsi="仿宋" w:eastAsia="仿宋" w:cs="仿宋"/>
          <w:szCs w:val="21"/>
        </w:rPr>
      </w:pPr>
      <w:r>
        <w:rPr>
          <w:rFonts w:hint="eastAsia" w:ascii="仿宋" w:hAnsi="仿宋" w:eastAsia="仿宋" w:cs="仿宋"/>
          <w:szCs w:val="21"/>
        </w:rPr>
        <w:t>17.3磋商保证金不计息。</w:t>
      </w:r>
    </w:p>
    <w:p>
      <w:pPr>
        <w:spacing w:line="360" w:lineRule="auto"/>
        <w:ind w:left="420" w:leftChars="200"/>
        <w:rPr>
          <w:rFonts w:hint="eastAsia" w:ascii="仿宋" w:hAnsi="仿宋" w:eastAsia="仿宋" w:cs="仿宋"/>
          <w:szCs w:val="21"/>
        </w:rPr>
      </w:pPr>
      <w:r>
        <w:rPr>
          <w:rFonts w:hint="eastAsia" w:ascii="仿宋" w:hAnsi="仿宋" w:eastAsia="仿宋" w:cs="仿宋"/>
          <w:szCs w:val="21"/>
        </w:rPr>
        <w:t xml:space="preserve">17.4供应商有下列情形之一的，磋商保证金将不予退还： </w:t>
      </w:r>
    </w:p>
    <w:p>
      <w:pPr>
        <w:spacing w:line="360" w:lineRule="auto"/>
        <w:ind w:left="420" w:leftChars="200"/>
        <w:rPr>
          <w:rFonts w:hint="eastAsia" w:ascii="仿宋" w:hAnsi="仿宋" w:eastAsia="仿宋" w:cs="仿宋"/>
          <w:szCs w:val="21"/>
        </w:rPr>
      </w:pPr>
      <w:r>
        <w:rPr>
          <w:rFonts w:hint="eastAsia" w:ascii="仿宋" w:hAnsi="仿宋" w:eastAsia="仿宋" w:cs="仿宋"/>
          <w:szCs w:val="21"/>
        </w:rPr>
        <w:t>（1）未按规定提交履约保证金的；</w:t>
      </w:r>
    </w:p>
    <w:p>
      <w:pPr>
        <w:spacing w:line="360" w:lineRule="auto"/>
        <w:ind w:left="420" w:leftChars="200"/>
        <w:rPr>
          <w:rFonts w:hint="eastAsia" w:ascii="仿宋" w:hAnsi="仿宋" w:eastAsia="仿宋" w:cs="仿宋"/>
          <w:szCs w:val="21"/>
        </w:rPr>
      </w:pPr>
      <w:r>
        <w:rPr>
          <w:rFonts w:hint="eastAsia" w:ascii="仿宋" w:hAnsi="仿宋" w:eastAsia="仿宋" w:cs="仿宋"/>
          <w:szCs w:val="21"/>
        </w:rPr>
        <w:t>（2）供应商在响应文件中提供虚假材料的；</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（3）除因不可抗力或者磋商文件认可的情形以外，成交供应商不与采购人签订合同的；</w:t>
      </w:r>
    </w:p>
    <w:p>
      <w:pPr>
        <w:spacing w:line="360" w:lineRule="auto"/>
        <w:ind w:left="420" w:leftChars="200"/>
        <w:rPr>
          <w:rFonts w:hint="eastAsia" w:ascii="仿宋" w:hAnsi="仿宋" w:eastAsia="仿宋" w:cs="仿宋"/>
          <w:szCs w:val="21"/>
        </w:rPr>
      </w:pPr>
      <w:r>
        <w:rPr>
          <w:rFonts w:hint="eastAsia" w:ascii="仿宋" w:hAnsi="仿宋" w:eastAsia="仿宋" w:cs="仿宋"/>
          <w:szCs w:val="21"/>
        </w:rPr>
        <w:t>（4）供应商与采购人、其他供应商或者采购代理机构恶意串通的；</w:t>
      </w:r>
    </w:p>
    <w:p>
      <w:pPr>
        <w:spacing w:line="360" w:lineRule="auto"/>
        <w:ind w:left="420" w:leftChars="200"/>
        <w:rPr>
          <w:rFonts w:hint="eastAsia" w:ascii="仿宋" w:hAnsi="仿宋" w:eastAsia="仿宋" w:cs="仿宋"/>
          <w:szCs w:val="21"/>
        </w:rPr>
      </w:pPr>
      <w:r>
        <w:rPr>
          <w:rFonts w:hint="eastAsia" w:ascii="仿宋" w:hAnsi="仿宋" w:eastAsia="仿宋" w:cs="仿宋"/>
          <w:szCs w:val="21"/>
        </w:rPr>
        <w:t>（5）法律法规规定的其他情形。</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18.响应文件编制的要求</w:t>
      </w:r>
    </w:p>
    <w:p>
      <w:pPr>
        <w:spacing w:line="360" w:lineRule="auto"/>
        <w:ind w:firstLine="420" w:firstLineChars="200"/>
        <w:rPr>
          <w:rFonts w:hint="eastAsia" w:ascii="仿宋" w:hAnsi="仿宋" w:eastAsia="仿宋" w:cs="仿宋"/>
          <w:spacing w:val="-6"/>
          <w:szCs w:val="21"/>
        </w:rPr>
      </w:pPr>
      <w:r>
        <w:rPr>
          <w:rFonts w:hint="eastAsia" w:ascii="仿宋" w:hAnsi="仿宋" w:eastAsia="仿宋" w:cs="仿宋"/>
          <w:szCs w:val="21"/>
        </w:rPr>
        <w:t>18.1供应商应按本磋商文件规定的格式和顺序编制响应文件并标注页码，响应文件内容</w:t>
      </w:r>
      <w:r>
        <w:rPr>
          <w:rFonts w:hint="eastAsia" w:ascii="仿宋" w:hAnsi="仿宋" w:eastAsia="仿宋" w:cs="仿宋"/>
          <w:spacing w:val="-6"/>
          <w:szCs w:val="21"/>
        </w:rPr>
        <w:t>不完整、编排混乱导致响应文件被误读、漏读或者查找不到相关内容的，</w:t>
      </w:r>
      <w:r>
        <w:rPr>
          <w:rFonts w:hint="eastAsia" w:ascii="仿宋" w:hAnsi="仿宋" w:eastAsia="仿宋" w:cs="仿宋"/>
        </w:rPr>
        <w:t>由此引发的</w:t>
      </w:r>
      <w:r>
        <w:rPr>
          <w:rFonts w:hint="eastAsia" w:ascii="仿宋" w:hAnsi="仿宋" w:eastAsia="仿宋" w:cs="仿宋"/>
          <w:spacing w:val="-6"/>
          <w:szCs w:val="21"/>
        </w:rPr>
        <w:t>后果由供应商承担。</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18.2响应文件应按资格证明文件、报价商务技术文件分别编制电子文件，并按广西政府采购云平台的要求编制、加密、上传。</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18.</w:t>
      </w:r>
      <w:bookmarkStart w:id="25" w:name="_Hlk65832699"/>
      <w:r>
        <w:rPr>
          <w:rFonts w:hint="eastAsia" w:ascii="仿宋" w:hAnsi="仿宋" w:eastAsia="仿宋" w:cs="仿宋"/>
          <w:szCs w:val="21"/>
        </w:rPr>
        <w:t>3响应文件须由供应商在规定位置盖公章并签字</w:t>
      </w:r>
      <w:bookmarkStart w:id="26" w:name="_Hlk65832569"/>
      <w:r>
        <w:rPr>
          <w:rFonts w:hint="eastAsia" w:ascii="仿宋" w:hAnsi="仿宋" w:eastAsia="仿宋" w:cs="仿宋"/>
          <w:szCs w:val="21"/>
        </w:rPr>
        <w:t>（具体以供应商须知前附表或响应文件格式规定为准）</w:t>
      </w:r>
      <w:bookmarkEnd w:id="25"/>
      <w:bookmarkEnd w:id="26"/>
      <w:r>
        <w:rPr>
          <w:rFonts w:hint="eastAsia" w:ascii="仿宋" w:hAnsi="仿宋" w:eastAsia="仿宋" w:cs="仿宋"/>
          <w:szCs w:val="21"/>
        </w:rPr>
        <w:t>，否则其响应文件按无效响应处理。</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18.4响应文件中标注的供应商名称应与营业执照（事业单位法人证书、执业许可证、自然人身份证）及公章一致，否则其响应文件按无效响应处理。</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18.5响应文件应尽量避免涂改、行间插字或者删除。如果出现上述情况，改动之处应由供应商的法定代表人或者其委托代理人签字或者加盖公章。响应文件因涂改、行间插字或者删除导致字迹潦草或者表达不清所引起的后果由供应商承担。</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19.响应文件的加密、解密</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19.1电子响应文件编制完成后，供应商应按广西政府采购云平台的要求进行加密，并在规定时间内解密，否则，由此产生的后果由供应商自行负责。</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20.响应文件的提交</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20.1供应商必须在“供应商须知前附表”规定的时间和地点提交响应文件。</w:t>
      </w:r>
    </w:p>
    <w:p>
      <w:pPr>
        <w:widowControl/>
        <w:spacing w:line="360" w:lineRule="auto"/>
        <w:ind w:firstLine="420" w:firstLineChars="200"/>
        <w:rPr>
          <w:rFonts w:hint="eastAsia" w:ascii="仿宋" w:hAnsi="仿宋" w:eastAsia="仿宋" w:cs="仿宋"/>
          <w:b/>
          <w:szCs w:val="21"/>
        </w:rPr>
      </w:pPr>
      <w:r>
        <w:rPr>
          <w:rFonts w:hint="eastAsia" w:ascii="仿宋" w:hAnsi="仿宋" w:eastAsia="仿宋" w:cs="仿宋"/>
          <w:szCs w:val="21"/>
        </w:rPr>
        <w:t>20.2本项目为全流程电子化政府采购项目，通过广西政府采购云平台（https://www.gcy.zfcg.gxzf.gov.cn/）实行在线电子竞标，供应商应先安装“政采云电子交易客户端”（请自行前往广西政府采购云平台进行下载），并按照本项目竞争性磋商文件和广西政府采购云平台的要求编制、加密后在首次响应文件提交截止时间前通过网络上传至广西政府采购云平台，</w:t>
      </w:r>
      <w:r>
        <w:rPr>
          <w:rFonts w:hint="eastAsia" w:ascii="仿宋" w:hAnsi="仿宋" w:eastAsia="仿宋" w:cs="仿宋"/>
          <w:b/>
          <w:szCs w:val="21"/>
        </w:rPr>
        <w:t>供应商在</w:t>
      </w:r>
      <w:r>
        <w:rPr>
          <w:rFonts w:hint="eastAsia" w:ascii="仿宋" w:hAnsi="仿宋" w:eastAsia="仿宋" w:cs="仿宋"/>
          <w:szCs w:val="21"/>
        </w:rPr>
        <w:t>广西政府采购云平台</w:t>
      </w:r>
      <w:r>
        <w:rPr>
          <w:rFonts w:hint="eastAsia" w:ascii="仿宋" w:hAnsi="仿宋" w:eastAsia="仿宋" w:cs="仿宋"/>
          <w:b/>
          <w:szCs w:val="21"/>
        </w:rPr>
        <w:t>提交电子版响应文件时，请填写参加远程开标活动经办人联系方式。</w:t>
      </w:r>
    </w:p>
    <w:p>
      <w:pPr>
        <w:keepNext w:val="0"/>
        <w:keepLines w:val="0"/>
        <w:pageBreakBefore w:val="0"/>
        <w:widowControl w:val="0"/>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仿宋" w:hAnsi="仿宋" w:eastAsia="仿宋" w:cs="仿宋"/>
          <w:b w:val="0"/>
          <w:sz w:val="21"/>
          <w:szCs w:val="21"/>
        </w:rPr>
      </w:pPr>
      <w:r>
        <w:rPr>
          <w:rFonts w:hint="eastAsia" w:ascii="仿宋" w:hAnsi="仿宋" w:eastAsia="仿宋" w:cs="仿宋"/>
          <w:b w:val="0"/>
          <w:sz w:val="21"/>
          <w:szCs w:val="21"/>
        </w:rPr>
        <w:t>20.3未在规定时间内上传或者未按广西政府采购云平台的要求编制、加密的电子响应文件，广西政府采购云平台将拒收。</w:t>
      </w:r>
    </w:p>
    <w:p>
      <w:pPr>
        <w:pStyle w:val="8"/>
        <w:rPr>
          <w:rFonts w:hint="eastAsia" w:ascii="仿宋" w:hAnsi="仿宋" w:eastAsia="仿宋" w:cs="仿宋"/>
          <w:szCs w:val="21"/>
        </w:rPr>
      </w:pPr>
      <w:r>
        <w:rPr>
          <w:rFonts w:hint="eastAsia" w:ascii="仿宋" w:hAnsi="仿宋" w:eastAsia="仿宋" w:cs="仿宋"/>
          <w:szCs w:val="21"/>
        </w:rPr>
        <w:t>20.4电子响应文件提交方</w:t>
      </w:r>
      <w:r>
        <w:rPr>
          <w:rFonts w:hint="eastAsia" w:ascii="仿宋" w:hAnsi="仿宋" w:eastAsia="仿宋" w:cs="仿宋"/>
          <w:bCs/>
          <w:szCs w:val="21"/>
        </w:rPr>
        <w:t>式见“竞争性磋商公告”</w:t>
      </w:r>
      <w:r>
        <w:rPr>
          <w:rFonts w:hint="eastAsia" w:ascii="仿宋" w:hAnsi="仿宋" w:eastAsia="仿宋" w:cs="仿宋"/>
          <w:szCs w:val="21"/>
        </w:rPr>
        <w:t>中“四、响应文件提交”。</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21.首次响应文件的补充、修改与撤回</w:t>
      </w:r>
    </w:p>
    <w:p>
      <w:pPr>
        <w:spacing w:line="360" w:lineRule="auto"/>
        <w:ind w:firstLine="420" w:firstLineChars="200"/>
        <w:rPr>
          <w:rFonts w:hint="eastAsia" w:ascii="仿宋" w:hAnsi="仿宋" w:eastAsia="仿宋" w:cs="仿宋"/>
          <w:bCs/>
          <w:szCs w:val="21"/>
        </w:rPr>
      </w:pPr>
      <w:r>
        <w:rPr>
          <w:rFonts w:hint="eastAsia" w:ascii="仿宋" w:hAnsi="仿宋" w:eastAsia="仿宋" w:cs="仿宋"/>
          <w:bCs/>
          <w:szCs w:val="21"/>
        </w:rPr>
        <w:t>21.1供应商应当在首次响应文件提交截止时间前完成电子响应文件的上传、递交，首次响应文件提交截止时间前可以补充、修改或者撤回响应文件。补充或者修改响应文件的，应当先行撤回原文件，补充、修改后重新上传、递交。首次响应文件提交截止时间前未完成上传、递交的，视为撤回响应文件。首次响应文件提交截止时间以后上传递交的响应文件，</w:t>
      </w:r>
      <w:r>
        <w:rPr>
          <w:rFonts w:hint="eastAsia" w:ascii="仿宋" w:hAnsi="仿宋" w:eastAsia="仿宋" w:cs="仿宋"/>
          <w:szCs w:val="21"/>
        </w:rPr>
        <w:t>广西政府采购云平台</w:t>
      </w:r>
      <w:r>
        <w:rPr>
          <w:rFonts w:hint="eastAsia" w:ascii="仿宋" w:hAnsi="仿宋" w:eastAsia="仿宋" w:cs="仿宋"/>
          <w:bCs/>
          <w:szCs w:val="21"/>
        </w:rPr>
        <w:t>将予以拒收。</w:t>
      </w:r>
    </w:p>
    <w:p>
      <w:pPr>
        <w:spacing w:line="360" w:lineRule="auto"/>
        <w:ind w:firstLine="482" w:firstLineChars="200"/>
        <w:rPr>
          <w:rFonts w:hint="eastAsia" w:ascii="仿宋" w:hAnsi="仿宋" w:eastAsia="仿宋" w:cs="仿宋"/>
          <w:b/>
          <w:bCs/>
          <w:sz w:val="24"/>
        </w:rPr>
      </w:pPr>
      <w:bookmarkStart w:id="27" w:name="_Hlk45702405"/>
      <w:r>
        <w:rPr>
          <w:rFonts w:hint="eastAsia" w:ascii="仿宋" w:hAnsi="仿宋" w:eastAsia="仿宋" w:cs="仿宋"/>
          <w:b/>
          <w:bCs/>
          <w:sz w:val="24"/>
        </w:rPr>
        <w:t>22. 首次响应文件的退回</w:t>
      </w:r>
    </w:p>
    <w:bookmarkEnd w:id="27"/>
    <w:p>
      <w:pPr>
        <w:spacing w:line="360" w:lineRule="auto"/>
        <w:ind w:firstLine="420" w:firstLineChars="200"/>
        <w:rPr>
          <w:rFonts w:hint="eastAsia" w:ascii="仿宋" w:hAnsi="仿宋" w:eastAsia="仿宋" w:cs="仿宋"/>
          <w:bCs/>
          <w:szCs w:val="21"/>
        </w:rPr>
      </w:pPr>
      <w:r>
        <w:rPr>
          <w:rFonts w:hint="eastAsia" w:ascii="仿宋" w:hAnsi="仿宋" w:eastAsia="仿宋" w:cs="仿宋"/>
          <w:bCs/>
          <w:szCs w:val="21"/>
        </w:rPr>
        <w:t>22.1在竞标截止时间后，采购人和采购代理机构对已提交的响应文件概不退回。</w:t>
      </w:r>
    </w:p>
    <w:p>
      <w:pPr>
        <w:spacing w:line="360" w:lineRule="auto"/>
        <w:rPr>
          <w:rFonts w:hint="eastAsia" w:ascii="仿宋" w:hAnsi="仿宋" w:eastAsia="仿宋" w:cs="仿宋"/>
          <w:szCs w:val="21"/>
        </w:rPr>
      </w:pPr>
    </w:p>
    <w:p>
      <w:pPr>
        <w:spacing w:line="360" w:lineRule="auto"/>
        <w:jc w:val="center"/>
        <w:outlineLvl w:val="1"/>
        <w:rPr>
          <w:rFonts w:hint="eastAsia" w:ascii="仿宋" w:hAnsi="仿宋" w:eastAsia="仿宋" w:cs="仿宋"/>
          <w:b/>
          <w:bCs/>
          <w:sz w:val="32"/>
          <w:szCs w:val="32"/>
        </w:rPr>
      </w:pPr>
      <w:r>
        <w:rPr>
          <w:rFonts w:hint="eastAsia" w:ascii="仿宋" w:hAnsi="仿宋" w:eastAsia="仿宋" w:cs="仿宋"/>
          <w:b/>
          <w:bCs/>
          <w:sz w:val="32"/>
          <w:szCs w:val="32"/>
        </w:rPr>
        <w:t>四、评审及磋商</w:t>
      </w:r>
    </w:p>
    <w:p>
      <w:pPr>
        <w:spacing w:line="360" w:lineRule="auto"/>
        <w:ind w:firstLine="482" w:firstLineChars="200"/>
        <w:rPr>
          <w:rFonts w:hint="eastAsia" w:ascii="仿宋" w:hAnsi="仿宋" w:eastAsia="仿宋" w:cs="仿宋"/>
          <w:b/>
          <w:bCs/>
          <w:sz w:val="24"/>
        </w:rPr>
      </w:pP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23.磋商小组成立</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23.1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23.2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24.首次响应文件的开启</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24.1首次响应文件由磋商小组或者采购代理机构在“供应商须知前附表”规定的时间开启。</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24.2 响应文件解密：采购代理机构将在“供应商须知前附表”规定的时间通过电子交易平台组织响应文件开启，采购代理机构将依托电子交易平台发起开始解密指令，</w:t>
      </w:r>
      <w:r>
        <w:rPr>
          <w:rFonts w:hint="eastAsia" w:ascii="仿宋" w:hAnsi="仿宋" w:eastAsia="仿宋" w:cs="仿宋"/>
          <w:b/>
          <w:szCs w:val="21"/>
        </w:rPr>
        <w:t>供应商的法定代表人或其委托代理人须携带加密时所用的CA锁按平台提示和采购文件的规定登录到广西政府采购云平台电子开标大厅签到并在发起解密指令之时起30分钟内完成对电子响应文件在线解密。</w:t>
      </w:r>
      <w:r>
        <w:rPr>
          <w:rFonts w:hint="eastAsia" w:ascii="仿宋" w:hAnsi="仿宋" w:eastAsia="仿宋" w:cs="仿宋"/>
          <w:b/>
          <w:bCs/>
          <w:szCs w:val="21"/>
        </w:rPr>
        <w:t>响应文件未按时解密的，</w:t>
      </w:r>
      <w:r>
        <w:rPr>
          <w:rFonts w:hint="eastAsia" w:ascii="仿宋" w:hAnsi="仿宋" w:eastAsia="仿宋" w:cs="仿宋"/>
          <w:b/>
          <w:szCs w:val="21"/>
        </w:rPr>
        <w:t>视为响应</w:t>
      </w:r>
      <w:r>
        <w:rPr>
          <w:rFonts w:hint="eastAsia" w:ascii="仿宋" w:hAnsi="仿宋" w:eastAsia="仿宋" w:cs="仿宋"/>
          <w:b/>
          <w:bCs/>
          <w:szCs w:val="21"/>
        </w:rPr>
        <w:t>文件无效。</w:t>
      </w:r>
      <w:r>
        <w:rPr>
          <w:rFonts w:hint="eastAsia" w:ascii="仿宋" w:hAnsi="仿宋" w:eastAsia="仿宋" w:cs="仿宋"/>
          <w:szCs w:val="21"/>
        </w:rPr>
        <w:t>（解密异常情况处理：详见本章25.2电子交易活动的中止。）</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24.3成功解密响应文件的供应商不足3家的，不得磋商。</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25.评审程序、评审方法和评审标准</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25.1磋商小组按照“第四章 评审程序、评审方法和评审标准”规定的方法、评审因素、标准和程序对响应文件进行评审。</w:t>
      </w:r>
    </w:p>
    <w:p>
      <w:pPr>
        <w:spacing w:line="400" w:lineRule="exact"/>
        <w:ind w:firstLine="420" w:firstLineChars="200"/>
        <w:rPr>
          <w:rFonts w:hint="eastAsia" w:ascii="仿宋" w:hAnsi="仿宋" w:eastAsia="仿宋" w:cs="仿宋"/>
        </w:rPr>
      </w:pPr>
      <w:r>
        <w:rPr>
          <w:rFonts w:hint="eastAsia" w:ascii="仿宋" w:hAnsi="仿宋" w:eastAsia="仿宋" w:cs="仿宋"/>
        </w:rPr>
        <w:t>25.2电子交易活动的中止。采购过程中出现以下情形，导致电子交易平台无法正常运行，或者无法保证电子交易的公平、公正和安全时，采购机构可中止电子交易活动：</w:t>
      </w:r>
    </w:p>
    <w:p>
      <w:pPr>
        <w:spacing w:line="400" w:lineRule="exact"/>
        <w:ind w:firstLine="420" w:firstLineChars="200"/>
        <w:rPr>
          <w:rFonts w:hint="eastAsia" w:ascii="仿宋" w:hAnsi="仿宋" w:eastAsia="仿宋" w:cs="仿宋"/>
        </w:rPr>
      </w:pPr>
      <w:r>
        <w:rPr>
          <w:rFonts w:hint="eastAsia" w:ascii="仿宋" w:hAnsi="仿宋" w:eastAsia="仿宋" w:cs="仿宋"/>
        </w:rPr>
        <w:t xml:space="preserve">（1）电子交易平台发生故障而无法登录访问的； </w:t>
      </w:r>
    </w:p>
    <w:p>
      <w:pPr>
        <w:spacing w:line="400" w:lineRule="exact"/>
        <w:ind w:firstLine="420" w:firstLineChars="200"/>
        <w:rPr>
          <w:rFonts w:hint="eastAsia" w:ascii="仿宋" w:hAnsi="仿宋" w:eastAsia="仿宋" w:cs="仿宋"/>
        </w:rPr>
      </w:pPr>
      <w:r>
        <w:rPr>
          <w:rFonts w:hint="eastAsia" w:ascii="仿宋" w:hAnsi="仿宋" w:eastAsia="仿宋" w:cs="仿宋"/>
        </w:rPr>
        <w:t>（2）电子交易平台应用或数据库出现错误，不能进行正常操作的；</w:t>
      </w:r>
    </w:p>
    <w:p>
      <w:pPr>
        <w:spacing w:line="400" w:lineRule="exact"/>
        <w:ind w:firstLine="420" w:firstLineChars="200"/>
        <w:rPr>
          <w:rFonts w:hint="eastAsia" w:ascii="仿宋" w:hAnsi="仿宋" w:eastAsia="仿宋" w:cs="仿宋"/>
        </w:rPr>
      </w:pPr>
      <w:r>
        <w:rPr>
          <w:rFonts w:hint="eastAsia" w:ascii="仿宋" w:hAnsi="仿宋" w:eastAsia="仿宋" w:cs="仿宋"/>
        </w:rPr>
        <w:t>（3）电子交易平台发现严重安全漏洞，有潜在泄密危险的；</w:t>
      </w:r>
    </w:p>
    <w:p>
      <w:pPr>
        <w:spacing w:line="400" w:lineRule="exact"/>
        <w:ind w:firstLine="420" w:firstLineChars="200"/>
        <w:rPr>
          <w:rFonts w:hint="eastAsia" w:ascii="仿宋" w:hAnsi="仿宋" w:eastAsia="仿宋" w:cs="仿宋"/>
        </w:rPr>
      </w:pPr>
      <w:r>
        <w:rPr>
          <w:rFonts w:hint="eastAsia" w:ascii="仿宋" w:hAnsi="仿宋" w:eastAsia="仿宋" w:cs="仿宋"/>
        </w:rPr>
        <w:t xml:space="preserve">（4）病毒发作导致不能进行正常操作的； </w:t>
      </w:r>
    </w:p>
    <w:p>
      <w:pPr>
        <w:spacing w:line="400" w:lineRule="exact"/>
        <w:ind w:firstLine="420" w:firstLineChars="200"/>
        <w:rPr>
          <w:rFonts w:hint="eastAsia" w:ascii="仿宋" w:hAnsi="仿宋" w:eastAsia="仿宋" w:cs="仿宋"/>
        </w:rPr>
      </w:pPr>
      <w:r>
        <w:rPr>
          <w:rFonts w:hint="eastAsia" w:ascii="仿宋" w:hAnsi="仿宋" w:eastAsia="仿宋" w:cs="仿宋"/>
        </w:rPr>
        <w:t>（4）其他无法保证电子交易的公平、公正和安全的情况。</w:t>
      </w:r>
    </w:p>
    <w:p>
      <w:pPr>
        <w:spacing w:line="400" w:lineRule="exact"/>
        <w:ind w:firstLine="420" w:firstLineChars="200"/>
        <w:rPr>
          <w:rFonts w:hint="eastAsia" w:ascii="仿宋" w:hAnsi="仿宋" w:eastAsia="仿宋" w:cs="仿宋"/>
          <w:szCs w:val="21"/>
        </w:rPr>
      </w:pPr>
      <w:r>
        <w:rPr>
          <w:rFonts w:hint="eastAsia" w:ascii="仿宋" w:hAnsi="仿宋" w:eastAsia="仿宋" w:cs="仿宋"/>
        </w:rPr>
        <w:t>25.3出现以上情形，不影响采购公平、公正性的，采购代理机构可以待上述情形消除后继续组织电子交易活动；影响或可能影响采购公平、公正性的，经采购代理机构确认后，应当重新采购。</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26.确定成交供应商及结果公告</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26.1</w:t>
      </w:r>
      <w:r>
        <w:rPr>
          <w:rFonts w:hint="eastAsia" w:ascii="仿宋" w:hAnsi="仿宋" w:eastAsia="仿宋" w:cs="仿宋"/>
          <w:kern w:val="0"/>
          <w:szCs w:val="21"/>
        </w:rPr>
        <w:t xml:space="preserve"> </w:t>
      </w:r>
      <w:r>
        <w:rPr>
          <w:rFonts w:hint="eastAsia" w:ascii="仿宋" w:hAnsi="仿宋" w:eastAsia="仿宋" w:cs="仿宋"/>
          <w:szCs w:val="21"/>
        </w:rPr>
        <w:t>采购代理机构应当在评审结束后2个工作日内将评审报告送采购人确认。采购人应当在收到评审报告后5个工作日内，从评审报告提出的成交候选供应商中，按照排序由高到低的原则确定成交供应商。采购人逾期未确定成交供应商且不提出异议的，视为确定评审报告提出的排序第一的供应商为成交供应商。</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26.2采购代理机构应当在</w:t>
      </w:r>
      <w:r>
        <w:rPr>
          <w:rFonts w:hint="eastAsia" w:ascii="仿宋" w:hAnsi="仿宋" w:eastAsia="仿宋" w:cs="仿宋"/>
          <w:kern w:val="0"/>
          <w:szCs w:val="21"/>
        </w:rPr>
        <w:t>成交</w:t>
      </w:r>
      <w:r>
        <w:rPr>
          <w:rFonts w:hint="eastAsia" w:ascii="仿宋" w:hAnsi="仿宋" w:eastAsia="仿宋" w:cs="仿宋"/>
          <w:szCs w:val="21"/>
        </w:rPr>
        <w:t>供应商确定后2个工作日内，在省级以上财政部门指定的媒体上公告成交结果，同时向成交供应商发出成交通知书。</w:t>
      </w:r>
      <w:r>
        <w:rPr>
          <w:rFonts w:hint="eastAsia" w:ascii="仿宋" w:hAnsi="仿宋" w:eastAsia="仿宋" w:cs="仿宋"/>
          <w:b/>
          <w:szCs w:val="21"/>
        </w:rPr>
        <w:t>采购人或者采购代理机构发出成交通知书前，应当对成交供应商信用进行查询，对列入失信被执行人、重大税收违法失信主体名单、政府采购严重违法失信行为记录名单及其他不符合《中华人民共和国政府采购法》第二十二条规定条件的供应商，取消其成交资格，并确定排名第二的成交候选人为成交供应商。</w:t>
      </w:r>
      <w:r>
        <w:rPr>
          <w:rFonts w:hint="eastAsia" w:ascii="仿宋" w:hAnsi="仿宋" w:eastAsia="仿宋" w:cs="仿宋"/>
          <w:szCs w:val="21"/>
        </w:rPr>
        <w:t>排名第二的成交候选人因上述规定的同样原因被取消成交资格的，采购人可以确定排名第三的成交候选人为成交供应商，以此类推。以上信息查询记录及相关证据与磋商文件一并保存。</w:t>
      </w:r>
      <w:bookmarkStart w:id="28" w:name="_Hlk66782294"/>
      <w:r>
        <w:rPr>
          <w:rFonts w:hint="eastAsia" w:ascii="仿宋" w:hAnsi="仿宋" w:eastAsia="仿宋" w:cs="仿宋"/>
          <w:szCs w:val="21"/>
        </w:rPr>
        <w:t>成交供应商享受《政府采购促进中小企业发展管理办法》（财库〔2020〕46号）规定的中小企业扶持政策的，采购人、采购代理机构应当随成交结果公开成交供应商的《中小企业声明函》。</w:t>
      </w:r>
      <w:bookmarkEnd w:id="28"/>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26.3成交供应商拒绝签订政府采购合同（包括但不限于放弃成交、因不可抗力不能履行合同而放弃签订合同），采购人可以按照评审报告推荐的成交候选人名单排序，确定下一候选人为成交供应商，也可以重新开展政府采购活动。拒绝签订政府采购合同的成交供应商不得参加对该项目重新开展的采购活动。</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27.履约保证金</w:t>
      </w:r>
    </w:p>
    <w:p>
      <w:pPr>
        <w:spacing w:line="360" w:lineRule="auto"/>
        <w:ind w:firstLine="424" w:firstLineChars="202"/>
        <w:rPr>
          <w:rFonts w:hint="eastAsia" w:ascii="仿宋" w:hAnsi="仿宋" w:eastAsia="仿宋" w:cs="仿宋"/>
          <w:szCs w:val="21"/>
        </w:rPr>
      </w:pPr>
      <w:r>
        <w:rPr>
          <w:rFonts w:hint="eastAsia" w:ascii="仿宋" w:hAnsi="仿宋" w:eastAsia="仿宋" w:cs="仿宋"/>
          <w:szCs w:val="21"/>
        </w:rPr>
        <w:t>27.1 履约保证金的金额、提交方式、退付的时间和条件详见 “供应商须知前附表”。成交供应商未按规定提交履约保证金的，视为拒绝</w:t>
      </w:r>
      <w:r>
        <w:rPr>
          <w:rFonts w:hint="eastAsia" w:ascii="仿宋" w:hAnsi="仿宋" w:eastAsia="仿宋" w:cs="仿宋"/>
        </w:rPr>
        <w:t>与采购人</w:t>
      </w:r>
      <w:r>
        <w:rPr>
          <w:rFonts w:hint="eastAsia" w:ascii="仿宋" w:hAnsi="仿宋" w:eastAsia="仿宋" w:cs="仿宋"/>
          <w:szCs w:val="21"/>
        </w:rPr>
        <w:t>签订合同。</w:t>
      </w:r>
    </w:p>
    <w:p>
      <w:pPr>
        <w:spacing w:line="360" w:lineRule="auto"/>
        <w:ind w:firstLine="424" w:firstLineChars="202"/>
        <w:rPr>
          <w:rFonts w:hint="eastAsia" w:ascii="仿宋" w:hAnsi="仿宋" w:eastAsia="仿宋" w:cs="仿宋"/>
          <w:szCs w:val="21"/>
        </w:rPr>
      </w:pPr>
      <w:r>
        <w:rPr>
          <w:rFonts w:hint="eastAsia" w:ascii="仿宋" w:hAnsi="仿宋" w:eastAsia="仿宋" w:cs="仿宋"/>
          <w:szCs w:val="21"/>
        </w:rPr>
        <w:t>27.2在履约保证金退还日期前，若成交供应商的开户名称、开户银行、帐号有变动的，请以书面形式通知履约保证金收取单位，否则由此产生的后果由成交供应商自行承担。</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28.签订合同</w:t>
      </w:r>
    </w:p>
    <w:p>
      <w:pPr>
        <w:spacing w:line="360" w:lineRule="auto"/>
        <w:ind w:firstLine="424" w:firstLineChars="202"/>
        <w:rPr>
          <w:rFonts w:hint="eastAsia" w:ascii="仿宋" w:hAnsi="仿宋" w:eastAsia="仿宋" w:cs="仿宋"/>
          <w:szCs w:val="21"/>
        </w:rPr>
      </w:pPr>
      <w:r>
        <w:rPr>
          <w:rFonts w:hint="eastAsia" w:ascii="仿宋" w:hAnsi="仿宋" w:eastAsia="仿宋" w:cs="仿宋"/>
          <w:szCs w:val="21"/>
        </w:rPr>
        <w:t>28.1成交供应商在收到成交通知书（书面或电子）后，应当在签订合同时向采购人出示相关证明材料，具体内容详见 “供应商须知前附表”，经采购人核验合格后方可签订合同（书面或电子）。</w:t>
      </w:r>
    </w:p>
    <w:p>
      <w:pPr>
        <w:spacing w:line="360" w:lineRule="auto"/>
        <w:ind w:firstLine="424" w:firstLineChars="202"/>
        <w:rPr>
          <w:rFonts w:hint="eastAsia" w:ascii="仿宋" w:hAnsi="仿宋" w:eastAsia="仿宋" w:cs="仿宋"/>
          <w:szCs w:val="21"/>
        </w:rPr>
      </w:pPr>
      <w:r>
        <w:rPr>
          <w:rFonts w:hint="eastAsia" w:ascii="仿宋" w:hAnsi="仿宋" w:eastAsia="仿宋" w:cs="仿宋"/>
          <w:szCs w:val="21"/>
        </w:rPr>
        <w:t>28.2 签订合同时间：按成交通知书规定的时间与采购人签订政府采购合同（最长不能超过25日）。</w:t>
      </w:r>
    </w:p>
    <w:p>
      <w:pPr>
        <w:spacing w:line="360" w:lineRule="auto"/>
        <w:ind w:firstLine="424" w:firstLineChars="202"/>
        <w:rPr>
          <w:rFonts w:hint="eastAsia" w:ascii="仿宋" w:hAnsi="仿宋" w:eastAsia="仿宋" w:cs="仿宋"/>
          <w:szCs w:val="21"/>
        </w:rPr>
      </w:pPr>
      <w:r>
        <w:rPr>
          <w:rFonts w:hint="eastAsia" w:ascii="仿宋" w:hAnsi="仿宋" w:eastAsia="仿宋" w:cs="仿宋"/>
          <w:szCs w:val="21"/>
        </w:rPr>
        <w:t>28.3成交供应商拒绝与采购人签订合同的，按照本须知正文第27.3条的规定执行。</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29.政府采购合同公告</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30. 询问、质疑和投诉</w:t>
      </w:r>
    </w:p>
    <w:p>
      <w:pPr>
        <w:pStyle w:val="8"/>
        <w:spacing w:line="360" w:lineRule="auto"/>
        <w:rPr>
          <w:rFonts w:hint="eastAsia" w:ascii="仿宋" w:hAnsi="仿宋" w:eastAsia="仿宋" w:cs="仿宋"/>
          <w:szCs w:val="21"/>
        </w:rPr>
      </w:pPr>
      <w:r>
        <w:rPr>
          <w:rFonts w:hint="eastAsia" w:ascii="仿宋" w:hAnsi="仿宋" w:eastAsia="仿宋" w:cs="仿宋"/>
        </w:rPr>
        <w:t>30.1供应商对政府采购活动事项有疑问的，可以向采购人、采购代理机构提出询问，采购人或者采购代理机构应当在3个工作日内对供应商依法提出的询问作出答复，</w:t>
      </w:r>
      <w:r>
        <w:rPr>
          <w:rFonts w:hint="eastAsia" w:ascii="仿宋" w:hAnsi="仿宋" w:eastAsia="仿宋" w:cs="仿宋"/>
          <w:szCs w:val="21"/>
        </w:rPr>
        <w:t>但答复的内容不得涉及商业秘密</w:t>
      </w:r>
      <w:r>
        <w:rPr>
          <w:rFonts w:hint="eastAsia" w:ascii="仿宋" w:hAnsi="仿宋" w:eastAsia="仿宋" w:cs="仿宋"/>
        </w:rPr>
        <w:t>。</w:t>
      </w:r>
    </w:p>
    <w:p>
      <w:pPr>
        <w:spacing w:line="360" w:lineRule="auto"/>
        <w:ind w:firstLine="420" w:firstLineChars="200"/>
        <w:rPr>
          <w:rFonts w:hint="eastAsia" w:ascii="仿宋" w:hAnsi="仿宋" w:eastAsia="仿宋" w:cs="仿宋"/>
        </w:rPr>
      </w:pPr>
      <w:r>
        <w:rPr>
          <w:rFonts w:hint="eastAsia" w:ascii="仿宋" w:hAnsi="仿宋" w:eastAsia="仿宋" w:cs="仿宋"/>
        </w:rPr>
        <w:t>30.2供应商认为磋商文件、采购过程或者成交结果使自己的合法权益受到损害的，应当在知道或者应知其权益受到损害之日起7个工作日内，以纸质书面形式向采购人、采购代理机构提出质疑，</w:t>
      </w:r>
      <w:r>
        <w:rPr>
          <w:rFonts w:hint="eastAsia" w:ascii="仿宋" w:hAnsi="仿宋" w:eastAsia="仿宋" w:cs="仿宋"/>
          <w:shd w:val="clear" w:color="auto" w:fill="FFFFFF"/>
        </w:rPr>
        <w:t>接收质疑函的方式、联系部门、联系电话和通讯地址等信息详见</w:t>
      </w:r>
      <w:r>
        <w:rPr>
          <w:rFonts w:hint="eastAsia" w:ascii="仿宋" w:hAnsi="仿宋" w:eastAsia="仿宋" w:cs="仿宋"/>
          <w:szCs w:val="21"/>
        </w:rPr>
        <w:t>“供应商须知前附表”</w:t>
      </w:r>
      <w:r>
        <w:rPr>
          <w:rFonts w:hint="eastAsia" w:ascii="仿宋" w:hAnsi="仿宋" w:eastAsia="仿宋" w:cs="仿宋"/>
        </w:rPr>
        <w:t>。具体质疑起算时间如下：</w:t>
      </w:r>
    </w:p>
    <w:p>
      <w:pPr>
        <w:spacing w:line="360" w:lineRule="auto"/>
        <w:ind w:firstLine="420" w:firstLineChars="200"/>
        <w:rPr>
          <w:rFonts w:hint="eastAsia" w:ascii="仿宋" w:hAnsi="仿宋" w:eastAsia="仿宋" w:cs="仿宋"/>
        </w:rPr>
      </w:pPr>
      <w:r>
        <w:rPr>
          <w:rFonts w:hint="eastAsia" w:ascii="仿宋" w:hAnsi="仿宋" w:eastAsia="仿宋" w:cs="仿宋"/>
        </w:rPr>
        <w:t>（1）对可以质疑的磋商文件提出质疑的，为收到磋商文件之日或者竞争性磋商公告期限届满之日；</w:t>
      </w:r>
    </w:p>
    <w:p>
      <w:pPr>
        <w:spacing w:line="360" w:lineRule="auto"/>
        <w:ind w:firstLine="420" w:firstLineChars="200"/>
        <w:rPr>
          <w:rFonts w:hint="eastAsia" w:ascii="仿宋" w:hAnsi="仿宋" w:eastAsia="仿宋" w:cs="仿宋"/>
        </w:rPr>
      </w:pPr>
      <w:r>
        <w:rPr>
          <w:rFonts w:hint="eastAsia" w:ascii="仿宋" w:hAnsi="仿宋" w:eastAsia="仿宋" w:cs="仿宋"/>
        </w:rPr>
        <w:t>（2）对采购过程提出质疑的，为各采购程序环节结束之日；</w:t>
      </w:r>
    </w:p>
    <w:p>
      <w:pPr>
        <w:spacing w:line="360" w:lineRule="auto"/>
        <w:ind w:firstLine="420" w:firstLineChars="200"/>
        <w:rPr>
          <w:rFonts w:hint="eastAsia" w:ascii="仿宋" w:hAnsi="仿宋" w:eastAsia="仿宋" w:cs="仿宋"/>
        </w:rPr>
      </w:pPr>
      <w:r>
        <w:rPr>
          <w:rFonts w:hint="eastAsia" w:ascii="仿宋" w:hAnsi="仿宋" w:eastAsia="仿宋" w:cs="仿宋"/>
        </w:rPr>
        <w:t>（3）对成交结果提出质疑的，为成交结果公告期限届满之日。</w:t>
      </w:r>
    </w:p>
    <w:p>
      <w:pPr>
        <w:spacing w:line="360" w:lineRule="auto"/>
        <w:ind w:firstLine="420" w:firstLineChars="200"/>
        <w:rPr>
          <w:rFonts w:hint="eastAsia" w:ascii="仿宋" w:hAnsi="仿宋" w:eastAsia="仿宋" w:cs="仿宋"/>
        </w:rPr>
      </w:pPr>
      <w:r>
        <w:rPr>
          <w:rFonts w:hint="eastAsia" w:ascii="仿宋" w:hAnsi="仿宋" w:eastAsia="仿宋" w:cs="仿宋"/>
        </w:rPr>
        <w:t>30.3供应商提出的询问或者质疑超出采购人对采购代理机构委托授权范围的，采购代理机构应当告知供应商向采购人提出。政府采购评审专家应当配合采购人或者采购代理机构答复供应商的询问和质疑。</w:t>
      </w:r>
    </w:p>
    <w:p>
      <w:pPr>
        <w:spacing w:line="360" w:lineRule="auto"/>
        <w:ind w:firstLine="420" w:firstLineChars="200"/>
        <w:rPr>
          <w:rFonts w:hint="eastAsia" w:ascii="仿宋" w:hAnsi="仿宋" w:eastAsia="仿宋" w:cs="仿宋"/>
        </w:rPr>
      </w:pPr>
      <w:r>
        <w:rPr>
          <w:rFonts w:hint="eastAsia" w:ascii="仿宋" w:hAnsi="仿宋" w:eastAsia="仿宋" w:cs="仿宋"/>
        </w:rPr>
        <w:t>30.4 供应商提出质疑应当提交质疑函和必要的证明材料，针对同一采购程序环节的质疑必须在法定质疑期内一次性提出。质疑函应当包括下列内容</w:t>
      </w:r>
      <w:r>
        <w:rPr>
          <w:rFonts w:hint="eastAsia" w:ascii="仿宋" w:hAnsi="仿宋" w:eastAsia="仿宋" w:cs="仿宋"/>
          <w:bCs/>
        </w:rPr>
        <w:t>（质疑函格式后附）</w:t>
      </w:r>
      <w:r>
        <w:rPr>
          <w:rFonts w:hint="eastAsia" w:ascii="仿宋" w:hAnsi="仿宋" w:eastAsia="仿宋" w:cs="仿宋"/>
        </w:rPr>
        <w:t>：</w:t>
      </w:r>
    </w:p>
    <w:p>
      <w:pPr>
        <w:spacing w:line="360" w:lineRule="auto"/>
        <w:ind w:firstLine="420" w:firstLineChars="200"/>
        <w:rPr>
          <w:rFonts w:hint="eastAsia" w:ascii="仿宋" w:hAnsi="仿宋" w:eastAsia="仿宋" w:cs="仿宋"/>
        </w:rPr>
      </w:pPr>
      <w:r>
        <w:rPr>
          <w:rFonts w:hint="eastAsia" w:ascii="仿宋" w:hAnsi="仿宋" w:eastAsia="仿宋" w:cs="仿宋"/>
        </w:rPr>
        <w:t>（1）供应商的姓名或者名称、地址、邮编、联系人及联系电话；</w:t>
      </w:r>
    </w:p>
    <w:p>
      <w:pPr>
        <w:spacing w:line="360" w:lineRule="auto"/>
        <w:ind w:firstLine="420" w:firstLineChars="200"/>
        <w:rPr>
          <w:rFonts w:hint="eastAsia" w:ascii="仿宋" w:hAnsi="仿宋" w:eastAsia="仿宋" w:cs="仿宋"/>
        </w:rPr>
      </w:pPr>
      <w:r>
        <w:rPr>
          <w:rFonts w:hint="eastAsia" w:ascii="仿宋" w:hAnsi="仿宋" w:eastAsia="仿宋" w:cs="仿宋"/>
        </w:rPr>
        <w:t>（2）质疑项目的名称、编号；</w:t>
      </w:r>
    </w:p>
    <w:p>
      <w:pPr>
        <w:spacing w:line="360" w:lineRule="auto"/>
        <w:ind w:firstLine="420" w:firstLineChars="200"/>
        <w:rPr>
          <w:rFonts w:hint="eastAsia" w:ascii="仿宋" w:hAnsi="仿宋" w:eastAsia="仿宋" w:cs="仿宋"/>
        </w:rPr>
      </w:pPr>
      <w:r>
        <w:rPr>
          <w:rFonts w:hint="eastAsia" w:ascii="仿宋" w:hAnsi="仿宋" w:eastAsia="仿宋" w:cs="仿宋"/>
        </w:rPr>
        <w:t>（3）具体、明确的质疑事项和与质疑事项相关的请求；</w:t>
      </w:r>
    </w:p>
    <w:p>
      <w:pPr>
        <w:spacing w:line="360" w:lineRule="auto"/>
        <w:ind w:firstLine="420" w:firstLineChars="200"/>
        <w:rPr>
          <w:rFonts w:hint="eastAsia" w:ascii="仿宋" w:hAnsi="仿宋" w:eastAsia="仿宋" w:cs="仿宋"/>
        </w:rPr>
      </w:pPr>
      <w:r>
        <w:rPr>
          <w:rFonts w:hint="eastAsia" w:ascii="仿宋" w:hAnsi="仿宋" w:eastAsia="仿宋" w:cs="仿宋"/>
        </w:rPr>
        <w:t>（4）事实依据；</w:t>
      </w:r>
    </w:p>
    <w:p>
      <w:pPr>
        <w:spacing w:line="360" w:lineRule="auto"/>
        <w:ind w:firstLine="420" w:firstLineChars="200"/>
        <w:rPr>
          <w:rFonts w:hint="eastAsia" w:ascii="仿宋" w:hAnsi="仿宋" w:eastAsia="仿宋" w:cs="仿宋"/>
        </w:rPr>
      </w:pPr>
      <w:r>
        <w:rPr>
          <w:rFonts w:hint="eastAsia" w:ascii="仿宋" w:hAnsi="仿宋" w:eastAsia="仿宋" w:cs="仿宋"/>
        </w:rPr>
        <w:t>（5）必要的法律依据；</w:t>
      </w:r>
    </w:p>
    <w:p>
      <w:pPr>
        <w:spacing w:line="360" w:lineRule="auto"/>
        <w:ind w:firstLine="420" w:firstLineChars="200"/>
        <w:rPr>
          <w:rFonts w:hint="eastAsia" w:ascii="仿宋" w:hAnsi="仿宋" w:eastAsia="仿宋" w:cs="仿宋"/>
        </w:rPr>
      </w:pPr>
      <w:r>
        <w:rPr>
          <w:rFonts w:hint="eastAsia" w:ascii="仿宋" w:hAnsi="仿宋" w:eastAsia="仿宋" w:cs="仿宋"/>
        </w:rPr>
        <w:t>（6）提出质疑的日期。</w:t>
      </w:r>
    </w:p>
    <w:p>
      <w:pPr>
        <w:spacing w:line="360" w:lineRule="auto"/>
        <w:ind w:firstLine="420" w:firstLineChars="200"/>
        <w:rPr>
          <w:rFonts w:hint="eastAsia" w:ascii="仿宋" w:hAnsi="仿宋" w:eastAsia="仿宋" w:cs="仿宋"/>
        </w:rPr>
      </w:pPr>
      <w:r>
        <w:rPr>
          <w:rFonts w:hint="eastAsia" w:ascii="仿宋" w:hAnsi="仿宋" w:eastAsia="仿宋" w:cs="仿宋"/>
        </w:rPr>
        <w:t>供应商为自然人的，应当由本人签字；供应商为法人或者其他组织的，应当由法定代表人、主要负责人，或者其委托代理人签字或者盖章，并加盖公章。</w:t>
      </w:r>
    </w:p>
    <w:p>
      <w:pPr>
        <w:spacing w:line="360" w:lineRule="auto"/>
        <w:ind w:firstLine="420" w:firstLineChars="200"/>
        <w:rPr>
          <w:rFonts w:hint="eastAsia" w:ascii="仿宋" w:hAnsi="仿宋" w:eastAsia="仿宋" w:cs="仿宋"/>
        </w:rPr>
      </w:pPr>
      <w:r>
        <w:rPr>
          <w:rFonts w:hint="eastAsia" w:ascii="仿宋" w:hAnsi="仿宋" w:eastAsia="仿宋" w:cs="仿宋"/>
        </w:rPr>
        <w:t>30.5采购人、采购代理机构认为供应商质疑不成立，或者成立但未对成交结果构成影响的，继续开展采购活动；认为供应商质疑成立且影响或者可能影响成交结果的，按照下列情况处理：</w:t>
      </w:r>
    </w:p>
    <w:p>
      <w:pPr>
        <w:spacing w:line="360" w:lineRule="auto"/>
        <w:ind w:firstLine="420" w:firstLineChars="200"/>
        <w:rPr>
          <w:rFonts w:hint="eastAsia" w:ascii="仿宋" w:hAnsi="仿宋" w:eastAsia="仿宋" w:cs="仿宋"/>
        </w:rPr>
      </w:pPr>
      <w:r>
        <w:rPr>
          <w:rFonts w:hint="eastAsia" w:ascii="仿宋" w:hAnsi="仿宋" w:eastAsia="仿宋" w:cs="仿宋"/>
        </w:rPr>
        <w:t>（1）对采购文件提出的质疑，依法通过澄清或者修改可以继续开展采购活动的，澄清或者修改采购文件后继续开展采购活动；否则应当修改采购文件后重新开展采购活动。</w:t>
      </w:r>
    </w:p>
    <w:p>
      <w:pPr>
        <w:spacing w:line="360" w:lineRule="auto"/>
        <w:ind w:firstLine="420" w:firstLineChars="200"/>
        <w:rPr>
          <w:rFonts w:hint="eastAsia" w:ascii="仿宋" w:hAnsi="仿宋" w:eastAsia="仿宋" w:cs="仿宋"/>
        </w:rPr>
      </w:pPr>
      <w:r>
        <w:rPr>
          <w:rFonts w:hint="eastAsia" w:ascii="仿宋" w:hAnsi="仿宋" w:eastAsia="仿宋" w:cs="仿宋"/>
        </w:rPr>
        <w:t>（2）对采购过程或者成交结果提出的质疑，合格供应商符合法定数量时，可以从合格的成交候选人中另行确定成交供应商的，应当依法另行确定成交供应商；否则应当重新开展采购活动。</w:t>
      </w:r>
    </w:p>
    <w:p>
      <w:pPr>
        <w:spacing w:line="360" w:lineRule="auto"/>
        <w:ind w:firstLine="420" w:firstLineChars="200"/>
        <w:rPr>
          <w:rFonts w:hint="eastAsia" w:ascii="仿宋" w:hAnsi="仿宋" w:eastAsia="仿宋" w:cs="仿宋"/>
        </w:rPr>
      </w:pPr>
      <w:r>
        <w:rPr>
          <w:rFonts w:hint="eastAsia" w:ascii="仿宋" w:hAnsi="仿宋" w:eastAsia="仿宋" w:cs="仿宋"/>
        </w:rPr>
        <w:t>质疑答复导致成交结果改变的，采购人或者采购代理机构应当将有关情况书面报告本级财政部门。</w:t>
      </w:r>
    </w:p>
    <w:p>
      <w:pPr>
        <w:spacing w:line="360" w:lineRule="auto"/>
        <w:ind w:firstLine="420" w:firstLineChars="200"/>
        <w:rPr>
          <w:rFonts w:hint="eastAsia" w:ascii="仿宋" w:hAnsi="仿宋" w:eastAsia="仿宋" w:cs="仿宋"/>
          <w:szCs w:val="21"/>
        </w:rPr>
      </w:pPr>
      <w:r>
        <w:rPr>
          <w:rFonts w:hint="eastAsia" w:ascii="仿宋" w:hAnsi="仿宋" w:eastAsia="仿宋" w:cs="仿宋"/>
        </w:rPr>
        <w:t>30.6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31.其他内容</w:t>
      </w:r>
    </w:p>
    <w:p>
      <w:pPr>
        <w:tabs>
          <w:tab w:val="left" w:pos="2835"/>
        </w:tabs>
        <w:spacing w:line="360" w:lineRule="auto"/>
        <w:ind w:firstLine="420" w:firstLineChars="200"/>
        <w:rPr>
          <w:rFonts w:hint="eastAsia" w:ascii="仿宋" w:hAnsi="仿宋" w:eastAsia="仿宋" w:cs="仿宋"/>
          <w:szCs w:val="21"/>
        </w:rPr>
      </w:pPr>
      <w:r>
        <w:rPr>
          <w:rFonts w:hint="eastAsia" w:ascii="仿宋" w:hAnsi="仿宋" w:eastAsia="仿宋" w:cs="仿宋"/>
          <w:szCs w:val="21"/>
        </w:rPr>
        <w:t>31.1代理服务费：代理服务收取标准及缴费账户详见“供应商须知前附表”，供应商为联合体的，可以由联合体中的一方或者多方共同交纳代理服务费。</w:t>
      </w:r>
    </w:p>
    <w:p>
      <w:pPr>
        <w:tabs>
          <w:tab w:val="left" w:pos="2835"/>
        </w:tabs>
        <w:spacing w:line="360" w:lineRule="auto"/>
        <w:ind w:firstLine="420" w:firstLineChars="200"/>
        <w:rPr>
          <w:rFonts w:hint="eastAsia" w:ascii="仿宋" w:hAnsi="仿宋" w:eastAsia="仿宋" w:cs="仿宋"/>
          <w:szCs w:val="21"/>
        </w:rPr>
      </w:pPr>
      <w:r>
        <w:rPr>
          <w:rFonts w:hint="eastAsia" w:ascii="仿宋" w:hAnsi="仿宋" w:eastAsia="仿宋" w:cs="仿宋"/>
          <w:szCs w:val="21"/>
        </w:rPr>
        <w:t>31.2代理服务费收费计算标准：</w:t>
      </w:r>
    </w:p>
    <w:tbl>
      <w:tblPr>
        <w:tblStyle w:val="28"/>
        <w:tblW w:w="820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532"/>
        <w:gridCol w:w="15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472" w:type="dxa"/>
            <w:tcBorders>
              <w:tl2br w:val="single" w:color="auto" w:sz="4" w:space="0"/>
            </w:tcBorders>
          </w:tcPr>
          <w:p>
            <w:pPr>
              <w:spacing w:line="360" w:lineRule="auto"/>
              <w:rPr>
                <w:rFonts w:hint="eastAsia" w:ascii="仿宋" w:hAnsi="仿宋" w:eastAsia="仿宋" w:cs="仿宋"/>
                <w:szCs w:val="21"/>
              </w:rPr>
            </w:pPr>
            <w:r>
              <w:rPr>
                <w:rFonts w:hint="eastAsia" w:ascii="仿宋" w:hAnsi="仿宋" w:eastAsia="仿宋" w:cs="仿宋"/>
                <w:szCs w:val="21"/>
              </w:rPr>
              <w:t xml:space="preserve">               费率</w:t>
            </w:r>
          </w:p>
          <w:p>
            <w:pPr>
              <w:spacing w:line="360" w:lineRule="auto"/>
              <w:rPr>
                <w:rFonts w:hint="eastAsia" w:ascii="仿宋" w:hAnsi="仿宋" w:eastAsia="仿宋" w:cs="仿宋"/>
                <w:szCs w:val="21"/>
              </w:rPr>
            </w:pPr>
            <w:r>
              <w:rPr>
                <w:rFonts w:hint="eastAsia" w:ascii="仿宋" w:hAnsi="仿宋" w:eastAsia="仿宋" w:cs="仿宋"/>
                <w:szCs w:val="21"/>
              </w:rPr>
              <w:t>金额</w:t>
            </w:r>
          </w:p>
        </w:tc>
        <w:tc>
          <w:tcPr>
            <w:tcW w:w="1659" w:type="dxa"/>
            <w:vAlign w:val="center"/>
          </w:tcPr>
          <w:p>
            <w:pPr>
              <w:spacing w:line="360" w:lineRule="auto"/>
              <w:ind w:firstLine="105" w:firstLineChars="50"/>
              <w:jc w:val="center"/>
              <w:rPr>
                <w:rFonts w:hint="eastAsia" w:ascii="仿宋" w:hAnsi="仿宋" w:eastAsia="仿宋" w:cs="仿宋"/>
                <w:szCs w:val="21"/>
              </w:rPr>
            </w:pPr>
            <w:r>
              <w:rPr>
                <w:rFonts w:hint="eastAsia" w:ascii="仿宋" w:hAnsi="仿宋" w:eastAsia="仿宋" w:cs="仿宋"/>
                <w:szCs w:val="21"/>
              </w:rPr>
              <w:t>货物类</w:t>
            </w:r>
          </w:p>
        </w:tc>
        <w:tc>
          <w:tcPr>
            <w:tcW w:w="1532" w:type="dxa"/>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服务类</w:t>
            </w:r>
          </w:p>
        </w:tc>
        <w:tc>
          <w:tcPr>
            <w:tcW w:w="1546" w:type="dxa"/>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工程类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472" w:type="dxa"/>
          </w:tcPr>
          <w:p>
            <w:pPr>
              <w:spacing w:line="360" w:lineRule="auto"/>
              <w:rPr>
                <w:rFonts w:hint="eastAsia" w:ascii="仿宋" w:hAnsi="仿宋" w:eastAsia="仿宋" w:cs="仿宋"/>
                <w:szCs w:val="21"/>
              </w:rPr>
            </w:pPr>
            <w:r>
              <w:rPr>
                <w:rFonts w:hint="eastAsia" w:ascii="仿宋" w:hAnsi="仿宋" w:eastAsia="仿宋" w:cs="仿宋"/>
                <w:szCs w:val="21"/>
              </w:rPr>
              <w:t>100万元以下</w:t>
            </w:r>
          </w:p>
        </w:tc>
        <w:tc>
          <w:tcPr>
            <w:tcW w:w="1659" w:type="dxa"/>
          </w:tcPr>
          <w:p>
            <w:pPr>
              <w:spacing w:line="360" w:lineRule="auto"/>
              <w:rPr>
                <w:rFonts w:hint="eastAsia" w:ascii="仿宋" w:hAnsi="仿宋" w:eastAsia="仿宋" w:cs="仿宋"/>
                <w:szCs w:val="21"/>
              </w:rPr>
            </w:pPr>
            <w:r>
              <w:rPr>
                <w:rFonts w:hint="eastAsia" w:ascii="仿宋" w:hAnsi="仿宋" w:eastAsia="仿宋" w:cs="仿宋"/>
                <w:kern w:val="0"/>
                <w:szCs w:val="21"/>
              </w:rPr>
              <w:t xml:space="preserve">  1.5%                </w:t>
            </w:r>
          </w:p>
        </w:tc>
        <w:tc>
          <w:tcPr>
            <w:tcW w:w="1532" w:type="dxa"/>
          </w:tcPr>
          <w:p>
            <w:pPr>
              <w:spacing w:line="360" w:lineRule="auto"/>
              <w:ind w:firstLine="210" w:firstLineChars="100"/>
              <w:rPr>
                <w:rFonts w:hint="eastAsia" w:ascii="仿宋" w:hAnsi="仿宋" w:eastAsia="仿宋" w:cs="仿宋"/>
                <w:szCs w:val="21"/>
              </w:rPr>
            </w:pPr>
            <w:r>
              <w:rPr>
                <w:rFonts w:hint="eastAsia" w:ascii="仿宋" w:hAnsi="仿宋" w:eastAsia="仿宋" w:cs="仿宋"/>
                <w:kern w:val="0"/>
                <w:szCs w:val="21"/>
              </w:rPr>
              <w:t>1.5%</w:t>
            </w:r>
          </w:p>
        </w:tc>
        <w:tc>
          <w:tcPr>
            <w:tcW w:w="1546" w:type="dxa"/>
          </w:tcPr>
          <w:p>
            <w:pPr>
              <w:spacing w:line="360" w:lineRule="auto"/>
              <w:ind w:firstLine="210" w:firstLineChars="100"/>
              <w:rPr>
                <w:rFonts w:hint="eastAsia" w:ascii="仿宋" w:hAnsi="仿宋" w:eastAsia="仿宋" w:cs="仿宋"/>
                <w:szCs w:val="21"/>
              </w:rPr>
            </w:pPr>
            <w:r>
              <w:rPr>
                <w:rFonts w:hint="eastAsia" w:ascii="仿宋" w:hAnsi="仿宋" w:eastAsia="仿宋" w:cs="仿宋"/>
                <w:kern w:val="0"/>
                <w:szCs w:val="21"/>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472" w:type="dxa"/>
          </w:tcPr>
          <w:p>
            <w:pPr>
              <w:spacing w:line="360" w:lineRule="auto"/>
              <w:rPr>
                <w:rFonts w:hint="eastAsia" w:ascii="仿宋" w:hAnsi="仿宋" w:eastAsia="仿宋" w:cs="仿宋"/>
                <w:szCs w:val="21"/>
              </w:rPr>
            </w:pPr>
            <w:r>
              <w:rPr>
                <w:rFonts w:hint="eastAsia" w:ascii="仿宋" w:hAnsi="仿宋" w:eastAsia="仿宋" w:cs="仿宋"/>
                <w:szCs w:val="21"/>
              </w:rPr>
              <w:t>100～500万元</w:t>
            </w:r>
          </w:p>
        </w:tc>
        <w:tc>
          <w:tcPr>
            <w:tcW w:w="1659" w:type="dxa"/>
          </w:tcPr>
          <w:p>
            <w:pPr>
              <w:spacing w:line="360" w:lineRule="auto"/>
              <w:ind w:firstLine="210" w:firstLineChars="100"/>
              <w:rPr>
                <w:rFonts w:hint="eastAsia" w:ascii="仿宋" w:hAnsi="仿宋" w:eastAsia="仿宋" w:cs="仿宋"/>
                <w:szCs w:val="21"/>
              </w:rPr>
            </w:pPr>
            <w:r>
              <w:rPr>
                <w:rFonts w:hint="eastAsia" w:ascii="仿宋" w:hAnsi="仿宋" w:eastAsia="仿宋" w:cs="仿宋"/>
                <w:kern w:val="0"/>
                <w:szCs w:val="21"/>
              </w:rPr>
              <w:t xml:space="preserve">1.1%                 </w:t>
            </w:r>
          </w:p>
        </w:tc>
        <w:tc>
          <w:tcPr>
            <w:tcW w:w="1532" w:type="dxa"/>
          </w:tcPr>
          <w:p>
            <w:pPr>
              <w:spacing w:line="360" w:lineRule="auto"/>
              <w:ind w:firstLine="210" w:firstLineChars="100"/>
              <w:rPr>
                <w:rFonts w:hint="eastAsia" w:ascii="仿宋" w:hAnsi="仿宋" w:eastAsia="仿宋" w:cs="仿宋"/>
                <w:szCs w:val="21"/>
              </w:rPr>
            </w:pPr>
            <w:r>
              <w:rPr>
                <w:rFonts w:hint="eastAsia" w:ascii="仿宋" w:hAnsi="仿宋" w:eastAsia="仿宋" w:cs="仿宋"/>
                <w:kern w:val="0"/>
                <w:szCs w:val="21"/>
              </w:rPr>
              <w:t>0.8%</w:t>
            </w:r>
          </w:p>
        </w:tc>
        <w:tc>
          <w:tcPr>
            <w:tcW w:w="1546" w:type="dxa"/>
          </w:tcPr>
          <w:p>
            <w:pPr>
              <w:spacing w:line="360" w:lineRule="auto"/>
              <w:ind w:firstLine="210" w:firstLineChars="100"/>
              <w:rPr>
                <w:rFonts w:hint="eastAsia" w:ascii="仿宋" w:hAnsi="仿宋" w:eastAsia="仿宋" w:cs="仿宋"/>
                <w:szCs w:val="21"/>
              </w:rPr>
            </w:pPr>
            <w:r>
              <w:rPr>
                <w:rFonts w:hint="eastAsia" w:ascii="仿宋" w:hAnsi="仿宋" w:eastAsia="仿宋" w:cs="仿宋"/>
                <w:kern w:val="0"/>
                <w:szCs w:val="21"/>
              </w:rPr>
              <w:t xml:space="preserve">0.7%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472" w:type="dxa"/>
          </w:tcPr>
          <w:p>
            <w:pPr>
              <w:spacing w:line="360" w:lineRule="auto"/>
              <w:rPr>
                <w:rFonts w:hint="eastAsia" w:ascii="仿宋" w:hAnsi="仿宋" w:eastAsia="仿宋" w:cs="仿宋"/>
                <w:szCs w:val="21"/>
              </w:rPr>
            </w:pPr>
            <w:r>
              <w:rPr>
                <w:rFonts w:hint="eastAsia" w:ascii="仿宋" w:hAnsi="仿宋" w:eastAsia="仿宋" w:cs="仿宋"/>
                <w:szCs w:val="21"/>
              </w:rPr>
              <w:t>500～1000万元</w:t>
            </w:r>
          </w:p>
        </w:tc>
        <w:tc>
          <w:tcPr>
            <w:tcW w:w="1659" w:type="dxa"/>
          </w:tcPr>
          <w:p>
            <w:pPr>
              <w:spacing w:line="360" w:lineRule="auto"/>
              <w:rPr>
                <w:rFonts w:hint="eastAsia" w:ascii="仿宋" w:hAnsi="仿宋" w:eastAsia="仿宋" w:cs="仿宋"/>
                <w:szCs w:val="21"/>
              </w:rPr>
            </w:pPr>
            <w:r>
              <w:rPr>
                <w:rFonts w:hint="eastAsia" w:ascii="仿宋" w:hAnsi="仿宋" w:eastAsia="仿宋" w:cs="仿宋"/>
                <w:kern w:val="0"/>
                <w:szCs w:val="21"/>
              </w:rPr>
              <w:t xml:space="preserve">  0.8%                </w:t>
            </w:r>
          </w:p>
        </w:tc>
        <w:tc>
          <w:tcPr>
            <w:tcW w:w="1532" w:type="dxa"/>
          </w:tcPr>
          <w:p>
            <w:pPr>
              <w:spacing w:line="360" w:lineRule="auto"/>
              <w:ind w:firstLine="210" w:firstLineChars="100"/>
              <w:rPr>
                <w:rFonts w:hint="eastAsia" w:ascii="仿宋" w:hAnsi="仿宋" w:eastAsia="仿宋" w:cs="仿宋"/>
                <w:szCs w:val="21"/>
              </w:rPr>
            </w:pPr>
            <w:r>
              <w:rPr>
                <w:rFonts w:hint="eastAsia" w:ascii="仿宋" w:hAnsi="仿宋" w:eastAsia="仿宋" w:cs="仿宋"/>
                <w:kern w:val="0"/>
                <w:szCs w:val="21"/>
              </w:rPr>
              <w:t>0.45%</w:t>
            </w:r>
          </w:p>
        </w:tc>
        <w:tc>
          <w:tcPr>
            <w:tcW w:w="1546" w:type="dxa"/>
          </w:tcPr>
          <w:p>
            <w:pPr>
              <w:spacing w:line="360" w:lineRule="auto"/>
              <w:ind w:firstLine="210" w:firstLineChars="100"/>
              <w:rPr>
                <w:rFonts w:hint="eastAsia" w:ascii="仿宋" w:hAnsi="仿宋" w:eastAsia="仿宋" w:cs="仿宋"/>
                <w:szCs w:val="21"/>
              </w:rPr>
            </w:pPr>
            <w:r>
              <w:rPr>
                <w:rFonts w:hint="eastAsia" w:ascii="仿宋" w:hAnsi="仿宋" w:eastAsia="仿宋" w:cs="仿宋"/>
                <w:kern w:val="0"/>
                <w:szCs w:val="21"/>
              </w:rPr>
              <w:t>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472" w:type="dxa"/>
          </w:tcPr>
          <w:p>
            <w:pPr>
              <w:spacing w:line="360" w:lineRule="auto"/>
              <w:rPr>
                <w:rFonts w:hint="eastAsia" w:ascii="仿宋" w:hAnsi="仿宋" w:eastAsia="仿宋" w:cs="仿宋"/>
                <w:szCs w:val="21"/>
              </w:rPr>
            </w:pPr>
            <w:r>
              <w:rPr>
                <w:rFonts w:hint="eastAsia" w:ascii="仿宋" w:hAnsi="仿宋" w:eastAsia="仿宋" w:cs="仿宋"/>
                <w:szCs w:val="21"/>
              </w:rPr>
              <w:t>1000～5000万元</w:t>
            </w:r>
          </w:p>
        </w:tc>
        <w:tc>
          <w:tcPr>
            <w:tcW w:w="1659" w:type="dxa"/>
          </w:tcPr>
          <w:p>
            <w:pPr>
              <w:spacing w:line="360" w:lineRule="auto"/>
              <w:ind w:firstLine="210" w:firstLineChars="100"/>
              <w:rPr>
                <w:rFonts w:hint="eastAsia" w:ascii="仿宋" w:hAnsi="仿宋" w:eastAsia="仿宋" w:cs="仿宋"/>
                <w:szCs w:val="21"/>
              </w:rPr>
            </w:pPr>
            <w:r>
              <w:rPr>
                <w:rFonts w:hint="eastAsia" w:ascii="仿宋" w:hAnsi="仿宋" w:eastAsia="仿宋" w:cs="仿宋"/>
                <w:kern w:val="0"/>
                <w:szCs w:val="21"/>
              </w:rPr>
              <w:t xml:space="preserve">0.5%                </w:t>
            </w:r>
          </w:p>
        </w:tc>
        <w:tc>
          <w:tcPr>
            <w:tcW w:w="1532" w:type="dxa"/>
          </w:tcPr>
          <w:p>
            <w:pPr>
              <w:spacing w:line="360" w:lineRule="auto"/>
              <w:ind w:firstLine="210" w:firstLineChars="100"/>
              <w:rPr>
                <w:rFonts w:hint="eastAsia" w:ascii="仿宋" w:hAnsi="仿宋" w:eastAsia="仿宋" w:cs="仿宋"/>
                <w:szCs w:val="21"/>
              </w:rPr>
            </w:pPr>
            <w:r>
              <w:rPr>
                <w:rFonts w:hint="eastAsia" w:ascii="仿宋" w:hAnsi="仿宋" w:eastAsia="仿宋" w:cs="仿宋"/>
                <w:kern w:val="0"/>
                <w:szCs w:val="21"/>
              </w:rPr>
              <w:t>0.25%</w:t>
            </w:r>
          </w:p>
        </w:tc>
        <w:tc>
          <w:tcPr>
            <w:tcW w:w="1546" w:type="dxa"/>
          </w:tcPr>
          <w:p>
            <w:pPr>
              <w:spacing w:line="360" w:lineRule="auto"/>
              <w:ind w:firstLine="210" w:firstLineChars="100"/>
              <w:rPr>
                <w:rFonts w:hint="eastAsia" w:ascii="仿宋" w:hAnsi="仿宋" w:eastAsia="仿宋" w:cs="仿宋"/>
                <w:szCs w:val="21"/>
              </w:rPr>
            </w:pPr>
            <w:r>
              <w:rPr>
                <w:rFonts w:hint="eastAsia" w:ascii="仿宋" w:hAnsi="仿宋" w:eastAsia="仿宋" w:cs="仿宋"/>
                <w:kern w:val="0"/>
                <w:szCs w:val="21"/>
              </w:rPr>
              <w:t xml:space="preserve">0.35%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472" w:type="dxa"/>
          </w:tcPr>
          <w:p>
            <w:pPr>
              <w:spacing w:line="360" w:lineRule="auto"/>
              <w:rPr>
                <w:rFonts w:hint="eastAsia" w:ascii="仿宋" w:hAnsi="仿宋" w:eastAsia="仿宋" w:cs="仿宋"/>
                <w:szCs w:val="21"/>
              </w:rPr>
            </w:pPr>
            <w:r>
              <w:rPr>
                <w:rFonts w:hint="eastAsia" w:ascii="仿宋" w:hAnsi="仿宋" w:eastAsia="仿宋" w:cs="仿宋"/>
                <w:szCs w:val="21"/>
              </w:rPr>
              <w:t>5000万元～1亿元</w:t>
            </w:r>
          </w:p>
        </w:tc>
        <w:tc>
          <w:tcPr>
            <w:tcW w:w="1659" w:type="dxa"/>
          </w:tcPr>
          <w:p>
            <w:pPr>
              <w:spacing w:line="360" w:lineRule="auto"/>
              <w:ind w:firstLine="210" w:firstLineChars="100"/>
              <w:rPr>
                <w:rFonts w:hint="eastAsia" w:ascii="仿宋" w:hAnsi="仿宋" w:eastAsia="仿宋" w:cs="仿宋"/>
                <w:szCs w:val="21"/>
              </w:rPr>
            </w:pPr>
            <w:r>
              <w:rPr>
                <w:rFonts w:hint="eastAsia" w:ascii="仿宋" w:hAnsi="仿宋" w:eastAsia="仿宋" w:cs="仿宋"/>
                <w:kern w:val="0"/>
                <w:szCs w:val="21"/>
              </w:rPr>
              <w:t xml:space="preserve">0.25%                 </w:t>
            </w:r>
          </w:p>
        </w:tc>
        <w:tc>
          <w:tcPr>
            <w:tcW w:w="1532" w:type="dxa"/>
          </w:tcPr>
          <w:p>
            <w:pPr>
              <w:spacing w:line="360" w:lineRule="auto"/>
              <w:ind w:firstLine="210" w:firstLineChars="100"/>
              <w:rPr>
                <w:rFonts w:hint="eastAsia" w:ascii="仿宋" w:hAnsi="仿宋" w:eastAsia="仿宋" w:cs="仿宋"/>
                <w:szCs w:val="21"/>
              </w:rPr>
            </w:pPr>
            <w:r>
              <w:rPr>
                <w:rFonts w:hint="eastAsia" w:ascii="仿宋" w:hAnsi="仿宋" w:eastAsia="仿宋" w:cs="仿宋"/>
                <w:kern w:val="0"/>
                <w:szCs w:val="21"/>
              </w:rPr>
              <w:t>0.1%</w:t>
            </w:r>
          </w:p>
        </w:tc>
        <w:tc>
          <w:tcPr>
            <w:tcW w:w="1546" w:type="dxa"/>
          </w:tcPr>
          <w:p>
            <w:pPr>
              <w:spacing w:line="360" w:lineRule="auto"/>
              <w:ind w:firstLine="210" w:firstLineChars="100"/>
              <w:rPr>
                <w:rFonts w:hint="eastAsia" w:ascii="仿宋" w:hAnsi="仿宋" w:eastAsia="仿宋" w:cs="仿宋"/>
                <w:szCs w:val="21"/>
              </w:rPr>
            </w:pPr>
            <w:r>
              <w:rPr>
                <w:rFonts w:hint="eastAsia" w:ascii="仿宋" w:hAnsi="仿宋" w:eastAsia="仿宋" w:cs="仿宋"/>
                <w:kern w:val="0"/>
                <w:szCs w:val="21"/>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472" w:type="dxa"/>
          </w:tcPr>
          <w:p>
            <w:pPr>
              <w:spacing w:line="360" w:lineRule="auto"/>
              <w:rPr>
                <w:rFonts w:hint="eastAsia" w:ascii="仿宋" w:hAnsi="仿宋" w:eastAsia="仿宋" w:cs="仿宋"/>
                <w:szCs w:val="21"/>
              </w:rPr>
            </w:pPr>
            <w:r>
              <w:rPr>
                <w:rFonts w:hint="eastAsia" w:ascii="仿宋" w:hAnsi="仿宋" w:eastAsia="仿宋" w:cs="仿宋"/>
                <w:szCs w:val="21"/>
              </w:rPr>
              <w:t>1～5亿元</w:t>
            </w:r>
          </w:p>
        </w:tc>
        <w:tc>
          <w:tcPr>
            <w:tcW w:w="1659" w:type="dxa"/>
          </w:tcPr>
          <w:p>
            <w:pPr>
              <w:spacing w:line="360" w:lineRule="auto"/>
              <w:ind w:firstLine="210" w:firstLineChars="100"/>
              <w:rPr>
                <w:rFonts w:hint="eastAsia" w:ascii="仿宋" w:hAnsi="仿宋" w:eastAsia="仿宋" w:cs="仿宋"/>
                <w:szCs w:val="21"/>
              </w:rPr>
            </w:pPr>
            <w:r>
              <w:rPr>
                <w:rFonts w:hint="eastAsia" w:ascii="仿宋" w:hAnsi="仿宋" w:eastAsia="仿宋" w:cs="仿宋"/>
                <w:szCs w:val="21"/>
              </w:rPr>
              <w:t>0.05%</w:t>
            </w:r>
          </w:p>
        </w:tc>
        <w:tc>
          <w:tcPr>
            <w:tcW w:w="1532" w:type="dxa"/>
          </w:tcPr>
          <w:p>
            <w:pPr>
              <w:spacing w:line="360" w:lineRule="auto"/>
              <w:rPr>
                <w:rFonts w:hint="eastAsia" w:ascii="仿宋" w:hAnsi="仿宋" w:eastAsia="仿宋" w:cs="仿宋"/>
                <w:szCs w:val="21"/>
              </w:rPr>
            </w:pPr>
            <w:r>
              <w:rPr>
                <w:rFonts w:hint="eastAsia" w:ascii="仿宋" w:hAnsi="仿宋" w:eastAsia="仿宋" w:cs="仿宋"/>
                <w:szCs w:val="21"/>
              </w:rPr>
              <w:t xml:space="preserve">  0.05%</w:t>
            </w:r>
          </w:p>
        </w:tc>
        <w:tc>
          <w:tcPr>
            <w:tcW w:w="1546" w:type="dxa"/>
          </w:tcPr>
          <w:p>
            <w:pPr>
              <w:spacing w:line="360" w:lineRule="auto"/>
              <w:rPr>
                <w:rFonts w:hint="eastAsia" w:ascii="仿宋" w:hAnsi="仿宋" w:eastAsia="仿宋" w:cs="仿宋"/>
                <w:szCs w:val="21"/>
              </w:rPr>
            </w:pPr>
            <w:r>
              <w:rPr>
                <w:rFonts w:hint="eastAsia" w:ascii="仿宋" w:hAnsi="仿宋" w:eastAsia="仿宋" w:cs="仿宋"/>
                <w:szCs w:val="21"/>
              </w:rPr>
              <w:t xml:space="preserve">  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472" w:type="dxa"/>
          </w:tcPr>
          <w:p>
            <w:pPr>
              <w:spacing w:line="360" w:lineRule="auto"/>
              <w:rPr>
                <w:rFonts w:hint="eastAsia" w:ascii="仿宋" w:hAnsi="仿宋" w:eastAsia="仿宋" w:cs="仿宋"/>
                <w:szCs w:val="21"/>
              </w:rPr>
            </w:pPr>
            <w:r>
              <w:rPr>
                <w:rFonts w:hint="eastAsia" w:ascii="仿宋" w:hAnsi="仿宋" w:eastAsia="仿宋" w:cs="仿宋"/>
                <w:szCs w:val="21"/>
              </w:rPr>
              <w:t>5～10亿元</w:t>
            </w:r>
          </w:p>
        </w:tc>
        <w:tc>
          <w:tcPr>
            <w:tcW w:w="1659" w:type="dxa"/>
          </w:tcPr>
          <w:p>
            <w:pPr>
              <w:spacing w:line="360" w:lineRule="auto"/>
              <w:ind w:firstLine="105" w:firstLineChars="50"/>
              <w:rPr>
                <w:rFonts w:hint="eastAsia" w:ascii="仿宋" w:hAnsi="仿宋" w:eastAsia="仿宋" w:cs="仿宋"/>
                <w:szCs w:val="21"/>
              </w:rPr>
            </w:pPr>
            <w:r>
              <w:rPr>
                <w:rFonts w:hint="eastAsia" w:ascii="仿宋" w:hAnsi="仿宋" w:eastAsia="仿宋" w:cs="仿宋"/>
                <w:szCs w:val="21"/>
              </w:rPr>
              <w:t>0.035%</w:t>
            </w:r>
          </w:p>
        </w:tc>
        <w:tc>
          <w:tcPr>
            <w:tcW w:w="1532" w:type="dxa"/>
          </w:tcPr>
          <w:p>
            <w:pPr>
              <w:spacing w:line="360" w:lineRule="auto"/>
              <w:rPr>
                <w:rFonts w:hint="eastAsia" w:ascii="仿宋" w:hAnsi="仿宋" w:eastAsia="仿宋" w:cs="仿宋"/>
                <w:szCs w:val="21"/>
              </w:rPr>
            </w:pPr>
            <w:r>
              <w:rPr>
                <w:rFonts w:hint="eastAsia" w:ascii="仿宋" w:hAnsi="仿宋" w:eastAsia="仿宋" w:cs="仿宋"/>
                <w:szCs w:val="21"/>
              </w:rPr>
              <w:t xml:space="preserve">  0.035%</w:t>
            </w:r>
          </w:p>
        </w:tc>
        <w:tc>
          <w:tcPr>
            <w:tcW w:w="1546" w:type="dxa"/>
          </w:tcPr>
          <w:p>
            <w:pPr>
              <w:spacing w:line="360" w:lineRule="auto"/>
              <w:ind w:firstLine="105" w:firstLineChars="50"/>
              <w:rPr>
                <w:rFonts w:hint="eastAsia" w:ascii="仿宋" w:hAnsi="仿宋" w:eastAsia="仿宋" w:cs="仿宋"/>
                <w:szCs w:val="21"/>
              </w:rPr>
            </w:pPr>
            <w:r>
              <w:rPr>
                <w:rFonts w:hint="eastAsia" w:ascii="仿宋" w:hAnsi="仿宋" w:eastAsia="仿宋" w:cs="仿宋"/>
                <w:szCs w:val="21"/>
              </w:rPr>
              <w:t>0.035%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472" w:type="dxa"/>
          </w:tcPr>
          <w:p>
            <w:pPr>
              <w:spacing w:line="360" w:lineRule="auto"/>
              <w:rPr>
                <w:rFonts w:hint="eastAsia" w:ascii="仿宋" w:hAnsi="仿宋" w:eastAsia="仿宋" w:cs="仿宋"/>
                <w:szCs w:val="21"/>
              </w:rPr>
            </w:pPr>
            <w:r>
              <w:rPr>
                <w:rFonts w:hint="eastAsia" w:ascii="仿宋" w:hAnsi="仿宋" w:eastAsia="仿宋" w:cs="仿宋"/>
                <w:szCs w:val="21"/>
              </w:rPr>
              <w:t>10～50亿元</w:t>
            </w:r>
          </w:p>
        </w:tc>
        <w:tc>
          <w:tcPr>
            <w:tcW w:w="1659" w:type="dxa"/>
          </w:tcPr>
          <w:p>
            <w:pPr>
              <w:spacing w:line="360" w:lineRule="auto"/>
              <w:ind w:firstLine="105" w:firstLineChars="50"/>
              <w:rPr>
                <w:rFonts w:hint="eastAsia" w:ascii="仿宋" w:hAnsi="仿宋" w:eastAsia="仿宋" w:cs="仿宋"/>
                <w:szCs w:val="21"/>
              </w:rPr>
            </w:pPr>
            <w:r>
              <w:rPr>
                <w:rFonts w:hint="eastAsia" w:ascii="仿宋" w:hAnsi="仿宋" w:eastAsia="仿宋" w:cs="仿宋"/>
                <w:szCs w:val="21"/>
              </w:rPr>
              <w:t>0.008%</w:t>
            </w:r>
          </w:p>
        </w:tc>
        <w:tc>
          <w:tcPr>
            <w:tcW w:w="1532" w:type="dxa"/>
          </w:tcPr>
          <w:p>
            <w:pPr>
              <w:spacing w:line="360" w:lineRule="auto"/>
              <w:ind w:firstLine="210" w:firstLineChars="100"/>
              <w:rPr>
                <w:rFonts w:hint="eastAsia" w:ascii="仿宋" w:hAnsi="仿宋" w:eastAsia="仿宋" w:cs="仿宋"/>
                <w:szCs w:val="21"/>
              </w:rPr>
            </w:pPr>
            <w:r>
              <w:rPr>
                <w:rFonts w:hint="eastAsia" w:ascii="仿宋" w:hAnsi="仿宋" w:eastAsia="仿宋" w:cs="仿宋"/>
                <w:szCs w:val="21"/>
              </w:rPr>
              <w:t>0.008%</w:t>
            </w:r>
          </w:p>
        </w:tc>
        <w:tc>
          <w:tcPr>
            <w:tcW w:w="1546" w:type="dxa"/>
          </w:tcPr>
          <w:p>
            <w:pPr>
              <w:spacing w:line="360" w:lineRule="auto"/>
              <w:ind w:firstLine="105" w:firstLineChars="50"/>
              <w:rPr>
                <w:rFonts w:hint="eastAsia" w:ascii="仿宋" w:hAnsi="仿宋" w:eastAsia="仿宋" w:cs="仿宋"/>
                <w:szCs w:val="21"/>
              </w:rPr>
            </w:pPr>
            <w:r>
              <w:rPr>
                <w:rFonts w:hint="eastAsia" w:ascii="仿宋" w:hAnsi="仿宋" w:eastAsia="仿宋" w:cs="仿宋"/>
                <w:szCs w:val="21"/>
              </w:rPr>
              <w:t>0.008%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472" w:type="dxa"/>
          </w:tcPr>
          <w:p>
            <w:pPr>
              <w:spacing w:line="360" w:lineRule="auto"/>
              <w:rPr>
                <w:rFonts w:hint="eastAsia" w:ascii="仿宋" w:hAnsi="仿宋" w:eastAsia="仿宋" w:cs="仿宋"/>
                <w:szCs w:val="21"/>
              </w:rPr>
            </w:pPr>
            <w:r>
              <w:rPr>
                <w:rFonts w:hint="eastAsia" w:ascii="仿宋" w:hAnsi="仿宋" w:eastAsia="仿宋" w:cs="仿宋"/>
                <w:szCs w:val="21"/>
              </w:rPr>
              <w:t>50～100亿元</w:t>
            </w:r>
          </w:p>
        </w:tc>
        <w:tc>
          <w:tcPr>
            <w:tcW w:w="1659" w:type="dxa"/>
          </w:tcPr>
          <w:p>
            <w:pPr>
              <w:spacing w:line="360" w:lineRule="auto"/>
              <w:rPr>
                <w:rFonts w:hint="eastAsia" w:ascii="仿宋" w:hAnsi="仿宋" w:eastAsia="仿宋" w:cs="仿宋"/>
                <w:szCs w:val="21"/>
              </w:rPr>
            </w:pPr>
            <w:r>
              <w:rPr>
                <w:rFonts w:hint="eastAsia" w:ascii="仿宋" w:hAnsi="仿宋" w:eastAsia="仿宋" w:cs="仿宋"/>
                <w:szCs w:val="21"/>
              </w:rPr>
              <w:t xml:space="preserve"> 0.006%</w:t>
            </w:r>
          </w:p>
        </w:tc>
        <w:tc>
          <w:tcPr>
            <w:tcW w:w="1532" w:type="dxa"/>
          </w:tcPr>
          <w:p>
            <w:pPr>
              <w:spacing w:line="360" w:lineRule="auto"/>
              <w:ind w:firstLine="210" w:firstLineChars="100"/>
              <w:rPr>
                <w:rFonts w:hint="eastAsia" w:ascii="仿宋" w:hAnsi="仿宋" w:eastAsia="仿宋" w:cs="仿宋"/>
                <w:szCs w:val="21"/>
              </w:rPr>
            </w:pPr>
            <w:r>
              <w:rPr>
                <w:rFonts w:hint="eastAsia" w:ascii="仿宋" w:hAnsi="仿宋" w:eastAsia="仿宋" w:cs="仿宋"/>
                <w:szCs w:val="21"/>
              </w:rPr>
              <w:t>0.006%</w:t>
            </w:r>
          </w:p>
        </w:tc>
        <w:tc>
          <w:tcPr>
            <w:tcW w:w="1546" w:type="dxa"/>
          </w:tcPr>
          <w:p>
            <w:pPr>
              <w:spacing w:line="360" w:lineRule="auto"/>
              <w:ind w:firstLine="105" w:firstLineChars="50"/>
              <w:rPr>
                <w:rFonts w:hint="eastAsia" w:ascii="仿宋" w:hAnsi="仿宋" w:eastAsia="仿宋" w:cs="仿宋"/>
                <w:szCs w:val="21"/>
              </w:rPr>
            </w:pPr>
            <w:r>
              <w:rPr>
                <w:rFonts w:hint="eastAsia" w:ascii="仿宋" w:hAnsi="仿宋" w:eastAsia="仿宋" w:cs="仿宋"/>
                <w:szCs w:val="21"/>
              </w:rPr>
              <w:t>0.006%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472" w:type="dxa"/>
          </w:tcPr>
          <w:p>
            <w:pPr>
              <w:spacing w:line="360" w:lineRule="auto"/>
              <w:rPr>
                <w:rFonts w:hint="eastAsia" w:ascii="仿宋" w:hAnsi="仿宋" w:eastAsia="仿宋" w:cs="仿宋"/>
                <w:szCs w:val="21"/>
              </w:rPr>
            </w:pPr>
            <w:r>
              <w:rPr>
                <w:rFonts w:hint="eastAsia" w:ascii="仿宋" w:hAnsi="仿宋" w:eastAsia="仿宋" w:cs="仿宋"/>
                <w:szCs w:val="21"/>
              </w:rPr>
              <w:t>100亿以上</w:t>
            </w:r>
          </w:p>
        </w:tc>
        <w:tc>
          <w:tcPr>
            <w:tcW w:w="1659" w:type="dxa"/>
          </w:tcPr>
          <w:p>
            <w:pPr>
              <w:spacing w:line="360" w:lineRule="auto"/>
              <w:rPr>
                <w:rFonts w:hint="eastAsia" w:ascii="仿宋" w:hAnsi="仿宋" w:eastAsia="仿宋" w:cs="仿宋"/>
                <w:szCs w:val="21"/>
              </w:rPr>
            </w:pPr>
            <w:r>
              <w:rPr>
                <w:rFonts w:hint="eastAsia" w:ascii="仿宋" w:hAnsi="仿宋" w:eastAsia="仿宋" w:cs="仿宋"/>
                <w:szCs w:val="21"/>
              </w:rPr>
              <w:t xml:space="preserve"> 0.004%</w:t>
            </w:r>
          </w:p>
        </w:tc>
        <w:tc>
          <w:tcPr>
            <w:tcW w:w="1532" w:type="dxa"/>
          </w:tcPr>
          <w:p>
            <w:pPr>
              <w:spacing w:line="360" w:lineRule="auto"/>
              <w:ind w:firstLine="210" w:firstLineChars="100"/>
              <w:rPr>
                <w:rFonts w:hint="eastAsia" w:ascii="仿宋" w:hAnsi="仿宋" w:eastAsia="仿宋" w:cs="仿宋"/>
                <w:szCs w:val="21"/>
              </w:rPr>
            </w:pPr>
            <w:r>
              <w:rPr>
                <w:rFonts w:hint="eastAsia" w:ascii="仿宋" w:hAnsi="仿宋" w:eastAsia="仿宋" w:cs="仿宋"/>
                <w:szCs w:val="21"/>
              </w:rPr>
              <w:t>0.004%</w:t>
            </w:r>
          </w:p>
        </w:tc>
        <w:tc>
          <w:tcPr>
            <w:tcW w:w="1546" w:type="dxa"/>
          </w:tcPr>
          <w:p>
            <w:pPr>
              <w:spacing w:line="360" w:lineRule="auto"/>
              <w:ind w:firstLine="105" w:firstLineChars="50"/>
              <w:rPr>
                <w:rFonts w:hint="eastAsia" w:ascii="仿宋" w:hAnsi="仿宋" w:eastAsia="仿宋" w:cs="仿宋"/>
                <w:szCs w:val="21"/>
              </w:rPr>
            </w:pPr>
            <w:r>
              <w:rPr>
                <w:rFonts w:hint="eastAsia" w:ascii="仿宋" w:hAnsi="仿宋" w:eastAsia="仿宋" w:cs="仿宋"/>
                <w:szCs w:val="21"/>
              </w:rPr>
              <w:t>0.004%</w:t>
            </w:r>
          </w:p>
        </w:tc>
      </w:tr>
    </w:tbl>
    <w:p>
      <w:pPr>
        <w:spacing w:line="360" w:lineRule="auto"/>
        <w:ind w:firstLine="420" w:firstLineChars="200"/>
        <w:rPr>
          <w:rFonts w:hint="eastAsia" w:ascii="仿宋" w:hAnsi="仿宋" w:eastAsia="仿宋" w:cs="仿宋"/>
        </w:rPr>
      </w:pPr>
      <w:r>
        <w:rPr>
          <w:rFonts w:hint="eastAsia" w:ascii="仿宋" w:hAnsi="仿宋" w:eastAsia="仿宋" w:cs="仿宋"/>
        </w:rPr>
        <w:t>注：</w:t>
      </w:r>
    </w:p>
    <w:p>
      <w:pPr>
        <w:spacing w:line="360" w:lineRule="auto"/>
        <w:ind w:firstLine="420" w:firstLineChars="200"/>
        <w:rPr>
          <w:rFonts w:hint="eastAsia" w:ascii="仿宋" w:hAnsi="仿宋" w:eastAsia="仿宋" w:cs="仿宋"/>
        </w:rPr>
      </w:pPr>
      <w:r>
        <w:rPr>
          <w:rFonts w:hint="eastAsia" w:ascii="仿宋" w:hAnsi="仿宋" w:eastAsia="仿宋" w:cs="仿宋"/>
        </w:rPr>
        <w:t>（1）按本表费率计算的收费为采购代理的收费基准价格；</w:t>
      </w:r>
    </w:p>
    <w:p>
      <w:pPr>
        <w:spacing w:line="360" w:lineRule="auto"/>
        <w:ind w:firstLine="420" w:firstLineChars="200"/>
        <w:rPr>
          <w:rFonts w:hint="eastAsia" w:ascii="仿宋" w:hAnsi="仿宋" w:eastAsia="仿宋" w:cs="仿宋"/>
        </w:rPr>
      </w:pPr>
      <w:r>
        <w:rPr>
          <w:rFonts w:hint="eastAsia" w:ascii="仿宋" w:hAnsi="仿宋" w:eastAsia="仿宋" w:cs="仿宋"/>
        </w:rPr>
        <w:t>（2）采购代理收费按差额定率累进法计算。</w:t>
      </w:r>
    </w:p>
    <w:p>
      <w:pPr>
        <w:spacing w:line="360" w:lineRule="auto"/>
        <w:ind w:firstLine="420" w:firstLineChars="200"/>
        <w:rPr>
          <w:rFonts w:hint="eastAsia" w:ascii="仿宋" w:hAnsi="仿宋" w:eastAsia="仿宋" w:cs="仿宋"/>
        </w:rPr>
      </w:pPr>
      <w:r>
        <w:rPr>
          <w:rFonts w:hint="eastAsia" w:ascii="仿宋" w:hAnsi="仿宋" w:eastAsia="仿宋" w:cs="仿宋"/>
        </w:rPr>
        <w:t>例如：某服务采购代理业务成交金额或者暂定价为150万元，计算采购代理收费额如下：</w:t>
      </w:r>
    </w:p>
    <w:p>
      <w:pPr>
        <w:spacing w:line="360" w:lineRule="auto"/>
        <w:ind w:firstLine="420" w:firstLineChars="200"/>
        <w:rPr>
          <w:rFonts w:hint="eastAsia" w:ascii="仿宋" w:hAnsi="仿宋" w:eastAsia="仿宋" w:cs="仿宋"/>
        </w:rPr>
      </w:pPr>
      <w:r>
        <w:rPr>
          <w:rFonts w:hint="eastAsia" w:ascii="仿宋" w:hAnsi="仿宋" w:eastAsia="仿宋" w:cs="仿宋"/>
        </w:rPr>
        <w:t>100 万元 ×l.5 %＝ 1.5 万元</w:t>
      </w:r>
    </w:p>
    <w:p>
      <w:pPr>
        <w:spacing w:line="360" w:lineRule="auto"/>
        <w:ind w:firstLine="420" w:firstLineChars="200"/>
        <w:rPr>
          <w:rFonts w:hint="eastAsia" w:ascii="仿宋" w:hAnsi="仿宋" w:eastAsia="仿宋" w:cs="仿宋"/>
        </w:rPr>
      </w:pPr>
      <w:r>
        <w:rPr>
          <w:rFonts w:hint="eastAsia" w:ascii="仿宋" w:hAnsi="仿宋" w:eastAsia="仿宋" w:cs="仿宋"/>
        </w:rPr>
        <w:t>（ 150 － 100 ）万元 ×0.8%＝ 0.4万元</w:t>
      </w:r>
    </w:p>
    <w:p>
      <w:pPr>
        <w:spacing w:line="360" w:lineRule="auto"/>
        <w:ind w:firstLine="420" w:firstLineChars="200"/>
        <w:rPr>
          <w:rFonts w:hint="eastAsia" w:ascii="仿宋" w:hAnsi="仿宋" w:eastAsia="仿宋" w:cs="仿宋"/>
        </w:rPr>
      </w:pPr>
      <w:r>
        <w:rPr>
          <w:rFonts w:hint="eastAsia" w:ascii="仿宋" w:hAnsi="仿宋" w:eastAsia="仿宋" w:cs="仿宋"/>
        </w:rPr>
        <w:t>合计收费＝ 1.5 ＋ 0.4＝ 1.9 万元</w:t>
      </w:r>
    </w:p>
    <w:p>
      <w:pPr>
        <w:spacing w:line="360" w:lineRule="auto"/>
        <w:ind w:firstLine="420" w:firstLineChars="200"/>
        <w:rPr>
          <w:rFonts w:hint="eastAsia" w:ascii="仿宋" w:hAnsi="仿宋" w:eastAsia="仿宋" w:cs="仿宋"/>
          <w:kern w:val="0"/>
          <w:szCs w:val="21"/>
        </w:rPr>
      </w:pPr>
      <w:r>
        <w:rPr>
          <w:rFonts w:hint="eastAsia" w:ascii="仿宋" w:hAnsi="仿宋" w:eastAsia="仿宋" w:cs="仿宋"/>
          <w:kern w:val="0"/>
          <w:szCs w:val="21"/>
        </w:rPr>
        <w:t>31.3 本项目代理费按照上述标准计算后，实际收费=合计收费*（1-30%）。</w:t>
      </w:r>
    </w:p>
    <w:p>
      <w:pPr>
        <w:spacing w:line="360" w:lineRule="auto"/>
        <w:ind w:firstLine="420" w:firstLineChars="200"/>
        <w:rPr>
          <w:rFonts w:hint="eastAsia" w:ascii="仿宋" w:hAnsi="仿宋" w:eastAsia="仿宋" w:cs="仿宋"/>
          <w:kern w:val="0"/>
          <w:szCs w:val="21"/>
        </w:rPr>
      </w:pPr>
      <w:r>
        <w:rPr>
          <w:rFonts w:hint="eastAsia" w:ascii="仿宋" w:hAnsi="仿宋" w:eastAsia="仿宋" w:cs="仿宋"/>
          <w:kern w:val="0"/>
          <w:szCs w:val="21"/>
        </w:rPr>
        <w:t>31.4 代理服务费交纳银行帐号信息</w:t>
      </w:r>
    </w:p>
    <w:p>
      <w:pPr>
        <w:spacing w:line="360" w:lineRule="auto"/>
        <w:ind w:firstLine="420" w:firstLineChars="200"/>
        <w:rPr>
          <w:rFonts w:hint="eastAsia" w:ascii="仿宋" w:hAnsi="仿宋" w:eastAsia="仿宋" w:cs="仿宋"/>
          <w:kern w:val="0"/>
          <w:szCs w:val="21"/>
        </w:rPr>
      </w:pPr>
      <w:r>
        <w:rPr>
          <w:rFonts w:hint="eastAsia" w:ascii="仿宋" w:hAnsi="仿宋" w:eastAsia="仿宋" w:cs="仿宋"/>
          <w:kern w:val="0"/>
          <w:szCs w:val="21"/>
        </w:rPr>
        <w:t>开户名称：广西科文招标有限公司南宁造价三分公司；</w:t>
      </w:r>
    </w:p>
    <w:p>
      <w:pPr>
        <w:spacing w:line="360" w:lineRule="auto"/>
        <w:ind w:firstLine="420" w:firstLineChars="200"/>
        <w:rPr>
          <w:rFonts w:hint="eastAsia" w:ascii="仿宋" w:hAnsi="仿宋" w:eastAsia="仿宋" w:cs="仿宋"/>
          <w:kern w:val="0"/>
          <w:szCs w:val="21"/>
        </w:rPr>
      </w:pPr>
      <w:r>
        <w:rPr>
          <w:rFonts w:hint="eastAsia" w:ascii="仿宋" w:hAnsi="仿宋" w:eastAsia="仿宋" w:cs="仿宋"/>
          <w:kern w:val="0"/>
          <w:szCs w:val="21"/>
        </w:rPr>
        <w:t>开户银行：广西北部湾银行股份有限公司南宁市云景支行；</w:t>
      </w:r>
    </w:p>
    <w:p>
      <w:pPr>
        <w:spacing w:line="360" w:lineRule="auto"/>
        <w:ind w:firstLine="420" w:firstLineChars="200"/>
        <w:rPr>
          <w:rFonts w:hint="eastAsia" w:ascii="仿宋" w:hAnsi="仿宋" w:eastAsia="仿宋" w:cs="仿宋"/>
          <w:kern w:val="0"/>
          <w:szCs w:val="21"/>
        </w:rPr>
      </w:pPr>
      <w:r>
        <w:rPr>
          <w:rFonts w:hint="eastAsia" w:ascii="仿宋" w:hAnsi="仿宋" w:eastAsia="仿宋" w:cs="仿宋"/>
          <w:kern w:val="0"/>
          <w:szCs w:val="21"/>
        </w:rPr>
        <w:t>开户账号：805030224500001</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32.需要补充的其他内容</w:t>
      </w:r>
    </w:p>
    <w:p>
      <w:pPr>
        <w:pStyle w:val="2"/>
        <w:spacing w:line="360" w:lineRule="auto"/>
        <w:ind w:firstLine="420" w:firstLineChars="200"/>
        <w:textAlignment w:val="center"/>
        <w:rPr>
          <w:rFonts w:hint="eastAsia" w:ascii="仿宋" w:hAnsi="仿宋" w:eastAsia="仿宋" w:cs="仿宋"/>
          <w:kern w:val="2"/>
          <w:sz w:val="21"/>
        </w:rPr>
      </w:pPr>
      <w:r>
        <w:rPr>
          <w:rFonts w:hint="eastAsia" w:ascii="仿宋" w:hAnsi="仿宋" w:eastAsia="仿宋" w:cs="仿宋"/>
          <w:kern w:val="2"/>
          <w:sz w:val="21"/>
        </w:rPr>
        <w:t>32.1本磋商文件解释规则详见“供应商须知前附表”。</w:t>
      </w:r>
    </w:p>
    <w:p>
      <w:pPr>
        <w:pStyle w:val="2"/>
        <w:spacing w:line="360" w:lineRule="auto"/>
        <w:ind w:firstLine="420" w:firstLineChars="200"/>
        <w:textAlignment w:val="center"/>
        <w:rPr>
          <w:rFonts w:hint="eastAsia" w:ascii="仿宋" w:hAnsi="仿宋" w:eastAsia="仿宋" w:cs="仿宋"/>
          <w:kern w:val="2"/>
          <w:sz w:val="21"/>
        </w:rPr>
      </w:pPr>
      <w:r>
        <w:rPr>
          <w:rFonts w:hint="eastAsia" w:ascii="仿宋" w:hAnsi="仿宋" w:eastAsia="仿宋" w:cs="仿宋"/>
          <w:kern w:val="2"/>
          <w:sz w:val="21"/>
        </w:rPr>
        <w:t>32.2 其他事项详见“供应商须知前附表”。</w:t>
      </w:r>
    </w:p>
    <w:p>
      <w:pPr>
        <w:pStyle w:val="2"/>
        <w:spacing w:line="360" w:lineRule="auto"/>
        <w:ind w:firstLine="420" w:firstLineChars="200"/>
        <w:textAlignment w:val="center"/>
        <w:rPr>
          <w:rFonts w:hint="eastAsia" w:ascii="仿宋" w:hAnsi="仿宋" w:eastAsia="仿宋" w:cs="仿宋"/>
          <w:kern w:val="2"/>
          <w:sz w:val="21"/>
        </w:rPr>
      </w:pPr>
      <w:r>
        <w:rPr>
          <w:rFonts w:hint="eastAsia" w:ascii="仿宋" w:hAnsi="仿宋" w:eastAsia="仿宋" w:cs="仿宋"/>
          <w:kern w:val="2"/>
          <w:sz w:val="21"/>
        </w:rPr>
        <w:t>32.3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pPr>
        <w:pStyle w:val="2"/>
        <w:spacing w:line="360" w:lineRule="auto"/>
        <w:ind w:firstLine="420" w:firstLineChars="200"/>
        <w:contextualSpacing/>
        <w:rPr>
          <w:rFonts w:hint="eastAsia" w:ascii="仿宋" w:hAnsi="仿宋" w:eastAsia="仿宋" w:cs="仿宋"/>
          <w:sz w:val="21"/>
        </w:rPr>
      </w:pPr>
      <w:r>
        <w:rPr>
          <w:rFonts w:hint="eastAsia" w:ascii="仿宋" w:hAnsi="仿宋" w:eastAsia="仿宋" w:cs="仿宋"/>
          <w:sz w:val="21"/>
        </w:rPr>
        <w:t>（1）在货物采购项目中，货物由中小企业制造，即货物由中小企业生产且使用该中小企业商号或者注册商标，不对其中涉及的工程承建商和服务的承接商作出要求；</w:t>
      </w:r>
    </w:p>
    <w:p>
      <w:pPr>
        <w:pStyle w:val="2"/>
        <w:spacing w:line="360" w:lineRule="auto"/>
        <w:ind w:firstLine="420" w:firstLineChars="200"/>
        <w:contextualSpacing/>
        <w:rPr>
          <w:rFonts w:hint="eastAsia" w:ascii="仿宋" w:hAnsi="仿宋" w:eastAsia="仿宋" w:cs="仿宋"/>
          <w:sz w:val="21"/>
        </w:rPr>
      </w:pPr>
      <w:r>
        <w:rPr>
          <w:rFonts w:hint="eastAsia" w:ascii="仿宋" w:hAnsi="仿宋" w:eastAsia="仿宋" w:cs="仿宋"/>
          <w:sz w:val="21"/>
        </w:rPr>
        <w:t>（2）在工程采购项目中，工程由中小企业承建，即工程施工单位为中小企业，不对其中涉及的货物的制造商和服务的承接商作出要求；</w:t>
      </w:r>
    </w:p>
    <w:p>
      <w:pPr>
        <w:pStyle w:val="2"/>
        <w:spacing w:line="360" w:lineRule="auto"/>
        <w:ind w:firstLine="420" w:firstLineChars="200"/>
        <w:contextualSpacing/>
        <w:rPr>
          <w:rFonts w:hint="eastAsia" w:ascii="仿宋" w:hAnsi="仿宋" w:eastAsia="仿宋" w:cs="仿宋"/>
          <w:sz w:val="21"/>
        </w:rPr>
      </w:pPr>
      <w:r>
        <w:rPr>
          <w:rFonts w:hint="eastAsia" w:ascii="仿宋" w:hAnsi="仿宋" w:eastAsia="仿宋" w:cs="仿宋"/>
          <w:sz w:val="21"/>
        </w:rPr>
        <w:t>（3）在服务采购项目中，服务由中小企业承接，即提供服务的人员为中小企业依照《中华人民共和国劳动合同法》订立劳动合同的从业人员，不对其中涉及的货物的制造商和工程承建商作出要求。</w:t>
      </w:r>
    </w:p>
    <w:p>
      <w:pPr>
        <w:pStyle w:val="2"/>
        <w:spacing w:line="360" w:lineRule="auto"/>
        <w:ind w:firstLine="420" w:firstLineChars="200"/>
        <w:textAlignment w:val="center"/>
        <w:rPr>
          <w:rFonts w:hint="eastAsia" w:ascii="仿宋" w:hAnsi="仿宋" w:eastAsia="仿宋" w:cs="仿宋"/>
          <w:kern w:val="2"/>
          <w:sz w:val="21"/>
        </w:rPr>
      </w:pPr>
      <w:r>
        <w:rPr>
          <w:rFonts w:hint="eastAsia" w:ascii="仿宋" w:hAnsi="仿宋" w:eastAsia="仿宋" w:cs="仿宋"/>
          <w:kern w:val="2"/>
          <w:sz w:val="21"/>
        </w:rPr>
        <w:t>在货物采购项目中，供应商提供的货物既有中小企业制造货物，也有大型企业制造货物的，不享受本磋商文件规定的中小企业扶持政策。以联合体形式参加政府采购活动，联合体各方均为中小企业的，联合体视同中小企业。其中，联合体各方均为小微企业的，联合体视同小微企业。</w:t>
      </w:r>
    </w:p>
    <w:p>
      <w:pPr>
        <w:pStyle w:val="2"/>
        <w:spacing w:line="360" w:lineRule="auto"/>
        <w:ind w:firstLine="420" w:firstLineChars="200"/>
        <w:textAlignment w:val="center"/>
        <w:rPr>
          <w:rFonts w:hint="eastAsia" w:ascii="仿宋" w:hAnsi="仿宋" w:eastAsia="仿宋" w:cs="仿宋"/>
          <w:kern w:val="2"/>
          <w:sz w:val="21"/>
        </w:rPr>
      </w:pPr>
      <w:r>
        <w:rPr>
          <w:rFonts w:hint="eastAsia" w:ascii="仿宋" w:hAnsi="仿宋" w:eastAsia="仿宋" w:cs="仿宋"/>
          <w:kern w:val="2"/>
          <w:sz w:val="21"/>
        </w:rPr>
        <w:t>依据本磋商文件规定享受扶持政策获得政府采购合同的，小微企业不得将合同分包给大中型企业，中型企业不得将合同分包给大型企业。</w:t>
      </w:r>
    </w:p>
    <w:p>
      <w:pPr>
        <w:pStyle w:val="2"/>
        <w:snapToGrid w:val="0"/>
        <w:spacing w:before="120" w:after="120"/>
        <w:rPr>
          <w:rFonts w:hint="eastAsia" w:ascii="仿宋" w:hAnsi="仿宋" w:eastAsia="仿宋" w:cs="仿宋"/>
        </w:rPr>
      </w:pPr>
    </w:p>
    <w:p>
      <w:pPr>
        <w:jc w:val="left"/>
        <w:rPr>
          <w:rFonts w:hint="eastAsia" w:ascii="仿宋" w:hAnsi="仿宋" w:eastAsia="仿宋" w:cs="仿宋"/>
          <w:b/>
          <w:sz w:val="32"/>
          <w:szCs w:val="32"/>
        </w:rPr>
      </w:pPr>
    </w:p>
    <w:p>
      <w:pPr>
        <w:pStyle w:val="4"/>
        <w:spacing w:line="360" w:lineRule="auto"/>
        <w:jc w:val="center"/>
        <w:rPr>
          <w:rFonts w:hint="eastAsia" w:ascii="仿宋" w:hAnsi="仿宋" w:eastAsia="仿宋" w:cs="仿宋"/>
        </w:rPr>
      </w:pPr>
      <w:bookmarkStart w:id="29" w:name="_Toc74323458"/>
      <w:r>
        <w:rPr>
          <w:rFonts w:hint="eastAsia" w:ascii="仿宋" w:hAnsi="仿宋" w:eastAsia="仿宋" w:cs="仿宋"/>
        </w:rPr>
        <w:br w:type="page"/>
      </w:r>
      <w:r>
        <w:rPr>
          <w:rFonts w:hint="eastAsia" w:ascii="仿宋" w:hAnsi="仿宋" w:eastAsia="仿宋" w:cs="仿宋"/>
        </w:rPr>
        <w:t>第三章 采购需求</w:t>
      </w:r>
      <w:bookmarkEnd w:id="29"/>
    </w:p>
    <w:p>
      <w:pPr>
        <w:spacing w:line="360" w:lineRule="auto"/>
        <w:jc w:val="left"/>
        <w:rPr>
          <w:rFonts w:hint="eastAsia" w:ascii="仿宋" w:hAnsi="仿宋" w:eastAsia="仿宋" w:cs="仿宋"/>
          <w:b/>
          <w:szCs w:val="21"/>
        </w:rPr>
      </w:pPr>
      <w:r>
        <w:rPr>
          <w:rFonts w:hint="eastAsia" w:ascii="仿宋" w:hAnsi="仿宋" w:eastAsia="仿宋" w:cs="仿宋"/>
          <w:b/>
          <w:szCs w:val="21"/>
        </w:rPr>
        <w:t>说明：</w:t>
      </w:r>
    </w:p>
    <w:p>
      <w:pPr>
        <w:spacing w:line="360" w:lineRule="exact"/>
        <w:ind w:left="-10" w:leftChars="-5" w:right="2" w:rightChars="1" w:firstLine="422" w:firstLineChars="200"/>
        <w:rPr>
          <w:rFonts w:hint="eastAsia" w:ascii="仿宋" w:hAnsi="仿宋" w:eastAsia="仿宋" w:cs="仿宋"/>
          <w:b/>
          <w:bCs/>
        </w:rPr>
      </w:pPr>
      <w:r>
        <w:rPr>
          <w:rFonts w:hint="eastAsia" w:ascii="仿宋" w:hAnsi="仿宋" w:eastAsia="仿宋" w:cs="仿宋"/>
          <w:b/>
          <w:bCs/>
        </w:rPr>
        <w:t>1.如供应商竞标产品存在侵犯他人的知识产权或者专利成果行为的，由供应商自行承担相应法律责任。</w:t>
      </w:r>
    </w:p>
    <w:p>
      <w:pPr>
        <w:spacing w:line="360" w:lineRule="exact"/>
        <w:ind w:left="-10" w:leftChars="-5" w:right="2" w:rightChars="1" w:firstLine="422" w:firstLineChars="200"/>
        <w:rPr>
          <w:rFonts w:hint="eastAsia" w:ascii="仿宋" w:hAnsi="仿宋" w:eastAsia="仿宋" w:cs="仿宋"/>
          <w:b/>
          <w:bCs/>
        </w:rPr>
      </w:pPr>
      <w:r>
        <w:rPr>
          <w:rFonts w:hint="eastAsia" w:ascii="仿宋" w:hAnsi="仿宋" w:eastAsia="仿宋" w:cs="仿宋"/>
          <w:b/>
          <w:bCs/>
        </w:rPr>
        <w:t>2.“实质性要求”是指竞争性磋商文件中已经指明不满足则响应无效的条款，或者不能负偏离的条款，或者采购需求中标注“</w:t>
      </w:r>
      <w:r>
        <w:rPr>
          <w:rFonts w:hint="eastAsia" w:ascii="仿宋" w:hAnsi="仿宋" w:eastAsia="仿宋" w:cs="仿宋"/>
          <w:sz w:val="24"/>
        </w:rPr>
        <w:t>▲</w:t>
      </w:r>
      <w:r>
        <w:rPr>
          <w:rFonts w:hint="eastAsia" w:ascii="仿宋" w:hAnsi="仿宋" w:eastAsia="仿宋" w:cs="仿宋"/>
          <w:b/>
          <w:bCs/>
        </w:rPr>
        <w:t>”的条款。</w:t>
      </w:r>
    </w:p>
    <w:p>
      <w:pPr>
        <w:spacing w:line="360" w:lineRule="exact"/>
        <w:ind w:left="-10" w:leftChars="-5" w:right="2" w:rightChars="1" w:firstLine="422" w:firstLineChars="200"/>
        <w:rPr>
          <w:rFonts w:hint="eastAsia" w:ascii="仿宋" w:hAnsi="仿宋" w:eastAsia="仿宋" w:cs="仿宋"/>
          <w:b/>
          <w:bCs/>
        </w:rPr>
      </w:pPr>
      <w:r>
        <w:rPr>
          <w:rFonts w:hint="eastAsia" w:ascii="仿宋" w:hAnsi="仿宋" w:eastAsia="仿宋" w:cs="仿宋"/>
          <w:b/>
          <w:bCs/>
        </w:rPr>
        <w:t>3.本项目所属行业：其他未列明行业</w:t>
      </w:r>
    </w:p>
    <w:p>
      <w:pPr>
        <w:spacing w:line="360" w:lineRule="exact"/>
        <w:ind w:firstLine="422" w:firstLineChars="200"/>
        <w:rPr>
          <w:rFonts w:hint="eastAsia" w:ascii="仿宋" w:hAnsi="仿宋" w:eastAsia="仿宋" w:cs="仿宋"/>
          <w:b/>
          <w:sz w:val="24"/>
          <w:lang w:eastAsia="zh-CN"/>
        </w:rPr>
      </w:pPr>
      <w:r>
        <w:rPr>
          <w:rFonts w:hint="eastAsia" w:ascii="仿宋" w:hAnsi="仿宋" w:eastAsia="仿宋" w:cs="仿宋"/>
          <w:b/>
          <w:szCs w:val="21"/>
        </w:rPr>
        <w:t>采购预算：</w:t>
      </w:r>
      <w:r>
        <w:rPr>
          <w:rFonts w:hint="eastAsia" w:ascii="仿宋" w:hAnsi="仿宋" w:eastAsia="仿宋" w:cs="仿宋"/>
          <w:b/>
          <w:bCs/>
          <w:szCs w:val="21"/>
          <w:u w:val="single"/>
          <w:lang w:eastAsia="zh-CN"/>
        </w:rPr>
        <w:t>103.68万元</w:t>
      </w:r>
    </w:p>
    <w:tbl>
      <w:tblPr>
        <w:tblStyle w:val="28"/>
        <w:tblW w:w="96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
        <w:gridCol w:w="1079"/>
        <w:gridCol w:w="775"/>
        <w:gridCol w:w="1275"/>
        <w:gridCol w:w="59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jc w:val="center"/>
        </w:trPr>
        <w:tc>
          <w:tcPr>
            <w:tcW w:w="9602" w:type="dxa"/>
            <w:gridSpan w:val="5"/>
            <w:tcBorders>
              <w:top w:val="single" w:color="auto" w:sz="4" w:space="0"/>
              <w:left w:val="single" w:color="auto" w:sz="4" w:space="0"/>
              <w:bottom w:val="single" w:color="auto" w:sz="4" w:space="0"/>
              <w:right w:val="single" w:color="auto" w:sz="4" w:space="0"/>
            </w:tcBorders>
          </w:tcPr>
          <w:p>
            <w:pPr>
              <w:spacing w:line="360" w:lineRule="auto"/>
              <w:jc w:val="left"/>
              <w:rPr>
                <w:rFonts w:hint="eastAsia" w:ascii="仿宋" w:hAnsi="仿宋" w:eastAsia="仿宋" w:cs="仿宋"/>
                <w:b/>
                <w:szCs w:val="21"/>
              </w:rPr>
            </w:pPr>
            <w:r>
              <w:rPr>
                <w:rFonts w:hint="eastAsia" w:ascii="仿宋" w:hAnsi="仿宋" w:eastAsia="仿宋" w:cs="仿宋"/>
                <w:b/>
                <w:szCs w:val="21"/>
              </w:rPr>
              <w:t>一、项目要求及技术需求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b/>
                <w:szCs w:val="21"/>
              </w:rPr>
            </w:pPr>
            <w:r>
              <w:rPr>
                <w:rFonts w:hint="eastAsia" w:ascii="仿宋" w:hAnsi="仿宋" w:eastAsia="仿宋" w:cs="仿宋"/>
                <w:b/>
                <w:szCs w:val="21"/>
              </w:rPr>
              <w:t>项号</w:t>
            </w:r>
          </w:p>
        </w:tc>
        <w:tc>
          <w:tcPr>
            <w:tcW w:w="107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b/>
                <w:szCs w:val="21"/>
              </w:rPr>
            </w:pPr>
            <w:r>
              <w:rPr>
                <w:rFonts w:hint="eastAsia" w:ascii="仿宋" w:hAnsi="仿宋" w:eastAsia="仿宋" w:cs="仿宋"/>
                <w:b/>
                <w:szCs w:val="21"/>
              </w:rPr>
              <w:t>名称</w:t>
            </w:r>
          </w:p>
        </w:tc>
        <w:tc>
          <w:tcPr>
            <w:tcW w:w="7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b/>
                <w:szCs w:val="21"/>
              </w:rPr>
            </w:pPr>
            <w:r>
              <w:rPr>
                <w:rFonts w:hint="eastAsia" w:ascii="仿宋" w:hAnsi="仿宋" w:eastAsia="仿宋" w:cs="仿宋"/>
                <w:b/>
                <w:szCs w:val="21"/>
              </w:rPr>
              <w:t>数量</w:t>
            </w:r>
          </w:p>
        </w:tc>
        <w:tc>
          <w:tcPr>
            <w:tcW w:w="12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b/>
                <w:szCs w:val="21"/>
              </w:rPr>
            </w:pPr>
            <w:r>
              <w:rPr>
                <w:rFonts w:hint="eastAsia" w:ascii="仿宋" w:hAnsi="仿宋" w:eastAsia="仿宋" w:cs="仿宋"/>
                <w:b/>
                <w:szCs w:val="21"/>
              </w:rPr>
              <w:t>采购预算控制单价（元）</w:t>
            </w:r>
          </w:p>
        </w:tc>
        <w:tc>
          <w:tcPr>
            <w:tcW w:w="598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b/>
                <w:szCs w:val="21"/>
              </w:rPr>
            </w:pPr>
            <w:r>
              <w:rPr>
                <w:rFonts w:hint="eastAsia" w:ascii="仿宋" w:hAnsi="仿宋" w:eastAsia="仿宋" w:cs="仿宋"/>
                <w:b/>
                <w:szCs w:val="21"/>
              </w:rPr>
              <w:t>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after="0" w:line="360" w:lineRule="auto"/>
              <w:jc w:val="center"/>
              <w:textAlignment w:val="auto"/>
              <w:rPr>
                <w:rFonts w:hint="eastAsia" w:ascii="仿宋" w:hAnsi="仿宋" w:eastAsia="仿宋" w:cs="仿宋"/>
                <w:b w:val="0"/>
                <w:bCs/>
                <w:szCs w:val="21"/>
                <w:lang w:val="en-US" w:eastAsia="zh-CN"/>
              </w:rPr>
            </w:pPr>
            <w:r>
              <w:rPr>
                <w:rFonts w:hint="eastAsia" w:ascii="仿宋" w:hAnsi="仿宋" w:eastAsia="仿宋" w:cs="仿宋"/>
                <w:color w:val="auto"/>
                <w:kern w:val="0"/>
                <w:sz w:val="21"/>
                <w:szCs w:val="21"/>
              </w:rPr>
              <w:t>1</w:t>
            </w:r>
          </w:p>
        </w:tc>
        <w:tc>
          <w:tcPr>
            <w:tcW w:w="107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kern w:val="0"/>
                <w:sz w:val="21"/>
                <w:szCs w:val="21"/>
                <w:lang w:eastAsia="zh-CN"/>
              </w:rPr>
              <w:t>专业课程教学服务</w:t>
            </w:r>
          </w:p>
        </w:tc>
        <w:tc>
          <w:tcPr>
            <w:tcW w:w="775" w:type="dxa"/>
            <w:tcBorders>
              <w:top w:val="single" w:color="auto" w:sz="4" w:space="0"/>
              <w:left w:val="single" w:color="auto" w:sz="4" w:space="0"/>
              <w:bottom w:val="single" w:color="auto" w:sz="4" w:space="0"/>
              <w:right w:val="single" w:color="auto" w:sz="4" w:space="0"/>
            </w:tcBorders>
            <w:vAlign w:val="center"/>
          </w:tcPr>
          <w:p>
            <w:pPr>
              <w:pStyle w:val="12"/>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sz w:val="21"/>
                <w:szCs w:val="21"/>
              </w:rPr>
              <w:t>1项</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sz w:val="21"/>
                <w:szCs w:val="21"/>
                <w:lang w:val="en-US" w:eastAsia="zh-CN"/>
              </w:rPr>
              <w:t>4968</w:t>
            </w:r>
            <w:r>
              <w:rPr>
                <w:rFonts w:hint="eastAsia" w:ascii="仿宋" w:hAnsi="仿宋" w:eastAsia="仿宋" w:cs="仿宋"/>
                <w:color w:val="auto"/>
                <w:sz w:val="21"/>
                <w:szCs w:val="21"/>
              </w:rPr>
              <w:t>00</w:t>
            </w:r>
          </w:p>
        </w:tc>
        <w:tc>
          <w:tcPr>
            <w:tcW w:w="5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投标方负责招标方指定专业的核心课程和项目实践课程的教学，具体课程以双方最终确认的人才培养方案的教学分工为准。整体课时不低于360课时/班级，（即：2个班级累计课时不低于720课时），教学服务相关要求如下：</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投标方所承担的教学和实训课程应采用现场面授形式授课，授课主要为专业核心课与专业实训课，部分实践实训课程可根据产业项目开发模式进行集中性授课。</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企业承担的具体课程及对应课时，最终以双方约定的培养方案教学分工为准。</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投标方教师配合招标方做好教学管理工作，包括但不局限于每一学期开学前协助招标方进行排课工作、选定教材、提交教学文件、组织课堂教学、提交填报教学考核评价结果、开展教学诊改、参加学生评教、提交学生成绩及分析报告、根据教学需要，投标方需参与人才培养方案的修（制）订等活动，接受招标方及上级有关部门派出的教学督导的教学质量监控等。</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3</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投标方教师需具有良好的师德、丰富的教学和实践经验，无违纪、违法等不良记录，在教学工作中必须严格遵守有关的师德标准和工作要求，参加招标方的年度师德考核，考核不合格者，不得再从事招标方的教学工作。</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4</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投标方安排驻点项目经理至少1人，负责校企合作的日常管理和对接。招标方的师资需具备企业工作经验不低于5年且具有人工智能头部企业工作经历；本科及以上学历、软件开发、人工智能、网络、计算机、电子信息等相关行业中级以上权威技能证书和资质认证（如Java开发工程师、前端开发工程师、移动应用开发工程师、大数据应用开发工程师、智能硬件应用开发工程师、人工智能算法应用工程师等中级以上工程师认证；信息系统项目管理师、系统分析师、系统集成项目管理工程师、数据库系统工程师等认证）或具备中级以上职称；具备教师资格证的比率不低于50%。</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5</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投标方教师按照学校统一要求组织教学评价，若教师满意度低于80%或受到学生投诉属实的，且经过整改后，满意度仍不提升的，投标方应在一周内进行更换。</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6</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教师教学过程中应严格遵守职业规范，确保教学内容及使用的教材案例均符合意识形态要求，不得出现任何意识形态问题。一旦发现传授存在意识形态的不良言论，投标方应立即更换教师，并承担相应责任。</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7</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上述所要求的师资资质投标时需提供复印件材料，在合同签订后接受招标方对相关资质材料的原件抽样检查，否则视为无效或虚假响应。</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8</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投标方派驻的师资人员需经过招标方同意后方可更换，而且新派驻人员的工作经验、工作经历、学历、职称等方面条件不得低于原派驻人员。</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9</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投标方基于人工智能产业发展趋势及岗位能力要求，与采购人共同修订《人工智能技术应用专业人才培养方案》。课程设置应体现AI技术前沿与行业应用深度融合，引入自然语言处理、计算机视觉等AI领域的核心技术成果，构建“基础+核心+项目实战”三层递进的课程体系，确保教学内容与产业需求精准对接。</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10</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投标方应围绕人工智能相关岗位（如AI应用开发工程师、数据标注工程师、AI产品助理等）能力要求，设计教学任务与实训环节，强化学生解决实际问题的能力。应在教学中融入AI驱动的教学工具与平台，支持学生开展智能应用开发、模型训练与部署等实践。课程内容应结合真实行业场景，涵盖不少于5个人工智能项目案例，提升学生的工程实践能力与岗位适应能力。</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11</w:t>
            </w:r>
            <w:r>
              <w:rPr>
                <w:rFonts w:hint="eastAsia" w:ascii="仿宋" w:hAnsi="仿宋" w:eastAsia="仿宋" w:cs="仿宋"/>
                <w:color w:val="auto"/>
                <w:sz w:val="21"/>
                <w:szCs w:val="21"/>
                <w:lang w:val="en-US" w:eastAsia="zh-CN"/>
              </w:rPr>
              <w:t>.针对合作年级</w:t>
            </w:r>
            <w:r>
              <w:rPr>
                <w:rFonts w:hint="eastAsia" w:ascii="仿宋" w:hAnsi="仿宋" w:eastAsia="仿宋" w:cs="仿宋"/>
                <w:color w:val="auto"/>
                <w:sz w:val="21"/>
                <w:szCs w:val="21"/>
              </w:rPr>
              <w:t>设计一个订单班，订单班在日常学习中完成培训。</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
                <w:szCs w:val="21"/>
              </w:rPr>
            </w:pPr>
            <w:r>
              <w:rPr>
                <w:rFonts w:hint="eastAsia" w:ascii="仿宋" w:hAnsi="仿宋" w:eastAsia="仿宋" w:cs="仿宋"/>
                <w:color w:val="auto"/>
                <w:sz w:val="21"/>
                <w:szCs w:val="21"/>
                <w:lang w:val="en-US" w:eastAsia="zh-CN"/>
              </w:rPr>
              <w:t>12.投标方应充分配合学校专业建设发展规划，根据专业建设需求，制定《专业设置调研分析报告》、《专业建设发展规划》，以及产教融合“四个合作”“七个共同 ”相关材料，以配合学校完成评估需求为标准。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after="0" w:line="360" w:lineRule="auto"/>
              <w:jc w:val="center"/>
              <w:textAlignment w:val="auto"/>
              <w:rPr>
                <w:rFonts w:hint="eastAsia" w:ascii="仿宋" w:hAnsi="仿宋" w:eastAsia="仿宋" w:cs="仿宋"/>
                <w:b w:val="0"/>
                <w:bCs/>
                <w:szCs w:val="21"/>
                <w:lang w:val="en-US" w:eastAsia="zh-CN"/>
              </w:rPr>
            </w:pPr>
            <w:r>
              <w:rPr>
                <w:rFonts w:hint="eastAsia" w:ascii="仿宋" w:hAnsi="仿宋" w:eastAsia="仿宋" w:cs="仿宋"/>
                <w:color w:val="auto"/>
                <w:kern w:val="0"/>
                <w:sz w:val="21"/>
                <w:szCs w:val="21"/>
                <w:lang w:val="en-US" w:eastAsia="zh-CN"/>
              </w:rPr>
              <w:t>2</w:t>
            </w:r>
          </w:p>
        </w:tc>
        <w:tc>
          <w:tcPr>
            <w:tcW w:w="107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kern w:val="0"/>
                <w:sz w:val="21"/>
                <w:szCs w:val="21"/>
                <w:lang w:eastAsia="zh-CN"/>
              </w:rPr>
              <w:t>学生实习指导与安排</w:t>
            </w:r>
          </w:p>
        </w:tc>
        <w:tc>
          <w:tcPr>
            <w:tcW w:w="775" w:type="dxa"/>
            <w:tcBorders>
              <w:top w:val="single" w:color="auto" w:sz="4" w:space="0"/>
              <w:left w:val="single" w:color="auto" w:sz="4" w:space="0"/>
              <w:bottom w:val="single" w:color="auto" w:sz="4" w:space="0"/>
              <w:right w:val="single" w:color="auto" w:sz="4" w:space="0"/>
            </w:tcBorders>
            <w:vAlign w:val="center"/>
          </w:tcPr>
          <w:p>
            <w:pPr>
              <w:pStyle w:val="12"/>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sz w:val="21"/>
                <w:szCs w:val="21"/>
                <w:lang w:val="en-US" w:eastAsia="zh-CN"/>
              </w:rPr>
              <w:t>1项</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sz w:val="21"/>
                <w:szCs w:val="21"/>
              </w:rPr>
              <w:t>80000</w:t>
            </w:r>
          </w:p>
        </w:tc>
        <w:tc>
          <w:tcPr>
            <w:tcW w:w="5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投标方负责对学生第三学年岗前实习进行指导，提供合作人数不低于1:1.5的实习岗位并推荐学生在本专业对口的企业实习、实训。</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投标方与其他合作院校联合开发的实习就业基地优先对招标方共享开放；为考核合格学生提供实习推荐服务，实习率达100%（学生因个人原因不接受集中实习的部分除外）。</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安排职业素养导师至少1人负责学生的职业素养教育、职业发展规划指导、就业指导、 事业就业指导等。企业指导教师应根据广西信息职业技术学院实习管理的有关规定办理实习的相关手续，手续完成率需达到 100%。</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3</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按照广西信息职业技术学院实习管理规定提交学生的实习材料至实习管理平台，材料完成率需达到 100%。</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4</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为提高实习就业质量，投标方为招标方指定专业学生提供职业测评、职业素养活动开展和指导、就业能力辅导等专题活动每年不低于2次。</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5</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投标方需协助学校积极安排学生在广西本土实习。</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6</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投标方配合招标方到实习单位巡视，每年至少3 次，其中广西本土实习单位至少巡视2次。</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7</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学生实习由学校负责组织统筹，投标方配合进行实习指导。实习期间安全管理由学校和实习单位以及投标方共同负责，实习保险费由学校承担。</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
                <w:szCs w:val="21"/>
              </w:rPr>
            </w:pPr>
            <w:r>
              <w:rPr>
                <w:rFonts w:hint="eastAsia" w:ascii="仿宋" w:hAnsi="仿宋" w:eastAsia="仿宋" w:cs="仿宋"/>
                <w:color w:val="auto"/>
                <w:sz w:val="21"/>
                <w:szCs w:val="21"/>
              </w:rPr>
              <w:t>8</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学生实习期间的岗位安排、过程管理等严格遵守自治区教育厅关于学生实习相关工作的规范要求。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after="0" w:line="360" w:lineRule="auto"/>
              <w:jc w:val="center"/>
              <w:textAlignment w:val="auto"/>
              <w:rPr>
                <w:rFonts w:hint="eastAsia" w:ascii="仿宋" w:hAnsi="仿宋" w:eastAsia="仿宋" w:cs="仿宋"/>
                <w:b w:val="0"/>
                <w:bCs/>
                <w:szCs w:val="21"/>
                <w:lang w:val="en-US" w:eastAsia="zh-CN"/>
              </w:rPr>
            </w:pPr>
            <w:r>
              <w:rPr>
                <w:rFonts w:hint="eastAsia" w:ascii="仿宋" w:hAnsi="仿宋" w:eastAsia="仿宋" w:cs="仿宋"/>
                <w:color w:val="auto"/>
                <w:kern w:val="0"/>
                <w:sz w:val="21"/>
                <w:szCs w:val="21"/>
                <w:lang w:val="en-US" w:eastAsia="zh-CN"/>
              </w:rPr>
              <w:t>3</w:t>
            </w:r>
          </w:p>
        </w:tc>
        <w:tc>
          <w:tcPr>
            <w:tcW w:w="107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sz w:val="21"/>
                <w:szCs w:val="21"/>
              </w:rPr>
              <w:t>学生毕业设计指导与就业推荐服务</w:t>
            </w:r>
          </w:p>
        </w:tc>
        <w:tc>
          <w:tcPr>
            <w:tcW w:w="7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sz w:val="21"/>
                <w:szCs w:val="21"/>
                <w:lang w:val="en-US" w:eastAsia="zh-CN"/>
              </w:rPr>
              <w:t>1项</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sz w:val="21"/>
                <w:szCs w:val="21"/>
              </w:rPr>
              <w:t>20000</w:t>
            </w:r>
          </w:p>
        </w:tc>
        <w:tc>
          <w:tcPr>
            <w:tcW w:w="5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投标方与招标方成立就业指导工作小组，共同为合作专业的毕业生提供毕业设计指导（选题、开题、实施与指导、指导评阅、答辩与评优、总结与材料归档等）、简历制作指导、模拟面试、岗位实训等就业指导服务。</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双方联合开展就业推荐，确保毕业时就业率高于当届自治区高职院校平均就业率（具体统计口径以自治区教育厅计算口径为准）。</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3</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投标方在合作专业学生毕业季应为学校引进不低于 5家企业的入校招聘宣讲，确保就业推荐服务的岗位与合作人数比不低于1:3。</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
                <w:szCs w:val="21"/>
              </w:rPr>
            </w:pPr>
            <w:r>
              <w:rPr>
                <w:rFonts w:hint="eastAsia" w:ascii="仿宋" w:hAnsi="仿宋" w:eastAsia="仿宋" w:cs="仿宋"/>
                <w:color w:val="auto"/>
                <w:sz w:val="21"/>
                <w:szCs w:val="21"/>
              </w:rPr>
              <w:t>4</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投标方需将创新创业教育内容纳入学生就业指导和实习指导体系，提供不少于5套真实的企业级创新创业项目案例。积极指导学生参加“挑战杯”等创新创业类型的比赛，共同力争取在合作期间获得自治区级创新创业类型比赛奖项不低于3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after="0" w:line="360" w:lineRule="auto"/>
              <w:jc w:val="center"/>
              <w:textAlignment w:val="auto"/>
              <w:rPr>
                <w:rFonts w:hint="eastAsia" w:ascii="仿宋" w:hAnsi="仿宋" w:eastAsia="仿宋" w:cs="仿宋"/>
                <w:b w:val="0"/>
                <w:bCs/>
                <w:szCs w:val="21"/>
                <w:lang w:val="en-US" w:eastAsia="zh-CN"/>
              </w:rPr>
            </w:pPr>
            <w:r>
              <w:rPr>
                <w:rFonts w:hint="eastAsia" w:ascii="仿宋" w:hAnsi="仿宋" w:eastAsia="仿宋" w:cs="仿宋"/>
                <w:color w:val="auto"/>
                <w:kern w:val="0"/>
                <w:sz w:val="21"/>
                <w:szCs w:val="21"/>
                <w:lang w:val="en-US" w:eastAsia="zh-CN"/>
              </w:rPr>
              <w:t>4</w:t>
            </w:r>
          </w:p>
        </w:tc>
        <w:tc>
          <w:tcPr>
            <w:tcW w:w="107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sz w:val="21"/>
                <w:szCs w:val="21"/>
              </w:rPr>
              <w:t>师资培训服务</w:t>
            </w:r>
          </w:p>
        </w:tc>
        <w:tc>
          <w:tcPr>
            <w:tcW w:w="7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sz w:val="21"/>
                <w:szCs w:val="21"/>
                <w:lang w:val="en-US" w:eastAsia="zh-CN"/>
              </w:rPr>
              <w:t>1项</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sz w:val="21"/>
                <w:szCs w:val="21"/>
                <w:lang w:val="en-US" w:eastAsia="zh-CN"/>
              </w:rPr>
              <w:t>75</w:t>
            </w:r>
            <w:r>
              <w:rPr>
                <w:rFonts w:hint="eastAsia" w:ascii="仿宋" w:hAnsi="仿宋" w:eastAsia="仿宋" w:cs="仿宋"/>
                <w:color w:val="auto"/>
                <w:sz w:val="21"/>
                <w:szCs w:val="21"/>
              </w:rPr>
              <w:t>000</w:t>
            </w:r>
          </w:p>
        </w:tc>
        <w:tc>
          <w:tcPr>
            <w:tcW w:w="5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1.</w:t>
            </w:r>
            <w:r>
              <w:rPr>
                <w:rFonts w:hint="eastAsia" w:ascii="仿宋" w:hAnsi="仿宋" w:eastAsia="仿宋" w:cs="仿宋"/>
                <w:color w:val="auto"/>
                <w:sz w:val="21"/>
                <w:szCs w:val="21"/>
              </w:rPr>
              <w:t>投标方配合招标方构建校企结构的师资团队，开展校企分工协作的人才培养模式改革，共同实施校企合作产教融合的课程教学改革。投标方不定期邀请行业专家、教育专家等赴招标方进行校内教学观摩、教研指导等每年不低于2场次。</w:t>
            </w:r>
          </w:p>
          <w:p>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2.</w:t>
            </w:r>
            <w:r>
              <w:rPr>
                <w:rFonts w:hint="eastAsia" w:ascii="仿宋" w:hAnsi="仿宋" w:eastAsia="仿宋" w:cs="仿宋"/>
                <w:color w:val="auto"/>
                <w:sz w:val="21"/>
                <w:szCs w:val="21"/>
              </w:rPr>
              <w:t>投标方每年寒暑假开展的师资培训，为招标方提供</w:t>
            </w:r>
            <w:r>
              <w:rPr>
                <w:rFonts w:hint="eastAsia" w:ascii="仿宋" w:hAnsi="仿宋" w:eastAsia="仿宋" w:cs="仿宋"/>
                <w:color w:val="auto"/>
                <w:sz w:val="21"/>
                <w:szCs w:val="21"/>
                <w:lang w:val="en-US" w:eastAsia="zh-CN"/>
              </w:rPr>
              <w:t>10</w:t>
            </w:r>
            <w:r>
              <w:rPr>
                <w:rFonts w:hint="eastAsia" w:ascii="仿宋" w:hAnsi="仿宋" w:eastAsia="仿宋" w:cs="仿宋"/>
                <w:color w:val="auto"/>
                <w:sz w:val="21"/>
                <w:szCs w:val="21"/>
              </w:rPr>
              <w:t>个名额，每年累计为招标方开展的师资培训不低于40课时；食宿交通由招标方自理。培训合格的，颁发人工智能企业培训师企业认证证书。</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3</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投标方在开展教师培训时，在投标方实际生产环境中开展培训，投标方应结合行业实际需求设计培训内容，并满足以下要求：</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（1）在真实生产环境中开展不少于1个全流程项目案例教学；</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（2）组织不少于1次完整项目全流程观摩；</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（3）培训内容需融入课程思政元素；</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（4）培训差旅费用由招标方承担。</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
                <w:szCs w:val="21"/>
              </w:rPr>
            </w:pPr>
            <w:r>
              <w:rPr>
                <w:rFonts w:hint="eastAsia" w:ascii="仿宋" w:hAnsi="仿宋" w:eastAsia="仿宋" w:cs="仿宋"/>
                <w:color w:val="auto"/>
                <w:sz w:val="21"/>
                <w:szCs w:val="21"/>
              </w:rPr>
              <w:t>4</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协议合作期内开展一次面向学校教师的AI赋能教学、办公等场景的培训服务，培训1.5天。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after="0" w:line="360" w:lineRule="auto"/>
              <w:jc w:val="center"/>
              <w:textAlignment w:val="auto"/>
              <w:rPr>
                <w:rFonts w:hint="eastAsia" w:ascii="仿宋" w:hAnsi="仿宋" w:eastAsia="仿宋" w:cs="仿宋"/>
                <w:b w:val="0"/>
                <w:bCs/>
                <w:szCs w:val="21"/>
                <w:lang w:val="en-US" w:eastAsia="zh-CN"/>
              </w:rPr>
            </w:pPr>
            <w:r>
              <w:rPr>
                <w:rFonts w:hint="eastAsia" w:ascii="仿宋" w:hAnsi="仿宋" w:eastAsia="仿宋" w:cs="仿宋"/>
                <w:color w:val="auto"/>
                <w:kern w:val="0"/>
                <w:sz w:val="21"/>
                <w:szCs w:val="21"/>
                <w:lang w:val="en-US" w:eastAsia="zh-CN"/>
              </w:rPr>
              <w:t>5</w:t>
            </w:r>
          </w:p>
        </w:tc>
        <w:tc>
          <w:tcPr>
            <w:tcW w:w="107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sz w:val="21"/>
                <w:szCs w:val="21"/>
              </w:rPr>
              <w:t>职业技能培训、竞赛指导、课程建设、课题服务、科研指导等</w:t>
            </w:r>
          </w:p>
        </w:tc>
        <w:tc>
          <w:tcPr>
            <w:tcW w:w="7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sz w:val="21"/>
                <w:szCs w:val="21"/>
                <w:lang w:val="en-US" w:eastAsia="zh-CN"/>
              </w:rPr>
              <w:t>1项</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sz w:val="21"/>
                <w:szCs w:val="21"/>
              </w:rPr>
              <w:t>1</w:t>
            </w:r>
            <w:r>
              <w:rPr>
                <w:rFonts w:hint="eastAsia" w:ascii="仿宋" w:hAnsi="仿宋" w:eastAsia="仿宋" w:cs="仿宋"/>
                <w:color w:val="auto"/>
                <w:sz w:val="21"/>
                <w:szCs w:val="21"/>
                <w:lang w:val="en-US" w:eastAsia="zh-CN"/>
              </w:rPr>
              <w:t>6</w:t>
            </w:r>
            <w:r>
              <w:rPr>
                <w:rFonts w:hint="eastAsia" w:ascii="仿宋" w:hAnsi="仿宋" w:eastAsia="仿宋" w:cs="仿宋"/>
                <w:color w:val="auto"/>
                <w:sz w:val="21"/>
                <w:szCs w:val="21"/>
              </w:rPr>
              <w:t>7000</w:t>
            </w:r>
          </w:p>
        </w:tc>
        <w:tc>
          <w:tcPr>
            <w:tcW w:w="5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1.</w:t>
            </w:r>
            <w:r>
              <w:rPr>
                <w:rFonts w:hint="eastAsia" w:ascii="仿宋" w:hAnsi="仿宋" w:eastAsia="仿宋" w:cs="仿宋"/>
                <w:color w:val="auto"/>
                <w:sz w:val="21"/>
                <w:szCs w:val="21"/>
              </w:rPr>
              <w:t>为贯彻课证融通，投标方应获批教育部1+X或工信部相关证书至少2项（人工智能或大数据方向），与学校联合开展面向校内外的职业技能培训、师资培训等，通过课证融通的模式平均每届为校内外提供不低于100人的职业技能培训服务，招标方如参加投标方在教育部获批的1+X证书或工信部相关证书考试，投标方应提供题库、考前集中培训服务，确保通过率不低于</w:t>
            </w:r>
            <w:r>
              <w:rPr>
                <w:rFonts w:hint="eastAsia" w:ascii="仿宋" w:hAnsi="仿宋" w:eastAsia="仿宋" w:cs="仿宋"/>
                <w:color w:val="auto"/>
                <w:sz w:val="21"/>
                <w:szCs w:val="21"/>
                <w:lang w:val="en-US" w:eastAsia="zh-CN"/>
              </w:rPr>
              <w:t>9</w:t>
            </w:r>
            <w:r>
              <w:rPr>
                <w:rFonts w:hint="eastAsia" w:ascii="仿宋" w:hAnsi="仿宋" w:eastAsia="仿宋" w:cs="仿宋"/>
                <w:color w:val="auto"/>
                <w:sz w:val="21"/>
                <w:szCs w:val="21"/>
              </w:rPr>
              <w:t>0%。</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为推进以赛促训，投标方与学校每学年共同确定参与竞赛项目及赛事辅导计划，指派企业导师对学生参赛进行技术指导，指导学校教师及学生参加大赛，合作期间共同力争获得教育部A、B赛事自治区级及以上奖项不低于3项。</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3</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为提高师生科研能力，投标方协助申报自治区级及以上课题2项，提供课题过程指导和结题指导。提供教育部就业育人项目1项</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4</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投标方协助招标方建设3门以上校级精品在线开放课程。</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5</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投标方提供行业素材和案例资源，进行技术指导，协助招标方联合开展编写出版教材2-3门（具体课程名称由学校根据需求确认）、申报教学成果奖等工作。签订合同一年内必须完成不少于1门教材的编写。投标方提供和教材案例需要符合职业规范，无意识形态问题。</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6</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指导学生或教师获得软著4项、新型实用专利2项，专利费用需要学校支付。</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
                <w:szCs w:val="21"/>
              </w:rPr>
            </w:pPr>
            <w:r>
              <w:rPr>
                <w:rFonts w:hint="eastAsia" w:ascii="仿宋" w:hAnsi="仿宋" w:eastAsia="仿宋" w:cs="仿宋"/>
                <w:color w:val="auto"/>
                <w:sz w:val="21"/>
                <w:szCs w:val="21"/>
                <w:lang w:val="en-US" w:eastAsia="zh-CN"/>
              </w:rPr>
              <w:t>7.合作期内，投标方应配合学校完成参与或建设产教融合共同体考核指标。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after="0" w:line="360" w:lineRule="auto"/>
              <w:jc w:val="center"/>
              <w:textAlignment w:val="auto"/>
              <w:rPr>
                <w:rFonts w:hint="eastAsia" w:ascii="仿宋" w:hAnsi="仿宋" w:eastAsia="仿宋" w:cs="仿宋"/>
                <w:b w:val="0"/>
                <w:bCs/>
                <w:szCs w:val="21"/>
                <w:lang w:val="en-US" w:eastAsia="zh-CN"/>
              </w:rPr>
            </w:pPr>
            <w:r>
              <w:rPr>
                <w:rFonts w:hint="eastAsia" w:ascii="仿宋" w:hAnsi="仿宋" w:eastAsia="仿宋" w:cs="仿宋"/>
                <w:color w:val="auto"/>
                <w:kern w:val="0"/>
                <w:sz w:val="21"/>
                <w:szCs w:val="21"/>
                <w:lang w:val="en-US" w:eastAsia="zh-CN"/>
              </w:rPr>
              <w:t>6</w:t>
            </w:r>
          </w:p>
        </w:tc>
        <w:tc>
          <w:tcPr>
            <w:tcW w:w="107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sz w:val="21"/>
                <w:szCs w:val="21"/>
              </w:rPr>
              <w:t>平台及资源服务</w:t>
            </w:r>
          </w:p>
        </w:tc>
        <w:tc>
          <w:tcPr>
            <w:tcW w:w="7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sz w:val="21"/>
                <w:szCs w:val="21"/>
                <w:lang w:val="en-US" w:eastAsia="zh-CN"/>
              </w:rPr>
              <w:t>1项</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sz w:val="21"/>
                <w:szCs w:val="21"/>
              </w:rPr>
              <w:t>1</w:t>
            </w:r>
            <w:r>
              <w:rPr>
                <w:rFonts w:hint="eastAsia" w:ascii="仿宋" w:hAnsi="仿宋" w:eastAsia="仿宋" w:cs="仿宋"/>
                <w:color w:val="auto"/>
                <w:sz w:val="21"/>
                <w:szCs w:val="21"/>
                <w:lang w:val="en-US" w:eastAsia="zh-CN"/>
              </w:rPr>
              <w:t>38</w:t>
            </w:r>
            <w:r>
              <w:rPr>
                <w:rFonts w:hint="eastAsia" w:ascii="仿宋" w:hAnsi="仿宋" w:eastAsia="仿宋" w:cs="仿宋"/>
                <w:color w:val="auto"/>
                <w:sz w:val="21"/>
                <w:szCs w:val="21"/>
              </w:rPr>
              <w:t>000</w:t>
            </w:r>
          </w:p>
        </w:tc>
        <w:tc>
          <w:tcPr>
            <w:tcW w:w="5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
                <w:bCs/>
                <w:color w:val="auto"/>
                <w:sz w:val="21"/>
                <w:szCs w:val="21"/>
              </w:rPr>
            </w:pPr>
            <w:r>
              <w:rPr>
                <w:rFonts w:hint="eastAsia" w:ascii="仿宋" w:hAnsi="仿宋" w:eastAsia="仿宋" w:cs="仿宋"/>
                <w:b/>
                <w:bCs/>
                <w:color w:val="auto"/>
                <w:sz w:val="21"/>
                <w:szCs w:val="21"/>
                <w:lang w:eastAsia="zh-CN"/>
              </w:rPr>
              <w:t>一、</w:t>
            </w:r>
            <w:r>
              <w:rPr>
                <w:rFonts w:hint="eastAsia" w:ascii="仿宋" w:hAnsi="仿宋" w:eastAsia="仿宋" w:cs="仿宋"/>
                <w:b/>
                <w:bCs/>
                <w:color w:val="auto"/>
                <w:sz w:val="21"/>
                <w:szCs w:val="21"/>
              </w:rPr>
              <w:t>平台类</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1.</w:t>
            </w:r>
            <w:r>
              <w:rPr>
                <w:rFonts w:hint="eastAsia" w:ascii="仿宋" w:hAnsi="仿宋" w:eastAsia="仿宋" w:cs="仿宋"/>
                <w:color w:val="auto"/>
                <w:sz w:val="21"/>
                <w:szCs w:val="21"/>
              </w:rPr>
              <w:t>投标方提供教学管理云平台1个，开放不低于100个账号。该平台主要适用于教师、学生、教学管理者三类角色用户，实现“教、学、管、练、评”5大教学场景的“即时管理、即时服务”。</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1</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rPr>
              <w:t>平台提供教师教学功能。课前支持教师管理个人教学资源（备课）、在线布置预习任务，课中支持电子考勤点名、讨论与答疑、选人、测试等课堂教学场景业务，课后支持作业布置与批阅。</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2</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rPr>
              <w:t>平台提供学生自主学习功能。支持学生在线自主学习、自主练习与自测，自测结果系统给予即时反馈，遇到学习问题，支持在线求助及社区求助。</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3</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rPr>
              <w:t>平台提供教学管理功能。支持教学计划、教学规范、教学质量的管理、跟踪与分析。</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4</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rPr>
              <w:t>平台提供在线测试功能。支持试卷管理、评测安排、在线评测（防作弊、在线监考）、评测自动批阅与评测报告生成分析等评测相关功能。</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5</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rPr>
              <w:t>平台提供院校学情中心服务功能。以院校为视角，数据化展示院校教学相关的数据分析，主要包括教学完成情况、授课辅导课时分布、实时在线学生数量、到课率变化情况、学生作业情况、学生考核情况等。</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2.</w:t>
            </w:r>
            <w:r>
              <w:rPr>
                <w:rFonts w:hint="eastAsia" w:ascii="仿宋" w:hAnsi="仿宋" w:eastAsia="仿宋" w:cs="仿宋"/>
                <w:color w:val="auto"/>
                <w:sz w:val="21"/>
                <w:szCs w:val="21"/>
              </w:rPr>
              <w:t>投标方提供实习就业云平台1个，支持用人单位发布招聘需求及学生查阅招聘信息和投递简历。</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1</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rPr>
              <w:t>平台提供管理员（就业老师）功能。支持查阅企业招聘信息，学生简历信息，学生投递简历情况</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2</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rPr>
              <w:t>平台提供企业HR功能，支持企业招聘信息的发布和应聘信息管理</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3</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rPr>
              <w:t xml:space="preserve">平台提供学生应聘者功能。支持个人信息维护，查阅企业招聘信息和上传投递简历。 </w:t>
            </w:r>
          </w:p>
          <w:p>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
                <w:bCs/>
                <w:color w:val="auto"/>
                <w:sz w:val="21"/>
                <w:szCs w:val="21"/>
              </w:rPr>
            </w:pPr>
            <w:r>
              <w:rPr>
                <w:rFonts w:hint="eastAsia" w:ascii="仿宋" w:hAnsi="仿宋" w:eastAsia="仿宋" w:cs="仿宋"/>
                <w:b/>
                <w:bCs/>
                <w:color w:val="auto"/>
                <w:sz w:val="21"/>
                <w:szCs w:val="21"/>
                <w:lang w:eastAsia="zh-CN"/>
              </w:rPr>
              <w:t>二、</w:t>
            </w:r>
            <w:r>
              <w:rPr>
                <w:rFonts w:hint="eastAsia" w:ascii="仿宋" w:hAnsi="仿宋" w:eastAsia="仿宋" w:cs="仿宋"/>
                <w:b/>
                <w:bCs/>
                <w:color w:val="auto"/>
                <w:sz w:val="21"/>
                <w:szCs w:val="21"/>
              </w:rPr>
              <w:t>资源类</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投标方提供的教学管理云平台同时应提供合作专业教学所需的相关在线课程资源、案例资源等不低于100个（价值30万以上），且满足如下要求：</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1.</w:t>
            </w:r>
            <w:r>
              <w:rPr>
                <w:rFonts w:hint="eastAsia" w:ascii="仿宋" w:hAnsi="仿宋" w:eastAsia="仿宋" w:cs="仿宋"/>
                <w:color w:val="auto"/>
                <w:sz w:val="21"/>
                <w:szCs w:val="21"/>
              </w:rPr>
              <w:t>在线课程资源应包括教学PPT、视频、测验习题等，3年内授权使用；</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2.</w:t>
            </w:r>
            <w:r>
              <w:rPr>
                <w:rFonts w:hint="eastAsia" w:ascii="仿宋" w:hAnsi="仿宋" w:eastAsia="仿宋" w:cs="仿宋"/>
                <w:color w:val="auto"/>
                <w:sz w:val="21"/>
                <w:szCs w:val="21"/>
              </w:rPr>
              <w:t>投标方提供的平台每年更新相关资源不低于10门并授权招标方合作期内使用；</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3.</w:t>
            </w:r>
            <w:r>
              <w:rPr>
                <w:rFonts w:hint="eastAsia" w:ascii="仿宋" w:hAnsi="仿宋" w:eastAsia="仿宋" w:cs="仿宋"/>
                <w:color w:val="auto"/>
                <w:sz w:val="21"/>
                <w:szCs w:val="21"/>
              </w:rPr>
              <w:t>投标方所提供的课程资源包括但不限于计算机视觉算法工程师、大数据开发工程师、Java开发工程师、物联网开发工程师等十大岗位课程资源。</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4.</w:t>
            </w:r>
            <w:r>
              <w:rPr>
                <w:rFonts w:hint="eastAsia" w:ascii="仿宋" w:hAnsi="仿宋" w:eastAsia="仿宋" w:cs="仿宋"/>
                <w:color w:val="auto"/>
                <w:sz w:val="21"/>
                <w:szCs w:val="21"/>
              </w:rPr>
              <w:t>投标方提供一定数量的企业行业素材，供招标方开发课程资源。</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5.</w:t>
            </w:r>
            <w:r>
              <w:rPr>
                <w:rFonts w:hint="eastAsia" w:ascii="仿宋" w:hAnsi="仿宋" w:eastAsia="仿宋" w:cs="仿宋"/>
                <w:color w:val="auto"/>
                <w:sz w:val="21"/>
                <w:szCs w:val="21"/>
              </w:rPr>
              <w:t>投标方所提供的上述课程资源及案例资源原创率达到75%以上，且课程及案例资源素材、内容本身无知识产权纠纷。</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
                <w:szCs w:val="21"/>
              </w:rPr>
            </w:pPr>
            <w:r>
              <w:rPr>
                <w:rFonts w:hint="eastAsia" w:ascii="仿宋" w:hAnsi="仿宋" w:eastAsia="仿宋" w:cs="仿宋"/>
                <w:color w:val="auto"/>
                <w:sz w:val="21"/>
                <w:szCs w:val="21"/>
              </w:rPr>
              <w:t>企业投入的平台和资源，需要投标现场在线演示。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after="0" w:line="360" w:lineRule="auto"/>
              <w:jc w:val="center"/>
              <w:textAlignment w:val="auto"/>
              <w:rPr>
                <w:rFonts w:hint="eastAsia" w:ascii="仿宋" w:hAnsi="仿宋" w:eastAsia="仿宋" w:cs="仿宋"/>
                <w:b w:val="0"/>
                <w:bCs/>
                <w:szCs w:val="21"/>
                <w:lang w:val="en-US" w:eastAsia="zh-CN"/>
              </w:rPr>
            </w:pPr>
            <w:r>
              <w:rPr>
                <w:rFonts w:hint="eastAsia" w:ascii="仿宋" w:hAnsi="仿宋" w:eastAsia="仿宋" w:cs="仿宋"/>
                <w:color w:val="auto"/>
                <w:kern w:val="0"/>
                <w:sz w:val="21"/>
                <w:szCs w:val="21"/>
                <w:lang w:val="en-US" w:eastAsia="zh-CN"/>
              </w:rPr>
              <w:t>7</w:t>
            </w:r>
          </w:p>
        </w:tc>
        <w:tc>
          <w:tcPr>
            <w:tcW w:w="107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sz w:val="21"/>
                <w:szCs w:val="21"/>
              </w:rPr>
              <w:t>学生职业素养指导</w:t>
            </w:r>
          </w:p>
        </w:tc>
        <w:tc>
          <w:tcPr>
            <w:tcW w:w="7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sz w:val="21"/>
                <w:szCs w:val="21"/>
                <w:lang w:val="en-US" w:eastAsia="zh-CN"/>
              </w:rPr>
              <w:t>1项</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sz w:val="21"/>
                <w:szCs w:val="21"/>
              </w:rPr>
              <w:t>40000</w:t>
            </w:r>
          </w:p>
        </w:tc>
        <w:tc>
          <w:tcPr>
            <w:tcW w:w="5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1.</w:t>
            </w:r>
            <w:r>
              <w:rPr>
                <w:rFonts w:hint="eastAsia" w:ascii="仿宋" w:hAnsi="仿宋" w:eastAsia="仿宋" w:cs="仿宋"/>
                <w:color w:val="auto"/>
                <w:sz w:val="21"/>
                <w:szCs w:val="21"/>
              </w:rPr>
              <w:t>为强化学生专业认知，每学年开展2次面向合作班级学生的前沿技术、技能提升的讲座。</w:t>
            </w:r>
          </w:p>
          <w:p>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2.</w:t>
            </w:r>
            <w:r>
              <w:rPr>
                <w:rFonts w:hint="eastAsia" w:ascii="仿宋" w:hAnsi="仿宋" w:eastAsia="仿宋" w:cs="仿宋"/>
                <w:color w:val="auto"/>
                <w:sz w:val="21"/>
                <w:szCs w:val="21"/>
              </w:rPr>
              <w:t>组织</w:t>
            </w:r>
            <w:r>
              <w:rPr>
                <w:rFonts w:hint="eastAsia" w:ascii="仿宋" w:hAnsi="仿宋" w:eastAsia="仿宋" w:cs="仿宋"/>
                <w:color w:val="auto"/>
                <w:sz w:val="21"/>
                <w:szCs w:val="21"/>
                <w:lang w:val="en-US" w:eastAsia="zh-CN"/>
              </w:rPr>
              <w:t>一次</w:t>
            </w:r>
            <w:r>
              <w:rPr>
                <w:rFonts w:hint="eastAsia" w:ascii="仿宋" w:hAnsi="仿宋" w:eastAsia="仿宋" w:cs="仿宋"/>
                <w:color w:val="auto"/>
                <w:sz w:val="21"/>
                <w:szCs w:val="21"/>
              </w:rPr>
              <w:t>学生到行业头部企业走访参观，不低于20人次。</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
                <w:szCs w:val="21"/>
              </w:rPr>
            </w:pPr>
            <w:r>
              <w:rPr>
                <w:rFonts w:hint="eastAsia" w:ascii="仿宋" w:hAnsi="仿宋" w:eastAsia="仿宋" w:cs="仿宋"/>
                <w:color w:val="auto"/>
                <w:sz w:val="21"/>
                <w:szCs w:val="21"/>
              </w:rPr>
              <w:t>3</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为扩大学生产业视野，向学生推送企业及行业组织的各类线上直播课程，包含各类技术提升和职业素养提升课程，每年不低于4次。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after="0" w:line="360" w:lineRule="auto"/>
              <w:jc w:val="center"/>
              <w:textAlignment w:val="auto"/>
              <w:rPr>
                <w:rFonts w:hint="default" w:ascii="仿宋" w:hAnsi="仿宋" w:eastAsia="仿宋" w:cs="仿宋"/>
                <w:b w:val="0"/>
                <w:bCs/>
                <w:szCs w:val="21"/>
                <w:lang w:val="en-US" w:eastAsia="zh-CN"/>
              </w:rPr>
            </w:pPr>
            <w:r>
              <w:rPr>
                <w:rFonts w:hint="eastAsia" w:ascii="仿宋" w:hAnsi="仿宋" w:eastAsia="仿宋" w:cs="仿宋"/>
                <w:color w:val="auto"/>
                <w:kern w:val="0"/>
                <w:sz w:val="21"/>
                <w:szCs w:val="21"/>
                <w:lang w:val="en-US" w:eastAsia="zh-CN"/>
              </w:rPr>
              <w:t>8</w:t>
            </w:r>
          </w:p>
        </w:tc>
        <w:tc>
          <w:tcPr>
            <w:tcW w:w="107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sz w:val="21"/>
                <w:szCs w:val="21"/>
              </w:rPr>
              <w:t>校企合作及其他服务</w:t>
            </w:r>
          </w:p>
        </w:tc>
        <w:tc>
          <w:tcPr>
            <w:tcW w:w="7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sz w:val="21"/>
                <w:szCs w:val="21"/>
                <w:lang w:val="en-US" w:eastAsia="zh-CN"/>
              </w:rPr>
              <w:t>1项</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b/>
                <w:szCs w:val="21"/>
              </w:rPr>
            </w:pPr>
            <w:r>
              <w:rPr>
                <w:rFonts w:hint="eastAsia" w:ascii="仿宋" w:hAnsi="仿宋" w:eastAsia="仿宋" w:cs="仿宋"/>
                <w:color w:val="auto"/>
                <w:sz w:val="21"/>
                <w:szCs w:val="21"/>
              </w:rPr>
              <w:t>20000</w:t>
            </w:r>
          </w:p>
        </w:tc>
        <w:tc>
          <w:tcPr>
            <w:tcW w:w="5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提供企业招生宣传素材，协助合作专业做好每年的招生宣传工作。协助合作专业做好网站和公众号内容素材组织与宣传，公众号文章发布报道。</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提供校外实训实训基地不少于2个，并且挂牌“广西信息职业技术学院校外实训基地”，建立长期合作关系。</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3</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合作期内与学校共建并挂牌“科大讯飞-广西信息职业技术学院教师培训基地”，并定期开展师资能力提升培训。</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
                <w:szCs w:val="21"/>
              </w:rPr>
            </w:pPr>
            <w:r>
              <w:rPr>
                <w:rFonts w:hint="eastAsia" w:ascii="仿宋" w:hAnsi="仿宋" w:eastAsia="仿宋" w:cs="仿宋"/>
                <w:color w:val="auto"/>
                <w:sz w:val="21"/>
                <w:szCs w:val="21"/>
                <w:lang w:val="en-US" w:eastAsia="zh-CN"/>
              </w:rPr>
              <w:t>4.中标供应商需积极参与校企合作，包括但不限于共同开展教学研究、共同完成技术研发合作等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9602" w:type="dxa"/>
            <w:gridSpan w:val="5"/>
            <w:tcBorders>
              <w:top w:val="single" w:color="auto" w:sz="4" w:space="0"/>
              <w:left w:val="single" w:color="auto" w:sz="4" w:space="0"/>
              <w:bottom w:val="single" w:color="auto" w:sz="4" w:space="0"/>
              <w:right w:val="single" w:color="auto" w:sz="4" w:space="0"/>
            </w:tcBorders>
          </w:tcPr>
          <w:p>
            <w:pPr>
              <w:spacing w:line="360" w:lineRule="auto"/>
              <w:rPr>
                <w:rFonts w:hint="eastAsia" w:ascii="仿宋" w:hAnsi="仿宋" w:eastAsia="仿宋" w:cs="仿宋"/>
                <w:szCs w:val="21"/>
              </w:rPr>
            </w:pPr>
            <w:r>
              <w:rPr>
                <w:rFonts w:hint="eastAsia" w:ascii="仿宋" w:hAnsi="仿宋" w:eastAsia="仿宋" w:cs="仿宋"/>
                <w:b/>
                <w:szCs w:val="21"/>
              </w:rPr>
              <w:t>二、商务条款要求表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57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szCs w:val="21"/>
              </w:rPr>
            </w:pPr>
            <w:r>
              <w:rPr>
                <w:rFonts w:hint="eastAsia" w:ascii="仿宋" w:hAnsi="仿宋" w:eastAsia="仿宋" w:cs="仿宋"/>
                <w:color w:val="auto"/>
                <w:kern w:val="0"/>
                <w:sz w:val="21"/>
                <w:szCs w:val="21"/>
                <w:lang w:bidi="ar"/>
              </w:rPr>
              <w:t>签订合同时间</w:t>
            </w:r>
          </w:p>
        </w:tc>
        <w:tc>
          <w:tcPr>
            <w:tcW w:w="8031"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jc w:val="left"/>
              <w:textAlignment w:val="auto"/>
              <w:rPr>
                <w:rFonts w:hint="eastAsia" w:ascii="仿宋" w:hAnsi="仿宋" w:eastAsia="仿宋" w:cs="仿宋"/>
                <w:szCs w:val="21"/>
              </w:rPr>
            </w:pPr>
            <w:r>
              <w:rPr>
                <w:rFonts w:hint="eastAsia" w:ascii="仿宋" w:hAnsi="仿宋" w:eastAsia="仿宋" w:cs="仿宋"/>
                <w:szCs w:val="21"/>
              </w:rPr>
              <w:t>自成交通知书发出之日起25日内。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571" w:type="dxa"/>
            <w:gridSpan w:val="2"/>
            <w:tcBorders>
              <w:top w:val="single" w:color="auto" w:sz="4" w:space="0"/>
              <w:left w:val="single" w:color="auto" w:sz="4" w:space="0"/>
              <w:bottom w:val="single" w:color="auto" w:sz="4" w:space="0"/>
              <w:right w:val="single" w:color="auto" w:sz="4" w:space="0"/>
            </w:tcBorders>
            <w:vAlign w:val="center"/>
          </w:tcPr>
          <w:p>
            <w:pPr>
              <w:tabs>
                <w:tab w:val="left" w:pos="180"/>
                <w:tab w:val="left" w:pos="1620"/>
              </w:tabs>
              <w:spacing w:line="360" w:lineRule="auto"/>
              <w:jc w:val="center"/>
              <w:rPr>
                <w:rFonts w:hint="eastAsia" w:ascii="仿宋" w:hAnsi="仿宋" w:eastAsia="仿宋" w:cs="仿宋"/>
                <w:szCs w:val="21"/>
              </w:rPr>
            </w:pPr>
            <w:r>
              <w:rPr>
                <w:rFonts w:hint="eastAsia" w:ascii="仿宋" w:hAnsi="仿宋" w:eastAsia="仿宋" w:cs="仿宋"/>
                <w:szCs w:val="21"/>
              </w:rPr>
              <w:t>服务期限及地点</w:t>
            </w:r>
          </w:p>
        </w:tc>
        <w:tc>
          <w:tcPr>
            <w:tcW w:w="8031" w:type="dxa"/>
            <w:gridSpan w:val="3"/>
            <w:tcBorders>
              <w:top w:val="single" w:color="auto" w:sz="4" w:space="0"/>
              <w:left w:val="single" w:color="auto" w:sz="4" w:space="0"/>
              <w:bottom w:val="single" w:color="auto" w:sz="4" w:space="0"/>
              <w:right w:val="single" w:color="auto" w:sz="4" w:space="0"/>
            </w:tcBorders>
            <w:vAlign w:val="top"/>
          </w:tcPr>
          <w:p>
            <w:pPr>
              <w:topLinePunct/>
              <w:snapToGrid w:val="0"/>
              <w:spacing w:line="360" w:lineRule="auto"/>
              <w:ind w:firstLine="420" w:firstLineChars="200"/>
              <w:rPr>
                <w:rFonts w:hint="eastAsia" w:ascii="仿宋" w:hAnsi="仿宋" w:eastAsia="仿宋" w:cs="仿宋"/>
                <w:szCs w:val="21"/>
              </w:rPr>
            </w:pPr>
            <w:r>
              <w:rPr>
                <w:rFonts w:hint="eastAsia" w:ascii="仿宋" w:hAnsi="仿宋" w:eastAsia="仿宋" w:cs="仿宋"/>
                <w:szCs w:val="21"/>
              </w:rPr>
              <w:t>1.服务期限：</w:t>
            </w:r>
            <w:r>
              <w:rPr>
                <w:rFonts w:hint="eastAsia" w:ascii="仿宋" w:hAnsi="仿宋" w:eastAsia="仿宋" w:cs="仿宋"/>
                <w:szCs w:val="21"/>
                <w:lang w:eastAsia="zh-CN"/>
              </w:rPr>
              <w:t>自合同生效之日起至2025级人工智能技术应用专业培养周期结束</w:t>
            </w:r>
            <w:r>
              <w:rPr>
                <w:rFonts w:hint="eastAsia" w:ascii="仿宋" w:hAnsi="仿宋" w:eastAsia="仿宋" w:cs="仿宋"/>
                <w:szCs w:val="21"/>
              </w:rPr>
              <w:t xml:space="preserve">。 </w:t>
            </w:r>
          </w:p>
          <w:p>
            <w:pPr>
              <w:topLinePunct/>
              <w:snapToGrid w:val="0"/>
              <w:spacing w:line="360" w:lineRule="auto"/>
              <w:ind w:firstLine="420" w:firstLineChars="200"/>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lang w:eastAsia="zh-CN"/>
              </w:rPr>
              <w:t>服务</w:t>
            </w:r>
            <w:r>
              <w:rPr>
                <w:rFonts w:hint="eastAsia" w:ascii="仿宋" w:hAnsi="仿宋" w:eastAsia="仿宋" w:cs="仿宋"/>
                <w:szCs w:val="21"/>
              </w:rPr>
              <w:t>地点：</w:t>
            </w:r>
            <w:r>
              <w:rPr>
                <w:rFonts w:hint="eastAsia" w:ascii="仿宋" w:hAnsi="仿宋" w:eastAsia="仿宋" w:cs="仿宋"/>
                <w:szCs w:val="21"/>
                <w:lang w:eastAsia="zh-CN"/>
              </w:rPr>
              <w:t>广西信息职业技术学院</w:t>
            </w:r>
            <w:r>
              <w:rPr>
                <w:rFonts w:hint="eastAsia" w:ascii="仿宋" w:hAnsi="仿宋" w:eastAsia="仿宋" w:cs="仿宋"/>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571" w:type="dxa"/>
            <w:gridSpan w:val="2"/>
            <w:tcBorders>
              <w:top w:val="single" w:color="auto" w:sz="4" w:space="0"/>
              <w:left w:val="single" w:color="auto" w:sz="4" w:space="0"/>
              <w:bottom w:val="single" w:color="auto" w:sz="4" w:space="0"/>
              <w:right w:val="single" w:color="auto" w:sz="4" w:space="0"/>
            </w:tcBorders>
            <w:vAlign w:val="center"/>
          </w:tcPr>
          <w:p>
            <w:pPr>
              <w:pStyle w:val="66"/>
              <w:keepNext w:val="0"/>
              <w:keepLines w:val="0"/>
              <w:pageBreakBefore w:val="0"/>
              <w:kinsoku/>
              <w:wordWrap/>
              <w:overflowPunct/>
              <w:topLinePunct w:val="0"/>
              <w:autoSpaceDE/>
              <w:autoSpaceDN/>
              <w:bidi w:val="0"/>
              <w:spacing w:after="0" w:line="360" w:lineRule="auto"/>
              <w:ind w:firstLine="0" w:firstLineChars="0"/>
              <w:jc w:val="center"/>
              <w:textAlignment w:val="auto"/>
              <w:rPr>
                <w:rFonts w:hint="eastAsia" w:ascii="仿宋" w:hAnsi="仿宋" w:eastAsia="仿宋" w:cs="仿宋"/>
                <w:szCs w:val="21"/>
              </w:rPr>
            </w:pPr>
            <w:r>
              <w:rPr>
                <w:rFonts w:hint="eastAsia" w:ascii="仿宋" w:hAnsi="仿宋" w:eastAsia="仿宋" w:cs="仿宋"/>
                <w:color w:val="auto"/>
                <w:sz w:val="21"/>
                <w:szCs w:val="21"/>
                <w:lang w:bidi="ar"/>
              </w:rPr>
              <w:t>报价要求</w:t>
            </w:r>
          </w:p>
        </w:tc>
        <w:tc>
          <w:tcPr>
            <w:tcW w:w="8031" w:type="dxa"/>
            <w:gridSpan w:val="3"/>
            <w:tcBorders>
              <w:top w:val="single" w:color="auto" w:sz="4" w:space="0"/>
              <w:left w:val="single" w:color="auto" w:sz="4" w:space="0"/>
              <w:bottom w:val="single" w:color="auto" w:sz="4" w:space="0"/>
              <w:right w:val="single" w:color="auto" w:sz="4" w:space="0"/>
            </w:tcBorders>
            <w:vAlign w:val="top"/>
          </w:tcPr>
          <w:p>
            <w:pPr>
              <w:keepNext w:val="0"/>
              <w:keepLines w:val="0"/>
              <w:pageBreakBefore w:val="0"/>
              <w:kinsoku/>
              <w:wordWrap/>
              <w:overflowPunct/>
              <w:topLinePunct w:val="0"/>
              <w:autoSpaceDE/>
              <w:autoSpaceDN/>
              <w:bidi w:val="0"/>
              <w:spacing w:after="0" w:line="360" w:lineRule="auto"/>
              <w:ind w:left="-4" w:firstLine="424" w:firstLineChars="202"/>
              <w:textAlignment w:val="auto"/>
              <w:rPr>
                <w:rFonts w:hint="eastAsia" w:ascii="仿宋" w:hAnsi="仿宋" w:eastAsia="仿宋" w:cs="仿宋"/>
                <w:color w:val="auto"/>
                <w:sz w:val="21"/>
                <w:szCs w:val="21"/>
                <w:lang w:bidi="ar"/>
              </w:rPr>
            </w:pPr>
            <w:r>
              <w:rPr>
                <w:rFonts w:hint="eastAsia" w:ascii="仿宋" w:hAnsi="仿宋" w:eastAsia="仿宋" w:cs="仿宋"/>
                <w:color w:val="auto"/>
                <w:sz w:val="21"/>
                <w:szCs w:val="21"/>
                <w:lang w:bidi="ar"/>
              </w:rPr>
              <w:t>本项目竞标报价为总额报价，即一次性报出本项目服务所需的所有费用，含技术服务、派出工作人员的交通费、住宿费、伙食补助费、必要的保险费用和各项税金、其他有关的费用。本项目至服务期结束，采购人不另支付任何费用。</w:t>
            </w:r>
          </w:p>
          <w:p>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jc w:val="left"/>
              <w:textAlignment w:val="auto"/>
              <w:rPr>
                <w:rFonts w:hint="eastAsia" w:ascii="仿宋" w:hAnsi="仿宋" w:eastAsia="仿宋" w:cs="仿宋"/>
                <w:szCs w:val="21"/>
              </w:rPr>
            </w:pPr>
            <w:r>
              <w:rPr>
                <w:rFonts w:hint="eastAsia" w:ascii="仿宋" w:hAnsi="仿宋" w:eastAsia="仿宋" w:cs="仿宋"/>
                <w:color w:val="auto"/>
                <w:sz w:val="21"/>
                <w:szCs w:val="21"/>
                <w:lang w:bidi="ar"/>
              </w:rPr>
              <w:t>本项目为整体服务包干项目，报价中应包含所有服务内容，成交后采购人服务期内不再另行支付额外费用。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57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szCs w:val="21"/>
              </w:rPr>
            </w:pPr>
            <w:r>
              <w:rPr>
                <w:rFonts w:hint="eastAsia" w:ascii="仿宋" w:hAnsi="仿宋" w:eastAsia="仿宋" w:cs="仿宋"/>
                <w:color w:val="auto"/>
                <w:sz w:val="21"/>
                <w:szCs w:val="21"/>
              </w:rPr>
              <w:t>付款条件</w:t>
            </w:r>
          </w:p>
        </w:tc>
        <w:tc>
          <w:tcPr>
            <w:tcW w:w="8031"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rPr>
              <w:t>1</w:t>
            </w:r>
            <w:r>
              <w:rPr>
                <w:rFonts w:hint="eastAsia" w:ascii="仿宋" w:hAnsi="仿宋" w:eastAsia="仿宋" w:cs="仿宋"/>
                <w:color w:val="auto"/>
                <w:szCs w:val="21"/>
                <w:lang w:val="en-US" w:eastAsia="zh-CN"/>
              </w:rPr>
              <w:t>.</w:t>
            </w:r>
            <w:r>
              <w:rPr>
                <w:rFonts w:hint="eastAsia" w:ascii="仿宋" w:hAnsi="仿宋" w:eastAsia="仿宋" w:cs="仿宋"/>
                <w:color w:val="auto"/>
                <w:szCs w:val="21"/>
              </w:rPr>
              <w:t>签订合同后</w:t>
            </w:r>
            <w:r>
              <w:rPr>
                <w:rFonts w:hint="eastAsia" w:ascii="仿宋" w:hAnsi="仿宋" w:eastAsia="仿宋" w:cs="仿宋"/>
                <w:color w:val="auto"/>
                <w:szCs w:val="21"/>
                <w:lang w:val="en-US" w:eastAsia="zh-CN"/>
              </w:rPr>
              <w:t>10</w:t>
            </w:r>
            <w:r>
              <w:rPr>
                <w:rFonts w:hint="eastAsia" w:ascii="仿宋" w:hAnsi="仿宋" w:eastAsia="仿宋" w:cs="仿宋"/>
                <w:color w:val="auto"/>
                <w:szCs w:val="21"/>
              </w:rPr>
              <w:t>个工作日内，甲方支付乙方合同总金额的30%做为预付款；</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Cs w:val="21"/>
                <w:lang w:eastAsia="zh-CN"/>
              </w:rPr>
            </w:pPr>
            <w:r>
              <w:rPr>
                <w:rFonts w:hint="eastAsia" w:ascii="仿宋" w:hAnsi="仿宋" w:eastAsia="仿宋" w:cs="仿宋"/>
                <w:color w:val="auto"/>
                <w:szCs w:val="21"/>
              </w:rPr>
              <w:t>2</w:t>
            </w:r>
            <w:r>
              <w:rPr>
                <w:rFonts w:hint="eastAsia" w:ascii="仿宋" w:hAnsi="仿宋" w:eastAsia="仿宋" w:cs="仿宋"/>
                <w:color w:val="auto"/>
                <w:szCs w:val="21"/>
                <w:lang w:val="en-US" w:eastAsia="zh-CN"/>
              </w:rPr>
              <w:t>.</w:t>
            </w:r>
            <w:r>
              <w:rPr>
                <w:rFonts w:hint="eastAsia" w:ascii="仿宋" w:hAnsi="仿宋" w:eastAsia="仿宋" w:cs="仿宋"/>
                <w:color w:val="auto"/>
                <w:szCs w:val="21"/>
              </w:rPr>
              <w:t>完成</w:t>
            </w:r>
            <w:r>
              <w:rPr>
                <w:rFonts w:hint="eastAsia" w:ascii="仿宋" w:hAnsi="仿宋" w:eastAsia="仿宋" w:cs="仿宋"/>
                <w:color w:val="auto"/>
                <w:szCs w:val="21"/>
                <w:lang w:eastAsia="zh-CN"/>
              </w:rPr>
              <w:t>“</w:t>
            </w:r>
            <w:r>
              <w:rPr>
                <w:rFonts w:hint="eastAsia" w:ascii="仿宋" w:hAnsi="仿宋" w:eastAsia="仿宋" w:cs="仿宋"/>
                <w:color w:val="auto"/>
                <w:kern w:val="0"/>
                <w:sz w:val="21"/>
                <w:szCs w:val="21"/>
                <w:lang w:eastAsia="zh-CN"/>
              </w:rPr>
              <w:t>专业课程教学服务</w:t>
            </w:r>
            <w:r>
              <w:rPr>
                <w:rFonts w:hint="eastAsia" w:ascii="仿宋" w:hAnsi="仿宋" w:eastAsia="仿宋" w:cs="仿宋"/>
                <w:color w:val="auto"/>
                <w:szCs w:val="21"/>
                <w:lang w:eastAsia="zh-CN"/>
              </w:rPr>
              <w:t>”</w:t>
            </w:r>
            <w:r>
              <w:rPr>
                <w:rFonts w:hint="eastAsia" w:ascii="仿宋" w:hAnsi="仿宋" w:eastAsia="仿宋" w:cs="仿宋"/>
                <w:color w:val="auto"/>
                <w:szCs w:val="21"/>
                <w:lang w:val="en-US" w:eastAsia="zh-CN"/>
              </w:rPr>
              <w:t>后，经学校组织的阶段性验收通过后，</w:t>
            </w:r>
            <w:r>
              <w:rPr>
                <w:rFonts w:hint="eastAsia" w:ascii="仿宋" w:hAnsi="仿宋" w:eastAsia="仿宋" w:cs="仿宋"/>
                <w:color w:val="auto"/>
                <w:szCs w:val="21"/>
              </w:rPr>
              <w:t>在10个工作日内，支付</w:t>
            </w:r>
            <w:r>
              <w:rPr>
                <w:rFonts w:hint="eastAsia" w:ascii="仿宋" w:hAnsi="仿宋" w:eastAsia="仿宋" w:cs="仿宋"/>
                <w:color w:val="auto"/>
                <w:szCs w:val="21"/>
                <w:lang w:val="en-US" w:eastAsia="zh-CN"/>
              </w:rPr>
              <w:t>合同</w:t>
            </w:r>
            <w:r>
              <w:rPr>
                <w:rFonts w:hint="eastAsia" w:ascii="仿宋" w:hAnsi="仿宋" w:eastAsia="仿宋" w:cs="仿宋"/>
                <w:color w:val="auto"/>
                <w:szCs w:val="21"/>
              </w:rPr>
              <w:t>总金额的30%</w:t>
            </w:r>
            <w:r>
              <w:rPr>
                <w:rFonts w:hint="eastAsia" w:ascii="仿宋" w:hAnsi="仿宋" w:eastAsia="仿宋" w:cs="仿宋"/>
                <w:color w:val="auto"/>
                <w:szCs w:val="21"/>
                <w:lang w:eastAsia="zh-CN"/>
              </w:rPr>
              <w:t>；</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rPr>
              <w:t>3</w:t>
            </w:r>
            <w:r>
              <w:rPr>
                <w:rFonts w:hint="eastAsia" w:ascii="仿宋" w:hAnsi="仿宋" w:eastAsia="仿宋" w:cs="仿宋"/>
                <w:color w:val="auto"/>
                <w:szCs w:val="21"/>
                <w:lang w:val="en-US" w:eastAsia="zh-CN"/>
              </w:rPr>
              <w:t>.该项目服务完成后，经甲方核实无误，乙方向甲方提交纸质验收申请，甲方组织验收，</w:t>
            </w:r>
            <w:r>
              <w:rPr>
                <w:rFonts w:hint="eastAsia" w:ascii="仿宋" w:hAnsi="仿宋" w:eastAsia="仿宋" w:cs="仿宋"/>
                <w:color w:val="auto"/>
                <w:szCs w:val="21"/>
              </w:rPr>
              <w:t>提交服务成果验收合格后，在10个工作日内，支付剩余</w:t>
            </w:r>
            <w:r>
              <w:rPr>
                <w:rFonts w:hint="eastAsia" w:ascii="仿宋" w:hAnsi="仿宋" w:eastAsia="仿宋" w:cs="仿宋"/>
                <w:color w:val="auto"/>
                <w:szCs w:val="21"/>
                <w:lang w:val="en-US" w:eastAsia="zh-CN"/>
              </w:rPr>
              <w:t>合同</w:t>
            </w:r>
            <w:r>
              <w:rPr>
                <w:rFonts w:hint="eastAsia" w:ascii="仿宋" w:hAnsi="仿宋" w:eastAsia="仿宋" w:cs="仿宋"/>
                <w:color w:val="auto"/>
                <w:szCs w:val="21"/>
              </w:rPr>
              <w:t>总金额的40%。</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default" w:ascii="仿宋" w:hAnsi="仿宋" w:eastAsia="仿宋" w:cs="仿宋"/>
                <w:color w:val="auto"/>
                <w:szCs w:val="21"/>
                <w:lang w:val="en-US" w:eastAsia="zh-CN"/>
              </w:rPr>
            </w:pPr>
            <w:r>
              <w:rPr>
                <w:rFonts w:hint="eastAsia" w:ascii="仿宋" w:hAnsi="仿宋" w:eastAsia="仿宋" w:cs="仿宋"/>
                <w:color w:val="auto"/>
                <w:szCs w:val="21"/>
                <w:lang w:val="en-US" w:eastAsia="zh-CN"/>
              </w:rPr>
              <w:t>4.乙方未按照合同要求完成所有服务需求或服务成果验收不通过，经整改，依然未达标或者验收不通过，甲方有权扣减相应款项，造成的所有损失由乙方承担，同时甲方不再退回乙方履约保证金并保留对其法律责任。</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szCs w:val="21"/>
              </w:rPr>
            </w:pPr>
            <w:r>
              <w:rPr>
                <w:rFonts w:hint="eastAsia" w:ascii="仿宋" w:hAnsi="仿宋" w:eastAsia="仿宋" w:cs="仿宋"/>
                <w:color w:val="auto"/>
                <w:szCs w:val="21"/>
                <w:lang w:val="en-US" w:eastAsia="zh-CN"/>
              </w:rPr>
              <w:t>5.</w:t>
            </w:r>
            <w:r>
              <w:rPr>
                <w:rFonts w:hint="eastAsia" w:ascii="仿宋" w:hAnsi="仿宋" w:eastAsia="仿宋" w:cs="仿宋"/>
                <w:color w:val="auto"/>
                <w:szCs w:val="21"/>
                <w:lang w:eastAsia="zh-CN"/>
              </w:rPr>
              <w:t>甲方付款前，乙方应</w:t>
            </w:r>
            <w:r>
              <w:rPr>
                <w:rFonts w:hint="eastAsia" w:ascii="仿宋" w:hAnsi="仿宋" w:eastAsia="仿宋" w:cs="仿宋"/>
                <w:color w:val="auto"/>
                <w:szCs w:val="21"/>
                <w:lang w:val="en-US" w:eastAsia="zh-CN"/>
              </w:rPr>
              <w:t>5个工作日内</w:t>
            </w:r>
            <w:r>
              <w:rPr>
                <w:rFonts w:hint="eastAsia" w:ascii="仿宋" w:hAnsi="仿宋" w:eastAsia="仿宋" w:cs="仿宋"/>
                <w:color w:val="auto"/>
                <w:szCs w:val="21"/>
                <w:lang w:eastAsia="zh-CN"/>
              </w:rPr>
              <w:t>向甲方开具等额有效的增值税发票，甲方未收到发票的，有权延迟支付相应款项且不视为违约</w:t>
            </w:r>
            <w:r>
              <w:rPr>
                <w:rFonts w:hint="eastAsia" w:ascii="仿宋" w:hAnsi="仿宋" w:eastAsia="仿宋" w:cs="仿宋"/>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57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after="0" w:line="360" w:lineRule="auto"/>
              <w:jc w:val="center"/>
              <w:textAlignment w:val="auto"/>
              <w:rPr>
                <w:rFonts w:hint="eastAsia" w:ascii="仿宋" w:hAnsi="仿宋" w:eastAsia="仿宋" w:cs="仿宋"/>
                <w:szCs w:val="21"/>
              </w:rPr>
            </w:pPr>
            <w:r>
              <w:rPr>
                <w:rFonts w:hint="eastAsia" w:ascii="仿宋" w:hAnsi="仿宋" w:eastAsia="仿宋" w:cs="仿宋"/>
                <w:color w:val="auto"/>
                <w:sz w:val="21"/>
                <w:szCs w:val="21"/>
              </w:rPr>
              <w:t>验收标准</w:t>
            </w:r>
          </w:p>
        </w:tc>
        <w:tc>
          <w:tcPr>
            <w:tcW w:w="8031" w:type="dxa"/>
            <w:gridSpan w:val="3"/>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1.服务内容应与采购合同一致，交付服务指标达到规定的标准。</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2.技术资料、交付清单等资料齐全，经采购人确认。</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3.在规定时间内完成服务成果验收并经采购人确认，如验收不合格，采购人有权责令其整改。</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szCs w:val="21"/>
              </w:rPr>
            </w:pPr>
            <w:r>
              <w:rPr>
                <w:rFonts w:hint="eastAsia" w:ascii="仿宋" w:hAnsi="仿宋" w:eastAsia="仿宋" w:cs="仿宋"/>
                <w:color w:val="auto"/>
                <w:sz w:val="21"/>
                <w:szCs w:val="21"/>
              </w:rPr>
              <w:t>4.成交供应商提供的服务未达到磋商文件规定要求，且对采购人造成损失的，由成交供应商承担一切责任，并赔偿所造成的损失。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571" w:type="dxa"/>
            <w:gridSpan w:val="2"/>
            <w:tcBorders>
              <w:top w:val="single" w:color="auto" w:sz="4" w:space="0"/>
              <w:left w:val="single" w:color="auto" w:sz="4" w:space="0"/>
              <w:bottom w:val="single" w:color="auto" w:sz="4" w:space="0"/>
              <w:right w:val="single" w:color="auto" w:sz="4" w:space="0"/>
            </w:tcBorders>
            <w:vAlign w:val="center"/>
          </w:tcPr>
          <w:p>
            <w:pPr>
              <w:pStyle w:val="66"/>
              <w:keepNext w:val="0"/>
              <w:keepLines w:val="0"/>
              <w:pageBreakBefore w:val="0"/>
              <w:widowControl w:val="0"/>
              <w:kinsoku/>
              <w:wordWrap/>
              <w:overflowPunct/>
              <w:topLinePunct w:val="0"/>
              <w:autoSpaceDE/>
              <w:autoSpaceDN/>
              <w:bidi w:val="0"/>
              <w:adjustRightInd w:val="0"/>
              <w:snapToGrid/>
              <w:spacing w:after="0" w:line="360" w:lineRule="auto"/>
              <w:ind w:firstLine="420" w:firstLineChars="200"/>
              <w:jc w:val="both"/>
              <w:textAlignment w:val="auto"/>
              <w:rPr>
                <w:rFonts w:hint="eastAsia" w:ascii="仿宋" w:hAnsi="仿宋" w:eastAsia="仿宋" w:cs="仿宋"/>
                <w:szCs w:val="21"/>
              </w:rPr>
            </w:pPr>
            <w:r>
              <w:rPr>
                <w:rFonts w:hint="eastAsia" w:ascii="仿宋" w:hAnsi="仿宋" w:eastAsia="仿宋" w:cs="仿宋"/>
                <w:color w:val="auto"/>
                <w:sz w:val="21"/>
                <w:szCs w:val="21"/>
              </w:rPr>
              <w:t>其他要求</w:t>
            </w:r>
          </w:p>
        </w:tc>
        <w:tc>
          <w:tcPr>
            <w:tcW w:w="8031" w:type="dxa"/>
            <w:gridSpan w:val="3"/>
            <w:tcBorders>
              <w:top w:val="single" w:color="auto" w:sz="4" w:space="0"/>
              <w:left w:val="single" w:color="auto" w:sz="4" w:space="0"/>
              <w:bottom w:val="single" w:color="auto" w:sz="4" w:space="0"/>
              <w:right w:val="single" w:color="auto" w:sz="4" w:space="0"/>
            </w:tcBorders>
            <w:vAlign w:val="center"/>
          </w:tcPr>
          <w:p>
            <w:pPr>
              <w:pStyle w:val="66"/>
              <w:keepNext w:val="0"/>
              <w:keepLines w:val="0"/>
              <w:pageBreakBefore w:val="0"/>
              <w:widowControl w:val="0"/>
              <w:kinsoku/>
              <w:wordWrap/>
              <w:overflowPunct/>
              <w:topLinePunct w:val="0"/>
              <w:autoSpaceDE/>
              <w:autoSpaceDN/>
              <w:bidi w:val="0"/>
              <w:adjustRightInd w:val="0"/>
              <w:snapToGrid/>
              <w:spacing w:after="0" w:line="360" w:lineRule="auto"/>
              <w:ind w:firstLine="420" w:firstLineChars="200"/>
              <w:textAlignment w:val="auto"/>
              <w:rPr>
                <w:rFonts w:ascii="仿宋" w:hAnsi="仿宋" w:eastAsia="仿宋" w:cs="仿宋"/>
                <w:color w:val="auto"/>
                <w:sz w:val="21"/>
                <w:szCs w:val="21"/>
              </w:rPr>
            </w:pPr>
            <w:r>
              <w:rPr>
                <w:rFonts w:hint="eastAsia" w:ascii="仿宋" w:hAnsi="仿宋" w:eastAsia="仿宋" w:cs="仿宋"/>
                <w:color w:val="auto"/>
                <w:sz w:val="21"/>
                <w:szCs w:val="21"/>
              </w:rPr>
              <w:t>1.保密要求</w:t>
            </w:r>
          </w:p>
          <w:p>
            <w:pPr>
              <w:pStyle w:val="66"/>
              <w:keepNext w:val="0"/>
              <w:keepLines w:val="0"/>
              <w:pageBreakBefore w:val="0"/>
              <w:widowControl w:val="0"/>
              <w:kinsoku/>
              <w:wordWrap/>
              <w:overflowPunct/>
              <w:topLinePunct w:val="0"/>
              <w:autoSpaceDE/>
              <w:autoSpaceDN/>
              <w:bidi w:val="0"/>
              <w:adjustRightInd w:val="0"/>
              <w:snapToGrid/>
              <w:spacing w:after="0" w:line="360" w:lineRule="auto"/>
              <w:ind w:firstLine="420" w:firstLineChars="200"/>
              <w:textAlignment w:val="auto"/>
              <w:rPr>
                <w:rFonts w:ascii="仿宋" w:hAnsi="仿宋" w:eastAsia="仿宋" w:cs="仿宋"/>
                <w:color w:val="auto"/>
                <w:sz w:val="21"/>
                <w:szCs w:val="21"/>
              </w:rPr>
            </w:pPr>
            <w:r>
              <w:rPr>
                <w:rFonts w:hint="eastAsia" w:ascii="仿宋" w:hAnsi="仿宋" w:eastAsia="仿宋" w:cs="仿宋"/>
                <w:color w:val="auto"/>
                <w:sz w:val="21"/>
                <w:szCs w:val="21"/>
              </w:rPr>
              <w:t>成交供应商应遵守《国家保密法》，严格执行保密制度，不得向第三方泄露其在提供服务期间获得采购人的技术、商业机密，否则需承担因此产生的全部责任。</w:t>
            </w:r>
          </w:p>
          <w:p>
            <w:pPr>
              <w:pStyle w:val="66"/>
              <w:keepNext w:val="0"/>
              <w:keepLines w:val="0"/>
              <w:pageBreakBefore w:val="0"/>
              <w:widowControl w:val="0"/>
              <w:kinsoku/>
              <w:wordWrap/>
              <w:overflowPunct/>
              <w:topLinePunct w:val="0"/>
              <w:autoSpaceDE/>
              <w:autoSpaceDN/>
              <w:bidi w:val="0"/>
              <w:adjustRightInd w:val="0"/>
              <w:snapToGrid/>
              <w:spacing w:after="0" w:line="360" w:lineRule="auto"/>
              <w:ind w:firstLine="420" w:firstLineChars="200"/>
              <w:textAlignment w:val="auto"/>
              <w:rPr>
                <w:rFonts w:ascii="仿宋" w:hAnsi="仿宋" w:eastAsia="仿宋" w:cs="仿宋"/>
                <w:color w:val="auto"/>
                <w:sz w:val="21"/>
                <w:szCs w:val="21"/>
              </w:rPr>
            </w:pPr>
            <w:r>
              <w:rPr>
                <w:rFonts w:hint="eastAsia" w:ascii="仿宋" w:hAnsi="仿宋" w:eastAsia="仿宋" w:cs="仿宋"/>
                <w:color w:val="auto"/>
                <w:sz w:val="21"/>
                <w:szCs w:val="21"/>
              </w:rPr>
              <w:t>2.本项目供应商提供的软件平台功能应符合国家相关标准、行业标准、地方标准或者其他标准。</w:t>
            </w:r>
          </w:p>
          <w:p>
            <w:pPr>
              <w:pStyle w:val="66"/>
              <w:keepNext w:val="0"/>
              <w:keepLines w:val="0"/>
              <w:pageBreakBefore w:val="0"/>
              <w:widowControl w:val="0"/>
              <w:kinsoku/>
              <w:wordWrap/>
              <w:overflowPunct/>
              <w:topLinePunct w:val="0"/>
              <w:autoSpaceDE/>
              <w:autoSpaceDN/>
              <w:bidi w:val="0"/>
              <w:adjustRightInd w:val="0"/>
              <w:snapToGrid/>
              <w:spacing w:after="0" w:line="360" w:lineRule="auto"/>
              <w:ind w:firstLine="420" w:firstLineChars="200"/>
              <w:textAlignment w:val="auto"/>
              <w:rPr>
                <w:rFonts w:ascii="仿宋" w:hAnsi="仿宋" w:eastAsia="仿宋" w:cs="仿宋"/>
                <w:color w:val="auto"/>
                <w:sz w:val="21"/>
                <w:szCs w:val="21"/>
              </w:rPr>
            </w:pPr>
            <w:r>
              <w:rPr>
                <w:rFonts w:hint="eastAsia" w:ascii="仿宋" w:hAnsi="仿宋" w:eastAsia="仿宋" w:cs="仿宋"/>
                <w:color w:val="auto"/>
                <w:sz w:val="21"/>
                <w:szCs w:val="21"/>
              </w:rPr>
              <w:t>3.成交供应商所提供的资料必须是真实的，所作出的承诺必须是切实可行的，如提供虚假资料或作出虚假承诺，一经查实，将取消其成交资格，并按照相关法律法规进行处理，采购人保留进一步追究责任的权利。</w:t>
            </w:r>
          </w:p>
          <w:p>
            <w:pPr>
              <w:pStyle w:val="66"/>
              <w:keepNext w:val="0"/>
              <w:keepLines w:val="0"/>
              <w:pageBreakBefore w:val="0"/>
              <w:widowControl w:val="0"/>
              <w:kinsoku/>
              <w:wordWrap/>
              <w:overflowPunct/>
              <w:topLinePunct w:val="0"/>
              <w:autoSpaceDE/>
              <w:autoSpaceDN/>
              <w:bidi w:val="0"/>
              <w:adjustRightInd w:val="0"/>
              <w:snapToGrid/>
              <w:spacing w:after="0" w:line="360" w:lineRule="auto"/>
              <w:ind w:firstLine="420" w:firstLineChars="200"/>
              <w:textAlignment w:val="auto"/>
              <w:rPr>
                <w:rFonts w:hint="eastAsia" w:ascii="仿宋" w:hAnsi="仿宋" w:eastAsia="仿宋" w:cs="仿宋"/>
                <w:szCs w:val="21"/>
              </w:rPr>
            </w:pPr>
            <w:r>
              <w:rPr>
                <w:rFonts w:hint="eastAsia" w:ascii="仿宋" w:hAnsi="仿宋" w:eastAsia="仿宋" w:cs="仿宋"/>
                <w:color w:val="auto"/>
                <w:sz w:val="21"/>
                <w:szCs w:val="21"/>
              </w:rPr>
              <w:t>4.知识产权保护要求：对所涉及的专利承担责任，并负责保护师生的利益不受任何损害。一切由于文字、商标、技术和软件专利授权引起的法律裁决、诉讼和赔偿费用均由成交供应商负责。</w:t>
            </w:r>
          </w:p>
        </w:tc>
      </w:tr>
    </w:tbl>
    <w:p>
      <w:pPr>
        <w:keepNext/>
        <w:keepLines/>
        <w:pageBreakBefore w:val="0"/>
        <w:widowControl w:val="0"/>
        <w:kinsoku/>
        <w:wordWrap/>
        <w:overflowPunct/>
        <w:topLinePunct w:val="0"/>
        <w:autoSpaceDE/>
        <w:autoSpaceDN/>
        <w:bidi w:val="0"/>
        <w:adjustRightInd/>
        <w:snapToGrid/>
        <w:spacing w:line="579" w:lineRule="auto"/>
        <w:jc w:val="center"/>
        <w:textAlignment w:val="auto"/>
        <w:outlineLvl w:val="9"/>
        <w:rPr>
          <w:rFonts w:hint="eastAsia" w:ascii="仿宋" w:hAnsi="仿宋" w:eastAsia="仿宋" w:cs="仿宋"/>
        </w:rPr>
      </w:pPr>
      <w:r>
        <w:rPr>
          <w:rFonts w:hint="eastAsia" w:ascii="仿宋" w:hAnsi="仿宋" w:eastAsia="仿宋" w:cs="仿宋"/>
          <w:b w:val="0"/>
          <w:bCs w:val="0"/>
          <w:szCs w:val="21"/>
          <w:u w:val="single"/>
        </w:rPr>
        <w:br w:type="page"/>
      </w:r>
      <w:bookmarkStart w:id="30" w:name="_Toc74323459"/>
    </w:p>
    <w:p>
      <w:pPr>
        <w:pStyle w:val="4"/>
        <w:jc w:val="center"/>
        <w:rPr>
          <w:rFonts w:hint="eastAsia" w:ascii="仿宋" w:hAnsi="仿宋" w:eastAsia="仿宋" w:cs="仿宋"/>
          <w:kern w:val="2"/>
          <w:sz w:val="21"/>
          <w:szCs w:val="24"/>
        </w:rPr>
      </w:pPr>
      <w:r>
        <w:rPr>
          <w:rFonts w:hint="eastAsia" w:ascii="仿宋" w:hAnsi="仿宋" w:eastAsia="仿宋" w:cs="仿宋"/>
        </w:rPr>
        <w:t>第四章  评审程序、评审方法和评审标准</w:t>
      </w:r>
    </w:p>
    <w:bookmarkEnd w:id="30"/>
    <w:p>
      <w:pPr>
        <w:spacing w:line="360" w:lineRule="auto"/>
        <w:jc w:val="center"/>
        <w:outlineLvl w:val="1"/>
        <w:rPr>
          <w:rFonts w:hint="eastAsia" w:ascii="仿宋" w:hAnsi="仿宋" w:eastAsia="仿宋" w:cs="仿宋"/>
          <w:b/>
          <w:sz w:val="32"/>
          <w:szCs w:val="32"/>
        </w:rPr>
      </w:pPr>
      <w:r>
        <w:rPr>
          <w:rFonts w:hint="eastAsia" w:ascii="仿宋" w:hAnsi="仿宋" w:eastAsia="仿宋" w:cs="仿宋"/>
          <w:b/>
          <w:sz w:val="32"/>
          <w:szCs w:val="32"/>
        </w:rPr>
        <w:t>一、评审程序和评审方法</w:t>
      </w:r>
    </w:p>
    <w:p>
      <w:pPr>
        <w:spacing w:line="360" w:lineRule="auto"/>
        <w:ind w:firstLine="482" w:firstLineChars="200"/>
        <w:rPr>
          <w:rFonts w:hint="eastAsia" w:ascii="仿宋" w:hAnsi="仿宋" w:eastAsia="仿宋" w:cs="仿宋"/>
          <w:b/>
          <w:bCs/>
          <w:sz w:val="24"/>
        </w:rPr>
      </w:pP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1.资格审查</w:t>
      </w:r>
    </w:p>
    <w:p>
      <w:pPr>
        <w:snapToGrid w:val="0"/>
        <w:spacing w:line="360" w:lineRule="auto"/>
        <w:ind w:firstLine="420" w:firstLineChars="200"/>
        <w:rPr>
          <w:rFonts w:hint="eastAsia" w:ascii="仿宋" w:hAnsi="仿宋" w:eastAsia="仿宋" w:cs="仿宋"/>
          <w:szCs w:val="21"/>
        </w:rPr>
      </w:pPr>
      <w:r>
        <w:rPr>
          <w:rFonts w:hint="eastAsia" w:ascii="仿宋" w:hAnsi="仿宋" w:eastAsia="仿宋" w:cs="仿宋"/>
          <w:szCs w:val="21"/>
        </w:rPr>
        <w:t>1.1响应文件开启后，磋商小组依法对供应商的资格证明文件进行审查。</w:t>
      </w:r>
    </w:p>
    <w:p>
      <w:pPr>
        <w:snapToGrid w:val="0"/>
        <w:spacing w:line="360" w:lineRule="auto"/>
        <w:ind w:firstLine="420" w:firstLineChars="200"/>
        <w:jc w:val="left"/>
        <w:rPr>
          <w:rFonts w:hint="eastAsia" w:ascii="仿宋" w:hAnsi="仿宋" w:eastAsia="仿宋" w:cs="仿宋"/>
          <w:szCs w:val="21"/>
        </w:rPr>
      </w:pPr>
      <w:r>
        <w:rPr>
          <w:rFonts w:hint="eastAsia" w:ascii="仿宋" w:hAnsi="仿宋" w:eastAsia="仿宋" w:cs="仿宋"/>
          <w:szCs w:val="21"/>
        </w:rPr>
        <w:t>（1）查询渠道：“信用中国”网站（www.creditchina.gov.cn）、中国政府采购网（</w:t>
      </w:r>
      <w:r>
        <w:rPr>
          <w:rFonts w:hint="eastAsia" w:ascii="仿宋" w:hAnsi="仿宋" w:eastAsia="仿宋" w:cs="仿宋"/>
        </w:rPr>
        <w:fldChar w:fldCharType="begin"/>
      </w:r>
      <w:r>
        <w:rPr>
          <w:rFonts w:hint="eastAsia" w:ascii="仿宋" w:hAnsi="仿宋" w:eastAsia="仿宋" w:cs="仿宋"/>
        </w:rPr>
        <w:instrText xml:space="preserve"> HYPERLINK "http://www.ccgp.gov.cn" </w:instrText>
      </w:r>
      <w:r>
        <w:rPr>
          <w:rFonts w:hint="eastAsia" w:ascii="仿宋" w:hAnsi="仿宋" w:eastAsia="仿宋" w:cs="仿宋"/>
        </w:rPr>
        <w:fldChar w:fldCharType="separate"/>
      </w:r>
      <w:r>
        <w:rPr>
          <w:rFonts w:hint="eastAsia" w:ascii="仿宋" w:hAnsi="仿宋" w:eastAsia="仿宋" w:cs="仿宋"/>
        </w:rPr>
        <w:t>www.ccgp.gov.cn</w:t>
      </w:r>
      <w:r>
        <w:rPr>
          <w:rFonts w:hint="eastAsia" w:ascii="仿宋" w:hAnsi="仿宋" w:eastAsia="仿宋" w:cs="仿宋"/>
        </w:rPr>
        <w:fldChar w:fldCharType="end"/>
      </w:r>
      <w:r>
        <w:rPr>
          <w:rFonts w:hint="eastAsia" w:ascii="仿宋" w:hAnsi="仿宋" w:eastAsia="仿宋" w:cs="仿宋"/>
          <w:szCs w:val="21"/>
        </w:rPr>
        <w:t>）</w:t>
      </w:r>
    </w:p>
    <w:p>
      <w:pPr>
        <w:snapToGrid w:val="0"/>
        <w:spacing w:line="360" w:lineRule="auto"/>
        <w:ind w:firstLine="420" w:firstLineChars="200"/>
        <w:jc w:val="left"/>
        <w:rPr>
          <w:rFonts w:hint="eastAsia" w:ascii="仿宋" w:hAnsi="仿宋" w:eastAsia="仿宋" w:cs="仿宋"/>
          <w:szCs w:val="21"/>
        </w:rPr>
      </w:pPr>
      <w:r>
        <w:rPr>
          <w:rFonts w:hint="eastAsia" w:ascii="仿宋" w:hAnsi="仿宋" w:eastAsia="仿宋" w:cs="仿宋"/>
          <w:szCs w:val="21"/>
        </w:rPr>
        <w:t>（2）信用查询截止时点：资格审查结束前</w:t>
      </w:r>
    </w:p>
    <w:p>
      <w:pPr>
        <w:snapToGrid w:val="0"/>
        <w:spacing w:line="360" w:lineRule="auto"/>
        <w:ind w:firstLine="420" w:firstLineChars="200"/>
        <w:jc w:val="left"/>
        <w:rPr>
          <w:rFonts w:hint="eastAsia" w:ascii="仿宋" w:hAnsi="仿宋" w:eastAsia="仿宋" w:cs="仿宋"/>
          <w:szCs w:val="21"/>
        </w:rPr>
      </w:pPr>
      <w:r>
        <w:rPr>
          <w:rFonts w:hint="eastAsia" w:ascii="仿宋" w:hAnsi="仿宋" w:eastAsia="仿宋" w:cs="仿宋"/>
          <w:szCs w:val="21"/>
        </w:rPr>
        <w:t>（3）查询记录和证据留存方式：将查询网站中的查询记录截图并作为评审资料保存。</w:t>
      </w:r>
    </w:p>
    <w:p>
      <w:pPr>
        <w:snapToGrid w:val="0"/>
        <w:spacing w:line="360" w:lineRule="auto"/>
        <w:ind w:firstLine="420" w:firstLineChars="200"/>
        <w:jc w:val="left"/>
        <w:rPr>
          <w:rFonts w:hint="eastAsia" w:ascii="仿宋" w:hAnsi="仿宋" w:eastAsia="仿宋" w:cs="仿宋"/>
          <w:szCs w:val="21"/>
        </w:rPr>
      </w:pPr>
      <w:r>
        <w:rPr>
          <w:rFonts w:hint="eastAsia" w:ascii="仿宋" w:hAnsi="仿宋" w:eastAsia="仿宋" w:cs="仿宋"/>
          <w:szCs w:val="21"/>
        </w:rPr>
        <w:t>（4）信用信息使用规则：根据财政部《关于在政府采购活动中查询及使用信用记录有关问题的通知》（财库〔2016〕125号）的规定，对在“信用中国”网站(www.creditchina.gov.cn) 、中国政府采购网(www.ccgp.gov.cn)被列入失信被执行人、重大税收违法失信主体名单、政府采购严重违法失信行为记录名单及其他不符合《中华人民共和国政府采购法》第二十二条规定条件的供应商，不得参与政府采购活动。</w:t>
      </w:r>
    </w:p>
    <w:p>
      <w:pPr>
        <w:snapToGrid w:val="0"/>
        <w:spacing w:line="360" w:lineRule="auto"/>
        <w:ind w:firstLine="420" w:firstLineChars="200"/>
        <w:jc w:val="left"/>
        <w:rPr>
          <w:rFonts w:hint="eastAsia" w:ascii="仿宋" w:hAnsi="仿宋" w:eastAsia="仿宋" w:cs="仿宋"/>
          <w:szCs w:val="21"/>
        </w:rPr>
      </w:pPr>
      <w:r>
        <w:rPr>
          <w:rFonts w:hint="eastAsia" w:ascii="仿宋" w:hAnsi="仿宋" w:eastAsia="仿宋" w:cs="仿宋"/>
          <w:szCs w:val="21"/>
        </w:rPr>
        <w:t>1.2资格审查标准为本磋商文件中载明对供应商资格要求的条件。资格审查采用合格制，凡符合磋商文件规定的供应商资格要求的响应文件均通过资格审查。</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1.3供应商有下列情形之一的，资格审查不通过，其响应文件按无效响应处理：</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（1）不具备磋商文件中规定的资格要求的；</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（2）响应文件的资格证明文件缺少任一项“供应商须知前附表”资格证明文件规定的“必须提供”的文件资料的；</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（3）响应文件中的资格证明文件出现任一项不符合“供应商须知前附表”资格证明文件规定的“必须提供”的文件资料要求或者无效的；</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（4）同一合同项下的不同供应商，单位负责人为同一人或者存在直接控股、管理关系的；为本项目提供过整体设计、规范编制或者项目管理、监理、检测等服务的供应商，再参加该采购项目的其他采购活动的。</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1.4通过资格审查的合格供应商不足3家的，不得进入符合性审查环节，采购人或者采购代理机构应当重新开展采购活动。</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2.符合性审查</w:t>
      </w:r>
    </w:p>
    <w:p>
      <w:pPr>
        <w:spacing w:line="360" w:lineRule="auto"/>
        <w:ind w:firstLine="420" w:firstLineChars="200"/>
        <w:rPr>
          <w:rFonts w:hint="eastAsia" w:ascii="仿宋" w:hAnsi="仿宋" w:eastAsia="仿宋" w:cs="仿宋"/>
          <w:szCs w:val="21"/>
        </w:rPr>
      </w:pPr>
      <w:bookmarkStart w:id="31" w:name="_Hlk42528882"/>
      <w:r>
        <w:rPr>
          <w:rFonts w:hint="eastAsia" w:ascii="仿宋" w:hAnsi="仿宋" w:eastAsia="仿宋" w:cs="仿宋"/>
          <w:szCs w:val="21"/>
        </w:rPr>
        <w:t>2.1由磋商小组对资格审查的合格供应商的响应文件的竞标报价、商务、技术等实质性要求进行符合性审查，以确定其是否满足磋商文件的实质性要求。</w:t>
      </w:r>
    </w:p>
    <w:bookmarkEnd w:id="31"/>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spacing w:line="360" w:lineRule="auto"/>
        <w:ind w:firstLine="420" w:firstLineChars="200"/>
        <w:rPr>
          <w:rFonts w:hint="eastAsia" w:ascii="仿宋" w:hAnsi="仿宋" w:eastAsia="仿宋" w:cs="仿宋"/>
          <w:spacing w:val="-6"/>
          <w:szCs w:val="21"/>
        </w:rPr>
      </w:pPr>
      <w:r>
        <w:rPr>
          <w:rFonts w:hint="eastAsia" w:ascii="仿宋" w:hAnsi="仿宋" w:eastAsia="仿宋" w:cs="仿宋"/>
          <w:szCs w:val="21"/>
        </w:rPr>
        <w:t>2.3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由法定代表人或者其授权代表签字或加盖供应商公章</w:t>
      </w:r>
      <w:r>
        <w:rPr>
          <w:rFonts w:hint="eastAsia" w:ascii="仿宋" w:hAnsi="仿宋" w:eastAsia="仿宋" w:cs="仿宋"/>
          <w:spacing w:val="-6"/>
          <w:szCs w:val="21"/>
        </w:rPr>
        <w:t>。供应商为自然人的，必须由本人签字并附身份证明。</w:t>
      </w:r>
    </w:p>
    <w:p>
      <w:pPr>
        <w:spacing w:line="360" w:lineRule="auto"/>
        <w:ind w:firstLine="396" w:firstLineChars="200"/>
        <w:rPr>
          <w:rFonts w:hint="eastAsia" w:ascii="仿宋" w:hAnsi="仿宋" w:eastAsia="仿宋" w:cs="仿宋"/>
          <w:szCs w:val="21"/>
        </w:rPr>
      </w:pPr>
      <w:r>
        <w:rPr>
          <w:rFonts w:hint="eastAsia" w:ascii="仿宋" w:hAnsi="仿宋" w:eastAsia="仿宋" w:cs="仿宋"/>
          <w:spacing w:val="-6"/>
          <w:szCs w:val="21"/>
        </w:rPr>
        <w:t>2.4</w:t>
      </w:r>
      <w:r>
        <w:rPr>
          <w:rFonts w:hint="eastAsia" w:ascii="仿宋" w:hAnsi="仿宋" w:eastAsia="仿宋" w:cs="仿宋"/>
          <w:szCs w:val="21"/>
        </w:rPr>
        <w:t xml:space="preserve">首次响应文件报价出现前后不一致的，按照下列规定修正： </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（1）响应文件中报价表内容与响应文件中相应内容不一致的，以报价表为准；</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（2）大写金额和小写金额不一致的，以大写金额为准；</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（3）单价金额小数点或者百分比有明显错位的，以报价表的总价为准，并修改单价；</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（4）总价金额与按单价汇总金额不一致的，以单价金额计算结果为准。</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同时出现两种以上不一致的，按照以上（1）-（4）规定的顺序逐条进行修正。修正后的报价经供应商确认后产生约束力，供应商不确认的，其响应文件按无效响应处理。</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2.5商务技术报价评审</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在评审时，如发现下列情形之一的，将被视为响应文件无效响应处理：</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（1）商务技术评审</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1）响应文件未按磋商文件要求签署、盖章；</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 xml:space="preserve">2）委托代理人未能出具有效身份证或者出具的身份证与授权委托书中的信息不符的； </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3）提交的磋商保证金无效的或者未按照磋商文件的规定提交磋商保证金；</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4）响应文件中的报价商务技术文件出现任一项不符合“供应商须知前附表”中“必须提供”或者“委托时必须提供”文件资料要求的规定或者提供的报价商务技术文件无效。</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5）商务条款允许负偏离的条款数超过“供应商须知前附表”规定项数的；</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6）未对竞标有效期作出响应或者响应文件承诺的竞标有效期不满足磋商文件要求；</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7）响应文件的实质性内容未使用中文表述、使用计量单位不符合磋商文件要求；</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8）响应文件中的文件资料因填写不齐全或者内容虚假或者出现其他情形而导致被磋商小组认定无效；</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9）响应文件含有采购人不能接受的附加条件；</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10）属于“供应商须知正文”第7.5条情形；</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11）技术要求允许负偏离的条款数超过“供应商须知前附表”规定项数的；</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12）虚假竞标，或者出现其他情形而导致被磋商小组认定无效；</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13）</w:t>
      </w:r>
      <w:bookmarkStart w:id="32" w:name="_Hlk71704147"/>
      <w:r>
        <w:rPr>
          <w:rFonts w:hint="eastAsia" w:ascii="仿宋" w:hAnsi="仿宋" w:eastAsia="仿宋" w:cs="仿宋"/>
          <w:szCs w:val="21"/>
        </w:rPr>
        <w:t>磋商文件未载明允许提供备选（替代）竞标方案或明确不允许提供备选（替代）竞标方案时，供应商提供了备选（替代）竞标方案的；</w:t>
      </w:r>
      <w:bookmarkEnd w:id="32"/>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14）响应文件标注的项目名称或者项目编号与磋商文件标注的项目名称或者项目编号不一致的；</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15）竞争性磋商文件明确不允许分包，响应文件拟分包的；</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16）未响应磋商文件实质性要求；</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17）法律、法规和磋商文件规定的其他无效情形。</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（2）报价评审</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 响应文件未提供“供应商须知前附表” 报价商务技术文件中规定的“竞标报价表”；</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2）未采用人民币报价或者未按照磋商文件标明的币种报价；</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4）最后报价超过所竞标分标规定的采购预算金额或者最高限价的（如本项目公布了最高限价）；</w:t>
      </w:r>
      <w:bookmarkStart w:id="33" w:name="_Hlk42596405"/>
      <w:r>
        <w:rPr>
          <w:rFonts w:hint="eastAsia" w:ascii="仿宋" w:hAnsi="仿宋" w:eastAsia="仿宋" w:cs="仿宋"/>
          <w:szCs w:val="21"/>
        </w:rPr>
        <w:t xml:space="preserve"> </w:t>
      </w:r>
      <w:bookmarkEnd w:id="33"/>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5）修正后的报价，供应商不确认的；或者经供应商确认修正后的最后报价超过所竞标分标规定的采购预算金额或者最高限价（如本项目公布了最高限价）；</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6）响应文件响应的标的数量及单位与竞争性磋商采购文件要求实质性不一致的。</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2.6磋商小组对响应文件进行评审，未实质性响应磋商文件的响应文件按无效响应处理，磋商小组应当将资格和符合性不通过的情况告知有关供应商。磋商小组从符合磋商文件规定的相应资格条件的供应商名单中确定不少于3家的供应商参加磋商。</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2.7非政府购买服务项目，通过符合性审查的合格供应商不足3家的，不得进入磋商环节，采购人或者采购代理机构应当重新开展采购活动。</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3.磋商程序</w:t>
      </w:r>
    </w:p>
    <w:p>
      <w:pPr>
        <w:spacing w:line="360" w:lineRule="auto"/>
        <w:ind w:firstLine="420" w:firstLineChars="200"/>
        <w:rPr>
          <w:rFonts w:hint="eastAsia" w:ascii="仿宋" w:hAnsi="仿宋" w:eastAsia="仿宋" w:cs="仿宋"/>
          <w:szCs w:val="21"/>
        </w:rPr>
      </w:pPr>
      <w:r>
        <w:rPr>
          <w:rFonts w:hint="eastAsia" w:ascii="仿宋" w:hAnsi="仿宋" w:eastAsia="仿宋" w:cs="仿宋"/>
          <w:kern w:val="0"/>
          <w:szCs w:val="21"/>
        </w:rPr>
        <w:t>3.1磋商小组按照“供应商须知前附表”</w:t>
      </w:r>
      <w:r>
        <w:rPr>
          <w:rFonts w:hint="eastAsia" w:ascii="仿宋" w:hAnsi="仿宋" w:eastAsia="仿宋" w:cs="仿宋"/>
          <w:szCs w:val="21"/>
        </w:rPr>
        <w:t xml:space="preserve"> </w:t>
      </w:r>
      <w:r>
        <w:rPr>
          <w:rFonts w:hint="eastAsia" w:ascii="仿宋" w:hAnsi="仿宋" w:eastAsia="仿宋" w:cs="仿宋"/>
          <w:kern w:val="0"/>
          <w:szCs w:val="21"/>
        </w:rPr>
        <w:t>确定的</w:t>
      </w:r>
      <w:r>
        <w:rPr>
          <w:rFonts w:hint="eastAsia" w:ascii="仿宋" w:hAnsi="仿宋" w:eastAsia="仿宋" w:cs="仿宋"/>
          <w:szCs w:val="21"/>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3.2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3.3对磋商文件作出的实质性变动是磋商文件的有效组成部分，由磋商小组及时以电子磋商记录形式同时通知所有参加磋商的供应商。</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3.4供应商必须按照磋商文件的变动情况和磋商小组的要求以电子回函的形式重新提交响应文件，并由其法定代表人或者授权代表签字或者加盖供应商公章。供应商为自然人的，必须由本人签字并附身份证明。参加磋商的供应商未在规定时间内以电子回函的形式重新提交响应文件的，视同退出磋商。</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3.5磋商中，</w:t>
      </w:r>
      <w:r>
        <w:rPr>
          <w:rFonts w:hint="eastAsia" w:ascii="仿宋" w:hAnsi="仿宋" w:eastAsia="仿宋" w:cs="仿宋"/>
          <w:spacing w:val="-6"/>
          <w:szCs w:val="21"/>
        </w:rPr>
        <w:t>磋商的任何一方不得透露与磋商有关的其他供应商的技术资料、价格和其他信息。</w:t>
      </w:r>
    </w:p>
    <w:p>
      <w:pPr>
        <w:tabs>
          <w:tab w:val="left" w:pos="2835"/>
        </w:tabs>
        <w:spacing w:line="360" w:lineRule="auto"/>
        <w:ind w:firstLine="420" w:firstLineChars="200"/>
        <w:rPr>
          <w:rFonts w:hint="eastAsia" w:ascii="仿宋" w:hAnsi="仿宋" w:eastAsia="仿宋" w:cs="仿宋"/>
          <w:szCs w:val="21"/>
        </w:rPr>
      </w:pPr>
      <w:r>
        <w:rPr>
          <w:rFonts w:hint="eastAsia" w:ascii="仿宋" w:hAnsi="仿宋" w:eastAsia="仿宋" w:cs="仿宋"/>
          <w:szCs w:val="21"/>
        </w:rPr>
        <w:t>3.6对磋商过程提交的响应文件进行有效性、完整性和响应程度审查，通过审查的合格供应商不足3家的，采购人或者采购代理机构应当重新开展采购活动。</w:t>
      </w:r>
    </w:p>
    <w:p>
      <w:pPr>
        <w:spacing w:line="360" w:lineRule="auto"/>
        <w:ind w:firstLine="482" w:firstLineChars="200"/>
        <w:rPr>
          <w:rFonts w:hint="eastAsia" w:ascii="仿宋" w:hAnsi="仿宋" w:eastAsia="仿宋" w:cs="仿宋"/>
          <w:szCs w:val="21"/>
        </w:rPr>
      </w:pPr>
      <w:r>
        <w:rPr>
          <w:rFonts w:hint="eastAsia" w:ascii="仿宋" w:hAnsi="仿宋" w:eastAsia="仿宋" w:cs="仿宋"/>
          <w:b/>
          <w:bCs/>
          <w:sz w:val="24"/>
        </w:rPr>
        <w:t>4. 最后报价</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4.1磋商文件能够详细列明采购标的的技术、服务要求的，磋商结束后，由磋商小组要求所有继续参加磋商的供应商在规定时间内以电子文件形式提交最后报价，除本章第4.3条外，提交最后报价的供应商不得少于3家，否则必须重新采购。</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4.2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以电子文件形式提交最后报价。</w:t>
      </w:r>
    </w:p>
    <w:p>
      <w:pPr>
        <w:spacing w:line="360" w:lineRule="auto"/>
        <w:ind w:firstLine="420" w:firstLineChars="200"/>
        <w:rPr>
          <w:rFonts w:hint="eastAsia" w:ascii="仿宋" w:hAnsi="仿宋" w:eastAsia="仿宋" w:cs="仿宋"/>
          <w:color w:val="auto"/>
          <w:szCs w:val="21"/>
        </w:rPr>
      </w:pPr>
      <w:r>
        <w:rPr>
          <w:rFonts w:hint="eastAsia" w:ascii="仿宋" w:hAnsi="仿宋" w:eastAsia="仿宋" w:cs="仿宋"/>
          <w:szCs w:val="21"/>
        </w:rPr>
        <w:t>4.3 最后报价是供应商响应文件的有效组成部分。符合《政府采购竞争性磋商采购方式管理暂行办法》（财库〔2014〕214号）第三条第</w:t>
      </w:r>
      <w:r>
        <w:rPr>
          <w:rFonts w:hint="eastAsia" w:ascii="仿宋" w:hAnsi="仿宋" w:eastAsia="仿宋" w:cs="仿宋"/>
          <w:color w:val="auto"/>
          <w:szCs w:val="21"/>
        </w:rPr>
        <w:t>四项“市场竞争不充分的科研项目，以及需要扶持的科技成果转化项目”</w:t>
      </w:r>
      <w:r>
        <w:rPr>
          <w:rFonts w:hint="eastAsia" w:ascii="仿宋" w:hAnsi="仿宋" w:eastAsia="仿宋" w:cs="仿宋"/>
          <w:color w:val="auto"/>
        </w:rPr>
        <w:t>情形的，</w:t>
      </w:r>
      <w:r>
        <w:rPr>
          <w:rFonts w:hint="eastAsia" w:ascii="仿宋" w:hAnsi="仿宋" w:eastAsia="仿宋" w:cs="仿宋"/>
          <w:color w:val="auto"/>
          <w:szCs w:val="21"/>
        </w:rPr>
        <w:t>提交最后报价的供应商可以为2家。</w:t>
      </w:r>
    </w:p>
    <w:p>
      <w:pPr>
        <w:spacing w:line="360" w:lineRule="auto"/>
        <w:ind w:firstLine="420" w:firstLineChars="200"/>
        <w:rPr>
          <w:rFonts w:hint="eastAsia" w:ascii="仿宋" w:hAnsi="仿宋" w:eastAsia="仿宋" w:cs="仿宋"/>
          <w:color w:val="auto"/>
          <w:szCs w:val="21"/>
        </w:rPr>
      </w:pPr>
      <w:r>
        <w:rPr>
          <w:rFonts w:hint="eastAsia" w:ascii="仿宋" w:hAnsi="仿宋" w:eastAsia="仿宋" w:cs="仿宋"/>
          <w:color w:val="auto"/>
          <w:szCs w:val="21"/>
        </w:rPr>
        <w:t>4.4已经提交响应文件的供应商，在提交最后报价之前，可以根据磋商情况退出磋商，退出磋商的供应商的响应文件按无效响应处理。采购人、采购代理机构将退还退出磋商的供应商的保证金。</w:t>
      </w:r>
    </w:p>
    <w:p>
      <w:pPr>
        <w:spacing w:line="360" w:lineRule="auto"/>
        <w:ind w:firstLine="420" w:firstLineChars="200"/>
        <w:rPr>
          <w:rFonts w:hint="eastAsia" w:ascii="仿宋" w:hAnsi="仿宋" w:eastAsia="仿宋" w:cs="仿宋"/>
          <w:color w:val="auto"/>
          <w:szCs w:val="21"/>
        </w:rPr>
      </w:pPr>
      <w:r>
        <w:rPr>
          <w:rFonts w:hint="eastAsia" w:ascii="仿宋" w:hAnsi="仿宋" w:eastAsia="仿宋" w:cs="仿宋"/>
          <w:color w:val="auto"/>
          <w:szCs w:val="21"/>
        </w:rPr>
        <w:t>4.5供应商未在规定时间内提交最后报价的，视同退出磋商。</w:t>
      </w:r>
    </w:p>
    <w:p>
      <w:pPr>
        <w:spacing w:line="360" w:lineRule="auto"/>
        <w:ind w:firstLine="420" w:firstLineChars="200"/>
        <w:rPr>
          <w:rFonts w:hint="eastAsia" w:ascii="仿宋" w:hAnsi="仿宋" w:eastAsia="仿宋" w:cs="仿宋"/>
          <w:color w:val="auto"/>
          <w:szCs w:val="21"/>
        </w:rPr>
      </w:pPr>
      <w:r>
        <w:rPr>
          <w:rFonts w:hint="eastAsia" w:ascii="仿宋" w:hAnsi="仿宋" w:eastAsia="仿宋" w:cs="仿宋"/>
          <w:color w:val="auto"/>
          <w:szCs w:val="21"/>
        </w:rPr>
        <w:t>4.6磋商小组收齐某一分标最后报价后或达到规定时间后统一开启，磋商小组对最后报价进行有效性、完整性和响应程度的审查。</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 xml:space="preserve">4.7响应文件最后报价出现前后不一致的，按照本章第2.4条的规定修正。 </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4.8经供应商确认修正后的最后报价作为评审及签订合同的依据。</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4.9供应商出现最后报价按无效响应处理或者响应文件按无效响应处理时</w:t>
      </w:r>
      <w:r>
        <w:rPr>
          <w:rFonts w:hint="eastAsia" w:ascii="仿宋" w:hAnsi="仿宋" w:eastAsia="仿宋" w:cs="仿宋"/>
          <w:sz w:val="22"/>
          <w:szCs w:val="22"/>
        </w:rPr>
        <w:t>，磋商小组应当告知有关供应商</w:t>
      </w:r>
      <w:r>
        <w:rPr>
          <w:rFonts w:hint="eastAsia" w:ascii="仿宋" w:hAnsi="仿宋" w:eastAsia="仿宋" w:cs="仿宋"/>
          <w:szCs w:val="21"/>
        </w:rPr>
        <w:t>。</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4.10最后报价结束后，磋商小组不得再与供应商进行任何形式的商谈。</w:t>
      </w:r>
    </w:p>
    <w:p>
      <w:pPr>
        <w:spacing w:before="120" w:line="320" w:lineRule="atLeast"/>
        <w:ind w:firstLine="422" w:firstLineChars="200"/>
        <w:rPr>
          <w:rFonts w:hint="eastAsia" w:ascii="仿宋" w:hAnsi="仿宋" w:eastAsia="仿宋" w:cs="仿宋"/>
          <w:b/>
          <w:szCs w:val="21"/>
        </w:rPr>
      </w:pPr>
      <w:r>
        <w:rPr>
          <w:rFonts w:hint="eastAsia" w:ascii="仿宋" w:hAnsi="仿宋" w:eastAsia="仿宋" w:cs="仿宋"/>
          <w:b/>
          <w:szCs w:val="21"/>
        </w:rPr>
        <w:t>4.11政府采购异常低价审查</w:t>
      </w:r>
    </w:p>
    <w:p>
      <w:pPr>
        <w:spacing w:before="120" w:line="320" w:lineRule="atLeast"/>
        <w:ind w:firstLine="422" w:firstLineChars="200"/>
        <w:rPr>
          <w:rFonts w:hint="eastAsia" w:ascii="仿宋" w:hAnsi="仿宋" w:eastAsia="仿宋" w:cs="仿宋"/>
          <w:b/>
          <w:szCs w:val="21"/>
        </w:rPr>
      </w:pPr>
      <w:r>
        <w:rPr>
          <w:rFonts w:hint="eastAsia" w:ascii="仿宋" w:hAnsi="仿宋" w:eastAsia="仿宋" w:cs="仿宋"/>
          <w:b/>
          <w:szCs w:val="21"/>
        </w:rPr>
        <w:t>根据《关于推动解决政府采购异常低价问题的通知》（财库〔2026〕2号）的规定，本项目明确内容如下：</w:t>
      </w:r>
    </w:p>
    <w:p>
      <w:pPr>
        <w:spacing w:before="120" w:line="320" w:lineRule="atLeast"/>
        <w:ind w:firstLine="422" w:firstLineChars="200"/>
        <w:rPr>
          <w:rFonts w:hint="eastAsia" w:ascii="仿宋" w:hAnsi="仿宋" w:eastAsia="仿宋" w:cs="仿宋"/>
          <w:b/>
          <w:szCs w:val="21"/>
        </w:rPr>
      </w:pPr>
      <w:r>
        <w:rPr>
          <w:rFonts w:hint="eastAsia" w:ascii="仿宋" w:hAnsi="仿宋" w:eastAsia="仿宋" w:cs="仿宋"/>
          <w:b/>
          <w:szCs w:val="21"/>
        </w:rPr>
        <w:t>（一）政府采购评审中出现下列情形之一的，评审委员会应当启动异常低价投标（响应）审查程序：</w:t>
      </w:r>
    </w:p>
    <w:p>
      <w:pPr>
        <w:spacing w:before="120" w:line="320" w:lineRule="atLeast"/>
        <w:ind w:firstLine="422" w:firstLineChars="200"/>
        <w:rPr>
          <w:rFonts w:hint="eastAsia" w:ascii="仿宋" w:hAnsi="仿宋" w:eastAsia="仿宋" w:cs="仿宋"/>
          <w:b/>
          <w:szCs w:val="21"/>
        </w:rPr>
      </w:pPr>
      <w:r>
        <w:rPr>
          <w:rFonts w:hint="eastAsia" w:ascii="仿宋" w:hAnsi="仿宋" w:eastAsia="仿宋" w:cs="仿宋"/>
          <w:b/>
          <w:szCs w:val="21"/>
        </w:rPr>
        <w:t>1.投标（响应）报价低于全部通过符合性审查供应商投标（响应）报价平均值50%的，即投标（响应）报价&lt;全部通过符合性审查供应商投标（响应）报价平均值×50%；</w:t>
      </w:r>
    </w:p>
    <w:p>
      <w:pPr>
        <w:spacing w:before="120" w:line="320" w:lineRule="atLeast"/>
        <w:ind w:firstLine="422" w:firstLineChars="200"/>
        <w:rPr>
          <w:rFonts w:hint="eastAsia" w:ascii="仿宋" w:hAnsi="仿宋" w:eastAsia="仿宋" w:cs="仿宋"/>
          <w:b/>
          <w:szCs w:val="21"/>
        </w:rPr>
      </w:pPr>
      <w:r>
        <w:rPr>
          <w:rFonts w:hint="eastAsia" w:ascii="仿宋" w:hAnsi="仿宋" w:eastAsia="仿宋" w:cs="仿宋"/>
          <w:b/>
          <w:szCs w:val="21"/>
        </w:rPr>
        <w:t>2.投标（响应）报价低于通过符合性审查的次低报价供应商投标（响应）报价50%的，即投标（响应）报价&lt;通过符合性审查的次低报价供应商投标（响应）报价×50%；</w:t>
      </w:r>
    </w:p>
    <w:p>
      <w:pPr>
        <w:spacing w:before="120" w:line="320" w:lineRule="atLeast"/>
        <w:ind w:firstLine="422" w:firstLineChars="200"/>
        <w:rPr>
          <w:rFonts w:hint="eastAsia" w:ascii="仿宋" w:hAnsi="仿宋" w:eastAsia="仿宋" w:cs="仿宋"/>
          <w:b/>
          <w:szCs w:val="21"/>
        </w:rPr>
      </w:pPr>
      <w:r>
        <w:rPr>
          <w:rFonts w:hint="eastAsia" w:ascii="仿宋" w:hAnsi="仿宋" w:eastAsia="仿宋" w:cs="仿宋"/>
          <w:b/>
          <w:szCs w:val="21"/>
        </w:rPr>
        <w:t>3.投标（响应）报价低于采购项目最高限价45%的，即投标（响应）报价&lt;采购项目最高限价×45%；</w:t>
      </w:r>
    </w:p>
    <w:p>
      <w:pPr>
        <w:spacing w:before="120" w:line="320" w:lineRule="atLeast"/>
        <w:ind w:firstLine="422" w:firstLineChars="200"/>
        <w:rPr>
          <w:rFonts w:hint="eastAsia" w:ascii="仿宋" w:hAnsi="仿宋" w:eastAsia="仿宋" w:cs="仿宋"/>
          <w:b/>
          <w:szCs w:val="21"/>
        </w:rPr>
      </w:pPr>
      <w:r>
        <w:rPr>
          <w:rFonts w:hint="eastAsia" w:ascii="仿宋" w:hAnsi="仿宋" w:eastAsia="仿宋" w:cs="仿宋"/>
          <w:b/>
          <w:szCs w:val="21"/>
        </w:rPr>
        <w:t>4.评审委员会基于专业判断，认为供应商报价过低，有可能影响产品质量或者不能诚信履约的其他情形。</w:t>
      </w:r>
    </w:p>
    <w:p>
      <w:pPr>
        <w:spacing w:before="120" w:line="320" w:lineRule="atLeast"/>
        <w:ind w:firstLine="422" w:firstLineChars="200"/>
        <w:rPr>
          <w:rFonts w:hint="eastAsia" w:ascii="仿宋" w:hAnsi="仿宋" w:eastAsia="仿宋" w:cs="仿宋"/>
          <w:b/>
          <w:szCs w:val="21"/>
        </w:rPr>
      </w:pPr>
      <w:r>
        <w:rPr>
          <w:rFonts w:hint="eastAsia" w:ascii="仿宋" w:hAnsi="仿宋" w:eastAsia="仿宋" w:cs="仿宋"/>
          <w:b/>
          <w:szCs w:val="21"/>
        </w:rPr>
        <w:t>相关法律法规对供应商报价有规定的，从其规定。</w:t>
      </w:r>
    </w:p>
    <w:p>
      <w:pPr>
        <w:spacing w:before="120" w:line="320" w:lineRule="atLeast"/>
        <w:ind w:firstLine="422" w:firstLineChars="200"/>
        <w:rPr>
          <w:rFonts w:hint="eastAsia" w:ascii="仿宋" w:hAnsi="仿宋" w:eastAsia="仿宋" w:cs="仿宋"/>
          <w:b/>
          <w:szCs w:val="21"/>
        </w:rPr>
      </w:pPr>
      <w:r>
        <w:rPr>
          <w:rFonts w:hint="eastAsia" w:ascii="仿宋" w:hAnsi="仿宋" w:eastAsia="仿宋" w:cs="仿宋"/>
          <w:b/>
          <w:szCs w:val="21"/>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spacing w:before="120" w:line="320" w:lineRule="atLeast"/>
        <w:ind w:firstLine="422" w:firstLineChars="200"/>
        <w:rPr>
          <w:rFonts w:hint="eastAsia" w:ascii="仿宋" w:hAnsi="仿宋" w:eastAsia="仿宋" w:cs="仿宋"/>
          <w:b/>
          <w:szCs w:val="21"/>
        </w:rPr>
      </w:pPr>
      <w:r>
        <w:rPr>
          <w:rFonts w:hint="eastAsia" w:ascii="仿宋" w:hAnsi="仿宋" w:eastAsia="仿宋" w:cs="仿宋"/>
          <w:b/>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spacing w:before="120" w:line="320" w:lineRule="atLeast"/>
        <w:ind w:firstLine="422" w:firstLineChars="200"/>
        <w:rPr>
          <w:rFonts w:hint="eastAsia" w:ascii="仿宋" w:hAnsi="仿宋" w:eastAsia="仿宋" w:cs="仿宋"/>
          <w:b/>
          <w:szCs w:val="21"/>
        </w:rPr>
      </w:pPr>
      <w:r>
        <w:rPr>
          <w:rFonts w:hint="eastAsia" w:ascii="仿宋" w:hAnsi="仿宋" w:eastAsia="仿宋" w:cs="仿宋"/>
          <w:b/>
          <w:szCs w:val="21"/>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pPr>
        <w:spacing w:before="120" w:line="320" w:lineRule="atLeast"/>
        <w:ind w:firstLine="422" w:firstLineChars="200"/>
        <w:rPr>
          <w:rFonts w:hint="eastAsia" w:ascii="仿宋" w:hAnsi="仿宋" w:eastAsia="仿宋" w:cs="仿宋"/>
          <w:b/>
          <w:szCs w:val="21"/>
        </w:rPr>
      </w:pPr>
      <w:r>
        <w:rPr>
          <w:rFonts w:hint="eastAsia" w:ascii="仿宋" w:hAnsi="仿宋" w:eastAsia="仿宋" w:cs="仿宋"/>
          <w:b/>
          <w:szCs w:val="21"/>
        </w:rPr>
        <w:t>异常低价投标（响应）审查的启动原因、审查意见和审查结果应当在评审报告中记录，并随供应商提供的相关书面说明及证明材料，以及评审委员会有关互联网浏览、查询历史一并归档。</w:t>
      </w:r>
    </w:p>
    <w:p>
      <w:pPr>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5.比较与评价</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5.1评审方法：综合评分法。</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5.2经磋商确定最终采购需求和提交最后报价的供应商后，由磋商小组采用综合评分法对提交最后报价的供应商的响应文件和最后报价进行综合评分。</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5.3评审时，磋商小组各成员应当独立对每个有效响应的文件进行评价、打分，然后汇总每个供应商每项评分因素的得分。</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（1）磋商小组按照磋商文件中规定的评审标准计算各供应商的报价得分。项目评审过程中，不得去掉最后报价中的最高报价和最低报价。</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（2）各供应商的得分为磋商小组所有成员的有效评分的算术平均数。</w:t>
      </w:r>
    </w:p>
    <w:p>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5.4评标价为供应商的最后报价进行政策性扣除后的价格，评标价只是作为评审时使用。最终成交供应商的成交金额等于最后报价（如有修正，以确认修正后的最后报价为准）。</w:t>
      </w:r>
    </w:p>
    <w:p>
      <w:pPr>
        <w:spacing w:line="360" w:lineRule="auto"/>
        <w:ind w:firstLine="420" w:firstLineChars="200"/>
        <w:rPr>
          <w:rFonts w:hint="eastAsia" w:ascii="仿宋" w:hAnsi="仿宋" w:eastAsia="仿宋" w:cs="仿宋"/>
          <w:kern w:val="0"/>
          <w:szCs w:val="21"/>
        </w:rPr>
      </w:pPr>
      <w:r>
        <w:rPr>
          <w:rFonts w:hint="eastAsia" w:ascii="仿宋" w:hAnsi="仿宋" w:eastAsia="仿宋" w:cs="仿宋"/>
          <w:szCs w:val="21"/>
        </w:rPr>
        <w:t>5.5由磋商小组根据综合评分情况，按照评审得分由高到低顺序推荐3名以上成交候选供应商，并编写评</w:t>
      </w:r>
      <w:r>
        <w:rPr>
          <w:rFonts w:hint="eastAsia" w:ascii="仿宋" w:hAnsi="仿宋" w:eastAsia="仿宋" w:cs="仿宋"/>
          <w:kern w:val="0"/>
          <w:szCs w:val="21"/>
        </w:rPr>
        <w:t>审报告。符合本章第</w:t>
      </w:r>
      <w:r>
        <w:rPr>
          <w:rFonts w:hint="eastAsia" w:ascii="仿宋" w:hAnsi="仿宋" w:eastAsia="仿宋" w:cs="仿宋"/>
          <w:szCs w:val="21"/>
        </w:rPr>
        <w:t>4.3</w:t>
      </w:r>
      <w:r>
        <w:rPr>
          <w:rFonts w:hint="eastAsia" w:ascii="仿宋" w:hAnsi="仿宋" w:eastAsia="仿宋" w:cs="仿宋"/>
          <w:kern w:val="0"/>
          <w:szCs w:val="21"/>
        </w:rPr>
        <w:t>条情形的，可以推荐2家成交候选供应商。评审得分相同的，按照最后报价由低到高的顺序推荐。评审得分且最后报价相同的，按照技术指标优劣顺序推荐。</w:t>
      </w:r>
    </w:p>
    <w:p>
      <w:pPr>
        <w:spacing w:line="360" w:lineRule="auto"/>
        <w:ind w:firstLine="420" w:firstLineChars="200"/>
        <w:rPr>
          <w:rFonts w:hint="eastAsia" w:ascii="仿宋" w:hAnsi="仿宋" w:eastAsia="仿宋" w:cs="仿宋"/>
          <w:szCs w:val="21"/>
        </w:rPr>
      </w:pPr>
      <w:r>
        <w:rPr>
          <w:rFonts w:hint="eastAsia" w:ascii="仿宋" w:hAnsi="仿宋" w:eastAsia="仿宋" w:cs="仿宋"/>
          <w:kern w:val="0"/>
          <w:szCs w:val="21"/>
        </w:rPr>
        <w:t>5.6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pPr>
        <w:spacing w:line="360" w:lineRule="auto"/>
        <w:jc w:val="center"/>
        <w:outlineLvl w:val="1"/>
        <w:rPr>
          <w:rFonts w:hint="eastAsia" w:ascii="仿宋" w:hAnsi="仿宋" w:eastAsia="仿宋" w:cs="仿宋"/>
          <w:b/>
          <w:sz w:val="32"/>
          <w:szCs w:val="32"/>
        </w:rPr>
      </w:pPr>
      <w:r>
        <w:rPr>
          <w:rFonts w:hint="eastAsia" w:ascii="仿宋" w:hAnsi="仿宋" w:eastAsia="仿宋" w:cs="仿宋"/>
          <w:b/>
          <w:sz w:val="32"/>
          <w:szCs w:val="32"/>
        </w:rPr>
        <w:br w:type="page"/>
      </w:r>
      <w:r>
        <w:rPr>
          <w:rFonts w:hint="eastAsia" w:ascii="仿宋" w:hAnsi="仿宋" w:eastAsia="仿宋" w:cs="仿宋"/>
          <w:b/>
          <w:sz w:val="32"/>
          <w:szCs w:val="32"/>
        </w:rPr>
        <w:t>二、评审标准</w:t>
      </w:r>
    </w:p>
    <w:p>
      <w:pPr>
        <w:spacing w:line="360" w:lineRule="auto"/>
        <w:ind w:firstLine="420" w:firstLineChars="200"/>
        <w:rPr>
          <w:rFonts w:hint="eastAsia" w:ascii="仿宋" w:hAnsi="仿宋" w:eastAsia="仿宋" w:cs="仿宋"/>
          <w:bCs/>
          <w:szCs w:val="21"/>
        </w:rPr>
      </w:pPr>
      <w:r>
        <w:rPr>
          <w:rFonts w:hint="eastAsia" w:ascii="仿宋" w:hAnsi="仿宋" w:eastAsia="仿宋" w:cs="仿宋"/>
          <w:bCs/>
          <w:szCs w:val="21"/>
        </w:rPr>
        <w:t>6.评审依据：磋商小组将以磋商响应文件为评审依据，对供应商的报价、技术、商务等方面内容按百分制打分。（计分方法按四舍五入取至百分位）</w:t>
      </w:r>
    </w:p>
    <w:tbl>
      <w:tblPr>
        <w:tblStyle w:val="28"/>
        <w:tblW w:w="991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1280"/>
        <w:gridCol w:w="709"/>
        <w:gridCol w:w="1387"/>
        <w:gridCol w:w="58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jc w:val="center"/>
        </w:trPr>
        <w:tc>
          <w:tcPr>
            <w:tcW w:w="730" w:type="dxa"/>
            <w:vAlign w:val="center"/>
          </w:tcPr>
          <w:p>
            <w:pPr>
              <w:adjustRightInd w:val="0"/>
              <w:spacing w:line="410" w:lineRule="exact"/>
              <w:jc w:val="center"/>
              <w:textAlignment w:val="baseline"/>
              <w:rPr>
                <w:rFonts w:hint="eastAsia" w:ascii="仿宋" w:hAnsi="仿宋" w:eastAsia="仿宋" w:cs="仿宋"/>
                <w:b/>
                <w:szCs w:val="21"/>
              </w:rPr>
            </w:pPr>
            <w:r>
              <w:rPr>
                <w:rFonts w:hint="eastAsia" w:ascii="仿宋" w:hAnsi="仿宋" w:eastAsia="仿宋" w:cs="仿宋"/>
                <w:b/>
                <w:szCs w:val="21"/>
              </w:rPr>
              <w:t>序号</w:t>
            </w:r>
          </w:p>
        </w:tc>
        <w:tc>
          <w:tcPr>
            <w:tcW w:w="1280" w:type="dxa"/>
            <w:vAlign w:val="center"/>
          </w:tcPr>
          <w:p>
            <w:pPr>
              <w:adjustRightInd w:val="0"/>
              <w:spacing w:line="410" w:lineRule="exact"/>
              <w:jc w:val="center"/>
              <w:textAlignment w:val="baseline"/>
              <w:rPr>
                <w:rFonts w:hint="eastAsia" w:ascii="仿宋" w:hAnsi="仿宋" w:eastAsia="仿宋" w:cs="仿宋"/>
                <w:szCs w:val="21"/>
              </w:rPr>
            </w:pPr>
            <w:r>
              <w:rPr>
                <w:rFonts w:hint="eastAsia" w:ascii="仿宋" w:hAnsi="仿宋" w:eastAsia="仿宋" w:cs="仿宋"/>
                <w:b/>
                <w:szCs w:val="21"/>
              </w:rPr>
              <w:t>评审因素</w:t>
            </w:r>
          </w:p>
        </w:tc>
        <w:tc>
          <w:tcPr>
            <w:tcW w:w="709" w:type="dxa"/>
            <w:vAlign w:val="center"/>
          </w:tcPr>
          <w:p>
            <w:pPr>
              <w:adjustRightInd w:val="0"/>
              <w:spacing w:line="410" w:lineRule="exact"/>
              <w:jc w:val="center"/>
              <w:textAlignment w:val="baseline"/>
              <w:rPr>
                <w:rFonts w:hint="eastAsia" w:ascii="仿宋" w:hAnsi="仿宋" w:eastAsia="仿宋" w:cs="仿宋"/>
                <w:b/>
                <w:szCs w:val="21"/>
              </w:rPr>
            </w:pPr>
            <w:r>
              <w:rPr>
                <w:rFonts w:hint="eastAsia" w:ascii="仿宋" w:hAnsi="仿宋" w:eastAsia="仿宋" w:cs="仿宋"/>
                <w:b/>
                <w:szCs w:val="21"/>
              </w:rPr>
              <w:t>分值</w:t>
            </w:r>
          </w:p>
        </w:tc>
        <w:tc>
          <w:tcPr>
            <w:tcW w:w="7192" w:type="dxa"/>
            <w:gridSpan w:val="2"/>
            <w:vAlign w:val="center"/>
          </w:tcPr>
          <w:p>
            <w:pPr>
              <w:adjustRightInd w:val="0"/>
              <w:spacing w:line="410" w:lineRule="exact"/>
              <w:jc w:val="center"/>
              <w:textAlignment w:val="baseline"/>
              <w:rPr>
                <w:rFonts w:hint="eastAsia" w:ascii="仿宋" w:hAnsi="仿宋" w:eastAsia="仿宋" w:cs="仿宋"/>
                <w:b/>
                <w:szCs w:val="21"/>
              </w:rPr>
            </w:pPr>
            <w:r>
              <w:rPr>
                <w:rFonts w:hint="eastAsia" w:ascii="仿宋" w:hAnsi="仿宋" w:eastAsia="仿宋" w:cs="仿宋"/>
                <w:b/>
                <w:szCs w:val="21"/>
              </w:rPr>
              <w:t>评标标准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730" w:type="dxa"/>
            <w:vAlign w:val="center"/>
          </w:tcPr>
          <w:p>
            <w:pPr>
              <w:adjustRightInd w:val="0"/>
              <w:spacing w:line="360" w:lineRule="auto"/>
              <w:jc w:val="center"/>
              <w:textAlignment w:val="baseline"/>
              <w:rPr>
                <w:rFonts w:hint="eastAsia" w:ascii="仿宋" w:hAnsi="仿宋" w:eastAsia="仿宋" w:cs="仿宋"/>
                <w:b/>
                <w:szCs w:val="21"/>
              </w:rPr>
            </w:pPr>
            <w:r>
              <w:rPr>
                <w:rFonts w:hint="eastAsia" w:ascii="仿宋" w:hAnsi="仿宋" w:eastAsia="仿宋" w:cs="仿宋"/>
                <w:b/>
                <w:szCs w:val="21"/>
              </w:rPr>
              <w:t>1</w:t>
            </w:r>
          </w:p>
        </w:tc>
        <w:tc>
          <w:tcPr>
            <w:tcW w:w="1280" w:type="dxa"/>
            <w:vAlign w:val="center"/>
          </w:tcPr>
          <w:p>
            <w:pPr>
              <w:adjustRightInd w:val="0"/>
              <w:spacing w:line="360" w:lineRule="auto"/>
              <w:jc w:val="center"/>
              <w:textAlignment w:val="baseline"/>
              <w:rPr>
                <w:rFonts w:hint="eastAsia" w:ascii="仿宋" w:hAnsi="仿宋" w:eastAsia="仿宋" w:cs="仿宋"/>
                <w:b/>
                <w:szCs w:val="21"/>
              </w:rPr>
            </w:pPr>
            <w:r>
              <w:rPr>
                <w:rFonts w:hint="eastAsia" w:ascii="仿宋" w:hAnsi="仿宋" w:eastAsia="仿宋" w:cs="仿宋"/>
                <w:b/>
                <w:szCs w:val="21"/>
              </w:rPr>
              <w:t>报价分</w:t>
            </w:r>
          </w:p>
        </w:tc>
        <w:tc>
          <w:tcPr>
            <w:tcW w:w="709" w:type="dxa"/>
            <w:vAlign w:val="center"/>
          </w:tcPr>
          <w:p>
            <w:pPr>
              <w:adjustRightInd w:val="0"/>
              <w:spacing w:line="360" w:lineRule="auto"/>
              <w:jc w:val="center"/>
              <w:textAlignment w:val="baseline"/>
              <w:rPr>
                <w:rFonts w:hint="eastAsia" w:ascii="仿宋" w:hAnsi="仿宋" w:eastAsia="仿宋" w:cs="仿宋"/>
                <w:b/>
                <w:szCs w:val="21"/>
              </w:rPr>
            </w:pPr>
            <w:r>
              <w:rPr>
                <w:rFonts w:hint="eastAsia" w:ascii="仿宋" w:hAnsi="仿宋" w:eastAsia="仿宋" w:cs="仿宋"/>
                <w:b/>
                <w:szCs w:val="21"/>
              </w:rPr>
              <w:t>20分</w:t>
            </w:r>
          </w:p>
        </w:tc>
        <w:tc>
          <w:tcPr>
            <w:tcW w:w="7192" w:type="dxa"/>
            <w:gridSpan w:val="2"/>
            <w:vAlign w:val="center"/>
          </w:tcPr>
          <w:p>
            <w:pPr>
              <w:pStyle w:val="2"/>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仿宋" w:hAnsi="仿宋" w:eastAsia="仿宋" w:cs="仿宋"/>
                <w:b/>
                <w:bCs/>
                <w:kern w:val="2"/>
                <w:sz w:val="21"/>
              </w:rPr>
            </w:pPr>
            <w:r>
              <w:rPr>
                <w:rFonts w:hint="eastAsia" w:ascii="仿宋" w:hAnsi="仿宋" w:eastAsia="仿宋" w:cs="仿宋"/>
                <w:b/>
                <w:bCs/>
                <w:kern w:val="2"/>
                <w:sz w:val="21"/>
              </w:rPr>
              <w:t>一、政府采购政策扣除</w:t>
            </w:r>
          </w:p>
          <w:p>
            <w:pPr>
              <w:pStyle w:val="2"/>
              <w:keepNext w:val="0"/>
              <w:keepLines w:val="0"/>
              <w:pageBreakBefore w:val="0"/>
              <w:widowControl w:val="0"/>
              <w:kinsoku/>
              <w:wordWrap/>
              <w:overflowPunct/>
              <w:topLinePunct w:val="0"/>
              <w:autoSpaceDE/>
              <w:autoSpaceDN/>
              <w:bidi w:val="0"/>
              <w:adjustRightInd/>
              <w:spacing w:line="360" w:lineRule="auto"/>
              <w:ind w:firstLine="420" w:firstLineChars="200"/>
              <w:rPr>
                <w:rFonts w:hint="eastAsia" w:ascii="仿宋" w:hAnsi="仿宋" w:eastAsia="仿宋" w:cs="仿宋"/>
                <w:bCs/>
                <w:sz w:val="21"/>
              </w:rPr>
            </w:pPr>
            <w:r>
              <w:rPr>
                <w:rFonts w:hint="eastAsia" w:ascii="仿宋" w:hAnsi="仿宋" w:eastAsia="仿宋" w:cs="仿宋"/>
                <w:bCs/>
                <w:sz w:val="21"/>
              </w:rPr>
              <w:t>1</w:t>
            </w:r>
            <w:r>
              <w:rPr>
                <w:rFonts w:hint="eastAsia" w:ascii="仿宋" w:hAnsi="仿宋" w:eastAsia="仿宋" w:cs="仿宋"/>
                <w:bCs/>
                <w:sz w:val="21"/>
                <w:lang w:val="en-US" w:eastAsia="zh-CN"/>
              </w:rPr>
              <w:t>.</w:t>
            </w:r>
            <w:r>
              <w:rPr>
                <w:rFonts w:hint="eastAsia" w:ascii="仿宋" w:hAnsi="仿宋" w:eastAsia="仿宋" w:cs="仿宋"/>
                <w:bCs/>
                <w:sz w:val="21"/>
              </w:rPr>
              <w:t>根据《政府采购促进中小企业发展管理办法》（财库〔2020〕46号）及《广西壮族自治区财政厅关于持续优化政府采购营商环境推动高质量发展的通知》（桂财采〔2024〕55号）的规定，供应商在其响应文件中提供《中小企业声明函》，且服务全部由小微企业承接，对供应商的竞标报价给予</w:t>
            </w:r>
            <w:r>
              <w:rPr>
                <w:rFonts w:hint="eastAsia" w:ascii="仿宋" w:hAnsi="仿宋" w:eastAsia="仿宋" w:cs="仿宋"/>
                <w:b/>
                <w:bCs/>
                <w:sz w:val="21"/>
                <w:lang w:val="en-US" w:eastAsia="zh-CN"/>
              </w:rPr>
              <w:t>1</w:t>
            </w:r>
            <w:r>
              <w:rPr>
                <w:rFonts w:hint="eastAsia" w:ascii="仿宋" w:hAnsi="仿宋" w:eastAsia="仿宋" w:cs="仿宋"/>
                <w:b/>
                <w:bCs/>
                <w:sz w:val="21"/>
              </w:rPr>
              <w:t>0%</w:t>
            </w:r>
            <w:r>
              <w:rPr>
                <w:rFonts w:hint="eastAsia" w:ascii="仿宋" w:hAnsi="仿宋" w:eastAsia="仿宋" w:cs="仿宋"/>
                <w:bCs/>
                <w:sz w:val="21"/>
              </w:rPr>
              <w:t>的扣除，扣除后的价格为评审价，即评审价=竞标报价×（1-</w:t>
            </w:r>
            <w:r>
              <w:rPr>
                <w:rFonts w:hint="eastAsia" w:ascii="仿宋" w:hAnsi="仿宋" w:eastAsia="仿宋" w:cs="仿宋"/>
                <w:bCs/>
                <w:sz w:val="21"/>
                <w:lang w:val="en-US" w:eastAsia="zh-CN"/>
              </w:rPr>
              <w:t>1</w:t>
            </w:r>
            <w:r>
              <w:rPr>
                <w:rFonts w:hint="eastAsia" w:ascii="仿宋" w:hAnsi="仿宋" w:eastAsia="仿宋" w:cs="仿宋"/>
                <w:bCs/>
                <w:sz w:val="21"/>
              </w:rPr>
              <w:t>0%）。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6%的扣除，用扣除后的价格参加评审，扣除后的价格为评标价，即评标报价=磋商报价×(1- 6%)；除上述情况外，评标报价=磋商报价。</w:t>
            </w:r>
          </w:p>
          <w:p>
            <w:pPr>
              <w:pStyle w:val="2"/>
              <w:keepNext w:val="0"/>
              <w:keepLines w:val="0"/>
              <w:pageBreakBefore w:val="0"/>
              <w:widowControl w:val="0"/>
              <w:kinsoku/>
              <w:wordWrap/>
              <w:overflowPunct/>
              <w:topLinePunct w:val="0"/>
              <w:autoSpaceDE/>
              <w:autoSpaceDN/>
              <w:bidi w:val="0"/>
              <w:adjustRightInd/>
              <w:spacing w:line="360" w:lineRule="auto"/>
              <w:ind w:firstLine="420" w:firstLineChars="200"/>
              <w:rPr>
                <w:rFonts w:hint="eastAsia" w:ascii="仿宋" w:hAnsi="仿宋" w:eastAsia="仿宋" w:cs="仿宋"/>
                <w:bCs/>
                <w:sz w:val="21"/>
              </w:rPr>
            </w:pPr>
            <w:r>
              <w:rPr>
                <w:rFonts w:hint="eastAsia" w:ascii="仿宋" w:hAnsi="仿宋" w:eastAsia="仿宋" w:cs="仿宋"/>
                <w:bCs/>
                <w:sz w:val="21"/>
              </w:rPr>
              <w:t>2</w:t>
            </w:r>
            <w:r>
              <w:rPr>
                <w:rFonts w:hint="eastAsia" w:ascii="仿宋" w:hAnsi="仿宋" w:eastAsia="仿宋" w:cs="仿宋"/>
                <w:bCs/>
                <w:sz w:val="21"/>
                <w:lang w:val="en-US" w:eastAsia="zh-CN"/>
              </w:rPr>
              <w:t>.</w:t>
            </w:r>
            <w:r>
              <w:rPr>
                <w:rFonts w:hint="eastAsia" w:ascii="仿宋" w:hAnsi="仿宋" w:eastAsia="仿宋" w:cs="仿宋"/>
                <w:sz w:val="21"/>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pPr>
              <w:pStyle w:val="2"/>
              <w:keepNext w:val="0"/>
              <w:keepLines w:val="0"/>
              <w:pageBreakBefore w:val="0"/>
              <w:widowControl w:val="0"/>
              <w:kinsoku/>
              <w:wordWrap/>
              <w:overflowPunct/>
              <w:topLinePunct w:val="0"/>
              <w:autoSpaceDE/>
              <w:autoSpaceDN/>
              <w:bidi w:val="0"/>
              <w:adjustRightInd/>
              <w:spacing w:line="360" w:lineRule="auto"/>
              <w:ind w:firstLine="420" w:firstLineChars="200"/>
              <w:outlineLvl w:val="0"/>
              <w:rPr>
                <w:rFonts w:hint="eastAsia" w:ascii="仿宋" w:hAnsi="仿宋" w:eastAsia="仿宋" w:cs="仿宋"/>
                <w:sz w:val="21"/>
              </w:rPr>
            </w:pPr>
            <w:r>
              <w:rPr>
                <w:rFonts w:hint="eastAsia" w:ascii="仿宋" w:hAnsi="仿宋" w:eastAsia="仿宋" w:cs="仿宋"/>
                <w:bCs/>
                <w:sz w:val="21"/>
              </w:rPr>
              <w:t>3</w:t>
            </w:r>
            <w:r>
              <w:rPr>
                <w:rFonts w:hint="eastAsia" w:ascii="仿宋" w:hAnsi="仿宋" w:eastAsia="仿宋" w:cs="仿宋"/>
                <w:bCs/>
                <w:sz w:val="21"/>
                <w:lang w:val="en-US" w:eastAsia="zh-CN"/>
              </w:rPr>
              <w:t>.</w:t>
            </w:r>
            <w:r>
              <w:rPr>
                <w:rFonts w:hint="eastAsia" w:ascii="仿宋" w:hAnsi="仿宋" w:eastAsia="仿宋" w:cs="仿宋"/>
                <w:sz w:val="21"/>
              </w:rPr>
              <w:t>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pPr>
              <w:pStyle w:val="2"/>
              <w:keepNext w:val="0"/>
              <w:keepLines w:val="0"/>
              <w:pageBreakBefore w:val="0"/>
              <w:widowControl w:val="0"/>
              <w:kinsoku/>
              <w:wordWrap/>
              <w:overflowPunct/>
              <w:topLinePunct w:val="0"/>
              <w:autoSpaceDE/>
              <w:autoSpaceDN/>
              <w:bidi w:val="0"/>
              <w:adjustRightInd/>
              <w:spacing w:line="360" w:lineRule="auto"/>
              <w:ind w:firstLine="422" w:firstLineChars="200"/>
              <w:outlineLvl w:val="0"/>
              <w:rPr>
                <w:rFonts w:hint="eastAsia" w:ascii="仿宋" w:hAnsi="仿宋" w:eastAsia="仿宋" w:cs="仿宋"/>
                <w:bCs/>
                <w:sz w:val="21"/>
              </w:rPr>
            </w:pPr>
            <w:r>
              <w:rPr>
                <w:rFonts w:hint="eastAsia" w:ascii="仿宋" w:hAnsi="仿宋" w:eastAsia="仿宋" w:cs="仿宋"/>
                <w:b/>
                <w:sz w:val="21"/>
              </w:rPr>
              <w:t>二、报价分（满分20分）</w:t>
            </w:r>
          </w:p>
          <w:p>
            <w:pPr>
              <w:keepNext w:val="0"/>
              <w:keepLines w:val="0"/>
              <w:pageBreakBefore w:val="0"/>
              <w:widowControl w:val="0"/>
              <w:kinsoku/>
              <w:wordWrap/>
              <w:overflowPunct/>
              <w:topLinePunct w:val="0"/>
              <w:autoSpaceDE/>
              <w:autoSpaceDN/>
              <w:bidi w:val="0"/>
              <w:adjustRightInd/>
              <w:snapToGrid w:val="0"/>
              <w:spacing w:after="0" w:line="360" w:lineRule="auto"/>
              <w:ind w:firstLine="420" w:firstLineChars="200"/>
              <w:textAlignment w:val="baseline"/>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（1）以进入综合评分的最低评标报价为</w:t>
            </w:r>
            <w:r>
              <w:rPr>
                <w:rFonts w:hint="eastAsia" w:ascii="仿宋" w:hAnsi="仿宋" w:eastAsia="仿宋" w:cs="仿宋"/>
                <w:bCs/>
                <w:color w:val="auto"/>
                <w:sz w:val="21"/>
                <w:szCs w:val="21"/>
                <w:highlight w:val="none"/>
                <w:lang w:val="en-US" w:eastAsia="zh-CN"/>
              </w:rPr>
              <w:t>20</w:t>
            </w:r>
            <w:r>
              <w:rPr>
                <w:rFonts w:hint="eastAsia" w:ascii="仿宋" w:hAnsi="仿宋" w:eastAsia="仿宋" w:cs="仿宋"/>
                <w:bCs/>
                <w:color w:val="auto"/>
                <w:sz w:val="21"/>
                <w:szCs w:val="21"/>
                <w:highlight w:val="none"/>
              </w:rPr>
              <w:t>分。</w:t>
            </w:r>
          </w:p>
          <w:p>
            <w:pPr>
              <w:keepNext w:val="0"/>
              <w:keepLines w:val="0"/>
              <w:pageBreakBefore w:val="0"/>
              <w:widowControl w:val="0"/>
              <w:kinsoku/>
              <w:wordWrap/>
              <w:overflowPunct/>
              <w:topLinePunct w:val="0"/>
              <w:autoSpaceDE/>
              <w:autoSpaceDN/>
              <w:bidi w:val="0"/>
              <w:adjustRightInd/>
              <w:snapToGrid w:val="0"/>
              <w:spacing w:after="0" w:line="360" w:lineRule="auto"/>
              <w:ind w:firstLine="420" w:firstLineChars="200"/>
              <w:textAlignment w:val="baseline"/>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（2）评标报价=最终报价。</w:t>
            </w:r>
          </w:p>
          <w:p>
            <w:pPr>
              <w:keepNext w:val="0"/>
              <w:keepLines w:val="0"/>
              <w:pageBreakBefore w:val="0"/>
              <w:widowControl w:val="0"/>
              <w:kinsoku/>
              <w:wordWrap/>
              <w:overflowPunct/>
              <w:topLinePunct w:val="0"/>
              <w:autoSpaceDE/>
              <w:autoSpaceDN/>
              <w:bidi w:val="0"/>
              <w:adjustRightInd/>
              <w:snapToGrid w:val="0"/>
              <w:spacing w:after="0" w:line="360" w:lineRule="auto"/>
              <w:ind w:firstLine="420" w:firstLineChars="200"/>
              <w:textAlignment w:val="baseline"/>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（3）评标基准价等于通过符合性审查的各供应商有效最终报价的最低价。</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rPr>
                <w:rFonts w:hint="eastAsia" w:ascii="仿宋" w:hAnsi="仿宋" w:eastAsia="仿宋" w:cs="仿宋"/>
                <w:szCs w:val="21"/>
              </w:rPr>
            </w:pPr>
            <w:r>
              <w:rPr>
                <w:rFonts w:hint="eastAsia" w:ascii="仿宋" w:hAnsi="仿宋" w:eastAsia="仿宋" w:cs="仿宋"/>
                <w:bCs/>
                <w:color w:val="auto"/>
                <w:sz w:val="21"/>
                <w:szCs w:val="21"/>
                <w:highlight w:val="none"/>
              </w:rPr>
              <w:t>（4）某磋商供应商价格分=（评标基准价/某磋商供应商最终报价）×</w:t>
            </w:r>
            <w:r>
              <w:rPr>
                <w:rFonts w:hint="eastAsia" w:ascii="仿宋" w:hAnsi="仿宋" w:eastAsia="仿宋" w:cs="仿宋"/>
                <w:bCs/>
                <w:color w:val="auto"/>
                <w:sz w:val="21"/>
                <w:szCs w:val="21"/>
                <w:highlight w:val="none"/>
                <w:lang w:val="en-US" w:eastAsia="zh-CN"/>
              </w:rPr>
              <w:t>20</w:t>
            </w:r>
            <w:r>
              <w:rPr>
                <w:rFonts w:hint="eastAsia" w:ascii="仿宋" w:hAnsi="仿宋" w:eastAsia="仿宋" w:cs="仿宋"/>
                <w:bCs/>
                <w:color w:val="auto"/>
                <w:sz w:val="21"/>
                <w:szCs w:val="21"/>
                <w:highlight w:val="none"/>
              </w:rPr>
              <w:t>。</w:t>
            </w:r>
            <w:r>
              <w:rPr>
                <w:rFonts w:hint="eastAsia"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firstLine="422" w:firstLineChars="200"/>
              <w:rPr>
                <w:rFonts w:hint="eastAsia" w:ascii="仿宋" w:hAnsi="仿宋" w:eastAsia="仿宋" w:cs="仿宋"/>
                <w:szCs w:val="21"/>
              </w:rPr>
            </w:pPr>
            <w:r>
              <w:rPr>
                <w:rFonts w:hint="eastAsia" w:ascii="仿宋" w:hAnsi="仿宋" w:eastAsia="仿宋" w:cs="仿宋"/>
                <w:b/>
                <w:color w:val="auto"/>
                <w:sz w:val="21"/>
                <w:szCs w:val="21"/>
                <w:highlight w:val="none"/>
              </w:rPr>
              <w:t>注：供应商不得以低于成本的报价竞标，否则，经磋商小组评审认定为低于成本的按否决处理。如果磋商小组认为，某供应商的有效竞标报价或者某些分项报价明显不合理或者低于成本，有可能影响服务质量和不能诚信履约的，供应商在评审现场合理的时间内对最终报价作出解释，提交书面文件予以解释说明，并提交相关证明材料；并且同时提供供应商自身出具的详细价格构成说明函原件（包括服务成本、管理费用、人员成本构成、税收等所有成本和利润），如不提供或磋商小组认定不能详尽合理说明则视为该报价低于成本价报价。），否则，磋商小组可以取消成交供应商的成交候选资格，按顺序由排在后面的成交候选人递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730" w:type="dxa"/>
            <w:vMerge w:val="restart"/>
            <w:vAlign w:val="center"/>
          </w:tcPr>
          <w:p>
            <w:pPr>
              <w:adjustRightInd w:val="0"/>
              <w:spacing w:line="360" w:lineRule="auto"/>
              <w:jc w:val="center"/>
              <w:textAlignment w:val="baseline"/>
              <w:rPr>
                <w:rFonts w:hint="eastAsia" w:ascii="仿宋" w:hAnsi="仿宋" w:eastAsia="仿宋" w:cs="仿宋"/>
                <w:b/>
                <w:szCs w:val="21"/>
              </w:rPr>
            </w:pPr>
            <w:r>
              <w:rPr>
                <w:rFonts w:hint="eastAsia" w:ascii="仿宋" w:hAnsi="仿宋" w:eastAsia="仿宋" w:cs="仿宋"/>
                <w:b/>
                <w:szCs w:val="21"/>
              </w:rPr>
              <w:t>2</w:t>
            </w:r>
          </w:p>
        </w:tc>
        <w:tc>
          <w:tcPr>
            <w:tcW w:w="1280" w:type="dxa"/>
            <w:vMerge w:val="restart"/>
            <w:vAlign w:val="center"/>
          </w:tcPr>
          <w:p>
            <w:pPr>
              <w:adjustRightInd w:val="0"/>
              <w:spacing w:line="360" w:lineRule="auto"/>
              <w:jc w:val="center"/>
              <w:textAlignment w:val="baseline"/>
              <w:rPr>
                <w:rFonts w:hint="eastAsia" w:ascii="仿宋" w:hAnsi="仿宋" w:eastAsia="仿宋" w:cs="仿宋"/>
                <w:b/>
                <w:szCs w:val="21"/>
              </w:rPr>
            </w:pPr>
            <w:r>
              <w:rPr>
                <w:rFonts w:hint="eastAsia" w:ascii="仿宋" w:hAnsi="仿宋" w:eastAsia="仿宋" w:cs="仿宋"/>
                <w:b/>
                <w:szCs w:val="21"/>
              </w:rPr>
              <w:t>技术分</w:t>
            </w:r>
          </w:p>
        </w:tc>
        <w:tc>
          <w:tcPr>
            <w:tcW w:w="709" w:type="dxa"/>
            <w:vMerge w:val="restart"/>
            <w:vAlign w:val="center"/>
          </w:tcPr>
          <w:p>
            <w:pPr>
              <w:adjustRightInd w:val="0"/>
              <w:spacing w:line="360" w:lineRule="auto"/>
              <w:jc w:val="center"/>
              <w:textAlignment w:val="baseline"/>
              <w:rPr>
                <w:rFonts w:hint="eastAsia" w:ascii="仿宋" w:hAnsi="仿宋" w:eastAsia="仿宋" w:cs="仿宋"/>
                <w:b/>
                <w:szCs w:val="21"/>
              </w:rPr>
            </w:pPr>
            <w:r>
              <w:rPr>
                <w:rFonts w:hint="eastAsia" w:ascii="仿宋" w:hAnsi="仿宋" w:eastAsia="仿宋" w:cs="仿宋"/>
                <w:b/>
                <w:szCs w:val="21"/>
                <w:lang w:val="en-US" w:eastAsia="zh-CN"/>
              </w:rPr>
              <w:t>70</w:t>
            </w:r>
            <w:r>
              <w:rPr>
                <w:rFonts w:hint="eastAsia" w:ascii="仿宋" w:hAnsi="仿宋" w:eastAsia="仿宋" w:cs="仿宋"/>
                <w:b/>
                <w:szCs w:val="21"/>
              </w:rPr>
              <w:t>分</w:t>
            </w:r>
          </w:p>
        </w:tc>
        <w:tc>
          <w:tcPr>
            <w:tcW w:w="1387" w:type="dxa"/>
            <w:vAlign w:val="center"/>
          </w:tcPr>
          <w:p>
            <w:pPr>
              <w:keepNext w:val="0"/>
              <w:keepLines w:val="0"/>
              <w:pageBreakBefore w:val="0"/>
              <w:widowControl w:val="0"/>
              <w:kinsoku/>
              <w:wordWrap/>
              <w:overflowPunct/>
              <w:topLinePunct w:val="0"/>
              <w:autoSpaceDE/>
              <w:autoSpaceDN/>
              <w:bidi w:val="0"/>
              <w:adjustRightInd w:val="0"/>
              <w:snapToGrid/>
              <w:spacing w:after="0" w:line="360" w:lineRule="auto"/>
              <w:jc w:val="both"/>
              <w:textAlignment w:val="baseline"/>
              <w:rPr>
                <w:rFonts w:hint="eastAsia" w:ascii="仿宋" w:hAnsi="仿宋" w:eastAsia="仿宋" w:cs="仿宋"/>
                <w:b/>
                <w:bCs w:val="0"/>
                <w:szCs w:val="21"/>
              </w:rPr>
            </w:pPr>
            <w:r>
              <w:rPr>
                <w:rFonts w:hint="eastAsia" w:ascii="仿宋" w:hAnsi="仿宋" w:eastAsia="仿宋" w:cs="仿宋"/>
                <w:b/>
                <w:bCs w:val="0"/>
                <w:color w:val="auto"/>
                <w:sz w:val="21"/>
                <w:szCs w:val="21"/>
                <w:highlight w:val="none"/>
              </w:rPr>
              <w:t>实施方案（满分1</w:t>
            </w:r>
            <w:r>
              <w:rPr>
                <w:rFonts w:hint="eastAsia" w:ascii="仿宋" w:hAnsi="仿宋" w:eastAsia="仿宋" w:cs="仿宋"/>
                <w:b/>
                <w:bCs w:val="0"/>
                <w:color w:val="auto"/>
                <w:sz w:val="21"/>
                <w:szCs w:val="21"/>
                <w:highlight w:val="none"/>
                <w:lang w:val="en-US" w:eastAsia="zh-CN"/>
              </w:rPr>
              <w:t>0</w:t>
            </w:r>
            <w:r>
              <w:rPr>
                <w:rFonts w:hint="eastAsia" w:ascii="仿宋" w:hAnsi="仿宋" w:eastAsia="仿宋" w:cs="仿宋"/>
                <w:b/>
                <w:bCs w:val="0"/>
                <w:color w:val="auto"/>
                <w:sz w:val="21"/>
                <w:szCs w:val="21"/>
                <w:highlight w:val="none"/>
              </w:rPr>
              <w:t>分）</w:t>
            </w:r>
          </w:p>
        </w:tc>
        <w:tc>
          <w:tcPr>
            <w:tcW w:w="580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
                <w:bCs w:val="0"/>
                <w:color w:val="auto"/>
                <w:kern w:val="2"/>
                <w:sz w:val="21"/>
                <w:szCs w:val="21"/>
                <w:highlight w:val="none"/>
              </w:rPr>
            </w:pPr>
            <w:r>
              <w:rPr>
                <w:rFonts w:hint="eastAsia" w:ascii="仿宋" w:hAnsi="仿宋" w:eastAsia="仿宋" w:cs="仿宋"/>
                <w:b/>
                <w:bCs w:val="0"/>
                <w:color w:val="auto"/>
                <w:kern w:val="2"/>
                <w:sz w:val="21"/>
                <w:szCs w:val="21"/>
                <w:highlight w:val="none"/>
              </w:rPr>
              <w:t>根据供应商提供实施方案进行打分（包含但不限于①课程内容建设、②课程实施计划及应用、③课程资源开发、④数字化平台建设、⑤实践课程资源及保障措施）等内容进行评审打分。不提供不得分。</w:t>
            </w:r>
          </w:p>
          <w:p>
            <w:pPr>
              <w:pStyle w:val="2"/>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 w:val="0"/>
                <w:bCs/>
                <w:color w:val="auto"/>
                <w:kern w:val="2"/>
                <w:sz w:val="21"/>
                <w:szCs w:val="21"/>
                <w:highlight w:val="none"/>
              </w:rPr>
            </w:pPr>
            <w:r>
              <w:rPr>
                <w:rFonts w:hint="eastAsia" w:ascii="仿宋" w:hAnsi="仿宋" w:eastAsia="仿宋" w:cs="仿宋"/>
                <w:b/>
                <w:bCs w:val="0"/>
                <w:color w:val="auto"/>
                <w:kern w:val="2"/>
                <w:sz w:val="21"/>
                <w:szCs w:val="21"/>
                <w:highlight w:val="none"/>
              </w:rPr>
              <w:t>一档（</w:t>
            </w:r>
            <w:r>
              <w:rPr>
                <w:rFonts w:hint="eastAsia" w:ascii="仿宋" w:hAnsi="仿宋" w:eastAsia="仿宋" w:cs="仿宋"/>
                <w:b/>
                <w:bCs w:val="0"/>
                <w:color w:val="auto"/>
                <w:kern w:val="2"/>
                <w:sz w:val="21"/>
                <w:szCs w:val="21"/>
                <w:highlight w:val="none"/>
                <w:lang w:val="en-US" w:eastAsia="zh-CN"/>
              </w:rPr>
              <w:t>1</w:t>
            </w:r>
            <w:r>
              <w:rPr>
                <w:rFonts w:hint="eastAsia" w:ascii="仿宋" w:hAnsi="仿宋" w:eastAsia="仿宋" w:cs="仿宋"/>
                <w:b/>
                <w:bCs w:val="0"/>
                <w:color w:val="auto"/>
                <w:kern w:val="2"/>
                <w:sz w:val="21"/>
                <w:szCs w:val="21"/>
                <w:highlight w:val="none"/>
              </w:rPr>
              <w:t>分）：</w:t>
            </w:r>
            <w:r>
              <w:rPr>
                <w:rFonts w:hint="eastAsia" w:ascii="仿宋" w:hAnsi="仿宋" w:eastAsia="仿宋" w:cs="仿宋"/>
                <w:b w:val="0"/>
                <w:bCs/>
                <w:color w:val="auto"/>
                <w:kern w:val="2"/>
                <w:sz w:val="21"/>
                <w:szCs w:val="21"/>
                <w:highlight w:val="none"/>
              </w:rPr>
              <w:t>各项方案内容分析、课程设置、流程等提供完整，五项评审因素有二项内容经评审合理、规范可行具有针对性的。</w:t>
            </w:r>
          </w:p>
          <w:p>
            <w:pPr>
              <w:pStyle w:val="2"/>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 w:val="0"/>
                <w:bCs/>
                <w:color w:val="auto"/>
                <w:kern w:val="2"/>
                <w:sz w:val="21"/>
                <w:szCs w:val="21"/>
                <w:highlight w:val="none"/>
              </w:rPr>
            </w:pPr>
            <w:r>
              <w:rPr>
                <w:rFonts w:hint="eastAsia" w:ascii="仿宋" w:hAnsi="仿宋" w:eastAsia="仿宋" w:cs="仿宋"/>
                <w:b/>
                <w:bCs w:val="0"/>
                <w:color w:val="auto"/>
                <w:kern w:val="2"/>
                <w:sz w:val="21"/>
                <w:szCs w:val="21"/>
                <w:highlight w:val="none"/>
              </w:rPr>
              <w:t>二档（</w:t>
            </w:r>
            <w:r>
              <w:rPr>
                <w:rFonts w:hint="eastAsia" w:ascii="仿宋" w:hAnsi="仿宋" w:eastAsia="仿宋" w:cs="仿宋"/>
                <w:b/>
                <w:bCs w:val="0"/>
                <w:color w:val="auto"/>
                <w:kern w:val="2"/>
                <w:sz w:val="21"/>
                <w:szCs w:val="21"/>
                <w:highlight w:val="none"/>
                <w:lang w:val="en-US" w:eastAsia="zh-CN"/>
              </w:rPr>
              <w:t>4</w:t>
            </w:r>
            <w:r>
              <w:rPr>
                <w:rFonts w:hint="eastAsia" w:ascii="仿宋" w:hAnsi="仿宋" w:eastAsia="仿宋" w:cs="仿宋"/>
                <w:b/>
                <w:bCs w:val="0"/>
                <w:color w:val="auto"/>
                <w:kern w:val="2"/>
                <w:sz w:val="21"/>
                <w:szCs w:val="21"/>
                <w:highlight w:val="none"/>
              </w:rPr>
              <w:t>分）：</w:t>
            </w:r>
            <w:r>
              <w:rPr>
                <w:rFonts w:hint="eastAsia" w:ascii="仿宋" w:hAnsi="仿宋" w:eastAsia="仿宋" w:cs="仿宋"/>
                <w:b w:val="0"/>
                <w:bCs/>
                <w:color w:val="auto"/>
                <w:kern w:val="2"/>
                <w:sz w:val="21"/>
                <w:szCs w:val="21"/>
                <w:highlight w:val="none"/>
              </w:rPr>
              <w:t>各项方案内容分析、课程设置、流程等提供完整，五项评审因素有三项内容经评审合理、规范可行具有针对性的。</w:t>
            </w:r>
          </w:p>
          <w:p>
            <w:pPr>
              <w:pStyle w:val="2"/>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 w:val="0"/>
                <w:bCs/>
                <w:color w:val="auto"/>
                <w:kern w:val="2"/>
                <w:sz w:val="21"/>
                <w:szCs w:val="21"/>
                <w:highlight w:val="none"/>
              </w:rPr>
            </w:pPr>
            <w:r>
              <w:rPr>
                <w:rFonts w:hint="eastAsia" w:ascii="仿宋" w:hAnsi="仿宋" w:eastAsia="仿宋" w:cs="仿宋"/>
                <w:b/>
                <w:bCs w:val="0"/>
                <w:color w:val="auto"/>
                <w:kern w:val="2"/>
                <w:sz w:val="21"/>
                <w:szCs w:val="21"/>
                <w:highlight w:val="none"/>
              </w:rPr>
              <w:t>三档（</w:t>
            </w:r>
            <w:r>
              <w:rPr>
                <w:rFonts w:hint="eastAsia" w:ascii="仿宋" w:hAnsi="仿宋" w:eastAsia="仿宋" w:cs="仿宋"/>
                <w:b/>
                <w:bCs w:val="0"/>
                <w:color w:val="auto"/>
                <w:kern w:val="2"/>
                <w:sz w:val="21"/>
                <w:szCs w:val="21"/>
                <w:highlight w:val="none"/>
                <w:lang w:val="en-US" w:eastAsia="zh-CN"/>
              </w:rPr>
              <w:t>7</w:t>
            </w:r>
            <w:r>
              <w:rPr>
                <w:rFonts w:hint="eastAsia" w:ascii="仿宋" w:hAnsi="仿宋" w:eastAsia="仿宋" w:cs="仿宋"/>
                <w:b/>
                <w:bCs w:val="0"/>
                <w:color w:val="auto"/>
                <w:kern w:val="2"/>
                <w:sz w:val="21"/>
                <w:szCs w:val="21"/>
                <w:highlight w:val="none"/>
              </w:rPr>
              <w:t>分）：</w:t>
            </w:r>
            <w:r>
              <w:rPr>
                <w:rFonts w:hint="eastAsia" w:ascii="仿宋" w:hAnsi="仿宋" w:eastAsia="仿宋" w:cs="仿宋"/>
                <w:b w:val="0"/>
                <w:bCs/>
                <w:color w:val="auto"/>
                <w:kern w:val="2"/>
                <w:sz w:val="21"/>
                <w:szCs w:val="21"/>
                <w:highlight w:val="none"/>
              </w:rPr>
              <w:t>各项方案内容分析，课程设置、流程等提供完整，五项评审因素有四项内容经评审合理、规范可行具有针对性的。</w:t>
            </w:r>
          </w:p>
          <w:p>
            <w:pPr>
              <w:pStyle w:val="2"/>
              <w:keepNext w:val="0"/>
              <w:keepLines w:val="0"/>
              <w:pageBreakBefore w:val="0"/>
              <w:widowControl w:val="0"/>
              <w:kinsoku/>
              <w:wordWrap/>
              <w:overflowPunct/>
              <w:topLinePunct w:val="0"/>
              <w:autoSpaceDE/>
              <w:autoSpaceDN/>
              <w:bidi w:val="0"/>
              <w:snapToGrid/>
              <w:spacing w:after="0" w:line="360" w:lineRule="auto"/>
              <w:ind w:firstLine="422" w:firstLineChars="200"/>
              <w:rPr>
                <w:rFonts w:hint="eastAsia" w:ascii="仿宋" w:hAnsi="仿宋" w:eastAsia="仿宋" w:cs="仿宋"/>
                <w:bCs/>
                <w:color w:val="auto"/>
                <w:kern w:val="2"/>
                <w:sz w:val="21"/>
                <w:szCs w:val="21"/>
                <w:highlight w:val="none"/>
              </w:rPr>
            </w:pPr>
            <w:r>
              <w:rPr>
                <w:rFonts w:hint="eastAsia" w:ascii="仿宋" w:hAnsi="仿宋" w:eastAsia="仿宋" w:cs="仿宋"/>
                <w:b/>
                <w:bCs w:val="0"/>
                <w:color w:val="auto"/>
                <w:kern w:val="2"/>
                <w:sz w:val="21"/>
                <w:szCs w:val="21"/>
                <w:highlight w:val="none"/>
              </w:rPr>
              <w:t>四档（</w:t>
            </w:r>
            <w:r>
              <w:rPr>
                <w:rFonts w:hint="eastAsia" w:ascii="仿宋" w:hAnsi="仿宋" w:eastAsia="仿宋" w:cs="仿宋"/>
                <w:b/>
                <w:bCs w:val="0"/>
                <w:color w:val="auto"/>
                <w:kern w:val="2"/>
                <w:sz w:val="21"/>
                <w:szCs w:val="21"/>
                <w:highlight w:val="none"/>
                <w:lang w:val="en-US" w:eastAsia="zh-CN"/>
              </w:rPr>
              <w:t>10</w:t>
            </w:r>
            <w:r>
              <w:rPr>
                <w:rFonts w:hint="eastAsia" w:ascii="仿宋" w:hAnsi="仿宋" w:eastAsia="仿宋" w:cs="仿宋"/>
                <w:b/>
                <w:bCs w:val="0"/>
                <w:color w:val="auto"/>
                <w:kern w:val="2"/>
                <w:sz w:val="21"/>
                <w:szCs w:val="21"/>
                <w:highlight w:val="none"/>
              </w:rPr>
              <w:t>分）：</w:t>
            </w:r>
            <w:r>
              <w:rPr>
                <w:rFonts w:hint="eastAsia" w:ascii="仿宋" w:hAnsi="仿宋" w:eastAsia="仿宋" w:cs="仿宋"/>
                <w:b w:val="0"/>
                <w:bCs/>
                <w:color w:val="auto"/>
                <w:kern w:val="2"/>
                <w:sz w:val="21"/>
                <w:szCs w:val="21"/>
                <w:highlight w:val="none"/>
              </w:rPr>
              <w:t>各项方案内容分析，课程设置、流程等提供完整，五项评审因素经评审均合理、规范可行具有针对性的。</w:t>
            </w:r>
          </w:p>
          <w:p>
            <w:pPr>
              <w:pStyle w:val="2"/>
              <w:keepNext w:val="0"/>
              <w:keepLines w:val="0"/>
              <w:pageBreakBefore w:val="0"/>
              <w:widowControl w:val="0"/>
              <w:kinsoku/>
              <w:wordWrap/>
              <w:overflowPunct/>
              <w:topLinePunct w:val="0"/>
              <w:autoSpaceDE/>
              <w:autoSpaceDN/>
              <w:bidi w:val="0"/>
              <w:snapToGrid/>
              <w:spacing w:after="0" w:line="360" w:lineRule="auto"/>
              <w:ind w:firstLine="422" w:firstLineChars="200"/>
              <w:rPr>
                <w:rFonts w:hint="eastAsia" w:ascii="仿宋" w:hAnsi="仿宋" w:eastAsia="仿宋" w:cs="仿宋"/>
                <w:b/>
                <w:szCs w:val="21"/>
              </w:rPr>
            </w:pPr>
            <w:r>
              <w:rPr>
                <w:rFonts w:hint="eastAsia" w:ascii="仿宋" w:hAnsi="仿宋" w:eastAsia="仿宋" w:cs="仿宋"/>
                <w:b/>
                <w:bCs w:val="0"/>
                <w:color w:val="auto"/>
                <w:kern w:val="2"/>
                <w:sz w:val="21"/>
                <w:szCs w:val="21"/>
                <w:highlight w:val="none"/>
              </w:rPr>
              <w:t>注：未提供项目实施方案或未达到一档要求的不得分。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730" w:type="dxa"/>
            <w:vMerge w:val="continue"/>
            <w:vAlign w:val="center"/>
          </w:tcPr>
          <w:p>
            <w:pPr>
              <w:adjustRightInd w:val="0"/>
              <w:spacing w:line="360" w:lineRule="auto"/>
              <w:jc w:val="center"/>
              <w:textAlignment w:val="baseline"/>
              <w:rPr>
                <w:rFonts w:hint="eastAsia" w:ascii="仿宋" w:hAnsi="仿宋" w:eastAsia="仿宋" w:cs="仿宋"/>
                <w:b/>
                <w:szCs w:val="21"/>
              </w:rPr>
            </w:pPr>
          </w:p>
        </w:tc>
        <w:tc>
          <w:tcPr>
            <w:tcW w:w="1280" w:type="dxa"/>
            <w:vMerge w:val="continue"/>
            <w:vAlign w:val="center"/>
          </w:tcPr>
          <w:p>
            <w:pPr>
              <w:adjustRightInd w:val="0"/>
              <w:spacing w:line="360" w:lineRule="auto"/>
              <w:jc w:val="center"/>
              <w:textAlignment w:val="baseline"/>
              <w:rPr>
                <w:rFonts w:hint="eastAsia" w:ascii="仿宋" w:hAnsi="仿宋" w:eastAsia="仿宋" w:cs="仿宋"/>
                <w:b/>
                <w:szCs w:val="21"/>
              </w:rPr>
            </w:pPr>
          </w:p>
        </w:tc>
        <w:tc>
          <w:tcPr>
            <w:tcW w:w="709" w:type="dxa"/>
            <w:vMerge w:val="continue"/>
            <w:vAlign w:val="center"/>
          </w:tcPr>
          <w:p>
            <w:pPr>
              <w:adjustRightInd w:val="0"/>
              <w:spacing w:line="360" w:lineRule="auto"/>
              <w:jc w:val="center"/>
              <w:textAlignment w:val="baseline"/>
              <w:rPr>
                <w:rFonts w:hint="eastAsia" w:ascii="仿宋" w:hAnsi="仿宋" w:eastAsia="仿宋" w:cs="仿宋"/>
                <w:b/>
                <w:szCs w:val="21"/>
              </w:rPr>
            </w:pPr>
          </w:p>
        </w:tc>
        <w:tc>
          <w:tcPr>
            <w:tcW w:w="1387" w:type="dxa"/>
            <w:vAlign w:val="center"/>
          </w:tcPr>
          <w:p>
            <w:pPr>
              <w:keepNext w:val="0"/>
              <w:keepLines w:val="0"/>
              <w:pageBreakBefore w:val="0"/>
              <w:widowControl w:val="0"/>
              <w:kinsoku/>
              <w:wordWrap/>
              <w:overflowPunct/>
              <w:topLinePunct w:val="0"/>
              <w:autoSpaceDE/>
              <w:autoSpaceDN/>
              <w:bidi w:val="0"/>
              <w:adjustRightInd w:val="0"/>
              <w:snapToGrid/>
              <w:spacing w:after="0" w:line="360" w:lineRule="auto"/>
              <w:jc w:val="center"/>
              <w:textAlignment w:val="baseline"/>
              <w:rPr>
                <w:rFonts w:hint="eastAsia" w:ascii="仿宋" w:hAnsi="仿宋" w:eastAsia="仿宋" w:cs="仿宋"/>
                <w:b/>
                <w:bCs w:val="0"/>
                <w:szCs w:val="21"/>
              </w:rPr>
            </w:pPr>
            <w:r>
              <w:rPr>
                <w:rFonts w:hint="eastAsia" w:ascii="仿宋" w:hAnsi="仿宋" w:eastAsia="仿宋" w:cs="仿宋"/>
                <w:b/>
                <w:bCs w:val="0"/>
                <w:color w:val="auto"/>
                <w:sz w:val="21"/>
                <w:szCs w:val="21"/>
                <w:highlight w:val="none"/>
              </w:rPr>
              <w:t>项目重点难点分析、应对措施及相关的合理化建议（满分</w:t>
            </w:r>
            <w:r>
              <w:rPr>
                <w:rFonts w:hint="eastAsia" w:ascii="仿宋" w:hAnsi="仿宋" w:eastAsia="仿宋" w:cs="仿宋"/>
                <w:b/>
                <w:bCs w:val="0"/>
                <w:color w:val="auto"/>
                <w:sz w:val="21"/>
                <w:szCs w:val="21"/>
                <w:highlight w:val="none"/>
                <w:lang w:val="en-US" w:eastAsia="zh-CN"/>
              </w:rPr>
              <w:t>15</w:t>
            </w:r>
            <w:r>
              <w:rPr>
                <w:rFonts w:hint="eastAsia" w:ascii="仿宋" w:hAnsi="仿宋" w:eastAsia="仿宋" w:cs="仿宋"/>
                <w:b/>
                <w:bCs w:val="0"/>
                <w:color w:val="auto"/>
                <w:sz w:val="21"/>
                <w:szCs w:val="21"/>
                <w:highlight w:val="none"/>
              </w:rPr>
              <w:t>分）</w:t>
            </w:r>
          </w:p>
        </w:tc>
        <w:tc>
          <w:tcPr>
            <w:tcW w:w="580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
                <w:bCs w:val="0"/>
                <w:color w:val="auto"/>
                <w:kern w:val="2"/>
                <w:sz w:val="21"/>
                <w:szCs w:val="21"/>
                <w:highlight w:val="none"/>
              </w:rPr>
            </w:pPr>
            <w:r>
              <w:rPr>
                <w:rFonts w:hint="eastAsia" w:ascii="仿宋" w:hAnsi="仿宋" w:eastAsia="仿宋" w:cs="仿宋"/>
                <w:b/>
                <w:bCs w:val="0"/>
                <w:color w:val="auto"/>
                <w:kern w:val="2"/>
                <w:sz w:val="21"/>
                <w:szCs w:val="21"/>
                <w:highlight w:val="none"/>
              </w:rPr>
              <w:t>评审因素：</w:t>
            </w:r>
          </w:p>
          <w:p>
            <w:pPr>
              <w:pStyle w:val="2"/>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
                <w:bCs w:val="0"/>
                <w:color w:val="auto"/>
                <w:kern w:val="2"/>
                <w:sz w:val="21"/>
                <w:szCs w:val="21"/>
                <w:highlight w:val="none"/>
              </w:rPr>
            </w:pPr>
            <w:r>
              <w:rPr>
                <w:rFonts w:hint="eastAsia" w:ascii="仿宋" w:hAnsi="仿宋" w:eastAsia="仿宋" w:cs="仿宋"/>
                <w:b/>
                <w:bCs w:val="0"/>
                <w:color w:val="auto"/>
                <w:kern w:val="2"/>
                <w:sz w:val="21"/>
                <w:szCs w:val="21"/>
                <w:highlight w:val="none"/>
              </w:rPr>
              <w:t>对供应商提供的项目重点难点分析、应对措施及相关的合理化建议进行综合评审，方案应包含以下4项核心要素：</w:t>
            </w:r>
          </w:p>
          <w:p>
            <w:pPr>
              <w:pStyle w:val="2"/>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 w:val="0"/>
                <w:bCs/>
                <w:color w:val="auto"/>
                <w:kern w:val="2"/>
                <w:sz w:val="21"/>
                <w:szCs w:val="21"/>
                <w:highlight w:val="none"/>
              </w:rPr>
            </w:pPr>
            <w:r>
              <w:rPr>
                <w:rFonts w:hint="eastAsia" w:ascii="仿宋" w:hAnsi="仿宋" w:eastAsia="仿宋" w:cs="仿宋"/>
                <w:b w:val="0"/>
                <w:bCs/>
                <w:color w:val="auto"/>
                <w:kern w:val="2"/>
                <w:sz w:val="21"/>
                <w:szCs w:val="21"/>
                <w:highlight w:val="none"/>
              </w:rPr>
              <w:t>1</w:t>
            </w:r>
            <w:r>
              <w:rPr>
                <w:rFonts w:hint="eastAsia" w:ascii="仿宋" w:hAnsi="仿宋" w:eastAsia="仿宋" w:cs="仿宋"/>
                <w:b w:val="0"/>
                <w:bCs/>
                <w:color w:val="auto"/>
                <w:kern w:val="2"/>
                <w:sz w:val="21"/>
                <w:szCs w:val="21"/>
                <w:highlight w:val="none"/>
                <w:lang w:val="en-US" w:eastAsia="zh-CN"/>
              </w:rPr>
              <w:t>.</w:t>
            </w:r>
            <w:r>
              <w:rPr>
                <w:rFonts w:hint="eastAsia" w:ascii="仿宋" w:hAnsi="仿宋" w:eastAsia="仿宋" w:cs="仿宋"/>
                <w:b w:val="0"/>
                <w:bCs/>
                <w:color w:val="auto"/>
                <w:kern w:val="2"/>
                <w:sz w:val="21"/>
                <w:szCs w:val="21"/>
                <w:highlight w:val="none"/>
              </w:rPr>
              <w:t>项目重点难点分析以及应对措施方案；</w:t>
            </w:r>
          </w:p>
          <w:p>
            <w:pPr>
              <w:pStyle w:val="2"/>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 w:val="0"/>
                <w:bCs/>
                <w:color w:val="auto"/>
                <w:kern w:val="2"/>
                <w:sz w:val="21"/>
                <w:szCs w:val="21"/>
                <w:highlight w:val="none"/>
              </w:rPr>
            </w:pPr>
            <w:r>
              <w:rPr>
                <w:rFonts w:hint="eastAsia" w:ascii="仿宋" w:hAnsi="仿宋" w:eastAsia="仿宋" w:cs="仿宋"/>
                <w:b w:val="0"/>
                <w:bCs/>
                <w:color w:val="auto"/>
                <w:kern w:val="2"/>
                <w:sz w:val="21"/>
                <w:szCs w:val="21"/>
                <w:highlight w:val="none"/>
                <w:lang w:val="en-US" w:eastAsia="zh-CN"/>
              </w:rPr>
              <w:t>2.</w:t>
            </w:r>
            <w:r>
              <w:rPr>
                <w:rFonts w:hint="eastAsia" w:ascii="仿宋" w:hAnsi="仿宋" w:eastAsia="仿宋" w:cs="仿宋"/>
                <w:b w:val="0"/>
                <w:bCs/>
                <w:color w:val="auto"/>
                <w:kern w:val="2"/>
                <w:sz w:val="21"/>
                <w:szCs w:val="21"/>
                <w:highlight w:val="none"/>
              </w:rPr>
              <w:t>AI课程建设中需全流程专属服务</w:t>
            </w:r>
            <w:r>
              <w:rPr>
                <w:rFonts w:hint="eastAsia" w:ascii="仿宋" w:hAnsi="仿宋" w:eastAsia="仿宋" w:cs="仿宋"/>
                <w:b w:val="0"/>
                <w:bCs/>
                <w:color w:val="auto"/>
                <w:kern w:val="2"/>
                <w:sz w:val="21"/>
                <w:szCs w:val="21"/>
                <w:highlight w:val="none"/>
                <w:lang w:eastAsia="zh-CN"/>
              </w:rPr>
              <w:t>方案</w:t>
            </w:r>
            <w:r>
              <w:rPr>
                <w:rFonts w:hint="eastAsia" w:ascii="仿宋" w:hAnsi="仿宋" w:eastAsia="仿宋" w:cs="仿宋"/>
                <w:b w:val="0"/>
                <w:bCs/>
                <w:color w:val="auto"/>
                <w:kern w:val="2"/>
                <w:sz w:val="21"/>
                <w:szCs w:val="21"/>
                <w:highlight w:val="none"/>
              </w:rPr>
              <w:t>，包括：应用场景确认、课程资源收集、课程增强模型建设、使用培训、AI课程测试调优、课程上线试运行等六个主要阶段。根据本项目使用场景的需求，帮助以及促进采购人更好的使用；</w:t>
            </w:r>
          </w:p>
          <w:p>
            <w:pPr>
              <w:pStyle w:val="2"/>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 w:val="0"/>
                <w:bCs/>
                <w:color w:val="auto"/>
                <w:kern w:val="2"/>
                <w:sz w:val="21"/>
                <w:szCs w:val="21"/>
                <w:highlight w:val="none"/>
              </w:rPr>
            </w:pPr>
            <w:r>
              <w:rPr>
                <w:rFonts w:hint="eastAsia" w:ascii="仿宋" w:hAnsi="仿宋" w:eastAsia="仿宋" w:cs="仿宋"/>
                <w:b w:val="0"/>
                <w:bCs/>
                <w:color w:val="auto"/>
                <w:kern w:val="2"/>
                <w:sz w:val="21"/>
                <w:szCs w:val="21"/>
                <w:highlight w:val="none"/>
                <w:lang w:val="en-US" w:eastAsia="zh-CN"/>
              </w:rPr>
              <w:t>3.教师</w:t>
            </w:r>
            <w:r>
              <w:rPr>
                <w:rFonts w:hint="eastAsia" w:ascii="仿宋" w:hAnsi="仿宋" w:eastAsia="仿宋" w:cs="仿宋"/>
                <w:b w:val="0"/>
                <w:bCs/>
                <w:color w:val="auto"/>
                <w:kern w:val="2"/>
                <w:sz w:val="21"/>
                <w:szCs w:val="21"/>
                <w:highlight w:val="none"/>
              </w:rPr>
              <w:t>在使用上的问题</w:t>
            </w:r>
            <w:r>
              <w:rPr>
                <w:rFonts w:hint="eastAsia" w:ascii="仿宋" w:hAnsi="仿宋" w:eastAsia="仿宋" w:cs="仿宋"/>
                <w:b w:val="0"/>
                <w:bCs/>
                <w:color w:val="auto"/>
                <w:kern w:val="2"/>
                <w:sz w:val="21"/>
                <w:szCs w:val="21"/>
                <w:highlight w:val="none"/>
                <w:lang w:eastAsia="zh-CN"/>
              </w:rPr>
              <w:t>及对应的专业技术支持和服务方案。</w:t>
            </w:r>
          </w:p>
          <w:p>
            <w:pPr>
              <w:pStyle w:val="2"/>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 w:val="0"/>
                <w:bCs/>
                <w:color w:val="auto"/>
                <w:kern w:val="2"/>
                <w:sz w:val="21"/>
                <w:szCs w:val="21"/>
                <w:highlight w:val="none"/>
              </w:rPr>
            </w:pPr>
            <w:r>
              <w:rPr>
                <w:rFonts w:hint="eastAsia" w:ascii="仿宋" w:hAnsi="仿宋" w:eastAsia="仿宋" w:cs="仿宋"/>
                <w:b w:val="0"/>
                <w:bCs/>
                <w:color w:val="auto"/>
                <w:kern w:val="2"/>
                <w:sz w:val="21"/>
                <w:szCs w:val="21"/>
                <w:highlight w:val="none"/>
                <w:lang w:val="en-US" w:eastAsia="zh-CN"/>
              </w:rPr>
              <w:t>4.</w:t>
            </w:r>
            <w:r>
              <w:rPr>
                <w:rFonts w:hint="eastAsia" w:ascii="仿宋" w:hAnsi="仿宋" w:eastAsia="仿宋" w:cs="仿宋"/>
                <w:b w:val="0"/>
                <w:bCs/>
                <w:color w:val="auto"/>
                <w:kern w:val="2"/>
                <w:sz w:val="21"/>
                <w:szCs w:val="21"/>
                <w:highlight w:val="none"/>
              </w:rPr>
              <w:t>学生在学习过程中遇到的问题</w:t>
            </w:r>
            <w:r>
              <w:rPr>
                <w:rFonts w:hint="eastAsia" w:ascii="仿宋" w:hAnsi="仿宋" w:eastAsia="仿宋" w:cs="仿宋"/>
                <w:b w:val="0"/>
                <w:bCs/>
                <w:color w:val="auto"/>
                <w:kern w:val="2"/>
                <w:sz w:val="21"/>
                <w:szCs w:val="21"/>
                <w:highlight w:val="none"/>
                <w:lang w:eastAsia="zh-CN"/>
              </w:rPr>
              <w:t>及对应的专业技术支持和服务方案</w:t>
            </w:r>
            <w:r>
              <w:rPr>
                <w:rFonts w:hint="eastAsia" w:ascii="仿宋" w:hAnsi="仿宋" w:eastAsia="仿宋" w:cs="仿宋"/>
                <w:b w:val="0"/>
                <w:bCs/>
                <w:color w:val="auto"/>
                <w:kern w:val="2"/>
                <w:sz w:val="21"/>
                <w:szCs w:val="21"/>
                <w:highlight w:val="none"/>
              </w:rPr>
              <w:t xml:space="preserve">。 </w:t>
            </w:r>
          </w:p>
          <w:p>
            <w:pPr>
              <w:pStyle w:val="2"/>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
                <w:bCs w:val="0"/>
                <w:color w:val="auto"/>
                <w:kern w:val="2"/>
                <w:sz w:val="21"/>
                <w:szCs w:val="21"/>
                <w:highlight w:val="none"/>
              </w:rPr>
            </w:pPr>
            <w:r>
              <w:rPr>
                <w:rFonts w:hint="eastAsia" w:ascii="仿宋" w:hAnsi="仿宋" w:eastAsia="仿宋" w:cs="仿宋"/>
                <w:b/>
                <w:bCs w:val="0"/>
                <w:color w:val="auto"/>
                <w:kern w:val="2"/>
                <w:sz w:val="21"/>
                <w:szCs w:val="21"/>
                <w:highlight w:val="none"/>
              </w:rPr>
              <w:t>评分标准：</w:t>
            </w:r>
          </w:p>
          <w:p>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Cs/>
                <w:color w:val="auto"/>
                <w:sz w:val="21"/>
                <w:szCs w:val="21"/>
              </w:rPr>
            </w:pPr>
            <w:r>
              <w:rPr>
                <w:rFonts w:hint="eastAsia" w:ascii="仿宋" w:hAnsi="仿宋" w:eastAsia="仿宋" w:cs="仿宋"/>
                <w:b/>
                <w:bCs w:val="0"/>
                <w:color w:val="auto"/>
                <w:sz w:val="21"/>
                <w:szCs w:val="21"/>
              </w:rPr>
              <w:t>一档（</w:t>
            </w:r>
            <w:r>
              <w:rPr>
                <w:rFonts w:hint="eastAsia" w:ascii="仿宋" w:hAnsi="仿宋" w:eastAsia="仿宋" w:cs="仿宋"/>
                <w:b/>
                <w:bCs w:val="0"/>
                <w:color w:val="auto"/>
                <w:sz w:val="21"/>
                <w:szCs w:val="21"/>
                <w:lang w:val="en-US" w:eastAsia="zh-CN"/>
              </w:rPr>
              <w:t>3</w:t>
            </w:r>
            <w:r>
              <w:rPr>
                <w:rFonts w:hint="eastAsia" w:ascii="仿宋" w:hAnsi="仿宋" w:eastAsia="仿宋" w:cs="仿宋"/>
                <w:b/>
                <w:bCs w:val="0"/>
                <w:color w:val="auto"/>
                <w:sz w:val="21"/>
                <w:szCs w:val="21"/>
              </w:rPr>
              <w:t>分）：</w:t>
            </w:r>
            <w:r>
              <w:rPr>
                <w:rFonts w:hint="eastAsia" w:ascii="仿宋" w:hAnsi="仿宋" w:eastAsia="仿宋" w:cs="仿宋"/>
                <w:bCs/>
                <w:color w:val="auto"/>
                <w:sz w:val="21"/>
                <w:szCs w:val="21"/>
              </w:rPr>
              <w:t>各项方案内容提供完整，3项评审因素有1项内容经评审合理，可行且具有针对性的；</w:t>
            </w:r>
          </w:p>
          <w:p>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Cs/>
                <w:color w:val="auto"/>
                <w:sz w:val="21"/>
                <w:szCs w:val="21"/>
              </w:rPr>
            </w:pPr>
            <w:r>
              <w:rPr>
                <w:rFonts w:hint="eastAsia" w:ascii="仿宋" w:hAnsi="仿宋" w:eastAsia="仿宋" w:cs="仿宋"/>
                <w:b/>
                <w:bCs w:val="0"/>
                <w:color w:val="auto"/>
                <w:sz w:val="21"/>
                <w:szCs w:val="21"/>
              </w:rPr>
              <w:t>二档（</w:t>
            </w:r>
            <w:r>
              <w:rPr>
                <w:rFonts w:hint="eastAsia" w:ascii="仿宋" w:hAnsi="仿宋" w:eastAsia="仿宋" w:cs="仿宋"/>
                <w:b/>
                <w:bCs w:val="0"/>
                <w:color w:val="auto"/>
                <w:sz w:val="21"/>
                <w:szCs w:val="21"/>
                <w:lang w:val="en-US" w:eastAsia="zh-CN"/>
              </w:rPr>
              <w:t>7</w:t>
            </w:r>
            <w:r>
              <w:rPr>
                <w:rFonts w:hint="eastAsia" w:ascii="仿宋" w:hAnsi="仿宋" w:eastAsia="仿宋" w:cs="仿宋"/>
                <w:b/>
                <w:bCs w:val="0"/>
                <w:color w:val="auto"/>
                <w:sz w:val="21"/>
                <w:szCs w:val="21"/>
              </w:rPr>
              <w:t>分）：</w:t>
            </w:r>
            <w:r>
              <w:rPr>
                <w:rFonts w:hint="eastAsia" w:ascii="仿宋" w:hAnsi="仿宋" w:eastAsia="仿宋" w:cs="仿宋"/>
                <w:bCs/>
                <w:color w:val="auto"/>
                <w:sz w:val="21"/>
                <w:szCs w:val="21"/>
              </w:rPr>
              <w:t>各项方案内容提供完整，3项评审因素有2项内容经评审合理，可行且具有针对性的；</w:t>
            </w:r>
          </w:p>
          <w:p>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Cs/>
                <w:color w:val="auto"/>
                <w:sz w:val="21"/>
                <w:szCs w:val="21"/>
              </w:rPr>
            </w:pPr>
            <w:r>
              <w:rPr>
                <w:rFonts w:hint="eastAsia" w:ascii="仿宋" w:hAnsi="仿宋" w:eastAsia="仿宋" w:cs="仿宋"/>
                <w:b/>
                <w:bCs w:val="0"/>
                <w:color w:val="auto"/>
                <w:sz w:val="21"/>
                <w:szCs w:val="21"/>
              </w:rPr>
              <w:t>三档（</w:t>
            </w:r>
            <w:r>
              <w:rPr>
                <w:rFonts w:hint="eastAsia" w:ascii="仿宋" w:hAnsi="仿宋" w:eastAsia="仿宋" w:cs="仿宋"/>
                <w:b/>
                <w:bCs w:val="0"/>
                <w:color w:val="auto"/>
                <w:sz w:val="21"/>
                <w:szCs w:val="21"/>
                <w:lang w:val="en-US" w:eastAsia="zh-CN"/>
              </w:rPr>
              <w:t>11</w:t>
            </w:r>
            <w:r>
              <w:rPr>
                <w:rFonts w:hint="eastAsia" w:ascii="仿宋" w:hAnsi="仿宋" w:eastAsia="仿宋" w:cs="仿宋"/>
                <w:b/>
                <w:bCs w:val="0"/>
                <w:color w:val="auto"/>
                <w:sz w:val="21"/>
                <w:szCs w:val="21"/>
              </w:rPr>
              <w:t>分）：</w:t>
            </w:r>
            <w:r>
              <w:rPr>
                <w:rFonts w:hint="eastAsia" w:ascii="仿宋" w:hAnsi="仿宋" w:eastAsia="仿宋" w:cs="仿宋"/>
                <w:bCs/>
                <w:color w:val="auto"/>
                <w:sz w:val="21"/>
                <w:szCs w:val="21"/>
              </w:rPr>
              <w:t>各项方案内容提供完整，3项评审因素有3项内容经评审合理，可行且具有针对性的；</w:t>
            </w:r>
          </w:p>
          <w:p>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Cs/>
                <w:color w:val="auto"/>
                <w:sz w:val="21"/>
                <w:szCs w:val="21"/>
              </w:rPr>
            </w:pPr>
            <w:r>
              <w:rPr>
                <w:rFonts w:hint="eastAsia" w:ascii="仿宋" w:hAnsi="仿宋" w:eastAsia="仿宋" w:cs="仿宋"/>
                <w:b/>
                <w:bCs w:val="0"/>
                <w:color w:val="auto"/>
                <w:sz w:val="21"/>
                <w:szCs w:val="21"/>
              </w:rPr>
              <w:t>四档（</w:t>
            </w:r>
            <w:r>
              <w:rPr>
                <w:rFonts w:hint="eastAsia" w:ascii="仿宋" w:hAnsi="仿宋" w:eastAsia="仿宋" w:cs="仿宋"/>
                <w:b/>
                <w:bCs w:val="0"/>
                <w:color w:val="auto"/>
                <w:sz w:val="21"/>
                <w:szCs w:val="21"/>
                <w:lang w:val="en-US" w:eastAsia="zh-CN"/>
              </w:rPr>
              <w:t>15</w:t>
            </w:r>
            <w:r>
              <w:rPr>
                <w:rFonts w:hint="eastAsia" w:ascii="仿宋" w:hAnsi="仿宋" w:eastAsia="仿宋" w:cs="仿宋"/>
                <w:b/>
                <w:bCs w:val="0"/>
                <w:color w:val="auto"/>
                <w:sz w:val="21"/>
                <w:szCs w:val="21"/>
              </w:rPr>
              <w:t>分）：</w:t>
            </w:r>
            <w:r>
              <w:rPr>
                <w:rFonts w:hint="eastAsia" w:ascii="仿宋" w:hAnsi="仿宋" w:eastAsia="仿宋" w:cs="仿宋"/>
                <w:bCs/>
                <w:color w:val="auto"/>
                <w:sz w:val="21"/>
                <w:szCs w:val="21"/>
              </w:rPr>
              <w:t>各项方案内容提供完整，3项评审因素有4项内容经评审合理，可行且具有针对性的；</w:t>
            </w:r>
          </w:p>
          <w:p>
            <w:pPr>
              <w:pStyle w:val="2"/>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Cs/>
                <w:szCs w:val="21"/>
              </w:rPr>
            </w:pPr>
            <w:r>
              <w:rPr>
                <w:rFonts w:hint="eastAsia" w:ascii="仿宋" w:hAnsi="仿宋" w:eastAsia="仿宋" w:cs="仿宋"/>
                <w:b/>
                <w:bCs w:val="0"/>
                <w:color w:val="auto"/>
                <w:kern w:val="2"/>
                <w:sz w:val="21"/>
                <w:szCs w:val="21"/>
                <w:highlight w:val="none"/>
              </w:rPr>
              <w:t>未提供或不满足一档要求的不得分。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730" w:type="dxa"/>
            <w:vMerge w:val="continue"/>
            <w:vAlign w:val="center"/>
          </w:tcPr>
          <w:p>
            <w:pPr>
              <w:adjustRightInd w:val="0"/>
              <w:spacing w:line="360" w:lineRule="auto"/>
              <w:jc w:val="center"/>
              <w:textAlignment w:val="baseline"/>
              <w:rPr>
                <w:rFonts w:hint="eastAsia" w:ascii="仿宋" w:hAnsi="仿宋" w:eastAsia="仿宋" w:cs="仿宋"/>
                <w:b/>
                <w:szCs w:val="21"/>
              </w:rPr>
            </w:pPr>
          </w:p>
        </w:tc>
        <w:tc>
          <w:tcPr>
            <w:tcW w:w="1280" w:type="dxa"/>
            <w:vMerge w:val="continue"/>
            <w:vAlign w:val="center"/>
          </w:tcPr>
          <w:p>
            <w:pPr>
              <w:adjustRightInd w:val="0"/>
              <w:spacing w:line="360" w:lineRule="auto"/>
              <w:jc w:val="center"/>
              <w:textAlignment w:val="baseline"/>
              <w:rPr>
                <w:rFonts w:hint="eastAsia" w:ascii="仿宋" w:hAnsi="仿宋" w:eastAsia="仿宋" w:cs="仿宋"/>
                <w:b/>
              </w:rPr>
            </w:pPr>
          </w:p>
        </w:tc>
        <w:tc>
          <w:tcPr>
            <w:tcW w:w="709" w:type="dxa"/>
            <w:vMerge w:val="continue"/>
            <w:vAlign w:val="center"/>
          </w:tcPr>
          <w:p>
            <w:pPr>
              <w:adjustRightInd w:val="0"/>
              <w:spacing w:line="360" w:lineRule="auto"/>
              <w:jc w:val="center"/>
              <w:textAlignment w:val="baseline"/>
              <w:rPr>
                <w:rFonts w:hint="eastAsia" w:ascii="仿宋" w:hAnsi="仿宋" w:eastAsia="仿宋" w:cs="仿宋"/>
                <w:b/>
                <w:szCs w:val="21"/>
              </w:rPr>
            </w:pPr>
          </w:p>
        </w:tc>
        <w:tc>
          <w:tcPr>
            <w:tcW w:w="1387" w:type="dxa"/>
            <w:vAlign w:val="center"/>
          </w:tcPr>
          <w:p>
            <w:pPr>
              <w:keepNext w:val="0"/>
              <w:keepLines w:val="0"/>
              <w:pageBreakBefore w:val="0"/>
              <w:widowControl w:val="0"/>
              <w:kinsoku/>
              <w:wordWrap/>
              <w:overflowPunct/>
              <w:topLinePunct w:val="0"/>
              <w:autoSpaceDE/>
              <w:autoSpaceDN/>
              <w:bidi w:val="0"/>
              <w:adjustRightInd w:val="0"/>
              <w:snapToGrid/>
              <w:spacing w:after="0" w:line="360" w:lineRule="auto"/>
              <w:jc w:val="center"/>
              <w:textAlignment w:val="baseline"/>
              <w:rPr>
                <w:rFonts w:hint="eastAsia" w:ascii="仿宋" w:hAnsi="仿宋" w:eastAsia="仿宋" w:cs="仿宋"/>
                <w:b/>
                <w:bCs w:val="0"/>
                <w:szCs w:val="21"/>
              </w:rPr>
            </w:pPr>
            <w:r>
              <w:rPr>
                <w:rFonts w:hint="eastAsia" w:ascii="仿宋" w:hAnsi="仿宋" w:eastAsia="仿宋" w:cs="仿宋"/>
                <w:b/>
                <w:bCs w:val="0"/>
                <w:color w:val="auto"/>
                <w:sz w:val="21"/>
                <w:szCs w:val="21"/>
              </w:rPr>
              <w:t>工作周期安排及服务质量保障措施与方案（满分</w:t>
            </w:r>
            <w:r>
              <w:rPr>
                <w:rFonts w:hint="eastAsia" w:ascii="仿宋" w:hAnsi="仿宋" w:eastAsia="仿宋" w:cs="仿宋"/>
                <w:b/>
                <w:bCs w:val="0"/>
                <w:color w:val="auto"/>
                <w:sz w:val="21"/>
                <w:szCs w:val="21"/>
                <w:lang w:val="en-US" w:eastAsia="zh-CN"/>
              </w:rPr>
              <w:t>15</w:t>
            </w:r>
            <w:r>
              <w:rPr>
                <w:rFonts w:hint="eastAsia" w:ascii="仿宋" w:hAnsi="仿宋" w:eastAsia="仿宋" w:cs="仿宋"/>
                <w:b/>
                <w:bCs w:val="0"/>
                <w:color w:val="auto"/>
                <w:sz w:val="21"/>
                <w:szCs w:val="21"/>
              </w:rPr>
              <w:t>分）</w:t>
            </w:r>
          </w:p>
        </w:tc>
        <w:tc>
          <w:tcPr>
            <w:tcW w:w="5805" w:type="dxa"/>
            <w:vAlign w:val="center"/>
          </w:tcPr>
          <w:p>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
                <w:bCs w:val="0"/>
                <w:color w:val="auto"/>
                <w:sz w:val="21"/>
                <w:szCs w:val="21"/>
              </w:rPr>
            </w:pPr>
            <w:r>
              <w:rPr>
                <w:rFonts w:hint="eastAsia" w:ascii="仿宋" w:hAnsi="仿宋" w:eastAsia="仿宋" w:cs="仿宋"/>
                <w:b/>
                <w:bCs w:val="0"/>
                <w:color w:val="auto"/>
                <w:sz w:val="21"/>
                <w:szCs w:val="21"/>
              </w:rPr>
              <w:t>评审因素：</w:t>
            </w:r>
          </w:p>
          <w:p>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
                <w:bCs w:val="0"/>
                <w:color w:val="auto"/>
                <w:sz w:val="21"/>
                <w:szCs w:val="21"/>
              </w:rPr>
            </w:pPr>
            <w:r>
              <w:rPr>
                <w:rFonts w:hint="eastAsia" w:ascii="仿宋" w:hAnsi="仿宋" w:eastAsia="仿宋" w:cs="仿宋"/>
                <w:b/>
                <w:bCs w:val="0"/>
                <w:color w:val="auto"/>
                <w:sz w:val="21"/>
                <w:szCs w:val="21"/>
              </w:rPr>
              <w:t>对供应商提供的工作周期安排及服务质量保障措施方案进行综合评审，方案应包含以下5项核心要素：1.服务团队组织机构，管理人员、教学人员配备及排班方案；2.课程资源收集进度安排、课程知识库建设进度安排、课程增强模型建设进度安排、课程上线测试进度安排、课程运行及推广服务进度安排等；3.服务规范管理；4.服务质量保障措施需包含质量管理、安全保障、售后服务等方案；5.人员培训方案，人员的考核、奖惩制度、人性关怀制度。</w:t>
            </w:r>
          </w:p>
          <w:p>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
                <w:bCs w:val="0"/>
                <w:color w:val="auto"/>
                <w:sz w:val="21"/>
                <w:szCs w:val="21"/>
              </w:rPr>
            </w:pPr>
            <w:r>
              <w:rPr>
                <w:rFonts w:hint="eastAsia" w:ascii="仿宋" w:hAnsi="仿宋" w:eastAsia="仿宋" w:cs="仿宋"/>
                <w:b/>
                <w:bCs w:val="0"/>
                <w:color w:val="auto"/>
                <w:sz w:val="21"/>
                <w:szCs w:val="21"/>
              </w:rPr>
              <w:t>基本要求：方案中必须清晰包含以上五项核心要素，且人员配置需满足项目基本要求。未提供方案或方案未包含全部五项核心要素者，本项不得分，本项满分1</w:t>
            </w:r>
            <w:r>
              <w:rPr>
                <w:rFonts w:hint="eastAsia" w:ascii="仿宋" w:hAnsi="仿宋" w:eastAsia="仿宋" w:cs="仿宋"/>
                <w:b/>
                <w:bCs w:val="0"/>
                <w:color w:val="auto"/>
                <w:sz w:val="21"/>
                <w:szCs w:val="21"/>
                <w:lang w:val="en-US" w:eastAsia="zh-CN"/>
              </w:rPr>
              <w:t>5</w:t>
            </w:r>
            <w:r>
              <w:rPr>
                <w:rFonts w:hint="eastAsia" w:ascii="仿宋" w:hAnsi="仿宋" w:eastAsia="仿宋" w:cs="仿宋"/>
                <w:b/>
                <w:bCs w:val="0"/>
                <w:color w:val="auto"/>
                <w:sz w:val="21"/>
                <w:szCs w:val="21"/>
              </w:rPr>
              <w:t>分。</w:t>
            </w:r>
          </w:p>
          <w:p>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
                <w:bCs w:val="0"/>
                <w:color w:val="auto"/>
                <w:sz w:val="21"/>
                <w:szCs w:val="21"/>
              </w:rPr>
            </w:pPr>
            <w:r>
              <w:rPr>
                <w:rFonts w:hint="eastAsia" w:ascii="仿宋" w:hAnsi="仿宋" w:eastAsia="仿宋" w:cs="仿宋"/>
                <w:b/>
                <w:bCs w:val="0"/>
                <w:color w:val="auto"/>
                <w:sz w:val="21"/>
                <w:szCs w:val="21"/>
              </w:rPr>
              <w:t>评分标准：</w:t>
            </w:r>
          </w:p>
          <w:p>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
                <w:bCs w:val="0"/>
                <w:color w:val="auto"/>
                <w:sz w:val="21"/>
                <w:szCs w:val="21"/>
              </w:rPr>
            </w:pPr>
            <w:r>
              <w:rPr>
                <w:rFonts w:hint="eastAsia" w:ascii="仿宋" w:hAnsi="仿宋" w:eastAsia="仿宋" w:cs="仿宋"/>
                <w:b/>
                <w:bCs w:val="0"/>
                <w:color w:val="auto"/>
                <w:sz w:val="21"/>
                <w:szCs w:val="21"/>
              </w:rPr>
              <w:t>评分规则：在满足基本要求的前提下，根据方案中核心要素的合理性、可行性和针对性进行评分：</w:t>
            </w:r>
          </w:p>
          <w:p>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Cs/>
                <w:color w:val="auto"/>
                <w:sz w:val="21"/>
                <w:szCs w:val="21"/>
              </w:rPr>
            </w:pPr>
            <w:r>
              <w:rPr>
                <w:rFonts w:hint="eastAsia" w:ascii="仿宋" w:hAnsi="仿宋" w:eastAsia="仿宋" w:cs="仿宋"/>
                <w:b/>
                <w:bCs w:val="0"/>
                <w:color w:val="auto"/>
                <w:sz w:val="21"/>
                <w:szCs w:val="21"/>
              </w:rPr>
              <w:t>一档（</w:t>
            </w:r>
            <w:r>
              <w:rPr>
                <w:rFonts w:hint="eastAsia" w:ascii="仿宋" w:hAnsi="仿宋" w:eastAsia="仿宋" w:cs="仿宋"/>
                <w:b/>
                <w:bCs w:val="0"/>
                <w:color w:val="auto"/>
                <w:sz w:val="21"/>
                <w:szCs w:val="21"/>
                <w:lang w:val="en-US" w:eastAsia="zh-CN"/>
              </w:rPr>
              <w:t>3</w:t>
            </w:r>
            <w:r>
              <w:rPr>
                <w:rFonts w:hint="eastAsia" w:ascii="仿宋" w:hAnsi="仿宋" w:eastAsia="仿宋" w:cs="仿宋"/>
                <w:b/>
                <w:bCs w:val="0"/>
                <w:color w:val="auto"/>
                <w:sz w:val="21"/>
                <w:szCs w:val="21"/>
              </w:rPr>
              <w:t>分）：</w:t>
            </w:r>
            <w:r>
              <w:rPr>
                <w:rFonts w:hint="eastAsia" w:ascii="仿宋" w:hAnsi="仿宋" w:eastAsia="仿宋" w:cs="仿宋"/>
                <w:bCs/>
                <w:color w:val="auto"/>
                <w:sz w:val="21"/>
                <w:szCs w:val="21"/>
              </w:rPr>
              <w:t>各项方案内容提供完整，五项评审因素有二项内容经评审合理，可行且具有针对性的。</w:t>
            </w:r>
          </w:p>
          <w:p>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Cs/>
                <w:color w:val="auto"/>
                <w:sz w:val="21"/>
                <w:szCs w:val="21"/>
              </w:rPr>
            </w:pPr>
            <w:r>
              <w:rPr>
                <w:rFonts w:hint="eastAsia" w:ascii="仿宋" w:hAnsi="仿宋" w:eastAsia="仿宋" w:cs="仿宋"/>
                <w:b/>
                <w:bCs w:val="0"/>
                <w:color w:val="auto"/>
                <w:sz w:val="21"/>
                <w:szCs w:val="21"/>
              </w:rPr>
              <w:t>二档（</w:t>
            </w:r>
            <w:r>
              <w:rPr>
                <w:rFonts w:hint="eastAsia" w:ascii="仿宋" w:hAnsi="仿宋" w:eastAsia="仿宋" w:cs="仿宋"/>
                <w:b/>
                <w:bCs w:val="0"/>
                <w:color w:val="auto"/>
                <w:sz w:val="21"/>
                <w:szCs w:val="21"/>
                <w:lang w:val="en-US" w:eastAsia="zh-CN"/>
              </w:rPr>
              <w:t>7</w:t>
            </w:r>
            <w:r>
              <w:rPr>
                <w:rFonts w:hint="eastAsia" w:ascii="仿宋" w:hAnsi="仿宋" w:eastAsia="仿宋" w:cs="仿宋"/>
                <w:b/>
                <w:bCs w:val="0"/>
                <w:color w:val="auto"/>
                <w:sz w:val="21"/>
                <w:szCs w:val="21"/>
              </w:rPr>
              <w:t>分）：</w:t>
            </w:r>
            <w:r>
              <w:rPr>
                <w:rFonts w:hint="eastAsia" w:ascii="仿宋" w:hAnsi="仿宋" w:eastAsia="仿宋" w:cs="仿宋"/>
                <w:bCs/>
                <w:color w:val="auto"/>
                <w:sz w:val="21"/>
                <w:szCs w:val="21"/>
              </w:rPr>
              <w:t>各项方案内容提供完整，五项评审因素有三项内容经评审合理，可行且具有针对性的。</w:t>
            </w:r>
          </w:p>
          <w:p>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Cs/>
                <w:color w:val="auto"/>
                <w:sz w:val="21"/>
                <w:szCs w:val="21"/>
              </w:rPr>
            </w:pPr>
            <w:r>
              <w:rPr>
                <w:rFonts w:hint="eastAsia" w:ascii="仿宋" w:hAnsi="仿宋" w:eastAsia="仿宋" w:cs="仿宋"/>
                <w:b/>
                <w:bCs w:val="0"/>
                <w:color w:val="auto"/>
                <w:sz w:val="21"/>
                <w:szCs w:val="21"/>
              </w:rPr>
              <w:t>三档（1</w:t>
            </w:r>
            <w:r>
              <w:rPr>
                <w:rFonts w:hint="eastAsia" w:ascii="仿宋" w:hAnsi="仿宋" w:eastAsia="仿宋" w:cs="仿宋"/>
                <w:b/>
                <w:bCs w:val="0"/>
                <w:color w:val="auto"/>
                <w:sz w:val="21"/>
                <w:szCs w:val="21"/>
                <w:lang w:val="en-US" w:eastAsia="zh-CN"/>
              </w:rPr>
              <w:t>1</w:t>
            </w:r>
            <w:r>
              <w:rPr>
                <w:rFonts w:hint="eastAsia" w:ascii="仿宋" w:hAnsi="仿宋" w:eastAsia="仿宋" w:cs="仿宋"/>
                <w:b/>
                <w:bCs w:val="0"/>
                <w:color w:val="auto"/>
                <w:sz w:val="21"/>
                <w:szCs w:val="21"/>
              </w:rPr>
              <w:t>分）：</w:t>
            </w:r>
            <w:r>
              <w:rPr>
                <w:rFonts w:hint="eastAsia" w:ascii="仿宋" w:hAnsi="仿宋" w:eastAsia="仿宋" w:cs="仿宋"/>
                <w:bCs/>
                <w:color w:val="auto"/>
                <w:sz w:val="21"/>
                <w:szCs w:val="21"/>
              </w:rPr>
              <w:t>各项方案内容提供完整，五项评审因素有四项内容经评审合理，可行且具有针对性的。</w:t>
            </w:r>
          </w:p>
          <w:p>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Cs/>
                <w:color w:val="auto"/>
                <w:sz w:val="21"/>
                <w:szCs w:val="21"/>
              </w:rPr>
            </w:pPr>
            <w:r>
              <w:rPr>
                <w:rFonts w:hint="eastAsia" w:ascii="仿宋" w:hAnsi="仿宋" w:eastAsia="仿宋" w:cs="仿宋"/>
                <w:b/>
                <w:bCs w:val="0"/>
                <w:color w:val="auto"/>
                <w:sz w:val="21"/>
                <w:szCs w:val="21"/>
              </w:rPr>
              <w:t>四档（1</w:t>
            </w:r>
            <w:r>
              <w:rPr>
                <w:rFonts w:hint="eastAsia" w:ascii="仿宋" w:hAnsi="仿宋" w:eastAsia="仿宋" w:cs="仿宋"/>
                <w:b/>
                <w:bCs w:val="0"/>
                <w:color w:val="auto"/>
                <w:sz w:val="21"/>
                <w:szCs w:val="21"/>
                <w:lang w:val="en-US" w:eastAsia="zh-CN"/>
              </w:rPr>
              <w:t>5</w:t>
            </w:r>
            <w:r>
              <w:rPr>
                <w:rFonts w:hint="eastAsia" w:ascii="仿宋" w:hAnsi="仿宋" w:eastAsia="仿宋" w:cs="仿宋"/>
                <w:b/>
                <w:bCs w:val="0"/>
                <w:color w:val="auto"/>
                <w:sz w:val="21"/>
                <w:szCs w:val="21"/>
              </w:rPr>
              <w:t>分）：</w:t>
            </w:r>
            <w:r>
              <w:rPr>
                <w:rFonts w:hint="eastAsia" w:ascii="仿宋" w:hAnsi="仿宋" w:eastAsia="仿宋" w:cs="仿宋"/>
                <w:bCs/>
                <w:color w:val="auto"/>
                <w:sz w:val="21"/>
                <w:szCs w:val="21"/>
              </w:rPr>
              <w:t>各项方案内容提供完整，五项评审因素经评审均合理，可行且具有针对性的。</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Cs/>
                <w:szCs w:val="21"/>
              </w:rPr>
            </w:pPr>
            <w:r>
              <w:rPr>
                <w:rFonts w:hint="eastAsia" w:ascii="仿宋" w:hAnsi="仿宋" w:eastAsia="仿宋" w:cs="仿宋"/>
                <w:bCs/>
                <w:color w:val="auto"/>
                <w:sz w:val="21"/>
                <w:szCs w:val="21"/>
              </w:rPr>
              <w:t xml:space="preserve">未提供或不满足一档要求的不得分。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730" w:type="dxa"/>
            <w:vMerge w:val="continue"/>
            <w:vAlign w:val="center"/>
          </w:tcPr>
          <w:p>
            <w:pPr>
              <w:adjustRightInd w:val="0"/>
              <w:spacing w:line="360" w:lineRule="auto"/>
              <w:jc w:val="center"/>
              <w:textAlignment w:val="baseline"/>
              <w:rPr>
                <w:rFonts w:hint="eastAsia" w:ascii="仿宋" w:hAnsi="仿宋" w:eastAsia="仿宋" w:cs="仿宋"/>
                <w:b/>
                <w:szCs w:val="21"/>
              </w:rPr>
            </w:pPr>
          </w:p>
        </w:tc>
        <w:tc>
          <w:tcPr>
            <w:tcW w:w="1280" w:type="dxa"/>
            <w:vMerge w:val="continue"/>
            <w:vAlign w:val="center"/>
          </w:tcPr>
          <w:p>
            <w:pPr>
              <w:adjustRightInd w:val="0"/>
              <w:spacing w:line="360" w:lineRule="auto"/>
              <w:jc w:val="center"/>
              <w:textAlignment w:val="baseline"/>
              <w:rPr>
                <w:rFonts w:hint="eastAsia" w:ascii="仿宋" w:hAnsi="仿宋" w:eastAsia="仿宋" w:cs="仿宋"/>
                <w:b/>
              </w:rPr>
            </w:pPr>
          </w:p>
        </w:tc>
        <w:tc>
          <w:tcPr>
            <w:tcW w:w="709" w:type="dxa"/>
            <w:vMerge w:val="continue"/>
            <w:vAlign w:val="center"/>
          </w:tcPr>
          <w:p>
            <w:pPr>
              <w:adjustRightInd w:val="0"/>
              <w:spacing w:line="360" w:lineRule="auto"/>
              <w:jc w:val="center"/>
              <w:textAlignment w:val="baseline"/>
              <w:rPr>
                <w:rFonts w:hint="eastAsia" w:ascii="仿宋" w:hAnsi="仿宋" w:eastAsia="仿宋" w:cs="仿宋"/>
                <w:b/>
                <w:szCs w:val="21"/>
              </w:rPr>
            </w:pPr>
          </w:p>
        </w:tc>
        <w:tc>
          <w:tcPr>
            <w:tcW w:w="1387" w:type="dxa"/>
            <w:vAlign w:val="center"/>
          </w:tcPr>
          <w:p>
            <w:pPr>
              <w:keepNext w:val="0"/>
              <w:keepLines w:val="0"/>
              <w:pageBreakBefore w:val="0"/>
              <w:kinsoku/>
              <w:wordWrap/>
              <w:overflowPunct/>
              <w:topLinePunct w:val="0"/>
              <w:bidi w:val="0"/>
              <w:spacing w:line="360" w:lineRule="auto"/>
              <w:jc w:val="center"/>
              <w:rPr>
                <w:rFonts w:hint="eastAsia" w:ascii="仿宋" w:hAnsi="仿宋" w:eastAsia="仿宋" w:cs="仿宋"/>
                <w:b/>
                <w:bCs w:val="0"/>
                <w:szCs w:val="21"/>
              </w:rPr>
            </w:pPr>
            <w:r>
              <w:rPr>
                <w:rFonts w:hint="eastAsia" w:ascii="仿宋" w:hAnsi="仿宋" w:eastAsia="仿宋" w:cs="仿宋"/>
                <w:b/>
                <w:bCs w:val="0"/>
                <w:color w:val="auto"/>
                <w:sz w:val="21"/>
                <w:szCs w:val="21"/>
                <w:lang w:eastAsia="zh-CN"/>
              </w:rPr>
              <w:t>演示分</w:t>
            </w:r>
            <w:r>
              <w:rPr>
                <w:rFonts w:hint="eastAsia" w:ascii="仿宋" w:hAnsi="仿宋" w:eastAsia="仿宋" w:cs="仿宋"/>
                <w:b/>
                <w:bCs w:val="0"/>
                <w:color w:val="auto"/>
                <w:sz w:val="21"/>
                <w:szCs w:val="21"/>
              </w:rPr>
              <w:t>（满分</w:t>
            </w:r>
            <w:r>
              <w:rPr>
                <w:rFonts w:hint="eastAsia" w:ascii="仿宋" w:hAnsi="仿宋" w:eastAsia="仿宋" w:cs="仿宋"/>
                <w:b/>
                <w:bCs w:val="0"/>
                <w:color w:val="auto"/>
                <w:sz w:val="21"/>
                <w:szCs w:val="21"/>
                <w:lang w:val="en-US" w:eastAsia="zh-CN"/>
              </w:rPr>
              <w:t>10</w:t>
            </w:r>
            <w:r>
              <w:rPr>
                <w:rFonts w:hint="eastAsia" w:ascii="仿宋" w:hAnsi="仿宋" w:eastAsia="仿宋" w:cs="仿宋"/>
                <w:b/>
                <w:bCs w:val="0"/>
                <w:color w:val="auto"/>
                <w:sz w:val="21"/>
                <w:szCs w:val="21"/>
              </w:rPr>
              <w:t>分）</w:t>
            </w:r>
          </w:p>
        </w:tc>
        <w:tc>
          <w:tcPr>
            <w:tcW w:w="5805" w:type="dxa"/>
            <w:vAlign w:val="center"/>
          </w:tcPr>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Cs/>
                <w:color w:val="auto"/>
                <w:sz w:val="21"/>
                <w:szCs w:val="21"/>
              </w:rPr>
            </w:pPr>
            <w:r>
              <w:rPr>
                <w:rFonts w:hint="eastAsia" w:ascii="仿宋" w:hAnsi="仿宋" w:eastAsia="仿宋" w:cs="仿宋"/>
                <w:bCs/>
                <w:color w:val="auto"/>
                <w:sz w:val="21"/>
                <w:szCs w:val="21"/>
              </w:rPr>
              <w:t>演示内容及评分标准：根据第三章项目采购需求的第6项“平台及资源服务”中平台类及资源类，备注为演示点1至8的功能点进行演示。</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Cs/>
                <w:color w:val="auto"/>
                <w:sz w:val="21"/>
                <w:szCs w:val="21"/>
                <w:lang w:eastAsia="zh-CN"/>
              </w:rPr>
            </w:pPr>
            <w:r>
              <w:rPr>
                <w:rFonts w:hint="eastAsia" w:ascii="仿宋" w:hAnsi="仿宋" w:eastAsia="仿宋" w:cs="仿宋"/>
                <w:bCs/>
                <w:color w:val="auto"/>
                <w:sz w:val="21"/>
                <w:szCs w:val="21"/>
                <w:lang w:eastAsia="zh-CN"/>
              </w:rPr>
              <w:t>“</w:t>
            </w:r>
            <w:r>
              <w:rPr>
                <w:rFonts w:hint="eastAsia" w:ascii="仿宋" w:hAnsi="仿宋" w:eastAsia="仿宋" w:cs="仿宋"/>
                <w:bCs/>
                <w:color w:val="auto"/>
                <w:sz w:val="21"/>
                <w:szCs w:val="21"/>
                <w:lang w:val="en-US" w:eastAsia="zh-CN"/>
              </w:rPr>
              <w:t>平台类</w:t>
            </w:r>
            <w:r>
              <w:rPr>
                <w:rFonts w:hint="eastAsia" w:ascii="仿宋" w:hAnsi="仿宋" w:eastAsia="仿宋" w:cs="仿宋"/>
                <w:bCs/>
                <w:color w:val="auto"/>
                <w:sz w:val="21"/>
                <w:szCs w:val="21"/>
                <w:lang w:eastAsia="zh-CN"/>
              </w:rPr>
              <w:t>”</w:t>
            </w:r>
            <w:r>
              <w:rPr>
                <w:rFonts w:hint="eastAsia" w:ascii="仿宋" w:hAnsi="仿宋" w:eastAsia="仿宋" w:cs="仿宋"/>
                <w:bCs/>
                <w:color w:val="auto"/>
                <w:sz w:val="21"/>
                <w:szCs w:val="21"/>
              </w:rPr>
              <w:t>演示</w:t>
            </w:r>
            <w:r>
              <w:rPr>
                <w:rFonts w:hint="eastAsia" w:ascii="仿宋" w:hAnsi="仿宋" w:eastAsia="仿宋" w:cs="仿宋"/>
                <w:bCs/>
                <w:color w:val="auto"/>
                <w:sz w:val="21"/>
                <w:szCs w:val="21"/>
                <w:lang w:val="en-US" w:eastAsia="zh-CN"/>
              </w:rPr>
              <w:t>占8分，对应“平台类”列出的8项功能需求，</w:t>
            </w:r>
            <w:r>
              <w:rPr>
                <w:rFonts w:hint="eastAsia" w:ascii="仿宋" w:hAnsi="仿宋" w:eastAsia="仿宋" w:cs="仿宋"/>
                <w:bCs/>
                <w:color w:val="auto"/>
                <w:sz w:val="21"/>
                <w:szCs w:val="21"/>
              </w:rPr>
              <w:t>完全符合功能</w:t>
            </w:r>
            <w:r>
              <w:rPr>
                <w:rFonts w:hint="eastAsia" w:ascii="仿宋" w:hAnsi="仿宋" w:eastAsia="仿宋" w:cs="仿宋"/>
                <w:bCs/>
                <w:color w:val="auto"/>
                <w:sz w:val="21"/>
                <w:szCs w:val="21"/>
                <w:lang w:val="en-US" w:eastAsia="zh-CN"/>
              </w:rPr>
              <w:t>需求</w:t>
            </w:r>
            <w:r>
              <w:rPr>
                <w:rFonts w:hint="eastAsia" w:ascii="仿宋" w:hAnsi="仿宋" w:eastAsia="仿宋" w:cs="仿宋"/>
                <w:bCs/>
                <w:color w:val="auto"/>
                <w:sz w:val="21"/>
                <w:szCs w:val="21"/>
              </w:rPr>
              <w:t>的，每项得1分，不完全符合功能要求</w:t>
            </w:r>
            <w:r>
              <w:rPr>
                <w:rFonts w:hint="eastAsia" w:ascii="仿宋" w:hAnsi="仿宋" w:eastAsia="仿宋" w:cs="仿宋"/>
                <w:bCs/>
                <w:color w:val="auto"/>
                <w:sz w:val="21"/>
                <w:szCs w:val="21"/>
                <w:lang w:val="en-US" w:eastAsia="zh-CN"/>
              </w:rPr>
              <w:t>或不符合功能要求</w:t>
            </w:r>
            <w:r>
              <w:rPr>
                <w:rFonts w:hint="eastAsia" w:ascii="仿宋" w:hAnsi="仿宋" w:eastAsia="仿宋" w:cs="仿宋"/>
                <w:bCs/>
                <w:color w:val="auto"/>
                <w:sz w:val="21"/>
                <w:szCs w:val="21"/>
              </w:rPr>
              <w:t>的</w:t>
            </w:r>
            <w:r>
              <w:rPr>
                <w:rFonts w:hint="eastAsia" w:ascii="仿宋" w:hAnsi="仿宋" w:eastAsia="仿宋" w:cs="仿宋"/>
                <w:bCs/>
                <w:color w:val="auto"/>
                <w:sz w:val="21"/>
                <w:szCs w:val="21"/>
                <w:lang w:val="en-US" w:eastAsia="zh-CN"/>
              </w:rPr>
              <w:t>均</w:t>
            </w:r>
            <w:r>
              <w:rPr>
                <w:rFonts w:hint="eastAsia" w:ascii="仿宋" w:hAnsi="仿宋" w:eastAsia="仿宋" w:cs="仿宋"/>
                <w:bCs/>
                <w:color w:val="auto"/>
                <w:sz w:val="21"/>
                <w:szCs w:val="21"/>
              </w:rPr>
              <w:t>不得分</w:t>
            </w:r>
            <w:r>
              <w:rPr>
                <w:rFonts w:hint="eastAsia" w:ascii="仿宋" w:hAnsi="仿宋" w:eastAsia="仿宋" w:cs="仿宋"/>
                <w:bCs/>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Cs/>
                <w:color w:val="auto"/>
                <w:sz w:val="21"/>
                <w:szCs w:val="21"/>
              </w:rPr>
            </w:pPr>
            <w:r>
              <w:rPr>
                <w:rFonts w:hint="eastAsia" w:ascii="仿宋" w:hAnsi="仿宋" w:eastAsia="仿宋" w:cs="仿宋"/>
                <w:bCs/>
                <w:color w:val="auto"/>
                <w:sz w:val="21"/>
                <w:szCs w:val="21"/>
                <w:lang w:val="en-US" w:eastAsia="zh-CN"/>
              </w:rPr>
              <w:t>“资源类”占2分，完全满足“资源类”需求的，得2分，不能完全满足或不满足的均不得分</w:t>
            </w:r>
            <w:r>
              <w:rPr>
                <w:rFonts w:hint="eastAsia" w:ascii="仿宋" w:hAnsi="仿宋" w:eastAsia="仿宋" w:cs="仿宋"/>
                <w:bCs/>
                <w:color w:val="auto"/>
                <w:sz w:val="21"/>
                <w:szCs w:val="21"/>
              </w:rPr>
              <w:t>。</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Cs/>
                <w:color w:val="auto"/>
                <w:sz w:val="21"/>
                <w:szCs w:val="21"/>
              </w:rPr>
            </w:pPr>
            <w:r>
              <w:rPr>
                <w:rFonts w:hint="eastAsia" w:ascii="仿宋" w:hAnsi="仿宋" w:eastAsia="仿宋" w:cs="仿宋"/>
                <w:bCs/>
                <w:color w:val="auto"/>
                <w:sz w:val="21"/>
                <w:szCs w:val="21"/>
                <w:lang w:val="en-US" w:eastAsia="zh-CN"/>
              </w:rPr>
              <w:t>演示分</w:t>
            </w:r>
            <w:r>
              <w:rPr>
                <w:rFonts w:hint="eastAsia" w:ascii="仿宋" w:hAnsi="仿宋" w:eastAsia="仿宋" w:cs="仿宋"/>
                <w:bCs/>
                <w:color w:val="auto"/>
                <w:sz w:val="21"/>
                <w:szCs w:val="21"/>
              </w:rPr>
              <w:t>满分</w:t>
            </w:r>
            <w:r>
              <w:rPr>
                <w:rFonts w:hint="eastAsia" w:ascii="仿宋" w:hAnsi="仿宋" w:eastAsia="仿宋" w:cs="仿宋"/>
                <w:bCs/>
                <w:color w:val="auto"/>
                <w:sz w:val="21"/>
                <w:szCs w:val="21"/>
                <w:lang w:val="en-US" w:eastAsia="zh-CN"/>
              </w:rPr>
              <w:t>共10</w:t>
            </w:r>
            <w:r>
              <w:rPr>
                <w:rFonts w:hint="eastAsia" w:ascii="仿宋" w:hAnsi="仿宋" w:eastAsia="仿宋" w:cs="仿宋"/>
                <w:bCs/>
                <w:color w:val="auto"/>
                <w:sz w:val="21"/>
                <w:szCs w:val="21"/>
              </w:rPr>
              <w:t>分。</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Cs/>
                <w:color w:val="auto"/>
                <w:sz w:val="21"/>
                <w:szCs w:val="21"/>
              </w:rPr>
            </w:pPr>
            <w:r>
              <w:rPr>
                <w:rFonts w:hint="eastAsia" w:ascii="仿宋" w:hAnsi="仿宋" w:eastAsia="仿宋" w:cs="仿宋"/>
                <w:bCs/>
                <w:color w:val="auto"/>
                <w:sz w:val="21"/>
                <w:szCs w:val="21"/>
              </w:rPr>
              <w:t>演示要求：供应商对本项目服务内容进行现场演示，演示必须使用真实系统，不允许采用 ppt、demo系统演示，否则不得分。</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Cs/>
                <w:color w:val="auto"/>
                <w:sz w:val="21"/>
                <w:szCs w:val="21"/>
              </w:rPr>
            </w:pPr>
            <w:r>
              <w:rPr>
                <w:rFonts w:hint="eastAsia" w:ascii="仿宋" w:hAnsi="仿宋" w:eastAsia="仿宋" w:cs="仿宋"/>
                <w:bCs/>
                <w:color w:val="auto"/>
                <w:sz w:val="21"/>
                <w:szCs w:val="21"/>
              </w:rPr>
              <w:t>演示地点：广西政府采购云平（https://www.gcy.zfcg.</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Cs/>
                <w:color w:val="auto"/>
                <w:sz w:val="21"/>
                <w:szCs w:val="21"/>
              </w:rPr>
            </w:pPr>
            <w:r>
              <w:rPr>
                <w:rFonts w:hint="eastAsia" w:ascii="仿宋" w:hAnsi="仿宋" w:eastAsia="仿宋" w:cs="仿宋"/>
                <w:bCs/>
                <w:color w:val="auto"/>
                <w:sz w:val="21"/>
                <w:szCs w:val="21"/>
              </w:rPr>
              <w:t>gxzf.gov.cn/）（供应商进入视频会议后可点击“屏幕共享”，共享电脑桌面进行演示）。</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
                <w:bCs w:val="0"/>
                <w:color w:val="auto"/>
                <w:sz w:val="21"/>
                <w:szCs w:val="21"/>
              </w:rPr>
            </w:pPr>
            <w:r>
              <w:rPr>
                <w:rFonts w:hint="eastAsia" w:ascii="仿宋" w:hAnsi="仿宋" w:eastAsia="仿宋" w:cs="仿宋"/>
                <w:bCs/>
                <w:color w:val="auto"/>
                <w:sz w:val="21"/>
                <w:szCs w:val="21"/>
              </w:rPr>
              <w:t>演示时间：本项目递交响应文件截止时间后，以广西政府采购云平（https://www.gcy.zfcg.gxzf.gov.cn/）系统通知时间为准。</w:t>
            </w:r>
          </w:p>
          <w:p>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Cs/>
                <w:szCs w:val="21"/>
              </w:rPr>
            </w:pPr>
            <w:r>
              <w:rPr>
                <w:rFonts w:hint="eastAsia" w:ascii="仿宋" w:hAnsi="仿宋" w:eastAsia="仿宋" w:cs="仿宋"/>
                <w:b/>
                <w:bCs w:val="0"/>
                <w:color w:val="auto"/>
                <w:sz w:val="21"/>
                <w:szCs w:val="21"/>
              </w:rPr>
              <w:t>注：每个供应商演示时间不得超过30分钟（包括回答演示现场评委的提问），逾期者必须立即中止演示并退离演示现场，否则其演示分作0分处理。不提供演示的演示分为0分。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730" w:type="dxa"/>
            <w:vMerge w:val="continue"/>
            <w:vAlign w:val="center"/>
          </w:tcPr>
          <w:p>
            <w:pPr>
              <w:adjustRightInd w:val="0"/>
              <w:spacing w:line="360" w:lineRule="auto"/>
              <w:jc w:val="center"/>
              <w:textAlignment w:val="baseline"/>
              <w:rPr>
                <w:rFonts w:hint="eastAsia" w:ascii="仿宋" w:hAnsi="仿宋" w:eastAsia="仿宋" w:cs="仿宋"/>
                <w:b/>
                <w:szCs w:val="21"/>
              </w:rPr>
            </w:pPr>
          </w:p>
        </w:tc>
        <w:tc>
          <w:tcPr>
            <w:tcW w:w="1280" w:type="dxa"/>
            <w:vMerge w:val="continue"/>
            <w:vAlign w:val="center"/>
          </w:tcPr>
          <w:p>
            <w:pPr>
              <w:adjustRightInd w:val="0"/>
              <w:spacing w:line="360" w:lineRule="auto"/>
              <w:jc w:val="center"/>
              <w:textAlignment w:val="baseline"/>
              <w:rPr>
                <w:rFonts w:hint="eastAsia" w:ascii="仿宋" w:hAnsi="仿宋" w:eastAsia="仿宋" w:cs="仿宋"/>
                <w:b/>
              </w:rPr>
            </w:pPr>
          </w:p>
        </w:tc>
        <w:tc>
          <w:tcPr>
            <w:tcW w:w="709" w:type="dxa"/>
            <w:vMerge w:val="continue"/>
            <w:vAlign w:val="center"/>
          </w:tcPr>
          <w:p>
            <w:pPr>
              <w:adjustRightInd w:val="0"/>
              <w:spacing w:line="360" w:lineRule="auto"/>
              <w:jc w:val="center"/>
              <w:textAlignment w:val="baseline"/>
              <w:rPr>
                <w:rFonts w:hint="eastAsia" w:ascii="仿宋" w:hAnsi="仿宋" w:eastAsia="仿宋" w:cs="仿宋"/>
                <w:b/>
                <w:szCs w:val="21"/>
              </w:rPr>
            </w:pPr>
          </w:p>
        </w:tc>
        <w:tc>
          <w:tcPr>
            <w:tcW w:w="1387" w:type="dxa"/>
            <w:vAlign w:val="center"/>
          </w:tcPr>
          <w:p>
            <w:pPr>
              <w:keepNext w:val="0"/>
              <w:keepLines w:val="0"/>
              <w:pageBreakBefore w:val="0"/>
              <w:kinsoku/>
              <w:wordWrap/>
              <w:overflowPunct/>
              <w:topLinePunct w:val="0"/>
              <w:bidi w:val="0"/>
              <w:spacing w:line="360" w:lineRule="auto"/>
              <w:jc w:val="center"/>
              <w:rPr>
                <w:rFonts w:hint="eastAsia" w:ascii="仿宋" w:hAnsi="仿宋" w:eastAsia="仿宋" w:cs="仿宋"/>
                <w:b/>
                <w:bCs w:val="0"/>
                <w:szCs w:val="21"/>
              </w:rPr>
            </w:pPr>
            <w:r>
              <w:rPr>
                <w:rFonts w:hint="eastAsia" w:ascii="仿宋" w:hAnsi="仿宋" w:eastAsia="仿宋" w:cs="仿宋"/>
                <w:b/>
                <w:bCs w:val="0"/>
                <w:color w:val="auto"/>
                <w:sz w:val="21"/>
                <w:szCs w:val="21"/>
                <w:lang w:eastAsia="zh-CN"/>
              </w:rPr>
              <w:t>实施力量及项目服务团队</w:t>
            </w:r>
            <w:r>
              <w:rPr>
                <w:rFonts w:hint="eastAsia" w:ascii="仿宋" w:hAnsi="仿宋" w:eastAsia="仿宋" w:cs="仿宋"/>
                <w:b/>
                <w:bCs w:val="0"/>
                <w:color w:val="auto"/>
                <w:sz w:val="21"/>
                <w:szCs w:val="21"/>
              </w:rPr>
              <w:t>（满分</w:t>
            </w:r>
            <w:r>
              <w:rPr>
                <w:rFonts w:hint="eastAsia" w:ascii="仿宋" w:hAnsi="仿宋" w:eastAsia="仿宋" w:cs="仿宋"/>
                <w:b/>
                <w:bCs w:val="0"/>
                <w:color w:val="auto"/>
                <w:sz w:val="21"/>
                <w:szCs w:val="21"/>
                <w:lang w:val="en-US" w:eastAsia="zh-CN"/>
              </w:rPr>
              <w:t>20</w:t>
            </w:r>
            <w:r>
              <w:rPr>
                <w:rFonts w:hint="eastAsia" w:ascii="仿宋" w:hAnsi="仿宋" w:eastAsia="仿宋" w:cs="仿宋"/>
                <w:b/>
                <w:bCs w:val="0"/>
                <w:color w:val="auto"/>
                <w:sz w:val="21"/>
                <w:szCs w:val="21"/>
              </w:rPr>
              <w:t>分）</w:t>
            </w:r>
          </w:p>
        </w:tc>
        <w:tc>
          <w:tcPr>
            <w:tcW w:w="5805" w:type="dxa"/>
            <w:vAlign w:val="center"/>
          </w:tcPr>
          <w:p>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
                <w:bCs w:val="0"/>
                <w:color w:val="auto"/>
                <w:sz w:val="21"/>
                <w:szCs w:val="21"/>
              </w:rPr>
            </w:pPr>
            <w:r>
              <w:rPr>
                <w:rFonts w:hint="eastAsia" w:ascii="仿宋" w:hAnsi="仿宋" w:eastAsia="仿宋" w:cs="仿宋"/>
                <w:b/>
                <w:bCs w:val="0"/>
                <w:color w:val="auto"/>
                <w:sz w:val="21"/>
                <w:szCs w:val="21"/>
                <w:lang w:eastAsia="zh-CN"/>
              </w:rPr>
              <w:t>一．</w:t>
            </w:r>
            <w:r>
              <w:rPr>
                <w:rFonts w:hint="eastAsia" w:ascii="仿宋" w:hAnsi="仿宋" w:eastAsia="仿宋" w:cs="仿宋"/>
                <w:b/>
                <w:bCs w:val="0"/>
                <w:color w:val="auto"/>
                <w:sz w:val="21"/>
                <w:szCs w:val="21"/>
              </w:rPr>
              <w:t>根据供应商提供的服务团队的项目经理专业资质水平进行评审打分，不提供不得分，满分</w:t>
            </w:r>
            <w:r>
              <w:rPr>
                <w:rFonts w:hint="eastAsia" w:ascii="仿宋" w:hAnsi="仿宋" w:eastAsia="仿宋" w:cs="仿宋"/>
                <w:b/>
                <w:bCs w:val="0"/>
                <w:color w:val="auto"/>
                <w:sz w:val="21"/>
                <w:szCs w:val="21"/>
                <w:lang w:val="en-US" w:eastAsia="zh-CN"/>
              </w:rPr>
              <w:t>5</w:t>
            </w:r>
            <w:r>
              <w:rPr>
                <w:rFonts w:hint="eastAsia" w:ascii="仿宋" w:hAnsi="仿宋" w:eastAsia="仿宋" w:cs="仿宋"/>
                <w:b/>
                <w:bCs w:val="0"/>
                <w:color w:val="auto"/>
                <w:sz w:val="21"/>
                <w:szCs w:val="21"/>
              </w:rPr>
              <w:t>分。</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Cs/>
                <w:color w:val="auto"/>
                <w:sz w:val="21"/>
                <w:szCs w:val="21"/>
              </w:rPr>
            </w:pPr>
            <w:r>
              <w:rPr>
                <w:rFonts w:hint="eastAsia" w:ascii="仿宋" w:hAnsi="仿宋" w:eastAsia="仿宋" w:cs="仿宋"/>
                <w:bCs/>
                <w:color w:val="auto"/>
                <w:sz w:val="21"/>
                <w:szCs w:val="21"/>
              </w:rPr>
              <w:t>项目经理持有信息系统技术员证书（初级）的得</w:t>
            </w:r>
            <w:r>
              <w:rPr>
                <w:rFonts w:hint="eastAsia" w:ascii="仿宋" w:hAnsi="仿宋" w:eastAsia="仿宋" w:cs="仿宋"/>
                <w:bCs/>
                <w:color w:val="auto"/>
                <w:sz w:val="21"/>
                <w:szCs w:val="21"/>
                <w:lang w:val="en-US" w:eastAsia="zh-CN"/>
              </w:rPr>
              <w:t>1</w:t>
            </w:r>
            <w:r>
              <w:rPr>
                <w:rFonts w:hint="eastAsia" w:ascii="仿宋" w:hAnsi="仿宋" w:eastAsia="仿宋" w:cs="仿宋"/>
                <w:bCs/>
                <w:color w:val="auto"/>
                <w:sz w:val="21"/>
                <w:szCs w:val="21"/>
              </w:rPr>
              <w:t>分。</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Cs/>
                <w:color w:val="auto"/>
                <w:sz w:val="21"/>
                <w:szCs w:val="21"/>
              </w:rPr>
            </w:pPr>
            <w:r>
              <w:rPr>
                <w:rFonts w:hint="eastAsia" w:ascii="仿宋" w:hAnsi="仿宋" w:eastAsia="仿宋" w:cs="仿宋"/>
                <w:bCs/>
                <w:color w:val="auto"/>
                <w:sz w:val="21"/>
                <w:szCs w:val="21"/>
              </w:rPr>
              <w:t>项目经理持有系统集成项目管理工程师证书（中级）的得</w:t>
            </w:r>
            <w:r>
              <w:rPr>
                <w:rFonts w:hint="eastAsia" w:ascii="仿宋" w:hAnsi="仿宋" w:eastAsia="仿宋" w:cs="仿宋"/>
                <w:bCs/>
                <w:color w:val="auto"/>
                <w:sz w:val="21"/>
                <w:szCs w:val="21"/>
                <w:lang w:val="en-US" w:eastAsia="zh-CN"/>
              </w:rPr>
              <w:t>3</w:t>
            </w:r>
            <w:r>
              <w:rPr>
                <w:rFonts w:hint="eastAsia" w:ascii="仿宋" w:hAnsi="仿宋" w:eastAsia="仿宋" w:cs="仿宋"/>
                <w:bCs/>
                <w:color w:val="auto"/>
                <w:sz w:val="21"/>
                <w:szCs w:val="21"/>
              </w:rPr>
              <w:t>分。</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Cs/>
                <w:color w:val="auto"/>
                <w:sz w:val="21"/>
                <w:szCs w:val="21"/>
              </w:rPr>
            </w:pPr>
            <w:r>
              <w:rPr>
                <w:rFonts w:hint="eastAsia" w:ascii="仿宋" w:hAnsi="仿宋" w:eastAsia="仿宋" w:cs="仿宋"/>
                <w:bCs/>
                <w:color w:val="auto"/>
                <w:sz w:val="21"/>
                <w:szCs w:val="21"/>
              </w:rPr>
              <w:t>项目经理持有信息系统项目管理师证书（高级）的得</w:t>
            </w:r>
            <w:r>
              <w:rPr>
                <w:rFonts w:hint="eastAsia" w:ascii="仿宋" w:hAnsi="仿宋" w:eastAsia="仿宋" w:cs="仿宋"/>
                <w:bCs/>
                <w:color w:val="auto"/>
                <w:sz w:val="21"/>
                <w:szCs w:val="21"/>
                <w:lang w:val="en-US" w:eastAsia="zh-CN"/>
              </w:rPr>
              <w:t>5</w:t>
            </w:r>
            <w:r>
              <w:rPr>
                <w:rFonts w:hint="eastAsia" w:ascii="仿宋" w:hAnsi="仿宋" w:eastAsia="仿宋" w:cs="仿宋"/>
                <w:bCs/>
                <w:color w:val="auto"/>
                <w:sz w:val="21"/>
                <w:szCs w:val="21"/>
              </w:rPr>
              <w:t>分。</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Cs/>
                <w:color w:val="auto"/>
                <w:sz w:val="21"/>
                <w:szCs w:val="21"/>
              </w:rPr>
            </w:pPr>
            <w:r>
              <w:rPr>
                <w:rFonts w:hint="eastAsia" w:ascii="仿宋" w:hAnsi="仿宋" w:eastAsia="仿宋" w:cs="仿宋"/>
                <w:bCs/>
                <w:color w:val="auto"/>
                <w:sz w:val="21"/>
                <w:szCs w:val="21"/>
              </w:rPr>
              <w:t>需提供拟投入人员有效的身份证、学历证书、工作经验证明、相关证书、3个月连续社保证明(或个税缴纳证明)等有关证明材料复印件加盖供应商公章。</w:t>
            </w:r>
          </w:p>
          <w:p>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
                <w:bCs w:val="0"/>
                <w:color w:val="auto"/>
                <w:sz w:val="21"/>
                <w:szCs w:val="21"/>
              </w:rPr>
            </w:pPr>
            <w:r>
              <w:rPr>
                <w:rFonts w:hint="eastAsia" w:ascii="仿宋" w:hAnsi="仿宋" w:eastAsia="仿宋" w:cs="仿宋"/>
                <w:b/>
                <w:bCs w:val="0"/>
                <w:color w:val="auto"/>
                <w:sz w:val="21"/>
                <w:szCs w:val="21"/>
                <w:lang w:eastAsia="zh-CN"/>
              </w:rPr>
              <w:t>二．根据</w:t>
            </w:r>
            <w:r>
              <w:rPr>
                <w:rFonts w:hint="eastAsia" w:ascii="仿宋" w:hAnsi="仿宋" w:eastAsia="仿宋" w:cs="仿宋"/>
                <w:b/>
                <w:bCs w:val="0"/>
                <w:color w:val="auto"/>
                <w:sz w:val="21"/>
                <w:szCs w:val="21"/>
              </w:rPr>
              <w:t>响应文件中提供项目负责人信息一览表及有效期内的证书扫描件。项目负责人将作为合同签订条件之一，人员不能真实投入项目实施的，视为供应商放弃合同签订，由此造成的一切责任和损失供应商自愿承担。</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Cs/>
                <w:color w:val="auto"/>
                <w:sz w:val="21"/>
                <w:szCs w:val="21"/>
              </w:rPr>
            </w:pPr>
            <w:r>
              <w:rPr>
                <w:rFonts w:hint="eastAsia" w:ascii="仿宋" w:hAnsi="仿宋" w:eastAsia="仿宋" w:cs="仿宋"/>
                <w:bCs/>
                <w:color w:val="auto"/>
                <w:sz w:val="21"/>
                <w:szCs w:val="21"/>
              </w:rPr>
              <w:t>根据供应商提供的服务团队人员（除项目经理外）所持有专业资质证书进行评审打分，不提供不得分，满分</w:t>
            </w:r>
            <w:r>
              <w:rPr>
                <w:rFonts w:hint="eastAsia" w:ascii="仿宋" w:hAnsi="仿宋" w:eastAsia="仿宋" w:cs="仿宋"/>
                <w:bCs/>
                <w:color w:val="auto"/>
                <w:sz w:val="21"/>
                <w:szCs w:val="21"/>
                <w:lang w:val="en-US" w:eastAsia="zh-CN"/>
              </w:rPr>
              <w:t>5</w:t>
            </w:r>
            <w:r>
              <w:rPr>
                <w:rFonts w:hint="eastAsia" w:ascii="仿宋" w:hAnsi="仿宋" w:eastAsia="仿宋" w:cs="仿宋"/>
                <w:bCs/>
                <w:color w:val="auto"/>
                <w:sz w:val="21"/>
                <w:szCs w:val="21"/>
              </w:rPr>
              <w:t>分。</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Cs/>
                <w:color w:val="auto"/>
                <w:sz w:val="21"/>
                <w:szCs w:val="21"/>
              </w:rPr>
            </w:pPr>
            <w:r>
              <w:rPr>
                <w:rFonts w:hint="eastAsia" w:ascii="仿宋" w:hAnsi="仿宋" w:eastAsia="仿宋" w:cs="仿宋"/>
                <w:bCs/>
                <w:color w:val="auto"/>
                <w:sz w:val="21"/>
                <w:szCs w:val="21"/>
              </w:rPr>
              <w:t>专业资质证书指职称证书或</w:t>
            </w:r>
            <w:r>
              <w:rPr>
                <w:rFonts w:hint="eastAsia" w:ascii="仿宋" w:hAnsi="仿宋" w:eastAsia="仿宋" w:cs="仿宋"/>
                <w:bCs/>
                <w:color w:val="auto"/>
                <w:sz w:val="21"/>
                <w:szCs w:val="21"/>
                <w:lang w:eastAsia="zh-CN"/>
              </w:rPr>
              <w:t>以</w:t>
            </w:r>
            <w:r>
              <w:rPr>
                <w:rFonts w:hint="eastAsia" w:ascii="仿宋" w:hAnsi="仿宋" w:eastAsia="仿宋" w:cs="仿宋"/>
                <w:bCs/>
                <w:color w:val="auto"/>
                <w:sz w:val="21"/>
                <w:szCs w:val="21"/>
              </w:rPr>
              <w:t>考代评的证书，专业方向为电子信息类、计算机类</w:t>
            </w:r>
            <w:r>
              <w:rPr>
                <w:rFonts w:hint="eastAsia" w:ascii="仿宋" w:hAnsi="仿宋" w:eastAsia="仿宋" w:cs="仿宋"/>
                <w:bCs/>
                <w:color w:val="auto"/>
                <w:sz w:val="21"/>
                <w:szCs w:val="21"/>
                <w:lang w:eastAsia="zh-CN"/>
              </w:rPr>
              <w:t>、管理类</w:t>
            </w:r>
            <w:r>
              <w:rPr>
                <w:rFonts w:hint="eastAsia" w:ascii="仿宋" w:hAnsi="仿宋" w:eastAsia="仿宋" w:cs="仿宋"/>
                <w:bCs/>
                <w:color w:val="auto"/>
                <w:sz w:val="21"/>
                <w:szCs w:val="21"/>
              </w:rPr>
              <w:t>。</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Cs/>
                <w:color w:val="auto"/>
                <w:sz w:val="21"/>
                <w:szCs w:val="21"/>
              </w:rPr>
            </w:pPr>
            <w:r>
              <w:rPr>
                <w:rFonts w:hint="eastAsia" w:ascii="仿宋" w:hAnsi="仿宋" w:eastAsia="仿宋" w:cs="仿宋"/>
                <w:bCs/>
                <w:color w:val="auto"/>
                <w:sz w:val="21"/>
                <w:szCs w:val="21"/>
              </w:rPr>
              <w:t>具备中级证书、副高级证书和正高级证书中任何1类证书的得</w:t>
            </w:r>
            <w:r>
              <w:rPr>
                <w:rFonts w:hint="eastAsia" w:ascii="仿宋" w:hAnsi="仿宋" w:eastAsia="仿宋" w:cs="仿宋"/>
                <w:bCs/>
                <w:color w:val="auto"/>
                <w:sz w:val="21"/>
                <w:szCs w:val="21"/>
                <w:lang w:val="en-US" w:eastAsia="zh-CN"/>
              </w:rPr>
              <w:t>1</w:t>
            </w:r>
            <w:r>
              <w:rPr>
                <w:rFonts w:hint="eastAsia" w:ascii="仿宋" w:hAnsi="仿宋" w:eastAsia="仿宋" w:cs="仿宋"/>
                <w:bCs/>
                <w:color w:val="auto"/>
                <w:sz w:val="21"/>
                <w:szCs w:val="21"/>
              </w:rPr>
              <w:t>分；</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Cs/>
                <w:color w:val="auto"/>
                <w:sz w:val="21"/>
                <w:szCs w:val="21"/>
              </w:rPr>
            </w:pPr>
            <w:r>
              <w:rPr>
                <w:rFonts w:hint="eastAsia" w:ascii="仿宋" w:hAnsi="仿宋" w:eastAsia="仿宋" w:cs="仿宋"/>
                <w:bCs/>
                <w:color w:val="auto"/>
                <w:sz w:val="21"/>
                <w:szCs w:val="21"/>
              </w:rPr>
              <w:t>具备中级证书、副高级证书和正高级证书中任何2类证书的得</w:t>
            </w:r>
            <w:r>
              <w:rPr>
                <w:rFonts w:hint="eastAsia" w:ascii="仿宋" w:hAnsi="仿宋" w:eastAsia="仿宋" w:cs="仿宋"/>
                <w:bCs/>
                <w:color w:val="auto"/>
                <w:sz w:val="21"/>
                <w:szCs w:val="21"/>
                <w:lang w:val="en-US" w:eastAsia="zh-CN"/>
              </w:rPr>
              <w:t>3</w:t>
            </w:r>
            <w:r>
              <w:rPr>
                <w:rFonts w:hint="eastAsia" w:ascii="仿宋" w:hAnsi="仿宋" w:eastAsia="仿宋" w:cs="仿宋"/>
                <w:bCs/>
                <w:color w:val="auto"/>
                <w:sz w:val="21"/>
                <w:szCs w:val="21"/>
              </w:rPr>
              <w:t>分；</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Cs/>
                <w:color w:val="auto"/>
                <w:sz w:val="21"/>
                <w:szCs w:val="21"/>
              </w:rPr>
            </w:pPr>
            <w:r>
              <w:rPr>
                <w:rFonts w:hint="eastAsia" w:ascii="仿宋" w:hAnsi="仿宋" w:eastAsia="仿宋" w:cs="仿宋"/>
                <w:bCs/>
                <w:color w:val="auto"/>
                <w:sz w:val="21"/>
                <w:szCs w:val="21"/>
              </w:rPr>
              <w:t>中级证书、副高级证书和正高级证书3类证书都具备的得</w:t>
            </w:r>
            <w:r>
              <w:rPr>
                <w:rFonts w:hint="eastAsia" w:ascii="仿宋" w:hAnsi="仿宋" w:eastAsia="仿宋" w:cs="仿宋"/>
                <w:bCs/>
                <w:color w:val="auto"/>
                <w:sz w:val="21"/>
                <w:szCs w:val="21"/>
                <w:lang w:val="en-US" w:eastAsia="zh-CN"/>
              </w:rPr>
              <w:t>5</w:t>
            </w:r>
            <w:r>
              <w:rPr>
                <w:rFonts w:hint="eastAsia" w:ascii="仿宋" w:hAnsi="仿宋" w:eastAsia="仿宋" w:cs="仿宋"/>
                <w:bCs/>
                <w:color w:val="auto"/>
                <w:sz w:val="21"/>
                <w:szCs w:val="21"/>
              </w:rPr>
              <w:t>分。</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Cs/>
                <w:color w:val="auto"/>
                <w:sz w:val="21"/>
                <w:szCs w:val="21"/>
              </w:rPr>
            </w:pPr>
            <w:r>
              <w:rPr>
                <w:rFonts w:hint="eastAsia" w:ascii="仿宋" w:hAnsi="仿宋" w:eastAsia="仿宋" w:cs="仿宋"/>
                <w:bCs/>
                <w:color w:val="auto"/>
                <w:sz w:val="21"/>
                <w:szCs w:val="21"/>
              </w:rPr>
              <w:t>需提供服务团队人员有效的身份证、学历证书、工作经验证明、相关证书、劳动合同(或工资发放证明或个税缴纳证明)等有关证明材料复印件加盖供应商公章。</w:t>
            </w:r>
          </w:p>
          <w:p>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
                <w:bCs w:val="0"/>
                <w:color w:val="auto"/>
                <w:sz w:val="21"/>
                <w:szCs w:val="21"/>
              </w:rPr>
            </w:pPr>
            <w:r>
              <w:rPr>
                <w:rFonts w:hint="eastAsia" w:ascii="仿宋" w:hAnsi="仿宋" w:eastAsia="仿宋" w:cs="仿宋"/>
                <w:b/>
                <w:bCs w:val="0"/>
                <w:color w:val="auto"/>
                <w:sz w:val="21"/>
                <w:szCs w:val="21"/>
                <w:lang w:eastAsia="zh-CN"/>
              </w:rPr>
              <w:t>三．</w:t>
            </w:r>
            <w:r>
              <w:rPr>
                <w:rFonts w:hint="eastAsia" w:ascii="仿宋" w:hAnsi="仿宋" w:eastAsia="仿宋" w:cs="仿宋"/>
                <w:b/>
                <w:bCs w:val="0"/>
                <w:color w:val="auto"/>
                <w:sz w:val="21"/>
                <w:szCs w:val="21"/>
              </w:rPr>
              <w:t>根据供应商提供的服务团队人员的教学能力水平进行评审打分，团队成员拥有高校教师资格证，每个证书得</w:t>
            </w:r>
            <w:r>
              <w:rPr>
                <w:rFonts w:hint="eastAsia" w:ascii="仿宋" w:hAnsi="仿宋" w:eastAsia="仿宋" w:cs="仿宋"/>
                <w:b/>
                <w:bCs w:val="0"/>
                <w:color w:val="auto"/>
                <w:sz w:val="21"/>
                <w:szCs w:val="21"/>
                <w:lang w:val="en-US" w:eastAsia="zh-CN"/>
              </w:rPr>
              <w:t>2</w:t>
            </w:r>
            <w:r>
              <w:rPr>
                <w:rFonts w:hint="eastAsia" w:ascii="仿宋" w:hAnsi="仿宋" w:eastAsia="仿宋" w:cs="仿宋"/>
                <w:b/>
                <w:bCs w:val="0"/>
                <w:color w:val="auto"/>
                <w:sz w:val="21"/>
                <w:szCs w:val="21"/>
              </w:rPr>
              <w:t>分，满分</w:t>
            </w:r>
            <w:r>
              <w:rPr>
                <w:rFonts w:hint="eastAsia" w:ascii="仿宋" w:hAnsi="仿宋" w:eastAsia="仿宋" w:cs="仿宋"/>
                <w:b/>
                <w:bCs w:val="0"/>
                <w:color w:val="auto"/>
                <w:sz w:val="21"/>
                <w:szCs w:val="21"/>
                <w:lang w:val="en-US" w:eastAsia="zh-CN"/>
              </w:rPr>
              <w:t>10</w:t>
            </w:r>
            <w:r>
              <w:rPr>
                <w:rFonts w:hint="eastAsia" w:ascii="仿宋" w:hAnsi="仿宋" w:eastAsia="仿宋" w:cs="仿宋"/>
                <w:b/>
                <w:bCs w:val="0"/>
                <w:color w:val="auto"/>
                <w:sz w:val="21"/>
                <w:szCs w:val="21"/>
              </w:rPr>
              <w:t>分。</w:t>
            </w:r>
          </w:p>
          <w:p>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仿宋" w:hAnsi="仿宋" w:eastAsia="仿宋" w:cs="仿宋"/>
                <w:bCs/>
                <w:color w:val="auto"/>
                <w:sz w:val="21"/>
                <w:szCs w:val="21"/>
              </w:rPr>
            </w:pPr>
            <w:r>
              <w:rPr>
                <w:rFonts w:hint="eastAsia" w:ascii="仿宋" w:hAnsi="仿宋" w:eastAsia="仿宋" w:cs="仿宋"/>
                <w:bCs/>
                <w:color w:val="auto"/>
                <w:sz w:val="21"/>
                <w:szCs w:val="21"/>
              </w:rPr>
              <w:t>注：以上专业资质证书为职称证书或考代评的证书（如计算机软考证书），需提供拟投入人员有效的身份证、学历证书、工作经验证明、相关证书、3个月连续社保证明(或个税缴纳证明)等有关证明材料复印件加盖供应商公章。</w:t>
            </w:r>
          </w:p>
          <w:p>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仿宋" w:hAnsi="仿宋" w:eastAsia="仿宋" w:cs="仿宋"/>
                <w:bCs/>
                <w:szCs w:val="21"/>
              </w:rPr>
            </w:pPr>
            <w:r>
              <w:rPr>
                <w:rFonts w:hint="eastAsia" w:ascii="仿宋" w:hAnsi="仿宋" w:eastAsia="仿宋" w:cs="仿宋"/>
                <w:b/>
                <w:bCs w:val="0"/>
                <w:color w:val="auto"/>
                <w:sz w:val="21"/>
                <w:szCs w:val="21"/>
              </w:rPr>
              <w:t>响应文件中提供项目团队成员信息一览表及相关证书扫描件。团队成员将作为合同签订条件之一，人员不能真实投入项目实施的，视为供应商放弃合同签订，由此造成的一切责任和损失供应商自愿承担。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730" w:type="dxa"/>
            <w:vAlign w:val="center"/>
          </w:tcPr>
          <w:p>
            <w:pPr>
              <w:adjustRightInd w:val="0"/>
              <w:spacing w:line="360" w:lineRule="auto"/>
              <w:jc w:val="center"/>
              <w:textAlignment w:val="baseline"/>
              <w:rPr>
                <w:rFonts w:hint="eastAsia" w:ascii="仿宋" w:hAnsi="仿宋" w:eastAsia="仿宋" w:cs="仿宋"/>
                <w:b/>
                <w:szCs w:val="21"/>
              </w:rPr>
            </w:pPr>
            <w:r>
              <w:rPr>
                <w:rFonts w:hint="eastAsia" w:ascii="仿宋" w:hAnsi="仿宋" w:eastAsia="仿宋" w:cs="仿宋"/>
                <w:b/>
                <w:szCs w:val="21"/>
              </w:rPr>
              <w:t>3</w:t>
            </w:r>
          </w:p>
        </w:tc>
        <w:tc>
          <w:tcPr>
            <w:tcW w:w="1280" w:type="dxa"/>
            <w:vAlign w:val="center"/>
          </w:tcPr>
          <w:p>
            <w:pPr>
              <w:adjustRightInd w:val="0"/>
              <w:spacing w:line="360" w:lineRule="auto"/>
              <w:jc w:val="center"/>
              <w:textAlignment w:val="baseline"/>
              <w:rPr>
                <w:rFonts w:hint="eastAsia" w:ascii="仿宋" w:hAnsi="仿宋" w:eastAsia="仿宋" w:cs="仿宋"/>
                <w:b/>
                <w:szCs w:val="21"/>
              </w:rPr>
            </w:pPr>
            <w:r>
              <w:rPr>
                <w:rFonts w:hint="eastAsia" w:ascii="仿宋" w:hAnsi="仿宋" w:eastAsia="仿宋" w:cs="仿宋"/>
                <w:b/>
                <w:szCs w:val="21"/>
              </w:rPr>
              <w:t>商务分</w:t>
            </w:r>
          </w:p>
        </w:tc>
        <w:tc>
          <w:tcPr>
            <w:tcW w:w="709" w:type="dxa"/>
            <w:vAlign w:val="center"/>
          </w:tcPr>
          <w:p>
            <w:pPr>
              <w:adjustRightInd w:val="0"/>
              <w:spacing w:line="360" w:lineRule="auto"/>
              <w:jc w:val="center"/>
              <w:textAlignment w:val="baseline"/>
              <w:rPr>
                <w:rFonts w:hint="eastAsia" w:ascii="仿宋" w:hAnsi="仿宋" w:eastAsia="仿宋" w:cs="仿宋"/>
                <w:b/>
                <w:szCs w:val="21"/>
              </w:rPr>
            </w:pPr>
            <w:r>
              <w:rPr>
                <w:rFonts w:hint="eastAsia" w:ascii="仿宋" w:hAnsi="仿宋" w:eastAsia="仿宋" w:cs="仿宋"/>
                <w:b/>
                <w:szCs w:val="21"/>
                <w:lang w:val="en-US" w:eastAsia="zh-CN"/>
              </w:rPr>
              <w:t>10</w:t>
            </w:r>
            <w:r>
              <w:rPr>
                <w:rFonts w:hint="eastAsia" w:ascii="仿宋" w:hAnsi="仿宋" w:eastAsia="仿宋" w:cs="仿宋"/>
                <w:b/>
                <w:szCs w:val="21"/>
              </w:rPr>
              <w:t>分</w:t>
            </w:r>
          </w:p>
        </w:tc>
        <w:tc>
          <w:tcPr>
            <w:tcW w:w="1387" w:type="dxa"/>
            <w:vAlign w:val="center"/>
          </w:tcPr>
          <w:p>
            <w:pPr>
              <w:keepNext w:val="0"/>
              <w:keepLines w:val="0"/>
              <w:pageBreakBefore w:val="0"/>
              <w:widowControl/>
              <w:tabs>
                <w:tab w:val="left" w:pos="8460"/>
              </w:tabs>
              <w:kinsoku/>
              <w:wordWrap/>
              <w:overflowPunct/>
              <w:topLinePunct w:val="0"/>
              <w:bidi w:val="0"/>
              <w:spacing w:after="0" w:line="360" w:lineRule="auto"/>
              <w:jc w:val="center"/>
              <w:textAlignment w:val="baseline"/>
              <w:rPr>
                <w:rFonts w:hint="eastAsia" w:ascii="仿宋" w:hAnsi="仿宋" w:eastAsia="仿宋" w:cs="仿宋"/>
                <w:bCs/>
                <w:kern w:val="2"/>
                <w:sz w:val="21"/>
              </w:rPr>
            </w:pPr>
            <w:r>
              <w:rPr>
                <w:rFonts w:hint="eastAsia" w:ascii="仿宋" w:hAnsi="仿宋" w:eastAsia="仿宋" w:cs="仿宋"/>
                <w:b/>
                <w:bCs/>
                <w:color w:val="auto"/>
                <w:sz w:val="21"/>
                <w:szCs w:val="21"/>
                <w:highlight w:val="none"/>
              </w:rPr>
              <w:t>业绩（满分</w:t>
            </w:r>
            <w:r>
              <w:rPr>
                <w:rFonts w:hint="eastAsia" w:ascii="仿宋" w:hAnsi="仿宋" w:eastAsia="仿宋" w:cs="仿宋"/>
                <w:b/>
                <w:bCs/>
                <w:color w:val="auto"/>
                <w:sz w:val="21"/>
                <w:szCs w:val="21"/>
                <w:highlight w:val="none"/>
                <w:lang w:val="en-US" w:eastAsia="zh-CN"/>
              </w:rPr>
              <w:t>1</w:t>
            </w:r>
            <w:r>
              <w:rPr>
                <w:rFonts w:hint="eastAsia" w:ascii="仿宋" w:hAnsi="仿宋" w:eastAsia="仿宋" w:cs="仿宋"/>
                <w:b/>
                <w:bCs/>
                <w:color w:val="auto"/>
                <w:sz w:val="21"/>
                <w:szCs w:val="21"/>
                <w:highlight w:val="none"/>
              </w:rPr>
              <w:t>0分）</w:t>
            </w:r>
          </w:p>
        </w:tc>
        <w:tc>
          <w:tcPr>
            <w:tcW w:w="5805" w:type="dxa"/>
            <w:vAlign w:val="center"/>
          </w:tcPr>
          <w:p>
            <w:pPr>
              <w:keepNext w:val="0"/>
              <w:keepLines w:val="0"/>
              <w:pageBreakBefore w:val="0"/>
              <w:widowControl w:val="0"/>
              <w:kinsoku/>
              <w:wordWrap/>
              <w:overflowPunct/>
              <w:topLinePunct w:val="0"/>
              <w:autoSpaceDE w:val="0"/>
              <w:autoSpaceDN w:val="0"/>
              <w:bidi w:val="0"/>
              <w:adjustRightInd w:val="0"/>
              <w:snapToGrid/>
              <w:spacing w:after="0" w:line="360" w:lineRule="auto"/>
              <w:ind w:firstLine="420" w:firstLineChars="200"/>
              <w:jc w:val="left"/>
              <w:textAlignment w:val="auto"/>
              <w:rPr>
                <w:rFonts w:hint="eastAsia" w:ascii="仿宋" w:hAnsi="仿宋" w:eastAsia="仿宋" w:cs="仿宋"/>
                <w:bCs/>
              </w:rPr>
            </w:pPr>
            <w:r>
              <w:rPr>
                <w:rFonts w:hint="eastAsia" w:ascii="仿宋" w:hAnsi="仿宋" w:eastAsia="仿宋" w:cs="仿宋"/>
                <w:color w:val="auto"/>
                <w:sz w:val="21"/>
                <w:szCs w:val="21"/>
                <w:highlight w:val="none"/>
              </w:rPr>
              <w:t>竞标人</w:t>
            </w:r>
            <w:r>
              <w:rPr>
                <w:rFonts w:hint="eastAsia" w:ascii="仿宋" w:hAnsi="仿宋" w:eastAsia="仿宋" w:cs="仿宋"/>
                <w:color w:val="auto"/>
                <w:kern w:val="1"/>
                <w:sz w:val="21"/>
                <w:szCs w:val="21"/>
                <w:highlight w:val="none"/>
              </w:rPr>
              <w:t>2022年以来承担过</w:t>
            </w:r>
            <w:r>
              <w:rPr>
                <w:rFonts w:hint="eastAsia" w:ascii="仿宋" w:hAnsi="仿宋" w:eastAsia="仿宋" w:cs="仿宋"/>
                <w:color w:val="auto"/>
                <w:kern w:val="1"/>
                <w:sz w:val="21"/>
                <w:szCs w:val="21"/>
                <w:highlight w:val="none"/>
                <w:lang w:eastAsia="zh-CN"/>
              </w:rPr>
              <w:t>人工智能教学课程业绩，每</w:t>
            </w:r>
            <w:r>
              <w:rPr>
                <w:rFonts w:hint="eastAsia" w:ascii="仿宋" w:hAnsi="仿宋" w:eastAsia="仿宋" w:cs="仿宋"/>
                <w:color w:val="auto"/>
                <w:kern w:val="1"/>
                <w:sz w:val="21"/>
                <w:szCs w:val="21"/>
                <w:highlight w:val="none"/>
              </w:rPr>
              <w:t>提供1个业绩可得</w:t>
            </w:r>
            <w:r>
              <w:rPr>
                <w:rFonts w:hint="eastAsia" w:ascii="仿宋" w:hAnsi="仿宋" w:eastAsia="仿宋" w:cs="仿宋"/>
                <w:color w:val="auto"/>
                <w:kern w:val="1"/>
                <w:sz w:val="21"/>
                <w:szCs w:val="21"/>
                <w:highlight w:val="none"/>
                <w:lang w:val="en-US" w:eastAsia="zh-CN"/>
              </w:rPr>
              <w:t>1</w:t>
            </w:r>
            <w:r>
              <w:rPr>
                <w:rFonts w:hint="eastAsia" w:ascii="仿宋" w:hAnsi="仿宋" w:eastAsia="仿宋" w:cs="仿宋"/>
                <w:color w:val="auto"/>
                <w:kern w:val="1"/>
                <w:sz w:val="21"/>
                <w:szCs w:val="21"/>
                <w:highlight w:val="none"/>
              </w:rPr>
              <w:t>分，满分10分。（提供项目合同</w:t>
            </w:r>
            <w:r>
              <w:rPr>
                <w:rFonts w:hint="eastAsia" w:ascii="仿宋" w:hAnsi="仿宋" w:eastAsia="仿宋" w:cs="仿宋"/>
                <w:color w:val="auto"/>
                <w:kern w:val="1"/>
                <w:sz w:val="21"/>
                <w:szCs w:val="21"/>
                <w:highlight w:val="none"/>
                <w:lang w:eastAsia="zh-CN"/>
              </w:rPr>
              <w:t>或中标</w:t>
            </w:r>
            <w:r>
              <w:rPr>
                <w:rFonts w:hint="eastAsia" w:ascii="仿宋" w:hAnsi="仿宋" w:eastAsia="仿宋" w:cs="仿宋"/>
                <w:color w:val="auto"/>
                <w:kern w:val="1"/>
                <w:sz w:val="21"/>
                <w:szCs w:val="21"/>
                <w:highlight w:val="none"/>
                <w:lang w:val="en-US" w:eastAsia="zh-CN"/>
              </w:rPr>
              <w:t>/成交通知书</w:t>
            </w:r>
            <w:r>
              <w:rPr>
                <w:rFonts w:hint="eastAsia" w:ascii="仿宋" w:hAnsi="仿宋" w:eastAsia="仿宋" w:cs="仿宋"/>
                <w:color w:val="auto"/>
                <w:kern w:val="1"/>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911" w:type="dxa"/>
            <w:gridSpan w:val="5"/>
            <w:vAlign w:val="center"/>
          </w:tcPr>
          <w:p>
            <w:pPr>
              <w:pStyle w:val="2"/>
              <w:spacing w:line="360" w:lineRule="auto"/>
              <w:rPr>
                <w:rFonts w:hint="eastAsia" w:ascii="仿宋" w:hAnsi="仿宋" w:eastAsia="仿宋" w:cs="仿宋"/>
                <w:bCs/>
                <w:kern w:val="2"/>
                <w:sz w:val="21"/>
              </w:rPr>
            </w:pPr>
            <w:r>
              <w:rPr>
                <w:rFonts w:hint="eastAsia" w:ascii="仿宋" w:hAnsi="仿宋" w:eastAsia="仿宋" w:cs="仿宋"/>
                <w:b/>
                <w:bCs/>
                <w:kern w:val="2"/>
                <w:sz w:val="21"/>
              </w:rPr>
              <w:t>总得分=1+2+3。</w:t>
            </w:r>
          </w:p>
        </w:tc>
      </w:tr>
    </w:tbl>
    <w:p>
      <w:pPr>
        <w:spacing w:line="360" w:lineRule="auto"/>
        <w:ind w:firstLine="420" w:firstLineChars="200"/>
        <w:rPr>
          <w:rFonts w:hint="eastAsia" w:ascii="仿宋" w:hAnsi="仿宋" w:eastAsia="仿宋" w:cs="仿宋"/>
          <w:bCs/>
          <w:szCs w:val="21"/>
        </w:rPr>
      </w:pPr>
    </w:p>
    <w:p>
      <w:pPr>
        <w:spacing w:line="360" w:lineRule="auto"/>
        <w:ind w:firstLine="420" w:firstLineChars="200"/>
        <w:rPr>
          <w:rFonts w:hint="eastAsia" w:ascii="仿宋" w:hAnsi="仿宋" w:eastAsia="仿宋" w:cs="仿宋"/>
          <w:snapToGrid w:val="0"/>
          <w:kern w:val="0"/>
          <w:sz w:val="24"/>
        </w:rPr>
      </w:pPr>
      <w:r>
        <w:rPr>
          <w:rFonts w:hint="eastAsia" w:ascii="仿宋" w:hAnsi="仿宋" w:eastAsia="仿宋" w:cs="仿宋"/>
          <w:bCs/>
          <w:szCs w:val="21"/>
        </w:rPr>
        <w:t>7.</w:t>
      </w:r>
      <w:r>
        <w:rPr>
          <w:rFonts w:hint="eastAsia" w:ascii="仿宋" w:hAnsi="仿宋" w:eastAsia="仿宋"/>
          <w:color w:val="auto"/>
          <w:kern w:val="0"/>
        </w:rPr>
        <w:t>磋商小组将根据得分由高到低排列次序（得分相同时，以磋商报价由低到高顺序排列；得分相同且磋商报价相同的，按技术分高低顺序排列）并推荐三名成交候选供应商。采购人应当确定磋商小组推荐排名第一的成交候选供应商为成交供应商。排名第一的成交候选供应商放弃成交，因不可抗力提出不能履行合同，或者采购文件规定应当提交履约保证金而在规定的期限内未能提交的，采购人可以确定排名第二的成交候选供应商为成交供应商,</w:t>
      </w:r>
      <w:r>
        <w:rPr>
          <w:rFonts w:hint="eastAsia" w:ascii="仿宋" w:hAnsi="仿宋" w:eastAsia="仿宋"/>
          <w:color w:val="auto"/>
        </w:rPr>
        <w:t xml:space="preserve"> 或重新组织采购</w:t>
      </w:r>
      <w:r>
        <w:rPr>
          <w:rFonts w:hint="eastAsia" w:ascii="仿宋" w:hAnsi="仿宋" w:eastAsia="仿宋"/>
          <w:color w:val="auto"/>
          <w:kern w:val="0"/>
        </w:rPr>
        <w:t>。</w:t>
      </w:r>
      <w:r>
        <w:rPr>
          <w:rFonts w:hint="eastAsia" w:ascii="仿宋" w:hAnsi="仿宋" w:eastAsia="仿宋" w:cs="仿宋"/>
          <w:bCs/>
          <w:szCs w:val="21"/>
        </w:rPr>
        <w:t>。</w:t>
      </w:r>
    </w:p>
    <w:p>
      <w:pPr>
        <w:spacing w:line="400" w:lineRule="exact"/>
        <w:ind w:firstLine="420" w:firstLineChars="200"/>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bookmarkStart w:id="34" w:name="_Toc74323460"/>
      <w:r>
        <w:rPr>
          <w:rFonts w:hint="eastAsia" w:ascii="仿宋" w:hAnsi="仿宋" w:eastAsia="仿宋" w:cs="仿宋"/>
        </w:rPr>
        <w:br w:type="page"/>
      </w:r>
    </w:p>
    <w:p>
      <w:pPr>
        <w:pStyle w:val="4"/>
        <w:jc w:val="center"/>
        <w:rPr>
          <w:rFonts w:hint="eastAsia" w:ascii="仿宋" w:hAnsi="仿宋" w:eastAsia="仿宋" w:cs="仿宋"/>
        </w:rPr>
      </w:pPr>
      <w:r>
        <w:rPr>
          <w:rFonts w:hint="eastAsia" w:ascii="仿宋" w:hAnsi="仿宋" w:eastAsia="仿宋" w:cs="仿宋"/>
        </w:rPr>
        <w:t>第五章 响应文件格式</w:t>
      </w:r>
      <w:bookmarkEnd w:id="34"/>
    </w:p>
    <w:p>
      <w:pPr>
        <w:rPr>
          <w:rFonts w:hint="eastAsia" w:ascii="仿宋" w:hAnsi="仿宋" w:eastAsia="仿宋" w:cs="仿宋"/>
          <w:b/>
          <w:sz w:val="32"/>
          <w:szCs w:val="32"/>
        </w:rPr>
      </w:pPr>
      <w:bookmarkStart w:id="35" w:name="_Toc44229899"/>
      <w:bookmarkStart w:id="36" w:name="_Toc31723070"/>
      <w:bookmarkStart w:id="37" w:name="_Toc35611516"/>
      <w:bookmarkStart w:id="38" w:name="_Toc31728084"/>
      <w:bookmarkStart w:id="39" w:name="_Toc35611438"/>
      <w:bookmarkStart w:id="40" w:name="_Toc71365925"/>
      <w:r>
        <w:rPr>
          <w:rFonts w:hint="eastAsia" w:ascii="仿宋" w:hAnsi="仿宋" w:eastAsia="仿宋" w:cs="仿宋"/>
          <w:b/>
          <w:sz w:val="32"/>
          <w:szCs w:val="32"/>
        </w:rPr>
        <w:t>一、资格证明文件格式</w:t>
      </w:r>
      <w:bookmarkEnd w:id="35"/>
      <w:bookmarkEnd w:id="36"/>
      <w:bookmarkEnd w:id="37"/>
      <w:bookmarkEnd w:id="38"/>
      <w:bookmarkEnd w:id="39"/>
      <w:bookmarkEnd w:id="40"/>
    </w:p>
    <w:p>
      <w:pPr>
        <w:snapToGrid w:val="0"/>
        <w:spacing w:beforeLines="50" w:after="50" w:line="360" w:lineRule="auto"/>
        <w:jc w:val="left"/>
        <w:rPr>
          <w:rFonts w:hint="eastAsia" w:ascii="仿宋" w:hAnsi="仿宋" w:eastAsia="仿宋" w:cs="仿宋"/>
          <w:b/>
          <w:sz w:val="24"/>
        </w:rPr>
      </w:pPr>
      <w:r>
        <w:rPr>
          <w:rFonts w:hint="eastAsia" w:ascii="仿宋" w:hAnsi="仿宋" w:eastAsia="仿宋" w:cs="仿宋"/>
          <w:b/>
          <w:sz w:val="32"/>
          <w:szCs w:val="32"/>
        </w:rPr>
        <w:t>1.资格证明文件封面格式：</w:t>
      </w:r>
      <w:r>
        <w:rPr>
          <w:rFonts w:hint="eastAsia" w:ascii="仿宋" w:hAnsi="仿宋" w:eastAsia="仿宋" w:cs="仿宋"/>
          <w:b/>
          <w:sz w:val="24"/>
        </w:rPr>
        <w:t xml:space="preserve"> </w:t>
      </w:r>
    </w:p>
    <w:p>
      <w:pPr>
        <w:snapToGrid w:val="0"/>
        <w:spacing w:beforeLines="50" w:after="50"/>
        <w:rPr>
          <w:rFonts w:hint="eastAsia" w:ascii="仿宋" w:hAnsi="仿宋" w:eastAsia="仿宋" w:cs="仿宋"/>
          <w:bCs/>
          <w:sz w:val="32"/>
          <w:szCs w:val="20"/>
        </w:rPr>
      </w:pPr>
      <w:r>
        <w:rPr>
          <w:rFonts w:hint="eastAsia" w:ascii="仿宋" w:hAnsi="仿宋" w:eastAsia="仿宋" w:cs="仿宋"/>
          <w:sz w:val="24"/>
        </w:rPr>
        <w:t xml:space="preserve">                                                    </w:t>
      </w:r>
    </w:p>
    <w:p>
      <w:pPr>
        <w:snapToGrid w:val="0"/>
        <w:spacing w:beforeLines="50" w:after="50"/>
        <w:rPr>
          <w:rFonts w:hint="eastAsia" w:ascii="仿宋" w:hAnsi="仿宋" w:eastAsia="仿宋" w:cs="仿宋"/>
          <w:sz w:val="24"/>
          <w:szCs w:val="20"/>
        </w:rPr>
      </w:pPr>
    </w:p>
    <w:p>
      <w:pPr>
        <w:snapToGrid w:val="0"/>
        <w:spacing w:beforeLines="50" w:after="50"/>
        <w:jc w:val="center"/>
        <w:rPr>
          <w:rFonts w:hint="eastAsia" w:ascii="仿宋" w:hAnsi="仿宋" w:eastAsia="仿宋" w:cs="仿宋"/>
          <w:bCs/>
          <w:sz w:val="84"/>
          <w:szCs w:val="84"/>
        </w:rPr>
      </w:pPr>
      <w:r>
        <w:rPr>
          <w:rFonts w:hint="eastAsia" w:ascii="仿宋" w:hAnsi="仿宋" w:eastAsia="仿宋" w:cs="仿宋"/>
          <w:bCs/>
          <w:sz w:val="84"/>
          <w:szCs w:val="84"/>
        </w:rPr>
        <w:t>响  应  文  件</w:t>
      </w:r>
    </w:p>
    <w:p>
      <w:pPr>
        <w:snapToGrid w:val="0"/>
        <w:spacing w:beforeLines="50" w:after="50"/>
        <w:jc w:val="center"/>
        <w:rPr>
          <w:rFonts w:hint="eastAsia" w:ascii="仿宋" w:hAnsi="仿宋" w:eastAsia="仿宋" w:cs="仿宋"/>
          <w:bCs/>
          <w:sz w:val="44"/>
          <w:szCs w:val="44"/>
        </w:rPr>
      </w:pPr>
    </w:p>
    <w:p>
      <w:pPr>
        <w:snapToGrid w:val="0"/>
        <w:spacing w:beforeLines="50" w:after="50"/>
        <w:jc w:val="center"/>
        <w:rPr>
          <w:rFonts w:hint="eastAsia" w:ascii="仿宋" w:hAnsi="仿宋" w:eastAsia="仿宋" w:cs="仿宋"/>
          <w:bCs/>
          <w:sz w:val="32"/>
          <w:szCs w:val="32"/>
        </w:rPr>
      </w:pPr>
      <w:r>
        <w:rPr>
          <w:rFonts w:hint="eastAsia" w:ascii="仿宋" w:hAnsi="仿宋" w:eastAsia="仿宋" w:cs="仿宋"/>
          <w:bCs/>
          <w:sz w:val="32"/>
          <w:szCs w:val="32"/>
        </w:rPr>
        <w:t>资  格  证  明  文  件</w:t>
      </w:r>
    </w:p>
    <w:p>
      <w:pPr>
        <w:snapToGrid w:val="0"/>
        <w:spacing w:beforeLines="50" w:after="50"/>
        <w:rPr>
          <w:rFonts w:hint="eastAsia" w:ascii="仿宋" w:hAnsi="仿宋" w:eastAsia="仿宋" w:cs="仿宋"/>
          <w:bCs/>
          <w:sz w:val="24"/>
          <w:szCs w:val="20"/>
        </w:rPr>
      </w:pPr>
    </w:p>
    <w:p>
      <w:pPr>
        <w:snapToGrid w:val="0"/>
        <w:spacing w:beforeLines="50" w:after="50"/>
        <w:rPr>
          <w:rFonts w:hint="eastAsia" w:ascii="仿宋" w:hAnsi="仿宋" w:eastAsia="仿宋" w:cs="仿宋"/>
          <w:bCs/>
          <w:sz w:val="24"/>
          <w:szCs w:val="20"/>
        </w:rPr>
      </w:pPr>
    </w:p>
    <w:p>
      <w:pPr>
        <w:snapToGrid w:val="0"/>
        <w:spacing w:beforeLines="50" w:after="50"/>
        <w:rPr>
          <w:rFonts w:hint="eastAsia" w:ascii="仿宋" w:hAnsi="仿宋" w:eastAsia="仿宋" w:cs="仿宋"/>
          <w:bCs/>
          <w:sz w:val="24"/>
          <w:szCs w:val="20"/>
        </w:rPr>
      </w:pPr>
    </w:p>
    <w:p>
      <w:pPr>
        <w:snapToGrid w:val="0"/>
        <w:spacing w:beforeLines="50" w:after="50"/>
        <w:ind w:firstLine="640" w:firstLineChars="200"/>
        <w:rPr>
          <w:rFonts w:hint="eastAsia" w:ascii="仿宋" w:hAnsi="仿宋" w:eastAsia="仿宋" w:cs="仿宋"/>
          <w:bCs/>
          <w:sz w:val="32"/>
          <w:szCs w:val="32"/>
        </w:rPr>
      </w:pPr>
      <w:r>
        <w:rPr>
          <w:rFonts w:hint="eastAsia" w:ascii="仿宋" w:hAnsi="仿宋" w:eastAsia="仿宋" w:cs="仿宋"/>
          <w:bCs/>
          <w:sz w:val="32"/>
          <w:szCs w:val="32"/>
        </w:rPr>
        <w:t>项目名称：</w:t>
      </w:r>
    </w:p>
    <w:p>
      <w:pPr>
        <w:snapToGrid w:val="0"/>
        <w:spacing w:beforeLines="50" w:after="50"/>
        <w:ind w:firstLine="720" w:firstLineChars="225"/>
        <w:rPr>
          <w:rFonts w:hint="eastAsia" w:ascii="仿宋" w:hAnsi="仿宋" w:eastAsia="仿宋" w:cs="仿宋"/>
          <w:bCs/>
          <w:sz w:val="32"/>
          <w:szCs w:val="32"/>
        </w:rPr>
      </w:pPr>
    </w:p>
    <w:p>
      <w:pPr>
        <w:snapToGrid w:val="0"/>
        <w:spacing w:beforeLines="50" w:after="50"/>
        <w:ind w:firstLine="720" w:firstLineChars="225"/>
        <w:rPr>
          <w:rFonts w:hint="eastAsia" w:ascii="仿宋" w:hAnsi="仿宋" w:eastAsia="仿宋" w:cs="仿宋"/>
          <w:bCs/>
          <w:sz w:val="32"/>
          <w:szCs w:val="32"/>
        </w:rPr>
      </w:pPr>
      <w:r>
        <w:rPr>
          <w:rFonts w:hint="eastAsia" w:ascii="仿宋" w:hAnsi="仿宋" w:eastAsia="仿宋" w:cs="仿宋"/>
          <w:bCs/>
          <w:sz w:val="32"/>
          <w:szCs w:val="32"/>
        </w:rPr>
        <w:t>项目编号：</w:t>
      </w:r>
    </w:p>
    <w:p>
      <w:pPr>
        <w:snapToGrid w:val="0"/>
        <w:spacing w:beforeLines="50" w:after="50"/>
        <w:ind w:firstLine="720" w:firstLineChars="225"/>
        <w:rPr>
          <w:rFonts w:hint="eastAsia" w:ascii="仿宋" w:hAnsi="仿宋" w:eastAsia="仿宋" w:cs="仿宋"/>
          <w:bCs/>
          <w:sz w:val="32"/>
          <w:szCs w:val="32"/>
        </w:rPr>
      </w:pPr>
      <w:r>
        <w:rPr>
          <w:rFonts w:hint="eastAsia" w:ascii="仿宋" w:hAnsi="仿宋" w:eastAsia="仿宋" w:cs="仿宋"/>
          <w:bCs/>
          <w:sz w:val="32"/>
          <w:szCs w:val="32"/>
        </w:rPr>
        <w:t xml:space="preserve"> </w:t>
      </w:r>
    </w:p>
    <w:p>
      <w:pPr>
        <w:snapToGrid w:val="0"/>
        <w:spacing w:beforeLines="50" w:after="50"/>
        <w:ind w:firstLine="720" w:firstLineChars="225"/>
        <w:rPr>
          <w:rFonts w:hint="eastAsia" w:ascii="仿宋" w:hAnsi="仿宋" w:eastAsia="仿宋" w:cs="仿宋"/>
          <w:bCs/>
          <w:sz w:val="32"/>
          <w:szCs w:val="32"/>
        </w:rPr>
      </w:pPr>
      <w:r>
        <w:rPr>
          <w:rFonts w:hint="eastAsia" w:ascii="仿宋" w:hAnsi="仿宋" w:eastAsia="仿宋" w:cs="仿宋"/>
          <w:bCs/>
          <w:sz w:val="32"/>
          <w:szCs w:val="32"/>
        </w:rPr>
        <w:t>所竞分标（如有）：</w:t>
      </w:r>
    </w:p>
    <w:p>
      <w:pPr>
        <w:snapToGrid w:val="0"/>
        <w:spacing w:beforeLines="50" w:after="50"/>
        <w:ind w:firstLine="720" w:firstLineChars="225"/>
        <w:rPr>
          <w:rFonts w:hint="eastAsia" w:ascii="仿宋" w:hAnsi="仿宋" w:eastAsia="仿宋" w:cs="仿宋"/>
          <w:bCs/>
          <w:sz w:val="32"/>
          <w:szCs w:val="32"/>
        </w:rPr>
      </w:pPr>
    </w:p>
    <w:p>
      <w:pPr>
        <w:pStyle w:val="8"/>
        <w:snapToGrid w:val="0"/>
        <w:spacing w:before="50" w:after="50"/>
        <w:ind w:firstLine="720" w:firstLineChars="225"/>
        <w:rPr>
          <w:rFonts w:hint="eastAsia" w:ascii="仿宋" w:hAnsi="仿宋" w:eastAsia="仿宋" w:cs="仿宋"/>
          <w:bCs/>
          <w:sz w:val="32"/>
          <w:szCs w:val="32"/>
        </w:rPr>
      </w:pPr>
      <w:r>
        <w:rPr>
          <w:rFonts w:hint="eastAsia" w:ascii="仿宋" w:hAnsi="仿宋" w:eastAsia="仿宋" w:cs="仿宋"/>
          <w:bCs/>
          <w:sz w:val="32"/>
          <w:szCs w:val="32"/>
        </w:rPr>
        <w:t>供应商名称：</w:t>
      </w:r>
    </w:p>
    <w:p>
      <w:pPr>
        <w:pStyle w:val="8"/>
        <w:snapToGrid w:val="0"/>
        <w:spacing w:before="50" w:after="50"/>
        <w:ind w:firstLine="720" w:firstLineChars="225"/>
        <w:rPr>
          <w:rFonts w:hint="eastAsia" w:ascii="仿宋" w:hAnsi="仿宋" w:eastAsia="仿宋" w:cs="仿宋"/>
          <w:bCs/>
          <w:sz w:val="32"/>
          <w:szCs w:val="32"/>
        </w:rPr>
      </w:pPr>
    </w:p>
    <w:p>
      <w:pPr>
        <w:pStyle w:val="8"/>
        <w:snapToGrid w:val="0"/>
        <w:spacing w:before="50" w:after="50"/>
        <w:ind w:firstLine="720" w:firstLineChars="225"/>
        <w:rPr>
          <w:rFonts w:hint="eastAsia" w:ascii="仿宋" w:hAnsi="仿宋" w:eastAsia="仿宋" w:cs="仿宋"/>
          <w:bCs/>
          <w:sz w:val="32"/>
          <w:szCs w:val="32"/>
        </w:rPr>
      </w:pPr>
    </w:p>
    <w:p>
      <w:pPr>
        <w:pStyle w:val="8"/>
        <w:snapToGrid w:val="0"/>
        <w:spacing w:before="50" w:after="50"/>
        <w:ind w:firstLine="1280" w:firstLineChars="400"/>
        <w:rPr>
          <w:rFonts w:hint="eastAsia" w:ascii="仿宋" w:hAnsi="仿宋" w:eastAsia="仿宋" w:cs="仿宋"/>
          <w:bCs/>
          <w:sz w:val="32"/>
          <w:szCs w:val="32"/>
        </w:rPr>
      </w:pPr>
    </w:p>
    <w:p>
      <w:pPr>
        <w:snapToGrid w:val="0"/>
        <w:spacing w:beforeLines="50" w:after="50"/>
        <w:jc w:val="center"/>
        <w:rPr>
          <w:rFonts w:hint="eastAsia" w:ascii="仿宋" w:hAnsi="仿宋" w:eastAsia="仿宋" w:cs="仿宋"/>
          <w:sz w:val="32"/>
          <w:szCs w:val="32"/>
        </w:rPr>
      </w:pPr>
      <w:r>
        <w:rPr>
          <w:rFonts w:hint="eastAsia" w:ascii="仿宋" w:hAnsi="仿宋" w:eastAsia="仿宋" w:cs="仿宋"/>
          <w:sz w:val="32"/>
          <w:szCs w:val="32"/>
        </w:rPr>
        <w:t>年    月    日</w:t>
      </w:r>
    </w:p>
    <w:p>
      <w:pPr>
        <w:snapToGrid w:val="0"/>
        <w:spacing w:beforeLines="50" w:after="50" w:line="360" w:lineRule="auto"/>
        <w:ind w:left="142"/>
        <w:jc w:val="left"/>
        <w:rPr>
          <w:rFonts w:hint="eastAsia" w:ascii="仿宋" w:hAnsi="仿宋" w:eastAsia="仿宋" w:cs="仿宋"/>
          <w:b/>
          <w:bCs/>
          <w:sz w:val="32"/>
          <w:szCs w:val="32"/>
        </w:rPr>
      </w:pPr>
      <w:r>
        <w:rPr>
          <w:rFonts w:hint="eastAsia" w:ascii="仿宋" w:hAnsi="仿宋" w:eastAsia="仿宋" w:cs="仿宋"/>
          <w:sz w:val="24"/>
        </w:rPr>
        <w:br w:type="page"/>
      </w:r>
      <w:r>
        <w:rPr>
          <w:rFonts w:hint="eastAsia" w:ascii="仿宋" w:hAnsi="仿宋" w:eastAsia="仿宋" w:cs="仿宋"/>
          <w:b/>
          <w:bCs/>
          <w:sz w:val="32"/>
          <w:szCs w:val="32"/>
        </w:rPr>
        <w:t>2.资格证明文件目录</w:t>
      </w:r>
    </w:p>
    <w:p>
      <w:pPr>
        <w:snapToGrid w:val="0"/>
        <w:spacing w:beforeLines="50" w:after="50" w:line="360" w:lineRule="auto"/>
        <w:ind w:firstLine="645"/>
        <w:rPr>
          <w:rFonts w:hint="eastAsia" w:ascii="仿宋" w:hAnsi="仿宋" w:eastAsia="仿宋" w:cs="仿宋"/>
          <w:sz w:val="32"/>
          <w:szCs w:val="32"/>
        </w:rPr>
      </w:pPr>
      <w:r>
        <w:rPr>
          <w:rFonts w:hint="eastAsia" w:ascii="仿宋" w:hAnsi="仿宋" w:eastAsia="仿宋" w:cs="仿宋"/>
          <w:sz w:val="32"/>
          <w:szCs w:val="32"/>
        </w:rPr>
        <w:t>根据磋商文件规定及供应商提供的材料自行编写目录（部分格式后附）。</w:t>
      </w:r>
    </w:p>
    <w:p>
      <w:pPr>
        <w:snapToGrid w:val="0"/>
        <w:spacing w:beforeLines="50" w:after="50"/>
        <w:rPr>
          <w:rFonts w:hint="eastAsia" w:ascii="仿宋" w:hAnsi="仿宋" w:eastAsia="仿宋" w:cs="仿宋"/>
          <w:sz w:val="24"/>
          <w:szCs w:val="20"/>
        </w:rPr>
      </w:pPr>
      <w:r>
        <w:rPr>
          <w:rFonts w:hint="eastAsia" w:ascii="仿宋" w:hAnsi="仿宋" w:eastAsia="仿宋" w:cs="仿宋"/>
          <w:sz w:val="24"/>
          <w:szCs w:val="20"/>
        </w:rPr>
        <w:t xml:space="preserve"> </w:t>
      </w:r>
    </w:p>
    <w:p>
      <w:pPr>
        <w:spacing w:line="300" w:lineRule="auto"/>
        <w:rPr>
          <w:rFonts w:hint="eastAsia" w:ascii="仿宋" w:hAnsi="仿宋" w:eastAsia="仿宋" w:cs="仿宋"/>
          <w:szCs w:val="21"/>
        </w:rPr>
      </w:pPr>
    </w:p>
    <w:p>
      <w:pPr>
        <w:spacing w:line="300" w:lineRule="auto"/>
        <w:rPr>
          <w:rFonts w:hint="eastAsia" w:ascii="仿宋" w:hAnsi="仿宋" w:eastAsia="仿宋" w:cs="仿宋"/>
          <w:szCs w:val="21"/>
        </w:rPr>
      </w:pPr>
    </w:p>
    <w:p>
      <w:pPr>
        <w:spacing w:line="300" w:lineRule="auto"/>
        <w:rPr>
          <w:rFonts w:hint="eastAsia" w:ascii="仿宋" w:hAnsi="仿宋" w:eastAsia="仿宋" w:cs="仿宋"/>
          <w:szCs w:val="21"/>
        </w:rPr>
      </w:pPr>
    </w:p>
    <w:p>
      <w:pPr>
        <w:spacing w:line="300" w:lineRule="auto"/>
        <w:rPr>
          <w:rFonts w:hint="eastAsia" w:ascii="仿宋" w:hAnsi="仿宋" w:eastAsia="仿宋" w:cs="仿宋"/>
          <w:szCs w:val="21"/>
        </w:rPr>
      </w:pPr>
    </w:p>
    <w:p>
      <w:pPr>
        <w:spacing w:line="300" w:lineRule="auto"/>
        <w:rPr>
          <w:rFonts w:hint="eastAsia" w:ascii="仿宋" w:hAnsi="仿宋" w:eastAsia="仿宋" w:cs="仿宋"/>
          <w:szCs w:val="21"/>
        </w:rPr>
      </w:pPr>
    </w:p>
    <w:p>
      <w:pPr>
        <w:spacing w:line="300" w:lineRule="auto"/>
        <w:rPr>
          <w:rFonts w:hint="eastAsia" w:ascii="仿宋" w:hAnsi="仿宋" w:eastAsia="仿宋" w:cs="仿宋"/>
          <w:szCs w:val="21"/>
        </w:rPr>
      </w:pPr>
    </w:p>
    <w:p>
      <w:pPr>
        <w:spacing w:line="300" w:lineRule="auto"/>
        <w:rPr>
          <w:rFonts w:hint="eastAsia" w:ascii="仿宋" w:hAnsi="仿宋" w:eastAsia="仿宋" w:cs="仿宋"/>
          <w:szCs w:val="21"/>
        </w:rPr>
      </w:pPr>
    </w:p>
    <w:p>
      <w:pPr>
        <w:spacing w:line="300" w:lineRule="auto"/>
        <w:rPr>
          <w:rFonts w:hint="eastAsia" w:ascii="仿宋" w:hAnsi="仿宋" w:eastAsia="仿宋" w:cs="仿宋"/>
          <w:szCs w:val="21"/>
        </w:rPr>
      </w:pPr>
    </w:p>
    <w:p>
      <w:pPr>
        <w:spacing w:line="300" w:lineRule="auto"/>
        <w:rPr>
          <w:rFonts w:hint="eastAsia" w:ascii="仿宋" w:hAnsi="仿宋" w:eastAsia="仿宋" w:cs="仿宋"/>
          <w:szCs w:val="21"/>
        </w:rPr>
      </w:pPr>
    </w:p>
    <w:p>
      <w:pPr>
        <w:spacing w:line="300" w:lineRule="auto"/>
        <w:rPr>
          <w:rFonts w:hint="eastAsia" w:ascii="仿宋" w:hAnsi="仿宋" w:eastAsia="仿宋" w:cs="仿宋"/>
          <w:szCs w:val="21"/>
        </w:rPr>
      </w:pPr>
    </w:p>
    <w:p>
      <w:pPr>
        <w:spacing w:line="300" w:lineRule="auto"/>
        <w:rPr>
          <w:rFonts w:hint="eastAsia" w:ascii="仿宋" w:hAnsi="仿宋" w:eastAsia="仿宋" w:cs="仿宋"/>
          <w:szCs w:val="21"/>
        </w:rPr>
      </w:pPr>
    </w:p>
    <w:p>
      <w:pPr>
        <w:spacing w:line="300" w:lineRule="auto"/>
        <w:rPr>
          <w:rFonts w:hint="eastAsia" w:ascii="仿宋" w:hAnsi="仿宋" w:eastAsia="仿宋" w:cs="仿宋"/>
          <w:szCs w:val="21"/>
        </w:rPr>
      </w:pPr>
    </w:p>
    <w:p>
      <w:pPr>
        <w:spacing w:line="300" w:lineRule="auto"/>
        <w:rPr>
          <w:rFonts w:hint="eastAsia" w:ascii="仿宋" w:hAnsi="仿宋" w:eastAsia="仿宋" w:cs="仿宋"/>
          <w:szCs w:val="21"/>
        </w:rPr>
      </w:pPr>
    </w:p>
    <w:p>
      <w:pPr>
        <w:spacing w:line="300" w:lineRule="auto"/>
        <w:rPr>
          <w:rFonts w:hint="eastAsia" w:ascii="仿宋" w:hAnsi="仿宋" w:eastAsia="仿宋" w:cs="仿宋"/>
          <w:szCs w:val="21"/>
        </w:rPr>
      </w:pPr>
    </w:p>
    <w:p>
      <w:pPr>
        <w:spacing w:line="300" w:lineRule="auto"/>
        <w:rPr>
          <w:rFonts w:hint="eastAsia" w:ascii="仿宋" w:hAnsi="仿宋" w:eastAsia="仿宋" w:cs="仿宋"/>
          <w:szCs w:val="21"/>
        </w:rPr>
      </w:pPr>
    </w:p>
    <w:p>
      <w:pPr>
        <w:spacing w:line="320" w:lineRule="exact"/>
        <w:jc w:val="left"/>
        <w:rPr>
          <w:rFonts w:hint="eastAsia" w:ascii="仿宋" w:hAnsi="仿宋" w:eastAsia="仿宋" w:cs="仿宋"/>
          <w:szCs w:val="21"/>
        </w:rPr>
      </w:pPr>
      <w:r>
        <w:rPr>
          <w:rFonts w:hint="eastAsia" w:ascii="仿宋" w:hAnsi="仿宋" w:eastAsia="仿宋" w:cs="仿宋"/>
          <w:szCs w:val="21"/>
        </w:rPr>
        <w:br w:type="page"/>
      </w:r>
      <w:r>
        <w:rPr>
          <w:rFonts w:hint="eastAsia" w:ascii="仿宋" w:hAnsi="仿宋" w:eastAsia="仿宋" w:cs="仿宋"/>
          <w:szCs w:val="21"/>
        </w:rPr>
        <w:t xml:space="preserve"> </w:t>
      </w:r>
    </w:p>
    <w:p>
      <w:pPr>
        <w:wordWrap w:val="0"/>
        <w:spacing w:beforeLines="50" w:after="50" w:line="320" w:lineRule="exact"/>
        <w:ind w:right="482" w:firstLine="210" w:firstLineChars="100"/>
        <w:contextualSpacing/>
        <w:jc w:val="center"/>
        <w:rPr>
          <w:rFonts w:hint="eastAsia" w:ascii="仿宋" w:hAnsi="仿宋" w:eastAsia="仿宋" w:cs="仿宋"/>
          <w:szCs w:val="21"/>
        </w:rPr>
      </w:pPr>
    </w:p>
    <w:p>
      <w:pPr>
        <w:spacing w:line="320" w:lineRule="exact"/>
        <w:jc w:val="center"/>
        <w:rPr>
          <w:rFonts w:hint="eastAsia" w:ascii="仿宋" w:hAnsi="仿宋" w:eastAsia="仿宋" w:cs="仿宋"/>
          <w:b/>
          <w:sz w:val="32"/>
          <w:szCs w:val="32"/>
        </w:rPr>
      </w:pPr>
      <w:r>
        <w:rPr>
          <w:rFonts w:hint="eastAsia" w:ascii="仿宋" w:hAnsi="仿宋" w:eastAsia="仿宋" w:cs="仿宋"/>
          <w:b/>
          <w:sz w:val="32"/>
          <w:szCs w:val="32"/>
        </w:rPr>
        <w:t>供应商直接控股、管理关系信息表</w:t>
      </w:r>
    </w:p>
    <w:p>
      <w:pPr>
        <w:snapToGrid w:val="0"/>
        <w:spacing w:beforeLines="50" w:after="50" w:line="360" w:lineRule="auto"/>
        <w:jc w:val="center"/>
        <w:rPr>
          <w:rFonts w:hint="eastAsia" w:ascii="仿宋" w:hAnsi="仿宋" w:eastAsia="仿宋" w:cs="仿宋"/>
          <w:b/>
          <w:sz w:val="24"/>
        </w:rPr>
      </w:pPr>
    </w:p>
    <w:p>
      <w:pPr>
        <w:spacing w:line="360" w:lineRule="auto"/>
        <w:contextualSpacing/>
        <w:jc w:val="center"/>
        <w:rPr>
          <w:rFonts w:hint="eastAsia" w:ascii="仿宋" w:hAnsi="仿宋" w:eastAsia="仿宋" w:cs="仿宋"/>
          <w:b/>
          <w:sz w:val="32"/>
          <w:szCs w:val="32"/>
        </w:rPr>
      </w:pPr>
      <w:r>
        <w:rPr>
          <w:rFonts w:hint="eastAsia" w:ascii="仿宋" w:hAnsi="仿宋" w:eastAsia="仿宋" w:cs="仿宋"/>
          <w:b/>
          <w:sz w:val="32"/>
          <w:szCs w:val="32"/>
        </w:rPr>
        <w:t>供应商直接控股股东信息表</w:t>
      </w:r>
    </w:p>
    <w:p>
      <w:pPr>
        <w:spacing w:line="360" w:lineRule="auto"/>
        <w:contextualSpacing/>
        <w:jc w:val="center"/>
        <w:rPr>
          <w:rFonts w:hint="eastAsia" w:ascii="仿宋" w:hAnsi="仿宋" w:eastAsia="仿宋" w:cs="仿宋"/>
          <w:b/>
          <w:sz w:val="24"/>
        </w:rPr>
      </w:pPr>
    </w:p>
    <w:tbl>
      <w:tblPr>
        <w:tblStyle w:val="28"/>
        <w:tblW w:w="10147" w:type="dxa"/>
        <w:jc w:val="center"/>
        <w:tblInd w:w="0" w:type="dxa"/>
        <w:shd w:val="clear" w:color="auto" w:fill="FBFBFB"/>
        <w:tblLayout w:type="fixed"/>
        <w:tblCellMar>
          <w:top w:w="0" w:type="dxa"/>
          <w:left w:w="0" w:type="dxa"/>
          <w:bottom w:w="0" w:type="dxa"/>
          <w:right w:w="0" w:type="dxa"/>
        </w:tblCellMar>
      </w:tblPr>
      <w:tblGrid>
        <w:gridCol w:w="880"/>
        <w:gridCol w:w="2655"/>
        <w:gridCol w:w="1455"/>
        <w:gridCol w:w="4287"/>
        <w:gridCol w:w="870"/>
      </w:tblGrid>
      <w:tr>
        <w:tblPrEx>
          <w:shd w:val="clear" w:color="auto" w:fill="FBFBFB"/>
          <w:tblLayout w:type="fixed"/>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b/>
                <w:bCs/>
                <w:kern w:val="0"/>
                <w:sz w:val="24"/>
              </w:rPr>
            </w:pPr>
            <w:r>
              <w:rPr>
                <w:rFonts w:hint="eastAsia" w:ascii="仿宋" w:hAnsi="仿宋" w:eastAsia="仿宋" w:cs="仿宋"/>
                <w:b/>
                <w:bCs/>
                <w:kern w:val="0"/>
                <w:sz w:val="24"/>
              </w:rPr>
              <w:t>序号</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b/>
                <w:bCs/>
                <w:kern w:val="0"/>
                <w:sz w:val="24"/>
              </w:rPr>
            </w:pPr>
            <w:r>
              <w:rPr>
                <w:rFonts w:hint="eastAsia" w:ascii="仿宋" w:hAnsi="仿宋" w:eastAsia="仿宋" w:cs="仿宋"/>
                <w:b/>
                <w:bCs/>
                <w:kern w:val="0"/>
                <w:sz w:val="24"/>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b/>
                <w:bCs/>
                <w:kern w:val="0"/>
                <w:sz w:val="24"/>
              </w:rPr>
            </w:pPr>
            <w:r>
              <w:rPr>
                <w:rFonts w:hint="eastAsia" w:ascii="仿宋" w:hAnsi="仿宋" w:eastAsia="仿宋" w:cs="仿宋"/>
                <w:b/>
                <w:bCs/>
                <w:kern w:val="0"/>
                <w:sz w:val="24"/>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b/>
                <w:bCs/>
                <w:kern w:val="0"/>
                <w:sz w:val="24"/>
              </w:rPr>
            </w:pPr>
            <w:r>
              <w:rPr>
                <w:rFonts w:hint="eastAsia" w:ascii="仿宋" w:hAnsi="仿宋" w:eastAsia="仿宋" w:cs="仿宋"/>
                <w:b/>
                <w:bCs/>
                <w:kern w:val="0"/>
                <w:sz w:val="24"/>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b/>
                <w:bCs/>
                <w:kern w:val="0"/>
                <w:sz w:val="24"/>
              </w:rPr>
            </w:pPr>
            <w:r>
              <w:rPr>
                <w:rFonts w:hint="eastAsia" w:ascii="仿宋" w:hAnsi="仿宋" w:eastAsia="仿宋" w:cs="仿宋"/>
                <w:b/>
                <w:bCs/>
                <w:kern w:val="0"/>
                <w:sz w:val="24"/>
              </w:rPr>
              <w:t>备注</w:t>
            </w: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1</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2</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3</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r>
    </w:tbl>
    <w:p>
      <w:pPr>
        <w:spacing w:line="360" w:lineRule="auto"/>
        <w:contextualSpacing/>
        <w:jc w:val="left"/>
        <w:rPr>
          <w:rFonts w:hint="eastAsia" w:ascii="仿宋" w:hAnsi="仿宋" w:eastAsia="仿宋" w:cs="仿宋"/>
          <w:sz w:val="24"/>
        </w:rPr>
      </w:pPr>
      <w:r>
        <w:rPr>
          <w:rFonts w:hint="eastAsia" w:ascii="仿宋" w:hAnsi="仿宋" w:eastAsia="仿宋" w:cs="仿宋"/>
          <w:sz w:val="24"/>
        </w:rPr>
        <w:t>注：</w:t>
      </w:r>
    </w:p>
    <w:p>
      <w:pPr>
        <w:spacing w:line="360" w:lineRule="auto"/>
        <w:ind w:firstLine="480" w:firstLineChars="200"/>
        <w:contextualSpacing/>
        <w:jc w:val="left"/>
        <w:rPr>
          <w:rFonts w:hint="eastAsia" w:ascii="仿宋" w:hAnsi="仿宋" w:eastAsia="仿宋" w:cs="仿宋"/>
          <w:sz w:val="24"/>
        </w:rPr>
      </w:pPr>
      <w:r>
        <w:rPr>
          <w:rFonts w:hint="eastAsia" w:ascii="仿宋" w:hAnsi="仿宋" w:eastAsia="仿宋" w:cs="仿宋"/>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pacing w:line="360" w:lineRule="auto"/>
        <w:ind w:firstLine="480" w:firstLineChars="200"/>
        <w:contextualSpacing/>
        <w:jc w:val="left"/>
        <w:rPr>
          <w:rFonts w:hint="eastAsia" w:ascii="仿宋" w:hAnsi="仿宋" w:eastAsia="仿宋" w:cs="仿宋"/>
          <w:sz w:val="24"/>
        </w:rPr>
      </w:pPr>
      <w:r>
        <w:rPr>
          <w:rFonts w:hint="eastAsia" w:ascii="仿宋" w:hAnsi="仿宋" w:eastAsia="仿宋" w:cs="仿宋"/>
          <w:sz w:val="24"/>
        </w:rPr>
        <w:t>2.本表所指的控股关系仅限于直接控股关系，不包括间接的控股关系。公司实际控制人与公司之间的关系不属于本表所指的直接控股关系。</w:t>
      </w:r>
    </w:p>
    <w:p>
      <w:pPr>
        <w:spacing w:line="360" w:lineRule="auto"/>
        <w:ind w:firstLine="480" w:firstLineChars="200"/>
        <w:contextualSpacing/>
        <w:jc w:val="left"/>
        <w:rPr>
          <w:rFonts w:hint="eastAsia" w:ascii="仿宋" w:hAnsi="仿宋" w:eastAsia="仿宋" w:cs="仿宋"/>
          <w:sz w:val="24"/>
        </w:rPr>
      </w:pPr>
      <w:r>
        <w:rPr>
          <w:rFonts w:hint="eastAsia" w:ascii="仿宋" w:hAnsi="仿宋" w:eastAsia="仿宋" w:cs="仿宋"/>
          <w:sz w:val="24"/>
        </w:rPr>
        <w:t>3.供应商不存在直接控股股东的，则填“无”。</w:t>
      </w:r>
    </w:p>
    <w:p>
      <w:pPr>
        <w:snapToGrid w:val="0"/>
        <w:spacing w:line="360" w:lineRule="auto"/>
        <w:jc w:val="left"/>
        <w:rPr>
          <w:rFonts w:hint="eastAsia" w:ascii="仿宋" w:hAnsi="仿宋" w:eastAsia="仿宋" w:cs="仿宋"/>
          <w:sz w:val="24"/>
        </w:rPr>
      </w:pPr>
    </w:p>
    <w:p>
      <w:pPr>
        <w:snapToGrid w:val="0"/>
        <w:spacing w:line="360" w:lineRule="auto"/>
        <w:jc w:val="left"/>
        <w:rPr>
          <w:rFonts w:hint="eastAsia" w:ascii="仿宋" w:hAnsi="仿宋" w:eastAsia="仿宋" w:cs="仿宋"/>
          <w:sz w:val="24"/>
        </w:rPr>
      </w:pPr>
    </w:p>
    <w:p>
      <w:pPr>
        <w:snapToGrid w:val="0"/>
        <w:spacing w:line="360" w:lineRule="auto"/>
        <w:jc w:val="left"/>
        <w:rPr>
          <w:rFonts w:hint="eastAsia" w:ascii="仿宋" w:hAnsi="仿宋" w:eastAsia="仿宋" w:cs="仿宋"/>
          <w:sz w:val="24"/>
        </w:rPr>
      </w:pPr>
    </w:p>
    <w:p>
      <w:pPr>
        <w:snapToGrid w:val="0"/>
        <w:spacing w:beforeLines="50" w:line="360" w:lineRule="auto"/>
        <w:ind w:right="480" w:firstLine="3480" w:firstLineChars="1450"/>
        <w:rPr>
          <w:rFonts w:hint="eastAsia" w:ascii="仿宋" w:hAnsi="仿宋" w:eastAsia="仿宋" w:cs="仿宋"/>
          <w:sz w:val="24"/>
          <w:u w:val="single"/>
        </w:rPr>
      </w:pPr>
      <w:r>
        <w:rPr>
          <w:rFonts w:hint="eastAsia" w:ascii="仿宋" w:hAnsi="仿宋" w:eastAsia="仿宋" w:cs="仿宋"/>
          <w:sz w:val="24"/>
        </w:rPr>
        <w:t>法定代表人或者委托代理人签字：</w:t>
      </w:r>
      <w:r>
        <w:rPr>
          <w:rFonts w:hint="eastAsia" w:ascii="仿宋" w:hAnsi="仿宋" w:eastAsia="仿宋" w:cs="仿宋"/>
          <w:sz w:val="24"/>
          <w:u w:val="single"/>
        </w:rPr>
        <w:t xml:space="preserve">                </w:t>
      </w:r>
    </w:p>
    <w:p>
      <w:pPr>
        <w:snapToGrid w:val="0"/>
        <w:spacing w:beforeLines="50" w:after="50" w:line="360" w:lineRule="auto"/>
        <w:ind w:right="480" w:firstLine="3480" w:firstLineChars="1450"/>
        <w:rPr>
          <w:rFonts w:hint="eastAsia" w:ascii="仿宋" w:hAnsi="仿宋" w:eastAsia="仿宋" w:cs="仿宋"/>
          <w:sz w:val="24"/>
          <w:u w:val="single"/>
        </w:rPr>
      </w:pPr>
      <w:r>
        <w:rPr>
          <w:rFonts w:hint="eastAsia" w:ascii="仿宋" w:hAnsi="仿宋" w:eastAsia="仿宋" w:cs="仿宋"/>
          <w:sz w:val="24"/>
        </w:rPr>
        <w:t>供应商（盖公章 ）：</w:t>
      </w:r>
      <w:r>
        <w:rPr>
          <w:rFonts w:hint="eastAsia" w:ascii="仿宋" w:hAnsi="仿宋" w:eastAsia="仿宋" w:cs="仿宋"/>
          <w:sz w:val="24"/>
          <w:u w:val="single"/>
        </w:rPr>
        <w:t xml:space="preserve">                           </w:t>
      </w:r>
    </w:p>
    <w:p>
      <w:pPr>
        <w:snapToGrid w:val="0"/>
        <w:spacing w:beforeLines="50" w:after="50" w:line="360" w:lineRule="auto"/>
        <w:ind w:right="480" w:firstLine="5280" w:firstLineChars="2200"/>
        <w:rPr>
          <w:rFonts w:hint="eastAsia" w:ascii="仿宋" w:hAnsi="仿宋" w:eastAsia="仿宋" w:cs="仿宋"/>
          <w:sz w:val="28"/>
          <w:szCs w:val="28"/>
        </w:rPr>
      </w:pPr>
      <w:r>
        <w:rPr>
          <w:rFonts w:hint="eastAsia" w:ascii="仿宋" w:hAnsi="仿宋" w:eastAsia="仿宋" w:cs="仿宋"/>
          <w:sz w:val="24"/>
        </w:rPr>
        <w:t>年    月    日</w:t>
      </w:r>
    </w:p>
    <w:p>
      <w:pPr>
        <w:snapToGrid w:val="0"/>
        <w:jc w:val="center"/>
        <w:rPr>
          <w:rFonts w:hint="eastAsia" w:ascii="仿宋" w:hAnsi="仿宋" w:eastAsia="仿宋" w:cs="仿宋"/>
          <w:b/>
          <w:sz w:val="28"/>
          <w:szCs w:val="28"/>
        </w:rPr>
      </w:pPr>
      <w:r>
        <w:rPr>
          <w:rFonts w:hint="eastAsia" w:ascii="仿宋" w:hAnsi="仿宋" w:eastAsia="仿宋" w:cs="仿宋"/>
          <w:b/>
          <w:sz w:val="28"/>
          <w:szCs w:val="28"/>
        </w:rPr>
        <w:br w:type="page"/>
      </w:r>
    </w:p>
    <w:p>
      <w:pPr>
        <w:spacing w:line="320" w:lineRule="exact"/>
        <w:jc w:val="center"/>
        <w:rPr>
          <w:rFonts w:hint="eastAsia" w:ascii="仿宋" w:hAnsi="仿宋" w:eastAsia="仿宋" w:cs="仿宋"/>
          <w:b/>
          <w:sz w:val="32"/>
          <w:szCs w:val="32"/>
        </w:rPr>
      </w:pPr>
      <w:r>
        <w:rPr>
          <w:rFonts w:hint="eastAsia" w:ascii="仿宋" w:hAnsi="仿宋" w:eastAsia="仿宋" w:cs="仿宋"/>
          <w:b/>
          <w:sz w:val="32"/>
          <w:szCs w:val="32"/>
        </w:rPr>
        <w:t>供应商直接管理关系信息表</w:t>
      </w:r>
    </w:p>
    <w:p>
      <w:pPr>
        <w:snapToGrid w:val="0"/>
        <w:spacing w:line="360" w:lineRule="auto"/>
        <w:jc w:val="center"/>
        <w:rPr>
          <w:rFonts w:hint="eastAsia" w:ascii="仿宋" w:hAnsi="仿宋" w:eastAsia="仿宋" w:cs="仿宋"/>
          <w:b/>
          <w:sz w:val="24"/>
        </w:rPr>
      </w:pPr>
    </w:p>
    <w:tbl>
      <w:tblPr>
        <w:tblStyle w:val="28"/>
        <w:tblW w:w="9652" w:type="dxa"/>
        <w:jc w:val="center"/>
        <w:tblInd w:w="0" w:type="dxa"/>
        <w:shd w:val="clear" w:color="auto" w:fill="FBFBFB"/>
        <w:tblLayout w:type="fixed"/>
        <w:tblCellMar>
          <w:top w:w="0" w:type="dxa"/>
          <w:left w:w="0" w:type="dxa"/>
          <w:bottom w:w="0" w:type="dxa"/>
          <w:right w:w="0" w:type="dxa"/>
        </w:tblCellMar>
      </w:tblPr>
      <w:tblGrid>
        <w:gridCol w:w="808"/>
        <w:gridCol w:w="3600"/>
        <w:gridCol w:w="3555"/>
        <w:gridCol w:w="1689"/>
      </w:tblGrid>
      <w:tr>
        <w:tblPrEx>
          <w:tblLayout w:type="fixed"/>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b/>
                <w:bCs/>
                <w:kern w:val="0"/>
                <w:sz w:val="24"/>
              </w:rPr>
            </w:pPr>
            <w:r>
              <w:rPr>
                <w:rFonts w:hint="eastAsia" w:ascii="仿宋" w:hAnsi="仿宋" w:eastAsia="仿宋" w:cs="仿宋"/>
                <w:b/>
                <w:bCs/>
                <w:kern w:val="0"/>
                <w:sz w:val="24"/>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b/>
                <w:bCs/>
                <w:kern w:val="0"/>
                <w:sz w:val="24"/>
              </w:rPr>
            </w:pPr>
            <w:r>
              <w:rPr>
                <w:rFonts w:hint="eastAsia" w:ascii="仿宋" w:hAnsi="仿宋" w:eastAsia="仿宋" w:cs="仿宋"/>
                <w:b/>
                <w:bCs/>
                <w:kern w:val="0"/>
                <w:sz w:val="24"/>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b/>
                <w:bCs/>
                <w:kern w:val="0"/>
                <w:sz w:val="24"/>
              </w:rPr>
            </w:pPr>
            <w:r>
              <w:rPr>
                <w:rFonts w:hint="eastAsia" w:ascii="仿宋" w:hAnsi="仿宋" w:eastAsia="仿宋" w:cs="仿宋"/>
                <w:b/>
                <w:bCs/>
                <w:kern w:val="0"/>
                <w:sz w:val="24"/>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b/>
                <w:bCs/>
                <w:kern w:val="0"/>
                <w:sz w:val="24"/>
              </w:rPr>
            </w:pPr>
            <w:r>
              <w:rPr>
                <w:rFonts w:hint="eastAsia" w:ascii="仿宋" w:hAnsi="仿宋" w:eastAsia="仿宋" w:cs="仿宋"/>
                <w:b/>
                <w:bCs/>
                <w:kern w:val="0"/>
                <w:sz w:val="24"/>
              </w:rPr>
              <w:t>备注</w:t>
            </w: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jc w:val="center"/>
              <w:rPr>
                <w:rFonts w:hint="eastAsia" w:ascii="仿宋" w:hAnsi="仿宋" w:eastAsia="仿宋" w:cs="仿宋"/>
                <w:kern w:val="0"/>
                <w:sz w:val="24"/>
              </w:rPr>
            </w:pPr>
          </w:p>
        </w:tc>
      </w:tr>
    </w:tbl>
    <w:p>
      <w:pPr>
        <w:spacing w:line="360" w:lineRule="auto"/>
        <w:contextualSpacing/>
        <w:jc w:val="left"/>
        <w:rPr>
          <w:rFonts w:hint="eastAsia" w:ascii="仿宋" w:hAnsi="仿宋" w:eastAsia="仿宋" w:cs="仿宋"/>
          <w:sz w:val="24"/>
        </w:rPr>
      </w:pPr>
      <w:r>
        <w:rPr>
          <w:rFonts w:hint="eastAsia" w:ascii="仿宋" w:hAnsi="仿宋" w:eastAsia="仿宋" w:cs="仿宋"/>
          <w:sz w:val="24"/>
        </w:rPr>
        <w:t>注：</w:t>
      </w:r>
    </w:p>
    <w:p>
      <w:pPr>
        <w:spacing w:line="360" w:lineRule="auto"/>
        <w:ind w:firstLine="480" w:firstLineChars="200"/>
        <w:contextualSpacing/>
        <w:jc w:val="left"/>
        <w:rPr>
          <w:rFonts w:hint="eastAsia" w:ascii="仿宋" w:hAnsi="仿宋" w:eastAsia="仿宋" w:cs="仿宋"/>
          <w:sz w:val="24"/>
        </w:rPr>
      </w:pPr>
      <w:r>
        <w:rPr>
          <w:rFonts w:hint="eastAsia" w:ascii="仿宋" w:hAnsi="仿宋" w:eastAsia="仿宋" w:cs="仿宋"/>
          <w:sz w:val="24"/>
        </w:rPr>
        <w:t>1.管理关系：是指不具有出资持股关系的其他单位之间存在的管理与被管理关系，如一些上下级关系的事业单位和团体组织。</w:t>
      </w:r>
    </w:p>
    <w:p>
      <w:pPr>
        <w:spacing w:line="360" w:lineRule="auto"/>
        <w:ind w:firstLine="480" w:firstLineChars="200"/>
        <w:contextualSpacing/>
        <w:jc w:val="left"/>
        <w:rPr>
          <w:rFonts w:hint="eastAsia" w:ascii="仿宋" w:hAnsi="仿宋" w:eastAsia="仿宋" w:cs="仿宋"/>
          <w:sz w:val="24"/>
        </w:rPr>
      </w:pPr>
      <w:r>
        <w:rPr>
          <w:rFonts w:hint="eastAsia" w:ascii="仿宋" w:hAnsi="仿宋" w:eastAsia="仿宋" w:cs="仿宋"/>
          <w:sz w:val="24"/>
        </w:rPr>
        <w:t>2.</w:t>
      </w:r>
      <w:r>
        <w:rPr>
          <w:rFonts w:hint="eastAsia" w:ascii="仿宋" w:hAnsi="仿宋" w:eastAsia="仿宋" w:cs="仿宋"/>
          <w:spacing w:val="-6"/>
          <w:sz w:val="24"/>
        </w:rPr>
        <w:t>本表所指的管理关系仅限于直接管理关系，不包括间接的管理关系。</w:t>
      </w:r>
    </w:p>
    <w:p>
      <w:pPr>
        <w:spacing w:line="360" w:lineRule="auto"/>
        <w:ind w:firstLine="480" w:firstLineChars="200"/>
        <w:contextualSpacing/>
        <w:jc w:val="left"/>
        <w:rPr>
          <w:rFonts w:hint="eastAsia" w:ascii="仿宋" w:hAnsi="仿宋" w:eastAsia="仿宋" w:cs="仿宋"/>
          <w:sz w:val="24"/>
        </w:rPr>
      </w:pPr>
      <w:r>
        <w:rPr>
          <w:rFonts w:hint="eastAsia" w:ascii="仿宋" w:hAnsi="仿宋" w:eastAsia="仿宋" w:cs="仿宋"/>
          <w:sz w:val="24"/>
        </w:rPr>
        <w:t>3.供应商不存在直接管理关系的，则填“无”。</w:t>
      </w:r>
    </w:p>
    <w:p>
      <w:pPr>
        <w:spacing w:line="360" w:lineRule="auto"/>
        <w:contextualSpacing/>
        <w:jc w:val="left"/>
        <w:rPr>
          <w:rFonts w:hint="eastAsia" w:ascii="仿宋" w:hAnsi="仿宋" w:eastAsia="仿宋" w:cs="仿宋"/>
          <w:sz w:val="24"/>
        </w:rPr>
      </w:pPr>
    </w:p>
    <w:p>
      <w:pPr>
        <w:spacing w:line="360" w:lineRule="auto"/>
        <w:contextualSpacing/>
        <w:jc w:val="left"/>
        <w:rPr>
          <w:rFonts w:hint="eastAsia" w:ascii="仿宋" w:hAnsi="仿宋" w:eastAsia="仿宋" w:cs="仿宋"/>
          <w:sz w:val="24"/>
        </w:rPr>
      </w:pPr>
    </w:p>
    <w:p>
      <w:pPr>
        <w:spacing w:line="360" w:lineRule="auto"/>
        <w:contextualSpacing/>
        <w:jc w:val="left"/>
        <w:rPr>
          <w:rFonts w:hint="eastAsia" w:ascii="仿宋" w:hAnsi="仿宋" w:eastAsia="仿宋" w:cs="仿宋"/>
          <w:sz w:val="24"/>
        </w:rPr>
      </w:pPr>
    </w:p>
    <w:p>
      <w:pPr>
        <w:spacing w:line="360" w:lineRule="auto"/>
        <w:contextualSpacing/>
        <w:jc w:val="left"/>
        <w:rPr>
          <w:rFonts w:hint="eastAsia" w:ascii="仿宋" w:hAnsi="仿宋" w:eastAsia="仿宋" w:cs="仿宋"/>
          <w:sz w:val="24"/>
        </w:rPr>
      </w:pPr>
    </w:p>
    <w:p>
      <w:pPr>
        <w:spacing w:line="360" w:lineRule="auto"/>
        <w:contextualSpacing/>
        <w:jc w:val="left"/>
        <w:rPr>
          <w:rFonts w:hint="eastAsia" w:ascii="仿宋" w:hAnsi="仿宋" w:eastAsia="仿宋" w:cs="仿宋"/>
          <w:sz w:val="24"/>
        </w:rPr>
      </w:pPr>
    </w:p>
    <w:p>
      <w:pPr>
        <w:spacing w:line="360" w:lineRule="auto"/>
        <w:contextualSpacing/>
        <w:jc w:val="left"/>
        <w:rPr>
          <w:rFonts w:hint="eastAsia" w:ascii="仿宋" w:hAnsi="仿宋" w:eastAsia="仿宋" w:cs="仿宋"/>
          <w:sz w:val="24"/>
        </w:rPr>
      </w:pPr>
    </w:p>
    <w:p>
      <w:pPr>
        <w:spacing w:line="360" w:lineRule="auto"/>
        <w:ind w:right="480" w:firstLine="3360" w:firstLineChars="1400"/>
        <w:contextualSpacing/>
        <w:rPr>
          <w:rFonts w:hint="eastAsia" w:ascii="仿宋" w:hAnsi="仿宋" w:eastAsia="仿宋" w:cs="仿宋"/>
          <w:sz w:val="24"/>
          <w:u w:val="single"/>
        </w:rPr>
      </w:pPr>
      <w:r>
        <w:rPr>
          <w:rFonts w:hint="eastAsia" w:ascii="仿宋" w:hAnsi="仿宋" w:eastAsia="仿宋" w:cs="仿宋"/>
          <w:sz w:val="24"/>
        </w:rPr>
        <w:t>法定代表人或者委托代理人签字：</w:t>
      </w:r>
      <w:r>
        <w:rPr>
          <w:rFonts w:hint="eastAsia" w:ascii="仿宋" w:hAnsi="仿宋" w:eastAsia="仿宋" w:cs="仿宋"/>
          <w:sz w:val="24"/>
          <w:u w:val="single"/>
        </w:rPr>
        <w:t xml:space="preserve">               </w:t>
      </w:r>
    </w:p>
    <w:p>
      <w:pPr>
        <w:spacing w:line="360" w:lineRule="auto"/>
        <w:ind w:right="480" w:firstLine="3360" w:firstLineChars="1400"/>
        <w:contextualSpacing/>
        <w:rPr>
          <w:rFonts w:hint="eastAsia" w:ascii="仿宋" w:hAnsi="仿宋" w:eastAsia="仿宋" w:cs="仿宋"/>
          <w:sz w:val="24"/>
        </w:rPr>
      </w:pPr>
      <w:r>
        <w:rPr>
          <w:rFonts w:hint="eastAsia" w:ascii="仿宋" w:hAnsi="仿宋" w:eastAsia="仿宋" w:cs="仿宋"/>
          <w:sz w:val="24"/>
        </w:rPr>
        <w:t>供应商（盖公章）：</w:t>
      </w:r>
      <w:r>
        <w:rPr>
          <w:rFonts w:hint="eastAsia" w:ascii="仿宋" w:hAnsi="仿宋" w:eastAsia="仿宋" w:cs="仿宋"/>
          <w:sz w:val="24"/>
          <w:u w:val="single"/>
        </w:rPr>
        <w:t xml:space="preserve">                </w:t>
      </w:r>
    </w:p>
    <w:p>
      <w:pPr>
        <w:spacing w:line="360" w:lineRule="auto"/>
        <w:ind w:right="480" w:firstLine="240" w:firstLineChars="100"/>
        <w:contextualSpacing/>
        <w:jc w:val="center"/>
        <w:rPr>
          <w:rFonts w:hint="eastAsia" w:ascii="仿宋" w:hAnsi="仿宋" w:eastAsia="仿宋" w:cs="仿宋"/>
          <w:sz w:val="28"/>
          <w:szCs w:val="28"/>
        </w:rPr>
      </w:pPr>
      <w:r>
        <w:rPr>
          <w:rFonts w:hint="eastAsia" w:ascii="仿宋" w:hAnsi="仿宋" w:eastAsia="仿宋" w:cs="仿宋"/>
          <w:sz w:val="24"/>
        </w:rPr>
        <w:t xml:space="preserve">                                        年    月    日</w:t>
      </w:r>
    </w:p>
    <w:p>
      <w:pPr>
        <w:spacing w:line="320" w:lineRule="exact"/>
        <w:jc w:val="center"/>
        <w:rPr>
          <w:rFonts w:hint="eastAsia" w:ascii="仿宋" w:hAnsi="仿宋" w:eastAsia="仿宋" w:cs="仿宋"/>
          <w:b/>
          <w:sz w:val="32"/>
          <w:szCs w:val="32"/>
        </w:rPr>
      </w:pPr>
      <w:r>
        <w:rPr>
          <w:rFonts w:hint="eastAsia" w:ascii="仿宋" w:hAnsi="仿宋" w:eastAsia="仿宋" w:cs="仿宋"/>
          <w:sz w:val="28"/>
          <w:szCs w:val="28"/>
        </w:rPr>
        <w:br w:type="page"/>
      </w:r>
      <w:r>
        <w:rPr>
          <w:rFonts w:hint="eastAsia" w:ascii="仿宋" w:hAnsi="仿宋" w:eastAsia="仿宋" w:cs="仿宋"/>
          <w:b/>
          <w:sz w:val="32"/>
          <w:szCs w:val="32"/>
        </w:rPr>
        <w:t>竞标声明</w:t>
      </w:r>
    </w:p>
    <w:p>
      <w:pPr>
        <w:spacing w:line="320" w:lineRule="exact"/>
        <w:jc w:val="center"/>
        <w:rPr>
          <w:rFonts w:hint="eastAsia" w:ascii="仿宋" w:hAnsi="仿宋" w:eastAsia="仿宋" w:cs="仿宋"/>
          <w:sz w:val="24"/>
          <w:szCs w:val="20"/>
        </w:rPr>
      </w:pPr>
    </w:p>
    <w:p>
      <w:pPr>
        <w:spacing w:line="360" w:lineRule="auto"/>
        <w:contextualSpacing/>
        <w:rPr>
          <w:rFonts w:hint="eastAsia" w:ascii="仿宋" w:hAnsi="仿宋" w:eastAsia="仿宋" w:cs="仿宋"/>
          <w:sz w:val="24"/>
        </w:rPr>
      </w:pPr>
      <w:r>
        <w:rPr>
          <w:rFonts w:hint="eastAsia" w:ascii="仿宋" w:hAnsi="仿宋" w:eastAsia="仿宋" w:cs="仿宋"/>
          <w:sz w:val="24"/>
        </w:rPr>
        <w:t>致：</w:t>
      </w:r>
      <w:r>
        <w:rPr>
          <w:rFonts w:hint="eastAsia" w:ascii="仿宋" w:hAnsi="仿宋" w:eastAsia="仿宋" w:cs="仿宋"/>
          <w:sz w:val="24"/>
          <w:u w:val="single"/>
        </w:rPr>
        <w:t>（采购人名称）</w:t>
      </w:r>
      <w:r>
        <w:rPr>
          <w:rFonts w:hint="eastAsia" w:ascii="仿宋" w:hAnsi="仿宋" w:eastAsia="仿宋" w:cs="仿宋"/>
          <w:sz w:val="24"/>
        </w:rPr>
        <w:t>：</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u w:val="single"/>
        </w:rPr>
        <w:t>（供应商名称）</w:t>
      </w:r>
      <w:r>
        <w:rPr>
          <w:rFonts w:hint="eastAsia" w:ascii="仿宋" w:hAnsi="仿宋" w:eastAsia="仿宋" w:cs="仿宋"/>
          <w:sz w:val="24"/>
        </w:rPr>
        <w:t>系中华人民共和国合法供应商，经营地址</w:t>
      </w:r>
      <w:r>
        <w:rPr>
          <w:rFonts w:hint="eastAsia" w:ascii="仿宋" w:hAnsi="仿宋" w:eastAsia="仿宋" w:cs="仿宋"/>
          <w:sz w:val="24"/>
          <w:u w:val="single"/>
        </w:rPr>
        <w:t xml:space="preserve">                              </w:t>
      </w:r>
      <w:r>
        <w:rPr>
          <w:rFonts w:hint="eastAsia" w:ascii="仿宋" w:hAnsi="仿宋" w:eastAsia="仿宋" w:cs="仿宋"/>
          <w:sz w:val="24"/>
        </w:rPr>
        <w:t>。</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我方愿意参加贵方组织的</w:t>
      </w:r>
      <w:r>
        <w:rPr>
          <w:rFonts w:hint="eastAsia" w:ascii="仿宋" w:hAnsi="仿宋" w:eastAsia="仿宋" w:cs="仿宋"/>
          <w:sz w:val="24"/>
          <w:u w:val="single"/>
        </w:rPr>
        <w:t>（项目名称）</w:t>
      </w:r>
      <w:r>
        <w:rPr>
          <w:rFonts w:hint="eastAsia" w:ascii="仿宋" w:hAnsi="仿宋" w:eastAsia="仿宋" w:cs="仿宋"/>
          <w:sz w:val="24"/>
        </w:rPr>
        <w:t>项目的竞标，为便于贵方公正、择优地确定成交供应商及其竞标产品和服务，我方就本次竞标有关事项郑重声明如下：</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1.我方向贵方提交的所有响应文件、资料都是准确的和真实的。</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2.我方不是为本次采购项目提供整体设计、规范编制或者项目管理、监理、检测等服务的供应商。</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3.在此，我方宣布同意如下：</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（1）将按磋商文件的约定履行合同责任和义务；</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（2）已详细审查全部磋商文件，包括澄清或者更正公告（如有）；</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（3）同意提供按照贵方可能要求的与磋商有关的一切数据或者资料；</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（4）响应磋商文件规定的竞标有效期。</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4.我方承诺符合《中华人民共和国政府采购法》第二十二条规定：</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（1）具有独立承担民事责任的能力；</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（2）具有良好的商业信誉和健全的财务会计制度；</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（3）具有履行合同所必需的设备和专业技术能力；</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（4）有依法缴纳税收和社会保障资金的良好记录；</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（5）参加政府采购活动前三年内，在经营活动中没有重大违法记录；</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（6）法律、行政法规规定的其他条件。</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名单、政府采购严重违法失信行为记录名单，完全符合《中华人民共和国政府采购法》第二十二条规定的供应商资格条件，我方对此声明负全部法律责任。</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□我方本次响应文件</w:t>
      </w:r>
      <w:r>
        <w:rPr>
          <w:rFonts w:hint="eastAsia" w:ascii="仿宋" w:hAnsi="仿宋" w:eastAsia="仿宋" w:cs="仿宋"/>
          <w:kern w:val="0"/>
          <w:sz w:val="24"/>
        </w:rPr>
        <w:t>内容中</w:t>
      </w:r>
      <w:r>
        <w:rPr>
          <w:rFonts w:hint="eastAsia" w:ascii="仿宋" w:hAnsi="仿宋" w:eastAsia="仿宋" w:cs="仿宋"/>
          <w:sz w:val="24"/>
        </w:rPr>
        <w:t>未</w:t>
      </w:r>
      <w:r>
        <w:rPr>
          <w:rFonts w:hint="eastAsia" w:ascii="仿宋" w:hAnsi="仿宋" w:eastAsia="仿宋" w:cs="仿宋"/>
          <w:kern w:val="0"/>
          <w:sz w:val="24"/>
        </w:rPr>
        <w:t>涉及商业秘密；</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□我方本次响应文件</w:t>
      </w:r>
      <w:r>
        <w:rPr>
          <w:rFonts w:hint="eastAsia" w:ascii="仿宋" w:hAnsi="仿宋" w:eastAsia="仿宋" w:cs="仿宋"/>
          <w:kern w:val="0"/>
          <w:sz w:val="24"/>
        </w:rPr>
        <w:t>涉及商业秘密的内容有：</w:t>
      </w:r>
      <w:r>
        <w:rPr>
          <w:rFonts w:hint="eastAsia" w:ascii="仿宋" w:hAnsi="仿宋" w:eastAsia="仿宋" w:cs="仿宋"/>
          <w:kern w:val="0"/>
          <w:sz w:val="24"/>
          <w:u w:val="single"/>
        </w:rPr>
        <w:t xml:space="preserve">                         </w:t>
      </w:r>
      <w:r>
        <w:rPr>
          <w:rFonts w:hint="eastAsia" w:ascii="仿宋" w:hAnsi="仿宋" w:eastAsia="仿宋" w:cs="仿宋"/>
          <w:kern w:val="0"/>
          <w:sz w:val="24"/>
        </w:rPr>
        <w:t>；</w:t>
      </w:r>
    </w:p>
    <w:p>
      <w:pPr>
        <w:pStyle w:val="2"/>
        <w:spacing w:line="360" w:lineRule="auto"/>
        <w:ind w:firstLine="480" w:firstLineChars="200"/>
        <w:contextualSpacing/>
        <w:rPr>
          <w:rFonts w:hint="eastAsia" w:ascii="仿宋" w:hAnsi="仿宋" w:eastAsia="仿宋" w:cs="仿宋"/>
          <w:sz w:val="24"/>
          <w:szCs w:val="24"/>
          <w:u w:val="single"/>
        </w:rPr>
      </w:pPr>
      <w:r>
        <w:rPr>
          <w:rFonts w:hint="eastAsia" w:ascii="仿宋" w:hAnsi="仿宋" w:eastAsia="仿宋" w:cs="仿宋"/>
          <w:sz w:val="24"/>
          <w:szCs w:val="24"/>
        </w:rPr>
        <w:t>7.与本磋商有关的一切正式往来信函请寄：</w:t>
      </w:r>
      <w:r>
        <w:rPr>
          <w:rFonts w:hint="eastAsia" w:ascii="仿宋" w:hAnsi="仿宋" w:eastAsia="仿宋" w:cs="仿宋"/>
          <w:sz w:val="24"/>
          <w:szCs w:val="24"/>
          <w:u w:val="single"/>
        </w:rPr>
        <w:t xml:space="preserve">                  </w:t>
      </w:r>
      <w:r>
        <w:rPr>
          <w:rFonts w:hint="eastAsia" w:ascii="仿宋" w:hAnsi="仿宋" w:eastAsia="仿宋" w:cs="仿宋"/>
          <w:sz w:val="24"/>
          <w:szCs w:val="24"/>
        </w:rPr>
        <w:t>邮政编号：</w:t>
      </w:r>
      <w:r>
        <w:rPr>
          <w:rFonts w:hint="eastAsia" w:ascii="仿宋" w:hAnsi="仿宋" w:eastAsia="仿宋" w:cs="仿宋"/>
          <w:sz w:val="24"/>
          <w:szCs w:val="24"/>
          <w:u w:val="single"/>
        </w:rPr>
        <w:t xml:space="preserve">        </w:t>
      </w:r>
    </w:p>
    <w:p>
      <w:pPr>
        <w:pStyle w:val="2"/>
        <w:spacing w:line="360" w:lineRule="auto"/>
        <w:ind w:firstLine="480" w:firstLineChars="200"/>
        <w:contextualSpacing/>
        <w:rPr>
          <w:rFonts w:hint="eastAsia" w:ascii="仿宋" w:hAnsi="仿宋" w:eastAsia="仿宋" w:cs="仿宋"/>
          <w:sz w:val="24"/>
          <w:szCs w:val="24"/>
        </w:rPr>
      </w:pPr>
      <w:r>
        <w:rPr>
          <w:rFonts w:hint="eastAsia" w:ascii="仿宋" w:hAnsi="仿宋" w:eastAsia="仿宋" w:cs="仿宋"/>
          <w:sz w:val="24"/>
          <w:szCs w:val="24"/>
        </w:rPr>
        <w:t>电话/传真：</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电子函件：</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p>
    <w:p>
      <w:pPr>
        <w:pStyle w:val="17"/>
        <w:tabs>
          <w:tab w:val="left" w:pos="939"/>
        </w:tabs>
        <w:spacing w:line="360" w:lineRule="auto"/>
        <w:ind w:left="141" w:leftChars="67" w:firstLine="360" w:firstLineChars="150"/>
        <w:rPr>
          <w:rFonts w:hint="eastAsia" w:ascii="仿宋" w:hAnsi="仿宋" w:eastAsia="仿宋" w:cs="仿宋"/>
          <w:sz w:val="24"/>
        </w:rPr>
      </w:pPr>
      <w:r>
        <w:rPr>
          <w:rFonts w:hint="eastAsia" w:ascii="仿宋" w:hAnsi="仿宋" w:eastAsia="仿宋" w:cs="仿宋"/>
          <w:sz w:val="24"/>
        </w:rPr>
        <w:t>开户银行：</w:t>
      </w:r>
      <w:r>
        <w:rPr>
          <w:rFonts w:hint="eastAsia" w:ascii="仿宋" w:hAnsi="仿宋" w:eastAsia="仿宋" w:cs="仿宋"/>
          <w:sz w:val="24"/>
          <w:u w:val="single"/>
        </w:rPr>
        <w:t xml:space="preserve">                         </w:t>
      </w:r>
      <w:r>
        <w:rPr>
          <w:rFonts w:hint="eastAsia" w:ascii="仿宋" w:hAnsi="仿宋" w:eastAsia="仿宋" w:cs="仿宋"/>
          <w:sz w:val="24"/>
        </w:rPr>
        <w:t xml:space="preserve">  帐号：</w:t>
      </w:r>
      <w:r>
        <w:rPr>
          <w:rFonts w:hint="eastAsia" w:ascii="仿宋" w:hAnsi="仿宋" w:eastAsia="仿宋" w:cs="仿宋"/>
          <w:sz w:val="24"/>
          <w:u w:val="single"/>
        </w:rPr>
        <w:t xml:space="preserve">                               </w:t>
      </w:r>
    </w:p>
    <w:p>
      <w:pPr>
        <w:pStyle w:val="17"/>
        <w:tabs>
          <w:tab w:val="left" w:pos="939"/>
        </w:tabs>
        <w:spacing w:line="360" w:lineRule="auto"/>
        <w:ind w:left="0" w:leftChars="0" w:firstLine="480" w:firstLineChars="200"/>
        <w:rPr>
          <w:rFonts w:hint="eastAsia" w:ascii="仿宋" w:hAnsi="仿宋" w:eastAsia="仿宋" w:cs="仿宋"/>
          <w:sz w:val="24"/>
        </w:rPr>
      </w:pPr>
      <w:r>
        <w:rPr>
          <w:rFonts w:hint="eastAsia" w:ascii="仿宋" w:hAnsi="仿宋" w:eastAsia="仿宋" w:cs="仿宋"/>
          <w:sz w:val="24"/>
        </w:rPr>
        <w:t>8.以上事项如有虚假或者隐瞒，我方愿意承担一切后果，并不再寻求任何旨在减轻或者免除法律责任的辩解。</w:t>
      </w:r>
    </w:p>
    <w:p>
      <w:pPr>
        <w:pStyle w:val="17"/>
        <w:tabs>
          <w:tab w:val="left" w:pos="939"/>
        </w:tabs>
        <w:spacing w:line="360" w:lineRule="auto"/>
        <w:ind w:left="141" w:leftChars="67" w:firstLine="360" w:firstLineChars="150"/>
        <w:rPr>
          <w:rFonts w:hint="eastAsia" w:ascii="仿宋" w:hAnsi="仿宋" w:eastAsia="仿宋" w:cs="仿宋"/>
          <w:sz w:val="24"/>
        </w:rPr>
      </w:pPr>
      <w:r>
        <w:rPr>
          <w:rFonts w:hint="eastAsia" w:ascii="仿宋" w:hAnsi="仿宋" w:eastAsia="仿宋" w:cs="仿宋"/>
          <w:sz w:val="24"/>
        </w:rPr>
        <w:t>特此承诺。</w:t>
      </w:r>
    </w:p>
    <w:p>
      <w:pPr>
        <w:pStyle w:val="17"/>
        <w:tabs>
          <w:tab w:val="left" w:pos="939"/>
        </w:tabs>
        <w:spacing w:line="360" w:lineRule="auto"/>
        <w:ind w:left="0" w:leftChars="0" w:firstLine="482" w:firstLineChars="200"/>
        <w:rPr>
          <w:rFonts w:hint="eastAsia" w:ascii="仿宋" w:hAnsi="仿宋" w:eastAsia="仿宋" w:cs="仿宋"/>
          <w:b/>
          <w:sz w:val="24"/>
        </w:rPr>
      </w:pPr>
      <w:r>
        <w:rPr>
          <w:rFonts w:hint="eastAsia" w:ascii="仿宋" w:hAnsi="仿宋" w:eastAsia="仿宋" w:cs="仿宋"/>
          <w:b/>
          <w:sz w:val="24"/>
        </w:rPr>
        <w:t>注：如为联合体竞标，盖章处须加盖联合体各方公章并由联合体各方法定代表人签署，否则其响应文件按无效响应处理。</w:t>
      </w:r>
    </w:p>
    <w:p>
      <w:pPr>
        <w:pStyle w:val="17"/>
        <w:tabs>
          <w:tab w:val="left" w:pos="939"/>
        </w:tabs>
        <w:spacing w:line="360" w:lineRule="auto"/>
        <w:ind w:left="0" w:leftChars="0" w:firstLine="480" w:firstLineChars="200"/>
        <w:rPr>
          <w:rFonts w:hint="eastAsia" w:ascii="仿宋" w:hAnsi="仿宋" w:eastAsia="仿宋" w:cs="仿宋"/>
          <w:sz w:val="24"/>
        </w:rPr>
      </w:pPr>
    </w:p>
    <w:p>
      <w:pPr>
        <w:spacing w:line="360" w:lineRule="auto"/>
        <w:ind w:firstLine="4320" w:firstLineChars="1800"/>
        <w:contextualSpacing/>
        <w:rPr>
          <w:rFonts w:hint="eastAsia" w:ascii="仿宋" w:hAnsi="仿宋" w:eastAsia="仿宋" w:cs="仿宋"/>
          <w:sz w:val="24"/>
        </w:rPr>
      </w:pPr>
      <w:r>
        <w:rPr>
          <w:rFonts w:hint="eastAsia" w:ascii="仿宋" w:hAnsi="仿宋" w:eastAsia="仿宋" w:cs="仿宋"/>
          <w:sz w:val="24"/>
        </w:rPr>
        <w:t>法定代表人（签字或者盖章）：</w:t>
      </w:r>
      <w:r>
        <w:rPr>
          <w:rFonts w:hint="eastAsia" w:ascii="仿宋" w:hAnsi="仿宋" w:eastAsia="仿宋" w:cs="仿宋"/>
          <w:sz w:val="24"/>
          <w:u w:val="single"/>
        </w:rPr>
        <w:t xml:space="preserve">                             </w:t>
      </w:r>
      <w:r>
        <w:rPr>
          <w:rFonts w:hint="eastAsia" w:ascii="仿宋" w:hAnsi="仿宋" w:eastAsia="仿宋" w:cs="仿宋"/>
          <w:sz w:val="24"/>
        </w:rPr>
        <w:t xml:space="preserve">                                     </w:t>
      </w:r>
    </w:p>
    <w:p>
      <w:pPr>
        <w:spacing w:line="360" w:lineRule="auto"/>
        <w:ind w:firstLine="4320" w:firstLineChars="1800"/>
        <w:contextualSpacing/>
        <w:rPr>
          <w:rFonts w:hint="eastAsia" w:ascii="仿宋" w:hAnsi="仿宋" w:eastAsia="仿宋" w:cs="仿宋"/>
          <w:sz w:val="24"/>
          <w:u w:val="single"/>
        </w:rPr>
      </w:pPr>
      <w:r>
        <w:rPr>
          <w:rFonts w:hint="eastAsia" w:ascii="仿宋" w:hAnsi="仿宋" w:eastAsia="仿宋" w:cs="仿宋"/>
          <w:sz w:val="24"/>
        </w:rPr>
        <w:t>供应商（盖公章）：</w:t>
      </w:r>
      <w:r>
        <w:rPr>
          <w:rFonts w:hint="eastAsia" w:ascii="仿宋" w:hAnsi="仿宋" w:eastAsia="仿宋" w:cs="仿宋"/>
          <w:sz w:val="24"/>
          <w:u w:val="single"/>
        </w:rPr>
        <w:t xml:space="preserve">                               </w:t>
      </w:r>
      <w:r>
        <w:rPr>
          <w:rFonts w:hint="eastAsia" w:ascii="仿宋" w:hAnsi="仿宋" w:eastAsia="仿宋" w:cs="仿宋"/>
          <w:sz w:val="24"/>
        </w:rPr>
        <w:t xml:space="preserve">           </w:t>
      </w:r>
    </w:p>
    <w:p>
      <w:pPr>
        <w:spacing w:line="360" w:lineRule="auto"/>
        <w:ind w:right="480" w:firstLine="240" w:firstLineChars="100"/>
        <w:contextualSpacing/>
        <w:jc w:val="center"/>
        <w:rPr>
          <w:rFonts w:hint="eastAsia" w:ascii="仿宋" w:hAnsi="仿宋" w:eastAsia="仿宋" w:cs="仿宋"/>
          <w:sz w:val="24"/>
        </w:rPr>
      </w:pPr>
      <w:r>
        <w:rPr>
          <w:rFonts w:hint="eastAsia" w:ascii="仿宋" w:hAnsi="仿宋" w:eastAsia="仿宋" w:cs="仿宋"/>
          <w:sz w:val="24"/>
        </w:rPr>
        <w:t xml:space="preserve">                                                   年    月    日</w:t>
      </w:r>
    </w:p>
    <w:p>
      <w:pPr>
        <w:pStyle w:val="8"/>
        <w:overflowPunct w:val="0"/>
        <w:spacing w:line="520" w:lineRule="exact"/>
        <w:ind w:firstLine="0"/>
        <w:jc w:val="center"/>
        <w:rPr>
          <w:rFonts w:hint="eastAsia" w:ascii="仿宋" w:hAnsi="仿宋" w:eastAsia="仿宋" w:cs="仿宋"/>
          <w:sz w:val="44"/>
          <w:szCs w:val="44"/>
        </w:rPr>
      </w:pPr>
      <w:r>
        <w:rPr>
          <w:rFonts w:hint="eastAsia" w:ascii="仿宋" w:hAnsi="仿宋" w:eastAsia="仿宋" w:cs="仿宋"/>
          <w:sz w:val="24"/>
        </w:rPr>
        <w:br w:type="page"/>
      </w:r>
      <w:r>
        <w:rPr>
          <w:rFonts w:hint="eastAsia" w:ascii="仿宋" w:hAnsi="仿宋" w:eastAsia="仿宋" w:cs="仿宋"/>
          <w:sz w:val="44"/>
          <w:szCs w:val="44"/>
        </w:rPr>
        <w:t>联合体竞标协议书</w:t>
      </w:r>
    </w:p>
    <w:p>
      <w:pPr>
        <w:pStyle w:val="8"/>
        <w:overflowPunct w:val="0"/>
        <w:spacing w:line="360" w:lineRule="auto"/>
        <w:ind w:firstLine="0"/>
        <w:rPr>
          <w:rFonts w:hint="eastAsia" w:ascii="仿宋" w:hAnsi="仿宋" w:eastAsia="仿宋" w:cs="仿宋"/>
          <w:sz w:val="24"/>
          <w:szCs w:val="24"/>
        </w:rPr>
      </w:pPr>
    </w:p>
    <w:p>
      <w:pPr>
        <w:pStyle w:val="8"/>
        <w:overflowPunct w:val="0"/>
        <w:spacing w:line="360" w:lineRule="auto"/>
        <w:ind w:firstLine="480" w:firstLineChars="200"/>
        <w:contextualSpacing/>
        <w:rPr>
          <w:rFonts w:hint="eastAsia"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（所有成员单位名称）自愿组成</w:t>
      </w:r>
      <w:r>
        <w:rPr>
          <w:rFonts w:hint="eastAsia" w:ascii="仿宋" w:hAnsi="仿宋" w:eastAsia="仿宋" w:cs="仿宋"/>
          <w:sz w:val="24"/>
          <w:szCs w:val="24"/>
          <w:u w:val="single"/>
        </w:rPr>
        <w:t xml:space="preserve">      </w:t>
      </w:r>
      <w:r>
        <w:rPr>
          <w:rFonts w:hint="eastAsia" w:ascii="仿宋" w:hAnsi="仿宋" w:eastAsia="仿宋" w:cs="仿宋"/>
          <w:sz w:val="24"/>
          <w:szCs w:val="24"/>
        </w:rPr>
        <w:t>（联合体名称）联合体，共同参加</w:t>
      </w:r>
      <w:r>
        <w:rPr>
          <w:rFonts w:hint="eastAsia" w:ascii="仿宋" w:hAnsi="仿宋" w:eastAsia="仿宋" w:cs="仿宋"/>
          <w:sz w:val="24"/>
          <w:szCs w:val="24"/>
          <w:u w:val="single"/>
        </w:rPr>
        <w:t xml:space="preserve">      </w:t>
      </w:r>
      <w:r>
        <w:rPr>
          <w:rFonts w:hint="eastAsia" w:ascii="仿宋" w:hAnsi="仿宋" w:eastAsia="仿宋" w:cs="仿宋"/>
          <w:sz w:val="24"/>
          <w:szCs w:val="24"/>
        </w:rPr>
        <w:t>（项目名称）采购项目竞标。现就联合体竞标事宜订立如下协议。</w:t>
      </w:r>
    </w:p>
    <w:p>
      <w:pPr>
        <w:pStyle w:val="8"/>
        <w:overflowPunct w:val="0"/>
        <w:spacing w:line="360" w:lineRule="auto"/>
        <w:ind w:firstLine="480" w:firstLineChars="200"/>
        <w:contextualSpacing/>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r>
        <w:rPr>
          <w:rFonts w:hint="eastAsia" w:ascii="仿宋" w:hAnsi="仿宋" w:eastAsia="仿宋" w:cs="仿宋"/>
          <w:sz w:val="24"/>
          <w:szCs w:val="24"/>
        </w:rPr>
        <w:t>（某成员单位名称）为</w:t>
      </w:r>
      <w:r>
        <w:rPr>
          <w:rFonts w:hint="eastAsia" w:ascii="仿宋" w:hAnsi="仿宋" w:eastAsia="仿宋" w:cs="仿宋"/>
          <w:sz w:val="24"/>
          <w:szCs w:val="24"/>
          <w:u w:val="single"/>
        </w:rPr>
        <w:t xml:space="preserve">     </w:t>
      </w:r>
      <w:r>
        <w:rPr>
          <w:rFonts w:hint="eastAsia" w:ascii="仿宋" w:hAnsi="仿宋" w:eastAsia="仿宋" w:cs="仿宋"/>
          <w:sz w:val="24"/>
          <w:szCs w:val="24"/>
        </w:rPr>
        <w:t>（联合体名称）牵头人。</w:t>
      </w:r>
    </w:p>
    <w:p>
      <w:pPr>
        <w:pStyle w:val="8"/>
        <w:overflowPunct w:val="0"/>
        <w:spacing w:line="360" w:lineRule="auto"/>
        <w:ind w:firstLine="480" w:firstLineChars="200"/>
        <w:contextualSpacing/>
        <w:rPr>
          <w:rFonts w:hint="eastAsia" w:ascii="仿宋" w:hAnsi="仿宋" w:eastAsia="仿宋" w:cs="仿宋"/>
          <w:sz w:val="24"/>
          <w:szCs w:val="24"/>
        </w:rPr>
      </w:pPr>
      <w:r>
        <w:rPr>
          <w:rFonts w:hint="eastAsia" w:ascii="仿宋" w:hAnsi="仿宋" w:eastAsia="仿宋" w:cs="仿宋"/>
          <w:sz w:val="24"/>
          <w:szCs w:val="24"/>
        </w:rPr>
        <w:t>2.联合体各成员授权牵头人代表联合体参加竞标活动，签署文件及对文件的盖章，提交和接收相关的资料、信息及指示，进行合同磋商活动，负责合同实施阶段的组织和协调工作，以及处理与本竞标项目有关的一切事宜。</w:t>
      </w:r>
    </w:p>
    <w:p>
      <w:pPr>
        <w:pStyle w:val="8"/>
        <w:overflowPunct w:val="0"/>
        <w:spacing w:line="360" w:lineRule="auto"/>
        <w:ind w:firstLine="480" w:firstLineChars="200"/>
        <w:contextualSpacing/>
        <w:rPr>
          <w:rFonts w:hint="eastAsia" w:ascii="仿宋" w:hAnsi="仿宋" w:eastAsia="仿宋" w:cs="仿宋"/>
          <w:sz w:val="24"/>
          <w:szCs w:val="24"/>
        </w:rPr>
      </w:pPr>
      <w:r>
        <w:rPr>
          <w:rFonts w:hint="eastAsia" w:ascii="仿宋" w:hAnsi="仿宋" w:eastAsia="仿宋" w:cs="仿宋"/>
          <w:sz w:val="24"/>
          <w:szCs w:val="24"/>
        </w:rPr>
        <w:t>3.联合体牵头人在本项目中签署和盖章的一切文件和处理的一切事宜，联合体各成员均予以承认。联合体各成员将严格按照磋商文件、响应文件和合同的要求全面履行义务，并向采购人承担连带责任。</w:t>
      </w:r>
    </w:p>
    <w:p>
      <w:pPr>
        <w:pStyle w:val="8"/>
        <w:overflowPunct w:val="0"/>
        <w:spacing w:line="360" w:lineRule="auto"/>
        <w:ind w:firstLine="480" w:firstLineChars="200"/>
        <w:contextualSpacing/>
        <w:rPr>
          <w:rFonts w:hint="eastAsia" w:ascii="仿宋" w:hAnsi="仿宋" w:eastAsia="仿宋" w:cs="仿宋"/>
          <w:sz w:val="24"/>
          <w:szCs w:val="24"/>
        </w:rPr>
      </w:pPr>
      <w:r>
        <w:rPr>
          <w:rFonts w:hint="eastAsia" w:ascii="仿宋" w:hAnsi="仿宋" w:eastAsia="仿宋" w:cs="仿宋"/>
          <w:sz w:val="24"/>
          <w:szCs w:val="24"/>
        </w:rPr>
        <w:t>4.联合体各成员单位内部的职责分工如下：</w:t>
      </w:r>
      <w:r>
        <w:rPr>
          <w:rFonts w:hint="eastAsia" w:ascii="仿宋" w:hAnsi="仿宋" w:eastAsia="仿宋" w:cs="仿宋"/>
          <w:sz w:val="24"/>
          <w:szCs w:val="24"/>
          <w:u w:val="single"/>
        </w:rPr>
        <w:t xml:space="preserve">       </w:t>
      </w:r>
      <w:r>
        <w:rPr>
          <w:rFonts w:hint="eastAsia" w:ascii="仿宋" w:hAnsi="仿宋" w:eastAsia="仿宋" w:cs="仿宋"/>
          <w:sz w:val="24"/>
          <w:szCs w:val="24"/>
        </w:rPr>
        <w:t>。</w:t>
      </w:r>
    </w:p>
    <w:p>
      <w:pPr>
        <w:pStyle w:val="8"/>
        <w:overflowPunct w:val="0"/>
        <w:spacing w:line="360" w:lineRule="auto"/>
        <w:ind w:firstLine="480" w:firstLineChars="200"/>
        <w:contextualSpacing/>
        <w:rPr>
          <w:rFonts w:hint="eastAsia" w:ascii="仿宋" w:hAnsi="仿宋" w:eastAsia="仿宋" w:cs="仿宋"/>
          <w:sz w:val="24"/>
          <w:szCs w:val="24"/>
        </w:rPr>
      </w:pPr>
      <w:r>
        <w:rPr>
          <w:rFonts w:hint="eastAsia" w:ascii="仿宋" w:hAnsi="仿宋" w:eastAsia="仿宋" w:cs="仿宋"/>
          <w:sz w:val="24"/>
          <w:szCs w:val="24"/>
        </w:rPr>
        <w:t>5.本</w:t>
      </w:r>
      <w:r>
        <w:rPr>
          <w:rFonts w:hint="eastAsia" w:ascii="仿宋" w:hAnsi="仿宋" w:eastAsia="仿宋" w:cs="仿宋"/>
          <w:spacing w:val="-6"/>
          <w:sz w:val="24"/>
          <w:szCs w:val="24"/>
        </w:rPr>
        <w:t>协议书自所有成员单位法定代表人（单位负责人）或者其委托代理人签字或者盖单位章之日起生效，合同履行完毕后自动失效。</w:t>
      </w:r>
    </w:p>
    <w:p>
      <w:pPr>
        <w:pStyle w:val="8"/>
        <w:overflowPunct w:val="0"/>
        <w:spacing w:line="360" w:lineRule="auto"/>
        <w:ind w:firstLine="480" w:firstLineChars="200"/>
        <w:contextualSpacing/>
        <w:rPr>
          <w:rFonts w:hint="eastAsia" w:ascii="仿宋" w:hAnsi="仿宋" w:eastAsia="仿宋" w:cs="仿宋"/>
          <w:sz w:val="24"/>
          <w:szCs w:val="24"/>
        </w:rPr>
      </w:pPr>
      <w:r>
        <w:rPr>
          <w:rFonts w:hint="eastAsia" w:ascii="仿宋" w:hAnsi="仿宋" w:eastAsia="仿宋" w:cs="仿宋"/>
          <w:sz w:val="24"/>
          <w:szCs w:val="24"/>
        </w:rPr>
        <w:t>6.本协议书一式</w:t>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rPr>
        <w:t>份，联合体成员和采购人各执一份。</w:t>
      </w:r>
    </w:p>
    <w:p>
      <w:pPr>
        <w:pStyle w:val="8"/>
        <w:overflowPunct w:val="0"/>
        <w:spacing w:line="360" w:lineRule="auto"/>
        <w:ind w:firstLine="480" w:firstLineChars="200"/>
        <w:contextualSpacing/>
        <w:rPr>
          <w:rFonts w:hint="eastAsia" w:ascii="仿宋" w:hAnsi="仿宋" w:eastAsia="仿宋" w:cs="仿宋"/>
          <w:sz w:val="24"/>
          <w:szCs w:val="24"/>
        </w:rPr>
      </w:pPr>
      <w:r>
        <w:rPr>
          <w:rFonts w:hint="eastAsia" w:ascii="仿宋" w:hAnsi="仿宋" w:eastAsia="仿宋" w:cs="仿宋"/>
          <w:sz w:val="24"/>
          <w:szCs w:val="24"/>
        </w:rPr>
        <w:t>注：本协议书由法定代表人（单位负责人）签字的，应附法定代表人（单位负责人）身份证明书；由委托代理人签字的，应附联合体协议签订授权委托书（格式自拟）。</w:t>
      </w:r>
    </w:p>
    <w:p>
      <w:pPr>
        <w:pStyle w:val="8"/>
        <w:overflowPunct w:val="0"/>
        <w:spacing w:line="360" w:lineRule="auto"/>
        <w:ind w:firstLineChars="175"/>
        <w:contextualSpacing/>
        <w:rPr>
          <w:rFonts w:hint="eastAsia" w:ascii="仿宋" w:hAnsi="仿宋" w:eastAsia="仿宋" w:cs="仿宋"/>
          <w:sz w:val="24"/>
          <w:szCs w:val="24"/>
        </w:rPr>
      </w:pPr>
    </w:p>
    <w:p>
      <w:pPr>
        <w:pStyle w:val="8"/>
        <w:overflowPunct w:val="0"/>
        <w:spacing w:line="360" w:lineRule="auto"/>
        <w:ind w:firstLine="0"/>
        <w:contextualSpacing/>
        <w:rPr>
          <w:rFonts w:hint="eastAsia" w:ascii="仿宋" w:hAnsi="仿宋" w:eastAsia="仿宋" w:cs="仿宋"/>
          <w:sz w:val="24"/>
          <w:szCs w:val="24"/>
        </w:rPr>
      </w:pPr>
      <w:r>
        <w:rPr>
          <w:rFonts w:hint="eastAsia" w:ascii="仿宋" w:hAnsi="仿宋" w:eastAsia="仿宋" w:cs="仿宋"/>
          <w:sz w:val="24"/>
          <w:szCs w:val="24"/>
        </w:rPr>
        <w:t>联合体牵头人名称（盖公章）：</w:t>
      </w:r>
    </w:p>
    <w:p>
      <w:pPr>
        <w:pStyle w:val="8"/>
        <w:overflowPunct w:val="0"/>
        <w:spacing w:line="360" w:lineRule="auto"/>
        <w:ind w:firstLine="0"/>
        <w:contextualSpacing/>
        <w:rPr>
          <w:rFonts w:hint="eastAsia" w:ascii="仿宋" w:hAnsi="仿宋" w:eastAsia="仿宋" w:cs="仿宋"/>
          <w:sz w:val="24"/>
          <w:szCs w:val="24"/>
        </w:rPr>
      </w:pPr>
      <w:r>
        <w:rPr>
          <w:rFonts w:hint="eastAsia" w:ascii="仿宋" w:hAnsi="仿宋" w:eastAsia="仿宋" w:cs="仿宋"/>
          <w:sz w:val="24"/>
          <w:szCs w:val="24"/>
        </w:rPr>
        <w:t>法定代表人（单位负责人）或者其委托代理人（签字）：</w:t>
      </w:r>
    </w:p>
    <w:p>
      <w:pPr>
        <w:pStyle w:val="8"/>
        <w:overflowPunct w:val="0"/>
        <w:spacing w:line="360" w:lineRule="auto"/>
        <w:ind w:firstLine="0"/>
        <w:contextualSpacing/>
        <w:rPr>
          <w:rFonts w:hint="eastAsia" w:ascii="仿宋" w:hAnsi="仿宋" w:eastAsia="仿宋" w:cs="仿宋"/>
          <w:sz w:val="24"/>
          <w:szCs w:val="24"/>
        </w:rPr>
      </w:pPr>
    </w:p>
    <w:p>
      <w:pPr>
        <w:pStyle w:val="8"/>
        <w:overflowPunct w:val="0"/>
        <w:spacing w:line="360" w:lineRule="auto"/>
        <w:ind w:firstLine="0"/>
        <w:contextualSpacing/>
        <w:rPr>
          <w:rFonts w:hint="eastAsia" w:ascii="仿宋" w:hAnsi="仿宋" w:eastAsia="仿宋" w:cs="仿宋"/>
          <w:sz w:val="24"/>
          <w:szCs w:val="24"/>
        </w:rPr>
      </w:pPr>
      <w:r>
        <w:rPr>
          <w:rFonts w:hint="eastAsia" w:ascii="仿宋" w:hAnsi="仿宋" w:eastAsia="仿宋" w:cs="仿宋"/>
          <w:sz w:val="24"/>
          <w:szCs w:val="24"/>
        </w:rPr>
        <w:t>联合体成员名称（盖公章）：</w:t>
      </w:r>
    </w:p>
    <w:p>
      <w:pPr>
        <w:pStyle w:val="8"/>
        <w:overflowPunct w:val="0"/>
        <w:spacing w:line="360" w:lineRule="auto"/>
        <w:ind w:firstLine="0"/>
        <w:contextualSpacing/>
        <w:rPr>
          <w:rFonts w:hint="eastAsia" w:ascii="仿宋" w:hAnsi="仿宋" w:eastAsia="仿宋" w:cs="仿宋"/>
          <w:sz w:val="24"/>
          <w:szCs w:val="24"/>
        </w:rPr>
      </w:pPr>
      <w:r>
        <w:rPr>
          <w:rFonts w:hint="eastAsia" w:ascii="仿宋" w:hAnsi="仿宋" w:eastAsia="仿宋" w:cs="仿宋"/>
          <w:sz w:val="24"/>
          <w:szCs w:val="24"/>
        </w:rPr>
        <w:t>法定代表人（单位负责人）或者其委托代理人（签字）：</w:t>
      </w:r>
    </w:p>
    <w:p>
      <w:pPr>
        <w:pStyle w:val="8"/>
        <w:overflowPunct w:val="0"/>
        <w:spacing w:line="360" w:lineRule="auto"/>
        <w:ind w:firstLine="0"/>
        <w:contextualSpacing/>
        <w:rPr>
          <w:rFonts w:hint="eastAsia" w:ascii="仿宋" w:hAnsi="仿宋" w:eastAsia="仿宋" w:cs="仿宋"/>
          <w:sz w:val="24"/>
          <w:szCs w:val="24"/>
        </w:rPr>
      </w:pPr>
    </w:p>
    <w:p>
      <w:pPr>
        <w:pStyle w:val="8"/>
        <w:overflowPunct w:val="0"/>
        <w:spacing w:line="360" w:lineRule="auto"/>
        <w:ind w:firstLine="0"/>
        <w:contextualSpacing/>
        <w:rPr>
          <w:rFonts w:hint="eastAsia" w:ascii="仿宋" w:hAnsi="仿宋" w:eastAsia="仿宋" w:cs="仿宋"/>
          <w:sz w:val="24"/>
          <w:szCs w:val="24"/>
        </w:rPr>
      </w:pPr>
      <w:r>
        <w:rPr>
          <w:rFonts w:hint="eastAsia" w:ascii="仿宋" w:hAnsi="仿宋" w:eastAsia="仿宋" w:cs="仿宋"/>
          <w:sz w:val="24"/>
          <w:szCs w:val="24"/>
        </w:rPr>
        <w:t>联合体成员名称（盖公章）：</w:t>
      </w:r>
    </w:p>
    <w:p>
      <w:pPr>
        <w:pStyle w:val="8"/>
        <w:overflowPunct w:val="0"/>
        <w:spacing w:line="360" w:lineRule="auto"/>
        <w:ind w:firstLine="0"/>
        <w:contextualSpacing/>
        <w:rPr>
          <w:rFonts w:hint="eastAsia" w:ascii="仿宋" w:hAnsi="仿宋" w:eastAsia="仿宋" w:cs="仿宋"/>
          <w:sz w:val="24"/>
          <w:szCs w:val="24"/>
        </w:rPr>
      </w:pPr>
      <w:r>
        <w:rPr>
          <w:rFonts w:hint="eastAsia" w:ascii="仿宋" w:hAnsi="仿宋" w:eastAsia="仿宋" w:cs="仿宋"/>
          <w:sz w:val="24"/>
          <w:szCs w:val="24"/>
        </w:rPr>
        <w:t>法定代表人（单位负责人）或者其委托代理人（签字）：</w:t>
      </w:r>
    </w:p>
    <w:p>
      <w:pPr>
        <w:pStyle w:val="8"/>
        <w:overflowPunct w:val="0"/>
        <w:spacing w:line="360" w:lineRule="auto"/>
        <w:ind w:firstLine="0"/>
        <w:contextualSpacing/>
        <w:rPr>
          <w:rFonts w:hint="eastAsia" w:ascii="仿宋" w:hAnsi="仿宋" w:eastAsia="仿宋" w:cs="仿宋"/>
          <w:sz w:val="24"/>
          <w:szCs w:val="24"/>
        </w:rPr>
      </w:pPr>
      <w:r>
        <w:rPr>
          <w:rFonts w:hint="eastAsia" w:ascii="仿宋" w:hAnsi="仿宋" w:eastAsia="仿宋" w:cs="仿宋"/>
          <w:sz w:val="24"/>
          <w:szCs w:val="24"/>
        </w:rPr>
        <w:t>……</w:t>
      </w:r>
    </w:p>
    <w:p>
      <w:pPr>
        <w:spacing w:line="360" w:lineRule="auto"/>
        <w:ind w:right="480" w:firstLine="240" w:firstLineChars="100"/>
        <w:contextualSpacing/>
        <w:jc w:val="center"/>
        <w:rPr>
          <w:rFonts w:hint="eastAsia" w:ascii="仿宋" w:hAnsi="仿宋" w:eastAsia="仿宋" w:cs="仿宋"/>
          <w:b/>
          <w:bCs/>
          <w:sz w:val="32"/>
          <w:szCs w:val="32"/>
        </w:rPr>
      </w:pPr>
      <w:r>
        <w:rPr>
          <w:rFonts w:hint="eastAsia" w:ascii="仿宋" w:hAnsi="仿宋" w:eastAsia="仿宋" w:cs="仿宋"/>
          <w:sz w:val="24"/>
        </w:rPr>
        <w:t xml:space="preserve">                                                年  </w:t>
      </w:r>
      <w:r>
        <w:rPr>
          <w:rFonts w:hint="eastAsia" w:ascii="仿宋" w:hAnsi="仿宋" w:eastAsia="仿宋" w:cs="仿宋"/>
          <w:sz w:val="24"/>
        </w:rPr>
        <w:tab/>
      </w:r>
      <w:r>
        <w:rPr>
          <w:rFonts w:hint="eastAsia" w:ascii="仿宋" w:hAnsi="仿宋" w:eastAsia="仿宋" w:cs="仿宋"/>
          <w:sz w:val="24"/>
        </w:rPr>
        <w:t xml:space="preserve">月  </w:t>
      </w:r>
      <w:r>
        <w:rPr>
          <w:rFonts w:hint="eastAsia" w:ascii="仿宋" w:hAnsi="仿宋" w:eastAsia="仿宋" w:cs="仿宋"/>
          <w:sz w:val="24"/>
        </w:rPr>
        <w:tab/>
      </w:r>
      <w:r>
        <w:rPr>
          <w:rFonts w:hint="eastAsia" w:ascii="仿宋" w:hAnsi="仿宋" w:eastAsia="仿宋" w:cs="仿宋"/>
          <w:sz w:val="24"/>
        </w:rPr>
        <w:t>日</w:t>
      </w:r>
    </w:p>
    <w:p>
      <w:pPr>
        <w:snapToGrid w:val="0"/>
        <w:spacing w:beforeLines="50" w:after="50" w:line="360" w:lineRule="auto"/>
        <w:ind w:right="480"/>
        <w:rPr>
          <w:rFonts w:hint="eastAsia" w:ascii="仿宋" w:hAnsi="仿宋" w:eastAsia="仿宋" w:cs="仿宋"/>
          <w:b/>
          <w:sz w:val="32"/>
          <w:szCs w:val="32"/>
        </w:rPr>
      </w:pPr>
      <w:r>
        <w:rPr>
          <w:rFonts w:hint="eastAsia" w:ascii="仿宋" w:hAnsi="仿宋" w:eastAsia="仿宋" w:cs="仿宋"/>
          <w:b/>
          <w:bCs/>
          <w:sz w:val="32"/>
          <w:szCs w:val="32"/>
        </w:rPr>
        <w:br w:type="page"/>
      </w:r>
      <w:r>
        <w:rPr>
          <w:rFonts w:hint="eastAsia" w:ascii="仿宋" w:hAnsi="仿宋" w:eastAsia="仿宋" w:cs="仿宋"/>
          <w:b/>
          <w:bCs/>
          <w:sz w:val="32"/>
          <w:szCs w:val="32"/>
        </w:rPr>
        <w:t>二、</w:t>
      </w:r>
      <w:r>
        <w:rPr>
          <w:rFonts w:hint="eastAsia" w:ascii="仿宋" w:hAnsi="仿宋" w:eastAsia="仿宋" w:cs="仿宋"/>
          <w:b/>
          <w:sz w:val="32"/>
          <w:szCs w:val="32"/>
        </w:rPr>
        <w:t>报价商务技术文件格式</w:t>
      </w:r>
    </w:p>
    <w:p>
      <w:pPr>
        <w:snapToGrid w:val="0"/>
        <w:spacing w:beforeLines="50" w:after="50" w:line="360" w:lineRule="auto"/>
        <w:jc w:val="left"/>
        <w:rPr>
          <w:rFonts w:hint="eastAsia" w:ascii="仿宋" w:hAnsi="仿宋" w:eastAsia="仿宋" w:cs="仿宋"/>
          <w:b/>
          <w:sz w:val="32"/>
          <w:szCs w:val="32"/>
        </w:rPr>
      </w:pPr>
      <w:r>
        <w:rPr>
          <w:rFonts w:hint="eastAsia" w:ascii="仿宋" w:hAnsi="仿宋" w:eastAsia="仿宋" w:cs="仿宋"/>
          <w:b/>
          <w:sz w:val="32"/>
          <w:szCs w:val="32"/>
        </w:rPr>
        <w:t>1.报价商务技术文件封面格式</w:t>
      </w:r>
    </w:p>
    <w:p>
      <w:pPr>
        <w:snapToGrid w:val="0"/>
        <w:spacing w:beforeLines="50" w:after="50"/>
        <w:rPr>
          <w:rFonts w:hint="eastAsia" w:ascii="仿宋" w:hAnsi="仿宋" w:eastAsia="仿宋" w:cs="仿宋"/>
          <w:bCs/>
          <w:sz w:val="32"/>
          <w:szCs w:val="20"/>
        </w:rPr>
      </w:pPr>
      <w:r>
        <w:rPr>
          <w:rFonts w:hint="eastAsia" w:ascii="仿宋" w:hAnsi="仿宋" w:eastAsia="仿宋" w:cs="仿宋"/>
          <w:sz w:val="24"/>
        </w:rPr>
        <w:t xml:space="preserve">                                                   </w:t>
      </w:r>
    </w:p>
    <w:p>
      <w:pPr>
        <w:snapToGrid w:val="0"/>
        <w:spacing w:beforeLines="50" w:after="50"/>
        <w:rPr>
          <w:rFonts w:hint="eastAsia" w:ascii="仿宋" w:hAnsi="仿宋" w:eastAsia="仿宋" w:cs="仿宋"/>
          <w:sz w:val="24"/>
          <w:szCs w:val="20"/>
        </w:rPr>
      </w:pPr>
    </w:p>
    <w:p>
      <w:pPr>
        <w:snapToGrid w:val="0"/>
        <w:spacing w:beforeLines="50" w:after="50"/>
        <w:jc w:val="center"/>
        <w:rPr>
          <w:rFonts w:hint="eastAsia" w:ascii="仿宋" w:hAnsi="仿宋" w:eastAsia="仿宋" w:cs="仿宋"/>
          <w:bCs/>
          <w:sz w:val="84"/>
          <w:szCs w:val="84"/>
        </w:rPr>
      </w:pPr>
      <w:r>
        <w:rPr>
          <w:rFonts w:hint="eastAsia" w:ascii="仿宋" w:hAnsi="仿宋" w:eastAsia="仿宋" w:cs="仿宋"/>
          <w:bCs/>
          <w:sz w:val="84"/>
          <w:szCs w:val="84"/>
        </w:rPr>
        <w:t>响  应  文  件</w:t>
      </w:r>
    </w:p>
    <w:p>
      <w:pPr>
        <w:snapToGrid w:val="0"/>
        <w:spacing w:beforeLines="50" w:after="50"/>
        <w:jc w:val="center"/>
        <w:rPr>
          <w:rFonts w:hint="eastAsia" w:ascii="仿宋" w:hAnsi="仿宋" w:eastAsia="仿宋" w:cs="仿宋"/>
          <w:bCs/>
          <w:sz w:val="32"/>
          <w:szCs w:val="32"/>
        </w:rPr>
      </w:pPr>
      <w:r>
        <w:rPr>
          <w:rFonts w:hint="eastAsia" w:ascii="仿宋" w:hAnsi="仿宋" w:eastAsia="仿宋" w:cs="仿宋"/>
          <w:bCs/>
          <w:sz w:val="32"/>
          <w:szCs w:val="32"/>
        </w:rPr>
        <w:t>报  价  商  务  技  术  文  件</w:t>
      </w:r>
    </w:p>
    <w:p>
      <w:pPr>
        <w:snapToGrid w:val="0"/>
        <w:spacing w:beforeLines="50" w:after="50"/>
        <w:rPr>
          <w:rFonts w:hint="eastAsia" w:ascii="仿宋" w:hAnsi="仿宋" w:eastAsia="仿宋" w:cs="仿宋"/>
          <w:bCs/>
          <w:sz w:val="24"/>
          <w:szCs w:val="20"/>
        </w:rPr>
      </w:pPr>
    </w:p>
    <w:p>
      <w:pPr>
        <w:snapToGrid w:val="0"/>
        <w:spacing w:beforeLines="50" w:after="50"/>
        <w:rPr>
          <w:rFonts w:hint="eastAsia" w:ascii="仿宋" w:hAnsi="仿宋" w:eastAsia="仿宋" w:cs="仿宋"/>
          <w:bCs/>
          <w:sz w:val="24"/>
          <w:szCs w:val="20"/>
        </w:rPr>
      </w:pPr>
    </w:p>
    <w:p>
      <w:pPr>
        <w:snapToGrid w:val="0"/>
        <w:spacing w:beforeLines="50" w:after="50"/>
        <w:rPr>
          <w:rFonts w:hint="eastAsia" w:ascii="仿宋" w:hAnsi="仿宋" w:eastAsia="仿宋" w:cs="仿宋"/>
          <w:bCs/>
          <w:sz w:val="24"/>
          <w:szCs w:val="20"/>
        </w:rPr>
      </w:pPr>
    </w:p>
    <w:p>
      <w:pPr>
        <w:snapToGrid w:val="0"/>
        <w:spacing w:beforeLines="50" w:after="50"/>
        <w:rPr>
          <w:rFonts w:hint="eastAsia" w:ascii="仿宋" w:hAnsi="仿宋" w:eastAsia="仿宋" w:cs="仿宋"/>
          <w:bCs/>
          <w:sz w:val="24"/>
          <w:szCs w:val="20"/>
        </w:rPr>
      </w:pPr>
    </w:p>
    <w:p>
      <w:pPr>
        <w:snapToGrid w:val="0"/>
        <w:spacing w:beforeLines="50" w:after="50"/>
        <w:rPr>
          <w:rFonts w:hint="eastAsia" w:ascii="仿宋" w:hAnsi="仿宋" w:eastAsia="仿宋" w:cs="仿宋"/>
          <w:bCs/>
          <w:sz w:val="24"/>
          <w:szCs w:val="20"/>
        </w:rPr>
      </w:pPr>
    </w:p>
    <w:p>
      <w:pPr>
        <w:snapToGrid w:val="0"/>
        <w:spacing w:beforeLines="50" w:after="50"/>
        <w:ind w:firstLine="640" w:firstLineChars="200"/>
        <w:rPr>
          <w:rFonts w:hint="eastAsia" w:ascii="仿宋" w:hAnsi="仿宋" w:eastAsia="仿宋" w:cs="仿宋"/>
          <w:bCs/>
          <w:sz w:val="32"/>
          <w:szCs w:val="32"/>
        </w:rPr>
      </w:pPr>
      <w:r>
        <w:rPr>
          <w:rFonts w:hint="eastAsia" w:ascii="仿宋" w:hAnsi="仿宋" w:eastAsia="仿宋" w:cs="仿宋"/>
          <w:bCs/>
          <w:sz w:val="32"/>
          <w:szCs w:val="32"/>
        </w:rPr>
        <w:t>项目名称：</w:t>
      </w:r>
    </w:p>
    <w:p>
      <w:pPr>
        <w:snapToGrid w:val="0"/>
        <w:spacing w:beforeLines="50" w:after="50"/>
        <w:ind w:firstLine="720" w:firstLineChars="225"/>
        <w:rPr>
          <w:rFonts w:hint="eastAsia" w:ascii="仿宋" w:hAnsi="仿宋" w:eastAsia="仿宋" w:cs="仿宋"/>
          <w:bCs/>
          <w:sz w:val="32"/>
          <w:szCs w:val="32"/>
        </w:rPr>
      </w:pPr>
    </w:p>
    <w:p>
      <w:pPr>
        <w:snapToGrid w:val="0"/>
        <w:spacing w:beforeLines="50" w:after="50"/>
        <w:ind w:firstLine="640" w:firstLineChars="200"/>
        <w:rPr>
          <w:rFonts w:hint="eastAsia" w:ascii="仿宋" w:hAnsi="仿宋" w:eastAsia="仿宋" w:cs="仿宋"/>
          <w:bCs/>
          <w:sz w:val="32"/>
          <w:szCs w:val="32"/>
        </w:rPr>
      </w:pPr>
      <w:r>
        <w:rPr>
          <w:rFonts w:hint="eastAsia" w:ascii="仿宋" w:hAnsi="仿宋" w:eastAsia="仿宋" w:cs="仿宋"/>
          <w:bCs/>
          <w:sz w:val="32"/>
          <w:szCs w:val="32"/>
        </w:rPr>
        <w:t>项目编号：</w:t>
      </w:r>
    </w:p>
    <w:p>
      <w:pPr>
        <w:snapToGrid w:val="0"/>
        <w:spacing w:beforeLines="50" w:after="50"/>
        <w:ind w:firstLine="720" w:firstLineChars="225"/>
        <w:rPr>
          <w:rFonts w:hint="eastAsia" w:ascii="仿宋" w:hAnsi="仿宋" w:eastAsia="仿宋" w:cs="仿宋"/>
          <w:bCs/>
          <w:sz w:val="32"/>
          <w:szCs w:val="32"/>
        </w:rPr>
      </w:pPr>
      <w:r>
        <w:rPr>
          <w:rFonts w:hint="eastAsia" w:ascii="仿宋" w:hAnsi="仿宋" w:eastAsia="仿宋" w:cs="仿宋"/>
          <w:bCs/>
          <w:sz w:val="32"/>
          <w:szCs w:val="32"/>
        </w:rPr>
        <w:t xml:space="preserve"> </w:t>
      </w:r>
    </w:p>
    <w:p>
      <w:pPr>
        <w:snapToGrid w:val="0"/>
        <w:spacing w:beforeLines="50" w:after="50"/>
        <w:ind w:firstLine="640" w:firstLineChars="200"/>
        <w:rPr>
          <w:rFonts w:hint="eastAsia" w:ascii="仿宋" w:hAnsi="仿宋" w:eastAsia="仿宋" w:cs="仿宋"/>
          <w:bCs/>
          <w:sz w:val="32"/>
          <w:szCs w:val="32"/>
        </w:rPr>
      </w:pPr>
      <w:r>
        <w:rPr>
          <w:rFonts w:hint="eastAsia" w:ascii="仿宋" w:hAnsi="仿宋" w:eastAsia="仿宋" w:cs="仿宋"/>
          <w:bCs/>
          <w:sz w:val="32"/>
          <w:szCs w:val="32"/>
        </w:rPr>
        <w:t>所竞分标（如有）：</w:t>
      </w:r>
    </w:p>
    <w:p>
      <w:pPr>
        <w:snapToGrid w:val="0"/>
        <w:spacing w:beforeLines="50" w:after="50"/>
        <w:ind w:firstLine="720" w:firstLineChars="225"/>
        <w:rPr>
          <w:rFonts w:hint="eastAsia" w:ascii="仿宋" w:hAnsi="仿宋" w:eastAsia="仿宋" w:cs="仿宋"/>
          <w:bCs/>
          <w:sz w:val="32"/>
          <w:szCs w:val="32"/>
        </w:rPr>
      </w:pPr>
    </w:p>
    <w:p>
      <w:pPr>
        <w:pStyle w:val="8"/>
        <w:snapToGrid w:val="0"/>
        <w:spacing w:before="50" w:after="50"/>
        <w:ind w:firstLine="640" w:firstLineChars="200"/>
        <w:rPr>
          <w:rFonts w:hint="eastAsia" w:ascii="仿宋" w:hAnsi="仿宋" w:eastAsia="仿宋" w:cs="仿宋"/>
          <w:bCs/>
          <w:sz w:val="32"/>
          <w:szCs w:val="32"/>
        </w:rPr>
      </w:pPr>
      <w:r>
        <w:rPr>
          <w:rFonts w:hint="eastAsia" w:ascii="仿宋" w:hAnsi="仿宋" w:eastAsia="仿宋" w:cs="仿宋"/>
          <w:bCs/>
          <w:sz w:val="32"/>
          <w:szCs w:val="32"/>
        </w:rPr>
        <w:t>供应商名称：</w:t>
      </w:r>
    </w:p>
    <w:p>
      <w:pPr>
        <w:pStyle w:val="8"/>
        <w:snapToGrid w:val="0"/>
        <w:spacing w:before="50" w:after="50"/>
        <w:ind w:firstLine="720" w:firstLineChars="225"/>
        <w:rPr>
          <w:rFonts w:hint="eastAsia" w:ascii="仿宋" w:hAnsi="仿宋" w:eastAsia="仿宋" w:cs="仿宋"/>
          <w:bCs/>
          <w:sz w:val="32"/>
          <w:szCs w:val="32"/>
        </w:rPr>
      </w:pPr>
    </w:p>
    <w:p>
      <w:pPr>
        <w:pStyle w:val="8"/>
        <w:snapToGrid w:val="0"/>
        <w:spacing w:before="50" w:after="50"/>
        <w:ind w:firstLine="720" w:firstLineChars="225"/>
        <w:rPr>
          <w:rFonts w:hint="eastAsia" w:ascii="仿宋" w:hAnsi="仿宋" w:eastAsia="仿宋" w:cs="仿宋"/>
          <w:bCs/>
          <w:sz w:val="32"/>
          <w:szCs w:val="32"/>
        </w:rPr>
      </w:pPr>
    </w:p>
    <w:p>
      <w:pPr>
        <w:pStyle w:val="8"/>
        <w:snapToGrid w:val="0"/>
        <w:spacing w:before="50" w:after="50"/>
        <w:ind w:firstLine="1280" w:firstLineChars="400"/>
        <w:rPr>
          <w:rFonts w:hint="eastAsia" w:ascii="仿宋" w:hAnsi="仿宋" w:eastAsia="仿宋" w:cs="仿宋"/>
          <w:bCs/>
          <w:sz w:val="32"/>
          <w:szCs w:val="32"/>
        </w:rPr>
      </w:pPr>
    </w:p>
    <w:p>
      <w:pPr>
        <w:snapToGrid w:val="0"/>
        <w:spacing w:beforeLines="50" w:after="50"/>
        <w:jc w:val="center"/>
        <w:rPr>
          <w:rFonts w:hint="eastAsia" w:ascii="仿宋" w:hAnsi="仿宋" w:eastAsia="仿宋" w:cs="仿宋"/>
          <w:sz w:val="32"/>
          <w:szCs w:val="32"/>
        </w:rPr>
      </w:pPr>
      <w:r>
        <w:rPr>
          <w:rFonts w:hint="eastAsia" w:ascii="仿宋" w:hAnsi="仿宋" w:eastAsia="仿宋" w:cs="仿宋"/>
          <w:sz w:val="32"/>
          <w:szCs w:val="32"/>
        </w:rPr>
        <w:t>年    月    日</w:t>
      </w:r>
    </w:p>
    <w:p>
      <w:pPr>
        <w:snapToGrid w:val="0"/>
        <w:spacing w:beforeLines="50" w:after="50" w:line="360" w:lineRule="auto"/>
        <w:ind w:left="142"/>
        <w:jc w:val="left"/>
        <w:rPr>
          <w:rFonts w:hint="eastAsia" w:ascii="仿宋" w:hAnsi="仿宋" w:eastAsia="仿宋" w:cs="仿宋"/>
          <w:b/>
          <w:bCs/>
          <w:sz w:val="24"/>
        </w:rPr>
      </w:pPr>
      <w:r>
        <w:rPr>
          <w:rFonts w:hint="eastAsia" w:ascii="仿宋" w:hAnsi="仿宋" w:eastAsia="仿宋" w:cs="仿宋"/>
          <w:sz w:val="24"/>
        </w:rPr>
        <w:br w:type="page"/>
      </w:r>
      <w:r>
        <w:rPr>
          <w:rFonts w:hint="eastAsia" w:ascii="仿宋" w:hAnsi="仿宋" w:eastAsia="仿宋" w:cs="仿宋"/>
          <w:b/>
          <w:bCs/>
          <w:sz w:val="32"/>
          <w:szCs w:val="32"/>
        </w:rPr>
        <w:t>2.报价商务技术文件目录</w:t>
      </w:r>
    </w:p>
    <w:p>
      <w:pPr>
        <w:snapToGrid w:val="0"/>
        <w:spacing w:beforeLines="50" w:after="50"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根据磋商文件规定及供应商提供的材料自行编写目录（部分格式后附）。</w:t>
      </w:r>
    </w:p>
    <w:p>
      <w:pPr>
        <w:spacing w:line="400" w:lineRule="exact"/>
        <w:rPr>
          <w:rFonts w:hint="eastAsia" w:ascii="仿宋" w:hAnsi="仿宋" w:eastAsia="仿宋" w:cs="仿宋"/>
          <w:sz w:val="32"/>
          <w:szCs w:val="32"/>
        </w:rPr>
      </w:pPr>
    </w:p>
    <w:p>
      <w:pPr>
        <w:spacing w:line="520" w:lineRule="exact"/>
        <w:jc w:val="center"/>
        <w:rPr>
          <w:rFonts w:hint="eastAsia" w:ascii="仿宋" w:hAnsi="仿宋" w:eastAsia="仿宋" w:cs="仿宋"/>
          <w:sz w:val="32"/>
          <w:szCs w:val="32"/>
        </w:rPr>
      </w:pPr>
      <w:r>
        <w:rPr>
          <w:rFonts w:hint="eastAsia" w:ascii="仿宋" w:hAnsi="仿宋" w:eastAsia="仿宋" w:cs="仿宋"/>
          <w:sz w:val="44"/>
          <w:szCs w:val="44"/>
        </w:rPr>
        <w:br w:type="page"/>
      </w:r>
      <w:r>
        <w:rPr>
          <w:rFonts w:hint="eastAsia" w:ascii="仿宋" w:hAnsi="仿宋" w:eastAsia="仿宋" w:cs="仿宋"/>
          <w:sz w:val="44"/>
          <w:szCs w:val="44"/>
        </w:rPr>
        <w:t>无串通竞标行为的承诺函</w:t>
      </w:r>
    </w:p>
    <w:p>
      <w:pPr>
        <w:spacing w:line="360" w:lineRule="auto"/>
        <w:ind w:firstLine="640" w:firstLineChars="200"/>
        <w:contextualSpacing/>
        <w:rPr>
          <w:rFonts w:hint="eastAsia" w:ascii="仿宋" w:hAnsi="仿宋" w:eastAsia="仿宋" w:cs="仿宋"/>
          <w:sz w:val="32"/>
          <w:szCs w:val="32"/>
        </w:rPr>
      </w:pPr>
    </w:p>
    <w:p>
      <w:pPr>
        <w:spacing w:line="360" w:lineRule="auto"/>
        <w:ind w:firstLine="482" w:firstLineChars="200"/>
        <w:contextualSpacing/>
        <w:rPr>
          <w:rFonts w:hint="eastAsia" w:ascii="仿宋" w:hAnsi="仿宋" w:eastAsia="仿宋" w:cs="仿宋"/>
          <w:b/>
          <w:bCs/>
          <w:sz w:val="24"/>
        </w:rPr>
      </w:pPr>
      <w:r>
        <w:rPr>
          <w:rFonts w:hint="eastAsia" w:ascii="仿宋" w:hAnsi="仿宋" w:eastAsia="仿宋" w:cs="仿宋"/>
          <w:b/>
          <w:bCs/>
          <w:sz w:val="24"/>
        </w:rPr>
        <w:t>一、我方承诺无下列相互串通竞标的情形：</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 xml:space="preserve">1.不同供应商的响应文件由同一单位或者个人编制； </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2.不同供应商委托同一单位或者个人办理竞标事宜；</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3.不同供应商的响应文件载明的项目管理员为同一个人；</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4.不</w:t>
      </w:r>
      <w:r>
        <w:rPr>
          <w:rFonts w:hint="eastAsia" w:ascii="仿宋" w:hAnsi="仿宋" w:eastAsia="仿宋" w:cs="仿宋"/>
          <w:spacing w:val="-6"/>
          <w:sz w:val="24"/>
        </w:rPr>
        <w:t>同供应商的响应文件异常一致或者竞标报价呈规律性差异；</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5.不同供应商的响应文件相互混装；</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6.不同供应商的磋商保证金从同一单位或者个人账户转出。</w:t>
      </w:r>
    </w:p>
    <w:p>
      <w:pPr>
        <w:spacing w:line="360" w:lineRule="auto"/>
        <w:ind w:firstLine="482" w:firstLineChars="200"/>
        <w:contextualSpacing/>
        <w:rPr>
          <w:rFonts w:hint="eastAsia" w:ascii="仿宋" w:hAnsi="仿宋" w:eastAsia="仿宋" w:cs="仿宋"/>
          <w:b/>
          <w:bCs/>
          <w:sz w:val="24"/>
        </w:rPr>
      </w:pPr>
      <w:r>
        <w:rPr>
          <w:rFonts w:hint="eastAsia" w:ascii="仿宋" w:hAnsi="仿宋" w:eastAsia="仿宋" w:cs="仿宋"/>
          <w:b/>
          <w:bCs/>
          <w:sz w:val="24"/>
        </w:rPr>
        <w:t>二、我方承诺无下列恶意串通的情形：</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1.供应商直接或者间接从采购人或者采购代理机构处获得其他供应商的相关信息并修改其响应文件；</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2.供应商按照采购人或者采购代理机构的授意撤换、修改响应文件；</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3.供</w:t>
      </w:r>
      <w:r>
        <w:rPr>
          <w:rFonts w:hint="eastAsia" w:ascii="仿宋" w:hAnsi="仿宋" w:eastAsia="仿宋" w:cs="仿宋"/>
          <w:spacing w:val="-6"/>
          <w:sz w:val="24"/>
        </w:rPr>
        <w:t>应商之间协商报价、技术方案等响应文件的实质性内容；</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4.属于同一集团、协会、商会等组织成员的供应商按照该组织要求协同参加政府采购活动；</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5.供应商之间事先约定一致抬高或者压低竞标报价，或者在竞争性磋商项目中事先约定轮流以高价位或者低价位成交，或者事先约定由某一特定供应商成交，然后再参加竞标；</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6.供应商之间商定部分供应商放弃参加政府采购活动或者放弃成交；</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7.供应商与采购人或者采购代理机构之间、供应商相互之间，为</w:t>
      </w:r>
      <w:r>
        <w:rPr>
          <w:rFonts w:hint="eastAsia" w:ascii="仿宋" w:hAnsi="仿宋" w:eastAsia="仿宋" w:cs="仿宋"/>
          <w:spacing w:val="-6"/>
          <w:sz w:val="24"/>
        </w:rPr>
        <w:t>谋求特定供应商成交或者排斥其他供应商的其他串通行为。</w:t>
      </w:r>
    </w:p>
    <w:p>
      <w:pPr>
        <w:spacing w:line="360" w:lineRule="auto"/>
        <w:ind w:firstLine="480" w:firstLineChars="200"/>
        <w:contextualSpacing/>
        <w:rPr>
          <w:rFonts w:hint="eastAsia" w:ascii="仿宋" w:hAnsi="仿宋" w:eastAsia="仿宋" w:cs="仿宋"/>
          <w:sz w:val="24"/>
        </w:rPr>
      </w:pPr>
    </w:p>
    <w:p>
      <w:pPr>
        <w:spacing w:line="360" w:lineRule="auto"/>
        <w:ind w:firstLine="482" w:firstLineChars="200"/>
        <w:contextualSpacing/>
        <w:rPr>
          <w:rFonts w:hint="eastAsia" w:ascii="仿宋" w:hAnsi="仿宋" w:eastAsia="仿宋" w:cs="仿宋"/>
          <w:b/>
          <w:bCs/>
          <w:sz w:val="24"/>
        </w:rPr>
      </w:pPr>
      <w:r>
        <w:rPr>
          <w:rFonts w:hint="eastAsia" w:ascii="仿宋" w:hAnsi="仿宋" w:eastAsia="仿宋" w:cs="仿宋"/>
          <w:b/>
          <w:bCs/>
          <w:sz w:val="24"/>
        </w:rPr>
        <w:t>以上情形一经核查属实，我方愿意承担一切后果，并不再寻求任何旨在减轻或者免除法律责任的辩解。</w:t>
      </w:r>
    </w:p>
    <w:p>
      <w:pPr>
        <w:spacing w:line="360" w:lineRule="auto"/>
        <w:contextualSpacing/>
        <w:rPr>
          <w:rFonts w:hint="eastAsia" w:ascii="仿宋" w:hAnsi="仿宋" w:eastAsia="仿宋" w:cs="仿宋"/>
          <w:sz w:val="24"/>
        </w:rPr>
      </w:pPr>
    </w:p>
    <w:p>
      <w:pPr>
        <w:spacing w:line="360" w:lineRule="auto"/>
        <w:ind w:firstLine="3600" w:firstLineChars="1500"/>
        <w:contextualSpacing/>
        <w:rPr>
          <w:rFonts w:hint="eastAsia" w:ascii="仿宋" w:hAnsi="仿宋" w:eastAsia="仿宋" w:cs="仿宋"/>
          <w:sz w:val="24"/>
        </w:rPr>
      </w:pPr>
      <w:r>
        <w:rPr>
          <w:rFonts w:hint="eastAsia" w:ascii="仿宋" w:hAnsi="仿宋" w:eastAsia="仿宋" w:cs="仿宋"/>
          <w:sz w:val="24"/>
        </w:rPr>
        <w:t>供应商（盖公章）：</w:t>
      </w:r>
    </w:p>
    <w:p>
      <w:pPr>
        <w:spacing w:line="360" w:lineRule="auto"/>
        <w:ind w:firstLine="480" w:firstLineChars="200"/>
        <w:contextualSpacing/>
        <w:jc w:val="center"/>
        <w:rPr>
          <w:rFonts w:hint="eastAsia" w:ascii="仿宋" w:hAnsi="仿宋" w:eastAsia="仿宋" w:cs="仿宋"/>
          <w:sz w:val="32"/>
          <w:szCs w:val="32"/>
        </w:rPr>
      </w:pPr>
      <w:r>
        <w:rPr>
          <w:rFonts w:hint="eastAsia" w:ascii="仿宋" w:hAnsi="仿宋" w:eastAsia="仿宋" w:cs="仿宋"/>
          <w:sz w:val="24"/>
        </w:rPr>
        <w:t xml:space="preserve">                               年   月   日</w:t>
      </w:r>
    </w:p>
    <w:p>
      <w:pPr>
        <w:spacing w:line="520" w:lineRule="exact"/>
        <w:jc w:val="center"/>
        <w:rPr>
          <w:rFonts w:hint="eastAsia" w:ascii="仿宋" w:hAnsi="仿宋" w:eastAsia="仿宋" w:cs="仿宋"/>
          <w:bCs/>
          <w:sz w:val="32"/>
          <w:szCs w:val="32"/>
        </w:rPr>
      </w:pPr>
      <w:r>
        <w:rPr>
          <w:rFonts w:hint="eastAsia" w:ascii="仿宋" w:hAnsi="仿宋" w:eastAsia="仿宋" w:cs="仿宋"/>
          <w:bCs/>
          <w:sz w:val="44"/>
          <w:szCs w:val="44"/>
        </w:rPr>
        <w:br w:type="page"/>
      </w:r>
      <w:r>
        <w:rPr>
          <w:rFonts w:hint="eastAsia" w:ascii="仿宋" w:hAnsi="仿宋" w:eastAsia="仿宋" w:cs="仿宋"/>
          <w:bCs/>
          <w:sz w:val="44"/>
          <w:szCs w:val="44"/>
        </w:rPr>
        <w:t>竞  标  报  价  表</w:t>
      </w:r>
    </w:p>
    <w:p>
      <w:pPr>
        <w:spacing w:line="440" w:lineRule="exact"/>
        <w:jc w:val="center"/>
        <w:rPr>
          <w:rFonts w:hint="eastAsia" w:ascii="仿宋" w:hAnsi="仿宋" w:eastAsia="仿宋" w:cs="仿宋"/>
          <w:bCs/>
          <w:sz w:val="32"/>
          <w:szCs w:val="32"/>
        </w:rPr>
      </w:pPr>
    </w:p>
    <w:p>
      <w:pPr>
        <w:spacing w:line="360" w:lineRule="auto"/>
        <w:contextualSpacing/>
        <w:rPr>
          <w:rFonts w:hint="eastAsia" w:ascii="仿宋" w:hAnsi="仿宋" w:eastAsia="仿宋" w:cs="仿宋"/>
          <w:sz w:val="24"/>
        </w:rPr>
      </w:pPr>
      <w:r>
        <w:rPr>
          <w:rFonts w:hint="eastAsia" w:ascii="仿宋" w:hAnsi="仿宋" w:eastAsia="仿宋" w:cs="仿宋"/>
          <w:sz w:val="24"/>
        </w:rPr>
        <w:t>项目名称：</w:t>
      </w:r>
      <w:r>
        <w:rPr>
          <w:rFonts w:hint="eastAsia" w:ascii="仿宋" w:hAnsi="仿宋" w:eastAsia="仿宋" w:cs="仿宋"/>
          <w:sz w:val="24"/>
          <w:u w:val="single"/>
        </w:rPr>
        <w:t xml:space="preserve">                </w:t>
      </w:r>
      <w:r>
        <w:rPr>
          <w:rFonts w:hint="eastAsia" w:ascii="仿宋" w:hAnsi="仿宋" w:eastAsia="仿宋" w:cs="仿宋"/>
          <w:sz w:val="24"/>
        </w:rPr>
        <w:t xml:space="preserve">              项目编号：</w:t>
      </w:r>
      <w:r>
        <w:rPr>
          <w:rFonts w:hint="eastAsia" w:ascii="仿宋" w:hAnsi="仿宋" w:eastAsia="仿宋" w:cs="仿宋"/>
          <w:sz w:val="24"/>
          <w:u w:val="single"/>
        </w:rPr>
        <w:t xml:space="preserve">                                   </w:t>
      </w:r>
      <w:r>
        <w:rPr>
          <w:rFonts w:hint="eastAsia" w:ascii="仿宋" w:hAnsi="仿宋" w:eastAsia="仿宋" w:cs="仿宋"/>
          <w:sz w:val="24"/>
        </w:rPr>
        <w:t xml:space="preserve">     </w:t>
      </w:r>
    </w:p>
    <w:p>
      <w:pPr>
        <w:spacing w:line="360" w:lineRule="auto"/>
        <w:contextualSpacing/>
        <w:rPr>
          <w:rFonts w:hint="eastAsia" w:ascii="仿宋" w:hAnsi="仿宋" w:eastAsia="仿宋" w:cs="仿宋"/>
          <w:sz w:val="24"/>
          <w:u w:val="single"/>
        </w:rPr>
      </w:pPr>
      <w:r>
        <w:rPr>
          <w:rFonts w:hint="eastAsia" w:ascii="仿宋" w:hAnsi="仿宋" w:eastAsia="仿宋" w:cs="仿宋"/>
          <w:sz w:val="24"/>
        </w:rPr>
        <w:t>分标（如有）：</w:t>
      </w:r>
      <w:r>
        <w:rPr>
          <w:rFonts w:hint="eastAsia" w:ascii="仿宋" w:hAnsi="仿宋" w:eastAsia="仿宋" w:cs="仿宋"/>
          <w:sz w:val="24"/>
          <w:u w:val="single"/>
        </w:rPr>
        <w:t xml:space="preserve">                                         </w:t>
      </w:r>
    </w:p>
    <w:p>
      <w:pPr>
        <w:spacing w:line="360" w:lineRule="auto"/>
        <w:contextualSpacing/>
        <w:rPr>
          <w:rFonts w:hint="eastAsia" w:ascii="仿宋" w:hAnsi="仿宋" w:eastAsia="仿宋" w:cs="仿宋"/>
          <w:sz w:val="24"/>
        </w:rPr>
      </w:pPr>
      <w:r>
        <w:rPr>
          <w:rFonts w:hint="eastAsia" w:ascii="仿宋" w:hAnsi="仿宋" w:eastAsia="仿宋" w:cs="仿宋"/>
          <w:sz w:val="24"/>
        </w:rPr>
        <w:t>供应商名称：</w:t>
      </w:r>
      <w:r>
        <w:rPr>
          <w:rFonts w:hint="eastAsia" w:ascii="仿宋" w:hAnsi="仿宋" w:eastAsia="仿宋" w:cs="仿宋"/>
          <w:sz w:val="24"/>
          <w:u w:val="single"/>
        </w:rPr>
        <w:t xml:space="preserve">                                           </w:t>
      </w:r>
      <w:r>
        <w:rPr>
          <w:rFonts w:hint="eastAsia" w:ascii="仿宋" w:hAnsi="仿宋" w:eastAsia="仿宋" w:cs="仿宋"/>
          <w:sz w:val="24"/>
        </w:rPr>
        <w:t xml:space="preserve">   </w:t>
      </w:r>
    </w:p>
    <w:p>
      <w:pPr>
        <w:spacing w:line="360" w:lineRule="auto"/>
        <w:contextualSpacing/>
        <w:rPr>
          <w:rFonts w:hint="eastAsia" w:ascii="仿宋" w:hAnsi="仿宋" w:eastAsia="仿宋" w:cs="仿宋"/>
          <w:sz w:val="24"/>
        </w:rPr>
      </w:pPr>
      <w:r>
        <w:rPr>
          <w:rFonts w:hint="eastAsia" w:ascii="仿宋" w:hAnsi="仿宋" w:eastAsia="仿宋" w:cs="仿宋"/>
          <w:sz w:val="24"/>
        </w:rPr>
        <w:t xml:space="preserve">                                                单位：元</w:t>
      </w:r>
    </w:p>
    <w:tbl>
      <w:tblPr>
        <w:tblStyle w:val="28"/>
        <w:tblW w:w="944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3918"/>
        <w:gridCol w:w="876"/>
        <w:gridCol w:w="1153"/>
        <w:gridCol w:w="1172"/>
        <w:gridCol w:w="1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676" w:type="dxa"/>
            <w:shd w:val="clear" w:color="auto" w:fill="auto"/>
            <w:vAlign w:val="center"/>
          </w:tcPr>
          <w:p>
            <w:pPr>
              <w:widowControl/>
              <w:spacing w:line="360" w:lineRule="auto"/>
              <w:jc w:val="center"/>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t>序号</w:t>
            </w:r>
          </w:p>
        </w:tc>
        <w:tc>
          <w:tcPr>
            <w:tcW w:w="3918" w:type="dxa"/>
            <w:shd w:val="clear" w:color="auto" w:fill="auto"/>
            <w:vAlign w:val="center"/>
          </w:tcPr>
          <w:p>
            <w:pPr>
              <w:widowControl/>
              <w:spacing w:line="360" w:lineRule="auto"/>
              <w:jc w:val="center"/>
              <w:rPr>
                <w:rFonts w:hint="eastAsia" w:ascii="仿宋" w:hAnsi="仿宋" w:eastAsia="仿宋" w:cs="仿宋"/>
                <w:b/>
                <w:bCs/>
                <w:color w:val="auto"/>
                <w:kern w:val="0"/>
                <w:sz w:val="24"/>
                <w:szCs w:val="24"/>
                <w:lang w:eastAsia="zh-CN"/>
              </w:rPr>
            </w:pPr>
            <w:r>
              <w:rPr>
                <w:rFonts w:hint="eastAsia" w:ascii="仿宋" w:hAnsi="仿宋" w:eastAsia="仿宋" w:cs="仿宋"/>
                <w:b/>
                <w:bCs/>
                <w:color w:val="auto"/>
                <w:kern w:val="0"/>
                <w:sz w:val="24"/>
                <w:szCs w:val="24"/>
                <w:lang w:eastAsia="zh-CN"/>
              </w:rPr>
              <w:t>采购内容</w:t>
            </w:r>
          </w:p>
        </w:tc>
        <w:tc>
          <w:tcPr>
            <w:tcW w:w="876" w:type="dxa"/>
            <w:shd w:val="clear" w:color="auto" w:fill="auto"/>
            <w:vAlign w:val="center"/>
          </w:tcPr>
          <w:p>
            <w:pPr>
              <w:widowControl/>
              <w:spacing w:line="360" w:lineRule="auto"/>
              <w:jc w:val="center"/>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t>数量</w:t>
            </w:r>
            <w:r>
              <w:rPr>
                <w:rFonts w:hint="eastAsia" w:ascii="仿宋" w:hAnsi="仿宋" w:eastAsia="仿宋" w:cs="仿宋"/>
                <w:b/>
                <w:bCs/>
                <w:color w:val="auto"/>
                <w:kern w:val="0"/>
                <w:sz w:val="24"/>
                <w:szCs w:val="24"/>
              </w:rPr>
              <w:fldChar w:fldCharType="begin"/>
            </w:r>
            <w:r>
              <w:rPr>
                <w:rFonts w:hint="eastAsia" w:ascii="仿宋" w:hAnsi="仿宋" w:eastAsia="仿宋" w:cs="仿宋"/>
                <w:b/>
                <w:bCs/>
                <w:color w:val="auto"/>
                <w:kern w:val="0"/>
                <w:sz w:val="24"/>
                <w:szCs w:val="24"/>
              </w:rPr>
              <w:instrText xml:space="preserve"> = 1 \* GB3 \* MERGEFORMAT </w:instrText>
            </w:r>
            <w:r>
              <w:rPr>
                <w:rFonts w:hint="eastAsia" w:ascii="仿宋" w:hAnsi="仿宋" w:eastAsia="仿宋" w:cs="仿宋"/>
                <w:b/>
                <w:bCs/>
                <w:color w:val="auto"/>
                <w:kern w:val="0"/>
                <w:sz w:val="24"/>
                <w:szCs w:val="24"/>
              </w:rPr>
              <w:fldChar w:fldCharType="separate"/>
            </w:r>
            <w:r>
              <w:rPr>
                <w:rFonts w:hint="eastAsia" w:ascii="仿宋" w:hAnsi="仿宋" w:eastAsia="仿宋" w:cs="仿宋"/>
                <w:color w:val="auto"/>
                <w:sz w:val="24"/>
                <w:szCs w:val="24"/>
              </w:rPr>
              <w:t>①</w:t>
            </w:r>
            <w:r>
              <w:rPr>
                <w:rFonts w:hint="eastAsia" w:ascii="仿宋" w:hAnsi="仿宋" w:eastAsia="仿宋" w:cs="仿宋"/>
                <w:b/>
                <w:bCs/>
                <w:color w:val="auto"/>
                <w:kern w:val="0"/>
                <w:sz w:val="24"/>
                <w:szCs w:val="24"/>
              </w:rPr>
              <w:fldChar w:fldCharType="end"/>
            </w:r>
          </w:p>
        </w:tc>
        <w:tc>
          <w:tcPr>
            <w:tcW w:w="1153" w:type="dxa"/>
            <w:vAlign w:val="center"/>
          </w:tcPr>
          <w:p>
            <w:pPr>
              <w:widowControl/>
              <w:spacing w:line="360" w:lineRule="auto"/>
              <w:jc w:val="center"/>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t>竞标单价限价（元）</w:t>
            </w:r>
          </w:p>
        </w:tc>
        <w:tc>
          <w:tcPr>
            <w:tcW w:w="1172" w:type="dxa"/>
            <w:vAlign w:val="center"/>
          </w:tcPr>
          <w:p>
            <w:pPr>
              <w:widowControl/>
              <w:spacing w:line="360" w:lineRule="auto"/>
              <w:jc w:val="center"/>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t>竞标报价（元）</w:t>
            </w:r>
            <w:r>
              <w:rPr>
                <w:rFonts w:hint="eastAsia" w:ascii="仿宋" w:hAnsi="仿宋" w:eastAsia="仿宋" w:cs="仿宋"/>
                <w:b/>
                <w:bCs/>
                <w:color w:val="auto"/>
                <w:kern w:val="0"/>
                <w:sz w:val="24"/>
                <w:szCs w:val="24"/>
              </w:rPr>
              <w:fldChar w:fldCharType="begin"/>
            </w:r>
            <w:r>
              <w:rPr>
                <w:rFonts w:hint="eastAsia" w:ascii="仿宋" w:hAnsi="仿宋" w:eastAsia="仿宋" w:cs="仿宋"/>
                <w:b/>
                <w:bCs/>
                <w:color w:val="auto"/>
                <w:kern w:val="0"/>
                <w:sz w:val="24"/>
                <w:szCs w:val="24"/>
              </w:rPr>
              <w:instrText xml:space="preserve"> = 2 \* GB3 \* MERGEFORMAT </w:instrText>
            </w:r>
            <w:r>
              <w:rPr>
                <w:rFonts w:hint="eastAsia" w:ascii="仿宋" w:hAnsi="仿宋" w:eastAsia="仿宋" w:cs="仿宋"/>
                <w:b/>
                <w:bCs/>
                <w:color w:val="auto"/>
                <w:kern w:val="0"/>
                <w:sz w:val="24"/>
                <w:szCs w:val="24"/>
              </w:rPr>
              <w:fldChar w:fldCharType="separate"/>
            </w:r>
            <w:r>
              <w:rPr>
                <w:rFonts w:hint="eastAsia" w:ascii="仿宋" w:hAnsi="仿宋" w:eastAsia="仿宋" w:cs="仿宋"/>
                <w:color w:val="auto"/>
                <w:sz w:val="24"/>
                <w:szCs w:val="24"/>
              </w:rPr>
              <w:t>②</w:t>
            </w:r>
            <w:r>
              <w:rPr>
                <w:rFonts w:hint="eastAsia" w:ascii="仿宋" w:hAnsi="仿宋" w:eastAsia="仿宋" w:cs="仿宋"/>
                <w:b/>
                <w:bCs/>
                <w:color w:val="auto"/>
                <w:kern w:val="0"/>
                <w:sz w:val="24"/>
                <w:szCs w:val="24"/>
              </w:rPr>
              <w:fldChar w:fldCharType="end"/>
            </w:r>
          </w:p>
        </w:tc>
        <w:tc>
          <w:tcPr>
            <w:tcW w:w="1646" w:type="dxa"/>
            <w:vAlign w:val="center"/>
          </w:tcPr>
          <w:p>
            <w:pPr>
              <w:widowControl/>
              <w:spacing w:line="360" w:lineRule="auto"/>
              <w:jc w:val="center"/>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t>单价合计（元）</w:t>
            </w:r>
            <w:r>
              <w:rPr>
                <w:rFonts w:hint="eastAsia" w:ascii="仿宋" w:hAnsi="仿宋" w:eastAsia="仿宋" w:cs="仿宋"/>
                <w:b/>
                <w:bCs/>
                <w:color w:val="auto"/>
                <w:kern w:val="0"/>
                <w:sz w:val="24"/>
                <w:szCs w:val="24"/>
              </w:rPr>
              <w:fldChar w:fldCharType="begin"/>
            </w:r>
            <w:r>
              <w:rPr>
                <w:rFonts w:hint="eastAsia" w:ascii="仿宋" w:hAnsi="仿宋" w:eastAsia="仿宋" w:cs="仿宋"/>
                <w:b/>
                <w:bCs/>
                <w:color w:val="auto"/>
                <w:kern w:val="0"/>
                <w:sz w:val="24"/>
                <w:szCs w:val="24"/>
              </w:rPr>
              <w:instrText xml:space="preserve"> = 3 \* GB3 \* MERGEFORMAT </w:instrText>
            </w:r>
            <w:r>
              <w:rPr>
                <w:rFonts w:hint="eastAsia" w:ascii="仿宋" w:hAnsi="仿宋" w:eastAsia="仿宋" w:cs="仿宋"/>
                <w:b/>
                <w:bCs/>
                <w:color w:val="auto"/>
                <w:kern w:val="0"/>
                <w:sz w:val="24"/>
                <w:szCs w:val="24"/>
              </w:rPr>
              <w:fldChar w:fldCharType="separate"/>
            </w:r>
            <w:r>
              <w:rPr>
                <w:rFonts w:hint="eastAsia" w:ascii="仿宋" w:hAnsi="仿宋" w:eastAsia="仿宋" w:cs="仿宋"/>
                <w:color w:val="auto"/>
                <w:sz w:val="24"/>
                <w:szCs w:val="24"/>
              </w:rPr>
              <w:t>③</w:t>
            </w:r>
            <w:r>
              <w:rPr>
                <w:rFonts w:hint="eastAsia" w:ascii="仿宋" w:hAnsi="仿宋" w:eastAsia="仿宋" w:cs="仿宋"/>
                <w:b/>
                <w:bCs/>
                <w:color w:val="auto"/>
                <w:kern w:val="0"/>
                <w:sz w:val="24"/>
                <w:szCs w:val="24"/>
              </w:rPr>
              <w:fldChar w:fldCharType="end"/>
            </w:r>
            <w:r>
              <w:rPr>
                <w:rFonts w:hint="eastAsia" w:ascii="仿宋" w:hAnsi="仿宋" w:eastAsia="仿宋" w:cs="仿宋"/>
                <w:b/>
                <w:bCs/>
                <w:color w:val="auto"/>
                <w:kern w:val="0"/>
                <w:sz w:val="24"/>
                <w:szCs w:val="24"/>
              </w:rPr>
              <w:t>=</w:t>
            </w:r>
            <w:r>
              <w:rPr>
                <w:rFonts w:hint="eastAsia" w:ascii="仿宋" w:hAnsi="仿宋" w:eastAsia="仿宋" w:cs="仿宋"/>
                <w:b/>
                <w:bCs/>
                <w:color w:val="auto"/>
                <w:kern w:val="0"/>
                <w:sz w:val="24"/>
                <w:szCs w:val="24"/>
              </w:rPr>
              <w:fldChar w:fldCharType="begin"/>
            </w:r>
            <w:r>
              <w:rPr>
                <w:rFonts w:hint="eastAsia" w:ascii="仿宋" w:hAnsi="仿宋" w:eastAsia="仿宋" w:cs="仿宋"/>
                <w:b/>
                <w:bCs/>
                <w:color w:val="auto"/>
                <w:kern w:val="0"/>
                <w:sz w:val="24"/>
                <w:szCs w:val="24"/>
              </w:rPr>
              <w:instrText xml:space="preserve"> = 1 \* GB3 \* MERGEFORMAT </w:instrText>
            </w:r>
            <w:r>
              <w:rPr>
                <w:rFonts w:hint="eastAsia" w:ascii="仿宋" w:hAnsi="仿宋" w:eastAsia="仿宋" w:cs="仿宋"/>
                <w:b/>
                <w:bCs/>
                <w:color w:val="auto"/>
                <w:kern w:val="0"/>
                <w:sz w:val="24"/>
                <w:szCs w:val="24"/>
              </w:rPr>
              <w:fldChar w:fldCharType="separate"/>
            </w:r>
            <w:r>
              <w:rPr>
                <w:rFonts w:hint="eastAsia" w:ascii="仿宋" w:hAnsi="仿宋" w:eastAsia="仿宋" w:cs="仿宋"/>
                <w:color w:val="auto"/>
                <w:sz w:val="24"/>
                <w:szCs w:val="24"/>
              </w:rPr>
              <w:t>①</w:t>
            </w:r>
            <w:r>
              <w:rPr>
                <w:rFonts w:hint="eastAsia" w:ascii="仿宋" w:hAnsi="仿宋" w:eastAsia="仿宋" w:cs="仿宋"/>
                <w:b/>
                <w:bCs/>
                <w:color w:val="auto"/>
                <w:kern w:val="0"/>
                <w:sz w:val="24"/>
                <w:szCs w:val="24"/>
              </w:rPr>
              <w:fldChar w:fldCharType="end"/>
            </w:r>
            <w:r>
              <w:rPr>
                <w:rFonts w:hint="eastAsia" w:ascii="仿宋" w:hAnsi="仿宋" w:eastAsia="仿宋" w:cs="仿宋"/>
                <w:b/>
                <w:bCs/>
                <w:color w:val="auto"/>
                <w:kern w:val="0"/>
                <w:sz w:val="24"/>
                <w:szCs w:val="24"/>
              </w:rPr>
              <w:t>×</w:t>
            </w:r>
            <w:r>
              <w:rPr>
                <w:rFonts w:hint="eastAsia" w:ascii="仿宋" w:hAnsi="仿宋" w:eastAsia="仿宋" w:cs="仿宋"/>
                <w:b/>
                <w:bCs/>
                <w:color w:val="auto"/>
                <w:kern w:val="0"/>
                <w:sz w:val="24"/>
                <w:szCs w:val="24"/>
              </w:rPr>
              <w:fldChar w:fldCharType="begin"/>
            </w:r>
            <w:r>
              <w:rPr>
                <w:rFonts w:hint="eastAsia" w:ascii="仿宋" w:hAnsi="仿宋" w:eastAsia="仿宋" w:cs="仿宋"/>
                <w:b/>
                <w:bCs/>
                <w:color w:val="auto"/>
                <w:kern w:val="0"/>
                <w:sz w:val="24"/>
                <w:szCs w:val="24"/>
              </w:rPr>
              <w:instrText xml:space="preserve"> = 2 \* GB3 \* MERGEFORMAT </w:instrText>
            </w:r>
            <w:r>
              <w:rPr>
                <w:rFonts w:hint="eastAsia" w:ascii="仿宋" w:hAnsi="仿宋" w:eastAsia="仿宋" w:cs="仿宋"/>
                <w:b/>
                <w:bCs/>
                <w:color w:val="auto"/>
                <w:kern w:val="0"/>
                <w:sz w:val="24"/>
                <w:szCs w:val="24"/>
              </w:rPr>
              <w:fldChar w:fldCharType="separate"/>
            </w:r>
            <w:r>
              <w:rPr>
                <w:rFonts w:hint="eastAsia" w:ascii="仿宋" w:hAnsi="仿宋" w:eastAsia="仿宋" w:cs="仿宋"/>
                <w:color w:val="auto"/>
                <w:sz w:val="24"/>
                <w:szCs w:val="24"/>
              </w:rPr>
              <w:t>②</w:t>
            </w:r>
            <w:r>
              <w:rPr>
                <w:rFonts w:hint="eastAsia" w:ascii="仿宋" w:hAnsi="仿宋" w:eastAsia="仿宋" w:cs="仿宋"/>
                <w:b/>
                <w:bCs/>
                <w:color w:val="auto"/>
                <w:kern w:val="0"/>
                <w:sz w:val="24"/>
                <w:szCs w:val="24"/>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676" w:type="dxa"/>
            <w:shd w:val="clear" w:color="auto" w:fill="auto"/>
            <w:vAlign w:val="center"/>
          </w:tcPr>
          <w:p>
            <w:pPr>
              <w:widowControl/>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w:t>
            </w:r>
          </w:p>
        </w:tc>
        <w:tc>
          <w:tcPr>
            <w:tcW w:w="3918" w:type="dxa"/>
            <w:shd w:val="clear" w:color="auto" w:fill="auto"/>
            <w:vAlign w:val="center"/>
          </w:tcPr>
          <w:p>
            <w:pPr>
              <w:widowControl/>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专业课程教学服务</w:t>
            </w:r>
          </w:p>
        </w:tc>
        <w:tc>
          <w:tcPr>
            <w:tcW w:w="876" w:type="dxa"/>
            <w:shd w:val="clear" w:color="auto" w:fill="auto"/>
            <w:vAlign w:val="center"/>
          </w:tcPr>
          <w:p>
            <w:pPr>
              <w:pStyle w:val="12"/>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1项</w:t>
            </w:r>
          </w:p>
        </w:tc>
        <w:tc>
          <w:tcPr>
            <w:tcW w:w="1153" w:type="dxa"/>
            <w:vAlign w:val="center"/>
          </w:tcPr>
          <w:p>
            <w:pPr>
              <w:spacing w:line="360" w:lineRule="auto"/>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496800</w:t>
            </w:r>
          </w:p>
        </w:tc>
        <w:tc>
          <w:tcPr>
            <w:tcW w:w="1172" w:type="dxa"/>
            <w:vAlign w:val="center"/>
          </w:tcPr>
          <w:p>
            <w:pPr>
              <w:widowControl/>
              <w:spacing w:line="360" w:lineRule="auto"/>
              <w:jc w:val="center"/>
              <w:rPr>
                <w:rFonts w:hint="eastAsia" w:ascii="仿宋" w:hAnsi="仿宋" w:eastAsia="仿宋" w:cs="仿宋"/>
                <w:color w:val="auto"/>
                <w:kern w:val="0"/>
                <w:sz w:val="24"/>
                <w:szCs w:val="24"/>
              </w:rPr>
            </w:pPr>
          </w:p>
        </w:tc>
        <w:tc>
          <w:tcPr>
            <w:tcW w:w="1646" w:type="dxa"/>
            <w:vAlign w:val="center"/>
          </w:tcPr>
          <w:p>
            <w:pPr>
              <w:widowControl/>
              <w:spacing w:line="360" w:lineRule="auto"/>
              <w:jc w:val="center"/>
              <w:rPr>
                <w:rFonts w:hint="eastAsia" w:ascii="仿宋" w:hAnsi="仿宋" w:eastAsia="仿宋" w:cs="仿宋"/>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676" w:type="dxa"/>
            <w:shd w:val="clear" w:color="auto" w:fill="auto"/>
            <w:vAlign w:val="center"/>
          </w:tcPr>
          <w:p>
            <w:pPr>
              <w:widowControl/>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w:t>
            </w:r>
          </w:p>
        </w:tc>
        <w:tc>
          <w:tcPr>
            <w:tcW w:w="3918" w:type="dxa"/>
            <w:shd w:val="clear" w:color="auto" w:fill="auto"/>
            <w:vAlign w:val="center"/>
          </w:tcPr>
          <w:p>
            <w:pPr>
              <w:widowControl/>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学生实习指导与安排</w:t>
            </w:r>
          </w:p>
        </w:tc>
        <w:tc>
          <w:tcPr>
            <w:tcW w:w="876" w:type="dxa"/>
            <w:shd w:val="clear" w:color="auto" w:fill="auto"/>
            <w:vAlign w:val="center"/>
          </w:tcPr>
          <w:p>
            <w:pPr>
              <w:pStyle w:val="12"/>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lang w:val="en-US" w:eastAsia="zh-CN"/>
              </w:rPr>
              <w:t>1项</w:t>
            </w:r>
          </w:p>
        </w:tc>
        <w:tc>
          <w:tcPr>
            <w:tcW w:w="1153" w:type="dxa"/>
            <w:vAlign w:val="center"/>
          </w:tcPr>
          <w:p>
            <w:pPr>
              <w:spacing w:line="360" w:lineRule="auto"/>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80000</w:t>
            </w:r>
          </w:p>
        </w:tc>
        <w:tc>
          <w:tcPr>
            <w:tcW w:w="1172" w:type="dxa"/>
            <w:vAlign w:val="center"/>
          </w:tcPr>
          <w:p>
            <w:pPr>
              <w:widowControl/>
              <w:spacing w:line="360" w:lineRule="auto"/>
              <w:jc w:val="center"/>
              <w:rPr>
                <w:rFonts w:hint="eastAsia" w:ascii="仿宋" w:hAnsi="仿宋" w:eastAsia="仿宋" w:cs="仿宋"/>
                <w:color w:val="auto"/>
                <w:kern w:val="0"/>
                <w:sz w:val="24"/>
                <w:szCs w:val="24"/>
              </w:rPr>
            </w:pPr>
          </w:p>
        </w:tc>
        <w:tc>
          <w:tcPr>
            <w:tcW w:w="1646" w:type="dxa"/>
            <w:vAlign w:val="center"/>
          </w:tcPr>
          <w:p>
            <w:pPr>
              <w:widowControl/>
              <w:spacing w:line="360" w:lineRule="auto"/>
              <w:jc w:val="center"/>
              <w:rPr>
                <w:rFonts w:hint="eastAsia" w:ascii="仿宋" w:hAnsi="仿宋" w:eastAsia="仿宋" w:cs="仿宋"/>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76" w:type="dxa"/>
            <w:shd w:val="clear" w:color="auto" w:fill="auto"/>
            <w:vAlign w:val="center"/>
          </w:tcPr>
          <w:p>
            <w:pPr>
              <w:widowControl/>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w:t>
            </w:r>
          </w:p>
        </w:tc>
        <w:tc>
          <w:tcPr>
            <w:tcW w:w="3918" w:type="dxa"/>
            <w:shd w:val="clear" w:color="auto" w:fill="auto"/>
            <w:vAlign w:val="center"/>
          </w:tcPr>
          <w:p>
            <w:pPr>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学生毕业设计指导与就业推荐服务</w:t>
            </w:r>
          </w:p>
        </w:tc>
        <w:tc>
          <w:tcPr>
            <w:tcW w:w="876" w:type="dxa"/>
            <w:shd w:val="clear" w:color="auto" w:fill="auto"/>
            <w:vAlign w:val="center"/>
          </w:tcPr>
          <w:p>
            <w:pPr>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lang w:val="en-US" w:eastAsia="zh-CN"/>
              </w:rPr>
              <w:t>1项</w:t>
            </w:r>
          </w:p>
        </w:tc>
        <w:tc>
          <w:tcPr>
            <w:tcW w:w="1153" w:type="dxa"/>
            <w:vAlign w:val="center"/>
          </w:tcPr>
          <w:p>
            <w:pPr>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20000</w:t>
            </w:r>
          </w:p>
        </w:tc>
        <w:tc>
          <w:tcPr>
            <w:tcW w:w="1172" w:type="dxa"/>
            <w:vAlign w:val="center"/>
          </w:tcPr>
          <w:p>
            <w:pPr>
              <w:widowControl/>
              <w:spacing w:line="360" w:lineRule="auto"/>
              <w:jc w:val="center"/>
              <w:rPr>
                <w:rFonts w:hint="eastAsia" w:ascii="仿宋" w:hAnsi="仿宋" w:eastAsia="仿宋" w:cs="仿宋"/>
                <w:color w:val="auto"/>
                <w:kern w:val="0"/>
                <w:sz w:val="24"/>
                <w:szCs w:val="24"/>
              </w:rPr>
            </w:pPr>
          </w:p>
        </w:tc>
        <w:tc>
          <w:tcPr>
            <w:tcW w:w="1646" w:type="dxa"/>
            <w:vAlign w:val="center"/>
          </w:tcPr>
          <w:p>
            <w:pPr>
              <w:widowControl/>
              <w:spacing w:line="360" w:lineRule="auto"/>
              <w:jc w:val="center"/>
              <w:rPr>
                <w:rFonts w:hint="eastAsia" w:ascii="仿宋" w:hAnsi="仿宋" w:eastAsia="仿宋" w:cs="仿宋"/>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76" w:type="dxa"/>
            <w:shd w:val="clear" w:color="auto" w:fill="auto"/>
            <w:vAlign w:val="center"/>
          </w:tcPr>
          <w:p>
            <w:pPr>
              <w:widowControl/>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4</w:t>
            </w:r>
          </w:p>
        </w:tc>
        <w:tc>
          <w:tcPr>
            <w:tcW w:w="3918" w:type="dxa"/>
            <w:shd w:val="clear" w:color="auto" w:fill="auto"/>
            <w:vAlign w:val="center"/>
          </w:tcPr>
          <w:p>
            <w:pPr>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师资培训服务</w:t>
            </w:r>
          </w:p>
        </w:tc>
        <w:tc>
          <w:tcPr>
            <w:tcW w:w="876" w:type="dxa"/>
            <w:shd w:val="clear" w:color="auto" w:fill="auto"/>
            <w:vAlign w:val="center"/>
          </w:tcPr>
          <w:p>
            <w:pPr>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lang w:val="en-US" w:eastAsia="zh-CN"/>
              </w:rPr>
              <w:t>1项</w:t>
            </w:r>
          </w:p>
        </w:tc>
        <w:tc>
          <w:tcPr>
            <w:tcW w:w="1153" w:type="dxa"/>
            <w:vAlign w:val="center"/>
          </w:tcPr>
          <w:p>
            <w:pPr>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75000</w:t>
            </w:r>
          </w:p>
        </w:tc>
        <w:tc>
          <w:tcPr>
            <w:tcW w:w="1172" w:type="dxa"/>
            <w:vAlign w:val="center"/>
          </w:tcPr>
          <w:p>
            <w:pPr>
              <w:widowControl/>
              <w:spacing w:line="360" w:lineRule="auto"/>
              <w:jc w:val="center"/>
              <w:rPr>
                <w:rFonts w:hint="eastAsia" w:ascii="仿宋" w:hAnsi="仿宋" w:eastAsia="仿宋" w:cs="仿宋"/>
                <w:color w:val="auto"/>
                <w:kern w:val="0"/>
                <w:sz w:val="24"/>
                <w:szCs w:val="24"/>
              </w:rPr>
            </w:pPr>
          </w:p>
        </w:tc>
        <w:tc>
          <w:tcPr>
            <w:tcW w:w="1646" w:type="dxa"/>
            <w:vAlign w:val="center"/>
          </w:tcPr>
          <w:p>
            <w:pPr>
              <w:widowControl/>
              <w:spacing w:line="360" w:lineRule="auto"/>
              <w:jc w:val="center"/>
              <w:rPr>
                <w:rFonts w:hint="eastAsia" w:ascii="仿宋" w:hAnsi="仿宋" w:eastAsia="仿宋" w:cs="仿宋"/>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76" w:type="dxa"/>
            <w:shd w:val="clear" w:color="auto" w:fill="auto"/>
            <w:vAlign w:val="center"/>
          </w:tcPr>
          <w:p>
            <w:pPr>
              <w:widowControl/>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5</w:t>
            </w:r>
          </w:p>
        </w:tc>
        <w:tc>
          <w:tcPr>
            <w:tcW w:w="3918" w:type="dxa"/>
            <w:shd w:val="clear" w:color="auto" w:fill="auto"/>
            <w:vAlign w:val="center"/>
          </w:tcPr>
          <w:p>
            <w:pPr>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职业技能培训、竞赛指导、课程建设、课题服务、科研指导等</w:t>
            </w:r>
          </w:p>
        </w:tc>
        <w:tc>
          <w:tcPr>
            <w:tcW w:w="876" w:type="dxa"/>
            <w:shd w:val="clear" w:color="auto" w:fill="auto"/>
            <w:vAlign w:val="center"/>
          </w:tcPr>
          <w:p>
            <w:pPr>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lang w:val="en-US" w:eastAsia="zh-CN"/>
              </w:rPr>
              <w:t>1项</w:t>
            </w:r>
          </w:p>
        </w:tc>
        <w:tc>
          <w:tcPr>
            <w:tcW w:w="1153" w:type="dxa"/>
            <w:vAlign w:val="center"/>
          </w:tcPr>
          <w:p>
            <w:pPr>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167000</w:t>
            </w:r>
          </w:p>
        </w:tc>
        <w:tc>
          <w:tcPr>
            <w:tcW w:w="1172" w:type="dxa"/>
            <w:vAlign w:val="center"/>
          </w:tcPr>
          <w:p>
            <w:pPr>
              <w:widowControl/>
              <w:spacing w:line="360" w:lineRule="auto"/>
              <w:jc w:val="center"/>
              <w:rPr>
                <w:rFonts w:hint="eastAsia" w:ascii="仿宋" w:hAnsi="仿宋" w:eastAsia="仿宋" w:cs="仿宋"/>
                <w:color w:val="auto"/>
                <w:kern w:val="0"/>
                <w:sz w:val="24"/>
                <w:szCs w:val="24"/>
              </w:rPr>
            </w:pPr>
          </w:p>
        </w:tc>
        <w:tc>
          <w:tcPr>
            <w:tcW w:w="1646" w:type="dxa"/>
            <w:vAlign w:val="center"/>
          </w:tcPr>
          <w:p>
            <w:pPr>
              <w:widowControl/>
              <w:spacing w:line="360" w:lineRule="auto"/>
              <w:jc w:val="center"/>
              <w:rPr>
                <w:rFonts w:hint="eastAsia" w:ascii="仿宋" w:hAnsi="仿宋" w:eastAsia="仿宋" w:cs="仿宋"/>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676" w:type="dxa"/>
            <w:shd w:val="clear" w:color="auto" w:fill="auto"/>
            <w:vAlign w:val="center"/>
          </w:tcPr>
          <w:p>
            <w:pPr>
              <w:widowControl/>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6</w:t>
            </w:r>
          </w:p>
        </w:tc>
        <w:tc>
          <w:tcPr>
            <w:tcW w:w="3918" w:type="dxa"/>
            <w:shd w:val="clear" w:color="auto" w:fill="auto"/>
            <w:vAlign w:val="center"/>
          </w:tcPr>
          <w:p>
            <w:pPr>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平台及资源服务</w:t>
            </w:r>
          </w:p>
        </w:tc>
        <w:tc>
          <w:tcPr>
            <w:tcW w:w="876" w:type="dxa"/>
            <w:shd w:val="clear" w:color="auto" w:fill="auto"/>
            <w:vAlign w:val="center"/>
          </w:tcPr>
          <w:p>
            <w:pPr>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lang w:val="en-US" w:eastAsia="zh-CN"/>
              </w:rPr>
              <w:t>1项</w:t>
            </w:r>
          </w:p>
        </w:tc>
        <w:tc>
          <w:tcPr>
            <w:tcW w:w="1153" w:type="dxa"/>
            <w:vAlign w:val="center"/>
          </w:tcPr>
          <w:p>
            <w:pPr>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138000</w:t>
            </w:r>
          </w:p>
        </w:tc>
        <w:tc>
          <w:tcPr>
            <w:tcW w:w="1172" w:type="dxa"/>
            <w:vAlign w:val="center"/>
          </w:tcPr>
          <w:p>
            <w:pPr>
              <w:widowControl/>
              <w:spacing w:line="360" w:lineRule="auto"/>
              <w:jc w:val="center"/>
              <w:rPr>
                <w:rFonts w:hint="eastAsia" w:ascii="仿宋" w:hAnsi="仿宋" w:eastAsia="仿宋" w:cs="仿宋"/>
                <w:color w:val="auto"/>
                <w:kern w:val="0"/>
                <w:sz w:val="24"/>
                <w:szCs w:val="24"/>
              </w:rPr>
            </w:pPr>
          </w:p>
        </w:tc>
        <w:tc>
          <w:tcPr>
            <w:tcW w:w="1646" w:type="dxa"/>
            <w:vAlign w:val="center"/>
          </w:tcPr>
          <w:p>
            <w:pPr>
              <w:widowControl/>
              <w:spacing w:line="360" w:lineRule="auto"/>
              <w:jc w:val="center"/>
              <w:rPr>
                <w:rFonts w:hint="eastAsia" w:ascii="仿宋" w:hAnsi="仿宋" w:eastAsia="仿宋" w:cs="仿宋"/>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76" w:type="dxa"/>
            <w:shd w:val="clear" w:color="auto" w:fill="auto"/>
            <w:vAlign w:val="center"/>
          </w:tcPr>
          <w:p>
            <w:pPr>
              <w:widowControl/>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7</w:t>
            </w:r>
          </w:p>
        </w:tc>
        <w:tc>
          <w:tcPr>
            <w:tcW w:w="3918" w:type="dxa"/>
            <w:shd w:val="clear" w:color="auto" w:fill="auto"/>
            <w:vAlign w:val="center"/>
          </w:tcPr>
          <w:p>
            <w:pPr>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学生职业素养指导</w:t>
            </w:r>
          </w:p>
        </w:tc>
        <w:tc>
          <w:tcPr>
            <w:tcW w:w="876" w:type="dxa"/>
            <w:shd w:val="clear" w:color="auto" w:fill="auto"/>
            <w:vAlign w:val="center"/>
          </w:tcPr>
          <w:p>
            <w:pPr>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lang w:val="en-US" w:eastAsia="zh-CN"/>
              </w:rPr>
              <w:t>1项</w:t>
            </w:r>
          </w:p>
        </w:tc>
        <w:tc>
          <w:tcPr>
            <w:tcW w:w="1153" w:type="dxa"/>
            <w:vAlign w:val="center"/>
          </w:tcPr>
          <w:p>
            <w:pPr>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40000</w:t>
            </w:r>
          </w:p>
        </w:tc>
        <w:tc>
          <w:tcPr>
            <w:tcW w:w="1172" w:type="dxa"/>
            <w:vAlign w:val="center"/>
          </w:tcPr>
          <w:p>
            <w:pPr>
              <w:widowControl/>
              <w:spacing w:line="360" w:lineRule="auto"/>
              <w:jc w:val="center"/>
              <w:rPr>
                <w:rFonts w:hint="eastAsia" w:ascii="仿宋" w:hAnsi="仿宋" w:eastAsia="仿宋" w:cs="仿宋"/>
                <w:color w:val="auto"/>
                <w:kern w:val="0"/>
                <w:sz w:val="24"/>
                <w:szCs w:val="24"/>
              </w:rPr>
            </w:pPr>
          </w:p>
        </w:tc>
        <w:tc>
          <w:tcPr>
            <w:tcW w:w="1646" w:type="dxa"/>
            <w:vAlign w:val="center"/>
          </w:tcPr>
          <w:p>
            <w:pPr>
              <w:widowControl/>
              <w:spacing w:line="360" w:lineRule="auto"/>
              <w:jc w:val="center"/>
              <w:rPr>
                <w:rFonts w:hint="eastAsia" w:ascii="仿宋" w:hAnsi="仿宋" w:eastAsia="仿宋" w:cs="仿宋"/>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76" w:type="dxa"/>
            <w:shd w:val="clear" w:color="auto" w:fill="auto"/>
            <w:vAlign w:val="center"/>
          </w:tcPr>
          <w:p>
            <w:pPr>
              <w:widowControl/>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8</w:t>
            </w:r>
          </w:p>
        </w:tc>
        <w:tc>
          <w:tcPr>
            <w:tcW w:w="3918" w:type="dxa"/>
            <w:shd w:val="clear" w:color="auto" w:fill="auto"/>
            <w:vAlign w:val="center"/>
          </w:tcPr>
          <w:p>
            <w:pPr>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校企合作及其他服务</w:t>
            </w:r>
          </w:p>
        </w:tc>
        <w:tc>
          <w:tcPr>
            <w:tcW w:w="876" w:type="dxa"/>
            <w:shd w:val="clear" w:color="auto" w:fill="auto"/>
            <w:vAlign w:val="center"/>
          </w:tcPr>
          <w:p>
            <w:pPr>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lang w:val="en-US" w:eastAsia="zh-CN"/>
              </w:rPr>
              <w:t>1项</w:t>
            </w:r>
          </w:p>
        </w:tc>
        <w:tc>
          <w:tcPr>
            <w:tcW w:w="1153" w:type="dxa"/>
            <w:vAlign w:val="center"/>
          </w:tcPr>
          <w:p>
            <w:pPr>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20000</w:t>
            </w:r>
          </w:p>
        </w:tc>
        <w:tc>
          <w:tcPr>
            <w:tcW w:w="1172" w:type="dxa"/>
            <w:vAlign w:val="center"/>
          </w:tcPr>
          <w:p>
            <w:pPr>
              <w:widowControl/>
              <w:spacing w:line="360" w:lineRule="auto"/>
              <w:jc w:val="center"/>
              <w:rPr>
                <w:rFonts w:hint="eastAsia" w:ascii="仿宋" w:hAnsi="仿宋" w:eastAsia="仿宋" w:cs="仿宋"/>
                <w:color w:val="auto"/>
                <w:kern w:val="0"/>
                <w:sz w:val="24"/>
                <w:szCs w:val="24"/>
              </w:rPr>
            </w:pPr>
          </w:p>
        </w:tc>
        <w:tc>
          <w:tcPr>
            <w:tcW w:w="1646" w:type="dxa"/>
            <w:vAlign w:val="center"/>
          </w:tcPr>
          <w:p>
            <w:pPr>
              <w:widowControl/>
              <w:spacing w:line="360" w:lineRule="auto"/>
              <w:jc w:val="center"/>
              <w:rPr>
                <w:rFonts w:hint="eastAsia" w:ascii="仿宋" w:hAnsi="仿宋" w:eastAsia="仿宋" w:cs="仿宋"/>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76" w:type="dxa"/>
            <w:shd w:val="clear" w:color="auto" w:fill="auto"/>
            <w:vAlign w:val="center"/>
          </w:tcPr>
          <w:p>
            <w:pPr>
              <w:widowControl/>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9</w:t>
            </w:r>
          </w:p>
        </w:tc>
        <w:tc>
          <w:tcPr>
            <w:tcW w:w="3918" w:type="dxa"/>
            <w:shd w:val="clear" w:color="auto" w:fill="auto"/>
            <w:vAlign w:val="center"/>
          </w:tcPr>
          <w:p>
            <w:pPr>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附赠增值服务</w:t>
            </w:r>
          </w:p>
        </w:tc>
        <w:tc>
          <w:tcPr>
            <w:tcW w:w="876" w:type="dxa"/>
            <w:shd w:val="clear" w:color="auto" w:fill="auto"/>
            <w:vAlign w:val="center"/>
          </w:tcPr>
          <w:p>
            <w:pPr>
              <w:spacing w:line="36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lang w:val="en-US" w:eastAsia="zh-CN"/>
              </w:rPr>
              <w:t>1项</w:t>
            </w:r>
          </w:p>
        </w:tc>
        <w:tc>
          <w:tcPr>
            <w:tcW w:w="1153" w:type="dxa"/>
            <w:vAlign w:val="center"/>
          </w:tcPr>
          <w:p>
            <w:pPr>
              <w:spacing w:line="360" w:lineRule="auto"/>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w:t>
            </w:r>
          </w:p>
        </w:tc>
        <w:tc>
          <w:tcPr>
            <w:tcW w:w="1172" w:type="dxa"/>
            <w:vAlign w:val="center"/>
          </w:tcPr>
          <w:p>
            <w:pPr>
              <w:widowControl/>
              <w:spacing w:line="360" w:lineRule="auto"/>
              <w:jc w:val="center"/>
              <w:rPr>
                <w:rFonts w:hint="eastAsia" w:ascii="仿宋" w:hAnsi="仿宋" w:eastAsia="仿宋" w:cs="仿宋"/>
                <w:color w:val="auto"/>
                <w:kern w:val="0"/>
                <w:sz w:val="24"/>
                <w:szCs w:val="24"/>
              </w:rPr>
            </w:pPr>
          </w:p>
        </w:tc>
        <w:tc>
          <w:tcPr>
            <w:tcW w:w="1646" w:type="dxa"/>
            <w:vAlign w:val="center"/>
          </w:tcPr>
          <w:p>
            <w:pPr>
              <w:widowControl/>
              <w:spacing w:line="360" w:lineRule="auto"/>
              <w:jc w:val="center"/>
              <w:rPr>
                <w:rFonts w:hint="eastAsia" w:ascii="仿宋" w:hAnsi="仿宋" w:eastAsia="仿宋" w:cs="仿宋"/>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6" w:hRule="atLeast"/>
          <w:jc w:val="center"/>
        </w:trPr>
        <w:tc>
          <w:tcPr>
            <w:tcW w:w="9441" w:type="dxa"/>
            <w:gridSpan w:val="6"/>
            <w:shd w:val="clear" w:color="auto" w:fill="auto"/>
            <w:vAlign w:val="center"/>
          </w:tcPr>
          <w:p>
            <w:pPr>
              <w:tabs>
                <w:tab w:val="left" w:pos="1418"/>
              </w:tabs>
              <w:snapToGrid w:val="0"/>
              <w:spacing w:before="240" w:after="50"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合计：</w:t>
            </w:r>
            <w:r>
              <w:rPr>
                <w:rFonts w:hint="eastAsia" w:ascii="仿宋" w:hAnsi="仿宋" w:eastAsia="仿宋" w:cs="仿宋"/>
                <w:color w:val="auto"/>
                <w:sz w:val="24"/>
                <w:szCs w:val="24"/>
                <w:u w:val="single"/>
              </w:rPr>
              <w:t xml:space="preserve">                                   （                    元）</w:t>
            </w:r>
          </w:p>
          <w:p>
            <w:pPr>
              <w:widowControl/>
              <w:spacing w:line="360" w:lineRule="auto"/>
              <w:jc w:val="left"/>
              <w:rPr>
                <w:rFonts w:hint="eastAsia" w:ascii="仿宋" w:hAnsi="仿宋" w:eastAsia="仿宋" w:cs="仿宋"/>
                <w:color w:val="auto"/>
                <w:kern w:val="0"/>
                <w:sz w:val="24"/>
                <w:szCs w:val="24"/>
              </w:rPr>
            </w:pPr>
            <w:r>
              <w:rPr>
                <w:rFonts w:hint="eastAsia" w:ascii="仿宋" w:hAnsi="仿宋" w:eastAsia="仿宋" w:cs="仿宋"/>
                <w:color w:val="auto"/>
                <w:sz w:val="24"/>
                <w:szCs w:val="24"/>
                <w:lang w:eastAsia="zh-CN"/>
              </w:rPr>
              <w:t>服务期限：</w:t>
            </w:r>
            <w:r>
              <w:rPr>
                <w:rFonts w:hint="eastAsia" w:ascii="仿宋" w:hAnsi="仿宋" w:eastAsia="仿宋" w:cs="仿宋"/>
                <w:color w:val="auto"/>
                <w:kern w:val="0"/>
                <w:sz w:val="24"/>
                <w:szCs w:val="24"/>
                <w:lang w:eastAsia="zh-CN" w:bidi="ar"/>
              </w:rPr>
              <w:t>自合同生效之日起至2025级人工智能技术应用专业培养周期结束</w:t>
            </w:r>
            <w:r>
              <w:rPr>
                <w:rFonts w:hint="eastAsia" w:ascii="仿宋" w:hAnsi="仿宋" w:eastAsia="仿宋" w:cs="仿宋"/>
                <w:color w:val="auto"/>
                <w:sz w:val="24"/>
                <w:szCs w:val="24"/>
              </w:rPr>
              <w:t xml:space="preserve">。 </w:t>
            </w:r>
          </w:p>
        </w:tc>
      </w:tr>
    </w:tbl>
    <w:p>
      <w:pPr>
        <w:spacing w:line="360" w:lineRule="auto"/>
        <w:contextualSpacing/>
        <w:jc w:val="left"/>
        <w:rPr>
          <w:rFonts w:hint="eastAsia" w:ascii="仿宋" w:hAnsi="仿宋" w:eastAsia="仿宋" w:cs="仿宋"/>
          <w:sz w:val="24"/>
        </w:rPr>
      </w:pPr>
    </w:p>
    <w:p>
      <w:pPr>
        <w:spacing w:line="360" w:lineRule="auto"/>
        <w:contextualSpacing/>
        <w:jc w:val="left"/>
        <w:rPr>
          <w:rFonts w:hint="eastAsia" w:ascii="仿宋" w:hAnsi="仿宋" w:eastAsia="仿宋" w:cs="仿宋"/>
          <w:sz w:val="24"/>
        </w:rPr>
      </w:pPr>
      <w:r>
        <w:rPr>
          <w:rFonts w:hint="eastAsia" w:ascii="仿宋" w:hAnsi="仿宋" w:eastAsia="仿宋" w:cs="仿宋"/>
          <w:sz w:val="24"/>
        </w:rPr>
        <w:t xml:space="preserve">注: </w:t>
      </w:r>
    </w:p>
    <w:p>
      <w:pPr>
        <w:spacing w:line="360" w:lineRule="auto"/>
        <w:ind w:firstLine="480" w:firstLineChars="200"/>
        <w:contextualSpacing/>
        <w:jc w:val="left"/>
        <w:rPr>
          <w:rFonts w:hint="eastAsia" w:ascii="仿宋" w:hAnsi="仿宋" w:eastAsia="仿宋" w:cs="仿宋"/>
          <w:sz w:val="24"/>
        </w:rPr>
      </w:pPr>
      <w:r>
        <w:rPr>
          <w:rFonts w:hint="eastAsia" w:ascii="仿宋" w:hAnsi="仿宋" w:eastAsia="仿宋" w:cs="仿宋"/>
          <w:sz w:val="24"/>
        </w:rPr>
        <w:t>1.供应商的报价表必须加盖供应商公章并由法定代表人或者委托代理人签字，</w:t>
      </w:r>
      <w:r>
        <w:rPr>
          <w:rFonts w:hint="eastAsia" w:ascii="仿宋" w:hAnsi="仿宋" w:eastAsia="仿宋" w:cs="仿宋"/>
          <w:b/>
          <w:sz w:val="24"/>
        </w:rPr>
        <w:t>否则其响应文件按无效响应处理</w:t>
      </w:r>
      <w:r>
        <w:rPr>
          <w:rFonts w:hint="eastAsia" w:ascii="仿宋" w:hAnsi="仿宋" w:eastAsia="仿宋" w:cs="仿宋"/>
          <w:sz w:val="24"/>
        </w:rPr>
        <w:t>。</w:t>
      </w:r>
    </w:p>
    <w:p>
      <w:pPr>
        <w:spacing w:line="360" w:lineRule="auto"/>
        <w:ind w:firstLine="480" w:firstLineChars="200"/>
        <w:contextualSpacing/>
        <w:jc w:val="left"/>
        <w:rPr>
          <w:rFonts w:hint="eastAsia" w:ascii="仿宋" w:hAnsi="仿宋" w:eastAsia="仿宋" w:cs="仿宋"/>
          <w:b/>
          <w:sz w:val="24"/>
        </w:rPr>
      </w:pPr>
      <w:r>
        <w:rPr>
          <w:rFonts w:hint="eastAsia" w:ascii="仿宋" w:hAnsi="仿宋" w:eastAsia="仿宋" w:cs="仿宋"/>
          <w:bCs/>
          <w:sz w:val="24"/>
        </w:rPr>
        <w:t>2.</w:t>
      </w:r>
      <w:r>
        <w:rPr>
          <w:rFonts w:hint="eastAsia" w:ascii="仿宋" w:hAnsi="仿宋" w:eastAsia="仿宋" w:cs="仿宋"/>
          <w:sz w:val="24"/>
        </w:rPr>
        <w:t>报价一经涂改，应在涂改处加盖供应商公章或者由法定代表人或者委托代理人签字或者盖章</w:t>
      </w:r>
      <w:r>
        <w:rPr>
          <w:rFonts w:hint="eastAsia" w:ascii="仿宋" w:hAnsi="仿宋" w:eastAsia="仿宋" w:cs="仿宋"/>
          <w:b/>
          <w:sz w:val="24"/>
        </w:rPr>
        <w:t>，否则其响应文件按无效响应处理。</w:t>
      </w:r>
    </w:p>
    <w:p>
      <w:pPr>
        <w:spacing w:line="360" w:lineRule="auto"/>
        <w:ind w:firstLine="480" w:firstLineChars="200"/>
        <w:contextualSpacing/>
        <w:jc w:val="left"/>
        <w:rPr>
          <w:rFonts w:hint="eastAsia" w:ascii="仿宋" w:hAnsi="仿宋" w:eastAsia="仿宋" w:cs="仿宋"/>
          <w:sz w:val="24"/>
        </w:rPr>
      </w:pPr>
      <w:r>
        <w:rPr>
          <w:rFonts w:hint="eastAsia" w:ascii="仿宋" w:hAnsi="仿宋" w:eastAsia="仿宋" w:cs="仿宋"/>
          <w:sz w:val="24"/>
        </w:rPr>
        <w:t>3.如为联合体竞标，“供应商名称”处必须列明联合体各方名称，标注联合体牵头人名称，</w:t>
      </w:r>
      <w:r>
        <w:rPr>
          <w:rFonts w:hint="eastAsia" w:ascii="仿宋" w:hAnsi="仿宋" w:eastAsia="仿宋" w:cs="仿宋"/>
          <w:b/>
          <w:sz w:val="24"/>
        </w:rPr>
        <w:t>否则其响应文件按无效响应处理。（采购人可根据项目情况自行修改是否需要联合体各方签字盖章）。</w:t>
      </w:r>
    </w:p>
    <w:p>
      <w:pPr>
        <w:spacing w:line="360" w:lineRule="auto"/>
        <w:ind w:firstLine="480" w:firstLineChars="200"/>
        <w:contextualSpacing/>
        <w:jc w:val="left"/>
        <w:rPr>
          <w:rFonts w:hint="eastAsia" w:ascii="仿宋" w:hAnsi="仿宋" w:eastAsia="仿宋" w:cs="仿宋"/>
          <w:sz w:val="24"/>
        </w:rPr>
      </w:pPr>
      <w:r>
        <w:rPr>
          <w:rFonts w:hint="eastAsia" w:ascii="仿宋" w:hAnsi="仿宋" w:eastAsia="仿宋" w:cs="仿宋"/>
          <w:sz w:val="24"/>
        </w:rPr>
        <w:t>4.如为联合体竞标，盖章处须加盖联合体各方公章，</w:t>
      </w:r>
      <w:bookmarkStart w:id="41" w:name="_Hlk65851776"/>
      <w:r>
        <w:rPr>
          <w:rFonts w:hint="eastAsia" w:ascii="仿宋" w:hAnsi="仿宋" w:eastAsia="仿宋" w:cs="仿宋"/>
          <w:b/>
          <w:sz w:val="24"/>
        </w:rPr>
        <w:t>否则其响应文件按无效响应处理。</w:t>
      </w:r>
      <w:bookmarkEnd w:id="41"/>
      <w:r>
        <w:rPr>
          <w:rFonts w:hint="eastAsia" w:ascii="仿宋" w:hAnsi="仿宋" w:eastAsia="仿宋" w:cs="仿宋"/>
          <w:b/>
          <w:sz w:val="24"/>
        </w:rPr>
        <w:t>（采购人可根据项目情况自行修改是否需要联合体各方签字盖章）。</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5.</w:t>
      </w:r>
      <w:r>
        <w:rPr>
          <w:rFonts w:hint="eastAsia" w:ascii="仿宋" w:hAnsi="仿宋" w:eastAsia="仿宋" w:cs="仿宋"/>
          <w:spacing w:val="-6"/>
          <w:sz w:val="24"/>
        </w:rPr>
        <w:t>如有多分标，分别列明各分标的报价表，</w:t>
      </w:r>
      <w:r>
        <w:rPr>
          <w:rFonts w:hint="eastAsia" w:ascii="仿宋" w:hAnsi="仿宋" w:eastAsia="仿宋" w:cs="仿宋"/>
          <w:b/>
          <w:spacing w:val="-6"/>
          <w:sz w:val="24"/>
        </w:rPr>
        <w:t>否则其响应文件按无效响应处理。</w:t>
      </w:r>
    </w:p>
    <w:p>
      <w:pPr>
        <w:spacing w:line="360" w:lineRule="auto"/>
        <w:ind w:right="-817" w:rightChars="-389"/>
        <w:contextualSpacing/>
        <w:rPr>
          <w:rFonts w:hint="eastAsia" w:ascii="仿宋" w:hAnsi="仿宋" w:eastAsia="仿宋" w:cs="仿宋"/>
          <w:sz w:val="24"/>
        </w:rPr>
      </w:pPr>
    </w:p>
    <w:p>
      <w:pPr>
        <w:spacing w:line="360" w:lineRule="auto"/>
        <w:ind w:right="-817" w:rightChars="-389" w:firstLine="2640" w:firstLineChars="1100"/>
        <w:contextualSpacing/>
        <w:rPr>
          <w:rFonts w:hint="eastAsia" w:ascii="仿宋" w:hAnsi="仿宋" w:eastAsia="仿宋" w:cs="仿宋"/>
          <w:sz w:val="24"/>
        </w:rPr>
      </w:pPr>
      <w:r>
        <w:rPr>
          <w:rFonts w:hint="eastAsia" w:ascii="仿宋" w:hAnsi="仿宋" w:eastAsia="仿宋" w:cs="仿宋"/>
          <w:sz w:val="24"/>
        </w:rPr>
        <w:t xml:space="preserve">法定代表人或者委托代理人（签字）：                    </w:t>
      </w:r>
    </w:p>
    <w:p>
      <w:pPr>
        <w:spacing w:line="360" w:lineRule="auto"/>
        <w:ind w:right="-817" w:rightChars="-389" w:firstLine="2640" w:firstLineChars="1100"/>
        <w:contextualSpacing/>
        <w:rPr>
          <w:rFonts w:hint="eastAsia" w:ascii="仿宋" w:hAnsi="仿宋" w:eastAsia="仿宋" w:cs="仿宋"/>
          <w:sz w:val="24"/>
        </w:rPr>
      </w:pPr>
      <w:r>
        <w:rPr>
          <w:rFonts w:hint="eastAsia" w:ascii="仿宋" w:hAnsi="仿宋" w:eastAsia="仿宋" w:cs="仿宋"/>
          <w:sz w:val="24"/>
        </w:rPr>
        <w:t xml:space="preserve">供应商（盖公章）：      </w:t>
      </w:r>
    </w:p>
    <w:p>
      <w:pPr>
        <w:spacing w:line="360" w:lineRule="auto"/>
        <w:ind w:right="-817" w:rightChars="-389" w:firstLine="4080" w:firstLineChars="1700"/>
        <w:contextualSpacing/>
        <w:rPr>
          <w:rFonts w:hint="eastAsia" w:ascii="仿宋" w:hAnsi="仿宋" w:eastAsia="仿宋" w:cs="仿宋"/>
          <w:b/>
          <w:sz w:val="24"/>
        </w:rPr>
      </w:pPr>
      <w:r>
        <w:rPr>
          <w:rFonts w:hint="eastAsia" w:ascii="仿宋" w:hAnsi="仿宋" w:eastAsia="仿宋" w:cs="仿宋"/>
          <w:sz w:val="24"/>
        </w:rPr>
        <w:t>日期：   年   月   日</w:t>
      </w:r>
    </w:p>
    <w:p>
      <w:pPr>
        <w:spacing w:beforeLines="100" w:afterLines="50" w:line="520" w:lineRule="exact"/>
        <w:ind w:left="540"/>
        <w:jc w:val="center"/>
        <w:rPr>
          <w:rFonts w:hint="eastAsia" w:ascii="仿宋" w:hAnsi="仿宋" w:eastAsia="仿宋" w:cs="仿宋"/>
          <w:sz w:val="32"/>
          <w:szCs w:val="32"/>
        </w:rPr>
      </w:pPr>
      <w:r>
        <w:rPr>
          <w:rFonts w:hint="eastAsia" w:ascii="仿宋" w:hAnsi="仿宋" w:eastAsia="仿宋" w:cs="仿宋"/>
          <w:b/>
          <w:sz w:val="32"/>
          <w:szCs w:val="32"/>
        </w:rPr>
        <w:br w:type="page"/>
      </w:r>
      <w:r>
        <w:rPr>
          <w:rFonts w:hint="eastAsia" w:ascii="仿宋" w:hAnsi="仿宋" w:eastAsia="仿宋" w:cs="仿宋"/>
          <w:bCs/>
          <w:sz w:val="44"/>
          <w:szCs w:val="44"/>
        </w:rPr>
        <w:t>法定代表人身份证明</w:t>
      </w:r>
    </w:p>
    <w:p>
      <w:pPr>
        <w:spacing w:line="360" w:lineRule="auto"/>
        <w:ind w:left="540"/>
        <w:contextualSpacing/>
        <w:rPr>
          <w:rFonts w:hint="eastAsia" w:ascii="仿宋" w:hAnsi="仿宋" w:eastAsia="仿宋" w:cs="仿宋"/>
          <w:sz w:val="32"/>
          <w:szCs w:val="32"/>
        </w:rPr>
      </w:pPr>
    </w:p>
    <w:p>
      <w:pPr>
        <w:spacing w:line="360" w:lineRule="auto"/>
        <w:ind w:left="540"/>
        <w:contextualSpacing/>
        <w:rPr>
          <w:rFonts w:hint="eastAsia" w:ascii="仿宋" w:hAnsi="仿宋" w:eastAsia="仿宋" w:cs="仿宋"/>
          <w:sz w:val="24"/>
        </w:rPr>
      </w:pPr>
      <w:r>
        <w:rPr>
          <w:rFonts w:hint="eastAsia" w:ascii="仿宋" w:hAnsi="仿宋" w:eastAsia="仿宋" w:cs="仿宋"/>
          <w:sz w:val="24"/>
        </w:rPr>
        <w:t>供应商名称：</w:t>
      </w:r>
      <w:r>
        <w:rPr>
          <w:rFonts w:hint="eastAsia" w:ascii="仿宋" w:hAnsi="仿宋" w:eastAsia="仿宋" w:cs="仿宋"/>
          <w:sz w:val="24"/>
          <w:u w:val="single"/>
        </w:rPr>
        <w:t xml:space="preserve">                                                        </w:t>
      </w:r>
    </w:p>
    <w:p>
      <w:pPr>
        <w:spacing w:line="360" w:lineRule="auto"/>
        <w:ind w:left="540"/>
        <w:contextualSpacing/>
        <w:rPr>
          <w:rFonts w:hint="eastAsia" w:ascii="仿宋" w:hAnsi="仿宋" w:eastAsia="仿宋" w:cs="仿宋"/>
          <w:sz w:val="24"/>
        </w:rPr>
      </w:pPr>
      <w:r>
        <w:rPr>
          <w:rFonts w:hint="eastAsia" w:ascii="仿宋" w:hAnsi="仿宋" w:eastAsia="仿宋" w:cs="仿宋"/>
          <w:sz w:val="24"/>
        </w:rPr>
        <w:t>地    址：</w:t>
      </w:r>
      <w:r>
        <w:rPr>
          <w:rFonts w:hint="eastAsia" w:ascii="仿宋" w:hAnsi="仿宋" w:eastAsia="仿宋" w:cs="仿宋"/>
          <w:sz w:val="24"/>
          <w:u w:val="single"/>
        </w:rPr>
        <w:t xml:space="preserve">                                                        </w:t>
      </w:r>
    </w:p>
    <w:p>
      <w:pPr>
        <w:spacing w:line="360" w:lineRule="auto"/>
        <w:ind w:left="540"/>
        <w:contextualSpacing/>
        <w:rPr>
          <w:rFonts w:hint="eastAsia" w:ascii="仿宋" w:hAnsi="仿宋" w:eastAsia="仿宋" w:cs="仿宋"/>
          <w:sz w:val="24"/>
        </w:rPr>
      </w:pPr>
      <w:r>
        <w:rPr>
          <w:rFonts w:hint="eastAsia" w:ascii="仿宋" w:hAnsi="仿宋" w:eastAsia="仿宋" w:cs="仿宋"/>
          <w:sz w:val="24"/>
        </w:rPr>
        <w:t>姓    名：</w:t>
      </w:r>
      <w:r>
        <w:rPr>
          <w:rFonts w:hint="eastAsia" w:ascii="仿宋" w:hAnsi="仿宋" w:eastAsia="仿宋" w:cs="仿宋"/>
          <w:sz w:val="24"/>
          <w:u w:val="single"/>
        </w:rPr>
        <w:t xml:space="preserve">                </w:t>
      </w:r>
      <w:r>
        <w:rPr>
          <w:rFonts w:hint="eastAsia" w:ascii="仿宋" w:hAnsi="仿宋" w:eastAsia="仿宋" w:cs="仿宋"/>
          <w:sz w:val="24"/>
        </w:rPr>
        <w:t>性     别：</w:t>
      </w:r>
      <w:r>
        <w:rPr>
          <w:rFonts w:hint="eastAsia" w:ascii="仿宋" w:hAnsi="仿宋" w:eastAsia="仿宋" w:cs="仿宋"/>
          <w:sz w:val="24"/>
          <w:u w:val="single"/>
        </w:rPr>
        <w:t xml:space="preserve">                </w:t>
      </w:r>
    </w:p>
    <w:p>
      <w:pPr>
        <w:spacing w:line="360" w:lineRule="auto"/>
        <w:ind w:left="540"/>
        <w:contextualSpacing/>
        <w:rPr>
          <w:rFonts w:hint="eastAsia" w:ascii="仿宋" w:hAnsi="仿宋" w:eastAsia="仿宋" w:cs="仿宋"/>
          <w:sz w:val="24"/>
          <w:u w:val="single"/>
        </w:rPr>
      </w:pPr>
      <w:r>
        <w:rPr>
          <w:rFonts w:hint="eastAsia" w:ascii="仿宋" w:hAnsi="仿宋" w:eastAsia="仿宋" w:cs="仿宋"/>
          <w:sz w:val="24"/>
        </w:rPr>
        <w:t>年    龄：</w:t>
      </w:r>
      <w:r>
        <w:rPr>
          <w:rFonts w:hint="eastAsia" w:ascii="仿宋" w:hAnsi="仿宋" w:eastAsia="仿宋" w:cs="仿宋"/>
          <w:sz w:val="24"/>
          <w:u w:val="single"/>
        </w:rPr>
        <w:t xml:space="preserve">                </w:t>
      </w:r>
      <w:r>
        <w:rPr>
          <w:rFonts w:hint="eastAsia" w:ascii="仿宋" w:hAnsi="仿宋" w:eastAsia="仿宋" w:cs="仿宋"/>
          <w:sz w:val="24"/>
        </w:rPr>
        <w:t>职     务：</w:t>
      </w:r>
      <w:r>
        <w:rPr>
          <w:rFonts w:hint="eastAsia" w:ascii="仿宋" w:hAnsi="仿宋" w:eastAsia="仿宋" w:cs="仿宋"/>
          <w:sz w:val="24"/>
          <w:u w:val="single"/>
        </w:rPr>
        <w:t xml:space="preserve">                </w:t>
      </w:r>
    </w:p>
    <w:p>
      <w:pPr>
        <w:spacing w:line="360" w:lineRule="auto"/>
        <w:ind w:left="540"/>
        <w:contextualSpacing/>
        <w:rPr>
          <w:rFonts w:hint="eastAsia" w:ascii="仿宋" w:hAnsi="仿宋" w:eastAsia="仿宋" w:cs="仿宋"/>
          <w:sz w:val="24"/>
        </w:rPr>
      </w:pPr>
      <w:r>
        <w:rPr>
          <w:rFonts w:hint="eastAsia" w:ascii="仿宋" w:hAnsi="仿宋" w:eastAsia="仿宋" w:cs="仿宋"/>
          <w:sz w:val="24"/>
        </w:rPr>
        <w:t>身份证号码：</w:t>
      </w:r>
      <w:r>
        <w:rPr>
          <w:rFonts w:hint="eastAsia" w:ascii="仿宋" w:hAnsi="仿宋" w:eastAsia="仿宋" w:cs="仿宋"/>
          <w:sz w:val="24"/>
          <w:u w:val="single"/>
        </w:rPr>
        <w:t xml:space="preserve">                                        </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系</w:t>
      </w:r>
      <w:r>
        <w:rPr>
          <w:rFonts w:hint="eastAsia" w:ascii="仿宋" w:hAnsi="仿宋" w:eastAsia="仿宋" w:cs="仿宋"/>
          <w:sz w:val="24"/>
          <w:u w:val="single"/>
        </w:rPr>
        <w:t>（供应商名称）</w:t>
      </w:r>
      <w:r>
        <w:rPr>
          <w:rFonts w:hint="eastAsia" w:ascii="仿宋" w:hAnsi="仿宋" w:eastAsia="仿宋" w:cs="仿宋"/>
          <w:sz w:val="24"/>
        </w:rPr>
        <w:t>的法定代表人。</w:t>
      </w:r>
    </w:p>
    <w:p>
      <w:pPr>
        <w:spacing w:line="360" w:lineRule="auto"/>
        <w:ind w:left="540"/>
        <w:contextualSpacing/>
        <w:rPr>
          <w:rFonts w:hint="eastAsia" w:ascii="仿宋" w:hAnsi="仿宋" w:eastAsia="仿宋" w:cs="仿宋"/>
          <w:sz w:val="24"/>
        </w:rPr>
      </w:pPr>
      <w:r>
        <w:rPr>
          <w:rFonts w:hint="eastAsia" w:ascii="仿宋" w:hAnsi="仿宋" w:eastAsia="仿宋" w:cs="仿宋"/>
          <w:sz w:val="24"/>
        </w:rPr>
        <w:t>特此证明。</w:t>
      </w:r>
    </w:p>
    <w:p>
      <w:pPr>
        <w:spacing w:line="360" w:lineRule="auto"/>
        <w:ind w:left="540"/>
        <w:contextualSpacing/>
        <w:rPr>
          <w:rFonts w:hint="eastAsia" w:ascii="仿宋" w:hAnsi="仿宋" w:eastAsia="仿宋" w:cs="仿宋"/>
          <w:sz w:val="24"/>
        </w:rPr>
      </w:pPr>
    </w:p>
    <w:p>
      <w:pPr>
        <w:spacing w:line="360" w:lineRule="auto"/>
        <w:ind w:left="540"/>
        <w:contextualSpacing/>
        <w:rPr>
          <w:rFonts w:hint="eastAsia" w:ascii="仿宋" w:hAnsi="仿宋" w:eastAsia="仿宋" w:cs="仿宋"/>
          <w:sz w:val="24"/>
        </w:rPr>
      </w:pPr>
    </w:p>
    <w:p>
      <w:pPr>
        <w:spacing w:line="360" w:lineRule="auto"/>
        <w:ind w:left="540"/>
        <w:contextualSpacing/>
        <w:rPr>
          <w:rFonts w:hint="eastAsia" w:ascii="仿宋" w:hAnsi="仿宋" w:eastAsia="仿宋" w:cs="仿宋"/>
          <w:sz w:val="24"/>
        </w:rPr>
      </w:pPr>
    </w:p>
    <w:p>
      <w:pPr>
        <w:spacing w:line="360" w:lineRule="auto"/>
        <w:ind w:left="540"/>
        <w:contextualSpacing/>
        <w:rPr>
          <w:rFonts w:hint="eastAsia" w:ascii="仿宋" w:hAnsi="仿宋" w:eastAsia="仿宋" w:cs="仿宋"/>
          <w:sz w:val="24"/>
        </w:rPr>
      </w:pPr>
      <w:r>
        <w:rPr>
          <w:rFonts w:hint="eastAsia" w:ascii="仿宋" w:hAnsi="仿宋" w:eastAsia="仿宋" w:cs="仿宋"/>
          <w:sz w:val="24"/>
        </w:rPr>
        <w:t>附件：法定代表人有效身份证正反面复印件</w:t>
      </w:r>
    </w:p>
    <w:p>
      <w:pPr>
        <w:spacing w:line="360" w:lineRule="auto"/>
        <w:ind w:left="540"/>
        <w:contextualSpacing/>
        <w:rPr>
          <w:rFonts w:hint="eastAsia" w:ascii="仿宋" w:hAnsi="仿宋" w:eastAsia="仿宋" w:cs="仿宋"/>
          <w:sz w:val="24"/>
        </w:rPr>
      </w:pPr>
    </w:p>
    <w:p>
      <w:pPr>
        <w:spacing w:line="360" w:lineRule="auto"/>
        <w:ind w:left="540"/>
        <w:contextualSpacing/>
        <w:jc w:val="right"/>
        <w:rPr>
          <w:rFonts w:hint="eastAsia" w:ascii="仿宋" w:hAnsi="仿宋" w:eastAsia="仿宋" w:cs="仿宋"/>
          <w:sz w:val="24"/>
        </w:rPr>
      </w:pPr>
      <w:r>
        <w:rPr>
          <w:rFonts w:hint="eastAsia" w:ascii="仿宋" w:hAnsi="仿宋" w:eastAsia="仿宋" w:cs="仿宋"/>
          <w:sz w:val="24"/>
        </w:rPr>
        <w:t>供应商（盖公章）：</w:t>
      </w:r>
      <w:r>
        <w:rPr>
          <w:rFonts w:hint="eastAsia" w:ascii="仿宋" w:hAnsi="仿宋" w:eastAsia="仿宋" w:cs="仿宋"/>
          <w:sz w:val="24"/>
          <w:u w:val="single"/>
        </w:rPr>
        <w:t xml:space="preserve">               </w:t>
      </w:r>
    </w:p>
    <w:p>
      <w:pPr>
        <w:spacing w:line="360" w:lineRule="auto"/>
        <w:ind w:firstLine="4080" w:firstLineChars="1700"/>
        <w:contextualSpacing/>
        <w:rPr>
          <w:rFonts w:hint="eastAsia" w:ascii="仿宋" w:hAnsi="仿宋" w:eastAsia="仿宋" w:cs="仿宋"/>
          <w:sz w:val="24"/>
        </w:rPr>
      </w:pP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w:t>
      </w:r>
    </w:p>
    <w:p>
      <w:pPr>
        <w:spacing w:line="360" w:lineRule="auto"/>
        <w:contextualSpacing/>
        <w:jc w:val="center"/>
        <w:rPr>
          <w:rFonts w:hint="eastAsia" w:ascii="仿宋" w:hAnsi="仿宋" w:eastAsia="仿宋" w:cs="仿宋"/>
          <w:b/>
          <w:sz w:val="24"/>
        </w:rPr>
      </w:pPr>
    </w:p>
    <w:p>
      <w:pPr>
        <w:spacing w:line="360" w:lineRule="auto"/>
        <w:contextualSpacing/>
        <w:jc w:val="left"/>
        <w:rPr>
          <w:rFonts w:hint="eastAsia" w:ascii="仿宋" w:hAnsi="仿宋" w:eastAsia="仿宋" w:cs="仿宋"/>
          <w:sz w:val="24"/>
        </w:rPr>
      </w:pPr>
    </w:p>
    <w:p>
      <w:pPr>
        <w:spacing w:line="360" w:lineRule="auto"/>
        <w:contextualSpacing/>
        <w:jc w:val="left"/>
        <w:rPr>
          <w:rFonts w:hint="eastAsia" w:ascii="仿宋" w:hAnsi="仿宋" w:eastAsia="仿宋" w:cs="仿宋"/>
          <w:sz w:val="24"/>
        </w:rPr>
      </w:pPr>
      <w:r>
        <w:rPr>
          <w:rFonts w:hint="eastAsia" w:ascii="仿宋" w:hAnsi="仿宋" w:eastAsia="仿宋" w:cs="仿宋"/>
          <w:sz w:val="24"/>
        </w:rPr>
        <w:t>注：自然人竞标的无需提供，联合体竞标的只需牵头人出具。</w:t>
      </w:r>
    </w:p>
    <w:p>
      <w:pPr>
        <w:adjustRightInd w:val="0"/>
        <w:snapToGrid w:val="0"/>
        <w:spacing w:line="300" w:lineRule="auto"/>
        <w:jc w:val="left"/>
        <w:rPr>
          <w:rFonts w:hint="eastAsia" w:ascii="仿宋" w:hAnsi="仿宋" w:eastAsia="仿宋" w:cs="仿宋"/>
          <w:b/>
          <w:szCs w:val="21"/>
        </w:rPr>
      </w:pPr>
    </w:p>
    <w:p>
      <w:pPr>
        <w:spacing w:line="500" w:lineRule="exact"/>
        <w:jc w:val="center"/>
        <w:rPr>
          <w:rFonts w:hint="eastAsia" w:ascii="仿宋" w:hAnsi="仿宋" w:eastAsia="仿宋" w:cs="仿宋"/>
          <w:sz w:val="44"/>
          <w:szCs w:val="44"/>
        </w:rPr>
      </w:pPr>
      <w:r>
        <w:rPr>
          <w:rFonts w:hint="eastAsia" w:ascii="仿宋" w:hAnsi="仿宋" w:eastAsia="仿宋" w:cs="仿宋"/>
          <w:sz w:val="44"/>
          <w:szCs w:val="44"/>
        </w:rPr>
        <w:br w:type="page"/>
      </w:r>
      <w:r>
        <w:rPr>
          <w:rFonts w:hint="eastAsia" w:ascii="仿宋" w:hAnsi="仿宋" w:eastAsia="仿宋" w:cs="仿宋"/>
          <w:sz w:val="44"/>
          <w:szCs w:val="44"/>
        </w:rPr>
        <w:t xml:space="preserve"> </w:t>
      </w:r>
    </w:p>
    <w:p>
      <w:pPr>
        <w:spacing w:line="520" w:lineRule="exact"/>
        <w:jc w:val="center"/>
        <w:rPr>
          <w:rFonts w:hint="eastAsia" w:ascii="仿宋" w:hAnsi="仿宋" w:eastAsia="仿宋" w:cs="仿宋"/>
          <w:sz w:val="44"/>
          <w:szCs w:val="44"/>
        </w:rPr>
      </w:pPr>
      <w:bookmarkStart w:id="42" w:name="_Hlk65853643"/>
      <w:r>
        <w:rPr>
          <w:rFonts w:hint="eastAsia" w:ascii="仿宋" w:hAnsi="仿宋" w:eastAsia="仿宋" w:cs="仿宋"/>
          <w:sz w:val="44"/>
          <w:szCs w:val="44"/>
        </w:rPr>
        <w:t>授权委托书</w:t>
      </w:r>
    </w:p>
    <w:p>
      <w:pPr>
        <w:spacing w:line="520" w:lineRule="exact"/>
        <w:jc w:val="center"/>
        <w:rPr>
          <w:rFonts w:hint="eastAsia" w:ascii="仿宋" w:hAnsi="仿宋" w:eastAsia="仿宋" w:cs="仿宋"/>
          <w:sz w:val="32"/>
          <w:szCs w:val="32"/>
        </w:rPr>
      </w:pPr>
      <w:r>
        <w:rPr>
          <w:rFonts w:hint="eastAsia" w:ascii="仿宋" w:hAnsi="仿宋" w:eastAsia="仿宋" w:cs="仿宋"/>
          <w:sz w:val="32"/>
          <w:szCs w:val="32"/>
        </w:rPr>
        <w:t>（非联合体竞标格式）</w:t>
      </w:r>
    </w:p>
    <w:p>
      <w:pPr>
        <w:spacing w:line="520" w:lineRule="exact"/>
        <w:jc w:val="center"/>
        <w:rPr>
          <w:rFonts w:hint="eastAsia" w:ascii="仿宋" w:hAnsi="仿宋" w:eastAsia="仿宋" w:cs="仿宋"/>
          <w:sz w:val="44"/>
          <w:szCs w:val="44"/>
        </w:rPr>
      </w:pPr>
      <w:r>
        <w:rPr>
          <w:rFonts w:hint="eastAsia" w:ascii="仿宋" w:hAnsi="仿宋" w:eastAsia="仿宋" w:cs="仿宋"/>
          <w:sz w:val="32"/>
          <w:szCs w:val="32"/>
        </w:rPr>
        <w:t>（如有委托时）</w:t>
      </w:r>
    </w:p>
    <w:p>
      <w:pPr>
        <w:spacing w:line="520" w:lineRule="exact"/>
        <w:rPr>
          <w:rFonts w:hint="eastAsia" w:ascii="仿宋" w:hAnsi="仿宋" w:eastAsia="仿宋" w:cs="仿宋"/>
          <w:sz w:val="32"/>
          <w:szCs w:val="32"/>
        </w:rPr>
      </w:pPr>
    </w:p>
    <w:p>
      <w:pPr>
        <w:spacing w:line="360" w:lineRule="auto"/>
        <w:rPr>
          <w:rFonts w:hint="eastAsia" w:ascii="仿宋" w:hAnsi="仿宋" w:eastAsia="仿宋" w:cs="仿宋"/>
          <w:sz w:val="24"/>
        </w:rPr>
      </w:pPr>
      <w:r>
        <w:rPr>
          <w:rFonts w:hint="eastAsia" w:ascii="仿宋" w:hAnsi="仿宋" w:eastAsia="仿宋" w:cs="仿宋"/>
          <w:sz w:val="24"/>
        </w:rPr>
        <w:t>致：</w:t>
      </w:r>
      <w:r>
        <w:rPr>
          <w:rFonts w:hint="eastAsia" w:ascii="仿宋" w:hAnsi="仿宋" w:eastAsia="仿宋" w:cs="仿宋"/>
          <w:sz w:val="24"/>
          <w:u w:val="single"/>
        </w:rPr>
        <w:t>（采购人名称）</w:t>
      </w:r>
      <w:r>
        <w:rPr>
          <w:rFonts w:hint="eastAsia" w:ascii="仿宋" w:hAnsi="仿宋" w:eastAsia="仿宋" w:cs="仿宋"/>
          <w:sz w:val="24"/>
        </w:rPr>
        <w:t>：</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我</w:t>
      </w:r>
      <w:r>
        <w:rPr>
          <w:rFonts w:hint="eastAsia" w:ascii="仿宋" w:hAnsi="仿宋" w:eastAsia="仿宋" w:cs="仿宋"/>
          <w:sz w:val="24"/>
          <w:u w:val="single"/>
        </w:rPr>
        <w:t xml:space="preserve">  （姓名）  </w:t>
      </w:r>
      <w:r>
        <w:rPr>
          <w:rFonts w:hint="eastAsia" w:ascii="仿宋" w:hAnsi="仿宋" w:eastAsia="仿宋" w:cs="仿宋"/>
          <w:sz w:val="24"/>
        </w:rPr>
        <w:t>系</w:t>
      </w:r>
      <w:r>
        <w:rPr>
          <w:rFonts w:hint="eastAsia" w:ascii="仿宋" w:hAnsi="仿宋" w:eastAsia="仿宋" w:cs="仿宋"/>
          <w:sz w:val="24"/>
          <w:u w:val="single"/>
        </w:rPr>
        <w:t xml:space="preserve">  （供应商名称）  </w:t>
      </w:r>
      <w:r>
        <w:rPr>
          <w:rFonts w:hint="eastAsia" w:ascii="仿宋" w:hAnsi="仿宋" w:eastAsia="仿宋" w:cs="仿宋"/>
          <w:sz w:val="24"/>
        </w:rPr>
        <w:t>的（</w:t>
      </w:r>
      <w:r>
        <w:rPr>
          <w:rFonts w:hint="eastAsia" w:ascii="仿宋" w:hAnsi="仿宋" w:eastAsia="仿宋" w:cs="仿宋"/>
          <w:sz w:val="24"/>
          <w:u w:val="single"/>
        </w:rPr>
        <w:t>法定代表人/负责人/自然人本人</w:t>
      </w:r>
      <w:r>
        <w:rPr>
          <w:rFonts w:hint="eastAsia" w:ascii="仿宋" w:hAnsi="仿宋" w:eastAsia="仿宋" w:cs="仿宋"/>
          <w:sz w:val="24"/>
        </w:rPr>
        <w:t>），现授权</w:t>
      </w:r>
      <w:r>
        <w:rPr>
          <w:rFonts w:hint="eastAsia" w:ascii="仿宋" w:hAnsi="仿宋" w:eastAsia="仿宋" w:cs="仿宋"/>
          <w:sz w:val="24"/>
          <w:u w:val="single"/>
        </w:rPr>
        <w:t xml:space="preserve"> （姓名） </w:t>
      </w:r>
      <w:r>
        <w:rPr>
          <w:rFonts w:hint="eastAsia" w:ascii="仿宋" w:hAnsi="仿宋" w:eastAsia="仿宋" w:cs="仿宋"/>
          <w:sz w:val="24"/>
        </w:rPr>
        <w:t>以我方的名义参加</w:t>
      </w:r>
      <w:r>
        <w:rPr>
          <w:rFonts w:hint="eastAsia" w:ascii="仿宋" w:hAnsi="仿宋" w:eastAsia="仿宋" w:cs="仿宋"/>
          <w:sz w:val="24"/>
          <w:u w:val="single"/>
        </w:rPr>
        <w:t xml:space="preserve">              </w:t>
      </w:r>
      <w:r>
        <w:rPr>
          <w:rFonts w:hint="eastAsia" w:ascii="仿宋" w:hAnsi="仿宋" w:eastAsia="仿宋" w:cs="仿宋"/>
          <w:sz w:val="24"/>
        </w:rPr>
        <w:t>项目的竞标活动，并代表我方全权办理针对上述项目的所有采购程序和环节的具体事务和签署相关文件。</w:t>
      </w:r>
    </w:p>
    <w:p>
      <w:pPr>
        <w:spacing w:line="360" w:lineRule="auto"/>
        <w:rPr>
          <w:rFonts w:hint="eastAsia" w:ascii="仿宋" w:hAnsi="仿宋" w:eastAsia="仿宋" w:cs="仿宋"/>
          <w:sz w:val="24"/>
        </w:rPr>
      </w:pPr>
      <w:r>
        <w:rPr>
          <w:rFonts w:hint="eastAsia" w:ascii="仿宋" w:hAnsi="仿宋" w:eastAsia="仿宋" w:cs="仿宋"/>
          <w:sz w:val="24"/>
        </w:rPr>
        <w:t xml:space="preserve">    我方对委托代理人的签字事项负全部责任。</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本授权书自签署之日起生效，在撤销授权的书面通知以前，本授权书一直有效。委托代理人在授权书有效期内签署的所有文件不因授权的撤销而失效。</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委托代理人无转委托权，特此委托。</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附：法定代表人身份证明及委托代理人有效身份证正反面复印件</w:t>
      </w:r>
    </w:p>
    <w:p>
      <w:pPr>
        <w:spacing w:line="360" w:lineRule="auto"/>
        <w:rPr>
          <w:rFonts w:hint="eastAsia" w:ascii="仿宋" w:hAnsi="仿宋" w:eastAsia="仿宋" w:cs="仿宋"/>
          <w:sz w:val="24"/>
        </w:rPr>
      </w:pPr>
    </w:p>
    <w:p>
      <w:pPr>
        <w:spacing w:line="360" w:lineRule="auto"/>
        <w:rPr>
          <w:rFonts w:hint="eastAsia" w:ascii="仿宋" w:hAnsi="仿宋" w:eastAsia="仿宋" w:cs="仿宋"/>
          <w:sz w:val="24"/>
        </w:rPr>
      </w:pPr>
      <w:r>
        <w:rPr>
          <w:rFonts w:hint="eastAsia" w:ascii="仿宋" w:hAnsi="仿宋" w:eastAsia="仿宋" w:cs="仿宋"/>
          <w:sz w:val="24"/>
        </w:rPr>
        <w:t xml:space="preserve">委托代理人（签字）：         法定代表人（签字或者盖章）：                    </w:t>
      </w:r>
    </w:p>
    <w:p>
      <w:pPr>
        <w:spacing w:line="360" w:lineRule="auto"/>
        <w:rPr>
          <w:rFonts w:hint="eastAsia" w:ascii="仿宋" w:hAnsi="仿宋" w:eastAsia="仿宋" w:cs="仿宋"/>
          <w:sz w:val="24"/>
        </w:rPr>
      </w:pPr>
      <w:r>
        <w:rPr>
          <w:rFonts w:hint="eastAsia" w:ascii="仿宋" w:hAnsi="仿宋" w:eastAsia="仿宋" w:cs="仿宋"/>
          <w:sz w:val="24"/>
        </w:rPr>
        <w:t xml:space="preserve">委托代理人身份证号码：                              </w:t>
      </w:r>
    </w:p>
    <w:p>
      <w:pPr>
        <w:spacing w:line="360" w:lineRule="auto"/>
        <w:rPr>
          <w:rFonts w:hint="eastAsia" w:ascii="仿宋" w:hAnsi="仿宋" w:eastAsia="仿宋" w:cs="仿宋"/>
          <w:sz w:val="24"/>
        </w:rPr>
      </w:pPr>
      <w:r>
        <w:rPr>
          <w:rFonts w:hint="eastAsia" w:ascii="仿宋" w:hAnsi="仿宋" w:eastAsia="仿宋" w:cs="仿宋"/>
          <w:sz w:val="24"/>
        </w:rPr>
        <w:t xml:space="preserve">                                </w:t>
      </w:r>
    </w:p>
    <w:p>
      <w:pPr>
        <w:spacing w:line="360" w:lineRule="auto"/>
        <w:rPr>
          <w:rFonts w:hint="eastAsia" w:ascii="仿宋" w:hAnsi="仿宋" w:eastAsia="仿宋" w:cs="仿宋"/>
          <w:sz w:val="24"/>
        </w:rPr>
      </w:pPr>
      <w:r>
        <w:rPr>
          <w:rFonts w:hint="eastAsia" w:ascii="仿宋" w:hAnsi="仿宋" w:eastAsia="仿宋" w:cs="仿宋"/>
          <w:sz w:val="24"/>
        </w:rPr>
        <w:t xml:space="preserve">                         供应商（盖公章）：                      </w:t>
      </w:r>
    </w:p>
    <w:p>
      <w:pPr>
        <w:spacing w:line="360" w:lineRule="auto"/>
        <w:rPr>
          <w:rFonts w:hint="eastAsia" w:ascii="仿宋" w:hAnsi="仿宋" w:eastAsia="仿宋" w:cs="仿宋"/>
          <w:sz w:val="24"/>
        </w:rPr>
      </w:pPr>
      <w:r>
        <w:rPr>
          <w:rFonts w:hint="eastAsia" w:ascii="仿宋" w:hAnsi="仿宋" w:eastAsia="仿宋" w:cs="仿宋"/>
          <w:sz w:val="24"/>
        </w:rPr>
        <w:t xml:space="preserve">                                         年    月    日</w:t>
      </w:r>
    </w:p>
    <w:p>
      <w:pPr>
        <w:spacing w:line="360" w:lineRule="auto"/>
        <w:rPr>
          <w:rFonts w:hint="eastAsia" w:ascii="仿宋" w:hAnsi="仿宋" w:eastAsia="仿宋" w:cs="仿宋"/>
          <w:sz w:val="24"/>
        </w:rPr>
      </w:pPr>
    </w:p>
    <w:p>
      <w:pPr>
        <w:spacing w:line="360" w:lineRule="auto"/>
        <w:rPr>
          <w:rFonts w:hint="eastAsia" w:ascii="仿宋" w:hAnsi="仿宋" w:eastAsia="仿宋" w:cs="仿宋"/>
          <w:sz w:val="24"/>
        </w:rPr>
      </w:pPr>
      <w:r>
        <w:rPr>
          <w:rFonts w:hint="eastAsia" w:ascii="仿宋" w:hAnsi="仿宋" w:eastAsia="仿宋" w:cs="仿宋"/>
          <w:sz w:val="24"/>
        </w:rPr>
        <w:t>注：1. 法定代表人必须在授权委托书上亲笔签字或者盖章，委托代理人必须在授权委托书上亲笔签字，</w:t>
      </w:r>
      <w:r>
        <w:rPr>
          <w:rFonts w:hint="eastAsia" w:ascii="仿宋" w:hAnsi="仿宋" w:eastAsia="仿宋" w:cs="仿宋"/>
          <w:b/>
          <w:sz w:val="24"/>
        </w:rPr>
        <w:t>否则其响应文件按无效响应处理。</w:t>
      </w:r>
    </w:p>
    <w:p>
      <w:pPr>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2.</w:t>
      </w:r>
      <w:bookmarkStart w:id="43" w:name="_Hlk65853109"/>
      <w:bookmarkStart w:id="44" w:name="_Hlk65853542"/>
      <w:r>
        <w:rPr>
          <w:rFonts w:hint="eastAsia" w:ascii="仿宋" w:hAnsi="仿宋" w:eastAsia="仿宋" w:cs="仿宋"/>
          <w:sz w:val="24"/>
        </w:rPr>
        <w:t>法人、其他组织竞标时“我方”是指“我单位”，自然人竞标时“我方”是指“本人”。</w:t>
      </w:r>
      <w:bookmarkEnd w:id="43"/>
    </w:p>
    <w:bookmarkEnd w:id="44"/>
    <w:p>
      <w:pPr>
        <w:spacing w:line="360" w:lineRule="auto"/>
        <w:ind w:firstLine="420" w:firstLineChars="200"/>
        <w:jc w:val="left"/>
        <w:rPr>
          <w:rFonts w:hint="eastAsia" w:ascii="仿宋" w:hAnsi="仿宋" w:eastAsia="仿宋" w:cs="仿宋"/>
          <w:szCs w:val="21"/>
        </w:rPr>
      </w:pPr>
    </w:p>
    <w:p>
      <w:pPr>
        <w:spacing w:line="500" w:lineRule="exact"/>
        <w:jc w:val="center"/>
        <w:rPr>
          <w:rFonts w:hint="eastAsia" w:ascii="仿宋" w:hAnsi="仿宋" w:eastAsia="仿宋" w:cs="仿宋"/>
          <w:sz w:val="44"/>
          <w:szCs w:val="44"/>
        </w:rPr>
      </w:pPr>
      <w:r>
        <w:rPr>
          <w:rFonts w:hint="eastAsia" w:ascii="仿宋" w:hAnsi="仿宋" w:eastAsia="仿宋" w:cs="仿宋"/>
          <w:szCs w:val="21"/>
        </w:rPr>
        <w:br w:type="page"/>
      </w:r>
      <w:r>
        <w:rPr>
          <w:rFonts w:hint="eastAsia" w:ascii="仿宋" w:hAnsi="仿宋" w:eastAsia="仿宋" w:cs="仿宋"/>
          <w:sz w:val="44"/>
          <w:szCs w:val="44"/>
        </w:rPr>
        <w:t>授权委托书</w:t>
      </w:r>
    </w:p>
    <w:p>
      <w:pPr>
        <w:spacing w:line="500" w:lineRule="exact"/>
        <w:jc w:val="center"/>
        <w:rPr>
          <w:rFonts w:hint="eastAsia" w:ascii="仿宋" w:hAnsi="仿宋" w:eastAsia="仿宋" w:cs="仿宋"/>
          <w:sz w:val="32"/>
          <w:szCs w:val="32"/>
        </w:rPr>
      </w:pPr>
      <w:r>
        <w:rPr>
          <w:rFonts w:hint="eastAsia" w:ascii="仿宋" w:hAnsi="仿宋" w:eastAsia="仿宋" w:cs="仿宋"/>
          <w:sz w:val="32"/>
          <w:szCs w:val="32"/>
        </w:rPr>
        <w:t>（联合体竞标格式）</w:t>
      </w:r>
    </w:p>
    <w:p>
      <w:pPr>
        <w:spacing w:line="500" w:lineRule="exact"/>
        <w:jc w:val="center"/>
        <w:rPr>
          <w:rFonts w:hint="eastAsia" w:ascii="仿宋" w:hAnsi="仿宋" w:eastAsia="仿宋" w:cs="仿宋"/>
          <w:sz w:val="44"/>
          <w:szCs w:val="44"/>
        </w:rPr>
      </w:pPr>
      <w:r>
        <w:rPr>
          <w:rFonts w:hint="eastAsia" w:ascii="仿宋" w:hAnsi="仿宋" w:eastAsia="仿宋" w:cs="仿宋"/>
          <w:sz w:val="32"/>
          <w:szCs w:val="32"/>
        </w:rPr>
        <w:t>（如有委托时）</w:t>
      </w:r>
    </w:p>
    <w:p>
      <w:pPr>
        <w:spacing w:line="500" w:lineRule="exact"/>
        <w:jc w:val="center"/>
        <w:rPr>
          <w:rFonts w:hint="eastAsia" w:ascii="仿宋" w:hAnsi="仿宋" w:eastAsia="仿宋" w:cs="仿宋"/>
          <w:sz w:val="44"/>
          <w:szCs w:val="44"/>
        </w:rPr>
      </w:pPr>
    </w:p>
    <w:p>
      <w:pPr>
        <w:spacing w:line="500" w:lineRule="exact"/>
        <w:jc w:val="center"/>
        <w:rPr>
          <w:rFonts w:hint="eastAsia" w:ascii="仿宋" w:hAnsi="仿宋" w:eastAsia="仿宋" w:cs="仿宋"/>
          <w:sz w:val="32"/>
          <w:szCs w:val="32"/>
        </w:rPr>
      </w:pPr>
    </w:p>
    <w:p>
      <w:pPr>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本授权委托书声明：根据</w:t>
      </w:r>
      <w:r>
        <w:rPr>
          <w:rFonts w:hint="eastAsia" w:ascii="仿宋" w:hAnsi="仿宋" w:eastAsia="仿宋" w:cs="仿宋"/>
          <w:sz w:val="24"/>
          <w:u w:val="single"/>
        </w:rPr>
        <w:t xml:space="preserve">                </w:t>
      </w:r>
      <w:r>
        <w:rPr>
          <w:rFonts w:hint="eastAsia" w:ascii="仿宋" w:hAnsi="仿宋" w:eastAsia="仿宋" w:cs="仿宋"/>
          <w:sz w:val="24"/>
        </w:rPr>
        <w:t>（牵头人名称）与</w:t>
      </w:r>
      <w:r>
        <w:rPr>
          <w:rFonts w:hint="eastAsia" w:ascii="仿宋" w:hAnsi="仿宋" w:eastAsia="仿宋" w:cs="仿宋"/>
          <w:sz w:val="24"/>
          <w:u w:val="single"/>
        </w:rPr>
        <w:t xml:space="preserve">              </w:t>
      </w:r>
      <w:r>
        <w:rPr>
          <w:rFonts w:hint="eastAsia" w:ascii="仿宋" w:hAnsi="仿宋" w:eastAsia="仿宋" w:cs="仿宋"/>
          <w:sz w:val="24"/>
        </w:rPr>
        <w:t>（联合体其他成员名称）签订的《联合体竞标协议书》的内容，</w:t>
      </w:r>
      <w:r>
        <w:rPr>
          <w:rFonts w:hint="eastAsia" w:ascii="仿宋" w:hAnsi="仿宋" w:eastAsia="仿宋" w:cs="仿宋"/>
          <w:sz w:val="24"/>
          <w:u w:val="single"/>
        </w:rPr>
        <w:t xml:space="preserve">                       </w:t>
      </w:r>
      <w:r>
        <w:rPr>
          <w:rFonts w:hint="eastAsia" w:ascii="仿宋" w:hAnsi="仿宋" w:eastAsia="仿宋" w:cs="仿宋"/>
          <w:sz w:val="24"/>
        </w:rPr>
        <w:t>（牵头人名称）的法定代表人</w:t>
      </w:r>
      <w:r>
        <w:rPr>
          <w:rFonts w:hint="eastAsia" w:ascii="仿宋" w:hAnsi="仿宋" w:eastAsia="仿宋" w:cs="仿宋"/>
          <w:sz w:val="24"/>
          <w:u w:val="single"/>
        </w:rPr>
        <w:t xml:space="preserve">      </w:t>
      </w:r>
      <w:r>
        <w:rPr>
          <w:rFonts w:hint="eastAsia" w:ascii="仿宋" w:hAnsi="仿宋" w:eastAsia="仿宋" w:cs="仿宋"/>
          <w:sz w:val="24"/>
        </w:rPr>
        <w:t>（姓名）现授权</w:t>
      </w:r>
      <w:r>
        <w:rPr>
          <w:rFonts w:hint="eastAsia" w:ascii="仿宋" w:hAnsi="仿宋" w:eastAsia="仿宋" w:cs="仿宋"/>
          <w:sz w:val="24"/>
          <w:u w:val="single"/>
        </w:rPr>
        <w:t xml:space="preserve">      </w:t>
      </w:r>
      <w:r>
        <w:rPr>
          <w:rFonts w:hint="eastAsia" w:ascii="仿宋" w:hAnsi="仿宋" w:eastAsia="仿宋" w:cs="仿宋"/>
          <w:sz w:val="24"/>
        </w:rPr>
        <w:t>（姓名）为联合委托代理人，并代表我方全权办理针对上述项目的所有采购程序和环节的具体事务和签署相关文件。</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我方对委托代理人的签字事项负全部责任。</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本授权书自签署之日起生效，在撤销授权的书面通知以前，本授权书一直有效。委托代理人在授权书有效期内签署的所有文件不因授权的撤销而失效。</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委托代理人无转委托权，特此委托。</w:t>
      </w:r>
    </w:p>
    <w:p>
      <w:pPr>
        <w:spacing w:line="360" w:lineRule="auto"/>
        <w:rPr>
          <w:rFonts w:hint="eastAsia" w:ascii="仿宋" w:hAnsi="仿宋" w:eastAsia="仿宋" w:cs="仿宋"/>
          <w:sz w:val="24"/>
        </w:rPr>
      </w:pPr>
      <w:r>
        <w:rPr>
          <w:rFonts w:hint="eastAsia" w:ascii="仿宋" w:hAnsi="仿宋" w:eastAsia="仿宋" w:cs="仿宋"/>
          <w:sz w:val="24"/>
        </w:rPr>
        <w:t xml:space="preserve">    附：法定代表人身份证明及委托代理人有效身份证正反面复印件</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牵头人法定代表人（签字或者盖章）：</w:t>
      </w:r>
    </w:p>
    <w:p>
      <w:pPr>
        <w:spacing w:line="360" w:lineRule="auto"/>
        <w:ind w:firstLine="3120" w:firstLineChars="1300"/>
        <w:rPr>
          <w:rFonts w:hint="eastAsia" w:ascii="仿宋" w:hAnsi="仿宋" w:eastAsia="仿宋" w:cs="仿宋"/>
          <w:sz w:val="24"/>
        </w:rPr>
      </w:pPr>
      <w:r>
        <w:rPr>
          <w:rFonts w:hint="eastAsia" w:ascii="仿宋" w:hAnsi="仿宋" w:eastAsia="仿宋" w:cs="仿宋"/>
          <w:sz w:val="24"/>
        </w:rPr>
        <w:t>牵头人（盖公章）：</w:t>
      </w:r>
    </w:p>
    <w:p>
      <w:pPr>
        <w:spacing w:line="360" w:lineRule="auto"/>
        <w:ind w:firstLine="3840" w:firstLineChars="1600"/>
        <w:rPr>
          <w:rFonts w:hint="eastAsia" w:ascii="仿宋" w:hAnsi="仿宋" w:eastAsia="仿宋" w:cs="仿宋"/>
          <w:sz w:val="24"/>
        </w:rPr>
      </w:pPr>
      <w:r>
        <w:rPr>
          <w:rFonts w:hint="eastAsia" w:ascii="仿宋" w:hAnsi="仿宋" w:eastAsia="仿宋" w:cs="仿宋"/>
          <w:sz w:val="24"/>
        </w:rPr>
        <w:t>日期：    年   月   日</w:t>
      </w:r>
    </w:p>
    <w:p>
      <w:pPr>
        <w:spacing w:line="360" w:lineRule="auto"/>
        <w:rPr>
          <w:rFonts w:hint="eastAsia" w:ascii="仿宋" w:hAnsi="仿宋" w:eastAsia="仿宋" w:cs="仿宋"/>
          <w:sz w:val="24"/>
        </w:rPr>
      </w:pPr>
    </w:p>
    <w:p>
      <w:pPr>
        <w:spacing w:line="360" w:lineRule="auto"/>
        <w:ind w:firstLine="3120" w:firstLineChars="1300"/>
        <w:rPr>
          <w:rFonts w:hint="eastAsia" w:ascii="仿宋" w:hAnsi="仿宋" w:eastAsia="仿宋" w:cs="仿宋"/>
          <w:sz w:val="24"/>
        </w:rPr>
      </w:pPr>
      <w:r>
        <w:rPr>
          <w:rFonts w:hint="eastAsia" w:ascii="仿宋" w:hAnsi="仿宋" w:eastAsia="仿宋" w:cs="仿宋"/>
          <w:sz w:val="24"/>
        </w:rPr>
        <w:t>被授权人（签字）：</w:t>
      </w:r>
    </w:p>
    <w:p>
      <w:pPr>
        <w:spacing w:line="360" w:lineRule="auto"/>
        <w:ind w:firstLine="3840" w:firstLineChars="1600"/>
        <w:rPr>
          <w:rFonts w:hint="eastAsia" w:ascii="仿宋" w:hAnsi="仿宋" w:eastAsia="仿宋" w:cs="仿宋"/>
          <w:sz w:val="24"/>
        </w:rPr>
      </w:pPr>
      <w:r>
        <w:rPr>
          <w:rFonts w:hint="eastAsia" w:ascii="仿宋" w:hAnsi="仿宋" w:eastAsia="仿宋" w:cs="仿宋"/>
          <w:sz w:val="24"/>
        </w:rPr>
        <w:t>日期：    年   月   日</w:t>
      </w:r>
    </w:p>
    <w:p>
      <w:pPr>
        <w:spacing w:line="360" w:lineRule="auto"/>
        <w:rPr>
          <w:rFonts w:hint="eastAsia" w:ascii="仿宋" w:hAnsi="仿宋" w:eastAsia="仿宋" w:cs="仿宋"/>
          <w:sz w:val="24"/>
        </w:rPr>
      </w:pPr>
    </w:p>
    <w:p>
      <w:pPr>
        <w:spacing w:line="360" w:lineRule="auto"/>
        <w:rPr>
          <w:rFonts w:hint="eastAsia" w:ascii="仿宋" w:hAnsi="仿宋" w:eastAsia="仿宋" w:cs="仿宋"/>
          <w:sz w:val="24"/>
        </w:rPr>
      </w:pPr>
      <w:r>
        <w:rPr>
          <w:rFonts w:hint="eastAsia" w:ascii="仿宋" w:hAnsi="仿宋" w:eastAsia="仿宋" w:cs="仿宋"/>
          <w:sz w:val="24"/>
        </w:rPr>
        <w:t>注：1. 法定代表人必须在授权委托书上亲笔签字或者盖章，委托代理人必须在授权委托书上亲笔签字，</w:t>
      </w:r>
      <w:r>
        <w:rPr>
          <w:rFonts w:hint="eastAsia" w:ascii="仿宋" w:hAnsi="仿宋" w:eastAsia="仿宋" w:cs="仿宋"/>
          <w:b/>
          <w:sz w:val="24"/>
        </w:rPr>
        <w:t>否则其响应文件按无效响应处理。</w:t>
      </w:r>
    </w:p>
    <w:p>
      <w:pPr>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2.本授权委托书应由联合体牵头人的法定代表人按上述规定签署。</w:t>
      </w:r>
    </w:p>
    <w:p>
      <w:pPr>
        <w:spacing w:line="360" w:lineRule="auto"/>
        <w:ind w:firstLine="480" w:firstLineChars="200"/>
        <w:jc w:val="left"/>
        <w:rPr>
          <w:rFonts w:hint="eastAsia" w:ascii="仿宋" w:hAnsi="仿宋" w:eastAsia="仿宋" w:cs="仿宋"/>
          <w:spacing w:val="-11"/>
          <w:sz w:val="24"/>
        </w:rPr>
      </w:pPr>
      <w:r>
        <w:rPr>
          <w:rFonts w:hint="eastAsia" w:ascii="仿宋" w:hAnsi="仿宋" w:eastAsia="仿宋" w:cs="仿宋"/>
          <w:sz w:val="24"/>
        </w:rPr>
        <w:t>3.</w:t>
      </w:r>
      <w:r>
        <w:rPr>
          <w:rFonts w:hint="eastAsia" w:ascii="仿宋" w:hAnsi="仿宋" w:eastAsia="仿宋" w:cs="仿宋"/>
          <w:spacing w:val="-11"/>
          <w:sz w:val="24"/>
        </w:rPr>
        <w:t>法人、其他组织竞标时“我方”是指“我单位”，自然人竞标时“我方”是指“本人”。</w:t>
      </w:r>
    </w:p>
    <w:bookmarkEnd w:id="42"/>
    <w:p>
      <w:pPr>
        <w:spacing w:line="500" w:lineRule="exact"/>
        <w:jc w:val="center"/>
        <w:rPr>
          <w:rFonts w:hint="eastAsia" w:ascii="仿宋" w:hAnsi="仿宋" w:eastAsia="仿宋" w:cs="仿宋"/>
          <w:bCs/>
          <w:sz w:val="44"/>
          <w:szCs w:val="44"/>
        </w:rPr>
      </w:pPr>
      <w:r>
        <w:rPr>
          <w:rFonts w:hint="eastAsia" w:ascii="仿宋" w:hAnsi="仿宋" w:eastAsia="仿宋" w:cs="仿宋"/>
          <w:sz w:val="32"/>
          <w:szCs w:val="32"/>
        </w:rPr>
        <w:br w:type="page"/>
      </w:r>
      <w:r>
        <w:rPr>
          <w:rFonts w:hint="eastAsia" w:ascii="仿宋" w:hAnsi="仿宋" w:eastAsia="仿宋" w:cs="仿宋"/>
          <w:bCs/>
          <w:sz w:val="44"/>
          <w:szCs w:val="44"/>
        </w:rPr>
        <w:t>商务要求偏离表</w:t>
      </w:r>
      <w:r>
        <w:rPr>
          <w:rFonts w:hint="eastAsia" w:ascii="仿宋" w:hAnsi="仿宋" w:eastAsia="仿宋" w:cs="仿宋"/>
          <w:bCs/>
          <w:sz w:val="28"/>
          <w:szCs w:val="28"/>
        </w:rPr>
        <w:t>（格式）</w:t>
      </w:r>
    </w:p>
    <w:p>
      <w:pPr>
        <w:spacing w:line="360" w:lineRule="auto"/>
        <w:contextualSpacing/>
        <w:jc w:val="left"/>
        <w:rPr>
          <w:rFonts w:hint="eastAsia" w:ascii="仿宋" w:hAnsi="仿宋" w:eastAsia="仿宋" w:cs="仿宋"/>
          <w:sz w:val="24"/>
        </w:rPr>
      </w:pPr>
    </w:p>
    <w:p>
      <w:pPr>
        <w:pStyle w:val="2"/>
        <w:spacing w:line="360" w:lineRule="auto"/>
        <w:contextualSpacing/>
        <w:rPr>
          <w:rFonts w:hint="eastAsia" w:ascii="仿宋" w:hAnsi="仿宋" w:eastAsia="仿宋" w:cs="仿宋"/>
          <w:sz w:val="24"/>
          <w:szCs w:val="24"/>
        </w:rPr>
      </w:pPr>
      <w:r>
        <w:rPr>
          <w:rFonts w:hint="eastAsia" w:ascii="仿宋" w:hAnsi="仿宋" w:eastAsia="仿宋" w:cs="仿宋"/>
          <w:sz w:val="24"/>
          <w:szCs w:val="24"/>
        </w:rPr>
        <w:t>所竞分标（如有）：</w:t>
      </w:r>
      <w:r>
        <w:rPr>
          <w:rFonts w:hint="eastAsia" w:ascii="仿宋" w:hAnsi="仿宋" w:eastAsia="仿宋" w:cs="仿宋"/>
          <w:sz w:val="24"/>
          <w:szCs w:val="24"/>
          <w:u w:val="single"/>
        </w:rPr>
        <w:t xml:space="preserve">              </w:t>
      </w:r>
    </w:p>
    <w:p>
      <w:pPr>
        <w:spacing w:line="360" w:lineRule="auto"/>
        <w:contextualSpacing/>
        <w:jc w:val="left"/>
        <w:rPr>
          <w:rFonts w:hint="eastAsia" w:ascii="仿宋" w:hAnsi="仿宋" w:eastAsia="仿宋" w:cs="仿宋"/>
          <w:sz w:val="24"/>
          <w:u w:val="single"/>
        </w:rPr>
      </w:pPr>
    </w:p>
    <w:tbl>
      <w:tblPr>
        <w:tblStyle w:val="28"/>
        <w:tblpPr w:leftFromText="180" w:rightFromText="180" w:vertAnchor="text" w:horzAnchor="margin" w:tblpY="-9"/>
        <w:tblOverlap w:val="never"/>
        <w:tblW w:w="930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668"/>
        <w:gridCol w:w="2350"/>
        <w:gridCol w:w="211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42" w:hRule="atLeast"/>
        </w:trPr>
        <w:tc>
          <w:tcPr>
            <w:tcW w:w="2178" w:type="dxa"/>
            <w:tcBorders>
              <w:top w:val="single" w:color="auto" w:sz="4" w:space="0"/>
              <w:left w:val="single" w:color="auto" w:sz="4" w:space="0"/>
              <w:bottom w:val="single" w:color="auto" w:sz="4" w:space="0"/>
              <w:right w:val="single" w:color="auto" w:sz="4" w:space="0"/>
            </w:tcBorders>
            <w:vAlign w:val="center"/>
          </w:tcPr>
          <w:p>
            <w:pPr>
              <w:spacing w:line="360" w:lineRule="auto"/>
              <w:contextualSpacing/>
              <w:jc w:val="center"/>
              <w:rPr>
                <w:rFonts w:hint="eastAsia" w:ascii="仿宋" w:hAnsi="仿宋" w:eastAsia="仿宋" w:cs="仿宋"/>
                <w:sz w:val="24"/>
              </w:rPr>
            </w:pPr>
            <w:r>
              <w:rPr>
                <w:rFonts w:hint="eastAsia" w:ascii="仿宋" w:hAnsi="仿宋" w:eastAsia="仿宋" w:cs="仿宋"/>
                <w:sz w:val="24"/>
              </w:rPr>
              <w:t>项目</w:t>
            </w:r>
          </w:p>
        </w:tc>
        <w:tc>
          <w:tcPr>
            <w:tcW w:w="2668" w:type="dxa"/>
            <w:tcBorders>
              <w:top w:val="single" w:color="auto" w:sz="4" w:space="0"/>
              <w:left w:val="single" w:color="auto" w:sz="4" w:space="0"/>
              <w:bottom w:val="single" w:color="auto" w:sz="4" w:space="0"/>
              <w:right w:val="single" w:color="auto" w:sz="4" w:space="0"/>
            </w:tcBorders>
            <w:vAlign w:val="center"/>
          </w:tcPr>
          <w:p>
            <w:pPr>
              <w:spacing w:line="360" w:lineRule="auto"/>
              <w:contextualSpacing/>
              <w:jc w:val="center"/>
              <w:rPr>
                <w:rFonts w:hint="eastAsia" w:ascii="仿宋" w:hAnsi="仿宋" w:eastAsia="仿宋" w:cs="仿宋"/>
                <w:sz w:val="24"/>
              </w:rPr>
            </w:pPr>
            <w:r>
              <w:rPr>
                <w:rFonts w:hint="eastAsia" w:ascii="仿宋" w:hAnsi="仿宋" w:eastAsia="仿宋" w:cs="仿宋"/>
                <w:sz w:val="24"/>
              </w:rPr>
              <w:t>磋商文件商务要求</w:t>
            </w:r>
          </w:p>
        </w:tc>
        <w:tc>
          <w:tcPr>
            <w:tcW w:w="2350" w:type="dxa"/>
            <w:tcBorders>
              <w:top w:val="single" w:color="auto" w:sz="4" w:space="0"/>
              <w:left w:val="single" w:color="auto" w:sz="4" w:space="0"/>
              <w:bottom w:val="single" w:color="auto" w:sz="4" w:space="0"/>
              <w:right w:val="single" w:color="auto" w:sz="4" w:space="0"/>
            </w:tcBorders>
            <w:vAlign w:val="center"/>
          </w:tcPr>
          <w:p>
            <w:pPr>
              <w:spacing w:line="360" w:lineRule="auto"/>
              <w:contextualSpacing/>
              <w:jc w:val="center"/>
              <w:rPr>
                <w:rFonts w:hint="eastAsia" w:ascii="仿宋" w:hAnsi="仿宋" w:eastAsia="仿宋" w:cs="仿宋"/>
                <w:sz w:val="24"/>
              </w:rPr>
            </w:pPr>
            <w:r>
              <w:rPr>
                <w:rFonts w:hint="eastAsia" w:ascii="仿宋" w:hAnsi="仿宋" w:eastAsia="仿宋" w:cs="仿宋"/>
                <w:sz w:val="24"/>
              </w:rPr>
              <w:t>供应商的响应</w:t>
            </w:r>
          </w:p>
        </w:tc>
        <w:tc>
          <w:tcPr>
            <w:tcW w:w="2112" w:type="dxa"/>
            <w:tcBorders>
              <w:top w:val="single" w:color="auto" w:sz="4" w:space="0"/>
              <w:left w:val="single" w:color="auto" w:sz="4" w:space="0"/>
              <w:bottom w:val="single" w:color="auto" w:sz="4" w:space="0"/>
              <w:right w:val="single" w:color="auto" w:sz="4" w:space="0"/>
            </w:tcBorders>
            <w:vAlign w:val="center"/>
          </w:tcPr>
          <w:p>
            <w:pPr>
              <w:spacing w:line="360" w:lineRule="auto"/>
              <w:contextualSpacing/>
              <w:jc w:val="center"/>
              <w:rPr>
                <w:rFonts w:hint="eastAsia" w:ascii="仿宋" w:hAnsi="仿宋" w:eastAsia="仿宋" w:cs="仿宋"/>
                <w:sz w:val="24"/>
              </w:rPr>
            </w:pPr>
            <w:r>
              <w:rPr>
                <w:rFonts w:hint="eastAsia" w:ascii="仿宋" w:hAnsi="仿宋" w:eastAsia="仿宋" w:cs="仿宋"/>
                <w:sz w:val="24"/>
              </w:rPr>
              <w:t>偏离说明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69" w:hRule="atLeast"/>
        </w:trPr>
        <w:tc>
          <w:tcPr>
            <w:tcW w:w="21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szCs w:val="21"/>
              </w:rPr>
            </w:pPr>
            <w:r>
              <w:rPr>
                <w:rFonts w:hint="eastAsia" w:ascii="仿宋" w:hAnsi="仿宋" w:eastAsia="仿宋" w:cs="仿宋"/>
                <w:szCs w:val="21"/>
              </w:rPr>
              <w:t>服务期及地点</w:t>
            </w:r>
          </w:p>
        </w:tc>
        <w:tc>
          <w:tcPr>
            <w:tcW w:w="2668" w:type="dxa"/>
            <w:tcBorders>
              <w:top w:val="single" w:color="auto" w:sz="4" w:space="0"/>
              <w:left w:val="single" w:color="auto" w:sz="4" w:space="0"/>
              <w:bottom w:val="single" w:color="auto" w:sz="4" w:space="0"/>
              <w:right w:val="single" w:color="auto" w:sz="4" w:space="0"/>
            </w:tcBorders>
            <w:vAlign w:val="center"/>
          </w:tcPr>
          <w:p>
            <w:pPr>
              <w:spacing w:line="360" w:lineRule="auto"/>
              <w:contextualSpacing/>
              <w:jc w:val="center"/>
              <w:rPr>
                <w:rFonts w:hint="eastAsia" w:ascii="仿宋" w:hAnsi="仿宋" w:eastAsia="仿宋" w:cs="仿宋"/>
                <w:sz w:val="24"/>
              </w:rPr>
            </w:pPr>
          </w:p>
        </w:tc>
        <w:tc>
          <w:tcPr>
            <w:tcW w:w="2350" w:type="dxa"/>
            <w:tcBorders>
              <w:top w:val="single" w:color="auto" w:sz="4" w:space="0"/>
              <w:left w:val="single" w:color="auto" w:sz="4" w:space="0"/>
              <w:bottom w:val="single" w:color="auto" w:sz="4" w:space="0"/>
              <w:right w:val="single" w:color="auto" w:sz="4" w:space="0"/>
            </w:tcBorders>
            <w:vAlign w:val="center"/>
          </w:tcPr>
          <w:p>
            <w:pPr>
              <w:spacing w:line="360" w:lineRule="auto"/>
              <w:contextualSpacing/>
              <w:jc w:val="center"/>
              <w:rPr>
                <w:rFonts w:hint="eastAsia" w:ascii="仿宋" w:hAnsi="仿宋" w:eastAsia="仿宋" w:cs="仿宋"/>
                <w:sz w:val="24"/>
              </w:rPr>
            </w:pPr>
          </w:p>
        </w:tc>
        <w:tc>
          <w:tcPr>
            <w:tcW w:w="2112" w:type="dxa"/>
            <w:tcBorders>
              <w:top w:val="single" w:color="auto" w:sz="4" w:space="0"/>
              <w:left w:val="single" w:color="auto" w:sz="4" w:space="0"/>
              <w:bottom w:val="single" w:color="auto" w:sz="4" w:space="0"/>
              <w:right w:val="single" w:color="auto" w:sz="4" w:space="0"/>
            </w:tcBorders>
            <w:vAlign w:val="center"/>
          </w:tcPr>
          <w:p>
            <w:pPr>
              <w:spacing w:line="360" w:lineRule="auto"/>
              <w:contextualSpacing/>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938" w:hRule="atLeast"/>
        </w:trPr>
        <w:tc>
          <w:tcPr>
            <w:tcW w:w="21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b/>
                <w:szCs w:val="21"/>
              </w:rPr>
            </w:pPr>
            <w:r>
              <w:rPr>
                <w:rFonts w:hint="eastAsia" w:ascii="仿宋" w:hAnsi="仿宋" w:eastAsia="仿宋" w:cs="仿宋"/>
                <w:szCs w:val="21"/>
              </w:rPr>
              <w:t>项目成果及归属</w:t>
            </w:r>
          </w:p>
        </w:tc>
        <w:tc>
          <w:tcPr>
            <w:tcW w:w="2668" w:type="dxa"/>
            <w:tcBorders>
              <w:top w:val="single" w:color="auto" w:sz="4" w:space="0"/>
              <w:left w:val="single" w:color="auto" w:sz="4" w:space="0"/>
              <w:bottom w:val="single" w:color="auto" w:sz="4" w:space="0"/>
              <w:right w:val="single" w:color="auto" w:sz="4" w:space="0"/>
            </w:tcBorders>
            <w:vAlign w:val="center"/>
          </w:tcPr>
          <w:p>
            <w:pPr>
              <w:spacing w:line="360" w:lineRule="auto"/>
              <w:contextualSpacing/>
              <w:jc w:val="center"/>
              <w:rPr>
                <w:rFonts w:hint="eastAsia" w:ascii="仿宋" w:hAnsi="仿宋" w:eastAsia="仿宋" w:cs="仿宋"/>
                <w:sz w:val="24"/>
              </w:rPr>
            </w:pPr>
          </w:p>
        </w:tc>
        <w:tc>
          <w:tcPr>
            <w:tcW w:w="2350" w:type="dxa"/>
            <w:tcBorders>
              <w:top w:val="single" w:color="auto" w:sz="4" w:space="0"/>
              <w:left w:val="single" w:color="auto" w:sz="4" w:space="0"/>
              <w:bottom w:val="single" w:color="auto" w:sz="4" w:space="0"/>
              <w:right w:val="single" w:color="auto" w:sz="4" w:space="0"/>
            </w:tcBorders>
            <w:vAlign w:val="center"/>
          </w:tcPr>
          <w:p>
            <w:pPr>
              <w:spacing w:line="360" w:lineRule="auto"/>
              <w:ind w:left="43"/>
              <w:contextualSpacing/>
              <w:jc w:val="center"/>
              <w:rPr>
                <w:rFonts w:hint="eastAsia" w:ascii="仿宋" w:hAnsi="仿宋" w:eastAsia="仿宋" w:cs="仿宋"/>
                <w:sz w:val="24"/>
              </w:rPr>
            </w:pPr>
          </w:p>
        </w:tc>
        <w:tc>
          <w:tcPr>
            <w:tcW w:w="2112" w:type="dxa"/>
            <w:tcBorders>
              <w:top w:val="single" w:color="auto" w:sz="4" w:space="0"/>
              <w:left w:val="single" w:color="auto" w:sz="4" w:space="0"/>
              <w:bottom w:val="single" w:color="auto" w:sz="4" w:space="0"/>
              <w:right w:val="single" w:color="auto" w:sz="4" w:space="0"/>
            </w:tcBorders>
            <w:vAlign w:val="center"/>
          </w:tcPr>
          <w:p>
            <w:pPr>
              <w:spacing w:line="360" w:lineRule="auto"/>
              <w:ind w:left="43"/>
              <w:contextualSpacing/>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vAlign w:val="center"/>
          </w:tcPr>
          <w:p>
            <w:pPr>
              <w:spacing w:line="360" w:lineRule="auto"/>
              <w:contextualSpacing/>
              <w:jc w:val="center"/>
              <w:rPr>
                <w:rFonts w:hint="eastAsia" w:ascii="仿宋" w:hAnsi="仿宋" w:eastAsia="仿宋" w:cs="仿宋"/>
                <w:sz w:val="24"/>
              </w:rPr>
            </w:pPr>
            <w:r>
              <w:rPr>
                <w:rFonts w:hint="eastAsia" w:ascii="仿宋" w:hAnsi="仿宋" w:eastAsia="仿宋" w:cs="仿宋"/>
                <w:sz w:val="24"/>
              </w:rPr>
              <w:t>…</w:t>
            </w:r>
          </w:p>
        </w:tc>
        <w:tc>
          <w:tcPr>
            <w:tcW w:w="2668" w:type="dxa"/>
            <w:tcBorders>
              <w:top w:val="single" w:color="auto" w:sz="4" w:space="0"/>
              <w:left w:val="single" w:color="auto" w:sz="4" w:space="0"/>
              <w:bottom w:val="single" w:color="auto" w:sz="4" w:space="0"/>
              <w:right w:val="single" w:color="auto" w:sz="4" w:space="0"/>
            </w:tcBorders>
            <w:vAlign w:val="center"/>
          </w:tcPr>
          <w:p>
            <w:pPr>
              <w:spacing w:line="360" w:lineRule="auto"/>
              <w:contextualSpacing/>
              <w:jc w:val="center"/>
              <w:rPr>
                <w:rFonts w:hint="eastAsia" w:ascii="仿宋" w:hAnsi="仿宋" w:eastAsia="仿宋" w:cs="仿宋"/>
                <w:sz w:val="24"/>
              </w:rPr>
            </w:pPr>
          </w:p>
        </w:tc>
        <w:tc>
          <w:tcPr>
            <w:tcW w:w="2350" w:type="dxa"/>
            <w:tcBorders>
              <w:top w:val="single" w:color="auto" w:sz="4" w:space="0"/>
              <w:left w:val="single" w:color="auto" w:sz="4" w:space="0"/>
              <w:bottom w:val="single" w:color="auto" w:sz="4" w:space="0"/>
              <w:right w:val="single" w:color="auto" w:sz="4" w:space="0"/>
            </w:tcBorders>
            <w:vAlign w:val="center"/>
          </w:tcPr>
          <w:p>
            <w:pPr>
              <w:spacing w:line="360" w:lineRule="auto"/>
              <w:contextualSpacing/>
              <w:jc w:val="center"/>
              <w:rPr>
                <w:rFonts w:hint="eastAsia" w:ascii="仿宋" w:hAnsi="仿宋" w:eastAsia="仿宋" w:cs="仿宋"/>
                <w:sz w:val="24"/>
              </w:rPr>
            </w:pPr>
          </w:p>
        </w:tc>
        <w:tc>
          <w:tcPr>
            <w:tcW w:w="2112" w:type="dxa"/>
            <w:tcBorders>
              <w:top w:val="single" w:color="auto" w:sz="4" w:space="0"/>
              <w:left w:val="single" w:color="auto" w:sz="4" w:space="0"/>
              <w:bottom w:val="single" w:color="auto" w:sz="4" w:space="0"/>
              <w:right w:val="single" w:color="auto" w:sz="4" w:space="0"/>
            </w:tcBorders>
            <w:vAlign w:val="center"/>
          </w:tcPr>
          <w:p>
            <w:pPr>
              <w:spacing w:line="360" w:lineRule="auto"/>
              <w:contextualSpacing/>
              <w:jc w:val="center"/>
              <w:rPr>
                <w:rFonts w:hint="eastAsia" w:ascii="仿宋" w:hAnsi="仿宋" w:eastAsia="仿宋" w:cs="仿宋"/>
                <w:sz w:val="24"/>
              </w:rPr>
            </w:pPr>
          </w:p>
        </w:tc>
      </w:tr>
    </w:tbl>
    <w:p>
      <w:pPr>
        <w:pStyle w:val="13"/>
        <w:spacing w:after="0" w:line="360" w:lineRule="auto"/>
        <w:contextualSpacing/>
        <w:rPr>
          <w:rFonts w:hint="eastAsia" w:ascii="仿宋" w:hAnsi="仿宋" w:eastAsia="仿宋" w:cs="仿宋"/>
          <w:kern w:val="0"/>
          <w:sz w:val="24"/>
          <w:szCs w:val="24"/>
        </w:rPr>
      </w:pPr>
      <w:r>
        <w:rPr>
          <w:rFonts w:hint="eastAsia" w:ascii="仿宋" w:hAnsi="仿宋" w:eastAsia="仿宋" w:cs="仿宋"/>
          <w:kern w:val="0"/>
          <w:sz w:val="24"/>
          <w:szCs w:val="24"/>
        </w:rPr>
        <w:t>注：</w:t>
      </w:r>
    </w:p>
    <w:p>
      <w:pPr>
        <w:pStyle w:val="13"/>
        <w:spacing w:after="0" w:line="360" w:lineRule="auto"/>
        <w:contextualSpacing/>
        <w:rPr>
          <w:rFonts w:hint="eastAsia" w:ascii="仿宋" w:hAnsi="仿宋" w:eastAsia="仿宋" w:cs="仿宋"/>
          <w:kern w:val="0"/>
          <w:sz w:val="24"/>
          <w:szCs w:val="24"/>
        </w:rPr>
      </w:pPr>
      <w:r>
        <w:rPr>
          <w:rFonts w:hint="eastAsia" w:ascii="仿宋" w:hAnsi="仿宋" w:eastAsia="仿宋" w:cs="仿宋"/>
          <w:kern w:val="0"/>
          <w:sz w:val="24"/>
          <w:szCs w:val="24"/>
        </w:rPr>
        <w:t>1. 说明：应对照磋商文件“第三章 采购需求”中的商务要求逐条作出明确响应，并作出偏离说明。</w:t>
      </w:r>
    </w:p>
    <w:p>
      <w:pPr>
        <w:spacing w:line="360" w:lineRule="auto"/>
        <w:contextualSpacing/>
        <w:jc w:val="left"/>
        <w:rPr>
          <w:rFonts w:hint="eastAsia" w:ascii="仿宋" w:hAnsi="仿宋" w:eastAsia="仿宋" w:cs="仿宋"/>
          <w:sz w:val="24"/>
          <w:u w:val="single"/>
        </w:rPr>
      </w:pPr>
      <w:r>
        <w:rPr>
          <w:rFonts w:hint="eastAsia" w:ascii="仿宋" w:hAnsi="仿宋" w:eastAsia="仿宋" w:cs="仿宋"/>
          <w:kern w:val="0"/>
          <w:sz w:val="24"/>
        </w:rPr>
        <w:t>2.供应商应根据自身的承诺，对照磋商文件要求在“偏离说明”中注明“正偏离”、“负偏离”或者“无偏离”。既不属于“正偏离”也不属于“负偏离”即为“无偏离”。未作偏离说明的，该响应将直接判定为无效。</w:t>
      </w:r>
    </w:p>
    <w:p>
      <w:pPr>
        <w:spacing w:line="360" w:lineRule="auto"/>
        <w:ind w:right="-817" w:rightChars="-389"/>
        <w:contextualSpacing/>
        <w:rPr>
          <w:rFonts w:hint="eastAsia" w:ascii="仿宋" w:hAnsi="仿宋" w:eastAsia="仿宋" w:cs="仿宋"/>
          <w:sz w:val="24"/>
        </w:rPr>
      </w:pPr>
    </w:p>
    <w:p>
      <w:pPr>
        <w:spacing w:line="360" w:lineRule="auto"/>
        <w:ind w:right="-817" w:rightChars="-389"/>
        <w:contextualSpacing/>
        <w:rPr>
          <w:rFonts w:hint="eastAsia" w:ascii="仿宋" w:hAnsi="仿宋" w:eastAsia="仿宋" w:cs="仿宋"/>
          <w:sz w:val="24"/>
        </w:rPr>
      </w:pPr>
    </w:p>
    <w:p>
      <w:pPr>
        <w:spacing w:line="360" w:lineRule="auto"/>
        <w:ind w:right="-817" w:rightChars="-389" w:firstLine="960" w:firstLineChars="400"/>
        <w:contextualSpacing/>
        <w:rPr>
          <w:rFonts w:hint="eastAsia" w:ascii="仿宋" w:hAnsi="仿宋" w:eastAsia="仿宋" w:cs="仿宋"/>
          <w:sz w:val="24"/>
        </w:rPr>
      </w:pPr>
      <w:r>
        <w:rPr>
          <w:rFonts w:hint="eastAsia" w:ascii="仿宋" w:hAnsi="仿宋" w:eastAsia="仿宋" w:cs="仿宋"/>
          <w:sz w:val="24"/>
        </w:rPr>
        <w:t xml:space="preserve">法定代表人或者委托代理人（签字）：                    </w:t>
      </w:r>
    </w:p>
    <w:p>
      <w:pPr>
        <w:spacing w:line="360" w:lineRule="auto"/>
        <w:ind w:right="-817" w:rightChars="-389" w:firstLine="2640" w:firstLineChars="1100"/>
        <w:contextualSpacing/>
        <w:rPr>
          <w:rFonts w:hint="eastAsia" w:ascii="仿宋" w:hAnsi="仿宋" w:eastAsia="仿宋" w:cs="仿宋"/>
          <w:sz w:val="24"/>
        </w:rPr>
      </w:pPr>
      <w:r>
        <w:rPr>
          <w:rFonts w:hint="eastAsia" w:ascii="仿宋" w:hAnsi="仿宋" w:eastAsia="仿宋" w:cs="仿宋"/>
          <w:sz w:val="24"/>
        </w:rPr>
        <w:t xml:space="preserve">供应商（盖公章）：      </w:t>
      </w:r>
    </w:p>
    <w:p>
      <w:pPr>
        <w:spacing w:line="360" w:lineRule="auto"/>
        <w:ind w:right="-817" w:rightChars="-389" w:firstLine="4080" w:firstLineChars="1700"/>
        <w:contextualSpacing/>
        <w:rPr>
          <w:rFonts w:hint="eastAsia" w:ascii="仿宋" w:hAnsi="仿宋" w:eastAsia="仿宋" w:cs="仿宋"/>
          <w:b/>
          <w:sz w:val="32"/>
          <w:szCs w:val="32"/>
        </w:rPr>
      </w:pPr>
      <w:r>
        <w:rPr>
          <w:rFonts w:hint="eastAsia" w:ascii="仿宋" w:hAnsi="仿宋" w:eastAsia="仿宋" w:cs="仿宋"/>
          <w:sz w:val="24"/>
        </w:rPr>
        <w:t>日期：   年   月   日</w:t>
      </w:r>
    </w:p>
    <w:p>
      <w:pPr>
        <w:adjustRightInd w:val="0"/>
        <w:snapToGrid w:val="0"/>
        <w:spacing w:line="520" w:lineRule="exact"/>
        <w:ind w:firstLine="7040" w:firstLineChars="1600"/>
        <w:jc w:val="center"/>
        <w:rPr>
          <w:rFonts w:hint="eastAsia" w:ascii="仿宋" w:hAnsi="仿宋" w:eastAsia="仿宋" w:cs="仿宋"/>
          <w:bCs/>
          <w:sz w:val="44"/>
          <w:szCs w:val="44"/>
        </w:rPr>
      </w:pPr>
    </w:p>
    <w:p>
      <w:pPr>
        <w:adjustRightInd w:val="0"/>
        <w:snapToGrid w:val="0"/>
        <w:spacing w:line="520" w:lineRule="exact"/>
        <w:ind w:firstLine="7040" w:firstLineChars="1600"/>
        <w:jc w:val="center"/>
        <w:rPr>
          <w:rFonts w:hint="eastAsia" w:ascii="仿宋" w:hAnsi="仿宋" w:eastAsia="仿宋" w:cs="仿宋"/>
          <w:bCs/>
          <w:sz w:val="44"/>
          <w:szCs w:val="44"/>
        </w:rPr>
      </w:pPr>
    </w:p>
    <w:p>
      <w:pPr>
        <w:adjustRightInd w:val="0"/>
        <w:snapToGrid w:val="0"/>
        <w:spacing w:line="520" w:lineRule="exact"/>
        <w:ind w:firstLine="7040" w:firstLineChars="1600"/>
        <w:jc w:val="center"/>
        <w:rPr>
          <w:rFonts w:hint="eastAsia" w:ascii="仿宋" w:hAnsi="仿宋" w:eastAsia="仿宋" w:cs="仿宋"/>
          <w:bCs/>
          <w:sz w:val="44"/>
          <w:szCs w:val="44"/>
        </w:rPr>
      </w:pPr>
    </w:p>
    <w:p>
      <w:pPr>
        <w:adjustRightInd w:val="0"/>
        <w:snapToGrid w:val="0"/>
        <w:spacing w:line="520" w:lineRule="exact"/>
        <w:ind w:firstLine="7040" w:firstLineChars="1600"/>
        <w:jc w:val="center"/>
        <w:rPr>
          <w:rFonts w:hint="eastAsia" w:ascii="仿宋" w:hAnsi="仿宋" w:eastAsia="仿宋" w:cs="仿宋"/>
          <w:bCs/>
          <w:sz w:val="44"/>
          <w:szCs w:val="44"/>
        </w:rPr>
      </w:pPr>
    </w:p>
    <w:p>
      <w:pPr>
        <w:adjustRightInd w:val="0"/>
        <w:snapToGrid w:val="0"/>
        <w:spacing w:line="520" w:lineRule="exact"/>
        <w:rPr>
          <w:rFonts w:hint="eastAsia" w:ascii="仿宋" w:hAnsi="仿宋" w:eastAsia="仿宋" w:cs="仿宋"/>
          <w:szCs w:val="21"/>
          <w:u w:val="single"/>
        </w:rPr>
      </w:pPr>
    </w:p>
    <w:p>
      <w:pPr>
        <w:adjustRightInd w:val="0"/>
        <w:snapToGrid w:val="0"/>
        <w:spacing w:line="300" w:lineRule="auto"/>
        <w:jc w:val="center"/>
        <w:rPr>
          <w:rFonts w:hint="eastAsia" w:ascii="仿宋" w:hAnsi="仿宋" w:eastAsia="仿宋" w:cs="仿宋"/>
          <w:bCs/>
          <w:sz w:val="44"/>
          <w:szCs w:val="44"/>
        </w:rPr>
      </w:pPr>
      <w:r>
        <w:rPr>
          <w:rFonts w:hint="eastAsia" w:ascii="仿宋" w:hAnsi="仿宋" w:eastAsia="仿宋" w:cs="仿宋"/>
          <w:bCs/>
          <w:sz w:val="44"/>
          <w:szCs w:val="44"/>
        </w:rPr>
        <w:br w:type="page"/>
      </w:r>
      <w:r>
        <w:rPr>
          <w:rFonts w:hint="eastAsia" w:ascii="仿宋" w:hAnsi="仿宋" w:eastAsia="仿宋" w:cs="仿宋"/>
          <w:bCs/>
          <w:sz w:val="44"/>
          <w:szCs w:val="44"/>
        </w:rPr>
        <w:t>技术要求偏离表</w:t>
      </w:r>
    </w:p>
    <w:p>
      <w:pPr>
        <w:spacing w:line="520" w:lineRule="exact"/>
        <w:rPr>
          <w:rFonts w:hint="eastAsia" w:ascii="仿宋" w:hAnsi="仿宋" w:eastAsia="仿宋" w:cs="仿宋"/>
          <w:sz w:val="32"/>
          <w:szCs w:val="32"/>
        </w:rPr>
      </w:pPr>
    </w:p>
    <w:p>
      <w:pPr>
        <w:spacing w:line="360" w:lineRule="auto"/>
        <w:contextualSpacing/>
        <w:rPr>
          <w:rFonts w:hint="eastAsia" w:ascii="仿宋" w:hAnsi="仿宋" w:eastAsia="仿宋" w:cs="仿宋"/>
          <w:sz w:val="24"/>
          <w:u w:val="single"/>
        </w:rPr>
      </w:pPr>
      <w:r>
        <w:rPr>
          <w:rFonts w:hint="eastAsia" w:ascii="仿宋" w:hAnsi="仿宋" w:eastAsia="仿宋" w:cs="仿宋"/>
          <w:sz w:val="24"/>
        </w:rPr>
        <w:t>采购项目编号：</w:t>
      </w:r>
      <w:r>
        <w:rPr>
          <w:rFonts w:hint="eastAsia" w:ascii="仿宋" w:hAnsi="仿宋" w:eastAsia="仿宋" w:cs="仿宋"/>
          <w:sz w:val="24"/>
          <w:u w:val="single"/>
        </w:rPr>
        <w:t xml:space="preserve">                 </w:t>
      </w:r>
    </w:p>
    <w:p>
      <w:pPr>
        <w:spacing w:line="360" w:lineRule="auto"/>
        <w:contextualSpacing/>
        <w:rPr>
          <w:rFonts w:hint="eastAsia" w:ascii="仿宋" w:hAnsi="仿宋" w:eastAsia="仿宋" w:cs="仿宋"/>
          <w:sz w:val="24"/>
        </w:rPr>
      </w:pPr>
      <w:r>
        <w:rPr>
          <w:rFonts w:hint="eastAsia" w:ascii="仿宋" w:hAnsi="仿宋" w:eastAsia="仿宋" w:cs="仿宋"/>
          <w:sz w:val="24"/>
        </w:rPr>
        <w:t>采购项目名称：</w:t>
      </w:r>
      <w:r>
        <w:rPr>
          <w:rFonts w:hint="eastAsia" w:ascii="仿宋" w:hAnsi="仿宋" w:eastAsia="仿宋" w:cs="仿宋"/>
          <w:sz w:val="24"/>
          <w:u w:val="single"/>
        </w:rPr>
        <w:t xml:space="preserve">                 </w:t>
      </w:r>
    </w:p>
    <w:p>
      <w:pPr>
        <w:spacing w:line="360" w:lineRule="auto"/>
        <w:contextualSpacing/>
        <w:rPr>
          <w:rFonts w:hint="eastAsia" w:ascii="仿宋" w:hAnsi="仿宋" w:eastAsia="仿宋" w:cs="仿宋"/>
          <w:sz w:val="24"/>
          <w:u w:val="single"/>
        </w:rPr>
      </w:pPr>
      <w:r>
        <w:rPr>
          <w:rFonts w:hint="eastAsia" w:ascii="仿宋" w:hAnsi="仿宋" w:eastAsia="仿宋" w:cs="仿宋"/>
          <w:sz w:val="24"/>
        </w:rPr>
        <w:t>分标号（如有）：</w:t>
      </w:r>
      <w:r>
        <w:rPr>
          <w:rFonts w:hint="eastAsia" w:ascii="仿宋" w:hAnsi="仿宋" w:eastAsia="仿宋" w:cs="仿宋"/>
          <w:sz w:val="24"/>
          <w:u w:val="single"/>
        </w:rPr>
        <w:t xml:space="preserve">                       </w:t>
      </w:r>
    </w:p>
    <w:tbl>
      <w:tblPr>
        <w:tblStyle w:val="28"/>
        <w:tblW w:w="9854" w:type="dxa"/>
        <w:jc w:val="center"/>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2"/>
        <w:gridCol w:w="992"/>
        <w:gridCol w:w="3292"/>
        <w:gridCol w:w="2962"/>
        <w:gridCol w:w="1616"/>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20" w:hRule="atLeast"/>
          <w:jc w:val="center"/>
        </w:trPr>
        <w:tc>
          <w:tcPr>
            <w:tcW w:w="992" w:type="dxa"/>
            <w:vAlign w:val="center"/>
          </w:tcPr>
          <w:p>
            <w:pPr>
              <w:pStyle w:val="15"/>
              <w:spacing w:line="360" w:lineRule="auto"/>
              <w:ind w:firstLine="0" w:firstLineChars="0"/>
              <w:contextualSpacing/>
              <w:jc w:val="center"/>
              <w:rPr>
                <w:rFonts w:hint="eastAsia" w:ascii="仿宋" w:hAnsi="仿宋" w:eastAsia="仿宋" w:cs="仿宋"/>
                <w:kern w:val="2"/>
                <w:sz w:val="24"/>
                <w:szCs w:val="24"/>
              </w:rPr>
            </w:pPr>
            <w:bookmarkStart w:id="45" w:name="_Toc301781611"/>
            <w:bookmarkStart w:id="46" w:name="_Toc254970729"/>
            <w:bookmarkStart w:id="47" w:name="_Toc297193185"/>
            <w:bookmarkStart w:id="48" w:name="_Toc254970588"/>
            <w:bookmarkStart w:id="49" w:name="_Toc173211900"/>
            <w:bookmarkStart w:id="50" w:name="_Toc373333689"/>
            <w:bookmarkStart w:id="51" w:name="_Toc173066401"/>
            <w:bookmarkStart w:id="52" w:name="_Toc383699906"/>
            <w:bookmarkStart w:id="53" w:name="_Toc295404981"/>
            <w:r>
              <w:rPr>
                <w:rFonts w:hint="eastAsia" w:ascii="仿宋" w:hAnsi="仿宋" w:eastAsia="仿宋" w:cs="仿宋"/>
                <w:kern w:val="2"/>
                <w:sz w:val="24"/>
                <w:szCs w:val="24"/>
              </w:rPr>
              <w:t>序号</w:t>
            </w:r>
            <w:bookmarkEnd w:id="45"/>
            <w:bookmarkEnd w:id="46"/>
            <w:bookmarkEnd w:id="47"/>
            <w:bookmarkEnd w:id="48"/>
            <w:bookmarkEnd w:id="49"/>
            <w:bookmarkEnd w:id="50"/>
            <w:bookmarkEnd w:id="51"/>
            <w:bookmarkEnd w:id="52"/>
            <w:bookmarkEnd w:id="53"/>
          </w:p>
        </w:tc>
        <w:tc>
          <w:tcPr>
            <w:tcW w:w="992" w:type="dxa"/>
            <w:tcBorders>
              <w:right w:val="single" w:color="auto" w:sz="4" w:space="0"/>
            </w:tcBorders>
            <w:vAlign w:val="center"/>
          </w:tcPr>
          <w:p>
            <w:pPr>
              <w:pStyle w:val="15"/>
              <w:spacing w:line="360" w:lineRule="auto"/>
              <w:ind w:firstLine="0" w:firstLineChars="0"/>
              <w:contextualSpacing/>
              <w:jc w:val="center"/>
              <w:rPr>
                <w:rFonts w:hint="eastAsia" w:ascii="仿宋" w:hAnsi="仿宋" w:eastAsia="仿宋" w:cs="仿宋"/>
                <w:kern w:val="2"/>
                <w:sz w:val="24"/>
                <w:szCs w:val="24"/>
              </w:rPr>
            </w:pPr>
            <w:r>
              <w:rPr>
                <w:rFonts w:hint="eastAsia" w:ascii="仿宋" w:hAnsi="仿宋" w:eastAsia="仿宋" w:cs="仿宋"/>
                <w:kern w:val="2"/>
                <w:sz w:val="24"/>
                <w:szCs w:val="24"/>
              </w:rPr>
              <w:t>名称</w:t>
            </w:r>
          </w:p>
        </w:tc>
        <w:tc>
          <w:tcPr>
            <w:tcW w:w="3292" w:type="dxa"/>
            <w:tcBorders>
              <w:left w:val="single" w:color="auto" w:sz="4" w:space="0"/>
            </w:tcBorders>
            <w:vAlign w:val="center"/>
          </w:tcPr>
          <w:p>
            <w:pPr>
              <w:pStyle w:val="15"/>
              <w:spacing w:line="360" w:lineRule="auto"/>
              <w:ind w:firstLine="0" w:firstLineChars="0"/>
              <w:contextualSpacing/>
              <w:jc w:val="center"/>
              <w:rPr>
                <w:rFonts w:hint="eastAsia" w:ascii="仿宋" w:hAnsi="仿宋" w:eastAsia="仿宋" w:cs="仿宋"/>
                <w:kern w:val="2"/>
                <w:sz w:val="24"/>
                <w:szCs w:val="24"/>
              </w:rPr>
            </w:pPr>
            <w:r>
              <w:rPr>
                <w:rFonts w:hint="eastAsia" w:ascii="仿宋" w:hAnsi="仿宋" w:eastAsia="仿宋" w:cs="仿宋"/>
                <w:kern w:val="2"/>
                <w:sz w:val="24"/>
                <w:szCs w:val="24"/>
              </w:rPr>
              <w:t>磋商文件技术要求</w:t>
            </w:r>
          </w:p>
        </w:tc>
        <w:tc>
          <w:tcPr>
            <w:tcW w:w="2962" w:type="dxa"/>
            <w:vAlign w:val="center"/>
          </w:tcPr>
          <w:p>
            <w:pPr>
              <w:pStyle w:val="15"/>
              <w:spacing w:line="360" w:lineRule="auto"/>
              <w:ind w:firstLine="0" w:firstLineChars="0"/>
              <w:contextualSpacing/>
              <w:jc w:val="center"/>
              <w:rPr>
                <w:rFonts w:hint="eastAsia" w:ascii="仿宋" w:hAnsi="仿宋" w:eastAsia="仿宋" w:cs="仿宋"/>
                <w:kern w:val="2"/>
                <w:sz w:val="24"/>
                <w:szCs w:val="24"/>
              </w:rPr>
            </w:pPr>
            <w:bookmarkStart w:id="54" w:name="_Toc254970731"/>
            <w:bookmarkStart w:id="55" w:name="_Toc295404983"/>
            <w:bookmarkStart w:id="56" w:name="_Toc373333691"/>
            <w:bookmarkStart w:id="57" w:name="_Toc173066403"/>
            <w:bookmarkStart w:id="58" w:name="_Toc301781613"/>
            <w:bookmarkStart w:id="59" w:name="_Toc254970590"/>
            <w:bookmarkStart w:id="60" w:name="_Toc173211902"/>
            <w:bookmarkStart w:id="61" w:name="_Toc297193187"/>
            <w:bookmarkStart w:id="62" w:name="_Toc383699908"/>
            <w:r>
              <w:rPr>
                <w:rFonts w:hint="eastAsia" w:ascii="仿宋" w:hAnsi="仿宋" w:eastAsia="仿宋" w:cs="仿宋"/>
                <w:kern w:val="2"/>
                <w:sz w:val="24"/>
                <w:szCs w:val="24"/>
              </w:rPr>
              <w:t>竞标响应</w:t>
            </w:r>
            <w:bookmarkEnd w:id="54"/>
            <w:bookmarkEnd w:id="55"/>
            <w:bookmarkEnd w:id="56"/>
            <w:bookmarkEnd w:id="57"/>
            <w:bookmarkEnd w:id="58"/>
            <w:bookmarkEnd w:id="59"/>
            <w:bookmarkEnd w:id="60"/>
            <w:bookmarkEnd w:id="61"/>
            <w:bookmarkEnd w:id="62"/>
          </w:p>
        </w:tc>
        <w:tc>
          <w:tcPr>
            <w:tcW w:w="1616" w:type="dxa"/>
            <w:vAlign w:val="center"/>
          </w:tcPr>
          <w:p>
            <w:pPr>
              <w:pStyle w:val="15"/>
              <w:spacing w:line="360" w:lineRule="auto"/>
              <w:ind w:firstLine="0" w:firstLineChars="0"/>
              <w:contextualSpacing/>
              <w:jc w:val="center"/>
              <w:rPr>
                <w:rFonts w:hint="eastAsia" w:ascii="仿宋" w:hAnsi="仿宋" w:eastAsia="仿宋" w:cs="仿宋"/>
                <w:kern w:val="2"/>
                <w:sz w:val="24"/>
                <w:szCs w:val="24"/>
              </w:rPr>
            </w:pPr>
            <w:bookmarkStart w:id="63" w:name="_Toc254970591"/>
            <w:bookmarkStart w:id="64" w:name="_Toc383699909"/>
            <w:bookmarkStart w:id="65" w:name="_Toc373333692"/>
            <w:bookmarkStart w:id="66" w:name="_Toc173211903"/>
            <w:bookmarkStart w:id="67" w:name="_Toc173066404"/>
            <w:bookmarkStart w:id="68" w:name="_Toc301781614"/>
            <w:bookmarkStart w:id="69" w:name="_Toc297193188"/>
            <w:bookmarkStart w:id="70" w:name="_Toc254970732"/>
            <w:bookmarkStart w:id="71" w:name="_Toc295404984"/>
            <w:r>
              <w:rPr>
                <w:rFonts w:hint="eastAsia" w:ascii="仿宋" w:hAnsi="仿宋" w:eastAsia="仿宋" w:cs="仿宋"/>
                <w:kern w:val="2"/>
                <w:sz w:val="24"/>
                <w:szCs w:val="24"/>
              </w:rPr>
              <w:t>偏离</w:t>
            </w:r>
            <w:bookmarkEnd w:id="63"/>
            <w:bookmarkEnd w:id="64"/>
            <w:bookmarkEnd w:id="65"/>
            <w:bookmarkEnd w:id="66"/>
            <w:bookmarkEnd w:id="67"/>
            <w:bookmarkEnd w:id="68"/>
            <w:bookmarkEnd w:id="69"/>
            <w:bookmarkEnd w:id="70"/>
            <w:bookmarkEnd w:id="71"/>
            <w:bookmarkStart w:id="72" w:name="_Toc254970733"/>
            <w:bookmarkStart w:id="73" w:name="_Toc295404985"/>
            <w:bookmarkStart w:id="74" w:name="_Toc297193189"/>
            <w:bookmarkStart w:id="75" w:name="_Toc173066405"/>
            <w:bookmarkStart w:id="76" w:name="_Toc301781615"/>
            <w:bookmarkStart w:id="77" w:name="_Toc254970592"/>
            <w:bookmarkStart w:id="78" w:name="_Toc373333693"/>
            <w:bookmarkStart w:id="79" w:name="_Toc383699910"/>
            <w:bookmarkStart w:id="80" w:name="_Toc173211904"/>
            <w:r>
              <w:rPr>
                <w:rFonts w:hint="eastAsia" w:ascii="仿宋" w:hAnsi="仿宋" w:eastAsia="仿宋" w:cs="仿宋"/>
                <w:kern w:val="2"/>
                <w:sz w:val="24"/>
                <w:szCs w:val="24"/>
              </w:rPr>
              <w:t>说明</w:t>
            </w:r>
            <w:bookmarkEnd w:id="72"/>
            <w:bookmarkEnd w:id="73"/>
            <w:bookmarkEnd w:id="74"/>
            <w:bookmarkEnd w:id="75"/>
            <w:bookmarkEnd w:id="76"/>
            <w:bookmarkEnd w:id="77"/>
            <w:bookmarkEnd w:id="78"/>
            <w:bookmarkEnd w:id="79"/>
            <w:bookmarkEnd w:id="80"/>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20" w:hRule="atLeast"/>
          <w:jc w:val="center"/>
        </w:trPr>
        <w:tc>
          <w:tcPr>
            <w:tcW w:w="992" w:type="dxa"/>
            <w:vAlign w:val="center"/>
          </w:tcPr>
          <w:p>
            <w:pPr>
              <w:pStyle w:val="15"/>
              <w:spacing w:line="360" w:lineRule="auto"/>
              <w:ind w:firstLine="0" w:firstLineChars="0"/>
              <w:contextualSpacing/>
              <w:jc w:val="center"/>
              <w:rPr>
                <w:rFonts w:hint="eastAsia" w:ascii="仿宋" w:hAnsi="仿宋" w:eastAsia="仿宋" w:cs="仿宋"/>
                <w:kern w:val="2"/>
                <w:sz w:val="24"/>
                <w:szCs w:val="24"/>
              </w:rPr>
            </w:pPr>
            <w:bookmarkStart w:id="81" w:name="_Toc173211905"/>
            <w:bookmarkStart w:id="82" w:name="_Toc297193190"/>
            <w:bookmarkStart w:id="83" w:name="_Toc295404986"/>
            <w:bookmarkStart w:id="84" w:name="_Toc373333694"/>
            <w:bookmarkStart w:id="85" w:name="_Toc254970734"/>
            <w:bookmarkStart w:id="86" w:name="_Toc383699911"/>
            <w:bookmarkStart w:id="87" w:name="_Toc301781616"/>
            <w:bookmarkStart w:id="88" w:name="_Toc254970593"/>
            <w:bookmarkStart w:id="89" w:name="_Toc173066406"/>
            <w:r>
              <w:rPr>
                <w:rFonts w:hint="eastAsia" w:ascii="仿宋" w:hAnsi="仿宋" w:eastAsia="仿宋" w:cs="仿宋"/>
                <w:kern w:val="2"/>
                <w:sz w:val="24"/>
                <w:szCs w:val="24"/>
              </w:rPr>
              <w:t>1</w:t>
            </w:r>
            <w:bookmarkEnd w:id="81"/>
            <w:bookmarkEnd w:id="82"/>
            <w:bookmarkEnd w:id="83"/>
            <w:bookmarkEnd w:id="84"/>
            <w:bookmarkEnd w:id="85"/>
            <w:bookmarkEnd w:id="86"/>
            <w:bookmarkEnd w:id="87"/>
            <w:bookmarkEnd w:id="88"/>
            <w:bookmarkEnd w:id="89"/>
          </w:p>
        </w:tc>
        <w:tc>
          <w:tcPr>
            <w:tcW w:w="992" w:type="dxa"/>
            <w:tcBorders>
              <w:right w:val="single" w:color="auto" w:sz="4" w:space="0"/>
            </w:tcBorders>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c>
          <w:tcPr>
            <w:tcW w:w="3292" w:type="dxa"/>
            <w:tcBorders>
              <w:left w:val="single" w:color="auto" w:sz="4" w:space="0"/>
            </w:tcBorders>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c>
          <w:tcPr>
            <w:tcW w:w="2962" w:type="dxa"/>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c>
          <w:tcPr>
            <w:tcW w:w="1616" w:type="dxa"/>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20" w:hRule="atLeast"/>
          <w:jc w:val="center"/>
        </w:trPr>
        <w:tc>
          <w:tcPr>
            <w:tcW w:w="992" w:type="dxa"/>
            <w:vAlign w:val="center"/>
          </w:tcPr>
          <w:p>
            <w:pPr>
              <w:pStyle w:val="15"/>
              <w:spacing w:line="360" w:lineRule="auto"/>
              <w:ind w:firstLine="0" w:firstLineChars="0"/>
              <w:contextualSpacing/>
              <w:jc w:val="center"/>
              <w:rPr>
                <w:rFonts w:hint="eastAsia" w:ascii="仿宋" w:hAnsi="仿宋" w:eastAsia="仿宋" w:cs="仿宋"/>
                <w:kern w:val="2"/>
                <w:sz w:val="24"/>
                <w:szCs w:val="24"/>
              </w:rPr>
            </w:pPr>
            <w:bookmarkStart w:id="90" w:name="_Toc254970735"/>
            <w:bookmarkStart w:id="91" w:name="_Toc373333695"/>
            <w:bookmarkStart w:id="92" w:name="_Toc383699912"/>
            <w:bookmarkStart w:id="93" w:name="_Toc295404987"/>
            <w:bookmarkStart w:id="94" w:name="_Toc173066407"/>
            <w:bookmarkStart w:id="95" w:name="_Toc254970594"/>
            <w:bookmarkStart w:id="96" w:name="_Toc301781617"/>
            <w:bookmarkStart w:id="97" w:name="_Toc173211906"/>
            <w:bookmarkStart w:id="98" w:name="_Toc297193191"/>
            <w:r>
              <w:rPr>
                <w:rFonts w:hint="eastAsia" w:ascii="仿宋" w:hAnsi="仿宋" w:eastAsia="仿宋" w:cs="仿宋"/>
                <w:kern w:val="2"/>
                <w:sz w:val="24"/>
                <w:szCs w:val="24"/>
              </w:rPr>
              <w:t>2</w:t>
            </w:r>
            <w:bookmarkEnd w:id="90"/>
            <w:bookmarkEnd w:id="91"/>
            <w:bookmarkEnd w:id="92"/>
            <w:bookmarkEnd w:id="93"/>
            <w:bookmarkEnd w:id="94"/>
            <w:bookmarkEnd w:id="95"/>
            <w:bookmarkEnd w:id="96"/>
            <w:bookmarkEnd w:id="97"/>
            <w:bookmarkEnd w:id="98"/>
          </w:p>
        </w:tc>
        <w:tc>
          <w:tcPr>
            <w:tcW w:w="992" w:type="dxa"/>
            <w:tcBorders>
              <w:right w:val="single" w:color="auto" w:sz="4" w:space="0"/>
            </w:tcBorders>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c>
          <w:tcPr>
            <w:tcW w:w="3292" w:type="dxa"/>
            <w:tcBorders>
              <w:left w:val="single" w:color="auto" w:sz="4" w:space="0"/>
            </w:tcBorders>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c>
          <w:tcPr>
            <w:tcW w:w="2962" w:type="dxa"/>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c>
          <w:tcPr>
            <w:tcW w:w="1616" w:type="dxa"/>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20" w:hRule="atLeast"/>
          <w:jc w:val="center"/>
        </w:trPr>
        <w:tc>
          <w:tcPr>
            <w:tcW w:w="992" w:type="dxa"/>
            <w:vAlign w:val="center"/>
          </w:tcPr>
          <w:p>
            <w:pPr>
              <w:pStyle w:val="15"/>
              <w:spacing w:line="360" w:lineRule="auto"/>
              <w:ind w:firstLine="0" w:firstLineChars="0"/>
              <w:contextualSpacing/>
              <w:jc w:val="center"/>
              <w:rPr>
                <w:rFonts w:hint="eastAsia" w:ascii="仿宋" w:hAnsi="仿宋" w:eastAsia="仿宋" w:cs="仿宋"/>
                <w:kern w:val="2"/>
                <w:sz w:val="24"/>
                <w:szCs w:val="24"/>
              </w:rPr>
            </w:pPr>
            <w:bookmarkStart w:id="99" w:name="_Toc373333696"/>
            <w:bookmarkStart w:id="100" w:name="_Toc254970736"/>
            <w:bookmarkStart w:id="101" w:name="_Toc383699913"/>
            <w:bookmarkStart w:id="102" w:name="_Toc254970595"/>
            <w:bookmarkStart w:id="103" w:name="_Toc295404988"/>
            <w:bookmarkStart w:id="104" w:name="_Toc297193192"/>
            <w:bookmarkStart w:id="105" w:name="_Toc173211907"/>
            <w:bookmarkStart w:id="106" w:name="_Toc173066408"/>
            <w:bookmarkStart w:id="107" w:name="_Toc301781618"/>
            <w:r>
              <w:rPr>
                <w:rFonts w:hint="eastAsia" w:ascii="仿宋" w:hAnsi="仿宋" w:eastAsia="仿宋" w:cs="仿宋"/>
                <w:kern w:val="2"/>
                <w:sz w:val="24"/>
                <w:szCs w:val="24"/>
              </w:rPr>
              <w:t>3</w:t>
            </w:r>
            <w:bookmarkEnd w:id="99"/>
            <w:bookmarkEnd w:id="100"/>
            <w:bookmarkEnd w:id="101"/>
            <w:bookmarkEnd w:id="102"/>
            <w:bookmarkEnd w:id="103"/>
            <w:bookmarkEnd w:id="104"/>
            <w:bookmarkEnd w:id="105"/>
            <w:bookmarkEnd w:id="106"/>
            <w:bookmarkEnd w:id="107"/>
          </w:p>
        </w:tc>
        <w:tc>
          <w:tcPr>
            <w:tcW w:w="992" w:type="dxa"/>
            <w:tcBorders>
              <w:right w:val="single" w:color="auto" w:sz="4" w:space="0"/>
            </w:tcBorders>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c>
          <w:tcPr>
            <w:tcW w:w="3292" w:type="dxa"/>
            <w:tcBorders>
              <w:left w:val="single" w:color="auto" w:sz="4" w:space="0"/>
            </w:tcBorders>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c>
          <w:tcPr>
            <w:tcW w:w="2962" w:type="dxa"/>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c>
          <w:tcPr>
            <w:tcW w:w="1616" w:type="dxa"/>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20" w:hRule="atLeast"/>
          <w:jc w:val="center"/>
        </w:trPr>
        <w:tc>
          <w:tcPr>
            <w:tcW w:w="992" w:type="dxa"/>
            <w:vAlign w:val="center"/>
          </w:tcPr>
          <w:p>
            <w:pPr>
              <w:pStyle w:val="15"/>
              <w:spacing w:line="360" w:lineRule="auto"/>
              <w:ind w:firstLine="0" w:firstLineChars="0"/>
              <w:contextualSpacing/>
              <w:jc w:val="center"/>
              <w:rPr>
                <w:rFonts w:hint="eastAsia" w:ascii="仿宋" w:hAnsi="仿宋" w:eastAsia="仿宋" w:cs="仿宋"/>
                <w:kern w:val="2"/>
                <w:sz w:val="24"/>
                <w:szCs w:val="24"/>
              </w:rPr>
            </w:pPr>
            <w:bookmarkStart w:id="108" w:name="_Toc373333697"/>
            <w:bookmarkStart w:id="109" w:name="_Toc173211908"/>
            <w:bookmarkStart w:id="110" w:name="_Toc173066409"/>
            <w:bookmarkStart w:id="111" w:name="_Toc297193193"/>
            <w:bookmarkStart w:id="112" w:name="_Toc254970737"/>
            <w:bookmarkStart w:id="113" w:name="_Toc295404989"/>
            <w:bookmarkStart w:id="114" w:name="_Toc383699914"/>
            <w:bookmarkStart w:id="115" w:name="_Toc301781619"/>
            <w:bookmarkStart w:id="116" w:name="_Toc254970596"/>
            <w:r>
              <w:rPr>
                <w:rFonts w:hint="eastAsia" w:ascii="仿宋" w:hAnsi="仿宋" w:eastAsia="仿宋" w:cs="仿宋"/>
                <w:kern w:val="2"/>
                <w:sz w:val="24"/>
                <w:szCs w:val="24"/>
              </w:rPr>
              <w:t>4</w:t>
            </w:r>
            <w:bookmarkEnd w:id="108"/>
            <w:bookmarkEnd w:id="109"/>
            <w:bookmarkEnd w:id="110"/>
            <w:bookmarkEnd w:id="111"/>
            <w:bookmarkEnd w:id="112"/>
            <w:bookmarkEnd w:id="113"/>
            <w:bookmarkEnd w:id="114"/>
            <w:bookmarkEnd w:id="115"/>
            <w:bookmarkEnd w:id="116"/>
          </w:p>
        </w:tc>
        <w:tc>
          <w:tcPr>
            <w:tcW w:w="992" w:type="dxa"/>
            <w:tcBorders>
              <w:right w:val="single" w:color="auto" w:sz="4" w:space="0"/>
            </w:tcBorders>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c>
          <w:tcPr>
            <w:tcW w:w="3292" w:type="dxa"/>
            <w:tcBorders>
              <w:left w:val="single" w:color="auto" w:sz="4" w:space="0"/>
            </w:tcBorders>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c>
          <w:tcPr>
            <w:tcW w:w="2962" w:type="dxa"/>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c>
          <w:tcPr>
            <w:tcW w:w="1616" w:type="dxa"/>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20" w:hRule="atLeast"/>
          <w:jc w:val="center"/>
        </w:trPr>
        <w:tc>
          <w:tcPr>
            <w:tcW w:w="992" w:type="dxa"/>
            <w:vAlign w:val="center"/>
          </w:tcPr>
          <w:p>
            <w:pPr>
              <w:pStyle w:val="15"/>
              <w:spacing w:line="360" w:lineRule="auto"/>
              <w:ind w:firstLine="0" w:firstLineChars="0"/>
              <w:contextualSpacing/>
              <w:jc w:val="center"/>
              <w:rPr>
                <w:rFonts w:hint="eastAsia" w:ascii="仿宋" w:hAnsi="仿宋" w:eastAsia="仿宋" w:cs="仿宋"/>
                <w:kern w:val="2"/>
                <w:sz w:val="24"/>
                <w:szCs w:val="24"/>
              </w:rPr>
            </w:pPr>
            <w:bookmarkStart w:id="117" w:name="_Toc297193194"/>
            <w:bookmarkStart w:id="118" w:name="_Toc383699915"/>
            <w:bookmarkStart w:id="119" w:name="_Toc173066410"/>
            <w:bookmarkStart w:id="120" w:name="_Toc301781620"/>
            <w:bookmarkStart w:id="121" w:name="_Toc373333698"/>
            <w:bookmarkStart w:id="122" w:name="_Toc295404990"/>
            <w:bookmarkStart w:id="123" w:name="_Toc254970738"/>
            <w:bookmarkStart w:id="124" w:name="_Toc254970597"/>
            <w:bookmarkStart w:id="125" w:name="_Toc173211909"/>
            <w:r>
              <w:rPr>
                <w:rFonts w:hint="eastAsia" w:ascii="仿宋" w:hAnsi="仿宋" w:eastAsia="仿宋" w:cs="仿宋"/>
                <w:kern w:val="2"/>
                <w:sz w:val="24"/>
                <w:szCs w:val="24"/>
              </w:rPr>
              <w:t>5</w:t>
            </w:r>
            <w:bookmarkEnd w:id="117"/>
            <w:bookmarkEnd w:id="118"/>
            <w:bookmarkEnd w:id="119"/>
            <w:bookmarkEnd w:id="120"/>
            <w:bookmarkEnd w:id="121"/>
            <w:bookmarkEnd w:id="122"/>
            <w:bookmarkEnd w:id="123"/>
            <w:bookmarkEnd w:id="124"/>
            <w:bookmarkEnd w:id="125"/>
          </w:p>
        </w:tc>
        <w:tc>
          <w:tcPr>
            <w:tcW w:w="992" w:type="dxa"/>
            <w:tcBorders>
              <w:right w:val="single" w:color="auto" w:sz="4" w:space="0"/>
            </w:tcBorders>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c>
          <w:tcPr>
            <w:tcW w:w="3292" w:type="dxa"/>
            <w:tcBorders>
              <w:left w:val="single" w:color="auto" w:sz="4" w:space="0"/>
            </w:tcBorders>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c>
          <w:tcPr>
            <w:tcW w:w="2962" w:type="dxa"/>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c>
          <w:tcPr>
            <w:tcW w:w="1616" w:type="dxa"/>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0" w:hRule="atLeast"/>
          <w:jc w:val="center"/>
        </w:trPr>
        <w:tc>
          <w:tcPr>
            <w:tcW w:w="992" w:type="dxa"/>
            <w:vAlign w:val="center"/>
          </w:tcPr>
          <w:p>
            <w:pPr>
              <w:pStyle w:val="15"/>
              <w:spacing w:line="360" w:lineRule="auto"/>
              <w:ind w:firstLine="0" w:firstLineChars="0"/>
              <w:contextualSpacing/>
              <w:jc w:val="center"/>
              <w:rPr>
                <w:rFonts w:hint="eastAsia" w:ascii="仿宋" w:hAnsi="仿宋" w:eastAsia="仿宋" w:cs="仿宋"/>
                <w:kern w:val="2"/>
                <w:sz w:val="24"/>
                <w:szCs w:val="24"/>
              </w:rPr>
            </w:pPr>
            <w:bookmarkStart w:id="126" w:name="_Toc254970743"/>
            <w:bookmarkStart w:id="127" w:name="_Toc173066415"/>
            <w:bookmarkStart w:id="128" w:name="_Toc301781621"/>
            <w:bookmarkStart w:id="129" w:name="_Toc373333699"/>
            <w:bookmarkStart w:id="130" w:name="_Toc297193195"/>
            <w:bookmarkStart w:id="131" w:name="_Toc295404991"/>
            <w:bookmarkStart w:id="132" w:name="_Toc173211914"/>
            <w:bookmarkStart w:id="133" w:name="_Toc383699916"/>
            <w:bookmarkStart w:id="134" w:name="_Toc254970602"/>
            <w:r>
              <w:rPr>
                <w:rFonts w:hint="eastAsia" w:ascii="仿宋" w:hAnsi="仿宋" w:eastAsia="仿宋" w:cs="仿宋"/>
                <w:kern w:val="2"/>
                <w:sz w:val="24"/>
                <w:szCs w:val="24"/>
              </w:rPr>
              <w:t>…</w:t>
            </w:r>
            <w:bookmarkEnd w:id="126"/>
            <w:bookmarkEnd w:id="127"/>
            <w:bookmarkEnd w:id="128"/>
            <w:bookmarkEnd w:id="129"/>
            <w:bookmarkEnd w:id="130"/>
            <w:bookmarkEnd w:id="131"/>
            <w:bookmarkEnd w:id="132"/>
            <w:bookmarkEnd w:id="133"/>
            <w:bookmarkEnd w:id="134"/>
          </w:p>
        </w:tc>
        <w:tc>
          <w:tcPr>
            <w:tcW w:w="992" w:type="dxa"/>
            <w:tcBorders>
              <w:right w:val="single" w:color="auto" w:sz="4" w:space="0"/>
            </w:tcBorders>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c>
          <w:tcPr>
            <w:tcW w:w="3292" w:type="dxa"/>
            <w:tcBorders>
              <w:left w:val="single" w:color="auto" w:sz="4" w:space="0"/>
            </w:tcBorders>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c>
          <w:tcPr>
            <w:tcW w:w="2962" w:type="dxa"/>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c>
          <w:tcPr>
            <w:tcW w:w="1616" w:type="dxa"/>
            <w:tcBorders>
              <w:right w:val="single" w:color="auto" w:sz="4" w:space="0"/>
            </w:tcBorders>
            <w:vAlign w:val="center"/>
          </w:tcPr>
          <w:p>
            <w:pPr>
              <w:pStyle w:val="15"/>
              <w:spacing w:line="360" w:lineRule="auto"/>
              <w:ind w:firstLine="0" w:firstLineChars="0"/>
              <w:contextualSpacing/>
              <w:jc w:val="center"/>
              <w:rPr>
                <w:rFonts w:hint="eastAsia" w:ascii="仿宋" w:hAnsi="仿宋" w:eastAsia="仿宋" w:cs="仿宋"/>
                <w:kern w:val="2"/>
                <w:sz w:val="24"/>
                <w:szCs w:val="24"/>
              </w:rPr>
            </w:pPr>
          </w:p>
        </w:tc>
      </w:tr>
    </w:tbl>
    <w:p>
      <w:pPr>
        <w:adjustRightInd w:val="0"/>
        <w:spacing w:line="360" w:lineRule="auto"/>
        <w:contextualSpacing/>
        <w:rPr>
          <w:rFonts w:hint="eastAsia" w:ascii="仿宋" w:hAnsi="仿宋" w:eastAsia="仿宋" w:cs="仿宋"/>
          <w:sz w:val="24"/>
        </w:rPr>
      </w:pPr>
    </w:p>
    <w:p>
      <w:pPr>
        <w:pStyle w:val="15"/>
        <w:spacing w:line="360" w:lineRule="auto"/>
        <w:ind w:firstLine="0" w:firstLineChars="0"/>
        <w:contextualSpacing/>
        <w:rPr>
          <w:rFonts w:hint="eastAsia" w:ascii="仿宋" w:hAnsi="仿宋" w:eastAsia="仿宋" w:cs="仿宋"/>
          <w:sz w:val="24"/>
          <w:szCs w:val="24"/>
        </w:rPr>
      </w:pPr>
      <w:r>
        <w:rPr>
          <w:rFonts w:hint="eastAsia" w:ascii="仿宋" w:hAnsi="仿宋" w:eastAsia="仿宋" w:cs="仿宋"/>
          <w:sz w:val="24"/>
          <w:szCs w:val="24"/>
        </w:rPr>
        <w:t>注：</w:t>
      </w:r>
    </w:p>
    <w:p>
      <w:pPr>
        <w:pStyle w:val="15"/>
        <w:spacing w:line="360" w:lineRule="auto"/>
        <w:ind w:firstLine="0" w:firstLineChars="0"/>
        <w:contextualSpacing/>
        <w:rPr>
          <w:rFonts w:hint="eastAsia" w:ascii="仿宋" w:hAnsi="仿宋" w:eastAsia="仿宋" w:cs="仿宋"/>
          <w:sz w:val="24"/>
          <w:szCs w:val="24"/>
        </w:rPr>
      </w:pPr>
      <w:r>
        <w:rPr>
          <w:rFonts w:hint="eastAsia" w:ascii="仿宋" w:hAnsi="仿宋" w:eastAsia="仿宋" w:cs="仿宋"/>
          <w:sz w:val="24"/>
          <w:szCs w:val="24"/>
        </w:rPr>
        <w:t>1. 说明：应对照磋商文件“第三章 采购需求”中的技术要求逐条作出明确响应，并作出偏离说明。</w:t>
      </w:r>
    </w:p>
    <w:p>
      <w:pPr>
        <w:spacing w:line="360" w:lineRule="auto"/>
        <w:contextualSpacing/>
        <w:jc w:val="left"/>
        <w:rPr>
          <w:rFonts w:hint="eastAsia" w:ascii="仿宋" w:hAnsi="仿宋" w:eastAsia="仿宋" w:cs="仿宋"/>
          <w:sz w:val="24"/>
          <w:u w:val="single"/>
        </w:rPr>
      </w:pPr>
      <w:r>
        <w:rPr>
          <w:rFonts w:hint="eastAsia" w:ascii="仿宋" w:hAnsi="仿宋" w:eastAsia="仿宋" w:cs="仿宋"/>
          <w:sz w:val="24"/>
        </w:rPr>
        <w:t>2.供应商应根据自身的承诺，对照磋商文件要求，在“偏离说明”中注明“正偏离”、“负偏离”或者“无偏离”。既不属于“正偏离”也不属于“负偏离”即为“无偏离”。</w:t>
      </w:r>
      <w:r>
        <w:rPr>
          <w:rFonts w:hint="eastAsia" w:ascii="仿宋" w:hAnsi="仿宋" w:eastAsia="仿宋" w:cs="仿宋"/>
          <w:kern w:val="0"/>
          <w:sz w:val="24"/>
        </w:rPr>
        <w:t>未作偏离说明的，该响应将直接判定为无效。</w:t>
      </w:r>
    </w:p>
    <w:p>
      <w:pPr>
        <w:pStyle w:val="15"/>
        <w:spacing w:line="360" w:lineRule="auto"/>
        <w:ind w:firstLine="0" w:firstLineChars="0"/>
        <w:contextualSpacing/>
        <w:rPr>
          <w:rFonts w:hint="eastAsia" w:ascii="仿宋" w:hAnsi="仿宋" w:eastAsia="仿宋" w:cs="仿宋"/>
          <w:sz w:val="24"/>
          <w:szCs w:val="24"/>
        </w:rPr>
      </w:pPr>
    </w:p>
    <w:p>
      <w:pPr>
        <w:spacing w:line="360" w:lineRule="auto"/>
        <w:ind w:right="-817" w:rightChars="-389"/>
        <w:contextualSpacing/>
        <w:rPr>
          <w:rFonts w:hint="eastAsia" w:ascii="仿宋" w:hAnsi="仿宋" w:eastAsia="仿宋" w:cs="仿宋"/>
          <w:sz w:val="24"/>
        </w:rPr>
      </w:pPr>
    </w:p>
    <w:p>
      <w:pPr>
        <w:spacing w:line="360" w:lineRule="auto"/>
        <w:ind w:right="-817" w:rightChars="-389" w:firstLine="960" w:firstLineChars="400"/>
        <w:contextualSpacing/>
        <w:rPr>
          <w:rFonts w:hint="eastAsia" w:ascii="仿宋" w:hAnsi="仿宋" w:eastAsia="仿宋" w:cs="仿宋"/>
          <w:sz w:val="24"/>
        </w:rPr>
      </w:pPr>
      <w:r>
        <w:rPr>
          <w:rFonts w:hint="eastAsia" w:ascii="仿宋" w:hAnsi="仿宋" w:eastAsia="仿宋" w:cs="仿宋"/>
          <w:sz w:val="24"/>
        </w:rPr>
        <w:t xml:space="preserve">法定代表人或者委托代理人（签字）：                    </w:t>
      </w:r>
    </w:p>
    <w:p>
      <w:pPr>
        <w:spacing w:line="360" w:lineRule="auto"/>
        <w:ind w:right="-817" w:rightChars="-389" w:firstLine="2640" w:firstLineChars="1100"/>
        <w:contextualSpacing/>
        <w:rPr>
          <w:rFonts w:hint="eastAsia" w:ascii="仿宋" w:hAnsi="仿宋" w:eastAsia="仿宋" w:cs="仿宋"/>
          <w:sz w:val="24"/>
        </w:rPr>
      </w:pPr>
      <w:r>
        <w:rPr>
          <w:rFonts w:hint="eastAsia" w:ascii="仿宋" w:hAnsi="仿宋" w:eastAsia="仿宋" w:cs="仿宋"/>
          <w:sz w:val="24"/>
        </w:rPr>
        <w:t xml:space="preserve">供应商（盖公章）：      </w:t>
      </w:r>
    </w:p>
    <w:p>
      <w:pPr>
        <w:spacing w:line="360" w:lineRule="auto"/>
        <w:ind w:right="-817" w:rightChars="-389" w:firstLine="4080" w:firstLineChars="1700"/>
        <w:contextualSpacing/>
        <w:rPr>
          <w:rFonts w:hint="eastAsia" w:ascii="仿宋" w:hAnsi="仿宋" w:eastAsia="仿宋" w:cs="仿宋"/>
          <w:sz w:val="24"/>
        </w:rPr>
      </w:pPr>
      <w:r>
        <w:rPr>
          <w:rFonts w:hint="eastAsia" w:ascii="仿宋" w:hAnsi="仿宋" w:eastAsia="仿宋" w:cs="仿宋"/>
          <w:sz w:val="24"/>
        </w:rPr>
        <w:t>日期：   年   月   日</w:t>
      </w:r>
    </w:p>
    <w:p>
      <w:pPr>
        <w:snapToGrid w:val="0"/>
        <w:spacing w:beforeLines="50" w:after="50"/>
        <w:ind w:left="142"/>
        <w:jc w:val="left"/>
        <w:rPr>
          <w:rFonts w:hint="eastAsia" w:ascii="仿宋" w:hAnsi="仿宋" w:eastAsia="仿宋" w:cs="仿宋"/>
          <w:b/>
          <w:sz w:val="24"/>
        </w:rPr>
      </w:pPr>
      <w:r>
        <w:rPr>
          <w:rFonts w:hint="eastAsia" w:ascii="仿宋" w:hAnsi="仿宋" w:eastAsia="仿宋" w:cs="仿宋"/>
          <w:sz w:val="24"/>
        </w:rPr>
        <w:br w:type="page"/>
      </w:r>
      <w:r>
        <w:rPr>
          <w:rFonts w:hint="eastAsia" w:ascii="仿宋" w:hAnsi="仿宋" w:eastAsia="仿宋" w:cs="仿宋"/>
          <w:b/>
          <w:sz w:val="24"/>
        </w:rPr>
        <w:t>项目实施人员一览表格式</w:t>
      </w:r>
    </w:p>
    <w:p>
      <w:pPr>
        <w:snapToGrid w:val="0"/>
        <w:spacing w:beforeLines="50" w:after="50"/>
        <w:ind w:left="142"/>
        <w:jc w:val="left"/>
        <w:rPr>
          <w:rFonts w:hint="eastAsia" w:ascii="仿宋" w:hAnsi="仿宋" w:eastAsia="仿宋" w:cs="仿宋"/>
          <w:b/>
          <w:sz w:val="24"/>
        </w:rPr>
      </w:pPr>
    </w:p>
    <w:p>
      <w:pPr>
        <w:spacing w:line="360" w:lineRule="auto"/>
        <w:ind w:left="142"/>
        <w:contextualSpacing/>
        <w:jc w:val="center"/>
        <w:rPr>
          <w:rFonts w:hint="eastAsia" w:ascii="仿宋" w:hAnsi="仿宋" w:eastAsia="仿宋" w:cs="仿宋"/>
          <w:b/>
          <w:sz w:val="32"/>
          <w:szCs w:val="32"/>
        </w:rPr>
      </w:pPr>
      <w:r>
        <w:rPr>
          <w:rFonts w:hint="eastAsia" w:ascii="仿宋" w:hAnsi="仿宋" w:eastAsia="仿宋" w:cs="仿宋"/>
          <w:b/>
          <w:sz w:val="32"/>
          <w:szCs w:val="32"/>
        </w:rPr>
        <w:t>项目实施人员一览表</w:t>
      </w:r>
    </w:p>
    <w:p>
      <w:pPr>
        <w:pStyle w:val="2"/>
        <w:spacing w:line="360" w:lineRule="auto"/>
        <w:contextualSpacing/>
        <w:rPr>
          <w:rFonts w:hint="eastAsia" w:ascii="仿宋" w:hAnsi="仿宋" w:eastAsia="仿宋" w:cs="仿宋"/>
          <w:sz w:val="24"/>
          <w:szCs w:val="24"/>
        </w:rPr>
      </w:pPr>
      <w:r>
        <w:rPr>
          <w:rFonts w:hint="eastAsia" w:ascii="仿宋" w:hAnsi="仿宋" w:eastAsia="仿宋" w:cs="仿宋"/>
          <w:sz w:val="24"/>
          <w:szCs w:val="24"/>
        </w:rPr>
        <w:t>所竞分标（如有）：</w:t>
      </w:r>
      <w:r>
        <w:rPr>
          <w:rFonts w:hint="eastAsia" w:ascii="仿宋" w:hAnsi="仿宋" w:eastAsia="仿宋" w:cs="仿宋"/>
          <w:sz w:val="24"/>
          <w:szCs w:val="24"/>
          <w:u w:val="single"/>
        </w:rPr>
        <w:t xml:space="preserve">     </w:t>
      </w:r>
      <w:r>
        <w:rPr>
          <w:rFonts w:hint="eastAsia" w:ascii="仿宋" w:hAnsi="仿宋" w:eastAsia="仿宋" w:cs="仿宋"/>
          <w:sz w:val="24"/>
          <w:szCs w:val="24"/>
        </w:rPr>
        <w:t>分标</w:t>
      </w:r>
    </w:p>
    <w:tbl>
      <w:tblPr>
        <w:tblStyle w:val="28"/>
        <w:tblW w:w="81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1701"/>
        <w:gridCol w:w="1420"/>
        <w:gridCol w:w="1698"/>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spacing w:line="360" w:lineRule="auto"/>
              <w:contextualSpacing/>
              <w:jc w:val="center"/>
              <w:rPr>
                <w:rFonts w:hint="eastAsia" w:ascii="仿宋" w:hAnsi="仿宋" w:eastAsia="仿宋" w:cs="仿宋"/>
                <w:sz w:val="24"/>
                <w:szCs w:val="20"/>
              </w:rPr>
            </w:pPr>
            <w:r>
              <w:rPr>
                <w:rFonts w:hint="eastAsia" w:ascii="仿宋" w:hAnsi="仿宋" w:eastAsia="仿宋" w:cs="仿宋"/>
                <w:sz w:val="24"/>
                <w:szCs w:val="20"/>
              </w:rPr>
              <w:t>姓名</w:t>
            </w:r>
          </w:p>
        </w:tc>
        <w:tc>
          <w:tcPr>
            <w:tcW w:w="709" w:type="dxa"/>
            <w:vAlign w:val="center"/>
          </w:tcPr>
          <w:p>
            <w:pPr>
              <w:spacing w:line="360" w:lineRule="auto"/>
              <w:contextualSpacing/>
              <w:jc w:val="center"/>
              <w:rPr>
                <w:rFonts w:hint="eastAsia" w:ascii="仿宋" w:hAnsi="仿宋" w:eastAsia="仿宋" w:cs="仿宋"/>
                <w:sz w:val="24"/>
                <w:szCs w:val="20"/>
              </w:rPr>
            </w:pPr>
            <w:r>
              <w:rPr>
                <w:rFonts w:hint="eastAsia" w:ascii="仿宋" w:hAnsi="仿宋" w:eastAsia="仿宋" w:cs="仿宋"/>
                <w:sz w:val="24"/>
                <w:szCs w:val="20"/>
              </w:rPr>
              <w:t>职务</w:t>
            </w:r>
          </w:p>
        </w:tc>
        <w:tc>
          <w:tcPr>
            <w:tcW w:w="1701" w:type="dxa"/>
            <w:vAlign w:val="center"/>
          </w:tcPr>
          <w:p>
            <w:pPr>
              <w:spacing w:line="360" w:lineRule="auto"/>
              <w:contextualSpacing/>
              <w:jc w:val="center"/>
              <w:rPr>
                <w:rFonts w:hint="eastAsia" w:ascii="仿宋" w:hAnsi="仿宋" w:eastAsia="仿宋" w:cs="仿宋"/>
                <w:sz w:val="24"/>
                <w:szCs w:val="20"/>
              </w:rPr>
            </w:pPr>
            <w:r>
              <w:rPr>
                <w:rFonts w:hint="eastAsia" w:ascii="仿宋" w:hAnsi="仿宋" w:eastAsia="仿宋" w:cs="仿宋"/>
                <w:sz w:val="24"/>
                <w:szCs w:val="20"/>
              </w:rPr>
              <w:t>专业技术资格（职称）或者职业资格或者执业资格证或者其他证书</w:t>
            </w:r>
          </w:p>
        </w:tc>
        <w:tc>
          <w:tcPr>
            <w:tcW w:w="1420" w:type="dxa"/>
            <w:vAlign w:val="center"/>
          </w:tcPr>
          <w:p>
            <w:pPr>
              <w:spacing w:line="360" w:lineRule="auto"/>
              <w:contextualSpacing/>
              <w:jc w:val="center"/>
              <w:rPr>
                <w:rFonts w:hint="eastAsia" w:ascii="仿宋" w:hAnsi="仿宋" w:eastAsia="仿宋" w:cs="仿宋"/>
                <w:sz w:val="24"/>
                <w:szCs w:val="20"/>
              </w:rPr>
            </w:pPr>
            <w:r>
              <w:rPr>
                <w:rFonts w:hint="eastAsia" w:ascii="仿宋" w:hAnsi="仿宋" w:eastAsia="仿宋" w:cs="仿宋"/>
                <w:sz w:val="24"/>
                <w:szCs w:val="20"/>
              </w:rPr>
              <w:t>证书编号</w:t>
            </w:r>
          </w:p>
        </w:tc>
        <w:tc>
          <w:tcPr>
            <w:tcW w:w="1698" w:type="dxa"/>
            <w:vAlign w:val="center"/>
          </w:tcPr>
          <w:p>
            <w:pPr>
              <w:spacing w:line="360" w:lineRule="auto"/>
              <w:contextualSpacing/>
              <w:jc w:val="center"/>
              <w:rPr>
                <w:rFonts w:hint="eastAsia" w:ascii="仿宋" w:hAnsi="仿宋" w:eastAsia="仿宋" w:cs="仿宋"/>
                <w:sz w:val="24"/>
                <w:szCs w:val="20"/>
              </w:rPr>
            </w:pPr>
            <w:r>
              <w:rPr>
                <w:rFonts w:hint="eastAsia" w:ascii="仿宋" w:hAnsi="仿宋" w:eastAsia="仿宋" w:cs="仿宋"/>
                <w:sz w:val="24"/>
                <w:szCs w:val="20"/>
              </w:rPr>
              <w:t>参加本单位</w:t>
            </w:r>
          </w:p>
          <w:p>
            <w:pPr>
              <w:spacing w:line="360" w:lineRule="auto"/>
              <w:contextualSpacing/>
              <w:jc w:val="center"/>
              <w:rPr>
                <w:rFonts w:hint="eastAsia" w:ascii="仿宋" w:hAnsi="仿宋" w:eastAsia="仿宋" w:cs="仿宋"/>
                <w:sz w:val="24"/>
                <w:szCs w:val="20"/>
              </w:rPr>
            </w:pPr>
            <w:r>
              <w:rPr>
                <w:rFonts w:hint="eastAsia" w:ascii="仿宋" w:hAnsi="仿宋" w:eastAsia="仿宋" w:cs="仿宋"/>
                <w:sz w:val="24"/>
                <w:szCs w:val="20"/>
              </w:rPr>
              <w:t>工作时间</w:t>
            </w:r>
          </w:p>
        </w:tc>
        <w:tc>
          <w:tcPr>
            <w:tcW w:w="1843" w:type="dxa"/>
            <w:vAlign w:val="center"/>
          </w:tcPr>
          <w:p>
            <w:pPr>
              <w:spacing w:line="360" w:lineRule="auto"/>
              <w:contextualSpacing/>
              <w:jc w:val="center"/>
              <w:rPr>
                <w:rFonts w:hint="eastAsia" w:ascii="仿宋" w:hAnsi="仿宋" w:eastAsia="仿宋" w:cs="仿宋"/>
                <w:sz w:val="24"/>
                <w:szCs w:val="20"/>
              </w:rPr>
            </w:pPr>
            <w:r>
              <w:rPr>
                <w:rFonts w:hint="eastAsia" w:ascii="仿宋" w:hAnsi="仿宋" w:eastAsia="仿宋" w:cs="仿宋"/>
                <w:sz w:val="24"/>
                <w:szCs w:val="20"/>
              </w:rPr>
              <w:t>劳动合同编号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spacing w:line="360" w:lineRule="auto"/>
              <w:contextualSpacing/>
              <w:jc w:val="center"/>
              <w:rPr>
                <w:rFonts w:hint="eastAsia" w:ascii="仿宋" w:hAnsi="仿宋" w:eastAsia="仿宋" w:cs="仿宋"/>
                <w:sz w:val="24"/>
                <w:szCs w:val="20"/>
              </w:rPr>
            </w:pPr>
          </w:p>
        </w:tc>
        <w:tc>
          <w:tcPr>
            <w:tcW w:w="709" w:type="dxa"/>
            <w:vAlign w:val="center"/>
          </w:tcPr>
          <w:p>
            <w:pPr>
              <w:spacing w:line="360" w:lineRule="auto"/>
              <w:contextualSpacing/>
              <w:jc w:val="center"/>
              <w:rPr>
                <w:rFonts w:hint="eastAsia" w:ascii="仿宋" w:hAnsi="仿宋" w:eastAsia="仿宋" w:cs="仿宋"/>
                <w:sz w:val="24"/>
                <w:szCs w:val="20"/>
              </w:rPr>
            </w:pPr>
          </w:p>
        </w:tc>
        <w:tc>
          <w:tcPr>
            <w:tcW w:w="1701" w:type="dxa"/>
            <w:vAlign w:val="center"/>
          </w:tcPr>
          <w:p>
            <w:pPr>
              <w:spacing w:line="360" w:lineRule="auto"/>
              <w:contextualSpacing/>
              <w:jc w:val="center"/>
              <w:rPr>
                <w:rFonts w:hint="eastAsia" w:ascii="仿宋" w:hAnsi="仿宋" w:eastAsia="仿宋" w:cs="仿宋"/>
                <w:sz w:val="24"/>
                <w:szCs w:val="20"/>
              </w:rPr>
            </w:pPr>
          </w:p>
        </w:tc>
        <w:tc>
          <w:tcPr>
            <w:tcW w:w="1420" w:type="dxa"/>
            <w:vAlign w:val="center"/>
          </w:tcPr>
          <w:p>
            <w:pPr>
              <w:spacing w:line="360" w:lineRule="auto"/>
              <w:contextualSpacing/>
              <w:jc w:val="center"/>
              <w:rPr>
                <w:rFonts w:hint="eastAsia" w:ascii="仿宋" w:hAnsi="仿宋" w:eastAsia="仿宋" w:cs="仿宋"/>
                <w:sz w:val="24"/>
                <w:szCs w:val="20"/>
              </w:rPr>
            </w:pPr>
          </w:p>
        </w:tc>
        <w:tc>
          <w:tcPr>
            <w:tcW w:w="1698" w:type="dxa"/>
            <w:vAlign w:val="center"/>
          </w:tcPr>
          <w:p>
            <w:pPr>
              <w:spacing w:line="360" w:lineRule="auto"/>
              <w:contextualSpacing/>
              <w:jc w:val="center"/>
              <w:rPr>
                <w:rFonts w:hint="eastAsia" w:ascii="仿宋" w:hAnsi="仿宋" w:eastAsia="仿宋" w:cs="仿宋"/>
                <w:sz w:val="24"/>
                <w:szCs w:val="20"/>
              </w:rPr>
            </w:pPr>
          </w:p>
        </w:tc>
        <w:tc>
          <w:tcPr>
            <w:tcW w:w="1843" w:type="dxa"/>
            <w:vAlign w:val="center"/>
          </w:tcPr>
          <w:p>
            <w:pPr>
              <w:spacing w:line="360" w:lineRule="auto"/>
              <w:contextualSpacing/>
              <w:jc w:val="center"/>
              <w:rPr>
                <w:rFonts w:hint="eastAsia" w:ascii="仿宋" w:hAnsi="仿宋" w:eastAsia="仿宋" w:cs="仿宋"/>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spacing w:line="360" w:lineRule="auto"/>
              <w:contextualSpacing/>
              <w:jc w:val="center"/>
              <w:rPr>
                <w:rFonts w:hint="eastAsia" w:ascii="仿宋" w:hAnsi="仿宋" w:eastAsia="仿宋" w:cs="仿宋"/>
                <w:sz w:val="24"/>
                <w:szCs w:val="20"/>
              </w:rPr>
            </w:pPr>
          </w:p>
        </w:tc>
        <w:tc>
          <w:tcPr>
            <w:tcW w:w="709" w:type="dxa"/>
            <w:vAlign w:val="center"/>
          </w:tcPr>
          <w:p>
            <w:pPr>
              <w:spacing w:line="360" w:lineRule="auto"/>
              <w:contextualSpacing/>
              <w:jc w:val="center"/>
              <w:rPr>
                <w:rFonts w:hint="eastAsia" w:ascii="仿宋" w:hAnsi="仿宋" w:eastAsia="仿宋" w:cs="仿宋"/>
                <w:sz w:val="24"/>
                <w:szCs w:val="20"/>
              </w:rPr>
            </w:pPr>
          </w:p>
        </w:tc>
        <w:tc>
          <w:tcPr>
            <w:tcW w:w="1701" w:type="dxa"/>
            <w:vAlign w:val="center"/>
          </w:tcPr>
          <w:p>
            <w:pPr>
              <w:spacing w:line="360" w:lineRule="auto"/>
              <w:contextualSpacing/>
              <w:jc w:val="center"/>
              <w:rPr>
                <w:rFonts w:hint="eastAsia" w:ascii="仿宋" w:hAnsi="仿宋" w:eastAsia="仿宋" w:cs="仿宋"/>
                <w:sz w:val="24"/>
                <w:szCs w:val="20"/>
              </w:rPr>
            </w:pPr>
          </w:p>
        </w:tc>
        <w:tc>
          <w:tcPr>
            <w:tcW w:w="1420" w:type="dxa"/>
            <w:vAlign w:val="center"/>
          </w:tcPr>
          <w:p>
            <w:pPr>
              <w:spacing w:line="360" w:lineRule="auto"/>
              <w:contextualSpacing/>
              <w:jc w:val="center"/>
              <w:rPr>
                <w:rFonts w:hint="eastAsia" w:ascii="仿宋" w:hAnsi="仿宋" w:eastAsia="仿宋" w:cs="仿宋"/>
                <w:sz w:val="24"/>
                <w:szCs w:val="20"/>
              </w:rPr>
            </w:pPr>
          </w:p>
        </w:tc>
        <w:tc>
          <w:tcPr>
            <w:tcW w:w="1698" w:type="dxa"/>
            <w:vAlign w:val="center"/>
          </w:tcPr>
          <w:p>
            <w:pPr>
              <w:spacing w:line="360" w:lineRule="auto"/>
              <w:contextualSpacing/>
              <w:jc w:val="center"/>
              <w:rPr>
                <w:rFonts w:hint="eastAsia" w:ascii="仿宋" w:hAnsi="仿宋" w:eastAsia="仿宋" w:cs="仿宋"/>
                <w:sz w:val="24"/>
                <w:szCs w:val="20"/>
              </w:rPr>
            </w:pPr>
          </w:p>
        </w:tc>
        <w:tc>
          <w:tcPr>
            <w:tcW w:w="1843" w:type="dxa"/>
            <w:vAlign w:val="center"/>
          </w:tcPr>
          <w:p>
            <w:pPr>
              <w:spacing w:line="360" w:lineRule="auto"/>
              <w:contextualSpacing/>
              <w:jc w:val="center"/>
              <w:rPr>
                <w:rFonts w:hint="eastAsia" w:ascii="仿宋" w:hAnsi="仿宋" w:eastAsia="仿宋" w:cs="仿宋"/>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spacing w:line="360" w:lineRule="auto"/>
              <w:contextualSpacing/>
              <w:jc w:val="center"/>
              <w:rPr>
                <w:rFonts w:hint="eastAsia" w:ascii="仿宋" w:hAnsi="仿宋" w:eastAsia="仿宋" w:cs="仿宋"/>
                <w:sz w:val="24"/>
                <w:szCs w:val="20"/>
              </w:rPr>
            </w:pPr>
          </w:p>
        </w:tc>
        <w:tc>
          <w:tcPr>
            <w:tcW w:w="709" w:type="dxa"/>
            <w:vAlign w:val="center"/>
          </w:tcPr>
          <w:p>
            <w:pPr>
              <w:spacing w:line="360" w:lineRule="auto"/>
              <w:contextualSpacing/>
              <w:jc w:val="center"/>
              <w:rPr>
                <w:rFonts w:hint="eastAsia" w:ascii="仿宋" w:hAnsi="仿宋" w:eastAsia="仿宋" w:cs="仿宋"/>
                <w:sz w:val="24"/>
                <w:szCs w:val="20"/>
              </w:rPr>
            </w:pPr>
          </w:p>
        </w:tc>
        <w:tc>
          <w:tcPr>
            <w:tcW w:w="1701" w:type="dxa"/>
            <w:vAlign w:val="center"/>
          </w:tcPr>
          <w:p>
            <w:pPr>
              <w:spacing w:line="360" w:lineRule="auto"/>
              <w:contextualSpacing/>
              <w:jc w:val="center"/>
              <w:rPr>
                <w:rFonts w:hint="eastAsia" w:ascii="仿宋" w:hAnsi="仿宋" w:eastAsia="仿宋" w:cs="仿宋"/>
                <w:sz w:val="24"/>
                <w:szCs w:val="20"/>
              </w:rPr>
            </w:pPr>
          </w:p>
        </w:tc>
        <w:tc>
          <w:tcPr>
            <w:tcW w:w="1420" w:type="dxa"/>
            <w:vAlign w:val="center"/>
          </w:tcPr>
          <w:p>
            <w:pPr>
              <w:spacing w:line="360" w:lineRule="auto"/>
              <w:contextualSpacing/>
              <w:jc w:val="center"/>
              <w:rPr>
                <w:rFonts w:hint="eastAsia" w:ascii="仿宋" w:hAnsi="仿宋" w:eastAsia="仿宋" w:cs="仿宋"/>
                <w:sz w:val="24"/>
                <w:szCs w:val="20"/>
              </w:rPr>
            </w:pPr>
          </w:p>
        </w:tc>
        <w:tc>
          <w:tcPr>
            <w:tcW w:w="1698" w:type="dxa"/>
            <w:vAlign w:val="center"/>
          </w:tcPr>
          <w:p>
            <w:pPr>
              <w:spacing w:line="360" w:lineRule="auto"/>
              <w:contextualSpacing/>
              <w:jc w:val="center"/>
              <w:rPr>
                <w:rFonts w:hint="eastAsia" w:ascii="仿宋" w:hAnsi="仿宋" w:eastAsia="仿宋" w:cs="仿宋"/>
                <w:sz w:val="24"/>
                <w:szCs w:val="20"/>
              </w:rPr>
            </w:pPr>
          </w:p>
        </w:tc>
        <w:tc>
          <w:tcPr>
            <w:tcW w:w="1843" w:type="dxa"/>
            <w:vAlign w:val="center"/>
          </w:tcPr>
          <w:p>
            <w:pPr>
              <w:spacing w:line="360" w:lineRule="auto"/>
              <w:contextualSpacing/>
              <w:jc w:val="center"/>
              <w:rPr>
                <w:rFonts w:hint="eastAsia" w:ascii="仿宋" w:hAnsi="仿宋" w:eastAsia="仿宋" w:cs="仿宋"/>
                <w:sz w:val="24"/>
                <w:szCs w:val="20"/>
              </w:rPr>
            </w:pPr>
          </w:p>
        </w:tc>
      </w:tr>
    </w:tbl>
    <w:p>
      <w:pPr>
        <w:spacing w:line="360" w:lineRule="auto"/>
        <w:contextualSpacing/>
        <w:jc w:val="left"/>
        <w:rPr>
          <w:rFonts w:hint="eastAsia" w:ascii="仿宋" w:hAnsi="仿宋" w:eastAsia="仿宋" w:cs="仿宋"/>
          <w:sz w:val="24"/>
          <w:szCs w:val="20"/>
        </w:rPr>
      </w:pPr>
      <w:r>
        <w:rPr>
          <w:rFonts w:hint="eastAsia" w:ascii="仿宋" w:hAnsi="仿宋" w:eastAsia="仿宋" w:cs="仿宋"/>
          <w:sz w:val="24"/>
          <w:szCs w:val="20"/>
        </w:rPr>
        <w:t>注：</w:t>
      </w:r>
    </w:p>
    <w:p>
      <w:pPr>
        <w:spacing w:line="360" w:lineRule="auto"/>
        <w:contextualSpacing/>
        <w:jc w:val="left"/>
        <w:rPr>
          <w:rFonts w:hint="eastAsia" w:ascii="仿宋" w:hAnsi="仿宋" w:eastAsia="仿宋" w:cs="仿宋"/>
          <w:sz w:val="24"/>
          <w:szCs w:val="20"/>
        </w:rPr>
      </w:pPr>
      <w:r>
        <w:rPr>
          <w:rFonts w:hint="eastAsia" w:ascii="仿宋" w:hAnsi="仿宋" w:eastAsia="仿宋" w:cs="仿宋"/>
          <w:sz w:val="24"/>
          <w:szCs w:val="20"/>
        </w:rPr>
        <w:t>1.在填写时，如本表格不适合供应商的实际情况，可根据本表格式自行制表填写。</w:t>
      </w:r>
    </w:p>
    <w:p>
      <w:pPr>
        <w:spacing w:line="360" w:lineRule="auto"/>
        <w:contextualSpacing/>
        <w:jc w:val="left"/>
        <w:rPr>
          <w:rFonts w:hint="eastAsia" w:ascii="仿宋" w:hAnsi="仿宋" w:eastAsia="仿宋" w:cs="仿宋"/>
          <w:sz w:val="24"/>
          <w:szCs w:val="20"/>
        </w:rPr>
      </w:pPr>
      <w:r>
        <w:rPr>
          <w:rFonts w:hint="eastAsia" w:ascii="仿宋" w:hAnsi="仿宋" w:eastAsia="仿宋" w:cs="仿宋"/>
          <w:sz w:val="24"/>
          <w:szCs w:val="20"/>
        </w:rPr>
        <w:t>2.供应商应当附本表所列证书（如有）的复印件并加盖供应商公章。</w:t>
      </w:r>
    </w:p>
    <w:p>
      <w:pPr>
        <w:spacing w:line="360" w:lineRule="auto"/>
        <w:contextualSpacing/>
        <w:rPr>
          <w:rFonts w:hint="eastAsia" w:ascii="仿宋" w:hAnsi="仿宋" w:eastAsia="仿宋" w:cs="仿宋"/>
          <w:spacing w:val="20"/>
          <w:sz w:val="24"/>
          <w:szCs w:val="20"/>
          <w:u w:val="single"/>
        </w:rPr>
      </w:pPr>
      <w:r>
        <w:rPr>
          <w:rFonts w:hint="eastAsia" w:ascii="仿宋" w:hAnsi="仿宋" w:eastAsia="仿宋" w:cs="仿宋"/>
          <w:sz w:val="24"/>
        </w:rPr>
        <w:t>法定代表人或者委托代理人</w:t>
      </w:r>
      <w:r>
        <w:rPr>
          <w:rFonts w:hint="eastAsia" w:ascii="仿宋" w:hAnsi="仿宋" w:eastAsia="仿宋" w:cs="仿宋"/>
          <w:spacing w:val="20"/>
          <w:sz w:val="24"/>
        </w:rPr>
        <w:t>签字：</w:t>
      </w:r>
      <w:r>
        <w:rPr>
          <w:rFonts w:hint="eastAsia" w:ascii="仿宋" w:hAnsi="仿宋" w:eastAsia="仿宋" w:cs="仿宋"/>
          <w:spacing w:val="20"/>
          <w:sz w:val="24"/>
          <w:u w:val="single"/>
        </w:rPr>
        <w:t xml:space="preserve">        </w:t>
      </w:r>
    </w:p>
    <w:p>
      <w:pPr>
        <w:spacing w:line="360" w:lineRule="auto"/>
        <w:contextualSpacing/>
        <w:jc w:val="left"/>
        <w:rPr>
          <w:rFonts w:hint="eastAsia" w:ascii="仿宋" w:hAnsi="仿宋" w:eastAsia="仿宋" w:cs="仿宋"/>
          <w:sz w:val="24"/>
          <w:szCs w:val="20"/>
        </w:rPr>
      </w:pPr>
      <w:r>
        <w:rPr>
          <w:rFonts w:hint="eastAsia" w:ascii="仿宋" w:hAnsi="仿宋" w:eastAsia="仿宋" w:cs="仿宋"/>
          <w:spacing w:val="20"/>
          <w:sz w:val="24"/>
        </w:rPr>
        <w:t>供应商（盖公章）：</w:t>
      </w:r>
      <w:r>
        <w:rPr>
          <w:rFonts w:hint="eastAsia" w:ascii="仿宋" w:hAnsi="仿宋" w:eastAsia="仿宋" w:cs="仿宋"/>
          <w:spacing w:val="20"/>
          <w:sz w:val="24"/>
          <w:u w:val="single"/>
        </w:rPr>
        <w:t xml:space="preserve">            </w:t>
      </w:r>
      <w:r>
        <w:rPr>
          <w:rFonts w:hint="eastAsia" w:ascii="仿宋" w:hAnsi="仿宋" w:eastAsia="仿宋" w:cs="仿宋"/>
          <w:spacing w:val="20"/>
          <w:sz w:val="24"/>
        </w:rPr>
        <w:t xml:space="preserve">              日 期：</w:t>
      </w:r>
      <w:r>
        <w:rPr>
          <w:rFonts w:hint="eastAsia" w:ascii="仿宋" w:hAnsi="仿宋" w:eastAsia="仿宋" w:cs="仿宋"/>
          <w:spacing w:val="20"/>
          <w:sz w:val="24"/>
          <w:u w:val="single"/>
        </w:rPr>
        <w:t xml:space="preserve">         </w:t>
      </w:r>
    </w:p>
    <w:p>
      <w:pPr>
        <w:snapToGrid w:val="0"/>
        <w:spacing w:before="50" w:afterLines="50"/>
        <w:jc w:val="left"/>
        <w:rPr>
          <w:rFonts w:hint="eastAsia" w:ascii="仿宋" w:hAnsi="仿宋" w:eastAsia="仿宋" w:cs="仿宋"/>
          <w:sz w:val="24"/>
          <w:szCs w:val="20"/>
        </w:rPr>
      </w:pPr>
    </w:p>
    <w:p>
      <w:pPr>
        <w:snapToGrid w:val="0"/>
        <w:spacing w:before="50" w:after="50" w:line="360" w:lineRule="auto"/>
        <w:ind w:right="-817" w:rightChars="-389" w:firstLine="5461" w:firstLineChars="1700"/>
        <w:rPr>
          <w:rFonts w:hint="eastAsia" w:ascii="仿宋" w:hAnsi="仿宋" w:eastAsia="仿宋" w:cs="仿宋"/>
          <w:b/>
          <w:sz w:val="32"/>
          <w:szCs w:val="32"/>
        </w:rPr>
      </w:pPr>
    </w:p>
    <w:p>
      <w:pPr>
        <w:spacing w:line="300" w:lineRule="auto"/>
        <w:rPr>
          <w:rFonts w:hint="eastAsia" w:ascii="仿宋" w:hAnsi="仿宋" w:eastAsia="仿宋" w:cs="仿宋"/>
          <w:szCs w:val="21"/>
        </w:rPr>
      </w:pPr>
      <w:r>
        <w:rPr>
          <w:rFonts w:hint="eastAsia" w:ascii="仿宋" w:hAnsi="仿宋" w:eastAsia="仿宋" w:cs="仿宋"/>
          <w:b/>
          <w:bCs/>
          <w:sz w:val="24"/>
        </w:rPr>
        <w:br w:type="page"/>
      </w:r>
      <w:r>
        <w:rPr>
          <w:rFonts w:hint="eastAsia" w:ascii="仿宋" w:hAnsi="仿宋" w:eastAsia="仿宋" w:cs="仿宋"/>
          <w:b/>
          <w:bCs/>
          <w:sz w:val="24"/>
        </w:rPr>
        <w:t>其他文书、文件格式</w:t>
      </w:r>
    </w:p>
    <w:p>
      <w:pPr>
        <w:jc w:val="center"/>
        <w:rPr>
          <w:rFonts w:hint="eastAsia" w:ascii="仿宋" w:hAnsi="仿宋" w:eastAsia="仿宋" w:cs="仿宋"/>
          <w:sz w:val="44"/>
          <w:szCs w:val="44"/>
        </w:rPr>
      </w:pPr>
      <w:bookmarkStart w:id="135" w:name="_Toc71365926"/>
      <w:r>
        <w:rPr>
          <w:rFonts w:hint="eastAsia" w:ascii="仿宋" w:hAnsi="仿宋" w:eastAsia="仿宋" w:cs="仿宋"/>
          <w:sz w:val="44"/>
          <w:szCs w:val="44"/>
        </w:rPr>
        <w:t>中小企业声明函（服务）</w:t>
      </w:r>
      <w:bookmarkEnd w:id="135"/>
    </w:p>
    <w:p>
      <w:pPr>
        <w:spacing w:before="2" w:line="500" w:lineRule="exact"/>
        <w:ind w:firstLine="708" w:firstLineChars="294"/>
        <w:rPr>
          <w:rFonts w:hint="eastAsia" w:ascii="仿宋" w:hAnsi="仿宋" w:eastAsia="仿宋" w:cs="仿宋"/>
          <w:b/>
          <w:bCs/>
          <w:sz w:val="24"/>
        </w:rPr>
      </w:pPr>
    </w:p>
    <w:p>
      <w:pPr>
        <w:pStyle w:val="14"/>
        <w:spacing w:line="500" w:lineRule="exact"/>
        <w:ind w:right="142" w:firstLine="705" w:firstLineChars="294"/>
        <w:rPr>
          <w:rFonts w:hint="eastAsia" w:ascii="仿宋" w:hAnsi="仿宋" w:eastAsia="仿宋" w:cs="仿宋"/>
          <w:sz w:val="24"/>
        </w:rPr>
      </w:pPr>
      <w:r>
        <w:rPr>
          <w:rFonts w:hint="eastAsia" w:ascii="仿宋" w:hAnsi="仿宋" w:eastAsia="仿宋" w:cs="仿宋"/>
          <w:sz w:val="24"/>
        </w:rPr>
        <w:t>本公司（联合体）郑重声明，根据《政府采购促进中小企业发展管理办法》（财库﹝2020﹞46号）的规定，本公司（联合体）参加</w:t>
      </w:r>
      <w:r>
        <w:rPr>
          <w:rFonts w:hint="eastAsia" w:ascii="仿宋" w:hAnsi="仿宋" w:eastAsia="仿宋" w:cs="仿宋"/>
          <w:sz w:val="24"/>
          <w:u w:val="single"/>
        </w:rPr>
        <w:t>（单位名称）</w:t>
      </w:r>
      <w:r>
        <w:rPr>
          <w:rFonts w:hint="eastAsia" w:ascii="仿宋" w:hAnsi="仿宋" w:eastAsia="仿宋" w:cs="仿宋"/>
          <w:sz w:val="24"/>
        </w:rPr>
        <w:t>的</w:t>
      </w:r>
      <w:r>
        <w:rPr>
          <w:rFonts w:hint="eastAsia" w:ascii="仿宋" w:hAnsi="仿宋" w:eastAsia="仿宋" w:cs="仿宋"/>
          <w:sz w:val="24"/>
          <w:u w:val="single"/>
        </w:rPr>
        <w:t>（项目名称）</w:t>
      </w:r>
      <w:r>
        <w:rPr>
          <w:rFonts w:hint="eastAsia" w:ascii="仿宋" w:hAnsi="仿宋" w:eastAsia="仿宋" w:cs="仿宋"/>
          <w:sz w:val="24"/>
        </w:rPr>
        <w:t>采购活动，服务全部由符合政策要求的中小企业承接。相关企业（含联合体中的中小企业、签订分包意向协议的中小企业）的具体情况如下：</w:t>
      </w:r>
    </w:p>
    <w:p>
      <w:pPr>
        <w:tabs>
          <w:tab w:val="left" w:pos="1384"/>
          <w:tab w:val="left" w:pos="4562"/>
          <w:tab w:val="left" w:pos="6803"/>
        </w:tabs>
        <w:spacing w:before="13" w:line="500" w:lineRule="exact"/>
        <w:ind w:right="142" w:firstLine="772" w:firstLineChars="322"/>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u w:val="single"/>
        </w:rPr>
        <w:t>（标的名称）</w:t>
      </w:r>
      <w:r>
        <w:rPr>
          <w:rFonts w:hint="eastAsia" w:ascii="仿宋" w:hAnsi="仿宋" w:eastAsia="仿宋" w:cs="仿宋"/>
          <w:sz w:val="24"/>
        </w:rPr>
        <w:t>，属于</w:t>
      </w:r>
      <w:r>
        <w:rPr>
          <w:rFonts w:hint="eastAsia" w:ascii="仿宋" w:hAnsi="仿宋" w:eastAsia="仿宋" w:cs="仿宋"/>
          <w:sz w:val="24"/>
          <w:u w:val="single"/>
        </w:rPr>
        <w:t>（采购文件中明确的所属行业）</w:t>
      </w:r>
      <w:r>
        <w:rPr>
          <w:rFonts w:hint="eastAsia" w:ascii="仿宋" w:hAnsi="仿宋" w:eastAsia="仿宋" w:cs="仿宋"/>
          <w:sz w:val="24"/>
        </w:rPr>
        <w:t>；承接企业为</w:t>
      </w:r>
      <w:r>
        <w:rPr>
          <w:rFonts w:hint="eastAsia" w:ascii="仿宋" w:hAnsi="仿宋" w:eastAsia="仿宋" w:cs="仿宋"/>
          <w:sz w:val="24"/>
          <w:u w:val="single"/>
        </w:rPr>
        <w:t>（企业名称）</w:t>
      </w:r>
      <w:r>
        <w:rPr>
          <w:rFonts w:hint="eastAsia" w:ascii="仿宋" w:hAnsi="仿宋" w:eastAsia="仿宋" w:cs="仿宋"/>
          <w:sz w:val="24"/>
        </w:rPr>
        <w:t>，从业人员</w:t>
      </w:r>
      <w:r>
        <w:rPr>
          <w:rFonts w:hint="eastAsia" w:ascii="仿宋" w:hAnsi="仿宋" w:eastAsia="仿宋" w:cs="仿宋"/>
          <w:sz w:val="24"/>
          <w:u w:val="single"/>
        </w:rPr>
        <w:t xml:space="preserve">      </w:t>
      </w:r>
      <w:r>
        <w:rPr>
          <w:rFonts w:hint="eastAsia" w:ascii="仿宋" w:hAnsi="仿宋" w:eastAsia="仿宋" w:cs="仿宋"/>
          <w:sz w:val="24"/>
        </w:rPr>
        <w:t>人，营业收入为</w:t>
      </w:r>
      <w:r>
        <w:rPr>
          <w:rFonts w:hint="eastAsia" w:ascii="仿宋" w:hAnsi="仿宋" w:eastAsia="仿宋" w:cs="仿宋"/>
          <w:sz w:val="24"/>
          <w:u w:val="single"/>
        </w:rPr>
        <w:t xml:space="preserve">      </w:t>
      </w:r>
      <w:r>
        <w:rPr>
          <w:rFonts w:hint="eastAsia" w:ascii="仿宋" w:hAnsi="仿宋" w:eastAsia="仿宋" w:cs="仿宋"/>
          <w:sz w:val="24"/>
        </w:rPr>
        <w:t>万元，资产总额为</w:t>
      </w:r>
      <w:r>
        <w:rPr>
          <w:rFonts w:hint="eastAsia" w:ascii="仿宋" w:hAnsi="仿宋" w:eastAsia="仿宋" w:cs="仿宋"/>
          <w:sz w:val="24"/>
          <w:u w:val="single"/>
        </w:rPr>
        <w:t xml:space="preserve">      </w:t>
      </w:r>
      <w:r>
        <w:rPr>
          <w:rFonts w:hint="eastAsia" w:ascii="仿宋" w:hAnsi="仿宋" w:eastAsia="仿宋" w:cs="仿宋"/>
          <w:sz w:val="24"/>
        </w:rPr>
        <w:t>万元，属于</w:t>
      </w:r>
      <w:r>
        <w:rPr>
          <w:rFonts w:hint="eastAsia" w:ascii="仿宋" w:hAnsi="仿宋" w:eastAsia="仿宋" w:cs="仿宋"/>
          <w:sz w:val="24"/>
          <w:u w:val="single"/>
        </w:rPr>
        <w:t>（中型企业、小型企业、微型企业）</w:t>
      </w:r>
      <w:r>
        <w:rPr>
          <w:rFonts w:hint="eastAsia" w:ascii="仿宋" w:hAnsi="仿宋" w:eastAsia="仿宋" w:cs="仿宋"/>
          <w:sz w:val="24"/>
        </w:rPr>
        <w:t>；</w:t>
      </w:r>
    </w:p>
    <w:p>
      <w:pPr>
        <w:tabs>
          <w:tab w:val="left" w:pos="1065"/>
          <w:tab w:val="left" w:pos="4262"/>
          <w:tab w:val="left" w:pos="6477"/>
        </w:tabs>
        <w:spacing w:before="20" w:line="500" w:lineRule="exact"/>
        <w:ind w:right="84" w:firstLine="772" w:firstLineChars="322"/>
        <w:rPr>
          <w:rFonts w:hint="eastAsia" w:ascii="仿宋" w:hAnsi="仿宋" w:eastAsia="仿宋" w:cs="仿宋"/>
          <w:sz w:val="24"/>
          <w:u w:val="single"/>
        </w:rPr>
      </w:pPr>
      <w:r>
        <w:rPr>
          <w:rFonts w:hint="eastAsia" w:ascii="仿宋" w:hAnsi="仿宋" w:eastAsia="仿宋" w:cs="仿宋"/>
          <w:sz w:val="24"/>
        </w:rPr>
        <w:t>2.</w:t>
      </w:r>
      <w:r>
        <w:rPr>
          <w:rFonts w:hint="eastAsia" w:ascii="仿宋" w:hAnsi="仿宋" w:eastAsia="仿宋" w:cs="仿宋"/>
          <w:sz w:val="24"/>
          <w:u w:val="single"/>
        </w:rPr>
        <w:t>（标的名称）</w:t>
      </w:r>
      <w:r>
        <w:rPr>
          <w:rFonts w:hint="eastAsia" w:ascii="仿宋" w:hAnsi="仿宋" w:eastAsia="仿宋" w:cs="仿宋"/>
          <w:sz w:val="24"/>
        </w:rPr>
        <w:t>，属于</w:t>
      </w:r>
      <w:r>
        <w:rPr>
          <w:rFonts w:hint="eastAsia" w:ascii="仿宋" w:hAnsi="仿宋" w:eastAsia="仿宋" w:cs="仿宋"/>
          <w:sz w:val="24"/>
          <w:u w:val="single"/>
        </w:rPr>
        <w:t>（采购文件中明确的所属行业）</w:t>
      </w:r>
      <w:r>
        <w:rPr>
          <w:rFonts w:hint="eastAsia" w:ascii="仿宋" w:hAnsi="仿宋" w:eastAsia="仿宋" w:cs="仿宋"/>
          <w:sz w:val="24"/>
        </w:rPr>
        <w:t>；承接企业为</w:t>
      </w:r>
      <w:r>
        <w:rPr>
          <w:rFonts w:hint="eastAsia" w:ascii="仿宋" w:hAnsi="仿宋" w:eastAsia="仿宋" w:cs="仿宋"/>
          <w:sz w:val="24"/>
          <w:u w:val="single"/>
        </w:rPr>
        <w:t>（企业名称）</w:t>
      </w:r>
      <w:r>
        <w:rPr>
          <w:rFonts w:hint="eastAsia" w:ascii="仿宋" w:hAnsi="仿宋" w:eastAsia="仿宋" w:cs="仿宋"/>
          <w:sz w:val="24"/>
        </w:rPr>
        <w:t>，从业人员</w:t>
      </w:r>
      <w:r>
        <w:rPr>
          <w:rFonts w:hint="eastAsia" w:ascii="仿宋" w:hAnsi="仿宋" w:eastAsia="仿宋" w:cs="仿宋"/>
          <w:sz w:val="24"/>
          <w:u w:val="single"/>
        </w:rPr>
        <w:t xml:space="preserve">      </w:t>
      </w:r>
      <w:r>
        <w:rPr>
          <w:rFonts w:hint="eastAsia" w:ascii="仿宋" w:hAnsi="仿宋" w:eastAsia="仿宋" w:cs="仿宋"/>
          <w:sz w:val="24"/>
        </w:rPr>
        <w:t>人，营业收入为</w:t>
      </w:r>
      <w:r>
        <w:rPr>
          <w:rFonts w:hint="eastAsia" w:ascii="仿宋" w:hAnsi="仿宋" w:eastAsia="仿宋" w:cs="仿宋"/>
          <w:sz w:val="24"/>
          <w:u w:val="single"/>
        </w:rPr>
        <w:t xml:space="preserve">      </w:t>
      </w:r>
      <w:r>
        <w:rPr>
          <w:rFonts w:hint="eastAsia" w:ascii="仿宋" w:hAnsi="仿宋" w:eastAsia="仿宋" w:cs="仿宋"/>
          <w:sz w:val="24"/>
        </w:rPr>
        <w:t>万元，资产总额为</w:t>
      </w:r>
      <w:r>
        <w:rPr>
          <w:rFonts w:hint="eastAsia" w:ascii="仿宋" w:hAnsi="仿宋" w:eastAsia="仿宋" w:cs="仿宋"/>
          <w:sz w:val="24"/>
          <w:u w:val="single"/>
        </w:rPr>
        <w:t xml:space="preserve">      </w:t>
      </w:r>
      <w:r>
        <w:rPr>
          <w:rFonts w:hint="eastAsia" w:ascii="仿宋" w:hAnsi="仿宋" w:eastAsia="仿宋" w:cs="仿宋"/>
          <w:sz w:val="24"/>
        </w:rPr>
        <w:t>万元，属于</w:t>
      </w:r>
      <w:r>
        <w:rPr>
          <w:rFonts w:hint="eastAsia" w:ascii="仿宋" w:hAnsi="仿宋" w:eastAsia="仿宋" w:cs="仿宋"/>
          <w:sz w:val="24"/>
          <w:u w:val="single"/>
        </w:rPr>
        <w:t>（中型企业、小型企业、微型企业）</w:t>
      </w:r>
      <w:r>
        <w:rPr>
          <w:rFonts w:hint="eastAsia" w:ascii="仿宋" w:hAnsi="仿宋" w:eastAsia="仿宋" w:cs="仿宋"/>
          <w:sz w:val="24"/>
        </w:rPr>
        <w:t>；</w:t>
      </w:r>
    </w:p>
    <w:p>
      <w:pPr>
        <w:pStyle w:val="14"/>
        <w:spacing w:before="34" w:line="500" w:lineRule="exact"/>
        <w:ind w:right="142" w:firstLine="705" w:firstLineChars="294"/>
        <w:rPr>
          <w:rFonts w:hint="eastAsia" w:ascii="仿宋" w:hAnsi="仿宋" w:eastAsia="仿宋" w:cs="仿宋"/>
          <w:sz w:val="24"/>
        </w:rPr>
      </w:pPr>
      <w:r>
        <w:rPr>
          <w:rFonts w:hint="eastAsia" w:ascii="仿宋" w:hAnsi="仿宋" w:eastAsia="仿宋" w:cs="仿宋"/>
          <w:sz w:val="24"/>
        </w:rPr>
        <w:t xml:space="preserve">…… </w:t>
      </w:r>
    </w:p>
    <w:p>
      <w:pPr>
        <w:pStyle w:val="14"/>
        <w:spacing w:before="34" w:line="500" w:lineRule="exact"/>
        <w:ind w:right="142" w:firstLine="705" w:firstLineChars="294"/>
        <w:rPr>
          <w:rFonts w:hint="eastAsia" w:ascii="仿宋" w:hAnsi="仿宋" w:eastAsia="仿宋" w:cs="仿宋"/>
          <w:sz w:val="24"/>
        </w:rPr>
      </w:pPr>
      <w:r>
        <w:rPr>
          <w:rFonts w:hint="eastAsia" w:ascii="仿宋" w:hAnsi="仿宋" w:eastAsia="仿宋" w:cs="仿宋"/>
          <w:sz w:val="24"/>
        </w:rPr>
        <w:t>以上企业，不属于大企业的分支机构，不存在控股股东为大企业的情形，也不存在与大企业的负责人为同一人的情形。</w:t>
      </w:r>
    </w:p>
    <w:p>
      <w:pPr>
        <w:pStyle w:val="14"/>
        <w:spacing w:before="25" w:line="500" w:lineRule="exact"/>
        <w:ind w:right="142" w:firstLine="705" w:firstLineChars="294"/>
        <w:rPr>
          <w:rFonts w:hint="eastAsia" w:ascii="仿宋" w:hAnsi="仿宋" w:eastAsia="仿宋" w:cs="仿宋"/>
          <w:sz w:val="24"/>
        </w:rPr>
      </w:pPr>
      <w:r>
        <w:rPr>
          <w:rFonts w:hint="eastAsia" w:ascii="仿宋" w:hAnsi="仿宋" w:eastAsia="仿宋" w:cs="仿宋"/>
          <w:sz w:val="24"/>
        </w:rPr>
        <w:t>本企业对上述声明内容的真实性负责。如有虚假，将依法承担相应责任。</w:t>
      </w:r>
    </w:p>
    <w:p>
      <w:pPr>
        <w:pStyle w:val="14"/>
        <w:spacing w:before="56" w:line="500" w:lineRule="exact"/>
        <w:ind w:right="1808" w:firstLine="705" w:firstLineChars="294"/>
        <w:rPr>
          <w:rFonts w:hint="eastAsia" w:ascii="仿宋" w:hAnsi="仿宋" w:eastAsia="仿宋" w:cs="仿宋"/>
          <w:sz w:val="24"/>
        </w:rPr>
      </w:pPr>
    </w:p>
    <w:p>
      <w:pPr>
        <w:pStyle w:val="14"/>
        <w:spacing w:before="56" w:line="500" w:lineRule="exact"/>
        <w:ind w:right="650" w:firstLine="5625" w:firstLineChars="2344"/>
        <w:rPr>
          <w:rFonts w:hint="eastAsia" w:ascii="仿宋" w:hAnsi="仿宋" w:eastAsia="仿宋" w:cs="仿宋"/>
          <w:sz w:val="24"/>
        </w:rPr>
      </w:pPr>
      <w:r>
        <w:rPr>
          <w:rFonts w:hint="eastAsia" w:ascii="仿宋" w:hAnsi="仿宋" w:eastAsia="仿宋" w:cs="仿宋"/>
          <w:sz w:val="24"/>
        </w:rPr>
        <w:t xml:space="preserve">企业名称（章）： </w:t>
      </w:r>
    </w:p>
    <w:p>
      <w:pPr>
        <w:pStyle w:val="14"/>
        <w:spacing w:before="56" w:line="500" w:lineRule="exact"/>
        <w:ind w:right="1808" w:firstLine="5625" w:firstLineChars="2344"/>
        <w:rPr>
          <w:rFonts w:hint="eastAsia" w:ascii="仿宋" w:hAnsi="仿宋" w:eastAsia="仿宋" w:cs="仿宋"/>
          <w:sz w:val="24"/>
        </w:rPr>
      </w:pPr>
      <w:r>
        <w:rPr>
          <w:rFonts w:hint="eastAsia" w:ascii="仿宋" w:hAnsi="仿宋" w:eastAsia="仿宋" w:cs="仿宋"/>
          <w:sz w:val="24"/>
        </w:rPr>
        <w:t>日 期：</w:t>
      </w:r>
    </w:p>
    <w:p>
      <w:pPr>
        <w:spacing w:line="520" w:lineRule="exact"/>
        <w:jc w:val="left"/>
        <w:rPr>
          <w:rFonts w:hint="eastAsia" w:ascii="仿宋" w:hAnsi="仿宋" w:eastAsia="仿宋" w:cs="仿宋"/>
          <w:sz w:val="24"/>
        </w:rPr>
      </w:pPr>
      <w:r>
        <w:rPr>
          <w:rFonts w:hint="eastAsia" w:ascii="仿宋" w:hAnsi="仿宋" w:eastAsia="仿宋" w:cs="仿宋"/>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pPr>
        <w:spacing w:line="520" w:lineRule="exact"/>
        <w:jc w:val="center"/>
        <w:rPr>
          <w:rFonts w:hint="eastAsia" w:ascii="仿宋" w:hAnsi="仿宋" w:eastAsia="仿宋" w:cs="仿宋"/>
          <w:sz w:val="24"/>
        </w:rPr>
      </w:pPr>
    </w:p>
    <w:p>
      <w:pPr>
        <w:pStyle w:val="2"/>
        <w:jc w:val="left"/>
        <w:rPr>
          <w:rFonts w:hint="eastAsia" w:ascii="仿宋" w:hAnsi="仿宋" w:eastAsia="仿宋" w:cs="仿宋"/>
          <w:sz w:val="32"/>
          <w:szCs w:val="32"/>
        </w:rPr>
      </w:pPr>
      <w:r>
        <w:rPr>
          <w:rFonts w:hint="eastAsia" w:ascii="仿宋" w:hAnsi="仿宋" w:eastAsia="仿宋" w:cs="仿宋"/>
          <w:sz w:val="24"/>
        </w:rPr>
        <w:br w:type="page"/>
      </w:r>
      <w:r>
        <w:rPr>
          <w:rFonts w:hint="eastAsia" w:ascii="仿宋" w:hAnsi="仿宋" w:eastAsia="仿宋" w:cs="仿宋"/>
          <w:sz w:val="32"/>
          <w:szCs w:val="32"/>
        </w:rPr>
        <w:t>附：</w:t>
      </w:r>
    </w:p>
    <w:p>
      <w:pPr>
        <w:jc w:val="center"/>
        <w:rPr>
          <w:rFonts w:hint="eastAsia" w:ascii="仿宋" w:hAnsi="仿宋" w:eastAsia="仿宋" w:cs="仿宋"/>
          <w:sz w:val="44"/>
          <w:szCs w:val="44"/>
        </w:rPr>
      </w:pPr>
      <w:r>
        <w:rPr>
          <w:rFonts w:hint="eastAsia" w:ascii="仿宋" w:hAnsi="仿宋" w:eastAsia="仿宋" w:cs="仿宋"/>
          <w:sz w:val="44"/>
          <w:szCs w:val="44"/>
        </w:rPr>
        <w:t>中小微企业划型标准</w:t>
      </w:r>
    </w:p>
    <w:p>
      <w:pPr>
        <w:ind w:left="1871"/>
        <w:rPr>
          <w:rFonts w:hint="eastAsia" w:ascii="仿宋" w:hAnsi="仿宋" w:eastAsia="仿宋" w:cs="仿宋"/>
          <w:szCs w:val="21"/>
        </w:rPr>
      </w:pPr>
    </w:p>
    <w:tbl>
      <w:tblPr>
        <w:tblStyle w:val="28"/>
        <w:tblW w:w="8607" w:type="dxa"/>
        <w:jc w:val="center"/>
        <w:tblInd w:w="0" w:type="dxa"/>
        <w:tblLayout w:type="fixed"/>
        <w:tblCellMar>
          <w:top w:w="0" w:type="dxa"/>
          <w:left w:w="108" w:type="dxa"/>
          <w:bottom w:w="0" w:type="dxa"/>
          <w:right w:w="108" w:type="dxa"/>
        </w:tblCellMar>
      </w:tblPr>
      <w:tblGrid>
        <w:gridCol w:w="1701"/>
        <w:gridCol w:w="2008"/>
        <w:gridCol w:w="913"/>
        <w:gridCol w:w="1620"/>
        <w:gridCol w:w="1440"/>
        <w:gridCol w:w="925"/>
      </w:tblGrid>
      <w:tr>
        <w:tblPrEx>
          <w:tblLayout w:type="fixed"/>
          <w:tblCellMar>
            <w:top w:w="0" w:type="dxa"/>
            <w:left w:w="108" w:type="dxa"/>
            <w:bottom w:w="0" w:type="dxa"/>
            <w:right w:w="108" w:type="dxa"/>
          </w:tblCellMar>
        </w:tblPrEx>
        <w:trPr>
          <w:trHeight w:val="285" w:hRule="atLeast"/>
          <w:jc w:val="center"/>
        </w:trPr>
        <w:tc>
          <w:tcPr>
            <w:tcW w:w="170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b/>
                <w:kern w:val="0"/>
                <w:sz w:val="24"/>
              </w:rPr>
            </w:pPr>
            <w:r>
              <w:rPr>
                <w:rFonts w:hint="eastAsia" w:ascii="仿宋" w:hAnsi="仿宋" w:eastAsia="仿宋" w:cs="仿宋"/>
                <w:b/>
                <w:kern w:val="0"/>
                <w:sz w:val="24"/>
              </w:rPr>
              <w:t>行业名称</w:t>
            </w:r>
          </w:p>
        </w:tc>
        <w:tc>
          <w:tcPr>
            <w:tcW w:w="2008" w:type="dxa"/>
            <w:tcBorders>
              <w:top w:val="single" w:color="auto" w:sz="4" w:space="0"/>
              <w:left w:val="nil"/>
              <w:bottom w:val="single" w:color="auto" w:sz="4" w:space="0"/>
              <w:right w:val="single" w:color="auto" w:sz="4" w:space="0"/>
            </w:tcBorders>
            <w:vAlign w:val="center"/>
          </w:tcPr>
          <w:p>
            <w:pPr>
              <w:widowControl/>
              <w:jc w:val="left"/>
              <w:rPr>
                <w:rFonts w:hint="eastAsia" w:ascii="仿宋" w:hAnsi="仿宋" w:eastAsia="仿宋" w:cs="仿宋"/>
                <w:b/>
                <w:kern w:val="0"/>
                <w:sz w:val="24"/>
              </w:rPr>
            </w:pPr>
            <w:r>
              <w:rPr>
                <w:rFonts w:hint="eastAsia" w:ascii="仿宋" w:hAnsi="仿宋" w:eastAsia="仿宋" w:cs="仿宋"/>
                <w:b/>
                <w:kern w:val="0"/>
                <w:sz w:val="24"/>
              </w:rPr>
              <w:t>指标名称</w:t>
            </w:r>
          </w:p>
        </w:tc>
        <w:tc>
          <w:tcPr>
            <w:tcW w:w="913" w:type="dxa"/>
            <w:tcBorders>
              <w:top w:val="single" w:color="auto" w:sz="4" w:space="0"/>
              <w:left w:val="nil"/>
              <w:bottom w:val="single" w:color="auto" w:sz="4" w:space="0"/>
              <w:right w:val="single" w:color="auto" w:sz="4" w:space="0"/>
            </w:tcBorders>
            <w:vAlign w:val="center"/>
          </w:tcPr>
          <w:p>
            <w:pPr>
              <w:widowControl/>
              <w:jc w:val="left"/>
              <w:rPr>
                <w:rFonts w:hint="eastAsia" w:ascii="仿宋" w:hAnsi="仿宋" w:eastAsia="仿宋" w:cs="仿宋"/>
                <w:b/>
                <w:kern w:val="0"/>
                <w:sz w:val="24"/>
              </w:rPr>
            </w:pPr>
            <w:r>
              <w:rPr>
                <w:rFonts w:hint="eastAsia" w:ascii="仿宋" w:hAnsi="仿宋" w:eastAsia="仿宋" w:cs="仿宋"/>
                <w:b/>
                <w:kern w:val="0"/>
                <w:sz w:val="24"/>
              </w:rPr>
              <w:t>计量单位</w:t>
            </w:r>
          </w:p>
        </w:tc>
        <w:tc>
          <w:tcPr>
            <w:tcW w:w="1620" w:type="dxa"/>
            <w:tcBorders>
              <w:top w:val="single" w:color="auto" w:sz="4" w:space="0"/>
              <w:left w:val="nil"/>
              <w:bottom w:val="single" w:color="auto" w:sz="4" w:space="0"/>
              <w:right w:val="single" w:color="auto" w:sz="4" w:space="0"/>
            </w:tcBorders>
            <w:vAlign w:val="center"/>
          </w:tcPr>
          <w:p>
            <w:pPr>
              <w:widowControl/>
              <w:jc w:val="left"/>
              <w:rPr>
                <w:rFonts w:hint="eastAsia" w:ascii="仿宋" w:hAnsi="仿宋" w:eastAsia="仿宋" w:cs="仿宋"/>
                <w:b/>
                <w:kern w:val="0"/>
                <w:sz w:val="24"/>
              </w:rPr>
            </w:pPr>
            <w:r>
              <w:rPr>
                <w:rFonts w:hint="eastAsia" w:ascii="仿宋" w:hAnsi="仿宋" w:eastAsia="仿宋" w:cs="仿宋"/>
                <w:b/>
                <w:kern w:val="0"/>
                <w:sz w:val="24"/>
              </w:rPr>
              <w:t>中型</w:t>
            </w:r>
          </w:p>
        </w:tc>
        <w:tc>
          <w:tcPr>
            <w:tcW w:w="1440" w:type="dxa"/>
            <w:tcBorders>
              <w:top w:val="single" w:color="auto" w:sz="4" w:space="0"/>
              <w:left w:val="nil"/>
              <w:bottom w:val="single" w:color="auto" w:sz="4" w:space="0"/>
              <w:right w:val="single" w:color="auto" w:sz="4" w:space="0"/>
            </w:tcBorders>
            <w:vAlign w:val="center"/>
          </w:tcPr>
          <w:p>
            <w:pPr>
              <w:widowControl/>
              <w:jc w:val="left"/>
              <w:rPr>
                <w:rFonts w:hint="eastAsia" w:ascii="仿宋" w:hAnsi="仿宋" w:eastAsia="仿宋" w:cs="仿宋"/>
                <w:b/>
                <w:kern w:val="0"/>
                <w:sz w:val="24"/>
              </w:rPr>
            </w:pPr>
            <w:r>
              <w:rPr>
                <w:rFonts w:hint="eastAsia" w:ascii="仿宋" w:hAnsi="仿宋" w:eastAsia="仿宋" w:cs="仿宋"/>
                <w:b/>
                <w:kern w:val="0"/>
                <w:sz w:val="24"/>
              </w:rPr>
              <w:t>小型</w:t>
            </w:r>
          </w:p>
        </w:tc>
        <w:tc>
          <w:tcPr>
            <w:tcW w:w="925" w:type="dxa"/>
            <w:tcBorders>
              <w:top w:val="single" w:color="auto" w:sz="4" w:space="0"/>
              <w:left w:val="nil"/>
              <w:bottom w:val="single" w:color="auto" w:sz="4" w:space="0"/>
              <w:right w:val="single" w:color="auto" w:sz="4" w:space="0"/>
            </w:tcBorders>
            <w:vAlign w:val="center"/>
          </w:tcPr>
          <w:p>
            <w:pPr>
              <w:widowControl/>
              <w:jc w:val="left"/>
              <w:rPr>
                <w:rFonts w:hint="eastAsia" w:ascii="仿宋" w:hAnsi="仿宋" w:eastAsia="仿宋" w:cs="仿宋"/>
                <w:b/>
                <w:kern w:val="0"/>
                <w:sz w:val="24"/>
              </w:rPr>
            </w:pPr>
            <w:r>
              <w:rPr>
                <w:rFonts w:hint="eastAsia" w:ascii="仿宋" w:hAnsi="仿宋" w:eastAsia="仿宋" w:cs="仿宋"/>
                <w:b/>
                <w:kern w:val="0"/>
                <w:sz w:val="24"/>
              </w:rPr>
              <w:t>微型</w:t>
            </w:r>
          </w:p>
        </w:tc>
      </w:tr>
      <w:tr>
        <w:tblPrEx>
          <w:tblLayout w:type="fixed"/>
          <w:tblCellMar>
            <w:top w:w="0" w:type="dxa"/>
            <w:left w:w="108" w:type="dxa"/>
            <w:bottom w:w="0" w:type="dxa"/>
            <w:right w:w="108" w:type="dxa"/>
          </w:tblCellMar>
        </w:tblPrEx>
        <w:trPr>
          <w:trHeight w:val="225" w:hRule="atLeast"/>
          <w:jc w:val="center"/>
        </w:trPr>
        <w:tc>
          <w:tcPr>
            <w:tcW w:w="1701" w:type="dxa"/>
            <w:tcBorders>
              <w:top w:val="nil"/>
              <w:left w:val="single" w:color="auto" w:sz="4" w:space="0"/>
              <w:bottom w:val="single" w:color="auto" w:sz="4" w:space="0"/>
              <w:right w:val="single" w:color="auto" w:sz="4" w:space="0"/>
            </w:tcBorders>
            <w:vAlign w:val="bottom"/>
          </w:tcPr>
          <w:p>
            <w:pPr>
              <w:widowControl/>
              <w:jc w:val="center"/>
              <w:rPr>
                <w:rFonts w:hint="eastAsia" w:ascii="仿宋" w:hAnsi="仿宋" w:eastAsia="仿宋" w:cs="仿宋"/>
                <w:b/>
                <w:bCs/>
                <w:kern w:val="0"/>
                <w:sz w:val="18"/>
                <w:szCs w:val="18"/>
              </w:rPr>
            </w:pPr>
            <w:r>
              <w:rPr>
                <w:rFonts w:hint="eastAsia" w:ascii="仿宋" w:hAnsi="仿宋" w:eastAsia="仿宋" w:cs="仿宋"/>
                <w:b/>
                <w:bCs/>
                <w:kern w:val="0"/>
                <w:sz w:val="18"/>
                <w:szCs w:val="18"/>
              </w:rPr>
              <w:t>农、林、牧、渔</w:t>
            </w: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500≤Y＜20000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50≤Y＜500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Y＜50</w:t>
            </w:r>
          </w:p>
        </w:tc>
      </w:tr>
      <w:tr>
        <w:tblPrEx>
          <w:tblLayout w:type="fixed"/>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pPr>
              <w:widowControl/>
              <w:jc w:val="center"/>
              <w:rPr>
                <w:rFonts w:hint="eastAsia" w:ascii="仿宋" w:hAnsi="仿宋" w:eastAsia="仿宋" w:cs="仿宋"/>
                <w:b/>
                <w:bCs/>
                <w:kern w:val="0"/>
                <w:sz w:val="18"/>
                <w:szCs w:val="18"/>
              </w:rPr>
            </w:pPr>
            <w:r>
              <w:rPr>
                <w:rFonts w:hint="eastAsia" w:ascii="仿宋" w:hAnsi="仿宋" w:eastAsia="仿宋" w:cs="仿宋"/>
                <w:b/>
                <w:bCs/>
                <w:kern w:val="0"/>
                <w:sz w:val="18"/>
                <w:szCs w:val="18"/>
              </w:rPr>
              <w:t>工业</w:t>
            </w: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300≤X＜1000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20≤X＜300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X＜20</w:t>
            </w:r>
          </w:p>
        </w:tc>
      </w:tr>
      <w:tr>
        <w:tblPrEx>
          <w:tblLayout w:type="fixed"/>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b/>
                <w:bCs/>
                <w:kern w:val="0"/>
                <w:sz w:val="18"/>
                <w:szCs w:val="18"/>
              </w:rPr>
            </w:pP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2000≤Y＜40000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300≤Y＜2000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Y＜300</w:t>
            </w:r>
          </w:p>
        </w:tc>
      </w:tr>
      <w:tr>
        <w:tblPrEx>
          <w:tblLayout w:type="fixed"/>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pPr>
              <w:widowControl/>
              <w:jc w:val="center"/>
              <w:rPr>
                <w:rFonts w:hint="eastAsia" w:ascii="仿宋" w:hAnsi="仿宋" w:eastAsia="仿宋" w:cs="仿宋"/>
                <w:b/>
                <w:bCs/>
                <w:kern w:val="0"/>
                <w:sz w:val="18"/>
                <w:szCs w:val="18"/>
              </w:rPr>
            </w:pPr>
            <w:r>
              <w:rPr>
                <w:rFonts w:hint="eastAsia" w:ascii="仿宋" w:hAnsi="仿宋" w:eastAsia="仿宋" w:cs="仿宋"/>
                <w:b/>
                <w:bCs/>
                <w:kern w:val="0"/>
                <w:sz w:val="18"/>
                <w:szCs w:val="18"/>
              </w:rPr>
              <w:t>建筑业</w:t>
            </w: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6000≤Y＜80000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300≤Y＜6000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Y＜300</w:t>
            </w:r>
          </w:p>
        </w:tc>
      </w:tr>
      <w:tr>
        <w:tblPrEx>
          <w:tblLayout w:type="fixed"/>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b/>
                <w:bCs/>
                <w:kern w:val="0"/>
                <w:sz w:val="18"/>
                <w:szCs w:val="18"/>
              </w:rPr>
            </w:pP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资产总额（Z）</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5000≤Z＜80000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300≤Z＜5000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Z＜300</w:t>
            </w:r>
          </w:p>
        </w:tc>
      </w:tr>
      <w:tr>
        <w:tblPrEx>
          <w:tblLayout w:type="fixed"/>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pPr>
              <w:widowControl/>
              <w:jc w:val="center"/>
              <w:rPr>
                <w:rFonts w:hint="eastAsia" w:ascii="仿宋" w:hAnsi="仿宋" w:eastAsia="仿宋" w:cs="仿宋"/>
                <w:b/>
                <w:bCs/>
                <w:kern w:val="0"/>
                <w:sz w:val="18"/>
                <w:szCs w:val="18"/>
              </w:rPr>
            </w:pPr>
            <w:r>
              <w:rPr>
                <w:rFonts w:hint="eastAsia" w:ascii="仿宋" w:hAnsi="仿宋" w:eastAsia="仿宋" w:cs="仿宋"/>
                <w:b/>
                <w:bCs/>
                <w:kern w:val="0"/>
                <w:sz w:val="18"/>
                <w:szCs w:val="18"/>
              </w:rPr>
              <w:t>批发业</w:t>
            </w: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20≤X＜200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5≤X＜20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X＜5</w:t>
            </w:r>
          </w:p>
        </w:tc>
      </w:tr>
      <w:tr>
        <w:tblPrEx>
          <w:tblLayout w:type="fixed"/>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b/>
                <w:bCs/>
                <w:kern w:val="0"/>
                <w:sz w:val="18"/>
                <w:szCs w:val="18"/>
              </w:rPr>
            </w:pP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5000≤Y＜40000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1000≤Y＜5000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Y＜1000</w:t>
            </w:r>
          </w:p>
        </w:tc>
      </w:tr>
      <w:tr>
        <w:tblPrEx>
          <w:tblLayout w:type="fixed"/>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pPr>
              <w:widowControl/>
              <w:jc w:val="center"/>
              <w:rPr>
                <w:rFonts w:hint="eastAsia" w:ascii="仿宋" w:hAnsi="仿宋" w:eastAsia="仿宋" w:cs="仿宋"/>
                <w:b/>
                <w:bCs/>
                <w:kern w:val="0"/>
                <w:sz w:val="18"/>
                <w:szCs w:val="18"/>
              </w:rPr>
            </w:pPr>
            <w:r>
              <w:rPr>
                <w:rFonts w:hint="eastAsia" w:ascii="仿宋" w:hAnsi="仿宋" w:eastAsia="仿宋" w:cs="仿宋"/>
                <w:b/>
                <w:bCs/>
                <w:kern w:val="0"/>
                <w:sz w:val="18"/>
                <w:szCs w:val="18"/>
              </w:rPr>
              <w:t>零售业</w:t>
            </w: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50≤X＜300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10≤X＜50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X＜10</w:t>
            </w:r>
          </w:p>
        </w:tc>
      </w:tr>
      <w:tr>
        <w:tblPrEx>
          <w:tblLayout w:type="fixed"/>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b/>
                <w:bCs/>
                <w:kern w:val="0"/>
                <w:sz w:val="18"/>
                <w:szCs w:val="18"/>
              </w:rPr>
            </w:pP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500≤Y＜20000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100≤Y＜500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Y＜100</w:t>
            </w:r>
          </w:p>
        </w:tc>
      </w:tr>
      <w:tr>
        <w:tblPrEx>
          <w:tblLayout w:type="fixed"/>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pPr>
              <w:widowControl/>
              <w:jc w:val="center"/>
              <w:rPr>
                <w:rFonts w:hint="eastAsia" w:ascii="仿宋" w:hAnsi="仿宋" w:eastAsia="仿宋" w:cs="仿宋"/>
                <w:b/>
                <w:bCs/>
                <w:kern w:val="0"/>
                <w:sz w:val="18"/>
                <w:szCs w:val="18"/>
              </w:rPr>
            </w:pPr>
            <w:r>
              <w:rPr>
                <w:rFonts w:hint="eastAsia" w:ascii="仿宋" w:hAnsi="仿宋" w:eastAsia="仿宋" w:cs="仿宋"/>
                <w:b/>
                <w:bCs/>
                <w:kern w:val="0"/>
                <w:sz w:val="18"/>
                <w:szCs w:val="18"/>
              </w:rPr>
              <w:t>交通运输业</w:t>
            </w: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300≤X＜1000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20≤X＜300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X＜20</w:t>
            </w:r>
          </w:p>
        </w:tc>
      </w:tr>
      <w:tr>
        <w:tblPrEx>
          <w:tblLayout w:type="fixed"/>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b/>
                <w:bCs/>
                <w:kern w:val="0"/>
                <w:sz w:val="18"/>
                <w:szCs w:val="18"/>
              </w:rPr>
            </w:pP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3000≤Y＜30000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200≤Y＜3000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Y＜200</w:t>
            </w:r>
          </w:p>
        </w:tc>
      </w:tr>
      <w:tr>
        <w:tblPrEx>
          <w:tblLayout w:type="fixed"/>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pPr>
              <w:widowControl/>
              <w:jc w:val="center"/>
              <w:rPr>
                <w:rFonts w:hint="eastAsia" w:ascii="仿宋" w:hAnsi="仿宋" w:eastAsia="仿宋" w:cs="仿宋"/>
                <w:b/>
                <w:bCs/>
                <w:kern w:val="0"/>
                <w:sz w:val="18"/>
                <w:szCs w:val="18"/>
              </w:rPr>
            </w:pPr>
            <w:r>
              <w:rPr>
                <w:rFonts w:hint="eastAsia" w:ascii="仿宋" w:hAnsi="仿宋" w:eastAsia="仿宋" w:cs="仿宋"/>
                <w:b/>
                <w:bCs/>
                <w:kern w:val="0"/>
                <w:sz w:val="18"/>
                <w:szCs w:val="18"/>
              </w:rPr>
              <w:t>仓储业</w:t>
            </w: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100≤X＜200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20≤X＜100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X＜20</w:t>
            </w:r>
          </w:p>
        </w:tc>
      </w:tr>
      <w:tr>
        <w:tblPrEx>
          <w:tblLayout w:type="fixed"/>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b/>
                <w:bCs/>
                <w:kern w:val="0"/>
                <w:sz w:val="18"/>
                <w:szCs w:val="18"/>
              </w:rPr>
            </w:pP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1000≤Y＜30000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100≤Y＜1000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Y＜100</w:t>
            </w:r>
          </w:p>
        </w:tc>
      </w:tr>
      <w:tr>
        <w:tblPrEx>
          <w:tblLayout w:type="fixed"/>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pPr>
              <w:widowControl/>
              <w:jc w:val="center"/>
              <w:rPr>
                <w:rFonts w:hint="eastAsia" w:ascii="仿宋" w:hAnsi="仿宋" w:eastAsia="仿宋" w:cs="仿宋"/>
                <w:b/>
                <w:bCs/>
                <w:kern w:val="0"/>
                <w:sz w:val="18"/>
                <w:szCs w:val="18"/>
              </w:rPr>
            </w:pPr>
            <w:r>
              <w:rPr>
                <w:rFonts w:hint="eastAsia" w:ascii="仿宋" w:hAnsi="仿宋" w:eastAsia="仿宋" w:cs="仿宋"/>
                <w:b/>
                <w:bCs/>
                <w:kern w:val="0"/>
                <w:sz w:val="18"/>
                <w:szCs w:val="18"/>
              </w:rPr>
              <w:t>邮政业</w:t>
            </w: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300≤X＜1000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20≤X＜300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X＜20</w:t>
            </w:r>
          </w:p>
        </w:tc>
      </w:tr>
      <w:tr>
        <w:tblPrEx>
          <w:tblLayout w:type="fixed"/>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b/>
                <w:bCs/>
                <w:kern w:val="0"/>
                <w:sz w:val="18"/>
                <w:szCs w:val="18"/>
              </w:rPr>
            </w:pP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2000≤Y＜30000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100≤Y＜2000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Y＜100</w:t>
            </w:r>
          </w:p>
        </w:tc>
      </w:tr>
      <w:tr>
        <w:tblPrEx>
          <w:tblLayout w:type="fixed"/>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pPr>
              <w:widowControl/>
              <w:jc w:val="center"/>
              <w:rPr>
                <w:rFonts w:hint="eastAsia" w:ascii="仿宋" w:hAnsi="仿宋" w:eastAsia="仿宋" w:cs="仿宋"/>
                <w:b/>
                <w:bCs/>
                <w:kern w:val="0"/>
                <w:sz w:val="18"/>
                <w:szCs w:val="18"/>
              </w:rPr>
            </w:pPr>
            <w:r>
              <w:rPr>
                <w:rFonts w:hint="eastAsia" w:ascii="仿宋" w:hAnsi="仿宋" w:eastAsia="仿宋" w:cs="仿宋"/>
                <w:b/>
                <w:bCs/>
                <w:kern w:val="0"/>
                <w:sz w:val="18"/>
                <w:szCs w:val="18"/>
              </w:rPr>
              <w:t>住宿业</w:t>
            </w: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100≤X＜300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10≤X＜100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X＜10</w:t>
            </w:r>
          </w:p>
        </w:tc>
      </w:tr>
      <w:tr>
        <w:tblPrEx>
          <w:tblLayout w:type="fixed"/>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b/>
                <w:bCs/>
                <w:kern w:val="0"/>
                <w:sz w:val="18"/>
                <w:szCs w:val="18"/>
              </w:rPr>
            </w:pP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2000≤Y＜10000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100≤Y＜2000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Y＜100</w:t>
            </w:r>
          </w:p>
        </w:tc>
      </w:tr>
      <w:tr>
        <w:tblPrEx>
          <w:tblLayout w:type="fixed"/>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pPr>
              <w:widowControl/>
              <w:jc w:val="center"/>
              <w:rPr>
                <w:rFonts w:hint="eastAsia" w:ascii="仿宋" w:hAnsi="仿宋" w:eastAsia="仿宋" w:cs="仿宋"/>
                <w:b/>
                <w:bCs/>
                <w:kern w:val="0"/>
                <w:sz w:val="18"/>
                <w:szCs w:val="18"/>
              </w:rPr>
            </w:pPr>
            <w:r>
              <w:rPr>
                <w:rFonts w:hint="eastAsia" w:ascii="仿宋" w:hAnsi="仿宋" w:eastAsia="仿宋" w:cs="仿宋"/>
                <w:b/>
                <w:bCs/>
                <w:kern w:val="0"/>
                <w:sz w:val="18"/>
                <w:szCs w:val="18"/>
              </w:rPr>
              <w:t>餐饮业</w:t>
            </w: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100≤X＜300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10≤X＜100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X＜10</w:t>
            </w:r>
          </w:p>
        </w:tc>
      </w:tr>
      <w:tr>
        <w:tblPrEx>
          <w:tblLayout w:type="fixed"/>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b/>
                <w:bCs/>
                <w:kern w:val="0"/>
                <w:sz w:val="18"/>
                <w:szCs w:val="18"/>
              </w:rPr>
            </w:pP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2000≤Y＜10000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100≤Y＜2000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Y＜100</w:t>
            </w:r>
          </w:p>
        </w:tc>
      </w:tr>
      <w:tr>
        <w:tblPrEx>
          <w:tblLayout w:type="fixed"/>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pPr>
              <w:widowControl/>
              <w:jc w:val="center"/>
              <w:rPr>
                <w:rFonts w:hint="eastAsia" w:ascii="仿宋" w:hAnsi="仿宋" w:eastAsia="仿宋" w:cs="仿宋"/>
                <w:b/>
                <w:bCs/>
                <w:kern w:val="0"/>
                <w:sz w:val="18"/>
                <w:szCs w:val="18"/>
              </w:rPr>
            </w:pPr>
            <w:r>
              <w:rPr>
                <w:rFonts w:hint="eastAsia" w:ascii="仿宋" w:hAnsi="仿宋" w:eastAsia="仿宋" w:cs="仿宋"/>
                <w:b/>
                <w:bCs/>
                <w:kern w:val="0"/>
                <w:sz w:val="18"/>
                <w:szCs w:val="18"/>
              </w:rPr>
              <w:t>信息传输业</w:t>
            </w: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100≤X＜2000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10≤X＜100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X＜10</w:t>
            </w:r>
          </w:p>
        </w:tc>
      </w:tr>
      <w:tr>
        <w:tblPrEx>
          <w:tblLayout w:type="fixed"/>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b/>
                <w:bCs/>
                <w:kern w:val="0"/>
                <w:sz w:val="18"/>
                <w:szCs w:val="18"/>
              </w:rPr>
            </w:pP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1000≤Y＜100000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100≤Y＜1000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Y＜100</w:t>
            </w:r>
          </w:p>
        </w:tc>
      </w:tr>
      <w:tr>
        <w:tblPrEx>
          <w:tblLayout w:type="fixed"/>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pPr>
              <w:widowControl/>
              <w:jc w:val="center"/>
              <w:rPr>
                <w:rFonts w:hint="eastAsia" w:ascii="仿宋" w:hAnsi="仿宋" w:eastAsia="仿宋" w:cs="仿宋"/>
                <w:b/>
                <w:bCs/>
                <w:kern w:val="0"/>
                <w:sz w:val="18"/>
                <w:szCs w:val="18"/>
              </w:rPr>
            </w:pPr>
            <w:r>
              <w:rPr>
                <w:rFonts w:hint="eastAsia" w:ascii="仿宋" w:hAnsi="仿宋" w:eastAsia="仿宋" w:cs="仿宋"/>
                <w:b/>
                <w:bCs/>
                <w:kern w:val="0"/>
                <w:sz w:val="18"/>
                <w:szCs w:val="18"/>
              </w:rPr>
              <w:t>软件和信息技术服务业</w:t>
            </w: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100≤X＜300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10≤X＜100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X＜10</w:t>
            </w:r>
          </w:p>
        </w:tc>
      </w:tr>
      <w:tr>
        <w:tblPrEx>
          <w:tblLayout w:type="fixed"/>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b/>
                <w:bCs/>
                <w:kern w:val="0"/>
                <w:sz w:val="18"/>
                <w:szCs w:val="18"/>
              </w:rPr>
            </w:pP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1000≤Y＜10000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50≤Y＜1000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Y＜50</w:t>
            </w:r>
          </w:p>
        </w:tc>
      </w:tr>
      <w:tr>
        <w:tblPrEx>
          <w:tblLayout w:type="fixed"/>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pPr>
              <w:widowControl/>
              <w:jc w:val="center"/>
              <w:rPr>
                <w:rFonts w:hint="eastAsia" w:ascii="仿宋" w:hAnsi="仿宋" w:eastAsia="仿宋" w:cs="仿宋"/>
                <w:b/>
                <w:bCs/>
                <w:kern w:val="0"/>
                <w:sz w:val="18"/>
                <w:szCs w:val="18"/>
              </w:rPr>
            </w:pPr>
            <w:r>
              <w:rPr>
                <w:rFonts w:hint="eastAsia" w:ascii="仿宋" w:hAnsi="仿宋" w:eastAsia="仿宋" w:cs="仿宋"/>
                <w:b/>
                <w:bCs/>
                <w:kern w:val="0"/>
                <w:sz w:val="18"/>
                <w:szCs w:val="18"/>
              </w:rPr>
              <w:t>房地产开发经营</w:t>
            </w: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1000≤Y＜200000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100≤X＜1000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X＜100</w:t>
            </w:r>
          </w:p>
        </w:tc>
      </w:tr>
      <w:tr>
        <w:tblPrEx>
          <w:tblLayout w:type="fixed"/>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b/>
                <w:bCs/>
                <w:kern w:val="0"/>
                <w:sz w:val="18"/>
                <w:szCs w:val="18"/>
              </w:rPr>
            </w:pP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资产总额（Z）</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5000≤Z＜10000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2000≤Y＜5000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Y＜2000</w:t>
            </w:r>
          </w:p>
        </w:tc>
      </w:tr>
      <w:tr>
        <w:tblPrEx>
          <w:tblLayout w:type="fixed"/>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pPr>
              <w:widowControl/>
              <w:jc w:val="center"/>
              <w:rPr>
                <w:rFonts w:hint="eastAsia" w:ascii="仿宋" w:hAnsi="仿宋" w:eastAsia="仿宋" w:cs="仿宋"/>
                <w:b/>
                <w:bCs/>
                <w:kern w:val="0"/>
                <w:sz w:val="18"/>
                <w:szCs w:val="18"/>
              </w:rPr>
            </w:pPr>
            <w:r>
              <w:rPr>
                <w:rFonts w:hint="eastAsia" w:ascii="仿宋" w:hAnsi="仿宋" w:eastAsia="仿宋" w:cs="仿宋"/>
                <w:b/>
                <w:bCs/>
                <w:kern w:val="0"/>
                <w:sz w:val="18"/>
                <w:szCs w:val="18"/>
              </w:rPr>
              <w:t>物业管理</w:t>
            </w: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300≤X＜1000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100≤X＜300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X＜100</w:t>
            </w:r>
          </w:p>
        </w:tc>
      </w:tr>
      <w:tr>
        <w:tblPrEx>
          <w:tblLayout w:type="fixed"/>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b/>
                <w:bCs/>
                <w:kern w:val="0"/>
                <w:sz w:val="18"/>
                <w:szCs w:val="18"/>
              </w:rPr>
            </w:pP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1000≤Y＜5000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500≤Y＜1000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Y＜500</w:t>
            </w:r>
          </w:p>
        </w:tc>
      </w:tr>
      <w:tr>
        <w:tblPrEx>
          <w:tblLayout w:type="fixed"/>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pPr>
              <w:widowControl/>
              <w:jc w:val="center"/>
              <w:rPr>
                <w:rFonts w:hint="eastAsia" w:ascii="仿宋" w:hAnsi="仿宋" w:eastAsia="仿宋" w:cs="仿宋"/>
                <w:b/>
                <w:bCs/>
                <w:kern w:val="0"/>
                <w:sz w:val="18"/>
                <w:szCs w:val="18"/>
              </w:rPr>
            </w:pPr>
            <w:r>
              <w:rPr>
                <w:rFonts w:hint="eastAsia" w:ascii="仿宋" w:hAnsi="仿宋" w:eastAsia="仿宋" w:cs="仿宋"/>
                <w:b/>
                <w:bCs/>
                <w:kern w:val="0"/>
                <w:sz w:val="18"/>
                <w:szCs w:val="18"/>
              </w:rPr>
              <w:t>租赁和商务服务业</w:t>
            </w: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100≤X＜300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10≤X＜100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X＜10</w:t>
            </w:r>
          </w:p>
        </w:tc>
      </w:tr>
      <w:tr>
        <w:tblPrEx>
          <w:tblLayout w:type="fixed"/>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b/>
                <w:bCs/>
                <w:kern w:val="0"/>
                <w:sz w:val="18"/>
                <w:szCs w:val="18"/>
              </w:rPr>
            </w:pP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资产总额（Z）</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8000≤Z＜120000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100≤Z＜8000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Y＜100</w:t>
            </w:r>
          </w:p>
        </w:tc>
      </w:tr>
      <w:tr>
        <w:tblPrEx>
          <w:tblLayout w:type="fixed"/>
          <w:tblCellMar>
            <w:top w:w="0" w:type="dxa"/>
            <w:left w:w="108" w:type="dxa"/>
            <w:bottom w:w="0" w:type="dxa"/>
            <w:right w:w="108" w:type="dxa"/>
          </w:tblCellMar>
        </w:tblPrEx>
        <w:trPr>
          <w:trHeight w:val="225" w:hRule="atLeast"/>
          <w:jc w:val="center"/>
        </w:trPr>
        <w:tc>
          <w:tcPr>
            <w:tcW w:w="1701" w:type="dxa"/>
            <w:tcBorders>
              <w:top w:val="nil"/>
              <w:left w:val="single" w:color="auto" w:sz="4" w:space="0"/>
              <w:bottom w:val="single" w:color="auto" w:sz="4" w:space="0"/>
              <w:right w:val="single" w:color="auto" w:sz="4" w:space="0"/>
            </w:tcBorders>
            <w:vAlign w:val="bottom"/>
          </w:tcPr>
          <w:p>
            <w:pPr>
              <w:widowControl/>
              <w:jc w:val="center"/>
              <w:rPr>
                <w:rFonts w:hint="eastAsia" w:ascii="仿宋" w:hAnsi="仿宋" w:eastAsia="仿宋" w:cs="仿宋"/>
                <w:b/>
                <w:bCs/>
                <w:kern w:val="0"/>
                <w:sz w:val="18"/>
                <w:szCs w:val="18"/>
              </w:rPr>
            </w:pPr>
            <w:r>
              <w:rPr>
                <w:rFonts w:hint="eastAsia" w:ascii="仿宋" w:hAnsi="仿宋" w:eastAsia="仿宋" w:cs="仿宋"/>
                <w:b/>
                <w:bCs/>
                <w:kern w:val="0"/>
                <w:sz w:val="18"/>
                <w:szCs w:val="18"/>
              </w:rPr>
              <w:t>其他未列明行业</w:t>
            </w:r>
          </w:p>
        </w:tc>
        <w:tc>
          <w:tcPr>
            <w:tcW w:w="2008"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913"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62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100≤X＜300</w:t>
            </w:r>
          </w:p>
        </w:tc>
        <w:tc>
          <w:tcPr>
            <w:tcW w:w="1440"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10≤X＜100</w:t>
            </w:r>
          </w:p>
        </w:tc>
        <w:tc>
          <w:tcPr>
            <w:tcW w:w="925"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sz w:val="18"/>
                <w:szCs w:val="18"/>
              </w:rPr>
            </w:pPr>
            <w:r>
              <w:rPr>
                <w:rFonts w:hint="eastAsia" w:ascii="仿宋" w:hAnsi="仿宋" w:eastAsia="仿宋" w:cs="仿宋"/>
                <w:kern w:val="0"/>
                <w:sz w:val="18"/>
                <w:szCs w:val="18"/>
              </w:rPr>
              <w:t>X＜10</w:t>
            </w:r>
          </w:p>
        </w:tc>
      </w:tr>
    </w:tbl>
    <w:p>
      <w:pPr>
        <w:spacing w:line="360" w:lineRule="auto"/>
        <w:ind w:firstLine="525" w:firstLineChars="250"/>
        <w:rPr>
          <w:rFonts w:hint="eastAsia" w:ascii="仿宋" w:hAnsi="仿宋" w:eastAsia="仿宋" w:cs="仿宋"/>
          <w:szCs w:val="21"/>
        </w:rPr>
      </w:pPr>
    </w:p>
    <w:p>
      <w:pPr>
        <w:spacing w:line="360" w:lineRule="auto"/>
        <w:ind w:firstLine="525" w:firstLineChars="250"/>
        <w:rPr>
          <w:rFonts w:hint="eastAsia" w:ascii="仿宋" w:hAnsi="仿宋" w:eastAsia="仿宋" w:cs="仿宋"/>
          <w:szCs w:val="21"/>
        </w:rPr>
      </w:pPr>
      <w:r>
        <w:rPr>
          <w:rFonts w:hint="eastAsia" w:ascii="仿宋" w:hAnsi="仿宋" w:eastAsia="仿宋" w:cs="仿宋"/>
          <w:szCs w:val="21"/>
        </w:rPr>
        <w:t>说明：上述标准参照《关于印发中小企业划型标准规定的通知》（工信部联企业[2011]300号），大型、中型和小型企业须同时满足所列指标的下限，否则下划一档；微型企业只须满足所列指标中的一项即可。</w:t>
      </w:r>
    </w:p>
    <w:p>
      <w:pPr>
        <w:spacing w:line="520" w:lineRule="exact"/>
        <w:jc w:val="center"/>
        <w:rPr>
          <w:rFonts w:hint="eastAsia" w:ascii="仿宋" w:hAnsi="仿宋" w:eastAsia="仿宋" w:cs="仿宋"/>
          <w:sz w:val="32"/>
          <w:szCs w:val="32"/>
        </w:rPr>
      </w:pPr>
      <w:r>
        <w:rPr>
          <w:rFonts w:hint="eastAsia" w:ascii="仿宋" w:hAnsi="仿宋" w:eastAsia="仿宋" w:cs="仿宋"/>
          <w:sz w:val="24"/>
        </w:rPr>
        <w:br w:type="page"/>
      </w:r>
      <w:r>
        <w:rPr>
          <w:rFonts w:hint="eastAsia" w:ascii="仿宋" w:hAnsi="仿宋" w:eastAsia="仿宋" w:cs="仿宋"/>
          <w:sz w:val="44"/>
          <w:szCs w:val="44"/>
        </w:rPr>
        <w:t>残疾人福利性单位声明函</w:t>
      </w:r>
    </w:p>
    <w:p>
      <w:pPr>
        <w:spacing w:line="360" w:lineRule="auto"/>
        <w:contextualSpacing/>
        <w:rPr>
          <w:rFonts w:hint="eastAsia" w:ascii="仿宋" w:hAnsi="仿宋" w:eastAsia="仿宋" w:cs="仿宋"/>
          <w:sz w:val="32"/>
          <w:szCs w:val="32"/>
        </w:rPr>
      </w:pP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本单位郑重声明，根据《财政部 民政部 中国残疾人联合会关于促进残疾人就业政府采购政策的通知》（财库〔2017〕141号）的规定，本单位为符合条件的残疾人福利性单位，且本单位参加</w:t>
      </w:r>
      <w:r>
        <w:rPr>
          <w:rFonts w:hint="eastAsia" w:ascii="仿宋" w:hAnsi="仿宋" w:eastAsia="仿宋" w:cs="仿宋"/>
          <w:sz w:val="24"/>
          <w:u w:val="single"/>
        </w:rPr>
        <w:t xml:space="preserve">       </w:t>
      </w:r>
      <w:r>
        <w:rPr>
          <w:rFonts w:hint="eastAsia" w:ascii="仿宋" w:hAnsi="仿宋" w:eastAsia="仿宋" w:cs="仿宋"/>
          <w:sz w:val="24"/>
        </w:rPr>
        <w:t>单位的</w:t>
      </w:r>
      <w:r>
        <w:rPr>
          <w:rFonts w:hint="eastAsia" w:ascii="仿宋" w:hAnsi="仿宋" w:eastAsia="仿宋" w:cs="仿宋"/>
          <w:sz w:val="24"/>
          <w:u w:val="single"/>
        </w:rPr>
        <w:t xml:space="preserve">        </w:t>
      </w:r>
      <w:r>
        <w:rPr>
          <w:rFonts w:hint="eastAsia" w:ascii="仿宋" w:hAnsi="仿宋" w:eastAsia="仿宋" w:cs="仿宋"/>
          <w:sz w:val="24"/>
        </w:rPr>
        <w:t>项目采购活动提供本单位制造的货物（由本单位承担工程/提供服务），或者提供其他残疾人福利性单位制造的货物（不包括使用非残疾人福利性单位注册商标的货物）。</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本单位对上述声明的真实性负责。如有虚假，将依法承担相应责任。</w:t>
      </w:r>
    </w:p>
    <w:p>
      <w:pPr>
        <w:spacing w:line="360" w:lineRule="auto"/>
        <w:contextualSpacing/>
        <w:rPr>
          <w:rFonts w:hint="eastAsia" w:ascii="仿宋" w:hAnsi="仿宋" w:eastAsia="仿宋" w:cs="仿宋"/>
          <w:sz w:val="24"/>
        </w:rPr>
      </w:pPr>
    </w:p>
    <w:p>
      <w:pPr>
        <w:spacing w:line="360" w:lineRule="auto"/>
        <w:contextualSpacing/>
        <w:rPr>
          <w:rFonts w:hint="eastAsia" w:ascii="仿宋" w:hAnsi="仿宋" w:eastAsia="仿宋" w:cs="仿宋"/>
          <w:sz w:val="24"/>
        </w:rPr>
      </w:pPr>
    </w:p>
    <w:p>
      <w:pPr>
        <w:spacing w:line="360" w:lineRule="auto"/>
        <w:contextualSpacing/>
        <w:rPr>
          <w:rFonts w:hint="eastAsia" w:ascii="仿宋" w:hAnsi="仿宋" w:eastAsia="仿宋" w:cs="仿宋"/>
          <w:sz w:val="24"/>
        </w:rPr>
      </w:pPr>
    </w:p>
    <w:p>
      <w:pPr>
        <w:spacing w:line="360" w:lineRule="auto"/>
        <w:ind w:firstLine="2400" w:firstLineChars="1000"/>
        <w:contextualSpacing/>
        <w:rPr>
          <w:rFonts w:hint="eastAsia" w:ascii="仿宋" w:hAnsi="仿宋" w:eastAsia="仿宋" w:cs="仿宋"/>
          <w:sz w:val="24"/>
        </w:rPr>
      </w:pPr>
      <w:r>
        <w:rPr>
          <w:rFonts w:hint="eastAsia" w:ascii="仿宋" w:hAnsi="仿宋" w:eastAsia="仿宋" w:cs="仿宋"/>
          <w:sz w:val="24"/>
        </w:rPr>
        <w:t>单位名称（盖章）：</w:t>
      </w:r>
    </w:p>
    <w:p>
      <w:pPr>
        <w:spacing w:line="360" w:lineRule="auto"/>
        <w:ind w:firstLine="3600" w:firstLineChars="1500"/>
        <w:contextualSpacing/>
        <w:rPr>
          <w:rFonts w:hint="eastAsia" w:ascii="仿宋" w:hAnsi="仿宋" w:eastAsia="仿宋" w:cs="仿宋"/>
          <w:sz w:val="24"/>
        </w:rPr>
      </w:pPr>
      <w:r>
        <w:rPr>
          <w:rFonts w:hint="eastAsia" w:ascii="仿宋" w:hAnsi="仿宋" w:eastAsia="仿宋" w:cs="仿宋"/>
          <w:sz w:val="24"/>
        </w:rPr>
        <w:t>日  期：</w:t>
      </w:r>
    </w:p>
    <w:p>
      <w:pPr>
        <w:spacing w:line="360" w:lineRule="auto"/>
        <w:contextualSpacing/>
        <w:rPr>
          <w:rFonts w:hint="eastAsia" w:ascii="仿宋" w:hAnsi="仿宋" w:eastAsia="仿宋" w:cs="仿宋"/>
          <w:sz w:val="24"/>
        </w:rPr>
      </w:pPr>
    </w:p>
    <w:p>
      <w:pPr>
        <w:spacing w:line="360" w:lineRule="auto"/>
        <w:contextualSpacing/>
        <w:rPr>
          <w:rFonts w:hint="eastAsia" w:ascii="仿宋" w:hAnsi="仿宋" w:eastAsia="仿宋" w:cs="仿宋"/>
          <w:sz w:val="24"/>
        </w:rPr>
      </w:pPr>
    </w:p>
    <w:p>
      <w:pPr>
        <w:spacing w:line="360" w:lineRule="auto"/>
        <w:contextualSpacing/>
        <w:rPr>
          <w:rFonts w:hint="eastAsia" w:ascii="仿宋" w:hAnsi="仿宋" w:eastAsia="仿宋" w:cs="仿宋"/>
          <w:sz w:val="24"/>
        </w:rPr>
      </w:pPr>
    </w:p>
    <w:p>
      <w:pPr>
        <w:spacing w:line="360" w:lineRule="auto"/>
        <w:contextualSpacing/>
        <w:rPr>
          <w:rFonts w:hint="eastAsia" w:ascii="仿宋" w:hAnsi="仿宋" w:eastAsia="仿宋" w:cs="仿宋"/>
          <w:sz w:val="24"/>
        </w:rPr>
      </w:pPr>
      <w:r>
        <w:rPr>
          <w:rFonts w:hint="eastAsia" w:ascii="仿宋" w:hAnsi="仿宋" w:eastAsia="仿宋" w:cs="仿宋"/>
          <w:sz w:val="24"/>
        </w:rPr>
        <w:t>注：请根据自己的真实情况出具《残疾人福利性单位声明函》。依法享受中小企业优惠政策的，采购人或者采购代理机构在公告中标结果时，同时公告其《残疾人福利性单位声明函》，接受社会监督。</w:t>
      </w:r>
    </w:p>
    <w:p>
      <w:pPr>
        <w:spacing w:line="360" w:lineRule="auto"/>
        <w:jc w:val="center"/>
        <w:rPr>
          <w:rFonts w:hint="eastAsia" w:ascii="仿宋" w:hAnsi="仿宋" w:eastAsia="仿宋" w:cs="仿宋"/>
          <w:sz w:val="24"/>
        </w:rPr>
      </w:pPr>
      <w:r>
        <w:rPr>
          <w:rFonts w:hint="eastAsia" w:ascii="仿宋" w:hAnsi="仿宋" w:eastAsia="仿宋" w:cs="仿宋"/>
          <w:sz w:val="24"/>
        </w:rPr>
        <w:br w:type="page"/>
      </w:r>
    </w:p>
    <w:p>
      <w:pPr>
        <w:spacing w:line="360" w:lineRule="auto"/>
        <w:jc w:val="center"/>
        <w:rPr>
          <w:rFonts w:hint="eastAsia" w:ascii="仿宋" w:hAnsi="仿宋" w:eastAsia="仿宋" w:cs="仿宋"/>
          <w:b/>
          <w:bCs/>
          <w:sz w:val="32"/>
          <w:szCs w:val="32"/>
        </w:rPr>
      </w:pPr>
      <w:r>
        <w:rPr>
          <w:rFonts w:hint="eastAsia" w:ascii="仿宋" w:hAnsi="仿宋" w:eastAsia="仿宋" w:cs="仿宋"/>
          <w:sz w:val="44"/>
          <w:szCs w:val="44"/>
        </w:rPr>
        <w:t>质疑函</w:t>
      </w:r>
      <w:r>
        <w:rPr>
          <w:rFonts w:hint="eastAsia" w:ascii="仿宋" w:hAnsi="仿宋" w:eastAsia="仿宋" w:cs="仿宋"/>
          <w:sz w:val="28"/>
          <w:szCs w:val="28"/>
        </w:rPr>
        <w:t>（格式）</w:t>
      </w:r>
    </w:p>
    <w:p>
      <w:pPr>
        <w:pStyle w:val="2"/>
        <w:spacing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一、质疑供应商基本信息：</w:t>
      </w:r>
    </w:p>
    <w:p>
      <w:pPr>
        <w:pStyle w:val="2"/>
        <w:spacing w:line="360" w:lineRule="auto"/>
        <w:ind w:firstLine="480" w:firstLineChars="200"/>
        <w:contextualSpacing/>
        <w:rPr>
          <w:rFonts w:hint="eastAsia" w:ascii="仿宋" w:hAnsi="仿宋" w:eastAsia="仿宋" w:cs="仿宋"/>
          <w:bCs/>
          <w:sz w:val="24"/>
          <w:szCs w:val="24"/>
          <w:u w:val="single"/>
        </w:rPr>
      </w:pPr>
      <w:r>
        <w:rPr>
          <w:rFonts w:hint="eastAsia" w:ascii="仿宋" w:hAnsi="仿宋" w:eastAsia="仿宋" w:cs="仿宋"/>
          <w:bCs/>
          <w:sz w:val="24"/>
          <w:szCs w:val="24"/>
        </w:rPr>
        <w:t>质疑供应商：</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 xml:space="preserve">                 </w:t>
      </w:r>
    </w:p>
    <w:p>
      <w:pPr>
        <w:pStyle w:val="2"/>
        <w:spacing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地址：</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邮编：</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 xml:space="preserve">                 </w:t>
      </w:r>
    </w:p>
    <w:p>
      <w:pPr>
        <w:pStyle w:val="2"/>
        <w:spacing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联系人：</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联系电话：</w:t>
      </w:r>
      <w:r>
        <w:rPr>
          <w:rFonts w:hint="eastAsia" w:ascii="仿宋" w:hAnsi="仿宋" w:eastAsia="仿宋" w:cs="仿宋"/>
          <w:bCs/>
          <w:sz w:val="24"/>
          <w:szCs w:val="24"/>
          <w:u w:val="single"/>
        </w:rPr>
        <w:t xml:space="preserve">                 </w:t>
      </w:r>
    </w:p>
    <w:p>
      <w:pPr>
        <w:pStyle w:val="2"/>
        <w:spacing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授权代表：</w:t>
      </w:r>
      <w:r>
        <w:rPr>
          <w:rFonts w:hint="eastAsia" w:ascii="仿宋" w:hAnsi="仿宋" w:eastAsia="仿宋" w:cs="仿宋"/>
          <w:bCs/>
          <w:sz w:val="24"/>
          <w:szCs w:val="24"/>
          <w:u w:val="single"/>
        </w:rPr>
        <w:t xml:space="preserve">                      </w:t>
      </w:r>
    </w:p>
    <w:p>
      <w:pPr>
        <w:pStyle w:val="2"/>
        <w:spacing w:line="360" w:lineRule="auto"/>
        <w:ind w:firstLine="480" w:firstLineChars="200"/>
        <w:contextualSpacing/>
        <w:rPr>
          <w:rFonts w:hint="eastAsia" w:ascii="仿宋" w:hAnsi="仿宋" w:eastAsia="仿宋" w:cs="仿宋"/>
          <w:bCs/>
          <w:sz w:val="24"/>
          <w:szCs w:val="24"/>
          <w:u w:val="single"/>
        </w:rPr>
      </w:pPr>
      <w:r>
        <w:rPr>
          <w:rFonts w:hint="eastAsia" w:ascii="仿宋" w:hAnsi="仿宋" w:eastAsia="仿宋" w:cs="仿宋"/>
          <w:bCs/>
          <w:sz w:val="24"/>
          <w:szCs w:val="24"/>
        </w:rPr>
        <w:t>联系电话：</w:t>
      </w:r>
      <w:r>
        <w:rPr>
          <w:rFonts w:hint="eastAsia" w:ascii="仿宋" w:hAnsi="仿宋" w:eastAsia="仿宋" w:cs="仿宋"/>
          <w:bCs/>
          <w:sz w:val="24"/>
          <w:szCs w:val="24"/>
          <w:u w:val="single"/>
        </w:rPr>
        <w:t xml:space="preserve">                      </w:t>
      </w:r>
    </w:p>
    <w:p>
      <w:pPr>
        <w:pStyle w:val="2"/>
        <w:spacing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地址：</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邮编：</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 xml:space="preserve">     </w:t>
      </w:r>
    </w:p>
    <w:p>
      <w:pPr>
        <w:pStyle w:val="2"/>
        <w:spacing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二、质疑项目基本情况：</w:t>
      </w:r>
    </w:p>
    <w:p>
      <w:pPr>
        <w:pStyle w:val="2"/>
        <w:spacing w:line="360" w:lineRule="auto"/>
        <w:ind w:left="25" w:leftChars="12" w:firstLine="472" w:firstLineChars="197"/>
        <w:contextualSpacing/>
        <w:rPr>
          <w:rFonts w:hint="eastAsia" w:ascii="仿宋" w:hAnsi="仿宋" w:eastAsia="仿宋" w:cs="仿宋"/>
          <w:sz w:val="24"/>
          <w:szCs w:val="24"/>
        </w:rPr>
      </w:pPr>
      <w:r>
        <w:rPr>
          <w:rFonts w:hint="eastAsia" w:ascii="仿宋" w:hAnsi="仿宋" w:eastAsia="仿宋" w:cs="仿宋"/>
          <w:bCs/>
          <w:sz w:val="24"/>
          <w:szCs w:val="24"/>
        </w:rPr>
        <w:t>质疑</w:t>
      </w:r>
      <w:r>
        <w:rPr>
          <w:rFonts w:hint="eastAsia" w:ascii="仿宋" w:hAnsi="仿宋" w:eastAsia="仿宋" w:cs="仿宋"/>
          <w:sz w:val="24"/>
          <w:szCs w:val="24"/>
        </w:rPr>
        <w:t>项目的名称：</w:t>
      </w:r>
      <w:r>
        <w:rPr>
          <w:rFonts w:hint="eastAsia" w:ascii="仿宋" w:hAnsi="仿宋" w:eastAsia="仿宋" w:cs="仿宋"/>
          <w:bCs/>
          <w:sz w:val="24"/>
          <w:szCs w:val="24"/>
          <w:u w:val="single"/>
        </w:rPr>
        <w:t xml:space="preserve">                                     </w:t>
      </w:r>
    </w:p>
    <w:p>
      <w:pPr>
        <w:pStyle w:val="2"/>
        <w:spacing w:line="360" w:lineRule="auto"/>
        <w:ind w:left="25" w:leftChars="12" w:firstLine="472" w:firstLineChars="197"/>
        <w:contextualSpacing/>
        <w:rPr>
          <w:rFonts w:hint="eastAsia" w:ascii="仿宋" w:hAnsi="仿宋" w:eastAsia="仿宋" w:cs="仿宋"/>
          <w:sz w:val="24"/>
          <w:szCs w:val="24"/>
        </w:rPr>
      </w:pPr>
      <w:r>
        <w:rPr>
          <w:rFonts w:hint="eastAsia" w:ascii="仿宋" w:hAnsi="仿宋" w:eastAsia="仿宋" w:cs="仿宋"/>
          <w:bCs/>
          <w:sz w:val="24"/>
          <w:szCs w:val="24"/>
        </w:rPr>
        <w:t>质疑</w:t>
      </w:r>
      <w:r>
        <w:rPr>
          <w:rFonts w:hint="eastAsia" w:ascii="仿宋" w:hAnsi="仿宋" w:eastAsia="仿宋" w:cs="仿宋"/>
          <w:sz w:val="24"/>
          <w:szCs w:val="24"/>
        </w:rPr>
        <w:t>项目的编号：</w:t>
      </w:r>
      <w:r>
        <w:rPr>
          <w:rFonts w:hint="eastAsia" w:ascii="仿宋" w:hAnsi="仿宋" w:eastAsia="仿宋" w:cs="仿宋"/>
          <w:bCs/>
          <w:sz w:val="24"/>
          <w:szCs w:val="24"/>
          <w:u w:val="single"/>
        </w:rPr>
        <w:t xml:space="preserve">                                     </w:t>
      </w:r>
    </w:p>
    <w:p>
      <w:pPr>
        <w:pStyle w:val="2"/>
        <w:spacing w:line="360" w:lineRule="auto"/>
        <w:ind w:left="25" w:leftChars="12" w:firstLine="472" w:firstLineChars="197"/>
        <w:contextualSpacing/>
        <w:rPr>
          <w:rFonts w:hint="eastAsia" w:ascii="仿宋" w:hAnsi="仿宋" w:eastAsia="仿宋" w:cs="仿宋"/>
          <w:sz w:val="24"/>
          <w:szCs w:val="24"/>
        </w:rPr>
      </w:pPr>
      <w:r>
        <w:rPr>
          <w:rFonts w:hint="eastAsia" w:ascii="仿宋" w:hAnsi="仿宋" w:eastAsia="仿宋" w:cs="仿宋"/>
          <w:sz w:val="24"/>
          <w:szCs w:val="24"/>
        </w:rPr>
        <w:t>采购人名称：</w:t>
      </w:r>
      <w:r>
        <w:rPr>
          <w:rFonts w:hint="eastAsia" w:ascii="仿宋" w:hAnsi="仿宋" w:eastAsia="仿宋" w:cs="仿宋"/>
          <w:bCs/>
          <w:sz w:val="24"/>
          <w:szCs w:val="24"/>
          <w:u w:val="single"/>
        </w:rPr>
        <w:t xml:space="preserve">                                         </w:t>
      </w:r>
    </w:p>
    <w:p>
      <w:pPr>
        <w:pStyle w:val="2"/>
        <w:spacing w:line="360" w:lineRule="auto"/>
        <w:ind w:left="25" w:leftChars="12" w:firstLine="472" w:firstLineChars="197"/>
        <w:contextualSpacing/>
        <w:rPr>
          <w:rFonts w:hint="eastAsia" w:ascii="仿宋" w:hAnsi="仿宋" w:eastAsia="仿宋" w:cs="仿宋"/>
          <w:sz w:val="24"/>
          <w:szCs w:val="24"/>
        </w:rPr>
      </w:pPr>
      <w:r>
        <w:rPr>
          <w:rFonts w:hint="eastAsia" w:ascii="仿宋" w:hAnsi="仿宋" w:eastAsia="仿宋" w:cs="仿宋"/>
          <w:sz w:val="24"/>
          <w:szCs w:val="24"/>
        </w:rPr>
        <w:t>质疑事项：</w:t>
      </w:r>
    </w:p>
    <w:p>
      <w:pPr>
        <w:pStyle w:val="2"/>
        <w:spacing w:line="360" w:lineRule="auto"/>
        <w:ind w:left="25" w:leftChars="12" w:firstLine="352" w:firstLineChars="147"/>
        <w:contextualSpacing/>
        <w:rPr>
          <w:rFonts w:hint="eastAsia" w:ascii="仿宋" w:hAnsi="仿宋" w:eastAsia="仿宋" w:cs="仿宋"/>
          <w:sz w:val="24"/>
          <w:szCs w:val="24"/>
        </w:rPr>
      </w:pPr>
      <w:r>
        <w:rPr>
          <w:rFonts w:hint="eastAsia" w:ascii="仿宋" w:hAnsi="仿宋" w:eastAsia="仿宋" w:cs="仿宋"/>
          <w:sz w:val="24"/>
          <w:szCs w:val="24"/>
        </w:rPr>
        <w:t>□采购文件   采购文件获取日期：</w:t>
      </w:r>
      <w:r>
        <w:rPr>
          <w:rFonts w:hint="eastAsia" w:ascii="仿宋" w:hAnsi="仿宋" w:eastAsia="仿宋" w:cs="仿宋"/>
          <w:bCs/>
          <w:sz w:val="24"/>
          <w:szCs w:val="24"/>
          <w:u w:val="single"/>
        </w:rPr>
        <w:t xml:space="preserve">                                   </w:t>
      </w:r>
    </w:p>
    <w:p>
      <w:pPr>
        <w:pStyle w:val="2"/>
        <w:spacing w:line="360" w:lineRule="auto"/>
        <w:ind w:left="25" w:leftChars="12" w:firstLine="352" w:firstLineChars="147"/>
        <w:contextualSpacing/>
        <w:rPr>
          <w:rFonts w:hint="eastAsia" w:ascii="仿宋" w:hAnsi="仿宋" w:eastAsia="仿宋" w:cs="仿宋"/>
          <w:sz w:val="24"/>
          <w:szCs w:val="24"/>
        </w:rPr>
      </w:pPr>
      <w:r>
        <w:rPr>
          <w:rFonts w:hint="eastAsia" w:ascii="仿宋" w:hAnsi="仿宋" w:eastAsia="仿宋" w:cs="仿宋"/>
          <w:sz w:val="24"/>
          <w:szCs w:val="24"/>
        </w:rPr>
        <w:t xml:space="preserve">□采购过程   </w:t>
      </w:r>
    </w:p>
    <w:p>
      <w:pPr>
        <w:pStyle w:val="2"/>
        <w:spacing w:line="360" w:lineRule="auto"/>
        <w:ind w:left="25" w:leftChars="12" w:firstLine="352" w:firstLineChars="147"/>
        <w:contextualSpacing/>
        <w:rPr>
          <w:rFonts w:hint="eastAsia" w:ascii="仿宋" w:hAnsi="仿宋" w:eastAsia="仿宋" w:cs="仿宋"/>
          <w:bCs/>
          <w:sz w:val="24"/>
          <w:szCs w:val="24"/>
          <w:u w:val="single"/>
        </w:rPr>
      </w:pPr>
      <w:r>
        <w:rPr>
          <w:rFonts w:hint="eastAsia" w:ascii="仿宋" w:hAnsi="仿宋" w:eastAsia="仿宋" w:cs="仿宋"/>
          <w:sz w:val="24"/>
          <w:szCs w:val="24"/>
        </w:rPr>
        <w:t xml:space="preserve">□成交结果   </w:t>
      </w:r>
    </w:p>
    <w:p>
      <w:pPr>
        <w:pStyle w:val="2"/>
        <w:spacing w:line="360" w:lineRule="auto"/>
        <w:ind w:left="25" w:leftChars="12" w:firstLine="472" w:firstLineChars="196"/>
        <w:contextualSpacing/>
        <w:rPr>
          <w:rFonts w:hint="eastAsia" w:ascii="仿宋" w:hAnsi="仿宋" w:eastAsia="仿宋" w:cs="仿宋"/>
          <w:b/>
          <w:sz w:val="24"/>
          <w:szCs w:val="24"/>
        </w:rPr>
      </w:pPr>
      <w:r>
        <w:rPr>
          <w:rFonts w:hint="eastAsia" w:ascii="仿宋" w:hAnsi="仿宋" w:eastAsia="仿宋" w:cs="仿宋"/>
          <w:b/>
          <w:sz w:val="24"/>
          <w:szCs w:val="24"/>
        </w:rPr>
        <w:t>三、质疑事项具体内容</w:t>
      </w:r>
    </w:p>
    <w:p>
      <w:pPr>
        <w:pStyle w:val="2"/>
        <w:spacing w:line="360" w:lineRule="auto"/>
        <w:ind w:left="25" w:leftChars="12" w:firstLine="472" w:firstLineChars="197"/>
        <w:contextualSpacing/>
        <w:rPr>
          <w:rFonts w:hint="eastAsia" w:ascii="仿宋" w:hAnsi="仿宋" w:eastAsia="仿宋" w:cs="仿宋"/>
          <w:sz w:val="24"/>
          <w:szCs w:val="24"/>
        </w:rPr>
      </w:pPr>
      <w:r>
        <w:rPr>
          <w:rFonts w:hint="eastAsia" w:ascii="仿宋" w:hAnsi="仿宋" w:eastAsia="仿宋" w:cs="仿宋"/>
          <w:sz w:val="24"/>
          <w:szCs w:val="24"/>
        </w:rPr>
        <w:t>质疑事项1：</w:t>
      </w:r>
      <w:r>
        <w:rPr>
          <w:rFonts w:hint="eastAsia" w:ascii="仿宋" w:hAnsi="仿宋" w:eastAsia="仿宋" w:cs="仿宋"/>
          <w:bCs/>
          <w:sz w:val="24"/>
          <w:szCs w:val="24"/>
          <w:u w:val="single"/>
        </w:rPr>
        <w:t xml:space="preserve">                                                                    </w:t>
      </w:r>
    </w:p>
    <w:p>
      <w:pPr>
        <w:pStyle w:val="2"/>
        <w:spacing w:line="360" w:lineRule="auto"/>
        <w:ind w:left="25" w:leftChars="12" w:firstLine="472" w:firstLineChars="197"/>
        <w:contextualSpacing/>
        <w:rPr>
          <w:rFonts w:hint="eastAsia" w:ascii="仿宋" w:hAnsi="仿宋" w:eastAsia="仿宋" w:cs="仿宋"/>
          <w:sz w:val="24"/>
          <w:szCs w:val="24"/>
        </w:rPr>
      </w:pPr>
      <w:r>
        <w:rPr>
          <w:rFonts w:hint="eastAsia" w:ascii="仿宋" w:hAnsi="仿宋" w:eastAsia="仿宋" w:cs="仿宋"/>
          <w:sz w:val="24"/>
          <w:szCs w:val="24"/>
        </w:rPr>
        <w:t>事实依据：</w:t>
      </w:r>
      <w:r>
        <w:rPr>
          <w:rFonts w:hint="eastAsia" w:ascii="仿宋" w:hAnsi="仿宋" w:eastAsia="仿宋" w:cs="仿宋"/>
          <w:bCs/>
          <w:sz w:val="24"/>
          <w:szCs w:val="24"/>
          <w:u w:val="single"/>
        </w:rPr>
        <w:t xml:space="preserve">                                                                      </w:t>
      </w:r>
    </w:p>
    <w:p>
      <w:pPr>
        <w:pStyle w:val="2"/>
        <w:spacing w:line="360" w:lineRule="auto"/>
        <w:ind w:left="25" w:leftChars="12" w:firstLine="472" w:firstLineChars="197"/>
        <w:contextualSpacing/>
        <w:rPr>
          <w:rFonts w:hint="eastAsia" w:ascii="仿宋" w:hAnsi="仿宋" w:eastAsia="仿宋" w:cs="仿宋"/>
          <w:sz w:val="24"/>
          <w:szCs w:val="24"/>
        </w:rPr>
      </w:pPr>
      <w:r>
        <w:rPr>
          <w:rFonts w:hint="eastAsia" w:ascii="仿宋" w:hAnsi="仿宋" w:eastAsia="仿宋" w:cs="仿宋"/>
          <w:sz w:val="24"/>
          <w:szCs w:val="24"/>
        </w:rPr>
        <w:t>法律依据：</w:t>
      </w:r>
      <w:r>
        <w:rPr>
          <w:rFonts w:hint="eastAsia" w:ascii="仿宋" w:hAnsi="仿宋" w:eastAsia="仿宋" w:cs="仿宋"/>
          <w:sz w:val="24"/>
          <w:szCs w:val="24"/>
          <w:u w:val="single"/>
        </w:rPr>
        <w:t xml:space="preserve">                                                        </w:t>
      </w:r>
      <w:r>
        <w:rPr>
          <w:rFonts w:hint="eastAsia" w:ascii="仿宋" w:hAnsi="仿宋" w:eastAsia="仿宋" w:cs="仿宋"/>
          <w:bCs/>
          <w:sz w:val="24"/>
          <w:szCs w:val="24"/>
          <w:u w:val="single"/>
        </w:rPr>
        <w:t xml:space="preserve">               </w:t>
      </w:r>
    </w:p>
    <w:p>
      <w:pPr>
        <w:pStyle w:val="2"/>
        <w:spacing w:line="360" w:lineRule="auto"/>
        <w:ind w:left="25" w:leftChars="12" w:firstLine="472" w:firstLineChars="197"/>
        <w:contextualSpacing/>
        <w:rPr>
          <w:rFonts w:hint="eastAsia" w:ascii="仿宋" w:hAnsi="仿宋" w:eastAsia="仿宋" w:cs="仿宋"/>
          <w:sz w:val="24"/>
          <w:szCs w:val="24"/>
        </w:rPr>
      </w:pPr>
      <w:r>
        <w:rPr>
          <w:rFonts w:hint="eastAsia" w:ascii="仿宋" w:hAnsi="仿宋" w:eastAsia="仿宋" w:cs="仿宋"/>
          <w:sz w:val="24"/>
          <w:szCs w:val="24"/>
        </w:rPr>
        <w:t>质疑事项2</w:t>
      </w:r>
    </w:p>
    <w:p>
      <w:pPr>
        <w:pStyle w:val="2"/>
        <w:spacing w:line="360" w:lineRule="auto"/>
        <w:ind w:left="25" w:leftChars="12" w:firstLine="472" w:firstLineChars="197"/>
        <w:contextualSpacing/>
        <w:rPr>
          <w:rFonts w:hint="eastAsia" w:ascii="仿宋" w:hAnsi="仿宋" w:eastAsia="仿宋" w:cs="仿宋"/>
          <w:sz w:val="24"/>
          <w:szCs w:val="24"/>
        </w:rPr>
      </w:pPr>
      <w:r>
        <w:rPr>
          <w:rFonts w:hint="eastAsia" w:ascii="仿宋" w:hAnsi="仿宋" w:eastAsia="仿宋" w:cs="仿宋"/>
          <w:sz w:val="24"/>
          <w:szCs w:val="24"/>
        </w:rPr>
        <w:t>……</w:t>
      </w:r>
    </w:p>
    <w:p>
      <w:pPr>
        <w:pStyle w:val="2"/>
        <w:spacing w:line="360" w:lineRule="auto"/>
        <w:ind w:left="25" w:leftChars="12" w:firstLine="472" w:firstLineChars="197"/>
        <w:contextualSpacing/>
        <w:rPr>
          <w:rFonts w:hint="eastAsia" w:ascii="仿宋" w:hAnsi="仿宋" w:eastAsia="仿宋" w:cs="仿宋"/>
          <w:sz w:val="24"/>
          <w:szCs w:val="24"/>
        </w:rPr>
      </w:pPr>
      <w:r>
        <w:rPr>
          <w:rFonts w:hint="eastAsia" w:ascii="仿宋" w:hAnsi="仿宋" w:eastAsia="仿宋" w:cs="仿宋"/>
          <w:sz w:val="24"/>
          <w:szCs w:val="24"/>
        </w:rPr>
        <w:t>四、与质疑事项相关的质疑请求：</w:t>
      </w:r>
    </w:p>
    <w:p>
      <w:pPr>
        <w:pStyle w:val="2"/>
        <w:spacing w:line="360" w:lineRule="auto"/>
        <w:ind w:left="25" w:leftChars="12" w:firstLine="472" w:firstLineChars="197"/>
        <w:contextualSpacing/>
        <w:rPr>
          <w:rFonts w:hint="eastAsia" w:ascii="仿宋" w:hAnsi="仿宋" w:eastAsia="仿宋" w:cs="仿宋"/>
          <w:sz w:val="24"/>
          <w:szCs w:val="24"/>
        </w:rPr>
      </w:pPr>
      <w:r>
        <w:rPr>
          <w:rFonts w:hint="eastAsia" w:ascii="仿宋" w:hAnsi="仿宋" w:eastAsia="仿宋" w:cs="仿宋"/>
          <w:sz w:val="24"/>
          <w:szCs w:val="24"/>
        </w:rPr>
        <w:t>请求：</w:t>
      </w:r>
      <w:r>
        <w:rPr>
          <w:rFonts w:hint="eastAsia" w:ascii="仿宋" w:hAnsi="仿宋" w:eastAsia="仿宋" w:cs="仿宋"/>
          <w:bCs/>
          <w:sz w:val="24"/>
          <w:szCs w:val="24"/>
          <w:u w:val="single"/>
        </w:rPr>
        <w:t xml:space="preserve">                                                                </w:t>
      </w:r>
    </w:p>
    <w:p>
      <w:pPr>
        <w:pStyle w:val="2"/>
        <w:spacing w:line="360" w:lineRule="auto"/>
        <w:ind w:left="25" w:leftChars="12" w:firstLine="352" w:firstLineChars="147"/>
        <w:contextualSpacing/>
        <w:rPr>
          <w:rFonts w:hint="eastAsia" w:ascii="仿宋" w:hAnsi="仿宋" w:eastAsia="仿宋" w:cs="仿宋"/>
          <w:sz w:val="24"/>
          <w:szCs w:val="24"/>
        </w:rPr>
      </w:pPr>
    </w:p>
    <w:p>
      <w:pPr>
        <w:pStyle w:val="2"/>
        <w:spacing w:line="360" w:lineRule="auto"/>
        <w:ind w:left="25" w:leftChars="12" w:firstLine="472" w:firstLineChars="197"/>
        <w:contextualSpacing/>
        <w:rPr>
          <w:rFonts w:hint="eastAsia" w:ascii="仿宋" w:hAnsi="仿宋" w:eastAsia="仿宋" w:cs="仿宋"/>
          <w:sz w:val="24"/>
          <w:szCs w:val="24"/>
        </w:rPr>
      </w:pPr>
      <w:r>
        <w:rPr>
          <w:rFonts w:hint="eastAsia" w:ascii="仿宋" w:hAnsi="仿宋" w:eastAsia="仿宋" w:cs="仿宋"/>
          <w:sz w:val="24"/>
          <w:szCs w:val="24"/>
        </w:rPr>
        <w:t>签字（签章）：                                       公章：</w:t>
      </w:r>
    </w:p>
    <w:p>
      <w:pPr>
        <w:pStyle w:val="2"/>
        <w:spacing w:line="360" w:lineRule="auto"/>
        <w:ind w:firstLine="480" w:firstLineChars="200"/>
        <w:contextualSpacing/>
        <w:rPr>
          <w:rFonts w:hint="eastAsia" w:ascii="仿宋" w:hAnsi="仿宋" w:eastAsia="仿宋" w:cs="仿宋"/>
          <w:b/>
          <w:sz w:val="24"/>
          <w:szCs w:val="24"/>
        </w:rPr>
      </w:pPr>
      <w:r>
        <w:rPr>
          <w:rFonts w:hint="eastAsia" w:ascii="仿宋" w:hAnsi="仿宋" w:eastAsia="仿宋" w:cs="仿宋"/>
          <w:sz w:val="24"/>
          <w:szCs w:val="24"/>
        </w:rPr>
        <w:t>日期：</w:t>
      </w:r>
    </w:p>
    <w:p>
      <w:pPr>
        <w:pStyle w:val="2"/>
        <w:spacing w:line="360" w:lineRule="auto"/>
        <w:contextualSpacing/>
        <w:rPr>
          <w:rFonts w:hint="eastAsia" w:ascii="仿宋" w:hAnsi="仿宋" w:eastAsia="仿宋" w:cs="仿宋"/>
          <w:b/>
          <w:sz w:val="24"/>
          <w:szCs w:val="24"/>
        </w:rPr>
      </w:pPr>
      <w:r>
        <w:rPr>
          <w:rFonts w:hint="eastAsia" w:ascii="仿宋" w:hAnsi="仿宋" w:eastAsia="仿宋" w:cs="仿宋"/>
          <w:b/>
          <w:sz w:val="24"/>
          <w:szCs w:val="24"/>
        </w:rPr>
        <w:t>说明：</w:t>
      </w:r>
    </w:p>
    <w:p>
      <w:pPr>
        <w:pStyle w:val="2"/>
        <w:spacing w:line="360" w:lineRule="auto"/>
        <w:ind w:left="25" w:leftChars="12" w:firstLine="354" w:firstLineChars="147"/>
        <w:contextualSpacing/>
        <w:rPr>
          <w:rFonts w:hint="eastAsia" w:ascii="仿宋" w:hAnsi="仿宋" w:eastAsia="仿宋" w:cs="仿宋"/>
          <w:b/>
          <w:bCs/>
          <w:sz w:val="24"/>
          <w:szCs w:val="24"/>
        </w:rPr>
      </w:pPr>
      <w:r>
        <w:rPr>
          <w:rFonts w:hint="eastAsia" w:ascii="仿宋" w:hAnsi="仿宋" w:eastAsia="仿宋" w:cs="仿宋"/>
          <w:b/>
          <w:sz w:val="24"/>
          <w:szCs w:val="24"/>
        </w:rPr>
        <w:t>1.供应商提出质疑时，应提交质疑函和必要的证明材料</w:t>
      </w:r>
      <w:r>
        <w:rPr>
          <w:rFonts w:hint="eastAsia" w:ascii="仿宋" w:hAnsi="仿宋" w:eastAsia="仿宋" w:cs="仿宋"/>
          <w:b/>
          <w:bCs/>
          <w:sz w:val="24"/>
          <w:szCs w:val="24"/>
        </w:rPr>
        <w:t>。</w:t>
      </w:r>
    </w:p>
    <w:p>
      <w:pPr>
        <w:pStyle w:val="2"/>
        <w:spacing w:line="360" w:lineRule="auto"/>
        <w:ind w:left="25" w:leftChars="12" w:firstLine="354" w:firstLineChars="147"/>
        <w:contextualSpacing/>
        <w:rPr>
          <w:rFonts w:hint="eastAsia" w:ascii="仿宋" w:hAnsi="仿宋" w:eastAsia="仿宋" w:cs="仿宋"/>
          <w:b/>
          <w:sz w:val="24"/>
          <w:szCs w:val="24"/>
        </w:rPr>
      </w:pPr>
      <w:r>
        <w:rPr>
          <w:rFonts w:hint="eastAsia" w:ascii="仿宋" w:hAnsi="仿宋" w:eastAsia="仿宋" w:cs="仿宋"/>
          <w:b/>
          <w:sz w:val="24"/>
          <w:szCs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pStyle w:val="2"/>
        <w:spacing w:line="360" w:lineRule="auto"/>
        <w:ind w:left="25" w:leftChars="12" w:firstLine="354" w:firstLineChars="147"/>
        <w:contextualSpacing/>
        <w:rPr>
          <w:rFonts w:hint="eastAsia" w:ascii="仿宋" w:hAnsi="仿宋" w:eastAsia="仿宋" w:cs="仿宋"/>
          <w:b/>
          <w:sz w:val="24"/>
          <w:szCs w:val="24"/>
        </w:rPr>
      </w:pPr>
      <w:r>
        <w:rPr>
          <w:rFonts w:hint="eastAsia" w:ascii="仿宋" w:hAnsi="仿宋" w:eastAsia="仿宋" w:cs="仿宋"/>
          <w:b/>
          <w:sz w:val="24"/>
          <w:szCs w:val="24"/>
        </w:rPr>
        <w:t>3.质疑函的质疑事项应具体、明确，并有必要的事实依据和法律依据。</w:t>
      </w:r>
    </w:p>
    <w:p>
      <w:pPr>
        <w:pStyle w:val="2"/>
        <w:spacing w:line="360" w:lineRule="auto"/>
        <w:ind w:left="25" w:leftChars="12" w:firstLine="354" w:firstLineChars="147"/>
        <w:contextualSpacing/>
        <w:rPr>
          <w:rFonts w:hint="eastAsia" w:ascii="仿宋" w:hAnsi="仿宋" w:eastAsia="仿宋" w:cs="仿宋"/>
          <w:b/>
          <w:sz w:val="24"/>
          <w:szCs w:val="24"/>
        </w:rPr>
      </w:pPr>
      <w:r>
        <w:rPr>
          <w:rFonts w:hint="eastAsia" w:ascii="仿宋" w:hAnsi="仿宋" w:eastAsia="仿宋" w:cs="仿宋"/>
          <w:b/>
          <w:sz w:val="24"/>
          <w:szCs w:val="24"/>
        </w:rPr>
        <w:t>4.质疑函的质疑请求应与质疑事项相关。</w:t>
      </w:r>
    </w:p>
    <w:p>
      <w:pPr>
        <w:pStyle w:val="2"/>
        <w:spacing w:line="360" w:lineRule="auto"/>
        <w:ind w:left="25" w:leftChars="12" w:firstLine="354" w:firstLineChars="147"/>
        <w:contextualSpacing/>
        <w:rPr>
          <w:rFonts w:hint="eastAsia" w:ascii="仿宋" w:hAnsi="仿宋" w:eastAsia="仿宋" w:cs="仿宋"/>
          <w:b/>
        </w:rPr>
      </w:pPr>
      <w:r>
        <w:rPr>
          <w:rFonts w:hint="eastAsia" w:ascii="仿宋" w:hAnsi="仿宋" w:eastAsia="仿宋" w:cs="仿宋"/>
          <w:b/>
          <w:sz w:val="24"/>
          <w:szCs w:val="24"/>
        </w:rPr>
        <w:t>5.质疑供应商为法人或者其他组织的，质疑函应由法定代表人、主要负责人，或者其授权代表签字或者盖章，并加盖公章。</w:t>
      </w:r>
    </w:p>
    <w:p>
      <w:pPr>
        <w:pStyle w:val="2"/>
        <w:snapToGrid w:val="0"/>
        <w:rPr>
          <w:rFonts w:hint="eastAsia" w:ascii="仿宋" w:hAnsi="仿宋" w:eastAsia="仿宋" w:cs="仿宋"/>
          <w:b/>
          <w:sz w:val="24"/>
          <w:szCs w:val="24"/>
        </w:rPr>
      </w:pPr>
    </w:p>
    <w:p>
      <w:pPr>
        <w:rPr>
          <w:rFonts w:hint="eastAsia" w:ascii="仿宋" w:hAnsi="仿宋" w:eastAsia="仿宋" w:cs="仿宋"/>
          <w:sz w:val="32"/>
          <w:szCs w:val="40"/>
        </w:rPr>
      </w:pPr>
    </w:p>
    <w:p>
      <w:pPr>
        <w:rPr>
          <w:rFonts w:hint="eastAsia" w:ascii="仿宋" w:hAnsi="仿宋" w:eastAsia="仿宋" w:cs="仿宋"/>
          <w:sz w:val="32"/>
          <w:szCs w:val="40"/>
        </w:rPr>
      </w:pPr>
    </w:p>
    <w:p>
      <w:pPr>
        <w:rPr>
          <w:rFonts w:hint="eastAsia" w:ascii="仿宋" w:hAnsi="仿宋" w:eastAsia="仿宋" w:cs="仿宋"/>
          <w:sz w:val="32"/>
          <w:szCs w:val="40"/>
        </w:rPr>
      </w:pPr>
    </w:p>
    <w:p>
      <w:pPr>
        <w:rPr>
          <w:rFonts w:hint="eastAsia" w:ascii="仿宋" w:hAnsi="仿宋" w:eastAsia="仿宋" w:cs="仿宋"/>
          <w:sz w:val="32"/>
          <w:szCs w:val="40"/>
        </w:rPr>
      </w:pPr>
    </w:p>
    <w:p>
      <w:pPr>
        <w:rPr>
          <w:rFonts w:hint="eastAsia" w:ascii="仿宋" w:hAnsi="仿宋" w:eastAsia="仿宋" w:cs="仿宋"/>
          <w:sz w:val="32"/>
          <w:szCs w:val="40"/>
        </w:rPr>
      </w:pPr>
    </w:p>
    <w:p>
      <w:pPr>
        <w:rPr>
          <w:rFonts w:hint="eastAsia" w:ascii="仿宋" w:hAnsi="仿宋" w:eastAsia="仿宋" w:cs="仿宋"/>
          <w:sz w:val="32"/>
          <w:szCs w:val="40"/>
        </w:rPr>
      </w:pPr>
    </w:p>
    <w:p>
      <w:pPr>
        <w:rPr>
          <w:rFonts w:hint="eastAsia" w:ascii="仿宋" w:hAnsi="仿宋" w:eastAsia="仿宋" w:cs="仿宋"/>
          <w:sz w:val="32"/>
          <w:szCs w:val="40"/>
        </w:rPr>
      </w:pPr>
    </w:p>
    <w:p>
      <w:pPr>
        <w:rPr>
          <w:rFonts w:hint="eastAsia" w:ascii="仿宋" w:hAnsi="仿宋" w:eastAsia="仿宋" w:cs="仿宋"/>
          <w:sz w:val="32"/>
          <w:szCs w:val="40"/>
        </w:rPr>
      </w:pPr>
    </w:p>
    <w:p>
      <w:pPr>
        <w:rPr>
          <w:rFonts w:hint="eastAsia" w:ascii="仿宋" w:hAnsi="仿宋" w:eastAsia="仿宋" w:cs="仿宋"/>
          <w:sz w:val="32"/>
          <w:szCs w:val="40"/>
        </w:rPr>
      </w:pPr>
    </w:p>
    <w:p>
      <w:pPr>
        <w:rPr>
          <w:rFonts w:hint="eastAsia" w:ascii="仿宋" w:hAnsi="仿宋" w:eastAsia="仿宋" w:cs="仿宋"/>
          <w:sz w:val="32"/>
          <w:szCs w:val="40"/>
        </w:rPr>
      </w:pPr>
    </w:p>
    <w:p>
      <w:pPr>
        <w:rPr>
          <w:rFonts w:hint="eastAsia" w:ascii="仿宋" w:hAnsi="仿宋" w:eastAsia="仿宋" w:cs="仿宋"/>
          <w:sz w:val="32"/>
          <w:szCs w:val="40"/>
        </w:rPr>
      </w:pPr>
    </w:p>
    <w:p>
      <w:pPr>
        <w:rPr>
          <w:rFonts w:hint="eastAsia" w:ascii="仿宋" w:hAnsi="仿宋" w:eastAsia="仿宋" w:cs="仿宋"/>
          <w:sz w:val="32"/>
          <w:szCs w:val="40"/>
        </w:rPr>
      </w:pPr>
    </w:p>
    <w:p>
      <w:pPr>
        <w:rPr>
          <w:rFonts w:hint="eastAsia" w:ascii="仿宋" w:hAnsi="仿宋" w:eastAsia="仿宋" w:cs="仿宋"/>
          <w:sz w:val="32"/>
          <w:szCs w:val="40"/>
        </w:rPr>
      </w:pPr>
    </w:p>
    <w:p>
      <w:pPr>
        <w:rPr>
          <w:rFonts w:hint="eastAsia" w:ascii="仿宋" w:hAnsi="仿宋" w:eastAsia="仿宋" w:cs="仿宋"/>
          <w:sz w:val="32"/>
          <w:szCs w:val="40"/>
        </w:rPr>
      </w:pPr>
    </w:p>
    <w:p>
      <w:pPr>
        <w:spacing w:line="360" w:lineRule="auto"/>
        <w:jc w:val="center"/>
        <w:rPr>
          <w:rFonts w:hint="eastAsia" w:ascii="仿宋" w:hAnsi="仿宋" w:eastAsia="仿宋" w:cs="仿宋"/>
          <w:sz w:val="24"/>
        </w:rPr>
      </w:pPr>
      <w:r>
        <w:rPr>
          <w:rFonts w:hint="eastAsia" w:ascii="仿宋" w:hAnsi="仿宋" w:eastAsia="仿宋" w:cs="仿宋"/>
          <w:sz w:val="44"/>
          <w:szCs w:val="44"/>
        </w:rPr>
        <w:br w:type="page"/>
      </w:r>
      <w:r>
        <w:rPr>
          <w:rFonts w:hint="eastAsia" w:ascii="仿宋" w:hAnsi="仿宋" w:eastAsia="仿宋" w:cs="仿宋"/>
          <w:sz w:val="44"/>
          <w:szCs w:val="44"/>
        </w:rPr>
        <w:t>投诉书</w:t>
      </w:r>
      <w:r>
        <w:rPr>
          <w:rFonts w:hint="eastAsia" w:ascii="仿宋" w:hAnsi="仿宋" w:eastAsia="仿宋" w:cs="仿宋"/>
          <w:sz w:val="28"/>
          <w:szCs w:val="28"/>
        </w:rPr>
        <w:t>（格式）</w:t>
      </w:r>
    </w:p>
    <w:p>
      <w:pPr>
        <w:pStyle w:val="2"/>
        <w:snapToGrid w:val="0"/>
        <w:spacing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一、投诉相关主体基本情况：</w:t>
      </w:r>
    </w:p>
    <w:p>
      <w:pPr>
        <w:pStyle w:val="2"/>
        <w:snapToGrid w:val="0"/>
        <w:spacing w:line="360" w:lineRule="auto"/>
        <w:ind w:firstLine="480" w:firstLineChars="200"/>
        <w:rPr>
          <w:rFonts w:hint="eastAsia" w:ascii="仿宋" w:hAnsi="仿宋" w:eastAsia="仿宋" w:cs="仿宋"/>
          <w:bCs/>
          <w:sz w:val="24"/>
          <w:szCs w:val="24"/>
          <w:u w:val="single"/>
        </w:rPr>
      </w:pPr>
      <w:r>
        <w:rPr>
          <w:rFonts w:hint="eastAsia" w:ascii="仿宋" w:hAnsi="仿宋" w:eastAsia="仿宋" w:cs="仿宋"/>
          <w:bCs/>
          <w:sz w:val="24"/>
          <w:szCs w:val="24"/>
        </w:rPr>
        <w:t>供应商：</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 xml:space="preserve">                 </w:t>
      </w:r>
    </w:p>
    <w:p>
      <w:pPr>
        <w:pStyle w:val="2"/>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地址：</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邮编：</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 xml:space="preserve">                 </w:t>
      </w:r>
    </w:p>
    <w:p>
      <w:pPr>
        <w:pStyle w:val="2"/>
        <w:snapToGrid w:val="0"/>
        <w:spacing w:line="360" w:lineRule="auto"/>
        <w:ind w:firstLine="480" w:firstLineChars="200"/>
        <w:rPr>
          <w:rFonts w:hint="eastAsia" w:ascii="仿宋" w:hAnsi="仿宋" w:eastAsia="仿宋" w:cs="仿宋"/>
          <w:bCs/>
          <w:sz w:val="24"/>
          <w:szCs w:val="24"/>
          <w:u w:val="single"/>
        </w:rPr>
      </w:pPr>
      <w:r>
        <w:rPr>
          <w:rFonts w:hint="eastAsia" w:ascii="仿宋" w:hAnsi="仿宋" w:eastAsia="仿宋" w:cs="仿宋"/>
          <w:bCs/>
          <w:sz w:val="24"/>
          <w:szCs w:val="24"/>
        </w:rPr>
        <w:t>法定代表人/主要负责人：</w:t>
      </w:r>
      <w:r>
        <w:rPr>
          <w:rFonts w:hint="eastAsia" w:ascii="仿宋" w:hAnsi="仿宋" w:eastAsia="仿宋" w:cs="仿宋"/>
          <w:bCs/>
          <w:sz w:val="24"/>
          <w:szCs w:val="24"/>
          <w:u w:val="single"/>
        </w:rPr>
        <w:t xml:space="preserve">                                                         </w:t>
      </w:r>
    </w:p>
    <w:p>
      <w:pPr>
        <w:pStyle w:val="2"/>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联系电话：</w:t>
      </w:r>
      <w:r>
        <w:rPr>
          <w:rFonts w:hint="eastAsia" w:ascii="仿宋" w:hAnsi="仿宋" w:eastAsia="仿宋" w:cs="仿宋"/>
          <w:bCs/>
          <w:sz w:val="24"/>
          <w:szCs w:val="24"/>
          <w:u w:val="single"/>
        </w:rPr>
        <w:t xml:space="preserve">                                         </w:t>
      </w:r>
    </w:p>
    <w:p>
      <w:pPr>
        <w:pStyle w:val="2"/>
        <w:snapToGrid w:val="0"/>
        <w:spacing w:line="360" w:lineRule="auto"/>
        <w:ind w:firstLine="480" w:firstLineChars="200"/>
        <w:rPr>
          <w:rFonts w:hint="eastAsia" w:ascii="仿宋" w:hAnsi="仿宋" w:eastAsia="仿宋" w:cs="仿宋"/>
          <w:bCs/>
          <w:sz w:val="24"/>
          <w:szCs w:val="24"/>
          <w:u w:val="single"/>
        </w:rPr>
      </w:pPr>
      <w:r>
        <w:rPr>
          <w:rFonts w:hint="eastAsia" w:ascii="仿宋" w:hAnsi="仿宋" w:eastAsia="仿宋" w:cs="仿宋"/>
          <w:bCs/>
          <w:sz w:val="24"/>
          <w:szCs w:val="24"/>
        </w:rPr>
        <w:t>授权代表：</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联系电话：</w:t>
      </w:r>
      <w:r>
        <w:rPr>
          <w:rFonts w:hint="eastAsia" w:ascii="仿宋" w:hAnsi="仿宋" w:eastAsia="仿宋" w:cs="仿宋"/>
          <w:bCs/>
          <w:sz w:val="24"/>
          <w:szCs w:val="24"/>
          <w:u w:val="single"/>
        </w:rPr>
        <w:t xml:space="preserve">                   </w:t>
      </w:r>
    </w:p>
    <w:p>
      <w:pPr>
        <w:pStyle w:val="2"/>
        <w:snapToGrid w:val="0"/>
        <w:spacing w:line="360" w:lineRule="auto"/>
        <w:ind w:firstLine="480" w:firstLineChars="200"/>
        <w:rPr>
          <w:rFonts w:hint="eastAsia" w:ascii="仿宋" w:hAnsi="仿宋" w:eastAsia="仿宋" w:cs="仿宋"/>
          <w:bCs/>
          <w:sz w:val="24"/>
          <w:szCs w:val="24"/>
          <w:u w:val="single"/>
        </w:rPr>
      </w:pPr>
      <w:r>
        <w:rPr>
          <w:rFonts w:hint="eastAsia" w:ascii="仿宋" w:hAnsi="仿宋" w:eastAsia="仿宋" w:cs="仿宋"/>
          <w:bCs/>
          <w:sz w:val="24"/>
          <w:szCs w:val="24"/>
        </w:rPr>
        <w:t>地址：</w:t>
      </w:r>
      <w:r>
        <w:rPr>
          <w:rFonts w:hint="eastAsia" w:ascii="仿宋" w:hAnsi="仿宋" w:eastAsia="仿宋" w:cs="仿宋"/>
          <w:bCs/>
          <w:sz w:val="24"/>
          <w:szCs w:val="24"/>
          <w:u w:val="single"/>
        </w:rPr>
        <w:t xml:space="preserve">                                                            </w:t>
      </w:r>
    </w:p>
    <w:p>
      <w:pPr>
        <w:pStyle w:val="2"/>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邮编：</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 xml:space="preserve">   </w:t>
      </w:r>
    </w:p>
    <w:p>
      <w:pPr>
        <w:pStyle w:val="2"/>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被投诉人1：</w:t>
      </w:r>
    </w:p>
    <w:p>
      <w:pPr>
        <w:pStyle w:val="2"/>
        <w:snapToGrid w:val="0"/>
        <w:spacing w:line="360" w:lineRule="auto"/>
        <w:ind w:firstLine="480" w:firstLineChars="200"/>
        <w:rPr>
          <w:rFonts w:hint="eastAsia" w:ascii="仿宋" w:hAnsi="仿宋" w:eastAsia="仿宋" w:cs="仿宋"/>
          <w:bCs/>
          <w:sz w:val="24"/>
          <w:szCs w:val="24"/>
          <w:u w:val="single"/>
        </w:rPr>
      </w:pPr>
      <w:r>
        <w:rPr>
          <w:rFonts w:hint="eastAsia" w:ascii="仿宋" w:hAnsi="仿宋" w:eastAsia="仿宋" w:cs="仿宋"/>
          <w:bCs/>
          <w:sz w:val="24"/>
          <w:szCs w:val="24"/>
        </w:rPr>
        <w:t>地址：</w:t>
      </w:r>
      <w:r>
        <w:rPr>
          <w:rFonts w:hint="eastAsia" w:ascii="仿宋" w:hAnsi="仿宋" w:eastAsia="仿宋" w:cs="仿宋"/>
          <w:bCs/>
          <w:sz w:val="24"/>
          <w:szCs w:val="24"/>
          <w:u w:val="single"/>
        </w:rPr>
        <w:t xml:space="preserve">                                                            </w:t>
      </w:r>
    </w:p>
    <w:p>
      <w:pPr>
        <w:pStyle w:val="2"/>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邮编：</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 xml:space="preserve">  </w:t>
      </w:r>
    </w:p>
    <w:p>
      <w:pPr>
        <w:pStyle w:val="2"/>
        <w:snapToGrid w:val="0"/>
        <w:spacing w:line="360" w:lineRule="auto"/>
        <w:ind w:firstLine="480" w:firstLineChars="200"/>
        <w:rPr>
          <w:rFonts w:hint="eastAsia" w:ascii="仿宋" w:hAnsi="仿宋" w:eastAsia="仿宋" w:cs="仿宋"/>
          <w:bCs/>
          <w:sz w:val="24"/>
          <w:szCs w:val="24"/>
          <w:u w:val="single"/>
        </w:rPr>
      </w:pPr>
      <w:r>
        <w:rPr>
          <w:rFonts w:hint="eastAsia" w:ascii="仿宋" w:hAnsi="仿宋" w:eastAsia="仿宋" w:cs="仿宋"/>
          <w:bCs/>
          <w:sz w:val="24"/>
          <w:szCs w:val="24"/>
        </w:rPr>
        <w:t>联系人：</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联系电话：</w:t>
      </w:r>
      <w:r>
        <w:rPr>
          <w:rFonts w:hint="eastAsia" w:ascii="仿宋" w:hAnsi="仿宋" w:eastAsia="仿宋" w:cs="仿宋"/>
          <w:bCs/>
          <w:sz w:val="24"/>
          <w:szCs w:val="24"/>
          <w:u w:val="single"/>
        </w:rPr>
        <w:t xml:space="preserve">                </w:t>
      </w:r>
    </w:p>
    <w:p>
      <w:pPr>
        <w:pStyle w:val="2"/>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被投诉人2：</w:t>
      </w:r>
    </w:p>
    <w:p>
      <w:pPr>
        <w:pStyle w:val="2"/>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w:t>
      </w:r>
    </w:p>
    <w:p>
      <w:pPr>
        <w:pStyle w:val="2"/>
        <w:snapToGrid w:val="0"/>
        <w:spacing w:line="360" w:lineRule="auto"/>
        <w:ind w:firstLine="480" w:firstLineChars="200"/>
        <w:rPr>
          <w:rFonts w:hint="eastAsia" w:ascii="仿宋" w:hAnsi="仿宋" w:eastAsia="仿宋" w:cs="仿宋"/>
          <w:bCs/>
          <w:sz w:val="24"/>
          <w:szCs w:val="24"/>
          <w:u w:val="single"/>
        </w:rPr>
      </w:pPr>
      <w:r>
        <w:rPr>
          <w:rFonts w:hint="eastAsia" w:ascii="仿宋" w:hAnsi="仿宋" w:eastAsia="仿宋" w:cs="仿宋"/>
          <w:bCs/>
          <w:sz w:val="24"/>
          <w:szCs w:val="24"/>
        </w:rPr>
        <w:t>相关供应商：</w:t>
      </w:r>
      <w:r>
        <w:rPr>
          <w:rFonts w:hint="eastAsia" w:ascii="仿宋" w:hAnsi="仿宋" w:eastAsia="仿宋" w:cs="仿宋"/>
          <w:bCs/>
          <w:sz w:val="24"/>
          <w:szCs w:val="24"/>
          <w:u w:val="single"/>
        </w:rPr>
        <w:t xml:space="preserve">                                                                       </w:t>
      </w:r>
    </w:p>
    <w:p>
      <w:pPr>
        <w:pStyle w:val="2"/>
        <w:snapToGrid w:val="0"/>
        <w:spacing w:line="360" w:lineRule="auto"/>
        <w:ind w:firstLine="480" w:firstLineChars="200"/>
        <w:rPr>
          <w:rFonts w:hint="eastAsia" w:ascii="仿宋" w:hAnsi="仿宋" w:eastAsia="仿宋" w:cs="仿宋"/>
          <w:bCs/>
          <w:sz w:val="24"/>
          <w:szCs w:val="24"/>
          <w:u w:val="single"/>
        </w:rPr>
      </w:pPr>
      <w:r>
        <w:rPr>
          <w:rFonts w:hint="eastAsia" w:ascii="仿宋" w:hAnsi="仿宋" w:eastAsia="仿宋" w:cs="仿宋"/>
          <w:bCs/>
          <w:sz w:val="24"/>
          <w:szCs w:val="24"/>
        </w:rPr>
        <w:t>地址：</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邮编：</w:t>
      </w:r>
      <w:r>
        <w:rPr>
          <w:rFonts w:hint="eastAsia" w:ascii="仿宋" w:hAnsi="仿宋" w:eastAsia="仿宋" w:cs="仿宋"/>
          <w:bCs/>
          <w:sz w:val="24"/>
          <w:szCs w:val="24"/>
          <w:u w:val="single"/>
        </w:rPr>
        <w:t xml:space="preserve">                         </w:t>
      </w:r>
    </w:p>
    <w:p>
      <w:pPr>
        <w:pStyle w:val="2"/>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联系人：</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联系电话：</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 xml:space="preserve">                </w:t>
      </w:r>
    </w:p>
    <w:p>
      <w:pPr>
        <w:pStyle w:val="2"/>
        <w:snapToGrid w:val="0"/>
        <w:spacing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二、投诉项目基本情况：</w:t>
      </w:r>
    </w:p>
    <w:p>
      <w:pPr>
        <w:pStyle w:val="2"/>
        <w:spacing w:line="360" w:lineRule="auto"/>
        <w:ind w:left="25" w:leftChars="12" w:firstLine="472" w:firstLineChars="197"/>
        <w:rPr>
          <w:rFonts w:hint="eastAsia" w:ascii="仿宋" w:hAnsi="仿宋" w:eastAsia="仿宋" w:cs="仿宋"/>
          <w:sz w:val="24"/>
          <w:szCs w:val="24"/>
        </w:rPr>
      </w:pPr>
      <w:r>
        <w:rPr>
          <w:rFonts w:hint="eastAsia" w:ascii="仿宋" w:hAnsi="仿宋" w:eastAsia="仿宋" w:cs="仿宋"/>
          <w:bCs/>
          <w:sz w:val="24"/>
          <w:szCs w:val="24"/>
        </w:rPr>
        <w:t>采购</w:t>
      </w:r>
      <w:r>
        <w:rPr>
          <w:rFonts w:hint="eastAsia" w:ascii="仿宋" w:hAnsi="仿宋" w:eastAsia="仿宋" w:cs="仿宋"/>
          <w:sz w:val="24"/>
          <w:szCs w:val="24"/>
        </w:rPr>
        <w:t>项目的名称：</w:t>
      </w:r>
      <w:r>
        <w:rPr>
          <w:rFonts w:hint="eastAsia" w:ascii="仿宋" w:hAnsi="仿宋" w:eastAsia="仿宋" w:cs="仿宋"/>
          <w:bCs/>
          <w:sz w:val="24"/>
          <w:szCs w:val="24"/>
          <w:u w:val="single"/>
        </w:rPr>
        <w:t xml:space="preserve">                                                                   </w:t>
      </w:r>
    </w:p>
    <w:p>
      <w:pPr>
        <w:pStyle w:val="2"/>
        <w:spacing w:line="360" w:lineRule="auto"/>
        <w:ind w:left="25" w:leftChars="12" w:firstLine="472" w:firstLineChars="197"/>
        <w:rPr>
          <w:rFonts w:hint="eastAsia" w:ascii="仿宋" w:hAnsi="仿宋" w:eastAsia="仿宋" w:cs="仿宋"/>
          <w:sz w:val="24"/>
          <w:szCs w:val="24"/>
        </w:rPr>
      </w:pPr>
      <w:r>
        <w:rPr>
          <w:rFonts w:hint="eastAsia" w:ascii="仿宋" w:hAnsi="仿宋" w:eastAsia="仿宋" w:cs="仿宋"/>
          <w:bCs/>
          <w:sz w:val="24"/>
          <w:szCs w:val="24"/>
        </w:rPr>
        <w:t>采购</w:t>
      </w:r>
      <w:r>
        <w:rPr>
          <w:rFonts w:hint="eastAsia" w:ascii="仿宋" w:hAnsi="仿宋" w:eastAsia="仿宋" w:cs="仿宋"/>
          <w:sz w:val="24"/>
          <w:szCs w:val="24"/>
        </w:rPr>
        <w:t>项目的编号：</w:t>
      </w:r>
      <w:r>
        <w:rPr>
          <w:rFonts w:hint="eastAsia" w:ascii="仿宋" w:hAnsi="仿宋" w:eastAsia="仿宋" w:cs="仿宋"/>
          <w:bCs/>
          <w:sz w:val="24"/>
          <w:szCs w:val="24"/>
          <w:u w:val="single"/>
        </w:rPr>
        <w:t xml:space="preserve">                                          </w:t>
      </w:r>
    </w:p>
    <w:p>
      <w:pPr>
        <w:pStyle w:val="2"/>
        <w:spacing w:line="360" w:lineRule="auto"/>
        <w:ind w:left="25" w:leftChars="12" w:firstLine="472" w:firstLineChars="197"/>
        <w:rPr>
          <w:rFonts w:hint="eastAsia" w:ascii="仿宋" w:hAnsi="仿宋" w:eastAsia="仿宋" w:cs="仿宋"/>
          <w:bCs/>
          <w:sz w:val="24"/>
          <w:szCs w:val="24"/>
          <w:u w:val="single"/>
        </w:rPr>
      </w:pPr>
      <w:r>
        <w:rPr>
          <w:rFonts w:hint="eastAsia" w:ascii="仿宋" w:hAnsi="仿宋" w:eastAsia="仿宋" w:cs="仿宋"/>
          <w:sz w:val="24"/>
          <w:szCs w:val="24"/>
        </w:rPr>
        <w:t>采购人名称：</w:t>
      </w:r>
      <w:r>
        <w:rPr>
          <w:rFonts w:hint="eastAsia" w:ascii="仿宋" w:hAnsi="仿宋" w:eastAsia="仿宋" w:cs="仿宋"/>
          <w:bCs/>
          <w:sz w:val="24"/>
          <w:szCs w:val="24"/>
          <w:u w:val="single"/>
        </w:rPr>
        <w:t xml:space="preserve">                                                                        </w:t>
      </w:r>
    </w:p>
    <w:p>
      <w:pPr>
        <w:pStyle w:val="2"/>
        <w:spacing w:line="360" w:lineRule="auto"/>
        <w:ind w:left="25" w:leftChars="12" w:firstLine="472" w:firstLineChars="197"/>
        <w:rPr>
          <w:rFonts w:hint="eastAsia" w:ascii="仿宋" w:hAnsi="仿宋" w:eastAsia="仿宋" w:cs="仿宋"/>
          <w:bCs/>
          <w:sz w:val="24"/>
          <w:szCs w:val="24"/>
          <w:u w:val="single"/>
        </w:rPr>
      </w:pPr>
      <w:r>
        <w:rPr>
          <w:rFonts w:hint="eastAsia" w:ascii="仿宋" w:hAnsi="仿宋" w:eastAsia="仿宋" w:cs="仿宋"/>
          <w:sz w:val="24"/>
          <w:szCs w:val="24"/>
        </w:rPr>
        <w:t>代理机构名称：</w:t>
      </w:r>
      <w:r>
        <w:rPr>
          <w:rFonts w:hint="eastAsia" w:ascii="仿宋" w:hAnsi="仿宋" w:eastAsia="仿宋" w:cs="仿宋"/>
          <w:bCs/>
          <w:sz w:val="24"/>
          <w:szCs w:val="24"/>
          <w:u w:val="single"/>
        </w:rPr>
        <w:t xml:space="preserve">                                                                      </w:t>
      </w:r>
    </w:p>
    <w:p>
      <w:pPr>
        <w:pStyle w:val="2"/>
        <w:spacing w:line="360" w:lineRule="auto"/>
        <w:ind w:left="25" w:leftChars="12" w:firstLine="472" w:firstLineChars="197"/>
        <w:rPr>
          <w:rFonts w:hint="eastAsia" w:ascii="仿宋" w:hAnsi="仿宋" w:eastAsia="仿宋" w:cs="仿宋"/>
          <w:bCs/>
          <w:sz w:val="24"/>
          <w:szCs w:val="24"/>
          <w:u w:val="single"/>
        </w:rPr>
      </w:pPr>
      <w:r>
        <w:rPr>
          <w:rFonts w:hint="eastAsia" w:ascii="仿宋" w:hAnsi="仿宋" w:eastAsia="仿宋" w:cs="仿宋"/>
          <w:bCs/>
          <w:sz w:val="24"/>
          <w:szCs w:val="24"/>
        </w:rPr>
        <w:t>竞争性磋商文件公告：</w:t>
      </w:r>
      <w:r>
        <w:rPr>
          <w:rFonts w:hint="eastAsia" w:ascii="仿宋" w:hAnsi="仿宋" w:eastAsia="仿宋" w:cs="仿宋"/>
          <w:bCs/>
          <w:sz w:val="24"/>
          <w:szCs w:val="24"/>
          <w:u w:val="single"/>
        </w:rPr>
        <w:t>是/否</w:t>
      </w:r>
      <w:r>
        <w:rPr>
          <w:rFonts w:hint="eastAsia" w:ascii="仿宋" w:hAnsi="仿宋" w:eastAsia="仿宋" w:cs="仿宋"/>
          <w:bCs/>
          <w:sz w:val="24"/>
          <w:szCs w:val="24"/>
        </w:rPr>
        <w:t>公告期限：</w:t>
      </w:r>
      <w:r>
        <w:rPr>
          <w:rFonts w:hint="eastAsia" w:ascii="仿宋" w:hAnsi="仿宋" w:eastAsia="仿宋" w:cs="仿宋"/>
          <w:bCs/>
          <w:sz w:val="24"/>
          <w:szCs w:val="24"/>
          <w:u w:val="single"/>
        </w:rPr>
        <w:t xml:space="preserve">                                                       </w:t>
      </w:r>
    </w:p>
    <w:p>
      <w:pPr>
        <w:pStyle w:val="2"/>
        <w:spacing w:line="360" w:lineRule="auto"/>
        <w:ind w:left="25" w:leftChars="12" w:firstLine="472" w:firstLineChars="197"/>
        <w:rPr>
          <w:rFonts w:hint="eastAsia" w:ascii="仿宋" w:hAnsi="仿宋" w:eastAsia="仿宋" w:cs="仿宋"/>
          <w:b/>
          <w:sz w:val="24"/>
          <w:szCs w:val="24"/>
        </w:rPr>
      </w:pPr>
      <w:r>
        <w:rPr>
          <w:rFonts w:hint="eastAsia" w:ascii="仿宋" w:hAnsi="仿宋" w:eastAsia="仿宋" w:cs="仿宋"/>
          <w:bCs/>
          <w:sz w:val="24"/>
          <w:szCs w:val="24"/>
        </w:rPr>
        <w:t>采购结果公告：</w:t>
      </w:r>
      <w:r>
        <w:rPr>
          <w:rFonts w:hint="eastAsia" w:ascii="仿宋" w:hAnsi="仿宋" w:eastAsia="仿宋" w:cs="仿宋"/>
          <w:bCs/>
          <w:sz w:val="24"/>
          <w:szCs w:val="24"/>
          <w:u w:val="single"/>
        </w:rPr>
        <w:t>是/否</w:t>
      </w:r>
      <w:r>
        <w:rPr>
          <w:rFonts w:hint="eastAsia" w:ascii="仿宋" w:hAnsi="仿宋" w:eastAsia="仿宋" w:cs="仿宋"/>
          <w:bCs/>
          <w:sz w:val="24"/>
          <w:szCs w:val="24"/>
        </w:rPr>
        <w:t>公告期限：</w:t>
      </w:r>
      <w:r>
        <w:rPr>
          <w:rFonts w:hint="eastAsia" w:ascii="仿宋" w:hAnsi="仿宋" w:eastAsia="仿宋" w:cs="仿宋"/>
          <w:bCs/>
          <w:sz w:val="24"/>
          <w:szCs w:val="24"/>
          <w:u w:val="single"/>
        </w:rPr>
        <w:t xml:space="preserve">                                                       </w:t>
      </w:r>
    </w:p>
    <w:p>
      <w:pPr>
        <w:pStyle w:val="2"/>
        <w:spacing w:line="360" w:lineRule="auto"/>
        <w:ind w:left="25" w:leftChars="12" w:firstLine="472" w:firstLineChars="196"/>
        <w:rPr>
          <w:rFonts w:hint="eastAsia" w:ascii="仿宋" w:hAnsi="仿宋" w:eastAsia="仿宋" w:cs="仿宋"/>
          <w:b/>
          <w:sz w:val="24"/>
          <w:szCs w:val="24"/>
        </w:rPr>
      </w:pPr>
      <w:r>
        <w:rPr>
          <w:rFonts w:hint="eastAsia" w:ascii="仿宋" w:hAnsi="仿宋" w:eastAsia="仿宋" w:cs="仿宋"/>
          <w:b/>
          <w:sz w:val="24"/>
          <w:szCs w:val="24"/>
        </w:rPr>
        <w:t>三、质疑基本情况</w:t>
      </w:r>
    </w:p>
    <w:p>
      <w:pPr>
        <w:pStyle w:val="2"/>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投诉人于</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日，向</w:t>
      </w:r>
      <w:r>
        <w:rPr>
          <w:rFonts w:hint="eastAsia" w:ascii="仿宋" w:hAnsi="仿宋" w:eastAsia="仿宋" w:cs="仿宋"/>
          <w:sz w:val="24"/>
          <w:szCs w:val="24"/>
          <w:u w:val="single"/>
        </w:rPr>
        <w:t xml:space="preserve">                                </w:t>
      </w:r>
      <w:r>
        <w:rPr>
          <w:rFonts w:hint="eastAsia" w:ascii="仿宋" w:hAnsi="仿宋" w:eastAsia="仿宋" w:cs="仿宋"/>
          <w:sz w:val="24"/>
          <w:szCs w:val="24"/>
        </w:rPr>
        <w:t>提出质疑，质疑事项为：</w:t>
      </w:r>
    </w:p>
    <w:p>
      <w:pPr>
        <w:pStyle w:val="2"/>
        <w:spacing w:line="360" w:lineRule="auto"/>
        <w:ind w:firstLine="241"/>
        <w:rPr>
          <w:rFonts w:hint="eastAsia" w:ascii="仿宋" w:hAnsi="仿宋" w:eastAsia="仿宋" w:cs="仿宋"/>
          <w:bCs/>
          <w:sz w:val="24"/>
          <w:szCs w:val="24"/>
          <w:u w:val="single"/>
        </w:rPr>
      </w:pPr>
      <w:r>
        <w:rPr>
          <w:rFonts w:hint="eastAsia" w:ascii="仿宋" w:hAnsi="仿宋" w:eastAsia="仿宋" w:cs="仿宋"/>
          <w:sz w:val="24"/>
          <w:szCs w:val="24"/>
        </w:rPr>
        <w:t xml:space="preserve">    </w:t>
      </w:r>
      <w:r>
        <w:rPr>
          <w:rFonts w:hint="eastAsia" w:ascii="仿宋" w:hAnsi="仿宋" w:eastAsia="仿宋" w:cs="仿宋"/>
          <w:bCs/>
          <w:sz w:val="24"/>
          <w:szCs w:val="24"/>
          <w:u w:val="single"/>
        </w:rPr>
        <w:t xml:space="preserve">                                                                                      </w:t>
      </w:r>
    </w:p>
    <w:p>
      <w:pPr>
        <w:pStyle w:val="2"/>
        <w:spacing w:line="360" w:lineRule="auto"/>
        <w:ind w:firstLine="241"/>
        <w:rPr>
          <w:rFonts w:hint="eastAsia" w:ascii="仿宋" w:hAnsi="仿宋" w:eastAsia="仿宋" w:cs="仿宋"/>
          <w:bCs/>
          <w:sz w:val="24"/>
          <w:szCs w:val="24"/>
          <w:u w:val="single"/>
        </w:rPr>
      </w:pPr>
      <w:r>
        <w:rPr>
          <w:rFonts w:hint="eastAsia" w:ascii="仿宋" w:hAnsi="仿宋" w:eastAsia="仿宋" w:cs="仿宋"/>
          <w:bCs/>
          <w:sz w:val="24"/>
          <w:szCs w:val="24"/>
        </w:rPr>
        <w:t xml:space="preserve">    </w:t>
      </w:r>
      <w:r>
        <w:rPr>
          <w:rFonts w:hint="eastAsia" w:ascii="仿宋" w:hAnsi="仿宋" w:eastAsia="仿宋" w:cs="仿宋"/>
          <w:bCs/>
          <w:sz w:val="24"/>
          <w:szCs w:val="24"/>
          <w:u w:val="single"/>
        </w:rPr>
        <w:t xml:space="preserve">                                                                                      </w:t>
      </w:r>
    </w:p>
    <w:p>
      <w:pPr>
        <w:pStyle w:val="2"/>
        <w:spacing w:line="360" w:lineRule="auto"/>
        <w:ind w:firstLine="480" w:firstLineChars="200"/>
        <w:rPr>
          <w:rFonts w:hint="eastAsia" w:ascii="仿宋" w:hAnsi="仿宋" w:eastAsia="仿宋" w:cs="仿宋"/>
          <w:sz w:val="24"/>
          <w:szCs w:val="24"/>
        </w:rPr>
      </w:pPr>
      <w:r>
        <w:rPr>
          <w:rFonts w:hint="eastAsia" w:ascii="仿宋" w:hAnsi="仿宋" w:eastAsia="仿宋" w:cs="仿宋"/>
          <w:bCs/>
          <w:sz w:val="24"/>
          <w:szCs w:val="24"/>
          <w:u w:val="single"/>
        </w:rPr>
        <w:t>采购人/代理机构</w:t>
      </w:r>
      <w:r>
        <w:rPr>
          <w:rFonts w:hint="eastAsia" w:ascii="仿宋" w:hAnsi="仿宋" w:eastAsia="仿宋" w:cs="仿宋"/>
          <w:bCs/>
          <w:sz w:val="24"/>
          <w:szCs w:val="24"/>
        </w:rPr>
        <w:t>于</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r>
        <w:rPr>
          <w:rFonts w:hint="eastAsia" w:ascii="仿宋" w:hAnsi="仿宋" w:eastAsia="仿宋" w:cs="仿宋"/>
          <w:bCs/>
          <w:sz w:val="24"/>
          <w:szCs w:val="24"/>
        </w:rPr>
        <w:t xml:space="preserve">就质疑事项作出了答复/没有在法定期限内作出答复。                                                                                             </w:t>
      </w:r>
    </w:p>
    <w:p>
      <w:pPr>
        <w:pStyle w:val="2"/>
        <w:spacing w:line="360" w:lineRule="auto"/>
        <w:ind w:left="25" w:leftChars="12" w:firstLine="472" w:firstLineChars="196"/>
        <w:rPr>
          <w:rFonts w:hint="eastAsia" w:ascii="仿宋" w:hAnsi="仿宋" w:eastAsia="仿宋" w:cs="仿宋"/>
          <w:b/>
          <w:sz w:val="24"/>
          <w:szCs w:val="24"/>
        </w:rPr>
      </w:pPr>
      <w:r>
        <w:rPr>
          <w:rFonts w:hint="eastAsia" w:ascii="仿宋" w:hAnsi="仿宋" w:eastAsia="仿宋" w:cs="仿宋"/>
          <w:b/>
          <w:sz w:val="24"/>
          <w:szCs w:val="24"/>
        </w:rPr>
        <w:t>四、投诉事项具体内容</w:t>
      </w:r>
    </w:p>
    <w:p>
      <w:pPr>
        <w:pStyle w:val="2"/>
        <w:spacing w:line="360" w:lineRule="auto"/>
        <w:ind w:left="25" w:leftChars="12" w:firstLine="472" w:firstLineChars="197"/>
        <w:rPr>
          <w:rFonts w:hint="eastAsia" w:ascii="仿宋" w:hAnsi="仿宋" w:eastAsia="仿宋" w:cs="仿宋"/>
          <w:bCs/>
          <w:sz w:val="24"/>
          <w:szCs w:val="24"/>
          <w:u w:val="single"/>
        </w:rPr>
      </w:pPr>
      <w:r>
        <w:rPr>
          <w:rFonts w:hint="eastAsia" w:ascii="仿宋" w:hAnsi="仿宋" w:eastAsia="仿宋" w:cs="仿宋"/>
          <w:sz w:val="24"/>
          <w:szCs w:val="24"/>
        </w:rPr>
        <w:t>投诉事项1：</w:t>
      </w:r>
      <w:r>
        <w:rPr>
          <w:rFonts w:hint="eastAsia" w:ascii="仿宋" w:hAnsi="仿宋" w:eastAsia="仿宋" w:cs="仿宋"/>
          <w:bCs/>
          <w:sz w:val="24"/>
          <w:szCs w:val="24"/>
          <w:u w:val="single"/>
        </w:rPr>
        <w:t xml:space="preserve">                                                                           </w:t>
      </w:r>
    </w:p>
    <w:p>
      <w:pPr>
        <w:pStyle w:val="2"/>
        <w:spacing w:line="360" w:lineRule="auto"/>
        <w:ind w:firstLine="480" w:firstLineChars="200"/>
        <w:rPr>
          <w:rFonts w:hint="eastAsia" w:ascii="仿宋" w:hAnsi="仿宋" w:eastAsia="仿宋" w:cs="仿宋"/>
          <w:bCs/>
          <w:sz w:val="24"/>
          <w:szCs w:val="24"/>
          <w:u w:val="single"/>
        </w:rPr>
      </w:pPr>
      <w:r>
        <w:rPr>
          <w:rFonts w:hint="eastAsia" w:ascii="仿宋" w:hAnsi="仿宋" w:eastAsia="仿宋" w:cs="仿宋"/>
          <w:bCs/>
          <w:sz w:val="24"/>
          <w:szCs w:val="24"/>
        </w:rPr>
        <w:t>事实依据：</w:t>
      </w:r>
      <w:r>
        <w:rPr>
          <w:rFonts w:hint="eastAsia" w:ascii="仿宋" w:hAnsi="仿宋" w:eastAsia="仿宋" w:cs="仿宋"/>
          <w:sz w:val="24"/>
          <w:szCs w:val="24"/>
        </w:rPr>
        <w:t xml:space="preserve"> </w:t>
      </w:r>
      <w:r>
        <w:rPr>
          <w:rFonts w:hint="eastAsia" w:ascii="仿宋" w:hAnsi="仿宋" w:eastAsia="仿宋" w:cs="仿宋"/>
          <w:bCs/>
          <w:sz w:val="24"/>
          <w:szCs w:val="24"/>
          <w:u w:val="single"/>
        </w:rPr>
        <w:t xml:space="preserve">                                                                                      </w:t>
      </w:r>
    </w:p>
    <w:p>
      <w:pPr>
        <w:pStyle w:val="2"/>
        <w:spacing w:line="360" w:lineRule="auto"/>
        <w:ind w:left="25" w:leftChars="12" w:firstLine="472" w:firstLineChars="197"/>
        <w:rPr>
          <w:rFonts w:hint="eastAsia" w:ascii="仿宋" w:hAnsi="仿宋" w:eastAsia="仿宋" w:cs="仿宋"/>
          <w:sz w:val="24"/>
          <w:szCs w:val="24"/>
        </w:rPr>
      </w:pPr>
      <w:r>
        <w:rPr>
          <w:rFonts w:hint="eastAsia" w:ascii="仿宋" w:hAnsi="仿宋" w:eastAsia="仿宋" w:cs="仿宋"/>
          <w:bCs/>
          <w:sz w:val="24"/>
          <w:szCs w:val="24"/>
          <w:u w:val="single"/>
        </w:rPr>
        <w:t xml:space="preserve">                                                                                        </w:t>
      </w:r>
    </w:p>
    <w:p>
      <w:pPr>
        <w:pStyle w:val="2"/>
        <w:spacing w:line="360" w:lineRule="auto"/>
        <w:ind w:firstLine="480" w:firstLineChars="200"/>
        <w:rPr>
          <w:rFonts w:hint="eastAsia" w:ascii="仿宋" w:hAnsi="仿宋" w:eastAsia="仿宋" w:cs="仿宋"/>
          <w:bCs/>
          <w:sz w:val="24"/>
          <w:szCs w:val="24"/>
          <w:u w:val="single"/>
        </w:rPr>
      </w:pPr>
      <w:r>
        <w:rPr>
          <w:rFonts w:hint="eastAsia" w:ascii="仿宋" w:hAnsi="仿宋" w:eastAsia="仿宋" w:cs="仿宋"/>
          <w:bCs/>
          <w:sz w:val="24"/>
          <w:szCs w:val="24"/>
        </w:rPr>
        <w:t>法律依据：</w:t>
      </w:r>
      <w:r>
        <w:rPr>
          <w:rFonts w:hint="eastAsia" w:ascii="仿宋" w:hAnsi="仿宋" w:eastAsia="仿宋" w:cs="仿宋"/>
          <w:sz w:val="24"/>
          <w:szCs w:val="24"/>
        </w:rPr>
        <w:t xml:space="preserve"> </w:t>
      </w:r>
      <w:r>
        <w:rPr>
          <w:rFonts w:hint="eastAsia" w:ascii="仿宋" w:hAnsi="仿宋" w:eastAsia="仿宋" w:cs="仿宋"/>
          <w:bCs/>
          <w:sz w:val="24"/>
          <w:szCs w:val="24"/>
          <w:u w:val="single"/>
        </w:rPr>
        <w:t xml:space="preserve">                                                                                      </w:t>
      </w:r>
    </w:p>
    <w:p>
      <w:pPr>
        <w:pStyle w:val="2"/>
        <w:spacing w:line="360" w:lineRule="auto"/>
        <w:ind w:left="25" w:leftChars="12" w:firstLine="352" w:firstLineChars="147"/>
        <w:rPr>
          <w:rFonts w:hint="eastAsia" w:ascii="仿宋" w:hAnsi="仿宋" w:eastAsia="仿宋" w:cs="仿宋"/>
          <w:bCs/>
          <w:sz w:val="24"/>
          <w:szCs w:val="24"/>
          <w:u w:val="single"/>
        </w:rPr>
      </w:pPr>
      <w:r>
        <w:rPr>
          <w:rFonts w:hint="eastAsia" w:ascii="仿宋" w:hAnsi="仿宋" w:eastAsia="仿宋" w:cs="仿宋"/>
          <w:bCs/>
          <w:sz w:val="24"/>
          <w:szCs w:val="24"/>
        </w:rPr>
        <w:t xml:space="preserve"> </w:t>
      </w:r>
      <w:r>
        <w:rPr>
          <w:rFonts w:hint="eastAsia" w:ascii="仿宋" w:hAnsi="仿宋" w:eastAsia="仿宋" w:cs="仿宋"/>
          <w:bCs/>
          <w:sz w:val="24"/>
          <w:szCs w:val="24"/>
          <w:u w:val="single"/>
        </w:rPr>
        <w:t xml:space="preserve">                                                                                        </w:t>
      </w:r>
    </w:p>
    <w:p>
      <w:pPr>
        <w:pStyle w:val="2"/>
        <w:spacing w:line="360" w:lineRule="auto"/>
        <w:ind w:left="25" w:leftChars="12" w:firstLine="472" w:firstLineChars="197"/>
        <w:rPr>
          <w:rFonts w:hint="eastAsia" w:ascii="仿宋" w:hAnsi="仿宋" w:eastAsia="仿宋" w:cs="仿宋"/>
          <w:bCs/>
          <w:sz w:val="24"/>
          <w:szCs w:val="24"/>
        </w:rPr>
      </w:pPr>
      <w:r>
        <w:rPr>
          <w:rFonts w:hint="eastAsia" w:ascii="仿宋" w:hAnsi="仿宋" w:eastAsia="仿宋" w:cs="仿宋"/>
          <w:sz w:val="24"/>
          <w:szCs w:val="24"/>
        </w:rPr>
        <w:t xml:space="preserve">投诉事项2  </w:t>
      </w:r>
      <w:r>
        <w:rPr>
          <w:rFonts w:hint="eastAsia" w:ascii="仿宋" w:hAnsi="仿宋" w:eastAsia="仿宋" w:cs="仿宋"/>
          <w:bCs/>
          <w:sz w:val="24"/>
          <w:szCs w:val="24"/>
        </w:rPr>
        <w:t xml:space="preserve">   </w:t>
      </w:r>
    </w:p>
    <w:p>
      <w:pPr>
        <w:pStyle w:val="2"/>
        <w:spacing w:line="360" w:lineRule="auto"/>
        <w:ind w:left="25" w:leftChars="12" w:firstLine="472" w:firstLineChars="197"/>
        <w:rPr>
          <w:rFonts w:hint="eastAsia" w:ascii="仿宋" w:hAnsi="仿宋" w:eastAsia="仿宋" w:cs="仿宋"/>
          <w:bCs/>
          <w:sz w:val="24"/>
          <w:szCs w:val="24"/>
        </w:rPr>
      </w:pPr>
      <w:r>
        <w:rPr>
          <w:rFonts w:hint="eastAsia" w:ascii="仿宋" w:hAnsi="仿宋" w:eastAsia="仿宋" w:cs="仿宋"/>
          <w:bCs/>
          <w:sz w:val="24"/>
          <w:szCs w:val="24"/>
        </w:rPr>
        <w:t>……</w:t>
      </w:r>
    </w:p>
    <w:p>
      <w:pPr>
        <w:pStyle w:val="2"/>
        <w:spacing w:line="360" w:lineRule="auto"/>
        <w:ind w:left="25" w:leftChars="12" w:firstLine="472" w:firstLineChars="196"/>
        <w:rPr>
          <w:rFonts w:hint="eastAsia" w:ascii="仿宋" w:hAnsi="仿宋" w:eastAsia="仿宋" w:cs="仿宋"/>
          <w:b/>
          <w:sz w:val="24"/>
          <w:szCs w:val="24"/>
        </w:rPr>
      </w:pPr>
      <w:r>
        <w:rPr>
          <w:rFonts w:hint="eastAsia" w:ascii="仿宋" w:hAnsi="仿宋" w:eastAsia="仿宋" w:cs="仿宋"/>
          <w:b/>
          <w:sz w:val="24"/>
          <w:szCs w:val="24"/>
        </w:rPr>
        <w:t>五、与投诉事项相关的投诉请求：</w:t>
      </w:r>
    </w:p>
    <w:p>
      <w:pPr>
        <w:pStyle w:val="2"/>
        <w:spacing w:line="360" w:lineRule="auto"/>
        <w:ind w:left="25" w:leftChars="12" w:firstLine="472" w:firstLineChars="197"/>
        <w:rPr>
          <w:rFonts w:hint="eastAsia" w:ascii="仿宋" w:hAnsi="仿宋" w:eastAsia="仿宋" w:cs="仿宋"/>
          <w:sz w:val="24"/>
          <w:szCs w:val="24"/>
        </w:rPr>
      </w:pPr>
      <w:r>
        <w:rPr>
          <w:rFonts w:hint="eastAsia" w:ascii="仿宋" w:hAnsi="仿宋" w:eastAsia="仿宋" w:cs="仿宋"/>
          <w:sz w:val="24"/>
          <w:szCs w:val="24"/>
        </w:rPr>
        <w:t>请求：</w:t>
      </w:r>
      <w:r>
        <w:rPr>
          <w:rFonts w:hint="eastAsia" w:ascii="仿宋" w:hAnsi="仿宋" w:eastAsia="仿宋" w:cs="仿宋"/>
          <w:bCs/>
          <w:sz w:val="24"/>
          <w:szCs w:val="24"/>
          <w:u w:val="single"/>
        </w:rPr>
        <w:t xml:space="preserve">                                                                                 </w:t>
      </w:r>
    </w:p>
    <w:p>
      <w:pPr>
        <w:pStyle w:val="2"/>
        <w:spacing w:line="360" w:lineRule="auto"/>
        <w:ind w:left="25" w:leftChars="12" w:firstLine="352" w:firstLineChars="147"/>
        <w:rPr>
          <w:rFonts w:hint="eastAsia" w:ascii="仿宋" w:hAnsi="仿宋" w:eastAsia="仿宋" w:cs="仿宋"/>
          <w:sz w:val="24"/>
          <w:szCs w:val="24"/>
        </w:rPr>
      </w:pPr>
    </w:p>
    <w:p>
      <w:pPr>
        <w:pStyle w:val="2"/>
        <w:spacing w:line="360" w:lineRule="auto"/>
        <w:ind w:left="25" w:leftChars="12" w:firstLine="472" w:firstLineChars="197"/>
        <w:rPr>
          <w:rFonts w:hint="eastAsia" w:ascii="仿宋" w:hAnsi="仿宋" w:eastAsia="仿宋" w:cs="仿宋"/>
          <w:sz w:val="24"/>
          <w:szCs w:val="24"/>
        </w:rPr>
      </w:pPr>
      <w:r>
        <w:rPr>
          <w:rFonts w:hint="eastAsia" w:ascii="仿宋" w:hAnsi="仿宋" w:eastAsia="仿宋" w:cs="仿宋"/>
          <w:sz w:val="24"/>
          <w:szCs w:val="24"/>
        </w:rPr>
        <w:t>签字（签章）：                                       公章：</w:t>
      </w:r>
    </w:p>
    <w:p>
      <w:pPr>
        <w:pStyle w:val="2"/>
        <w:spacing w:line="360" w:lineRule="auto"/>
        <w:ind w:left="25" w:leftChars="12" w:firstLine="352" w:firstLineChars="147"/>
        <w:rPr>
          <w:rFonts w:hint="eastAsia" w:ascii="仿宋" w:hAnsi="仿宋" w:eastAsia="仿宋" w:cs="仿宋"/>
          <w:sz w:val="24"/>
          <w:szCs w:val="24"/>
        </w:rPr>
      </w:pPr>
    </w:p>
    <w:p>
      <w:pPr>
        <w:pStyle w:val="2"/>
        <w:spacing w:line="360" w:lineRule="auto"/>
        <w:ind w:left="25" w:leftChars="12" w:firstLine="472" w:firstLineChars="197"/>
        <w:rPr>
          <w:rFonts w:hint="eastAsia" w:ascii="仿宋" w:hAnsi="仿宋" w:eastAsia="仿宋" w:cs="仿宋"/>
          <w:sz w:val="24"/>
          <w:szCs w:val="24"/>
        </w:rPr>
      </w:pPr>
      <w:r>
        <w:rPr>
          <w:rFonts w:hint="eastAsia" w:ascii="仿宋" w:hAnsi="仿宋" w:eastAsia="仿宋" w:cs="仿宋"/>
          <w:sz w:val="24"/>
          <w:szCs w:val="24"/>
        </w:rPr>
        <w:t>日期：</w:t>
      </w:r>
    </w:p>
    <w:p>
      <w:pPr>
        <w:pStyle w:val="2"/>
        <w:spacing w:line="360" w:lineRule="auto"/>
        <w:ind w:left="25" w:leftChars="12" w:firstLine="472" w:firstLineChars="197"/>
        <w:rPr>
          <w:rFonts w:hint="eastAsia" w:ascii="仿宋" w:hAnsi="仿宋" w:eastAsia="仿宋" w:cs="仿宋"/>
          <w:b/>
          <w:sz w:val="24"/>
          <w:szCs w:val="24"/>
        </w:rPr>
      </w:pPr>
      <w:r>
        <w:rPr>
          <w:rFonts w:hint="eastAsia" w:ascii="仿宋" w:hAnsi="仿宋" w:eastAsia="仿宋" w:cs="仿宋"/>
          <w:bCs/>
          <w:sz w:val="24"/>
          <w:szCs w:val="24"/>
        </w:rPr>
        <w:t xml:space="preserve">                                                                                 </w:t>
      </w:r>
    </w:p>
    <w:p>
      <w:pPr>
        <w:pStyle w:val="2"/>
        <w:snapToGrid w:val="0"/>
        <w:spacing w:line="360" w:lineRule="auto"/>
        <w:rPr>
          <w:rFonts w:hint="eastAsia" w:ascii="仿宋" w:hAnsi="仿宋" w:eastAsia="仿宋" w:cs="仿宋"/>
          <w:b/>
          <w:sz w:val="24"/>
          <w:szCs w:val="24"/>
        </w:rPr>
      </w:pPr>
      <w:r>
        <w:rPr>
          <w:rFonts w:hint="eastAsia" w:ascii="仿宋" w:hAnsi="仿宋" w:eastAsia="仿宋" w:cs="仿宋"/>
          <w:b/>
          <w:sz w:val="24"/>
          <w:szCs w:val="24"/>
        </w:rPr>
        <w:t>说明：</w:t>
      </w:r>
    </w:p>
    <w:p>
      <w:pPr>
        <w:pStyle w:val="2"/>
        <w:spacing w:line="360" w:lineRule="auto"/>
        <w:ind w:left="25" w:leftChars="12" w:firstLine="354" w:firstLineChars="147"/>
        <w:rPr>
          <w:rFonts w:hint="eastAsia" w:ascii="仿宋" w:hAnsi="仿宋" w:eastAsia="仿宋" w:cs="仿宋"/>
          <w:b/>
          <w:bCs/>
          <w:sz w:val="24"/>
          <w:szCs w:val="24"/>
        </w:rPr>
      </w:pPr>
      <w:r>
        <w:rPr>
          <w:rFonts w:hint="eastAsia" w:ascii="仿宋" w:hAnsi="仿宋" w:eastAsia="仿宋" w:cs="仿宋"/>
          <w:b/>
          <w:sz w:val="24"/>
          <w:szCs w:val="24"/>
        </w:rPr>
        <w:t>1.投诉人提起投诉时，应当提交投诉书和必要的证明材料，并按照被投诉人和与投诉事项有关的供应商数量提供投诉书副本</w:t>
      </w:r>
      <w:r>
        <w:rPr>
          <w:rFonts w:hint="eastAsia" w:ascii="仿宋" w:hAnsi="仿宋" w:eastAsia="仿宋" w:cs="仿宋"/>
          <w:b/>
          <w:bCs/>
          <w:sz w:val="24"/>
          <w:szCs w:val="24"/>
        </w:rPr>
        <w:t>。</w:t>
      </w:r>
    </w:p>
    <w:p>
      <w:pPr>
        <w:pStyle w:val="2"/>
        <w:spacing w:line="360" w:lineRule="auto"/>
        <w:ind w:left="25" w:leftChars="12" w:firstLine="354" w:firstLineChars="147"/>
        <w:rPr>
          <w:rFonts w:hint="eastAsia" w:ascii="仿宋" w:hAnsi="仿宋" w:eastAsia="仿宋" w:cs="仿宋"/>
          <w:b/>
          <w:sz w:val="24"/>
          <w:szCs w:val="24"/>
        </w:rPr>
      </w:pPr>
      <w:r>
        <w:rPr>
          <w:rFonts w:hint="eastAsia" w:ascii="仿宋" w:hAnsi="仿宋" w:eastAsia="仿宋" w:cs="仿宋"/>
          <w:b/>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pPr>
        <w:pStyle w:val="2"/>
        <w:spacing w:line="360" w:lineRule="auto"/>
        <w:ind w:left="25" w:leftChars="12" w:firstLine="354" w:firstLineChars="147"/>
        <w:rPr>
          <w:rFonts w:hint="eastAsia" w:ascii="仿宋" w:hAnsi="仿宋" w:eastAsia="仿宋" w:cs="仿宋"/>
          <w:b/>
          <w:sz w:val="24"/>
          <w:szCs w:val="24"/>
        </w:rPr>
      </w:pPr>
      <w:r>
        <w:rPr>
          <w:rFonts w:hint="eastAsia" w:ascii="仿宋" w:hAnsi="仿宋" w:eastAsia="仿宋" w:cs="仿宋"/>
          <w:b/>
          <w:sz w:val="24"/>
          <w:szCs w:val="24"/>
        </w:rPr>
        <w:t>3.投诉书应简要列明质疑事项，质疑函、质疑答复等作为附件材料提供。</w:t>
      </w:r>
    </w:p>
    <w:p>
      <w:pPr>
        <w:pStyle w:val="2"/>
        <w:spacing w:line="360" w:lineRule="auto"/>
        <w:ind w:left="25" w:leftChars="12" w:firstLine="354" w:firstLineChars="147"/>
        <w:rPr>
          <w:rFonts w:hint="eastAsia" w:ascii="仿宋" w:hAnsi="仿宋" w:eastAsia="仿宋" w:cs="仿宋"/>
          <w:b/>
          <w:sz w:val="24"/>
          <w:szCs w:val="24"/>
        </w:rPr>
      </w:pPr>
      <w:r>
        <w:rPr>
          <w:rFonts w:hint="eastAsia" w:ascii="仿宋" w:hAnsi="仿宋" w:eastAsia="仿宋" w:cs="仿宋"/>
          <w:b/>
          <w:sz w:val="24"/>
          <w:szCs w:val="24"/>
        </w:rPr>
        <w:t>4.投诉书的投诉事项应具体、明确，并有必要的事实依据和法律依据。</w:t>
      </w:r>
    </w:p>
    <w:p>
      <w:pPr>
        <w:pStyle w:val="2"/>
        <w:spacing w:line="360" w:lineRule="auto"/>
        <w:ind w:left="25" w:leftChars="12" w:firstLine="354" w:firstLineChars="147"/>
        <w:rPr>
          <w:rFonts w:hint="eastAsia" w:ascii="仿宋" w:hAnsi="仿宋" w:eastAsia="仿宋" w:cs="仿宋"/>
          <w:b/>
          <w:sz w:val="24"/>
          <w:szCs w:val="24"/>
        </w:rPr>
      </w:pPr>
      <w:r>
        <w:rPr>
          <w:rFonts w:hint="eastAsia" w:ascii="仿宋" w:hAnsi="仿宋" w:eastAsia="仿宋" w:cs="仿宋"/>
          <w:b/>
          <w:sz w:val="24"/>
          <w:szCs w:val="24"/>
        </w:rPr>
        <w:t>5.投诉书的投诉请求应与投诉事项相关。</w:t>
      </w:r>
    </w:p>
    <w:p>
      <w:pPr>
        <w:pStyle w:val="2"/>
        <w:spacing w:line="360" w:lineRule="auto"/>
        <w:ind w:left="25" w:leftChars="12" w:firstLine="354" w:firstLineChars="147"/>
        <w:rPr>
          <w:rFonts w:hint="eastAsia" w:ascii="仿宋" w:hAnsi="仿宋" w:eastAsia="仿宋" w:cs="仿宋"/>
          <w:b/>
        </w:rPr>
      </w:pPr>
      <w:r>
        <w:rPr>
          <w:rFonts w:hint="eastAsia" w:ascii="仿宋" w:hAnsi="仿宋" w:eastAsia="仿宋" w:cs="仿宋"/>
          <w:b/>
          <w:sz w:val="24"/>
          <w:szCs w:val="24"/>
        </w:rPr>
        <w:t>6.投诉人为法人或者其他组织的，投诉书应由法定代表人、主要负责人，或者其授权代表签字或者盖章，并加盖公章。</w:t>
      </w:r>
    </w:p>
    <w:p>
      <w:pPr>
        <w:rPr>
          <w:rFonts w:hint="eastAsia" w:ascii="仿宋" w:hAnsi="仿宋" w:eastAsia="仿宋" w:cs="仿宋"/>
        </w:rPr>
      </w:pPr>
      <w:bookmarkStart w:id="136" w:name="_Toc74323461"/>
      <w:r>
        <w:rPr>
          <w:rFonts w:hint="eastAsia" w:ascii="仿宋" w:hAnsi="仿宋" w:eastAsia="仿宋" w:cs="仿宋"/>
        </w:rPr>
        <w:br w:type="page"/>
      </w:r>
    </w:p>
    <w:p>
      <w:pPr>
        <w:pStyle w:val="4"/>
        <w:jc w:val="center"/>
        <w:rPr>
          <w:rFonts w:hint="eastAsia" w:ascii="仿宋" w:hAnsi="仿宋" w:eastAsia="仿宋" w:cs="仿宋"/>
        </w:rPr>
      </w:pPr>
      <w:r>
        <w:rPr>
          <w:rFonts w:hint="eastAsia" w:ascii="仿宋" w:hAnsi="仿宋" w:eastAsia="仿宋" w:cs="仿宋"/>
        </w:rPr>
        <w:t>第六章 合同文本</w:t>
      </w:r>
      <w:bookmarkEnd w:id="136"/>
    </w:p>
    <w:p>
      <w:pPr>
        <w:keepNext w:val="0"/>
        <w:keepLines w:val="0"/>
        <w:pageBreakBefore w:val="0"/>
        <w:widowControl w:val="0"/>
        <w:kinsoku/>
        <w:wordWrap/>
        <w:overflowPunct/>
        <w:topLinePunct w:val="0"/>
        <w:autoSpaceDE/>
        <w:autoSpaceDN/>
        <w:bidi w:val="0"/>
        <w:adjustRightInd/>
        <w:snapToGrid w:val="0"/>
        <w:spacing w:after="0" w:line="432" w:lineRule="auto"/>
        <w:ind w:right="0"/>
        <w:textAlignment w:val="auto"/>
        <w:rPr>
          <w:rFonts w:ascii="仿宋" w:hAnsi="仿宋" w:eastAsia="仿宋"/>
          <w:bCs/>
          <w:color w:val="auto"/>
          <w:szCs w:val="21"/>
          <w:u w:val="single"/>
        </w:rPr>
      </w:pPr>
      <w:r>
        <w:rPr>
          <w:rFonts w:hint="eastAsia" w:ascii="仿宋" w:hAnsi="仿宋" w:eastAsia="仿宋"/>
          <w:bCs/>
          <w:color w:val="auto"/>
          <w:szCs w:val="21"/>
        </w:rPr>
        <w:t>合同编号：</w:t>
      </w:r>
      <w:r>
        <w:rPr>
          <w:rFonts w:hint="eastAsia" w:ascii="仿宋" w:hAnsi="仿宋" w:eastAsia="仿宋"/>
          <w:bCs/>
          <w:color w:val="auto"/>
          <w:szCs w:val="21"/>
          <w:u w:val="single"/>
        </w:rPr>
        <w:t xml:space="preserve">                               </w:t>
      </w:r>
    </w:p>
    <w:p>
      <w:pPr>
        <w:keepNext w:val="0"/>
        <w:keepLines w:val="0"/>
        <w:pageBreakBefore w:val="0"/>
        <w:widowControl w:val="0"/>
        <w:kinsoku/>
        <w:wordWrap/>
        <w:overflowPunct/>
        <w:topLinePunct w:val="0"/>
        <w:autoSpaceDE/>
        <w:autoSpaceDN/>
        <w:bidi w:val="0"/>
        <w:adjustRightInd/>
        <w:snapToGrid w:val="0"/>
        <w:spacing w:after="0" w:line="432" w:lineRule="auto"/>
        <w:ind w:right="0"/>
        <w:textAlignment w:val="auto"/>
        <w:rPr>
          <w:rFonts w:ascii="仿宋" w:hAnsi="仿宋" w:eastAsia="仿宋"/>
          <w:color w:val="auto"/>
          <w:szCs w:val="21"/>
        </w:rPr>
      </w:pPr>
      <w:r>
        <w:rPr>
          <w:rFonts w:hint="eastAsia" w:ascii="仿宋" w:hAnsi="仿宋" w:eastAsia="仿宋"/>
          <w:color w:val="auto"/>
          <w:szCs w:val="21"/>
        </w:rPr>
        <w:t>采购单位（甲方）：</w:t>
      </w:r>
      <w:r>
        <w:rPr>
          <w:rFonts w:hint="eastAsia" w:ascii="仿宋" w:hAnsi="仿宋" w:eastAsia="仿宋"/>
          <w:color w:val="auto"/>
          <w:szCs w:val="21"/>
          <w:u w:val="single"/>
        </w:rPr>
        <w:t xml:space="preserve">                        </w:t>
      </w:r>
      <w:r>
        <w:rPr>
          <w:rFonts w:hint="eastAsia" w:ascii="仿宋" w:hAnsi="仿宋" w:eastAsia="仿宋"/>
          <w:color w:val="auto"/>
          <w:szCs w:val="21"/>
        </w:rPr>
        <w:t xml:space="preserve">          </w:t>
      </w:r>
    </w:p>
    <w:p>
      <w:pPr>
        <w:keepNext w:val="0"/>
        <w:keepLines w:val="0"/>
        <w:pageBreakBefore w:val="0"/>
        <w:widowControl w:val="0"/>
        <w:kinsoku/>
        <w:wordWrap/>
        <w:overflowPunct/>
        <w:topLinePunct w:val="0"/>
        <w:autoSpaceDE/>
        <w:autoSpaceDN/>
        <w:bidi w:val="0"/>
        <w:adjustRightInd/>
        <w:snapToGrid w:val="0"/>
        <w:spacing w:after="0" w:line="432" w:lineRule="auto"/>
        <w:ind w:right="0"/>
        <w:textAlignment w:val="auto"/>
        <w:rPr>
          <w:rFonts w:ascii="仿宋" w:hAnsi="仿宋" w:eastAsia="仿宋"/>
          <w:color w:val="auto"/>
          <w:szCs w:val="21"/>
        </w:rPr>
      </w:pPr>
      <w:r>
        <w:rPr>
          <w:rFonts w:hint="eastAsia" w:ascii="仿宋" w:hAnsi="仿宋" w:eastAsia="仿宋"/>
          <w:color w:val="auto"/>
          <w:szCs w:val="21"/>
        </w:rPr>
        <w:t>供 应 商（乙方）：</w:t>
      </w:r>
      <w:r>
        <w:rPr>
          <w:rFonts w:hint="eastAsia" w:ascii="仿宋" w:hAnsi="仿宋" w:eastAsia="仿宋"/>
          <w:color w:val="auto"/>
          <w:szCs w:val="21"/>
          <w:u w:val="single"/>
        </w:rPr>
        <w:t xml:space="preserve">                        </w:t>
      </w:r>
      <w:r>
        <w:rPr>
          <w:rFonts w:hint="eastAsia" w:ascii="仿宋" w:hAnsi="仿宋" w:eastAsia="仿宋"/>
          <w:color w:val="auto"/>
          <w:szCs w:val="21"/>
        </w:rPr>
        <w:t xml:space="preserve">          </w:t>
      </w:r>
      <w:r>
        <w:rPr>
          <w:rFonts w:hint="eastAsia" w:ascii="仿宋" w:hAnsi="仿宋" w:eastAsia="仿宋"/>
          <w:color w:val="auto"/>
          <w:spacing w:val="-20"/>
          <w:szCs w:val="21"/>
        </w:rPr>
        <w:t xml:space="preserve">项 目 编 号： </w:t>
      </w:r>
      <w:r>
        <w:rPr>
          <w:rFonts w:hint="eastAsia" w:ascii="仿宋" w:hAnsi="仿宋" w:eastAsia="仿宋"/>
          <w:color w:val="auto"/>
          <w:spacing w:val="-20"/>
          <w:szCs w:val="21"/>
          <w:u w:val="single"/>
        </w:rPr>
        <w:t xml:space="preserve">                     </w:t>
      </w:r>
    </w:p>
    <w:p>
      <w:pPr>
        <w:keepNext w:val="0"/>
        <w:keepLines w:val="0"/>
        <w:pageBreakBefore w:val="0"/>
        <w:widowControl w:val="0"/>
        <w:kinsoku/>
        <w:wordWrap/>
        <w:overflowPunct/>
        <w:topLinePunct w:val="0"/>
        <w:autoSpaceDE/>
        <w:autoSpaceDN/>
        <w:bidi w:val="0"/>
        <w:adjustRightInd/>
        <w:snapToGrid w:val="0"/>
        <w:spacing w:after="0" w:line="432" w:lineRule="auto"/>
        <w:ind w:right="0"/>
        <w:textAlignment w:val="auto"/>
        <w:rPr>
          <w:rFonts w:ascii="仿宋" w:hAnsi="仿宋" w:eastAsia="仿宋"/>
          <w:color w:val="auto"/>
          <w:szCs w:val="21"/>
          <w:u w:val="single"/>
        </w:rPr>
      </w:pPr>
      <w:r>
        <w:rPr>
          <w:rFonts w:hint="eastAsia" w:ascii="仿宋" w:hAnsi="仿宋" w:eastAsia="仿宋"/>
          <w:color w:val="auto"/>
          <w:szCs w:val="21"/>
        </w:rPr>
        <w:t>签  订  地  点 ：</w:t>
      </w:r>
      <w:r>
        <w:rPr>
          <w:rFonts w:hint="eastAsia" w:ascii="仿宋" w:hAnsi="仿宋" w:eastAsia="仿宋"/>
          <w:color w:val="auto"/>
          <w:szCs w:val="21"/>
          <w:u w:val="single"/>
        </w:rPr>
        <w:t xml:space="preserve">                        </w:t>
      </w:r>
      <w:r>
        <w:rPr>
          <w:rFonts w:hint="eastAsia" w:ascii="仿宋" w:hAnsi="仿宋" w:eastAsia="仿宋"/>
          <w:color w:val="auto"/>
          <w:szCs w:val="21"/>
        </w:rPr>
        <w:t xml:space="preserve">           签订时间：</w:t>
      </w:r>
      <w:r>
        <w:rPr>
          <w:rFonts w:hint="eastAsia" w:ascii="仿宋" w:hAnsi="仿宋" w:eastAsia="仿宋"/>
          <w:color w:val="auto"/>
          <w:szCs w:val="21"/>
          <w:u w:val="single"/>
        </w:rPr>
        <w:t xml:space="preserve">             </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根据《中华人民共和国民法典》等法律、法规规定，按照磋商文件规定条款和乙方响应文件及其承诺，甲乙双方签订本合同。</w:t>
      </w:r>
    </w:p>
    <w:p>
      <w:pPr>
        <w:keepNext w:val="0"/>
        <w:keepLines w:val="0"/>
        <w:pageBreakBefore w:val="0"/>
        <w:widowControl w:val="0"/>
        <w:kinsoku/>
        <w:wordWrap/>
        <w:overflowPunct/>
        <w:topLinePunct w:val="0"/>
        <w:autoSpaceDE/>
        <w:autoSpaceDN/>
        <w:bidi w:val="0"/>
        <w:adjustRightInd/>
        <w:spacing w:after="0" w:line="432" w:lineRule="auto"/>
        <w:ind w:right="0" w:firstLine="422" w:firstLineChars="200"/>
        <w:textAlignment w:val="auto"/>
        <w:rPr>
          <w:rFonts w:ascii="仿宋" w:hAnsi="仿宋" w:eastAsia="仿宋" w:cs="仿宋"/>
          <w:b/>
          <w:color w:val="auto"/>
          <w:szCs w:val="21"/>
        </w:rPr>
      </w:pPr>
      <w:r>
        <w:rPr>
          <w:rFonts w:hint="eastAsia" w:ascii="仿宋" w:hAnsi="仿宋" w:eastAsia="仿宋" w:cs="仿宋"/>
          <w:b/>
          <w:color w:val="auto"/>
          <w:szCs w:val="21"/>
        </w:rPr>
        <w:t>第一条　合同标的</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1</w:t>
      </w:r>
      <w:r>
        <w:rPr>
          <w:rFonts w:hint="eastAsia" w:ascii="仿宋" w:hAnsi="仿宋" w:eastAsia="仿宋" w:cs="仿宋"/>
          <w:color w:val="auto"/>
          <w:szCs w:val="21"/>
          <w:lang w:val="en-US" w:eastAsia="zh-CN"/>
        </w:rPr>
        <w:t>.</w:t>
      </w:r>
      <w:r>
        <w:rPr>
          <w:rFonts w:hint="eastAsia" w:ascii="仿宋" w:hAnsi="仿宋" w:eastAsia="仿宋" w:cs="仿宋"/>
          <w:color w:val="auto"/>
          <w:szCs w:val="21"/>
        </w:rPr>
        <w:t>项目一览表</w:t>
      </w:r>
    </w:p>
    <w:tbl>
      <w:tblPr>
        <w:tblStyle w:val="28"/>
        <w:tblW w:w="93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3613"/>
        <w:gridCol w:w="1320"/>
        <w:gridCol w:w="1200"/>
        <w:gridCol w:w="25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0"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pacing w:after="0" w:line="432" w:lineRule="auto"/>
              <w:ind w:right="0"/>
              <w:jc w:val="center"/>
              <w:textAlignment w:val="auto"/>
              <w:rPr>
                <w:rFonts w:ascii="仿宋" w:hAnsi="仿宋" w:eastAsia="仿宋" w:cs="仿宋"/>
                <w:color w:val="auto"/>
                <w:szCs w:val="21"/>
              </w:rPr>
            </w:pPr>
            <w:r>
              <w:rPr>
                <w:rFonts w:hint="eastAsia" w:ascii="仿宋" w:hAnsi="仿宋" w:eastAsia="仿宋" w:cs="仿宋"/>
                <w:color w:val="auto"/>
                <w:szCs w:val="21"/>
              </w:rPr>
              <w:t>序号</w:t>
            </w:r>
          </w:p>
        </w:tc>
        <w:tc>
          <w:tcPr>
            <w:tcW w:w="361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pacing w:after="0" w:line="432" w:lineRule="auto"/>
              <w:ind w:right="0"/>
              <w:jc w:val="center"/>
              <w:textAlignment w:val="auto"/>
              <w:rPr>
                <w:rFonts w:ascii="仿宋" w:hAnsi="仿宋" w:eastAsia="仿宋" w:cs="仿宋"/>
                <w:color w:val="auto"/>
                <w:szCs w:val="21"/>
              </w:rPr>
            </w:pPr>
            <w:r>
              <w:rPr>
                <w:rFonts w:hint="eastAsia" w:ascii="仿宋" w:hAnsi="仿宋" w:eastAsia="仿宋" w:cs="仿宋"/>
                <w:color w:val="auto"/>
                <w:szCs w:val="21"/>
                <w:lang w:eastAsia="zh-CN"/>
              </w:rPr>
              <w:t>采购</w:t>
            </w:r>
            <w:r>
              <w:rPr>
                <w:rFonts w:hint="eastAsia" w:ascii="仿宋" w:hAnsi="仿宋" w:eastAsia="仿宋" w:cs="仿宋"/>
                <w:color w:val="auto"/>
                <w:szCs w:val="21"/>
              </w:rPr>
              <w:t>内容</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pacing w:after="0" w:line="432" w:lineRule="auto"/>
              <w:ind w:right="0"/>
              <w:jc w:val="center"/>
              <w:textAlignment w:val="auto"/>
              <w:rPr>
                <w:rFonts w:ascii="仿宋" w:hAnsi="仿宋" w:eastAsia="仿宋" w:cs="仿宋"/>
                <w:color w:val="auto"/>
                <w:szCs w:val="21"/>
              </w:rPr>
            </w:pPr>
            <w:r>
              <w:rPr>
                <w:rFonts w:hint="eastAsia" w:ascii="仿宋" w:hAnsi="仿宋" w:eastAsia="仿宋" w:cs="仿宋"/>
                <w:color w:val="auto"/>
                <w:szCs w:val="21"/>
              </w:rPr>
              <w:t>数  量</w:t>
            </w: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pacing w:after="0" w:line="432" w:lineRule="auto"/>
              <w:ind w:right="0"/>
              <w:jc w:val="center"/>
              <w:textAlignment w:val="auto"/>
              <w:rPr>
                <w:rFonts w:ascii="仿宋" w:hAnsi="仿宋" w:eastAsia="仿宋" w:cs="仿宋"/>
                <w:color w:val="auto"/>
                <w:szCs w:val="21"/>
              </w:rPr>
            </w:pPr>
            <w:r>
              <w:rPr>
                <w:rFonts w:hint="eastAsia" w:ascii="仿宋" w:hAnsi="仿宋" w:eastAsia="仿宋" w:cs="仿宋"/>
                <w:color w:val="auto"/>
                <w:szCs w:val="21"/>
              </w:rPr>
              <w:t>单位</w:t>
            </w:r>
          </w:p>
        </w:tc>
        <w:tc>
          <w:tcPr>
            <w:tcW w:w="250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pacing w:after="0" w:line="432" w:lineRule="auto"/>
              <w:ind w:right="0"/>
              <w:jc w:val="center"/>
              <w:textAlignment w:val="auto"/>
              <w:rPr>
                <w:rFonts w:ascii="仿宋" w:hAnsi="仿宋" w:eastAsia="仿宋" w:cs="仿宋"/>
                <w:color w:val="auto"/>
                <w:szCs w:val="21"/>
              </w:rPr>
            </w:pPr>
            <w:r>
              <w:rPr>
                <w:rFonts w:hint="eastAsia" w:ascii="仿宋" w:hAnsi="仿宋" w:eastAsia="仿宋" w:cs="仿宋"/>
                <w:color w:val="auto"/>
                <w:szCs w:val="21"/>
              </w:rPr>
              <w:t>总  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0"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pacing w:after="0" w:line="432" w:lineRule="auto"/>
              <w:ind w:right="0"/>
              <w:jc w:val="center"/>
              <w:textAlignment w:val="auto"/>
              <w:rPr>
                <w:rFonts w:ascii="仿宋" w:hAnsi="仿宋" w:eastAsia="仿宋" w:cs="仿宋"/>
                <w:color w:val="auto"/>
                <w:szCs w:val="21"/>
              </w:rPr>
            </w:pPr>
          </w:p>
        </w:tc>
        <w:tc>
          <w:tcPr>
            <w:tcW w:w="361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pacing w:after="0" w:line="432" w:lineRule="auto"/>
              <w:ind w:right="0"/>
              <w:jc w:val="center"/>
              <w:textAlignment w:val="auto"/>
              <w:rPr>
                <w:rFonts w:ascii="仿宋" w:hAnsi="仿宋" w:eastAsia="仿宋" w:cs="仿宋"/>
                <w:color w:val="auto"/>
                <w:szCs w:val="21"/>
              </w:rPr>
            </w:pP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pacing w:after="0" w:line="432" w:lineRule="auto"/>
              <w:ind w:right="0"/>
              <w:jc w:val="center"/>
              <w:textAlignment w:val="auto"/>
              <w:rPr>
                <w:rFonts w:ascii="仿宋" w:hAnsi="仿宋" w:eastAsia="仿宋" w:cs="仿宋"/>
                <w:color w:val="auto"/>
                <w:szCs w:val="21"/>
              </w:rPr>
            </w:pPr>
          </w:p>
        </w:tc>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pacing w:after="0" w:line="432" w:lineRule="auto"/>
              <w:ind w:right="0"/>
              <w:jc w:val="center"/>
              <w:textAlignment w:val="auto"/>
              <w:rPr>
                <w:rFonts w:ascii="仿宋" w:hAnsi="仿宋" w:eastAsia="仿宋" w:cs="仿宋"/>
                <w:color w:val="auto"/>
                <w:szCs w:val="21"/>
              </w:rPr>
            </w:pPr>
          </w:p>
        </w:tc>
        <w:tc>
          <w:tcPr>
            <w:tcW w:w="250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pacing w:after="0" w:line="432" w:lineRule="auto"/>
              <w:ind w:right="0"/>
              <w:jc w:val="center"/>
              <w:textAlignment w:val="auto"/>
              <w:rPr>
                <w:rFonts w:ascii="仿宋" w:hAnsi="仿宋" w:eastAsia="仿宋" w:cs="仿宋"/>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9360"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pacing w:after="0" w:line="432" w:lineRule="auto"/>
              <w:ind w:right="0"/>
              <w:textAlignment w:val="auto"/>
              <w:rPr>
                <w:rFonts w:ascii="仿宋" w:hAnsi="仿宋" w:eastAsia="仿宋" w:cs="仿宋"/>
                <w:color w:val="auto"/>
                <w:szCs w:val="21"/>
              </w:rPr>
            </w:pPr>
            <w:r>
              <w:rPr>
                <w:rFonts w:hint="eastAsia" w:ascii="仿宋" w:hAnsi="仿宋" w:eastAsia="仿宋" w:cs="仿宋"/>
                <w:color w:val="auto"/>
                <w:szCs w:val="21"/>
              </w:rPr>
              <w:t>人民币合计金额（大写）：</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元整（¥</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 xml:space="preserve">）              </w:t>
            </w:r>
          </w:p>
        </w:tc>
      </w:tr>
    </w:tbl>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2</w:t>
      </w:r>
      <w:r>
        <w:rPr>
          <w:rFonts w:hint="eastAsia" w:ascii="仿宋" w:hAnsi="仿宋" w:eastAsia="仿宋" w:cs="仿宋"/>
          <w:color w:val="auto"/>
          <w:szCs w:val="21"/>
          <w:lang w:val="en-US" w:eastAsia="zh-CN"/>
        </w:rPr>
        <w:t>.</w:t>
      </w:r>
      <w:r>
        <w:rPr>
          <w:rFonts w:hint="eastAsia" w:ascii="仿宋" w:hAnsi="仿宋" w:eastAsia="仿宋" w:cs="仿宋"/>
          <w:color w:val="auto"/>
          <w:szCs w:val="21"/>
        </w:rPr>
        <w:t>合同合计金额为完成本项目服务的全部价格，包括但不限于：人员工资、交通费用、代理服务费、验收费用、税费等。</w:t>
      </w:r>
    </w:p>
    <w:p>
      <w:pPr>
        <w:keepNext w:val="0"/>
        <w:keepLines w:val="0"/>
        <w:pageBreakBefore w:val="0"/>
        <w:widowControl w:val="0"/>
        <w:kinsoku/>
        <w:wordWrap/>
        <w:overflowPunct/>
        <w:topLinePunct w:val="0"/>
        <w:autoSpaceDE/>
        <w:autoSpaceDN/>
        <w:bidi w:val="0"/>
        <w:adjustRightInd/>
        <w:spacing w:after="0" w:line="432" w:lineRule="auto"/>
        <w:ind w:right="0" w:firstLine="422" w:firstLineChars="200"/>
        <w:textAlignment w:val="auto"/>
        <w:rPr>
          <w:rFonts w:ascii="仿宋" w:hAnsi="仿宋" w:eastAsia="仿宋" w:cs="仿宋"/>
          <w:b/>
          <w:color w:val="auto"/>
          <w:szCs w:val="21"/>
        </w:rPr>
      </w:pPr>
      <w:r>
        <w:rPr>
          <w:rFonts w:hint="eastAsia" w:ascii="仿宋" w:hAnsi="仿宋" w:eastAsia="仿宋" w:cs="仿宋"/>
          <w:b/>
          <w:color w:val="auto"/>
          <w:szCs w:val="21"/>
        </w:rPr>
        <w:t>第二条　质量保证</w:t>
      </w:r>
    </w:p>
    <w:p>
      <w:pPr>
        <w:keepNext w:val="0"/>
        <w:keepLines w:val="0"/>
        <w:pageBreakBefore w:val="0"/>
        <w:widowControl w:val="0"/>
        <w:kinsoku/>
        <w:wordWrap/>
        <w:overflowPunct/>
        <w:topLinePunct w:val="0"/>
        <w:autoSpaceDE/>
        <w:autoSpaceDN/>
        <w:bidi w:val="0"/>
        <w:adjustRightInd/>
        <w:snapToGrid w:val="0"/>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乙方所提供的服务及服务内容必须与响应文件承诺相一致，有国家强制性标准的，还必须符合国家强制性标准的规定，没有国家强制性标准但有其他强制性标准的，必须符合其他强制性标准的规定。</w:t>
      </w:r>
    </w:p>
    <w:p>
      <w:pPr>
        <w:keepNext w:val="0"/>
        <w:keepLines w:val="0"/>
        <w:pageBreakBefore w:val="0"/>
        <w:widowControl w:val="0"/>
        <w:kinsoku/>
        <w:wordWrap/>
        <w:overflowPunct/>
        <w:topLinePunct w:val="0"/>
        <w:autoSpaceDE/>
        <w:autoSpaceDN/>
        <w:bidi w:val="0"/>
        <w:adjustRightInd/>
        <w:spacing w:after="0" w:line="432" w:lineRule="auto"/>
        <w:ind w:right="0" w:firstLine="422" w:firstLineChars="200"/>
        <w:textAlignment w:val="auto"/>
        <w:rPr>
          <w:rFonts w:ascii="仿宋" w:hAnsi="仿宋" w:eastAsia="仿宋" w:cs="仿宋"/>
          <w:color w:val="auto"/>
          <w:szCs w:val="21"/>
        </w:rPr>
      </w:pPr>
      <w:r>
        <w:rPr>
          <w:rFonts w:hint="eastAsia" w:ascii="仿宋" w:hAnsi="仿宋" w:eastAsia="仿宋" w:cs="仿宋"/>
          <w:b/>
          <w:color w:val="auto"/>
          <w:szCs w:val="21"/>
        </w:rPr>
        <w:t>第三条　权利保证</w:t>
      </w:r>
    </w:p>
    <w:p>
      <w:pPr>
        <w:keepNext w:val="0"/>
        <w:keepLines w:val="0"/>
        <w:pageBreakBefore w:val="0"/>
        <w:widowControl w:val="0"/>
        <w:kinsoku/>
        <w:wordWrap/>
        <w:overflowPunct/>
        <w:topLinePunct w:val="0"/>
        <w:autoSpaceDE/>
        <w:autoSpaceDN/>
        <w:bidi w:val="0"/>
        <w:adjustRightInd/>
        <w:snapToGrid w:val="0"/>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1</w:t>
      </w:r>
      <w:r>
        <w:rPr>
          <w:rFonts w:hint="eastAsia" w:ascii="仿宋" w:hAnsi="仿宋" w:eastAsia="仿宋" w:cs="仿宋"/>
          <w:color w:val="auto"/>
          <w:szCs w:val="21"/>
          <w:lang w:val="en-US" w:eastAsia="zh-CN"/>
        </w:rPr>
        <w:t>.</w:t>
      </w:r>
      <w:r>
        <w:rPr>
          <w:rFonts w:hint="eastAsia" w:ascii="仿宋" w:hAnsi="仿宋" w:eastAsia="仿宋" w:cs="仿宋"/>
          <w:color w:val="auto"/>
          <w:szCs w:val="21"/>
        </w:rPr>
        <w:t>乙方应保证所提供服务在使用时不会侵犯任何第三方的专利权、商标权、工业设计权等知识产权及其他合法权利，且所有权、处分权等没有受到任何限制。</w:t>
      </w:r>
    </w:p>
    <w:p>
      <w:pPr>
        <w:keepNext w:val="0"/>
        <w:keepLines w:val="0"/>
        <w:pageBreakBefore w:val="0"/>
        <w:widowControl w:val="0"/>
        <w:kinsoku/>
        <w:wordWrap/>
        <w:overflowPunct/>
        <w:topLinePunct w:val="0"/>
        <w:autoSpaceDE/>
        <w:autoSpaceDN/>
        <w:bidi w:val="0"/>
        <w:adjustRightInd/>
        <w:snapToGrid w:val="0"/>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2</w:t>
      </w:r>
      <w:r>
        <w:rPr>
          <w:rFonts w:hint="eastAsia" w:ascii="仿宋" w:hAnsi="仿宋" w:eastAsia="仿宋" w:cs="仿宋"/>
          <w:color w:val="auto"/>
          <w:szCs w:val="21"/>
          <w:lang w:val="en-US" w:eastAsia="zh-CN"/>
        </w:rPr>
        <w:t>.</w:t>
      </w:r>
      <w:r>
        <w:rPr>
          <w:rFonts w:hint="eastAsia" w:ascii="仿宋" w:hAnsi="仿宋" w:eastAsia="仿宋" w:cs="仿宋"/>
          <w:color w:val="auto"/>
          <w:szCs w:val="21"/>
        </w:rPr>
        <w:t>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pPr>
        <w:keepNext w:val="0"/>
        <w:keepLines w:val="0"/>
        <w:pageBreakBefore w:val="0"/>
        <w:widowControl w:val="0"/>
        <w:kinsoku/>
        <w:wordWrap/>
        <w:overflowPunct/>
        <w:topLinePunct w:val="0"/>
        <w:autoSpaceDE/>
        <w:autoSpaceDN/>
        <w:bidi w:val="0"/>
        <w:adjustRightInd/>
        <w:spacing w:after="0" w:line="432" w:lineRule="auto"/>
        <w:ind w:right="0" w:firstLine="422" w:firstLineChars="200"/>
        <w:textAlignment w:val="auto"/>
        <w:rPr>
          <w:rFonts w:ascii="仿宋" w:hAnsi="仿宋" w:eastAsia="仿宋" w:cs="仿宋"/>
          <w:color w:val="auto"/>
          <w:szCs w:val="21"/>
        </w:rPr>
      </w:pPr>
      <w:r>
        <w:rPr>
          <w:rFonts w:hint="eastAsia" w:ascii="仿宋" w:hAnsi="仿宋" w:eastAsia="仿宋" w:cs="仿宋"/>
          <w:b/>
          <w:color w:val="auto"/>
          <w:szCs w:val="21"/>
        </w:rPr>
        <w:t>第四条　交付和验收</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1</w:t>
      </w:r>
      <w:r>
        <w:rPr>
          <w:rFonts w:hint="eastAsia" w:ascii="仿宋" w:hAnsi="仿宋" w:eastAsia="仿宋" w:cs="仿宋"/>
          <w:color w:val="auto"/>
          <w:szCs w:val="21"/>
          <w:lang w:val="en-US" w:eastAsia="zh-CN"/>
        </w:rPr>
        <w:t>.</w:t>
      </w:r>
      <w:r>
        <w:rPr>
          <w:rFonts w:hint="eastAsia" w:ascii="仿宋" w:hAnsi="仿宋" w:eastAsia="仿宋" w:cs="仿宋"/>
          <w:color w:val="auto"/>
          <w:szCs w:val="21"/>
          <w:lang w:eastAsia="zh-CN"/>
        </w:rPr>
        <w:t>服务期限：自合同生效之日起至2025级人工智能技术应用专业培养周期结束</w:t>
      </w:r>
      <w:r>
        <w:rPr>
          <w:rFonts w:hint="eastAsia" w:ascii="仿宋" w:hAnsi="仿宋" w:eastAsia="仿宋" w:cs="仿宋"/>
          <w:color w:val="auto"/>
          <w:szCs w:val="21"/>
        </w:rPr>
        <w:t>，地点：</w:t>
      </w:r>
      <w:r>
        <w:rPr>
          <w:rFonts w:hint="eastAsia" w:ascii="仿宋" w:hAnsi="仿宋" w:eastAsia="仿宋" w:cs="宋体"/>
          <w:color w:val="auto"/>
          <w:szCs w:val="21"/>
          <w:u w:val="single"/>
          <w:shd w:val="clear" w:color="auto" w:fill="FFFFFF"/>
          <w:lang w:eastAsia="zh-CN"/>
        </w:rPr>
        <w:t>广西信息职业技术学院</w:t>
      </w:r>
      <w:r>
        <w:rPr>
          <w:rFonts w:hint="eastAsia" w:ascii="仿宋" w:hAnsi="仿宋" w:eastAsia="仿宋" w:cs="宋体"/>
          <w:color w:val="auto"/>
          <w:szCs w:val="21"/>
          <w:u w:val="single"/>
          <w:shd w:val="clear" w:color="auto" w:fill="FFFFFF"/>
        </w:rPr>
        <w:t>指定地点</w:t>
      </w:r>
      <w:r>
        <w:rPr>
          <w:rFonts w:hint="eastAsia" w:ascii="仿宋" w:hAnsi="仿宋" w:eastAsia="仿宋" w:cs="仿宋"/>
          <w:color w:val="auto"/>
          <w:szCs w:val="21"/>
          <w:u w:val="single"/>
        </w:rPr>
        <w:t>。</w:t>
      </w:r>
    </w:p>
    <w:p>
      <w:pPr>
        <w:keepNext w:val="0"/>
        <w:keepLines w:val="0"/>
        <w:pageBreakBefore w:val="0"/>
        <w:widowControl w:val="0"/>
        <w:kinsoku/>
        <w:wordWrap/>
        <w:overflowPunct/>
        <w:topLinePunct w:val="0"/>
        <w:autoSpaceDE/>
        <w:autoSpaceDN/>
        <w:bidi w:val="0"/>
        <w:adjustRightInd/>
        <w:snapToGrid w:val="0"/>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2</w:t>
      </w:r>
      <w:r>
        <w:rPr>
          <w:rFonts w:hint="eastAsia" w:ascii="仿宋" w:hAnsi="仿宋" w:eastAsia="仿宋" w:cs="仿宋"/>
          <w:color w:val="auto"/>
          <w:szCs w:val="21"/>
          <w:lang w:val="en-US" w:eastAsia="zh-CN"/>
        </w:rPr>
        <w:t>.</w:t>
      </w:r>
      <w:r>
        <w:rPr>
          <w:rFonts w:hint="eastAsia" w:ascii="仿宋" w:hAnsi="仿宋" w:eastAsia="仿宋" w:cs="仿宋"/>
          <w:color w:val="auto"/>
          <w:szCs w:val="21"/>
        </w:rPr>
        <w:t>乙方应按响应文件的承诺向甲方提供相应的服务，并提供所服务内容的相关技术资料。</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3</w:t>
      </w:r>
      <w:r>
        <w:rPr>
          <w:rFonts w:hint="eastAsia" w:ascii="仿宋" w:hAnsi="仿宋" w:eastAsia="仿宋" w:cs="仿宋"/>
          <w:color w:val="auto"/>
          <w:szCs w:val="21"/>
          <w:lang w:val="en-US" w:eastAsia="zh-CN"/>
        </w:rPr>
        <w:t>.</w:t>
      </w:r>
      <w:r>
        <w:rPr>
          <w:rFonts w:hint="eastAsia" w:ascii="仿宋" w:hAnsi="仿宋" w:eastAsia="仿宋" w:cs="仿宋"/>
          <w:color w:val="auto"/>
          <w:szCs w:val="21"/>
        </w:rPr>
        <w:t>乙方提供不符合响应文件和本合同规定的服务成果，甲方有权拒绝接受。</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4</w:t>
      </w:r>
      <w:r>
        <w:rPr>
          <w:rFonts w:hint="eastAsia" w:ascii="仿宋" w:hAnsi="仿宋" w:eastAsia="仿宋" w:cs="仿宋"/>
          <w:color w:val="auto"/>
          <w:szCs w:val="21"/>
          <w:lang w:val="en-US" w:eastAsia="zh-CN"/>
        </w:rPr>
        <w:t>.</w:t>
      </w:r>
      <w:r>
        <w:rPr>
          <w:rFonts w:hint="eastAsia" w:ascii="仿宋" w:hAnsi="仿宋" w:eastAsia="仿宋" w:cs="仿宋"/>
          <w:color w:val="auto"/>
          <w:szCs w:val="21"/>
        </w:rPr>
        <w:t>乙方完成服务后应及时书面通知甲方进行验收，验收合格后由甲乙双方签署验收单并加盖采购人公章，甲乙双方各执一份。</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5</w:t>
      </w:r>
      <w:r>
        <w:rPr>
          <w:rFonts w:hint="eastAsia" w:ascii="仿宋" w:hAnsi="仿宋" w:eastAsia="仿宋" w:cs="仿宋"/>
          <w:color w:val="auto"/>
          <w:szCs w:val="21"/>
          <w:lang w:val="en-US" w:eastAsia="zh-CN"/>
        </w:rPr>
        <w:t>.</w:t>
      </w:r>
      <w:r>
        <w:rPr>
          <w:rFonts w:hint="eastAsia" w:ascii="仿宋" w:hAnsi="仿宋" w:eastAsia="仿宋" w:cs="仿宋"/>
          <w:color w:val="auto"/>
          <w:szCs w:val="21"/>
        </w:rPr>
        <w:t>甲乙双方应参照《广西壮族自治区政府采购项目履约验收管理办法》、双方合同、响应文件验收。</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6</w:t>
      </w:r>
      <w:r>
        <w:rPr>
          <w:rFonts w:hint="eastAsia" w:ascii="仿宋" w:hAnsi="仿宋" w:eastAsia="仿宋" w:cs="仿宋"/>
          <w:color w:val="auto"/>
          <w:szCs w:val="21"/>
          <w:lang w:val="en-US" w:eastAsia="zh-CN"/>
        </w:rPr>
        <w:t>.</w:t>
      </w:r>
      <w:r>
        <w:rPr>
          <w:rFonts w:hint="eastAsia" w:ascii="仿宋" w:hAnsi="仿宋" w:eastAsia="仿宋" w:cs="仿宋"/>
          <w:color w:val="auto"/>
          <w:szCs w:val="21"/>
        </w:rPr>
        <w:t>甲方在初步验收或者最终验收过程中如发现乙方提供的服务成果不满足响应文件及本合同规定的，可暂缓向乙方付款，直到乙方及时完善并提交相应的服务成果且经甲方验收合格后，方可办理付款。</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7</w:t>
      </w:r>
      <w:r>
        <w:rPr>
          <w:rFonts w:hint="eastAsia" w:ascii="仿宋" w:hAnsi="仿宋" w:eastAsia="仿宋" w:cs="仿宋"/>
          <w:color w:val="auto"/>
          <w:szCs w:val="21"/>
          <w:lang w:val="en-US" w:eastAsia="zh-CN"/>
        </w:rPr>
        <w:t>.</w:t>
      </w:r>
      <w:r>
        <w:rPr>
          <w:rFonts w:hint="eastAsia" w:ascii="仿宋" w:hAnsi="仿宋" w:eastAsia="仿宋" w:cs="仿宋"/>
          <w:color w:val="auto"/>
          <w:szCs w:val="21"/>
        </w:rPr>
        <w:t>甲方验收时以书面形式提出异议的，乙方应自收到甲方书面异议后五个工作日内及时予以解决，否则甲方有权不出具服务验收合格单。</w:t>
      </w:r>
    </w:p>
    <w:p>
      <w:pPr>
        <w:keepNext w:val="0"/>
        <w:keepLines w:val="0"/>
        <w:pageBreakBefore w:val="0"/>
        <w:widowControl w:val="0"/>
        <w:kinsoku/>
        <w:wordWrap/>
        <w:overflowPunct/>
        <w:topLinePunct w:val="0"/>
        <w:autoSpaceDE/>
        <w:autoSpaceDN/>
        <w:bidi w:val="0"/>
        <w:adjustRightInd/>
        <w:snapToGrid w:val="0"/>
        <w:spacing w:after="0" w:line="432" w:lineRule="auto"/>
        <w:ind w:right="0" w:firstLine="422" w:firstLineChars="200"/>
        <w:textAlignment w:val="auto"/>
        <w:rPr>
          <w:rFonts w:ascii="仿宋" w:hAnsi="仿宋" w:eastAsia="仿宋" w:cs="仿宋"/>
          <w:b/>
          <w:color w:val="auto"/>
          <w:szCs w:val="21"/>
        </w:rPr>
      </w:pPr>
      <w:r>
        <w:rPr>
          <w:rFonts w:hint="eastAsia" w:ascii="仿宋" w:hAnsi="仿宋" w:eastAsia="仿宋" w:cs="仿宋"/>
          <w:b/>
          <w:color w:val="auto"/>
          <w:szCs w:val="21"/>
        </w:rPr>
        <w:t>第五条  售后服务</w:t>
      </w:r>
    </w:p>
    <w:p>
      <w:pPr>
        <w:keepNext w:val="0"/>
        <w:keepLines w:val="0"/>
        <w:pageBreakBefore w:val="0"/>
        <w:widowControl w:val="0"/>
        <w:kinsoku/>
        <w:wordWrap/>
        <w:overflowPunct/>
        <w:topLinePunct w:val="0"/>
        <w:autoSpaceDE/>
        <w:autoSpaceDN/>
        <w:bidi w:val="0"/>
        <w:adjustRightInd/>
        <w:snapToGrid w:val="0"/>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乙方应按照国家有关法律法规和本合同所附的《服务方案》要求为甲方提供相应的售后服务。</w:t>
      </w:r>
    </w:p>
    <w:p>
      <w:pPr>
        <w:keepNext w:val="0"/>
        <w:keepLines w:val="0"/>
        <w:pageBreakBefore w:val="0"/>
        <w:widowControl w:val="0"/>
        <w:kinsoku/>
        <w:wordWrap/>
        <w:overflowPunct/>
        <w:topLinePunct w:val="0"/>
        <w:autoSpaceDE/>
        <w:autoSpaceDN/>
        <w:bidi w:val="0"/>
        <w:adjustRightInd/>
        <w:snapToGrid w:val="0"/>
        <w:spacing w:after="0" w:line="432" w:lineRule="auto"/>
        <w:ind w:right="0" w:firstLine="422" w:firstLineChars="200"/>
        <w:textAlignment w:val="auto"/>
        <w:rPr>
          <w:rFonts w:hint="eastAsia" w:ascii="仿宋" w:hAnsi="仿宋" w:eastAsia="仿宋" w:cs="仿宋"/>
          <w:b/>
          <w:color w:val="auto"/>
          <w:szCs w:val="21"/>
        </w:rPr>
      </w:pPr>
      <w:r>
        <w:rPr>
          <w:rFonts w:hint="eastAsia" w:ascii="仿宋" w:hAnsi="仿宋" w:eastAsia="仿宋" w:cs="仿宋"/>
          <w:b/>
          <w:color w:val="auto"/>
          <w:szCs w:val="21"/>
        </w:rPr>
        <w:t>第六条　付款方式</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hint="eastAsia" w:ascii="仿宋" w:hAnsi="仿宋" w:eastAsia="仿宋" w:cs="仿宋"/>
          <w:color w:val="auto"/>
          <w:szCs w:val="21"/>
          <w:lang w:val="en-US" w:eastAsia="zh-CN"/>
        </w:rPr>
      </w:pPr>
      <w:r>
        <w:rPr>
          <w:rFonts w:hint="eastAsia" w:ascii="仿宋" w:hAnsi="仿宋" w:eastAsia="仿宋" w:cs="仿宋"/>
          <w:color w:val="auto"/>
          <w:szCs w:val="21"/>
          <w:lang w:val="en-US" w:eastAsia="zh-CN"/>
        </w:rPr>
        <w:t>6.1付款方式：</w:t>
      </w:r>
    </w:p>
    <w:p>
      <w:pPr>
        <w:keepNext w:val="0"/>
        <w:keepLines w:val="0"/>
        <w:pageBreakBefore w:val="0"/>
        <w:widowControl w:val="0"/>
        <w:kinsoku/>
        <w:wordWrap/>
        <w:overflowPunct/>
        <w:topLinePunct w:val="0"/>
        <w:autoSpaceDE/>
        <w:autoSpaceDN/>
        <w:bidi w:val="0"/>
        <w:adjustRightInd/>
        <w:snapToGrid/>
        <w:spacing w:after="0" w:line="432" w:lineRule="auto"/>
        <w:ind w:right="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rPr>
        <w:t>1</w:t>
      </w:r>
      <w:r>
        <w:rPr>
          <w:rFonts w:hint="eastAsia" w:ascii="仿宋" w:hAnsi="仿宋" w:eastAsia="仿宋" w:cs="仿宋"/>
          <w:color w:val="auto"/>
          <w:szCs w:val="21"/>
          <w:lang w:val="en-US" w:eastAsia="zh-CN"/>
        </w:rPr>
        <w:t>.</w:t>
      </w:r>
      <w:r>
        <w:rPr>
          <w:rFonts w:hint="eastAsia" w:ascii="仿宋" w:hAnsi="仿宋" w:eastAsia="仿宋" w:cs="仿宋"/>
          <w:color w:val="auto"/>
          <w:szCs w:val="21"/>
        </w:rPr>
        <w:t>签订合同后</w:t>
      </w:r>
      <w:r>
        <w:rPr>
          <w:rFonts w:hint="eastAsia" w:ascii="仿宋" w:hAnsi="仿宋" w:eastAsia="仿宋" w:cs="仿宋"/>
          <w:color w:val="auto"/>
          <w:szCs w:val="21"/>
          <w:lang w:val="en-US" w:eastAsia="zh-CN"/>
        </w:rPr>
        <w:t>10</w:t>
      </w:r>
      <w:r>
        <w:rPr>
          <w:rFonts w:hint="eastAsia" w:ascii="仿宋" w:hAnsi="仿宋" w:eastAsia="仿宋" w:cs="仿宋"/>
          <w:color w:val="auto"/>
          <w:szCs w:val="21"/>
        </w:rPr>
        <w:t>个工作日内，甲方支付乙方合同总金额的30%做为预付款；</w:t>
      </w:r>
    </w:p>
    <w:p>
      <w:pPr>
        <w:keepNext w:val="0"/>
        <w:keepLines w:val="0"/>
        <w:pageBreakBefore w:val="0"/>
        <w:widowControl w:val="0"/>
        <w:kinsoku/>
        <w:wordWrap/>
        <w:overflowPunct/>
        <w:topLinePunct w:val="0"/>
        <w:autoSpaceDE/>
        <w:autoSpaceDN/>
        <w:bidi w:val="0"/>
        <w:adjustRightInd/>
        <w:snapToGrid/>
        <w:spacing w:after="0" w:line="432" w:lineRule="auto"/>
        <w:ind w:right="0" w:firstLine="420" w:firstLineChars="200"/>
        <w:textAlignment w:val="auto"/>
        <w:rPr>
          <w:rFonts w:hint="eastAsia" w:ascii="仿宋" w:hAnsi="仿宋" w:eastAsia="仿宋" w:cs="仿宋"/>
          <w:color w:val="auto"/>
          <w:szCs w:val="21"/>
          <w:lang w:eastAsia="zh-CN"/>
        </w:rPr>
      </w:pPr>
      <w:r>
        <w:rPr>
          <w:rFonts w:hint="eastAsia" w:ascii="仿宋" w:hAnsi="仿宋" w:eastAsia="仿宋" w:cs="仿宋"/>
          <w:color w:val="auto"/>
          <w:szCs w:val="21"/>
        </w:rPr>
        <w:t>2</w:t>
      </w:r>
      <w:r>
        <w:rPr>
          <w:rFonts w:hint="eastAsia" w:ascii="仿宋" w:hAnsi="仿宋" w:eastAsia="仿宋" w:cs="仿宋"/>
          <w:color w:val="auto"/>
          <w:szCs w:val="21"/>
          <w:lang w:val="en-US" w:eastAsia="zh-CN"/>
        </w:rPr>
        <w:t>.</w:t>
      </w:r>
      <w:r>
        <w:rPr>
          <w:rFonts w:hint="eastAsia" w:ascii="仿宋" w:hAnsi="仿宋" w:eastAsia="仿宋" w:cs="仿宋"/>
          <w:color w:val="auto"/>
          <w:szCs w:val="21"/>
        </w:rPr>
        <w:t>完成</w:t>
      </w:r>
      <w:r>
        <w:rPr>
          <w:rFonts w:hint="eastAsia" w:ascii="仿宋" w:hAnsi="仿宋" w:eastAsia="仿宋" w:cs="仿宋"/>
          <w:color w:val="auto"/>
          <w:szCs w:val="21"/>
          <w:lang w:eastAsia="zh-CN"/>
        </w:rPr>
        <w:t>“</w:t>
      </w:r>
      <w:r>
        <w:rPr>
          <w:rFonts w:hint="eastAsia" w:ascii="仿宋" w:hAnsi="仿宋" w:eastAsia="仿宋" w:cs="仿宋"/>
          <w:color w:val="auto"/>
          <w:kern w:val="0"/>
          <w:sz w:val="21"/>
          <w:szCs w:val="21"/>
          <w:lang w:eastAsia="zh-CN"/>
        </w:rPr>
        <w:t>专业课程教学服务</w:t>
      </w:r>
      <w:r>
        <w:rPr>
          <w:rFonts w:hint="eastAsia" w:ascii="仿宋" w:hAnsi="仿宋" w:eastAsia="仿宋" w:cs="仿宋"/>
          <w:color w:val="auto"/>
          <w:szCs w:val="21"/>
          <w:lang w:eastAsia="zh-CN"/>
        </w:rPr>
        <w:t>”</w:t>
      </w:r>
      <w:r>
        <w:rPr>
          <w:rFonts w:hint="eastAsia" w:ascii="仿宋" w:hAnsi="仿宋" w:eastAsia="仿宋" w:cs="仿宋"/>
          <w:color w:val="auto"/>
          <w:szCs w:val="21"/>
          <w:lang w:val="en-US" w:eastAsia="zh-CN"/>
        </w:rPr>
        <w:t>后，经学校组织的阶段性验收通过后，</w:t>
      </w:r>
      <w:r>
        <w:rPr>
          <w:rFonts w:hint="eastAsia" w:ascii="仿宋" w:hAnsi="仿宋" w:eastAsia="仿宋" w:cs="仿宋"/>
          <w:color w:val="auto"/>
          <w:szCs w:val="21"/>
        </w:rPr>
        <w:t>在10个工作日内，支付</w:t>
      </w:r>
      <w:r>
        <w:rPr>
          <w:rFonts w:hint="eastAsia" w:ascii="仿宋" w:hAnsi="仿宋" w:eastAsia="仿宋" w:cs="仿宋"/>
          <w:color w:val="auto"/>
          <w:szCs w:val="21"/>
          <w:lang w:val="en-US" w:eastAsia="zh-CN"/>
        </w:rPr>
        <w:t>合同</w:t>
      </w:r>
      <w:r>
        <w:rPr>
          <w:rFonts w:hint="eastAsia" w:ascii="仿宋" w:hAnsi="仿宋" w:eastAsia="仿宋" w:cs="仿宋"/>
          <w:color w:val="auto"/>
          <w:szCs w:val="21"/>
        </w:rPr>
        <w:t>总金额的30%</w:t>
      </w:r>
      <w:r>
        <w:rPr>
          <w:rFonts w:hint="eastAsia" w:ascii="仿宋" w:hAnsi="仿宋" w:eastAsia="仿宋" w:cs="仿宋"/>
          <w:color w:val="auto"/>
          <w:szCs w:val="21"/>
          <w:lang w:eastAsia="zh-CN"/>
        </w:rPr>
        <w:t>；</w:t>
      </w:r>
    </w:p>
    <w:p>
      <w:pPr>
        <w:keepNext w:val="0"/>
        <w:keepLines w:val="0"/>
        <w:pageBreakBefore w:val="0"/>
        <w:widowControl w:val="0"/>
        <w:kinsoku/>
        <w:wordWrap/>
        <w:overflowPunct/>
        <w:topLinePunct w:val="0"/>
        <w:autoSpaceDE/>
        <w:autoSpaceDN/>
        <w:bidi w:val="0"/>
        <w:adjustRightInd/>
        <w:snapToGrid/>
        <w:spacing w:after="0" w:line="432" w:lineRule="auto"/>
        <w:ind w:right="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rPr>
        <w:t>3</w:t>
      </w:r>
      <w:r>
        <w:rPr>
          <w:rFonts w:hint="eastAsia" w:ascii="仿宋" w:hAnsi="仿宋" w:eastAsia="仿宋" w:cs="仿宋"/>
          <w:color w:val="auto"/>
          <w:szCs w:val="21"/>
          <w:lang w:val="en-US" w:eastAsia="zh-CN"/>
        </w:rPr>
        <w:t>.该项目服务完成后，经甲方核实无误，乙方向甲方提交纸质验收申请，甲方组织验收，</w:t>
      </w:r>
      <w:r>
        <w:rPr>
          <w:rFonts w:hint="eastAsia" w:ascii="仿宋" w:hAnsi="仿宋" w:eastAsia="仿宋" w:cs="仿宋"/>
          <w:color w:val="auto"/>
          <w:szCs w:val="21"/>
        </w:rPr>
        <w:t>提交服务成果验收合格后，在10个工作日内，支付剩余</w:t>
      </w:r>
      <w:r>
        <w:rPr>
          <w:rFonts w:hint="eastAsia" w:ascii="仿宋" w:hAnsi="仿宋" w:eastAsia="仿宋" w:cs="仿宋"/>
          <w:color w:val="auto"/>
          <w:szCs w:val="21"/>
          <w:lang w:val="en-US" w:eastAsia="zh-CN"/>
        </w:rPr>
        <w:t>合同</w:t>
      </w:r>
      <w:r>
        <w:rPr>
          <w:rFonts w:hint="eastAsia" w:ascii="仿宋" w:hAnsi="仿宋" w:eastAsia="仿宋" w:cs="仿宋"/>
          <w:color w:val="auto"/>
          <w:szCs w:val="21"/>
        </w:rPr>
        <w:t>总金额的40%。</w:t>
      </w:r>
    </w:p>
    <w:p>
      <w:pPr>
        <w:keepNext w:val="0"/>
        <w:keepLines w:val="0"/>
        <w:pageBreakBefore w:val="0"/>
        <w:widowControl w:val="0"/>
        <w:kinsoku/>
        <w:wordWrap/>
        <w:overflowPunct/>
        <w:topLinePunct w:val="0"/>
        <w:autoSpaceDE/>
        <w:autoSpaceDN/>
        <w:bidi w:val="0"/>
        <w:adjustRightInd/>
        <w:snapToGrid/>
        <w:spacing w:after="0" w:line="432" w:lineRule="auto"/>
        <w:ind w:right="0" w:firstLine="420" w:firstLineChars="200"/>
        <w:textAlignment w:val="auto"/>
        <w:rPr>
          <w:rFonts w:hint="default" w:ascii="仿宋" w:hAnsi="仿宋" w:eastAsia="仿宋" w:cs="仿宋"/>
          <w:color w:val="auto"/>
          <w:szCs w:val="21"/>
          <w:lang w:val="en-US" w:eastAsia="zh-CN"/>
        </w:rPr>
      </w:pPr>
      <w:r>
        <w:rPr>
          <w:rFonts w:hint="eastAsia" w:ascii="仿宋" w:hAnsi="仿宋" w:eastAsia="仿宋" w:cs="仿宋"/>
          <w:color w:val="auto"/>
          <w:szCs w:val="21"/>
          <w:lang w:val="en-US" w:eastAsia="zh-CN"/>
        </w:rPr>
        <w:t>4.乙方未按照合同要求完成所有服务需求或服务成果验收不通过，经整改，依然未达标或者验收不通过，甲方有权扣减相应款项，造成的所有损失由乙方承担，同时甲方不再退回乙方履约保证金并保留对其法律责任。</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hint="eastAsia" w:ascii="仿宋" w:hAnsi="仿宋" w:eastAsia="仿宋" w:cs="仿宋"/>
          <w:color w:val="auto"/>
          <w:szCs w:val="21"/>
          <w:lang w:val="en-US" w:eastAsia="zh-CN"/>
        </w:rPr>
      </w:pPr>
      <w:r>
        <w:rPr>
          <w:rFonts w:hint="eastAsia" w:ascii="仿宋" w:hAnsi="仿宋" w:eastAsia="仿宋" w:cs="仿宋"/>
          <w:color w:val="auto"/>
          <w:szCs w:val="21"/>
          <w:lang w:val="en-US" w:eastAsia="zh-CN"/>
        </w:rPr>
        <w:t>5.</w:t>
      </w:r>
      <w:r>
        <w:rPr>
          <w:rFonts w:hint="eastAsia" w:ascii="仿宋" w:hAnsi="仿宋" w:eastAsia="仿宋" w:cs="仿宋"/>
          <w:color w:val="auto"/>
          <w:szCs w:val="21"/>
          <w:lang w:eastAsia="zh-CN"/>
        </w:rPr>
        <w:t>甲方付款前，乙方应</w:t>
      </w:r>
      <w:r>
        <w:rPr>
          <w:rFonts w:hint="eastAsia" w:ascii="仿宋" w:hAnsi="仿宋" w:eastAsia="仿宋" w:cs="仿宋"/>
          <w:color w:val="auto"/>
          <w:szCs w:val="21"/>
          <w:lang w:val="en-US" w:eastAsia="zh-CN"/>
        </w:rPr>
        <w:t>5个工作日内</w:t>
      </w:r>
      <w:r>
        <w:rPr>
          <w:rFonts w:hint="eastAsia" w:ascii="仿宋" w:hAnsi="仿宋" w:eastAsia="仿宋" w:cs="仿宋"/>
          <w:color w:val="auto"/>
          <w:szCs w:val="21"/>
          <w:lang w:eastAsia="zh-CN"/>
        </w:rPr>
        <w:t>向甲方开具等额有效的增值税发票，甲方未收到发票的，有权延迟支付相应款项且不视为违约</w:t>
      </w:r>
      <w:r>
        <w:rPr>
          <w:rFonts w:hint="eastAsia" w:ascii="仿宋" w:hAnsi="仿宋" w:eastAsia="仿宋" w:cs="仿宋"/>
          <w:color w:val="auto"/>
          <w:szCs w:val="21"/>
        </w:rPr>
        <w:t>。</w:t>
      </w:r>
      <w:r>
        <w:rPr>
          <w:rFonts w:hint="eastAsia" w:ascii="仿宋" w:hAnsi="仿宋" w:eastAsia="仿宋" w:cs="仿宋"/>
          <w:color w:val="auto"/>
          <w:szCs w:val="21"/>
          <w:lang w:val="en-US" w:eastAsia="zh-CN"/>
        </w:rPr>
        <w:t>6</w:t>
      </w:r>
      <w:r>
        <w:rPr>
          <w:rFonts w:hint="eastAsia" w:ascii="仿宋" w:hAnsi="仿宋" w:eastAsia="仿宋" w:cs="仿宋"/>
          <w:color w:val="auto"/>
          <w:szCs w:val="21"/>
        </w:rPr>
        <w:t>.2乙方在申请款项时，应按国家相关规定向甲方开具相应金额的正式发票，乙方逾期提供发票的，甲方有权延期付款且不视为违约</w:t>
      </w:r>
      <w:r>
        <w:rPr>
          <w:rFonts w:hint="eastAsia" w:ascii="仿宋" w:hAnsi="仿宋" w:eastAsia="仿宋" w:cs="仿宋"/>
          <w:color w:val="auto"/>
          <w:szCs w:val="21"/>
          <w:lang w:val="en-US" w:eastAsia="zh-CN"/>
        </w:rPr>
        <w:t>。</w:t>
      </w:r>
    </w:p>
    <w:p>
      <w:pPr>
        <w:keepNext w:val="0"/>
        <w:keepLines w:val="0"/>
        <w:pageBreakBefore w:val="0"/>
        <w:widowControl w:val="0"/>
        <w:kinsoku/>
        <w:wordWrap/>
        <w:overflowPunct/>
        <w:topLinePunct w:val="0"/>
        <w:autoSpaceDE/>
        <w:autoSpaceDN/>
        <w:bidi w:val="0"/>
        <w:adjustRightInd/>
        <w:snapToGrid w:val="0"/>
        <w:spacing w:after="0" w:line="432" w:lineRule="auto"/>
        <w:ind w:right="0" w:firstLine="422" w:firstLineChars="200"/>
        <w:textAlignment w:val="auto"/>
        <w:rPr>
          <w:rFonts w:ascii="仿宋" w:hAnsi="仿宋" w:eastAsia="仿宋" w:cs="仿宋"/>
          <w:b/>
          <w:color w:val="auto"/>
          <w:szCs w:val="21"/>
        </w:rPr>
      </w:pPr>
      <w:r>
        <w:rPr>
          <w:rFonts w:hint="eastAsia" w:ascii="仿宋" w:hAnsi="仿宋" w:eastAsia="仿宋" w:cs="仿宋"/>
          <w:b/>
          <w:color w:val="auto"/>
          <w:szCs w:val="21"/>
        </w:rPr>
        <w:t>第七条　履约保证金</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1.履约保证金金额：按成交金额的 5 %（金额：</w:t>
      </w:r>
      <w:r>
        <w:rPr>
          <w:rFonts w:hint="eastAsia" w:ascii="仿宋" w:hAnsi="仿宋" w:eastAsia="仿宋" w:cs="仿宋"/>
          <w:color w:val="auto"/>
          <w:szCs w:val="21"/>
          <w:u w:val="single"/>
          <w:lang w:val="en-US" w:eastAsia="zh-CN"/>
        </w:rPr>
        <w:t xml:space="preserve">    </w:t>
      </w:r>
      <w:r>
        <w:rPr>
          <w:rFonts w:hint="eastAsia" w:ascii="仿宋" w:hAnsi="仿宋" w:eastAsia="仿宋" w:cs="仿宋"/>
          <w:color w:val="auto"/>
          <w:szCs w:val="21"/>
        </w:rPr>
        <w:t>元）（如成交人为中小企业，履约保证金金额则为成交金额的2%）。</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2.履约保证金递交时间：成交通知书发出5个工作日内，成交人须向采购人提交履约保证金。成交人不按时交纳履约保证金，视为成交供应商自行放弃成交资格，没收谈判保证金，列入广西信息职业技术学院供应商黑名单，并保留追究相关法律责任的权利。</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3.履约保证金提交方式：银行转账。</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4.履约保证金退付方式、时间及条件：在质保期内成交人提供的服务符合合同约定，质保期满后无质量问题，成交人向采购人办理退付手续，采购人在收到完整且合格的退付申请资料后15个工作日内以银行转账方式原路退还成交人（不计利息）。涉及违约的违约金和损失赔偿从履约保证金中扣减，履约保证金不足以支付违约金、赔偿损失的，成交人仍应承担相应的违约赔偿责任。</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5</w:t>
      </w:r>
      <w:r>
        <w:rPr>
          <w:rFonts w:hint="eastAsia" w:ascii="仿宋" w:hAnsi="仿宋" w:eastAsia="仿宋" w:cs="仿宋"/>
          <w:color w:val="auto"/>
          <w:szCs w:val="21"/>
          <w:lang w:val="en-US" w:eastAsia="zh-CN"/>
        </w:rPr>
        <w:t>.</w:t>
      </w:r>
      <w:r>
        <w:rPr>
          <w:rFonts w:hint="eastAsia" w:ascii="仿宋" w:hAnsi="仿宋" w:eastAsia="仿宋" w:cs="仿宋"/>
          <w:color w:val="auto"/>
          <w:szCs w:val="21"/>
        </w:rPr>
        <w:t>签订合同后，如成交人不按双方签订的合同规定履约，则没收其全部履约保证金，履约保证金不足以赔偿损失的，按实际损失赔偿。</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6.履约保证金指定账户：</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hint="eastAsia" w:ascii="仿宋" w:hAnsi="仿宋" w:eastAsia="仿宋" w:cs="仿宋"/>
          <w:color w:val="auto"/>
          <w:szCs w:val="21"/>
          <w:lang w:eastAsia="zh-CN"/>
        </w:rPr>
      </w:pPr>
      <w:r>
        <w:rPr>
          <w:rFonts w:hint="eastAsia" w:ascii="仿宋" w:hAnsi="仿宋" w:eastAsia="仿宋" w:cs="仿宋"/>
          <w:color w:val="auto"/>
          <w:szCs w:val="21"/>
        </w:rPr>
        <w:t>开户名称：</w:t>
      </w:r>
      <w:r>
        <w:rPr>
          <w:rFonts w:hint="eastAsia" w:ascii="仿宋" w:hAnsi="仿宋" w:eastAsia="仿宋" w:cs="仿宋"/>
          <w:color w:val="auto"/>
          <w:szCs w:val="21"/>
          <w:lang w:eastAsia="zh-CN"/>
        </w:rPr>
        <w:t>广西信息职业技术学院</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开户银行：</w:t>
      </w:r>
      <w:r>
        <w:rPr>
          <w:rFonts w:hint="eastAsia" w:ascii="仿宋" w:hAnsi="仿宋" w:eastAsia="仿宋" w:cs="仿宋"/>
          <w:color w:val="auto"/>
          <w:szCs w:val="21"/>
          <w:highlight w:val="none"/>
        </w:rPr>
        <w:t>农业银行南宁青年国际支行</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银行账号：</w:t>
      </w:r>
      <w:r>
        <w:rPr>
          <w:rFonts w:hint="eastAsia" w:ascii="仿宋" w:hAnsi="仿宋" w:eastAsia="仿宋" w:cs="仿宋"/>
          <w:color w:val="auto"/>
          <w:szCs w:val="21"/>
          <w:highlight w:val="none"/>
        </w:rPr>
        <w:t>2002 3301 0400 0919 8</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备注：“</w:t>
      </w:r>
      <w:r>
        <w:rPr>
          <w:rFonts w:hint="eastAsia" w:ascii="仿宋" w:hAnsi="仿宋" w:eastAsia="仿宋"/>
          <w:color w:val="auto"/>
          <w:szCs w:val="21"/>
          <w:u w:val="single"/>
          <w:lang w:eastAsia="zh-CN"/>
        </w:rPr>
        <w:t>2025级人工智能技术应用专业教学服务</w:t>
      </w:r>
      <w:r>
        <w:rPr>
          <w:rFonts w:hint="eastAsia" w:ascii="仿宋" w:hAnsi="仿宋" w:eastAsia="仿宋" w:cs="仿宋"/>
          <w:color w:val="auto"/>
          <w:szCs w:val="21"/>
        </w:rPr>
        <w:t>履约保证金”</w:t>
      </w:r>
    </w:p>
    <w:p>
      <w:pPr>
        <w:keepNext w:val="0"/>
        <w:keepLines w:val="0"/>
        <w:pageBreakBefore w:val="0"/>
        <w:widowControl w:val="0"/>
        <w:kinsoku/>
        <w:wordWrap/>
        <w:overflowPunct/>
        <w:topLinePunct w:val="0"/>
        <w:autoSpaceDE/>
        <w:autoSpaceDN/>
        <w:bidi w:val="0"/>
        <w:adjustRightInd/>
        <w:spacing w:after="0" w:line="432" w:lineRule="auto"/>
        <w:ind w:right="0" w:firstLine="422" w:firstLineChars="200"/>
        <w:textAlignment w:val="auto"/>
        <w:rPr>
          <w:rFonts w:ascii="仿宋" w:hAnsi="仿宋" w:eastAsia="仿宋" w:cs="仿宋"/>
          <w:b/>
          <w:color w:val="auto"/>
          <w:szCs w:val="21"/>
        </w:rPr>
      </w:pPr>
      <w:r>
        <w:rPr>
          <w:rFonts w:hint="eastAsia" w:ascii="仿宋" w:hAnsi="仿宋" w:eastAsia="仿宋" w:cs="仿宋"/>
          <w:b/>
          <w:color w:val="auto"/>
          <w:szCs w:val="21"/>
        </w:rPr>
        <w:t>第八条  税费</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本合同执行中相关的一切税费均由乙方负担，合同另有约定的除外。</w:t>
      </w:r>
    </w:p>
    <w:p>
      <w:pPr>
        <w:keepNext w:val="0"/>
        <w:keepLines w:val="0"/>
        <w:pageBreakBefore w:val="0"/>
        <w:widowControl w:val="0"/>
        <w:kinsoku/>
        <w:wordWrap/>
        <w:overflowPunct/>
        <w:topLinePunct w:val="0"/>
        <w:autoSpaceDE/>
        <w:autoSpaceDN/>
        <w:bidi w:val="0"/>
        <w:adjustRightInd/>
        <w:spacing w:after="0" w:line="432" w:lineRule="auto"/>
        <w:ind w:right="0" w:firstLine="422" w:firstLineChars="200"/>
        <w:textAlignment w:val="auto"/>
        <w:rPr>
          <w:rFonts w:ascii="仿宋" w:hAnsi="仿宋" w:eastAsia="仿宋" w:cs="仿宋"/>
          <w:b/>
          <w:color w:val="auto"/>
          <w:szCs w:val="21"/>
        </w:rPr>
      </w:pPr>
      <w:r>
        <w:rPr>
          <w:rFonts w:hint="eastAsia" w:ascii="仿宋" w:hAnsi="仿宋" w:eastAsia="仿宋" w:cs="仿宋"/>
          <w:b/>
          <w:color w:val="auto"/>
          <w:szCs w:val="21"/>
        </w:rPr>
        <w:t>第九条　违约责任</w:t>
      </w:r>
    </w:p>
    <w:p>
      <w:pPr>
        <w:keepNext w:val="0"/>
        <w:keepLines w:val="0"/>
        <w:pageBreakBefore w:val="0"/>
        <w:widowControl w:val="0"/>
        <w:kinsoku/>
        <w:wordWrap/>
        <w:overflowPunct/>
        <w:topLinePunct w:val="0"/>
        <w:autoSpaceDE/>
        <w:autoSpaceDN/>
        <w:bidi w:val="0"/>
        <w:adjustRightInd/>
        <w:snapToGrid w:val="0"/>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1</w:t>
      </w:r>
      <w:r>
        <w:rPr>
          <w:rFonts w:hint="eastAsia" w:ascii="仿宋" w:hAnsi="仿宋" w:eastAsia="仿宋" w:cs="仿宋"/>
          <w:color w:val="auto"/>
          <w:szCs w:val="21"/>
          <w:lang w:val="en-US" w:eastAsia="zh-CN"/>
        </w:rPr>
        <w:t>.</w:t>
      </w:r>
      <w:r>
        <w:rPr>
          <w:rFonts w:hint="eastAsia" w:ascii="仿宋" w:hAnsi="仿宋" w:eastAsia="仿宋" w:cs="仿宋"/>
          <w:color w:val="auto"/>
          <w:szCs w:val="21"/>
        </w:rPr>
        <w:t xml:space="preserve">除不可抗力原因外，乙方没有按照合同规定的时间提供服务的，甲方可要求乙方支付违约金。每推迟一天按合同金额的3‰支付违约金，该违约金累计不超过合同金额的10%。                                  </w:t>
      </w:r>
    </w:p>
    <w:p>
      <w:pPr>
        <w:keepNext w:val="0"/>
        <w:keepLines w:val="0"/>
        <w:pageBreakBefore w:val="0"/>
        <w:widowControl w:val="0"/>
        <w:kinsoku/>
        <w:wordWrap/>
        <w:overflowPunct/>
        <w:topLinePunct w:val="0"/>
        <w:autoSpaceDE/>
        <w:autoSpaceDN/>
        <w:bidi w:val="0"/>
        <w:adjustRightInd/>
        <w:snapToGrid w:val="0"/>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2</w:t>
      </w:r>
      <w:r>
        <w:rPr>
          <w:rFonts w:hint="eastAsia" w:ascii="仿宋" w:hAnsi="仿宋" w:eastAsia="仿宋" w:cs="仿宋"/>
          <w:color w:val="auto"/>
          <w:szCs w:val="21"/>
          <w:lang w:val="en-US" w:eastAsia="zh-CN"/>
        </w:rPr>
        <w:t>.</w:t>
      </w:r>
      <w:r>
        <w:rPr>
          <w:rFonts w:hint="eastAsia" w:ascii="仿宋" w:hAnsi="仿宋" w:eastAsia="仿宋" w:cs="仿宋"/>
          <w:color w:val="auto"/>
          <w:szCs w:val="21"/>
        </w:rPr>
        <w:t>乙方提供的服务如侵犯了第三方合法权益而引发的任何纠纷或者诉讼，均由乙方负责交涉并承担全部责任，包括但不限于向第三方支付的侵权赔偿费用、诉讼费、保全费、保全保险费、律师服务费等。</w:t>
      </w:r>
    </w:p>
    <w:p>
      <w:pPr>
        <w:keepNext w:val="0"/>
        <w:keepLines w:val="0"/>
        <w:pageBreakBefore w:val="0"/>
        <w:widowControl w:val="0"/>
        <w:kinsoku/>
        <w:wordWrap/>
        <w:overflowPunct/>
        <w:topLinePunct w:val="0"/>
        <w:autoSpaceDE/>
        <w:autoSpaceDN/>
        <w:bidi w:val="0"/>
        <w:adjustRightInd/>
        <w:snapToGrid w:val="0"/>
        <w:spacing w:after="0" w:line="432" w:lineRule="auto"/>
        <w:ind w:right="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rPr>
        <w:t>3</w:t>
      </w:r>
      <w:r>
        <w:rPr>
          <w:rFonts w:hint="eastAsia" w:ascii="仿宋" w:hAnsi="仿宋" w:eastAsia="仿宋" w:cs="仿宋"/>
          <w:color w:val="auto"/>
          <w:szCs w:val="21"/>
          <w:lang w:val="en-US" w:eastAsia="zh-CN"/>
        </w:rPr>
        <w:t>.</w:t>
      </w:r>
      <w:r>
        <w:rPr>
          <w:rFonts w:hint="eastAsia" w:ascii="仿宋" w:hAnsi="仿宋" w:eastAsia="仿宋" w:cs="仿宋"/>
          <w:color w:val="auto"/>
          <w:szCs w:val="21"/>
        </w:rPr>
        <w:t>甲方延期付款的，每天向乙方偿付延期款额</w:t>
      </w:r>
      <w:r>
        <w:rPr>
          <w:rFonts w:hint="eastAsia" w:ascii="仿宋" w:hAnsi="仿宋" w:eastAsia="仿宋" w:cs="仿宋"/>
          <w:color w:val="auto"/>
          <w:szCs w:val="21"/>
          <w:lang w:val="en-US" w:eastAsia="zh-CN"/>
        </w:rPr>
        <w:t>1</w:t>
      </w:r>
      <w:r>
        <w:rPr>
          <w:rFonts w:hint="eastAsia" w:ascii="仿宋" w:hAnsi="仿宋" w:eastAsia="仿宋" w:cs="仿宋"/>
          <w:color w:val="auto"/>
          <w:szCs w:val="21"/>
        </w:rPr>
        <w:t>‰滞纳金，但滞纳金累计不得超过延期款额</w:t>
      </w:r>
      <w:r>
        <w:rPr>
          <w:rFonts w:hint="eastAsia" w:ascii="仿宋" w:hAnsi="仿宋" w:eastAsia="仿宋" w:cs="仿宋"/>
          <w:color w:val="auto"/>
          <w:szCs w:val="21"/>
          <w:lang w:val="en-US" w:eastAsia="zh-CN"/>
        </w:rPr>
        <w:t>1</w:t>
      </w:r>
      <w:r>
        <w:rPr>
          <w:rFonts w:hint="eastAsia" w:ascii="仿宋" w:hAnsi="仿宋" w:eastAsia="仿宋" w:cs="仿宋"/>
          <w:color w:val="auto"/>
          <w:szCs w:val="21"/>
        </w:rPr>
        <w:t>%。</w:t>
      </w:r>
    </w:p>
    <w:p>
      <w:pPr>
        <w:keepNext w:val="0"/>
        <w:keepLines w:val="0"/>
        <w:pageBreakBefore w:val="0"/>
        <w:widowControl w:val="0"/>
        <w:kinsoku/>
        <w:wordWrap/>
        <w:overflowPunct/>
        <w:topLinePunct w:val="0"/>
        <w:autoSpaceDE/>
        <w:autoSpaceDN/>
        <w:bidi w:val="0"/>
        <w:adjustRightInd/>
        <w:snapToGrid w:val="0"/>
        <w:spacing w:after="0" w:line="432" w:lineRule="auto"/>
        <w:ind w:right="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lang w:val="en-US" w:eastAsia="zh-CN"/>
        </w:rPr>
        <w:t>4.</w:t>
      </w:r>
      <w:r>
        <w:rPr>
          <w:rFonts w:hint="eastAsia" w:ascii="仿宋" w:hAnsi="仿宋" w:eastAsia="仿宋" w:cs="仿宋"/>
          <w:color w:val="auto"/>
          <w:szCs w:val="21"/>
        </w:rPr>
        <w:t>违约方应承担守约方的维权费用支出，包括但不限于诉讼费、保全费、保全保险费、律师服务费等。</w:t>
      </w:r>
    </w:p>
    <w:p>
      <w:pPr>
        <w:keepNext w:val="0"/>
        <w:keepLines w:val="0"/>
        <w:pageBreakBefore w:val="0"/>
        <w:widowControl w:val="0"/>
        <w:kinsoku/>
        <w:wordWrap/>
        <w:overflowPunct/>
        <w:topLinePunct w:val="0"/>
        <w:autoSpaceDE/>
        <w:autoSpaceDN/>
        <w:bidi w:val="0"/>
        <w:adjustRightInd/>
        <w:snapToGrid w:val="0"/>
        <w:spacing w:after="0" w:line="432" w:lineRule="auto"/>
        <w:ind w:right="0" w:firstLine="420" w:firstLineChars="200"/>
        <w:textAlignment w:val="auto"/>
        <w:rPr>
          <w:rFonts w:hint="eastAsia" w:ascii="仿宋" w:hAnsi="仿宋" w:eastAsia="仿宋" w:cs="仿宋"/>
          <w:color w:val="auto"/>
          <w:szCs w:val="21"/>
          <w:lang w:val="en-US" w:eastAsia="zh-CN"/>
        </w:rPr>
      </w:pPr>
    </w:p>
    <w:p>
      <w:pPr>
        <w:keepNext w:val="0"/>
        <w:keepLines w:val="0"/>
        <w:pageBreakBefore w:val="0"/>
        <w:widowControl w:val="0"/>
        <w:kinsoku/>
        <w:wordWrap/>
        <w:overflowPunct/>
        <w:topLinePunct w:val="0"/>
        <w:autoSpaceDE/>
        <w:autoSpaceDN/>
        <w:bidi w:val="0"/>
        <w:adjustRightInd/>
        <w:spacing w:after="0" w:line="432" w:lineRule="auto"/>
        <w:ind w:right="0" w:firstLine="422" w:firstLineChars="200"/>
        <w:textAlignment w:val="auto"/>
        <w:rPr>
          <w:rFonts w:ascii="仿宋" w:hAnsi="仿宋" w:eastAsia="仿宋" w:cs="仿宋"/>
          <w:b/>
          <w:color w:val="auto"/>
          <w:szCs w:val="21"/>
        </w:rPr>
      </w:pPr>
      <w:r>
        <w:rPr>
          <w:rFonts w:hint="eastAsia" w:ascii="仿宋" w:hAnsi="仿宋" w:eastAsia="仿宋" w:cs="仿宋"/>
          <w:b/>
          <w:color w:val="auto"/>
          <w:szCs w:val="21"/>
        </w:rPr>
        <w:t>第十条  不可抗力事件处理</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1</w:t>
      </w:r>
      <w:r>
        <w:rPr>
          <w:rFonts w:hint="eastAsia" w:ascii="仿宋" w:hAnsi="仿宋" w:eastAsia="仿宋" w:cs="仿宋"/>
          <w:color w:val="auto"/>
          <w:szCs w:val="21"/>
          <w:lang w:val="en-US" w:eastAsia="zh-CN"/>
        </w:rPr>
        <w:t>.</w:t>
      </w:r>
      <w:r>
        <w:rPr>
          <w:rFonts w:hint="eastAsia" w:ascii="仿宋" w:hAnsi="仿宋" w:eastAsia="仿宋" w:cs="仿宋"/>
          <w:color w:val="auto"/>
          <w:szCs w:val="21"/>
        </w:rPr>
        <w:t>在合同有效期内，任何一方因不可抗力事件导致不能履行合同，则合同履行期可延长，其延长期与不可抗力影响期相同。</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2</w:t>
      </w:r>
      <w:r>
        <w:rPr>
          <w:rFonts w:hint="eastAsia" w:ascii="仿宋" w:hAnsi="仿宋" w:eastAsia="仿宋" w:cs="仿宋"/>
          <w:color w:val="auto"/>
          <w:szCs w:val="21"/>
          <w:lang w:val="en-US" w:eastAsia="zh-CN"/>
        </w:rPr>
        <w:t>.</w:t>
      </w:r>
      <w:r>
        <w:rPr>
          <w:rFonts w:hint="eastAsia" w:ascii="仿宋" w:hAnsi="仿宋" w:eastAsia="仿宋" w:cs="仿宋"/>
          <w:color w:val="auto"/>
          <w:szCs w:val="21"/>
        </w:rPr>
        <w:t>不可抗力事件发生后，应立即通知对方，并寄送有关权威机构出具的证明。</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3</w:t>
      </w:r>
      <w:r>
        <w:rPr>
          <w:rFonts w:hint="eastAsia" w:ascii="仿宋" w:hAnsi="仿宋" w:eastAsia="仿宋" w:cs="仿宋"/>
          <w:color w:val="auto"/>
          <w:szCs w:val="21"/>
          <w:lang w:val="en-US" w:eastAsia="zh-CN"/>
        </w:rPr>
        <w:t>.</w:t>
      </w:r>
      <w:r>
        <w:rPr>
          <w:rFonts w:hint="eastAsia" w:ascii="仿宋" w:hAnsi="仿宋" w:eastAsia="仿宋" w:cs="仿宋"/>
          <w:color w:val="auto"/>
          <w:szCs w:val="21"/>
        </w:rPr>
        <w:t>不可抗力事件延续一百二十天以上，双方应通过友好协商，确定是否继续履行合同。</w:t>
      </w:r>
    </w:p>
    <w:p>
      <w:pPr>
        <w:keepNext w:val="0"/>
        <w:keepLines w:val="0"/>
        <w:pageBreakBefore w:val="0"/>
        <w:widowControl w:val="0"/>
        <w:kinsoku/>
        <w:wordWrap/>
        <w:overflowPunct/>
        <w:topLinePunct w:val="0"/>
        <w:autoSpaceDE/>
        <w:autoSpaceDN/>
        <w:bidi w:val="0"/>
        <w:adjustRightInd/>
        <w:spacing w:after="0" w:line="432" w:lineRule="auto"/>
        <w:ind w:right="0" w:firstLine="422" w:firstLineChars="200"/>
        <w:textAlignment w:val="auto"/>
        <w:rPr>
          <w:rFonts w:ascii="仿宋" w:hAnsi="仿宋" w:eastAsia="仿宋" w:cs="仿宋"/>
          <w:color w:val="auto"/>
          <w:szCs w:val="21"/>
        </w:rPr>
      </w:pPr>
      <w:r>
        <w:rPr>
          <w:rFonts w:hint="eastAsia" w:ascii="仿宋" w:hAnsi="仿宋" w:eastAsia="仿宋" w:cs="仿宋"/>
          <w:b/>
          <w:color w:val="auto"/>
          <w:szCs w:val="21"/>
        </w:rPr>
        <w:t>第十一条  合同争议解决</w:t>
      </w:r>
    </w:p>
    <w:p>
      <w:pPr>
        <w:keepNext w:val="0"/>
        <w:keepLines w:val="0"/>
        <w:pageBreakBefore w:val="0"/>
        <w:widowControl w:val="0"/>
        <w:kinsoku/>
        <w:wordWrap/>
        <w:overflowPunct/>
        <w:topLinePunct w:val="0"/>
        <w:autoSpaceDE/>
        <w:autoSpaceDN/>
        <w:bidi w:val="0"/>
        <w:adjustRightInd/>
        <w:snapToGrid w:val="0"/>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1</w:t>
      </w:r>
      <w:r>
        <w:rPr>
          <w:rFonts w:hint="eastAsia" w:ascii="仿宋" w:hAnsi="仿宋" w:eastAsia="仿宋" w:cs="仿宋"/>
          <w:color w:val="auto"/>
          <w:szCs w:val="21"/>
          <w:lang w:val="en-US" w:eastAsia="zh-CN"/>
        </w:rPr>
        <w:t>.</w:t>
      </w:r>
      <w:r>
        <w:rPr>
          <w:rFonts w:hint="eastAsia" w:ascii="仿宋" w:hAnsi="仿宋" w:eastAsia="仿宋" w:cs="仿宋"/>
          <w:color w:val="auto"/>
          <w:szCs w:val="21"/>
        </w:rPr>
        <w:t>因服务质量问题发生争议的，应邀请国家认可的质量检测机构进行鉴定。服务符合标准的，鉴定费由甲方承担；服务不符合标准的，鉴定费由乙方承担。</w:t>
      </w:r>
    </w:p>
    <w:p>
      <w:pPr>
        <w:keepNext w:val="0"/>
        <w:keepLines w:val="0"/>
        <w:pageBreakBefore w:val="0"/>
        <w:widowControl w:val="0"/>
        <w:kinsoku/>
        <w:wordWrap/>
        <w:overflowPunct/>
        <w:topLinePunct w:val="0"/>
        <w:autoSpaceDE/>
        <w:autoSpaceDN/>
        <w:bidi w:val="0"/>
        <w:adjustRightInd/>
        <w:snapToGrid w:val="0"/>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2</w:t>
      </w:r>
      <w:r>
        <w:rPr>
          <w:rFonts w:hint="eastAsia" w:ascii="仿宋" w:hAnsi="仿宋" w:eastAsia="仿宋" w:cs="仿宋"/>
          <w:color w:val="auto"/>
          <w:szCs w:val="21"/>
          <w:lang w:val="en-US" w:eastAsia="zh-CN"/>
        </w:rPr>
        <w:t>.</w:t>
      </w:r>
      <w:r>
        <w:rPr>
          <w:rFonts w:hint="eastAsia" w:ascii="仿宋" w:hAnsi="仿宋" w:eastAsia="仿宋" w:cs="仿宋"/>
          <w:color w:val="auto"/>
          <w:szCs w:val="21"/>
        </w:rPr>
        <w:t>因履行本合同引起的或者与本合同有关的争议，甲乙双方应首先通过友好协商解决，如果协商不能解决，可向甲方所在地有管辖权的人民法院提起诉讼。</w:t>
      </w:r>
    </w:p>
    <w:p>
      <w:pPr>
        <w:keepNext w:val="0"/>
        <w:keepLines w:val="0"/>
        <w:pageBreakBefore w:val="0"/>
        <w:widowControl w:val="0"/>
        <w:kinsoku/>
        <w:wordWrap/>
        <w:overflowPunct/>
        <w:topLinePunct w:val="0"/>
        <w:autoSpaceDE/>
        <w:autoSpaceDN/>
        <w:bidi w:val="0"/>
        <w:adjustRightInd/>
        <w:snapToGrid w:val="0"/>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3</w:t>
      </w:r>
      <w:r>
        <w:rPr>
          <w:rFonts w:hint="eastAsia" w:ascii="仿宋" w:hAnsi="仿宋" w:eastAsia="仿宋" w:cs="仿宋"/>
          <w:color w:val="auto"/>
          <w:szCs w:val="21"/>
          <w:lang w:val="en-US" w:eastAsia="zh-CN"/>
        </w:rPr>
        <w:t>.</w:t>
      </w:r>
      <w:r>
        <w:rPr>
          <w:rFonts w:hint="eastAsia" w:ascii="仿宋" w:hAnsi="仿宋" w:eastAsia="仿宋" w:cs="仿宋"/>
          <w:color w:val="auto"/>
          <w:szCs w:val="21"/>
        </w:rPr>
        <w:t>诉讼期间，本合同继续履行。</w:t>
      </w:r>
    </w:p>
    <w:p>
      <w:pPr>
        <w:keepNext w:val="0"/>
        <w:keepLines w:val="0"/>
        <w:pageBreakBefore w:val="0"/>
        <w:widowControl w:val="0"/>
        <w:kinsoku/>
        <w:wordWrap/>
        <w:overflowPunct/>
        <w:topLinePunct w:val="0"/>
        <w:autoSpaceDE/>
        <w:autoSpaceDN/>
        <w:bidi w:val="0"/>
        <w:adjustRightInd/>
        <w:spacing w:after="0" w:line="432" w:lineRule="auto"/>
        <w:ind w:right="0" w:firstLine="422" w:firstLineChars="200"/>
        <w:textAlignment w:val="auto"/>
        <w:rPr>
          <w:rFonts w:ascii="仿宋" w:hAnsi="仿宋" w:eastAsia="仿宋" w:cs="仿宋"/>
          <w:b/>
          <w:color w:val="auto"/>
          <w:szCs w:val="21"/>
        </w:rPr>
      </w:pPr>
      <w:r>
        <w:rPr>
          <w:rFonts w:hint="eastAsia" w:ascii="仿宋" w:hAnsi="仿宋" w:eastAsia="仿宋" w:cs="仿宋"/>
          <w:b/>
          <w:color w:val="auto"/>
          <w:szCs w:val="21"/>
        </w:rPr>
        <w:t>第十二条  合同生效及其它</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1</w:t>
      </w:r>
      <w:r>
        <w:rPr>
          <w:rFonts w:hint="eastAsia" w:ascii="仿宋" w:hAnsi="仿宋" w:eastAsia="仿宋" w:cs="仿宋"/>
          <w:color w:val="auto"/>
          <w:szCs w:val="21"/>
          <w:lang w:val="en-US" w:eastAsia="zh-CN"/>
        </w:rPr>
        <w:t>.</w:t>
      </w:r>
      <w:r>
        <w:rPr>
          <w:rFonts w:hint="eastAsia" w:ascii="仿宋" w:hAnsi="仿宋" w:eastAsia="仿宋" w:cs="仿宋"/>
          <w:color w:val="auto"/>
          <w:szCs w:val="21"/>
        </w:rPr>
        <w:t>合同经双方法定代表人或者授权代表签字并加盖单位公章后生效。</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2</w:t>
      </w:r>
      <w:r>
        <w:rPr>
          <w:rFonts w:hint="eastAsia" w:ascii="仿宋" w:hAnsi="仿宋" w:eastAsia="仿宋" w:cs="仿宋"/>
          <w:color w:val="auto"/>
          <w:szCs w:val="21"/>
          <w:lang w:val="en-US" w:eastAsia="zh-CN"/>
        </w:rPr>
        <w:t>.</w:t>
      </w:r>
      <w:r>
        <w:rPr>
          <w:rFonts w:hint="eastAsia" w:ascii="仿宋" w:hAnsi="仿宋" w:eastAsia="仿宋" w:cs="仿宋"/>
          <w:color w:val="auto"/>
          <w:szCs w:val="21"/>
        </w:rPr>
        <w:t>合同执行中涉及采购资金和采购内容修改或者补充的，须经财政部门审批，并签书面补充协议报财政部门备案，方可作为主合同不可分割的一部分。</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3</w:t>
      </w:r>
      <w:r>
        <w:rPr>
          <w:rFonts w:hint="eastAsia" w:ascii="仿宋" w:hAnsi="仿宋" w:eastAsia="仿宋" w:cs="仿宋"/>
          <w:color w:val="auto"/>
          <w:szCs w:val="21"/>
          <w:lang w:val="en-US" w:eastAsia="zh-CN"/>
        </w:rPr>
        <w:t>.</w:t>
      </w:r>
      <w:r>
        <w:rPr>
          <w:rFonts w:hint="eastAsia" w:ascii="仿宋" w:hAnsi="仿宋" w:eastAsia="仿宋" w:cs="仿宋"/>
          <w:color w:val="auto"/>
          <w:szCs w:val="21"/>
        </w:rPr>
        <w:t>本合同未尽事宜，遵照《中华人民共和国民法典》有关条文执行。</w:t>
      </w:r>
    </w:p>
    <w:p>
      <w:pPr>
        <w:keepNext w:val="0"/>
        <w:keepLines w:val="0"/>
        <w:pageBreakBefore w:val="0"/>
        <w:widowControl w:val="0"/>
        <w:kinsoku/>
        <w:wordWrap/>
        <w:overflowPunct/>
        <w:topLinePunct w:val="0"/>
        <w:autoSpaceDE/>
        <w:autoSpaceDN/>
        <w:bidi w:val="0"/>
        <w:adjustRightInd/>
        <w:spacing w:after="0" w:line="432" w:lineRule="auto"/>
        <w:ind w:right="0" w:firstLine="422" w:firstLineChars="200"/>
        <w:textAlignment w:val="auto"/>
        <w:rPr>
          <w:rFonts w:ascii="仿宋" w:hAnsi="仿宋" w:eastAsia="仿宋" w:cs="仿宋"/>
          <w:b/>
          <w:color w:val="auto"/>
          <w:szCs w:val="21"/>
        </w:rPr>
      </w:pPr>
      <w:r>
        <w:rPr>
          <w:rFonts w:hint="eastAsia" w:ascii="仿宋" w:hAnsi="仿宋" w:eastAsia="仿宋" w:cs="仿宋"/>
          <w:b/>
          <w:color w:val="auto"/>
          <w:szCs w:val="21"/>
        </w:rPr>
        <w:t>第十三条　合同的变更、终止与转让</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1</w:t>
      </w:r>
      <w:r>
        <w:rPr>
          <w:rFonts w:hint="eastAsia" w:ascii="仿宋" w:hAnsi="仿宋" w:eastAsia="仿宋" w:cs="仿宋"/>
          <w:color w:val="auto"/>
          <w:szCs w:val="21"/>
          <w:lang w:val="en-US" w:eastAsia="zh-CN"/>
        </w:rPr>
        <w:t>.</w:t>
      </w:r>
      <w:r>
        <w:rPr>
          <w:rFonts w:hint="eastAsia" w:ascii="仿宋" w:hAnsi="仿宋" w:eastAsia="仿宋" w:cs="仿宋"/>
          <w:color w:val="auto"/>
          <w:szCs w:val="21"/>
        </w:rPr>
        <w:t>除《中华人民共和国政府采购法》第五十条规定的情形外，本合同一经签订，甲乙双方不得擅自变更、中止或者终止。</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2</w:t>
      </w:r>
      <w:r>
        <w:rPr>
          <w:rFonts w:hint="eastAsia" w:ascii="仿宋" w:hAnsi="仿宋" w:eastAsia="仿宋" w:cs="仿宋"/>
          <w:color w:val="auto"/>
          <w:szCs w:val="21"/>
          <w:lang w:val="en-US" w:eastAsia="zh-CN"/>
        </w:rPr>
        <w:t>.</w:t>
      </w:r>
      <w:r>
        <w:rPr>
          <w:rFonts w:hint="eastAsia" w:ascii="仿宋" w:hAnsi="仿宋" w:eastAsia="仿宋" w:cs="仿宋"/>
          <w:color w:val="auto"/>
          <w:szCs w:val="21"/>
        </w:rPr>
        <w:t>乙方不得擅自转让其应履行的合同义务。</w:t>
      </w:r>
    </w:p>
    <w:p>
      <w:pPr>
        <w:keepNext w:val="0"/>
        <w:keepLines w:val="0"/>
        <w:pageBreakBefore w:val="0"/>
        <w:widowControl w:val="0"/>
        <w:kinsoku/>
        <w:wordWrap/>
        <w:overflowPunct/>
        <w:topLinePunct w:val="0"/>
        <w:autoSpaceDE/>
        <w:autoSpaceDN/>
        <w:bidi w:val="0"/>
        <w:adjustRightInd/>
        <w:spacing w:after="0" w:line="432" w:lineRule="auto"/>
        <w:ind w:right="0" w:firstLine="422" w:firstLineChars="200"/>
        <w:textAlignment w:val="auto"/>
        <w:rPr>
          <w:rFonts w:ascii="仿宋" w:hAnsi="仿宋" w:eastAsia="仿宋" w:cs="仿宋"/>
          <w:b/>
          <w:color w:val="auto"/>
          <w:szCs w:val="21"/>
        </w:rPr>
      </w:pPr>
      <w:r>
        <w:rPr>
          <w:rFonts w:hint="eastAsia" w:ascii="仿宋" w:hAnsi="仿宋" w:eastAsia="仿宋" w:cs="仿宋"/>
          <w:b/>
          <w:color w:val="auto"/>
          <w:szCs w:val="21"/>
        </w:rPr>
        <w:t>第十四条　签订本合同依据</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1</w:t>
      </w:r>
      <w:r>
        <w:rPr>
          <w:rFonts w:hint="eastAsia" w:ascii="仿宋" w:hAnsi="仿宋" w:eastAsia="仿宋" w:cs="仿宋"/>
          <w:color w:val="auto"/>
          <w:szCs w:val="21"/>
          <w:lang w:val="en-US" w:eastAsia="zh-CN"/>
        </w:rPr>
        <w:t>.</w:t>
      </w:r>
      <w:r>
        <w:rPr>
          <w:rFonts w:hint="eastAsia" w:ascii="仿宋" w:hAnsi="仿宋" w:eastAsia="仿宋" w:cs="仿宋"/>
          <w:color w:val="auto"/>
          <w:szCs w:val="21"/>
        </w:rPr>
        <w:t>成交通知书；</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2</w:t>
      </w:r>
      <w:r>
        <w:rPr>
          <w:rFonts w:hint="eastAsia" w:ascii="仿宋" w:hAnsi="仿宋" w:eastAsia="仿宋" w:cs="仿宋"/>
          <w:color w:val="auto"/>
          <w:szCs w:val="21"/>
          <w:lang w:val="en-US" w:eastAsia="zh-CN"/>
        </w:rPr>
        <w:t>.</w:t>
      </w:r>
      <w:r>
        <w:rPr>
          <w:rFonts w:hint="eastAsia" w:ascii="仿宋" w:hAnsi="仿宋" w:eastAsia="仿宋" w:cs="仿宋"/>
          <w:color w:val="auto"/>
          <w:szCs w:val="21"/>
        </w:rPr>
        <w:t>竞标报价表；</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3</w:t>
      </w:r>
      <w:r>
        <w:rPr>
          <w:rFonts w:hint="eastAsia" w:ascii="仿宋" w:hAnsi="仿宋" w:eastAsia="仿宋" w:cs="仿宋"/>
          <w:color w:val="auto"/>
          <w:szCs w:val="21"/>
          <w:lang w:val="en-US" w:eastAsia="zh-CN"/>
        </w:rPr>
        <w:t>.</w:t>
      </w:r>
      <w:r>
        <w:rPr>
          <w:rFonts w:hint="eastAsia" w:ascii="仿宋" w:hAnsi="仿宋" w:eastAsia="仿宋" w:cs="仿宋"/>
          <w:color w:val="auto"/>
          <w:szCs w:val="21"/>
        </w:rPr>
        <w:t>商务响应表和服务响应、偏离情况说明表；</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4</w:t>
      </w:r>
      <w:r>
        <w:rPr>
          <w:rFonts w:hint="eastAsia" w:ascii="仿宋" w:hAnsi="仿宋" w:eastAsia="仿宋" w:cs="仿宋"/>
          <w:color w:val="auto"/>
          <w:szCs w:val="21"/>
          <w:lang w:val="en-US" w:eastAsia="zh-CN"/>
        </w:rPr>
        <w:t>.</w:t>
      </w:r>
      <w:r>
        <w:rPr>
          <w:rFonts w:hint="eastAsia" w:ascii="仿宋" w:hAnsi="仿宋" w:eastAsia="仿宋" w:cs="仿宋"/>
          <w:color w:val="auto"/>
          <w:szCs w:val="21"/>
        </w:rPr>
        <w:t>服务承诺书；</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5</w:t>
      </w:r>
      <w:r>
        <w:rPr>
          <w:rFonts w:hint="eastAsia" w:ascii="仿宋" w:hAnsi="仿宋" w:eastAsia="仿宋" w:cs="仿宋"/>
          <w:color w:val="auto"/>
          <w:szCs w:val="21"/>
          <w:lang w:val="en-US" w:eastAsia="zh-CN"/>
        </w:rPr>
        <w:t>.</w:t>
      </w:r>
      <w:r>
        <w:rPr>
          <w:rFonts w:hint="eastAsia" w:ascii="仿宋" w:hAnsi="仿宋" w:eastAsia="仿宋" w:cs="仿宋"/>
          <w:color w:val="auto"/>
          <w:szCs w:val="21"/>
        </w:rPr>
        <w:t>响应文件中的其他相关文件。</w:t>
      </w:r>
    </w:p>
    <w:p>
      <w:pPr>
        <w:keepNext w:val="0"/>
        <w:keepLines w:val="0"/>
        <w:pageBreakBefore w:val="0"/>
        <w:widowControl w:val="0"/>
        <w:kinsoku/>
        <w:wordWrap/>
        <w:overflowPunct/>
        <w:topLinePunct w:val="0"/>
        <w:autoSpaceDE/>
        <w:autoSpaceDN/>
        <w:bidi w:val="0"/>
        <w:adjustRightInd/>
        <w:spacing w:after="0" w:line="432" w:lineRule="auto"/>
        <w:ind w:right="0" w:firstLine="420" w:firstLineChars="200"/>
        <w:textAlignment w:val="auto"/>
        <w:rPr>
          <w:rFonts w:ascii="仿宋" w:hAnsi="仿宋" w:eastAsia="仿宋" w:cs="仿宋"/>
          <w:color w:val="auto"/>
          <w:szCs w:val="21"/>
        </w:rPr>
      </w:pPr>
      <w:r>
        <w:rPr>
          <w:rFonts w:hint="eastAsia" w:ascii="仿宋" w:hAnsi="仿宋" w:eastAsia="仿宋" w:cs="仿宋"/>
          <w:color w:val="auto"/>
          <w:szCs w:val="21"/>
        </w:rPr>
        <w:t>6</w:t>
      </w:r>
      <w:r>
        <w:rPr>
          <w:rFonts w:hint="eastAsia" w:ascii="仿宋" w:hAnsi="仿宋" w:eastAsia="仿宋" w:cs="仿宋"/>
          <w:color w:val="auto"/>
          <w:szCs w:val="21"/>
          <w:lang w:val="en-US" w:eastAsia="zh-CN"/>
        </w:rPr>
        <w:t>.</w:t>
      </w:r>
      <w:r>
        <w:rPr>
          <w:rFonts w:hint="eastAsia" w:ascii="仿宋" w:hAnsi="仿宋" w:eastAsia="仿宋" w:cs="仿宋"/>
          <w:color w:val="auto"/>
          <w:szCs w:val="21"/>
        </w:rPr>
        <w:t>上述合同文件互相补充和解释。如果合同文件之间存在矛盾或者不一致之处，以上述文件的排列顺序在先者为准。</w:t>
      </w:r>
    </w:p>
    <w:p>
      <w:pPr>
        <w:keepNext w:val="0"/>
        <w:keepLines w:val="0"/>
        <w:pageBreakBefore w:val="0"/>
        <w:widowControl w:val="0"/>
        <w:kinsoku/>
        <w:wordWrap/>
        <w:overflowPunct/>
        <w:topLinePunct w:val="0"/>
        <w:autoSpaceDE/>
        <w:autoSpaceDN/>
        <w:bidi w:val="0"/>
        <w:adjustRightInd/>
        <w:spacing w:after="0" w:line="432" w:lineRule="auto"/>
        <w:ind w:right="0" w:firstLine="422" w:firstLineChars="200"/>
        <w:textAlignment w:val="auto"/>
        <w:rPr>
          <w:rFonts w:ascii="仿宋" w:hAnsi="仿宋" w:eastAsia="仿宋" w:cs="仿宋"/>
          <w:color w:val="auto"/>
          <w:szCs w:val="21"/>
        </w:rPr>
      </w:pPr>
      <w:r>
        <w:rPr>
          <w:rFonts w:hint="eastAsia" w:ascii="仿宋" w:hAnsi="仿宋" w:eastAsia="仿宋" w:cs="仿宋"/>
          <w:b/>
          <w:color w:val="auto"/>
          <w:szCs w:val="21"/>
        </w:rPr>
        <w:t>第十五条　</w:t>
      </w:r>
      <w:r>
        <w:rPr>
          <w:rFonts w:hint="eastAsia" w:ascii="仿宋" w:hAnsi="仿宋" w:eastAsia="仿宋" w:cs="仿宋"/>
          <w:color w:val="auto"/>
          <w:szCs w:val="21"/>
        </w:rPr>
        <w:t>本合同一式六份，具有同等法律效力，采购代理机构一份、甲方四份、乙方一份（可根据需要另增加）。</w:t>
      </w:r>
    </w:p>
    <w:tbl>
      <w:tblPr>
        <w:tblStyle w:val="28"/>
        <w:tblW w:w="903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5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57" w:hRule="atLeast"/>
          <w:jc w:val="center"/>
        </w:trPr>
        <w:tc>
          <w:tcPr>
            <w:tcW w:w="4516" w:type="dxa"/>
            <w:vAlign w:val="center"/>
          </w:tcPr>
          <w:p>
            <w:pPr>
              <w:snapToGrid w:val="0"/>
              <w:spacing w:line="400" w:lineRule="exact"/>
              <w:rPr>
                <w:rFonts w:ascii="仿宋" w:hAnsi="仿宋" w:eastAsia="仿宋"/>
                <w:color w:val="auto"/>
                <w:szCs w:val="21"/>
              </w:rPr>
            </w:pPr>
            <w:r>
              <w:rPr>
                <w:rFonts w:hint="eastAsia" w:ascii="仿宋" w:hAnsi="仿宋" w:eastAsia="仿宋"/>
                <w:color w:val="auto"/>
                <w:szCs w:val="21"/>
              </w:rPr>
              <w:t xml:space="preserve">甲方（章）           </w:t>
            </w:r>
          </w:p>
          <w:p>
            <w:pPr>
              <w:snapToGrid w:val="0"/>
              <w:spacing w:line="400" w:lineRule="exact"/>
              <w:ind w:firstLine="945" w:firstLineChars="450"/>
              <w:jc w:val="right"/>
              <w:rPr>
                <w:rFonts w:hint="eastAsia" w:ascii="仿宋" w:hAnsi="仿宋" w:eastAsia="仿宋"/>
                <w:color w:val="auto"/>
                <w:szCs w:val="21"/>
              </w:rPr>
            </w:pPr>
          </w:p>
          <w:p>
            <w:pPr>
              <w:snapToGrid w:val="0"/>
              <w:spacing w:line="400" w:lineRule="exact"/>
              <w:ind w:firstLine="945" w:firstLineChars="450"/>
              <w:jc w:val="right"/>
              <w:rPr>
                <w:rFonts w:hint="eastAsia" w:ascii="仿宋" w:hAnsi="仿宋" w:eastAsia="仿宋"/>
                <w:color w:val="auto"/>
                <w:szCs w:val="21"/>
              </w:rPr>
            </w:pPr>
          </w:p>
          <w:p>
            <w:pPr>
              <w:snapToGrid w:val="0"/>
              <w:spacing w:line="400" w:lineRule="exact"/>
              <w:ind w:firstLine="945" w:firstLineChars="450"/>
              <w:jc w:val="right"/>
              <w:rPr>
                <w:rFonts w:ascii="仿宋" w:hAnsi="仿宋" w:eastAsia="仿宋"/>
                <w:color w:val="auto"/>
                <w:szCs w:val="21"/>
              </w:rPr>
            </w:pPr>
            <w:r>
              <w:rPr>
                <w:rFonts w:hint="eastAsia" w:ascii="仿宋" w:hAnsi="仿宋" w:eastAsia="仿宋"/>
                <w:color w:val="auto"/>
                <w:szCs w:val="21"/>
              </w:rPr>
              <w:t>年   月   日</w:t>
            </w:r>
          </w:p>
        </w:tc>
        <w:tc>
          <w:tcPr>
            <w:tcW w:w="4517" w:type="dxa"/>
            <w:vAlign w:val="center"/>
          </w:tcPr>
          <w:p>
            <w:pPr>
              <w:snapToGrid w:val="0"/>
              <w:spacing w:line="400" w:lineRule="exact"/>
              <w:rPr>
                <w:rFonts w:ascii="仿宋" w:hAnsi="仿宋" w:eastAsia="仿宋"/>
                <w:color w:val="auto"/>
                <w:szCs w:val="21"/>
              </w:rPr>
            </w:pPr>
            <w:r>
              <w:rPr>
                <w:rFonts w:hint="eastAsia" w:ascii="仿宋" w:hAnsi="仿宋" w:eastAsia="仿宋"/>
                <w:color w:val="auto"/>
                <w:szCs w:val="21"/>
              </w:rPr>
              <w:t xml:space="preserve">乙方（章）              </w:t>
            </w:r>
          </w:p>
          <w:p>
            <w:pPr>
              <w:snapToGrid w:val="0"/>
              <w:spacing w:line="400" w:lineRule="exact"/>
              <w:jc w:val="right"/>
              <w:rPr>
                <w:rFonts w:hint="eastAsia" w:ascii="仿宋" w:hAnsi="仿宋" w:eastAsia="仿宋"/>
                <w:color w:val="auto"/>
                <w:szCs w:val="21"/>
              </w:rPr>
            </w:pPr>
            <w:r>
              <w:rPr>
                <w:rFonts w:hint="eastAsia" w:ascii="仿宋" w:hAnsi="仿宋" w:eastAsia="仿宋"/>
                <w:color w:val="auto"/>
                <w:szCs w:val="21"/>
              </w:rPr>
              <w:t xml:space="preserve"> </w:t>
            </w:r>
          </w:p>
          <w:p>
            <w:pPr>
              <w:snapToGrid w:val="0"/>
              <w:spacing w:line="400" w:lineRule="exact"/>
              <w:jc w:val="right"/>
              <w:rPr>
                <w:rFonts w:hint="eastAsia" w:ascii="仿宋" w:hAnsi="仿宋" w:eastAsia="仿宋"/>
                <w:color w:val="auto"/>
                <w:szCs w:val="21"/>
              </w:rPr>
            </w:pPr>
          </w:p>
          <w:p>
            <w:pPr>
              <w:snapToGrid w:val="0"/>
              <w:spacing w:line="400" w:lineRule="exact"/>
              <w:jc w:val="right"/>
              <w:rPr>
                <w:rFonts w:ascii="仿宋" w:hAnsi="仿宋" w:eastAsia="仿宋"/>
                <w:color w:val="auto"/>
                <w:szCs w:val="21"/>
              </w:rPr>
            </w:pPr>
            <w:r>
              <w:rPr>
                <w:rFonts w:hint="eastAsia" w:ascii="仿宋" w:hAnsi="仿宋" w:eastAsia="仿宋"/>
                <w:color w:val="auto"/>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3" w:hRule="atLeast"/>
          <w:jc w:val="center"/>
        </w:trPr>
        <w:tc>
          <w:tcPr>
            <w:tcW w:w="4516" w:type="dxa"/>
            <w:vAlign w:val="center"/>
          </w:tcPr>
          <w:p>
            <w:pPr>
              <w:snapToGrid w:val="0"/>
              <w:spacing w:line="500" w:lineRule="exact"/>
              <w:rPr>
                <w:rFonts w:ascii="仿宋" w:hAnsi="仿宋" w:eastAsia="仿宋"/>
                <w:color w:val="auto"/>
                <w:szCs w:val="21"/>
              </w:rPr>
            </w:pPr>
            <w:r>
              <w:rPr>
                <w:rFonts w:hint="eastAsia" w:ascii="仿宋" w:hAnsi="仿宋" w:eastAsia="仿宋"/>
                <w:color w:val="auto"/>
                <w:szCs w:val="21"/>
              </w:rPr>
              <w:t>单位地址：</w:t>
            </w:r>
          </w:p>
        </w:tc>
        <w:tc>
          <w:tcPr>
            <w:tcW w:w="4517" w:type="dxa"/>
            <w:vAlign w:val="center"/>
          </w:tcPr>
          <w:p>
            <w:pPr>
              <w:snapToGrid w:val="0"/>
              <w:spacing w:line="500" w:lineRule="exact"/>
              <w:rPr>
                <w:rFonts w:ascii="仿宋" w:hAnsi="仿宋" w:eastAsia="仿宋"/>
                <w:color w:val="auto"/>
                <w:szCs w:val="21"/>
              </w:rPr>
            </w:pPr>
            <w:r>
              <w:rPr>
                <w:rFonts w:hint="eastAsia" w:ascii="仿宋" w:hAnsi="仿宋" w:eastAsia="仿宋"/>
                <w:color w:val="auto"/>
                <w:szCs w:val="21"/>
              </w:rPr>
              <w:t>单位地址：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9" w:hRule="atLeast"/>
          <w:jc w:val="center"/>
        </w:trPr>
        <w:tc>
          <w:tcPr>
            <w:tcW w:w="4516" w:type="dxa"/>
            <w:vAlign w:val="center"/>
          </w:tcPr>
          <w:p>
            <w:pPr>
              <w:snapToGrid w:val="0"/>
              <w:spacing w:line="500" w:lineRule="exact"/>
              <w:rPr>
                <w:rFonts w:ascii="仿宋" w:hAnsi="仿宋" w:eastAsia="仿宋"/>
                <w:color w:val="auto"/>
                <w:szCs w:val="21"/>
              </w:rPr>
            </w:pPr>
            <w:r>
              <w:rPr>
                <w:rFonts w:hint="eastAsia" w:ascii="仿宋" w:hAnsi="仿宋" w:eastAsia="仿宋"/>
                <w:color w:val="auto"/>
                <w:szCs w:val="21"/>
              </w:rPr>
              <w:t>法定代表人：</w:t>
            </w:r>
          </w:p>
        </w:tc>
        <w:tc>
          <w:tcPr>
            <w:tcW w:w="4517" w:type="dxa"/>
            <w:vAlign w:val="center"/>
          </w:tcPr>
          <w:p>
            <w:pPr>
              <w:snapToGrid w:val="0"/>
              <w:spacing w:line="500" w:lineRule="exact"/>
              <w:rPr>
                <w:rFonts w:ascii="仿宋" w:hAnsi="仿宋" w:eastAsia="仿宋"/>
                <w:color w:val="auto"/>
                <w:szCs w:val="21"/>
              </w:rPr>
            </w:pPr>
            <w:r>
              <w:rPr>
                <w:rFonts w:hint="eastAsia" w:ascii="仿宋" w:hAnsi="仿宋" w:eastAsia="仿宋"/>
                <w:color w:val="auto"/>
                <w:szCs w:val="21"/>
              </w:rPr>
              <w:t>法定代表人：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1" w:hRule="atLeast"/>
          <w:jc w:val="center"/>
        </w:trPr>
        <w:tc>
          <w:tcPr>
            <w:tcW w:w="4516" w:type="dxa"/>
            <w:vAlign w:val="center"/>
          </w:tcPr>
          <w:p>
            <w:pPr>
              <w:snapToGrid w:val="0"/>
              <w:spacing w:line="500" w:lineRule="exact"/>
              <w:rPr>
                <w:rFonts w:ascii="仿宋" w:hAnsi="仿宋" w:eastAsia="仿宋"/>
                <w:color w:val="auto"/>
                <w:szCs w:val="21"/>
              </w:rPr>
            </w:pPr>
            <w:r>
              <w:rPr>
                <w:rFonts w:hint="eastAsia" w:ascii="仿宋" w:hAnsi="仿宋" w:eastAsia="仿宋"/>
                <w:color w:val="auto"/>
                <w:szCs w:val="21"/>
              </w:rPr>
              <w:t>委托代理人：</w:t>
            </w:r>
          </w:p>
        </w:tc>
        <w:tc>
          <w:tcPr>
            <w:tcW w:w="4517" w:type="dxa"/>
            <w:vAlign w:val="center"/>
          </w:tcPr>
          <w:p>
            <w:pPr>
              <w:snapToGrid w:val="0"/>
              <w:spacing w:line="500" w:lineRule="exact"/>
              <w:rPr>
                <w:rFonts w:ascii="仿宋" w:hAnsi="仿宋" w:eastAsia="仿宋"/>
                <w:color w:val="auto"/>
                <w:szCs w:val="21"/>
              </w:rPr>
            </w:pPr>
            <w:r>
              <w:rPr>
                <w:rFonts w:hint="eastAsia" w:ascii="仿宋" w:hAnsi="仿宋" w:eastAsia="仿宋"/>
                <w:color w:val="auto"/>
                <w:szCs w:val="21"/>
              </w:rPr>
              <w:t>委托代理人：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3" w:hRule="atLeast"/>
          <w:jc w:val="center"/>
        </w:trPr>
        <w:tc>
          <w:tcPr>
            <w:tcW w:w="4516" w:type="dxa"/>
            <w:vAlign w:val="center"/>
          </w:tcPr>
          <w:p>
            <w:pPr>
              <w:snapToGrid w:val="0"/>
              <w:spacing w:line="500" w:lineRule="exact"/>
              <w:rPr>
                <w:rFonts w:ascii="仿宋" w:hAnsi="仿宋" w:eastAsia="仿宋"/>
                <w:color w:val="auto"/>
                <w:szCs w:val="21"/>
              </w:rPr>
            </w:pPr>
            <w:r>
              <w:rPr>
                <w:rFonts w:hint="eastAsia" w:ascii="仿宋" w:hAnsi="仿宋" w:eastAsia="仿宋"/>
                <w:color w:val="auto"/>
                <w:szCs w:val="21"/>
              </w:rPr>
              <w:t>电话：</w:t>
            </w:r>
          </w:p>
        </w:tc>
        <w:tc>
          <w:tcPr>
            <w:tcW w:w="4517" w:type="dxa"/>
            <w:vAlign w:val="center"/>
          </w:tcPr>
          <w:p>
            <w:pPr>
              <w:snapToGrid w:val="0"/>
              <w:spacing w:line="500" w:lineRule="exact"/>
              <w:rPr>
                <w:rFonts w:ascii="仿宋" w:hAnsi="仿宋" w:eastAsia="仿宋"/>
                <w:color w:val="auto"/>
                <w:szCs w:val="21"/>
              </w:rPr>
            </w:pPr>
            <w:r>
              <w:rPr>
                <w:rFonts w:hint="eastAsia" w:ascii="仿宋" w:hAnsi="仿宋" w:eastAsia="仿宋"/>
                <w:color w:val="auto"/>
                <w:szCs w:val="21"/>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4516" w:type="dxa"/>
            <w:vAlign w:val="center"/>
          </w:tcPr>
          <w:p>
            <w:pPr>
              <w:snapToGrid w:val="0"/>
              <w:spacing w:line="500" w:lineRule="exact"/>
              <w:rPr>
                <w:rFonts w:ascii="仿宋" w:hAnsi="仿宋" w:eastAsia="仿宋"/>
                <w:color w:val="auto"/>
                <w:szCs w:val="21"/>
              </w:rPr>
            </w:pPr>
            <w:r>
              <w:rPr>
                <w:rFonts w:hint="eastAsia" w:ascii="仿宋" w:hAnsi="仿宋" w:eastAsia="仿宋"/>
                <w:color w:val="auto"/>
                <w:szCs w:val="21"/>
              </w:rPr>
              <w:t>电子邮箱：</w:t>
            </w:r>
          </w:p>
        </w:tc>
        <w:tc>
          <w:tcPr>
            <w:tcW w:w="4517" w:type="dxa"/>
            <w:vAlign w:val="center"/>
          </w:tcPr>
          <w:p>
            <w:pPr>
              <w:snapToGrid w:val="0"/>
              <w:spacing w:line="500" w:lineRule="exact"/>
              <w:rPr>
                <w:rFonts w:ascii="仿宋" w:hAnsi="仿宋" w:eastAsia="仿宋"/>
                <w:color w:val="auto"/>
                <w:szCs w:val="21"/>
              </w:rPr>
            </w:pPr>
            <w:r>
              <w:rPr>
                <w:rFonts w:hint="eastAsia" w:ascii="仿宋" w:hAnsi="仿宋" w:eastAsia="仿宋"/>
                <w:color w:val="auto"/>
                <w:szCs w:val="21"/>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0" w:hRule="atLeast"/>
          <w:jc w:val="center"/>
        </w:trPr>
        <w:tc>
          <w:tcPr>
            <w:tcW w:w="4516" w:type="dxa"/>
            <w:vAlign w:val="center"/>
          </w:tcPr>
          <w:p>
            <w:pPr>
              <w:snapToGrid w:val="0"/>
              <w:spacing w:line="500" w:lineRule="exact"/>
              <w:rPr>
                <w:rFonts w:ascii="仿宋" w:hAnsi="仿宋" w:eastAsia="仿宋"/>
                <w:color w:val="auto"/>
                <w:szCs w:val="21"/>
              </w:rPr>
            </w:pPr>
            <w:r>
              <w:rPr>
                <w:rFonts w:hint="eastAsia" w:ascii="仿宋" w:hAnsi="仿宋" w:eastAsia="仿宋"/>
                <w:color w:val="auto"/>
                <w:szCs w:val="21"/>
              </w:rPr>
              <w:t>开户银行：</w:t>
            </w:r>
          </w:p>
        </w:tc>
        <w:tc>
          <w:tcPr>
            <w:tcW w:w="4517" w:type="dxa"/>
            <w:vAlign w:val="center"/>
          </w:tcPr>
          <w:p>
            <w:pPr>
              <w:snapToGrid w:val="0"/>
              <w:spacing w:line="500" w:lineRule="exact"/>
              <w:rPr>
                <w:rFonts w:ascii="仿宋" w:hAnsi="仿宋" w:eastAsia="仿宋"/>
                <w:color w:val="auto"/>
                <w:szCs w:val="21"/>
              </w:rPr>
            </w:pPr>
            <w:r>
              <w:rPr>
                <w:rFonts w:hint="eastAsia" w:ascii="仿宋" w:hAnsi="仿宋" w:eastAsia="仿宋"/>
                <w:color w:val="auto"/>
                <w:szCs w:val="21"/>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1" w:hRule="atLeast"/>
          <w:jc w:val="center"/>
        </w:trPr>
        <w:tc>
          <w:tcPr>
            <w:tcW w:w="4516" w:type="dxa"/>
            <w:vAlign w:val="center"/>
          </w:tcPr>
          <w:p>
            <w:pPr>
              <w:snapToGrid w:val="0"/>
              <w:spacing w:line="500" w:lineRule="exact"/>
              <w:rPr>
                <w:rFonts w:ascii="仿宋" w:hAnsi="仿宋" w:eastAsia="仿宋"/>
                <w:color w:val="auto"/>
                <w:szCs w:val="21"/>
              </w:rPr>
            </w:pPr>
            <w:r>
              <w:rPr>
                <w:rFonts w:hint="eastAsia" w:ascii="仿宋" w:hAnsi="仿宋" w:eastAsia="仿宋"/>
                <w:color w:val="auto"/>
                <w:szCs w:val="21"/>
              </w:rPr>
              <w:t>账号：</w:t>
            </w:r>
          </w:p>
        </w:tc>
        <w:tc>
          <w:tcPr>
            <w:tcW w:w="4517" w:type="dxa"/>
            <w:vAlign w:val="center"/>
          </w:tcPr>
          <w:p>
            <w:pPr>
              <w:snapToGrid w:val="0"/>
              <w:spacing w:line="500" w:lineRule="exact"/>
              <w:rPr>
                <w:rFonts w:ascii="仿宋" w:hAnsi="仿宋" w:eastAsia="仿宋"/>
                <w:color w:val="auto"/>
                <w:szCs w:val="21"/>
              </w:rPr>
            </w:pPr>
            <w:r>
              <w:rPr>
                <w:rFonts w:hint="eastAsia" w:ascii="仿宋" w:hAnsi="仿宋" w:eastAsia="仿宋"/>
                <w:color w:val="auto"/>
                <w:szCs w:val="21"/>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8" w:hRule="atLeast"/>
          <w:jc w:val="center"/>
        </w:trPr>
        <w:tc>
          <w:tcPr>
            <w:tcW w:w="4516" w:type="dxa"/>
            <w:vAlign w:val="center"/>
          </w:tcPr>
          <w:p>
            <w:pPr>
              <w:snapToGrid w:val="0"/>
              <w:spacing w:line="500" w:lineRule="exact"/>
              <w:rPr>
                <w:rFonts w:ascii="仿宋" w:hAnsi="仿宋" w:eastAsia="仿宋"/>
                <w:color w:val="auto"/>
                <w:szCs w:val="21"/>
              </w:rPr>
            </w:pPr>
            <w:r>
              <w:rPr>
                <w:rFonts w:hint="eastAsia" w:ascii="仿宋" w:hAnsi="仿宋" w:eastAsia="仿宋"/>
                <w:color w:val="auto"/>
                <w:szCs w:val="21"/>
              </w:rPr>
              <w:t>邮政编码：530022</w:t>
            </w:r>
          </w:p>
        </w:tc>
        <w:tc>
          <w:tcPr>
            <w:tcW w:w="4517" w:type="dxa"/>
            <w:vAlign w:val="center"/>
          </w:tcPr>
          <w:p>
            <w:pPr>
              <w:snapToGrid w:val="0"/>
              <w:spacing w:line="500" w:lineRule="exact"/>
              <w:rPr>
                <w:rFonts w:ascii="仿宋" w:hAnsi="仿宋" w:eastAsia="仿宋"/>
                <w:color w:val="auto"/>
                <w:szCs w:val="21"/>
              </w:rPr>
            </w:pPr>
            <w:r>
              <w:rPr>
                <w:rFonts w:hint="eastAsia" w:ascii="仿宋" w:hAnsi="仿宋" w:eastAsia="仿宋"/>
                <w:color w:val="auto"/>
                <w:szCs w:val="21"/>
              </w:rPr>
              <w:t>邮政编码：</w:t>
            </w:r>
          </w:p>
        </w:tc>
      </w:tr>
    </w:tbl>
    <w:p>
      <w:pPr>
        <w:rPr>
          <w:rFonts w:hint="eastAsia" w:ascii="仿宋" w:hAnsi="仿宋" w:eastAsia="仿宋" w:cs="仿宋"/>
          <w:b/>
          <w:bCs/>
          <w:kern w:val="0"/>
          <w:szCs w:val="21"/>
        </w:rPr>
      </w:pPr>
      <w:r>
        <w:rPr>
          <w:rFonts w:hint="eastAsia" w:ascii="仿宋" w:hAnsi="仿宋" w:eastAsia="仿宋" w:cs="仿宋"/>
          <w:b/>
          <w:bCs/>
          <w:kern w:val="0"/>
          <w:szCs w:val="21"/>
        </w:rPr>
        <w:br w:type="page"/>
      </w:r>
    </w:p>
    <w:p>
      <w:pPr>
        <w:snapToGrid w:val="0"/>
        <w:spacing w:line="400" w:lineRule="exact"/>
        <w:jc w:val="left"/>
        <w:rPr>
          <w:rFonts w:hint="eastAsia" w:ascii="仿宋" w:hAnsi="仿宋" w:eastAsia="仿宋" w:cs="仿宋"/>
          <w:b/>
          <w:bCs/>
          <w:kern w:val="0"/>
          <w:szCs w:val="21"/>
        </w:rPr>
      </w:pPr>
      <w:r>
        <w:rPr>
          <w:rFonts w:hint="eastAsia" w:ascii="仿宋" w:hAnsi="仿宋" w:eastAsia="仿宋" w:cs="仿宋"/>
          <w:b/>
          <w:bCs/>
          <w:kern w:val="0"/>
          <w:szCs w:val="21"/>
        </w:rPr>
        <w:t>合同附件1</w:t>
      </w:r>
    </w:p>
    <w:p>
      <w:pPr>
        <w:snapToGrid w:val="0"/>
        <w:spacing w:line="360" w:lineRule="exact"/>
        <w:jc w:val="center"/>
        <w:rPr>
          <w:rFonts w:hint="eastAsia" w:ascii="仿宋" w:hAnsi="仿宋" w:eastAsia="仿宋" w:cs="仿宋"/>
          <w:b/>
          <w:bCs/>
          <w:szCs w:val="21"/>
        </w:rPr>
      </w:pPr>
      <w:r>
        <w:rPr>
          <w:rFonts w:hint="eastAsia" w:ascii="仿宋" w:hAnsi="仿宋" w:eastAsia="仿宋" w:cs="仿宋"/>
          <w:b/>
          <w:bCs/>
          <w:szCs w:val="21"/>
        </w:rPr>
        <w:t>广西壮族自治区政府采购项目合同验收书</w:t>
      </w:r>
    </w:p>
    <w:p>
      <w:pPr>
        <w:widowControl/>
        <w:snapToGrid w:val="0"/>
        <w:spacing w:before="100" w:beforeAutospacing="1" w:after="100" w:afterAutospacing="1" w:line="320" w:lineRule="exact"/>
        <w:ind w:left="-359" w:leftChars="-171" w:firstLine="420" w:firstLineChars="200"/>
        <w:jc w:val="left"/>
        <w:rPr>
          <w:rFonts w:hint="eastAsia" w:ascii="仿宋" w:hAnsi="仿宋" w:eastAsia="仿宋" w:cs="仿宋"/>
          <w:kern w:val="0"/>
          <w:szCs w:val="21"/>
        </w:rPr>
      </w:pPr>
      <w:r>
        <w:rPr>
          <w:rFonts w:hint="eastAsia" w:ascii="仿宋" w:hAnsi="仿宋" w:eastAsia="仿宋" w:cs="仿宋"/>
          <w:kern w:val="0"/>
          <w:szCs w:val="21"/>
        </w:rPr>
        <w:t>根据政府采购项目（</w:t>
      </w:r>
      <w:r>
        <w:rPr>
          <w:rFonts w:hint="eastAsia" w:ascii="仿宋" w:hAnsi="仿宋" w:eastAsia="仿宋" w:cs="仿宋"/>
          <w:kern w:val="0"/>
          <w:szCs w:val="21"/>
          <w:u w:val="single"/>
        </w:rPr>
        <w:t xml:space="preserve">采购合同编号：     </w:t>
      </w:r>
      <w:r>
        <w:rPr>
          <w:rFonts w:hint="eastAsia" w:ascii="仿宋" w:hAnsi="仿宋" w:eastAsia="仿宋" w:cs="仿宋"/>
          <w:kern w:val="0"/>
          <w:szCs w:val="21"/>
        </w:rPr>
        <w:t>）的约定，我单位对（</w:t>
      </w:r>
      <w:r>
        <w:rPr>
          <w:rFonts w:hint="eastAsia" w:ascii="仿宋" w:hAnsi="仿宋" w:eastAsia="仿宋" w:cs="仿宋"/>
          <w:kern w:val="0"/>
          <w:szCs w:val="21"/>
          <w:u w:val="single"/>
        </w:rPr>
        <w:t xml:space="preserve">  项目名称   </w:t>
      </w:r>
      <w:r>
        <w:rPr>
          <w:rFonts w:hint="eastAsia" w:ascii="仿宋" w:hAnsi="仿宋" w:eastAsia="仿宋" w:cs="仿宋"/>
          <w:kern w:val="0"/>
          <w:szCs w:val="21"/>
        </w:rPr>
        <w:t>）政府采购项目中标（或成交）供应商（</w:t>
      </w:r>
      <w:r>
        <w:rPr>
          <w:rFonts w:hint="eastAsia" w:ascii="仿宋" w:hAnsi="仿宋" w:eastAsia="仿宋" w:cs="仿宋"/>
          <w:kern w:val="0"/>
          <w:szCs w:val="21"/>
          <w:u w:val="single"/>
        </w:rPr>
        <w:t xml:space="preserve">            公司名称              </w:t>
      </w:r>
      <w:r>
        <w:rPr>
          <w:rFonts w:hint="eastAsia" w:ascii="仿宋" w:hAnsi="仿宋" w:eastAsia="仿宋" w:cs="仿宋"/>
          <w:kern w:val="0"/>
          <w:szCs w:val="21"/>
        </w:rPr>
        <w:t>）提供的货物（或工程、服务）进行了验收，验收情况如下：</w:t>
      </w:r>
    </w:p>
    <w:tbl>
      <w:tblPr>
        <w:tblStyle w:val="28"/>
        <w:tblW w:w="9627" w:type="dxa"/>
        <w:jc w:val="center"/>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1527"/>
        <w:gridCol w:w="2294"/>
        <w:gridCol w:w="946"/>
        <w:gridCol w:w="2495"/>
        <w:gridCol w:w="205"/>
        <w:gridCol w:w="793"/>
        <w:gridCol w:w="136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97" w:hRule="atLeast"/>
          <w:jc w:val="center"/>
        </w:trPr>
        <w:tc>
          <w:tcPr>
            <w:tcW w:w="3821" w:type="dxa"/>
            <w:gridSpan w:val="2"/>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left="-3" w:firstLine="4" w:firstLineChars="2"/>
              <w:jc w:val="center"/>
              <w:rPr>
                <w:rFonts w:hint="eastAsia" w:ascii="仿宋" w:hAnsi="仿宋" w:eastAsia="仿宋" w:cs="仿宋"/>
                <w:kern w:val="0"/>
                <w:szCs w:val="21"/>
              </w:rPr>
            </w:pPr>
            <w:r>
              <w:rPr>
                <w:rFonts w:hint="eastAsia" w:ascii="仿宋" w:hAnsi="仿宋" w:eastAsia="仿宋" w:cs="仿宋"/>
                <w:kern w:val="0"/>
                <w:szCs w:val="21"/>
              </w:rPr>
              <w:t>验收方式：</w:t>
            </w:r>
          </w:p>
        </w:tc>
        <w:tc>
          <w:tcPr>
            <w:tcW w:w="5806" w:type="dxa"/>
            <w:gridSpan w:val="5"/>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left="-3" w:firstLine="420" w:firstLineChars="200"/>
              <w:jc w:val="center"/>
              <w:rPr>
                <w:rFonts w:hint="eastAsia" w:ascii="仿宋" w:hAnsi="仿宋" w:eastAsia="仿宋" w:cs="仿宋"/>
                <w:kern w:val="0"/>
                <w:szCs w:val="21"/>
              </w:rPr>
            </w:pPr>
            <w:r>
              <w:rPr>
                <w:rFonts w:hint="eastAsia" w:ascii="仿宋" w:hAnsi="仿宋" w:eastAsia="仿宋" w:cs="仿宋"/>
                <w:kern w:val="0"/>
                <w:szCs w:val="21"/>
              </w:rPr>
              <w:t>□自行验收         □委托验收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622" w:hRule="atLeast"/>
          <w:jc w:val="center"/>
        </w:trPr>
        <w:tc>
          <w:tcPr>
            <w:tcW w:w="1527" w:type="dxa"/>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firstLine="2" w:firstLineChars="1"/>
              <w:jc w:val="center"/>
              <w:rPr>
                <w:rFonts w:hint="eastAsia" w:ascii="仿宋" w:hAnsi="仿宋" w:eastAsia="仿宋" w:cs="仿宋"/>
                <w:kern w:val="0"/>
                <w:szCs w:val="21"/>
              </w:rPr>
            </w:pPr>
            <w:r>
              <w:rPr>
                <w:rFonts w:hint="eastAsia" w:ascii="仿宋" w:hAnsi="仿宋" w:eastAsia="仿宋" w:cs="仿宋"/>
                <w:kern w:val="0"/>
                <w:szCs w:val="21"/>
              </w:rPr>
              <w:t>序号</w:t>
            </w:r>
          </w:p>
        </w:tc>
        <w:tc>
          <w:tcPr>
            <w:tcW w:w="2294" w:type="dxa"/>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left="-3" w:firstLine="2" w:firstLineChars="1"/>
              <w:jc w:val="center"/>
              <w:rPr>
                <w:rFonts w:hint="eastAsia" w:ascii="仿宋" w:hAnsi="仿宋" w:eastAsia="仿宋" w:cs="仿宋"/>
                <w:kern w:val="0"/>
                <w:szCs w:val="21"/>
              </w:rPr>
            </w:pPr>
            <w:r>
              <w:rPr>
                <w:rFonts w:hint="eastAsia" w:ascii="仿宋" w:hAnsi="仿宋" w:eastAsia="仿宋" w:cs="仿宋"/>
                <w:kern w:val="0"/>
                <w:szCs w:val="21"/>
              </w:rPr>
              <w:t>名  称</w:t>
            </w:r>
          </w:p>
        </w:tc>
        <w:tc>
          <w:tcPr>
            <w:tcW w:w="3441" w:type="dxa"/>
            <w:gridSpan w:val="2"/>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left="-3" w:firstLine="2" w:firstLineChars="1"/>
              <w:jc w:val="center"/>
              <w:rPr>
                <w:rFonts w:hint="eastAsia" w:ascii="仿宋" w:hAnsi="仿宋" w:eastAsia="仿宋" w:cs="仿宋"/>
                <w:kern w:val="0"/>
                <w:szCs w:val="21"/>
              </w:rPr>
            </w:pPr>
            <w:r>
              <w:rPr>
                <w:rFonts w:hint="eastAsia" w:ascii="仿宋" w:hAnsi="仿宋" w:eastAsia="仿宋" w:cs="仿宋"/>
                <w:kern w:val="0"/>
                <w:szCs w:val="21"/>
              </w:rPr>
              <w:t>货物型号规格、标准及配置等（或服务内容、标准）</w:t>
            </w:r>
          </w:p>
        </w:tc>
        <w:tc>
          <w:tcPr>
            <w:tcW w:w="998" w:type="dxa"/>
            <w:gridSpan w:val="2"/>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jc w:val="center"/>
              <w:rPr>
                <w:rFonts w:hint="eastAsia" w:ascii="仿宋" w:hAnsi="仿宋" w:eastAsia="仿宋" w:cs="仿宋"/>
                <w:kern w:val="0"/>
                <w:szCs w:val="21"/>
              </w:rPr>
            </w:pPr>
            <w:r>
              <w:rPr>
                <w:rFonts w:hint="eastAsia" w:ascii="仿宋" w:hAnsi="仿宋" w:eastAsia="仿宋" w:cs="仿宋"/>
                <w:kern w:val="0"/>
                <w:szCs w:val="21"/>
              </w:rPr>
              <w:t>数量</w:t>
            </w:r>
          </w:p>
        </w:tc>
        <w:tc>
          <w:tcPr>
            <w:tcW w:w="1367" w:type="dxa"/>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left="-3" w:firstLine="2" w:firstLineChars="1"/>
              <w:jc w:val="center"/>
              <w:rPr>
                <w:rFonts w:hint="eastAsia" w:ascii="仿宋" w:hAnsi="仿宋" w:eastAsia="仿宋" w:cs="仿宋"/>
                <w:kern w:val="0"/>
                <w:szCs w:val="21"/>
              </w:rPr>
            </w:pPr>
            <w:r>
              <w:rPr>
                <w:rFonts w:hint="eastAsia" w:ascii="仿宋" w:hAnsi="仿宋" w:eastAsia="仿宋" w:cs="仿宋"/>
                <w:kern w:val="0"/>
                <w:szCs w:val="21"/>
              </w:rPr>
              <w:t>金  额</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87" w:hRule="atLeast"/>
          <w:jc w:val="center"/>
        </w:trPr>
        <w:tc>
          <w:tcPr>
            <w:tcW w:w="1527" w:type="dxa"/>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left="-3" w:firstLine="4" w:firstLineChars="2"/>
              <w:jc w:val="left"/>
              <w:rPr>
                <w:rFonts w:hint="eastAsia" w:ascii="仿宋" w:hAnsi="仿宋" w:eastAsia="仿宋" w:cs="仿宋"/>
                <w:kern w:val="0"/>
                <w:szCs w:val="21"/>
              </w:rPr>
            </w:pPr>
            <w:r>
              <w:rPr>
                <w:rFonts w:hint="eastAsia" w:ascii="仿宋" w:hAnsi="仿宋" w:eastAsia="仿宋" w:cs="仿宋"/>
                <w:kern w:val="0"/>
                <w:szCs w:val="21"/>
              </w:rPr>
              <w:t> </w:t>
            </w:r>
          </w:p>
        </w:tc>
        <w:tc>
          <w:tcPr>
            <w:tcW w:w="2294" w:type="dxa"/>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left="-3" w:firstLine="420" w:firstLineChars="200"/>
              <w:jc w:val="left"/>
              <w:rPr>
                <w:rFonts w:hint="eastAsia" w:ascii="仿宋" w:hAnsi="仿宋" w:eastAsia="仿宋" w:cs="仿宋"/>
                <w:kern w:val="0"/>
                <w:szCs w:val="21"/>
              </w:rPr>
            </w:pPr>
            <w:r>
              <w:rPr>
                <w:rFonts w:hint="eastAsia" w:ascii="仿宋" w:hAnsi="仿宋" w:eastAsia="仿宋" w:cs="仿宋"/>
                <w:kern w:val="0"/>
                <w:szCs w:val="21"/>
              </w:rPr>
              <w:t> </w:t>
            </w:r>
          </w:p>
        </w:tc>
        <w:tc>
          <w:tcPr>
            <w:tcW w:w="3441" w:type="dxa"/>
            <w:gridSpan w:val="2"/>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left="-3" w:firstLine="420" w:firstLineChars="200"/>
              <w:jc w:val="left"/>
              <w:rPr>
                <w:rFonts w:hint="eastAsia" w:ascii="仿宋" w:hAnsi="仿宋" w:eastAsia="仿宋" w:cs="仿宋"/>
                <w:kern w:val="0"/>
                <w:szCs w:val="21"/>
              </w:rPr>
            </w:pPr>
            <w:r>
              <w:rPr>
                <w:rFonts w:hint="eastAsia" w:ascii="仿宋" w:hAnsi="仿宋" w:eastAsia="仿宋" w:cs="仿宋"/>
                <w:kern w:val="0"/>
                <w:szCs w:val="21"/>
              </w:rPr>
              <w:t> </w:t>
            </w:r>
          </w:p>
        </w:tc>
        <w:tc>
          <w:tcPr>
            <w:tcW w:w="998" w:type="dxa"/>
            <w:gridSpan w:val="2"/>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firstLine="420" w:firstLineChars="200"/>
              <w:jc w:val="left"/>
              <w:rPr>
                <w:rFonts w:hint="eastAsia" w:ascii="仿宋" w:hAnsi="仿宋" w:eastAsia="仿宋" w:cs="仿宋"/>
                <w:kern w:val="0"/>
                <w:szCs w:val="21"/>
              </w:rPr>
            </w:pPr>
            <w:r>
              <w:rPr>
                <w:rFonts w:hint="eastAsia" w:ascii="仿宋" w:hAnsi="仿宋" w:eastAsia="仿宋" w:cs="仿宋"/>
                <w:kern w:val="0"/>
                <w:szCs w:val="21"/>
              </w:rPr>
              <w:t> </w:t>
            </w:r>
          </w:p>
        </w:tc>
        <w:tc>
          <w:tcPr>
            <w:tcW w:w="1367" w:type="dxa"/>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firstLine="420" w:firstLineChars="200"/>
              <w:jc w:val="left"/>
              <w:rPr>
                <w:rFonts w:hint="eastAsia" w:ascii="仿宋" w:hAnsi="仿宋" w:eastAsia="仿宋" w:cs="仿宋"/>
                <w:kern w:val="0"/>
                <w:szCs w:val="21"/>
              </w:rPr>
            </w:pPr>
            <w:r>
              <w:rPr>
                <w:rFonts w:hint="eastAsia" w:ascii="仿宋" w:hAnsi="仿宋" w:eastAsia="仿宋" w:cs="仿宋"/>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87" w:hRule="atLeast"/>
          <w:jc w:val="center"/>
        </w:trPr>
        <w:tc>
          <w:tcPr>
            <w:tcW w:w="1527" w:type="dxa"/>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left="-3" w:firstLine="420" w:firstLineChars="200"/>
              <w:jc w:val="left"/>
              <w:rPr>
                <w:rFonts w:hint="eastAsia" w:ascii="仿宋" w:hAnsi="仿宋" w:eastAsia="仿宋" w:cs="仿宋"/>
                <w:kern w:val="0"/>
                <w:szCs w:val="21"/>
              </w:rPr>
            </w:pPr>
            <w:r>
              <w:rPr>
                <w:rFonts w:hint="eastAsia" w:ascii="仿宋" w:hAnsi="仿宋" w:eastAsia="仿宋" w:cs="仿宋"/>
                <w:kern w:val="0"/>
                <w:szCs w:val="21"/>
              </w:rPr>
              <w:t> </w:t>
            </w:r>
          </w:p>
        </w:tc>
        <w:tc>
          <w:tcPr>
            <w:tcW w:w="2294" w:type="dxa"/>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left="-3" w:firstLine="420" w:firstLineChars="200"/>
              <w:jc w:val="left"/>
              <w:rPr>
                <w:rFonts w:hint="eastAsia" w:ascii="仿宋" w:hAnsi="仿宋" w:eastAsia="仿宋" w:cs="仿宋"/>
                <w:kern w:val="0"/>
                <w:szCs w:val="21"/>
              </w:rPr>
            </w:pPr>
            <w:r>
              <w:rPr>
                <w:rFonts w:hint="eastAsia" w:ascii="仿宋" w:hAnsi="仿宋" w:eastAsia="仿宋" w:cs="仿宋"/>
                <w:kern w:val="0"/>
                <w:szCs w:val="21"/>
              </w:rPr>
              <w:t> </w:t>
            </w:r>
          </w:p>
        </w:tc>
        <w:tc>
          <w:tcPr>
            <w:tcW w:w="3441" w:type="dxa"/>
            <w:gridSpan w:val="2"/>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left="-3" w:firstLine="420" w:firstLineChars="200"/>
              <w:jc w:val="left"/>
              <w:rPr>
                <w:rFonts w:hint="eastAsia" w:ascii="仿宋" w:hAnsi="仿宋" w:eastAsia="仿宋" w:cs="仿宋"/>
                <w:kern w:val="0"/>
                <w:szCs w:val="21"/>
              </w:rPr>
            </w:pPr>
            <w:r>
              <w:rPr>
                <w:rFonts w:hint="eastAsia" w:ascii="仿宋" w:hAnsi="仿宋" w:eastAsia="仿宋" w:cs="仿宋"/>
                <w:kern w:val="0"/>
                <w:szCs w:val="21"/>
              </w:rPr>
              <w:t> </w:t>
            </w:r>
          </w:p>
        </w:tc>
        <w:tc>
          <w:tcPr>
            <w:tcW w:w="998" w:type="dxa"/>
            <w:gridSpan w:val="2"/>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firstLine="420" w:firstLineChars="200"/>
              <w:jc w:val="left"/>
              <w:rPr>
                <w:rFonts w:hint="eastAsia" w:ascii="仿宋" w:hAnsi="仿宋" w:eastAsia="仿宋" w:cs="仿宋"/>
                <w:kern w:val="0"/>
                <w:szCs w:val="21"/>
              </w:rPr>
            </w:pPr>
            <w:r>
              <w:rPr>
                <w:rFonts w:hint="eastAsia" w:ascii="仿宋" w:hAnsi="仿宋" w:eastAsia="仿宋" w:cs="仿宋"/>
                <w:kern w:val="0"/>
                <w:szCs w:val="21"/>
              </w:rPr>
              <w:t> </w:t>
            </w:r>
          </w:p>
        </w:tc>
        <w:tc>
          <w:tcPr>
            <w:tcW w:w="1367" w:type="dxa"/>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firstLine="420" w:firstLineChars="200"/>
              <w:jc w:val="left"/>
              <w:rPr>
                <w:rFonts w:hint="eastAsia" w:ascii="仿宋" w:hAnsi="仿宋" w:eastAsia="仿宋" w:cs="仿宋"/>
                <w:kern w:val="0"/>
                <w:szCs w:val="21"/>
              </w:rPr>
            </w:pPr>
            <w:r>
              <w:rPr>
                <w:rFonts w:hint="eastAsia" w:ascii="仿宋" w:hAnsi="仿宋" w:eastAsia="仿宋" w:cs="仿宋"/>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87" w:hRule="atLeast"/>
          <w:jc w:val="center"/>
        </w:trPr>
        <w:tc>
          <w:tcPr>
            <w:tcW w:w="1527" w:type="dxa"/>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left="-3" w:firstLine="420" w:firstLineChars="200"/>
              <w:jc w:val="left"/>
              <w:rPr>
                <w:rFonts w:hint="eastAsia" w:ascii="仿宋" w:hAnsi="仿宋" w:eastAsia="仿宋" w:cs="仿宋"/>
                <w:kern w:val="0"/>
                <w:szCs w:val="21"/>
              </w:rPr>
            </w:pPr>
            <w:r>
              <w:rPr>
                <w:rFonts w:hint="eastAsia" w:ascii="仿宋" w:hAnsi="仿宋" w:eastAsia="仿宋" w:cs="仿宋"/>
                <w:kern w:val="0"/>
                <w:szCs w:val="21"/>
              </w:rPr>
              <w:t> </w:t>
            </w:r>
          </w:p>
        </w:tc>
        <w:tc>
          <w:tcPr>
            <w:tcW w:w="2294" w:type="dxa"/>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left="-3" w:firstLine="420" w:firstLineChars="200"/>
              <w:jc w:val="left"/>
              <w:rPr>
                <w:rFonts w:hint="eastAsia" w:ascii="仿宋" w:hAnsi="仿宋" w:eastAsia="仿宋" w:cs="仿宋"/>
                <w:kern w:val="0"/>
                <w:szCs w:val="21"/>
              </w:rPr>
            </w:pPr>
            <w:r>
              <w:rPr>
                <w:rFonts w:hint="eastAsia" w:ascii="仿宋" w:hAnsi="仿宋" w:eastAsia="仿宋" w:cs="仿宋"/>
                <w:kern w:val="0"/>
                <w:szCs w:val="21"/>
              </w:rPr>
              <w:t> </w:t>
            </w:r>
          </w:p>
        </w:tc>
        <w:tc>
          <w:tcPr>
            <w:tcW w:w="3441" w:type="dxa"/>
            <w:gridSpan w:val="2"/>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left="-3" w:firstLine="420" w:firstLineChars="200"/>
              <w:jc w:val="left"/>
              <w:rPr>
                <w:rFonts w:hint="eastAsia" w:ascii="仿宋" w:hAnsi="仿宋" w:eastAsia="仿宋" w:cs="仿宋"/>
                <w:kern w:val="0"/>
                <w:szCs w:val="21"/>
              </w:rPr>
            </w:pPr>
            <w:r>
              <w:rPr>
                <w:rFonts w:hint="eastAsia" w:ascii="仿宋" w:hAnsi="仿宋" w:eastAsia="仿宋" w:cs="仿宋"/>
                <w:kern w:val="0"/>
                <w:szCs w:val="21"/>
              </w:rPr>
              <w:t> </w:t>
            </w:r>
          </w:p>
        </w:tc>
        <w:tc>
          <w:tcPr>
            <w:tcW w:w="998" w:type="dxa"/>
            <w:gridSpan w:val="2"/>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firstLine="420" w:firstLineChars="200"/>
              <w:jc w:val="left"/>
              <w:rPr>
                <w:rFonts w:hint="eastAsia" w:ascii="仿宋" w:hAnsi="仿宋" w:eastAsia="仿宋" w:cs="仿宋"/>
                <w:kern w:val="0"/>
                <w:szCs w:val="21"/>
              </w:rPr>
            </w:pPr>
            <w:r>
              <w:rPr>
                <w:rFonts w:hint="eastAsia" w:ascii="仿宋" w:hAnsi="仿宋" w:eastAsia="仿宋" w:cs="仿宋"/>
                <w:kern w:val="0"/>
                <w:szCs w:val="21"/>
              </w:rPr>
              <w:t> </w:t>
            </w:r>
          </w:p>
        </w:tc>
        <w:tc>
          <w:tcPr>
            <w:tcW w:w="1367" w:type="dxa"/>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firstLine="420" w:firstLineChars="200"/>
              <w:jc w:val="left"/>
              <w:rPr>
                <w:rFonts w:hint="eastAsia" w:ascii="仿宋" w:hAnsi="仿宋" w:eastAsia="仿宋" w:cs="仿宋"/>
                <w:kern w:val="0"/>
                <w:szCs w:val="21"/>
              </w:rPr>
            </w:pPr>
            <w:r>
              <w:rPr>
                <w:rFonts w:hint="eastAsia" w:ascii="仿宋" w:hAnsi="仿宋" w:eastAsia="仿宋" w:cs="仿宋"/>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87" w:hRule="atLeast"/>
          <w:jc w:val="center"/>
        </w:trPr>
        <w:tc>
          <w:tcPr>
            <w:tcW w:w="7262" w:type="dxa"/>
            <w:gridSpan w:val="4"/>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left="-3" w:firstLine="4" w:firstLineChars="2"/>
              <w:jc w:val="left"/>
              <w:rPr>
                <w:rFonts w:hint="eastAsia" w:ascii="仿宋" w:hAnsi="仿宋" w:eastAsia="仿宋" w:cs="仿宋"/>
                <w:kern w:val="0"/>
                <w:szCs w:val="21"/>
              </w:rPr>
            </w:pPr>
            <w:r>
              <w:rPr>
                <w:rFonts w:hint="eastAsia" w:ascii="仿宋" w:hAnsi="仿宋" w:eastAsia="仿宋" w:cs="仿宋"/>
                <w:kern w:val="0"/>
                <w:szCs w:val="21"/>
              </w:rPr>
              <w:t>合        计</w:t>
            </w:r>
          </w:p>
        </w:tc>
        <w:tc>
          <w:tcPr>
            <w:tcW w:w="998" w:type="dxa"/>
            <w:gridSpan w:val="2"/>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firstLine="420" w:firstLineChars="200"/>
              <w:jc w:val="left"/>
              <w:rPr>
                <w:rFonts w:hint="eastAsia" w:ascii="仿宋" w:hAnsi="仿宋" w:eastAsia="仿宋" w:cs="仿宋"/>
                <w:kern w:val="0"/>
                <w:szCs w:val="21"/>
              </w:rPr>
            </w:pPr>
            <w:r>
              <w:rPr>
                <w:rFonts w:hint="eastAsia" w:ascii="仿宋" w:hAnsi="仿宋" w:eastAsia="仿宋" w:cs="仿宋"/>
                <w:kern w:val="0"/>
                <w:szCs w:val="21"/>
              </w:rPr>
              <w:t> </w:t>
            </w:r>
          </w:p>
        </w:tc>
        <w:tc>
          <w:tcPr>
            <w:tcW w:w="1367" w:type="dxa"/>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firstLine="420" w:firstLineChars="200"/>
              <w:jc w:val="left"/>
              <w:rPr>
                <w:rFonts w:hint="eastAsia" w:ascii="仿宋" w:hAnsi="仿宋" w:eastAsia="仿宋" w:cs="仿宋"/>
                <w:kern w:val="0"/>
                <w:szCs w:val="21"/>
              </w:rPr>
            </w:pPr>
            <w:r>
              <w:rPr>
                <w:rFonts w:hint="eastAsia" w:ascii="仿宋" w:hAnsi="仿宋" w:eastAsia="仿宋" w:cs="仿宋"/>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641" w:hRule="atLeast"/>
          <w:jc w:val="center"/>
        </w:trPr>
        <w:tc>
          <w:tcPr>
            <w:tcW w:w="9627" w:type="dxa"/>
            <w:gridSpan w:val="7"/>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firstLine="2" w:firstLineChars="1"/>
              <w:jc w:val="left"/>
              <w:rPr>
                <w:rFonts w:hint="eastAsia" w:ascii="仿宋" w:hAnsi="仿宋" w:eastAsia="仿宋" w:cs="仿宋"/>
                <w:kern w:val="0"/>
                <w:szCs w:val="21"/>
              </w:rPr>
            </w:pPr>
            <w:r>
              <w:rPr>
                <w:rFonts w:hint="eastAsia" w:ascii="仿宋" w:hAnsi="仿宋" w:eastAsia="仿宋" w:cs="仿宋"/>
                <w:kern w:val="0"/>
                <w:szCs w:val="21"/>
              </w:rPr>
              <w:t>合计大写金额：   仟    佰    拾    万    仟    佰    拾    元</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641" w:hRule="atLeast"/>
          <w:jc w:val="center"/>
        </w:trPr>
        <w:tc>
          <w:tcPr>
            <w:tcW w:w="1527" w:type="dxa"/>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320" w:lineRule="exact"/>
              <w:ind w:firstLine="2" w:firstLineChars="1"/>
              <w:jc w:val="left"/>
              <w:rPr>
                <w:rFonts w:hint="eastAsia" w:ascii="仿宋" w:hAnsi="仿宋" w:eastAsia="仿宋" w:cs="仿宋"/>
                <w:kern w:val="0"/>
                <w:szCs w:val="21"/>
              </w:rPr>
            </w:pPr>
            <w:r>
              <w:rPr>
                <w:rFonts w:hint="eastAsia" w:ascii="仿宋" w:hAnsi="仿宋" w:eastAsia="仿宋" w:cs="仿宋"/>
                <w:kern w:val="0"/>
                <w:szCs w:val="21"/>
              </w:rPr>
              <w:t>实际供货日期</w:t>
            </w:r>
          </w:p>
        </w:tc>
        <w:tc>
          <w:tcPr>
            <w:tcW w:w="3240" w:type="dxa"/>
            <w:gridSpan w:val="2"/>
            <w:tcBorders>
              <w:top w:val="single" w:color="auto" w:sz="8" w:space="0"/>
              <w:left w:val="single" w:color="auto" w:sz="8" w:space="0"/>
              <w:bottom w:val="single" w:color="auto" w:sz="8" w:space="0"/>
              <w:right w:val="single" w:color="auto" w:sz="8" w:space="0"/>
            </w:tcBorders>
            <w:vAlign w:val="center"/>
          </w:tcPr>
          <w:p>
            <w:pPr>
              <w:snapToGrid w:val="0"/>
              <w:spacing w:before="100" w:beforeAutospacing="1" w:after="100" w:afterAutospacing="1" w:line="320" w:lineRule="exact"/>
              <w:ind w:firstLine="420" w:firstLineChars="200"/>
              <w:jc w:val="left"/>
              <w:rPr>
                <w:rFonts w:hint="eastAsia" w:ascii="仿宋" w:hAnsi="仿宋" w:eastAsia="仿宋" w:cs="仿宋"/>
                <w:kern w:val="0"/>
                <w:szCs w:val="21"/>
              </w:rPr>
            </w:pPr>
          </w:p>
        </w:tc>
        <w:tc>
          <w:tcPr>
            <w:tcW w:w="2700" w:type="dxa"/>
            <w:gridSpan w:val="2"/>
            <w:tcBorders>
              <w:top w:val="single" w:color="auto" w:sz="8" w:space="0"/>
              <w:left w:val="single" w:color="auto" w:sz="8" w:space="0"/>
              <w:bottom w:val="single" w:color="auto" w:sz="8" w:space="0"/>
              <w:right w:val="single" w:color="auto" w:sz="8" w:space="0"/>
            </w:tcBorders>
            <w:vAlign w:val="center"/>
          </w:tcPr>
          <w:p>
            <w:pPr>
              <w:snapToGrid w:val="0"/>
              <w:spacing w:before="100" w:beforeAutospacing="1" w:after="100" w:afterAutospacing="1" w:line="320" w:lineRule="exact"/>
              <w:ind w:firstLine="39" w:firstLineChars="19"/>
              <w:jc w:val="center"/>
              <w:rPr>
                <w:rFonts w:hint="eastAsia" w:ascii="仿宋" w:hAnsi="仿宋" w:eastAsia="仿宋" w:cs="仿宋"/>
                <w:kern w:val="0"/>
                <w:szCs w:val="21"/>
              </w:rPr>
            </w:pPr>
            <w:r>
              <w:rPr>
                <w:rFonts w:hint="eastAsia" w:ascii="仿宋" w:hAnsi="仿宋" w:eastAsia="仿宋" w:cs="仿宋"/>
                <w:kern w:val="0"/>
                <w:szCs w:val="21"/>
              </w:rPr>
              <w:t>合同交付验收日期</w:t>
            </w:r>
          </w:p>
        </w:tc>
        <w:tc>
          <w:tcPr>
            <w:tcW w:w="2160" w:type="dxa"/>
            <w:gridSpan w:val="2"/>
            <w:tcBorders>
              <w:top w:val="single" w:color="auto" w:sz="8" w:space="0"/>
              <w:left w:val="single" w:color="auto" w:sz="8" w:space="0"/>
              <w:bottom w:val="single" w:color="auto" w:sz="8" w:space="0"/>
              <w:right w:val="single" w:color="auto" w:sz="8" w:space="0"/>
            </w:tcBorders>
            <w:vAlign w:val="center"/>
          </w:tcPr>
          <w:p>
            <w:pPr>
              <w:snapToGrid w:val="0"/>
              <w:spacing w:before="100" w:beforeAutospacing="1" w:after="100" w:afterAutospacing="1" w:line="320" w:lineRule="exact"/>
              <w:ind w:firstLine="420" w:firstLineChars="200"/>
              <w:jc w:val="left"/>
              <w:rPr>
                <w:rFonts w:hint="eastAsia" w:ascii="仿宋" w:hAnsi="仿宋" w:eastAsia="仿宋" w:cs="仿宋"/>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693" w:hRule="atLeast"/>
          <w:jc w:val="center"/>
        </w:trPr>
        <w:tc>
          <w:tcPr>
            <w:tcW w:w="152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napToGrid w:val="0"/>
              <w:spacing w:before="100" w:beforeAutospacing="1" w:after="100" w:afterAutospacing="1" w:line="320" w:lineRule="exact"/>
              <w:jc w:val="left"/>
              <w:rPr>
                <w:rFonts w:hint="eastAsia" w:ascii="仿宋" w:hAnsi="仿宋" w:eastAsia="仿宋" w:cs="仿宋"/>
                <w:kern w:val="0"/>
                <w:szCs w:val="21"/>
              </w:rPr>
            </w:pPr>
            <w:r>
              <w:rPr>
                <w:rFonts w:hint="eastAsia" w:ascii="仿宋" w:hAnsi="仿宋" w:eastAsia="仿宋" w:cs="仿宋"/>
                <w:kern w:val="0"/>
                <w:szCs w:val="21"/>
              </w:rPr>
              <w:t>验收具体内容</w:t>
            </w:r>
          </w:p>
        </w:tc>
        <w:tc>
          <w:tcPr>
            <w:tcW w:w="8100" w:type="dxa"/>
            <w:gridSpan w:val="6"/>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napToGrid w:val="0"/>
              <w:spacing w:before="100" w:beforeAutospacing="1" w:after="100" w:afterAutospacing="1" w:line="320" w:lineRule="exact"/>
              <w:jc w:val="left"/>
              <w:rPr>
                <w:rFonts w:hint="eastAsia" w:ascii="仿宋" w:hAnsi="仿宋" w:eastAsia="仿宋" w:cs="仿宋"/>
                <w:kern w:val="0"/>
                <w:szCs w:val="21"/>
              </w:rPr>
            </w:pPr>
            <w:r>
              <w:rPr>
                <w:rFonts w:hint="eastAsia" w:ascii="仿宋" w:hAnsi="仿宋" w:eastAsia="仿宋" w:cs="仿宋"/>
                <w:szCs w:val="21"/>
              </w:rPr>
              <w:t>（应</w:t>
            </w:r>
            <w:r>
              <w:rPr>
                <w:rFonts w:hint="eastAsia" w:ascii="仿宋" w:hAnsi="仿宋" w:eastAsia="仿宋" w:cs="仿宋"/>
                <w:kern w:val="0"/>
                <w:szCs w:val="21"/>
              </w:rPr>
              <w:t>按采购合同、采购文件、投标文件及验收方案等进行验收；并核对</w:t>
            </w:r>
            <w:r>
              <w:rPr>
                <w:rFonts w:hint="eastAsia" w:ascii="仿宋" w:hAnsi="仿宋" w:eastAsia="仿宋" w:cs="仿宋"/>
                <w:szCs w:val="21"/>
              </w:rPr>
              <w:t>中标或者成交供应商在安装调试等方面是否违反合同约定或服务规范要求、提供的质量保证证明材料是否齐全、应有的配件及附件是否达到合同约定等</w:t>
            </w:r>
            <w:r>
              <w:rPr>
                <w:rFonts w:hint="eastAsia" w:ascii="仿宋" w:hAnsi="仿宋" w:eastAsia="仿宋" w:cs="仿宋"/>
                <w:kern w:val="0"/>
                <w:szCs w:val="21"/>
              </w:rPr>
              <w:t>。可附件)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1032" w:hRule="atLeast"/>
          <w:jc w:val="center"/>
        </w:trPr>
        <w:tc>
          <w:tcPr>
            <w:tcW w:w="1527"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320" w:lineRule="exact"/>
              <w:jc w:val="left"/>
              <w:rPr>
                <w:rFonts w:hint="eastAsia" w:ascii="仿宋" w:hAnsi="仿宋" w:eastAsia="仿宋" w:cs="仿宋"/>
                <w:kern w:val="0"/>
                <w:szCs w:val="21"/>
              </w:rPr>
            </w:pPr>
            <w:r>
              <w:rPr>
                <w:rFonts w:hint="eastAsia" w:ascii="仿宋" w:hAnsi="仿宋" w:eastAsia="仿宋" w:cs="仿宋"/>
                <w:kern w:val="0"/>
                <w:szCs w:val="21"/>
              </w:rPr>
              <w:t>验收小组意见</w:t>
            </w:r>
          </w:p>
        </w:tc>
        <w:tc>
          <w:tcPr>
            <w:tcW w:w="8100" w:type="dxa"/>
            <w:gridSpan w:val="6"/>
            <w:tcBorders>
              <w:top w:val="single" w:color="auto" w:sz="8" w:space="0"/>
              <w:left w:val="single" w:color="auto" w:sz="8" w:space="0"/>
              <w:bottom w:val="single" w:color="auto" w:sz="4" w:space="0"/>
              <w:right w:val="single" w:color="auto" w:sz="8" w:space="0"/>
            </w:tcBorders>
            <w:vAlign w:val="center"/>
          </w:tcPr>
          <w:p>
            <w:pPr>
              <w:widowControl/>
              <w:spacing w:before="100" w:beforeAutospacing="1" w:after="100" w:afterAutospacing="1" w:line="320" w:lineRule="exact"/>
              <w:jc w:val="left"/>
              <w:rPr>
                <w:rFonts w:hint="eastAsia" w:ascii="仿宋" w:hAnsi="仿宋" w:eastAsia="仿宋" w:cs="仿宋"/>
                <w:kern w:val="0"/>
                <w:szCs w:val="21"/>
              </w:rPr>
            </w:pPr>
            <w:r>
              <w:rPr>
                <w:rFonts w:hint="eastAsia" w:ascii="仿宋" w:hAnsi="仿宋" w:eastAsia="仿宋" w:cs="仿宋"/>
                <w:kern w:val="0"/>
                <w:szCs w:val="21"/>
              </w:rPr>
              <w:t>验收结论性意见：</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607" w:hRule="atLeast"/>
          <w:jc w:val="center"/>
        </w:trPr>
        <w:tc>
          <w:tcPr>
            <w:tcW w:w="1527" w:type="dxa"/>
            <w:vMerge w:val="continue"/>
            <w:tcBorders>
              <w:top w:val="single" w:color="auto" w:sz="8" w:space="0"/>
              <w:left w:val="single" w:color="auto" w:sz="8" w:space="0"/>
              <w:bottom w:val="single" w:color="auto" w:sz="8" w:space="0"/>
              <w:right w:val="single" w:color="auto" w:sz="8" w:space="0"/>
            </w:tcBorders>
            <w:vAlign w:val="center"/>
          </w:tcPr>
          <w:p>
            <w:pPr>
              <w:widowControl/>
              <w:spacing w:line="320" w:lineRule="exact"/>
              <w:jc w:val="left"/>
              <w:rPr>
                <w:rFonts w:hint="eastAsia" w:ascii="仿宋" w:hAnsi="仿宋" w:eastAsia="仿宋" w:cs="仿宋"/>
                <w:kern w:val="0"/>
                <w:szCs w:val="21"/>
              </w:rPr>
            </w:pPr>
          </w:p>
        </w:tc>
        <w:tc>
          <w:tcPr>
            <w:tcW w:w="8100" w:type="dxa"/>
            <w:gridSpan w:val="6"/>
            <w:tcBorders>
              <w:top w:val="single" w:color="auto" w:sz="4" w:space="0"/>
              <w:left w:val="single" w:color="auto" w:sz="8" w:space="0"/>
              <w:bottom w:val="single" w:color="auto" w:sz="8" w:space="0"/>
              <w:right w:val="single" w:color="auto" w:sz="8" w:space="0"/>
            </w:tcBorders>
            <w:vAlign w:val="center"/>
          </w:tcPr>
          <w:p>
            <w:pPr>
              <w:spacing w:before="100" w:beforeAutospacing="1" w:after="100" w:afterAutospacing="1" w:line="320" w:lineRule="exact"/>
              <w:jc w:val="left"/>
              <w:rPr>
                <w:rFonts w:hint="eastAsia" w:ascii="仿宋" w:hAnsi="仿宋" w:eastAsia="仿宋" w:cs="仿宋"/>
                <w:kern w:val="0"/>
                <w:szCs w:val="21"/>
              </w:rPr>
            </w:pPr>
            <w:r>
              <w:rPr>
                <w:rFonts w:hint="eastAsia" w:ascii="仿宋" w:hAnsi="仿宋" w:eastAsia="仿宋" w:cs="仿宋"/>
                <w:kern w:val="0"/>
                <w:szCs w:val="21"/>
              </w:rPr>
              <w:t>有异议的意见和说明理由：</w:t>
            </w:r>
          </w:p>
          <w:p>
            <w:pPr>
              <w:spacing w:before="100" w:beforeAutospacing="1" w:after="100" w:afterAutospacing="1" w:line="320" w:lineRule="exact"/>
              <w:jc w:val="left"/>
              <w:rPr>
                <w:rFonts w:hint="eastAsia" w:ascii="仿宋" w:hAnsi="仿宋" w:eastAsia="仿宋" w:cs="仿宋"/>
                <w:kern w:val="0"/>
                <w:szCs w:val="21"/>
              </w:rPr>
            </w:pPr>
            <w:r>
              <w:rPr>
                <w:rFonts w:hint="eastAsia" w:ascii="仿宋" w:hAnsi="仿宋" w:eastAsia="仿宋" w:cs="仿宋"/>
                <w:kern w:val="0"/>
                <w:szCs w:val="21"/>
              </w:rPr>
              <w:t xml:space="preserve">                                      签字：</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507" w:hRule="atLeast"/>
          <w:jc w:val="center"/>
        </w:trPr>
        <w:tc>
          <w:tcPr>
            <w:tcW w:w="9627" w:type="dxa"/>
            <w:gridSpan w:val="7"/>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320" w:lineRule="exact"/>
              <w:jc w:val="left"/>
              <w:rPr>
                <w:rFonts w:hint="eastAsia" w:ascii="仿宋" w:hAnsi="仿宋" w:eastAsia="仿宋" w:cs="仿宋"/>
                <w:kern w:val="0"/>
                <w:szCs w:val="21"/>
              </w:rPr>
            </w:pPr>
            <w:r>
              <w:rPr>
                <w:rFonts w:hint="eastAsia" w:ascii="仿宋" w:hAnsi="仿宋" w:eastAsia="仿宋" w:cs="仿宋"/>
                <w:kern w:val="0"/>
                <w:szCs w:val="21"/>
              </w:rPr>
              <w:t>验收小组成员签字：</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736" w:hRule="atLeast"/>
          <w:jc w:val="center"/>
        </w:trPr>
        <w:tc>
          <w:tcPr>
            <w:tcW w:w="9627" w:type="dxa"/>
            <w:gridSpan w:val="7"/>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320" w:lineRule="exact"/>
              <w:jc w:val="left"/>
              <w:rPr>
                <w:rFonts w:hint="eastAsia" w:ascii="仿宋" w:hAnsi="仿宋" w:eastAsia="仿宋" w:cs="仿宋"/>
                <w:kern w:val="0"/>
                <w:szCs w:val="21"/>
              </w:rPr>
            </w:pPr>
            <w:r>
              <w:rPr>
                <w:rFonts w:hint="eastAsia" w:ascii="仿宋" w:hAnsi="仿宋" w:eastAsia="仿宋" w:cs="仿宋"/>
                <w:kern w:val="0"/>
                <w:szCs w:val="21"/>
              </w:rPr>
              <w:t>监督人员或其他相关人员签字：</w:t>
            </w:r>
          </w:p>
          <w:p>
            <w:pPr>
              <w:widowControl/>
              <w:spacing w:before="100" w:beforeAutospacing="1" w:after="100" w:afterAutospacing="1" w:line="320" w:lineRule="exact"/>
              <w:ind w:firstLine="65" w:firstLineChars="31"/>
              <w:jc w:val="left"/>
              <w:rPr>
                <w:rFonts w:hint="eastAsia" w:ascii="仿宋" w:hAnsi="仿宋" w:eastAsia="仿宋" w:cs="仿宋"/>
                <w:kern w:val="0"/>
                <w:szCs w:val="21"/>
              </w:rPr>
            </w:pPr>
            <w:r>
              <w:rPr>
                <w:rFonts w:hint="eastAsia" w:ascii="仿宋" w:hAnsi="仿宋" w:eastAsia="仿宋" w:cs="仿宋"/>
                <w:kern w:val="0"/>
                <w:szCs w:val="21"/>
              </w:rPr>
              <w:t>或受邀机构的意见（盖章）：</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758" w:hRule="atLeast"/>
          <w:jc w:val="center"/>
        </w:trPr>
        <w:tc>
          <w:tcPr>
            <w:tcW w:w="4767" w:type="dxa"/>
            <w:gridSpan w:val="3"/>
            <w:tcBorders>
              <w:top w:val="single" w:color="auto" w:sz="8" w:space="0"/>
              <w:left w:val="single" w:color="auto" w:sz="8" w:space="0"/>
              <w:bottom w:val="single" w:color="auto" w:sz="8" w:space="0"/>
              <w:right w:val="nil"/>
            </w:tcBorders>
            <w:tcMar>
              <w:top w:w="0" w:type="dxa"/>
              <w:left w:w="108" w:type="dxa"/>
              <w:bottom w:w="0" w:type="dxa"/>
              <w:right w:w="108" w:type="dxa"/>
            </w:tcMar>
            <w:vAlign w:val="center"/>
          </w:tcPr>
          <w:p>
            <w:pPr>
              <w:widowControl/>
              <w:spacing w:before="100" w:beforeAutospacing="1" w:after="100" w:afterAutospacing="1" w:line="320" w:lineRule="exact"/>
              <w:ind w:firstLine="65" w:firstLineChars="31"/>
              <w:jc w:val="left"/>
              <w:rPr>
                <w:rFonts w:hint="eastAsia" w:ascii="仿宋" w:hAnsi="仿宋" w:eastAsia="仿宋" w:cs="仿宋"/>
                <w:kern w:val="0"/>
                <w:szCs w:val="21"/>
              </w:rPr>
            </w:pPr>
            <w:r>
              <w:rPr>
                <w:rFonts w:hint="eastAsia" w:ascii="仿宋" w:hAnsi="仿宋" w:eastAsia="仿宋" w:cs="仿宋"/>
                <w:kern w:val="0"/>
                <w:szCs w:val="21"/>
              </w:rPr>
              <w:t>中标或者成交供应商负责人签字或盖章：</w:t>
            </w:r>
          </w:p>
          <w:p>
            <w:pPr>
              <w:widowControl/>
              <w:spacing w:before="100" w:beforeAutospacing="1" w:after="100" w:afterAutospacing="1" w:line="320" w:lineRule="exact"/>
              <w:jc w:val="left"/>
              <w:rPr>
                <w:rFonts w:hint="eastAsia" w:ascii="仿宋" w:hAnsi="仿宋" w:eastAsia="仿宋" w:cs="仿宋"/>
                <w:kern w:val="0"/>
                <w:szCs w:val="21"/>
              </w:rPr>
            </w:pPr>
            <w:r>
              <w:rPr>
                <w:rFonts w:hint="eastAsia" w:ascii="仿宋" w:hAnsi="仿宋" w:eastAsia="仿宋" w:cs="仿宋"/>
                <w:kern w:val="0"/>
                <w:szCs w:val="21"/>
              </w:rPr>
              <w:t>联系电话：         年 月 日</w:t>
            </w:r>
          </w:p>
        </w:tc>
        <w:tc>
          <w:tcPr>
            <w:tcW w:w="4860" w:type="dxa"/>
            <w:gridSpan w:val="4"/>
            <w:tcBorders>
              <w:top w:val="single" w:color="auto" w:sz="8" w:space="0"/>
              <w:left w:val="nil"/>
              <w:bottom w:val="single" w:color="auto" w:sz="8" w:space="0"/>
              <w:right w:val="single" w:color="auto" w:sz="8" w:space="0"/>
            </w:tcBorders>
            <w:vAlign w:val="center"/>
          </w:tcPr>
          <w:p>
            <w:pPr>
              <w:widowControl/>
              <w:spacing w:before="100" w:beforeAutospacing="1" w:after="100" w:afterAutospacing="1" w:line="320" w:lineRule="exact"/>
              <w:jc w:val="left"/>
              <w:rPr>
                <w:rFonts w:hint="eastAsia" w:ascii="仿宋" w:hAnsi="仿宋" w:eastAsia="仿宋" w:cs="仿宋"/>
                <w:kern w:val="0"/>
                <w:szCs w:val="21"/>
              </w:rPr>
            </w:pPr>
            <w:r>
              <w:rPr>
                <w:rFonts w:hint="eastAsia" w:ascii="仿宋" w:hAnsi="仿宋" w:eastAsia="仿宋" w:cs="仿宋"/>
                <w:kern w:val="0"/>
                <w:szCs w:val="21"/>
              </w:rPr>
              <w:t> 采购人或受托机构的意见（盖章）：</w:t>
            </w:r>
          </w:p>
          <w:p>
            <w:pPr>
              <w:widowControl/>
              <w:spacing w:before="100" w:beforeAutospacing="1" w:after="100" w:afterAutospacing="1" w:line="320" w:lineRule="exact"/>
              <w:jc w:val="left"/>
              <w:rPr>
                <w:rFonts w:hint="eastAsia" w:ascii="仿宋" w:hAnsi="仿宋" w:eastAsia="仿宋" w:cs="仿宋"/>
                <w:kern w:val="0"/>
                <w:szCs w:val="21"/>
              </w:rPr>
            </w:pPr>
            <w:r>
              <w:rPr>
                <w:rFonts w:hint="eastAsia" w:ascii="仿宋" w:hAnsi="仿宋" w:eastAsia="仿宋" w:cs="仿宋"/>
                <w:kern w:val="0"/>
                <w:szCs w:val="21"/>
              </w:rPr>
              <w:t>联系电话：                 年   月   日</w:t>
            </w:r>
          </w:p>
        </w:tc>
      </w:tr>
    </w:tbl>
    <w:p>
      <w:pPr>
        <w:widowControl/>
        <w:jc w:val="left"/>
        <w:rPr>
          <w:rFonts w:hint="eastAsia" w:ascii="仿宋" w:hAnsi="仿宋" w:eastAsia="仿宋" w:cs="仿宋"/>
          <w:spacing w:val="-10"/>
          <w:kern w:val="0"/>
          <w:szCs w:val="21"/>
        </w:rPr>
      </w:pPr>
      <w:r>
        <w:rPr>
          <w:rFonts w:hint="eastAsia" w:ascii="仿宋" w:hAnsi="仿宋" w:eastAsia="仿宋" w:cs="仿宋"/>
          <w:spacing w:val="-10"/>
          <w:kern w:val="0"/>
          <w:szCs w:val="21"/>
        </w:rPr>
        <w:t>备注：本报告单一式4份（采购单位1份、供应商1份、采购监督部门备案1份、采购代理机构1份）。</w:t>
      </w:r>
    </w:p>
    <w:p>
      <w:pPr>
        <w:spacing w:before="120" w:line="320" w:lineRule="atLeast"/>
        <w:jc w:val="left"/>
        <w:outlineLvl w:val="1"/>
        <w:rPr>
          <w:rFonts w:hint="eastAsia" w:ascii="仿宋" w:hAnsi="仿宋" w:eastAsia="仿宋" w:cs="仿宋"/>
          <w:b/>
          <w:bCs/>
          <w:kern w:val="0"/>
          <w:szCs w:val="21"/>
        </w:rPr>
      </w:pPr>
      <w:r>
        <w:rPr>
          <w:rFonts w:hint="eastAsia" w:ascii="仿宋" w:hAnsi="仿宋" w:eastAsia="仿宋" w:cs="仿宋"/>
        </w:rPr>
        <w:br w:type="page"/>
      </w:r>
      <w:r>
        <w:rPr>
          <w:rFonts w:hint="eastAsia" w:ascii="仿宋" w:hAnsi="仿宋" w:eastAsia="仿宋" w:cs="仿宋"/>
          <w:b/>
          <w:bCs/>
          <w:kern w:val="0"/>
          <w:szCs w:val="21"/>
        </w:rPr>
        <w:t>合同附件2</w:t>
      </w:r>
    </w:p>
    <w:p>
      <w:pPr>
        <w:snapToGrid w:val="0"/>
        <w:spacing w:line="360" w:lineRule="exact"/>
        <w:jc w:val="center"/>
        <w:rPr>
          <w:rFonts w:hint="eastAsia" w:ascii="仿宋" w:hAnsi="仿宋" w:eastAsia="仿宋" w:cs="仿宋"/>
          <w:b/>
          <w:bCs/>
          <w:szCs w:val="21"/>
        </w:rPr>
      </w:pPr>
      <w:r>
        <w:rPr>
          <w:rFonts w:hint="eastAsia" w:ascii="仿宋" w:hAnsi="仿宋" w:eastAsia="仿宋" w:cs="仿宋"/>
          <w:b/>
          <w:bCs/>
          <w:szCs w:val="21"/>
        </w:rPr>
        <w:t>政府采购项目履约保证金退付意见书</w:t>
      </w:r>
    </w:p>
    <w:p>
      <w:pPr>
        <w:jc w:val="center"/>
        <w:rPr>
          <w:rFonts w:hint="eastAsia" w:ascii="仿宋" w:hAnsi="仿宋" w:eastAsia="仿宋" w:cs="仿宋"/>
          <w:sz w:val="36"/>
          <w:szCs w:val="36"/>
        </w:rPr>
      </w:pPr>
    </w:p>
    <w:tbl>
      <w:tblPr>
        <w:tblStyle w:val="28"/>
        <w:tblW w:w="96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5" w:hRule="atLeast"/>
        </w:trPr>
        <w:tc>
          <w:tcPr>
            <w:tcW w:w="1008" w:type="dxa"/>
            <w:vMerge w:val="restart"/>
            <w:vAlign w:val="center"/>
          </w:tcPr>
          <w:p>
            <w:pPr>
              <w:jc w:val="center"/>
              <w:rPr>
                <w:rFonts w:hint="eastAsia" w:ascii="仿宋" w:hAnsi="仿宋" w:eastAsia="仿宋" w:cs="仿宋"/>
                <w:szCs w:val="21"/>
              </w:rPr>
            </w:pPr>
            <w:r>
              <w:rPr>
                <w:rFonts w:hint="eastAsia" w:ascii="仿宋" w:hAnsi="仿宋" w:eastAsia="仿宋" w:cs="仿宋"/>
                <w:szCs w:val="21"/>
              </w:rPr>
              <w:t>供</w:t>
            </w:r>
          </w:p>
          <w:p>
            <w:pPr>
              <w:jc w:val="center"/>
              <w:rPr>
                <w:rFonts w:hint="eastAsia" w:ascii="仿宋" w:hAnsi="仿宋" w:eastAsia="仿宋" w:cs="仿宋"/>
                <w:szCs w:val="21"/>
              </w:rPr>
            </w:pPr>
            <w:r>
              <w:rPr>
                <w:rFonts w:hint="eastAsia" w:ascii="仿宋" w:hAnsi="仿宋" w:eastAsia="仿宋" w:cs="仿宋"/>
                <w:szCs w:val="21"/>
              </w:rPr>
              <w:t>应</w:t>
            </w:r>
          </w:p>
          <w:p>
            <w:pPr>
              <w:jc w:val="center"/>
              <w:rPr>
                <w:rFonts w:hint="eastAsia" w:ascii="仿宋" w:hAnsi="仿宋" w:eastAsia="仿宋" w:cs="仿宋"/>
                <w:szCs w:val="21"/>
              </w:rPr>
            </w:pPr>
            <w:r>
              <w:rPr>
                <w:rFonts w:hint="eastAsia" w:ascii="仿宋" w:hAnsi="仿宋" w:eastAsia="仿宋" w:cs="仿宋"/>
                <w:szCs w:val="21"/>
              </w:rPr>
              <w:t>商</w:t>
            </w:r>
          </w:p>
          <w:p>
            <w:pPr>
              <w:jc w:val="center"/>
              <w:rPr>
                <w:rFonts w:hint="eastAsia" w:ascii="仿宋" w:hAnsi="仿宋" w:eastAsia="仿宋" w:cs="仿宋"/>
                <w:szCs w:val="21"/>
              </w:rPr>
            </w:pPr>
            <w:r>
              <w:rPr>
                <w:rFonts w:hint="eastAsia" w:ascii="仿宋" w:hAnsi="仿宋" w:eastAsia="仿宋" w:cs="仿宋"/>
                <w:szCs w:val="21"/>
              </w:rPr>
              <w:t>申</w:t>
            </w:r>
          </w:p>
          <w:p>
            <w:pPr>
              <w:jc w:val="center"/>
              <w:rPr>
                <w:rFonts w:hint="eastAsia" w:ascii="仿宋" w:hAnsi="仿宋" w:eastAsia="仿宋" w:cs="仿宋"/>
                <w:szCs w:val="21"/>
              </w:rPr>
            </w:pPr>
            <w:r>
              <w:rPr>
                <w:rFonts w:hint="eastAsia" w:ascii="仿宋" w:hAnsi="仿宋" w:eastAsia="仿宋" w:cs="仿宋"/>
                <w:szCs w:val="21"/>
              </w:rPr>
              <w:t>请</w:t>
            </w:r>
          </w:p>
        </w:tc>
        <w:tc>
          <w:tcPr>
            <w:tcW w:w="8640" w:type="dxa"/>
            <w:vAlign w:val="center"/>
          </w:tcPr>
          <w:p>
            <w:pPr>
              <w:rPr>
                <w:rFonts w:hint="eastAsia" w:ascii="仿宋" w:hAnsi="仿宋" w:eastAsia="仿宋" w:cs="仿宋"/>
                <w:szCs w:val="21"/>
              </w:rPr>
            </w:pPr>
            <w:r>
              <w:rPr>
                <w:rFonts w:hint="eastAsia" w:ascii="仿宋" w:hAnsi="仿宋" w:eastAsia="仿宋" w:cs="仿宋"/>
                <w:szCs w:val="21"/>
              </w:rPr>
              <w:t>项目编号：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8" w:hRule="atLeast"/>
        </w:trPr>
        <w:tc>
          <w:tcPr>
            <w:tcW w:w="1008" w:type="dxa"/>
            <w:vMerge w:val="continue"/>
            <w:vAlign w:val="center"/>
          </w:tcPr>
          <w:p>
            <w:pPr>
              <w:rPr>
                <w:rFonts w:hint="eastAsia" w:ascii="仿宋" w:hAnsi="仿宋" w:eastAsia="仿宋" w:cs="仿宋"/>
                <w:szCs w:val="21"/>
              </w:rPr>
            </w:pPr>
          </w:p>
        </w:tc>
        <w:tc>
          <w:tcPr>
            <w:tcW w:w="8640" w:type="dxa"/>
            <w:vAlign w:val="center"/>
          </w:tcPr>
          <w:p>
            <w:pPr>
              <w:rPr>
                <w:rFonts w:hint="eastAsia" w:ascii="仿宋" w:hAnsi="仿宋" w:eastAsia="仿宋" w:cs="仿宋"/>
                <w:szCs w:val="21"/>
              </w:rPr>
            </w:pPr>
            <w:r>
              <w:rPr>
                <w:rFonts w:hint="eastAsia" w:ascii="仿宋" w:hAnsi="仿宋" w:eastAsia="仿宋" w:cs="仿宋"/>
                <w:szCs w:val="21"/>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008" w:type="dxa"/>
            <w:vMerge w:val="continue"/>
          </w:tcPr>
          <w:p>
            <w:pPr>
              <w:rPr>
                <w:rFonts w:hint="eastAsia" w:ascii="仿宋" w:hAnsi="仿宋" w:eastAsia="仿宋" w:cs="仿宋"/>
                <w:szCs w:val="21"/>
              </w:rPr>
            </w:pPr>
          </w:p>
        </w:tc>
        <w:tc>
          <w:tcPr>
            <w:tcW w:w="8640" w:type="dxa"/>
          </w:tcPr>
          <w:p>
            <w:pPr>
              <w:rPr>
                <w:rFonts w:hint="eastAsia" w:ascii="仿宋" w:hAnsi="仿宋" w:eastAsia="仿宋" w:cs="仿宋"/>
                <w:szCs w:val="21"/>
              </w:rPr>
            </w:pPr>
            <w:r>
              <w:rPr>
                <w:rFonts w:hint="eastAsia" w:ascii="仿宋" w:hAnsi="仿宋" w:eastAsia="仿宋" w:cs="仿宋"/>
                <w:szCs w:val="21"/>
              </w:rPr>
              <w:t xml:space="preserve">  </w:t>
            </w:r>
          </w:p>
          <w:p>
            <w:pPr>
              <w:spacing w:line="400" w:lineRule="exact"/>
              <w:ind w:firstLine="420" w:firstLineChars="200"/>
              <w:rPr>
                <w:rFonts w:hint="eastAsia" w:ascii="仿宋" w:hAnsi="仿宋" w:eastAsia="仿宋" w:cs="仿宋"/>
                <w:szCs w:val="21"/>
              </w:rPr>
            </w:pPr>
            <w:r>
              <w:rPr>
                <w:rFonts w:hint="eastAsia" w:ascii="仿宋" w:hAnsi="仿宋" w:eastAsia="仿宋" w:cs="仿宋"/>
                <w:szCs w:val="21"/>
              </w:rPr>
              <w:t>该项目已于</w:t>
            </w:r>
            <w:r>
              <w:rPr>
                <w:rFonts w:hint="eastAsia" w:ascii="仿宋" w:hAnsi="仿宋" w:eastAsia="仿宋" w:cs="仿宋"/>
                <w:szCs w:val="21"/>
                <w:u w:val="single"/>
              </w:rPr>
              <w:t xml:space="preserve">       </w:t>
            </w:r>
            <w:r>
              <w:rPr>
                <w:rFonts w:hint="eastAsia" w:ascii="仿宋" w:hAnsi="仿宋" w:eastAsia="仿宋" w:cs="仿宋"/>
                <w:szCs w:val="21"/>
              </w:rPr>
              <w:t>年</w:t>
            </w:r>
            <w:r>
              <w:rPr>
                <w:rFonts w:hint="eastAsia" w:ascii="仿宋" w:hAnsi="仿宋" w:eastAsia="仿宋" w:cs="仿宋"/>
                <w:szCs w:val="21"/>
                <w:u w:val="single"/>
              </w:rPr>
              <w:t xml:space="preserve">     </w:t>
            </w:r>
            <w:r>
              <w:rPr>
                <w:rFonts w:hint="eastAsia" w:ascii="仿宋" w:hAnsi="仿宋" w:eastAsia="仿宋" w:cs="仿宋"/>
                <w:szCs w:val="21"/>
              </w:rPr>
              <w:t>月</w:t>
            </w:r>
            <w:r>
              <w:rPr>
                <w:rFonts w:hint="eastAsia" w:ascii="仿宋" w:hAnsi="仿宋" w:eastAsia="仿宋" w:cs="仿宋"/>
                <w:szCs w:val="21"/>
                <w:u w:val="single"/>
              </w:rPr>
              <w:t xml:space="preserve">     </w:t>
            </w:r>
            <w:r>
              <w:rPr>
                <w:rFonts w:hint="eastAsia" w:ascii="仿宋" w:hAnsi="仿宋" w:eastAsia="仿宋" w:cs="仿宋"/>
                <w:szCs w:val="21"/>
              </w:rPr>
              <w:t>日验收并交付使用。根据合同规定，该项目的履约保证金期限于</w:t>
            </w:r>
            <w:r>
              <w:rPr>
                <w:rFonts w:hint="eastAsia" w:ascii="仿宋" w:hAnsi="仿宋" w:eastAsia="仿宋" w:cs="仿宋"/>
                <w:szCs w:val="21"/>
                <w:u w:val="single"/>
              </w:rPr>
              <w:t xml:space="preserve">         </w:t>
            </w:r>
            <w:r>
              <w:rPr>
                <w:rFonts w:hint="eastAsia" w:ascii="仿宋" w:hAnsi="仿宋" w:eastAsia="仿宋" w:cs="仿宋"/>
                <w:szCs w:val="21"/>
              </w:rPr>
              <w:t>年</w:t>
            </w:r>
            <w:r>
              <w:rPr>
                <w:rFonts w:hint="eastAsia" w:ascii="仿宋" w:hAnsi="仿宋" w:eastAsia="仿宋" w:cs="仿宋"/>
                <w:szCs w:val="21"/>
                <w:u w:val="single"/>
              </w:rPr>
              <w:t xml:space="preserve">      </w:t>
            </w:r>
            <w:r>
              <w:rPr>
                <w:rFonts w:hint="eastAsia" w:ascii="仿宋" w:hAnsi="仿宋" w:eastAsia="仿宋" w:cs="仿宋"/>
                <w:szCs w:val="21"/>
              </w:rPr>
              <w:t>月</w:t>
            </w:r>
            <w:r>
              <w:rPr>
                <w:rFonts w:hint="eastAsia" w:ascii="仿宋" w:hAnsi="仿宋" w:eastAsia="仿宋" w:cs="仿宋"/>
                <w:szCs w:val="21"/>
                <w:u w:val="single"/>
              </w:rPr>
              <w:t xml:space="preserve">       </w:t>
            </w:r>
            <w:r>
              <w:rPr>
                <w:rFonts w:hint="eastAsia" w:ascii="仿宋" w:hAnsi="仿宋" w:eastAsia="仿宋" w:cs="仿宋"/>
                <w:szCs w:val="21"/>
              </w:rPr>
              <w:t>日已满，请将履约保证金</w:t>
            </w:r>
          </w:p>
          <w:p>
            <w:pPr>
              <w:spacing w:line="400" w:lineRule="exact"/>
              <w:rPr>
                <w:rFonts w:hint="eastAsia" w:ascii="仿宋" w:hAnsi="仿宋" w:eastAsia="仿宋" w:cs="仿宋"/>
                <w:szCs w:val="21"/>
              </w:rPr>
            </w:pPr>
            <w:r>
              <w:rPr>
                <w:rFonts w:hint="eastAsia" w:ascii="仿宋" w:hAnsi="仿宋" w:eastAsia="仿宋" w:cs="仿宋"/>
                <w:szCs w:val="21"/>
                <w:u w:val="single"/>
              </w:rPr>
              <w:t xml:space="preserve">                                        </w:t>
            </w:r>
            <w:r>
              <w:rPr>
                <w:rFonts w:hint="eastAsia" w:ascii="仿宋" w:hAnsi="仿宋" w:eastAsia="仿宋" w:cs="仿宋"/>
                <w:szCs w:val="21"/>
              </w:rPr>
              <w:t>（大写）¥</w:t>
            </w:r>
            <w:r>
              <w:rPr>
                <w:rFonts w:hint="eastAsia" w:ascii="仿宋" w:hAnsi="仿宋" w:eastAsia="仿宋" w:cs="仿宋"/>
                <w:szCs w:val="21"/>
                <w:u w:val="single"/>
              </w:rPr>
              <w:t xml:space="preserve">          </w:t>
            </w:r>
            <w:r>
              <w:rPr>
                <w:rFonts w:hint="eastAsia" w:ascii="仿宋" w:hAnsi="仿宋" w:eastAsia="仿宋" w:cs="仿宋"/>
                <w:szCs w:val="21"/>
              </w:rPr>
              <w:t>（小写）退付到达以下帐户。</w:t>
            </w:r>
          </w:p>
          <w:p>
            <w:pPr>
              <w:spacing w:line="400" w:lineRule="exact"/>
              <w:ind w:firstLine="705"/>
              <w:rPr>
                <w:rFonts w:hint="eastAsia" w:ascii="仿宋" w:hAnsi="仿宋" w:eastAsia="仿宋" w:cs="仿宋"/>
                <w:szCs w:val="21"/>
              </w:rPr>
            </w:pPr>
            <w:r>
              <w:rPr>
                <w:rFonts w:hint="eastAsia" w:ascii="仿宋" w:hAnsi="仿宋" w:eastAsia="仿宋" w:cs="仿宋"/>
                <w:szCs w:val="21"/>
              </w:rPr>
              <w:t>单位名称：</w:t>
            </w:r>
          </w:p>
          <w:p>
            <w:pPr>
              <w:spacing w:line="400" w:lineRule="exact"/>
              <w:ind w:firstLine="705"/>
              <w:rPr>
                <w:rFonts w:hint="eastAsia" w:ascii="仿宋" w:hAnsi="仿宋" w:eastAsia="仿宋" w:cs="仿宋"/>
                <w:szCs w:val="21"/>
              </w:rPr>
            </w:pPr>
            <w:r>
              <w:rPr>
                <w:rFonts w:hint="eastAsia" w:ascii="仿宋" w:hAnsi="仿宋" w:eastAsia="仿宋" w:cs="仿宋"/>
                <w:szCs w:val="21"/>
              </w:rPr>
              <w:t>开户银行：</w:t>
            </w:r>
          </w:p>
          <w:p>
            <w:pPr>
              <w:spacing w:line="400" w:lineRule="exact"/>
              <w:ind w:firstLine="705"/>
              <w:rPr>
                <w:rFonts w:hint="eastAsia" w:ascii="仿宋" w:hAnsi="仿宋" w:eastAsia="仿宋" w:cs="仿宋"/>
                <w:szCs w:val="21"/>
              </w:rPr>
            </w:pPr>
            <w:r>
              <w:rPr>
                <w:rFonts w:hint="eastAsia" w:ascii="仿宋" w:hAnsi="仿宋" w:eastAsia="仿宋" w:cs="仿宋"/>
                <w:szCs w:val="21"/>
              </w:rPr>
              <w:t>帐   号：</w:t>
            </w:r>
          </w:p>
          <w:p>
            <w:pPr>
              <w:spacing w:line="400" w:lineRule="exact"/>
              <w:rPr>
                <w:rFonts w:hint="eastAsia" w:ascii="仿宋" w:hAnsi="仿宋" w:eastAsia="仿宋" w:cs="仿宋"/>
                <w:szCs w:val="21"/>
              </w:rPr>
            </w:pPr>
            <w:r>
              <w:rPr>
                <w:rFonts w:hint="eastAsia" w:ascii="仿宋" w:hAnsi="仿宋" w:eastAsia="仿宋" w:cs="仿宋"/>
                <w:szCs w:val="21"/>
              </w:rPr>
              <w:t>联系人及电话：</w:t>
            </w:r>
          </w:p>
          <w:p>
            <w:pPr>
              <w:spacing w:line="400" w:lineRule="exact"/>
              <w:rPr>
                <w:rFonts w:hint="eastAsia" w:ascii="仿宋" w:hAnsi="仿宋" w:eastAsia="仿宋" w:cs="仿宋"/>
                <w:szCs w:val="21"/>
              </w:rPr>
            </w:pPr>
          </w:p>
          <w:p>
            <w:pPr>
              <w:spacing w:line="520" w:lineRule="exact"/>
              <w:jc w:val="center"/>
              <w:rPr>
                <w:rFonts w:hint="eastAsia" w:ascii="仿宋" w:hAnsi="仿宋" w:eastAsia="仿宋" w:cs="仿宋"/>
                <w:szCs w:val="21"/>
              </w:rPr>
            </w:pPr>
            <w:r>
              <w:rPr>
                <w:rFonts w:hint="eastAsia" w:ascii="仿宋" w:hAnsi="仿宋" w:eastAsia="仿宋" w:cs="仿宋"/>
                <w:szCs w:val="21"/>
              </w:rPr>
              <w:t xml:space="preserve">                                     供应商签章：</w:t>
            </w:r>
          </w:p>
          <w:p>
            <w:pPr>
              <w:spacing w:line="520" w:lineRule="exact"/>
              <w:jc w:val="center"/>
              <w:rPr>
                <w:rFonts w:hint="eastAsia" w:ascii="仿宋" w:hAnsi="仿宋" w:eastAsia="仿宋" w:cs="仿宋"/>
                <w:szCs w:val="21"/>
              </w:rPr>
            </w:pPr>
            <w:r>
              <w:rPr>
                <w:rFonts w:hint="eastAsia" w:ascii="仿宋" w:hAnsi="仿宋" w:eastAsia="仿宋" w:cs="仿宋"/>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jc w:val="center"/>
              <w:rPr>
                <w:rFonts w:hint="eastAsia" w:ascii="仿宋" w:hAnsi="仿宋" w:eastAsia="仿宋" w:cs="仿宋"/>
                <w:szCs w:val="21"/>
              </w:rPr>
            </w:pPr>
            <w:r>
              <w:rPr>
                <w:rFonts w:hint="eastAsia" w:ascii="仿宋" w:hAnsi="仿宋" w:eastAsia="仿宋" w:cs="仿宋"/>
                <w:szCs w:val="21"/>
              </w:rPr>
              <w:t>采</w:t>
            </w:r>
          </w:p>
          <w:p>
            <w:pPr>
              <w:jc w:val="center"/>
              <w:rPr>
                <w:rFonts w:hint="eastAsia" w:ascii="仿宋" w:hAnsi="仿宋" w:eastAsia="仿宋" w:cs="仿宋"/>
                <w:szCs w:val="21"/>
              </w:rPr>
            </w:pPr>
            <w:r>
              <w:rPr>
                <w:rFonts w:hint="eastAsia" w:ascii="仿宋" w:hAnsi="仿宋" w:eastAsia="仿宋" w:cs="仿宋"/>
                <w:szCs w:val="21"/>
              </w:rPr>
              <w:t>购</w:t>
            </w:r>
          </w:p>
          <w:p>
            <w:pPr>
              <w:jc w:val="center"/>
              <w:rPr>
                <w:rFonts w:hint="eastAsia" w:ascii="仿宋" w:hAnsi="仿宋" w:eastAsia="仿宋" w:cs="仿宋"/>
                <w:szCs w:val="21"/>
              </w:rPr>
            </w:pPr>
            <w:r>
              <w:rPr>
                <w:rFonts w:hint="eastAsia" w:ascii="仿宋" w:hAnsi="仿宋" w:eastAsia="仿宋" w:cs="仿宋"/>
                <w:szCs w:val="21"/>
              </w:rPr>
              <w:t>单</w:t>
            </w:r>
          </w:p>
          <w:p>
            <w:pPr>
              <w:jc w:val="center"/>
              <w:rPr>
                <w:rFonts w:hint="eastAsia" w:ascii="仿宋" w:hAnsi="仿宋" w:eastAsia="仿宋" w:cs="仿宋"/>
                <w:szCs w:val="21"/>
              </w:rPr>
            </w:pPr>
            <w:r>
              <w:rPr>
                <w:rFonts w:hint="eastAsia" w:ascii="仿宋" w:hAnsi="仿宋" w:eastAsia="仿宋" w:cs="仿宋"/>
                <w:szCs w:val="21"/>
              </w:rPr>
              <w:t>位</w:t>
            </w:r>
          </w:p>
          <w:p>
            <w:pPr>
              <w:jc w:val="center"/>
              <w:rPr>
                <w:rFonts w:hint="eastAsia" w:ascii="仿宋" w:hAnsi="仿宋" w:eastAsia="仿宋" w:cs="仿宋"/>
                <w:szCs w:val="21"/>
              </w:rPr>
            </w:pPr>
            <w:r>
              <w:rPr>
                <w:rFonts w:hint="eastAsia" w:ascii="仿宋" w:hAnsi="仿宋" w:eastAsia="仿宋" w:cs="仿宋"/>
                <w:szCs w:val="21"/>
              </w:rPr>
              <w:t>意</w:t>
            </w:r>
          </w:p>
          <w:p>
            <w:pPr>
              <w:jc w:val="center"/>
              <w:rPr>
                <w:rFonts w:hint="eastAsia" w:ascii="仿宋" w:hAnsi="仿宋" w:eastAsia="仿宋" w:cs="仿宋"/>
                <w:szCs w:val="21"/>
              </w:rPr>
            </w:pPr>
            <w:r>
              <w:rPr>
                <w:rFonts w:hint="eastAsia" w:ascii="仿宋" w:hAnsi="仿宋" w:eastAsia="仿宋" w:cs="仿宋"/>
                <w:szCs w:val="21"/>
              </w:rPr>
              <w:t>见</w:t>
            </w:r>
          </w:p>
        </w:tc>
        <w:tc>
          <w:tcPr>
            <w:tcW w:w="8640" w:type="dxa"/>
          </w:tcPr>
          <w:p>
            <w:pPr>
              <w:rPr>
                <w:rFonts w:hint="eastAsia" w:ascii="仿宋" w:hAnsi="仿宋" w:eastAsia="仿宋" w:cs="仿宋"/>
                <w:szCs w:val="21"/>
              </w:rPr>
            </w:pPr>
          </w:p>
          <w:p>
            <w:pPr>
              <w:rPr>
                <w:rFonts w:hint="eastAsia" w:ascii="仿宋" w:hAnsi="仿宋" w:eastAsia="仿宋" w:cs="仿宋"/>
                <w:szCs w:val="21"/>
              </w:rPr>
            </w:pPr>
            <w:r>
              <w:rPr>
                <w:rFonts w:hint="eastAsia" w:ascii="仿宋" w:hAnsi="仿宋" w:eastAsia="仿宋" w:cs="仿宋"/>
                <w:szCs w:val="21"/>
              </w:rPr>
              <w:t>退付意见：是否同意退付履约保证金及退付金额：</w:t>
            </w:r>
          </w:p>
          <w:p>
            <w:pPr>
              <w:rPr>
                <w:rFonts w:hint="eastAsia" w:ascii="仿宋" w:hAnsi="仿宋" w:eastAsia="仿宋" w:cs="仿宋"/>
                <w:szCs w:val="21"/>
              </w:rPr>
            </w:pPr>
          </w:p>
          <w:p>
            <w:pPr>
              <w:rPr>
                <w:rFonts w:hint="eastAsia" w:ascii="仿宋" w:hAnsi="仿宋" w:eastAsia="仿宋" w:cs="仿宋"/>
                <w:szCs w:val="21"/>
              </w:rPr>
            </w:pPr>
          </w:p>
          <w:p>
            <w:pPr>
              <w:spacing w:line="520" w:lineRule="exact"/>
              <w:rPr>
                <w:rFonts w:hint="eastAsia" w:ascii="仿宋" w:hAnsi="仿宋" w:eastAsia="仿宋" w:cs="仿宋"/>
                <w:szCs w:val="21"/>
              </w:rPr>
            </w:pPr>
            <w:r>
              <w:rPr>
                <w:rFonts w:hint="eastAsia" w:ascii="仿宋" w:hAnsi="仿宋" w:eastAsia="仿宋" w:cs="仿宋"/>
                <w:szCs w:val="21"/>
              </w:rPr>
              <w:t>联系人及电话：                                 采购单位签章</w:t>
            </w:r>
          </w:p>
          <w:p>
            <w:pPr>
              <w:spacing w:line="520" w:lineRule="exact"/>
              <w:jc w:val="center"/>
              <w:rPr>
                <w:rFonts w:hint="eastAsia" w:ascii="仿宋" w:hAnsi="仿宋" w:eastAsia="仿宋" w:cs="仿宋"/>
                <w:szCs w:val="21"/>
              </w:rPr>
            </w:pPr>
            <w:r>
              <w:rPr>
                <w:rFonts w:hint="eastAsia" w:ascii="仿宋" w:hAnsi="仿宋" w:eastAsia="仿宋" w:cs="仿宋"/>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jc w:val="center"/>
              <w:rPr>
                <w:rFonts w:hint="eastAsia" w:ascii="仿宋" w:hAnsi="仿宋" w:eastAsia="仿宋" w:cs="仿宋"/>
                <w:szCs w:val="21"/>
              </w:rPr>
            </w:pPr>
            <w:r>
              <w:rPr>
                <w:rFonts w:hint="eastAsia" w:ascii="仿宋" w:hAnsi="仿宋" w:eastAsia="仿宋" w:cs="仿宋"/>
                <w:szCs w:val="21"/>
              </w:rPr>
              <w:t>财</w:t>
            </w:r>
          </w:p>
          <w:p>
            <w:pPr>
              <w:jc w:val="center"/>
              <w:rPr>
                <w:rFonts w:hint="eastAsia" w:ascii="仿宋" w:hAnsi="仿宋" w:eastAsia="仿宋" w:cs="仿宋"/>
                <w:szCs w:val="21"/>
              </w:rPr>
            </w:pPr>
            <w:r>
              <w:rPr>
                <w:rFonts w:hint="eastAsia" w:ascii="仿宋" w:hAnsi="仿宋" w:eastAsia="仿宋" w:cs="仿宋"/>
                <w:szCs w:val="21"/>
              </w:rPr>
              <w:t>务</w:t>
            </w:r>
          </w:p>
          <w:p>
            <w:pPr>
              <w:jc w:val="center"/>
              <w:rPr>
                <w:rFonts w:hint="eastAsia" w:ascii="仿宋" w:hAnsi="仿宋" w:eastAsia="仿宋" w:cs="仿宋"/>
                <w:szCs w:val="21"/>
              </w:rPr>
            </w:pPr>
            <w:r>
              <w:rPr>
                <w:rFonts w:hint="eastAsia" w:ascii="仿宋" w:hAnsi="仿宋" w:eastAsia="仿宋" w:cs="仿宋"/>
                <w:szCs w:val="21"/>
              </w:rPr>
              <w:t>部</w:t>
            </w:r>
          </w:p>
          <w:p>
            <w:pPr>
              <w:jc w:val="center"/>
              <w:rPr>
                <w:rFonts w:hint="eastAsia" w:ascii="仿宋" w:hAnsi="仿宋" w:eastAsia="仿宋" w:cs="仿宋"/>
                <w:szCs w:val="21"/>
              </w:rPr>
            </w:pPr>
            <w:r>
              <w:rPr>
                <w:rFonts w:hint="eastAsia" w:ascii="仿宋" w:hAnsi="仿宋" w:eastAsia="仿宋" w:cs="仿宋"/>
                <w:szCs w:val="21"/>
              </w:rPr>
              <w:t>门</w:t>
            </w:r>
          </w:p>
          <w:p>
            <w:pPr>
              <w:jc w:val="center"/>
              <w:rPr>
                <w:rFonts w:hint="eastAsia" w:ascii="仿宋" w:hAnsi="仿宋" w:eastAsia="仿宋" w:cs="仿宋"/>
                <w:szCs w:val="21"/>
              </w:rPr>
            </w:pPr>
            <w:r>
              <w:rPr>
                <w:rFonts w:hint="eastAsia" w:ascii="仿宋" w:hAnsi="仿宋" w:eastAsia="仿宋" w:cs="仿宋"/>
                <w:szCs w:val="21"/>
              </w:rPr>
              <w:t>意</w:t>
            </w:r>
          </w:p>
          <w:p>
            <w:pPr>
              <w:jc w:val="center"/>
              <w:rPr>
                <w:rFonts w:hint="eastAsia" w:ascii="仿宋" w:hAnsi="仿宋" w:eastAsia="仿宋" w:cs="仿宋"/>
                <w:szCs w:val="21"/>
              </w:rPr>
            </w:pPr>
            <w:r>
              <w:rPr>
                <w:rFonts w:hint="eastAsia" w:ascii="仿宋" w:hAnsi="仿宋" w:eastAsia="仿宋" w:cs="仿宋"/>
                <w:szCs w:val="21"/>
              </w:rPr>
              <w:t>见</w:t>
            </w:r>
          </w:p>
        </w:tc>
        <w:tc>
          <w:tcPr>
            <w:tcW w:w="8640" w:type="dxa"/>
          </w:tcPr>
          <w:p>
            <w:pPr>
              <w:spacing w:line="640" w:lineRule="exact"/>
              <w:rPr>
                <w:rFonts w:hint="eastAsia" w:ascii="仿宋" w:hAnsi="仿宋" w:eastAsia="仿宋" w:cs="仿宋"/>
                <w:szCs w:val="21"/>
              </w:rPr>
            </w:pPr>
            <w:r>
              <w:rPr>
                <w:rFonts w:hint="eastAsia" w:ascii="仿宋" w:hAnsi="仿宋" w:eastAsia="仿宋" w:cs="仿宋"/>
                <w:szCs w:val="21"/>
              </w:rPr>
              <w:t>此表于</w:t>
            </w:r>
            <w:r>
              <w:rPr>
                <w:rFonts w:hint="eastAsia" w:ascii="仿宋" w:hAnsi="仿宋" w:eastAsia="仿宋" w:cs="仿宋"/>
                <w:szCs w:val="21"/>
                <w:u w:val="single"/>
              </w:rPr>
              <w:t xml:space="preserve">     </w:t>
            </w:r>
            <w:r>
              <w:rPr>
                <w:rFonts w:hint="eastAsia" w:ascii="仿宋" w:hAnsi="仿宋" w:eastAsia="仿宋" w:cs="仿宋"/>
                <w:szCs w:val="21"/>
              </w:rPr>
              <w:t>年</w:t>
            </w:r>
            <w:r>
              <w:rPr>
                <w:rFonts w:hint="eastAsia" w:ascii="仿宋" w:hAnsi="仿宋" w:eastAsia="仿宋" w:cs="仿宋"/>
                <w:szCs w:val="21"/>
                <w:u w:val="single"/>
              </w:rPr>
              <w:t xml:space="preserve">    </w:t>
            </w:r>
            <w:r>
              <w:rPr>
                <w:rFonts w:hint="eastAsia" w:ascii="仿宋" w:hAnsi="仿宋" w:eastAsia="仿宋" w:cs="仿宋"/>
                <w:szCs w:val="21"/>
              </w:rPr>
              <w:t xml:space="preserve"> 月 </w:t>
            </w:r>
            <w:r>
              <w:rPr>
                <w:rFonts w:hint="eastAsia" w:ascii="仿宋" w:hAnsi="仿宋" w:eastAsia="仿宋" w:cs="仿宋"/>
                <w:szCs w:val="21"/>
                <w:u w:val="single"/>
              </w:rPr>
              <w:t xml:space="preserve">   </w:t>
            </w:r>
            <w:r>
              <w:rPr>
                <w:rFonts w:hint="eastAsia" w:ascii="仿宋" w:hAnsi="仿宋" w:eastAsia="仿宋" w:cs="仿宋"/>
                <w:szCs w:val="21"/>
              </w:rPr>
              <w:t xml:space="preserve"> 日收到。</w:t>
            </w:r>
          </w:p>
          <w:p>
            <w:pPr>
              <w:spacing w:line="640" w:lineRule="exact"/>
              <w:rPr>
                <w:rFonts w:hint="eastAsia" w:ascii="仿宋" w:hAnsi="仿宋" w:eastAsia="仿宋" w:cs="仿宋"/>
                <w:szCs w:val="21"/>
              </w:rPr>
            </w:pPr>
            <w:r>
              <w:rPr>
                <w:rFonts w:hint="eastAsia" w:ascii="仿宋" w:hAnsi="仿宋" w:eastAsia="仿宋" w:cs="仿宋"/>
                <w:szCs w:val="21"/>
              </w:rPr>
              <w:t>会计审核：</w:t>
            </w:r>
          </w:p>
          <w:p>
            <w:pPr>
              <w:spacing w:line="640" w:lineRule="exact"/>
              <w:rPr>
                <w:rFonts w:hint="eastAsia" w:ascii="仿宋" w:hAnsi="仿宋" w:eastAsia="仿宋" w:cs="仿宋"/>
                <w:szCs w:val="21"/>
              </w:rPr>
            </w:pPr>
            <w:r>
              <w:rPr>
                <w:rFonts w:hint="eastAsia" w:ascii="仿宋" w:hAnsi="仿宋" w:eastAsia="仿宋" w:cs="仿宋"/>
                <w:szCs w:val="21"/>
              </w:rPr>
              <w:t>财务负责人审核：</w:t>
            </w:r>
          </w:p>
          <w:p>
            <w:pPr>
              <w:spacing w:line="640" w:lineRule="exact"/>
              <w:rPr>
                <w:rFonts w:hint="eastAsia" w:ascii="仿宋" w:hAnsi="仿宋" w:eastAsia="仿宋" w:cs="仿宋"/>
                <w:szCs w:val="21"/>
              </w:rPr>
            </w:pPr>
            <w:r>
              <w:rPr>
                <w:rFonts w:hint="eastAsia" w:ascii="仿宋" w:hAnsi="仿宋" w:eastAsia="仿宋" w:cs="仿宋"/>
                <w:szCs w:val="21"/>
              </w:rPr>
              <w:t>单位负责人签字：</w:t>
            </w:r>
          </w:p>
          <w:p>
            <w:pPr>
              <w:spacing w:line="640" w:lineRule="exact"/>
              <w:rPr>
                <w:rFonts w:hint="eastAsia" w:ascii="仿宋" w:hAnsi="仿宋" w:eastAsia="仿宋" w:cs="仿宋"/>
                <w:szCs w:val="21"/>
              </w:rPr>
            </w:pPr>
            <w:r>
              <w:rPr>
                <w:rFonts w:hint="eastAsia" w:ascii="仿宋" w:hAnsi="仿宋" w:eastAsia="仿宋" w:cs="仿宋"/>
                <w:szCs w:val="21"/>
              </w:rPr>
              <w:t>出纳办理转帐日期：</w:t>
            </w:r>
          </w:p>
        </w:tc>
      </w:tr>
    </w:tbl>
    <w:p>
      <w:pPr>
        <w:pStyle w:val="14"/>
        <w:ind w:left="450" w:leftChars="114" w:hanging="211" w:hangingChars="100"/>
        <w:rPr>
          <w:rFonts w:hint="eastAsia" w:ascii="仿宋" w:hAnsi="仿宋" w:eastAsia="仿宋" w:cs="仿宋"/>
          <w:sz w:val="6"/>
          <w:szCs w:val="6"/>
        </w:rPr>
      </w:pPr>
      <w:r>
        <w:rPr>
          <w:rFonts w:hint="eastAsia" w:ascii="仿宋" w:hAnsi="仿宋" w:eastAsia="仿宋" w:cs="仿宋"/>
          <w:b/>
          <w:bCs/>
          <w:szCs w:val="21"/>
        </w:rPr>
        <w:t>注：供应商凭经采购单位审批的退付意见书到相关财务部办理履约保证金退付事宜。</w:t>
      </w:r>
    </w:p>
    <w:sectPr>
      <w:footerReference r:id="rId8" w:type="first"/>
      <w:footerReference r:id="rId7" w:type="default"/>
      <w:pgSz w:w="11906" w:h="16838"/>
      <w:pgMar w:top="1440" w:right="1080" w:bottom="1440" w:left="1080" w:header="851" w:footer="567" w:gutter="0"/>
      <w:pgNumType w:fmt="decimal"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等线 Light">
    <w:panose1 w:val="02010600030101010101"/>
    <w:charset w:val="86"/>
    <w:family w:val="roman"/>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tabs>
        <w:tab w:val="center" w:pos="4439"/>
        <w:tab w:val="clear" w:pos="4153"/>
      </w:tabs>
      <w:jc w:val="both"/>
    </w:pPr>
  </w:p>
  <w:p>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tabs>
        <w:tab w:val="center" w:pos="4439"/>
        <w:tab w:val="clear" w:pos="4153"/>
      </w:tabs>
    </w:pPr>
    <w:r>
      <w:pict>
        <v:shape id="文本框 5124" o:spid="_x0000_s1026" o:spt="202" type="#_x0000_t202" style="position:absolute;left:0pt;margin-top:0pt;height:12.05pt;width:9.05pt;mso-position-horizontal:center;mso-position-horizontal-relative:margin;mso-wrap-style:none;z-index:251660288;mso-width-relative:page;mso-height-relative:page;" filled="f" stroked="f" coordsize="21600,21600" o:gfxdata="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kFT5rQAAAAAwEAAA8AAAAAAAAAAQAgAAAAIgAA&#10;AGRycy9kb3ducmV2LnhtbFBLAQIUABQAAAAIAIdO4kBi2rf9EAIAABMEAAAOAAAAAAAAAAEAIAAA&#10;AB8BAABkcnMvZTJvRG9jLnhtbFBLBQYAAAAABgAGAFkBAAChBQAAAAA=&#10;">
          <v:path/>
          <v:fill on="f" focussize="0,0"/>
          <v:stroke on="f" joinstyle="miter"/>
          <v:imagedata o:title=""/>
          <o:lock v:ext="edit"/>
          <v:textbox inset="0mm,0mm,0mm,0mm" style="mso-fit-shape-to-text:t;">
            <w:txbxContent>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pPr>
    <w:r>
      <w:rPr>
        <w:sz w:val="18"/>
      </w:rPr>
      <w:pict>
        <v:shape id="_x0000_s1030" o:spid="_x0000_s1030"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2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w:r>
  </w:p>
  <w:p>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w:pict>
        <v:shape id="_x0000_s1031" o:spid="_x0000_s1031"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2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tentative="0">
      <w:start w:val="1"/>
      <w:numFmt w:val="decimal"/>
      <w:pStyle w:val="16"/>
      <w:lvlText w:val="%1."/>
      <w:lvlJc w:val="left"/>
      <w:pPr>
        <w:tabs>
          <w:tab w:val="left" w:pos="1200"/>
        </w:tabs>
        <w:ind w:left="1200" w:leftChars="400" w:hanging="360" w:hangingChars="2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noPunctuationKerning w:val="1"/>
  <w:characterSpacingControl w:val="doNotCompress"/>
  <w:hdrShapeDefaults>
    <o:shapelayout v:ext="edit">
      <o:idmap v:ext="edit" data="1"/>
    </o:shapelayout>
  </w:hdrShapeDefaults>
  <w:compat>
    <w:doNotExpandShiftReturn/>
    <w:doNotWrapTextWithPunct/>
    <w:doNotUseEastAsianBreakRules/>
    <w:useFELayout/>
    <w:compatSetting w:name="compatibilityMode" w:uri="http://schemas.microsoft.com/office/word" w:val="12"/>
  </w:compat>
  <w:docVars>
    <w:docVar w:name="commondata" w:val="eyJoZGlkIjoiMjQwMmVhZmMwNDk2NmY0NjM1NmQ1YTQzNWVjMGM2YzUifQ=="/>
  </w:docVars>
  <w:rsids>
    <w:rsidRoot w:val="00F34B14"/>
    <w:rsid w:val="00000672"/>
    <w:rsid w:val="00001013"/>
    <w:rsid w:val="00001639"/>
    <w:rsid w:val="00001799"/>
    <w:rsid w:val="00001AF2"/>
    <w:rsid w:val="00001ECA"/>
    <w:rsid w:val="00002019"/>
    <w:rsid w:val="00002D29"/>
    <w:rsid w:val="00002EAF"/>
    <w:rsid w:val="00003B93"/>
    <w:rsid w:val="0000474D"/>
    <w:rsid w:val="00004866"/>
    <w:rsid w:val="00005FDF"/>
    <w:rsid w:val="00006851"/>
    <w:rsid w:val="000070B3"/>
    <w:rsid w:val="000076B8"/>
    <w:rsid w:val="00007D32"/>
    <w:rsid w:val="000109DC"/>
    <w:rsid w:val="00010D39"/>
    <w:rsid w:val="0001172C"/>
    <w:rsid w:val="00011BC9"/>
    <w:rsid w:val="00012854"/>
    <w:rsid w:val="00012E0D"/>
    <w:rsid w:val="00012EA6"/>
    <w:rsid w:val="00013359"/>
    <w:rsid w:val="000139CF"/>
    <w:rsid w:val="00013AA4"/>
    <w:rsid w:val="00013DFE"/>
    <w:rsid w:val="000141EA"/>
    <w:rsid w:val="00014CA1"/>
    <w:rsid w:val="000155B7"/>
    <w:rsid w:val="00016ABC"/>
    <w:rsid w:val="00016DE6"/>
    <w:rsid w:val="000177DB"/>
    <w:rsid w:val="000179C9"/>
    <w:rsid w:val="00017CCC"/>
    <w:rsid w:val="00020227"/>
    <w:rsid w:val="00020263"/>
    <w:rsid w:val="00020455"/>
    <w:rsid w:val="00020813"/>
    <w:rsid w:val="000220B2"/>
    <w:rsid w:val="0002264C"/>
    <w:rsid w:val="00022731"/>
    <w:rsid w:val="00022792"/>
    <w:rsid w:val="00024360"/>
    <w:rsid w:val="00024463"/>
    <w:rsid w:val="00024E1C"/>
    <w:rsid w:val="00025461"/>
    <w:rsid w:val="00025636"/>
    <w:rsid w:val="00025E36"/>
    <w:rsid w:val="00026855"/>
    <w:rsid w:val="00026886"/>
    <w:rsid w:val="0002785D"/>
    <w:rsid w:val="000307BE"/>
    <w:rsid w:val="000313DC"/>
    <w:rsid w:val="000329E0"/>
    <w:rsid w:val="000352E9"/>
    <w:rsid w:val="00035494"/>
    <w:rsid w:val="00036125"/>
    <w:rsid w:val="000365AC"/>
    <w:rsid w:val="000366B2"/>
    <w:rsid w:val="00036A07"/>
    <w:rsid w:val="00036C95"/>
    <w:rsid w:val="0003780B"/>
    <w:rsid w:val="00037BD0"/>
    <w:rsid w:val="00040571"/>
    <w:rsid w:val="00040973"/>
    <w:rsid w:val="0004156E"/>
    <w:rsid w:val="00041713"/>
    <w:rsid w:val="000418EA"/>
    <w:rsid w:val="00041C18"/>
    <w:rsid w:val="00044263"/>
    <w:rsid w:val="0004440C"/>
    <w:rsid w:val="000451F1"/>
    <w:rsid w:val="0004574D"/>
    <w:rsid w:val="00046B5E"/>
    <w:rsid w:val="000470CB"/>
    <w:rsid w:val="000479FF"/>
    <w:rsid w:val="00047B46"/>
    <w:rsid w:val="000509D9"/>
    <w:rsid w:val="000512AF"/>
    <w:rsid w:val="00051ACB"/>
    <w:rsid w:val="000533E7"/>
    <w:rsid w:val="00055D41"/>
    <w:rsid w:val="00056EF6"/>
    <w:rsid w:val="00057076"/>
    <w:rsid w:val="0005715D"/>
    <w:rsid w:val="00057CD6"/>
    <w:rsid w:val="00060DCE"/>
    <w:rsid w:val="000610E3"/>
    <w:rsid w:val="000614F3"/>
    <w:rsid w:val="000623B4"/>
    <w:rsid w:val="00062405"/>
    <w:rsid w:val="000627DD"/>
    <w:rsid w:val="00062B42"/>
    <w:rsid w:val="000634A7"/>
    <w:rsid w:val="00063A39"/>
    <w:rsid w:val="00063B0B"/>
    <w:rsid w:val="00063F81"/>
    <w:rsid w:val="00064847"/>
    <w:rsid w:val="00064F97"/>
    <w:rsid w:val="00065947"/>
    <w:rsid w:val="00065E08"/>
    <w:rsid w:val="000673E2"/>
    <w:rsid w:val="0007027E"/>
    <w:rsid w:val="0007063F"/>
    <w:rsid w:val="000707FD"/>
    <w:rsid w:val="00070949"/>
    <w:rsid w:val="000711E4"/>
    <w:rsid w:val="000720A1"/>
    <w:rsid w:val="000724D9"/>
    <w:rsid w:val="00072AED"/>
    <w:rsid w:val="00073F47"/>
    <w:rsid w:val="0007492F"/>
    <w:rsid w:val="00074ED8"/>
    <w:rsid w:val="00075B7E"/>
    <w:rsid w:val="00076480"/>
    <w:rsid w:val="00077ACA"/>
    <w:rsid w:val="00077C70"/>
    <w:rsid w:val="000813B5"/>
    <w:rsid w:val="0008191E"/>
    <w:rsid w:val="00081BA3"/>
    <w:rsid w:val="00081D2E"/>
    <w:rsid w:val="00081F89"/>
    <w:rsid w:val="00082619"/>
    <w:rsid w:val="000826CF"/>
    <w:rsid w:val="00082D02"/>
    <w:rsid w:val="00083871"/>
    <w:rsid w:val="00083B91"/>
    <w:rsid w:val="00083E6D"/>
    <w:rsid w:val="0008473C"/>
    <w:rsid w:val="0008520B"/>
    <w:rsid w:val="000857DE"/>
    <w:rsid w:val="000860BD"/>
    <w:rsid w:val="0008694B"/>
    <w:rsid w:val="000871B8"/>
    <w:rsid w:val="00087B0A"/>
    <w:rsid w:val="000904D2"/>
    <w:rsid w:val="000916DA"/>
    <w:rsid w:val="000918AF"/>
    <w:rsid w:val="00091AFA"/>
    <w:rsid w:val="00092442"/>
    <w:rsid w:val="000929EF"/>
    <w:rsid w:val="00092C26"/>
    <w:rsid w:val="000933BE"/>
    <w:rsid w:val="00094083"/>
    <w:rsid w:val="0009560F"/>
    <w:rsid w:val="0009588E"/>
    <w:rsid w:val="000959EE"/>
    <w:rsid w:val="00095BD1"/>
    <w:rsid w:val="00095BDE"/>
    <w:rsid w:val="00096DB9"/>
    <w:rsid w:val="00097183"/>
    <w:rsid w:val="000972CB"/>
    <w:rsid w:val="00097608"/>
    <w:rsid w:val="000A1175"/>
    <w:rsid w:val="000A13F3"/>
    <w:rsid w:val="000A23B1"/>
    <w:rsid w:val="000A2B0E"/>
    <w:rsid w:val="000A398F"/>
    <w:rsid w:val="000A448C"/>
    <w:rsid w:val="000A506E"/>
    <w:rsid w:val="000A509C"/>
    <w:rsid w:val="000A54A7"/>
    <w:rsid w:val="000A5712"/>
    <w:rsid w:val="000A6007"/>
    <w:rsid w:val="000A65A6"/>
    <w:rsid w:val="000A70E3"/>
    <w:rsid w:val="000A7275"/>
    <w:rsid w:val="000A7A12"/>
    <w:rsid w:val="000A7A72"/>
    <w:rsid w:val="000B0B48"/>
    <w:rsid w:val="000B1202"/>
    <w:rsid w:val="000B1394"/>
    <w:rsid w:val="000B13B8"/>
    <w:rsid w:val="000B1801"/>
    <w:rsid w:val="000B1D0C"/>
    <w:rsid w:val="000B20C6"/>
    <w:rsid w:val="000B2273"/>
    <w:rsid w:val="000B2BC6"/>
    <w:rsid w:val="000B2D03"/>
    <w:rsid w:val="000B3724"/>
    <w:rsid w:val="000B37F2"/>
    <w:rsid w:val="000B3815"/>
    <w:rsid w:val="000B3C7B"/>
    <w:rsid w:val="000B4321"/>
    <w:rsid w:val="000B4737"/>
    <w:rsid w:val="000B6A6B"/>
    <w:rsid w:val="000B6C95"/>
    <w:rsid w:val="000B79FC"/>
    <w:rsid w:val="000C0B06"/>
    <w:rsid w:val="000C1679"/>
    <w:rsid w:val="000C183C"/>
    <w:rsid w:val="000C1EE3"/>
    <w:rsid w:val="000C37F8"/>
    <w:rsid w:val="000C3AE7"/>
    <w:rsid w:val="000C3CC9"/>
    <w:rsid w:val="000C412A"/>
    <w:rsid w:val="000C42F4"/>
    <w:rsid w:val="000C4BF8"/>
    <w:rsid w:val="000C6DE4"/>
    <w:rsid w:val="000C7091"/>
    <w:rsid w:val="000C7202"/>
    <w:rsid w:val="000D07B4"/>
    <w:rsid w:val="000D0A89"/>
    <w:rsid w:val="000D1211"/>
    <w:rsid w:val="000D1389"/>
    <w:rsid w:val="000D1798"/>
    <w:rsid w:val="000D2626"/>
    <w:rsid w:val="000D320C"/>
    <w:rsid w:val="000D341C"/>
    <w:rsid w:val="000D411D"/>
    <w:rsid w:val="000D4547"/>
    <w:rsid w:val="000D4589"/>
    <w:rsid w:val="000D4809"/>
    <w:rsid w:val="000D4A94"/>
    <w:rsid w:val="000D73DD"/>
    <w:rsid w:val="000D7817"/>
    <w:rsid w:val="000E1C51"/>
    <w:rsid w:val="000E1CB1"/>
    <w:rsid w:val="000E28AB"/>
    <w:rsid w:val="000E2C20"/>
    <w:rsid w:val="000E2E3E"/>
    <w:rsid w:val="000E310E"/>
    <w:rsid w:val="000E3583"/>
    <w:rsid w:val="000E370E"/>
    <w:rsid w:val="000E3AF0"/>
    <w:rsid w:val="000E48DF"/>
    <w:rsid w:val="000E4D39"/>
    <w:rsid w:val="000E4E04"/>
    <w:rsid w:val="000E51F9"/>
    <w:rsid w:val="000E693B"/>
    <w:rsid w:val="000E6EC9"/>
    <w:rsid w:val="000E70B4"/>
    <w:rsid w:val="000E7B62"/>
    <w:rsid w:val="000F0E1E"/>
    <w:rsid w:val="000F1A1B"/>
    <w:rsid w:val="000F2A95"/>
    <w:rsid w:val="000F3281"/>
    <w:rsid w:val="000F32FD"/>
    <w:rsid w:val="000F3733"/>
    <w:rsid w:val="000F4DFD"/>
    <w:rsid w:val="000F5F8B"/>
    <w:rsid w:val="000F6153"/>
    <w:rsid w:val="000F64AA"/>
    <w:rsid w:val="000F7AF4"/>
    <w:rsid w:val="000F7C33"/>
    <w:rsid w:val="000F7F0C"/>
    <w:rsid w:val="001004D6"/>
    <w:rsid w:val="00101820"/>
    <w:rsid w:val="00101D1B"/>
    <w:rsid w:val="00102676"/>
    <w:rsid w:val="001029C1"/>
    <w:rsid w:val="00103646"/>
    <w:rsid w:val="00103918"/>
    <w:rsid w:val="001040BA"/>
    <w:rsid w:val="00104897"/>
    <w:rsid w:val="00104EDE"/>
    <w:rsid w:val="00105CDA"/>
    <w:rsid w:val="00106BEE"/>
    <w:rsid w:val="00106DF7"/>
    <w:rsid w:val="0010711C"/>
    <w:rsid w:val="0010714F"/>
    <w:rsid w:val="00107BDF"/>
    <w:rsid w:val="00107C74"/>
    <w:rsid w:val="0011091C"/>
    <w:rsid w:val="00111266"/>
    <w:rsid w:val="001112EB"/>
    <w:rsid w:val="0011247D"/>
    <w:rsid w:val="001125FC"/>
    <w:rsid w:val="00112FFB"/>
    <w:rsid w:val="00113678"/>
    <w:rsid w:val="00113A7D"/>
    <w:rsid w:val="00113BD7"/>
    <w:rsid w:val="00113C3E"/>
    <w:rsid w:val="001141AE"/>
    <w:rsid w:val="00115132"/>
    <w:rsid w:val="00115469"/>
    <w:rsid w:val="00115E11"/>
    <w:rsid w:val="00115EEE"/>
    <w:rsid w:val="00115F56"/>
    <w:rsid w:val="00116CA9"/>
    <w:rsid w:val="00116F38"/>
    <w:rsid w:val="001170A4"/>
    <w:rsid w:val="00117AE7"/>
    <w:rsid w:val="00117B85"/>
    <w:rsid w:val="00117CBD"/>
    <w:rsid w:val="0012006A"/>
    <w:rsid w:val="0012077E"/>
    <w:rsid w:val="00121979"/>
    <w:rsid w:val="00122064"/>
    <w:rsid w:val="00122629"/>
    <w:rsid w:val="00122CA9"/>
    <w:rsid w:val="00124341"/>
    <w:rsid w:val="00124492"/>
    <w:rsid w:val="00124B12"/>
    <w:rsid w:val="001250A0"/>
    <w:rsid w:val="001263B8"/>
    <w:rsid w:val="00130217"/>
    <w:rsid w:val="0013050B"/>
    <w:rsid w:val="00130783"/>
    <w:rsid w:val="00130A47"/>
    <w:rsid w:val="00131689"/>
    <w:rsid w:val="00132B47"/>
    <w:rsid w:val="00132BDE"/>
    <w:rsid w:val="001337F8"/>
    <w:rsid w:val="001348B4"/>
    <w:rsid w:val="001351CB"/>
    <w:rsid w:val="001353D8"/>
    <w:rsid w:val="00135530"/>
    <w:rsid w:val="00135800"/>
    <w:rsid w:val="00135947"/>
    <w:rsid w:val="001359A2"/>
    <w:rsid w:val="00135F92"/>
    <w:rsid w:val="00136020"/>
    <w:rsid w:val="0013641C"/>
    <w:rsid w:val="00136445"/>
    <w:rsid w:val="00136FE6"/>
    <w:rsid w:val="00137389"/>
    <w:rsid w:val="00140132"/>
    <w:rsid w:val="00141C9C"/>
    <w:rsid w:val="001424DE"/>
    <w:rsid w:val="0014277F"/>
    <w:rsid w:val="001434BE"/>
    <w:rsid w:val="00143AAD"/>
    <w:rsid w:val="00144050"/>
    <w:rsid w:val="00144369"/>
    <w:rsid w:val="0014479F"/>
    <w:rsid w:val="00144DB7"/>
    <w:rsid w:val="001452B4"/>
    <w:rsid w:val="00145320"/>
    <w:rsid w:val="00145F9B"/>
    <w:rsid w:val="0014725A"/>
    <w:rsid w:val="001476D3"/>
    <w:rsid w:val="001509CF"/>
    <w:rsid w:val="00150B97"/>
    <w:rsid w:val="00150D1D"/>
    <w:rsid w:val="001525AA"/>
    <w:rsid w:val="00152A87"/>
    <w:rsid w:val="00152AC1"/>
    <w:rsid w:val="00153BB5"/>
    <w:rsid w:val="00154342"/>
    <w:rsid w:val="00154518"/>
    <w:rsid w:val="00155512"/>
    <w:rsid w:val="00156303"/>
    <w:rsid w:val="00156359"/>
    <w:rsid w:val="00156DD6"/>
    <w:rsid w:val="0016086E"/>
    <w:rsid w:val="00160D0C"/>
    <w:rsid w:val="00160DD1"/>
    <w:rsid w:val="00161172"/>
    <w:rsid w:val="00161998"/>
    <w:rsid w:val="00161E65"/>
    <w:rsid w:val="00162597"/>
    <w:rsid w:val="001629AF"/>
    <w:rsid w:val="001629FD"/>
    <w:rsid w:val="001630EF"/>
    <w:rsid w:val="0016428A"/>
    <w:rsid w:val="001647C9"/>
    <w:rsid w:val="00165627"/>
    <w:rsid w:val="001658A0"/>
    <w:rsid w:val="00165987"/>
    <w:rsid w:val="001661A3"/>
    <w:rsid w:val="001664C2"/>
    <w:rsid w:val="00167226"/>
    <w:rsid w:val="001677C9"/>
    <w:rsid w:val="0016782B"/>
    <w:rsid w:val="0016784D"/>
    <w:rsid w:val="00167853"/>
    <w:rsid w:val="00167887"/>
    <w:rsid w:val="001720EF"/>
    <w:rsid w:val="00172CA8"/>
    <w:rsid w:val="00173256"/>
    <w:rsid w:val="00173B0E"/>
    <w:rsid w:val="00173E03"/>
    <w:rsid w:val="00173F39"/>
    <w:rsid w:val="001747F4"/>
    <w:rsid w:val="0017512C"/>
    <w:rsid w:val="001756AF"/>
    <w:rsid w:val="0017586A"/>
    <w:rsid w:val="00175BA6"/>
    <w:rsid w:val="00175FDC"/>
    <w:rsid w:val="001768C9"/>
    <w:rsid w:val="00176CA7"/>
    <w:rsid w:val="00176D0C"/>
    <w:rsid w:val="00176F8E"/>
    <w:rsid w:val="001778C5"/>
    <w:rsid w:val="001779A4"/>
    <w:rsid w:val="00177E56"/>
    <w:rsid w:val="00177F0A"/>
    <w:rsid w:val="00180DA0"/>
    <w:rsid w:val="00181EAD"/>
    <w:rsid w:val="00182862"/>
    <w:rsid w:val="00183175"/>
    <w:rsid w:val="00184F57"/>
    <w:rsid w:val="00185091"/>
    <w:rsid w:val="00185544"/>
    <w:rsid w:val="00185617"/>
    <w:rsid w:val="00186FE1"/>
    <w:rsid w:val="00187A14"/>
    <w:rsid w:val="0019171E"/>
    <w:rsid w:val="00192368"/>
    <w:rsid w:val="001923A0"/>
    <w:rsid w:val="001928B1"/>
    <w:rsid w:val="00193537"/>
    <w:rsid w:val="00193846"/>
    <w:rsid w:val="00193CA5"/>
    <w:rsid w:val="00193FD7"/>
    <w:rsid w:val="00194FD2"/>
    <w:rsid w:val="00195424"/>
    <w:rsid w:val="0019550D"/>
    <w:rsid w:val="001955FF"/>
    <w:rsid w:val="00195C30"/>
    <w:rsid w:val="00196779"/>
    <w:rsid w:val="00197EDD"/>
    <w:rsid w:val="001A02B3"/>
    <w:rsid w:val="001A04BB"/>
    <w:rsid w:val="001A08D0"/>
    <w:rsid w:val="001A0E82"/>
    <w:rsid w:val="001A1B39"/>
    <w:rsid w:val="001A2120"/>
    <w:rsid w:val="001A2256"/>
    <w:rsid w:val="001A28C6"/>
    <w:rsid w:val="001A2E69"/>
    <w:rsid w:val="001A30F7"/>
    <w:rsid w:val="001A3C34"/>
    <w:rsid w:val="001A3EDE"/>
    <w:rsid w:val="001A4222"/>
    <w:rsid w:val="001A50EA"/>
    <w:rsid w:val="001A5E24"/>
    <w:rsid w:val="001A624D"/>
    <w:rsid w:val="001A6795"/>
    <w:rsid w:val="001A6B27"/>
    <w:rsid w:val="001A6D8B"/>
    <w:rsid w:val="001A6DAA"/>
    <w:rsid w:val="001A7717"/>
    <w:rsid w:val="001A78B3"/>
    <w:rsid w:val="001A793A"/>
    <w:rsid w:val="001B044A"/>
    <w:rsid w:val="001B1078"/>
    <w:rsid w:val="001B125A"/>
    <w:rsid w:val="001B1EBA"/>
    <w:rsid w:val="001B2142"/>
    <w:rsid w:val="001B2C23"/>
    <w:rsid w:val="001B2F2B"/>
    <w:rsid w:val="001B327A"/>
    <w:rsid w:val="001B35DE"/>
    <w:rsid w:val="001B3A13"/>
    <w:rsid w:val="001B3F5C"/>
    <w:rsid w:val="001B57BC"/>
    <w:rsid w:val="001B57C9"/>
    <w:rsid w:val="001B584D"/>
    <w:rsid w:val="001B59FF"/>
    <w:rsid w:val="001B6512"/>
    <w:rsid w:val="001B65D7"/>
    <w:rsid w:val="001B6752"/>
    <w:rsid w:val="001B6768"/>
    <w:rsid w:val="001B6F1F"/>
    <w:rsid w:val="001B79E3"/>
    <w:rsid w:val="001B7ECC"/>
    <w:rsid w:val="001C025B"/>
    <w:rsid w:val="001C115F"/>
    <w:rsid w:val="001C1367"/>
    <w:rsid w:val="001C1BA8"/>
    <w:rsid w:val="001C1EAB"/>
    <w:rsid w:val="001C25A7"/>
    <w:rsid w:val="001C318C"/>
    <w:rsid w:val="001C35C4"/>
    <w:rsid w:val="001C4287"/>
    <w:rsid w:val="001C4479"/>
    <w:rsid w:val="001C5190"/>
    <w:rsid w:val="001C5878"/>
    <w:rsid w:val="001C6081"/>
    <w:rsid w:val="001C73EB"/>
    <w:rsid w:val="001C76CD"/>
    <w:rsid w:val="001C784D"/>
    <w:rsid w:val="001C7B48"/>
    <w:rsid w:val="001C7CFB"/>
    <w:rsid w:val="001D0CFB"/>
    <w:rsid w:val="001D193F"/>
    <w:rsid w:val="001D1A0D"/>
    <w:rsid w:val="001D343C"/>
    <w:rsid w:val="001D37A6"/>
    <w:rsid w:val="001D3A86"/>
    <w:rsid w:val="001D46D2"/>
    <w:rsid w:val="001D58A1"/>
    <w:rsid w:val="001D58C2"/>
    <w:rsid w:val="001D5A8A"/>
    <w:rsid w:val="001D61CA"/>
    <w:rsid w:val="001D6CBE"/>
    <w:rsid w:val="001D6E87"/>
    <w:rsid w:val="001D735E"/>
    <w:rsid w:val="001D73C8"/>
    <w:rsid w:val="001D7A7E"/>
    <w:rsid w:val="001D7BC6"/>
    <w:rsid w:val="001E129E"/>
    <w:rsid w:val="001E175C"/>
    <w:rsid w:val="001E1B0E"/>
    <w:rsid w:val="001E220A"/>
    <w:rsid w:val="001E3B63"/>
    <w:rsid w:val="001E5A94"/>
    <w:rsid w:val="001E79B8"/>
    <w:rsid w:val="001F23F6"/>
    <w:rsid w:val="001F2A2E"/>
    <w:rsid w:val="001F2FDF"/>
    <w:rsid w:val="001F3356"/>
    <w:rsid w:val="001F3C63"/>
    <w:rsid w:val="001F4460"/>
    <w:rsid w:val="001F4EFC"/>
    <w:rsid w:val="001F5EBF"/>
    <w:rsid w:val="001F5F50"/>
    <w:rsid w:val="001F67BD"/>
    <w:rsid w:val="001F711A"/>
    <w:rsid w:val="001F75B0"/>
    <w:rsid w:val="0020057C"/>
    <w:rsid w:val="00200643"/>
    <w:rsid w:val="002008A0"/>
    <w:rsid w:val="00200CE5"/>
    <w:rsid w:val="00200F7C"/>
    <w:rsid w:val="002014DB"/>
    <w:rsid w:val="0020150B"/>
    <w:rsid w:val="00201E12"/>
    <w:rsid w:val="00202295"/>
    <w:rsid w:val="002033B5"/>
    <w:rsid w:val="0020361D"/>
    <w:rsid w:val="0020382C"/>
    <w:rsid w:val="00203FBD"/>
    <w:rsid w:val="0020437A"/>
    <w:rsid w:val="0020454C"/>
    <w:rsid w:val="00204740"/>
    <w:rsid w:val="00205129"/>
    <w:rsid w:val="0020521F"/>
    <w:rsid w:val="0020532C"/>
    <w:rsid w:val="00205FAF"/>
    <w:rsid w:val="0020603B"/>
    <w:rsid w:val="002114C7"/>
    <w:rsid w:val="0021302C"/>
    <w:rsid w:val="00213B1C"/>
    <w:rsid w:val="00213F1E"/>
    <w:rsid w:val="00214202"/>
    <w:rsid w:val="002148E3"/>
    <w:rsid w:val="0021552D"/>
    <w:rsid w:val="002156AE"/>
    <w:rsid w:val="00215E99"/>
    <w:rsid w:val="0022054D"/>
    <w:rsid w:val="00220A95"/>
    <w:rsid w:val="00220AA5"/>
    <w:rsid w:val="0022107B"/>
    <w:rsid w:val="002216A8"/>
    <w:rsid w:val="00222AA4"/>
    <w:rsid w:val="00223827"/>
    <w:rsid w:val="00223DDB"/>
    <w:rsid w:val="00223FA4"/>
    <w:rsid w:val="00223FB0"/>
    <w:rsid w:val="00224067"/>
    <w:rsid w:val="0022421C"/>
    <w:rsid w:val="00224C4A"/>
    <w:rsid w:val="00224E83"/>
    <w:rsid w:val="00225664"/>
    <w:rsid w:val="0022663D"/>
    <w:rsid w:val="00226C60"/>
    <w:rsid w:val="00227F2D"/>
    <w:rsid w:val="00231851"/>
    <w:rsid w:val="002319FB"/>
    <w:rsid w:val="00231B89"/>
    <w:rsid w:val="00231F11"/>
    <w:rsid w:val="00231F5E"/>
    <w:rsid w:val="00233E1A"/>
    <w:rsid w:val="002346B4"/>
    <w:rsid w:val="00234F6E"/>
    <w:rsid w:val="002355BE"/>
    <w:rsid w:val="002358EA"/>
    <w:rsid w:val="00236578"/>
    <w:rsid w:val="00236DE9"/>
    <w:rsid w:val="00237342"/>
    <w:rsid w:val="00237D5A"/>
    <w:rsid w:val="00240AEF"/>
    <w:rsid w:val="00240D75"/>
    <w:rsid w:val="002415AE"/>
    <w:rsid w:val="00241D3C"/>
    <w:rsid w:val="00242109"/>
    <w:rsid w:val="00243189"/>
    <w:rsid w:val="002439AB"/>
    <w:rsid w:val="00243C19"/>
    <w:rsid w:val="00244522"/>
    <w:rsid w:val="00244AE8"/>
    <w:rsid w:val="00244DC9"/>
    <w:rsid w:val="00245544"/>
    <w:rsid w:val="00245587"/>
    <w:rsid w:val="002458D8"/>
    <w:rsid w:val="002459B4"/>
    <w:rsid w:val="00245F2B"/>
    <w:rsid w:val="002466CD"/>
    <w:rsid w:val="00247F3A"/>
    <w:rsid w:val="00250122"/>
    <w:rsid w:val="00250755"/>
    <w:rsid w:val="00250CB6"/>
    <w:rsid w:val="00251043"/>
    <w:rsid w:val="00251C4A"/>
    <w:rsid w:val="0025271C"/>
    <w:rsid w:val="00252DD9"/>
    <w:rsid w:val="002533CD"/>
    <w:rsid w:val="002533E4"/>
    <w:rsid w:val="002535EA"/>
    <w:rsid w:val="00254EAB"/>
    <w:rsid w:val="002557AF"/>
    <w:rsid w:val="002557D5"/>
    <w:rsid w:val="0025589C"/>
    <w:rsid w:val="00255B62"/>
    <w:rsid w:val="002566B1"/>
    <w:rsid w:val="00257196"/>
    <w:rsid w:val="002575E3"/>
    <w:rsid w:val="00257859"/>
    <w:rsid w:val="00257A74"/>
    <w:rsid w:val="00257C5D"/>
    <w:rsid w:val="002603C1"/>
    <w:rsid w:val="002609A1"/>
    <w:rsid w:val="002612B1"/>
    <w:rsid w:val="00262F69"/>
    <w:rsid w:val="00263BBE"/>
    <w:rsid w:val="002649BD"/>
    <w:rsid w:val="002656BB"/>
    <w:rsid w:val="00266165"/>
    <w:rsid w:val="00266F2C"/>
    <w:rsid w:val="00267D6F"/>
    <w:rsid w:val="0027125E"/>
    <w:rsid w:val="00271767"/>
    <w:rsid w:val="00272293"/>
    <w:rsid w:val="002723C8"/>
    <w:rsid w:val="00273C2A"/>
    <w:rsid w:val="00273CBE"/>
    <w:rsid w:val="002745A3"/>
    <w:rsid w:val="002746B1"/>
    <w:rsid w:val="00274BAD"/>
    <w:rsid w:val="002756BF"/>
    <w:rsid w:val="00276993"/>
    <w:rsid w:val="00282D56"/>
    <w:rsid w:val="002834D1"/>
    <w:rsid w:val="0028352B"/>
    <w:rsid w:val="002835B0"/>
    <w:rsid w:val="00283BD5"/>
    <w:rsid w:val="00283C74"/>
    <w:rsid w:val="00283E2E"/>
    <w:rsid w:val="0028407E"/>
    <w:rsid w:val="0028410F"/>
    <w:rsid w:val="00284572"/>
    <w:rsid w:val="002850AA"/>
    <w:rsid w:val="00285221"/>
    <w:rsid w:val="00286FB5"/>
    <w:rsid w:val="002870E6"/>
    <w:rsid w:val="00287763"/>
    <w:rsid w:val="00290606"/>
    <w:rsid w:val="002909B2"/>
    <w:rsid w:val="00290CB3"/>
    <w:rsid w:val="0029198B"/>
    <w:rsid w:val="00291D6D"/>
    <w:rsid w:val="00291FF1"/>
    <w:rsid w:val="00292AA2"/>
    <w:rsid w:val="00293361"/>
    <w:rsid w:val="00293848"/>
    <w:rsid w:val="00294F10"/>
    <w:rsid w:val="002952B1"/>
    <w:rsid w:val="00295C54"/>
    <w:rsid w:val="00295D11"/>
    <w:rsid w:val="00296FB6"/>
    <w:rsid w:val="002975CE"/>
    <w:rsid w:val="002A0001"/>
    <w:rsid w:val="002A0BD9"/>
    <w:rsid w:val="002A0C3A"/>
    <w:rsid w:val="002A0DF8"/>
    <w:rsid w:val="002A1130"/>
    <w:rsid w:val="002A1880"/>
    <w:rsid w:val="002A23B7"/>
    <w:rsid w:val="002A3A57"/>
    <w:rsid w:val="002A4B4F"/>
    <w:rsid w:val="002A500F"/>
    <w:rsid w:val="002A57A8"/>
    <w:rsid w:val="002A634A"/>
    <w:rsid w:val="002A6DEF"/>
    <w:rsid w:val="002A7650"/>
    <w:rsid w:val="002A770B"/>
    <w:rsid w:val="002B013E"/>
    <w:rsid w:val="002B0402"/>
    <w:rsid w:val="002B058D"/>
    <w:rsid w:val="002B0C16"/>
    <w:rsid w:val="002B28EF"/>
    <w:rsid w:val="002B2AC5"/>
    <w:rsid w:val="002B2D51"/>
    <w:rsid w:val="002B3386"/>
    <w:rsid w:val="002B3528"/>
    <w:rsid w:val="002B3539"/>
    <w:rsid w:val="002B4532"/>
    <w:rsid w:val="002B5042"/>
    <w:rsid w:val="002B69CC"/>
    <w:rsid w:val="002B6AAF"/>
    <w:rsid w:val="002B6D71"/>
    <w:rsid w:val="002C03AE"/>
    <w:rsid w:val="002C0C1C"/>
    <w:rsid w:val="002C1219"/>
    <w:rsid w:val="002C17CB"/>
    <w:rsid w:val="002C1953"/>
    <w:rsid w:val="002C34B9"/>
    <w:rsid w:val="002C3D85"/>
    <w:rsid w:val="002C40E2"/>
    <w:rsid w:val="002C53AD"/>
    <w:rsid w:val="002C547A"/>
    <w:rsid w:val="002C54C2"/>
    <w:rsid w:val="002C5D34"/>
    <w:rsid w:val="002C60BB"/>
    <w:rsid w:val="002C661A"/>
    <w:rsid w:val="002C71F0"/>
    <w:rsid w:val="002D0D6F"/>
    <w:rsid w:val="002D25FC"/>
    <w:rsid w:val="002D4AC6"/>
    <w:rsid w:val="002D5BF5"/>
    <w:rsid w:val="002D5EE8"/>
    <w:rsid w:val="002D68BF"/>
    <w:rsid w:val="002D7018"/>
    <w:rsid w:val="002D7360"/>
    <w:rsid w:val="002D7648"/>
    <w:rsid w:val="002D7C80"/>
    <w:rsid w:val="002E109C"/>
    <w:rsid w:val="002E193E"/>
    <w:rsid w:val="002E1A94"/>
    <w:rsid w:val="002E1D55"/>
    <w:rsid w:val="002E26C4"/>
    <w:rsid w:val="002E2734"/>
    <w:rsid w:val="002E30A5"/>
    <w:rsid w:val="002E4443"/>
    <w:rsid w:val="002E47E4"/>
    <w:rsid w:val="002E4BF9"/>
    <w:rsid w:val="002E4D61"/>
    <w:rsid w:val="002E56CA"/>
    <w:rsid w:val="002E657F"/>
    <w:rsid w:val="002E68A7"/>
    <w:rsid w:val="002E6E6C"/>
    <w:rsid w:val="002E74B6"/>
    <w:rsid w:val="002F016E"/>
    <w:rsid w:val="002F0522"/>
    <w:rsid w:val="002F16DD"/>
    <w:rsid w:val="002F199D"/>
    <w:rsid w:val="002F213C"/>
    <w:rsid w:val="002F2453"/>
    <w:rsid w:val="002F352D"/>
    <w:rsid w:val="002F381E"/>
    <w:rsid w:val="002F4084"/>
    <w:rsid w:val="002F4A08"/>
    <w:rsid w:val="002F4ADB"/>
    <w:rsid w:val="002F531E"/>
    <w:rsid w:val="002F548D"/>
    <w:rsid w:val="002F5ACC"/>
    <w:rsid w:val="002F704B"/>
    <w:rsid w:val="002F72C3"/>
    <w:rsid w:val="002F768C"/>
    <w:rsid w:val="002F7D1E"/>
    <w:rsid w:val="00300201"/>
    <w:rsid w:val="0030025A"/>
    <w:rsid w:val="00301328"/>
    <w:rsid w:val="00302CCB"/>
    <w:rsid w:val="00302EFC"/>
    <w:rsid w:val="00303243"/>
    <w:rsid w:val="00303BCC"/>
    <w:rsid w:val="00303F2B"/>
    <w:rsid w:val="00303F8D"/>
    <w:rsid w:val="00304840"/>
    <w:rsid w:val="0030572D"/>
    <w:rsid w:val="0030586A"/>
    <w:rsid w:val="00305D3C"/>
    <w:rsid w:val="0030622D"/>
    <w:rsid w:val="00306811"/>
    <w:rsid w:val="00306F32"/>
    <w:rsid w:val="0030736D"/>
    <w:rsid w:val="003074C5"/>
    <w:rsid w:val="00307A3C"/>
    <w:rsid w:val="00307FA4"/>
    <w:rsid w:val="00310290"/>
    <w:rsid w:val="003105C6"/>
    <w:rsid w:val="00310CC1"/>
    <w:rsid w:val="00311BBE"/>
    <w:rsid w:val="00312504"/>
    <w:rsid w:val="00312B89"/>
    <w:rsid w:val="00313026"/>
    <w:rsid w:val="00313913"/>
    <w:rsid w:val="0031421F"/>
    <w:rsid w:val="0031460B"/>
    <w:rsid w:val="00314B31"/>
    <w:rsid w:val="00315A65"/>
    <w:rsid w:val="003165D7"/>
    <w:rsid w:val="00317BA7"/>
    <w:rsid w:val="00320BE2"/>
    <w:rsid w:val="00321886"/>
    <w:rsid w:val="00321EDC"/>
    <w:rsid w:val="00323694"/>
    <w:rsid w:val="00323BE7"/>
    <w:rsid w:val="00324C3A"/>
    <w:rsid w:val="00324D63"/>
    <w:rsid w:val="0032501A"/>
    <w:rsid w:val="003255AF"/>
    <w:rsid w:val="003256EB"/>
    <w:rsid w:val="003259DB"/>
    <w:rsid w:val="00327354"/>
    <w:rsid w:val="00327E56"/>
    <w:rsid w:val="00330138"/>
    <w:rsid w:val="003314D9"/>
    <w:rsid w:val="00331546"/>
    <w:rsid w:val="00331653"/>
    <w:rsid w:val="00331760"/>
    <w:rsid w:val="00331A48"/>
    <w:rsid w:val="00331BCC"/>
    <w:rsid w:val="00332525"/>
    <w:rsid w:val="003330C9"/>
    <w:rsid w:val="0033364C"/>
    <w:rsid w:val="003336BF"/>
    <w:rsid w:val="00334415"/>
    <w:rsid w:val="00334CE2"/>
    <w:rsid w:val="0033596B"/>
    <w:rsid w:val="00335EA1"/>
    <w:rsid w:val="0033691E"/>
    <w:rsid w:val="00336A6A"/>
    <w:rsid w:val="00336CCB"/>
    <w:rsid w:val="003411D1"/>
    <w:rsid w:val="003416BA"/>
    <w:rsid w:val="00341ABD"/>
    <w:rsid w:val="00342148"/>
    <w:rsid w:val="00342E38"/>
    <w:rsid w:val="00342F99"/>
    <w:rsid w:val="0034575A"/>
    <w:rsid w:val="00345906"/>
    <w:rsid w:val="00345F57"/>
    <w:rsid w:val="00346A51"/>
    <w:rsid w:val="0034727B"/>
    <w:rsid w:val="00350458"/>
    <w:rsid w:val="00350E6C"/>
    <w:rsid w:val="00351540"/>
    <w:rsid w:val="003518A6"/>
    <w:rsid w:val="00351E7F"/>
    <w:rsid w:val="00352953"/>
    <w:rsid w:val="00354062"/>
    <w:rsid w:val="0035459E"/>
    <w:rsid w:val="00354AD0"/>
    <w:rsid w:val="00355489"/>
    <w:rsid w:val="00355C0D"/>
    <w:rsid w:val="003566A9"/>
    <w:rsid w:val="00356988"/>
    <w:rsid w:val="003569D3"/>
    <w:rsid w:val="00356CE9"/>
    <w:rsid w:val="00357063"/>
    <w:rsid w:val="003570BB"/>
    <w:rsid w:val="00357128"/>
    <w:rsid w:val="0035755E"/>
    <w:rsid w:val="00357A80"/>
    <w:rsid w:val="00361285"/>
    <w:rsid w:val="00361441"/>
    <w:rsid w:val="00361B8B"/>
    <w:rsid w:val="00363F39"/>
    <w:rsid w:val="003640FC"/>
    <w:rsid w:val="0036445C"/>
    <w:rsid w:val="00364627"/>
    <w:rsid w:val="00364AB0"/>
    <w:rsid w:val="00364D71"/>
    <w:rsid w:val="00365082"/>
    <w:rsid w:val="003667B0"/>
    <w:rsid w:val="003667DD"/>
    <w:rsid w:val="00366B48"/>
    <w:rsid w:val="00367764"/>
    <w:rsid w:val="00370316"/>
    <w:rsid w:val="00370DC7"/>
    <w:rsid w:val="00371305"/>
    <w:rsid w:val="00371731"/>
    <w:rsid w:val="00371CBD"/>
    <w:rsid w:val="00371F20"/>
    <w:rsid w:val="003721E3"/>
    <w:rsid w:val="00372B98"/>
    <w:rsid w:val="003737A0"/>
    <w:rsid w:val="003737B7"/>
    <w:rsid w:val="003739D4"/>
    <w:rsid w:val="003740CC"/>
    <w:rsid w:val="003745F4"/>
    <w:rsid w:val="0037491A"/>
    <w:rsid w:val="00374E79"/>
    <w:rsid w:val="0037529A"/>
    <w:rsid w:val="00375388"/>
    <w:rsid w:val="0037548F"/>
    <w:rsid w:val="00375559"/>
    <w:rsid w:val="00375FB9"/>
    <w:rsid w:val="00376170"/>
    <w:rsid w:val="00376851"/>
    <w:rsid w:val="00376FA2"/>
    <w:rsid w:val="00377133"/>
    <w:rsid w:val="00377A3B"/>
    <w:rsid w:val="00377E3C"/>
    <w:rsid w:val="00380874"/>
    <w:rsid w:val="00380BBE"/>
    <w:rsid w:val="00381D70"/>
    <w:rsid w:val="0038235E"/>
    <w:rsid w:val="003829D0"/>
    <w:rsid w:val="0038326A"/>
    <w:rsid w:val="00383602"/>
    <w:rsid w:val="00383C30"/>
    <w:rsid w:val="0038444F"/>
    <w:rsid w:val="003861F0"/>
    <w:rsid w:val="00387051"/>
    <w:rsid w:val="003873C8"/>
    <w:rsid w:val="00387ECF"/>
    <w:rsid w:val="0039021B"/>
    <w:rsid w:val="003903F7"/>
    <w:rsid w:val="00390429"/>
    <w:rsid w:val="00390666"/>
    <w:rsid w:val="003906A0"/>
    <w:rsid w:val="00391070"/>
    <w:rsid w:val="00391E03"/>
    <w:rsid w:val="00392240"/>
    <w:rsid w:val="00392779"/>
    <w:rsid w:val="003931AF"/>
    <w:rsid w:val="0039366C"/>
    <w:rsid w:val="00393EC8"/>
    <w:rsid w:val="0039567A"/>
    <w:rsid w:val="00395E42"/>
    <w:rsid w:val="00396409"/>
    <w:rsid w:val="00396A2D"/>
    <w:rsid w:val="00396FC3"/>
    <w:rsid w:val="003A12D8"/>
    <w:rsid w:val="003A1A94"/>
    <w:rsid w:val="003A204E"/>
    <w:rsid w:val="003A2D25"/>
    <w:rsid w:val="003A33A0"/>
    <w:rsid w:val="003A499D"/>
    <w:rsid w:val="003A5728"/>
    <w:rsid w:val="003A60E7"/>
    <w:rsid w:val="003A7092"/>
    <w:rsid w:val="003A72A1"/>
    <w:rsid w:val="003A7611"/>
    <w:rsid w:val="003A7D1F"/>
    <w:rsid w:val="003B0A61"/>
    <w:rsid w:val="003B0B6A"/>
    <w:rsid w:val="003B22F7"/>
    <w:rsid w:val="003B23B1"/>
    <w:rsid w:val="003B23D6"/>
    <w:rsid w:val="003B27CD"/>
    <w:rsid w:val="003B29CF"/>
    <w:rsid w:val="003B3A90"/>
    <w:rsid w:val="003B3D01"/>
    <w:rsid w:val="003B534F"/>
    <w:rsid w:val="003B53CB"/>
    <w:rsid w:val="003B751E"/>
    <w:rsid w:val="003B7A79"/>
    <w:rsid w:val="003B7CDD"/>
    <w:rsid w:val="003C0FE1"/>
    <w:rsid w:val="003C151A"/>
    <w:rsid w:val="003C350C"/>
    <w:rsid w:val="003C3903"/>
    <w:rsid w:val="003C3BA0"/>
    <w:rsid w:val="003C4580"/>
    <w:rsid w:val="003C5658"/>
    <w:rsid w:val="003C5C5E"/>
    <w:rsid w:val="003C6746"/>
    <w:rsid w:val="003C7555"/>
    <w:rsid w:val="003C7898"/>
    <w:rsid w:val="003C7982"/>
    <w:rsid w:val="003C7B16"/>
    <w:rsid w:val="003D0FF5"/>
    <w:rsid w:val="003D104E"/>
    <w:rsid w:val="003D11A3"/>
    <w:rsid w:val="003D1537"/>
    <w:rsid w:val="003D183C"/>
    <w:rsid w:val="003D197E"/>
    <w:rsid w:val="003D2D1B"/>
    <w:rsid w:val="003D48C7"/>
    <w:rsid w:val="003D4C27"/>
    <w:rsid w:val="003D4E48"/>
    <w:rsid w:val="003D57F4"/>
    <w:rsid w:val="003D7109"/>
    <w:rsid w:val="003D7C75"/>
    <w:rsid w:val="003D7CE8"/>
    <w:rsid w:val="003E0514"/>
    <w:rsid w:val="003E1032"/>
    <w:rsid w:val="003E12C8"/>
    <w:rsid w:val="003E1904"/>
    <w:rsid w:val="003E1E29"/>
    <w:rsid w:val="003E22E9"/>
    <w:rsid w:val="003E285E"/>
    <w:rsid w:val="003E3124"/>
    <w:rsid w:val="003E3300"/>
    <w:rsid w:val="003E3D36"/>
    <w:rsid w:val="003E43D3"/>
    <w:rsid w:val="003E458E"/>
    <w:rsid w:val="003E486D"/>
    <w:rsid w:val="003E48E1"/>
    <w:rsid w:val="003E50F4"/>
    <w:rsid w:val="003E59BB"/>
    <w:rsid w:val="003E61E7"/>
    <w:rsid w:val="003E6225"/>
    <w:rsid w:val="003E65AC"/>
    <w:rsid w:val="003E66AE"/>
    <w:rsid w:val="003E72B9"/>
    <w:rsid w:val="003E7612"/>
    <w:rsid w:val="003E7ED4"/>
    <w:rsid w:val="003E7FD0"/>
    <w:rsid w:val="003F0E52"/>
    <w:rsid w:val="003F0EED"/>
    <w:rsid w:val="003F0F6B"/>
    <w:rsid w:val="003F1FC6"/>
    <w:rsid w:val="003F1FE3"/>
    <w:rsid w:val="003F2359"/>
    <w:rsid w:val="003F3232"/>
    <w:rsid w:val="003F3865"/>
    <w:rsid w:val="003F38AC"/>
    <w:rsid w:val="003F3D55"/>
    <w:rsid w:val="003F44E2"/>
    <w:rsid w:val="003F4632"/>
    <w:rsid w:val="003F47BA"/>
    <w:rsid w:val="003F4E11"/>
    <w:rsid w:val="003F4FE6"/>
    <w:rsid w:val="003F5638"/>
    <w:rsid w:val="003F59E9"/>
    <w:rsid w:val="003F6617"/>
    <w:rsid w:val="00401A3B"/>
    <w:rsid w:val="0040226D"/>
    <w:rsid w:val="00402332"/>
    <w:rsid w:val="004025C2"/>
    <w:rsid w:val="00402F0F"/>
    <w:rsid w:val="004030C7"/>
    <w:rsid w:val="00403195"/>
    <w:rsid w:val="004033A9"/>
    <w:rsid w:val="00403E55"/>
    <w:rsid w:val="0040407C"/>
    <w:rsid w:val="0040416C"/>
    <w:rsid w:val="00404681"/>
    <w:rsid w:val="00405445"/>
    <w:rsid w:val="00405505"/>
    <w:rsid w:val="00405AC1"/>
    <w:rsid w:val="00406923"/>
    <w:rsid w:val="00407198"/>
    <w:rsid w:val="0040763D"/>
    <w:rsid w:val="00407FC9"/>
    <w:rsid w:val="00410D17"/>
    <w:rsid w:val="00410EBA"/>
    <w:rsid w:val="00411F5E"/>
    <w:rsid w:val="00412039"/>
    <w:rsid w:val="00412AA9"/>
    <w:rsid w:val="00412D01"/>
    <w:rsid w:val="00413442"/>
    <w:rsid w:val="00413821"/>
    <w:rsid w:val="00413BA5"/>
    <w:rsid w:val="004141A3"/>
    <w:rsid w:val="0041421A"/>
    <w:rsid w:val="00414909"/>
    <w:rsid w:val="0041582F"/>
    <w:rsid w:val="00416112"/>
    <w:rsid w:val="00417AE0"/>
    <w:rsid w:val="00417BAA"/>
    <w:rsid w:val="0042042B"/>
    <w:rsid w:val="00420B45"/>
    <w:rsid w:val="00420D7A"/>
    <w:rsid w:val="00421257"/>
    <w:rsid w:val="00422193"/>
    <w:rsid w:val="004223DE"/>
    <w:rsid w:val="00422A10"/>
    <w:rsid w:val="0042301F"/>
    <w:rsid w:val="00423587"/>
    <w:rsid w:val="00424D17"/>
    <w:rsid w:val="004250A1"/>
    <w:rsid w:val="00425DFD"/>
    <w:rsid w:val="00425F8D"/>
    <w:rsid w:val="004263A3"/>
    <w:rsid w:val="004267B6"/>
    <w:rsid w:val="00427713"/>
    <w:rsid w:val="00427CCC"/>
    <w:rsid w:val="0043013A"/>
    <w:rsid w:val="00430421"/>
    <w:rsid w:val="00430546"/>
    <w:rsid w:val="00430A36"/>
    <w:rsid w:val="00430B4F"/>
    <w:rsid w:val="00431084"/>
    <w:rsid w:val="004310D7"/>
    <w:rsid w:val="004319DA"/>
    <w:rsid w:val="004322D6"/>
    <w:rsid w:val="00432589"/>
    <w:rsid w:val="00432A94"/>
    <w:rsid w:val="00432C95"/>
    <w:rsid w:val="00433827"/>
    <w:rsid w:val="00433A40"/>
    <w:rsid w:val="00434B70"/>
    <w:rsid w:val="004354A7"/>
    <w:rsid w:val="0043566F"/>
    <w:rsid w:val="00435779"/>
    <w:rsid w:val="004360C8"/>
    <w:rsid w:val="00436823"/>
    <w:rsid w:val="004371D5"/>
    <w:rsid w:val="0044006B"/>
    <w:rsid w:val="0044033F"/>
    <w:rsid w:val="004405FF"/>
    <w:rsid w:val="00440630"/>
    <w:rsid w:val="00440B89"/>
    <w:rsid w:val="00441F0F"/>
    <w:rsid w:val="00442965"/>
    <w:rsid w:val="004432B6"/>
    <w:rsid w:val="00443650"/>
    <w:rsid w:val="00444157"/>
    <w:rsid w:val="0044417C"/>
    <w:rsid w:val="0044433F"/>
    <w:rsid w:val="00444DB3"/>
    <w:rsid w:val="00445617"/>
    <w:rsid w:val="00445A2F"/>
    <w:rsid w:val="0044684E"/>
    <w:rsid w:val="00446DE6"/>
    <w:rsid w:val="00446F22"/>
    <w:rsid w:val="0044735D"/>
    <w:rsid w:val="0045019F"/>
    <w:rsid w:val="00450320"/>
    <w:rsid w:val="004503A4"/>
    <w:rsid w:val="0045052E"/>
    <w:rsid w:val="00450555"/>
    <w:rsid w:val="004506FA"/>
    <w:rsid w:val="00450DC6"/>
    <w:rsid w:val="004516A5"/>
    <w:rsid w:val="00451753"/>
    <w:rsid w:val="00451E9C"/>
    <w:rsid w:val="0045226B"/>
    <w:rsid w:val="0045280F"/>
    <w:rsid w:val="00452984"/>
    <w:rsid w:val="004535AE"/>
    <w:rsid w:val="0045444D"/>
    <w:rsid w:val="004545BA"/>
    <w:rsid w:val="0045463A"/>
    <w:rsid w:val="00454AC9"/>
    <w:rsid w:val="00455050"/>
    <w:rsid w:val="004554A3"/>
    <w:rsid w:val="0045587F"/>
    <w:rsid w:val="00455A6E"/>
    <w:rsid w:val="00455EAD"/>
    <w:rsid w:val="00457232"/>
    <w:rsid w:val="004578EB"/>
    <w:rsid w:val="004604CF"/>
    <w:rsid w:val="004604D5"/>
    <w:rsid w:val="00460697"/>
    <w:rsid w:val="0046117B"/>
    <w:rsid w:val="00461FC2"/>
    <w:rsid w:val="004627C4"/>
    <w:rsid w:val="004639AD"/>
    <w:rsid w:val="00464AB7"/>
    <w:rsid w:val="00464D19"/>
    <w:rsid w:val="00465109"/>
    <w:rsid w:val="00465DE5"/>
    <w:rsid w:val="0046632A"/>
    <w:rsid w:val="00466A4D"/>
    <w:rsid w:val="0046742B"/>
    <w:rsid w:val="0046774B"/>
    <w:rsid w:val="00467EF8"/>
    <w:rsid w:val="00471236"/>
    <w:rsid w:val="00472429"/>
    <w:rsid w:val="004725E5"/>
    <w:rsid w:val="00472751"/>
    <w:rsid w:val="00472D98"/>
    <w:rsid w:val="00473128"/>
    <w:rsid w:val="00475078"/>
    <w:rsid w:val="004755ED"/>
    <w:rsid w:val="00475767"/>
    <w:rsid w:val="004758E9"/>
    <w:rsid w:val="004761F7"/>
    <w:rsid w:val="004779A0"/>
    <w:rsid w:val="004808E3"/>
    <w:rsid w:val="00480CD1"/>
    <w:rsid w:val="00481016"/>
    <w:rsid w:val="004815BD"/>
    <w:rsid w:val="00481AC5"/>
    <w:rsid w:val="0048204C"/>
    <w:rsid w:val="004821BB"/>
    <w:rsid w:val="0048237A"/>
    <w:rsid w:val="00482698"/>
    <w:rsid w:val="004826FE"/>
    <w:rsid w:val="004827D5"/>
    <w:rsid w:val="00482AF2"/>
    <w:rsid w:val="004830C9"/>
    <w:rsid w:val="00483347"/>
    <w:rsid w:val="00483E2E"/>
    <w:rsid w:val="00484B69"/>
    <w:rsid w:val="00485406"/>
    <w:rsid w:val="0048590F"/>
    <w:rsid w:val="00486D60"/>
    <w:rsid w:val="00491049"/>
    <w:rsid w:val="00491FA1"/>
    <w:rsid w:val="00492A25"/>
    <w:rsid w:val="004938A3"/>
    <w:rsid w:val="0049558B"/>
    <w:rsid w:val="004956E2"/>
    <w:rsid w:val="00495C34"/>
    <w:rsid w:val="00496350"/>
    <w:rsid w:val="004972B7"/>
    <w:rsid w:val="0049797C"/>
    <w:rsid w:val="004A0DAD"/>
    <w:rsid w:val="004A137D"/>
    <w:rsid w:val="004A1405"/>
    <w:rsid w:val="004A1FC6"/>
    <w:rsid w:val="004A2660"/>
    <w:rsid w:val="004A2BBF"/>
    <w:rsid w:val="004A2E5F"/>
    <w:rsid w:val="004A38C2"/>
    <w:rsid w:val="004A3C03"/>
    <w:rsid w:val="004A3DB7"/>
    <w:rsid w:val="004A463B"/>
    <w:rsid w:val="004A5088"/>
    <w:rsid w:val="004A5255"/>
    <w:rsid w:val="004A6CB0"/>
    <w:rsid w:val="004A70FF"/>
    <w:rsid w:val="004A7804"/>
    <w:rsid w:val="004A7EDE"/>
    <w:rsid w:val="004B0D93"/>
    <w:rsid w:val="004B0DBF"/>
    <w:rsid w:val="004B1FA4"/>
    <w:rsid w:val="004B23EC"/>
    <w:rsid w:val="004B29AC"/>
    <w:rsid w:val="004B35DF"/>
    <w:rsid w:val="004B3627"/>
    <w:rsid w:val="004B4922"/>
    <w:rsid w:val="004B57DF"/>
    <w:rsid w:val="004B5976"/>
    <w:rsid w:val="004B60F7"/>
    <w:rsid w:val="004B6A0C"/>
    <w:rsid w:val="004B722E"/>
    <w:rsid w:val="004B72E8"/>
    <w:rsid w:val="004C01A5"/>
    <w:rsid w:val="004C0412"/>
    <w:rsid w:val="004C2138"/>
    <w:rsid w:val="004C27FE"/>
    <w:rsid w:val="004C3940"/>
    <w:rsid w:val="004C51FD"/>
    <w:rsid w:val="004C65A8"/>
    <w:rsid w:val="004C6689"/>
    <w:rsid w:val="004C691F"/>
    <w:rsid w:val="004D088B"/>
    <w:rsid w:val="004D139A"/>
    <w:rsid w:val="004D14DC"/>
    <w:rsid w:val="004D17C6"/>
    <w:rsid w:val="004D1ACB"/>
    <w:rsid w:val="004D2858"/>
    <w:rsid w:val="004D2E49"/>
    <w:rsid w:val="004D35BA"/>
    <w:rsid w:val="004D38E5"/>
    <w:rsid w:val="004D3C5A"/>
    <w:rsid w:val="004D449A"/>
    <w:rsid w:val="004D4701"/>
    <w:rsid w:val="004D47C7"/>
    <w:rsid w:val="004D4AD8"/>
    <w:rsid w:val="004D4B2B"/>
    <w:rsid w:val="004D4F35"/>
    <w:rsid w:val="004D51EE"/>
    <w:rsid w:val="004D52A7"/>
    <w:rsid w:val="004D57E8"/>
    <w:rsid w:val="004D5B03"/>
    <w:rsid w:val="004D5D45"/>
    <w:rsid w:val="004D618D"/>
    <w:rsid w:val="004D62A9"/>
    <w:rsid w:val="004D62FB"/>
    <w:rsid w:val="004D6FC3"/>
    <w:rsid w:val="004D7476"/>
    <w:rsid w:val="004D7716"/>
    <w:rsid w:val="004E0306"/>
    <w:rsid w:val="004E0572"/>
    <w:rsid w:val="004E1641"/>
    <w:rsid w:val="004E1686"/>
    <w:rsid w:val="004E1818"/>
    <w:rsid w:val="004E1990"/>
    <w:rsid w:val="004E25A8"/>
    <w:rsid w:val="004E3930"/>
    <w:rsid w:val="004E3ED9"/>
    <w:rsid w:val="004E5866"/>
    <w:rsid w:val="004E6097"/>
    <w:rsid w:val="004E61EF"/>
    <w:rsid w:val="004E63C6"/>
    <w:rsid w:val="004E67AC"/>
    <w:rsid w:val="004E6F62"/>
    <w:rsid w:val="004E76A7"/>
    <w:rsid w:val="004E7B03"/>
    <w:rsid w:val="004F0064"/>
    <w:rsid w:val="004F06AC"/>
    <w:rsid w:val="004F0E50"/>
    <w:rsid w:val="004F1D2A"/>
    <w:rsid w:val="004F243F"/>
    <w:rsid w:val="004F252C"/>
    <w:rsid w:val="004F36A3"/>
    <w:rsid w:val="004F3E0C"/>
    <w:rsid w:val="004F4308"/>
    <w:rsid w:val="004F7160"/>
    <w:rsid w:val="004F7D5F"/>
    <w:rsid w:val="00500258"/>
    <w:rsid w:val="00500B2D"/>
    <w:rsid w:val="00501844"/>
    <w:rsid w:val="00501A99"/>
    <w:rsid w:val="00503180"/>
    <w:rsid w:val="005038A4"/>
    <w:rsid w:val="00503F18"/>
    <w:rsid w:val="00505450"/>
    <w:rsid w:val="0050600E"/>
    <w:rsid w:val="0050638A"/>
    <w:rsid w:val="005100B7"/>
    <w:rsid w:val="005105DE"/>
    <w:rsid w:val="005113C9"/>
    <w:rsid w:val="00512050"/>
    <w:rsid w:val="00512055"/>
    <w:rsid w:val="0051280C"/>
    <w:rsid w:val="00512842"/>
    <w:rsid w:val="005128BE"/>
    <w:rsid w:val="0051356F"/>
    <w:rsid w:val="0051378A"/>
    <w:rsid w:val="005139DA"/>
    <w:rsid w:val="00513E7C"/>
    <w:rsid w:val="005140BB"/>
    <w:rsid w:val="005142C6"/>
    <w:rsid w:val="00514D30"/>
    <w:rsid w:val="00514FBE"/>
    <w:rsid w:val="00514FD9"/>
    <w:rsid w:val="0051550A"/>
    <w:rsid w:val="00515B7E"/>
    <w:rsid w:val="0051608F"/>
    <w:rsid w:val="00516480"/>
    <w:rsid w:val="00520815"/>
    <w:rsid w:val="00520843"/>
    <w:rsid w:val="00520EF8"/>
    <w:rsid w:val="005210F7"/>
    <w:rsid w:val="00521753"/>
    <w:rsid w:val="00521F1C"/>
    <w:rsid w:val="0052239D"/>
    <w:rsid w:val="005224EE"/>
    <w:rsid w:val="00522879"/>
    <w:rsid w:val="00523BB1"/>
    <w:rsid w:val="00524B23"/>
    <w:rsid w:val="00525252"/>
    <w:rsid w:val="0052570E"/>
    <w:rsid w:val="00525D44"/>
    <w:rsid w:val="005260CD"/>
    <w:rsid w:val="00526265"/>
    <w:rsid w:val="0052655D"/>
    <w:rsid w:val="005265E0"/>
    <w:rsid w:val="00526BC3"/>
    <w:rsid w:val="00527CF5"/>
    <w:rsid w:val="00530C7F"/>
    <w:rsid w:val="00531061"/>
    <w:rsid w:val="00531761"/>
    <w:rsid w:val="0053248F"/>
    <w:rsid w:val="005324B1"/>
    <w:rsid w:val="00532561"/>
    <w:rsid w:val="005327AB"/>
    <w:rsid w:val="00532AB8"/>
    <w:rsid w:val="00532D98"/>
    <w:rsid w:val="0053332A"/>
    <w:rsid w:val="0053358A"/>
    <w:rsid w:val="00534668"/>
    <w:rsid w:val="00534DA8"/>
    <w:rsid w:val="00534DDD"/>
    <w:rsid w:val="00535291"/>
    <w:rsid w:val="00535A94"/>
    <w:rsid w:val="00536851"/>
    <w:rsid w:val="00537874"/>
    <w:rsid w:val="0053795F"/>
    <w:rsid w:val="00537D3D"/>
    <w:rsid w:val="00540511"/>
    <w:rsid w:val="00540578"/>
    <w:rsid w:val="00540808"/>
    <w:rsid w:val="0054080E"/>
    <w:rsid w:val="0054089A"/>
    <w:rsid w:val="00540D1A"/>
    <w:rsid w:val="00540EA1"/>
    <w:rsid w:val="00541E5A"/>
    <w:rsid w:val="005423C3"/>
    <w:rsid w:val="00542793"/>
    <w:rsid w:val="005427D6"/>
    <w:rsid w:val="0054358E"/>
    <w:rsid w:val="00543AF4"/>
    <w:rsid w:val="00543F53"/>
    <w:rsid w:val="00544191"/>
    <w:rsid w:val="0054440C"/>
    <w:rsid w:val="005448EC"/>
    <w:rsid w:val="00544C0A"/>
    <w:rsid w:val="00544F39"/>
    <w:rsid w:val="005457FB"/>
    <w:rsid w:val="005458CD"/>
    <w:rsid w:val="005463BA"/>
    <w:rsid w:val="00546F90"/>
    <w:rsid w:val="00547EFB"/>
    <w:rsid w:val="00550A0A"/>
    <w:rsid w:val="00551B88"/>
    <w:rsid w:val="0055227D"/>
    <w:rsid w:val="005522F2"/>
    <w:rsid w:val="005531DF"/>
    <w:rsid w:val="00553874"/>
    <w:rsid w:val="00554577"/>
    <w:rsid w:val="00554AD8"/>
    <w:rsid w:val="00554F78"/>
    <w:rsid w:val="005558AD"/>
    <w:rsid w:val="00555DA1"/>
    <w:rsid w:val="00556366"/>
    <w:rsid w:val="005565DF"/>
    <w:rsid w:val="00556BF7"/>
    <w:rsid w:val="00556E53"/>
    <w:rsid w:val="00557F60"/>
    <w:rsid w:val="00557F7E"/>
    <w:rsid w:val="00561730"/>
    <w:rsid w:val="00561B97"/>
    <w:rsid w:val="00562037"/>
    <w:rsid w:val="00562149"/>
    <w:rsid w:val="005640EB"/>
    <w:rsid w:val="00567B20"/>
    <w:rsid w:val="00567B5D"/>
    <w:rsid w:val="00570757"/>
    <w:rsid w:val="00573733"/>
    <w:rsid w:val="00573B40"/>
    <w:rsid w:val="00573F8B"/>
    <w:rsid w:val="00574528"/>
    <w:rsid w:val="00574554"/>
    <w:rsid w:val="00574642"/>
    <w:rsid w:val="00574737"/>
    <w:rsid w:val="00574E06"/>
    <w:rsid w:val="005751BB"/>
    <w:rsid w:val="00576089"/>
    <w:rsid w:val="00576415"/>
    <w:rsid w:val="005764B1"/>
    <w:rsid w:val="00576852"/>
    <w:rsid w:val="00576D06"/>
    <w:rsid w:val="00576D1A"/>
    <w:rsid w:val="005772EE"/>
    <w:rsid w:val="0057745F"/>
    <w:rsid w:val="005779E4"/>
    <w:rsid w:val="00577A03"/>
    <w:rsid w:val="00580EC7"/>
    <w:rsid w:val="005814BE"/>
    <w:rsid w:val="0058289C"/>
    <w:rsid w:val="005835A5"/>
    <w:rsid w:val="005836C7"/>
    <w:rsid w:val="0058408E"/>
    <w:rsid w:val="00584873"/>
    <w:rsid w:val="005849B0"/>
    <w:rsid w:val="00585374"/>
    <w:rsid w:val="005854CA"/>
    <w:rsid w:val="00585FAB"/>
    <w:rsid w:val="00586F73"/>
    <w:rsid w:val="00587861"/>
    <w:rsid w:val="005901F7"/>
    <w:rsid w:val="00590B77"/>
    <w:rsid w:val="00590D9A"/>
    <w:rsid w:val="005913A3"/>
    <w:rsid w:val="00593579"/>
    <w:rsid w:val="005937B0"/>
    <w:rsid w:val="00593FF4"/>
    <w:rsid w:val="005940D4"/>
    <w:rsid w:val="00594A7B"/>
    <w:rsid w:val="0059525C"/>
    <w:rsid w:val="0059580E"/>
    <w:rsid w:val="00595D90"/>
    <w:rsid w:val="00596A6F"/>
    <w:rsid w:val="00596D75"/>
    <w:rsid w:val="00596FCE"/>
    <w:rsid w:val="00597551"/>
    <w:rsid w:val="005A11BC"/>
    <w:rsid w:val="005A11CC"/>
    <w:rsid w:val="005A1525"/>
    <w:rsid w:val="005A1AB3"/>
    <w:rsid w:val="005A1E17"/>
    <w:rsid w:val="005A24EF"/>
    <w:rsid w:val="005A252B"/>
    <w:rsid w:val="005A2A8F"/>
    <w:rsid w:val="005A2FDF"/>
    <w:rsid w:val="005A3204"/>
    <w:rsid w:val="005A3341"/>
    <w:rsid w:val="005A3C3D"/>
    <w:rsid w:val="005A46EC"/>
    <w:rsid w:val="005A4CB6"/>
    <w:rsid w:val="005A5EAE"/>
    <w:rsid w:val="005A60E7"/>
    <w:rsid w:val="005A6407"/>
    <w:rsid w:val="005A686A"/>
    <w:rsid w:val="005A6B55"/>
    <w:rsid w:val="005A726C"/>
    <w:rsid w:val="005B07EC"/>
    <w:rsid w:val="005B2B11"/>
    <w:rsid w:val="005B32A4"/>
    <w:rsid w:val="005B3371"/>
    <w:rsid w:val="005B338D"/>
    <w:rsid w:val="005B33A1"/>
    <w:rsid w:val="005B3852"/>
    <w:rsid w:val="005B3BAF"/>
    <w:rsid w:val="005B4DA3"/>
    <w:rsid w:val="005B5BEE"/>
    <w:rsid w:val="005B5D51"/>
    <w:rsid w:val="005B77D2"/>
    <w:rsid w:val="005C019B"/>
    <w:rsid w:val="005C08D0"/>
    <w:rsid w:val="005C1AED"/>
    <w:rsid w:val="005C2136"/>
    <w:rsid w:val="005C2D8A"/>
    <w:rsid w:val="005C30F5"/>
    <w:rsid w:val="005C3243"/>
    <w:rsid w:val="005C51A5"/>
    <w:rsid w:val="005C557A"/>
    <w:rsid w:val="005C566F"/>
    <w:rsid w:val="005C5924"/>
    <w:rsid w:val="005C5C47"/>
    <w:rsid w:val="005C61DD"/>
    <w:rsid w:val="005C6438"/>
    <w:rsid w:val="005C69F4"/>
    <w:rsid w:val="005C6B8B"/>
    <w:rsid w:val="005C727F"/>
    <w:rsid w:val="005D02E3"/>
    <w:rsid w:val="005D1F34"/>
    <w:rsid w:val="005D2C1F"/>
    <w:rsid w:val="005D34B2"/>
    <w:rsid w:val="005D3B54"/>
    <w:rsid w:val="005D40CD"/>
    <w:rsid w:val="005D4163"/>
    <w:rsid w:val="005D6B59"/>
    <w:rsid w:val="005D784B"/>
    <w:rsid w:val="005E03E4"/>
    <w:rsid w:val="005E0454"/>
    <w:rsid w:val="005E059B"/>
    <w:rsid w:val="005E05F6"/>
    <w:rsid w:val="005E1D6D"/>
    <w:rsid w:val="005E2442"/>
    <w:rsid w:val="005E3111"/>
    <w:rsid w:val="005E3CA0"/>
    <w:rsid w:val="005E3F85"/>
    <w:rsid w:val="005E4A5F"/>
    <w:rsid w:val="005E4FED"/>
    <w:rsid w:val="005E57A6"/>
    <w:rsid w:val="005E57B0"/>
    <w:rsid w:val="005E59C5"/>
    <w:rsid w:val="005E5B01"/>
    <w:rsid w:val="005E5EBE"/>
    <w:rsid w:val="005E6D3B"/>
    <w:rsid w:val="005F000D"/>
    <w:rsid w:val="005F009E"/>
    <w:rsid w:val="005F070E"/>
    <w:rsid w:val="005F0DF1"/>
    <w:rsid w:val="005F1516"/>
    <w:rsid w:val="005F229E"/>
    <w:rsid w:val="005F24F1"/>
    <w:rsid w:val="005F2564"/>
    <w:rsid w:val="005F3822"/>
    <w:rsid w:val="005F4635"/>
    <w:rsid w:val="005F4900"/>
    <w:rsid w:val="005F4E52"/>
    <w:rsid w:val="005F572D"/>
    <w:rsid w:val="005F6181"/>
    <w:rsid w:val="005F6338"/>
    <w:rsid w:val="005F6D58"/>
    <w:rsid w:val="005F6FB4"/>
    <w:rsid w:val="005F7383"/>
    <w:rsid w:val="0060058E"/>
    <w:rsid w:val="00602A3C"/>
    <w:rsid w:val="00603EFD"/>
    <w:rsid w:val="0060475B"/>
    <w:rsid w:val="006048F7"/>
    <w:rsid w:val="00604BED"/>
    <w:rsid w:val="00604FB6"/>
    <w:rsid w:val="00605387"/>
    <w:rsid w:val="00606302"/>
    <w:rsid w:val="00606D8C"/>
    <w:rsid w:val="006076FD"/>
    <w:rsid w:val="0061143F"/>
    <w:rsid w:val="006114D8"/>
    <w:rsid w:val="006122AE"/>
    <w:rsid w:val="00613553"/>
    <w:rsid w:val="00613601"/>
    <w:rsid w:val="00613791"/>
    <w:rsid w:val="00614AF6"/>
    <w:rsid w:val="006150D6"/>
    <w:rsid w:val="00615245"/>
    <w:rsid w:val="0061590D"/>
    <w:rsid w:val="006160BB"/>
    <w:rsid w:val="00616444"/>
    <w:rsid w:val="00616A5B"/>
    <w:rsid w:val="0061732A"/>
    <w:rsid w:val="0061776F"/>
    <w:rsid w:val="00617EEE"/>
    <w:rsid w:val="0062074C"/>
    <w:rsid w:val="00620A1F"/>
    <w:rsid w:val="0062169D"/>
    <w:rsid w:val="0062181E"/>
    <w:rsid w:val="0062211B"/>
    <w:rsid w:val="00622BB7"/>
    <w:rsid w:val="00622C1E"/>
    <w:rsid w:val="00623389"/>
    <w:rsid w:val="00623DAA"/>
    <w:rsid w:val="00623FAF"/>
    <w:rsid w:val="006261AB"/>
    <w:rsid w:val="006265C4"/>
    <w:rsid w:val="0062670C"/>
    <w:rsid w:val="0062678A"/>
    <w:rsid w:val="00626B3B"/>
    <w:rsid w:val="006270AF"/>
    <w:rsid w:val="0063058A"/>
    <w:rsid w:val="006311E2"/>
    <w:rsid w:val="00632619"/>
    <w:rsid w:val="00633C69"/>
    <w:rsid w:val="00634367"/>
    <w:rsid w:val="00640082"/>
    <w:rsid w:val="00640291"/>
    <w:rsid w:val="00640EFE"/>
    <w:rsid w:val="00641D6D"/>
    <w:rsid w:val="00641FAC"/>
    <w:rsid w:val="00643664"/>
    <w:rsid w:val="006439BB"/>
    <w:rsid w:val="00643CAA"/>
    <w:rsid w:val="00644F16"/>
    <w:rsid w:val="006453F1"/>
    <w:rsid w:val="006455EB"/>
    <w:rsid w:val="006456C2"/>
    <w:rsid w:val="00645A65"/>
    <w:rsid w:val="006477F0"/>
    <w:rsid w:val="006478E4"/>
    <w:rsid w:val="0065171A"/>
    <w:rsid w:val="00652680"/>
    <w:rsid w:val="00652E4A"/>
    <w:rsid w:val="00653CDE"/>
    <w:rsid w:val="00654585"/>
    <w:rsid w:val="00654BE6"/>
    <w:rsid w:val="0065566E"/>
    <w:rsid w:val="006558F0"/>
    <w:rsid w:val="00655AB6"/>
    <w:rsid w:val="00656061"/>
    <w:rsid w:val="00656281"/>
    <w:rsid w:val="0065636A"/>
    <w:rsid w:val="00657003"/>
    <w:rsid w:val="00657652"/>
    <w:rsid w:val="00660238"/>
    <w:rsid w:val="006602EF"/>
    <w:rsid w:val="00660D94"/>
    <w:rsid w:val="00661242"/>
    <w:rsid w:val="00661277"/>
    <w:rsid w:val="006619E0"/>
    <w:rsid w:val="00663AE1"/>
    <w:rsid w:val="00663FEA"/>
    <w:rsid w:val="006641C1"/>
    <w:rsid w:val="00664803"/>
    <w:rsid w:val="006656C1"/>
    <w:rsid w:val="006657C5"/>
    <w:rsid w:val="006661A4"/>
    <w:rsid w:val="00666AC0"/>
    <w:rsid w:val="006670E0"/>
    <w:rsid w:val="006671B8"/>
    <w:rsid w:val="00667275"/>
    <w:rsid w:val="00667532"/>
    <w:rsid w:val="0066783E"/>
    <w:rsid w:val="00667E53"/>
    <w:rsid w:val="006711C4"/>
    <w:rsid w:val="006713AB"/>
    <w:rsid w:val="00672CA5"/>
    <w:rsid w:val="00673711"/>
    <w:rsid w:val="00673F82"/>
    <w:rsid w:val="00674F74"/>
    <w:rsid w:val="0067508F"/>
    <w:rsid w:val="00677576"/>
    <w:rsid w:val="0068051E"/>
    <w:rsid w:val="00680B9D"/>
    <w:rsid w:val="006813DB"/>
    <w:rsid w:val="00681F13"/>
    <w:rsid w:val="0068231C"/>
    <w:rsid w:val="00682344"/>
    <w:rsid w:val="00682F28"/>
    <w:rsid w:val="00683515"/>
    <w:rsid w:val="00683A50"/>
    <w:rsid w:val="00684842"/>
    <w:rsid w:val="006859AA"/>
    <w:rsid w:val="00685BD6"/>
    <w:rsid w:val="00687116"/>
    <w:rsid w:val="006878A6"/>
    <w:rsid w:val="00687D5F"/>
    <w:rsid w:val="00690437"/>
    <w:rsid w:val="00690951"/>
    <w:rsid w:val="00690DC3"/>
    <w:rsid w:val="00690E65"/>
    <w:rsid w:val="00690FB5"/>
    <w:rsid w:val="006911B7"/>
    <w:rsid w:val="00691387"/>
    <w:rsid w:val="0069188E"/>
    <w:rsid w:val="00691974"/>
    <w:rsid w:val="006927E7"/>
    <w:rsid w:val="00692BF6"/>
    <w:rsid w:val="00692CE6"/>
    <w:rsid w:val="00693186"/>
    <w:rsid w:val="00693381"/>
    <w:rsid w:val="00693552"/>
    <w:rsid w:val="00693B6C"/>
    <w:rsid w:val="006942AE"/>
    <w:rsid w:val="00695281"/>
    <w:rsid w:val="00695421"/>
    <w:rsid w:val="006956FF"/>
    <w:rsid w:val="00696726"/>
    <w:rsid w:val="00697BD3"/>
    <w:rsid w:val="00697DFA"/>
    <w:rsid w:val="006A02A9"/>
    <w:rsid w:val="006A0ED6"/>
    <w:rsid w:val="006A16D5"/>
    <w:rsid w:val="006A1772"/>
    <w:rsid w:val="006A1780"/>
    <w:rsid w:val="006A21DD"/>
    <w:rsid w:val="006A26C6"/>
    <w:rsid w:val="006A3302"/>
    <w:rsid w:val="006A3B28"/>
    <w:rsid w:val="006A418C"/>
    <w:rsid w:val="006A4FEE"/>
    <w:rsid w:val="006A51BA"/>
    <w:rsid w:val="006A5549"/>
    <w:rsid w:val="006A703E"/>
    <w:rsid w:val="006A7BE3"/>
    <w:rsid w:val="006A7D32"/>
    <w:rsid w:val="006B01D1"/>
    <w:rsid w:val="006B0994"/>
    <w:rsid w:val="006B0DF4"/>
    <w:rsid w:val="006B16EA"/>
    <w:rsid w:val="006B1780"/>
    <w:rsid w:val="006B224E"/>
    <w:rsid w:val="006B376E"/>
    <w:rsid w:val="006B4589"/>
    <w:rsid w:val="006B4A81"/>
    <w:rsid w:val="006B4A82"/>
    <w:rsid w:val="006B4EC5"/>
    <w:rsid w:val="006B5157"/>
    <w:rsid w:val="006B527C"/>
    <w:rsid w:val="006B610E"/>
    <w:rsid w:val="006B6805"/>
    <w:rsid w:val="006B6C07"/>
    <w:rsid w:val="006B6DE0"/>
    <w:rsid w:val="006C16C3"/>
    <w:rsid w:val="006C2187"/>
    <w:rsid w:val="006C32F4"/>
    <w:rsid w:val="006C3C54"/>
    <w:rsid w:val="006C479A"/>
    <w:rsid w:val="006C4B6B"/>
    <w:rsid w:val="006C4CE1"/>
    <w:rsid w:val="006C4F9F"/>
    <w:rsid w:val="006C653C"/>
    <w:rsid w:val="006C71A2"/>
    <w:rsid w:val="006C73EC"/>
    <w:rsid w:val="006C743A"/>
    <w:rsid w:val="006C7D29"/>
    <w:rsid w:val="006C7E3D"/>
    <w:rsid w:val="006D0C1D"/>
    <w:rsid w:val="006D2E9D"/>
    <w:rsid w:val="006D3DA7"/>
    <w:rsid w:val="006D4A4E"/>
    <w:rsid w:val="006D4C42"/>
    <w:rsid w:val="006D5389"/>
    <w:rsid w:val="006D53A2"/>
    <w:rsid w:val="006D5809"/>
    <w:rsid w:val="006D607E"/>
    <w:rsid w:val="006D6AF6"/>
    <w:rsid w:val="006D6E12"/>
    <w:rsid w:val="006D70CB"/>
    <w:rsid w:val="006D715C"/>
    <w:rsid w:val="006D7363"/>
    <w:rsid w:val="006D774E"/>
    <w:rsid w:val="006E0754"/>
    <w:rsid w:val="006E2668"/>
    <w:rsid w:val="006E2D39"/>
    <w:rsid w:val="006E2D63"/>
    <w:rsid w:val="006E32B0"/>
    <w:rsid w:val="006E348E"/>
    <w:rsid w:val="006E37FB"/>
    <w:rsid w:val="006E396A"/>
    <w:rsid w:val="006E3D63"/>
    <w:rsid w:val="006E4832"/>
    <w:rsid w:val="006E58BF"/>
    <w:rsid w:val="006E5DD8"/>
    <w:rsid w:val="006E5EA1"/>
    <w:rsid w:val="006E63B1"/>
    <w:rsid w:val="006E6DEE"/>
    <w:rsid w:val="006E7019"/>
    <w:rsid w:val="006E739C"/>
    <w:rsid w:val="006E7D4B"/>
    <w:rsid w:val="006F0527"/>
    <w:rsid w:val="006F0760"/>
    <w:rsid w:val="006F11E2"/>
    <w:rsid w:val="006F2574"/>
    <w:rsid w:val="006F2823"/>
    <w:rsid w:val="006F3231"/>
    <w:rsid w:val="006F3DE3"/>
    <w:rsid w:val="006F43C3"/>
    <w:rsid w:val="006F4787"/>
    <w:rsid w:val="006F4BE6"/>
    <w:rsid w:val="006F61D8"/>
    <w:rsid w:val="006F62B7"/>
    <w:rsid w:val="006F6369"/>
    <w:rsid w:val="006F70BC"/>
    <w:rsid w:val="006F726C"/>
    <w:rsid w:val="006F7E7C"/>
    <w:rsid w:val="0070174E"/>
    <w:rsid w:val="007018DB"/>
    <w:rsid w:val="00701DE6"/>
    <w:rsid w:val="00702740"/>
    <w:rsid w:val="00702BB4"/>
    <w:rsid w:val="0070381B"/>
    <w:rsid w:val="00703C1B"/>
    <w:rsid w:val="0070796C"/>
    <w:rsid w:val="00707C09"/>
    <w:rsid w:val="007109BB"/>
    <w:rsid w:val="00710EBF"/>
    <w:rsid w:val="007110B8"/>
    <w:rsid w:val="0071209F"/>
    <w:rsid w:val="007121DA"/>
    <w:rsid w:val="007125A2"/>
    <w:rsid w:val="00712C1A"/>
    <w:rsid w:val="00712D8B"/>
    <w:rsid w:val="00713DD9"/>
    <w:rsid w:val="00713F79"/>
    <w:rsid w:val="007145C5"/>
    <w:rsid w:val="007148A8"/>
    <w:rsid w:val="007154BD"/>
    <w:rsid w:val="00715539"/>
    <w:rsid w:val="00716AC8"/>
    <w:rsid w:val="00716E54"/>
    <w:rsid w:val="0072033C"/>
    <w:rsid w:val="00720B1B"/>
    <w:rsid w:val="00720DEF"/>
    <w:rsid w:val="00720EDC"/>
    <w:rsid w:val="00721062"/>
    <w:rsid w:val="00721E5D"/>
    <w:rsid w:val="0072275C"/>
    <w:rsid w:val="007229D4"/>
    <w:rsid w:val="007230F8"/>
    <w:rsid w:val="0072318A"/>
    <w:rsid w:val="007233F4"/>
    <w:rsid w:val="00724044"/>
    <w:rsid w:val="007248D3"/>
    <w:rsid w:val="00724DF8"/>
    <w:rsid w:val="00725137"/>
    <w:rsid w:val="00725378"/>
    <w:rsid w:val="00727A43"/>
    <w:rsid w:val="00727FF2"/>
    <w:rsid w:val="00730550"/>
    <w:rsid w:val="00730C2A"/>
    <w:rsid w:val="00731434"/>
    <w:rsid w:val="00731E59"/>
    <w:rsid w:val="00731F63"/>
    <w:rsid w:val="007323E0"/>
    <w:rsid w:val="00732512"/>
    <w:rsid w:val="00732911"/>
    <w:rsid w:val="00732B4E"/>
    <w:rsid w:val="0073360F"/>
    <w:rsid w:val="00733721"/>
    <w:rsid w:val="00733DE2"/>
    <w:rsid w:val="00734137"/>
    <w:rsid w:val="00734142"/>
    <w:rsid w:val="0073463B"/>
    <w:rsid w:val="007352EA"/>
    <w:rsid w:val="00736101"/>
    <w:rsid w:val="0073792F"/>
    <w:rsid w:val="00740C81"/>
    <w:rsid w:val="00740DA6"/>
    <w:rsid w:val="00741B4B"/>
    <w:rsid w:val="00741D1E"/>
    <w:rsid w:val="00741DD6"/>
    <w:rsid w:val="00741EE2"/>
    <w:rsid w:val="0074207F"/>
    <w:rsid w:val="00742367"/>
    <w:rsid w:val="00742EAA"/>
    <w:rsid w:val="00743360"/>
    <w:rsid w:val="00743818"/>
    <w:rsid w:val="00743857"/>
    <w:rsid w:val="007441FB"/>
    <w:rsid w:val="00744517"/>
    <w:rsid w:val="0074522A"/>
    <w:rsid w:val="007456F4"/>
    <w:rsid w:val="00745D38"/>
    <w:rsid w:val="00747295"/>
    <w:rsid w:val="00747386"/>
    <w:rsid w:val="00747829"/>
    <w:rsid w:val="00747898"/>
    <w:rsid w:val="00747DE2"/>
    <w:rsid w:val="007502D0"/>
    <w:rsid w:val="007504BF"/>
    <w:rsid w:val="007504FB"/>
    <w:rsid w:val="007506CD"/>
    <w:rsid w:val="00750C8F"/>
    <w:rsid w:val="0075267F"/>
    <w:rsid w:val="007526EC"/>
    <w:rsid w:val="00753B6D"/>
    <w:rsid w:val="00753C48"/>
    <w:rsid w:val="00754250"/>
    <w:rsid w:val="00754FE4"/>
    <w:rsid w:val="00755216"/>
    <w:rsid w:val="00755318"/>
    <w:rsid w:val="00755E57"/>
    <w:rsid w:val="00756236"/>
    <w:rsid w:val="00756271"/>
    <w:rsid w:val="00756348"/>
    <w:rsid w:val="0075641E"/>
    <w:rsid w:val="00756521"/>
    <w:rsid w:val="00756AB7"/>
    <w:rsid w:val="00757673"/>
    <w:rsid w:val="00757DE7"/>
    <w:rsid w:val="00757F6C"/>
    <w:rsid w:val="00760574"/>
    <w:rsid w:val="0076106D"/>
    <w:rsid w:val="00761D9A"/>
    <w:rsid w:val="007623FB"/>
    <w:rsid w:val="00762517"/>
    <w:rsid w:val="00763240"/>
    <w:rsid w:val="00763486"/>
    <w:rsid w:val="0076354C"/>
    <w:rsid w:val="0076376A"/>
    <w:rsid w:val="007648AD"/>
    <w:rsid w:val="0076504E"/>
    <w:rsid w:val="00766302"/>
    <w:rsid w:val="007676F4"/>
    <w:rsid w:val="00767BFD"/>
    <w:rsid w:val="00767EA0"/>
    <w:rsid w:val="0077068F"/>
    <w:rsid w:val="00771EDF"/>
    <w:rsid w:val="00771FEC"/>
    <w:rsid w:val="007724B4"/>
    <w:rsid w:val="00772A90"/>
    <w:rsid w:val="00772F8D"/>
    <w:rsid w:val="0077408D"/>
    <w:rsid w:val="00774270"/>
    <w:rsid w:val="007743F6"/>
    <w:rsid w:val="00775679"/>
    <w:rsid w:val="0077574F"/>
    <w:rsid w:val="00775823"/>
    <w:rsid w:val="00775B91"/>
    <w:rsid w:val="00777153"/>
    <w:rsid w:val="007774D0"/>
    <w:rsid w:val="007775E9"/>
    <w:rsid w:val="00777641"/>
    <w:rsid w:val="007777CC"/>
    <w:rsid w:val="00777B32"/>
    <w:rsid w:val="0078051E"/>
    <w:rsid w:val="00781089"/>
    <w:rsid w:val="007815DB"/>
    <w:rsid w:val="00782B6A"/>
    <w:rsid w:val="007834AD"/>
    <w:rsid w:val="007838F3"/>
    <w:rsid w:val="0078510F"/>
    <w:rsid w:val="00785184"/>
    <w:rsid w:val="0078540B"/>
    <w:rsid w:val="007856FE"/>
    <w:rsid w:val="00785ADE"/>
    <w:rsid w:val="00785F46"/>
    <w:rsid w:val="007865F4"/>
    <w:rsid w:val="00786D5C"/>
    <w:rsid w:val="00786E96"/>
    <w:rsid w:val="00787BB6"/>
    <w:rsid w:val="00787DFF"/>
    <w:rsid w:val="00787F93"/>
    <w:rsid w:val="00790004"/>
    <w:rsid w:val="007903B0"/>
    <w:rsid w:val="00791E6D"/>
    <w:rsid w:val="00791EB5"/>
    <w:rsid w:val="00793307"/>
    <w:rsid w:val="0079335B"/>
    <w:rsid w:val="0079343F"/>
    <w:rsid w:val="00793696"/>
    <w:rsid w:val="00794D85"/>
    <w:rsid w:val="007955DA"/>
    <w:rsid w:val="00795DD8"/>
    <w:rsid w:val="00796144"/>
    <w:rsid w:val="00796BD8"/>
    <w:rsid w:val="00796F65"/>
    <w:rsid w:val="007A11C2"/>
    <w:rsid w:val="007A18BB"/>
    <w:rsid w:val="007A27DD"/>
    <w:rsid w:val="007A29B9"/>
    <w:rsid w:val="007A2DA1"/>
    <w:rsid w:val="007A3230"/>
    <w:rsid w:val="007A41BF"/>
    <w:rsid w:val="007A490A"/>
    <w:rsid w:val="007A5A34"/>
    <w:rsid w:val="007A6268"/>
    <w:rsid w:val="007A7B95"/>
    <w:rsid w:val="007B0297"/>
    <w:rsid w:val="007B02FA"/>
    <w:rsid w:val="007B08C7"/>
    <w:rsid w:val="007B0F53"/>
    <w:rsid w:val="007B21AE"/>
    <w:rsid w:val="007B2570"/>
    <w:rsid w:val="007B3113"/>
    <w:rsid w:val="007B3304"/>
    <w:rsid w:val="007B3BF0"/>
    <w:rsid w:val="007B481A"/>
    <w:rsid w:val="007B55FE"/>
    <w:rsid w:val="007B7490"/>
    <w:rsid w:val="007B77EA"/>
    <w:rsid w:val="007C0525"/>
    <w:rsid w:val="007C0C73"/>
    <w:rsid w:val="007C13F7"/>
    <w:rsid w:val="007C152F"/>
    <w:rsid w:val="007C218D"/>
    <w:rsid w:val="007C220D"/>
    <w:rsid w:val="007C2D28"/>
    <w:rsid w:val="007C2EE5"/>
    <w:rsid w:val="007C3D66"/>
    <w:rsid w:val="007C3E22"/>
    <w:rsid w:val="007C43BF"/>
    <w:rsid w:val="007C4D86"/>
    <w:rsid w:val="007C4E19"/>
    <w:rsid w:val="007C54F4"/>
    <w:rsid w:val="007C58C1"/>
    <w:rsid w:val="007C6218"/>
    <w:rsid w:val="007C6484"/>
    <w:rsid w:val="007C67C6"/>
    <w:rsid w:val="007C6FD7"/>
    <w:rsid w:val="007C78BE"/>
    <w:rsid w:val="007C7A5D"/>
    <w:rsid w:val="007C7DB1"/>
    <w:rsid w:val="007C7E59"/>
    <w:rsid w:val="007D0476"/>
    <w:rsid w:val="007D0B91"/>
    <w:rsid w:val="007D1452"/>
    <w:rsid w:val="007D1563"/>
    <w:rsid w:val="007D36EC"/>
    <w:rsid w:val="007D3DCB"/>
    <w:rsid w:val="007D460C"/>
    <w:rsid w:val="007D4996"/>
    <w:rsid w:val="007D4AD3"/>
    <w:rsid w:val="007D4B4D"/>
    <w:rsid w:val="007D5D19"/>
    <w:rsid w:val="007D5FDC"/>
    <w:rsid w:val="007D6176"/>
    <w:rsid w:val="007D69CD"/>
    <w:rsid w:val="007D6D68"/>
    <w:rsid w:val="007D7E8A"/>
    <w:rsid w:val="007E1D01"/>
    <w:rsid w:val="007E32DA"/>
    <w:rsid w:val="007E4267"/>
    <w:rsid w:val="007E4998"/>
    <w:rsid w:val="007E4A24"/>
    <w:rsid w:val="007E4A9C"/>
    <w:rsid w:val="007E634A"/>
    <w:rsid w:val="007E6753"/>
    <w:rsid w:val="007E6914"/>
    <w:rsid w:val="007E7F78"/>
    <w:rsid w:val="007F0179"/>
    <w:rsid w:val="007F1E3A"/>
    <w:rsid w:val="007F2C13"/>
    <w:rsid w:val="007F2CEC"/>
    <w:rsid w:val="007F3435"/>
    <w:rsid w:val="007F3978"/>
    <w:rsid w:val="007F3A12"/>
    <w:rsid w:val="007F3F77"/>
    <w:rsid w:val="007F4020"/>
    <w:rsid w:val="007F47EF"/>
    <w:rsid w:val="007F4DCF"/>
    <w:rsid w:val="007F531B"/>
    <w:rsid w:val="007F55DE"/>
    <w:rsid w:val="007F762D"/>
    <w:rsid w:val="007F78F0"/>
    <w:rsid w:val="007F78FF"/>
    <w:rsid w:val="008001C5"/>
    <w:rsid w:val="00800F6C"/>
    <w:rsid w:val="00801065"/>
    <w:rsid w:val="0080287A"/>
    <w:rsid w:val="00802B70"/>
    <w:rsid w:val="00802C0B"/>
    <w:rsid w:val="00805040"/>
    <w:rsid w:val="008051FC"/>
    <w:rsid w:val="008055A9"/>
    <w:rsid w:val="008056C4"/>
    <w:rsid w:val="008057FD"/>
    <w:rsid w:val="00805D8B"/>
    <w:rsid w:val="0081010F"/>
    <w:rsid w:val="0081014A"/>
    <w:rsid w:val="00810A0B"/>
    <w:rsid w:val="00810BB6"/>
    <w:rsid w:val="00810E1F"/>
    <w:rsid w:val="00810E8E"/>
    <w:rsid w:val="00811498"/>
    <w:rsid w:val="00812C44"/>
    <w:rsid w:val="008135E1"/>
    <w:rsid w:val="00813779"/>
    <w:rsid w:val="00813E26"/>
    <w:rsid w:val="0081481D"/>
    <w:rsid w:val="00814858"/>
    <w:rsid w:val="00814BE8"/>
    <w:rsid w:val="00814F6E"/>
    <w:rsid w:val="00815436"/>
    <w:rsid w:val="00815B84"/>
    <w:rsid w:val="008166F6"/>
    <w:rsid w:val="00816BE9"/>
    <w:rsid w:val="00817D10"/>
    <w:rsid w:val="00817EC3"/>
    <w:rsid w:val="00820438"/>
    <w:rsid w:val="00821D8D"/>
    <w:rsid w:val="00821E9F"/>
    <w:rsid w:val="00822518"/>
    <w:rsid w:val="008226F5"/>
    <w:rsid w:val="00823FC6"/>
    <w:rsid w:val="00824306"/>
    <w:rsid w:val="00825C74"/>
    <w:rsid w:val="00825CFA"/>
    <w:rsid w:val="00826AB9"/>
    <w:rsid w:val="00826E0E"/>
    <w:rsid w:val="00827D11"/>
    <w:rsid w:val="00827E0F"/>
    <w:rsid w:val="00827F6E"/>
    <w:rsid w:val="00830B69"/>
    <w:rsid w:val="00831758"/>
    <w:rsid w:val="008317D9"/>
    <w:rsid w:val="0083279F"/>
    <w:rsid w:val="00833151"/>
    <w:rsid w:val="00833250"/>
    <w:rsid w:val="008334DB"/>
    <w:rsid w:val="00833B7F"/>
    <w:rsid w:val="00833E8E"/>
    <w:rsid w:val="00834906"/>
    <w:rsid w:val="00834C1F"/>
    <w:rsid w:val="00835374"/>
    <w:rsid w:val="00836075"/>
    <w:rsid w:val="00836417"/>
    <w:rsid w:val="00837526"/>
    <w:rsid w:val="00837B5A"/>
    <w:rsid w:val="008407A7"/>
    <w:rsid w:val="00842311"/>
    <w:rsid w:val="00842D79"/>
    <w:rsid w:val="0084322B"/>
    <w:rsid w:val="0084341D"/>
    <w:rsid w:val="00843711"/>
    <w:rsid w:val="00843F81"/>
    <w:rsid w:val="00844087"/>
    <w:rsid w:val="008448F1"/>
    <w:rsid w:val="0084519E"/>
    <w:rsid w:val="00845CAE"/>
    <w:rsid w:val="00846024"/>
    <w:rsid w:val="008462C5"/>
    <w:rsid w:val="00846370"/>
    <w:rsid w:val="0084658B"/>
    <w:rsid w:val="00846873"/>
    <w:rsid w:val="008477E7"/>
    <w:rsid w:val="00847C2B"/>
    <w:rsid w:val="00850272"/>
    <w:rsid w:val="008506B9"/>
    <w:rsid w:val="00850789"/>
    <w:rsid w:val="0085086F"/>
    <w:rsid w:val="00850FBF"/>
    <w:rsid w:val="00851822"/>
    <w:rsid w:val="00851C16"/>
    <w:rsid w:val="00852A11"/>
    <w:rsid w:val="008532BF"/>
    <w:rsid w:val="008539B2"/>
    <w:rsid w:val="00853BF4"/>
    <w:rsid w:val="00854294"/>
    <w:rsid w:val="00854295"/>
    <w:rsid w:val="00854B47"/>
    <w:rsid w:val="0085572E"/>
    <w:rsid w:val="0085788B"/>
    <w:rsid w:val="00857A9E"/>
    <w:rsid w:val="00857DE2"/>
    <w:rsid w:val="0086003D"/>
    <w:rsid w:val="008607CC"/>
    <w:rsid w:val="00863A8E"/>
    <w:rsid w:val="00863B59"/>
    <w:rsid w:val="00864025"/>
    <w:rsid w:val="0086407F"/>
    <w:rsid w:val="008645E3"/>
    <w:rsid w:val="00864E79"/>
    <w:rsid w:val="0086661F"/>
    <w:rsid w:val="00866A0D"/>
    <w:rsid w:val="00866DB5"/>
    <w:rsid w:val="0086701D"/>
    <w:rsid w:val="0086702B"/>
    <w:rsid w:val="008672E2"/>
    <w:rsid w:val="0086784E"/>
    <w:rsid w:val="0087121C"/>
    <w:rsid w:val="008719D4"/>
    <w:rsid w:val="00871FD2"/>
    <w:rsid w:val="00872084"/>
    <w:rsid w:val="00872827"/>
    <w:rsid w:val="00872A32"/>
    <w:rsid w:val="00874911"/>
    <w:rsid w:val="008754C5"/>
    <w:rsid w:val="008754E4"/>
    <w:rsid w:val="008758CB"/>
    <w:rsid w:val="00876CA3"/>
    <w:rsid w:val="00876EAE"/>
    <w:rsid w:val="00880106"/>
    <w:rsid w:val="00880438"/>
    <w:rsid w:val="00880F95"/>
    <w:rsid w:val="00882B44"/>
    <w:rsid w:val="008838AD"/>
    <w:rsid w:val="00884CC3"/>
    <w:rsid w:val="00885BC9"/>
    <w:rsid w:val="00885D50"/>
    <w:rsid w:val="00886339"/>
    <w:rsid w:val="008864B3"/>
    <w:rsid w:val="008865E5"/>
    <w:rsid w:val="00886E9E"/>
    <w:rsid w:val="008871B0"/>
    <w:rsid w:val="00890B57"/>
    <w:rsid w:val="008916BA"/>
    <w:rsid w:val="00891DEB"/>
    <w:rsid w:val="0089217C"/>
    <w:rsid w:val="008925D9"/>
    <w:rsid w:val="00892790"/>
    <w:rsid w:val="00893671"/>
    <w:rsid w:val="00894D50"/>
    <w:rsid w:val="00895838"/>
    <w:rsid w:val="00895A1E"/>
    <w:rsid w:val="00895A72"/>
    <w:rsid w:val="00895CDF"/>
    <w:rsid w:val="00896570"/>
    <w:rsid w:val="00896679"/>
    <w:rsid w:val="00896D8C"/>
    <w:rsid w:val="008A07FF"/>
    <w:rsid w:val="008A0FC9"/>
    <w:rsid w:val="008A1956"/>
    <w:rsid w:val="008A1A7C"/>
    <w:rsid w:val="008A2322"/>
    <w:rsid w:val="008A2CE2"/>
    <w:rsid w:val="008A30EB"/>
    <w:rsid w:val="008A3C56"/>
    <w:rsid w:val="008A40D3"/>
    <w:rsid w:val="008A469C"/>
    <w:rsid w:val="008A4B24"/>
    <w:rsid w:val="008A5124"/>
    <w:rsid w:val="008A51D1"/>
    <w:rsid w:val="008A5DCE"/>
    <w:rsid w:val="008A75D3"/>
    <w:rsid w:val="008B04AE"/>
    <w:rsid w:val="008B05DD"/>
    <w:rsid w:val="008B07B8"/>
    <w:rsid w:val="008B17E8"/>
    <w:rsid w:val="008B2E7C"/>
    <w:rsid w:val="008B2EAB"/>
    <w:rsid w:val="008B368E"/>
    <w:rsid w:val="008B399A"/>
    <w:rsid w:val="008B45F0"/>
    <w:rsid w:val="008B4A70"/>
    <w:rsid w:val="008B502F"/>
    <w:rsid w:val="008B5EE3"/>
    <w:rsid w:val="008B6DFC"/>
    <w:rsid w:val="008B7227"/>
    <w:rsid w:val="008B7B00"/>
    <w:rsid w:val="008C02FB"/>
    <w:rsid w:val="008C04E0"/>
    <w:rsid w:val="008C191C"/>
    <w:rsid w:val="008C1DA4"/>
    <w:rsid w:val="008C1FB0"/>
    <w:rsid w:val="008C2138"/>
    <w:rsid w:val="008C29B0"/>
    <w:rsid w:val="008C2CD5"/>
    <w:rsid w:val="008C3282"/>
    <w:rsid w:val="008C3618"/>
    <w:rsid w:val="008C39E7"/>
    <w:rsid w:val="008C43AD"/>
    <w:rsid w:val="008C6118"/>
    <w:rsid w:val="008C6341"/>
    <w:rsid w:val="008C653D"/>
    <w:rsid w:val="008C731F"/>
    <w:rsid w:val="008C74D9"/>
    <w:rsid w:val="008C7B1D"/>
    <w:rsid w:val="008C7E76"/>
    <w:rsid w:val="008D0F2B"/>
    <w:rsid w:val="008D1804"/>
    <w:rsid w:val="008D2050"/>
    <w:rsid w:val="008D337B"/>
    <w:rsid w:val="008D3B2D"/>
    <w:rsid w:val="008D42E5"/>
    <w:rsid w:val="008D58D9"/>
    <w:rsid w:val="008D5AD4"/>
    <w:rsid w:val="008D695E"/>
    <w:rsid w:val="008D6DD5"/>
    <w:rsid w:val="008D6E59"/>
    <w:rsid w:val="008D7155"/>
    <w:rsid w:val="008D76E0"/>
    <w:rsid w:val="008E0B29"/>
    <w:rsid w:val="008E0C7F"/>
    <w:rsid w:val="008E141A"/>
    <w:rsid w:val="008E1A44"/>
    <w:rsid w:val="008E1C39"/>
    <w:rsid w:val="008E211F"/>
    <w:rsid w:val="008E28E6"/>
    <w:rsid w:val="008E3232"/>
    <w:rsid w:val="008E3674"/>
    <w:rsid w:val="008E3B6C"/>
    <w:rsid w:val="008E3DE7"/>
    <w:rsid w:val="008E5227"/>
    <w:rsid w:val="008E562C"/>
    <w:rsid w:val="008E6540"/>
    <w:rsid w:val="008E77D4"/>
    <w:rsid w:val="008E7ADD"/>
    <w:rsid w:val="008F0869"/>
    <w:rsid w:val="008F091F"/>
    <w:rsid w:val="008F17B2"/>
    <w:rsid w:val="008F20E2"/>
    <w:rsid w:val="008F22B3"/>
    <w:rsid w:val="008F357B"/>
    <w:rsid w:val="008F44CA"/>
    <w:rsid w:val="008F49D3"/>
    <w:rsid w:val="008F6519"/>
    <w:rsid w:val="008F7012"/>
    <w:rsid w:val="008F7443"/>
    <w:rsid w:val="008F7681"/>
    <w:rsid w:val="008F7ADA"/>
    <w:rsid w:val="008F7B17"/>
    <w:rsid w:val="00900042"/>
    <w:rsid w:val="0090008E"/>
    <w:rsid w:val="0090034B"/>
    <w:rsid w:val="00900491"/>
    <w:rsid w:val="0090087C"/>
    <w:rsid w:val="00901025"/>
    <w:rsid w:val="00901121"/>
    <w:rsid w:val="00901B35"/>
    <w:rsid w:val="00902623"/>
    <w:rsid w:val="00902A67"/>
    <w:rsid w:val="00902C5E"/>
    <w:rsid w:val="00902F6B"/>
    <w:rsid w:val="00903CF9"/>
    <w:rsid w:val="00904BE4"/>
    <w:rsid w:val="00904BEA"/>
    <w:rsid w:val="0090504A"/>
    <w:rsid w:val="009051F5"/>
    <w:rsid w:val="00905221"/>
    <w:rsid w:val="00905A7C"/>
    <w:rsid w:val="00905D7E"/>
    <w:rsid w:val="00907037"/>
    <w:rsid w:val="0091112C"/>
    <w:rsid w:val="0091160A"/>
    <w:rsid w:val="0091199D"/>
    <w:rsid w:val="00911B4E"/>
    <w:rsid w:val="00912681"/>
    <w:rsid w:val="00912BED"/>
    <w:rsid w:val="00912E04"/>
    <w:rsid w:val="00913258"/>
    <w:rsid w:val="00913851"/>
    <w:rsid w:val="0091389B"/>
    <w:rsid w:val="00913BB0"/>
    <w:rsid w:val="0091456C"/>
    <w:rsid w:val="0091467B"/>
    <w:rsid w:val="00914C58"/>
    <w:rsid w:val="00914D78"/>
    <w:rsid w:val="0091564D"/>
    <w:rsid w:val="009156DA"/>
    <w:rsid w:val="00915774"/>
    <w:rsid w:val="00916BC5"/>
    <w:rsid w:val="0091726A"/>
    <w:rsid w:val="00917C01"/>
    <w:rsid w:val="00920184"/>
    <w:rsid w:val="00920EA4"/>
    <w:rsid w:val="00920FFA"/>
    <w:rsid w:val="009211C8"/>
    <w:rsid w:val="00921792"/>
    <w:rsid w:val="00921BEA"/>
    <w:rsid w:val="009227BE"/>
    <w:rsid w:val="00922EE2"/>
    <w:rsid w:val="009238FD"/>
    <w:rsid w:val="00923998"/>
    <w:rsid w:val="00923DB4"/>
    <w:rsid w:val="0092420B"/>
    <w:rsid w:val="0092430E"/>
    <w:rsid w:val="00926057"/>
    <w:rsid w:val="00926112"/>
    <w:rsid w:val="0092625F"/>
    <w:rsid w:val="00926B28"/>
    <w:rsid w:val="00926BC3"/>
    <w:rsid w:val="00926D9C"/>
    <w:rsid w:val="00927028"/>
    <w:rsid w:val="00927763"/>
    <w:rsid w:val="00927A2D"/>
    <w:rsid w:val="00927B37"/>
    <w:rsid w:val="0093183B"/>
    <w:rsid w:val="009321B1"/>
    <w:rsid w:val="00932ED7"/>
    <w:rsid w:val="0093422D"/>
    <w:rsid w:val="0093483B"/>
    <w:rsid w:val="00934CF9"/>
    <w:rsid w:val="00934DD7"/>
    <w:rsid w:val="00935CB2"/>
    <w:rsid w:val="009369A9"/>
    <w:rsid w:val="00936CF7"/>
    <w:rsid w:val="00937783"/>
    <w:rsid w:val="00937EAD"/>
    <w:rsid w:val="00937F28"/>
    <w:rsid w:val="00940FE1"/>
    <w:rsid w:val="00942306"/>
    <w:rsid w:val="009424B8"/>
    <w:rsid w:val="00942591"/>
    <w:rsid w:val="009432E2"/>
    <w:rsid w:val="00944668"/>
    <w:rsid w:val="00944DC6"/>
    <w:rsid w:val="00944F3C"/>
    <w:rsid w:val="009458B0"/>
    <w:rsid w:val="00945B52"/>
    <w:rsid w:val="00945B7A"/>
    <w:rsid w:val="00945F05"/>
    <w:rsid w:val="00945F61"/>
    <w:rsid w:val="00946348"/>
    <w:rsid w:val="009463FF"/>
    <w:rsid w:val="00947224"/>
    <w:rsid w:val="00947797"/>
    <w:rsid w:val="009478A2"/>
    <w:rsid w:val="009533BD"/>
    <w:rsid w:val="00953808"/>
    <w:rsid w:val="009539A6"/>
    <w:rsid w:val="00953CC3"/>
    <w:rsid w:val="00954032"/>
    <w:rsid w:val="00954537"/>
    <w:rsid w:val="0095472D"/>
    <w:rsid w:val="00955342"/>
    <w:rsid w:val="00955617"/>
    <w:rsid w:val="00955FBB"/>
    <w:rsid w:val="0095694B"/>
    <w:rsid w:val="00956BD5"/>
    <w:rsid w:val="00956D84"/>
    <w:rsid w:val="00957673"/>
    <w:rsid w:val="009577B5"/>
    <w:rsid w:val="00957B44"/>
    <w:rsid w:val="009608E6"/>
    <w:rsid w:val="00960F57"/>
    <w:rsid w:val="00961C90"/>
    <w:rsid w:val="00965443"/>
    <w:rsid w:val="00965954"/>
    <w:rsid w:val="00965A21"/>
    <w:rsid w:val="00965E55"/>
    <w:rsid w:val="0096608E"/>
    <w:rsid w:val="00966522"/>
    <w:rsid w:val="00966C33"/>
    <w:rsid w:val="00970F18"/>
    <w:rsid w:val="00971CF1"/>
    <w:rsid w:val="00971F5D"/>
    <w:rsid w:val="009721E9"/>
    <w:rsid w:val="00973772"/>
    <w:rsid w:val="00973F3E"/>
    <w:rsid w:val="00973F91"/>
    <w:rsid w:val="0097560A"/>
    <w:rsid w:val="00975E1E"/>
    <w:rsid w:val="00975E70"/>
    <w:rsid w:val="009761DE"/>
    <w:rsid w:val="009766FA"/>
    <w:rsid w:val="0097688F"/>
    <w:rsid w:val="00977A95"/>
    <w:rsid w:val="00977CD6"/>
    <w:rsid w:val="0098048B"/>
    <w:rsid w:val="00980908"/>
    <w:rsid w:val="00980DF9"/>
    <w:rsid w:val="00981CD8"/>
    <w:rsid w:val="0098243D"/>
    <w:rsid w:val="00982D26"/>
    <w:rsid w:val="00983B6E"/>
    <w:rsid w:val="00983FE5"/>
    <w:rsid w:val="009849E9"/>
    <w:rsid w:val="00984AFF"/>
    <w:rsid w:val="00984E4B"/>
    <w:rsid w:val="009859E4"/>
    <w:rsid w:val="0098701D"/>
    <w:rsid w:val="00987812"/>
    <w:rsid w:val="00990225"/>
    <w:rsid w:val="00991307"/>
    <w:rsid w:val="00992A13"/>
    <w:rsid w:val="00994AAD"/>
    <w:rsid w:val="00995150"/>
    <w:rsid w:val="00995475"/>
    <w:rsid w:val="00995D67"/>
    <w:rsid w:val="00996440"/>
    <w:rsid w:val="00997613"/>
    <w:rsid w:val="009A013B"/>
    <w:rsid w:val="009A02F4"/>
    <w:rsid w:val="009A06BF"/>
    <w:rsid w:val="009A0D17"/>
    <w:rsid w:val="009A17D0"/>
    <w:rsid w:val="009A1C58"/>
    <w:rsid w:val="009A2494"/>
    <w:rsid w:val="009A32B1"/>
    <w:rsid w:val="009A33A3"/>
    <w:rsid w:val="009A36F2"/>
    <w:rsid w:val="009A40C3"/>
    <w:rsid w:val="009A40D5"/>
    <w:rsid w:val="009A4FA7"/>
    <w:rsid w:val="009A5268"/>
    <w:rsid w:val="009A57D0"/>
    <w:rsid w:val="009A6559"/>
    <w:rsid w:val="009A68FC"/>
    <w:rsid w:val="009A6CE4"/>
    <w:rsid w:val="009A6D46"/>
    <w:rsid w:val="009A7514"/>
    <w:rsid w:val="009A7E7A"/>
    <w:rsid w:val="009B0925"/>
    <w:rsid w:val="009B1584"/>
    <w:rsid w:val="009B18F0"/>
    <w:rsid w:val="009B1F4C"/>
    <w:rsid w:val="009B2471"/>
    <w:rsid w:val="009B304B"/>
    <w:rsid w:val="009B314F"/>
    <w:rsid w:val="009B33F9"/>
    <w:rsid w:val="009B439C"/>
    <w:rsid w:val="009B49A1"/>
    <w:rsid w:val="009B4A6C"/>
    <w:rsid w:val="009B4DA8"/>
    <w:rsid w:val="009B519A"/>
    <w:rsid w:val="009B620C"/>
    <w:rsid w:val="009B6660"/>
    <w:rsid w:val="009B6753"/>
    <w:rsid w:val="009B676C"/>
    <w:rsid w:val="009B6A26"/>
    <w:rsid w:val="009B743A"/>
    <w:rsid w:val="009C012C"/>
    <w:rsid w:val="009C079D"/>
    <w:rsid w:val="009C0D70"/>
    <w:rsid w:val="009C13D1"/>
    <w:rsid w:val="009C2913"/>
    <w:rsid w:val="009C2BD4"/>
    <w:rsid w:val="009C3E72"/>
    <w:rsid w:val="009C4AE8"/>
    <w:rsid w:val="009C54EE"/>
    <w:rsid w:val="009C55D5"/>
    <w:rsid w:val="009C5AFE"/>
    <w:rsid w:val="009C6606"/>
    <w:rsid w:val="009C6CE5"/>
    <w:rsid w:val="009C6D50"/>
    <w:rsid w:val="009C7547"/>
    <w:rsid w:val="009D05EC"/>
    <w:rsid w:val="009D14FD"/>
    <w:rsid w:val="009D18D4"/>
    <w:rsid w:val="009D1A1F"/>
    <w:rsid w:val="009D240E"/>
    <w:rsid w:val="009D2F60"/>
    <w:rsid w:val="009D3A2E"/>
    <w:rsid w:val="009D4749"/>
    <w:rsid w:val="009D4CF8"/>
    <w:rsid w:val="009D5ADE"/>
    <w:rsid w:val="009D5BAC"/>
    <w:rsid w:val="009D5C56"/>
    <w:rsid w:val="009D6265"/>
    <w:rsid w:val="009D64BD"/>
    <w:rsid w:val="009D6CB1"/>
    <w:rsid w:val="009D7F34"/>
    <w:rsid w:val="009E0286"/>
    <w:rsid w:val="009E1089"/>
    <w:rsid w:val="009E153F"/>
    <w:rsid w:val="009E18C5"/>
    <w:rsid w:val="009E322A"/>
    <w:rsid w:val="009E393E"/>
    <w:rsid w:val="009E444E"/>
    <w:rsid w:val="009E487E"/>
    <w:rsid w:val="009E4968"/>
    <w:rsid w:val="009E5249"/>
    <w:rsid w:val="009E663C"/>
    <w:rsid w:val="009E684A"/>
    <w:rsid w:val="009E6BB1"/>
    <w:rsid w:val="009E6E14"/>
    <w:rsid w:val="009E73BA"/>
    <w:rsid w:val="009E794A"/>
    <w:rsid w:val="009E7C14"/>
    <w:rsid w:val="009F0294"/>
    <w:rsid w:val="009F0494"/>
    <w:rsid w:val="009F0CD9"/>
    <w:rsid w:val="009F1A79"/>
    <w:rsid w:val="009F1F57"/>
    <w:rsid w:val="009F2DDD"/>
    <w:rsid w:val="009F3044"/>
    <w:rsid w:val="009F3447"/>
    <w:rsid w:val="009F65F4"/>
    <w:rsid w:val="009F676B"/>
    <w:rsid w:val="009F6D2D"/>
    <w:rsid w:val="009F6D54"/>
    <w:rsid w:val="00A004DF"/>
    <w:rsid w:val="00A00FD5"/>
    <w:rsid w:val="00A012C0"/>
    <w:rsid w:val="00A019A8"/>
    <w:rsid w:val="00A01B03"/>
    <w:rsid w:val="00A01B89"/>
    <w:rsid w:val="00A02C66"/>
    <w:rsid w:val="00A02C84"/>
    <w:rsid w:val="00A03805"/>
    <w:rsid w:val="00A045C4"/>
    <w:rsid w:val="00A0464C"/>
    <w:rsid w:val="00A050BB"/>
    <w:rsid w:val="00A0521B"/>
    <w:rsid w:val="00A054E0"/>
    <w:rsid w:val="00A05D91"/>
    <w:rsid w:val="00A0621A"/>
    <w:rsid w:val="00A0740B"/>
    <w:rsid w:val="00A07ED3"/>
    <w:rsid w:val="00A10CA8"/>
    <w:rsid w:val="00A10F9B"/>
    <w:rsid w:val="00A10FA1"/>
    <w:rsid w:val="00A11042"/>
    <w:rsid w:val="00A12579"/>
    <w:rsid w:val="00A12CDC"/>
    <w:rsid w:val="00A133D8"/>
    <w:rsid w:val="00A15655"/>
    <w:rsid w:val="00A160B0"/>
    <w:rsid w:val="00A1675F"/>
    <w:rsid w:val="00A16BFC"/>
    <w:rsid w:val="00A1740C"/>
    <w:rsid w:val="00A17904"/>
    <w:rsid w:val="00A20069"/>
    <w:rsid w:val="00A21EE0"/>
    <w:rsid w:val="00A2244D"/>
    <w:rsid w:val="00A2253D"/>
    <w:rsid w:val="00A2267F"/>
    <w:rsid w:val="00A22CDB"/>
    <w:rsid w:val="00A23C18"/>
    <w:rsid w:val="00A247B8"/>
    <w:rsid w:val="00A2495A"/>
    <w:rsid w:val="00A24C7A"/>
    <w:rsid w:val="00A24D8F"/>
    <w:rsid w:val="00A25B8B"/>
    <w:rsid w:val="00A25D6C"/>
    <w:rsid w:val="00A266D3"/>
    <w:rsid w:val="00A2689F"/>
    <w:rsid w:val="00A26AF3"/>
    <w:rsid w:val="00A26ECA"/>
    <w:rsid w:val="00A26FB7"/>
    <w:rsid w:val="00A27461"/>
    <w:rsid w:val="00A27B41"/>
    <w:rsid w:val="00A27D67"/>
    <w:rsid w:val="00A30ABC"/>
    <w:rsid w:val="00A321AB"/>
    <w:rsid w:val="00A32654"/>
    <w:rsid w:val="00A33B74"/>
    <w:rsid w:val="00A3467F"/>
    <w:rsid w:val="00A34B4C"/>
    <w:rsid w:val="00A35030"/>
    <w:rsid w:val="00A3551A"/>
    <w:rsid w:val="00A35A31"/>
    <w:rsid w:val="00A366A0"/>
    <w:rsid w:val="00A37209"/>
    <w:rsid w:val="00A37584"/>
    <w:rsid w:val="00A376E8"/>
    <w:rsid w:val="00A37F8E"/>
    <w:rsid w:val="00A37FFD"/>
    <w:rsid w:val="00A40B81"/>
    <w:rsid w:val="00A41537"/>
    <w:rsid w:val="00A41737"/>
    <w:rsid w:val="00A42B8F"/>
    <w:rsid w:val="00A42D8E"/>
    <w:rsid w:val="00A43254"/>
    <w:rsid w:val="00A43896"/>
    <w:rsid w:val="00A43A26"/>
    <w:rsid w:val="00A447A0"/>
    <w:rsid w:val="00A459F5"/>
    <w:rsid w:val="00A45FC0"/>
    <w:rsid w:val="00A46B74"/>
    <w:rsid w:val="00A47BF7"/>
    <w:rsid w:val="00A47ECC"/>
    <w:rsid w:val="00A50171"/>
    <w:rsid w:val="00A504FA"/>
    <w:rsid w:val="00A5102E"/>
    <w:rsid w:val="00A5132E"/>
    <w:rsid w:val="00A51375"/>
    <w:rsid w:val="00A51533"/>
    <w:rsid w:val="00A52D36"/>
    <w:rsid w:val="00A531D4"/>
    <w:rsid w:val="00A53BFB"/>
    <w:rsid w:val="00A54572"/>
    <w:rsid w:val="00A570AD"/>
    <w:rsid w:val="00A575B8"/>
    <w:rsid w:val="00A60998"/>
    <w:rsid w:val="00A61907"/>
    <w:rsid w:val="00A61C60"/>
    <w:rsid w:val="00A61ECB"/>
    <w:rsid w:val="00A638A0"/>
    <w:rsid w:val="00A6410C"/>
    <w:rsid w:val="00A647B1"/>
    <w:rsid w:val="00A64DEF"/>
    <w:rsid w:val="00A654D2"/>
    <w:rsid w:val="00A665DF"/>
    <w:rsid w:val="00A6699F"/>
    <w:rsid w:val="00A67440"/>
    <w:rsid w:val="00A67CE1"/>
    <w:rsid w:val="00A67FCC"/>
    <w:rsid w:val="00A70AA5"/>
    <w:rsid w:val="00A70C03"/>
    <w:rsid w:val="00A70D0D"/>
    <w:rsid w:val="00A70D0F"/>
    <w:rsid w:val="00A7103D"/>
    <w:rsid w:val="00A71166"/>
    <w:rsid w:val="00A71256"/>
    <w:rsid w:val="00A7217B"/>
    <w:rsid w:val="00A73861"/>
    <w:rsid w:val="00A739A6"/>
    <w:rsid w:val="00A73E02"/>
    <w:rsid w:val="00A740ED"/>
    <w:rsid w:val="00A74C29"/>
    <w:rsid w:val="00A74C62"/>
    <w:rsid w:val="00A75EE8"/>
    <w:rsid w:val="00A75EF9"/>
    <w:rsid w:val="00A7657C"/>
    <w:rsid w:val="00A810B7"/>
    <w:rsid w:val="00A81592"/>
    <w:rsid w:val="00A815F0"/>
    <w:rsid w:val="00A82486"/>
    <w:rsid w:val="00A8311C"/>
    <w:rsid w:val="00A835D0"/>
    <w:rsid w:val="00A84C5F"/>
    <w:rsid w:val="00A85930"/>
    <w:rsid w:val="00A863F7"/>
    <w:rsid w:val="00A86604"/>
    <w:rsid w:val="00A86B50"/>
    <w:rsid w:val="00A87519"/>
    <w:rsid w:val="00A9246D"/>
    <w:rsid w:val="00A92CCA"/>
    <w:rsid w:val="00A92F9F"/>
    <w:rsid w:val="00A93BD0"/>
    <w:rsid w:val="00A93C71"/>
    <w:rsid w:val="00A93CC2"/>
    <w:rsid w:val="00A94D4B"/>
    <w:rsid w:val="00A974CC"/>
    <w:rsid w:val="00AA0F9F"/>
    <w:rsid w:val="00AA10FD"/>
    <w:rsid w:val="00AA2001"/>
    <w:rsid w:val="00AA2B5C"/>
    <w:rsid w:val="00AA32D2"/>
    <w:rsid w:val="00AA3B8B"/>
    <w:rsid w:val="00AA4016"/>
    <w:rsid w:val="00AA434C"/>
    <w:rsid w:val="00AA4B06"/>
    <w:rsid w:val="00AA4C1F"/>
    <w:rsid w:val="00AA4E80"/>
    <w:rsid w:val="00AA5328"/>
    <w:rsid w:val="00AA5393"/>
    <w:rsid w:val="00AA5D13"/>
    <w:rsid w:val="00AA63D4"/>
    <w:rsid w:val="00AB0394"/>
    <w:rsid w:val="00AB03FD"/>
    <w:rsid w:val="00AB2000"/>
    <w:rsid w:val="00AB38CB"/>
    <w:rsid w:val="00AB3BEC"/>
    <w:rsid w:val="00AB4159"/>
    <w:rsid w:val="00AB44E4"/>
    <w:rsid w:val="00AB4AEB"/>
    <w:rsid w:val="00AB4E5F"/>
    <w:rsid w:val="00AB5352"/>
    <w:rsid w:val="00AB56AE"/>
    <w:rsid w:val="00AB62D5"/>
    <w:rsid w:val="00AB65B5"/>
    <w:rsid w:val="00AB6DCD"/>
    <w:rsid w:val="00AB6EE0"/>
    <w:rsid w:val="00AB6F1F"/>
    <w:rsid w:val="00AB73DC"/>
    <w:rsid w:val="00AB7E8D"/>
    <w:rsid w:val="00AC1412"/>
    <w:rsid w:val="00AC17A2"/>
    <w:rsid w:val="00AC3DC1"/>
    <w:rsid w:val="00AC40B7"/>
    <w:rsid w:val="00AC4680"/>
    <w:rsid w:val="00AC515A"/>
    <w:rsid w:val="00AC516B"/>
    <w:rsid w:val="00AC531F"/>
    <w:rsid w:val="00AC5AAA"/>
    <w:rsid w:val="00AC5B36"/>
    <w:rsid w:val="00AC6377"/>
    <w:rsid w:val="00AC66A4"/>
    <w:rsid w:val="00AC6CB1"/>
    <w:rsid w:val="00AC75E9"/>
    <w:rsid w:val="00AC778E"/>
    <w:rsid w:val="00AC7D6D"/>
    <w:rsid w:val="00AD0091"/>
    <w:rsid w:val="00AD23EF"/>
    <w:rsid w:val="00AD2662"/>
    <w:rsid w:val="00AD307B"/>
    <w:rsid w:val="00AD3696"/>
    <w:rsid w:val="00AD36B6"/>
    <w:rsid w:val="00AD4014"/>
    <w:rsid w:val="00AD41B3"/>
    <w:rsid w:val="00AD5721"/>
    <w:rsid w:val="00AD69F0"/>
    <w:rsid w:val="00AD7127"/>
    <w:rsid w:val="00AD730C"/>
    <w:rsid w:val="00AE123A"/>
    <w:rsid w:val="00AE1539"/>
    <w:rsid w:val="00AE28A7"/>
    <w:rsid w:val="00AE2A98"/>
    <w:rsid w:val="00AE2CF2"/>
    <w:rsid w:val="00AE3012"/>
    <w:rsid w:val="00AE310D"/>
    <w:rsid w:val="00AE3297"/>
    <w:rsid w:val="00AE33A6"/>
    <w:rsid w:val="00AE3729"/>
    <w:rsid w:val="00AE3DE2"/>
    <w:rsid w:val="00AE3EA4"/>
    <w:rsid w:val="00AE3F74"/>
    <w:rsid w:val="00AE4CCE"/>
    <w:rsid w:val="00AE5C6A"/>
    <w:rsid w:val="00AE699E"/>
    <w:rsid w:val="00AE7280"/>
    <w:rsid w:val="00AE7635"/>
    <w:rsid w:val="00AF01FA"/>
    <w:rsid w:val="00AF033A"/>
    <w:rsid w:val="00AF1699"/>
    <w:rsid w:val="00AF1FD3"/>
    <w:rsid w:val="00AF2910"/>
    <w:rsid w:val="00AF34B8"/>
    <w:rsid w:val="00AF3896"/>
    <w:rsid w:val="00AF3B0E"/>
    <w:rsid w:val="00AF3FC2"/>
    <w:rsid w:val="00AF4D55"/>
    <w:rsid w:val="00AF4DEC"/>
    <w:rsid w:val="00AF6360"/>
    <w:rsid w:val="00AF6CE3"/>
    <w:rsid w:val="00B0098A"/>
    <w:rsid w:val="00B00A5F"/>
    <w:rsid w:val="00B029B8"/>
    <w:rsid w:val="00B02F60"/>
    <w:rsid w:val="00B02F94"/>
    <w:rsid w:val="00B032B8"/>
    <w:rsid w:val="00B04721"/>
    <w:rsid w:val="00B04B15"/>
    <w:rsid w:val="00B04B46"/>
    <w:rsid w:val="00B0534D"/>
    <w:rsid w:val="00B05685"/>
    <w:rsid w:val="00B05F9F"/>
    <w:rsid w:val="00B06368"/>
    <w:rsid w:val="00B068DA"/>
    <w:rsid w:val="00B06A00"/>
    <w:rsid w:val="00B06DDE"/>
    <w:rsid w:val="00B06FC6"/>
    <w:rsid w:val="00B074C9"/>
    <w:rsid w:val="00B07D9D"/>
    <w:rsid w:val="00B112C5"/>
    <w:rsid w:val="00B112DD"/>
    <w:rsid w:val="00B11AE5"/>
    <w:rsid w:val="00B128E0"/>
    <w:rsid w:val="00B12F43"/>
    <w:rsid w:val="00B12FE6"/>
    <w:rsid w:val="00B1303F"/>
    <w:rsid w:val="00B1364A"/>
    <w:rsid w:val="00B13859"/>
    <w:rsid w:val="00B13EC9"/>
    <w:rsid w:val="00B14319"/>
    <w:rsid w:val="00B14A06"/>
    <w:rsid w:val="00B158E1"/>
    <w:rsid w:val="00B15AEE"/>
    <w:rsid w:val="00B16715"/>
    <w:rsid w:val="00B1768E"/>
    <w:rsid w:val="00B17910"/>
    <w:rsid w:val="00B20F18"/>
    <w:rsid w:val="00B21516"/>
    <w:rsid w:val="00B21A37"/>
    <w:rsid w:val="00B21D23"/>
    <w:rsid w:val="00B21F62"/>
    <w:rsid w:val="00B22CE0"/>
    <w:rsid w:val="00B23738"/>
    <w:rsid w:val="00B23BEF"/>
    <w:rsid w:val="00B24015"/>
    <w:rsid w:val="00B247BB"/>
    <w:rsid w:val="00B2504A"/>
    <w:rsid w:val="00B25EE6"/>
    <w:rsid w:val="00B263A2"/>
    <w:rsid w:val="00B2685C"/>
    <w:rsid w:val="00B30CD6"/>
    <w:rsid w:val="00B30DC5"/>
    <w:rsid w:val="00B3115A"/>
    <w:rsid w:val="00B31825"/>
    <w:rsid w:val="00B31A5C"/>
    <w:rsid w:val="00B31F49"/>
    <w:rsid w:val="00B32265"/>
    <w:rsid w:val="00B3276D"/>
    <w:rsid w:val="00B33B06"/>
    <w:rsid w:val="00B33C19"/>
    <w:rsid w:val="00B35A15"/>
    <w:rsid w:val="00B35B45"/>
    <w:rsid w:val="00B36A99"/>
    <w:rsid w:val="00B40143"/>
    <w:rsid w:val="00B42264"/>
    <w:rsid w:val="00B42ADF"/>
    <w:rsid w:val="00B434B2"/>
    <w:rsid w:val="00B43D45"/>
    <w:rsid w:val="00B43FAA"/>
    <w:rsid w:val="00B447FB"/>
    <w:rsid w:val="00B448A5"/>
    <w:rsid w:val="00B459AF"/>
    <w:rsid w:val="00B468F2"/>
    <w:rsid w:val="00B469DE"/>
    <w:rsid w:val="00B47286"/>
    <w:rsid w:val="00B47EB4"/>
    <w:rsid w:val="00B50234"/>
    <w:rsid w:val="00B51040"/>
    <w:rsid w:val="00B51BF4"/>
    <w:rsid w:val="00B52C68"/>
    <w:rsid w:val="00B5372B"/>
    <w:rsid w:val="00B542FE"/>
    <w:rsid w:val="00B54566"/>
    <w:rsid w:val="00B55A1B"/>
    <w:rsid w:val="00B56010"/>
    <w:rsid w:val="00B561DB"/>
    <w:rsid w:val="00B5692B"/>
    <w:rsid w:val="00B56DF9"/>
    <w:rsid w:val="00B56E80"/>
    <w:rsid w:val="00B600BD"/>
    <w:rsid w:val="00B60C4A"/>
    <w:rsid w:val="00B61274"/>
    <w:rsid w:val="00B61DCE"/>
    <w:rsid w:val="00B62188"/>
    <w:rsid w:val="00B62F79"/>
    <w:rsid w:val="00B62F82"/>
    <w:rsid w:val="00B6306A"/>
    <w:rsid w:val="00B635E3"/>
    <w:rsid w:val="00B63926"/>
    <w:rsid w:val="00B63CCA"/>
    <w:rsid w:val="00B65F32"/>
    <w:rsid w:val="00B662FF"/>
    <w:rsid w:val="00B66679"/>
    <w:rsid w:val="00B67734"/>
    <w:rsid w:val="00B70145"/>
    <w:rsid w:val="00B71A92"/>
    <w:rsid w:val="00B71B0A"/>
    <w:rsid w:val="00B721D8"/>
    <w:rsid w:val="00B730CA"/>
    <w:rsid w:val="00B732EA"/>
    <w:rsid w:val="00B73393"/>
    <w:rsid w:val="00B7390A"/>
    <w:rsid w:val="00B747C5"/>
    <w:rsid w:val="00B74F18"/>
    <w:rsid w:val="00B74F2F"/>
    <w:rsid w:val="00B753ED"/>
    <w:rsid w:val="00B7665F"/>
    <w:rsid w:val="00B768A9"/>
    <w:rsid w:val="00B769BC"/>
    <w:rsid w:val="00B77349"/>
    <w:rsid w:val="00B7761E"/>
    <w:rsid w:val="00B77655"/>
    <w:rsid w:val="00B80A3D"/>
    <w:rsid w:val="00B80B04"/>
    <w:rsid w:val="00B810BC"/>
    <w:rsid w:val="00B810F6"/>
    <w:rsid w:val="00B821E4"/>
    <w:rsid w:val="00B823E0"/>
    <w:rsid w:val="00B8260D"/>
    <w:rsid w:val="00B82B72"/>
    <w:rsid w:val="00B82B78"/>
    <w:rsid w:val="00B845B4"/>
    <w:rsid w:val="00B84662"/>
    <w:rsid w:val="00B84C74"/>
    <w:rsid w:val="00B85191"/>
    <w:rsid w:val="00B858A1"/>
    <w:rsid w:val="00B85FEC"/>
    <w:rsid w:val="00B864A3"/>
    <w:rsid w:val="00B86C2A"/>
    <w:rsid w:val="00B87973"/>
    <w:rsid w:val="00B902A5"/>
    <w:rsid w:val="00B90420"/>
    <w:rsid w:val="00B90848"/>
    <w:rsid w:val="00B91146"/>
    <w:rsid w:val="00B913E4"/>
    <w:rsid w:val="00B91DB9"/>
    <w:rsid w:val="00B91FF3"/>
    <w:rsid w:val="00B925F8"/>
    <w:rsid w:val="00B9370E"/>
    <w:rsid w:val="00B93EFE"/>
    <w:rsid w:val="00B9438D"/>
    <w:rsid w:val="00B944B9"/>
    <w:rsid w:val="00B94956"/>
    <w:rsid w:val="00B94C7F"/>
    <w:rsid w:val="00B94E93"/>
    <w:rsid w:val="00B956B5"/>
    <w:rsid w:val="00B959A3"/>
    <w:rsid w:val="00B962E9"/>
    <w:rsid w:val="00B96DF2"/>
    <w:rsid w:val="00B96E18"/>
    <w:rsid w:val="00B96F5A"/>
    <w:rsid w:val="00BA0B39"/>
    <w:rsid w:val="00BA0CB2"/>
    <w:rsid w:val="00BA0E26"/>
    <w:rsid w:val="00BA138B"/>
    <w:rsid w:val="00BA305B"/>
    <w:rsid w:val="00BA31BF"/>
    <w:rsid w:val="00BA3C0F"/>
    <w:rsid w:val="00BA3DCE"/>
    <w:rsid w:val="00BA3FC7"/>
    <w:rsid w:val="00BA4075"/>
    <w:rsid w:val="00BA478B"/>
    <w:rsid w:val="00BA5224"/>
    <w:rsid w:val="00BA575E"/>
    <w:rsid w:val="00BA5C68"/>
    <w:rsid w:val="00BA76B7"/>
    <w:rsid w:val="00BA7B25"/>
    <w:rsid w:val="00BA7DDB"/>
    <w:rsid w:val="00BA7E3B"/>
    <w:rsid w:val="00BB078D"/>
    <w:rsid w:val="00BB079C"/>
    <w:rsid w:val="00BB0D7A"/>
    <w:rsid w:val="00BB10E1"/>
    <w:rsid w:val="00BB186A"/>
    <w:rsid w:val="00BB1C05"/>
    <w:rsid w:val="00BB2471"/>
    <w:rsid w:val="00BB2AA9"/>
    <w:rsid w:val="00BB2D92"/>
    <w:rsid w:val="00BB3035"/>
    <w:rsid w:val="00BB3633"/>
    <w:rsid w:val="00BB39C1"/>
    <w:rsid w:val="00BB3DF5"/>
    <w:rsid w:val="00BB3EA7"/>
    <w:rsid w:val="00BB5D16"/>
    <w:rsid w:val="00BB6180"/>
    <w:rsid w:val="00BB6782"/>
    <w:rsid w:val="00BB69E6"/>
    <w:rsid w:val="00BB7323"/>
    <w:rsid w:val="00BB7395"/>
    <w:rsid w:val="00BB791E"/>
    <w:rsid w:val="00BB7BE5"/>
    <w:rsid w:val="00BC0139"/>
    <w:rsid w:val="00BC08BD"/>
    <w:rsid w:val="00BC11E8"/>
    <w:rsid w:val="00BC1B7A"/>
    <w:rsid w:val="00BC2C17"/>
    <w:rsid w:val="00BC3ACD"/>
    <w:rsid w:val="00BC3B20"/>
    <w:rsid w:val="00BC3EE4"/>
    <w:rsid w:val="00BC588C"/>
    <w:rsid w:val="00BC67FF"/>
    <w:rsid w:val="00BC6E73"/>
    <w:rsid w:val="00BC74D3"/>
    <w:rsid w:val="00BD0014"/>
    <w:rsid w:val="00BD01D8"/>
    <w:rsid w:val="00BD0A95"/>
    <w:rsid w:val="00BD1AB7"/>
    <w:rsid w:val="00BD255F"/>
    <w:rsid w:val="00BD2895"/>
    <w:rsid w:val="00BD4236"/>
    <w:rsid w:val="00BD483B"/>
    <w:rsid w:val="00BD5CD4"/>
    <w:rsid w:val="00BD65D9"/>
    <w:rsid w:val="00BD6DF3"/>
    <w:rsid w:val="00BD6E09"/>
    <w:rsid w:val="00BD6EF9"/>
    <w:rsid w:val="00BE0ACB"/>
    <w:rsid w:val="00BE0EFA"/>
    <w:rsid w:val="00BE170B"/>
    <w:rsid w:val="00BE180B"/>
    <w:rsid w:val="00BE1FE2"/>
    <w:rsid w:val="00BE2260"/>
    <w:rsid w:val="00BE2ABB"/>
    <w:rsid w:val="00BE3480"/>
    <w:rsid w:val="00BE3917"/>
    <w:rsid w:val="00BE50FD"/>
    <w:rsid w:val="00BE51CA"/>
    <w:rsid w:val="00BE537F"/>
    <w:rsid w:val="00BE5AD6"/>
    <w:rsid w:val="00BE5D77"/>
    <w:rsid w:val="00BE6709"/>
    <w:rsid w:val="00BE6D47"/>
    <w:rsid w:val="00BE7032"/>
    <w:rsid w:val="00BE7165"/>
    <w:rsid w:val="00BE7330"/>
    <w:rsid w:val="00BF0006"/>
    <w:rsid w:val="00BF01C5"/>
    <w:rsid w:val="00BF061A"/>
    <w:rsid w:val="00BF066A"/>
    <w:rsid w:val="00BF14CC"/>
    <w:rsid w:val="00BF1821"/>
    <w:rsid w:val="00BF2536"/>
    <w:rsid w:val="00BF30B3"/>
    <w:rsid w:val="00BF4342"/>
    <w:rsid w:val="00BF4704"/>
    <w:rsid w:val="00BF4FFC"/>
    <w:rsid w:val="00BF5050"/>
    <w:rsid w:val="00BF50D1"/>
    <w:rsid w:val="00BF5422"/>
    <w:rsid w:val="00BF59B1"/>
    <w:rsid w:val="00BF6625"/>
    <w:rsid w:val="00BF6A78"/>
    <w:rsid w:val="00BF702D"/>
    <w:rsid w:val="00BF757D"/>
    <w:rsid w:val="00BF7695"/>
    <w:rsid w:val="00BF79B4"/>
    <w:rsid w:val="00BF7C61"/>
    <w:rsid w:val="00C0004C"/>
    <w:rsid w:val="00C01427"/>
    <w:rsid w:val="00C014C7"/>
    <w:rsid w:val="00C0151B"/>
    <w:rsid w:val="00C01652"/>
    <w:rsid w:val="00C047AB"/>
    <w:rsid w:val="00C04E43"/>
    <w:rsid w:val="00C058AF"/>
    <w:rsid w:val="00C05D1E"/>
    <w:rsid w:val="00C06C0B"/>
    <w:rsid w:val="00C075B6"/>
    <w:rsid w:val="00C10603"/>
    <w:rsid w:val="00C110FD"/>
    <w:rsid w:val="00C115F2"/>
    <w:rsid w:val="00C124C1"/>
    <w:rsid w:val="00C128AE"/>
    <w:rsid w:val="00C12BA8"/>
    <w:rsid w:val="00C13094"/>
    <w:rsid w:val="00C131BB"/>
    <w:rsid w:val="00C136D6"/>
    <w:rsid w:val="00C13D5B"/>
    <w:rsid w:val="00C141D7"/>
    <w:rsid w:val="00C14CC6"/>
    <w:rsid w:val="00C154A3"/>
    <w:rsid w:val="00C16EB9"/>
    <w:rsid w:val="00C1711B"/>
    <w:rsid w:val="00C17AE2"/>
    <w:rsid w:val="00C20140"/>
    <w:rsid w:val="00C20F27"/>
    <w:rsid w:val="00C215CF"/>
    <w:rsid w:val="00C22250"/>
    <w:rsid w:val="00C2244B"/>
    <w:rsid w:val="00C22485"/>
    <w:rsid w:val="00C22711"/>
    <w:rsid w:val="00C2280A"/>
    <w:rsid w:val="00C22B0D"/>
    <w:rsid w:val="00C22BFF"/>
    <w:rsid w:val="00C22C9A"/>
    <w:rsid w:val="00C23522"/>
    <w:rsid w:val="00C240C1"/>
    <w:rsid w:val="00C245D2"/>
    <w:rsid w:val="00C24AED"/>
    <w:rsid w:val="00C250D0"/>
    <w:rsid w:val="00C252AC"/>
    <w:rsid w:val="00C25C0F"/>
    <w:rsid w:val="00C26398"/>
    <w:rsid w:val="00C26567"/>
    <w:rsid w:val="00C26923"/>
    <w:rsid w:val="00C27214"/>
    <w:rsid w:val="00C2731D"/>
    <w:rsid w:val="00C27597"/>
    <w:rsid w:val="00C27E5E"/>
    <w:rsid w:val="00C30382"/>
    <w:rsid w:val="00C30426"/>
    <w:rsid w:val="00C30772"/>
    <w:rsid w:val="00C30D6F"/>
    <w:rsid w:val="00C31063"/>
    <w:rsid w:val="00C31B7E"/>
    <w:rsid w:val="00C322D1"/>
    <w:rsid w:val="00C3242A"/>
    <w:rsid w:val="00C33201"/>
    <w:rsid w:val="00C33A39"/>
    <w:rsid w:val="00C34619"/>
    <w:rsid w:val="00C348D9"/>
    <w:rsid w:val="00C35D01"/>
    <w:rsid w:val="00C360B3"/>
    <w:rsid w:val="00C369F0"/>
    <w:rsid w:val="00C37027"/>
    <w:rsid w:val="00C37B19"/>
    <w:rsid w:val="00C37D56"/>
    <w:rsid w:val="00C40D2F"/>
    <w:rsid w:val="00C40D4B"/>
    <w:rsid w:val="00C413CB"/>
    <w:rsid w:val="00C41445"/>
    <w:rsid w:val="00C41A54"/>
    <w:rsid w:val="00C42752"/>
    <w:rsid w:val="00C42973"/>
    <w:rsid w:val="00C43157"/>
    <w:rsid w:val="00C44206"/>
    <w:rsid w:val="00C443BC"/>
    <w:rsid w:val="00C45A1B"/>
    <w:rsid w:val="00C46B95"/>
    <w:rsid w:val="00C4712A"/>
    <w:rsid w:val="00C47F88"/>
    <w:rsid w:val="00C5034F"/>
    <w:rsid w:val="00C50830"/>
    <w:rsid w:val="00C52479"/>
    <w:rsid w:val="00C5266E"/>
    <w:rsid w:val="00C52A2D"/>
    <w:rsid w:val="00C52C59"/>
    <w:rsid w:val="00C5349E"/>
    <w:rsid w:val="00C539FF"/>
    <w:rsid w:val="00C544BD"/>
    <w:rsid w:val="00C54D3D"/>
    <w:rsid w:val="00C55A30"/>
    <w:rsid w:val="00C56384"/>
    <w:rsid w:val="00C5689F"/>
    <w:rsid w:val="00C568B6"/>
    <w:rsid w:val="00C60B7D"/>
    <w:rsid w:val="00C60F8C"/>
    <w:rsid w:val="00C611DE"/>
    <w:rsid w:val="00C61794"/>
    <w:rsid w:val="00C61CB4"/>
    <w:rsid w:val="00C62A48"/>
    <w:rsid w:val="00C62AC4"/>
    <w:rsid w:val="00C62B59"/>
    <w:rsid w:val="00C62F96"/>
    <w:rsid w:val="00C631E1"/>
    <w:rsid w:val="00C638D8"/>
    <w:rsid w:val="00C63AE7"/>
    <w:rsid w:val="00C63D26"/>
    <w:rsid w:val="00C6540A"/>
    <w:rsid w:val="00C668A1"/>
    <w:rsid w:val="00C67223"/>
    <w:rsid w:val="00C704F0"/>
    <w:rsid w:val="00C707B8"/>
    <w:rsid w:val="00C70C0C"/>
    <w:rsid w:val="00C70F70"/>
    <w:rsid w:val="00C712AC"/>
    <w:rsid w:val="00C71C15"/>
    <w:rsid w:val="00C71F3D"/>
    <w:rsid w:val="00C72F53"/>
    <w:rsid w:val="00C73BA9"/>
    <w:rsid w:val="00C74035"/>
    <w:rsid w:val="00C748EA"/>
    <w:rsid w:val="00C75531"/>
    <w:rsid w:val="00C77818"/>
    <w:rsid w:val="00C77DC4"/>
    <w:rsid w:val="00C8063F"/>
    <w:rsid w:val="00C81282"/>
    <w:rsid w:val="00C826E1"/>
    <w:rsid w:val="00C827B4"/>
    <w:rsid w:val="00C82B40"/>
    <w:rsid w:val="00C83214"/>
    <w:rsid w:val="00C8329F"/>
    <w:rsid w:val="00C8458E"/>
    <w:rsid w:val="00C84F8A"/>
    <w:rsid w:val="00C85BA4"/>
    <w:rsid w:val="00C8618F"/>
    <w:rsid w:val="00C8625D"/>
    <w:rsid w:val="00C8746F"/>
    <w:rsid w:val="00C87F3F"/>
    <w:rsid w:val="00C90372"/>
    <w:rsid w:val="00C9041F"/>
    <w:rsid w:val="00C91418"/>
    <w:rsid w:val="00C9166B"/>
    <w:rsid w:val="00C91945"/>
    <w:rsid w:val="00C91A45"/>
    <w:rsid w:val="00C91FB4"/>
    <w:rsid w:val="00C92150"/>
    <w:rsid w:val="00C92328"/>
    <w:rsid w:val="00C92D42"/>
    <w:rsid w:val="00C938C2"/>
    <w:rsid w:val="00C93F8A"/>
    <w:rsid w:val="00C94A01"/>
    <w:rsid w:val="00C94EA1"/>
    <w:rsid w:val="00C95745"/>
    <w:rsid w:val="00C95902"/>
    <w:rsid w:val="00C962E3"/>
    <w:rsid w:val="00C978E2"/>
    <w:rsid w:val="00C97997"/>
    <w:rsid w:val="00CA10A2"/>
    <w:rsid w:val="00CA1D83"/>
    <w:rsid w:val="00CA25C0"/>
    <w:rsid w:val="00CA3451"/>
    <w:rsid w:val="00CA35C6"/>
    <w:rsid w:val="00CA4948"/>
    <w:rsid w:val="00CA4FA3"/>
    <w:rsid w:val="00CA4FF9"/>
    <w:rsid w:val="00CA5047"/>
    <w:rsid w:val="00CA52F9"/>
    <w:rsid w:val="00CA5368"/>
    <w:rsid w:val="00CA568B"/>
    <w:rsid w:val="00CA573A"/>
    <w:rsid w:val="00CA584D"/>
    <w:rsid w:val="00CA5C58"/>
    <w:rsid w:val="00CB19D7"/>
    <w:rsid w:val="00CB19FE"/>
    <w:rsid w:val="00CB1C3F"/>
    <w:rsid w:val="00CB2364"/>
    <w:rsid w:val="00CB304C"/>
    <w:rsid w:val="00CB3933"/>
    <w:rsid w:val="00CB5010"/>
    <w:rsid w:val="00CB53E8"/>
    <w:rsid w:val="00CB594A"/>
    <w:rsid w:val="00CB5CB2"/>
    <w:rsid w:val="00CB6979"/>
    <w:rsid w:val="00CB7DDE"/>
    <w:rsid w:val="00CB7EF3"/>
    <w:rsid w:val="00CC0A3D"/>
    <w:rsid w:val="00CC249E"/>
    <w:rsid w:val="00CC3C53"/>
    <w:rsid w:val="00CC3D24"/>
    <w:rsid w:val="00CC3F91"/>
    <w:rsid w:val="00CC4ACD"/>
    <w:rsid w:val="00CC4B0A"/>
    <w:rsid w:val="00CC544A"/>
    <w:rsid w:val="00CC57EA"/>
    <w:rsid w:val="00CC5954"/>
    <w:rsid w:val="00CC629B"/>
    <w:rsid w:val="00CC6C4E"/>
    <w:rsid w:val="00CD009D"/>
    <w:rsid w:val="00CD05A2"/>
    <w:rsid w:val="00CD29D4"/>
    <w:rsid w:val="00CD2B5C"/>
    <w:rsid w:val="00CD2FF3"/>
    <w:rsid w:val="00CD3323"/>
    <w:rsid w:val="00CD33F6"/>
    <w:rsid w:val="00CD38F5"/>
    <w:rsid w:val="00CD3BF2"/>
    <w:rsid w:val="00CD4072"/>
    <w:rsid w:val="00CD437E"/>
    <w:rsid w:val="00CD540B"/>
    <w:rsid w:val="00CD5DAD"/>
    <w:rsid w:val="00CD7037"/>
    <w:rsid w:val="00CD72C5"/>
    <w:rsid w:val="00CD7320"/>
    <w:rsid w:val="00CD79A7"/>
    <w:rsid w:val="00CD79D7"/>
    <w:rsid w:val="00CE0789"/>
    <w:rsid w:val="00CE0E8D"/>
    <w:rsid w:val="00CE1A03"/>
    <w:rsid w:val="00CE2346"/>
    <w:rsid w:val="00CE25B2"/>
    <w:rsid w:val="00CE3529"/>
    <w:rsid w:val="00CE35C8"/>
    <w:rsid w:val="00CE3962"/>
    <w:rsid w:val="00CE3AE4"/>
    <w:rsid w:val="00CE4D0A"/>
    <w:rsid w:val="00CE4D1A"/>
    <w:rsid w:val="00CE4E8A"/>
    <w:rsid w:val="00CE5105"/>
    <w:rsid w:val="00CE56BD"/>
    <w:rsid w:val="00CE5EC0"/>
    <w:rsid w:val="00CE68AD"/>
    <w:rsid w:val="00CE6F9F"/>
    <w:rsid w:val="00CE7030"/>
    <w:rsid w:val="00CE7093"/>
    <w:rsid w:val="00CE781A"/>
    <w:rsid w:val="00CE7B08"/>
    <w:rsid w:val="00CE7D52"/>
    <w:rsid w:val="00CF03A7"/>
    <w:rsid w:val="00CF0AB7"/>
    <w:rsid w:val="00CF1D74"/>
    <w:rsid w:val="00CF2441"/>
    <w:rsid w:val="00CF2BE2"/>
    <w:rsid w:val="00CF3DEB"/>
    <w:rsid w:val="00CF55F9"/>
    <w:rsid w:val="00CF6031"/>
    <w:rsid w:val="00CF6585"/>
    <w:rsid w:val="00CF7074"/>
    <w:rsid w:val="00CF7495"/>
    <w:rsid w:val="00D006D8"/>
    <w:rsid w:val="00D00B95"/>
    <w:rsid w:val="00D00E12"/>
    <w:rsid w:val="00D01CF9"/>
    <w:rsid w:val="00D02BF7"/>
    <w:rsid w:val="00D02FFD"/>
    <w:rsid w:val="00D0334D"/>
    <w:rsid w:val="00D0374D"/>
    <w:rsid w:val="00D06851"/>
    <w:rsid w:val="00D06D7B"/>
    <w:rsid w:val="00D06DA5"/>
    <w:rsid w:val="00D0708A"/>
    <w:rsid w:val="00D07191"/>
    <w:rsid w:val="00D07E0B"/>
    <w:rsid w:val="00D07E69"/>
    <w:rsid w:val="00D07F1D"/>
    <w:rsid w:val="00D10558"/>
    <w:rsid w:val="00D11D4D"/>
    <w:rsid w:val="00D126DC"/>
    <w:rsid w:val="00D128B6"/>
    <w:rsid w:val="00D12B03"/>
    <w:rsid w:val="00D138D3"/>
    <w:rsid w:val="00D13E70"/>
    <w:rsid w:val="00D15FCD"/>
    <w:rsid w:val="00D16C58"/>
    <w:rsid w:val="00D17019"/>
    <w:rsid w:val="00D171A5"/>
    <w:rsid w:val="00D17D0F"/>
    <w:rsid w:val="00D17FC8"/>
    <w:rsid w:val="00D20B44"/>
    <w:rsid w:val="00D21168"/>
    <w:rsid w:val="00D2117B"/>
    <w:rsid w:val="00D211A5"/>
    <w:rsid w:val="00D240C6"/>
    <w:rsid w:val="00D2438C"/>
    <w:rsid w:val="00D2585A"/>
    <w:rsid w:val="00D258D3"/>
    <w:rsid w:val="00D259B0"/>
    <w:rsid w:val="00D26145"/>
    <w:rsid w:val="00D26C3F"/>
    <w:rsid w:val="00D27185"/>
    <w:rsid w:val="00D3028A"/>
    <w:rsid w:val="00D312E9"/>
    <w:rsid w:val="00D31CDD"/>
    <w:rsid w:val="00D323F8"/>
    <w:rsid w:val="00D32E3B"/>
    <w:rsid w:val="00D33488"/>
    <w:rsid w:val="00D33AB3"/>
    <w:rsid w:val="00D33F24"/>
    <w:rsid w:val="00D34160"/>
    <w:rsid w:val="00D346B8"/>
    <w:rsid w:val="00D34DCA"/>
    <w:rsid w:val="00D3575F"/>
    <w:rsid w:val="00D35AC8"/>
    <w:rsid w:val="00D3695E"/>
    <w:rsid w:val="00D36F87"/>
    <w:rsid w:val="00D37E4E"/>
    <w:rsid w:val="00D4056F"/>
    <w:rsid w:val="00D40BA6"/>
    <w:rsid w:val="00D417D8"/>
    <w:rsid w:val="00D41F78"/>
    <w:rsid w:val="00D42E6C"/>
    <w:rsid w:val="00D4351C"/>
    <w:rsid w:val="00D4353A"/>
    <w:rsid w:val="00D43B80"/>
    <w:rsid w:val="00D44988"/>
    <w:rsid w:val="00D45B4C"/>
    <w:rsid w:val="00D45BA4"/>
    <w:rsid w:val="00D45EF6"/>
    <w:rsid w:val="00D4607D"/>
    <w:rsid w:val="00D471AF"/>
    <w:rsid w:val="00D471E2"/>
    <w:rsid w:val="00D4724F"/>
    <w:rsid w:val="00D50519"/>
    <w:rsid w:val="00D50614"/>
    <w:rsid w:val="00D50622"/>
    <w:rsid w:val="00D50ED9"/>
    <w:rsid w:val="00D51601"/>
    <w:rsid w:val="00D51ECB"/>
    <w:rsid w:val="00D5264C"/>
    <w:rsid w:val="00D52BBC"/>
    <w:rsid w:val="00D537FE"/>
    <w:rsid w:val="00D53CC9"/>
    <w:rsid w:val="00D53DC6"/>
    <w:rsid w:val="00D54A6A"/>
    <w:rsid w:val="00D54B8F"/>
    <w:rsid w:val="00D55848"/>
    <w:rsid w:val="00D55951"/>
    <w:rsid w:val="00D559F0"/>
    <w:rsid w:val="00D56101"/>
    <w:rsid w:val="00D57EB6"/>
    <w:rsid w:val="00D608C0"/>
    <w:rsid w:val="00D60D6D"/>
    <w:rsid w:val="00D6128C"/>
    <w:rsid w:val="00D61DD1"/>
    <w:rsid w:val="00D66D8B"/>
    <w:rsid w:val="00D672EF"/>
    <w:rsid w:val="00D70849"/>
    <w:rsid w:val="00D713D1"/>
    <w:rsid w:val="00D72297"/>
    <w:rsid w:val="00D72A1C"/>
    <w:rsid w:val="00D7308F"/>
    <w:rsid w:val="00D7313E"/>
    <w:rsid w:val="00D73580"/>
    <w:rsid w:val="00D73802"/>
    <w:rsid w:val="00D73C2C"/>
    <w:rsid w:val="00D73D52"/>
    <w:rsid w:val="00D745E7"/>
    <w:rsid w:val="00D75766"/>
    <w:rsid w:val="00D7581F"/>
    <w:rsid w:val="00D76E7C"/>
    <w:rsid w:val="00D774ED"/>
    <w:rsid w:val="00D777C3"/>
    <w:rsid w:val="00D7797C"/>
    <w:rsid w:val="00D77C44"/>
    <w:rsid w:val="00D77F88"/>
    <w:rsid w:val="00D810F4"/>
    <w:rsid w:val="00D81652"/>
    <w:rsid w:val="00D81AFA"/>
    <w:rsid w:val="00D81EAA"/>
    <w:rsid w:val="00D81FE2"/>
    <w:rsid w:val="00D8259F"/>
    <w:rsid w:val="00D825F2"/>
    <w:rsid w:val="00D8270F"/>
    <w:rsid w:val="00D8285C"/>
    <w:rsid w:val="00D828B1"/>
    <w:rsid w:val="00D82A55"/>
    <w:rsid w:val="00D83D49"/>
    <w:rsid w:val="00D84181"/>
    <w:rsid w:val="00D846AD"/>
    <w:rsid w:val="00D84754"/>
    <w:rsid w:val="00D84F27"/>
    <w:rsid w:val="00D853F0"/>
    <w:rsid w:val="00D85862"/>
    <w:rsid w:val="00D86D47"/>
    <w:rsid w:val="00D8710C"/>
    <w:rsid w:val="00D873C6"/>
    <w:rsid w:val="00D9074A"/>
    <w:rsid w:val="00D9099E"/>
    <w:rsid w:val="00D90F7D"/>
    <w:rsid w:val="00D9193A"/>
    <w:rsid w:val="00D923B2"/>
    <w:rsid w:val="00D92463"/>
    <w:rsid w:val="00D93145"/>
    <w:rsid w:val="00D93E64"/>
    <w:rsid w:val="00D93F64"/>
    <w:rsid w:val="00D9488B"/>
    <w:rsid w:val="00D94CA4"/>
    <w:rsid w:val="00D95E99"/>
    <w:rsid w:val="00D965D5"/>
    <w:rsid w:val="00D97DA2"/>
    <w:rsid w:val="00DA0485"/>
    <w:rsid w:val="00DA1A3A"/>
    <w:rsid w:val="00DA2351"/>
    <w:rsid w:val="00DA249E"/>
    <w:rsid w:val="00DA29C6"/>
    <w:rsid w:val="00DA2D3D"/>
    <w:rsid w:val="00DA3855"/>
    <w:rsid w:val="00DA3C8A"/>
    <w:rsid w:val="00DA4C30"/>
    <w:rsid w:val="00DA5C8A"/>
    <w:rsid w:val="00DA6A44"/>
    <w:rsid w:val="00DA6BE3"/>
    <w:rsid w:val="00DA7A3C"/>
    <w:rsid w:val="00DB0E38"/>
    <w:rsid w:val="00DB145E"/>
    <w:rsid w:val="00DB1A94"/>
    <w:rsid w:val="00DB1D52"/>
    <w:rsid w:val="00DB1E2B"/>
    <w:rsid w:val="00DB1F62"/>
    <w:rsid w:val="00DB21E7"/>
    <w:rsid w:val="00DB2E03"/>
    <w:rsid w:val="00DB3742"/>
    <w:rsid w:val="00DB3E9B"/>
    <w:rsid w:val="00DB3F4B"/>
    <w:rsid w:val="00DB5375"/>
    <w:rsid w:val="00DB67C1"/>
    <w:rsid w:val="00DB6C0B"/>
    <w:rsid w:val="00DB70F4"/>
    <w:rsid w:val="00DB748A"/>
    <w:rsid w:val="00DC1056"/>
    <w:rsid w:val="00DC1442"/>
    <w:rsid w:val="00DC178A"/>
    <w:rsid w:val="00DC21D8"/>
    <w:rsid w:val="00DC25CC"/>
    <w:rsid w:val="00DC282A"/>
    <w:rsid w:val="00DC2DE8"/>
    <w:rsid w:val="00DC34DC"/>
    <w:rsid w:val="00DC3780"/>
    <w:rsid w:val="00DC39EA"/>
    <w:rsid w:val="00DC3ADA"/>
    <w:rsid w:val="00DC3CC6"/>
    <w:rsid w:val="00DC3F55"/>
    <w:rsid w:val="00DC4782"/>
    <w:rsid w:val="00DC514A"/>
    <w:rsid w:val="00DC6249"/>
    <w:rsid w:val="00DC67B1"/>
    <w:rsid w:val="00DC7FBC"/>
    <w:rsid w:val="00DD0019"/>
    <w:rsid w:val="00DD132B"/>
    <w:rsid w:val="00DD1725"/>
    <w:rsid w:val="00DD2159"/>
    <w:rsid w:val="00DD218B"/>
    <w:rsid w:val="00DD2A18"/>
    <w:rsid w:val="00DD3044"/>
    <w:rsid w:val="00DD374E"/>
    <w:rsid w:val="00DD389E"/>
    <w:rsid w:val="00DD3985"/>
    <w:rsid w:val="00DD39C3"/>
    <w:rsid w:val="00DD3A3B"/>
    <w:rsid w:val="00DD4EB1"/>
    <w:rsid w:val="00DD5781"/>
    <w:rsid w:val="00DD5EFA"/>
    <w:rsid w:val="00DD61E8"/>
    <w:rsid w:val="00DD62C0"/>
    <w:rsid w:val="00DD64DE"/>
    <w:rsid w:val="00DD761D"/>
    <w:rsid w:val="00DD7859"/>
    <w:rsid w:val="00DD79C4"/>
    <w:rsid w:val="00DD7B41"/>
    <w:rsid w:val="00DE0784"/>
    <w:rsid w:val="00DE0A1D"/>
    <w:rsid w:val="00DE15B2"/>
    <w:rsid w:val="00DE1A2E"/>
    <w:rsid w:val="00DE1A9A"/>
    <w:rsid w:val="00DE2C87"/>
    <w:rsid w:val="00DE3617"/>
    <w:rsid w:val="00DE3D2C"/>
    <w:rsid w:val="00DE5E82"/>
    <w:rsid w:val="00DE5FA6"/>
    <w:rsid w:val="00DE6792"/>
    <w:rsid w:val="00DE6AA1"/>
    <w:rsid w:val="00DE780F"/>
    <w:rsid w:val="00DE7EF7"/>
    <w:rsid w:val="00DF015B"/>
    <w:rsid w:val="00DF02EC"/>
    <w:rsid w:val="00DF0C79"/>
    <w:rsid w:val="00DF10FC"/>
    <w:rsid w:val="00DF1185"/>
    <w:rsid w:val="00DF1299"/>
    <w:rsid w:val="00DF1A70"/>
    <w:rsid w:val="00DF1C18"/>
    <w:rsid w:val="00DF1E5F"/>
    <w:rsid w:val="00DF23A8"/>
    <w:rsid w:val="00DF2567"/>
    <w:rsid w:val="00DF2F27"/>
    <w:rsid w:val="00DF36B6"/>
    <w:rsid w:val="00DF4296"/>
    <w:rsid w:val="00DF4C99"/>
    <w:rsid w:val="00DF5267"/>
    <w:rsid w:val="00DF53F0"/>
    <w:rsid w:val="00DF599D"/>
    <w:rsid w:val="00DF5F38"/>
    <w:rsid w:val="00DF6608"/>
    <w:rsid w:val="00DF6CCC"/>
    <w:rsid w:val="00DF6D0C"/>
    <w:rsid w:val="00DF6F64"/>
    <w:rsid w:val="00DF721E"/>
    <w:rsid w:val="00DF7549"/>
    <w:rsid w:val="00DF7B8A"/>
    <w:rsid w:val="00DF7C87"/>
    <w:rsid w:val="00E0002B"/>
    <w:rsid w:val="00E009B0"/>
    <w:rsid w:val="00E00A12"/>
    <w:rsid w:val="00E00B39"/>
    <w:rsid w:val="00E00C49"/>
    <w:rsid w:val="00E01317"/>
    <w:rsid w:val="00E0155F"/>
    <w:rsid w:val="00E01C9C"/>
    <w:rsid w:val="00E0219D"/>
    <w:rsid w:val="00E02D1C"/>
    <w:rsid w:val="00E04C0F"/>
    <w:rsid w:val="00E0570B"/>
    <w:rsid w:val="00E05C62"/>
    <w:rsid w:val="00E06FB8"/>
    <w:rsid w:val="00E0712F"/>
    <w:rsid w:val="00E10913"/>
    <w:rsid w:val="00E10B87"/>
    <w:rsid w:val="00E121CE"/>
    <w:rsid w:val="00E12209"/>
    <w:rsid w:val="00E12906"/>
    <w:rsid w:val="00E137F2"/>
    <w:rsid w:val="00E1478B"/>
    <w:rsid w:val="00E14C30"/>
    <w:rsid w:val="00E14FAC"/>
    <w:rsid w:val="00E15007"/>
    <w:rsid w:val="00E16277"/>
    <w:rsid w:val="00E16CDC"/>
    <w:rsid w:val="00E16DBB"/>
    <w:rsid w:val="00E16EC7"/>
    <w:rsid w:val="00E17DCC"/>
    <w:rsid w:val="00E219CE"/>
    <w:rsid w:val="00E21D93"/>
    <w:rsid w:val="00E23812"/>
    <w:rsid w:val="00E24071"/>
    <w:rsid w:val="00E24BF8"/>
    <w:rsid w:val="00E24C2C"/>
    <w:rsid w:val="00E24C7B"/>
    <w:rsid w:val="00E24EBC"/>
    <w:rsid w:val="00E25149"/>
    <w:rsid w:val="00E2522C"/>
    <w:rsid w:val="00E2552F"/>
    <w:rsid w:val="00E255C5"/>
    <w:rsid w:val="00E258C2"/>
    <w:rsid w:val="00E2599B"/>
    <w:rsid w:val="00E2710C"/>
    <w:rsid w:val="00E272BD"/>
    <w:rsid w:val="00E27428"/>
    <w:rsid w:val="00E305B4"/>
    <w:rsid w:val="00E31AFA"/>
    <w:rsid w:val="00E31CB7"/>
    <w:rsid w:val="00E324EE"/>
    <w:rsid w:val="00E34DB1"/>
    <w:rsid w:val="00E34DB9"/>
    <w:rsid w:val="00E35931"/>
    <w:rsid w:val="00E359FF"/>
    <w:rsid w:val="00E3699A"/>
    <w:rsid w:val="00E36D9F"/>
    <w:rsid w:val="00E37328"/>
    <w:rsid w:val="00E37B81"/>
    <w:rsid w:val="00E402C5"/>
    <w:rsid w:val="00E402F4"/>
    <w:rsid w:val="00E404B7"/>
    <w:rsid w:val="00E405F1"/>
    <w:rsid w:val="00E40D96"/>
    <w:rsid w:val="00E417DB"/>
    <w:rsid w:val="00E4198D"/>
    <w:rsid w:val="00E43054"/>
    <w:rsid w:val="00E43165"/>
    <w:rsid w:val="00E43655"/>
    <w:rsid w:val="00E44440"/>
    <w:rsid w:val="00E46013"/>
    <w:rsid w:val="00E46B8F"/>
    <w:rsid w:val="00E47099"/>
    <w:rsid w:val="00E47284"/>
    <w:rsid w:val="00E477C3"/>
    <w:rsid w:val="00E51E16"/>
    <w:rsid w:val="00E52DED"/>
    <w:rsid w:val="00E53730"/>
    <w:rsid w:val="00E5438D"/>
    <w:rsid w:val="00E54511"/>
    <w:rsid w:val="00E54E50"/>
    <w:rsid w:val="00E54EC9"/>
    <w:rsid w:val="00E55288"/>
    <w:rsid w:val="00E57577"/>
    <w:rsid w:val="00E60BD7"/>
    <w:rsid w:val="00E62043"/>
    <w:rsid w:val="00E62411"/>
    <w:rsid w:val="00E626B9"/>
    <w:rsid w:val="00E627C9"/>
    <w:rsid w:val="00E630F3"/>
    <w:rsid w:val="00E6332F"/>
    <w:rsid w:val="00E63387"/>
    <w:rsid w:val="00E637C9"/>
    <w:rsid w:val="00E639E2"/>
    <w:rsid w:val="00E639E6"/>
    <w:rsid w:val="00E63B5F"/>
    <w:rsid w:val="00E6402D"/>
    <w:rsid w:val="00E6680A"/>
    <w:rsid w:val="00E66F0D"/>
    <w:rsid w:val="00E67741"/>
    <w:rsid w:val="00E67CAE"/>
    <w:rsid w:val="00E67DA8"/>
    <w:rsid w:val="00E70615"/>
    <w:rsid w:val="00E7161E"/>
    <w:rsid w:val="00E71B1E"/>
    <w:rsid w:val="00E71B40"/>
    <w:rsid w:val="00E71DF2"/>
    <w:rsid w:val="00E7207B"/>
    <w:rsid w:val="00E7221F"/>
    <w:rsid w:val="00E7347A"/>
    <w:rsid w:val="00E74BED"/>
    <w:rsid w:val="00E75071"/>
    <w:rsid w:val="00E75A47"/>
    <w:rsid w:val="00E75BB6"/>
    <w:rsid w:val="00E75D8C"/>
    <w:rsid w:val="00E777BB"/>
    <w:rsid w:val="00E777F2"/>
    <w:rsid w:val="00E77E7D"/>
    <w:rsid w:val="00E802C9"/>
    <w:rsid w:val="00E803A5"/>
    <w:rsid w:val="00E80BFB"/>
    <w:rsid w:val="00E80F0A"/>
    <w:rsid w:val="00E815D4"/>
    <w:rsid w:val="00E8291B"/>
    <w:rsid w:val="00E82E70"/>
    <w:rsid w:val="00E82F92"/>
    <w:rsid w:val="00E8395F"/>
    <w:rsid w:val="00E84089"/>
    <w:rsid w:val="00E8410F"/>
    <w:rsid w:val="00E849D7"/>
    <w:rsid w:val="00E850F6"/>
    <w:rsid w:val="00E85E41"/>
    <w:rsid w:val="00E85EA1"/>
    <w:rsid w:val="00E86030"/>
    <w:rsid w:val="00E86703"/>
    <w:rsid w:val="00E900DA"/>
    <w:rsid w:val="00E91044"/>
    <w:rsid w:val="00E910D3"/>
    <w:rsid w:val="00E915C1"/>
    <w:rsid w:val="00E92154"/>
    <w:rsid w:val="00E923CF"/>
    <w:rsid w:val="00E93685"/>
    <w:rsid w:val="00E939FB"/>
    <w:rsid w:val="00E93B65"/>
    <w:rsid w:val="00E93C8C"/>
    <w:rsid w:val="00E95111"/>
    <w:rsid w:val="00E9559E"/>
    <w:rsid w:val="00E95FDF"/>
    <w:rsid w:val="00E97B84"/>
    <w:rsid w:val="00EA06A3"/>
    <w:rsid w:val="00EA1198"/>
    <w:rsid w:val="00EA14C8"/>
    <w:rsid w:val="00EA2110"/>
    <w:rsid w:val="00EA283A"/>
    <w:rsid w:val="00EA28A8"/>
    <w:rsid w:val="00EA2C90"/>
    <w:rsid w:val="00EA2E07"/>
    <w:rsid w:val="00EA383B"/>
    <w:rsid w:val="00EA48F3"/>
    <w:rsid w:val="00EA60BF"/>
    <w:rsid w:val="00EA6847"/>
    <w:rsid w:val="00EA6E23"/>
    <w:rsid w:val="00EA7365"/>
    <w:rsid w:val="00EA763F"/>
    <w:rsid w:val="00EA77E9"/>
    <w:rsid w:val="00EB05D0"/>
    <w:rsid w:val="00EB1151"/>
    <w:rsid w:val="00EB1553"/>
    <w:rsid w:val="00EB1D49"/>
    <w:rsid w:val="00EB23D9"/>
    <w:rsid w:val="00EB349A"/>
    <w:rsid w:val="00EB39A0"/>
    <w:rsid w:val="00EB4A44"/>
    <w:rsid w:val="00EB559F"/>
    <w:rsid w:val="00EB566C"/>
    <w:rsid w:val="00EB5A18"/>
    <w:rsid w:val="00EB5F3D"/>
    <w:rsid w:val="00EB6C97"/>
    <w:rsid w:val="00EC0227"/>
    <w:rsid w:val="00EC1CEB"/>
    <w:rsid w:val="00EC1DC0"/>
    <w:rsid w:val="00EC1DC2"/>
    <w:rsid w:val="00EC1E09"/>
    <w:rsid w:val="00EC21EC"/>
    <w:rsid w:val="00EC24B8"/>
    <w:rsid w:val="00EC268C"/>
    <w:rsid w:val="00EC30C8"/>
    <w:rsid w:val="00EC3753"/>
    <w:rsid w:val="00EC4E71"/>
    <w:rsid w:val="00EC5F1C"/>
    <w:rsid w:val="00ED0365"/>
    <w:rsid w:val="00ED0451"/>
    <w:rsid w:val="00ED05EC"/>
    <w:rsid w:val="00ED0865"/>
    <w:rsid w:val="00ED1C60"/>
    <w:rsid w:val="00ED265D"/>
    <w:rsid w:val="00ED2E25"/>
    <w:rsid w:val="00ED2EB9"/>
    <w:rsid w:val="00ED3722"/>
    <w:rsid w:val="00ED3A31"/>
    <w:rsid w:val="00ED4469"/>
    <w:rsid w:val="00ED44F6"/>
    <w:rsid w:val="00ED464E"/>
    <w:rsid w:val="00ED5424"/>
    <w:rsid w:val="00ED5F23"/>
    <w:rsid w:val="00ED6A63"/>
    <w:rsid w:val="00ED6DC0"/>
    <w:rsid w:val="00ED7A7A"/>
    <w:rsid w:val="00EE0327"/>
    <w:rsid w:val="00EE038C"/>
    <w:rsid w:val="00EE1367"/>
    <w:rsid w:val="00EE28C5"/>
    <w:rsid w:val="00EE2F09"/>
    <w:rsid w:val="00EE47C5"/>
    <w:rsid w:val="00EE490C"/>
    <w:rsid w:val="00EE4E57"/>
    <w:rsid w:val="00EE516B"/>
    <w:rsid w:val="00EE516C"/>
    <w:rsid w:val="00EE5415"/>
    <w:rsid w:val="00EE5738"/>
    <w:rsid w:val="00EE58BD"/>
    <w:rsid w:val="00EE5E59"/>
    <w:rsid w:val="00EE73D0"/>
    <w:rsid w:val="00EE7CB0"/>
    <w:rsid w:val="00EF08A8"/>
    <w:rsid w:val="00EF167B"/>
    <w:rsid w:val="00EF281D"/>
    <w:rsid w:val="00EF41A8"/>
    <w:rsid w:val="00EF44FB"/>
    <w:rsid w:val="00EF4DF5"/>
    <w:rsid w:val="00EF5122"/>
    <w:rsid w:val="00EF5554"/>
    <w:rsid w:val="00EF5AD8"/>
    <w:rsid w:val="00EF6975"/>
    <w:rsid w:val="00EF6B87"/>
    <w:rsid w:val="00EF6B90"/>
    <w:rsid w:val="00EF6BAF"/>
    <w:rsid w:val="00EF7807"/>
    <w:rsid w:val="00EF79F7"/>
    <w:rsid w:val="00F006C0"/>
    <w:rsid w:val="00F00F7D"/>
    <w:rsid w:val="00F0125F"/>
    <w:rsid w:val="00F019AA"/>
    <w:rsid w:val="00F0243D"/>
    <w:rsid w:val="00F0267E"/>
    <w:rsid w:val="00F02686"/>
    <w:rsid w:val="00F030C0"/>
    <w:rsid w:val="00F03291"/>
    <w:rsid w:val="00F03A85"/>
    <w:rsid w:val="00F03D27"/>
    <w:rsid w:val="00F0459B"/>
    <w:rsid w:val="00F04E15"/>
    <w:rsid w:val="00F05DF3"/>
    <w:rsid w:val="00F069EA"/>
    <w:rsid w:val="00F06E85"/>
    <w:rsid w:val="00F070E5"/>
    <w:rsid w:val="00F0742C"/>
    <w:rsid w:val="00F07DDE"/>
    <w:rsid w:val="00F115C6"/>
    <w:rsid w:val="00F11675"/>
    <w:rsid w:val="00F12557"/>
    <w:rsid w:val="00F12DFF"/>
    <w:rsid w:val="00F13599"/>
    <w:rsid w:val="00F13894"/>
    <w:rsid w:val="00F13B28"/>
    <w:rsid w:val="00F142B9"/>
    <w:rsid w:val="00F14542"/>
    <w:rsid w:val="00F148FA"/>
    <w:rsid w:val="00F1520A"/>
    <w:rsid w:val="00F156A0"/>
    <w:rsid w:val="00F15730"/>
    <w:rsid w:val="00F1670B"/>
    <w:rsid w:val="00F176A6"/>
    <w:rsid w:val="00F17B25"/>
    <w:rsid w:val="00F202C2"/>
    <w:rsid w:val="00F205A1"/>
    <w:rsid w:val="00F212A8"/>
    <w:rsid w:val="00F212E9"/>
    <w:rsid w:val="00F212F6"/>
    <w:rsid w:val="00F21EF4"/>
    <w:rsid w:val="00F22756"/>
    <w:rsid w:val="00F22E4F"/>
    <w:rsid w:val="00F23248"/>
    <w:rsid w:val="00F23890"/>
    <w:rsid w:val="00F2504D"/>
    <w:rsid w:val="00F25A8A"/>
    <w:rsid w:val="00F2637F"/>
    <w:rsid w:val="00F268F7"/>
    <w:rsid w:val="00F26C14"/>
    <w:rsid w:val="00F26C40"/>
    <w:rsid w:val="00F27D78"/>
    <w:rsid w:val="00F30B83"/>
    <w:rsid w:val="00F30BDB"/>
    <w:rsid w:val="00F30CF8"/>
    <w:rsid w:val="00F31EDF"/>
    <w:rsid w:val="00F31F94"/>
    <w:rsid w:val="00F328CB"/>
    <w:rsid w:val="00F32CDE"/>
    <w:rsid w:val="00F32D4C"/>
    <w:rsid w:val="00F3327E"/>
    <w:rsid w:val="00F337E0"/>
    <w:rsid w:val="00F338C3"/>
    <w:rsid w:val="00F34777"/>
    <w:rsid w:val="00F34B14"/>
    <w:rsid w:val="00F34F58"/>
    <w:rsid w:val="00F35168"/>
    <w:rsid w:val="00F3531B"/>
    <w:rsid w:val="00F35DA7"/>
    <w:rsid w:val="00F35E8B"/>
    <w:rsid w:val="00F36A6A"/>
    <w:rsid w:val="00F37D4A"/>
    <w:rsid w:val="00F40101"/>
    <w:rsid w:val="00F404F7"/>
    <w:rsid w:val="00F40660"/>
    <w:rsid w:val="00F40CCA"/>
    <w:rsid w:val="00F40F46"/>
    <w:rsid w:val="00F42D97"/>
    <w:rsid w:val="00F436B2"/>
    <w:rsid w:val="00F43813"/>
    <w:rsid w:val="00F43FEE"/>
    <w:rsid w:val="00F4492F"/>
    <w:rsid w:val="00F45A72"/>
    <w:rsid w:val="00F45F26"/>
    <w:rsid w:val="00F46723"/>
    <w:rsid w:val="00F4703B"/>
    <w:rsid w:val="00F4706D"/>
    <w:rsid w:val="00F476E1"/>
    <w:rsid w:val="00F47D1D"/>
    <w:rsid w:val="00F47F29"/>
    <w:rsid w:val="00F50016"/>
    <w:rsid w:val="00F50451"/>
    <w:rsid w:val="00F50A80"/>
    <w:rsid w:val="00F50B5D"/>
    <w:rsid w:val="00F5118A"/>
    <w:rsid w:val="00F51A21"/>
    <w:rsid w:val="00F52614"/>
    <w:rsid w:val="00F5276E"/>
    <w:rsid w:val="00F52E9F"/>
    <w:rsid w:val="00F53304"/>
    <w:rsid w:val="00F533DF"/>
    <w:rsid w:val="00F53B81"/>
    <w:rsid w:val="00F540FE"/>
    <w:rsid w:val="00F556FF"/>
    <w:rsid w:val="00F55D12"/>
    <w:rsid w:val="00F56707"/>
    <w:rsid w:val="00F5687F"/>
    <w:rsid w:val="00F56D3F"/>
    <w:rsid w:val="00F575C7"/>
    <w:rsid w:val="00F57FD0"/>
    <w:rsid w:val="00F60305"/>
    <w:rsid w:val="00F61B12"/>
    <w:rsid w:val="00F61C70"/>
    <w:rsid w:val="00F61D43"/>
    <w:rsid w:val="00F63264"/>
    <w:rsid w:val="00F634E4"/>
    <w:rsid w:val="00F6379E"/>
    <w:rsid w:val="00F63943"/>
    <w:rsid w:val="00F64047"/>
    <w:rsid w:val="00F6451A"/>
    <w:rsid w:val="00F64B68"/>
    <w:rsid w:val="00F65171"/>
    <w:rsid w:val="00F6560D"/>
    <w:rsid w:val="00F67844"/>
    <w:rsid w:val="00F70799"/>
    <w:rsid w:val="00F70A8B"/>
    <w:rsid w:val="00F70B8D"/>
    <w:rsid w:val="00F71936"/>
    <w:rsid w:val="00F724FB"/>
    <w:rsid w:val="00F726B8"/>
    <w:rsid w:val="00F72A26"/>
    <w:rsid w:val="00F733C3"/>
    <w:rsid w:val="00F735CD"/>
    <w:rsid w:val="00F73C36"/>
    <w:rsid w:val="00F746A1"/>
    <w:rsid w:val="00F74820"/>
    <w:rsid w:val="00F75282"/>
    <w:rsid w:val="00F756DD"/>
    <w:rsid w:val="00F77518"/>
    <w:rsid w:val="00F77F4E"/>
    <w:rsid w:val="00F80047"/>
    <w:rsid w:val="00F800C7"/>
    <w:rsid w:val="00F8104D"/>
    <w:rsid w:val="00F8153F"/>
    <w:rsid w:val="00F81587"/>
    <w:rsid w:val="00F81769"/>
    <w:rsid w:val="00F8288F"/>
    <w:rsid w:val="00F82C36"/>
    <w:rsid w:val="00F8376E"/>
    <w:rsid w:val="00F84802"/>
    <w:rsid w:val="00F84D0A"/>
    <w:rsid w:val="00F85AFC"/>
    <w:rsid w:val="00F85B72"/>
    <w:rsid w:val="00F85FE6"/>
    <w:rsid w:val="00F86540"/>
    <w:rsid w:val="00F865CE"/>
    <w:rsid w:val="00F870AB"/>
    <w:rsid w:val="00F8766F"/>
    <w:rsid w:val="00F90282"/>
    <w:rsid w:val="00F91082"/>
    <w:rsid w:val="00F9116D"/>
    <w:rsid w:val="00F91250"/>
    <w:rsid w:val="00F91342"/>
    <w:rsid w:val="00F91A9A"/>
    <w:rsid w:val="00F92634"/>
    <w:rsid w:val="00F933F3"/>
    <w:rsid w:val="00F93ABB"/>
    <w:rsid w:val="00F94D79"/>
    <w:rsid w:val="00F954FC"/>
    <w:rsid w:val="00F9658C"/>
    <w:rsid w:val="00F96E05"/>
    <w:rsid w:val="00F97A7F"/>
    <w:rsid w:val="00FA0889"/>
    <w:rsid w:val="00FA16E7"/>
    <w:rsid w:val="00FA31C7"/>
    <w:rsid w:val="00FA472D"/>
    <w:rsid w:val="00FA5CB3"/>
    <w:rsid w:val="00FA681F"/>
    <w:rsid w:val="00FA70E4"/>
    <w:rsid w:val="00FA7AF3"/>
    <w:rsid w:val="00FA7BC7"/>
    <w:rsid w:val="00FB0CBF"/>
    <w:rsid w:val="00FB18F6"/>
    <w:rsid w:val="00FB1F8F"/>
    <w:rsid w:val="00FB2A52"/>
    <w:rsid w:val="00FB2B7B"/>
    <w:rsid w:val="00FB2CDD"/>
    <w:rsid w:val="00FB3B08"/>
    <w:rsid w:val="00FB3F92"/>
    <w:rsid w:val="00FB52C7"/>
    <w:rsid w:val="00FB53F5"/>
    <w:rsid w:val="00FB57DC"/>
    <w:rsid w:val="00FB69F6"/>
    <w:rsid w:val="00FB6E19"/>
    <w:rsid w:val="00FB71F6"/>
    <w:rsid w:val="00FB78C5"/>
    <w:rsid w:val="00FB7CF2"/>
    <w:rsid w:val="00FC0510"/>
    <w:rsid w:val="00FC07AF"/>
    <w:rsid w:val="00FC0AF8"/>
    <w:rsid w:val="00FC0B69"/>
    <w:rsid w:val="00FC1483"/>
    <w:rsid w:val="00FC1C47"/>
    <w:rsid w:val="00FC3102"/>
    <w:rsid w:val="00FC39ED"/>
    <w:rsid w:val="00FC4419"/>
    <w:rsid w:val="00FC47E2"/>
    <w:rsid w:val="00FC4AA5"/>
    <w:rsid w:val="00FC4B88"/>
    <w:rsid w:val="00FC4BB8"/>
    <w:rsid w:val="00FC5148"/>
    <w:rsid w:val="00FC6524"/>
    <w:rsid w:val="00FC660F"/>
    <w:rsid w:val="00FC6B58"/>
    <w:rsid w:val="00FC75AC"/>
    <w:rsid w:val="00FC7984"/>
    <w:rsid w:val="00FD01BF"/>
    <w:rsid w:val="00FD03FE"/>
    <w:rsid w:val="00FD0525"/>
    <w:rsid w:val="00FD0668"/>
    <w:rsid w:val="00FD0AB7"/>
    <w:rsid w:val="00FD297D"/>
    <w:rsid w:val="00FD2D13"/>
    <w:rsid w:val="00FD374D"/>
    <w:rsid w:val="00FD6071"/>
    <w:rsid w:val="00FD633B"/>
    <w:rsid w:val="00FD6F75"/>
    <w:rsid w:val="00FE0794"/>
    <w:rsid w:val="00FE1041"/>
    <w:rsid w:val="00FE134C"/>
    <w:rsid w:val="00FE1A47"/>
    <w:rsid w:val="00FE1DA1"/>
    <w:rsid w:val="00FE24CB"/>
    <w:rsid w:val="00FE2FC2"/>
    <w:rsid w:val="00FE323F"/>
    <w:rsid w:val="00FE3473"/>
    <w:rsid w:val="00FE35CC"/>
    <w:rsid w:val="00FE4049"/>
    <w:rsid w:val="00FE4794"/>
    <w:rsid w:val="00FE480F"/>
    <w:rsid w:val="00FE4998"/>
    <w:rsid w:val="00FE56B7"/>
    <w:rsid w:val="00FE57DE"/>
    <w:rsid w:val="00FE5EA4"/>
    <w:rsid w:val="00FE7A68"/>
    <w:rsid w:val="00FF0231"/>
    <w:rsid w:val="00FF0C36"/>
    <w:rsid w:val="00FF178A"/>
    <w:rsid w:val="00FF1C9B"/>
    <w:rsid w:val="00FF1D49"/>
    <w:rsid w:val="00FF203B"/>
    <w:rsid w:val="00FF2562"/>
    <w:rsid w:val="00FF2B6C"/>
    <w:rsid w:val="00FF37BF"/>
    <w:rsid w:val="00FF3A41"/>
    <w:rsid w:val="00FF3E5B"/>
    <w:rsid w:val="00FF4C8E"/>
    <w:rsid w:val="00FF57E4"/>
    <w:rsid w:val="00FF5AA0"/>
    <w:rsid w:val="00FF62AA"/>
    <w:rsid w:val="00FF78E5"/>
    <w:rsid w:val="012C5FAF"/>
    <w:rsid w:val="014D6E52"/>
    <w:rsid w:val="01AF3D99"/>
    <w:rsid w:val="02511F9D"/>
    <w:rsid w:val="02A14C7A"/>
    <w:rsid w:val="02A227A1"/>
    <w:rsid w:val="03916C41"/>
    <w:rsid w:val="03A314B8"/>
    <w:rsid w:val="03D82B98"/>
    <w:rsid w:val="03F83E8B"/>
    <w:rsid w:val="043B01C9"/>
    <w:rsid w:val="04477AA3"/>
    <w:rsid w:val="050140F6"/>
    <w:rsid w:val="05067536"/>
    <w:rsid w:val="059751DA"/>
    <w:rsid w:val="05C56868"/>
    <w:rsid w:val="05CC4D6B"/>
    <w:rsid w:val="05DF47C7"/>
    <w:rsid w:val="05EB2939"/>
    <w:rsid w:val="060C6109"/>
    <w:rsid w:val="06147E59"/>
    <w:rsid w:val="06472F82"/>
    <w:rsid w:val="06855651"/>
    <w:rsid w:val="06EF31F8"/>
    <w:rsid w:val="07B40FAC"/>
    <w:rsid w:val="07B72767"/>
    <w:rsid w:val="07F6723B"/>
    <w:rsid w:val="08077E72"/>
    <w:rsid w:val="0822060B"/>
    <w:rsid w:val="085602B5"/>
    <w:rsid w:val="08882DD0"/>
    <w:rsid w:val="08BB636A"/>
    <w:rsid w:val="09045F63"/>
    <w:rsid w:val="09137F54"/>
    <w:rsid w:val="09364131"/>
    <w:rsid w:val="09502267"/>
    <w:rsid w:val="095216D9"/>
    <w:rsid w:val="09774987"/>
    <w:rsid w:val="0981726F"/>
    <w:rsid w:val="098F1CD1"/>
    <w:rsid w:val="0994100B"/>
    <w:rsid w:val="099A2BA5"/>
    <w:rsid w:val="09A129E0"/>
    <w:rsid w:val="09B836AD"/>
    <w:rsid w:val="09CC2AAC"/>
    <w:rsid w:val="0A652D3E"/>
    <w:rsid w:val="0B231D2B"/>
    <w:rsid w:val="0B326F2A"/>
    <w:rsid w:val="0B7F5D75"/>
    <w:rsid w:val="0BCB0FBA"/>
    <w:rsid w:val="0BF340AA"/>
    <w:rsid w:val="0BF65E34"/>
    <w:rsid w:val="0C1E2888"/>
    <w:rsid w:val="0C92213C"/>
    <w:rsid w:val="0CC2027E"/>
    <w:rsid w:val="0CC457FD"/>
    <w:rsid w:val="0D2C5A88"/>
    <w:rsid w:val="0D84032B"/>
    <w:rsid w:val="0D847560"/>
    <w:rsid w:val="0DB13EEB"/>
    <w:rsid w:val="0DC41F76"/>
    <w:rsid w:val="0DDA1988"/>
    <w:rsid w:val="0DF24758"/>
    <w:rsid w:val="0E5A03D3"/>
    <w:rsid w:val="0EC95C85"/>
    <w:rsid w:val="0F0A4705"/>
    <w:rsid w:val="0F217609"/>
    <w:rsid w:val="0F2A74C4"/>
    <w:rsid w:val="0F5341AC"/>
    <w:rsid w:val="10A27F31"/>
    <w:rsid w:val="10B262A5"/>
    <w:rsid w:val="10BD35C7"/>
    <w:rsid w:val="10F90565"/>
    <w:rsid w:val="111156C1"/>
    <w:rsid w:val="111F717F"/>
    <w:rsid w:val="11335637"/>
    <w:rsid w:val="11927058"/>
    <w:rsid w:val="11967974"/>
    <w:rsid w:val="11B20C95"/>
    <w:rsid w:val="11D706B9"/>
    <w:rsid w:val="122C24CE"/>
    <w:rsid w:val="127A1044"/>
    <w:rsid w:val="12D53C44"/>
    <w:rsid w:val="132421CA"/>
    <w:rsid w:val="13AF4F03"/>
    <w:rsid w:val="13D42A29"/>
    <w:rsid w:val="142179C9"/>
    <w:rsid w:val="142E7560"/>
    <w:rsid w:val="144B0EEA"/>
    <w:rsid w:val="14736E66"/>
    <w:rsid w:val="147F458F"/>
    <w:rsid w:val="149A00A4"/>
    <w:rsid w:val="14DC1EF8"/>
    <w:rsid w:val="150255AF"/>
    <w:rsid w:val="1534169A"/>
    <w:rsid w:val="157F5FF5"/>
    <w:rsid w:val="15985BE4"/>
    <w:rsid w:val="15C03E03"/>
    <w:rsid w:val="162A25EB"/>
    <w:rsid w:val="16735895"/>
    <w:rsid w:val="1683077C"/>
    <w:rsid w:val="16BA6717"/>
    <w:rsid w:val="16E5603C"/>
    <w:rsid w:val="16FD2A55"/>
    <w:rsid w:val="17067C1A"/>
    <w:rsid w:val="17366761"/>
    <w:rsid w:val="17443630"/>
    <w:rsid w:val="177C01F0"/>
    <w:rsid w:val="179E3EFA"/>
    <w:rsid w:val="17CE6630"/>
    <w:rsid w:val="17FC34E0"/>
    <w:rsid w:val="19053D5D"/>
    <w:rsid w:val="196C6681"/>
    <w:rsid w:val="196D1144"/>
    <w:rsid w:val="19766A09"/>
    <w:rsid w:val="1A1A1909"/>
    <w:rsid w:val="1ABA0B77"/>
    <w:rsid w:val="1AC45552"/>
    <w:rsid w:val="1AFF0AFE"/>
    <w:rsid w:val="1B4F19F8"/>
    <w:rsid w:val="1B970EB9"/>
    <w:rsid w:val="1BAF1D5E"/>
    <w:rsid w:val="1BC33A5C"/>
    <w:rsid w:val="1BCC0B62"/>
    <w:rsid w:val="1C485D0F"/>
    <w:rsid w:val="1C9D42AD"/>
    <w:rsid w:val="1D8F665A"/>
    <w:rsid w:val="1EA446AE"/>
    <w:rsid w:val="1ECC44FA"/>
    <w:rsid w:val="1ED41ADC"/>
    <w:rsid w:val="1F063325"/>
    <w:rsid w:val="1F2F4B69"/>
    <w:rsid w:val="1F3709E9"/>
    <w:rsid w:val="1FBC5DF5"/>
    <w:rsid w:val="1FDA1374"/>
    <w:rsid w:val="1FF90588"/>
    <w:rsid w:val="2056255B"/>
    <w:rsid w:val="20C3623F"/>
    <w:rsid w:val="20D64FEC"/>
    <w:rsid w:val="20E05C82"/>
    <w:rsid w:val="21377492"/>
    <w:rsid w:val="21781212"/>
    <w:rsid w:val="218C0F9D"/>
    <w:rsid w:val="21A165ED"/>
    <w:rsid w:val="21B83F86"/>
    <w:rsid w:val="221178A8"/>
    <w:rsid w:val="221213CF"/>
    <w:rsid w:val="2229478E"/>
    <w:rsid w:val="22327A92"/>
    <w:rsid w:val="225653C8"/>
    <w:rsid w:val="22784892"/>
    <w:rsid w:val="22842F75"/>
    <w:rsid w:val="22896EA2"/>
    <w:rsid w:val="22CF2CE6"/>
    <w:rsid w:val="231807A5"/>
    <w:rsid w:val="231D53A2"/>
    <w:rsid w:val="234F75C9"/>
    <w:rsid w:val="236D5383"/>
    <w:rsid w:val="23B7504C"/>
    <w:rsid w:val="23D9206E"/>
    <w:rsid w:val="23E121AC"/>
    <w:rsid w:val="24571307"/>
    <w:rsid w:val="249924AD"/>
    <w:rsid w:val="24C63184"/>
    <w:rsid w:val="24F46139"/>
    <w:rsid w:val="25110A2A"/>
    <w:rsid w:val="252C0329"/>
    <w:rsid w:val="256C0944"/>
    <w:rsid w:val="25BD32CA"/>
    <w:rsid w:val="263F0183"/>
    <w:rsid w:val="26446DE3"/>
    <w:rsid w:val="265C5847"/>
    <w:rsid w:val="26692BA8"/>
    <w:rsid w:val="26960C0C"/>
    <w:rsid w:val="269669E7"/>
    <w:rsid w:val="26A270C1"/>
    <w:rsid w:val="26D7699F"/>
    <w:rsid w:val="27231A5A"/>
    <w:rsid w:val="27E45F9B"/>
    <w:rsid w:val="298F3CA0"/>
    <w:rsid w:val="29D75F7F"/>
    <w:rsid w:val="2A697EC4"/>
    <w:rsid w:val="2A8A77D7"/>
    <w:rsid w:val="2AA27FFF"/>
    <w:rsid w:val="2B1A4D1A"/>
    <w:rsid w:val="2B2636BF"/>
    <w:rsid w:val="2B430715"/>
    <w:rsid w:val="2B774624"/>
    <w:rsid w:val="2B881B7A"/>
    <w:rsid w:val="2BA2543C"/>
    <w:rsid w:val="2BAA0794"/>
    <w:rsid w:val="2BDC7AAB"/>
    <w:rsid w:val="2C7A72BE"/>
    <w:rsid w:val="2C8C328A"/>
    <w:rsid w:val="2C9A7D75"/>
    <w:rsid w:val="2CC17412"/>
    <w:rsid w:val="2D067D64"/>
    <w:rsid w:val="2D4B133D"/>
    <w:rsid w:val="2D7C1E99"/>
    <w:rsid w:val="2DCC2449"/>
    <w:rsid w:val="2DFE70E1"/>
    <w:rsid w:val="2E3031D3"/>
    <w:rsid w:val="2E8E37A2"/>
    <w:rsid w:val="2E972B54"/>
    <w:rsid w:val="2E9976CE"/>
    <w:rsid w:val="2EC43FDF"/>
    <w:rsid w:val="2EF01DEE"/>
    <w:rsid w:val="2EFC1307"/>
    <w:rsid w:val="2F0022FA"/>
    <w:rsid w:val="2F097580"/>
    <w:rsid w:val="2F401D3C"/>
    <w:rsid w:val="2F5B24E1"/>
    <w:rsid w:val="2F710A48"/>
    <w:rsid w:val="2FA95C88"/>
    <w:rsid w:val="2FE305DA"/>
    <w:rsid w:val="3041370F"/>
    <w:rsid w:val="30B87FED"/>
    <w:rsid w:val="30C4147F"/>
    <w:rsid w:val="30D033BA"/>
    <w:rsid w:val="312B50A3"/>
    <w:rsid w:val="316747A7"/>
    <w:rsid w:val="31853836"/>
    <w:rsid w:val="31894FD2"/>
    <w:rsid w:val="31935F3F"/>
    <w:rsid w:val="31F57502"/>
    <w:rsid w:val="323B3EF4"/>
    <w:rsid w:val="32453A27"/>
    <w:rsid w:val="3263064A"/>
    <w:rsid w:val="329D070B"/>
    <w:rsid w:val="32A43132"/>
    <w:rsid w:val="32AC0C06"/>
    <w:rsid w:val="32FB2F55"/>
    <w:rsid w:val="3317413F"/>
    <w:rsid w:val="33344EF5"/>
    <w:rsid w:val="33B41156"/>
    <w:rsid w:val="343F4762"/>
    <w:rsid w:val="34A84021"/>
    <w:rsid w:val="3537750C"/>
    <w:rsid w:val="3537798C"/>
    <w:rsid w:val="35845BB2"/>
    <w:rsid w:val="35C13FC9"/>
    <w:rsid w:val="35CC2473"/>
    <w:rsid w:val="35CD57AB"/>
    <w:rsid w:val="35ED49A4"/>
    <w:rsid w:val="364257B6"/>
    <w:rsid w:val="36E14BD6"/>
    <w:rsid w:val="373E78D9"/>
    <w:rsid w:val="37504B0C"/>
    <w:rsid w:val="37BE184F"/>
    <w:rsid w:val="37D90437"/>
    <w:rsid w:val="37EA5922"/>
    <w:rsid w:val="38276B93"/>
    <w:rsid w:val="382A2A41"/>
    <w:rsid w:val="38342B10"/>
    <w:rsid w:val="383F5AE1"/>
    <w:rsid w:val="38433B03"/>
    <w:rsid w:val="389E342F"/>
    <w:rsid w:val="38AC3431"/>
    <w:rsid w:val="38D86941"/>
    <w:rsid w:val="38DA51FB"/>
    <w:rsid w:val="390B0AC4"/>
    <w:rsid w:val="391863BE"/>
    <w:rsid w:val="391F00CC"/>
    <w:rsid w:val="392F2E16"/>
    <w:rsid w:val="397501E4"/>
    <w:rsid w:val="397A79F8"/>
    <w:rsid w:val="39E00529"/>
    <w:rsid w:val="3A0B64A7"/>
    <w:rsid w:val="3A3B1A59"/>
    <w:rsid w:val="3A574DDA"/>
    <w:rsid w:val="3AAB598F"/>
    <w:rsid w:val="3AC16F61"/>
    <w:rsid w:val="3AC30F2B"/>
    <w:rsid w:val="3AD3075A"/>
    <w:rsid w:val="3AEB0912"/>
    <w:rsid w:val="3AF74C02"/>
    <w:rsid w:val="3B162AC4"/>
    <w:rsid w:val="3B25255C"/>
    <w:rsid w:val="3B893A45"/>
    <w:rsid w:val="3C0059A5"/>
    <w:rsid w:val="3C024A52"/>
    <w:rsid w:val="3C1228F2"/>
    <w:rsid w:val="3C134E78"/>
    <w:rsid w:val="3C371BD0"/>
    <w:rsid w:val="3C5F3139"/>
    <w:rsid w:val="3D0F2205"/>
    <w:rsid w:val="3D2A7BA3"/>
    <w:rsid w:val="3DBD4357"/>
    <w:rsid w:val="3DF6345D"/>
    <w:rsid w:val="3E2B5515"/>
    <w:rsid w:val="3E377C66"/>
    <w:rsid w:val="3E4D4F28"/>
    <w:rsid w:val="3EAB0654"/>
    <w:rsid w:val="3ECB4852"/>
    <w:rsid w:val="3ED92EC4"/>
    <w:rsid w:val="3EE13701"/>
    <w:rsid w:val="3F1A4BB3"/>
    <w:rsid w:val="3F617789"/>
    <w:rsid w:val="3F8B331A"/>
    <w:rsid w:val="3FEA7E81"/>
    <w:rsid w:val="40192BA6"/>
    <w:rsid w:val="401D732F"/>
    <w:rsid w:val="405F16F6"/>
    <w:rsid w:val="411E335F"/>
    <w:rsid w:val="41223DFA"/>
    <w:rsid w:val="41314FE4"/>
    <w:rsid w:val="413C5593"/>
    <w:rsid w:val="4153125A"/>
    <w:rsid w:val="416D3A54"/>
    <w:rsid w:val="416F5968"/>
    <w:rsid w:val="41766EA9"/>
    <w:rsid w:val="41C04416"/>
    <w:rsid w:val="42550A18"/>
    <w:rsid w:val="429D496A"/>
    <w:rsid w:val="42A930FC"/>
    <w:rsid w:val="42B06238"/>
    <w:rsid w:val="42ED4D97"/>
    <w:rsid w:val="42F473A1"/>
    <w:rsid w:val="437217EA"/>
    <w:rsid w:val="43AB7156"/>
    <w:rsid w:val="43BD32EE"/>
    <w:rsid w:val="440B0C57"/>
    <w:rsid w:val="441E62C0"/>
    <w:rsid w:val="442A2D49"/>
    <w:rsid w:val="44AE29EB"/>
    <w:rsid w:val="44B32010"/>
    <w:rsid w:val="44DE52DF"/>
    <w:rsid w:val="45325D14"/>
    <w:rsid w:val="45811C7C"/>
    <w:rsid w:val="45906116"/>
    <w:rsid w:val="45931B8C"/>
    <w:rsid w:val="45990518"/>
    <w:rsid w:val="45D93CF8"/>
    <w:rsid w:val="45EF2552"/>
    <w:rsid w:val="4654512D"/>
    <w:rsid w:val="46650890"/>
    <w:rsid w:val="468B3EFB"/>
    <w:rsid w:val="46F54B62"/>
    <w:rsid w:val="470A6193"/>
    <w:rsid w:val="4716431B"/>
    <w:rsid w:val="47385210"/>
    <w:rsid w:val="479A1D83"/>
    <w:rsid w:val="47BF50E2"/>
    <w:rsid w:val="47DC4F5C"/>
    <w:rsid w:val="48B40671"/>
    <w:rsid w:val="48CC18F2"/>
    <w:rsid w:val="49453B83"/>
    <w:rsid w:val="49810A3F"/>
    <w:rsid w:val="49865269"/>
    <w:rsid w:val="499B5738"/>
    <w:rsid w:val="499F244D"/>
    <w:rsid w:val="49BF6D61"/>
    <w:rsid w:val="49C36851"/>
    <w:rsid w:val="49FC42A9"/>
    <w:rsid w:val="4A113A61"/>
    <w:rsid w:val="4A1541E1"/>
    <w:rsid w:val="4A1B043B"/>
    <w:rsid w:val="4A2D016F"/>
    <w:rsid w:val="4A3420DB"/>
    <w:rsid w:val="4A4A57D7"/>
    <w:rsid w:val="4A973F3F"/>
    <w:rsid w:val="4ABB577A"/>
    <w:rsid w:val="4AD93E52"/>
    <w:rsid w:val="4AF96BC7"/>
    <w:rsid w:val="4B862A85"/>
    <w:rsid w:val="4BE17463"/>
    <w:rsid w:val="4C837DCC"/>
    <w:rsid w:val="4CEF36E2"/>
    <w:rsid w:val="4CEF4DC5"/>
    <w:rsid w:val="4D1A4185"/>
    <w:rsid w:val="4D9E0C7A"/>
    <w:rsid w:val="4DAC1E8D"/>
    <w:rsid w:val="4E257655"/>
    <w:rsid w:val="4E5023CE"/>
    <w:rsid w:val="4E790FA8"/>
    <w:rsid w:val="4E854A1D"/>
    <w:rsid w:val="4E880B15"/>
    <w:rsid w:val="4EA54773"/>
    <w:rsid w:val="4F372380"/>
    <w:rsid w:val="4F372FFB"/>
    <w:rsid w:val="4F813436"/>
    <w:rsid w:val="500E6B6B"/>
    <w:rsid w:val="501871CB"/>
    <w:rsid w:val="5025116D"/>
    <w:rsid w:val="50914332"/>
    <w:rsid w:val="50956626"/>
    <w:rsid w:val="512F7091"/>
    <w:rsid w:val="51362597"/>
    <w:rsid w:val="5144471C"/>
    <w:rsid w:val="523302EC"/>
    <w:rsid w:val="52395ECD"/>
    <w:rsid w:val="524B057D"/>
    <w:rsid w:val="52720E14"/>
    <w:rsid w:val="52AF2284"/>
    <w:rsid w:val="52C10D75"/>
    <w:rsid w:val="5367649F"/>
    <w:rsid w:val="53771A3A"/>
    <w:rsid w:val="537B785A"/>
    <w:rsid w:val="53A174C2"/>
    <w:rsid w:val="53C27FF8"/>
    <w:rsid w:val="53FA5565"/>
    <w:rsid w:val="540652CD"/>
    <w:rsid w:val="54161C73"/>
    <w:rsid w:val="546D3F89"/>
    <w:rsid w:val="547F15D3"/>
    <w:rsid w:val="549E1A80"/>
    <w:rsid w:val="54C658F4"/>
    <w:rsid w:val="54D91675"/>
    <w:rsid w:val="550C4BD7"/>
    <w:rsid w:val="55230AEC"/>
    <w:rsid w:val="554506DB"/>
    <w:rsid w:val="554C1D56"/>
    <w:rsid w:val="555109BF"/>
    <w:rsid w:val="55572986"/>
    <w:rsid w:val="558E2819"/>
    <w:rsid w:val="559D01BF"/>
    <w:rsid w:val="55D2686D"/>
    <w:rsid w:val="560E1662"/>
    <w:rsid w:val="56233DAE"/>
    <w:rsid w:val="563915F4"/>
    <w:rsid w:val="565151E5"/>
    <w:rsid w:val="565340FA"/>
    <w:rsid w:val="568B255A"/>
    <w:rsid w:val="568C38D5"/>
    <w:rsid w:val="56AD5F59"/>
    <w:rsid w:val="56BF4844"/>
    <w:rsid w:val="57345BC5"/>
    <w:rsid w:val="577F7924"/>
    <w:rsid w:val="57A52D87"/>
    <w:rsid w:val="57AD74C8"/>
    <w:rsid w:val="57B12A52"/>
    <w:rsid w:val="5873091B"/>
    <w:rsid w:val="590024B1"/>
    <w:rsid w:val="596344F3"/>
    <w:rsid w:val="599975CF"/>
    <w:rsid w:val="59B43CF0"/>
    <w:rsid w:val="5A2F2CC8"/>
    <w:rsid w:val="5A7F763E"/>
    <w:rsid w:val="5A8C127F"/>
    <w:rsid w:val="5B4C4245"/>
    <w:rsid w:val="5BA5225B"/>
    <w:rsid w:val="5C10702D"/>
    <w:rsid w:val="5C152601"/>
    <w:rsid w:val="5C591F03"/>
    <w:rsid w:val="5C8A1B2F"/>
    <w:rsid w:val="5CA42512"/>
    <w:rsid w:val="5D915551"/>
    <w:rsid w:val="5DD2780C"/>
    <w:rsid w:val="5E0314BA"/>
    <w:rsid w:val="5E176E12"/>
    <w:rsid w:val="5E550B8D"/>
    <w:rsid w:val="5E7E6D93"/>
    <w:rsid w:val="5EFE281B"/>
    <w:rsid w:val="5F4973A1"/>
    <w:rsid w:val="5F561B72"/>
    <w:rsid w:val="604858AA"/>
    <w:rsid w:val="606007BB"/>
    <w:rsid w:val="60AC7F66"/>
    <w:rsid w:val="610713C1"/>
    <w:rsid w:val="614E427C"/>
    <w:rsid w:val="615F10FE"/>
    <w:rsid w:val="61903065"/>
    <w:rsid w:val="61BF10D9"/>
    <w:rsid w:val="61C15914"/>
    <w:rsid w:val="61F155E7"/>
    <w:rsid w:val="61FF10A3"/>
    <w:rsid w:val="62373E29"/>
    <w:rsid w:val="62614668"/>
    <w:rsid w:val="62621B60"/>
    <w:rsid w:val="62AC22DC"/>
    <w:rsid w:val="638A3663"/>
    <w:rsid w:val="638C3D00"/>
    <w:rsid w:val="63A22BFD"/>
    <w:rsid w:val="64C9227B"/>
    <w:rsid w:val="64CF20F6"/>
    <w:rsid w:val="64E45EF7"/>
    <w:rsid w:val="654330B7"/>
    <w:rsid w:val="654E26AD"/>
    <w:rsid w:val="655645C6"/>
    <w:rsid w:val="656766F7"/>
    <w:rsid w:val="65F01939"/>
    <w:rsid w:val="66285F62"/>
    <w:rsid w:val="662B15AE"/>
    <w:rsid w:val="66395C98"/>
    <w:rsid w:val="66636F9A"/>
    <w:rsid w:val="6669034B"/>
    <w:rsid w:val="666A6F34"/>
    <w:rsid w:val="6691014E"/>
    <w:rsid w:val="66C87CCE"/>
    <w:rsid w:val="66E66152"/>
    <w:rsid w:val="67204E8B"/>
    <w:rsid w:val="673D3C8F"/>
    <w:rsid w:val="67665B8F"/>
    <w:rsid w:val="677435B2"/>
    <w:rsid w:val="67B66600"/>
    <w:rsid w:val="67EF75F1"/>
    <w:rsid w:val="684F4F11"/>
    <w:rsid w:val="6853303E"/>
    <w:rsid w:val="688336E1"/>
    <w:rsid w:val="68C40595"/>
    <w:rsid w:val="68CA50AF"/>
    <w:rsid w:val="69025709"/>
    <w:rsid w:val="69124F16"/>
    <w:rsid w:val="69390486"/>
    <w:rsid w:val="695010A4"/>
    <w:rsid w:val="69CD5C14"/>
    <w:rsid w:val="69CF0D33"/>
    <w:rsid w:val="6A3870DF"/>
    <w:rsid w:val="6A4254B7"/>
    <w:rsid w:val="6A7677E8"/>
    <w:rsid w:val="6ACE3819"/>
    <w:rsid w:val="6AD11CF8"/>
    <w:rsid w:val="6B0677EA"/>
    <w:rsid w:val="6B9946B3"/>
    <w:rsid w:val="6BB8743E"/>
    <w:rsid w:val="6BDC66F1"/>
    <w:rsid w:val="6C134FBF"/>
    <w:rsid w:val="6C276F3A"/>
    <w:rsid w:val="6C7007C7"/>
    <w:rsid w:val="6CBA579A"/>
    <w:rsid w:val="6CE10C19"/>
    <w:rsid w:val="6CE268D3"/>
    <w:rsid w:val="6CED51A2"/>
    <w:rsid w:val="6CF74E5F"/>
    <w:rsid w:val="6D0B5802"/>
    <w:rsid w:val="6D2C06D4"/>
    <w:rsid w:val="6DE76850"/>
    <w:rsid w:val="6E554629"/>
    <w:rsid w:val="6EB011EB"/>
    <w:rsid w:val="6EB1053C"/>
    <w:rsid w:val="6F0B462C"/>
    <w:rsid w:val="6FA9716E"/>
    <w:rsid w:val="6FB20BD4"/>
    <w:rsid w:val="6FBA59BE"/>
    <w:rsid w:val="6FC767EC"/>
    <w:rsid w:val="6FE86762"/>
    <w:rsid w:val="70296B3E"/>
    <w:rsid w:val="703025E3"/>
    <w:rsid w:val="70611204"/>
    <w:rsid w:val="7071005A"/>
    <w:rsid w:val="70985F25"/>
    <w:rsid w:val="711262B1"/>
    <w:rsid w:val="71176C63"/>
    <w:rsid w:val="7165620F"/>
    <w:rsid w:val="717039F8"/>
    <w:rsid w:val="71900552"/>
    <w:rsid w:val="71B27119"/>
    <w:rsid w:val="72634E22"/>
    <w:rsid w:val="72822E9E"/>
    <w:rsid w:val="72D92D0A"/>
    <w:rsid w:val="73C170FD"/>
    <w:rsid w:val="7460720F"/>
    <w:rsid w:val="74B9309F"/>
    <w:rsid w:val="74D13AD5"/>
    <w:rsid w:val="74E24FF1"/>
    <w:rsid w:val="74FA2C30"/>
    <w:rsid w:val="752E2E69"/>
    <w:rsid w:val="754D5C4B"/>
    <w:rsid w:val="756B19C7"/>
    <w:rsid w:val="75790588"/>
    <w:rsid w:val="75DD1AAC"/>
    <w:rsid w:val="75DD46CD"/>
    <w:rsid w:val="760B4F58"/>
    <w:rsid w:val="76C240A7"/>
    <w:rsid w:val="76DA416A"/>
    <w:rsid w:val="77495D38"/>
    <w:rsid w:val="775246B7"/>
    <w:rsid w:val="779C40BA"/>
    <w:rsid w:val="78174088"/>
    <w:rsid w:val="781E69D1"/>
    <w:rsid w:val="78267E28"/>
    <w:rsid w:val="783267CC"/>
    <w:rsid w:val="787722EA"/>
    <w:rsid w:val="787A45B0"/>
    <w:rsid w:val="78BB4A14"/>
    <w:rsid w:val="78F30652"/>
    <w:rsid w:val="7901747F"/>
    <w:rsid w:val="795C6FFF"/>
    <w:rsid w:val="79627585"/>
    <w:rsid w:val="7989317C"/>
    <w:rsid w:val="79A74D78"/>
    <w:rsid w:val="7A1202E7"/>
    <w:rsid w:val="7A2451F3"/>
    <w:rsid w:val="7A263B6B"/>
    <w:rsid w:val="7A475925"/>
    <w:rsid w:val="7A517C7C"/>
    <w:rsid w:val="7A650681"/>
    <w:rsid w:val="7A765367"/>
    <w:rsid w:val="7ABF7E2D"/>
    <w:rsid w:val="7AF46346"/>
    <w:rsid w:val="7B0F5EBF"/>
    <w:rsid w:val="7B130FB9"/>
    <w:rsid w:val="7BA14EA2"/>
    <w:rsid w:val="7BD71E38"/>
    <w:rsid w:val="7BDB5AA5"/>
    <w:rsid w:val="7BF64EDE"/>
    <w:rsid w:val="7BF90031"/>
    <w:rsid w:val="7C400C1E"/>
    <w:rsid w:val="7C437A6C"/>
    <w:rsid w:val="7C442F72"/>
    <w:rsid w:val="7CE800F7"/>
    <w:rsid w:val="7CF44998"/>
    <w:rsid w:val="7D24527D"/>
    <w:rsid w:val="7D7944A4"/>
    <w:rsid w:val="7D8E6B9B"/>
    <w:rsid w:val="7DC4435F"/>
    <w:rsid w:val="7DD11708"/>
    <w:rsid w:val="7DD6503F"/>
    <w:rsid w:val="7DEE4A4F"/>
    <w:rsid w:val="7E1C58B1"/>
    <w:rsid w:val="7E360362"/>
    <w:rsid w:val="7E4234E1"/>
    <w:rsid w:val="7E494870"/>
    <w:rsid w:val="7E62345E"/>
    <w:rsid w:val="7E6478FC"/>
    <w:rsid w:val="7E7567A6"/>
    <w:rsid w:val="7EAD24DB"/>
    <w:rsid w:val="7EAE6230"/>
    <w:rsid w:val="7EBD579E"/>
    <w:rsid w:val="7EC167BD"/>
    <w:rsid w:val="7ED87263"/>
    <w:rsid w:val="7EE70AA4"/>
    <w:rsid w:val="7F080287"/>
    <w:rsid w:val="7F0E3631"/>
    <w:rsid w:val="7F272D9E"/>
    <w:rsid w:val="7F5A41B0"/>
    <w:rsid w:val="7FA426A6"/>
    <w:rsid w:val="7FB623D9"/>
    <w:rsid w:val="7FFB61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nhideWhenUsed="0" w:uiPriority="9" w:semiHidden="0" w:name="heading 5"/>
    <w:lsdException w:qFormat="1" w:uiPriority="9" w:name="heading 6"/>
    <w:lsdException w:qFormat="1" w:unhideWhenUsed="0" w:uiPriority="0" w:semiHidden="0" w:name="heading 7"/>
    <w:lsdException w:qFormat="1" w:unhideWhenUsed="0"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qFormat="1" w:uiPriority="99" w:semiHidden="0"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65"/>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57"/>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link w:val="52"/>
    <w:qFormat/>
    <w:uiPriority w:val="9"/>
    <w:pPr>
      <w:keepNext/>
      <w:keepLines/>
      <w:spacing w:before="260" w:after="260" w:line="416" w:lineRule="auto"/>
      <w:outlineLvl w:val="2"/>
    </w:pPr>
    <w:rPr>
      <w:b/>
      <w:bCs/>
      <w:sz w:val="32"/>
      <w:szCs w:val="32"/>
    </w:rPr>
  </w:style>
  <w:style w:type="paragraph" w:styleId="3">
    <w:name w:val="heading 4"/>
    <w:basedOn w:val="1"/>
    <w:next w:val="1"/>
    <w:semiHidden/>
    <w:unhideWhenUsed/>
    <w:qFormat/>
    <w:uiPriority w:val="9"/>
    <w:pPr>
      <w:spacing w:beforeAutospacing="1" w:afterAutospacing="1"/>
      <w:jc w:val="left"/>
      <w:outlineLvl w:val="3"/>
    </w:pPr>
    <w:rPr>
      <w:rFonts w:hint="eastAsia" w:ascii="宋体" w:hAnsi="宋体"/>
      <w:b/>
      <w:bCs/>
      <w:kern w:val="0"/>
      <w:sz w:val="24"/>
    </w:rPr>
  </w:style>
  <w:style w:type="paragraph" w:styleId="7">
    <w:name w:val="heading 5"/>
    <w:basedOn w:val="1"/>
    <w:next w:val="8"/>
    <w:link w:val="45"/>
    <w:qFormat/>
    <w:uiPriority w:val="9"/>
    <w:pPr>
      <w:keepNext/>
      <w:keepLines/>
      <w:spacing w:before="280" w:after="290" w:line="376" w:lineRule="auto"/>
      <w:outlineLvl w:val="4"/>
    </w:pPr>
    <w:rPr>
      <w:b/>
      <w:bCs/>
      <w:sz w:val="28"/>
      <w:szCs w:val="28"/>
    </w:rPr>
  </w:style>
  <w:style w:type="paragraph" w:styleId="9">
    <w:name w:val="heading 7"/>
    <w:basedOn w:val="1"/>
    <w:next w:val="1"/>
    <w:link w:val="41"/>
    <w:qFormat/>
    <w:uiPriority w:val="0"/>
    <w:pPr>
      <w:keepNext/>
      <w:keepLines/>
      <w:spacing w:before="240" w:after="64" w:line="320" w:lineRule="auto"/>
      <w:outlineLvl w:val="6"/>
    </w:pPr>
    <w:rPr>
      <w:b/>
      <w:bCs/>
      <w:sz w:val="24"/>
    </w:rPr>
  </w:style>
  <w:style w:type="paragraph" w:styleId="10">
    <w:name w:val="heading 8"/>
    <w:basedOn w:val="1"/>
    <w:next w:val="1"/>
    <w:link w:val="43"/>
    <w:qFormat/>
    <w:uiPriority w:val="9"/>
    <w:pPr>
      <w:keepNext/>
      <w:keepLines/>
      <w:spacing w:before="240" w:after="64" w:line="320" w:lineRule="auto"/>
      <w:outlineLvl w:val="7"/>
    </w:pPr>
    <w:rPr>
      <w:rFonts w:ascii="等线 Light" w:hAnsi="等线 Light" w:eastAsia="等线 Light"/>
      <w:sz w:val="24"/>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Layout w:type="fixed"/>
      <w:tblCellMar>
        <w:top w:w="0" w:type="dxa"/>
        <w:left w:w="108" w:type="dxa"/>
        <w:bottom w:w="0" w:type="dxa"/>
        <w:right w:w="108" w:type="dxa"/>
      </w:tblCellMar>
    </w:tblPr>
  </w:style>
  <w:style w:type="paragraph" w:styleId="2">
    <w:name w:val="Plain Text"/>
    <w:basedOn w:val="1"/>
    <w:next w:val="3"/>
    <w:link w:val="61"/>
    <w:qFormat/>
    <w:uiPriority w:val="0"/>
    <w:rPr>
      <w:rFonts w:ascii="宋体" w:hAnsi="Courier New"/>
      <w:kern w:val="0"/>
      <w:sz w:val="20"/>
      <w:szCs w:val="21"/>
    </w:rPr>
  </w:style>
  <w:style w:type="paragraph" w:styleId="8">
    <w:name w:val="Normal Indent"/>
    <w:basedOn w:val="1"/>
    <w:qFormat/>
    <w:uiPriority w:val="0"/>
    <w:pPr>
      <w:ind w:firstLine="420"/>
    </w:pPr>
    <w:rPr>
      <w:szCs w:val="20"/>
    </w:rPr>
  </w:style>
  <w:style w:type="paragraph" w:styleId="11">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2">
    <w:name w:val="annotation text"/>
    <w:basedOn w:val="1"/>
    <w:link w:val="49"/>
    <w:qFormat/>
    <w:uiPriority w:val="0"/>
    <w:pPr>
      <w:jc w:val="left"/>
    </w:pPr>
  </w:style>
  <w:style w:type="paragraph" w:styleId="13">
    <w:name w:val="Body Text 3"/>
    <w:basedOn w:val="1"/>
    <w:link w:val="36"/>
    <w:unhideWhenUsed/>
    <w:qFormat/>
    <w:uiPriority w:val="99"/>
    <w:pPr>
      <w:spacing w:after="120"/>
    </w:pPr>
    <w:rPr>
      <w:sz w:val="16"/>
      <w:szCs w:val="16"/>
    </w:rPr>
  </w:style>
  <w:style w:type="paragraph" w:styleId="14">
    <w:name w:val="Body Text"/>
    <w:basedOn w:val="1"/>
    <w:link w:val="63"/>
    <w:unhideWhenUsed/>
    <w:qFormat/>
    <w:uiPriority w:val="0"/>
    <w:pPr>
      <w:spacing w:after="120"/>
    </w:pPr>
  </w:style>
  <w:style w:type="paragraph" w:styleId="15">
    <w:name w:val="Body Text Indent"/>
    <w:basedOn w:val="1"/>
    <w:link w:val="40"/>
    <w:qFormat/>
    <w:uiPriority w:val="0"/>
    <w:pPr>
      <w:ind w:firstLine="830" w:firstLineChars="352"/>
    </w:pPr>
    <w:rPr>
      <w:rFonts w:ascii="仿宋_GB2312" w:eastAsia="仿宋_GB2312"/>
      <w:kern w:val="0"/>
      <w:sz w:val="32"/>
      <w:szCs w:val="20"/>
    </w:rPr>
  </w:style>
  <w:style w:type="paragraph" w:styleId="16">
    <w:name w:val="List Number 3"/>
    <w:basedOn w:val="1"/>
    <w:semiHidden/>
    <w:unhideWhenUsed/>
    <w:qFormat/>
    <w:uiPriority w:val="99"/>
    <w:pPr>
      <w:numPr>
        <w:ilvl w:val="0"/>
        <w:numId w:val="1"/>
      </w:numPr>
      <w:contextualSpacing/>
    </w:pPr>
  </w:style>
  <w:style w:type="paragraph" w:styleId="17">
    <w:name w:val="List 2"/>
    <w:basedOn w:val="1"/>
    <w:unhideWhenUsed/>
    <w:qFormat/>
    <w:uiPriority w:val="99"/>
    <w:pPr>
      <w:ind w:left="100" w:leftChars="200" w:hanging="200" w:hangingChars="200"/>
      <w:contextualSpacing/>
    </w:pPr>
  </w:style>
  <w:style w:type="paragraph" w:styleId="18">
    <w:name w:val="Date"/>
    <w:basedOn w:val="1"/>
    <w:next w:val="1"/>
    <w:link w:val="59"/>
    <w:unhideWhenUsed/>
    <w:qFormat/>
    <w:uiPriority w:val="99"/>
    <w:pPr>
      <w:ind w:left="100" w:leftChars="2500"/>
    </w:pPr>
  </w:style>
  <w:style w:type="paragraph" w:styleId="19">
    <w:name w:val="Balloon Text"/>
    <w:basedOn w:val="1"/>
    <w:semiHidden/>
    <w:qFormat/>
    <w:uiPriority w:val="0"/>
    <w:rPr>
      <w:sz w:val="18"/>
      <w:szCs w:val="18"/>
    </w:rPr>
  </w:style>
  <w:style w:type="paragraph" w:styleId="20">
    <w:name w:val="footer"/>
    <w:basedOn w:val="1"/>
    <w:link w:val="35"/>
    <w:unhideWhenUsed/>
    <w:qFormat/>
    <w:uiPriority w:val="99"/>
    <w:pPr>
      <w:tabs>
        <w:tab w:val="center" w:pos="4153"/>
        <w:tab w:val="right" w:pos="8306"/>
      </w:tabs>
      <w:snapToGrid w:val="0"/>
      <w:jc w:val="left"/>
    </w:pPr>
    <w:rPr>
      <w:kern w:val="0"/>
      <w:sz w:val="18"/>
      <w:szCs w:val="18"/>
    </w:rPr>
  </w:style>
  <w:style w:type="paragraph" w:styleId="21">
    <w:name w:val="header"/>
    <w:basedOn w:val="1"/>
    <w:link w:val="38"/>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22">
    <w:name w:val="toc 1"/>
    <w:basedOn w:val="1"/>
    <w:next w:val="1"/>
    <w:unhideWhenUsed/>
    <w:qFormat/>
    <w:uiPriority w:val="39"/>
  </w:style>
  <w:style w:type="paragraph" w:styleId="23">
    <w:name w:val="toc 2"/>
    <w:basedOn w:val="1"/>
    <w:next w:val="1"/>
    <w:unhideWhenUsed/>
    <w:qFormat/>
    <w:uiPriority w:val="39"/>
    <w:pPr>
      <w:tabs>
        <w:tab w:val="right" w:leader="dot" w:pos="8296"/>
      </w:tabs>
      <w:ind w:left="420" w:leftChars="200"/>
    </w:pPr>
  </w:style>
  <w:style w:type="paragraph" w:styleId="24">
    <w:name w:val="Message Header"/>
    <w:basedOn w:val="1"/>
    <w:next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500" w:leftChars="500" w:hanging="1080" w:hangingChars="500"/>
    </w:pPr>
    <w:rPr>
      <w:rFonts w:ascii="Arial" w:hAnsi="Arial" w:cs="Arial"/>
    </w:rPr>
  </w:style>
  <w:style w:type="paragraph" w:styleId="25">
    <w:name w:val="Normal (Web)"/>
    <w:basedOn w:val="1"/>
    <w:unhideWhenUsed/>
    <w:qFormat/>
    <w:uiPriority w:val="99"/>
    <w:rPr>
      <w:rFonts w:ascii="Calibri" w:hAnsi="Calibri"/>
      <w:kern w:val="0"/>
      <w:sz w:val="24"/>
    </w:rPr>
  </w:style>
  <w:style w:type="paragraph" w:styleId="26">
    <w:name w:val="annotation subject"/>
    <w:basedOn w:val="12"/>
    <w:next w:val="12"/>
    <w:link w:val="48"/>
    <w:qFormat/>
    <w:uiPriority w:val="99"/>
    <w:rPr>
      <w:b/>
      <w:bCs/>
    </w:rPr>
  </w:style>
  <w:style w:type="paragraph" w:styleId="27">
    <w:name w:val="Body Text First Indent"/>
    <w:basedOn w:val="14"/>
    <w:qFormat/>
    <w:uiPriority w:val="0"/>
    <w:pPr>
      <w:autoSpaceDE/>
      <w:autoSpaceDN/>
      <w:snapToGrid w:val="0"/>
      <w:spacing w:line="360" w:lineRule="auto"/>
      <w:ind w:right="240" w:firstLine="420" w:firstLineChars="100"/>
    </w:pPr>
    <w:rPr>
      <w:rFonts w:hAnsi="宋体" w:eastAsia="方正仿宋_GBK"/>
      <w:kern w:val="2"/>
      <w:sz w:val="21"/>
      <w:szCs w:val="28"/>
    </w:rPr>
  </w:style>
  <w:style w:type="table" w:styleId="29">
    <w:name w:val="Table Grid"/>
    <w:basedOn w:val="28"/>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31">
    <w:name w:val="Strong"/>
    <w:basedOn w:val="30"/>
    <w:qFormat/>
    <w:uiPriority w:val="22"/>
    <w:rPr>
      <w:b/>
    </w:rPr>
  </w:style>
  <w:style w:type="character" w:styleId="32">
    <w:name w:val="endnote reference"/>
    <w:unhideWhenUsed/>
    <w:qFormat/>
    <w:uiPriority w:val="99"/>
    <w:rPr>
      <w:vertAlign w:val="superscript"/>
    </w:rPr>
  </w:style>
  <w:style w:type="character" w:styleId="33">
    <w:name w:val="Hyperlink"/>
    <w:unhideWhenUsed/>
    <w:qFormat/>
    <w:uiPriority w:val="99"/>
    <w:rPr>
      <w:color w:val="0000FF"/>
      <w:u w:val="single"/>
    </w:rPr>
  </w:style>
  <w:style w:type="character" w:styleId="34">
    <w:name w:val="annotation reference"/>
    <w:qFormat/>
    <w:uiPriority w:val="0"/>
    <w:rPr>
      <w:sz w:val="21"/>
      <w:szCs w:val="21"/>
    </w:rPr>
  </w:style>
  <w:style w:type="character" w:customStyle="1" w:styleId="35">
    <w:name w:val="页脚 Char"/>
    <w:link w:val="20"/>
    <w:qFormat/>
    <w:uiPriority w:val="99"/>
    <w:rPr>
      <w:sz w:val="18"/>
      <w:szCs w:val="18"/>
    </w:rPr>
  </w:style>
  <w:style w:type="character" w:customStyle="1" w:styleId="36">
    <w:name w:val="正文文本 3 Char"/>
    <w:link w:val="13"/>
    <w:semiHidden/>
    <w:qFormat/>
    <w:uiPriority w:val="99"/>
    <w:rPr>
      <w:kern w:val="2"/>
      <w:sz w:val="16"/>
      <w:szCs w:val="16"/>
    </w:rPr>
  </w:style>
  <w:style w:type="character" w:customStyle="1" w:styleId="37">
    <w:name w:val="textcontents"/>
    <w:qFormat/>
    <w:uiPriority w:val="0"/>
  </w:style>
  <w:style w:type="character" w:customStyle="1" w:styleId="38">
    <w:name w:val="页眉 Char"/>
    <w:link w:val="21"/>
    <w:qFormat/>
    <w:uiPriority w:val="99"/>
    <w:rPr>
      <w:sz w:val="18"/>
      <w:szCs w:val="18"/>
    </w:rPr>
  </w:style>
  <w:style w:type="character" w:customStyle="1" w:styleId="39">
    <w:name w:val="apple-style-span"/>
    <w:qFormat/>
    <w:uiPriority w:val="0"/>
  </w:style>
  <w:style w:type="character" w:customStyle="1" w:styleId="40">
    <w:name w:val="正文文本缩进 Char"/>
    <w:link w:val="15"/>
    <w:qFormat/>
    <w:uiPriority w:val="0"/>
    <w:rPr>
      <w:rFonts w:ascii="仿宋_GB2312" w:hAnsi="Times New Roman" w:eastAsia="仿宋_GB2312" w:cs="Times New Roman"/>
      <w:sz w:val="32"/>
      <w:szCs w:val="20"/>
    </w:rPr>
  </w:style>
  <w:style w:type="character" w:customStyle="1" w:styleId="41">
    <w:name w:val="标题 7 Char"/>
    <w:link w:val="9"/>
    <w:qFormat/>
    <w:uiPriority w:val="0"/>
    <w:rPr>
      <w:b/>
      <w:bCs/>
      <w:kern w:val="2"/>
      <w:sz w:val="24"/>
      <w:szCs w:val="24"/>
    </w:rPr>
  </w:style>
  <w:style w:type="character" w:customStyle="1" w:styleId="42">
    <w:name w:val="标题 1 字符1"/>
    <w:qFormat/>
    <w:uiPriority w:val="0"/>
    <w:rPr>
      <w:b/>
      <w:bCs/>
      <w:kern w:val="44"/>
      <w:sz w:val="44"/>
      <w:szCs w:val="44"/>
    </w:rPr>
  </w:style>
  <w:style w:type="character" w:customStyle="1" w:styleId="43">
    <w:name w:val="标题 8 Char1"/>
    <w:link w:val="10"/>
    <w:semiHidden/>
    <w:qFormat/>
    <w:uiPriority w:val="9"/>
    <w:rPr>
      <w:rFonts w:ascii="等线 Light" w:hAnsi="等线 Light" w:eastAsia="等线 Light" w:cs="Times New Roman"/>
      <w:kern w:val="2"/>
      <w:sz w:val="24"/>
      <w:szCs w:val="24"/>
    </w:rPr>
  </w:style>
  <w:style w:type="character" w:customStyle="1" w:styleId="44">
    <w:name w:val="纯文本 字符1"/>
    <w:qFormat/>
    <w:uiPriority w:val="0"/>
    <w:rPr>
      <w:rFonts w:ascii="宋体" w:hAnsi="Courier New"/>
    </w:rPr>
  </w:style>
  <w:style w:type="character" w:customStyle="1" w:styleId="45">
    <w:name w:val="标题 5 Char"/>
    <w:link w:val="7"/>
    <w:semiHidden/>
    <w:qFormat/>
    <w:uiPriority w:val="9"/>
    <w:rPr>
      <w:rFonts w:ascii="Times New Roman" w:hAnsi="Times New Roman"/>
      <w:b/>
      <w:bCs/>
      <w:kern w:val="2"/>
      <w:sz w:val="28"/>
      <w:szCs w:val="28"/>
    </w:rPr>
  </w:style>
  <w:style w:type="character" w:customStyle="1" w:styleId="46">
    <w:name w:val="纯文本 字符2"/>
    <w:qFormat/>
    <w:uiPriority w:val="0"/>
    <w:rPr>
      <w:rFonts w:ascii="宋体" w:hAnsi="Courier New" w:eastAsia="宋体" w:cs="Courier New"/>
      <w:szCs w:val="21"/>
    </w:rPr>
  </w:style>
  <w:style w:type="character" w:customStyle="1" w:styleId="47">
    <w:name w:val="批注文字 Char2"/>
    <w:qFormat/>
    <w:uiPriority w:val="0"/>
    <w:rPr>
      <w:rFonts w:ascii="Times New Roman" w:hAnsi="Times New Roman"/>
      <w:kern w:val="2"/>
      <w:sz w:val="21"/>
      <w:szCs w:val="24"/>
    </w:rPr>
  </w:style>
  <w:style w:type="character" w:customStyle="1" w:styleId="48">
    <w:name w:val="批注主题 Char"/>
    <w:link w:val="26"/>
    <w:qFormat/>
    <w:uiPriority w:val="99"/>
    <w:rPr>
      <w:rFonts w:ascii="Times New Roman" w:hAnsi="Times New Roman"/>
      <w:b/>
      <w:bCs/>
      <w:kern w:val="2"/>
      <w:sz w:val="21"/>
      <w:szCs w:val="24"/>
    </w:rPr>
  </w:style>
  <w:style w:type="character" w:customStyle="1" w:styleId="49">
    <w:name w:val="批注文字 Char1"/>
    <w:link w:val="12"/>
    <w:qFormat/>
    <w:uiPriority w:val="0"/>
    <w:rPr>
      <w:rFonts w:ascii="Times New Roman" w:hAnsi="Times New Roman"/>
      <w:kern w:val="2"/>
      <w:sz w:val="21"/>
      <w:szCs w:val="24"/>
    </w:rPr>
  </w:style>
  <w:style w:type="character" w:customStyle="1" w:styleId="50">
    <w:name w:val="正文文本 Char"/>
    <w:qFormat/>
    <w:uiPriority w:val="0"/>
    <w:rPr>
      <w:rFonts w:ascii="Times New Roman" w:hAnsi="Times New Roman"/>
      <w:kern w:val="2"/>
      <w:sz w:val="21"/>
      <w:szCs w:val="24"/>
    </w:rPr>
  </w:style>
  <w:style w:type="character" w:customStyle="1" w:styleId="51">
    <w:name w:val="批注文字 字符"/>
    <w:qFormat/>
    <w:uiPriority w:val="0"/>
    <w:rPr>
      <w:rFonts w:ascii="Times New Roman" w:hAnsi="Times New Roman"/>
      <w:kern w:val="2"/>
      <w:sz w:val="21"/>
      <w:szCs w:val="24"/>
    </w:rPr>
  </w:style>
  <w:style w:type="character" w:customStyle="1" w:styleId="52">
    <w:name w:val="标题 3 Char"/>
    <w:link w:val="6"/>
    <w:semiHidden/>
    <w:qFormat/>
    <w:uiPriority w:val="9"/>
    <w:rPr>
      <w:b/>
      <w:bCs/>
      <w:kern w:val="2"/>
      <w:sz w:val="32"/>
      <w:szCs w:val="32"/>
    </w:rPr>
  </w:style>
  <w:style w:type="character" w:customStyle="1" w:styleId="53">
    <w:name w:val="正文文本 字符"/>
    <w:qFormat/>
    <w:uiPriority w:val="0"/>
    <w:rPr>
      <w:rFonts w:ascii="Times New Roman" w:hAnsi="Times New Roman"/>
      <w:kern w:val="2"/>
      <w:sz w:val="21"/>
      <w:szCs w:val="24"/>
    </w:rPr>
  </w:style>
  <w:style w:type="character" w:customStyle="1" w:styleId="54">
    <w:name w:val="纯文本 Char"/>
    <w:qFormat/>
    <w:uiPriority w:val="0"/>
    <w:rPr>
      <w:rFonts w:ascii="宋体" w:hAnsi="Courier New" w:eastAsia="宋体" w:cs="Courier New"/>
      <w:szCs w:val="21"/>
    </w:rPr>
  </w:style>
  <w:style w:type="character" w:customStyle="1" w:styleId="55">
    <w:name w:val="批注文字 Char"/>
    <w:qFormat/>
    <w:uiPriority w:val="0"/>
    <w:rPr>
      <w:rFonts w:ascii="Times New Roman" w:hAnsi="Times New Roman"/>
      <w:kern w:val="2"/>
      <w:sz w:val="21"/>
      <w:szCs w:val="24"/>
    </w:rPr>
  </w:style>
  <w:style w:type="character" w:customStyle="1" w:styleId="56">
    <w:name w:val="标题 2 Char"/>
    <w:qFormat/>
    <w:uiPriority w:val="0"/>
    <w:rPr>
      <w:rFonts w:ascii="Cambria" w:hAnsi="Cambria" w:eastAsia="宋体" w:cs="Times New Roman"/>
      <w:b/>
      <w:bCs/>
      <w:kern w:val="2"/>
      <w:sz w:val="32"/>
      <w:szCs w:val="32"/>
    </w:rPr>
  </w:style>
  <w:style w:type="character" w:customStyle="1" w:styleId="57">
    <w:name w:val="标题 2 Char1"/>
    <w:link w:val="5"/>
    <w:qFormat/>
    <w:uiPriority w:val="9"/>
    <w:rPr>
      <w:rFonts w:ascii="Cambria" w:hAnsi="Cambria" w:eastAsia="宋体" w:cs="Times New Roman"/>
      <w:b/>
      <w:bCs/>
      <w:kern w:val="2"/>
      <w:sz w:val="32"/>
      <w:szCs w:val="32"/>
    </w:rPr>
  </w:style>
  <w:style w:type="character" w:customStyle="1" w:styleId="58">
    <w:name w:val="纯文本 字符"/>
    <w:qFormat/>
    <w:uiPriority w:val="0"/>
    <w:rPr>
      <w:rFonts w:ascii="宋体" w:hAnsi="Courier New" w:eastAsia="宋体" w:cs="Courier New"/>
      <w:szCs w:val="21"/>
    </w:rPr>
  </w:style>
  <w:style w:type="character" w:customStyle="1" w:styleId="59">
    <w:name w:val="日期 Char"/>
    <w:link w:val="18"/>
    <w:semiHidden/>
    <w:qFormat/>
    <w:uiPriority w:val="99"/>
    <w:rPr>
      <w:rFonts w:ascii="Times New Roman" w:hAnsi="Times New Roman"/>
      <w:kern w:val="2"/>
      <w:sz w:val="21"/>
      <w:szCs w:val="24"/>
    </w:rPr>
  </w:style>
  <w:style w:type="character" w:customStyle="1" w:styleId="60">
    <w:name w:val="批注文字 字符1"/>
    <w:qFormat/>
    <w:uiPriority w:val="0"/>
    <w:rPr>
      <w:rFonts w:ascii="Times New Roman" w:hAnsi="Times New Roman"/>
      <w:kern w:val="2"/>
      <w:sz w:val="21"/>
      <w:szCs w:val="24"/>
    </w:rPr>
  </w:style>
  <w:style w:type="character" w:customStyle="1" w:styleId="61">
    <w:name w:val="纯文本 Char1"/>
    <w:link w:val="2"/>
    <w:qFormat/>
    <w:uiPriority w:val="0"/>
    <w:rPr>
      <w:rFonts w:ascii="宋体" w:hAnsi="Courier New" w:eastAsia="宋体" w:cs="Courier New"/>
      <w:szCs w:val="21"/>
    </w:rPr>
  </w:style>
  <w:style w:type="character" w:customStyle="1" w:styleId="62">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63">
    <w:name w:val="正文文本 Char1"/>
    <w:link w:val="14"/>
    <w:qFormat/>
    <w:uiPriority w:val="0"/>
    <w:rPr>
      <w:rFonts w:ascii="Times New Roman" w:hAnsi="Times New Roman"/>
      <w:kern w:val="2"/>
      <w:sz w:val="21"/>
      <w:szCs w:val="24"/>
    </w:rPr>
  </w:style>
  <w:style w:type="character" w:customStyle="1" w:styleId="64">
    <w:name w:val="标题 8 Char"/>
    <w:qFormat/>
    <w:uiPriority w:val="0"/>
    <w:rPr>
      <w:rFonts w:ascii="Arial" w:hAnsi="Arial" w:eastAsia="黑体"/>
      <w:kern w:val="2"/>
      <w:sz w:val="24"/>
      <w:szCs w:val="24"/>
    </w:rPr>
  </w:style>
  <w:style w:type="character" w:customStyle="1" w:styleId="65">
    <w:name w:val="标题 1 Char"/>
    <w:link w:val="4"/>
    <w:qFormat/>
    <w:uiPriority w:val="9"/>
    <w:rPr>
      <w:b/>
      <w:bCs/>
      <w:kern w:val="44"/>
      <w:sz w:val="44"/>
      <w:szCs w:val="44"/>
    </w:rPr>
  </w:style>
  <w:style w:type="paragraph" w:styleId="66">
    <w:name w:val="List Paragraph"/>
    <w:basedOn w:val="1"/>
    <w:qFormat/>
    <w:uiPriority w:val="34"/>
    <w:pPr>
      <w:ind w:firstLine="420" w:firstLineChars="200"/>
    </w:pPr>
  </w:style>
  <w:style w:type="paragraph" w:customStyle="1" w:styleId="67">
    <w:name w:val="Table Paragraph"/>
    <w:basedOn w:val="1"/>
    <w:qFormat/>
    <w:uiPriority w:val="1"/>
    <w:pPr>
      <w:jc w:val="left"/>
    </w:pPr>
    <w:rPr>
      <w:rFonts w:ascii="Calibri" w:hAnsi="Calibri"/>
      <w:kern w:val="0"/>
      <w:sz w:val="22"/>
      <w:szCs w:val="22"/>
      <w:lang w:eastAsia="en-US"/>
    </w:rPr>
  </w:style>
  <w:style w:type="paragraph" w:customStyle="1" w:styleId="68">
    <w:name w:val="默认段落字体 Para Char Char Char Char Char Char Char Char Char1 Char Char Char Char"/>
    <w:basedOn w:val="1"/>
    <w:qFormat/>
    <w:uiPriority w:val="0"/>
    <w:rPr>
      <w:rFonts w:ascii="Tahoma" w:hAnsi="Tahoma"/>
      <w:sz w:val="24"/>
      <w:szCs w:val="20"/>
    </w:rPr>
  </w:style>
  <w:style w:type="paragraph" w:customStyle="1" w:styleId="69">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70">
    <w:name w:val="Default"/>
    <w:next w:val="18"/>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1">
    <w:name w:val="Body text|1"/>
    <w:basedOn w:val="1"/>
    <w:qFormat/>
    <w:uiPriority w:val="0"/>
    <w:pPr>
      <w:spacing w:line="422" w:lineRule="auto"/>
      <w:ind w:firstLine="400"/>
    </w:pPr>
    <w:rPr>
      <w:rFonts w:ascii="宋体" w:hAnsi="宋体" w:cs="宋体"/>
      <w:sz w:val="20"/>
      <w:szCs w:val="20"/>
      <w:lang w:val="zh-TW" w:eastAsia="zh-TW" w:bidi="zh-TW"/>
    </w:rPr>
  </w:style>
  <w:style w:type="paragraph" w:customStyle="1" w:styleId="72">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73">
    <w:name w:val="修订2"/>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30" textRotate="1"/>
    <customShpInfo spid="_x0000_s1031"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KWZB</Company>
  <Pages>76</Pages>
  <Words>22997</Words>
  <Characters>24687</Characters>
  <Lines>354</Lines>
  <Paragraphs>99</Paragraphs>
  <TotalTime>3</TotalTime>
  <ScaleCrop>false</ScaleCrop>
  <LinksUpToDate>false</LinksUpToDate>
  <CharactersWithSpaces>24924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2025-09-29T08:58:00Z</dcterms:created>
  <dc:creator>KWZB</dc:creator>
  <cp:lastModifiedBy>Administrator</cp:lastModifiedBy>
  <cp:lastPrinted>2023-11-28T08:08:00Z</cp:lastPrinted>
  <dcterms:modified xsi:type="dcterms:W3CDTF">2026-10-23T12:06:31Z</dcterms:modified>
  <dc:title>竞争性谈判文件规范</dc:title>
  <cp:revision>159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D7B2A581326D45E9BD67441B4BC20583_13</vt:lpwstr>
  </property>
  <property fmtid="{D5CDD505-2E9C-101B-9397-08002B2CF9AE}" pid="4" name="KSOTemplateDocerSaveRecord">
    <vt:lpwstr>eyJoZGlkIjoiNmIzYTA1MDU3ZWYxMWUxNTIwYmM1ZTNiMGEwYzlhMWUiLCJ1c2VySWQiOiIyOTI3OTc3MDMifQ==</vt:lpwstr>
  </property>
</Properties>
</file>