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8BF1">
      <w:pPr>
        <w:pStyle w:val="27"/>
        <w:jc w:val="center"/>
        <w:rPr>
          <w:rFonts w:hAnsi="宋体"/>
          <w:color w:val="auto"/>
          <w:sz w:val="52"/>
          <w:highlight w:val="none"/>
          <w:u w:val="single"/>
        </w:rPr>
      </w:pPr>
      <w:r>
        <w:rPr>
          <w:rFonts w:hAnsi="宋体"/>
          <w:color w:val="auto"/>
          <w:sz w:val="52"/>
          <w:highlight w:val="none"/>
          <w:u w:val="single"/>
        </w:rPr>
        <w:drawing>
          <wp:inline distT="0" distB="0" distL="0" distR="0">
            <wp:extent cx="5257800" cy="4864100"/>
            <wp:effectExtent l="0" t="0" r="0" b="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17" cstate="print"/>
                    <a:srcRect/>
                    <a:stretch>
                      <a:fillRect/>
                    </a:stretch>
                  </pic:blipFill>
                  <pic:spPr>
                    <a:xfrm>
                      <a:off x="0" y="0"/>
                      <a:ext cx="5257800" cy="4864100"/>
                    </a:xfrm>
                    <a:prstGeom prst="rect">
                      <a:avLst/>
                    </a:prstGeom>
                  </pic:spPr>
                </pic:pic>
              </a:graphicData>
            </a:graphic>
          </wp:inline>
        </w:drawing>
      </w:r>
    </w:p>
    <w:p w14:paraId="6CB76F99">
      <w:pPr>
        <w:pStyle w:val="27"/>
        <w:jc w:val="center"/>
        <w:rPr>
          <w:rFonts w:hAnsi="宋体"/>
          <w:b/>
          <w:color w:val="auto"/>
          <w:sz w:val="84"/>
          <w:szCs w:val="84"/>
          <w:highlight w:val="none"/>
        </w:rPr>
      </w:pPr>
      <w:r>
        <w:rPr>
          <w:rFonts w:hint="eastAsia" w:hAnsi="宋体"/>
          <w:b/>
          <w:color w:val="auto"/>
          <w:sz w:val="84"/>
          <w:szCs w:val="84"/>
          <w:highlight w:val="none"/>
        </w:rPr>
        <w:t>竞争性磋商文件</w:t>
      </w:r>
    </w:p>
    <w:p w14:paraId="23D94FEE">
      <w:pPr>
        <w:pStyle w:val="27"/>
        <w:rPr>
          <w:rFonts w:hAnsi="宋体"/>
          <w:b/>
          <w:color w:val="auto"/>
          <w:highlight w:val="none"/>
        </w:rPr>
      </w:pPr>
    </w:p>
    <w:p w14:paraId="69116F27">
      <w:pPr>
        <w:pStyle w:val="27"/>
        <w:rPr>
          <w:rFonts w:hAnsi="宋体"/>
          <w:b/>
          <w:color w:val="auto"/>
          <w:highlight w:val="none"/>
        </w:rPr>
      </w:pPr>
    </w:p>
    <w:p w14:paraId="7E61B392">
      <w:pPr>
        <w:pStyle w:val="27"/>
        <w:rPr>
          <w:rFonts w:hAnsi="宋体"/>
          <w:b/>
          <w:color w:val="auto"/>
          <w:highlight w:val="none"/>
        </w:rPr>
      </w:pPr>
    </w:p>
    <w:p w14:paraId="60C827D0">
      <w:pPr>
        <w:pStyle w:val="27"/>
        <w:rPr>
          <w:rFonts w:hAnsi="宋体"/>
          <w:b/>
          <w:color w:val="auto"/>
          <w:highlight w:val="none"/>
        </w:rPr>
      </w:pPr>
    </w:p>
    <w:p w14:paraId="61543BD5">
      <w:pPr>
        <w:pStyle w:val="27"/>
        <w:spacing w:line="276" w:lineRule="auto"/>
        <w:ind w:firstLine="1417" w:firstLineChars="441"/>
        <w:rPr>
          <w:rFonts w:hint="eastAsia"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FCZC2026-C2-810043-ZXGB</w:t>
      </w:r>
      <w:r>
        <w:rPr>
          <w:rFonts w:hint="eastAsia" w:hAnsi="宋体"/>
          <w:b/>
          <w:color w:val="auto"/>
          <w:sz w:val="32"/>
          <w:szCs w:val="32"/>
          <w:highlight w:val="none"/>
          <w:lang w:val="en-US" w:eastAsia="zh-CN"/>
        </w:rPr>
        <w:t xml:space="preserve"> </w:t>
      </w:r>
    </w:p>
    <w:p w14:paraId="13641520">
      <w:pPr>
        <w:pStyle w:val="27"/>
        <w:spacing w:line="276" w:lineRule="auto"/>
        <w:ind w:firstLine="1417" w:firstLineChars="441"/>
        <w:rPr>
          <w:rFonts w:hint="eastAsia" w:hAnsi="宋体" w:eastAsia="宋体"/>
          <w:b/>
          <w:color w:val="auto"/>
          <w:sz w:val="30"/>
          <w:szCs w:val="7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马路镇吊应村岭脚、沙坝、上天八、应西一、大坪组人居环境提升建设工程</w:t>
      </w:r>
    </w:p>
    <w:p w14:paraId="4E13E631">
      <w:pPr>
        <w:pStyle w:val="27"/>
        <w:ind w:firstLine="1958" w:firstLineChars="650"/>
        <w:rPr>
          <w:rFonts w:hAnsi="宋体"/>
          <w:b/>
          <w:color w:val="auto"/>
          <w:sz w:val="30"/>
          <w:szCs w:val="72"/>
          <w:highlight w:val="none"/>
        </w:rPr>
      </w:pPr>
    </w:p>
    <w:p w14:paraId="1FCDEE4F">
      <w:pPr>
        <w:pStyle w:val="27"/>
        <w:ind w:firstLine="1359" w:firstLineChars="423"/>
        <w:rPr>
          <w:rFonts w:hAnsi="宋体"/>
          <w:b/>
          <w:color w:val="auto"/>
          <w:sz w:val="32"/>
          <w:szCs w:val="72"/>
          <w:highlight w:val="none"/>
          <w:u w:val="thick"/>
        </w:rPr>
      </w:pPr>
      <w:r>
        <w:rPr>
          <w:rFonts w:hint="eastAsia" w:hAnsi="宋体"/>
          <w:b/>
          <w:color w:val="auto"/>
          <w:sz w:val="32"/>
          <w:szCs w:val="72"/>
          <w:highlight w:val="none"/>
          <w:u w:val="thick"/>
        </w:rPr>
        <w:t xml:space="preserve">   </w:t>
      </w:r>
    </w:p>
    <w:p w14:paraId="22E4B2C7">
      <w:pPr>
        <w:pStyle w:val="27"/>
        <w:spacing w:line="276" w:lineRule="auto"/>
        <w:ind w:firstLine="1702" w:firstLineChars="565"/>
        <w:rPr>
          <w:rFonts w:hint="eastAsia" w:hAnsi="宋体" w:eastAsia="宋体"/>
          <w:b/>
          <w:color w:val="auto"/>
          <w:sz w:val="30"/>
          <w:szCs w:val="72"/>
          <w:highlight w:val="none"/>
          <w:lang w:eastAsia="zh-CN"/>
        </w:rPr>
      </w:pPr>
      <w:r>
        <w:rPr>
          <w:rFonts w:hint="eastAsia" w:hAnsi="宋体"/>
          <w:b/>
          <w:color w:val="auto"/>
          <w:sz w:val="30"/>
          <w:szCs w:val="72"/>
          <w:highlight w:val="none"/>
        </w:rPr>
        <w:t>采购单位：</w:t>
      </w:r>
      <w:r>
        <w:rPr>
          <w:rFonts w:hint="eastAsia" w:hAnsi="宋体"/>
          <w:b/>
          <w:color w:val="auto"/>
          <w:sz w:val="30"/>
          <w:szCs w:val="72"/>
          <w:highlight w:val="none"/>
          <w:lang w:eastAsia="zh-CN"/>
        </w:rPr>
        <w:t>东兴市马路镇人民政府</w:t>
      </w:r>
    </w:p>
    <w:p w14:paraId="0F6510C9">
      <w:pPr>
        <w:pStyle w:val="27"/>
        <w:spacing w:line="276" w:lineRule="auto"/>
        <w:jc w:val="center"/>
        <w:rPr>
          <w:rFonts w:hAnsi="宋体"/>
          <w:b/>
          <w:color w:val="auto"/>
          <w:sz w:val="30"/>
          <w:szCs w:val="72"/>
          <w:highlight w:val="none"/>
        </w:rPr>
      </w:pPr>
      <w:r>
        <w:rPr>
          <w:rFonts w:hint="eastAsia" w:hAnsi="宋体"/>
          <w:b/>
          <w:color w:val="auto"/>
          <w:sz w:val="30"/>
          <w:szCs w:val="72"/>
          <w:highlight w:val="none"/>
        </w:rPr>
        <w:t>采购代理机构：中兴桂（北京）国际招标有限公司</w:t>
      </w:r>
    </w:p>
    <w:p w14:paraId="35D3E74B">
      <w:pPr>
        <w:pStyle w:val="27"/>
        <w:spacing w:line="276" w:lineRule="auto"/>
        <w:ind w:firstLine="3313" w:firstLineChars="1100"/>
        <w:rPr>
          <w:rFonts w:hAnsi="宋体"/>
          <w:b/>
          <w:color w:val="auto"/>
          <w:sz w:val="30"/>
          <w:szCs w:val="72"/>
          <w:highlight w:val="none"/>
        </w:rPr>
      </w:pPr>
      <w:r>
        <w:rPr>
          <w:rFonts w:hint="eastAsia" w:hAnsi="宋体"/>
          <w:b/>
          <w:color w:val="auto"/>
          <w:sz w:val="30"/>
          <w:szCs w:val="72"/>
          <w:highlight w:val="none"/>
        </w:rPr>
        <w:t>202</w:t>
      </w:r>
      <w:r>
        <w:rPr>
          <w:rFonts w:hint="eastAsia" w:hAnsi="宋体"/>
          <w:b/>
          <w:color w:val="auto"/>
          <w:sz w:val="30"/>
          <w:szCs w:val="72"/>
          <w:highlight w:val="none"/>
          <w:lang w:val="en-US" w:eastAsia="zh-CN"/>
        </w:rPr>
        <w:t>6</w:t>
      </w:r>
      <w:r>
        <w:rPr>
          <w:rFonts w:hint="eastAsia" w:hAnsi="宋体"/>
          <w:b/>
          <w:color w:val="auto"/>
          <w:sz w:val="30"/>
          <w:szCs w:val="72"/>
          <w:highlight w:val="none"/>
        </w:rPr>
        <w:t>年</w:t>
      </w:r>
      <w:r>
        <w:rPr>
          <w:rFonts w:hint="eastAsia" w:hAnsi="宋体"/>
          <w:b/>
          <w:color w:val="auto"/>
          <w:sz w:val="30"/>
          <w:szCs w:val="72"/>
          <w:highlight w:val="none"/>
          <w:lang w:val="en-US" w:eastAsia="zh-CN"/>
        </w:rPr>
        <w:t>4</w:t>
      </w:r>
      <w:r>
        <w:rPr>
          <w:rFonts w:hint="eastAsia" w:hAnsi="宋体"/>
          <w:b/>
          <w:color w:val="auto"/>
          <w:sz w:val="30"/>
          <w:szCs w:val="72"/>
          <w:highlight w:val="none"/>
        </w:rPr>
        <w:t>月</w:t>
      </w:r>
    </w:p>
    <w:p w14:paraId="3D13513F">
      <w:pPr>
        <w:pStyle w:val="27"/>
        <w:spacing w:line="360" w:lineRule="auto"/>
        <w:ind w:right="384" w:rightChars="183"/>
        <w:jc w:val="center"/>
        <w:rPr>
          <w:rFonts w:hAnsi="宋体"/>
          <w:color w:val="auto"/>
          <w:sz w:val="52"/>
          <w:szCs w:val="52"/>
          <w:highlight w:val="none"/>
        </w:rPr>
      </w:pPr>
    </w:p>
    <w:p w14:paraId="25B81950">
      <w:pPr>
        <w:pStyle w:val="27"/>
        <w:snapToGrid w:val="0"/>
        <w:spacing w:line="360" w:lineRule="auto"/>
        <w:jc w:val="center"/>
        <w:rPr>
          <w:rFonts w:hint="eastAsia" w:hAnsi="宋体"/>
          <w:b/>
          <w:color w:val="auto"/>
          <w:sz w:val="32"/>
          <w:szCs w:val="32"/>
          <w:highlight w:val="none"/>
        </w:rPr>
      </w:pPr>
    </w:p>
    <w:p w14:paraId="610C075D">
      <w:pPr>
        <w:pStyle w:val="27"/>
        <w:snapToGrid w:val="0"/>
        <w:spacing w:line="360" w:lineRule="auto"/>
        <w:jc w:val="center"/>
        <w:rPr>
          <w:rFonts w:hint="eastAsia" w:hAnsi="宋体"/>
          <w:b/>
          <w:color w:val="auto"/>
          <w:sz w:val="32"/>
          <w:szCs w:val="32"/>
          <w:highlight w:val="none"/>
        </w:rPr>
      </w:pPr>
      <w:r>
        <w:rPr>
          <w:rFonts w:hint="eastAsia" w:hAnsi="宋体"/>
          <w:b/>
          <w:color w:val="auto"/>
          <w:sz w:val="32"/>
          <w:szCs w:val="32"/>
          <w:highlight w:val="none"/>
        </w:rPr>
        <w:t>目  录</w:t>
      </w:r>
    </w:p>
    <w:p w14:paraId="1802086B">
      <w:pPr>
        <w:pStyle w:val="27"/>
        <w:snapToGrid w:val="0"/>
        <w:spacing w:line="360" w:lineRule="auto"/>
        <w:jc w:val="center"/>
        <w:rPr>
          <w:rFonts w:hint="eastAsia" w:hAnsi="宋体"/>
          <w:b/>
          <w:color w:val="auto"/>
          <w:sz w:val="32"/>
          <w:szCs w:val="32"/>
          <w:highlight w:val="none"/>
        </w:rPr>
      </w:pPr>
    </w:p>
    <w:p w14:paraId="3D2D2CAC">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第一章  竞争性磋商公告..............................................2</w:t>
      </w:r>
    </w:p>
    <w:p w14:paraId="4C8E806D">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第二章  磋商须知及前附表............................................6</w:t>
      </w:r>
    </w:p>
    <w:p w14:paraId="2F530472">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第三章  评审方法....................................................19</w:t>
      </w:r>
    </w:p>
    <w:p w14:paraId="756ABA39">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第四章  采购项目需求.................................. .............25</w:t>
      </w:r>
    </w:p>
    <w:p w14:paraId="32C98161">
      <w:pPr>
        <w:pStyle w:val="27"/>
        <w:spacing w:line="480" w:lineRule="auto"/>
        <w:ind w:firstLine="494" w:firstLineChars="206"/>
        <w:rPr>
          <w:rFonts w:hint="eastAsia" w:hAnsi="宋体" w:eastAsia="宋体"/>
          <w:color w:val="auto"/>
          <w:sz w:val="24"/>
          <w:szCs w:val="24"/>
          <w:highlight w:val="none"/>
          <w:lang w:eastAsia="zh-CN"/>
        </w:rPr>
      </w:pPr>
      <w:r>
        <w:rPr>
          <w:rFonts w:hint="eastAsia" w:hAnsi="宋体"/>
          <w:color w:val="auto"/>
          <w:sz w:val="24"/>
          <w:szCs w:val="24"/>
          <w:highlight w:val="none"/>
        </w:rPr>
        <w:t>第五章  技术标准、规范..............................................2</w:t>
      </w:r>
      <w:r>
        <w:rPr>
          <w:rFonts w:hint="eastAsia" w:hAnsi="宋体"/>
          <w:color w:val="auto"/>
          <w:sz w:val="24"/>
          <w:szCs w:val="24"/>
          <w:highlight w:val="none"/>
          <w:lang w:val="en-US" w:eastAsia="zh-CN"/>
        </w:rPr>
        <w:t>7</w:t>
      </w:r>
    </w:p>
    <w:p w14:paraId="75A92560">
      <w:pPr>
        <w:pStyle w:val="27"/>
        <w:spacing w:line="480" w:lineRule="auto"/>
        <w:ind w:firstLine="494" w:firstLineChars="206"/>
        <w:rPr>
          <w:rFonts w:hint="eastAsia" w:hAnsi="宋体" w:eastAsia="宋体"/>
          <w:color w:val="auto"/>
          <w:sz w:val="24"/>
          <w:szCs w:val="24"/>
          <w:highlight w:val="none"/>
          <w:lang w:eastAsia="zh-CN"/>
        </w:rPr>
      </w:pPr>
      <w:r>
        <w:rPr>
          <w:rFonts w:hint="eastAsia" w:hAnsi="宋体"/>
          <w:color w:val="auto"/>
          <w:sz w:val="24"/>
          <w:szCs w:val="24"/>
          <w:highlight w:val="none"/>
        </w:rPr>
        <w:t>第六章  合同条款及格式..............................................2</w:t>
      </w:r>
      <w:r>
        <w:rPr>
          <w:rFonts w:hint="eastAsia" w:hAnsi="宋体"/>
          <w:color w:val="auto"/>
          <w:sz w:val="24"/>
          <w:szCs w:val="24"/>
          <w:highlight w:val="none"/>
          <w:lang w:val="en-US" w:eastAsia="zh-CN"/>
        </w:rPr>
        <w:t>8</w:t>
      </w:r>
    </w:p>
    <w:p w14:paraId="63422245">
      <w:pPr>
        <w:pStyle w:val="27"/>
        <w:spacing w:line="480" w:lineRule="auto"/>
        <w:ind w:firstLine="494" w:firstLineChars="206"/>
        <w:rPr>
          <w:rFonts w:hint="default" w:hAnsi="宋体" w:eastAsia="宋体"/>
          <w:color w:val="auto"/>
          <w:sz w:val="24"/>
          <w:szCs w:val="24"/>
          <w:highlight w:val="none"/>
          <w:lang w:val="en-US" w:eastAsia="zh-CN"/>
        </w:rPr>
      </w:pPr>
      <w:r>
        <w:rPr>
          <w:rFonts w:hint="eastAsia" w:hAnsi="宋体"/>
          <w:color w:val="auto"/>
          <w:sz w:val="24"/>
          <w:szCs w:val="24"/>
          <w:highlight w:val="none"/>
        </w:rPr>
        <w:t>第七章  响应文件基本格式............................................</w:t>
      </w:r>
      <w:r>
        <w:rPr>
          <w:rFonts w:hint="eastAsia" w:hAnsi="宋体"/>
          <w:color w:val="auto"/>
          <w:sz w:val="24"/>
          <w:szCs w:val="24"/>
          <w:highlight w:val="none"/>
          <w:lang w:val="en-US" w:eastAsia="zh-CN"/>
        </w:rPr>
        <w:t>64</w:t>
      </w:r>
    </w:p>
    <w:p w14:paraId="70C97E2F">
      <w:pPr>
        <w:spacing w:line="480" w:lineRule="auto"/>
        <w:rPr>
          <w:rFonts w:hAnsi="宋体"/>
          <w:color w:val="auto"/>
          <w:highlight w:val="none"/>
        </w:rPr>
        <w:sectPr>
          <w:headerReference r:id="rId4" w:type="first"/>
          <w:footerReference r:id="rId6" w:type="first"/>
          <w:headerReference r:id="rId3" w:type="default"/>
          <w:footerReference r:id="rId5" w:type="default"/>
          <w:pgSz w:w="11907" w:h="16840"/>
          <w:pgMar w:top="1304" w:right="1418" w:bottom="1304" w:left="1418" w:header="964" w:footer="737" w:gutter="0"/>
          <w:pgNumType w:start="0"/>
          <w:cols w:space="720" w:num="1"/>
          <w:titlePg/>
          <w:docGrid w:linePitch="312" w:charSpace="0"/>
        </w:sectPr>
      </w:pPr>
    </w:p>
    <w:p w14:paraId="3484DC52">
      <w:pPr>
        <w:jc w:val="center"/>
        <w:rPr>
          <w:b/>
          <w:color w:val="auto"/>
          <w:sz w:val="44"/>
          <w:szCs w:val="44"/>
          <w:highlight w:val="none"/>
        </w:rPr>
      </w:pPr>
      <w:bookmarkStart w:id="0" w:name="_Toc453681413"/>
      <w:r>
        <w:rPr>
          <w:rFonts w:hint="eastAsia"/>
          <w:b/>
          <w:color w:val="auto"/>
          <w:sz w:val="44"/>
          <w:szCs w:val="44"/>
          <w:highlight w:val="none"/>
        </w:rPr>
        <w:t>第一章 竞争性磋商公告</w:t>
      </w:r>
      <w:bookmarkEnd w:id="0"/>
    </w:p>
    <w:p w14:paraId="1FE4B2FE">
      <w:pPr>
        <w:ind w:right="-512" w:rightChars="-244"/>
        <w:jc w:val="center"/>
        <w:rPr>
          <w:rFonts w:hAnsi="宋体"/>
          <w:b/>
          <w:color w:val="auto"/>
          <w:sz w:val="28"/>
          <w:szCs w:val="21"/>
          <w:highlight w:val="none"/>
        </w:rPr>
      </w:pPr>
    </w:p>
    <w:p w14:paraId="690F115B">
      <w:pPr>
        <w:ind w:right="-512" w:rightChars="-244"/>
        <w:jc w:val="center"/>
        <w:rPr>
          <w:rFonts w:hint="eastAsia" w:hAnsi="宋体" w:eastAsia="宋体"/>
          <w:b/>
          <w:color w:val="auto"/>
          <w:sz w:val="28"/>
          <w:szCs w:val="21"/>
          <w:highlight w:val="none"/>
          <w:lang w:eastAsia="zh-CN"/>
        </w:rPr>
      </w:pPr>
      <w:r>
        <w:rPr>
          <w:rFonts w:hint="eastAsia" w:hAnsi="宋体"/>
          <w:b/>
          <w:color w:val="auto"/>
          <w:sz w:val="28"/>
          <w:szCs w:val="21"/>
          <w:highlight w:val="none"/>
          <w:lang w:eastAsia="zh-CN"/>
        </w:rPr>
        <w:t>马路镇吊应村岭脚、沙坝、上天八、应西一、大坪组人居环境提升建设工程</w:t>
      </w:r>
      <w:r>
        <w:rPr>
          <w:rFonts w:hint="eastAsia" w:hAnsi="宋体"/>
          <w:b/>
          <w:color w:val="auto"/>
          <w:sz w:val="28"/>
          <w:szCs w:val="21"/>
          <w:highlight w:val="none"/>
        </w:rPr>
        <w:t>竞争性磋商公告</w:t>
      </w:r>
      <w:r>
        <w:rPr>
          <w:rFonts w:hint="eastAsia" w:hAnsi="宋体"/>
          <w:b/>
          <w:color w:val="auto"/>
          <w:sz w:val="28"/>
          <w:szCs w:val="21"/>
          <w:highlight w:val="none"/>
          <w:lang w:eastAsia="zh-CN"/>
        </w:rPr>
        <w:t>（</w:t>
      </w:r>
      <w:r>
        <w:rPr>
          <w:rFonts w:hint="eastAsia" w:hAnsi="宋体"/>
          <w:b/>
          <w:color w:val="auto"/>
          <w:sz w:val="28"/>
          <w:szCs w:val="21"/>
          <w:highlight w:val="none"/>
          <w:lang w:val="en-US" w:eastAsia="zh-CN"/>
        </w:rPr>
        <w:t>远程异地评标</w:t>
      </w:r>
      <w:r>
        <w:rPr>
          <w:rFonts w:hint="eastAsia" w:hAnsi="宋体"/>
          <w:b/>
          <w:color w:val="auto"/>
          <w:sz w:val="28"/>
          <w:szCs w:val="21"/>
          <w:highlight w:val="none"/>
          <w:lang w:eastAsia="zh-CN"/>
        </w:rPr>
        <w:t>）</w:t>
      </w:r>
    </w:p>
    <w:p w14:paraId="34B4BC4E">
      <w:pPr>
        <w:pStyle w:val="2"/>
        <w:rPr>
          <w:color w:val="auto"/>
          <w:highlight w:val="none"/>
        </w:rPr>
      </w:pPr>
    </w:p>
    <w:p w14:paraId="4670AF6F">
      <w:pPr>
        <w:pBdr>
          <w:top w:val="single" w:color="auto" w:sz="4" w:space="0"/>
          <w:left w:val="single" w:color="auto" w:sz="4" w:space="4"/>
          <w:bottom w:val="single" w:color="auto" w:sz="4" w:space="1"/>
          <w:right w:val="single" w:color="auto" w:sz="4" w:space="4"/>
        </w:pBdr>
        <w:spacing w:line="380" w:lineRule="exact"/>
        <w:ind w:firstLine="420" w:firstLineChars="200"/>
        <w:rPr>
          <w:rFonts w:hAnsi="宋体" w:cs="宋体"/>
          <w:color w:val="auto"/>
          <w:szCs w:val="21"/>
          <w:highlight w:val="none"/>
        </w:rPr>
      </w:pPr>
      <w:r>
        <w:rPr>
          <w:rFonts w:hint="eastAsia" w:hAnsi="宋体" w:cs="宋体"/>
          <w:color w:val="auto"/>
          <w:szCs w:val="21"/>
          <w:highlight w:val="none"/>
        </w:rPr>
        <w:t>项目概况：</w:t>
      </w:r>
    </w:p>
    <w:p w14:paraId="07A99142">
      <w:pPr>
        <w:pBdr>
          <w:top w:val="single" w:color="auto" w:sz="4" w:space="0"/>
          <w:left w:val="single" w:color="auto" w:sz="4" w:space="4"/>
          <w:bottom w:val="single" w:color="auto" w:sz="4" w:space="1"/>
          <w:right w:val="single" w:color="auto" w:sz="4" w:space="4"/>
        </w:pBdr>
        <w:spacing w:line="380" w:lineRule="exact"/>
        <w:ind w:firstLine="420" w:firstLineChars="200"/>
        <w:rPr>
          <w:rFonts w:hAnsi="宋体" w:cs="宋体"/>
          <w:color w:val="auto"/>
          <w:szCs w:val="21"/>
          <w:highlight w:val="none"/>
          <w:u w:val="single"/>
        </w:rPr>
      </w:pPr>
      <w:r>
        <w:rPr>
          <w:rFonts w:hint="eastAsia" w:hAnsi="宋体" w:cs="宋体"/>
          <w:color w:val="auto"/>
          <w:szCs w:val="21"/>
          <w:highlight w:val="none"/>
          <w:u w:val="single"/>
          <w:lang w:eastAsia="zh-CN"/>
        </w:rPr>
        <w:t>马路镇吊应村岭脚、沙坝、上天八、应西一、大坪组人居环境提升建设工程</w:t>
      </w:r>
      <w:r>
        <w:rPr>
          <w:rFonts w:hint="eastAsia" w:hAnsi="宋体" w:cs="宋体"/>
          <w:color w:val="auto"/>
          <w:szCs w:val="21"/>
          <w:highlight w:val="none"/>
        </w:rPr>
        <w:t>的潜在供应商应在</w:t>
      </w:r>
      <w:r>
        <w:rPr>
          <w:rFonts w:hint="eastAsia" w:hAnsi="宋体" w:cs="宋体"/>
          <w:color w:val="auto"/>
          <w:kern w:val="0"/>
          <w:szCs w:val="21"/>
          <w:highlight w:val="none"/>
        </w:rPr>
        <w:t>广西</w:t>
      </w:r>
      <w:r>
        <w:rPr>
          <w:rFonts w:hint="eastAsia" w:hAnsi="宋体" w:cs="宋体"/>
          <w:color w:val="auto"/>
          <w:szCs w:val="21"/>
          <w:highlight w:val="none"/>
        </w:rPr>
        <w:t>政采云平台获取采购文件，并在</w:t>
      </w:r>
      <w:r>
        <w:rPr>
          <w:rFonts w:hint="eastAsia" w:hAnsi="宋体" w:cs="宋体"/>
          <w:color w:val="auto"/>
          <w:highlight w:val="none"/>
        </w:rPr>
        <w:t>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5</w:t>
      </w:r>
      <w:r>
        <w:rPr>
          <w:rFonts w:hint="eastAsia" w:hAnsi="宋体" w:cs="宋体"/>
          <w:color w:val="auto"/>
          <w:highlight w:val="none"/>
        </w:rPr>
        <w:t>月</w:t>
      </w:r>
      <w:r>
        <w:rPr>
          <w:rFonts w:hint="eastAsia" w:hAnsi="宋体" w:cs="宋体"/>
          <w:color w:val="auto"/>
          <w:highlight w:val="none"/>
          <w:lang w:val="en-US" w:eastAsia="zh-CN"/>
        </w:rPr>
        <w:t>20</w:t>
      </w:r>
      <w:r>
        <w:rPr>
          <w:rFonts w:hint="eastAsia" w:hAnsi="宋体" w:cs="宋体"/>
          <w:color w:val="auto"/>
          <w:highlight w:val="none"/>
        </w:rPr>
        <w:t>日</w:t>
      </w:r>
      <w:r>
        <w:rPr>
          <w:rFonts w:hint="eastAsia" w:hAnsi="宋体" w:cs="宋体"/>
          <w:bCs/>
          <w:color w:val="auto"/>
          <w:szCs w:val="21"/>
          <w:highlight w:val="none"/>
          <w:lang w:val="en-US" w:eastAsia="zh-CN"/>
        </w:rPr>
        <w:t>09</w:t>
      </w:r>
      <w:r>
        <w:rPr>
          <w:rFonts w:hint="eastAsia" w:hAnsi="宋体" w:cs="宋体"/>
          <w:bCs/>
          <w:color w:val="auto"/>
          <w:szCs w:val="21"/>
          <w:highlight w:val="none"/>
        </w:rPr>
        <w:t>时30分（北京时间）前提交响应文件</w:t>
      </w:r>
      <w:r>
        <w:rPr>
          <w:rFonts w:hint="eastAsia" w:hAnsi="宋体" w:cs="宋体"/>
          <w:color w:val="auto"/>
          <w:szCs w:val="21"/>
          <w:highlight w:val="none"/>
        </w:rPr>
        <w:t xml:space="preserve">。 </w:t>
      </w:r>
    </w:p>
    <w:p w14:paraId="6C7712CB">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一、项目基本情况：</w:t>
      </w:r>
    </w:p>
    <w:p w14:paraId="62DDB7DD">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项目编号：</w:t>
      </w:r>
      <w:r>
        <w:rPr>
          <w:rFonts w:hint="eastAsia" w:hAnsi="宋体" w:cs="宋体"/>
          <w:color w:val="auto"/>
          <w:szCs w:val="21"/>
          <w:highlight w:val="none"/>
          <w:lang w:eastAsia="zh-CN"/>
        </w:rPr>
        <w:t xml:space="preserve">FCZC2026-C2-810043-ZXGB    </w:t>
      </w:r>
    </w:p>
    <w:p w14:paraId="1CC98C0E">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项目名称：</w:t>
      </w:r>
      <w:r>
        <w:rPr>
          <w:rFonts w:hint="eastAsia" w:hAnsi="宋体" w:cs="宋体"/>
          <w:color w:val="auto"/>
          <w:szCs w:val="21"/>
          <w:highlight w:val="none"/>
          <w:lang w:eastAsia="zh-CN"/>
        </w:rPr>
        <w:t>马路镇吊应村岭脚、沙坝、上天八、应西一、大坪组人居环境提升建设工程</w:t>
      </w:r>
    </w:p>
    <w:p w14:paraId="2B24964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采购方式：□竞争性谈判</w:t>
      </w:r>
      <w:r>
        <w:rPr>
          <w:rFonts w:hAnsi="宋体" w:cs="宋体"/>
          <w:color w:val="auto"/>
          <w:szCs w:val="21"/>
          <w:highlight w:val="none"/>
        </w:rPr>
        <w:t xml:space="preserve"> </w:t>
      </w:r>
      <w:r>
        <w:rPr>
          <w:rFonts w:hint="eastAsia" w:hAnsi="宋体" w:cs="宋体"/>
          <w:color w:val="auto"/>
          <w:szCs w:val="21"/>
          <w:highlight w:val="none"/>
        </w:rPr>
        <w:t>☑竞争性磋商</w:t>
      </w:r>
      <w:r>
        <w:rPr>
          <w:rFonts w:hAnsi="宋体" w:cs="宋体"/>
          <w:color w:val="auto"/>
          <w:szCs w:val="21"/>
          <w:highlight w:val="none"/>
        </w:rPr>
        <w:t xml:space="preserve"> </w:t>
      </w:r>
      <w:r>
        <w:rPr>
          <w:rFonts w:hint="eastAsia" w:hAnsi="宋体" w:cs="宋体"/>
          <w:color w:val="auto"/>
          <w:szCs w:val="21"/>
          <w:highlight w:val="none"/>
        </w:rPr>
        <w:t>□询价</w:t>
      </w:r>
    </w:p>
    <w:p w14:paraId="3B17DE8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预算金额（人民币）：</w:t>
      </w:r>
      <w:r>
        <w:rPr>
          <w:rFonts w:hint="eastAsia" w:hAnsi="宋体" w:cs="宋体"/>
          <w:color w:val="auto"/>
          <w:szCs w:val="21"/>
          <w:highlight w:val="none"/>
          <w:lang w:val="en-US" w:eastAsia="zh-CN"/>
        </w:rPr>
        <w:t>柒拾肆万伍仟肆佰壹拾元陆角整</w:t>
      </w:r>
      <w:r>
        <w:rPr>
          <w:rFonts w:hint="eastAsia" w:hAnsi="宋体" w:cs="宋体"/>
          <w:color w:val="auto"/>
          <w:szCs w:val="21"/>
          <w:highlight w:val="none"/>
        </w:rPr>
        <w:t>（¥745410.60）</w:t>
      </w:r>
    </w:p>
    <w:p w14:paraId="02B791F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最高限价（人民币）：</w:t>
      </w:r>
      <w:r>
        <w:rPr>
          <w:rFonts w:hint="eastAsia" w:hAnsi="宋体" w:cs="宋体"/>
          <w:color w:val="auto"/>
          <w:szCs w:val="21"/>
          <w:highlight w:val="none"/>
          <w:lang w:val="en-US" w:eastAsia="zh-CN"/>
        </w:rPr>
        <w:t>柒拾肆万伍仟肆佰壹拾元陆角整</w:t>
      </w:r>
      <w:r>
        <w:rPr>
          <w:rFonts w:hint="eastAsia" w:hAnsi="宋体" w:cs="宋体"/>
          <w:color w:val="auto"/>
          <w:szCs w:val="21"/>
          <w:highlight w:val="none"/>
        </w:rPr>
        <w:t>（¥745410.60）</w:t>
      </w:r>
    </w:p>
    <w:p w14:paraId="6213713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采购需求：</w:t>
      </w:r>
      <w:r>
        <w:rPr>
          <w:rFonts w:hint="eastAsia" w:hAnsi="宋体" w:cs="宋体"/>
          <w:color w:val="auto"/>
          <w:szCs w:val="21"/>
          <w:highlight w:val="none"/>
          <w:lang w:eastAsia="zh-CN"/>
        </w:rPr>
        <w:t>马路镇吊应村岭脚、沙坝、上天八、应西一、大坪组人居环境提升建设工程</w:t>
      </w:r>
      <w:r>
        <w:rPr>
          <w:rFonts w:hint="eastAsia" w:hAnsi="宋体" w:cs="宋体"/>
          <w:color w:val="auto"/>
          <w:szCs w:val="21"/>
          <w:highlight w:val="none"/>
        </w:rPr>
        <w:t>1项；</w:t>
      </w:r>
      <w:r>
        <w:rPr>
          <w:rFonts w:hint="eastAsia" w:hAnsi="宋体" w:cs="宋体"/>
          <w:color w:val="auto"/>
          <w:szCs w:val="21"/>
          <w:highlight w:val="none"/>
          <w:lang w:val="en-US" w:eastAsia="zh-CN"/>
        </w:rPr>
        <w:t>主要</w:t>
      </w:r>
      <w:r>
        <w:rPr>
          <w:rFonts w:hint="eastAsia" w:hAnsi="宋体" w:cs="宋体"/>
          <w:color w:val="auto"/>
          <w:szCs w:val="21"/>
          <w:highlight w:val="none"/>
        </w:rPr>
        <w:t>建设</w:t>
      </w:r>
      <w:r>
        <w:rPr>
          <w:rFonts w:hint="eastAsia" w:hAnsi="宋体" w:cs="宋体"/>
          <w:color w:val="auto"/>
          <w:szCs w:val="21"/>
          <w:highlight w:val="none"/>
          <w:lang w:val="en-US" w:eastAsia="zh-CN"/>
        </w:rPr>
        <w:t>内容</w:t>
      </w:r>
      <w:r>
        <w:rPr>
          <w:rFonts w:hint="eastAsia" w:hAnsi="宋体" w:cs="宋体"/>
          <w:color w:val="auto"/>
          <w:szCs w:val="21"/>
          <w:highlight w:val="none"/>
        </w:rPr>
        <w:t>：硬化道路1362m,标准宽度3.5m，厚度15cm,3m高C25混凝土挡土墙13m，以及相关附属建筑工程</w:t>
      </w:r>
      <w:r>
        <w:rPr>
          <w:rFonts w:hint="eastAsia" w:hAnsi="宋体"/>
          <w:color w:val="auto"/>
          <w:szCs w:val="21"/>
          <w:highlight w:val="none"/>
          <w:shd w:val="clear" w:color="auto" w:fill="FFFFFF"/>
        </w:rPr>
        <w:t>。</w:t>
      </w:r>
      <w:r>
        <w:rPr>
          <w:rFonts w:hint="eastAsia" w:hAnsi="宋体"/>
          <w:color w:val="auto"/>
          <w:szCs w:val="21"/>
          <w:highlight w:val="none"/>
          <w:shd w:val="clear" w:color="auto" w:fill="FFFFFF"/>
          <w:lang w:val="en-US" w:eastAsia="zh-CN"/>
        </w:rPr>
        <w:t>具体</w:t>
      </w:r>
      <w:r>
        <w:rPr>
          <w:rFonts w:hint="eastAsia" w:hAnsi="宋体"/>
          <w:color w:val="auto"/>
          <w:szCs w:val="21"/>
          <w:highlight w:val="none"/>
          <w:shd w:val="clear" w:color="auto" w:fill="FFFFFF"/>
        </w:rPr>
        <w:t>详见工程量清单和</w:t>
      </w:r>
      <w:r>
        <w:rPr>
          <w:rFonts w:hint="eastAsia" w:hAnsi="宋体"/>
          <w:color w:val="auto"/>
          <w:szCs w:val="21"/>
          <w:highlight w:val="none"/>
          <w:shd w:val="clear" w:color="auto" w:fill="FFFFFF"/>
          <w:lang w:val="en-US" w:eastAsia="zh-CN"/>
        </w:rPr>
        <w:t>施工</w:t>
      </w:r>
      <w:r>
        <w:rPr>
          <w:rFonts w:hint="eastAsia" w:hAnsi="宋体"/>
          <w:color w:val="auto"/>
          <w:szCs w:val="21"/>
          <w:highlight w:val="none"/>
          <w:shd w:val="clear" w:color="auto" w:fill="FFFFFF"/>
        </w:rPr>
        <w:t>图纸。</w:t>
      </w:r>
      <w:r>
        <w:rPr>
          <w:rFonts w:hint="eastAsia" w:hAnsi="宋体" w:cs="宋体"/>
          <w:color w:val="auto"/>
          <w:szCs w:val="21"/>
          <w:highlight w:val="none"/>
        </w:rPr>
        <w:t>项目所属行业：建筑业。</w:t>
      </w:r>
    </w:p>
    <w:p w14:paraId="752B2EAC">
      <w:pPr>
        <w:snapToGrid w:val="0"/>
        <w:spacing w:line="400" w:lineRule="exact"/>
        <w:ind w:firstLine="420" w:firstLineChars="200"/>
        <w:rPr>
          <w:rFonts w:hint="default" w:hAnsi="宋体" w:eastAsia="宋体" w:cs="宋体"/>
          <w:color w:val="auto"/>
          <w:szCs w:val="21"/>
          <w:highlight w:val="none"/>
          <w:lang w:val="en-US" w:eastAsia="zh-CN"/>
        </w:rPr>
      </w:pPr>
      <w:r>
        <w:rPr>
          <w:rFonts w:hint="eastAsia" w:hAnsi="宋体" w:cs="宋体"/>
          <w:color w:val="auto"/>
          <w:szCs w:val="21"/>
          <w:highlight w:val="none"/>
        </w:rPr>
        <w:t>合同履行期限：</w:t>
      </w:r>
      <w:r>
        <w:rPr>
          <w:rFonts w:hint="eastAsia" w:hAnsi="宋体"/>
          <w:color w:val="auto"/>
          <w:szCs w:val="21"/>
          <w:highlight w:val="none"/>
          <w:lang w:val="en-US" w:eastAsia="zh-CN"/>
        </w:rPr>
        <w:t>180日历天</w:t>
      </w:r>
    </w:p>
    <w:p w14:paraId="14D9D72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本项目不接受联合体磋商。</w:t>
      </w:r>
    </w:p>
    <w:p w14:paraId="7969F25E">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二、申请人的资格要求：</w:t>
      </w:r>
    </w:p>
    <w:p w14:paraId="7D38D96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433C4309">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w:t>
      </w:r>
      <w:bookmarkStart w:id="1" w:name="OLE_LINK8"/>
      <w:bookmarkStart w:id="2" w:name="OLE_LINK7"/>
      <w:r>
        <w:rPr>
          <w:rFonts w:hint="eastAsia" w:hAnsi="宋体" w:cs="宋体"/>
          <w:color w:val="auto"/>
          <w:szCs w:val="21"/>
          <w:highlight w:val="none"/>
        </w:rPr>
        <w:t>项目专门面向中小企业采购（参加磋商的供应商应符合《政府采购促进中小企业发展管理办法》（财库〔2020〕46号）中关于中小企业的相关规定；监狱企业及残疾人福利性单位视同于小微企业）；</w:t>
      </w:r>
      <w:bookmarkEnd w:id="1"/>
      <w:bookmarkEnd w:id="2"/>
    </w:p>
    <w:p w14:paraId="4929639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3.本项目的特定资格要求：</w:t>
      </w:r>
      <w:r>
        <w:rPr>
          <w:rFonts w:hint="eastAsia" w:hAnsi="宋体"/>
          <w:color w:val="auto"/>
          <w:szCs w:val="21"/>
          <w:highlight w:val="none"/>
          <w:shd w:val="clear" w:color="auto" w:fill="FFFFFF"/>
        </w:rPr>
        <w:t>供应商须具备市政公用工程施工总承包叁级（含叁级）及以上资质或公路工程施工总承包叁级（含叁级）以上资质，并在人员、设备、资金等方面具有相应的施工能力</w:t>
      </w:r>
      <w:r>
        <w:rPr>
          <w:rFonts w:hint="eastAsia" w:hAnsi="宋体" w:cs="宋体"/>
          <w:color w:val="auto"/>
          <w:szCs w:val="21"/>
          <w:highlight w:val="none"/>
        </w:rPr>
        <w:t>；</w:t>
      </w:r>
      <w:r>
        <w:rPr>
          <w:rFonts w:hint="eastAsia" w:hAnsi="宋体"/>
          <w:color w:val="auto"/>
          <w:szCs w:val="21"/>
          <w:highlight w:val="none"/>
          <w:shd w:val="clear" w:color="auto" w:fill="FFFFFF"/>
        </w:rPr>
        <w:t>拟派项目经理须</w:t>
      </w:r>
      <w:r>
        <w:rPr>
          <w:rFonts w:hint="eastAsia" w:ascii="宋体" w:hAnsi="宋体" w:cs="宋体"/>
          <w:color w:val="auto"/>
          <w:szCs w:val="21"/>
        </w:rPr>
        <w:t>市政公用工程或公路工程专业贰级(含贰级)以上注册建造师证书</w:t>
      </w:r>
      <w:r>
        <w:rPr>
          <w:rFonts w:hint="eastAsia" w:hAnsi="宋体"/>
          <w:color w:val="auto"/>
          <w:szCs w:val="21"/>
          <w:highlight w:val="none"/>
          <w:shd w:val="clear" w:color="auto" w:fill="FFFFFF"/>
        </w:rPr>
        <w:t>，并获得有效安全生产考核合格证</w:t>
      </w:r>
      <w:r>
        <w:rPr>
          <w:rFonts w:hint="eastAsia" w:hAnsi="宋体"/>
          <w:color w:val="auto"/>
          <w:szCs w:val="21"/>
          <w:highlight w:val="none"/>
          <w:shd w:val="clear" w:color="auto" w:fill="FFFFFF"/>
          <w:lang w:eastAsia="zh-CN"/>
        </w:rPr>
        <w:t>（</w:t>
      </w:r>
      <w:r>
        <w:rPr>
          <w:rFonts w:hint="eastAsia" w:hAnsi="宋体"/>
          <w:color w:val="auto"/>
          <w:szCs w:val="21"/>
          <w:highlight w:val="none"/>
          <w:shd w:val="clear" w:color="auto" w:fill="FFFFFF"/>
          <w:lang w:val="en-US" w:eastAsia="zh-CN"/>
        </w:rPr>
        <w:t>B证</w:t>
      </w:r>
      <w:r>
        <w:rPr>
          <w:rFonts w:hint="eastAsia" w:hAnsi="宋体"/>
          <w:color w:val="auto"/>
          <w:szCs w:val="21"/>
          <w:highlight w:val="none"/>
          <w:shd w:val="clear" w:color="auto" w:fill="FFFFFF"/>
          <w:lang w:eastAsia="zh-CN"/>
        </w:rPr>
        <w:t>）；项目技术负责人</w:t>
      </w:r>
      <w:r>
        <w:rPr>
          <w:rFonts w:hint="eastAsia" w:hAnsi="宋体" w:cs="宋体"/>
          <w:color w:val="auto"/>
          <w:szCs w:val="21"/>
          <w:highlight w:val="none"/>
        </w:rPr>
        <w:t>须</w:t>
      </w:r>
      <w:r>
        <w:rPr>
          <w:rFonts w:hint="eastAsia" w:hAnsi="宋体"/>
          <w:color w:val="auto"/>
          <w:szCs w:val="21"/>
          <w:highlight w:val="none"/>
          <w:shd w:val="clear" w:color="auto" w:fill="FFFFFF"/>
          <w:lang w:eastAsia="zh-CN"/>
        </w:rPr>
        <w:t>具备工程类中级或以上职称；项目施工员、质量员、安全员、材料员执证上岗</w:t>
      </w:r>
      <w:r>
        <w:rPr>
          <w:rFonts w:hint="eastAsia" w:hAnsi="宋体" w:cs="宋体"/>
          <w:bCs/>
          <w:color w:val="auto"/>
          <w:highlight w:val="none"/>
          <w:lang w:eastAsia="zh-CN"/>
        </w:rPr>
        <w:t>。</w:t>
      </w:r>
    </w:p>
    <w:p w14:paraId="34409B34">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三、获取采购文件：</w:t>
      </w:r>
    </w:p>
    <w:p w14:paraId="36E512C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6</w:t>
      </w:r>
      <w:r>
        <w:rPr>
          <w:rFonts w:hint="eastAsia" w:hAnsi="宋体" w:cs="宋体"/>
          <w:color w:val="auto"/>
          <w:szCs w:val="21"/>
          <w:highlight w:val="none"/>
        </w:rPr>
        <w:t>日至202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13</w:t>
      </w:r>
      <w:r>
        <w:rPr>
          <w:rFonts w:hint="eastAsia" w:hAnsi="宋体" w:cs="宋体"/>
          <w:color w:val="auto"/>
          <w:szCs w:val="21"/>
          <w:highlight w:val="none"/>
        </w:rPr>
        <w:t>日，每天08：00至12：00，15：00至18：00（北京时间，法定节假日除外）</w:t>
      </w:r>
    </w:p>
    <w:p w14:paraId="24D9A41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bookmarkStart w:id="3" w:name="OLE_LINK1"/>
      <w:bookmarkStart w:id="4" w:name="OLE_LINK2"/>
      <w:r>
        <w:rPr>
          <w:rFonts w:hint="eastAsia" w:hAnsi="宋体" w:cs="宋体"/>
          <w:color w:val="auto"/>
          <w:kern w:val="0"/>
          <w:szCs w:val="21"/>
          <w:highlight w:val="none"/>
        </w:rPr>
        <w:t>广西</w:t>
      </w:r>
      <w:r>
        <w:rPr>
          <w:rFonts w:hint="eastAsia" w:hAnsi="宋体" w:cs="宋体"/>
          <w:color w:val="auto"/>
          <w:szCs w:val="21"/>
          <w:highlight w:val="none"/>
        </w:rPr>
        <w:t>政采云平台</w:t>
      </w:r>
      <w:bookmarkEnd w:id="3"/>
      <w:bookmarkEnd w:id="4"/>
    </w:p>
    <w:p w14:paraId="6D40457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方式：</w:t>
      </w:r>
      <w:bookmarkStart w:id="5" w:name="OLE_LINK4"/>
      <w:bookmarkStart w:id="6" w:name="OLE_LINK3"/>
      <w:r>
        <w:rPr>
          <w:rFonts w:hint="eastAsia" w:hAnsi="宋体" w:cs="宋体"/>
          <w:color w:val="auto"/>
          <w:szCs w:val="21"/>
          <w:highlight w:val="none"/>
        </w:rPr>
        <w:t>网上下载。本项目不提供纸质文件，潜在供应商需使用账号登录或者使用CA登录“</w:t>
      </w:r>
      <w:r>
        <w:rPr>
          <w:rFonts w:hint="eastAsia" w:hAnsi="宋体" w:cs="宋体"/>
          <w:color w:val="auto"/>
          <w:kern w:val="0"/>
          <w:szCs w:val="21"/>
          <w:highlight w:val="none"/>
        </w:rPr>
        <w:t>广西</w:t>
      </w:r>
      <w:r>
        <w:rPr>
          <w:rFonts w:hint="eastAsia" w:hAnsi="宋体" w:cs="宋体"/>
          <w:color w:val="auto"/>
          <w:szCs w:val="21"/>
          <w:highlight w:val="none"/>
        </w:rPr>
        <w:t>政采云”平台-进入“项目采购”应用，在获取采购文件菜单中选择项目，获取采购文件（或在“</w:t>
      </w:r>
      <w:r>
        <w:rPr>
          <w:rFonts w:hint="eastAsia" w:hAnsi="宋体" w:cs="宋体"/>
          <w:color w:val="auto"/>
          <w:kern w:val="0"/>
          <w:szCs w:val="21"/>
          <w:highlight w:val="none"/>
        </w:rPr>
        <w:t>广西</w:t>
      </w:r>
      <w:r>
        <w:rPr>
          <w:rFonts w:hint="eastAsia" w:hAnsi="宋体" w:cs="宋体"/>
          <w:color w:val="auto"/>
          <w:szCs w:val="21"/>
          <w:highlight w:val="none"/>
        </w:rPr>
        <w:t>政采云电子投标客户端-获取采购文件”跳转到</w:t>
      </w:r>
      <w:r>
        <w:rPr>
          <w:rFonts w:hint="eastAsia" w:hAnsi="宋体" w:cs="宋体"/>
          <w:color w:val="auto"/>
          <w:kern w:val="0"/>
          <w:szCs w:val="21"/>
          <w:highlight w:val="none"/>
        </w:rPr>
        <w:t>广西</w:t>
      </w:r>
      <w:r>
        <w:rPr>
          <w:rFonts w:hint="eastAsia" w:hAnsi="宋体" w:cs="宋体"/>
          <w:color w:val="auto"/>
          <w:szCs w:val="21"/>
          <w:highlight w:val="none"/>
        </w:rPr>
        <w:t>政采云系统获取）。电子响应文件制作需要基于“</w:t>
      </w:r>
      <w:r>
        <w:rPr>
          <w:rFonts w:hint="eastAsia" w:hAnsi="宋体" w:cs="宋体"/>
          <w:color w:val="auto"/>
          <w:kern w:val="0"/>
          <w:szCs w:val="21"/>
          <w:highlight w:val="none"/>
        </w:rPr>
        <w:t>广西</w:t>
      </w:r>
      <w:r>
        <w:rPr>
          <w:rFonts w:hint="eastAsia" w:hAnsi="宋体" w:cs="宋体"/>
          <w:color w:val="auto"/>
          <w:szCs w:val="21"/>
          <w:highlight w:val="none"/>
        </w:rPr>
        <w:t>政采云”平台获取的采购文件编制，通过其他方式获取采购文件的，将有可能导致供应商无法在</w:t>
      </w:r>
      <w:r>
        <w:rPr>
          <w:rFonts w:hint="eastAsia" w:hAnsi="宋体" w:cs="宋体"/>
          <w:color w:val="auto"/>
          <w:kern w:val="0"/>
          <w:szCs w:val="21"/>
          <w:highlight w:val="none"/>
        </w:rPr>
        <w:t>广西</w:t>
      </w:r>
      <w:r>
        <w:rPr>
          <w:rFonts w:hint="eastAsia" w:hAnsi="宋体" w:cs="宋体"/>
          <w:color w:val="auto"/>
          <w:szCs w:val="21"/>
          <w:highlight w:val="none"/>
        </w:rPr>
        <w:t>政采云平台编制及上传响应文件。未注册的供应商可登录</w:t>
      </w:r>
      <w:r>
        <w:rPr>
          <w:rFonts w:hint="eastAsia" w:hAnsi="宋体" w:cs="宋体"/>
          <w:color w:val="auto"/>
          <w:kern w:val="0"/>
          <w:szCs w:val="21"/>
          <w:highlight w:val="none"/>
        </w:rPr>
        <w:t>广西</w:t>
      </w:r>
      <w:r>
        <w:rPr>
          <w:rFonts w:hint="eastAsia" w:hAnsi="宋体" w:cs="宋体"/>
          <w:color w:val="auto"/>
          <w:szCs w:val="21"/>
          <w:highlight w:val="none"/>
        </w:rPr>
        <w:t>政采云平台进行注册（</w:t>
      </w:r>
      <w:r>
        <w:rPr>
          <w:rFonts w:hint="eastAsia" w:hAnsi="宋体" w:cs="宋体"/>
          <w:color w:val="auto"/>
          <w:kern w:val="0"/>
          <w:szCs w:val="21"/>
          <w:highlight w:val="none"/>
        </w:rPr>
        <w:t>广西</w:t>
      </w:r>
      <w:r>
        <w:rPr>
          <w:rFonts w:hint="eastAsia" w:hAnsi="宋体" w:cs="宋体"/>
          <w:color w:val="auto"/>
          <w:szCs w:val="21"/>
          <w:highlight w:val="none"/>
        </w:rPr>
        <w:t>政采云平台-商家入驻-注册），如在操作过程中遇到问题或者需要技术支持，请致电政采云客服热线：</w:t>
      </w:r>
      <w:r>
        <w:rPr>
          <w:rFonts w:hAnsi="宋体" w:cs="宋体"/>
          <w:color w:val="auto"/>
          <w:szCs w:val="21"/>
          <w:highlight w:val="none"/>
        </w:rPr>
        <w:t>95763</w:t>
      </w:r>
      <w:r>
        <w:rPr>
          <w:rFonts w:hint="eastAsia" w:hAnsi="宋体" w:cs="宋体"/>
          <w:color w:val="auto"/>
          <w:szCs w:val="21"/>
          <w:highlight w:val="none"/>
        </w:rPr>
        <w:t>。供应商未按以上时间、方式获取本项目采购文件的，本公司将拒收其响应文件。已获取采购文件的供应商不等于符合本项目的供应商资格。</w:t>
      </w:r>
      <w:bookmarkEnd w:id="5"/>
      <w:bookmarkEnd w:id="6"/>
    </w:p>
    <w:p w14:paraId="74D7DAD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售价：0元。</w:t>
      </w:r>
    </w:p>
    <w:p w14:paraId="1160947C">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四、响应文件提交</w:t>
      </w:r>
    </w:p>
    <w:p w14:paraId="7EF92A2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截止时间：202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20</w:t>
      </w:r>
      <w:r>
        <w:rPr>
          <w:rFonts w:hint="eastAsia" w:hAnsi="宋体" w:cs="宋体"/>
          <w:color w:val="auto"/>
          <w:szCs w:val="21"/>
          <w:highlight w:val="none"/>
        </w:rPr>
        <w:t>日</w:t>
      </w:r>
      <w:r>
        <w:rPr>
          <w:rFonts w:hint="eastAsia" w:hAnsi="宋体" w:cs="宋体"/>
          <w:color w:val="auto"/>
          <w:szCs w:val="21"/>
          <w:highlight w:val="none"/>
          <w:lang w:val="en-US" w:eastAsia="zh-CN"/>
        </w:rPr>
        <w:t>09</w:t>
      </w:r>
      <w:r>
        <w:rPr>
          <w:rFonts w:hint="eastAsia" w:hAnsi="宋体" w:cs="宋体"/>
          <w:color w:val="auto"/>
          <w:szCs w:val="21"/>
          <w:highlight w:val="none"/>
        </w:rPr>
        <w:t>时30分（北京时间）</w:t>
      </w:r>
    </w:p>
    <w:p w14:paraId="175D265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地点：通过“</w:t>
      </w:r>
      <w:r>
        <w:rPr>
          <w:rFonts w:hint="eastAsia" w:hAnsi="宋体" w:cs="宋体"/>
          <w:color w:val="auto"/>
          <w:kern w:val="0"/>
          <w:szCs w:val="21"/>
          <w:highlight w:val="none"/>
        </w:rPr>
        <w:t>广西</w:t>
      </w:r>
      <w:r>
        <w:rPr>
          <w:rFonts w:hint="eastAsia" w:hAnsi="宋体" w:cs="宋体"/>
          <w:color w:val="auto"/>
          <w:szCs w:val="21"/>
          <w:highlight w:val="none"/>
        </w:rPr>
        <w:t>政采云”平台实行在线磋商。</w:t>
      </w:r>
    </w:p>
    <w:p w14:paraId="2F169957">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五、开启</w:t>
      </w:r>
    </w:p>
    <w:p w14:paraId="31C1303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20</w:t>
      </w:r>
      <w:r>
        <w:rPr>
          <w:rFonts w:hint="eastAsia" w:hAnsi="宋体" w:cs="宋体"/>
          <w:color w:val="auto"/>
          <w:szCs w:val="21"/>
          <w:highlight w:val="none"/>
        </w:rPr>
        <w:t>日</w:t>
      </w:r>
      <w:r>
        <w:rPr>
          <w:rFonts w:hint="eastAsia" w:hAnsi="宋体" w:cs="宋体"/>
          <w:color w:val="auto"/>
          <w:szCs w:val="21"/>
          <w:highlight w:val="none"/>
          <w:lang w:val="en-US" w:eastAsia="zh-CN"/>
        </w:rPr>
        <w:t>09</w:t>
      </w:r>
      <w:r>
        <w:rPr>
          <w:rFonts w:hint="eastAsia" w:hAnsi="宋体" w:cs="宋体"/>
          <w:color w:val="auto"/>
          <w:szCs w:val="21"/>
          <w:highlight w:val="none"/>
        </w:rPr>
        <w:t>时30分</w:t>
      </w:r>
    </w:p>
    <w:p w14:paraId="7191ED4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r>
        <w:rPr>
          <w:rFonts w:hint="eastAsia" w:hAnsi="宋体" w:cs="宋体"/>
          <w:color w:val="auto"/>
          <w:kern w:val="0"/>
          <w:szCs w:val="21"/>
          <w:highlight w:val="none"/>
        </w:rPr>
        <w:t>广西</w:t>
      </w:r>
      <w:r>
        <w:rPr>
          <w:rFonts w:hint="eastAsia" w:hAnsi="宋体" w:cs="宋体"/>
          <w:color w:val="auto"/>
          <w:szCs w:val="21"/>
          <w:highlight w:val="none"/>
        </w:rPr>
        <w:t>政采云”平台电子开标大厅【评标室第</w:t>
      </w:r>
      <w:r>
        <w:rPr>
          <w:rFonts w:hint="eastAsia" w:hAnsi="宋体" w:cs="宋体"/>
          <w:color w:val="auto"/>
          <w:szCs w:val="21"/>
          <w:highlight w:val="none"/>
          <w:lang w:val="en-US" w:eastAsia="zh-CN"/>
        </w:rPr>
        <w:t>三</w:t>
      </w:r>
      <w:r>
        <w:rPr>
          <w:rFonts w:hint="eastAsia" w:hAnsi="宋体" w:cs="宋体"/>
          <w:color w:val="auto"/>
          <w:szCs w:val="21"/>
          <w:highlight w:val="none"/>
        </w:rPr>
        <w:t>开评标室（</w:t>
      </w:r>
      <w:r>
        <w:rPr>
          <w:rFonts w:hint="eastAsia" w:hAnsi="宋体" w:cs="宋体"/>
          <w:color w:val="auto"/>
          <w:szCs w:val="21"/>
          <w:highlight w:val="none"/>
          <w:lang w:val="en-US" w:eastAsia="zh-CN"/>
        </w:rPr>
        <w:t>3</w:t>
      </w:r>
      <w:r>
        <w:rPr>
          <w:rFonts w:hint="eastAsia" w:hAnsi="宋体" w:cs="宋体"/>
          <w:color w:val="auto"/>
          <w:szCs w:val="21"/>
          <w:highlight w:val="none"/>
        </w:rPr>
        <w:t>）】在线解密开启。</w:t>
      </w:r>
    </w:p>
    <w:p w14:paraId="496D5C2A">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六、公告期限</w:t>
      </w:r>
    </w:p>
    <w:p w14:paraId="5F9D693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自本公告发布之日起5个工作日。</w:t>
      </w:r>
    </w:p>
    <w:p w14:paraId="09966C54">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七、其他补充事宜</w:t>
      </w:r>
    </w:p>
    <w:p w14:paraId="531703A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 网上公告媒体查询：中国政府采购网、广西壮族自治区政府采购网、东兴市人民政府门户网、全国公共资源交易平台（广西 .防城港）。</w:t>
      </w:r>
    </w:p>
    <w:p w14:paraId="751AAE0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 本项目政府采购落实政策：</w:t>
      </w:r>
    </w:p>
    <w:p w14:paraId="554B421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（1）政府采购促进中小企业发展政策；</w:t>
      </w:r>
    </w:p>
    <w:p w14:paraId="4DA4CF7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（2）政府采购支持监狱企业发展政策；</w:t>
      </w:r>
    </w:p>
    <w:p w14:paraId="581553F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（3）促进残疾人就业政府采购政策；</w:t>
      </w:r>
    </w:p>
    <w:p w14:paraId="2898EF1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3.磋商保证金：不收取磋商保证金。</w:t>
      </w:r>
    </w:p>
    <w:p w14:paraId="369E1BF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4.监督部门</w:t>
      </w:r>
    </w:p>
    <w:p w14:paraId="43F4B99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称：东兴市政府采购中心</w:t>
      </w:r>
    </w:p>
    <w:p w14:paraId="008330B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电 话：0770-7690518</w:t>
      </w:r>
    </w:p>
    <w:p w14:paraId="07960BA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EF5E38">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6.</w:t>
      </w:r>
      <w:r>
        <w:rPr>
          <w:rFonts w:hint="eastAsia"/>
          <w:color w:val="auto"/>
          <w:highlight w:val="none"/>
        </w:rPr>
        <w:t xml:space="preserve"> </w:t>
      </w:r>
      <w:r>
        <w:rPr>
          <w:rFonts w:hint="eastAsia" w:hAnsi="宋体" w:cs="宋体"/>
          <w:color w:val="auto"/>
          <w:szCs w:val="21"/>
          <w:highlight w:val="none"/>
        </w:rPr>
        <w:t>对在“信用中国”网站、中国政府采购网等渠道列入失信被执行人、重大税收违法失信主体、政府采购严重违法失信行为记录名单及其他不符合《中华人民共和国政府采购法》第二十二条规定条件的供应商，不得参与政府采购活动。</w:t>
      </w:r>
    </w:p>
    <w:p w14:paraId="68AE663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7.在线磋商响应（电子磋商）说明及注意事项</w:t>
      </w:r>
    </w:p>
    <w:p w14:paraId="6DB36C0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本项目为全流程电子化采购项目，通过“广西政采云”平台实行在线电子磋商，供应商应先安装“广西政采云电子交易客户端”（请自行前往“广西政采云”平台进行下载），并按照本项目采购文件和“广西政采云”平台的要求编制、加密后在响应文件递交截止时间前通过网络上传至“广西政采云”平台，供应商在“广西政采云”平台提交电子响应文件时，请填写参加远程开标活动经办人联系方式。供应商登录“广西政采云”平台，依次进入“服务中心-项目采购-操作流程-电子招投标-政府采购项目电子交易管理操作指南-供应商”查看电子投标具体操作流程。</w:t>
      </w:r>
    </w:p>
    <w:p w14:paraId="7308EF8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录“广西政采云”平台，依次进入“服务中心-入驻与配置”中查看CA数字证书办理操作流程。如在操作过程中遇到问题或者需要技术支持，请致电政采云客服热线：95763）及响应文件的提交。</w:t>
      </w:r>
    </w:p>
    <w:p w14:paraId="68496CE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（3）CA证书在线解密：供应商磋商时，需携带制作响应文件时用来加密的有效数字证书（CA认证）登录“广西政采云”平台电子开标大厅现场按规定时间对加密的响应文件进行解密，否则后果自负。</w:t>
      </w:r>
    </w:p>
    <w:p w14:paraId="68D618D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（4）供应商需要在具备有摄像头及语音功能且互联网网络状况良好的电脑登录“广西政采云”平台远程开标大厅参与本次磋商，否则后果自负。</w:t>
      </w:r>
    </w:p>
    <w:p w14:paraId="7F187ED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ADB4CB4">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（6）本项目不接受未登录“广西政采云”平台获取本项目竞争性磋商文件的供应商磋商。</w:t>
      </w:r>
    </w:p>
    <w:p w14:paraId="2358E785">
      <w:pPr>
        <w:snapToGrid w:val="0"/>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注：1）为确保网上操作合法、有效和安全，请供应商确保在电子磋商过程中能够对相关数据电文进行加密和使用电子签章，妥善保管CA数字证书并使用有效的CA数字证书参与整个磋商活动。2）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采云”平台将予以拒收。</w:t>
      </w:r>
    </w:p>
    <w:p w14:paraId="66053D5A">
      <w:pPr>
        <w:snapToGrid w:val="0"/>
        <w:spacing w:line="400" w:lineRule="exact"/>
        <w:ind w:firstLine="420" w:firstLineChars="200"/>
        <w:rPr>
          <w:rFonts w:hint="eastAsia" w:hAnsi="宋体" w:cs="宋体"/>
          <w:color w:val="auto"/>
          <w:szCs w:val="21"/>
          <w:highlight w:val="yellow"/>
        </w:rPr>
      </w:pPr>
      <w:r>
        <w:rPr>
          <w:rFonts w:hint="eastAsia" w:hAnsi="宋体" w:cs="宋体"/>
          <w:color w:val="auto"/>
          <w:szCs w:val="21"/>
          <w:highlight w:val="none"/>
        </w:rPr>
        <w:t>8.本项目为全流程电子化远程异地评标项目，评标主会场为防城港市公共资源交易中心（防城港市港口区迎宾路红树</w:t>
      </w:r>
      <w:r>
        <w:rPr>
          <w:rFonts w:hint="eastAsia" w:hAnsi="宋体" w:cs="宋体"/>
          <w:color w:val="auto"/>
          <w:szCs w:val="21"/>
          <w:highlight w:val="none"/>
          <w:lang w:val="en-US" w:eastAsia="zh-CN"/>
        </w:rPr>
        <w:t>林</w:t>
      </w:r>
      <w:r>
        <w:rPr>
          <w:rFonts w:hint="eastAsia" w:hAnsi="宋体" w:cs="宋体"/>
          <w:color w:val="auto"/>
          <w:szCs w:val="21"/>
          <w:highlight w:val="none"/>
        </w:rPr>
        <w:t>大厦东塔</w:t>
      </w:r>
      <w:r>
        <w:rPr>
          <w:rFonts w:hint="eastAsia" w:hAnsi="宋体" w:cs="宋体"/>
          <w:color w:val="auto"/>
          <w:szCs w:val="21"/>
          <w:highlight w:val="none"/>
          <w:lang w:val="en-US" w:eastAsia="zh-CN"/>
        </w:rPr>
        <w:t>7</w:t>
      </w:r>
      <w:r>
        <w:rPr>
          <w:rFonts w:hint="eastAsia" w:hAnsi="宋体" w:cs="宋体"/>
          <w:color w:val="auto"/>
          <w:szCs w:val="21"/>
          <w:highlight w:val="none"/>
        </w:rPr>
        <w:t>楼）</w:t>
      </w:r>
      <w:r>
        <w:rPr>
          <w:rFonts w:hint="eastAsia" w:hAnsi="宋体" w:cs="宋体"/>
          <w:color w:val="auto"/>
          <w:szCs w:val="21"/>
          <w:highlight w:val="none"/>
          <w:lang w:val="en-US" w:eastAsia="zh-CN"/>
        </w:rPr>
        <w:t>3</w:t>
      </w:r>
      <w:r>
        <w:rPr>
          <w:rFonts w:hint="eastAsia" w:hAnsi="宋体" w:cs="宋体"/>
          <w:color w:val="auto"/>
          <w:szCs w:val="21"/>
          <w:highlight w:val="none"/>
        </w:rPr>
        <w:t>号评标室，联系电话：0770-6126169，评标分会场为</w:t>
      </w:r>
      <w:r>
        <w:rPr>
          <w:rFonts w:hint="eastAsia" w:hAnsi="宋体" w:cs="宋体"/>
          <w:color w:val="auto"/>
          <w:szCs w:val="21"/>
          <w:highlight w:val="none"/>
          <w:lang w:val="en-US" w:eastAsia="zh-CN"/>
        </w:rPr>
        <w:t>柳州</w:t>
      </w:r>
      <w:r>
        <w:rPr>
          <w:rFonts w:hint="eastAsia" w:hAnsi="宋体" w:cs="宋体"/>
          <w:color w:val="auto"/>
          <w:szCs w:val="21"/>
          <w:highlight w:val="none"/>
        </w:rPr>
        <w:t>市公共资源交易中心（柳州市龙湖路13号柳州市民服务中心北楼5楼）政采远程异地副场</w:t>
      </w:r>
      <w:r>
        <w:rPr>
          <w:rFonts w:hint="eastAsia" w:hAnsi="宋体" w:cs="宋体"/>
          <w:color w:val="auto"/>
          <w:szCs w:val="21"/>
          <w:highlight w:val="none"/>
          <w:lang w:val="en-US" w:eastAsia="zh-CN"/>
        </w:rPr>
        <w:t>1</w:t>
      </w:r>
      <w:r>
        <w:rPr>
          <w:rFonts w:hint="eastAsia" w:hAnsi="宋体" w:cs="宋体"/>
          <w:color w:val="auto"/>
          <w:szCs w:val="21"/>
          <w:highlight w:val="none"/>
        </w:rPr>
        <w:t>，联系电话：0772-3167581。</w:t>
      </w:r>
    </w:p>
    <w:p w14:paraId="6DCE3BDE">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八、凡对本次采购提出询问，请按以下方式联系。</w:t>
      </w:r>
    </w:p>
    <w:p w14:paraId="1F3BB77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1.采购人信息</w:t>
      </w:r>
    </w:p>
    <w:p w14:paraId="70FE1F82">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名  称：</w:t>
      </w:r>
      <w:r>
        <w:rPr>
          <w:rFonts w:hint="eastAsia" w:hAnsi="宋体" w:cs="宋体"/>
          <w:color w:val="auto"/>
          <w:szCs w:val="21"/>
          <w:highlight w:val="none"/>
          <w:lang w:eastAsia="zh-CN"/>
        </w:rPr>
        <w:t>东兴市马路镇人民政府</w:t>
      </w:r>
    </w:p>
    <w:p w14:paraId="7ED86D9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  址：广西东兴市马路镇兴桂路42号</w:t>
      </w:r>
    </w:p>
    <w:p w14:paraId="25FDA21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联系方式：何冬源，0770-3531629</w:t>
      </w:r>
    </w:p>
    <w:p w14:paraId="1A10049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2.采购代理机构信息</w:t>
      </w:r>
    </w:p>
    <w:p w14:paraId="6DDDE88F">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称：中兴桂（北京）国际招标有限公司</w:t>
      </w:r>
    </w:p>
    <w:p w14:paraId="381A5A2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  址：防城港市东兴市金冠路29号</w:t>
      </w:r>
    </w:p>
    <w:p w14:paraId="4C779C3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w:t>
      </w:r>
      <w:r>
        <w:rPr>
          <w:rFonts w:hint="eastAsia" w:hAnsi="宋体" w:cs="宋体"/>
          <w:color w:val="auto"/>
          <w:szCs w:val="21"/>
          <w:highlight w:val="none"/>
          <w:lang w:val="en-US" w:eastAsia="zh-CN"/>
        </w:rPr>
        <w:t>陈冰溶，</w:t>
      </w:r>
      <w:r>
        <w:rPr>
          <w:rFonts w:hint="eastAsia" w:hAnsi="宋体" w:cs="宋体"/>
          <w:color w:val="auto"/>
          <w:szCs w:val="21"/>
          <w:highlight w:val="none"/>
        </w:rPr>
        <w:t>0770-7673308</w:t>
      </w:r>
    </w:p>
    <w:p w14:paraId="5095E923">
      <w:pPr>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rPr>
        <w:t>中兴桂（北京）国际招标有限公司</w:t>
      </w:r>
    </w:p>
    <w:p w14:paraId="71869457">
      <w:pPr>
        <w:wordWrap w:val="0"/>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rPr>
        <w:t>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6</w:t>
      </w:r>
      <w:r>
        <w:rPr>
          <w:rFonts w:hint="eastAsia" w:hAnsi="宋体" w:cs="宋体"/>
          <w:color w:val="auto"/>
          <w:szCs w:val="21"/>
          <w:highlight w:val="none"/>
        </w:rPr>
        <w:t>日</w:t>
      </w:r>
    </w:p>
    <w:p w14:paraId="50C1DE16">
      <w:pPr>
        <w:spacing w:line="360" w:lineRule="auto"/>
        <w:jc w:val="center"/>
        <w:rPr>
          <w:rFonts w:hAnsi="宋体"/>
          <w:b/>
          <w:color w:val="auto"/>
          <w:sz w:val="32"/>
          <w:szCs w:val="32"/>
          <w:highlight w:val="none"/>
        </w:rPr>
      </w:pPr>
      <w:bookmarkStart w:id="7" w:name="_Toc108835633"/>
      <w:bookmarkStart w:id="8" w:name="_Toc108836044"/>
      <w:r>
        <w:rPr>
          <w:rFonts w:hint="eastAsia" w:hAnsi="宋体"/>
          <w:color w:val="auto"/>
          <w:highlight w:val="none"/>
        </w:rPr>
        <w:br w:type="page"/>
      </w:r>
      <w:bookmarkStart w:id="9" w:name="_Toc453681414"/>
      <w:r>
        <w:rPr>
          <w:rFonts w:hint="eastAsia" w:hAnsi="宋体"/>
          <w:b/>
          <w:color w:val="auto"/>
          <w:sz w:val="32"/>
          <w:szCs w:val="32"/>
          <w:highlight w:val="none"/>
        </w:rPr>
        <w:t>第二章  磋商须知及前附表</w:t>
      </w:r>
    </w:p>
    <w:p w14:paraId="239F4BAD">
      <w:pPr>
        <w:spacing w:line="360" w:lineRule="auto"/>
        <w:jc w:val="center"/>
        <w:rPr>
          <w:rFonts w:hAnsi="宋体"/>
          <w:b/>
          <w:color w:val="auto"/>
          <w:sz w:val="30"/>
          <w:szCs w:val="30"/>
          <w:highlight w:val="none"/>
        </w:rPr>
      </w:pPr>
      <w:r>
        <w:rPr>
          <w:rFonts w:hint="eastAsia" w:hAnsi="宋体"/>
          <w:b/>
          <w:color w:val="auto"/>
          <w:sz w:val="30"/>
          <w:szCs w:val="30"/>
          <w:highlight w:val="none"/>
        </w:rPr>
        <w:t>磋商须知前附表</w:t>
      </w:r>
    </w:p>
    <w:tbl>
      <w:tblPr>
        <w:tblStyle w:val="5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7390"/>
      </w:tblGrid>
      <w:tr w14:paraId="4108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1102B157">
            <w:pPr>
              <w:jc w:val="center"/>
              <w:rPr>
                <w:rFonts w:hAnsi="宋体"/>
                <w:color w:val="auto"/>
                <w:szCs w:val="21"/>
                <w:highlight w:val="none"/>
              </w:rPr>
            </w:pPr>
            <w:r>
              <w:rPr>
                <w:rFonts w:hint="eastAsia" w:hAnsi="宋体"/>
                <w:color w:val="auto"/>
                <w:szCs w:val="21"/>
                <w:highlight w:val="none"/>
              </w:rPr>
              <w:t>序号</w:t>
            </w:r>
          </w:p>
        </w:tc>
        <w:tc>
          <w:tcPr>
            <w:tcW w:w="945" w:type="dxa"/>
          </w:tcPr>
          <w:p w14:paraId="1D241F2B">
            <w:pPr>
              <w:jc w:val="center"/>
              <w:rPr>
                <w:rFonts w:hAnsi="宋体"/>
                <w:color w:val="auto"/>
                <w:szCs w:val="21"/>
                <w:highlight w:val="none"/>
              </w:rPr>
            </w:pPr>
            <w:r>
              <w:rPr>
                <w:rFonts w:hint="eastAsia" w:hAnsi="宋体"/>
                <w:color w:val="auto"/>
                <w:szCs w:val="21"/>
                <w:highlight w:val="none"/>
              </w:rPr>
              <w:t>条款号</w:t>
            </w:r>
          </w:p>
        </w:tc>
        <w:tc>
          <w:tcPr>
            <w:tcW w:w="7390" w:type="dxa"/>
          </w:tcPr>
          <w:p w14:paraId="70B6F5D9">
            <w:pPr>
              <w:jc w:val="center"/>
              <w:rPr>
                <w:rFonts w:hAnsi="宋体"/>
                <w:color w:val="auto"/>
                <w:szCs w:val="21"/>
                <w:highlight w:val="none"/>
              </w:rPr>
            </w:pPr>
            <w:r>
              <w:rPr>
                <w:rFonts w:hint="eastAsia" w:hAnsi="宋体"/>
                <w:color w:val="auto"/>
                <w:szCs w:val="21"/>
                <w:highlight w:val="none"/>
              </w:rPr>
              <w:t>内    容</w:t>
            </w:r>
          </w:p>
        </w:tc>
      </w:tr>
      <w:tr w14:paraId="5D1F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35B2DCD0">
            <w:pPr>
              <w:spacing w:line="400" w:lineRule="exact"/>
              <w:jc w:val="center"/>
              <w:rPr>
                <w:rFonts w:hAnsi="宋体"/>
                <w:color w:val="auto"/>
                <w:szCs w:val="21"/>
                <w:highlight w:val="none"/>
              </w:rPr>
            </w:pPr>
            <w:r>
              <w:rPr>
                <w:rFonts w:hint="eastAsia" w:hAnsi="宋体"/>
                <w:color w:val="auto"/>
                <w:szCs w:val="21"/>
                <w:highlight w:val="none"/>
              </w:rPr>
              <w:t>1</w:t>
            </w:r>
          </w:p>
        </w:tc>
        <w:tc>
          <w:tcPr>
            <w:tcW w:w="945" w:type="dxa"/>
            <w:vAlign w:val="center"/>
          </w:tcPr>
          <w:p w14:paraId="6206A1D6">
            <w:pPr>
              <w:spacing w:line="400" w:lineRule="exact"/>
              <w:jc w:val="center"/>
              <w:rPr>
                <w:rFonts w:hAnsi="宋体"/>
                <w:color w:val="auto"/>
                <w:szCs w:val="21"/>
                <w:highlight w:val="none"/>
              </w:rPr>
            </w:pPr>
            <w:r>
              <w:rPr>
                <w:rFonts w:hint="eastAsia" w:hAnsi="宋体"/>
                <w:color w:val="auto"/>
                <w:szCs w:val="21"/>
                <w:highlight w:val="none"/>
              </w:rPr>
              <w:t>1</w:t>
            </w:r>
          </w:p>
        </w:tc>
        <w:tc>
          <w:tcPr>
            <w:tcW w:w="7390" w:type="dxa"/>
            <w:vAlign w:val="center"/>
          </w:tcPr>
          <w:p w14:paraId="5FB8C7A0">
            <w:pPr>
              <w:spacing w:line="400" w:lineRule="exact"/>
              <w:rPr>
                <w:rFonts w:hint="eastAsia" w:hAnsi="宋体" w:eastAsia="宋体"/>
                <w:color w:val="auto"/>
                <w:szCs w:val="21"/>
                <w:highlight w:val="none"/>
                <w:lang w:eastAsia="zh-CN"/>
              </w:rPr>
            </w:pPr>
            <w:r>
              <w:rPr>
                <w:rFonts w:hint="eastAsia" w:hAnsi="宋体"/>
                <w:color w:val="auto"/>
                <w:szCs w:val="21"/>
                <w:highlight w:val="none"/>
              </w:rPr>
              <w:t>项目名称：</w:t>
            </w:r>
            <w:r>
              <w:rPr>
                <w:rFonts w:hint="eastAsia" w:hAnsi="宋体"/>
                <w:color w:val="auto"/>
                <w:szCs w:val="21"/>
                <w:highlight w:val="none"/>
                <w:lang w:eastAsia="zh-CN"/>
              </w:rPr>
              <w:t>马路镇吊应村岭脚、沙坝、上天八、应西一、大坪组人居环境提升建设工程</w:t>
            </w:r>
          </w:p>
          <w:p w14:paraId="19EEFFF2">
            <w:pPr>
              <w:spacing w:line="400" w:lineRule="exact"/>
              <w:rPr>
                <w:rFonts w:hint="eastAsia" w:hAnsi="宋体" w:eastAsia="宋体"/>
                <w:color w:val="auto"/>
                <w:szCs w:val="21"/>
                <w:highlight w:val="none"/>
                <w:u w:val="single"/>
                <w:lang w:eastAsia="zh-CN"/>
              </w:rPr>
            </w:pPr>
            <w:r>
              <w:rPr>
                <w:rFonts w:hint="eastAsia" w:hAnsi="宋体"/>
                <w:color w:val="auto"/>
                <w:szCs w:val="21"/>
                <w:highlight w:val="none"/>
              </w:rPr>
              <w:t>项目编号：</w:t>
            </w:r>
            <w:r>
              <w:rPr>
                <w:rFonts w:hint="eastAsia" w:hAnsi="宋体"/>
                <w:color w:val="auto"/>
                <w:szCs w:val="21"/>
                <w:highlight w:val="none"/>
                <w:lang w:eastAsia="zh-CN"/>
              </w:rPr>
              <w:t>FCZC2026-C2-810043-ZXGB</w:t>
            </w:r>
            <w:r>
              <w:rPr>
                <w:rFonts w:hint="eastAsia"/>
                <w:color w:val="auto"/>
                <w:highlight w:val="none"/>
                <w:lang w:eastAsia="zh-CN"/>
              </w:rPr>
              <w:t xml:space="preserve">     </w:t>
            </w:r>
          </w:p>
          <w:p w14:paraId="4B3901E5">
            <w:pPr>
              <w:spacing w:line="400" w:lineRule="exact"/>
              <w:rPr>
                <w:rFonts w:hAnsi="宋体"/>
                <w:color w:val="auto"/>
                <w:szCs w:val="21"/>
                <w:highlight w:val="none"/>
              </w:rPr>
            </w:pPr>
            <w:r>
              <w:rPr>
                <w:rFonts w:hAnsi="宋体"/>
                <w:color w:val="auto"/>
                <w:szCs w:val="21"/>
                <w:highlight w:val="none"/>
              </w:rPr>
              <w:t>建设地点：</w:t>
            </w:r>
            <w:r>
              <w:rPr>
                <w:rFonts w:hint="eastAsia" w:hAnsi="宋体"/>
                <w:color w:val="auto"/>
                <w:szCs w:val="21"/>
                <w:highlight w:val="none"/>
                <w:lang w:val="en-US" w:eastAsia="zh-CN"/>
              </w:rPr>
              <w:t>东兴市马路镇吊应村</w:t>
            </w:r>
          </w:p>
          <w:p w14:paraId="1D0A2473">
            <w:pPr>
              <w:spacing w:line="400" w:lineRule="exact"/>
              <w:rPr>
                <w:rFonts w:hAnsi="宋体"/>
                <w:color w:val="auto"/>
                <w:szCs w:val="21"/>
                <w:highlight w:val="none"/>
              </w:rPr>
            </w:pPr>
            <w:r>
              <w:rPr>
                <w:rFonts w:hint="eastAsia" w:hAnsi="宋体"/>
                <w:color w:val="auto"/>
                <w:szCs w:val="21"/>
                <w:highlight w:val="none"/>
              </w:rPr>
              <w:t>采购</w:t>
            </w:r>
            <w:r>
              <w:rPr>
                <w:rFonts w:hAnsi="宋体"/>
                <w:color w:val="auto"/>
                <w:szCs w:val="21"/>
                <w:highlight w:val="none"/>
              </w:rPr>
              <w:t>范围：</w:t>
            </w:r>
            <w:r>
              <w:rPr>
                <w:rFonts w:hint="eastAsia" w:hAnsi="宋体"/>
                <w:color w:val="auto"/>
                <w:szCs w:val="21"/>
                <w:highlight w:val="none"/>
                <w:lang w:eastAsia="zh-CN"/>
              </w:rPr>
              <w:t>马路镇吊应村岭脚、沙坝、上天八、应西一、大坪组人居环境提升建设工程</w:t>
            </w:r>
            <w:r>
              <w:rPr>
                <w:rFonts w:hint="eastAsia" w:hAnsi="宋体"/>
                <w:color w:val="auto"/>
                <w:szCs w:val="21"/>
                <w:highlight w:val="none"/>
              </w:rPr>
              <w:t>1项；</w:t>
            </w:r>
            <w:r>
              <w:rPr>
                <w:rFonts w:hint="eastAsia" w:hAnsi="宋体"/>
                <w:color w:val="auto"/>
                <w:szCs w:val="21"/>
                <w:highlight w:val="none"/>
                <w:lang w:val="en-US" w:eastAsia="zh-CN"/>
              </w:rPr>
              <w:t>主要</w:t>
            </w:r>
            <w:r>
              <w:rPr>
                <w:rFonts w:hint="eastAsia" w:hAnsi="宋体"/>
                <w:color w:val="auto"/>
                <w:szCs w:val="21"/>
                <w:highlight w:val="none"/>
              </w:rPr>
              <w:t>建设</w:t>
            </w:r>
            <w:r>
              <w:rPr>
                <w:rFonts w:hint="eastAsia" w:hAnsi="宋体"/>
                <w:color w:val="auto"/>
                <w:szCs w:val="21"/>
                <w:highlight w:val="none"/>
                <w:lang w:val="en-US" w:eastAsia="zh-CN"/>
              </w:rPr>
              <w:t>内容</w:t>
            </w:r>
            <w:r>
              <w:rPr>
                <w:rFonts w:hint="eastAsia" w:hAnsi="宋体"/>
                <w:color w:val="auto"/>
                <w:szCs w:val="21"/>
                <w:highlight w:val="none"/>
              </w:rPr>
              <w:t>：硬化道路1362m,标准宽度3.5m，厚度15cm,3m高C25混凝土挡土墙13m，以及相关附属建筑工程。</w:t>
            </w:r>
            <w:r>
              <w:rPr>
                <w:rFonts w:hint="eastAsia" w:hAnsi="宋体"/>
                <w:color w:val="auto"/>
                <w:szCs w:val="21"/>
                <w:highlight w:val="none"/>
                <w:lang w:val="en-US" w:eastAsia="zh-CN"/>
              </w:rPr>
              <w:t>具体</w:t>
            </w:r>
            <w:r>
              <w:rPr>
                <w:rFonts w:hint="eastAsia" w:hAnsi="宋体"/>
                <w:color w:val="auto"/>
                <w:szCs w:val="21"/>
                <w:highlight w:val="none"/>
              </w:rPr>
              <w:t>详见工程量清单和</w:t>
            </w:r>
            <w:r>
              <w:rPr>
                <w:rFonts w:hint="eastAsia" w:hAnsi="宋体"/>
                <w:color w:val="auto"/>
                <w:szCs w:val="21"/>
                <w:highlight w:val="none"/>
                <w:lang w:val="en-US" w:eastAsia="zh-CN"/>
              </w:rPr>
              <w:t>施工</w:t>
            </w:r>
            <w:r>
              <w:rPr>
                <w:rFonts w:hint="eastAsia" w:hAnsi="宋体"/>
                <w:color w:val="auto"/>
                <w:szCs w:val="21"/>
                <w:highlight w:val="none"/>
              </w:rPr>
              <w:t>图纸。项目所属行业：建筑业。</w:t>
            </w:r>
          </w:p>
          <w:p w14:paraId="6A86A918">
            <w:pPr>
              <w:spacing w:line="400" w:lineRule="exact"/>
              <w:rPr>
                <w:rFonts w:hint="default" w:hAnsi="宋体" w:eastAsia="宋体"/>
                <w:color w:val="auto"/>
                <w:szCs w:val="21"/>
                <w:highlight w:val="none"/>
                <w:lang w:val="en-US" w:eastAsia="zh-CN"/>
              </w:rPr>
            </w:pPr>
            <w:r>
              <w:rPr>
                <w:rFonts w:hint="eastAsia" w:hAnsi="宋体"/>
                <w:color w:val="auto"/>
                <w:szCs w:val="21"/>
                <w:highlight w:val="none"/>
              </w:rPr>
              <w:t>要求</w:t>
            </w:r>
            <w:r>
              <w:rPr>
                <w:rFonts w:hAnsi="宋体"/>
                <w:color w:val="auto"/>
                <w:szCs w:val="21"/>
                <w:highlight w:val="none"/>
              </w:rPr>
              <w:t>工期：</w:t>
            </w:r>
            <w:r>
              <w:rPr>
                <w:rFonts w:hint="eastAsia" w:hAnsi="宋体"/>
                <w:color w:val="auto"/>
                <w:szCs w:val="21"/>
                <w:highlight w:val="none"/>
                <w:lang w:val="en-US" w:eastAsia="zh-CN"/>
              </w:rPr>
              <w:t>180日历天</w:t>
            </w:r>
          </w:p>
          <w:p w14:paraId="039D4CDA">
            <w:pPr>
              <w:spacing w:line="400" w:lineRule="exac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质量要求：</w:t>
            </w:r>
            <w:r>
              <w:rPr>
                <w:rFonts w:hint="eastAsia" w:ascii="宋体" w:hAnsi="宋体" w:eastAsia="宋体" w:cs="Times New Roman"/>
                <w:color w:val="auto"/>
                <w:szCs w:val="21"/>
                <w:highlight w:val="none"/>
              </w:rPr>
              <w:t>合格</w:t>
            </w:r>
          </w:p>
          <w:p w14:paraId="61D6A3EA">
            <w:pPr>
              <w:spacing w:line="400" w:lineRule="exact"/>
            </w:pPr>
            <w:r>
              <w:rPr>
                <w:rFonts w:hint="eastAsia" w:ascii="宋体" w:hAnsi="宋体" w:eastAsia="宋体" w:cs="Times New Roman"/>
                <w:color w:val="auto"/>
                <w:szCs w:val="21"/>
                <w:highlight w:val="none"/>
              </w:rPr>
              <w:t>验收标准、规范：按响应文件、国家及行业标准等有关内容进行验收。标准若有不一致时，以较高标准为准。</w:t>
            </w:r>
          </w:p>
        </w:tc>
      </w:tr>
      <w:tr w14:paraId="5E22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385BD1D">
            <w:pPr>
              <w:spacing w:line="400" w:lineRule="exact"/>
              <w:jc w:val="center"/>
              <w:rPr>
                <w:rFonts w:hAnsi="宋体"/>
                <w:color w:val="auto"/>
                <w:szCs w:val="21"/>
                <w:highlight w:val="none"/>
              </w:rPr>
            </w:pPr>
            <w:r>
              <w:rPr>
                <w:rFonts w:hint="eastAsia" w:hAnsi="宋体"/>
                <w:color w:val="auto"/>
                <w:szCs w:val="21"/>
                <w:highlight w:val="none"/>
              </w:rPr>
              <w:t>2</w:t>
            </w:r>
          </w:p>
        </w:tc>
        <w:tc>
          <w:tcPr>
            <w:tcW w:w="945" w:type="dxa"/>
            <w:vAlign w:val="center"/>
          </w:tcPr>
          <w:p w14:paraId="610BBE51">
            <w:pPr>
              <w:spacing w:line="400" w:lineRule="exact"/>
              <w:jc w:val="center"/>
              <w:rPr>
                <w:rFonts w:hAnsi="宋体"/>
                <w:color w:val="auto"/>
                <w:szCs w:val="21"/>
                <w:highlight w:val="none"/>
              </w:rPr>
            </w:pPr>
            <w:r>
              <w:rPr>
                <w:rFonts w:hint="eastAsia" w:hAnsi="宋体"/>
                <w:color w:val="auto"/>
                <w:szCs w:val="21"/>
                <w:highlight w:val="none"/>
              </w:rPr>
              <w:t>3.1</w:t>
            </w:r>
          </w:p>
        </w:tc>
        <w:tc>
          <w:tcPr>
            <w:tcW w:w="7390" w:type="dxa"/>
            <w:vAlign w:val="center"/>
          </w:tcPr>
          <w:p w14:paraId="48E926AB">
            <w:pPr>
              <w:snapToGrid w:val="0"/>
              <w:spacing w:line="400" w:lineRule="exact"/>
              <w:rPr>
                <w:rFonts w:hAnsi="宋体"/>
                <w:color w:val="auto"/>
                <w:szCs w:val="21"/>
                <w:highlight w:val="none"/>
              </w:rPr>
            </w:pPr>
            <w:r>
              <w:rPr>
                <w:rFonts w:hint="eastAsia" w:hAnsi="宋体"/>
                <w:color w:val="auto"/>
                <w:szCs w:val="21"/>
                <w:highlight w:val="none"/>
              </w:rPr>
              <w:t>供应商资格要求：</w:t>
            </w:r>
          </w:p>
          <w:p w14:paraId="28DD2943">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13AD873B">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项目专门面向中小企业采购（参加磋商的供应商应符合《政府采购促进中小企业发展管理办法》（财库〔2020〕46号）中关于中小企业的相关规定；监狱企业及残疾人福利性单位视同于小微企业）；</w:t>
            </w:r>
          </w:p>
          <w:p w14:paraId="5029DFA2">
            <w:pPr>
              <w:snapToGrid w:val="0"/>
              <w:spacing w:line="400" w:lineRule="exact"/>
              <w:ind w:firstLine="420" w:firstLineChars="200"/>
              <w:rPr>
                <w:rFonts w:hAnsi="宋体" w:cs="Arial"/>
                <w:color w:val="auto"/>
                <w:szCs w:val="21"/>
                <w:highlight w:val="none"/>
              </w:rPr>
            </w:pPr>
            <w:r>
              <w:rPr>
                <w:rFonts w:hint="eastAsia" w:hAnsi="宋体" w:cs="宋体"/>
                <w:color w:val="auto"/>
                <w:szCs w:val="21"/>
                <w:highlight w:val="none"/>
              </w:rPr>
              <w:t>3.本项目的特定资格要求：供应商须具备市政公用工程施工总承包叁级（含叁级）及以上资质或公路工程施工总承包叁级（含叁级）以上资质，并在人员、设备、资金等方面具有相应的施工能力；拟派项目经理须市政公用工程或公路工程专业贰级(含贰级)以上注册建造师证书，并获得有效安全生产考核合格证</w:t>
            </w:r>
            <w:r>
              <w:rPr>
                <w:rFonts w:hint="eastAsia" w:hAnsi="宋体" w:cs="宋体"/>
                <w:color w:val="auto"/>
                <w:szCs w:val="21"/>
                <w:highlight w:val="none"/>
                <w:lang w:eastAsia="zh-CN"/>
              </w:rPr>
              <w:t>（</w:t>
            </w:r>
            <w:r>
              <w:rPr>
                <w:rFonts w:hint="eastAsia" w:hAnsi="宋体" w:cs="宋体"/>
                <w:color w:val="auto"/>
                <w:szCs w:val="21"/>
                <w:highlight w:val="none"/>
                <w:lang w:val="en-US" w:eastAsia="zh-CN"/>
              </w:rPr>
              <w:t>B证</w:t>
            </w:r>
            <w:r>
              <w:rPr>
                <w:rFonts w:hint="eastAsia" w:hAnsi="宋体" w:cs="宋体"/>
                <w:color w:val="auto"/>
                <w:szCs w:val="21"/>
                <w:highlight w:val="none"/>
                <w:lang w:eastAsia="zh-CN"/>
              </w:rPr>
              <w:t>）；项目技术负责人</w:t>
            </w:r>
            <w:r>
              <w:rPr>
                <w:rFonts w:hint="eastAsia" w:hAnsi="宋体" w:cs="宋体"/>
                <w:color w:val="auto"/>
                <w:szCs w:val="21"/>
                <w:highlight w:val="none"/>
              </w:rPr>
              <w:t>须</w:t>
            </w:r>
            <w:r>
              <w:rPr>
                <w:rFonts w:hint="eastAsia" w:hAnsi="宋体" w:cs="宋体"/>
                <w:color w:val="auto"/>
                <w:szCs w:val="21"/>
                <w:highlight w:val="none"/>
                <w:lang w:eastAsia="zh-CN"/>
              </w:rPr>
              <w:t>具备工程类中级或以上职称；项目施工员、质量员、安全员、材料员执证上岗。</w:t>
            </w:r>
          </w:p>
        </w:tc>
      </w:tr>
      <w:tr w14:paraId="68EB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vAlign w:val="center"/>
          </w:tcPr>
          <w:p w14:paraId="67FE9296">
            <w:pPr>
              <w:spacing w:line="400" w:lineRule="exact"/>
              <w:jc w:val="center"/>
              <w:rPr>
                <w:rFonts w:hAnsi="宋体"/>
                <w:color w:val="auto"/>
                <w:szCs w:val="21"/>
                <w:highlight w:val="none"/>
              </w:rPr>
            </w:pPr>
            <w:r>
              <w:rPr>
                <w:rFonts w:hint="eastAsia" w:hAnsi="宋体"/>
                <w:color w:val="auto"/>
                <w:szCs w:val="21"/>
                <w:highlight w:val="none"/>
              </w:rPr>
              <w:t>3</w:t>
            </w:r>
          </w:p>
        </w:tc>
        <w:tc>
          <w:tcPr>
            <w:tcW w:w="945" w:type="dxa"/>
            <w:vAlign w:val="center"/>
          </w:tcPr>
          <w:p w14:paraId="0B39866A">
            <w:pPr>
              <w:spacing w:line="400" w:lineRule="exact"/>
              <w:jc w:val="center"/>
              <w:rPr>
                <w:rFonts w:hAnsi="宋体"/>
                <w:color w:val="auto"/>
                <w:szCs w:val="21"/>
                <w:highlight w:val="none"/>
              </w:rPr>
            </w:pPr>
            <w:r>
              <w:rPr>
                <w:rFonts w:hint="eastAsia" w:hAnsi="宋体"/>
                <w:color w:val="auto"/>
                <w:szCs w:val="21"/>
                <w:highlight w:val="none"/>
              </w:rPr>
              <w:t>10.1</w:t>
            </w:r>
          </w:p>
        </w:tc>
        <w:tc>
          <w:tcPr>
            <w:tcW w:w="7390" w:type="dxa"/>
            <w:vAlign w:val="center"/>
          </w:tcPr>
          <w:p w14:paraId="08729D67">
            <w:pPr>
              <w:spacing w:line="400" w:lineRule="exact"/>
              <w:rPr>
                <w:rFonts w:hAnsi="宋体"/>
                <w:color w:val="auto"/>
                <w:szCs w:val="21"/>
                <w:highlight w:val="none"/>
              </w:rPr>
            </w:pPr>
            <w:r>
              <w:rPr>
                <w:rFonts w:hint="eastAsia" w:hAnsi="宋体"/>
                <w:color w:val="auto"/>
                <w:szCs w:val="21"/>
                <w:highlight w:val="none"/>
              </w:rPr>
              <w:t>响应文件有效期：响应文件递交截止日起60天。</w:t>
            </w:r>
          </w:p>
        </w:tc>
      </w:tr>
      <w:tr w14:paraId="5D7A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14:paraId="61F27C2E">
            <w:pPr>
              <w:spacing w:line="400" w:lineRule="exact"/>
              <w:jc w:val="center"/>
              <w:rPr>
                <w:rFonts w:hAnsi="宋体"/>
                <w:color w:val="auto"/>
                <w:szCs w:val="21"/>
                <w:highlight w:val="none"/>
              </w:rPr>
            </w:pPr>
            <w:r>
              <w:rPr>
                <w:rFonts w:hint="eastAsia" w:hAnsi="宋体"/>
                <w:color w:val="auto"/>
                <w:szCs w:val="21"/>
                <w:highlight w:val="none"/>
              </w:rPr>
              <w:t>4</w:t>
            </w:r>
          </w:p>
        </w:tc>
        <w:tc>
          <w:tcPr>
            <w:tcW w:w="945" w:type="dxa"/>
            <w:vAlign w:val="center"/>
          </w:tcPr>
          <w:p w14:paraId="7AF8274C">
            <w:pPr>
              <w:spacing w:line="400" w:lineRule="exact"/>
              <w:jc w:val="center"/>
              <w:rPr>
                <w:rFonts w:hAnsi="宋体"/>
                <w:color w:val="auto"/>
                <w:szCs w:val="21"/>
                <w:highlight w:val="none"/>
              </w:rPr>
            </w:pPr>
            <w:r>
              <w:rPr>
                <w:rFonts w:hint="eastAsia" w:hAnsi="宋体"/>
                <w:color w:val="auto"/>
                <w:szCs w:val="21"/>
                <w:highlight w:val="none"/>
              </w:rPr>
              <w:t>11.4</w:t>
            </w:r>
          </w:p>
        </w:tc>
        <w:tc>
          <w:tcPr>
            <w:tcW w:w="7390" w:type="dxa"/>
            <w:vAlign w:val="center"/>
          </w:tcPr>
          <w:p w14:paraId="76D14162">
            <w:pPr>
              <w:spacing w:line="400" w:lineRule="exact"/>
              <w:rPr>
                <w:rFonts w:hAnsi="宋体"/>
                <w:color w:val="auto"/>
                <w:szCs w:val="21"/>
                <w:highlight w:val="none"/>
              </w:rPr>
            </w:pPr>
            <w:r>
              <w:rPr>
                <w:rFonts w:hint="eastAsia" w:hAnsi="宋体"/>
                <w:color w:val="auto"/>
                <w:szCs w:val="21"/>
                <w:highlight w:val="none"/>
              </w:rPr>
              <w:t>首次响应文件分为资格文件、商务和技术文件、价格文件三个部分。由磋商小组对通过资格审查的合格供应商的响应文件的响应报价、商务、技术等实质性要求进行符合性审查，以确定其是否满足竞争性磋商文件的实质性要求。</w:t>
            </w:r>
          </w:p>
        </w:tc>
      </w:tr>
      <w:tr w14:paraId="2E69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1DA6A784">
            <w:pPr>
              <w:spacing w:line="400" w:lineRule="exact"/>
              <w:jc w:val="center"/>
              <w:rPr>
                <w:rFonts w:hAnsi="宋体"/>
                <w:color w:val="auto"/>
                <w:szCs w:val="21"/>
                <w:highlight w:val="none"/>
              </w:rPr>
            </w:pPr>
            <w:r>
              <w:rPr>
                <w:rFonts w:hint="eastAsia" w:hAnsi="宋体"/>
                <w:color w:val="auto"/>
                <w:szCs w:val="21"/>
                <w:highlight w:val="none"/>
              </w:rPr>
              <w:t>5</w:t>
            </w:r>
          </w:p>
        </w:tc>
        <w:tc>
          <w:tcPr>
            <w:tcW w:w="945" w:type="dxa"/>
            <w:vAlign w:val="center"/>
          </w:tcPr>
          <w:p w14:paraId="0D1616F8">
            <w:pPr>
              <w:spacing w:line="400" w:lineRule="exact"/>
              <w:jc w:val="center"/>
              <w:rPr>
                <w:rFonts w:hAnsi="宋体"/>
                <w:color w:val="auto"/>
                <w:szCs w:val="21"/>
                <w:highlight w:val="none"/>
              </w:rPr>
            </w:pPr>
            <w:r>
              <w:rPr>
                <w:rFonts w:hint="eastAsia" w:hAnsi="宋体"/>
                <w:color w:val="auto"/>
                <w:szCs w:val="21"/>
                <w:highlight w:val="none"/>
              </w:rPr>
              <w:t>12.1</w:t>
            </w:r>
          </w:p>
        </w:tc>
        <w:tc>
          <w:tcPr>
            <w:tcW w:w="7390" w:type="dxa"/>
            <w:vAlign w:val="center"/>
          </w:tcPr>
          <w:p w14:paraId="7BB8A967">
            <w:pPr>
              <w:spacing w:line="400" w:lineRule="exact"/>
              <w:rPr>
                <w:rFonts w:hAnsi="宋体"/>
                <w:color w:val="auto"/>
                <w:szCs w:val="21"/>
                <w:highlight w:val="none"/>
              </w:rPr>
            </w:pPr>
            <w:r>
              <w:rPr>
                <w:rFonts w:hint="eastAsia" w:hAnsi="宋体"/>
                <w:color w:val="auto"/>
                <w:szCs w:val="21"/>
                <w:highlight w:val="none"/>
              </w:rPr>
              <w:t>本项目不需要缴纳磋商保证金。</w:t>
            </w:r>
          </w:p>
        </w:tc>
      </w:tr>
      <w:tr w14:paraId="5668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54A2D58">
            <w:pPr>
              <w:spacing w:line="400" w:lineRule="exact"/>
              <w:jc w:val="center"/>
              <w:rPr>
                <w:rFonts w:hAnsi="宋体"/>
                <w:color w:val="auto"/>
                <w:szCs w:val="21"/>
                <w:highlight w:val="none"/>
              </w:rPr>
            </w:pPr>
            <w:r>
              <w:rPr>
                <w:rFonts w:hint="eastAsia" w:hAnsi="宋体"/>
                <w:color w:val="auto"/>
                <w:szCs w:val="21"/>
                <w:highlight w:val="none"/>
              </w:rPr>
              <w:t>6</w:t>
            </w:r>
          </w:p>
        </w:tc>
        <w:tc>
          <w:tcPr>
            <w:tcW w:w="945" w:type="dxa"/>
            <w:vAlign w:val="center"/>
          </w:tcPr>
          <w:p w14:paraId="1814A241">
            <w:pPr>
              <w:spacing w:line="400" w:lineRule="exact"/>
              <w:jc w:val="center"/>
              <w:rPr>
                <w:rFonts w:hAnsi="宋体"/>
                <w:color w:val="auto"/>
                <w:szCs w:val="21"/>
                <w:highlight w:val="none"/>
              </w:rPr>
            </w:pPr>
            <w:r>
              <w:rPr>
                <w:rFonts w:hint="eastAsia" w:hAnsi="宋体"/>
                <w:color w:val="auto"/>
                <w:szCs w:val="21"/>
                <w:highlight w:val="none"/>
              </w:rPr>
              <w:t>13.4</w:t>
            </w:r>
          </w:p>
        </w:tc>
        <w:tc>
          <w:tcPr>
            <w:tcW w:w="7390" w:type="dxa"/>
            <w:vAlign w:val="center"/>
          </w:tcPr>
          <w:p w14:paraId="5F0FCEDC">
            <w:pPr>
              <w:spacing w:line="360" w:lineRule="auto"/>
              <w:ind w:firstLine="420" w:firstLineChars="200"/>
              <w:rPr>
                <w:rFonts w:hAnsi="宋体"/>
                <w:color w:val="auto"/>
                <w:highlight w:val="none"/>
              </w:rPr>
            </w:pPr>
            <w:r>
              <w:rPr>
                <w:rFonts w:hint="eastAsia" w:hAnsi="宋体"/>
                <w:color w:val="auto"/>
                <w:szCs w:val="21"/>
                <w:highlight w:val="none"/>
              </w:rPr>
              <w:t>1、磋商报价：供应商</w:t>
            </w:r>
            <w:r>
              <w:rPr>
                <w:rFonts w:hAnsi="宋体"/>
                <w:color w:val="auto"/>
                <w:szCs w:val="21"/>
                <w:highlight w:val="none"/>
              </w:rPr>
              <w:t>应按第</w:t>
            </w:r>
            <w:r>
              <w:rPr>
                <w:rFonts w:hint="eastAsia" w:hAnsi="宋体"/>
                <w:color w:val="auto"/>
                <w:szCs w:val="21"/>
                <w:highlight w:val="none"/>
              </w:rPr>
              <w:t>四</w:t>
            </w:r>
            <w:r>
              <w:rPr>
                <w:rFonts w:hAnsi="宋体"/>
                <w:color w:val="auto"/>
                <w:szCs w:val="21"/>
                <w:highlight w:val="none"/>
              </w:rPr>
              <w:t>章“工程量清单”的要求填写相应表格。</w:t>
            </w:r>
            <w:r>
              <w:rPr>
                <w:rFonts w:hint="eastAsia" w:hAnsi="宋体"/>
                <w:color w:val="auto"/>
                <w:szCs w:val="21"/>
                <w:highlight w:val="none"/>
              </w:rPr>
              <w:t>供应商不得</w:t>
            </w:r>
            <w:r>
              <w:rPr>
                <w:rFonts w:hint="eastAsia" w:hAnsi="宋体"/>
                <w:color w:val="auto"/>
                <w:highlight w:val="none"/>
              </w:rPr>
              <w:t>修改工程量清单的项目结构、标段</w:t>
            </w:r>
            <w:r>
              <w:rPr>
                <w:rFonts w:hint="eastAsia" w:hAnsi="宋体"/>
                <w:color w:val="auto"/>
                <w:szCs w:val="21"/>
                <w:highlight w:val="none"/>
              </w:rPr>
              <w:t>名称、单项工程名称、单位工程名称、项目编码、项目名称、项目特征、计量单位、工程量、清单顺序和序号。不得对工程量清单项目进行增减调整。</w:t>
            </w:r>
          </w:p>
          <w:p w14:paraId="0F788E73">
            <w:pPr>
              <w:spacing w:line="360" w:lineRule="auto"/>
              <w:ind w:firstLine="420" w:firstLineChars="200"/>
              <w:rPr>
                <w:rFonts w:hAnsi="宋体"/>
                <w:color w:val="auto"/>
                <w:highlight w:val="none"/>
              </w:rPr>
            </w:pPr>
            <w:r>
              <w:rPr>
                <w:rFonts w:hint="eastAsia" w:hAnsi="宋体"/>
                <w:color w:val="auto"/>
                <w:highlight w:val="none"/>
              </w:rPr>
              <w:t>2、本项目的计税方式：</w:t>
            </w:r>
          </w:p>
          <w:p w14:paraId="3F8FFACE">
            <w:pPr>
              <w:spacing w:line="360" w:lineRule="auto"/>
              <w:ind w:firstLine="420" w:firstLineChars="200"/>
              <w:rPr>
                <w:rFonts w:hAnsi="宋体"/>
                <w:color w:val="auto"/>
                <w:highlight w:val="none"/>
              </w:rPr>
            </w:pPr>
            <w:r>
              <w:rPr>
                <w:rFonts w:hint="eastAsia" w:ascii="MS Mincho" w:hAnsi="MS Mincho" w:eastAsia="MS Mincho" w:cs="MS Mincho"/>
                <w:color w:val="auto"/>
                <w:szCs w:val="21"/>
                <w:highlight w:val="none"/>
              </w:rPr>
              <w:t>☑</w:t>
            </w:r>
            <w:r>
              <w:rPr>
                <w:rFonts w:hint="eastAsia" w:hAnsi="宋体"/>
                <w:color w:val="auto"/>
                <w:highlight w:val="none"/>
              </w:rPr>
              <w:t xml:space="preserve">一般计税法         </w:t>
            </w:r>
            <w:r>
              <w:rPr>
                <w:rFonts w:hint="eastAsia" w:hAnsi="宋体"/>
                <w:color w:val="auto"/>
                <w:highlight w:val="none"/>
              </w:rPr>
              <w:sym w:font="Wingdings" w:char="F078"/>
            </w:r>
            <w:r>
              <w:rPr>
                <w:rFonts w:hint="eastAsia" w:hAnsi="宋体"/>
                <w:color w:val="auto"/>
                <w:highlight w:val="none"/>
              </w:rPr>
              <w:t>简易计税法</w:t>
            </w:r>
          </w:p>
          <w:p w14:paraId="0499D31F">
            <w:pPr>
              <w:spacing w:line="360" w:lineRule="auto"/>
              <w:ind w:firstLine="420" w:firstLineChars="200"/>
              <w:rPr>
                <w:rFonts w:hAnsi="宋体"/>
                <w:color w:val="auto"/>
                <w:highlight w:val="none"/>
              </w:rPr>
            </w:pPr>
            <w:r>
              <w:rPr>
                <w:rFonts w:hint="eastAsia" w:hAnsi="宋体"/>
                <w:color w:val="auto"/>
                <w:highlight w:val="none"/>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0FAAA817">
            <w:pPr>
              <w:pStyle w:val="27"/>
              <w:spacing w:line="420" w:lineRule="exact"/>
              <w:ind w:firstLine="422" w:firstLineChars="200"/>
              <w:rPr>
                <w:rFonts w:hAnsi="宋体"/>
                <w:b/>
                <w:color w:val="auto"/>
                <w:szCs w:val="21"/>
                <w:highlight w:val="none"/>
              </w:rPr>
            </w:pPr>
            <w:r>
              <w:rPr>
                <w:rFonts w:hint="eastAsia" w:hAnsi="宋体"/>
                <w:b/>
                <w:color w:val="auto"/>
                <w:szCs w:val="21"/>
                <w:highlight w:val="none"/>
              </w:rPr>
              <w:t>采购预算：745410.60元，最高限价：745410.60元。供应商最终报价超出最高限价的，磋商无效。</w:t>
            </w:r>
          </w:p>
        </w:tc>
      </w:tr>
      <w:tr w14:paraId="3FBF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26" w:type="dxa"/>
            <w:vAlign w:val="center"/>
          </w:tcPr>
          <w:p w14:paraId="1A699212">
            <w:pPr>
              <w:spacing w:line="400" w:lineRule="exact"/>
              <w:jc w:val="center"/>
              <w:rPr>
                <w:rFonts w:hAnsi="宋体"/>
                <w:color w:val="auto"/>
                <w:szCs w:val="21"/>
                <w:highlight w:val="none"/>
              </w:rPr>
            </w:pPr>
            <w:r>
              <w:rPr>
                <w:rFonts w:hint="eastAsia" w:hAnsi="宋体"/>
                <w:color w:val="auto"/>
                <w:szCs w:val="21"/>
                <w:highlight w:val="none"/>
              </w:rPr>
              <w:t>7</w:t>
            </w:r>
          </w:p>
        </w:tc>
        <w:tc>
          <w:tcPr>
            <w:tcW w:w="945" w:type="dxa"/>
            <w:vAlign w:val="center"/>
          </w:tcPr>
          <w:p w14:paraId="0627E156">
            <w:pPr>
              <w:spacing w:line="400" w:lineRule="exact"/>
              <w:jc w:val="center"/>
              <w:rPr>
                <w:rFonts w:hAnsi="宋体"/>
                <w:color w:val="auto"/>
                <w:szCs w:val="21"/>
                <w:highlight w:val="none"/>
              </w:rPr>
            </w:pPr>
            <w:r>
              <w:rPr>
                <w:rFonts w:hint="eastAsia" w:hAnsi="宋体"/>
                <w:color w:val="auto"/>
                <w:szCs w:val="21"/>
                <w:highlight w:val="none"/>
              </w:rPr>
              <w:t>17.1</w:t>
            </w:r>
          </w:p>
        </w:tc>
        <w:tc>
          <w:tcPr>
            <w:tcW w:w="7390" w:type="dxa"/>
            <w:vAlign w:val="center"/>
          </w:tcPr>
          <w:p w14:paraId="5743865A">
            <w:pPr>
              <w:pStyle w:val="27"/>
              <w:spacing w:line="400" w:lineRule="exact"/>
              <w:rPr>
                <w:rFonts w:hAnsi="宋体"/>
                <w:color w:val="auto"/>
                <w:szCs w:val="21"/>
                <w:highlight w:val="none"/>
              </w:rPr>
            </w:pPr>
            <w:r>
              <w:rPr>
                <w:rFonts w:hint="eastAsia" w:hAnsi="宋体"/>
                <w:color w:val="auto"/>
                <w:szCs w:val="21"/>
                <w:highlight w:val="none"/>
              </w:rPr>
              <w:t>首次响应文件递交截止时间：</w:t>
            </w:r>
            <w:r>
              <w:rPr>
                <w:rFonts w:hint="eastAsia" w:hAnsi="宋体" w:cs="宋体"/>
                <w:color w:val="auto"/>
                <w:highlight w:val="none"/>
                <w:u w:val="single"/>
              </w:rPr>
              <w:t>20</w:t>
            </w:r>
            <w:r>
              <w:rPr>
                <w:rFonts w:hint="eastAsia" w:hAnsi="宋体" w:cs="宋体"/>
                <w:color w:val="auto"/>
                <w:highlight w:val="none"/>
                <w:u w:val="single"/>
                <w:lang w:val="en-US" w:eastAsia="zh-CN"/>
              </w:rPr>
              <w:t>26</w:t>
            </w:r>
            <w:r>
              <w:rPr>
                <w:rFonts w:hint="eastAsia" w:hAnsi="宋体" w:cs="宋体"/>
                <w:color w:val="auto"/>
                <w:highlight w:val="none"/>
                <w:u w:val="single"/>
              </w:rPr>
              <w:t>年</w:t>
            </w:r>
            <w:r>
              <w:rPr>
                <w:rFonts w:hint="eastAsia" w:hAnsi="宋体" w:cs="宋体"/>
                <w:color w:val="auto"/>
                <w:highlight w:val="none"/>
                <w:u w:val="single"/>
                <w:lang w:val="en-US" w:eastAsia="zh-CN"/>
              </w:rPr>
              <w:t>5</w:t>
            </w:r>
            <w:r>
              <w:rPr>
                <w:rFonts w:hint="eastAsia" w:hAnsi="宋体" w:cs="宋体"/>
                <w:color w:val="auto"/>
                <w:highlight w:val="none"/>
                <w:u w:val="single"/>
              </w:rPr>
              <w:t>月</w:t>
            </w:r>
            <w:r>
              <w:rPr>
                <w:rFonts w:hint="eastAsia" w:hAnsi="宋体" w:cs="宋体"/>
                <w:color w:val="auto"/>
                <w:highlight w:val="none"/>
                <w:u w:val="single"/>
                <w:lang w:val="en-US" w:eastAsia="zh-CN"/>
              </w:rPr>
              <w:t>20</w:t>
            </w:r>
            <w:r>
              <w:rPr>
                <w:rFonts w:hint="eastAsia" w:hAnsi="宋体" w:cs="宋体"/>
                <w:color w:val="auto"/>
                <w:highlight w:val="none"/>
                <w:u w:val="single"/>
              </w:rPr>
              <w:t>日</w:t>
            </w:r>
            <w:r>
              <w:rPr>
                <w:rFonts w:hint="eastAsia" w:hAnsi="宋体" w:cs="宋体"/>
                <w:color w:val="auto"/>
                <w:highlight w:val="none"/>
                <w:u w:val="single"/>
                <w:lang w:val="en-US" w:eastAsia="zh-CN"/>
              </w:rPr>
              <w:t>09</w:t>
            </w:r>
            <w:r>
              <w:rPr>
                <w:rFonts w:hint="eastAsia" w:hAnsi="宋体" w:cs="宋体"/>
                <w:color w:val="auto"/>
                <w:highlight w:val="none"/>
                <w:u w:val="single"/>
              </w:rPr>
              <w:t>时30分</w:t>
            </w:r>
          </w:p>
          <w:p w14:paraId="3B58C5CD">
            <w:pPr>
              <w:pStyle w:val="27"/>
              <w:spacing w:line="400" w:lineRule="exact"/>
              <w:rPr>
                <w:rFonts w:hAnsi="宋体"/>
                <w:color w:val="auto"/>
                <w:szCs w:val="21"/>
                <w:highlight w:val="none"/>
              </w:rPr>
            </w:pPr>
            <w:r>
              <w:rPr>
                <w:rFonts w:hint="eastAsia" w:hAnsi="宋体"/>
                <w:color w:val="auto"/>
                <w:szCs w:val="21"/>
                <w:highlight w:val="none"/>
              </w:rPr>
              <w:t>地址：通过“</w:t>
            </w:r>
            <w:r>
              <w:rPr>
                <w:rFonts w:hint="eastAsia" w:hAnsi="宋体" w:cs="宋体"/>
                <w:color w:val="auto"/>
                <w:kern w:val="0"/>
                <w:szCs w:val="21"/>
                <w:highlight w:val="none"/>
              </w:rPr>
              <w:t>广西</w:t>
            </w:r>
            <w:r>
              <w:rPr>
                <w:rFonts w:hint="eastAsia" w:hAnsi="宋体"/>
                <w:color w:val="auto"/>
                <w:szCs w:val="21"/>
                <w:highlight w:val="none"/>
              </w:rPr>
              <w:t>政采云”平台实行在线磋商。</w:t>
            </w:r>
          </w:p>
        </w:tc>
      </w:tr>
      <w:tr w14:paraId="0E42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26" w:type="dxa"/>
            <w:vAlign w:val="center"/>
          </w:tcPr>
          <w:p w14:paraId="3BBB0285">
            <w:pPr>
              <w:spacing w:line="400" w:lineRule="exact"/>
              <w:jc w:val="center"/>
              <w:rPr>
                <w:rFonts w:hAnsi="宋体"/>
                <w:color w:val="auto"/>
                <w:szCs w:val="21"/>
                <w:highlight w:val="none"/>
              </w:rPr>
            </w:pPr>
            <w:r>
              <w:rPr>
                <w:rFonts w:hint="eastAsia" w:hAnsi="宋体"/>
                <w:color w:val="auto"/>
                <w:szCs w:val="21"/>
                <w:highlight w:val="none"/>
              </w:rPr>
              <w:t>8</w:t>
            </w:r>
          </w:p>
        </w:tc>
        <w:tc>
          <w:tcPr>
            <w:tcW w:w="945" w:type="dxa"/>
            <w:vAlign w:val="center"/>
          </w:tcPr>
          <w:p w14:paraId="356A33DD">
            <w:pPr>
              <w:spacing w:line="400" w:lineRule="exact"/>
              <w:jc w:val="center"/>
              <w:rPr>
                <w:rFonts w:hAnsi="宋体"/>
                <w:color w:val="auto"/>
                <w:szCs w:val="21"/>
                <w:highlight w:val="none"/>
              </w:rPr>
            </w:pPr>
          </w:p>
        </w:tc>
        <w:tc>
          <w:tcPr>
            <w:tcW w:w="7390" w:type="dxa"/>
            <w:vAlign w:val="center"/>
          </w:tcPr>
          <w:p w14:paraId="70CCDD2A">
            <w:pPr>
              <w:spacing w:line="400" w:lineRule="exact"/>
              <w:rPr>
                <w:rFonts w:hAnsi="宋体"/>
                <w:color w:val="auto"/>
                <w:szCs w:val="21"/>
                <w:highlight w:val="none"/>
              </w:rPr>
            </w:pPr>
            <w:r>
              <w:rPr>
                <w:rFonts w:hint="eastAsia" w:hAnsi="宋体"/>
                <w:color w:val="auto"/>
                <w:szCs w:val="21"/>
                <w:highlight w:val="none"/>
              </w:rPr>
              <w:t>磋商时间：</w:t>
            </w:r>
            <w:r>
              <w:rPr>
                <w:rFonts w:hint="eastAsia" w:hAnsi="宋体" w:cs="宋体"/>
                <w:color w:val="auto"/>
                <w:highlight w:val="none"/>
                <w:u w:val="single"/>
              </w:rPr>
              <w:t>20</w:t>
            </w:r>
            <w:r>
              <w:rPr>
                <w:rFonts w:hint="eastAsia" w:hAnsi="宋体" w:cs="宋体"/>
                <w:color w:val="auto"/>
                <w:highlight w:val="none"/>
                <w:u w:val="single"/>
                <w:lang w:val="en-US" w:eastAsia="zh-CN"/>
              </w:rPr>
              <w:t>26</w:t>
            </w:r>
            <w:r>
              <w:rPr>
                <w:rFonts w:hint="eastAsia" w:hAnsi="宋体" w:cs="宋体"/>
                <w:color w:val="auto"/>
                <w:highlight w:val="none"/>
                <w:u w:val="single"/>
              </w:rPr>
              <w:t>年</w:t>
            </w:r>
            <w:r>
              <w:rPr>
                <w:rFonts w:hint="eastAsia" w:hAnsi="宋体" w:cs="宋体"/>
                <w:color w:val="auto"/>
                <w:highlight w:val="none"/>
                <w:u w:val="single"/>
                <w:lang w:val="en-US" w:eastAsia="zh-CN"/>
              </w:rPr>
              <w:t>5</w:t>
            </w:r>
            <w:r>
              <w:rPr>
                <w:rFonts w:hint="eastAsia" w:hAnsi="宋体" w:cs="宋体"/>
                <w:color w:val="auto"/>
                <w:highlight w:val="none"/>
                <w:u w:val="single"/>
              </w:rPr>
              <w:t>月</w:t>
            </w:r>
            <w:r>
              <w:rPr>
                <w:rFonts w:hint="eastAsia" w:hAnsi="宋体" w:cs="宋体"/>
                <w:color w:val="auto"/>
                <w:highlight w:val="none"/>
                <w:u w:val="single"/>
                <w:lang w:val="en-US" w:eastAsia="zh-CN"/>
              </w:rPr>
              <w:t>20</w:t>
            </w:r>
            <w:r>
              <w:rPr>
                <w:rFonts w:hint="eastAsia" w:hAnsi="宋体" w:cs="宋体"/>
                <w:color w:val="auto"/>
                <w:highlight w:val="none"/>
                <w:u w:val="single"/>
              </w:rPr>
              <w:t>日</w:t>
            </w:r>
            <w:r>
              <w:rPr>
                <w:rFonts w:hint="eastAsia" w:hAnsi="宋体" w:cs="宋体"/>
                <w:color w:val="auto"/>
                <w:highlight w:val="none"/>
                <w:u w:val="single"/>
                <w:lang w:val="en-US" w:eastAsia="zh-CN"/>
              </w:rPr>
              <w:t>09</w:t>
            </w:r>
            <w:r>
              <w:rPr>
                <w:rFonts w:hint="eastAsia" w:hAnsi="宋体" w:cs="宋体"/>
                <w:color w:val="auto"/>
                <w:highlight w:val="none"/>
                <w:u w:val="single"/>
              </w:rPr>
              <w:t>时30分</w:t>
            </w:r>
            <w:r>
              <w:rPr>
                <w:rFonts w:hint="eastAsia" w:hAnsi="宋体"/>
                <w:color w:val="auto"/>
                <w:szCs w:val="21"/>
                <w:highlight w:val="none"/>
              </w:rPr>
              <w:t>截标后</w:t>
            </w:r>
          </w:p>
          <w:p w14:paraId="5AEB6E7E">
            <w:pPr>
              <w:spacing w:line="400" w:lineRule="exact"/>
              <w:rPr>
                <w:rFonts w:hAnsi="宋体"/>
                <w:color w:val="auto"/>
                <w:szCs w:val="21"/>
                <w:highlight w:val="none"/>
              </w:rPr>
            </w:pPr>
            <w:r>
              <w:rPr>
                <w:rFonts w:hint="eastAsia" w:hAnsi="宋体"/>
                <w:color w:val="auto"/>
                <w:szCs w:val="21"/>
                <w:highlight w:val="none"/>
              </w:rPr>
              <w:t>磋商地点：</w:t>
            </w:r>
            <w:r>
              <w:rPr>
                <w:rFonts w:hint="eastAsia" w:ascii="Times New Roman" w:hAnsi="宋体"/>
                <w:color w:val="auto"/>
                <w:szCs w:val="21"/>
                <w:highlight w:val="none"/>
              </w:rPr>
              <w:t>通过“</w:t>
            </w:r>
            <w:r>
              <w:rPr>
                <w:rFonts w:hint="eastAsia" w:hAnsi="宋体" w:cs="宋体"/>
                <w:color w:val="auto"/>
                <w:kern w:val="0"/>
                <w:szCs w:val="21"/>
                <w:highlight w:val="none"/>
              </w:rPr>
              <w:t>广西</w:t>
            </w:r>
            <w:r>
              <w:rPr>
                <w:rFonts w:hint="eastAsia" w:ascii="Times New Roman" w:hAnsi="宋体"/>
                <w:color w:val="auto"/>
                <w:szCs w:val="21"/>
                <w:highlight w:val="none"/>
              </w:rPr>
              <w:t>政采云”平台实行在线磋商。</w:t>
            </w:r>
          </w:p>
        </w:tc>
      </w:tr>
      <w:tr w14:paraId="4481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6" w:type="dxa"/>
            <w:vAlign w:val="center"/>
          </w:tcPr>
          <w:p w14:paraId="399BB2E7">
            <w:pPr>
              <w:spacing w:line="400" w:lineRule="exact"/>
              <w:jc w:val="center"/>
              <w:rPr>
                <w:rFonts w:hAnsi="宋体"/>
                <w:color w:val="auto"/>
                <w:szCs w:val="21"/>
                <w:highlight w:val="none"/>
              </w:rPr>
            </w:pPr>
            <w:r>
              <w:rPr>
                <w:rFonts w:hint="eastAsia" w:hAnsi="宋体"/>
                <w:color w:val="auto"/>
                <w:szCs w:val="21"/>
                <w:highlight w:val="none"/>
              </w:rPr>
              <w:t>9</w:t>
            </w:r>
          </w:p>
        </w:tc>
        <w:tc>
          <w:tcPr>
            <w:tcW w:w="945" w:type="dxa"/>
            <w:vAlign w:val="center"/>
          </w:tcPr>
          <w:p w14:paraId="7202F7FF">
            <w:pPr>
              <w:spacing w:line="400" w:lineRule="exact"/>
              <w:jc w:val="center"/>
              <w:rPr>
                <w:rFonts w:hAnsi="宋体"/>
                <w:color w:val="auto"/>
                <w:szCs w:val="21"/>
                <w:highlight w:val="none"/>
              </w:rPr>
            </w:pPr>
            <w:r>
              <w:rPr>
                <w:rFonts w:hint="eastAsia" w:hAnsi="宋体"/>
                <w:color w:val="auto"/>
                <w:szCs w:val="21"/>
                <w:highlight w:val="none"/>
              </w:rPr>
              <w:t>25</w:t>
            </w:r>
          </w:p>
        </w:tc>
        <w:tc>
          <w:tcPr>
            <w:tcW w:w="7390" w:type="dxa"/>
            <w:vAlign w:val="bottom"/>
          </w:tcPr>
          <w:p w14:paraId="56620BF8">
            <w:pPr>
              <w:spacing w:line="360" w:lineRule="auto"/>
              <w:rPr>
                <w:rFonts w:hAnsi="宋体"/>
                <w:color w:val="auto"/>
                <w:szCs w:val="21"/>
                <w:highlight w:val="none"/>
              </w:rPr>
            </w:pPr>
            <w:r>
              <w:rPr>
                <w:rFonts w:hint="eastAsia" w:hAnsi="宋体"/>
                <w:b/>
                <w:color w:val="auto"/>
                <w:highlight w:val="none"/>
              </w:rPr>
              <w:t>履约保证金：</w:t>
            </w:r>
            <w:r>
              <w:rPr>
                <w:rFonts w:hint="eastAsia" w:hAnsi="宋体"/>
                <w:b/>
                <w:color w:val="auto"/>
                <w:szCs w:val="21"/>
                <w:highlight w:val="none"/>
              </w:rPr>
              <w:t>无。</w:t>
            </w:r>
          </w:p>
        </w:tc>
      </w:tr>
      <w:tr w14:paraId="1685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6" w:type="dxa"/>
            <w:vAlign w:val="center"/>
          </w:tcPr>
          <w:p w14:paraId="6FDC0AAC">
            <w:pPr>
              <w:spacing w:line="400" w:lineRule="exact"/>
              <w:jc w:val="center"/>
              <w:rPr>
                <w:rFonts w:hAnsi="宋体"/>
                <w:color w:val="auto"/>
                <w:szCs w:val="21"/>
                <w:highlight w:val="none"/>
              </w:rPr>
            </w:pPr>
            <w:r>
              <w:rPr>
                <w:rFonts w:hint="eastAsia" w:hAnsi="宋体"/>
                <w:color w:val="auto"/>
                <w:szCs w:val="21"/>
                <w:highlight w:val="none"/>
              </w:rPr>
              <w:t>10</w:t>
            </w:r>
          </w:p>
        </w:tc>
        <w:tc>
          <w:tcPr>
            <w:tcW w:w="945" w:type="dxa"/>
            <w:vAlign w:val="center"/>
          </w:tcPr>
          <w:p w14:paraId="0DE937C9">
            <w:pPr>
              <w:spacing w:line="400" w:lineRule="exact"/>
              <w:jc w:val="center"/>
              <w:rPr>
                <w:rFonts w:hAnsi="宋体"/>
                <w:color w:val="auto"/>
                <w:szCs w:val="21"/>
                <w:highlight w:val="none"/>
              </w:rPr>
            </w:pPr>
            <w:r>
              <w:rPr>
                <w:rFonts w:hint="eastAsia" w:hAnsi="宋体"/>
                <w:color w:val="auto"/>
                <w:szCs w:val="21"/>
                <w:highlight w:val="none"/>
              </w:rPr>
              <w:t>30.1</w:t>
            </w:r>
          </w:p>
        </w:tc>
        <w:tc>
          <w:tcPr>
            <w:tcW w:w="7390" w:type="dxa"/>
            <w:vAlign w:val="center"/>
          </w:tcPr>
          <w:p w14:paraId="5D0E0EFD">
            <w:pPr>
              <w:spacing w:line="400" w:lineRule="exact"/>
              <w:rPr>
                <w:rFonts w:hAnsi="宋体"/>
                <w:color w:val="auto"/>
                <w:szCs w:val="21"/>
                <w:highlight w:val="none"/>
              </w:rPr>
            </w:pPr>
            <w:r>
              <w:rPr>
                <w:rFonts w:hint="eastAsia" w:hAnsi="宋体"/>
                <w:color w:val="auto"/>
                <w:szCs w:val="21"/>
                <w:highlight w:val="none"/>
              </w:rPr>
              <w:t>代理服务费</w:t>
            </w:r>
            <w:r>
              <w:rPr>
                <w:rFonts w:hint="eastAsia" w:ascii="Times New Roman" w:hAnsi="宋体"/>
                <w:color w:val="auto"/>
                <w:szCs w:val="21"/>
                <w:highlight w:val="none"/>
              </w:rPr>
              <w:t>参照原国家发展计划委员会计价格〔2002〕1980号《招标代理服务费管理暂行办法》及国家发改委发改价格〔2011〕534号文收费标准，收费标准以成交金额为计算基数，按“工程招标”费率计算</w:t>
            </w:r>
            <w:r>
              <w:rPr>
                <w:rFonts w:hint="eastAsia" w:hAnsi="宋体"/>
                <w:color w:val="auto"/>
                <w:szCs w:val="21"/>
                <w:highlight w:val="none"/>
              </w:rPr>
              <w:t>。签订合同前，成交人应向中兴桂（北京）国际招标有限公司一次付清代理服务费。服务费转至以下账户：</w:t>
            </w:r>
          </w:p>
          <w:p w14:paraId="3BFC35A5">
            <w:pPr>
              <w:spacing w:line="420" w:lineRule="exact"/>
              <w:ind w:firstLine="420" w:firstLineChars="200"/>
              <w:rPr>
                <w:rFonts w:hAnsi="宋体"/>
                <w:color w:val="auto"/>
                <w:szCs w:val="21"/>
                <w:highlight w:val="none"/>
              </w:rPr>
            </w:pPr>
            <w:r>
              <w:rPr>
                <w:rFonts w:hint="eastAsia" w:hAnsi="宋体"/>
                <w:color w:val="auto"/>
                <w:szCs w:val="21"/>
                <w:highlight w:val="none"/>
              </w:rPr>
              <w:t>名  称：中兴桂（北京）国际招标有限公司广西防城港分公司</w:t>
            </w:r>
          </w:p>
          <w:p w14:paraId="5F2E3CD1">
            <w:pPr>
              <w:spacing w:line="420" w:lineRule="exact"/>
              <w:ind w:firstLine="420" w:firstLineChars="200"/>
              <w:rPr>
                <w:rFonts w:hAnsi="宋体"/>
                <w:color w:val="auto"/>
                <w:szCs w:val="21"/>
                <w:highlight w:val="none"/>
              </w:rPr>
            </w:pPr>
            <w:r>
              <w:rPr>
                <w:rFonts w:hint="eastAsia" w:hAnsi="宋体"/>
                <w:color w:val="auto"/>
                <w:szCs w:val="21"/>
                <w:highlight w:val="none"/>
              </w:rPr>
              <w:t>开户行：广西北部湾银行股份有限公司东兴支行</w:t>
            </w:r>
          </w:p>
          <w:p w14:paraId="1B0D07AD">
            <w:pPr>
              <w:spacing w:line="400" w:lineRule="exact"/>
              <w:ind w:firstLine="420" w:firstLineChars="200"/>
              <w:rPr>
                <w:rFonts w:hAnsi="宋体"/>
                <w:color w:val="auto"/>
                <w:szCs w:val="21"/>
                <w:highlight w:val="none"/>
              </w:rPr>
            </w:pPr>
            <w:r>
              <w:rPr>
                <w:rFonts w:hint="eastAsia" w:hAnsi="宋体"/>
                <w:color w:val="auto"/>
                <w:szCs w:val="21"/>
                <w:highlight w:val="none"/>
              </w:rPr>
              <w:t>账  号：800 136 850 506 023</w:t>
            </w:r>
          </w:p>
        </w:tc>
      </w:tr>
      <w:tr w14:paraId="1B5B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6" w:type="dxa"/>
            <w:vAlign w:val="center"/>
          </w:tcPr>
          <w:p w14:paraId="6463C0B6">
            <w:pPr>
              <w:spacing w:line="400" w:lineRule="exact"/>
              <w:jc w:val="center"/>
              <w:rPr>
                <w:rFonts w:hAnsi="宋体"/>
                <w:color w:val="auto"/>
                <w:szCs w:val="21"/>
                <w:highlight w:val="none"/>
              </w:rPr>
            </w:pPr>
            <w:r>
              <w:rPr>
                <w:rFonts w:hint="eastAsia" w:hAnsi="宋体"/>
                <w:color w:val="auto"/>
                <w:szCs w:val="21"/>
                <w:highlight w:val="none"/>
              </w:rPr>
              <w:t>11</w:t>
            </w:r>
          </w:p>
        </w:tc>
        <w:tc>
          <w:tcPr>
            <w:tcW w:w="945" w:type="dxa"/>
            <w:vAlign w:val="center"/>
          </w:tcPr>
          <w:p w14:paraId="1F05E81E">
            <w:pPr>
              <w:spacing w:line="400" w:lineRule="exact"/>
              <w:jc w:val="center"/>
              <w:rPr>
                <w:rFonts w:hAnsi="宋体"/>
                <w:color w:val="auto"/>
                <w:szCs w:val="21"/>
                <w:highlight w:val="none"/>
              </w:rPr>
            </w:pPr>
            <w:r>
              <w:rPr>
                <w:rFonts w:hint="eastAsia" w:hAnsi="宋体"/>
                <w:color w:val="auto"/>
                <w:szCs w:val="21"/>
                <w:highlight w:val="none"/>
              </w:rPr>
              <w:t>31</w:t>
            </w:r>
          </w:p>
        </w:tc>
        <w:tc>
          <w:tcPr>
            <w:tcW w:w="7390" w:type="dxa"/>
            <w:vAlign w:val="center"/>
          </w:tcPr>
          <w:p w14:paraId="0C257AF4">
            <w:pPr>
              <w:snapToGrid w:val="0"/>
              <w:spacing w:line="400" w:lineRule="exact"/>
              <w:rPr>
                <w:rFonts w:hAnsi="宋体"/>
                <w:color w:val="auto"/>
                <w:szCs w:val="21"/>
                <w:highlight w:val="none"/>
              </w:rPr>
            </w:pPr>
            <w:r>
              <w:rPr>
                <w:rFonts w:hint="eastAsia" w:hAnsi="宋体"/>
                <w:color w:val="auto"/>
                <w:szCs w:val="21"/>
                <w:highlight w:val="none"/>
              </w:rPr>
              <w:t>1、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14:paraId="6BB7C445">
            <w:pPr>
              <w:spacing w:line="400" w:lineRule="exact"/>
              <w:rPr>
                <w:rFonts w:hAnsi="宋体"/>
                <w:color w:val="auto"/>
                <w:szCs w:val="21"/>
                <w:highlight w:val="none"/>
              </w:rPr>
            </w:pPr>
            <w:r>
              <w:rPr>
                <w:rFonts w:hint="eastAsia" w:hAnsi="宋体"/>
                <w:color w:val="auto"/>
                <w:szCs w:val="21"/>
                <w:highlight w:val="none"/>
              </w:rPr>
              <w:t>2、本磋商文件中描述供应商的“签字”是指供应商的法定代表人（负责人）或被授权人亲自在磋商文件规定签署处亲笔写上个人的名字的行为，私章、签字章、印鉴、影印等其它形式均不能代替亲笔签字。</w:t>
            </w:r>
          </w:p>
        </w:tc>
      </w:tr>
    </w:tbl>
    <w:p w14:paraId="261C7D9C">
      <w:pPr>
        <w:spacing w:line="400" w:lineRule="exact"/>
        <w:jc w:val="center"/>
        <w:rPr>
          <w:rFonts w:hAnsi="宋体"/>
          <w:b/>
          <w:color w:val="auto"/>
          <w:sz w:val="30"/>
          <w:szCs w:val="30"/>
          <w:highlight w:val="none"/>
        </w:rPr>
        <w:sectPr>
          <w:footerReference r:id="rId7" w:type="first"/>
          <w:pgSz w:w="11907" w:h="16840"/>
          <w:pgMar w:top="1304" w:right="1304" w:bottom="1304" w:left="1304" w:header="964" w:footer="737" w:gutter="0"/>
          <w:cols w:space="720" w:num="1"/>
          <w:titlePg/>
          <w:docGrid w:linePitch="312" w:charSpace="0"/>
        </w:sectPr>
      </w:pPr>
    </w:p>
    <w:p w14:paraId="0094B763">
      <w:pPr>
        <w:spacing w:line="400" w:lineRule="exact"/>
        <w:jc w:val="center"/>
        <w:rPr>
          <w:rFonts w:hAnsi="宋体"/>
          <w:b/>
          <w:color w:val="auto"/>
          <w:sz w:val="30"/>
          <w:szCs w:val="30"/>
          <w:highlight w:val="none"/>
        </w:rPr>
      </w:pPr>
      <w:r>
        <w:rPr>
          <w:rFonts w:hint="eastAsia" w:hAnsi="宋体"/>
          <w:b/>
          <w:color w:val="auto"/>
          <w:sz w:val="30"/>
          <w:szCs w:val="30"/>
          <w:highlight w:val="none"/>
        </w:rPr>
        <w:t>磋商须知</w:t>
      </w:r>
    </w:p>
    <w:p w14:paraId="1A0EC227">
      <w:pPr>
        <w:spacing w:line="400" w:lineRule="exact"/>
        <w:ind w:firstLine="422" w:firstLineChars="200"/>
        <w:rPr>
          <w:rFonts w:hAnsi="宋体"/>
          <w:b/>
          <w:color w:val="auto"/>
          <w:szCs w:val="21"/>
          <w:highlight w:val="none"/>
        </w:rPr>
      </w:pPr>
      <w:r>
        <w:rPr>
          <w:rFonts w:hint="eastAsia" w:hAnsi="宋体"/>
          <w:b/>
          <w:color w:val="auto"/>
          <w:szCs w:val="21"/>
          <w:highlight w:val="none"/>
        </w:rPr>
        <w:t>一、总　则</w:t>
      </w:r>
    </w:p>
    <w:p w14:paraId="61E25186">
      <w:pPr>
        <w:spacing w:line="400" w:lineRule="exact"/>
        <w:ind w:firstLine="422" w:firstLineChars="200"/>
        <w:rPr>
          <w:rFonts w:hAnsi="宋体"/>
          <w:b/>
          <w:color w:val="auto"/>
          <w:szCs w:val="21"/>
          <w:highlight w:val="none"/>
        </w:rPr>
      </w:pPr>
      <w:r>
        <w:rPr>
          <w:rFonts w:hint="eastAsia" w:hAnsi="宋体"/>
          <w:b/>
          <w:color w:val="auto"/>
          <w:szCs w:val="21"/>
          <w:highlight w:val="none"/>
        </w:rPr>
        <w:t>1.</w:t>
      </w:r>
      <w:r>
        <w:rPr>
          <w:rFonts w:hint="eastAsia" w:hAnsi="宋体"/>
          <w:color w:val="auto"/>
          <w:highlight w:val="none"/>
        </w:rPr>
        <w:t xml:space="preserve"> </w:t>
      </w:r>
      <w:r>
        <w:rPr>
          <w:rFonts w:hint="eastAsia" w:hAnsi="宋体"/>
          <w:b/>
          <w:color w:val="auto"/>
          <w:szCs w:val="21"/>
          <w:highlight w:val="none"/>
        </w:rPr>
        <w:t>项目概况</w:t>
      </w:r>
    </w:p>
    <w:p w14:paraId="54B2EA4A">
      <w:pPr>
        <w:spacing w:line="400" w:lineRule="exact"/>
        <w:ind w:firstLine="420" w:firstLineChars="200"/>
        <w:rPr>
          <w:rFonts w:hAnsi="宋体"/>
          <w:color w:val="auto"/>
          <w:szCs w:val="21"/>
          <w:highlight w:val="none"/>
        </w:rPr>
      </w:pPr>
      <w:r>
        <w:rPr>
          <w:rFonts w:hint="eastAsia" w:hAnsi="宋体"/>
          <w:color w:val="auto"/>
          <w:szCs w:val="21"/>
          <w:highlight w:val="none"/>
        </w:rPr>
        <w:t>1.1</w:t>
      </w:r>
      <w:r>
        <w:rPr>
          <w:rFonts w:hAnsi="宋体"/>
          <w:color w:val="auto"/>
          <w:szCs w:val="21"/>
          <w:highlight w:val="none"/>
        </w:rPr>
        <w:t>本项目名称</w:t>
      </w:r>
      <w:r>
        <w:rPr>
          <w:rFonts w:hint="eastAsia" w:hAnsi="宋体"/>
          <w:color w:val="auto"/>
          <w:szCs w:val="21"/>
          <w:highlight w:val="none"/>
        </w:rPr>
        <w:t>及项目编号</w:t>
      </w:r>
      <w:r>
        <w:rPr>
          <w:rFonts w:hAnsi="宋体"/>
          <w:color w:val="auto"/>
          <w:szCs w:val="21"/>
          <w:highlight w:val="none"/>
        </w:rPr>
        <w:t>：见“</w:t>
      </w:r>
      <w:r>
        <w:rPr>
          <w:rFonts w:hint="eastAsia" w:hAnsi="宋体"/>
          <w:color w:val="auto"/>
          <w:szCs w:val="21"/>
          <w:highlight w:val="none"/>
        </w:rPr>
        <w:t>磋商</w:t>
      </w:r>
      <w:r>
        <w:rPr>
          <w:rFonts w:hAnsi="宋体"/>
          <w:color w:val="auto"/>
          <w:szCs w:val="21"/>
          <w:highlight w:val="none"/>
        </w:rPr>
        <w:t>须知前附表”。</w:t>
      </w:r>
    </w:p>
    <w:p w14:paraId="4BA37E14">
      <w:pPr>
        <w:spacing w:line="400" w:lineRule="exact"/>
        <w:ind w:firstLine="420" w:firstLineChars="200"/>
        <w:rPr>
          <w:rFonts w:hAnsi="宋体"/>
          <w:color w:val="auto"/>
          <w:szCs w:val="21"/>
          <w:highlight w:val="none"/>
        </w:rPr>
      </w:pPr>
      <w:r>
        <w:rPr>
          <w:rFonts w:hint="eastAsia" w:hAnsi="宋体"/>
          <w:color w:val="auto"/>
          <w:szCs w:val="21"/>
          <w:highlight w:val="none"/>
        </w:rPr>
        <w:t>1.2</w:t>
      </w:r>
      <w:r>
        <w:rPr>
          <w:rFonts w:hAnsi="宋体"/>
          <w:color w:val="auto"/>
          <w:szCs w:val="21"/>
          <w:highlight w:val="none"/>
        </w:rPr>
        <w:t>本项目建设地点：见“</w:t>
      </w:r>
      <w:r>
        <w:rPr>
          <w:rFonts w:hint="eastAsia" w:hAnsi="宋体"/>
          <w:color w:val="auto"/>
          <w:szCs w:val="21"/>
          <w:highlight w:val="none"/>
        </w:rPr>
        <w:t>磋商</w:t>
      </w:r>
      <w:r>
        <w:rPr>
          <w:rFonts w:hAnsi="宋体"/>
          <w:color w:val="auto"/>
          <w:szCs w:val="21"/>
          <w:highlight w:val="none"/>
        </w:rPr>
        <w:t>须知前附表”。</w:t>
      </w:r>
    </w:p>
    <w:p w14:paraId="73287E9F">
      <w:pPr>
        <w:spacing w:line="400" w:lineRule="exact"/>
        <w:ind w:firstLine="420" w:firstLineChars="200"/>
        <w:rPr>
          <w:rFonts w:hAnsi="宋体"/>
          <w:color w:val="auto"/>
          <w:szCs w:val="21"/>
          <w:highlight w:val="none"/>
        </w:rPr>
      </w:pPr>
      <w:r>
        <w:rPr>
          <w:rFonts w:hAnsi="宋体"/>
          <w:color w:val="auto"/>
          <w:szCs w:val="21"/>
          <w:highlight w:val="none"/>
        </w:rPr>
        <w:t>1.3 本项目</w:t>
      </w:r>
      <w:r>
        <w:rPr>
          <w:rFonts w:hint="eastAsia" w:hAnsi="宋体"/>
          <w:color w:val="auto"/>
          <w:szCs w:val="21"/>
          <w:highlight w:val="none"/>
        </w:rPr>
        <w:t>采购</w:t>
      </w:r>
      <w:r>
        <w:rPr>
          <w:rFonts w:hAnsi="宋体"/>
          <w:color w:val="auto"/>
          <w:szCs w:val="21"/>
          <w:highlight w:val="none"/>
        </w:rPr>
        <w:t>范围：见“</w:t>
      </w:r>
      <w:r>
        <w:rPr>
          <w:rFonts w:hint="eastAsia" w:hAnsi="宋体"/>
          <w:color w:val="auto"/>
          <w:szCs w:val="21"/>
          <w:highlight w:val="none"/>
        </w:rPr>
        <w:t>磋商</w:t>
      </w:r>
      <w:r>
        <w:rPr>
          <w:rFonts w:hAnsi="宋体"/>
          <w:color w:val="auto"/>
          <w:szCs w:val="21"/>
          <w:highlight w:val="none"/>
        </w:rPr>
        <w:t>须知前附表”。</w:t>
      </w:r>
    </w:p>
    <w:p w14:paraId="55D4990B">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4</w:t>
      </w:r>
      <w:r>
        <w:rPr>
          <w:rFonts w:hAnsi="宋体"/>
          <w:color w:val="auto"/>
          <w:szCs w:val="21"/>
          <w:highlight w:val="none"/>
        </w:rPr>
        <w:t xml:space="preserve"> 本项目的</w:t>
      </w:r>
      <w:r>
        <w:rPr>
          <w:rFonts w:hint="eastAsia" w:hAnsi="宋体"/>
          <w:color w:val="auto"/>
          <w:szCs w:val="21"/>
          <w:highlight w:val="none"/>
        </w:rPr>
        <w:t>要求</w:t>
      </w:r>
      <w:r>
        <w:rPr>
          <w:rFonts w:hAnsi="宋体"/>
          <w:color w:val="auto"/>
          <w:szCs w:val="21"/>
          <w:highlight w:val="none"/>
        </w:rPr>
        <w:t>工期：见“</w:t>
      </w:r>
      <w:r>
        <w:rPr>
          <w:rFonts w:hint="eastAsia" w:hAnsi="宋体"/>
          <w:color w:val="auto"/>
          <w:szCs w:val="21"/>
          <w:highlight w:val="none"/>
        </w:rPr>
        <w:t>磋商</w:t>
      </w:r>
      <w:r>
        <w:rPr>
          <w:rFonts w:hAnsi="宋体"/>
          <w:color w:val="auto"/>
          <w:szCs w:val="21"/>
          <w:highlight w:val="none"/>
        </w:rPr>
        <w:t>须知前附表”。</w:t>
      </w:r>
    </w:p>
    <w:p w14:paraId="286ED3E1">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5</w:t>
      </w:r>
      <w:r>
        <w:rPr>
          <w:rFonts w:hAnsi="宋体"/>
          <w:color w:val="auto"/>
          <w:szCs w:val="21"/>
          <w:highlight w:val="none"/>
        </w:rPr>
        <w:t xml:space="preserve"> 本项目的质量要求：见“</w:t>
      </w:r>
      <w:r>
        <w:rPr>
          <w:rFonts w:hint="eastAsia" w:hAnsi="宋体"/>
          <w:color w:val="auto"/>
          <w:szCs w:val="21"/>
          <w:highlight w:val="none"/>
        </w:rPr>
        <w:t>磋商</w:t>
      </w:r>
      <w:r>
        <w:rPr>
          <w:rFonts w:hAnsi="宋体"/>
          <w:color w:val="auto"/>
          <w:szCs w:val="21"/>
          <w:highlight w:val="none"/>
        </w:rPr>
        <w:t>须知前附表”。</w:t>
      </w:r>
    </w:p>
    <w:p w14:paraId="327EF13F">
      <w:pPr>
        <w:spacing w:line="400" w:lineRule="exact"/>
        <w:ind w:firstLine="422" w:firstLineChars="200"/>
        <w:rPr>
          <w:rFonts w:hAnsi="宋体"/>
          <w:b/>
          <w:color w:val="auto"/>
          <w:szCs w:val="21"/>
          <w:highlight w:val="none"/>
        </w:rPr>
      </w:pPr>
      <w:r>
        <w:rPr>
          <w:rFonts w:hint="eastAsia" w:hAnsi="宋体"/>
          <w:b/>
          <w:color w:val="auto"/>
          <w:szCs w:val="21"/>
          <w:highlight w:val="none"/>
        </w:rPr>
        <w:t>2.定义</w:t>
      </w:r>
    </w:p>
    <w:p w14:paraId="0EB4F6F7">
      <w:pPr>
        <w:spacing w:line="400" w:lineRule="exact"/>
        <w:ind w:firstLine="420" w:firstLineChars="200"/>
        <w:rPr>
          <w:rFonts w:hAnsi="宋体"/>
          <w:color w:val="auto"/>
          <w:szCs w:val="21"/>
          <w:highlight w:val="none"/>
        </w:rPr>
      </w:pPr>
      <w:r>
        <w:rPr>
          <w:rFonts w:hint="eastAsia" w:hAnsi="宋体"/>
          <w:color w:val="auto"/>
          <w:szCs w:val="21"/>
          <w:highlight w:val="none"/>
        </w:rPr>
        <w:t>2.1“采购人”是指：依法进行政府采购的国家机关、事业单位、团体组织，本项目采购人为</w:t>
      </w:r>
      <w:r>
        <w:rPr>
          <w:rFonts w:hint="eastAsia" w:hAnsi="宋体"/>
          <w:color w:val="auto"/>
          <w:szCs w:val="21"/>
          <w:highlight w:val="none"/>
          <w:lang w:eastAsia="zh-CN"/>
        </w:rPr>
        <w:t>东兴市马路镇人民政府</w:t>
      </w:r>
      <w:r>
        <w:rPr>
          <w:rFonts w:hint="eastAsia" w:hAnsi="宋体"/>
          <w:color w:val="auto"/>
          <w:szCs w:val="21"/>
          <w:highlight w:val="none"/>
        </w:rPr>
        <w:t>。</w:t>
      </w:r>
    </w:p>
    <w:p w14:paraId="1A3927A5">
      <w:pPr>
        <w:spacing w:line="400" w:lineRule="exact"/>
        <w:ind w:firstLine="420" w:firstLineChars="200"/>
        <w:rPr>
          <w:rFonts w:hAnsi="宋体"/>
          <w:color w:val="auto"/>
          <w:szCs w:val="21"/>
          <w:highlight w:val="none"/>
        </w:rPr>
      </w:pPr>
      <w:r>
        <w:rPr>
          <w:rFonts w:hint="eastAsia" w:hAnsi="宋体"/>
          <w:color w:val="auto"/>
          <w:szCs w:val="21"/>
          <w:highlight w:val="none"/>
        </w:rPr>
        <w:t>2.2“采购代理机构”是指：根据采购人的委托办理采购事宜的机构，本项目的采购代理机构为中兴桂（北京）国际招标有限公司。</w:t>
      </w:r>
    </w:p>
    <w:p w14:paraId="28703B44">
      <w:pPr>
        <w:spacing w:line="400" w:lineRule="exact"/>
        <w:ind w:firstLine="420" w:firstLineChars="200"/>
        <w:rPr>
          <w:rFonts w:hAnsi="宋体"/>
          <w:color w:val="auto"/>
          <w:szCs w:val="21"/>
          <w:highlight w:val="none"/>
        </w:rPr>
      </w:pPr>
      <w:r>
        <w:rPr>
          <w:rFonts w:hint="eastAsia" w:hAnsi="宋体"/>
          <w:color w:val="auto"/>
          <w:szCs w:val="21"/>
          <w:highlight w:val="none"/>
        </w:rPr>
        <w:t>2.3“供应商”是指购买了竞争性磋商文件，响应本文件要求，参加磋商的法人、其他组织或者自然人。如果该供应商在本次磋商中成交，即成为“成交供应商”。</w:t>
      </w:r>
    </w:p>
    <w:p w14:paraId="19A29454">
      <w:pPr>
        <w:spacing w:line="400" w:lineRule="exact"/>
        <w:ind w:firstLine="420" w:firstLineChars="200"/>
        <w:rPr>
          <w:rFonts w:hAnsi="宋体"/>
          <w:color w:val="auto"/>
          <w:szCs w:val="21"/>
          <w:highlight w:val="none"/>
        </w:rPr>
      </w:pPr>
      <w:r>
        <w:rPr>
          <w:rFonts w:hint="eastAsia" w:hAnsi="宋体"/>
          <w:color w:val="auto"/>
          <w:szCs w:val="21"/>
          <w:highlight w:val="none"/>
        </w:rPr>
        <w:t>2.4“工程”是指建设工程，包括建筑物和构筑物的新建、改建、扩建及其相关的装修、拆除、修缮等。</w:t>
      </w:r>
    </w:p>
    <w:p w14:paraId="7231886F">
      <w:pPr>
        <w:spacing w:line="320" w:lineRule="exact"/>
        <w:ind w:firstLine="422" w:firstLineChars="201"/>
        <w:rPr>
          <w:rFonts w:ascii="Times New Roman" w:hAnsi="Times New Roman"/>
          <w:color w:val="auto"/>
          <w:szCs w:val="24"/>
          <w:highlight w:val="none"/>
        </w:rPr>
      </w:pPr>
      <w:r>
        <w:rPr>
          <w:rFonts w:hAnsi="宋体"/>
          <w:color w:val="auto"/>
          <w:szCs w:val="21"/>
          <w:highlight w:val="none"/>
        </w:rPr>
        <w:t>2.5</w:t>
      </w:r>
      <w:r>
        <w:rPr>
          <w:rFonts w:hint="eastAsia" w:hAnsi="宋体"/>
          <w:color w:val="auto"/>
          <w:szCs w:val="21"/>
          <w:highlight w:val="none"/>
        </w:rPr>
        <w:t>“服务”是指除货物和工程以外的其他采购对象。</w:t>
      </w:r>
    </w:p>
    <w:p w14:paraId="0B9015E1">
      <w:pPr>
        <w:spacing w:line="400" w:lineRule="exact"/>
        <w:ind w:firstLine="420" w:firstLineChars="200"/>
        <w:rPr>
          <w:rFonts w:hAnsi="宋体"/>
          <w:color w:val="auto"/>
          <w:szCs w:val="21"/>
          <w:highlight w:val="none"/>
        </w:rPr>
      </w:pPr>
      <w:r>
        <w:rPr>
          <w:rFonts w:hint="eastAsia" w:hAnsi="宋体"/>
          <w:color w:val="auto"/>
          <w:szCs w:val="21"/>
          <w:highlight w:val="none"/>
        </w:rPr>
        <w:t>2.6“响应文件”是指：供应商根据本文件要求，编制包含报价、技术和服务等所有内容的文件。</w:t>
      </w:r>
    </w:p>
    <w:p w14:paraId="2905AEC5">
      <w:pPr>
        <w:spacing w:line="400" w:lineRule="exact"/>
        <w:ind w:firstLine="422" w:firstLineChars="200"/>
        <w:rPr>
          <w:rFonts w:hAnsi="宋体"/>
          <w:b/>
          <w:color w:val="auto"/>
          <w:szCs w:val="21"/>
          <w:highlight w:val="none"/>
        </w:rPr>
      </w:pPr>
      <w:r>
        <w:rPr>
          <w:rFonts w:hint="eastAsia" w:hAnsi="宋体"/>
          <w:b/>
          <w:color w:val="auto"/>
          <w:szCs w:val="21"/>
          <w:highlight w:val="none"/>
        </w:rPr>
        <w:t>3.供应商的资格条件</w:t>
      </w:r>
    </w:p>
    <w:p w14:paraId="5925C4E5">
      <w:pPr>
        <w:spacing w:line="400" w:lineRule="exact"/>
        <w:ind w:firstLine="420" w:firstLineChars="200"/>
        <w:rPr>
          <w:rFonts w:hAnsi="宋体" w:cs="Arial"/>
          <w:color w:val="auto"/>
          <w:szCs w:val="21"/>
          <w:highlight w:val="none"/>
        </w:rPr>
      </w:pPr>
      <w:r>
        <w:rPr>
          <w:rFonts w:hint="eastAsia" w:hAnsi="宋体"/>
          <w:color w:val="auto"/>
          <w:szCs w:val="21"/>
          <w:highlight w:val="none"/>
        </w:rPr>
        <w:t>3.1</w:t>
      </w:r>
      <w:r>
        <w:rPr>
          <w:rFonts w:hint="eastAsia" w:hAnsi="宋体" w:cs="Arial"/>
          <w:color w:val="auto"/>
          <w:szCs w:val="21"/>
          <w:highlight w:val="none"/>
        </w:rPr>
        <w:t>参加本项目的供应商必须满足符合《中华人民共和国政府采购法》第二十二条规定。</w:t>
      </w:r>
    </w:p>
    <w:p w14:paraId="4E8F1411">
      <w:pPr>
        <w:spacing w:line="400" w:lineRule="exact"/>
        <w:ind w:firstLine="420" w:firstLineChars="200"/>
        <w:rPr>
          <w:rFonts w:hAnsi="宋体" w:cs="Arial"/>
          <w:color w:val="auto"/>
          <w:szCs w:val="21"/>
          <w:highlight w:val="none"/>
        </w:rPr>
      </w:pPr>
      <w:r>
        <w:rPr>
          <w:rFonts w:hint="eastAsia" w:hAnsi="宋体" w:cs="Arial"/>
          <w:color w:val="auto"/>
          <w:szCs w:val="21"/>
          <w:highlight w:val="none"/>
        </w:rPr>
        <w:t>3.2参加本项目的供应商应满足的其它特定资格条件：见“磋商须知前附表”。</w:t>
      </w:r>
    </w:p>
    <w:p w14:paraId="3FE30E54">
      <w:pPr>
        <w:spacing w:line="400" w:lineRule="exact"/>
        <w:ind w:firstLine="420" w:firstLineChars="200"/>
        <w:rPr>
          <w:rFonts w:hAnsi="宋体"/>
          <w:color w:val="auto"/>
          <w:szCs w:val="21"/>
          <w:highlight w:val="none"/>
        </w:rPr>
      </w:pPr>
      <w:r>
        <w:rPr>
          <w:rFonts w:hint="eastAsia" w:hAnsi="宋体" w:cs="Arial"/>
          <w:color w:val="auto"/>
          <w:szCs w:val="21"/>
          <w:highlight w:val="none"/>
        </w:rPr>
        <w:t>3.3本项目</w:t>
      </w:r>
      <w:r>
        <w:rPr>
          <w:rFonts w:hint="eastAsia" w:hAnsi="宋体"/>
          <w:color w:val="auto"/>
          <w:szCs w:val="21"/>
          <w:highlight w:val="none"/>
        </w:rPr>
        <w:t>不接受联合体磋商，供应商以联合体形式参加磋商的，磋商无效。</w:t>
      </w:r>
    </w:p>
    <w:p w14:paraId="36FAEB61">
      <w:pPr>
        <w:spacing w:line="400" w:lineRule="exact"/>
        <w:ind w:firstLine="422" w:firstLineChars="200"/>
        <w:rPr>
          <w:rFonts w:hAnsi="宋体"/>
          <w:b/>
          <w:color w:val="auto"/>
          <w:szCs w:val="21"/>
          <w:highlight w:val="none"/>
        </w:rPr>
      </w:pPr>
      <w:r>
        <w:rPr>
          <w:rFonts w:hint="eastAsia" w:hAnsi="宋体"/>
          <w:b/>
          <w:color w:val="auto"/>
          <w:szCs w:val="21"/>
          <w:highlight w:val="none"/>
        </w:rPr>
        <w:t>4. 磋商费用</w:t>
      </w:r>
    </w:p>
    <w:p w14:paraId="60466ECD">
      <w:pPr>
        <w:spacing w:line="400" w:lineRule="exact"/>
        <w:ind w:firstLine="420" w:firstLineChars="200"/>
        <w:rPr>
          <w:rFonts w:hAnsi="宋体"/>
          <w:color w:val="auto"/>
          <w:szCs w:val="21"/>
          <w:highlight w:val="none"/>
        </w:rPr>
      </w:pPr>
      <w:r>
        <w:rPr>
          <w:rFonts w:hint="eastAsia" w:hAnsi="宋体"/>
          <w:color w:val="auto"/>
          <w:szCs w:val="21"/>
          <w:highlight w:val="none"/>
        </w:rPr>
        <w:t xml:space="preserve">4.1 </w:t>
      </w:r>
      <w:r>
        <w:rPr>
          <w:rFonts w:hint="eastAsia" w:hAnsi="宋体" w:cs="Arial"/>
          <w:color w:val="auto"/>
          <w:szCs w:val="21"/>
          <w:highlight w:val="none"/>
        </w:rPr>
        <w:t>供应商</w:t>
      </w:r>
      <w:r>
        <w:rPr>
          <w:rFonts w:hint="eastAsia" w:hAnsi="宋体"/>
          <w:color w:val="auto"/>
          <w:szCs w:val="21"/>
          <w:highlight w:val="none"/>
        </w:rPr>
        <w:t>应自行承担所有与编写和提交响应文件有关的费用，不论磋商结果如何，采购人和采购代理机构在任何情况下无义务和责任承担此类费用。</w:t>
      </w:r>
    </w:p>
    <w:p w14:paraId="6D5B9907">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二、竞争性磋商文件</w:t>
      </w:r>
    </w:p>
    <w:p w14:paraId="5655A5FF">
      <w:pPr>
        <w:spacing w:line="400" w:lineRule="exact"/>
        <w:ind w:firstLine="422" w:firstLineChars="200"/>
        <w:rPr>
          <w:rFonts w:hAnsi="宋体"/>
          <w:b/>
          <w:color w:val="auto"/>
          <w:szCs w:val="21"/>
          <w:highlight w:val="none"/>
        </w:rPr>
      </w:pPr>
      <w:r>
        <w:rPr>
          <w:rFonts w:hint="eastAsia" w:hAnsi="宋体"/>
          <w:b/>
          <w:color w:val="auto"/>
          <w:szCs w:val="21"/>
          <w:highlight w:val="none"/>
        </w:rPr>
        <w:t>5.竞争性磋商文件的组成</w:t>
      </w:r>
    </w:p>
    <w:p w14:paraId="7F7DA98F">
      <w:pPr>
        <w:spacing w:line="400" w:lineRule="exact"/>
        <w:ind w:firstLine="420" w:firstLineChars="200"/>
        <w:rPr>
          <w:rFonts w:hAnsi="宋体"/>
          <w:color w:val="auto"/>
          <w:szCs w:val="21"/>
          <w:highlight w:val="none"/>
        </w:rPr>
      </w:pPr>
      <w:r>
        <w:rPr>
          <w:rFonts w:hint="eastAsia" w:hAnsi="宋体"/>
          <w:color w:val="auto"/>
          <w:szCs w:val="21"/>
          <w:highlight w:val="none"/>
        </w:rPr>
        <w:t>5.1 本竞争性磋商文件包括六个章节，各章的内容如下：</w:t>
      </w:r>
    </w:p>
    <w:p w14:paraId="60EEFADB">
      <w:pPr>
        <w:spacing w:line="400" w:lineRule="exact"/>
        <w:ind w:firstLine="420" w:firstLineChars="200"/>
        <w:rPr>
          <w:rFonts w:hAnsi="宋体"/>
          <w:color w:val="auto"/>
          <w:szCs w:val="21"/>
          <w:highlight w:val="none"/>
        </w:rPr>
      </w:pPr>
      <w:r>
        <w:rPr>
          <w:rFonts w:hint="eastAsia" w:hAnsi="宋体"/>
          <w:color w:val="auto"/>
          <w:szCs w:val="21"/>
          <w:highlight w:val="none"/>
        </w:rPr>
        <w:t>第一章  竞争性磋商公告</w:t>
      </w:r>
    </w:p>
    <w:p w14:paraId="170A1B4E">
      <w:pPr>
        <w:spacing w:line="400" w:lineRule="exact"/>
        <w:ind w:firstLine="420" w:firstLineChars="200"/>
        <w:rPr>
          <w:rFonts w:hAnsi="宋体"/>
          <w:color w:val="auto"/>
          <w:szCs w:val="21"/>
          <w:highlight w:val="none"/>
        </w:rPr>
      </w:pPr>
      <w:r>
        <w:rPr>
          <w:rFonts w:hint="eastAsia" w:hAnsi="宋体"/>
          <w:color w:val="auto"/>
          <w:szCs w:val="21"/>
          <w:highlight w:val="none"/>
        </w:rPr>
        <w:t>第二章  磋商须知及前附表</w:t>
      </w:r>
    </w:p>
    <w:p w14:paraId="629C5B36">
      <w:pPr>
        <w:spacing w:line="400" w:lineRule="exact"/>
        <w:ind w:firstLine="420" w:firstLineChars="200"/>
        <w:rPr>
          <w:rFonts w:hAnsi="宋体"/>
          <w:color w:val="auto"/>
          <w:szCs w:val="21"/>
          <w:highlight w:val="none"/>
        </w:rPr>
      </w:pPr>
      <w:r>
        <w:rPr>
          <w:rFonts w:hint="eastAsia" w:hAnsi="宋体"/>
          <w:color w:val="auto"/>
          <w:szCs w:val="21"/>
          <w:highlight w:val="none"/>
        </w:rPr>
        <w:t>第三章  评审方法</w:t>
      </w:r>
    </w:p>
    <w:p w14:paraId="34ECF6A0">
      <w:pPr>
        <w:spacing w:line="400" w:lineRule="exact"/>
        <w:ind w:firstLine="420" w:firstLineChars="200"/>
        <w:rPr>
          <w:rFonts w:hAnsi="宋体"/>
          <w:color w:val="auto"/>
          <w:szCs w:val="21"/>
          <w:highlight w:val="none"/>
        </w:rPr>
      </w:pPr>
      <w:r>
        <w:rPr>
          <w:rFonts w:hint="eastAsia" w:hAnsi="宋体"/>
          <w:color w:val="auto"/>
          <w:szCs w:val="21"/>
          <w:highlight w:val="none"/>
        </w:rPr>
        <w:t>第四章  采购项目需求</w:t>
      </w:r>
    </w:p>
    <w:p w14:paraId="5673FF8D">
      <w:pPr>
        <w:spacing w:line="400" w:lineRule="exact"/>
        <w:ind w:firstLine="420" w:firstLineChars="200"/>
        <w:rPr>
          <w:rFonts w:hAnsi="宋体"/>
          <w:color w:val="auto"/>
          <w:szCs w:val="21"/>
          <w:highlight w:val="none"/>
        </w:rPr>
      </w:pPr>
      <w:r>
        <w:rPr>
          <w:rFonts w:hint="eastAsia" w:hAnsi="宋体"/>
          <w:color w:val="auto"/>
          <w:szCs w:val="21"/>
          <w:highlight w:val="none"/>
        </w:rPr>
        <w:t>第五章  技术标准、规范</w:t>
      </w:r>
    </w:p>
    <w:p w14:paraId="0FE7A7D0">
      <w:pPr>
        <w:spacing w:line="400" w:lineRule="exact"/>
        <w:ind w:firstLine="420" w:firstLineChars="200"/>
        <w:rPr>
          <w:rFonts w:hAnsi="宋体"/>
          <w:color w:val="auto"/>
          <w:szCs w:val="21"/>
          <w:highlight w:val="none"/>
        </w:rPr>
      </w:pPr>
      <w:r>
        <w:rPr>
          <w:rFonts w:hint="eastAsia" w:hAnsi="宋体"/>
          <w:color w:val="auto"/>
          <w:szCs w:val="21"/>
          <w:highlight w:val="none"/>
        </w:rPr>
        <w:t>第六章  合同条款及格式</w:t>
      </w:r>
    </w:p>
    <w:p w14:paraId="4435B082">
      <w:pPr>
        <w:spacing w:line="400" w:lineRule="exact"/>
        <w:ind w:firstLine="420" w:firstLineChars="200"/>
        <w:rPr>
          <w:rFonts w:hAnsi="宋体"/>
          <w:color w:val="auto"/>
          <w:szCs w:val="21"/>
          <w:highlight w:val="none"/>
        </w:rPr>
      </w:pPr>
      <w:r>
        <w:rPr>
          <w:rFonts w:hint="eastAsia" w:hAnsi="宋体"/>
          <w:color w:val="auto"/>
          <w:szCs w:val="21"/>
          <w:highlight w:val="none"/>
        </w:rPr>
        <w:t>第七章  响应文件基本格式</w:t>
      </w:r>
    </w:p>
    <w:p w14:paraId="29413AC9">
      <w:pPr>
        <w:spacing w:line="440" w:lineRule="exact"/>
        <w:ind w:firstLine="464" w:firstLineChars="221"/>
        <w:rPr>
          <w:rFonts w:hAnsi="宋体"/>
          <w:color w:val="auto"/>
          <w:szCs w:val="21"/>
          <w:highlight w:val="none"/>
        </w:rPr>
      </w:pPr>
      <w:r>
        <w:rPr>
          <w:rFonts w:hint="eastAsia" w:hAnsi="宋体"/>
          <w:color w:val="auto"/>
          <w:szCs w:val="21"/>
          <w:highlight w:val="none"/>
        </w:rPr>
        <w:t>5.2  根据本章第6.1项的规定对竞争性磋商文件所做的澄清、修改，构成竞争性磋商文件的组成部分。当竞争性磋商文件与竞争性磋商文件的澄清和修改就同一内容的表述不一致时，以最后发出的书面文件为准。</w:t>
      </w:r>
    </w:p>
    <w:p w14:paraId="4F22CB96">
      <w:pPr>
        <w:spacing w:line="440" w:lineRule="exact"/>
        <w:ind w:firstLine="466" w:firstLineChars="221"/>
        <w:rPr>
          <w:rFonts w:hAnsi="宋体"/>
          <w:b/>
          <w:bCs/>
          <w:color w:val="auto"/>
          <w:szCs w:val="21"/>
          <w:highlight w:val="none"/>
        </w:rPr>
      </w:pPr>
      <w:r>
        <w:rPr>
          <w:rFonts w:hint="eastAsia" w:hAnsi="宋体"/>
          <w:b/>
          <w:bCs/>
          <w:color w:val="auto"/>
          <w:szCs w:val="21"/>
          <w:highlight w:val="none"/>
        </w:rPr>
        <w:t>6. 竞争性磋商文件的澄清和修改</w:t>
      </w:r>
    </w:p>
    <w:p w14:paraId="36E9A096">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6.1 采购人或采购代理机构对已发出的竞争性磋商文件进行必要澄清或修改的，应当在提交首次响应文件截止之日5日前，以书面形式通知所有竞争性磋商文件收受人，不足5日的，应当顺延提交响应文件截止之日；同时，采购代理机构在竞争性磋商公告的发布媒体上发布更正公告。</w:t>
      </w:r>
    </w:p>
    <w:p w14:paraId="59FC220A">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6.2  采购人和采购代理机构可以视采购具体情况，延长首次响应文件递交截止时间，但应当在递交首次响应文件截止之日5日前，将变更时间书面通知所有竞争性磋商文件收受人，不足5日的，应当顺延递交首次响应文件截止之日。同时，采购代理机构在竞争性磋商公告的发布媒体上发布更正公告。</w:t>
      </w:r>
    </w:p>
    <w:p w14:paraId="48D608D0">
      <w:pPr>
        <w:spacing w:line="440" w:lineRule="exact"/>
        <w:ind w:left="2" w:leftChars="1" w:firstLine="470" w:firstLineChars="224"/>
        <w:outlineLvl w:val="0"/>
        <w:rPr>
          <w:rFonts w:hAnsi="宋体"/>
          <w:b/>
          <w:color w:val="auto"/>
          <w:szCs w:val="21"/>
          <w:highlight w:val="none"/>
        </w:rPr>
      </w:pPr>
      <w:r>
        <w:rPr>
          <w:rFonts w:hint="eastAsia"/>
          <w:color w:val="auto"/>
          <w:szCs w:val="21"/>
          <w:highlight w:val="none"/>
        </w:rPr>
        <w:t>三、</w:t>
      </w:r>
      <w:r>
        <w:rPr>
          <w:rFonts w:hint="eastAsia" w:hAnsi="宋体"/>
          <w:b/>
          <w:color w:val="auto"/>
          <w:szCs w:val="21"/>
          <w:highlight w:val="none"/>
        </w:rPr>
        <w:t>首次响应文件</w:t>
      </w:r>
    </w:p>
    <w:p w14:paraId="05451A26">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7. 首次响应文件编制基本要求</w:t>
      </w:r>
    </w:p>
    <w:p w14:paraId="735658FB">
      <w:pPr>
        <w:spacing w:line="400" w:lineRule="exact"/>
        <w:ind w:firstLine="420" w:firstLineChars="200"/>
        <w:rPr>
          <w:rFonts w:hAnsi="宋体"/>
          <w:color w:val="auto"/>
          <w:szCs w:val="21"/>
          <w:highlight w:val="none"/>
        </w:rPr>
      </w:pPr>
      <w:r>
        <w:rPr>
          <w:rFonts w:hint="eastAsia" w:hAnsi="宋体"/>
          <w:color w:val="auto"/>
          <w:szCs w:val="21"/>
          <w:highlight w:val="none"/>
        </w:rPr>
        <w:t xml:space="preserve">7.1  </w:t>
      </w:r>
      <w:r>
        <w:rPr>
          <w:rFonts w:hint="eastAsia" w:hAnsi="宋体" w:cs="Arial"/>
          <w:color w:val="auto"/>
          <w:szCs w:val="21"/>
          <w:highlight w:val="none"/>
        </w:rPr>
        <w:t>供应商</w:t>
      </w:r>
      <w:r>
        <w:rPr>
          <w:rFonts w:hint="eastAsia" w:hAnsi="宋体"/>
          <w:color w:val="auto"/>
          <w:szCs w:val="21"/>
          <w:highlight w:val="none"/>
        </w:rPr>
        <w:t>应仔细阅读竞争性磋商文件，在充分了解采购的内容、服务要求和商务条款以及实质性要求和条件后，编写首次响应文件。</w:t>
      </w:r>
    </w:p>
    <w:p w14:paraId="25D68330">
      <w:pPr>
        <w:spacing w:line="400" w:lineRule="exact"/>
        <w:ind w:firstLine="420" w:firstLineChars="200"/>
        <w:rPr>
          <w:rFonts w:hAnsi="宋体"/>
          <w:color w:val="auto"/>
          <w:szCs w:val="21"/>
          <w:highlight w:val="none"/>
        </w:rPr>
      </w:pPr>
      <w:r>
        <w:rPr>
          <w:rFonts w:hint="eastAsia" w:hAnsi="宋体"/>
          <w:color w:val="auto"/>
          <w:szCs w:val="21"/>
          <w:highlight w:val="none"/>
        </w:rPr>
        <w:t>7.2  对竞争性磋商文件的实质性要求和条件作出响应是指</w:t>
      </w:r>
      <w:r>
        <w:rPr>
          <w:rFonts w:hint="eastAsia" w:hAnsi="宋体" w:cs="Arial"/>
          <w:color w:val="auto"/>
          <w:szCs w:val="21"/>
          <w:highlight w:val="none"/>
        </w:rPr>
        <w:t>供应商</w:t>
      </w:r>
      <w:r>
        <w:rPr>
          <w:rFonts w:hint="eastAsia" w:hAnsi="宋体"/>
          <w:color w:val="auto"/>
          <w:szCs w:val="21"/>
          <w:highlight w:val="none"/>
        </w:rPr>
        <w:t>必须对竞争性磋商文件中标注为实质性要求和条件的服务要求、商务条款及其它内容作出满足或者优于原要求和条件的承诺，必要时提供证明材料。竞争性磋商文件中标注</w:t>
      </w:r>
      <w:r>
        <w:rPr>
          <w:rFonts w:hint="eastAsia" w:hAnsi="宋体" w:cs="宋体"/>
          <w:color w:val="auto"/>
          <w:szCs w:val="21"/>
          <w:highlight w:val="none"/>
        </w:rPr>
        <w:t>▲</w:t>
      </w:r>
      <w:r>
        <w:rPr>
          <w:rFonts w:hint="eastAsia" w:hAnsi="宋体"/>
          <w:color w:val="auto"/>
          <w:szCs w:val="21"/>
          <w:highlight w:val="none"/>
        </w:rPr>
        <w:t>号的内容为实质性要求和条件。</w:t>
      </w:r>
    </w:p>
    <w:p w14:paraId="7FA1F9B8">
      <w:pPr>
        <w:spacing w:line="400" w:lineRule="exact"/>
        <w:ind w:firstLine="420" w:firstLineChars="200"/>
        <w:rPr>
          <w:rFonts w:hAnsi="宋体"/>
          <w:color w:val="auto"/>
          <w:szCs w:val="21"/>
          <w:highlight w:val="none"/>
        </w:rPr>
      </w:pPr>
      <w:r>
        <w:rPr>
          <w:rFonts w:hint="eastAsia" w:hAnsi="宋体"/>
          <w:color w:val="auto"/>
          <w:szCs w:val="21"/>
          <w:highlight w:val="none"/>
        </w:rPr>
        <w:t xml:space="preserve">7.3  </w:t>
      </w:r>
      <w:r>
        <w:rPr>
          <w:rFonts w:hint="eastAsia" w:hAnsi="宋体" w:cs="Arial"/>
          <w:color w:val="auto"/>
          <w:szCs w:val="21"/>
          <w:highlight w:val="none"/>
        </w:rPr>
        <w:t>供应商</w:t>
      </w:r>
      <w:r>
        <w:rPr>
          <w:rFonts w:hint="eastAsia" w:hAnsi="宋体"/>
          <w:color w:val="auto"/>
          <w:szCs w:val="21"/>
          <w:highlight w:val="none"/>
        </w:rPr>
        <w:t>提交的首次响应文件以及</w:t>
      </w:r>
      <w:r>
        <w:rPr>
          <w:rFonts w:hint="eastAsia" w:hAnsi="宋体" w:cs="Arial"/>
          <w:color w:val="auto"/>
          <w:szCs w:val="21"/>
          <w:highlight w:val="none"/>
        </w:rPr>
        <w:t>供应商</w:t>
      </w:r>
      <w:r>
        <w:rPr>
          <w:rFonts w:hint="eastAsia" w:hAnsi="宋体"/>
          <w:color w:val="auto"/>
          <w:szCs w:val="21"/>
          <w:highlight w:val="none"/>
        </w:rPr>
        <w:t>与</w:t>
      </w:r>
      <w:r>
        <w:rPr>
          <w:rFonts w:hint="eastAsia" w:ascii="Times New Roman" w:hAnsi="Times New Roman"/>
          <w:color w:val="auto"/>
          <w:szCs w:val="21"/>
          <w:highlight w:val="none"/>
        </w:rPr>
        <w:t>采购代理机构</w:t>
      </w:r>
      <w:r>
        <w:rPr>
          <w:rFonts w:hint="eastAsia" w:hAnsi="宋体"/>
          <w:color w:val="auto"/>
          <w:szCs w:val="21"/>
          <w:highlight w:val="none"/>
        </w:rPr>
        <w:t>和采购人就有关磋商的所有来往函电均应使用中文。</w:t>
      </w:r>
      <w:r>
        <w:rPr>
          <w:rFonts w:hint="eastAsia" w:hAnsi="宋体" w:cs="Arial"/>
          <w:color w:val="auto"/>
          <w:szCs w:val="21"/>
          <w:highlight w:val="none"/>
        </w:rPr>
        <w:t>供应商</w:t>
      </w:r>
      <w:r>
        <w:rPr>
          <w:rFonts w:hint="eastAsia" w:hAnsi="宋体"/>
          <w:color w:val="auto"/>
          <w:szCs w:val="21"/>
          <w:highlight w:val="none"/>
        </w:rPr>
        <w:t>提交的支持文件和印刷的文献可以使用别的语言，但其相应内容必须附有中文翻译文本，在解释响应文件时以翻译文本为主。</w:t>
      </w:r>
    </w:p>
    <w:p w14:paraId="4BF8DEFB">
      <w:pPr>
        <w:spacing w:line="400" w:lineRule="exact"/>
        <w:ind w:firstLine="420" w:firstLineChars="200"/>
        <w:rPr>
          <w:rFonts w:hAnsi="宋体"/>
          <w:color w:val="auto"/>
          <w:szCs w:val="21"/>
          <w:highlight w:val="none"/>
        </w:rPr>
      </w:pPr>
      <w:r>
        <w:rPr>
          <w:rFonts w:hint="eastAsia" w:hAnsi="宋体"/>
          <w:color w:val="auto"/>
          <w:szCs w:val="21"/>
          <w:highlight w:val="none"/>
        </w:rPr>
        <w:t>7.4  第七章“响应文件基本格式”中规定了响应文件格式的，应按相应格式要求编写。</w:t>
      </w:r>
    </w:p>
    <w:p w14:paraId="7FAEE714">
      <w:pPr>
        <w:pStyle w:val="27"/>
        <w:spacing w:line="440" w:lineRule="exact"/>
        <w:ind w:left="2" w:leftChars="1" w:firstLine="470" w:firstLineChars="224"/>
        <w:rPr>
          <w:rFonts w:hAnsi="宋体"/>
          <w:color w:val="auto"/>
          <w:szCs w:val="21"/>
          <w:highlight w:val="none"/>
        </w:rPr>
      </w:pPr>
      <w:r>
        <w:rPr>
          <w:rFonts w:hint="eastAsia" w:ascii="Times New Roman" w:hAnsi="宋体"/>
          <w:color w:val="auto"/>
          <w:szCs w:val="21"/>
          <w:highlight w:val="none"/>
        </w:rPr>
        <w:t>7.5  响应文件应编制目录，且页码清晰准确。</w:t>
      </w:r>
    </w:p>
    <w:p w14:paraId="279DC71B">
      <w:pPr>
        <w:spacing w:line="400" w:lineRule="exact"/>
        <w:ind w:firstLine="422" w:firstLineChars="200"/>
        <w:rPr>
          <w:rFonts w:hAnsi="宋体"/>
          <w:b/>
          <w:color w:val="auto"/>
          <w:szCs w:val="21"/>
          <w:highlight w:val="none"/>
        </w:rPr>
      </w:pPr>
      <w:r>
        <w:rPr>
          <w:rFonts w:hint="eastAsia" w:hAnsi="宋体"/>
          <w:b/>
          <w:color w:val="auto"/>
          <w:szCs w:val="21"/>
          <w:highlight w:val="none"/>
        </w:rPr>
        <w:t>8. 首次响应文件的组成</w:t>
      </w:r>
    </w:p>
    <w:p w14:paraId="0FB47E22">
      <w:pPr>
        <w:spacing w:line="400" w:lineRule="exact"/>
        <w:ind w:firstLine="420" w:firstLineChars="200"/>
        <w:rPr>
          <w:rFonts w:hAnsi="宋体"/>
          <w:color w:val="auto"/>
          <w:szCs w:val="21"/>
          <w:highlight w:val="none"/>
        </w:rPr>
      </w:pPr>
      <w:r>
        <w:rPr>
          <w:rFonts w:hint="eastAsia" w:hAnsi="宋体"/>
          <w:color w:val="auto"/>
          <w:szCs w:val="21"/>
          <w:highlight w:val="none"/>
        </w:rPr>
        <w:t>8.18.1首次响应文件分为资格文件、商务和技术文件、价格文件三个部分。</w:t>
      </w:r>
      <w:r>
        <w:rPr>
          <w:rFonts w:hint="eastAsia" w:hAnsi="宋体"/>
          <w:b/>
          <w:color w:val="auto"/>
          <w:szCs w:val="21"/>
          <w:highlight w:val="none"/>
        </w:rPr>
        <w:t>属于必须提供的文件，如未提供或提供的文件无效，其响应文件按无效处理。</w:t>
      </w:r>
      <w:r>
        <w:rPr>
          <w:rFonts w:hint="eastAsia" w:hAnsi="宋体"/>
          <w:color w:val="auto"/>
          <w:szCs w:val="21"/>
          <w:highlight w:val="none"/>
        </w:rPr>
        <w:t>应递交的有关文件如未特别注明为原件的，可提交复印件。</w:t>
      </w:r>
    </w:p>
    <w:p w14:paraId="78F7E70D">
      <w:pPr>
        <w:spacing w:line="400" w:lineRule="exact"/>
        <w:ind w:firstLine="420" w:firstLineChars="200"/>
        <w:rPr>
          <w:rFonts w:hAnsi="宋体"/>
          <w:color w:val="auto"/>
          <w:szCs w:val="21"/>
          <w:highlight w:val="none"/>
        </w:rPr>
      </w:pPr>
      <w:r>
        <w:rPr>
          <w:rFonts w:hint="eastAsia" w:hAnsi="宋体"/>
          <w:color w:val="auto"/>
          <w:szCs w:val="21"/>
          <w:highlight w:val="none"/>
        </w:rPr>
        <w:t>8.1.1资格文件</w:t>
      </w:r>
    </w:p>
    <w:p w14:paraId="1CA0F990">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（必须提供，并加盖单位公章，</w:t>
      </w:r>
      <w:r>
        <w:rPr>
          <w:rFonts w:hint="eastAsia" w:ascii="Calibri" w:hAnsi="宋体"/>
          <w:b/>
          <w:color w:val="auto"/>
          <w:szCs w:val="21"/>
          <w:highlight w:val="none"/>
          <w:lang w:val="en-US" w:eastAsia="zh-CN"/>
        </w:rPr>
        <w:t>分公司参与须提供总公司授权书，</w:t>
      </w:r>
      <w:r>
        <w:rPr>
          <w:rFonts w:hint="eastAsia" w:ascii="Calibri" w:hAnsi="宋体"/>
          <w:b/>
          <w:color w:val="auto"/>
          <w:szCs w:val="21"/>
          <w:highlight w:val="none"/>
        </w:rPr>
        <w:t>否则磋商无效。）</w:t>
      </w:r>
    </w:p>
    <w:p w14:paraId="5002B9C9">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特定资格要求：供应商须具备市政公用工程施工总承包叁级（含叁级）及以上资质或公路工程施工总承包叁级（含叁级）以上资质，并在人员、设备、资金等方面具有相应的施工能力；拟派项目经理须市政公用工程或公路工程专业贰级(含贰级)以上注册建造师证书，并获得有效安全生产考核合格证</w:t>
      </w:r>
      <w:r>
        <w:rPr>
          <w:rFonts w:hint="eastAsia" w:hAnsi="宋体" w:cs="宋体"/>
          <w:color w:val="auto"/>
          <w:szCs w:val="21"/>
          <w:highlight w:val="none"/>
          <w:lang w:eastAsia="zh-CN"/>
        </w:rPr>
        <w:t>（</w:t>
      </w:r>
      <w:r>
        <w:rPr>
          <w:rFonts w:hint="eastAsia" w:hAnsi="宋体" w:cs="宋体"/>
          <w:color w:val="auto"/>
          <w:szCs w:val="21"/>
          <w:highlight w:val="none"/>
          <w:lang w:val="en-US" w:eastAsia="zh-CN"/>
        </w:rPr>
        <w:t>B证</w:t>
      </w:r>
      <w:r>
        <w:rPr>
          <w:rFonts w:hint="eastAsia" w:hAnsi="宋体" w:cs="宋体"/>
          <w:color w:val="auto"/>
          <w:szCs w:val="21"/>
          <w:highlight w:val="none"/>
          <w:lang w:eastAsia="zh-CN"/>
        </w:rPr>
        <w:t>）；项目技术负责人</w:t>
      </w:r>
      <w:r>
        <w:rPr>
          <w:rFonts w:hint="eastAsia" w:hAnsi="宋体" w:cs="宋体"/>
          <w:color w:val="auto"/>
          <w:szCs w:val="21"/>
          <w:highlight w:val="none"/>
        </w:rPr>
        <w:t>须</w:t>
      </w:r>
      <w:r>
        <w:rPr>
          <w:rFonts w:hint="eastAsia" w:hAnsi="宋体" w:cs="宋体"/>
          <w:color w:val="auto"/>
          <w:szCs w:val="21"/>
          <w:highlight w:val="none"/>
          <w:lang w:eastAsia="zh-CN"/>
        </w:rPr>
        <w:t>具备工程类中级或以上职称；项目施工员、质量员、安全员、材料员执证上岗。</w:t>
      </w:r>
      <w:r>
        <w:rPr>
          <w:rFonts w:hint="eastAsia" w:hAnsi="宋体"/>
          <w:color w:val="auto"/>
          <w:szCs w:val="21"/>
          <w:highlight w:val="none"/>
        </w:rPr>
        <w:t>（</w:t>
      </w:r>
      <w:r>
        <w:rPr>
          <w:rFonts w:hint="eastAsia" w:ascii="Calibri" w:hAnsi="宋体"/>
          <w:b/>
          <w:color w:val="auto"/>
          <w:szCs w:val="21"/>
          <w:highlight w:val="none"/>
        </w:rPr>
        <w:t>必须提供</w:t>
      </w:r>
      <w:r>
        <w:rPr>
          <w:rFonts w:hint="eastAsia" w:ascii="Calibri" w:hAnsi="宋体"/>
          <w:b/>
          <w:color w:val="auto"/>
          <w:szCs w:val="21"/>
          <w:highlight w:val="none"/>
          <w:lang w:val="en-US" w:eastAsia="zh-CN"/>
        </w:rPr>
        <w:t>相关证明材料</w:t>
      </w:r>
      <w:r>
        <w:rPr>
          <w:rFonts w:hint="eastAsia" w:ascii="Calibri" w:hAnsi="宋体"/>
          <w:b/>
          <w:color w:val="auto"/>
          <w:szCs w:val="21"/>
          <w:highlight w:val="none"/>
        </w:rPr>
        <w:t>，并加盖单位公章，否则磋商无效。）</w:t>
      </w:r>
    </w:p>
    <w:p w14:paraId="4FFD40A8">
      <w:pPr>
        <w:spacing w:line="440" w:lineRule="exact"/>
        <w:ind w:left="-27" w:leftChars="-13" w:firstLine="420" w:firstLineChars="200"/>
        <w:rPr>
          <w:rFonts w:hAnsi="宋体" w:cs="宋体"/>
          <w:color w:val="auto"/>
          <w:szCs w:val="24"/>
          <w:highlight w:val="none"/>
        </w:rPr>
      </w:pPr>
      <w:r>
        <w:rPr>
          <w:rFonts w:hint="eastAsia" w:hAnsi="宋体"/>
          <w:color w:val="auto"/>
          <w:szCs w:val="21"/>
          <w:highlight w:val="none"/>
        </w:rPr>
        <w:t>（3）防城港市政府采购供应商信用承诺函（格式见第七章）</w:t>
      </w:r>
      <w:r>
        <w:rPr>
          <w:rFonts w:hint="eastAsia" w:hAnsi="宋体" w:cs="宋体"/>
          <w:color w:val="auto"/>
          <w:szCs w:val="24"/>
          <w:highlight w:val="none"/>
        </w:rPr>
        <w:t>。</w:t>
      </w:r>
      <w:r>
        <w:rPr>
          <w:rFonts w:hint="eastAsia" w:hAnsi="宋体"/>
          <w:color w:val="auto"/>
          <w:szCs w:val="21"/>
          <w:highlight w:val="none"/>
        </w:rPr>
        <w:t>（</w:t>
      </w:r>
      <w:r>
        <w:rPr>
          <w:rFonts w:hint="eastAsia" w:ascii="Calibri" w:hAnsi="宋体"/>
          <w:b/>
          <w:color w:val="auto"/>
          <w:szCs w:val="21"/>
          <w:highlight w:val="none"/>
        </w:rPr>
        <w:t>必须提供，并加盖单位公章，否则磋商无效。）</w:t>
      </w:r>
    </w:p>
    <w:p w14:paraId="57FCB7EC">
      <w:pPr>
        <w:spacing w:line="440" w:lineRule="exact"/>
        <w:ind w:firstLine="420" w:firstLineChars="200"/>
        <w:rPr>
          <w:rFonts w:hAnsi="宋体"/>
          <w:color w:val="auto"/>
          <w:szCs w:val="21"/>
          <w:highlight w:val="none"/>
        </w:rPr>
      </w:pPr>
      <w:r>
        <w:rPr>
          <w:rFonts w:hint="eastAsia" w:hAnsi="宋体"/>
          <w:color w:val="auto"/>
          <w:szCs w:val="21"/>
          <w:highlight w:val="none"/>
        </w:rPr>
        <w:t>（4）供应商直接控股股东信息（格式见第七章）。</w:t>
      </w:r>
      <w:r>
        <w:rPr>
          <w:rFonts w:hint="eastAsia" w:ascii="Calibri" w:hAnsi="宋体"/>
          <w:b/>
          <w:color w:val="auto"/>
          <w:szCs w:val="21"/>
          <w:highlight w:val="none"/>
        </w:rPr>
        <w:t>（必须提供，并加盖单位公章，否则磋商无效。）</w:t>
      </w:r>
    </w:p>
    <w:p w14:paraId="0184678C">
      <w:pPr>
        <w:spacing w:line="440" w:lineRule="exact"/>
        <w:ind w:firstLine="420" w:firstLineChars="200"/>
        <w:rPr>
          <w:rFonts w:hAnsi="宋体"/>
          <w:color w:val="auto"/>
          <w:szCs w:val="21"/>
          <w:highlight w:val="none"/>
        </w:rPr>
      </w:pPr>
      <w:r>
        <w:rPr>
          <w:rFonts w:hint="eastAsia" w:hAnsi="宋体"/>
          <w:color w:val="auto"/>
          <w:szCs w:val="21"/>
          <w:highlight w:val="none"/>
        </w:rPr>
        <w:t>（5）供应商直接管理关系信息表（格式见第七章）。</w:t>
      </w:r>
      <w:r>
        <w:rPr>
          <w:rFonts w:hint="eastAsia" w:ascii="Calibri" w:hAnsi="宋体"/>
          <w:b/>
          <w:color w:val="auto"/>
          <w:szCs w:val="21"/>
          <w:highlight w:val="none"/>
        </w:rPr>
        <w:t>（必须提供，并加盖单位公章，否则磋商无效。）</w:t>
      </w:r>
    </w:p>
    <w:p w14:paraId="17A91022">
      <w:pPr>
        <w:spacing w:line="400" w:lineRule="exact"/>
        <w:ind w:firstLine="420" w:firstLineChars="200"/>
        <w:rPr>
          <w:rFonts w:ascii="Calibri" w:hAnsi="宋体"/>
          <w:b/>
          <w:color w:val="auto"/>
          <w:szCs w:val="21"/>
          <w:highlight w:val="none"/>
        </w:rPr>
      </w:pPr>
      <w:r>
        <w:rPr>
          <w:rFonts w:hint="eastAsia" w:hAnsi="宋体"/>
          <w:color w:val="auto"/>
          <w:szCs w:val="21"/>
          <w:highlight w:val="none"/>
        </w:rPr>
        <w:t>（6）资格声明函（格式见第七章）。</w:t>
      </w:r>
      <w:r>
        <w:rPr>
          <w:rFonts w:hint="eastAsia" w:ascii="Calibri" w:hAnsi="宋体"/>
          <w:b/>
          <w:color w:val="auto"/>
          <w:szCs w:val="21"/>
          <w:highlight w:val="none"/>
        </w:rPr>
        <w:t>（必须提供，并加盖单位公章，否则磋商无效。）</w:t>
      </w:r>
    </w:p>
    <w:p w14:paraId="79AFA0AA">
      <w:pPr>
        <w:spacing w:line="400" w:lineRule="exact"/>
        <w:ind w:firstLine="420" w:firstLineChars="200"/>
        <w:rPr>
          <w:rFonts w:hAnsi="宋体"/>
          <w:color w:val="auto"/>
          <w:szCs w:val="21"/>
          <w:highlight w:val="none"/>
        </w:rPr>
      </w:pPr>
      <w:r>
        <w:rPr>
          <w:rFonts w:hint="eastAsia" w:hAnsi="宋体"/>
          <w:color w:val="auto"/>
          <w:szCs w:val="21"/>
          <w:highlight w:val="none"/>
        </w:rPr>
        <w:t>（7）中小企业声明函或监狱企业证明文件或残疾人福利性单位声明函（格式见第七章）。</w:t>
      </w:r>
      <w:r>
        <w:rPr>
          <w:rFonts w:hint="eastAsia" w:hAnsi="宋体"/>
          <w:b/>
          <w:color w:val="auto"/>
          <w:szCs w:val="21"/>
          <w:highlight w:val="none"/>
        </w:rPr>
        <w:t>（必须提供，并加盖单位公章，否则磋商无效。）</w:t>
      </w:r>
    </w:p>
    <w:p w14:paraId="13FD5FE2">
      <w:pPr>
        <w:spacing w:line="400" w:lineRule="exact"/>
        <w:ind w:firstLine="420" w:firstLineChars="200"/>
        <w:rPr>
          <w:rFonts w:hAnsi="宋体"/>
          <w:color w:val="auto"/>
          <w:szCs w:val="21"/>
          <w:highlight w:val="none"/>
        </w:rPr>
      </w:pPr>
      <w:r>
        <w:rPr>
          <w:rFonts w:hint="eastAsia" w:hAnsi="宋体"/>
          <w:color w:val="auto"/>
          <w:szCs w:val="21"/>
          <w:highlight w:val="none"/>
        </w:rPr>
        <w:t>8.1.2 商务和技术文件</w:t>
      </w:r>
    </w:p>
    <w:p w14:paraId="202108D1">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（1）无串通磋商行为的承诺函（格式见第七章）。</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5A1F88BE">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348980EA">
      <w:pPr>
        <w:spacing w:line="400" w:lineRule="exact"/>
        <w:ind w:left="-27" w:leftChars="-13" w:firstLine="420" w:firstLineChars="200"/>
        <w:rPr>
          <w:rFonts w:hAnsi="宋体" w:cs="宋体"/>
          <w:color w:val="auto"/>
          <w:highlight w:val="none"/>
        </w:rPr>
      </w:pPr>
      <w:r>
        <w:rPr>
          <w:rFonts w:hint="eastAsia" w:hAnsi="宋体" w:cs="宋体"/>
          <w:color w:val="auto"/>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r>
        <w:rPr>
          <w:rFonts w:hint="eastAsia" w:hAnsi="宋体" w:cs="宋体"/>
          <w:color w:val="auto"/>
          <w:highlight w:val="none"/>
        </w:rPr>
        <w:t>（格式</w:t>
      </w:r>
      <w:r>
        <w:rPr>
          <w:rFonts w:hint="eastAsia" w:hAnsi="宋体"/>
          <w:color w:val="auto"/>
          <w:szCs w:val="21"/>
          <w:highlight w:val="none"/>
        </w:rPr>
        <w:t>见第七章</w:t>
      </w:r>
      <w:r>
        <w:rPr>
          <w:rFonts w:hint="eastAsia" w:hAnsi="宋体" w:cs="宋体"/>
          <w:color w:val="auto"/>
          <w:highlight w:val="none"/>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209B9968">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0414B5B">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4885E159">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10D494C0">
      <w:pPr>
        <w:spacing w:line="400" w:lineRule="exact"/>
        <w:ind w:left="-27" w:leftChars="-13" w:firstLine="420" w:firstLineChars="200"/>
        <w:rPr>
          <w:rFonts w:hAnsi="宋体" w:cs="宋体"/>
          <w:color w:val="auto"/>
          <w:highlight w:val="none"/>
        </w:rPr>
      </w:pPr>
      <w:r>
        <w:rPr>
          <w:rFonts w:hint="eastAsia" w:hAnsi="宋体" w:cs="宋体"/>
          <w:color w:val="auto"/>
          <w:highlight w:val="none"/>
        </w:rPr>
        <w:t>（7）主要施工管理人员表（格式见第七章）；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28448CBF">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hAnsi="宋体"/>
          <w:color w:val="auto"/>
          <w:highlight w:val="none"/>
        </w:rPr>
        <w:t>施工组织设计；</w:t>
      </w:r>
      <w:r>
        <w:rPr>
          <w:rFonts w:hint="eastAsia" w:hAnsi="宋体"/>
          <w:color w:val="auto"/>
          <w:szCs w:val="21"/>
          <w:highlight w:val="none"/>
        </w:rPr>
        <w:t>（格式自拟，内容要求详见第三章评审方法中评分标准第2点）</w:t>
      </w:r>
    </w:p>
    <w:p w14:paraId="27D0C711">
      <w:pPr>
        <w:spacing w:line="400" w:lineRule="exact"/>
        <w:ind w:left="-27" w:leftChars="-13" w:firstLine="420" w:firstLineChars="200"/>
        <w:rPr>
          <w:rFonts w:hAnsi="宋体" w:cs="宋体"/>
          <w:color w:val="auto"/>
          <w:highlight w:val="none"/>
        </w:rPr>
      </w:pPr>
      <w:r>
        <w:rPr>
          <w:rFonts w:hint="eastAsia" w:hAnsi="宋体" w:cs="宋体"/>
          <w:color w:val="auto"/>
          <w:highlight w:val="none"/>
        </w:rPr>
        <w:t>（9）供应商认为需要提供的有关资料。</w:t>
      </w:r>
    </w:p>
    <w:p w14:paraId="20230740">
      <w:pPr>
        <w:spacing w:line="400" w:lineRule="exact"/>
        <w:ind w:firstLine="342" w:firstLineChars="163"/>
        <w:rPr>
          <w:rFonts w:hAnsi="宋体"/>
          <w:color w:val="auto"/>
          <w:szCs w:val="21"/>
          <w:highlight w:val="none"/>
        </w:rPr>
      </w:pPr>
      <w:r>
        <w:rPr>
          <w:rFonts w:hint="eastAsia" w:hAnsi="宋体"/>
          <w:color w:val="auto"/>
          <w:szCs w:val="21"/>
          <w:highlight w:val="none"/>
        </w:rPr>
        <w:t>8.1.3 价格文件</w:t>
      </w:r>
    </w:p>
    <w:p w14:paraId="3DD211E4">
      <w:pPr>
        <w:spacing w:line="400" w:lineRule="exact"/>
        <w:ind w:firstLine="317" w:firstLineChars="151"/>
        <w:rPr>
          <w:rFonts w:hAnsi="宋体"/>
          <w:b/>
          <w:color w:val="auto"/>
          <w:szCs w:val="21"/>
          <w:highlight w:val="none"/>
        </w:rPr>
      </w:pPr>
      <w:r>
        <w:rPr>
          <w:rFonts w:hint="eastAsia" w:hAnsi="宋体"/>
          <w:color w:val="auto"/>
          <w:szCs w:val="21"/>
          <w:highlight w:val="none"/>
        </w:rPr>
        <w:t>（1）磋商响应函及磋商函附录（格式见第七章）；</w:t>
      </w:r>
      <w:r>
        <w:rPr>
          <w:rFonts w:hint="eastAsia" w:hAnsi="宋体"/>
          <w:b/>
          <w:color w:val="auto"/>
          <w:szCs w:val="21"/>
          <w:highlight w:val="none"/>
        </w:rPr>
        <w:t>（必须提供，</w:t>
      </w:r>
      <w:r>
        <w:rPr>
          <w:rFonts w:hint="eastAsia" w:ascii="Calibri" w:hAnsi="宋体"/>
          <w:b/>
          <w:color w:val="auto"/>
          <w:szCs w:val="21"/>
          <w:highlight w:val="none"/>
        </w:rPr>
        <w:t>并加盖单位公章，</w:t>
      </w:r>
      <w:r>
        <w:rPr>
          <w:rFonts w:hint="eastAsia" w:hAnsi="宋体"/>
          <w:b/>
          <w:color w:val="auto"/>
          <w:szCs w:val="21"/>
          <w:highlight w:val="none"/>
        </w:rPr>
        <w:t>否则磋商无效）</w:t>
      </w:r>
    </w:p>
    <w:p w14:paraId="352B6155">
      <w:pPr>
        <w:spacing w:line="400" w:lineRule="exact"/>
        <w:ind w:firstLine="317" w:firstLineChars="151"/>
        <w:rPr>
          <w:rFonts w:hAnsi="宋体"/>
          <w:b/>
          <w:color w:val="auto"/>
          <w:szCs w:val="21"/>
          <w:highlight w:val="none"/>
        </w:rPr>
      </w:pPr>
      <w:r>
        <w:rPr>
          <w:rFonts w:hint="eastAsia" w:hAnsi="宋体"/>
          <w:color w:val="auto"/>
          <w:szCs w:val="21"/>
          <w:highlight w:val="none"/>
        </w:rPr>
        <w:t>（2）磋商报价表（格式见第七章）；</w:t>
      </w:r>
      <w:r>
        <w:rPr>
          <w:rFonts w:hint="eastAsia" w:hAnsi="宋体"/>
          <w:b/>
          <w:color w:val="auto"/>
          <w:szCs w:val="21"/>
          <w:highlight w:val="none"/>
        </w:rPr>
        <w:t>（必须提供，</w:t>
      </w:r>
      <w:r>
        <w:rPr>
          <w:rFonts w:hint="eastAsia" w:ascii="Calibri" w:hAnsi="宋体"/>
          <w:b/>
          <w:color w:val="auto"/>
          <w:szCs w:val="21"/>
          <w:highlight w:val="none"/>
        </w:rPr>
        <w:t>并加盖单位公章，</w:t>
      </w:r>
      <w:r>
        <w:rPr>
          <w:rFonts w:hint="eastAsia" w:hAnsi="宋体"/>
          <w:b/>
          <w:color w:val="auto"/>
          <w:szCs w:val="21"/>
          <w:highlight w:val="none"/>
        </w:rPr>
        <w:t>否则磋商无效）</w:t>
      </w:r>
    </w:p>
    <w:p w14:paraId="3D9A5BB4">
      <w:pPr>
        <w:spacing w:line="400" w:lineRule="exact"/>
        <w:ind w:firstLine="317" w:firstLineChars="151"/>
        <w:rPr>
          <w:rFonts w:hAnsi="宋体"/>
          <w:color w:val="auto"/>
          <w:szCs w:val="21"/>
          <w:highlight w:val="none"/>
        </w:rPr>
      </w:pPr>
      <w:r>
        <w:rPr>
          <w:rFonts w:hint="eastAsia" w:hAnsi="宋体"/>
          <w:color w:val="auto"/>
          <w:szCs w:val="21"/>
          <w:highlight w:val="none"/>
        </w:rPr>
        <w:t>（3）</w:t>
      </w:r>
      <w:r>
        <w:rPr>
          <w:rFonts w:hAnsi="宋体"/>
          <w:color w:val="auto"/>
          <w:highlight w:val="none"/>
        </w:rPr>
        <w:t>已标价工程量清单</w:t>
      </w:r>
      <w:r>
        <w:rPr>
          <w:rFonts w:hint="eastAsia" w:hAnsi="宋体"/>
          <w:color w:val="auto"/>
          <w:szCs w:val="21"/>
          <w:highlight w:val="none"/>
        </w:rPr>
        <w:t>；</w:t>
      </w:r>
      <w:r>
        <w:rPr>
          <w:rFonts w:hint="eastAsia" w:hAnsi="宋体"/>
          <w:b/>
          <w:color w:val="auto"/>
          <w:szCs w:val="21"/>
          <w:highlight w:val="none"/>
        </w:rPr>
        <w:t>（必须提供，</w:t>
      </w:r>
      <w:r>
        <w:rPr>
          <w:rFonts w:hint="eastAsia" w:ascii="Calibri" w:hAnsi="宋体"/>
          <w:b/>
          <w:color w:val="auto"/>
          <w:szCs w:val="21"/>
          <w:highlight w:val="none"/>
        </w:rPr>
        <w:t>并加盖单位公章，</w:t>
      </w:r>
      <w:r>
        <w:rPr>
          <w:rFonts w:hint="eastAsia" w:hAnsi="宋体"/>
          <w:b/>
          <w:color w:val="auto"/>
          <w:szCs w:val="21"/>
          <w:highlight w:val="none"/>
        </w:rPr>
        <w:t>否则磋商无效）</w:t>
      </w:r>
    </w:p>
    <w:p w14:paraId="02A96D5B">
      <w:pPr>
        <w:spacing w:line="400" w:lineRule="exact"/>
        <w:ind w:firstLine="317" w:firstLineChars="151"/>
        <w:rPr>
          <w:rFonts w:hAnsi="宋体"/>
          <w:color w:val="auto"/>
          <w:szCs w:val="21"/>
          <w:highlight w:val="none"/>
        </w:rPr>
      </w:pPr>
      <w:r>
        <w:rPr>
          <w:rFonts w:hint="eastAsia" w:hAnsi="宋体"/>
          <w:color w:val="auto"/>
          <w:szCs w:val="21"/>
          <w:highlight w:val="none"/>
        </w:rPr>
        <w:t>（4）供应商针对报价需要说明的其他文件和说明（格式自拟）</w:t>
      </w:r>
    </w:p>
    <w:p w14:paraId="7F6D29F1">
      <w:pPr>
        <w:spacing w:line="400" w:lineRule="exact"/>
        <w:ind w:firstLine="344" w:firstLineChars="163"/>
        <w:rPr>
          <w:rFonts w:hAnsi="宋体"/>
          <w:color w:val="auto"/>
          <w:szCs w:val="21"/>
          <w:highlight w:val="none"/>
        </w:rPr>
      </w:pPr>
      <w:r>
        <w:rPr>
          <w:rFonts w:hint="eastAsia" w:hAnsi="宋体"/>
          <w:b/>
          <w:bCs/>
          <w:color w:val="auto"/>
          <w:szCs w:val="21"/>
          <w:highlight w:val="none"/>
        </w:rPr>
        <w:t>注：以上要求提供的证书文件复印件均须加盖供应商单位</w:t>
      </w:r>
      <w:r>
        <w:rPr>
          <w:rFonts w:hint="eastAsia" w:hAnsi="宋体"/>
          <w:b/>
          <w:color w:val="auto"/>
          <w:szCs w:val="21"/>
          <w:highlight w:val="none"/>
        </w:rPr>
        <w:t>公</w:t>
      </w:r>
      <w:r>
        <w:rPr>
          <w:rFonts w:hint="eastAsia" w:hAnsi="宋体"/>
          <w:b/>
          <w:bCs/>
          <w:color w:val="auto"/>
          <w:szCs w:val="21"/>
          <w:highlight w:val="none"/>
        </w:rPr>
        <w:t>章，文件材料均须按照</w:t>
      </w:r>
      <w:r>
        <w:rPr>
          <w:rFonts w:hint="eastAsia" w:hAnsi="宋体"/>
          <w:b/>
          <w:color w:val="auto"/>
          <w:szCs w:val="21"/>
          <w:highlight w:val="none"/>
        </w:rPr>
        <w:t>“第七章 响应文件基本格式”在规定盖章的地方加盖单位公章，骑缝盖公章不视为在规定位置盖章。规定签字的部分先打印出来按要求由法定代表人（负责人）或授权代理人亲笔签字后再扫描上传并加盖单位公章，不可使用手绘签章或签名章，</w:t>
      </w:r>
      <w:r>
        <w:rPr>
          <w:rFonts w:hint="eastAsia" w:hAnsi="宋体"/>
          <w:b/>
          <w:bCs/>
          <w:color w:val="auto"/>
          <w:szCs w:val="21"/>
          <w:highlight w:val="none"/>
        </w:rPr>
        <w:t>否则磋商无效。</w:t>
      </w:r>
    </w:p>
    <w:p w14:paraId="2622B1EE">
      <w:pPr>
        <w:spacing w:line="400" w:lineRule="exact"/>
        <w:ind w:firstLine="342" w:firstLineChars="163"/>
        <w:rPr>
          <w:rFonts w:hAnsi="宋体"/>
          <w:color w:val="auto"/>
          <w:szCs w:val="21"/>
          <w:highlight w:val="none"/>
        </w:rPr>
      </w:pPr>
      <w:r>
        <w:rPr>
          <w:rFonts w:hint="eastAsia" w:hAnsi="宋体"/>
          <w:color w:val="auto"/>
          <w:szCs w:val="21"/>
          <w:highlight w:val="none"/>
        </w:rPr>
        <w:t>8.2供应商应仔细阅读磋商文件的所有内容，按照磋商文件的要求提交响应文件，并对所提供的全部资料的真实性承担法律责任。</w:t>
      </w:r>
    </w:p>
    <w:p w14:paraId="1A378083">
      <w:pPr>
        <w:spacing w:line="400" w:lineRule="exact"/>
        <w:ind w:firstLine="342" w:firstLineChars="163"/>
        <w:rPr>
          <w:rFonts w:hAnsi="宋体"/>
          <w:color w:val="auto"/>
          <w:szCs w:val="21"/>
          <w:highlight w:val="none"/>
        </w:rPr>
      </w:pPr>
      <w:r>
        <w:rPr>
          <w:rFonts w:hint="eastAsia" w:hAnsi="宋体"/>
          <w:color w:val="auto"/>
          <w:szCs w:val="21"/>
          <w:highlight w:val="none"/>
        </w:rPr>
        <w:t>8.3</w:t>
      </w:r>
      <w:r>
        <w:rPr>
          <w:rFonts w:hint="eastAsia" w:hAnsi="宋体" w:cs="宋体"/>
          <w:color w:val="auto"/>
          <w:highlight w:val="none"/>
        </w:rPr>
        <w:t>供应商在磋商活动中提供任何虚假材料，其磋商无效，并报监管部门查处；成交后发现的，成交人须依照《中华人民共和国消费者权益保护法》第五十五条第一款之规定三倍赔偿采购人，且民事赔偿并不免除违法供应商的行政与刑事责任。</w:t>
      </w:r>
    </w:p>
    <w:p w14:paraId="1BDFD8AF">
      <w:pPr>
        <w:spacing w:line="400" w:lineRule="exact"/>
        <w:ind w:firstLine="422" w:firstLineChars="200"/>
        <w:rPr>
          <w:rFonts w:hAnsi="宋体"/>
          <w:b/>
          <w:color w:val="auto"/>
          <w:szCs w:val="21"/>
          <w:highlight w:val="none"/>
        </w:rPr>
      </w:pPr>
      <w:r>
        <w:rPr>
          <w:rFonts w:hint="eastAsia" w:hAnsi="宋体"/>
          <w:b/>
          <w:color w:val="auto"/>
          <w:szCs w:val="21"/>
          <w:highlight w:val="none"/>
        </w:rPr>
        <w:t>9. 计量单位</w:t>
      </w:r>
    </w:p>
    <w:p w14:paraId="0EDB94EF">
      <w:pPr>
        <w:spacing w:line="400" w:lineRule="exact"/>
        <w:ind w:firstLine="420" w:firstLineChars="200"/>
        <w:rPr>
          <w:rFonts w:hAnsi="宋体"/>
          <w:color w:val="auto"/>
          <w:szCs w:val="21"/>
          <w:highlight w:val="none"/>
        </w:rPr>
      </w:pPr>
      <w:r>
        <w:rPr>
          <w:rFonts w:hint="eastAsia" w:hAnsi="宋体"/>
          <w:color w:val="auto"/>
          <w:szCs w:val="21"/>
          <w:highlight w:val="none"/>
        </w:rPr>
        <w:t>9.1除技术要求中另有规定外，本文件所要求使用的计量单位均应采用国家法定计量单位。</w:t>
      </w:r>
    </w:p>
    <w:p w14:paraId="16CC864D">
      <w:pPr>
        <w:spacing w:line="400" w:lineRule="exact"/>
        <w:ind w:firstLine="422" w:firstLineChars="200"/>
        <w:rPr>
          <w:rFonts w:hAnsi="宋体"/>
          <w:b/>
          <w:color w:val="auto"/>
          <w:szCs w:val="21"/>
          <w:highlight w:val="none"/>
        </w:rPr>
      </w:pPr>
      <w:r>
        <w:rPr>
          <w:rFonts w:hint="eastAsia" w:hAnsi="宋体"/>
          <w:b/>
          <w:color w:val="auto"/>
          <w:szCs w:val="21"/>
          <w:highlight w:val="none"/>
        </w:rPr>
        <w:t>10.响应文件的有效期</w:t>
      </w:r>
    </w:p>
    <w:p w14:paraId="2B6A1BA6">
      <w:pPr>
        <w:spacing w:line="400" w:lineRule="exact"/>
        <w:ind w:firstLine="420" w:firstLineChars="200"/>
        <w:rPr>
          <w:rFonts w:hAnsi="宋体"/>
          <w:color w:val="auto"/>
          <w:szCs w:val="21"/>
          <w:highlight w:val="none"/>
        </w:rPr>
      </w:pPr>
      <w:r>
        <w:rPr>
          <w:rFonts w:hint="eastAsia" w:hAnsi="宋体"/>
          <w:color w:val="auto"/>
          <w:szCs w:val="21"/>
          <w:highlight w:val="none"/>
        </w:rPr>
        <w:t>10.1响应文件从递交首次响应文件截止日后60天内有效。</w:t>
      </w:r>
    </w:p>
    <w:p w14:paraId="14D6206C">
      <w:pPr>
        <w:spacing w:line="400" w:lineRule="exact"/>
        <w:ind w:firstLine="420" w:firstLineChars="200"/>
        <w:rPr>
          <w:rFonts w:hAnsi="宋体"/>
          <w:color w:val="auto"/>
          <w:szCs w:val="21"/>
          <w:highlight w:val="none"/>
        </w:rPr>
      </w:pPr>
      <w:r>
        <w:rPr>
          <w:rFonts w:hint="eastAsia" w:hAnsi="宋体"/>
          <w:color w:val="auto"/>
          <w:szCs w:val="21"/>
          <w:highlight w:val="none"/>
        </w:rPr>
        <w:t>10.2在特殊情况下，采购代理机构可酌情延长有效期。供应商可同意或不同意延长响应文件的有效期，不同意延长响应文件有效期的供应商，其保证金将在原响应文件的有效期满后5个工作日内予以退还，不计利息；同意延长响应文件有效期的供应商不能要求对原响应文件（经供应商与磋商小组磋商后确定的内容作为原响应文件的组成部分）作任何改变，并同意在延长的磋商有效期内遵循本响应文件，在延长的有效期满之前继续具有约束力。</w:t>
      </w:r>
    </w:p>
    <w:p w14:paraId="361D6069">
      <w:pPr>
        <w:spacing w:line="400" w:lineRule="exact"/>
        <w:ind w:firstLine="422" w:firstLineChars="200"/>
        <w:rPr>
          <w:rFonts w:hAnsi="宋体"/>
          <w:b/>
          <w:color w:val="auto"/>
          <w:szCs w:val="21"/>
          <w:highlight w:val="none"/>
        </w:rPr>
      </w:pPr>
      <w:r>
        <w:rPr>
          <w:rFonts w:hint="eastAsia" w:hAnsi="宋体"/>
          <w:b/>
          <w:color w:val="auto"/>
          <w:szCs w:val="21"/>
          <w:highlight w:val="none"/>
        </w:rPr>
        <w:t>11.响应文件盖章要求</w:t>
      </w:r>
    </w:p>
    <w:p w14:paraId="74424D55">
      <w:pPr>
        <w:spacing w:line="440" w:lineRule="exact"/>
        <w:ind w:firstLine="420" w:firstLineChars="200"/>
        <w:rPr>
          <w:rFonts w:hAnsi="宋体"/>
          <w:color w:val="auto"/>
          <w:szCs w:val="21"/>
          <w:highlight w:val="none"/>
        </w:rPr>
      </w:pPr>
      <w:r>
        <w:rPr>
          <w:rFonts w:hint="eastAsia" w:hAnsi="宋体"/>
          <w:color w:val="auto"/>
          <w:szCs w:val="21"/>
          <w:highlight w:val="none"/>
        </w:rPr>
        <w:t>11.1表达不清或未按要求填写的响应文件可能将被认定为无效的磋商。</w:t>
      </w:r>
    </w:p>
    <w:p w14:paraId="54C5BA72">
      <w:pPr>
        <w:spacing w:line="440" w:lineRule="exact"/>
        <w:ind w:firstLine="420" w:firstLineChars="200"/>
        <w:rPr>
          <w:rFonts w:hAnsi="宋体"/>
          <w:color w:val="auto"/>
          <w:szCs w:val="21"/>
          <w:highlight w:val="none"/>
        </w:rPr>
      </w:pPr>
      <w:r>
        <w:rPr>
          <w:rFonts w:hint="eastAsia" w:hAnsi="宋体"/>
          <w:color w:val="auto"/>
          <w:szCs w:val="21"/>
          <w:highlight w:val="none"/>
        </w:rPr>
        <w:t>11.2响应文件应由法定代表人（负责人）或委托代理人在凡规定签章处逐一签章和盖公章，否则其磋商无效。</w:t>
      </w:r>
    </w:p>
    <w:p w14:paraId="362D4167">
      <w:pPr>
        <w:spacing w:line="400" w:lineRule="exact"/>
        <w:ind w:firstLine="420" w:firstLineChars="200"/>
        <w:rPr>
          <w:rFonts w:hAnsi="宋体"/>
          <w:color w:val="auto"/>
          <w:szCs w:val="21"/>
          <w:highlight w:val="none"/>
        </w:rPr>
      </w:pPr>
      <w:r>
        <w:rPr>
          <w:rFonts w:hint="eastAsia" w:hAnsi="Calibri" w:cs="宋体"/>
          <w:color w:val="auto"/>
          <w:kern w:val="0"/>
          <w:szCs w:val="21"/>
          <w:highlight w:val="none"/>
        </w:rPr>
        <w:t>11.3响应文件应避免行间插字或者删除，否则其响应文件按无效响应处理。</w:t>
      </w:r>
    </w:p>
    <w:p w14:paraId="10E2DC65">
      <w:pPr>
        <w:spacing w:line="400" w:lineRule="exact"/>
        <w:ind w:firstLine="422" w:firstLineChars="200"/>
        <w:rPr>
          <w:rFonts w:hAnsi="宋体"/>
          <w:b/>
          <w:color w:val="auto"/>
          <w:szCs w:val="21"/>
          <w:highlight w:val="none"/>
        </w:rPr>
      </w:pPr>
      <w:r>
        <w:rPr>
          <w:rFonts w:hint="eastAsia" w:hAnsi="宋体"/>
          <w:b/>
          <w:color w:val="auto"/>
          <w:szCs w:val="21"/>
          <w:highlight w:val="none"/>
        </w:rPr>
        <w:t>12. 保证金</w:t>
      </w:r>
    </w:p>
    <w:p w14:paraId="52C073A6">
      <w:pPr>
        <w:snapToGrid w:val="0"/>
        <w:spacing w:line="440" w:lineRule="exact"/>
        <w:ind w:firstLine="411" w:firstLineChars="196"/>
        <w:rPr>
          <w:rFonts w:hAnsi="宋体"/>
          <w:b/>
          <w:color w:val="auto"/>
          <w:szCs w:val="21"/>
          <w:highlight w:val="none"/>
        </w:rPr>
      </w:pPr>
      <w:r>
        <w:rPr>
          <w:rFonts w:hint="eastAsia" w:hAnsi="宋体"/>
          <w:color w:val="auto"/>
          <w:szCs w:val="21"/>
          <w:highlight w:val="none"/>
        </w:rPr>
        <w:t>12.1本项目不需要缴纳磋商保证金。</w:t>
      </w:r>
    </w:p>
    <w:p w14:paraId="19F898F3">
      <w:pPr>
        <w:spacing w:line="400" w:lineRule="exact"/>
        <w:ind w:firstLine="422" w:firstLineChars="200"/>
        <w:rPr>
          <w:rFonts w:hAnsi="宋体"/>
          <w:b/>
          <w:color w:val="auto"/>
          <w:szCs w:val="21"/>
          <w:highlight w:val="none"/>
        </w:rPr>
      </w:pPr>
      <w:r>
        <w:rPr>
          <w:rFonts w:hint="eastAsia" w:hAnsi="宋体"/>
          <w:b/>
          <w:color w:val="auto"/>
          <w:szCs w:val="21"/>
          <w:highlight w:val="none"/>
        </w:rPr>
        <w:t>四、磋商报价要求</w:t>
      </w:r>
    </w:p>
    <w:p w14:paraId="7ADD110E">
      <w:pPr>
        <w:spacing w:line="400" w:lineRule="exact"/>
        <w:ind w:firstLine="422" w:firstLineChars="200"/>
        <w:rPr>
          <w:rFonts w:hAnsi="宋体"/>
          <w:b/>
          <w:color w:val="auto"/>
          <w:szCs w:val="21"/>
          <w:highlight w:val="none"/>
        </w:rPr>
      </w:pPr>
      <w:r>
        <w:rPr>
          <w:rFonts w:hint="eastAsia" w:hAnsi="宋体"/>
          <w:b/>
          <w:color w:val="auto"/>
          <w:szCs w:val="21"/>
          <w:highlight w:val="none"/>
        </w:rPr>
        <w:t>13.磋商报价</w:t>
      </w:r>
    </w:p>
    <w:p w14:paraId="0172C5E9">
      <w:pPr>
        <w:spacing w:line="400" w:lineRule="exact"/>
        <w:ind w:firstLine="420" w:firstLineChars="200"/>
        <w:rPr>
          <w:rFonts w:hAnsi="宋体"/>
          <w:color w:val="auto"/>
          <w:szCs w:val="21"/>
          <w:highlight w:val="none"/>
        </w:rPr>
      </w:pPr>
      <w:r>
        <w:rPr>
          <w:rFonts w:hint="eastAsia" w:hAnsi="宋体"/>
          <w:color w:val="auto"/>
          <w:szCs w:val="21"/>
          <w:highlight w:val="none"/>
        </w:rPr>
        <w:t>13.1供应商应以人民币报价。</w:t>
      </w:r>
    </w:p>
    <w:p w14:paraId="4A99ECAE">
      <w:pPr>
        <w:spacing w:line="400" w:lineRule="exact"/>
        <w:ind w:firstLine="420" w:firstLineChars="200"/>
        <w:rPr>
          <w:rFonts w:hAnsi="宋体"/>
          <w:color w:val="auto"/>
          <w:szCs w:val="21"/>
          <w:highlight w:val="none"/>
        </w:rPr>
      </w:pPr>
      <w:r>
        <w:rPr>
          <w:rFonts w:hint="eastAsia" w:hAnsi="宋体"/>
          <w:color w:val="auto"/>
          <w:szCs w:val="21"/>
          <w:highlight w:val="none"/>
        </w:rPr>
        <w:t>13.2磋商报价：供应商</w:t>
      </w:r>
      <w:r>
        <w:rPr>
          <w:rFonts w:hAnsi="宋体"/>
          <w:color w:val="auto"/>
          <w:szCs w:val="21"/>
          <w:highlight w:val="none"/>
        </w:rPr>
        <w:t>应按第</w:t>
      </w:r>
      <w:r>
        <w:rPr>
          <w:rFonts w:hint="eastAsia" w:hAnsi="宋体"/>
          <w:color w:val="auto"/>
          <w:szCs w:val="21"/>
          <w:highlight w:val="none"/>
        </w:rPr>
        <w:t>四</w:t>
      </w:r>
      <w:r>
        <w:rPr>
          <w:rFonts w:hAnsi="宋体"/>
          <w:color w:val="auto"/>
          <w:szCs w:val="21"/>
          <w:highlight w:val="none"/>
        </w:rPr>
        <w:t>章“工程量清单”的要求填写相应表格。</w:t>
      </w:r>
      <w:r>
        <w:rPr>
          <w:rFonts w:hint="eastAsia" w:hAnsi="宋体"/>
          <w:color w:val="auto"/>
          <w:szCs w:val="21"/>
          <w:highlight w:val="none"/>
        </w:rPr>
        <w:t>供应商不得修改工程量清单的项目结构、标段名称、单项工程名称、单位工程名称、项目编码、项目名称、项目特征、计量单位、工程量、清单顺序和序号。不得对工程量清单项目进行增减调整。</w:t>
      </w:r>
    </w:p>
    <w:p w14:paraId="01424F23">
      <w:pPr>
        <w:spacing w:line="400" w:lineRule="exact"/>
        <w:ind w:firstLine="420" w:firstLineChars="200"/>
        <w:rPr>
          <w:rFonts w:hAnsi="宋体"/>
          <w:color w:val="auto"/>
          <w:szCs w:val="21"/>
          <w:highlight w:val="none"/>
        </w:rPr>
      </w:pPr>
      <w:r>
        <w:rPr>
          <w:rFonts w:hint="eastAsia" w:hAnsi="宋体"/>
          <w:color w:val="auto"/>
          <w:szCs w:val="21"/>
          <w:highlight w:val="none"/>
        </w:rPr>
        <w:t>13.3供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以上规定的顺序修正。修正后的报价经供应商确认后产生约束力，供应商不确认的，其磋商无效。对不同文字文本响应文件的解释发生异议的，以中文文本为准。除上述原因以外，如果因供应商原因引起的报价失误，并在磋商时被接受，其后果由供应商自负。</w:t>
      </w:r>
    </w:p>
    <w:p w14:paraId="3DBFAAF2">
      <w:pPr>
        <w:spacing w:line="400" w:lineRule="exact"/>
        <w:ind w:firstLine="420" w:firstLineChars="200"/>
        <w:rPr>
          <w:rFonts w:hAnsi="宋体"/>
          <w:color w:val="auto"/>
          <w:szCs w:val="21"/>
          <w:highlight w:val="none"/>
        </w:rPr>
      </w:pPr>
      <w:r>
        <w:rPr>
          <w:rFonts w:hint="eastAsia" w:hAnsi="宋体"/>
          <w:color w:val="auto"/>
          <w:szCs w:val="21"/>
          <w:highlight w:val="none"/>
        </w:rPr>
        <w:t>13.4磋商报价：按须知前附表中要求。</w:t>
      </w:r>
    </w:p>
    <w:p w14:paraId="7F638424">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五、响应文件的密封和递交</w:t>
      </w:r>
    </w:p>
    <w:p w14:paraId="7FDED430">
      <w:pPr>
        <w:spacing w:line="440" w:lineRule="exact"/>
        <w:ind w:firstLine="422" w:firstLineChars="200"/>
        <w:rPr>
          <w:rFonts w:hAnsi="宋体"/>
          <w:b/>
          <w:color w:val="auto"/>
          <w:szCs w:val="21"/>
          <w:highlight w:val="none"/>
        </w:rPr>
      </w:pPr>
      <w:r>
        <w:rPr>
          <w:rFonts w:hint="eastAsia" w:hAnsi="宋体"/>
          <w:b/>
          <w:color w:val="auto"/>
          <w:szCs w:val="21"/>
          <w:highlight w:val="none"/>
        </w:rPr>
        <w:t>14.响应文件的密封与标志</w:t>
      </w:r>
    </w:p>
    <w:p w14:paraId="230E98B4">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14.1密封方式：供应商应将电子响应文件通过平台有效CA 加密后在“</w:t>
      </w:r>
      <w:r>
        <w:rPr>
          <w:rFonts w:hint="eastAsia" w:hAnsi="宋体" w:cs="宋体"/>
          <w:color w:val="auto"/>
          <w:kern w:val="0"/>
          <w:szCs w:val="21"/>
          <w:highlight w:val="none"/>
        </w:rPr>
        <w:t>广西</w:t>
      </w:r>
      <w:r>
        <w:rPr>
          <w:rFonts w:hint="eastAsia" w:hAnsi="宋体"/>
          <w:color w:val="auto"/>
          <w:szCs w:val="21"/>
          <w:highlight w:val="none"/>
        </w:rPr>
        <w:t>政采云”平台投送。</w:t>
      </w:r>
    </w:p>
    <w:p w14:paraId="63B1DD30">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14.2供应商进行电子交易应安装客户端软件—“</w:t>
      </w:r>
      <w:r>
        <w:rPr>
          <w:rFonts w:hint="eastAsia" w:hAnsi="宋体" w:cs="宋体"/>
          <w:color w:val="auto"/>
          <w:kern w:val="0"/>
          <w:szCs w:val="21"/>
          <w:highlight w:val="none"/>
        </w:rPr>
        <w:t>广西</w:t>
      </w:r>
      <w:r>
        <w:rPr>
          <w:rFonts w:hint="eastAsia" w:hAnsi="宋体"/>
          <w:color w:val="auto"/>
          <w:szCs w:val="21"/>
          <w:highlight w:val="none"/>
        </w:rPr>
        <w:t>政采云电子交易客户端”，并按照竞争性磋商文件和电子交易平台的要求编制并加密响应文件。供应商未按规定加密的响应文件，电子交易平台将拒收并提示。</w:t>
      </w:r>
    </w:p>
    <w:p w14:paraId="7B37BC27">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14.3 使用“</w:t>
      </w:r>
      <w:r>
        <w:rPr>
          <w:rFonts w:hint="eastAsia" w:hAnsi="宋体" w:cs="宋体"/>
          <w:color w:val="auto"/>
          <w:kern w:val="0"/>
          <w:szCs w:val="21"/>
          <w:highlight w:val="none"/>
        </w:rPr>
        <w:t>广西</w:t>
      </w:r>
      <w:r>
        <w:rPr>
          <w:rFonts w:hint="eastAsia" w:hAnsi="宋体"/>
          <w:color w:val="auto"/>
          <w:szCs w:val="21"/>
          <w:highlight w:val="none"/>
        </w:rPr>
        <w:t>政采云电子交易客户端”需要提前申领CA 数字证书，申领流程见该项目竞争性磋商公告。</w:t>
      </w:r>
    </w:p>
    <w:p w14:paraId="42F2DC68">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14.4 为确保网上操作合法、有效和安全，供应商应当在响应文件提交截止时间前完成在“广西政府采购云平台”的身份认证，确保在电子交易过程中能够对相关数据电文进行加密和使用电子签章。</w:t>
      </w:r>
    </w:p>
    <w:p w14:paraId="7422F0FC">
      <w:pPr>
        <w:spacing w:line="400" w:lineRule="exact"/>
        <w:ind w:firstLine="422" w:firstLineChars="200"/>
        <w:rPr>
          <w:rFonts w:hAnsi="宋体"/>
          <w:b/>
          <w:color w:val="auto"/>
          <w:szCs w:val="21"/>
          <w:highlight w:val="none"/>
        </w:rPr>
      </w:pPr>
      <w:r>
        <w:rPr>
          <w:rFonts w:hint="eastAsia" w:hAnsi="宋体"/>
          <w:b/>
          <w:color w:val="auto"/>
          <w:szCs w:val="21"/>
          <w:highlight w:val="none"/>
        </w:rPr>
        <w:t>15.响应文件的递交</w:t>
      </w:r>
    </w:p>
    <w:p w14:paraId="4C0E396F">
      <w:pPr>
        <w:spacing w:line="440" w:lineRule="exact"/>
        <w:ind w:firstLine="420" w:firstLineChars="200"/>
        <w:rPr>
          <w:rFonts w:hAnsi="宋体"/>
          <w:color w:val="auto"/>
          <w:szCs w:val="21"/>
          <w:highlight w:val="none"/>
        </w:rPr>
      </w:pPr>
      <w:r>
        <w:rPr>
          <w:rFonts w:hint="eastAsia" w:hAnsi="宋体"/>
          <w:color w:val="auto"/>
          <w:szCs w:val="21"/>
          <w:highlight w:val="none"/>
        </w:rPr>
        <w:t>15.1所有响应文件应按“竞争性磋商公告”及“磋商须知前附表”中规定的时间前递交到规定地点。</w:t>
      </w:r>
    </w:p>
    <w:p w14:paraId="1F0934E4">
      <w:pPr>
        <w:spacing w:line="440" w:lineRule="exact"/>
        <w:ind w:firstLine="420" w:firstLineChars="200"/>
        <w:rPr>
          <w:rFonts w:hAnsi="Calibri" w:cs="宋体"/>
          <w:color w:val="auto"/>
          <w:kern w:val="0"/>
          <w:szCs w:val="21"/>
          <w:highlight w:val="none"/>
        </w:rPr>
      </w:pPr>
      <w:r>
        <w:rPr>
          <w:rFonts w:hint="eastAsia" w:hAnsi="Calibri" w:cs="宋体"/>
          <w:color w:val="auto"/>
          <w:kern w:val="0"/>
          <w:szCs w:val="21"/>
          <w:highlight w:val="none"/>
        </w:rPr>
        <w:t>15.2在提交“最后报价”后，供应商不能退出磋商。</w:t>
      </w:r>
    </w:p>
    <w:p w14:paraId="21004D5B">
      <w:pPr>
        <w:spacing w:line="440" w:lineRule="exact"/>
        <w:ind w:firstLine="420" w:firstLineChars="200"/>
        <w:rPr>
          <w:rFonts w:hAnsi="宋体"/>
          <w:color w:val="auto"/>
          <w:szCs w:val="21"/>
          <w:highlight w:val="none"/>
        </w:rPr>
      </w:pPr>
      <w:r>
        <w:rPr>
          <w:rFonts w:hint="eastAsia" w:hAnsi="宋体"/>
          <w:color w:val="auto"/>
          <w:szCs w:val="21"/>
          <w:highlight w:val="none"/>
        </w:rPr>
        <w:t>15.3电子交易平台收到响应文件，将妥善保存并即时向供应商发出确认回执通知。在响应文件提交截止时间前，除供应商补充、修改或者撤回响应文件外，任何单位和个人不得解密或提取响应文件。</w:t>
      </w:r>
    </w:p>
    <w:p w14:paraId="524BD8ED">
      <w:pPr>
        <w:spacing w:line="440" w:lineRule="exact"/>
        <w:ind w:firstLine="420" w:firstLineChars="200"/>
        <w:rPr>
          <w:rFonts w:hAnsi="宋体"/>
          <w:color w:val="auto"/>
          <w:szCs w:val="21"/>
          <w:highlight w:val="none"/>
        </w:rPr>
      </w:pPr>
      <w:r>
        <w:rPr>
          <w:rFonts w:hint="eastAsia" w:hAnsi="宋体"/>
          <w:color w:val="auto"/>
          <w:szCs w:val="21"/>
          <w:highlight w:val="none"/>
        </w:rPr>
        <w:t>15.4 采购代理机构不可视情况延长提交响应文件的截止时间。</w:t>
      </w:r>
    </w:p>
    <w:p w14:paraId="62BF2C1E">
      <w:pPr>
        <w:spacing w:line="400" w:lineRule="exact"/>
        <w:ind w:firstLine="422" w:firstLineChars="200"/>
        <w:rPr>
          <w:rFonts w:hAnsi="宋体"/>
          <w:b/>
          <w:color w:val="auto"/>
          <w:szCs w:val="21"/>
          <w:highlight w:val="none"/>
        </w:rPr>
      </w:pPr>
      <w:r>
        <w:rPr>
          <w:rFonts w:hint="eastAsia" w:hAnsi="宋体"/>
          <w:b/>
          <w:color w:val="auto"/>
          <w:szCs w:val="21"/>
          <w:highlight w:val="none"/>
        </w:rPr>
        <w:t>16.迟交的响应文件</w:t>
      </w:r>
    </w:p>
    <w:p w14:paraId="49FAFAC2">
      <w:pPr>
        <w:spacing w:line="400" w:lineRule="exact"/>
        <w:ind w:firstLine="420" w:firstLineChars="200"/>
        <w:rPr>
          <w:rFonts w:hAnsi="宋体"/>
          <w:color w:val="auto"/>
          <w:szCs w:val="21"/>
          <w:highlight w:val="none"/>
        </w:rPr>
      </w:pPr>
      <w:r>
        <w:rPr>
          <w:rFonts w:hint="eastAsia" w:hAnsi="宋体"/>
          <w:color w:val="auto"/>
          <w:szCs w:val="21"/>
          <w:highlight w:val="none"/>
        </w:rPr>
        <w:t>按《中华人民共和国政府采购法》的规定，在规定的提交响应文件截止时间之后提交的任何响应文件将被“</w:t>
      </w:r>
      <w:r>
        <w:rPr>
          <w:rFonts w:hint="eastAsia" w:hAnsi="宋体" w:cs="宋体"/>
          <w:color w:val="auto"/>
          <w:kern w:val="0"/>
          <w:szCs w:val="21"/>
          <w:highlight w:val="none"/>
        </w:rPr>
        <w:t>广西</w:t>
      </w:r>
      <w:r>
        <w:rPr>
          <w:rFonts w:hint="eastAsia" w:hAnsi="宋体"/>
          <w:color w:val="auto"/>
          <w:szCs w:val="21"/>
          <w:highlight w:val="none"/>
        </w:rPr>
        <w:t>政采云”平台拒收。</w:t>
      </w:r>
    </w:p>
    <w:p w14:paraId="57651C07">
      <w:pPr>
        <w:spacing w:line="400" w:lineRule="exact"/>
        <w:ind w:firstLine="422" w:firstLineChars="200"/>
        <w:rPr>
          <w:rFonts w:hAnsi="宋体"/>
          <w:b/>
          <w:color w:val="auto"/>
          <w:szCs w:val="21"/>
          <w:highlight w:val="none"/>
        </w:rPr>
      </w:pPr>
      <w:r>
        <w:rPr>
          <w:rFonts w:hint="eastAsia" w:hAnsi="宋体"/>
          <w:b/>
          <w:color w:val="auto"/>
          <w:szCs w:val="21"/>
          <w:highlight w:val="none"/>
        </w:rPr>
        <w:t>17．递交响应文件截止时间、地点</w:t>
      </w:r>
    </w:p>
    <w:p w14:paraId="4CE27907">
      <w:pPr>
        <w:spacing w:line="440" w:lineRule="exact"/>
        <w:ind w:firstLine="420" w:firstLineChars="200"/>
        <w:rPr>
          <w:rFonts w:hAnsi="宋体"/>
          <w:color w:val="auto"/>
          <w:szCs w:val="21"/>
          <w:highlight w:val="none"/>
        </w:rPr>
      </w:pPr>
      <w:r>
        <w:rPr>
          <w:rFonts w:hint="eastAsia" w:hAnsi="宋体"/>
          <w:color w:val="auto"/>
          <w:szCs w:val="21"/>
          <w:highlight w:val="none"/>
        </w:rPr>
        <w:t>17.1响应文件的递交不得迟于本须知前附表规定的截止时间。</w:t>
      </w:r>
    </w:p>
    <w:p w14:paraId="0BA50232">
      <w:pPr>
        <w:spacing w:line="400" w:lineRule="exact"/>
        <w:ind w:firstLine="420" w:firstLineChars="200"/>
        <w:rPr>
          <w:rFonts w:hAnsi="宋体"/>
          <w:color w:val="auto"/>
          <w:szCs w:val="21"/>
          <w:highlight w:val="none"/>
        </w:rPr>
      </w:pPr>
      <w:r>
        <w:rPr>
          <w:rFonts w:hint="eastAsia" w:hAnsi="宋体"/>
          <w:color w:val="auto"/>
          <w:szCs w:val="21"/>
          <w:highlight w:val="none"/>
        </w:rPr>
        <w:t>17.2供应商必须在规定时间内将响应文件提交到本须知前附表规定地点，超过截止时间送达的响应文件为无效文件，“</w:t>
      </w:r>
      <w:r>
        <w:rPr>
          <w:rFonts w:hint="eastAsia" w:hAnsi="宋体" w:cs="宋体"/>
          <w:color w:val="auto"/>
          <w:kern w:val="0"/>
          <w:szCs w:val="21"/>
          <w:highlight w:val="none"/>
        </w:rPr>
        <w:t>广西</w:t>
      </w:r>
      <w:r>
        <w:rPr>
          <w:rFonts w:hint="eastAsia" w:hAnsi="宋体"/>
          <w:color w:val="auto"/>
          <w:szCs w:val="21"/>
          <w:highlight w:val="none"/>
        </w:rPr>
        <w:t>政采云”平台将拒收。</w:t>
      </w:r>
    </w:p>
    <w:p w14:paraId="3402B536">
      <w:pPr>
        <w:spacing w:line="400" w:lineRule="exact"/>
        <w:ind w:right="168" w:rightChars="80" w:firstLine="432" w:firstLineChars="205"/>
        <w:rPr>
          <w:rFonts w:hAnsi="宋体"/>
          <w:b/>
          <w:color w:val="auto"/>
          <w:szCs w:val="21"/>
          <w:highlight w:val="none"/>
        </w:rPr>
      </w:pPr>
      <w:r>
        <w:rPr>
          <w:rFonts w:hint="eastAsia" w:hAnsi="宋体"/>
          <w:b/>
          <w:color w:val="auto"/>
          <w:szCs w:val="21"/>
          <w:highlight w:val="none"/>
        </w:rPr>
        <w:t>18. 响应文件的修改与撤回</w:t>
      </w:r>
    </w:p>
    <w:p w14:paraId="5EBE9872">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18.1 供应商的修改或撤回通知，详见“竞争性磋商公告”。</w:t>
      </w:r>
    </w:p>
    <w:p w14:paraId="4F1A3AAC">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18.2 在提交响应文件截止时间以后，供应商不得修改响应文件。</w:t>
      </w:r>
    </w:p>
    <w:p w14:paraId="7535ECEB">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18.3 在磋商有效期内，供应商不能撤回其响应文件。</w:t>
      </w:r>
    </w:p>
    <w:p w14:paraId="219E59E4">
      <w:pPr>
        <w:spacing w:line="400" w:lineRule="exact"/>
        <w:ind w:firstLine="422" w:firstLineChars="200"/>
        <w:rPr>
          <w:rFonts w:hAnsi="宋体"/>
          <w:b/>
          <w:color w:val="auto"/>
          <w:szCs w:val="21"/>
          <w:highlight w:val="none"/>
        </w:rPr>
      </w:pPr>
      <w:bookmarkStart w:id="10" w:name="_Toc254970673"/>
      <w:bookmarkStart w:id="11" w:name="_Toc254970532"/>
      <w:r>
        <w:rPr>
          <w:rFonts w:hint="eastAsia" w:hAnsi="宋体"/>
          <w:b/>
          <w:color w:val="auto"/>
          <w:szCs w:val="21"/>
          <w:highlight w:val="none"/>
        </w:rPr>
        <w:t>六、磋商与评审</w:t>
      </w:r>
    </w:p>
    <w:p w14:paraId="4D11EDFF">
      <w:pPr>
        <w:pStyle w:val="27"/>
        <w:spacing w:line="440" w:lineRule="exact"/>
        <w:ind w:firstLine="466" w:firstLineChars="221"/>
        <w:rPr>
          <w:rFonts w:hAnsi="宋体"/>
          <w:b/>
          <w:color w:val="auto"/>
          <w:szCs w:val="21"/>
          <w:highlight w:val="none"/>
        </w:rPr>
      </w:pPr>
      <w:r>
        <w:rPr>
          <w:rFonts w:hint="eastAsia" w:hAnsi="宋体"/>
          <w:b/>
          <w:color w:val="auto"/>
          <w:szCs w:val="21"/>
          <w:highlight w:val="none"/>
        </w:rPr>
        <w:t>19. 磋商</w:t>
      </w:r>
    </w:p>
    <w:p w14:paraId="21CCB805">
      <w:pPr>
        <w:pStyle w:val="27"/>
        <w:spacing w:line="440" w:lineRule="exact"/>
        <w:ind w:firstLine="464" w:firstLineChars="221"/>
        <w:rPr>
          <w:rFonts w:hAnsi="宋体"/>
          <w:color w:val="auto"/>
          <w:szCs w:val="21"/>
          <w:highlight w:val="none"/>
        </w:rPr>
      </w:pPr>
      <w:r>
        <w:rPr>
          <w:rFonts w:hint="eastAsia" w:hAnsi="宋体"/>
          <w:color w:val="auto"/>
          <w:szCs w:val="21"/>
          <w:highlight w:val="none"/>
        </w:rPr>
        <w:t>19.1  磋商小组确认磋商文件，并将在磋商须知前附表规定的地点与各供应商进行磋商。磋商内容包括：磋商报价、工期、施工组织方案等，供应商资格条件不列为磋商内容。</w:t>
      </w:r>
    </w:p>
    <w:p w14:paraId="78891229">
      <w:pPr>
        <w:pStyle w:val="27"/>
        <w:spacing w:line="440" w:lineRule="exact"/>
        <w:ind w:firstLine="464" w:firstLineChars="221"/>
        <w:rPr>
          <w:rFonts w:hAnsi="宋体"/>
          <w:color w:val="auto"/>
          <w:szCs w:val="21"/>
          <w:highlight w:val="none"/>
        </w:rPr>
      </w:pPr>
      <w:r>
        <w:rPr>
          <w:rFonts w:hint="eastAsia" w:hAnsi="宋体"/>
          <w:color w:val="auto"/>
          <w:szCs w:val="21"/>
          <w:highlight w:val="none"/>
        </w:rPr>
        <w:t>19.2  磋商小组对资格条件及响应文件进行评审，并从符合磋商文件规定的相应资格条件的供应商名单中确定不少于3家的供应商参加磋商。资格条件不符合的供应商或未实质性响应磋商文件的响应文件按无效处理，磋商小组应当告知有关供应商。</w:t>
      </w:r>
    </w:p>
    <w:p w14:paraId="73353175">
      <w:pPr>
        <w:pStyle w:val="27"/>
        <w:spacing w:line="440" w:lineRule="exact"/>
        <w:ind w:firstLine="464" w:firstLineChars="221"/>
        <w:rPr>
          <w:rFonts w:hAnsi="宋体"/>
          <w:color w:val="auto"/>
          <w:szCs w:val="21"/>
          <w:highlight w:val="none"/>
        </w:rPr>
      </w:pPr>
      <w:r>
        <w:rPr>
          <w:rFonts w:hint="eastAsia" w:hAnsi="宋体"/>
          <w:color w:val="auto"/>
          <w:szCs w:val="21"/>
          <w:highlight w:val="none"/>
        </w:rPr>
        <w:t>19.3  第一轮磋商</w:t>
      </w:r>
    </w:p>
    <w:p w14:paraId="1C29D89A">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磋商小组按已确定的磋商顺序，磋商小组所有成员应当集中与单一供应商分别进行磋商，并给予所有参加磋商的供应商平等的磋商机会。</w:t>
      </w:r>
    </w:p>
    <w:p w14:paraId="4867D431">
      <w:pPr>
        <w:pStyle w:val="27"/>
        <w:spacing w:line="440" w:lineRule="exact"/>
        <w:ind w:firstLine="464" w:firstLineChars="221"/>
        <w:rPr>
          <w:rFonts w:hAnsi="宋体"/>
          <w:color w:val="auto"/>
          <w:szCs w:val="21"/>
          <w:highlight w:val="none"/>
        </w:rPr>
      </w:pPr>
      <w:r>
        <w:rPr>
          <w:rFonts w:hint="eastAsia" w:hAnsi="宋体"/>
          <w:color w:val="auto"/>
          <w:szCs w:val="21"/>
          <w:highlight w:val="none"/>
        </w:rPr>
        <w:t>在磋商过程中，磋商小组可以根据磋商文件和磋商情况实质性变动采购需求中的要求以及合同草案条款。实质性变动的内容，须经采购人代表确认。</w:t>
      </w:r>
    </w:p>
    <w:p w14:paraId="3EDAC93C">
      <w:pPr>
        <w:pStyle w:val="27"/>
        <w:spacing w:line="440" w:lineRule="exact"/>
        <w:ind w:firstLine="464" w:firstLineChars="221"/>
        <w:rPr>
          <w:rFonts w:hAnsi="宋体"/>
          <w:color w:val="auto"/>
          <w:szCs w:val="21"/>
          <w:highlight w:val="none"/>
        </w:rPr>
      </w:pPr>
      <w:r>
        <w:rPr>
          <w:rFonts w:hint="eastAsia" w:hAnsi="宋体"/>
          <w:color w:val="auto"/>
          <w:szCs w:val="21"/>
          <w:highlight w:val="none"/>
        </w:rPr>
        <w:t>对磋商文件作出的实质性变动是磋商文件的有效组成部分，磋商小组应当及时通过</w:t>
      </w:r>
      <w:r>
        <w:rPr>
          <w:rFonts w:hint="eastAsia" w:hAnsi="宋体" w:cs="宋体"/>
          <w:color w:val="auto"/>
          <w:kern w:val="0"/>
          <w:szCs w:val="21"/>
          <w:highlight w:val="none"/>
        </w:rPr>
        <w:t>广西</w:t>
      </w:r>
      <w:r>
        <w:rPr>
          <w:rFonts w:hint="eastAsia" w:hAnsi="宋体"/>
          <w:color w:val="auto"/>
          <w:szCs w:val="21"/>
          <w:highlight w:val="none"/>
        </w:rPr>
        <w:t>政采云平台同时通知所有参加磋商的供应商。</w:t>
      </w:r>
    </w:p>
    <w:p w14:paraId="46468A14">
      <w:pPr>
        <w:pStyle w:val="27"/>
        <w:spacing w:line="440" w:lineRule="exact"/>
        <w:ind w:firstLine="464" w:firstLineChars="221"/>
        <w:rPr>
          <w:rFonts w:hAnsi="宋体"/>
          <w:color w:val="auto"/>
          <w:szCs w:val="21"/>
          <w:highlight w:val="none"/>
        </w:rPr>
      </w:pPr>
      <w:r>
        <w:rPr>
          <w:rFonts w:hint="eastAsia" w:hAnsi="宋体"/>
          <w:color w:val="auto"/>
          <w:szCs w:val="21"/>
          <w:highlight w:val="none"/>
        </w:rPr>
        <w:t>供应商应当按照磋商文件的变动情况和磋商小组的要求提交磋商应答响应文件，并由其法定代表人（负责人）或授权代表签字或者加盖电子公章。由授权代表签字的，应当附法定代表人（负责人）授权书。</w:t>
      </w:r>
    </w:p>
    <w:p w14:paraId="1E32F215">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磋商中，磋商的任何一方不得透露与磋商有关的其他供应商的技术资料、价格和其他信息。</w:t>
      </w:r>
    </w:p>
    <w:p w14:paraId="497E7446">
      <w:pPr>
        <w:pStyle w:val="27"/>
        <w:spacing w:line="440" w:lineRule="exact"/>
        <w:ind w:firstLine="464" w:firstLineChars="221"/>
        <w:rPr>
          <w:rFonts w:hAnsi="宋体"/>
          <w:color w:val="auto"/>
          <w:szCs w:val="21"/>
          <w:highlight w:val="none"/>
        </w:rPr>
      </w:pPr>
      <w:r>
        <w:rPr>
          <w:rFonts w:hint="eastAsia" w:hAnsi="宋体"/>
          <w:color w:val="auto"/>
          <w:szCs w:val="21"/>
          <w:highlight w:val="none"/>
        </w:rPr>
        <w:t>采购代理机构对磋商过程和重要磋商内容进行记录，磋商双方在记录上签字确认。</w:t>
      </w:r>
    </w:p>
    <w:p w14:paraId="5AB1BD68">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磋商小组一致确定响应供应商符合磋商文件要求的，按磋商文件设定的方法和标准确定成交候选人。第一轮磋商小组未能确定成交候选人的，对磋商文件修正后进行第二轮磋商。</w:t>
      </w:r>
    </w:p>
    <w:p w14:paraId="6CE1D234">
      <w:pPr>
        <w:pStyle w:val="27"/>
        <w:spacing w:line="440" w:lineRule="exact"/>
        <w:ind w:firstLine="464" w:firstLineChars="221"/>
        <w:rPr>
          <w:rFonts w:hAnsi="宋体"/>
          <w:color w:val="auto"/>
          <w:szCs w:val="21"/>
          <w:highlight w:val="none"/>
        </w:rPr>
      </w:pPr>
      <w:r>
        <w:rPr>
          <w:rFonts w:hint="eastAsia" w:hAnsi="宋体"/>
          <w:color w:val="auto"/>
          <w:szCs w:val="21"/>
          <w:highlight w:val="none"/>
        </w:rPr>
        <w:t>19.4  磋商文件修正</w:t>
      </w:r>
    </w:p>
    <w:p w14:paraId="34D2455B">
      <w:pPr>
        <w:pStyle w:val="27"/>
        <w:spacing w:line="440" w:lineRule="exact"/>
        <w:ind w:firstLine="464" w:firstLineChars="221"/>
        <w:rPr>
          <w:rFonts w:hAnsi="宋体"/>
          <w:color w:val="auto"/>
          <w:szCs w:val="21"/>
          <w:highlight w:val="none"/>
        </w:rPr>
      </w:pPr>
      <w:r>
        <w:rPr>
          <w:rFonts w:hint="eastAsia" w:hAnsi="宋体"/>
          <w:color w:val="auto"/>
          <w:szCs w:val="21"/>
          <w:highlight w:val="none"/>
        </w:rPr>
        <w:t>（1）第一轮磋商结束后，各响应供应商退场等候，磋商小组进行合议。根据第一轮磋商掌握的情况，可以对磋商文件进行修改，确定采购内容的具体要求，优化采购方案。</w:t>
      </w:r>
    </w:p>
    <w:p w14:paraId="584DB44E">
      <w:pPr>
        <w:pStyle w:val="27"/>
        <w:spacing w:line="440" w:lineRule="exact"/>
        <w:ind w:firstLine="464" w:firstLineChars="221"/>
        <w:rPr>
          <w:rFonts w:hAnsi="宋体"/>
          <w:color w:val="auto"/>
          <w:szCs w:val="21"/>
          <w:highlight w:val="none"/>
        </w:rPr>
      </w:pPr>
      <w:r>
        <w:rPr>
          <w:rFonts w:hint="eastAsia" w:hAnsi="宋体"/>
          <w:color w:val="auto"/>
          <w:szCs w:val="21"/>
          <w:highlight w:val="none"/>
        </w:rPr>
        <w:t>（2）采购代理机构通知响应供应商集中，磋商小组强调调整后的采购要求，将磋商文件的修改结果通过</w:t>
      </w:r>
      <w:r>
        <w:rPr>
          <w:rFonts w:hint="eastAsia" w:hAnsi="宋体" w:cs="宋体"/>
          <w:color w:val="auto"/>
          <w:kern w:val="0"/>
          <w:szCs w:val="21"/>
          <w:highlight w:val="none"/>
        </w:rPr>
        <w:t>广西</w:t>
      </w:r>
      <w:r>
        <w:rPr>
          <w:rFonts w:hint="eastAsia" w:hAnsi="宋体"/>
          <w:color w:val="auto"/>
          <w:szCs w:val="21"/>
          <w:highlight w:val="none"/>
        </w:rPr>
        <w:t>政采云平台通知响应供应商，向响应供应商提供较充分的修正时间。</w:t>
      </w:r>
    </w:p>
    <w:p w14:paraId="6584E51C">
      <w:pPr>
        <w:pStyle w:val="27"/>
        <w:spacing w:line="440" w:lineRule="exact"/>
        <w:ind w:firstLine="464" w:firstLineChars="221"/>
        <w:rPr>
          <w:rFonts w:hAnsi="宋体"/>
          <w:color w:val="auto"/>
          <w:szCs w:val="21"/>
          <w:highlight w:val="none"/>
        </w:rPr>
      </w:pPr>
      <w:r>
        <w:rPr>
          <w:rFonts w:hint="eastAsia" w:hAnsi="宋体"/>
          <w:color w:val="auto"/>
          <w:szCs w:val="21"/>
          <w:highlight w:val="none"/>
        </w:rPr>
        <w:t>（3）响应供应商根据第一轮磋商情况和磋商文件修改通知内容，进行磋商应答响应，并将磋商应答响应文件签字（或盖单位公章）后提交</w:t>
      </w:r>
      <w:r>
        <w:rPr>
          <w:rFonts w:hint="eastAsia" w:hAnsi="宋体" w:cs="宋体"/>
          <w:color w:val="auto"/>
          <w:kern w:val="0"/>
          <w:szCs w:val="21"/>
          <w:highlight w:val="none"/>
        </w:rPr>
        <w:t>广西</w:t>
      </w:r>
      <w:r>
        <w:rPr>
          <w:rFonts w:hint="eastAsia" w:hAnsi="宋体"/>
          <w:color w:val="auto"/>
          <w:szCs w:val="21"/>
          <w:highlight w:val="none"/>
        </w:rPr>
        <w:t>政采云平台。逾时不交的，视同放弃磋商。磋商应答响应文件与首次响应文件同具法律效应。</w:t>
      </w:r>
    </w:p>
    <w:p w14:paraId="1E85F34E">
      <w:pPr>
        <w:pStyle w:val="27"/>
        <w:spacing w:line="440" w:lineRule="exact"/>
        <w:ind w:firstLine="464" w:firstLineChars="221"/>
        <w:rPr>
          <w:rFonts w:hAnsi="宋体"/>
          <w:color w:val="auto"/>
          <w:szCs w:val="21"/>
          <w:highlight w:val="none"/>
        </w:rPr>
      </w:pPr>
      <w:r>
        <w:rPr>
          <w:rFonts w:hint="eastAsia" w:hAnsi="宋体"/>
          <w:color w:val="auto"/>
          <w:szCs w:val="21"/>
          <w:highlight w:val="none"/>
        </w:rPr>
        <w:t>19.5  第二轮磋商</w:t>
      </w:r>
    </w:p>
    <w:p w14:paraId="05443952">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磋商小组就修正后的磋商文件与响应供应商分别进行磋商。采购代理机构对磋商过程和重要磋商内容进行记录，磋商双方在记录上签字确认。磋商小组按磋商文件设定的方法和标准确定成交候选人。</w:t>
      </w:r>
    </w:p>
    <w:p w14:paraId="2600A59D">
      <w:pPr>
        <w:pStyle w:val="27"/>
        <w:spacing w:line="440" w:lineRule="exact"/>
        <w:ind w:firstLine="464" w:firstLineChars="221"/>
        <w:rPr>
          <w:rFonts w:hAnsi="宋体"/>
          <w:color w:val="auto"/>
          <w:szCs w:val="21"/>
          <w:highlight w:val="none"/>
        </w:rPr>
      </w:pPr>
      <w:r>
        <w:rPr>
          <w:rFonts w:hint="eastAsia" w:hAnsi="宋体"/>
          <w:color w:val="auto"/>
          <w:szCs w:val="21"/>
          <w:highlight w:val="none"/>
        </w:rPr>
        <w:t>第二轮磋商小组未能确定成交候选人的，对磋商文件修正后进行第三轮磋商，以此类推。</w:t>
      </w:r>
    </w:p>
    <w:p w14:paraId="645FEE11">
      <w:pPr>
        <w:pStyle w:val="27"/>
        <w:spacing w:line="440" w:lineRule="exact"/>
        <w:ind w:firstLine="464" w:firstLineChars="221"/>
        <w:rPr>
          <w:rFonts w:hAnsi="宋体"/>
          <w:color w:val="auto"/>
          <w:szCs w:val="21"/>
          <w:highlight w:val="none"/>
        </w:rPr>
      </w:pPr>
      <w:r>
        <w:rPr>
          <w:rFonts w:hint="eastAsia" w:hAnsi="宋体"/>
          <w:color w:val="auto"/>
          <w:szCs w:val="21"/>
          <w:highlight w:val="none"/>
        </w:rPr>
        <w:t>19.6  最后报价</w:t>
      </w:r>
    </w:p>
    <w:p w14:paraId="1304EDD4">
      <w:pPr>
        <w:pStyle w:val="27"/>
        <w:spacing w:line="440" w:lineRule="exact"/>
        <w:ind w:firstLine="464" w:firstLineChars="221"/>
        <w:rPr>
          <w:rFonts w:hAnsi="宋体"/>
          <w:color w:val="auto"/>
          <w:szCs w:val="21"/>
          <w:highlight w:val="none"/>
        </w:rPr>
      </w:pPr>
      <w:r>
        <w:rPr>
          <w:rFonts w:hint="eastAsia" w:hAnsi="宋体"/>
          <w:color w:val="auto"/>
          <w:szCs w:val="21"/>
          <w:highlight w:val="none"/>
        </w:rPr>
        <w:t>（1）磋商文件能够详细列明采购标的的技术、服务要求的，磋商结束后，磋商小组应当要求所有继续参加磋商的供应商在规定时间内提交最后报价</w:t>
      </w:r>
      <w:r>
        <w:rPr>
          <w:rFonts w:hint="eastAsia" w:hAnsi="宋体"/>
          <w:b/>
          <w:color w:val="auto"/>
          <w:szCs w:val="21"/>
          <w:highlight w:val="none"/>
        </w:rPr>
        <w:t>（如供应商最后的磋商报价有调整时，须附工程量清单，不得以总价下浮的方式做最后磋商报价，否则，其最后磋商报价无效，</w:t>
      </w:r>
      <w:r>
        <w:rPr>
          <w:rFonts w:hint="eastAsia" w:hAnsi="宋体"/>
          <w:b/>
          <w:color w:val="auto"/>
          <w:szCs w:val="21"/>
          <w:highlight w:val="none"/>
          <w:lang w:val="en-US" w:eastAsia="zh-CN"/>
        </w:rPr>
        <w:t>视为无效磋商</w:t>
      </w:r>
      <w:r>
        <w:rPr>
          <w:rFonts w:hint="eastAsia" w:hAnsi="宋体"/>
          <w:b/>
          <w:color w:val="auto"/>
          <w:szCs w:val="21"/>
          <w:highlight w:val="none"/>
        </w:rPr>
        <w:t>。</w:t>
      </w:r>
      <w:r>
        <w:rPr>
          <w:rFonts w:hint="eastAsia" w:hAnsi="宋体"/>
          <w:b/>
          <w:color w:val="auto"/>
          <w:szCs w:val="21"/>
          <w:highlight w:val="none"/>
          <w:lang w:val="en-US" w:eastAsia="zh-CN"/>
        </w:rPr>
        <w:t>如无调整，也请上传附件，附件内容为“最后磋商报价无调整”，并加盖单位公章。</w:t>
      </w:r>
      <w:r>
        <w:rPr>
          <w:rFonts w:hint="eastAsia" w:hAnsi="宋体"/>
          <w:b/>
          <w:color w:val="auto"/>
          <w:szCs w:val="21"/>
          <w:highlight w:val="none"/>
        </w:rPr>
        <w:t>）</w:t>
      </w:r>
      <w:r>
        <w:rPr>
          <w:rFonts w:hint="eastAsia" w:hAnsi="宋体"/>
          <w:color w:val="auto"/>
          <w:szCs w:val="21"/>
          <w:highlight w:val="none"/>
        </w:rPr>
        <w:t>，提交最后报价的供应商不得少于3家。</w:t>
      </w:r>
    </w:p>
    <w:p w14:paraId="52192CDF">
      <w:pPr>
        <w:pStyle w:val="27"/>
        <w:spacing w:line="440" w:lineRule="exact"/>
        <w:ind w:firstLine="464" w:firstLineChars="221"/>
        <w:rPr>
          <w:rFonts w:hAnsi="宋体"/>
          <w:color w:val="auto"/>
          <w:szCs w:val="21"/>
          <w:highlight w:val="none"/>
        </w:rPr>
      </w:pPr>
      <w:r>
        <w:rPr>
          <w:rFonts w:hint="eastAsia" w:hAnsi="宋体"/>
          <w:color w:val="auto"/>
          <w:szCs w:val="21"/>
          <w:highlight w:val="none"/>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FB6B73">
      <w:pPr>
        <w:pStyle w:val="27"/>
        <w:spacing w:line="440" w:lineRule="exact"/>
        <w:ind w:firstLine="464" w:firstLineChars="221"/>
        <w:rPr>
          <w:rFonts w:hAnsi="宋体"/>
          <w:color w:val="auto"/>
          <w:szCs w:val="21"/>
          <w:highlight w:val="none"/>
        </w:rPr>
      </w:pPr>
      <w:r>
        <w:rPr>
          <w:rFonts w:hint="eastAsia" w:hAnsi="宋体"/>
          <w:color w:val="auto"/>
          <w:szCs w:val="21"/>
          <w:highlight w:val="none"/>
        </w:rPr>
        <w:t>（3）最后报价是供应商响应文件的有效组成部分。</w:t>
      </w:r>
    </w:p>
    <w:p w14:paraId="1D867C3E">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4）已经提交响应文件的供应商，在提交最后报价之前，可以根据磋商情况退出磋商。采购人、采购代理机构将退还退出磋商的供应商的保证金。最终磋商结束后，磋商小组不得再与供应商进行任何形式的商谈。</w:t>
      </w:r>
    </w:p>
    <w:p w14:paraId="77D97EEC">
      <w:pPr>
        <w:pStyle w:val="27"/>
        <w:spacing w:line="440" w:lineRule="exact"/>
        <w:ind w:firstLine="464" w:firstLineChars="221"/>
        <w:rPr>
          <w:rFonts w:hAnsi="宋体"/>
          <w:color w:val="auto"/>
          <w:szCs w:val="21"/>
          <w:highlight w:val="none"/>
        </w:rPr>
      </w:pPr>
      <w:r>
        <w:rPr>
          <w:rFonts w:hint="eastAsia" w:hAnsi="宋体"/>
          <w:color w:val="auto"/>
          <w:szCs w:val="21"/>
          <w:highlight w:val="none"/>
        </w:rPr>
        <w:t>（5）磋商小组应当从质量和服务均能满足磋商文件实质性响应要求的供应商中，按照综合评分由高到低的顺序提出3名以上成交候选人，并编写评审报告。</w:t>
      </w:r>
    </w:p>
    <w:p w14:paraId="76D8F604">
      <w:pPr>
        <w:pStyle w:val="27"/>
        <w:spacing w:line="440" w:lineRule="exact"/>
        <w:ind w:firstLine="464" w:firstLineChars="221"/>
        <w:rPr>
          <w:rFonts w:hAnsi="宋体"/>
          <w:color w:val="auto"/>
          <w:szCs w:val="21"/>
          <w:highlight w:val="none"/>
        </w:rPr>
      </w:pPr>
      <w:r>
        <w:rPr>
          <w:rFonts w:hint="eastAsia" w:hAnsi="宋体"/>
          <w:color w:val="auto"/>
          <w:szCs w:val="21"/>
          <w:highlight w:val="none"/>
        </w:rPr>
        <w:t>（6）公开招标的货物、服务采购项目，招标过程中提交投标文件或者经评审实质性响应招标文件要求的供应商只有两家时，采购人、采购代理机构经本级财政部门批准后可以与该两家供应商进行竞争性磋商采购。符合本款情形的，本须知第19.2条、第19.6条第（1）、（2）、（3）款的供应商最低数量可以为两家。</w:t>
      </w:r>
    </w:p>
    <w:p w14:paraId="76A613C8">
      <w:pPr>
        <w:pStyle w:val="27"/>
        <w:spacing w:line="400" w:lineRule="exact"/>
        <w:ind w:firstLine="464" w:firstLineChars="221"/>
        <w:rPr>
          <w:rFonts w:hAnsi="宋体"/>
          <w:color w:val="auto"/>
          <w:szCs w:val="21"/>
          <w:highlight w:val="none"/>
        </w:rPr>
      </w:pPr>
      <w:r>
        <w:rPr>
          <w:rFonts w:hint="eastAsia" w:hAnsi="宋体"/>
          <w:color w:val="auto"/>
          <w:szCs w:val="21"/>
          <w:highlight w:val="none"/>
        </w:rPr>
        <w:t>19.7响应供应商的报价均超过了本项目最高限价，采购人不能支付的，磋商活动终止。</w:t>
      </w:r>
    </w:p>
    <w:p w14:paraId="74A301AA">
      <w:pPr>
        <w:pStyle w:val="27"/>
        <w:spacing w:line="400" w:lineRule="exact"/>
        <w:ind w:firstLine="466" w:firstLineChars="221"/>
        <w:rPr>
          <w:rFonts w:hAnsi="宋体"/>
          <w:b/>
          <w:color w:val="auto"/>
          <w:szCs w:val="21"/>
          <w:highlight w:val="none"/>
        </w:rPr>
      </w:pPr>
      <w:r>
        <w:rPr>
          <w:rFonts w:hint="eastAsia" w:hAnsi="宋体"/>
          <w:b/>
          <w:color w:val="auto"/>
          <w:szCs w:val="21"/>
          <w:highlight w:val="none"/>
        </w:rPr>
        <w:t>20. 评审方法</w:t>
      </w:r>
    </w:p>
    <w:p w14:paraId="7C181546">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20.1  成立磋商小组：本采购项目的磋商小组分别由依法组成的评审专家、采购人代表等三人组成，其中专家人数不少于成员总数的三分之二。磋商与评审活动由依法组建的磋商小组负责。</w:t>
      </w:r>
    </w:p>
    <w:p w14:paraId="305A47AE">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20.2  评审原则：评审活动遵循公平、公正、科学和择优的原则。在评审过程中出现法律法规和磋商文件均没有明确规定的情形时，由磋商小组现场协商解决，协商不一致的，由全体磋商小组投票表决，以得票率二分之一以上专家的意见为准。</w:t>
      </w:r>
    </w:p>
    <w:p w14:paraId="16BDD212">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20.3  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14:paraId="128DC053">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20.4磋商小组可以要求供应商对响应文件中</w:t>
      </w:r>
      <w:r>
        <w:rPr>
          <w:rFonts w:hint="eastAsia" w:hAnsi="宋体"/>
          <w:b/>
          <w:color w:val="auto"/>
          <w:szCs w:val="21"/>
          <w:highlight w:val="none"/>
        </w:rPr>
        <w:t>含义不明确、同类问题表述不一致或者有明显文字和计算错误的内容</w:t>
      </w:r>
      <w:r>
        <w:rPr>
          <w:rFonts w:hint="eastAsia" w:hAnsi="宋体"/>
          <w:color w:val="auto"/>
          <w:szCs w:val="21"/>
          <w:highlight w:val="none"/>
        </w:rPr>
        <w:t>作出必要的澄清、说明或者补正。</w:t>
      </w:r>
    </w:p>
    <w:p w14:paraId="45F77461">
      <w:pPr>
        <w:snapToGrid w:val="0"/>
        <w:spacing w:line="420" w:lineRule="exact"/>
        <w:ind w:firstLine="499" w:firstLineChars="238"/>
        <w:rPr>
          <w:rFonts w:hAnsi="宋体"/>
          <w:color w:val="auto"/>
          <w:szCs w:val="21"/>
          <w:highlight w:val="none"/>
        </w:rPr>
      </w:pPr>
      <w:r>
        <w:rPr>
          <w:rFonts w:hint="eastAsia" w:hAnsi="宋体"/>
          <w:color w:val="auto"/>
          <w:szCs w:val="21"/>
          <w:highlight w:val="none"/>
        </w:rPr>
        <w:t>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5E0BC3B">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20.5 在</w:t>
      </w:r>
      <w:r>
        <w:rPr>
          <w:rFonts w:hint="eastAsia" w:asciiTheme="minorEastAsia" w:hAnsiTheme="minorEastAsia" w:eastAsiaTheme="minorEastAsia"/>
          <w:color w:val="auto"/>
          <w:szCs w:val="21"/>
          <w:highlight w:val="none"/>
        </w:rPr>
        <w:t>评审中出现下列情形之一的，</w:t>
      </w:r>
      <w:r>
        <w:rPr>
          <w:rFonts w:hint="eastAsia" w:asciiTheme="minorEastAsia" w:hAnsiTheme="minorEastAsia" w:eastAsiaTheme="minorEastAsia"/>
          <w:color w:val="auto"/>
          <w:szCs w:val="21"/>
          <w:highlight w:val="none"/>
          <w:lang w:val="en-US" w:eastAsia="zh-CN"/>
        </w:rPr>
        <w:t>磋商小组</w:t>
      </w:r>
      <w:r>
        <w:rPr>
          <w:rFonts w:hint="eastAsia" w:asciiTheme="minorEastAsia" w:hAnsiTheme="minorEastAsia" w:eastAsiaTheme="minorEastAsia"/>
          <w:color w:val="auto"/>
          <w:szCs w:val="21"/>
          <w:highlight w:val="none"/>
        </w:rPr>
        <w:t>应当启动异常低价响应审查程序： </w:t>
      </w:r>
    </w:p>
    <w:p w14:paraId="70D353A8">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响应报价低于全部通过符合性审查供应商响应报价平均值50%的，即响应报价&lt;全部通过符合性审查供应商响应报价平均值×50%； </w:t>
      </w:r>
    </w:p>
    <w:p w14:paraId="498A7B4E">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响应报价低于通过符合性审查的次低报价供应商响应报价50%的，即响应报价&lt;通过符合性审查的次低报价供应商响应报价×50%； </w:t>
      </w:r>
    </w:p>
    <w:p w14:paraId="67E3A19A">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响应报价低于采购项目最高限价45%的，即响应报价&lt;采购项目最高限价×45%； </w:t>
      </w:r>
    </w:p>
    <w:p w14:paraId="6A9D8158">
      <w:pPr>
        <w:snapToGrid w:val="0"/>
        <w:spacing w:line="400" w:lineRule="exact"/>
        <w:ind w:firstLine="411" w:firstLineChars="196"/>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磋商小组</w:t>
      </w:r>
      <w:r>
        <w:rPr>
          <w:rFonts w:hint="eastAsia" w:asciiTheme="minorEastAsia" w:hAnsiTheme="minorEastAsia" w:eastAsiaTheme="minorEastAsia"/>
          <w:color w:val="auto"/>
          <w:szCs w:val="21"/>
          <w:highlight w:val="none"/>
        </w:rPr>
        <w:t>基于专业判断，认为供应商报价过低，有可能影响产品质量或者不能诚信履约的其</w:t>
      </w:r>
      <w:r>
        <w:rPr>
          <w:rFonts w:hint="eastAsia" w:asciiTheme="minorEastAsia" w:hAnsiTheme="minorEastAsia" w:eastAsiaTheme="minorEastAsia"/>
          <w:color w:val="auto"/>
          <w:szCs w:val="21"/>
          <w:highlight w:val="none"/>
          <w:lang w:eastAsia="zh-CN"/>
        </w:rPr>
        <w:t>他情形。</w:t>
      </w:r>
    </w:p>
    <w:p w14:paraId="798972F4">
      <w:pPr>
        <w:snapToGrid w:val="0"/>
        <w:spacing w:line="400" w:lineRule="exact"/>
        <w:ind w:firstLine="411" w:firstLineChars="196"/>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响应报价</w:t>
      </w:r>
      <w:r>
        <w:rPr>
          <w:rFonts w:hint="eastAsia" w:asciiTheme="minorEastAsia" w:hAnsiTheme="minorEastAsia" w:eastAsiaTheme="minorEastAsia"/>
          <w:color w:val="auto"/>
          <w:szCs w:val="21"/>
          <w:highlight w:val="none"/>
          <w:lang w:val="en-US" w:eastAsia="zh-CN"/>
        </w:rPr>
        <w:t>属于以上异常低价情形之一的，磋商小组应当要求相关供应商在评审现场合理的时间内对报价作出解释，提供项目具体成本测算等与报价合理性相关的书面说明及必要的证明材料，包括但不限于原材料成本、人工成本、制造费用</w:t>
      </w:r>
      <w:r>
        <w:rPr>
          <w:rFonts w:hint="eastAsia" w:cs="Times New Roman" w:asciiTheme="minorEastAsia" w:hAnsiTheme="minorEastAsia" w:eastAsiaTheme="minorEastAsia"/>
          <w:color w:val="auto"/>
          <w:kern w:val="2"/>
          <w:sz w:val="21"/>
          <w:szCs w:val="21"/>
          <w:highlight w:val="none"/>
          <w:lang w:val="en-US" w:eastAsia="zh-CN" w:bidi="ar-SA"/>
        </w:rPr>
        <w:t>等。</w:t>
      </w:r>
    </w:p>
    <w:p w14:paraId="1DD11308">
      <w:pPr>
        <w:snapToGrid w:val="0"/>
        <w:spacing w:line="400" w:lineRule="exact"/>
        <w:ind w:firstLine="411" w:firstLineChars="196"/>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w:t>
      </w:r>
    </w:p>
    <w:p w14:paraId="6120743C">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在评审中，供应商提交的响应文件或磋商应答文件出现下列情形之一的，磋商无效：</w:t>
      </w:r>
    </w:p>
    <w:p w14:paraId="2705913C">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（1）不具备磋商文件中规定的资格要求的或未在规定时间内获取磋商文件的；</w:t>
      </w:r>
    </w:p>
    <w:p w14:paraId="0B987256">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（2）首次提交的资格证明文件不全或模糊、辩认不清，不合格的；</w:t>
      </w:r>
    </w:p>
    <w:p w14:paraId="0AF89C86">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（3）响应文件或磋商应答文件无法定代表人（负责人）或其授权委托代理人签字，或未提供法定代表人（负责人）授权委托书；</w:t>
      </w:r>
    </w:p>
    <w:p w14:paraId="5C29C6AD">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（4）响应文件未按磋商文件要求签署、盖章的；</w:t>
      </w:r>
    </w:p>
    <w:p w14:paraId="2A0B8542">
      <w:pPr>
        <w:snapToGrid w:val="0"/>
        <w:spacing w:line="400" w:lineRule="exact"/>
        <w:ind w:firstLine="411" w:firstLineChars="196"/>
        <w:rPr>
          <w:rFonts w:hAnsi="宋体" w:cs="宋体"/>
          <w:color w:val="auto"/>
          <w:szCs w:val="21"/>
          <w:highlight w:val="none"/>
        </w:rPr>
      </w:pPr>
      <w:r>
        <w:rPr>
          <w:rFonts w:hint="eastAsia" w:asciiTheme="minorEastAsia" w:hAnsiTheme="minorEastAsia" w:eastAsiaTheme="minorEastAsia"/>
          <w:color w:val="auto"/>
          <w:szCs w:val="21"/>
          <w:highlight w:val="none"/>
        </w:rPr>
        <w:t>（5）响应文件格式不符合第七章“响应文件基本格式”的要求的；</w:t>
      </w:r>
    </w:p>
    <w:p w14:paraId="1FDB3C4B">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（6）磋商有效期、工期、工程质量等不能满足磋商文件要求的；</w:t>
      </w:r>
    </w:p>
    <w:p w14:paraId="3AC5758C">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（7）未采用人民币报价或者未按照磋商文件标明的币种、计价规则报价的；</w:t>
      </w:r>
    </w:p>
    <w:p w14:paraId="2C1DF585">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（8）</w:t>
      </w:r>
      <w:r>
        <w:rPr>
          <w:rFonts w:hint="eastAsia"/>
          <w:color w:val="auto"/>
          <w:highlight w:val="none"/>
        </w:rPr>
        <w:t>最终报价不是唯一报价，具有选择性。</w:t>
      </w:r>
    </w:p>
    <w:p w14:paraId="1E2B6E4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（9）最终报价超出最高限价，采购人不能支付的；</w:t>
      </w:r>
    </w:p>
    <w:p w14:paraId="378CACD2">
      <w:pPr>
        <w:snapToGrid w:val="0"/>
        <w:spacing w:line="400" w:lineRule="exact"/>
        <w:ind w:firstLine="411" w:firstLineChars="196"/>
        <w:rPr>
          <w:rFonts w:hint="default" w:hAnsi="宋体" w:cs="宋体"/>
          <w:color w:val="auto"/>
          <w:szCs w:val="21"/>
          <w:highlight w:val="none"/>
          <w:lang w:val="en-US"/>
        </w:rPr>
      </w:pPr>
      <w:r>
        <w:rPr>
          <w:rFonts w:hint="eastAsia" w:hAnsi="宋体" w:cs="宋体"/>
          <w:color w:val="auto"/>
          <w:szCs w:val="21"/>
          <w:highlight w:val="none"/>
        </w:rPr>
        <w:t>（10）</w:t>
      </w:r>
      <w:r>
        <w:rPr>
          <w:rFonts w:hint="eastAsia" w:hAnsi="宋体" w:cs="宋体"/>
          <w:color w:val="auto"/>
          <w:szCs w:val="21"/>
          <w:highlight w:val="none"/>
          <w:lang w:val="en-US" w:eastAsia="zh-CN"/>
        </w:rPr>
        <w:t>磋</w:t>
      </w:r>
      <w:r>
        <w:rPr>
          <w:rFonts w:hint="eastAsia" w:hAnsi="宋体"/>
          <w:color w:val="auto"/>
          <w:szCs w:val="21"/>
          <w:highlight w:val="none"/>
        </w:rPr>
        <w:t>商小组</w:t>
      </w:r>
      <w:r>
        <w:rPr>
          <w:rFonts w:hint="eastAsia"/>
          <w:color w:val="auto"/>
          <w:highlight w:val="none"/>
        </w:rPr>
        <w:t>认为</w:t>
      </w:r>
      <w:r>
        <w:rPr>
          <w:rFonts w:hint="eastAsia" w:hAnsi="宋体"/>
          <w:color w:val="auto"/>
          <w:highlight w:val="none"/>
        </w:rPr>
        <w:t>供应商</w:t>
      </w:r>
      <w:r>
        <w:rPr>
          <w:rFonts w:hint="eastAsia"/>
          <w:color w:val="auto"/>
          <w:highlight w:val="none"/>
        </w:rPr>
        <w:t>的</w:t>
      </w:r>
      <w:r>
        <w:rPr>
          <w:rFonts w:hint="eastAsia" w:hAnsi="宋体"/>
          <w:color w:val="auto"/>
          <w:szCs w:val="21"/>
          <w:highlight w:val="none"/>
        </w:rPr>
        <w:t>报价</w:t>
      </w:r>
      <w:r>
        <w:rPr>
          <w:rFonts w:hint="eastAsia" w:hAnsi="宋体"/>
          <w:color w:val="auto"/>
          <w:szCs w:val="21"/>
          <w:highlight w:val="none"/>
          <w:lang w:val="en-US" w:eastAsia="zh-CN"/>
        </w:rPr>
        <w:t>属于异常低价情形之一的，</w:t>
      </w:r>
      <w:r>
        <w:rPr>
          <w:rFonts w:hint="eastAsia" w:hAnsi="宋体"/>
          <w:color w:val="auto"/>
          <w:szCs w:val="21"/>
          <w:highlight w:val="none"/>
        </w:rPr>
        <w:t>供应商</w:t>
      </w:r>
      <w:r>
        <w:rPr>
          <w:rFonts w:hint="eastAsia"/>
          <w:color w:val="auto"/>
          <w:highlight w:val="none"/>
        </w:rPr>
        <w:t>不能</w:t>
      </w:r>
      <w:r>
        <w:rPr>
          <w:rFonts w:hint="eastAsia"/>
          <w:color w:val="auto"/>
          <w:highlight w:val="none"/>
          <w:lang w:val="en-US" w:eastAsia="zh-CN"/>
        </w:rPr>
        <w:t>提供</w:t>
      </w:r>
      <w:r>
        <w:rPr>
          <w:rFonts w:hint="eastAsia" w:hAnsi="宋体"/>
          <w:color w:val="auto"/>
          <w:szCs w:val="21"/>
          <w:highlight w:val="none"/>
          <w:lang w:val="en-US" w:eastAsia="zh-CN"/>
        </w:rPr>
        <w:t>相关的书面说明及必要的证明材料的，或提供相关的书面说明及必要的证明材料不能证明其报价合理性的；</w:t>
      </w:r>
    </w:p>
    <w:p w14:paraId="190FE138">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（11）</w:t>
      </w:r>
      <w:r>
        <w:rPr>
          <w:rFonts w:hint="eastAsia" w:hAnsi="宋体" w:cs="宋体"/>
          <w:snapToGrid w:val="0"/>
          <w:color w:val="auto"/>
          <w:szCs w:val="21"/>
          <w:highlight w:val="none"/>
        </w:rPr>
        <w:t>供应商</w:t>
      </w:r>
      <w:r>
        <w:rPr>
          <w:rFonts w:hint="eastAsia" w:hAnsi="宋体"/>
          <w:color w:val="auto"/>
          <w:szCs w:val="21"/>
          <w:highlight w:val="none"/>
        </w:rPr>
        <w:t>代表拒绝磋商小组提出的响应文件澄清要求或者澄清的内容改变了响应文件的实质性内容的。</w:t>
      </w:r>
    </w:p>
    <w:p w14:paraId="48F8485F">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（12）响应文件或磋商应答文件附有采购人</w:t>
      </w:r>
      <w:r>
        <w:rPr>
          <w:rFonts w:hint="eastAsia" w:ascii="Times New Roman"/>
          <w:color w:val="auto"/>
          <w:szCs w:val="24"/>
          <w:highlight w:val="none"/>
        </w:rPr>
        <w:t>不能接受的附加条件的；</w:t>
      </w:r>
    </w:p>
    <w:p w14:paraId="45AAED5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（13）供应商存在如下串通行为：</w:t>
      </w:r>
    </w:p>
    <w:p w14:paraId="3E623F36">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A、不同供应商的响应文件由同一单位或者个人编制；或不同供应商报名</w:t>
      </w:r>
      <w:r>
        <w:rPr>
          <w:rFonts w:hint="eastAsia" w:hAnsi="宋体"/>
          <w:color w:val="auto"/>
          <w:szCs w:val="21"/>
          <w:highlight w:val="none"/>
          <w:lang w:val="en-US" w:eastAsia="zh-CN"/>
        </w:rPr>
        <w:t>或提交响应文件</w:t>
      </w:r>
      <w:r>
        <w:rPr>
          <w:rFonts w:hint="eastAsia" w:hAnsi="宋体"/>
          <w:color w:val="auto"/>
          <w:szCs w:val="21"/>
          <w:highlight w:val="none"/>
        </w:rPr>
        <w:t>的IP地址一致的。</w:t>
      </w:r>
    </w:p>
    <w:p w14:paraId="5832611E">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B、不同供应商委托同一单位或者个人办理磋商事宜。</w:t>
      </w:r>
    </w:p>
    <w:p w14:paraId="1F79EB94">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C、不同的供应商的响应文件载明的项目管理员为同一个人。</w:t>
      </w:r>
    </w:p>
    <w:p w14:paraId="043AB42A">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D、不同供应商的响应文件异常一致或磋商报价呈规律性差异。</w:t>
      </w:r>
    </w:p>
    <w:p w14:paraId="56205BF0">
      <w:pPr>
        <w:widowControl/>
        <w:spacing w:line="360" w:lineRule="exact"/>
        <w:ind w:firstLine="965" w:firstLineChars="460"/>
        <w:jc w:val="left"/>
        <w:rPr>
          <w:rFonts w:hAnsi="宋体"/>
          <w:color w:val="auto"/>
          <w:szCs w:val="21"/>
          <w:highlight w:val="none"/>
        </w:rPr>
      </w:pPr>
      <w:r>
        <w:rPr>
          <w:rFonts w:hint="eastAsia" w:hAnsi="宋体"/>
          <w:color w:val="auto"/>
          <w:szCs w:val="21"/>
          <w:highlight w:val="none"/>
        </w:rPr>
        <w:t>E、不同供应商的响应文件相互混装。</w:t>
      </w:r>
    </w:p>
    <w:p w14:paraId="1FC1D0F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（14）法律、法规和磋商文件规定的其他无效情形。</w:t>
      </w:r>
    </w:p>
    <w:p w14:paraId="7E444FAA">
      <w:pPr>
        <w:pStyle w:val="21"/>
        <w:snapToGrid w:val="0"/>
        <w:spacing w:line="420" w:lineRule="exact"/>
        <w:ind w:firstLine="443" w:firstLineChars="210"/>
        <w:rPr>
          <w:rFonts w:hAnsi="宋体"/>
          <w:b/>
          <w:color w:val="auto"/>
          <w:sz w:val="21"/>
          <w:szCs w:val="21"/>
          <w:highlight w:val="none"/>
        </w:rPr>
      </w:pPr>
      <w:r>
        <w:rPr>
          <w:rFonts w:hint="eastAsia" w:hAnsi="宋体"/>
          <w:b/>
          <w:color w:val="auto"/>
          <w:sz w:val="21"/>
          <w:szCs w:val="21"/>
          <w:highlight w:val="none"/>
        </w:rPr>
        <w:t>20.</w:t>
      </w:r>
      <w:r>
        <w:rPr>
          <w:rFonts w:hint="eastAsia" w:hAnsi="宋体"/>
          <w:b/>
          <w:color w:val="auto"/>
          <w:sz w:val="21"/>
          <w:szCs w:val="21"/>
          <w:highlight w:val="none"/>
          <w:lang w:val="en-US" w:eastAsia="zh-CN"/>
        </w:rPr>
        <w:t>7</w:t>
      </w:r>
      <w:r>
        <w:rPr>
          <w:rFonts w:hint="eastAsia" w:hAnsi="宋体"/>
          <w:b/>
          <w:color w:val="auto"/>
          <w:sz w:val="21"/>
          <w:szCs w:val="21"/>
          <w:highlight w:val="none"/>
        </w:rPr>
        <w:t>在磋商采购中，出现下列情形之一的，采购项目予以废标：</w:t>
      </w:r>
    </w:p>
    <w:p w14:paraId="0FC62473">
      <w:pPr>
        <w:pStyle w:val="21"/>
        <w:snapToGrid w:val="0"/>
        <w:spacing w:line="420" w:lineRule="exact"/>
        <w:ind w:firstLine="380" w:firstLineChars="181"/>
        <w:rPr>
          <w:rFonts w:hAnsi="宋体"/>
          <w:color w:val="auto"/>
          <w:sz w:val="21"/>
          <w:szCs w:val="21"/>
          <w:highlight w:val="none"/>
        </w:rPr>
      </w:pPr>
      <w:r>
        <w:rPr>
          <w:rFonts w:hint="eastAsia" w:hAnsi="宋体"/>
          <w:color w:val="auto"/>
          <w:sz w:val="21"/>
          <w:szCs w:val="21"/>
          <w:highlight w:val="none"/>
        </w:rPr>
        <w:t>（1）因情况变化，不再符合规定的竞争性磋商采购方式适用情形的。</w:t>
      </w:r>
    </w:p>
    <w:p w14:paraId="4A98B2E7">
      <w:pPr>
        <w:pStyle w:val="21"/>
        <w:snapToGrid w:val="0"/>
        <w:spacing w:line="420" w:lineRule="exact"/>
        <w:ind w:firstLine="352" w:firstLineChars="168"/>
        <w:rPr>
          <w:rFonts w:hAnsi="宋体"/>
          <w:color w:val="auto"/>
          <w:sz w:val="21"/>
          <w:szCs w:val="21"/>
          <w:highlight w:val="none"/>
        </w:rPr>
      </w:pPr>
      <w:r>
        <w:rPr>
          <w:rFonts w:hint="eastAsia" w:hAnsi="宋体"/>
          <w:color w:val="auto"/>
          <w:sz w:val="21"/>
          <w:szCs w:val="21"/>
          <w:highlight w:val="none"/>
        </w:rPr>
        <w:t>（2）出现影响采购公正的违法、违规行为的。</w:t>
      </w:r>
    </w:p>
    <w:p w14:paraId="7B5F4BF3">
      <w:pPr>
        <w:pStyle w:val="21"/>
        <w:snapToGrid w:val="0"/>
        <w:spacing w:line="420" w:lineRule="exact"/>
        <w:ind w:firstLine="392" w:firstLineChars="187"/>
        <w:rPr>
          <w:rFonts w:hAnsi="宋体"/>
          <w:color w:val="auto"/>
          <w:sz w:val="21"/>
          <w:szCs w:val="21"/>
          <w:highlight w:val="none"/>
        </w:rPr>
      </w:pPr>
      <w:r>
        <w:rPr>
          <w:rFonts w:hint="eastAsia" w:hAnsi="宋体"/>
          <w:color w:val="auto"/>
          <w:sz w:val="21"/>
          <w:szCs w:val="21"/>
          <w:highlight w:val="none"/>
        </w:rPr>
        <w:t>（3）在采购过程中符合竞争要求的供应商或者报价未超过本项目最高限价的供应商不足3家的，但本须知第19.6（6）款规定的情形除外。</w:t>
      </w:r>
    </w:p>
    <w:p w14:paraId="08B9AA0F">
      <w:pPr>
        <w:widowControl/>
        <w:spacing w:line="360" w:lineRule="exact"/>
        <w:ind w:firstLine="378" w:firstLineChars="180"/>
        <w:jc w:val="left"/>
        <w:rPr>
          <w:rFonts w:hAnsi="宋体"/>
          <w:color w:val="auto"/>
          <w:szCs w:val="21"/>
          <w:highlight w:val="none"/>
        </w:rPr>
      </w:pPr>
      <w:r>
        <w:rPr>
          <w:rFonts w:hint="eastAsia" w:hAnsi="宋体"/>
          <w:color w:val="auto"/>
          <w:szCs w:val="21"/>
          <w:highlight w:val="none"/>
        </w:rPr>
        <w:t>（4）因重大变故，采购任务取消的。</w:t>
      </w:r>
    </w:p>
    <w:bookmarkEnd w:id="10"/>
    <w:bookmarkEnd w:id="11"/>
    <w:p w14:paraId="61923399">
      <w:pPr>
        <w:spacing w:line="400" w:lineRule="exact"/>
        <w:ind w:firstLine="422" w:firstLineChars="200"/>
        <w:rPr>
          <w:rFonts w:hAnsi="宋体"/>
          <w:b/>
          <w:color w:val="auto"/>
          <w:szCs w:val="21"/>
          <w:highlight w:val="none"/>
        </w:rPr>
      </w:pPr>
      <w:bookmarkStart w:id="12" w:name="_Toc254970533"/>
      <w:bookmarkStart w:id="13" w:name="_Toc254970674"/>
      <w:r>
        <w:rPr>
          <w:rFonts w:hint="eastAsia" w:hAnsi="宋体"/>
          <w:b/>
          <w:bCs/>
          <w:color w:val="auto"/>
          <w:szCs w:val="21"/>
          <w:highlight w:val="none"/>
        </w:rPr>
        <w:t>七、</w:t>
      </w:r>
      <w:r>
        <w:rPr>
          <w:rFonts w:hint="eastAsia" w:hAnsi="宋体"/>
          <w:b/>
          <w:color w:val="auto"/>
          <w:szCs w:val="21"/>
          <w:highlight w:val="none"/>
        </w:rPr>
        <w:t>确定成交供应商办法</w:t>
      </w:r>
    </w:p>
    <w:p w14:paraId="3E98F0A7">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21.经磋商确定最终采购需求和提交最后报价的供应商后，由磋商小组采用综合评分法对提交最后报价的供应商的响应文件和最后报价进行综合评分。综合评分，是指响应文件满足磋商文件全部实质性要求且按评审因素的量化指标评审得分最高的供应商为成交候选供应商的评审方法（见第三章评审方法）。</w:t>
      </w:r>
    </w:p>
    <w:p w14:paraId="6A5871B6">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22.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59541428">
      <w:pPr>
        <w:spacing w:line="400" w:lineRule="exact"/>
        <w:ind w:firstLine="422" w:firstLineChars="200"/>
        <w:rPr>
          <w:rFonts w:hAnsi="宋体"/>
          <w:b/>
          <w:bCs/>
          <w:color w:val="auto"/>
          <w:szCs w:val="21"/>
          <w:highlight w:val="none"/>
        </w:rPr>
      </w:pPr>
      <w:r>
        <w:rPr>
          <w:rFonts w:hint="eastAsia" w:hAnsi="宋体"/>
          <w:b/>
          <w:color w:val="auto"/>
          <w:szCs w:val="21"/>
          <w:highlight w:val="none"/>
        </w:rPr>
        <w:t>八、</w:t>
      </w:r>
      <w:r>
        <w:rPr>
          <w:rFonts w:hint="eastAsia" w:hAnsi="宋体"/>
          <w:b/>
          <w:bCs/>
          <w:color w:val="auto"/>
          <w:szCs w:val="21"/>
          <w:highlight w:val="none"/>
        </w:rPr>
        <w:t>质疑和投诉</w:t>
      </w:r>
      <w:bookmarkEnd w:id="12"/>
      <w:bookmarkEnd w:id="13"/>
    </w:p>
    <w:p w14:paraId="7BDA9577">
      <w:pPr>
        <w:spacing w:line="400" w:lineRule="exact"/>
        <w:ind w:firstLine="420" w:firstLineChars="200"/>
        <w:rPr>
          <w:rFonts w:hAnsi="宋体"/>
          <w:bCs/>
          <w:color w:val="auto"/>
          <w:szCs w:val="21"/>
          <w:highlight w:val="none"/>
        </w:rPr>
      </w:pPr>
      <w:r>
        <w:rPr>
          <w:rFonts w:hint="eastAsia" w:hAnsi="宋体"/>
          <w:bCs/>
          <w:color w:val="auto"/>
          <w:szCs w:val="21"/>
          <w:highlight w:val="none"/>
        </w:rPr>
        <w:t>23.供应商认为磋商文件、磋商过程或成交结果使自己的合法权益受到损害的，应当在知道或者应知其权益受到损害之日起七个工作日内，以书面形式向采购人、采购代理机构提出质疑。</w:t>
      </w:r>
      <w:r>
        <w:rPr>
          <w:rFonts w:hint="eastAsia" w:hAnsi="宋体"/>
          <w:color w:val="auto"/>
          <w:szCs w:val="21"/>
          <w:highlight w:val="none"/>
        </w:rPr>
        <w:t>供应商对采购单位的质疑答复不满意或者采购单位未在规定时间内作出答复的，可以在答复期满后十五个工作日内向同级采购监管部门投诉。</w:t>
      </w:r>
    </w:p>
    <w:p w14:paraId="20ECAFDB">
      <w:pPr>
        <w:spacing w:line="400" w:lineRule="exact"/>
        <w:ind w:firstLine="420" w:firstLineChars="200"/>
        <w:rPr>
          <w:rFonts w:hAnsi="宋体"/>
          <w:bCs/>
          <w:color w:val="auto"/>
          <w:szCs w:val="21"/>
          <w:highlight w:val="none"/>
        </w:rPr>
      </w:pPr>
      <w:r>
        <w:rPr>
          <w:rFonts w:hint="eastAsia" w:hAnsi="宋体"/>
          <w:bCs/>
          <w:color w:val="auto"/>
          <w:szCs w:val="21"/>
          <w:highlight w:val="none"/>
        </w:rPr>
        <w:t>24.质疑、投诉应当采用书面形式，质疑书、投诉书均应明确阐述磋商文件、采购过程或成交结果中使自己合法权益受到损害的实质性内容，提供相关事实、依据和证据及其来源或线索，便于有关单位调查、答复和处理。</w:t>
      </w:r>
    </w:p>
    <w:p w14:paraId="6CA43ABE">
      <w:pPr>
        <w:spacing w:line="400" w:lineRule="exact"/>
        <w:ind w:left="420" w:leftChars="200" w:firstLine="105" w:firstLineChars="50"/>
        <w:rPr>
          <w:rFonts w:hAnsi="宋体"/>
          <w:b/>
          <w:color w:val="auto"/>
          <w:szCs w:val="21"/>
          <w:highlight w:val="none"/>
        </w:rPr>
      </w:pPr>
      <w:r>
        <w:rPr>
          <w:rFonts w:hint="eastAsia" w:hAnsi="宋体"/>
          <w:b/>
          <w:color w:val="auto"/>
          <w:szCs w:val="21"/>
          <w:highlight w:val="none"/>
        </w:rPr>
        <w:t>九、履约保证金</w:t>
      </w:r>
    </w:p>
    <w:p w14:paraId="20AF61F5">
      <w:pPr>
        <w:pStyle w:val="27"/>
        <w:spacing w:line="420" w:lineRule="exact"/>
        <w:ind w:firstLine="434"/>
        <w:rPr>
          <w:rFonts w:hAnsi="宋体"/>
          <w:color w:val="auto"/>
          <w:highlight w:val="none"/>
        </w:rPr>
      </w:pPr>
      <w:r>
        <w:rPr>
          <w:rFonts w:hint="eastAsia" w:hAnsi="宋体"/>
          <w:color w:val="auto"/>
          <w:szCs w:val="21"/>
          <w:highlight w:val="none"/>
        </w:rPr>
        <w:t>25.本项目不收取履约保证金。</w:t>
      </w:r>
    </w:p>
    <w:p w14:paraId="1E703404">
      <w:pPr>
        <w:spacing w:line="400" w:lineRule="exact"/>
        <w:ind w:left="420" w:leftChars="200" w:firstLine="105" w:firstLineChars="50"/>
        <w:rPr>
          <w:rFonts w:hAnsi="宋体"/>
          <w:b/>
          <w:color w:val="auto"/>
          <w:szCs w:val="21"/>
          <w:highlight w:val="none"/>
        </w:rPr>
      </w:pPr>
      <w:r>
        <w:rPr>
          <w:rFonts w:hint="eastAsia" w:hAnsi="宋体"/>
          <w:b/>
          <w:color w:val="auto"/>
          <w:szCs w:val="21"/>
          <w:highlight w:val="none"/>
        </w:rPr>
        <w:t>十、签订合同</w:t>
      </w:r>
    </w:p>
    <w:p w14:paraId="2533DD53">
      <w:pPr>
        <w:pStyle w:val="27"/>
        <w:spacing w:line="420" w:lineRule="exact"/>
        <w:ind w:firstLine="420" w:firstLineChars="200"/>
        <w:rPr>
          <w:rFonts w:hAnsi="宋体"/>
          <w:color w:val="auto"/>
          <w:szCs w:val="21"/>
          <w:highlight w:val="none"/>
        </w:rPr>
      </w:pPr>
      <w:r>
        <w:rPr>
          <w:rFonts w:hint="eastAsia" w:hAnsi="宋体"/>
          <w:color w:val="auto"/>
          <w:szCs w:val="21"/>
          <w:highlight w:val="none"/>
        </w:rPr>
        <w:t>26.成交供应商接到成交通知书后，应自成交通知书发出之日起25天内与采购人签订合同。</w:t>
      </w:r>
    </w:p>
    <w:p w14:paraId="24CDDC51">
      <w:pPr>
        <w:pStyle w:val="27"/>
        <w:spacing w:line="420" w:lineRule="exact"/>
        <w:ind w:firstLine="403" w:firstLineChars="192"/>
        <w:rPr>
          <w:rFonts w:hAnsi="宋体"/>
          <w:color w:val="auto"/>
          <w:szCs w:val="21"/>
          <w:highlight w:val="none"/>
        </w:rPr>
      </w:pPr>
      <w:r>
        <w:rPr>
          <w:rFonts w:hint="eastAsia" w:hAnsi="宋体"/>
          <w:color w:val="auto"/>
          <w:szCs w:val="21"/>
          <w:highlight w:val="none"/>
        </w:rPr>
        <w:t>27.如成交供应商不按成交通知书的规定签订合同，则按成交供应商违约处理。</w:t>
      </w:r>
    </w:p>
    <w:p w14:paraId="3D33976C">
      <w:pPr>
        <w:pStyle w:val="27"/>
        <w:spacing w:line="420" w:lineRule="exact"/>
        <w:ind w:firstLine="420" w:firstLineChars="200"/>
        <w:outlineLvl w:val="0"/>
        <w:rPr>
          <w:rFonts w:hAnsi="宋体"/>
          <w:color w:val="auto"/>
          <w:szCs w:val="21"/>
          <w:highlight w:val="none"/>
        </w:rPr>
      </w:pPr>
      <w:r>
        <w:rPr>
          <w:rFonts w:hint="eastAsia" w:hAnsi="宋体"/>
          <w:color w:val="auto"/>
          <w:szCs w:val="21"/>
          <w:highlight w:val="none"/>
        </w:rPr>
        <w:t>28.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14:paraId="4BA91527">
      <w:pPr>
        <w:pStyle w:val="27"/>
        <w:spacing w:line="420" w:lineRule="exact"/>
        <w:ind w:firstLine="420" w:firstLineChars="200"/>
        <w:outlineLvl w:val="0"/>
        <w:rPr>
          <w:rFonts w:hAnsi="宋体"/>
          <w:color w:val="auto"/>
          <w:szCs w:val="21"/>
          <w:highlight w:val="none"/>
        </w:rPr>
      </w:pPr>
      <w:r>
        <w:rPr>
          <w:rFonts w:hint="eastAsia" w:hAnsi="宋体"/>
          <w:color w:val="auto"/>
          <w:szCs w:val="21"/>
          <w:highlight w:val="none"/>
        </w:rPr>
        <w:t>29.政府采购合同公告</w:t>
      </w:r>
    </w:p>
    <w:p w14:paraId="0A9A8BD8">
      <w:pPr>
        <w:pStyle w:val="27"/>
        <w:spacing w:line="420" w:lineRule="exact"/>
        <w:ind w:firstLine="420" w:firstLineChars="200"/>
        <w:outlineLvl w:val="0"/>
        <w:rPr>
          <w:rFonts w:hAnsi="宋体"/>
          <w:color w:val="auto"/>
          <w:szCs w:val="21"/>
          <w:highlight w:val="none"/>
        </w:rPr>
      </w:pPr>
      <w:r>
        <w:rPr>
          <w:rFonts w:hint="eastAsia" w:hAnsi="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A739743">
      <w:pPr>
        <w:spacing w:line="400" w:lineRule="exact"/>
        <w:ind w:left="420" w:leftChars="200" w:firstLine="105" w:firstLineChars="50"/>
        <w:rPr>
          <w:rFonts w:hAnsi="宋体"/>
          <w:b/>
          <w:color w:val="auto"/>
          <w:szCs w:val="21"/>
          <w:highlight w:val="none"/>
        </w:rPr>
      </w:pPr>
      <w:r>
        <w:rPr>
          <w:rFonts w:hint="eastAsia" w:hAnsi="宋体"/>
          <w:b/>
          <w:color w:val="auto"/>
          <w:szCs w:val="21"/>
          <w:highlight w:val="none"/>
        </w:rPr>
        <w:t>十一、其他事项</w:t>
      </w:r>
    </w:p>
    <w:p w14:paraId="4FCAC38B">
      <w:pPr>
        <w:pStyle w:val="27"/>
        <w:spacing w:line="420" w:lineRule="exact"/>
        <w:ind w:firstLine="411" w:firstLineChars="196"/>
        <w:rPr>
          <w:rFonts w:hAnsi="宋体"/>
          <w:b/>
          <w:color w:val="auto"/>
          <w:szCs w:val="21"/>
          <w:highlight w:val="none"/>
        </w:rPr>
      </w:pPr>
      <w:r>
        <w:rPr>
          <w:rFonts w:hint="eastAsia" w:hAnsi="宋体"/>
          <w:color w:val="auto"/>
          <w:szCs w:val="21"/>
          <w:highlight w:val="none"/>
        </w:rPr>
        <w:t>30.</w:t>
      </w:r>
      <w:r>
        <w:rPr>
          <w:rFonts w:hint="eastAsia" w:hAnsi="宋体"/>
          <w:b/>
          <w:color w:val="auto"/>
          <w:szCs w:val="21"/>
          <w:highlight w:val="none"/>
        </w:rPr>
        <w:t xml:space="preserve"> 代理服务费</w:t>
      </w:r>
    </w:p>
    <w:p w14:paraId="4029EF0B">
      <w:pPr>
        <w:pStyle w:val="27"/>
        <w:spacing w:line="420" w:lineRule="exact"/>
        <w:ind w:firstLine="420" w:firstLineChars="200"/>
        <w:rPr>
          <w:rFonts w:hAnsi="宋体"/>
          <w:color w:val="auto"/>
          <w:szCs w:val="21"/>
          <w:highlight w:val="none"/>
        </w:rPr>
      </w:pPr>
      <w:r>
        <w:rPr>
          <w:rFonts w:hint="eastAsia" w:hAnsi="宋体"/>
          <w:color w:val="auto"/>
          <w:szCs w:val="21"/>
          <w:highlight w:val="none"/>
        </w:rPr>
        <w:t>30.1代理服务费参照原国家发展计划委员会计价格〔2002〕1980号《招标代理服务费管理暂行办法》及国家发改委发改价格〔2011〕534号文收费标准，收费标准以成交金额为计算基数，按“工程招标”费率计算。签订合同前，成交人应向中兴桂（北京）国际招标有限公司一次付清代理服务费。</w:t>
      </w:r>
    </w:p>
    <w:p w14:paraId="3F4171AB">
      <w:pPr>
        <w:pStyle w:val="27"/>
        <w:spacing w:line="420" w:lineRule="exact"/>
        <w:ind w:firstLine="420" w:firstLineChars="200"/>
        <w:rPr>
          <w:rFonts w:hAnsi="宋体"/>
          <w:color w:val="auto"/>
          <w:szCs w:val="21"/>
          <w:highlight w:val="none"/>
        </w:rPr>
      </w:pPr>
      <w:r>
        <w:rPr>
          <w:rFonts w:hint="eastAsia" w:hAnsi="宋体"/>
          <w:color w:val="auto"/>
          <w:szCs w:val="21"/>
          <w:highlight w:val="none"/>
        </w:rPr>
        <w:t>30.2代理服务收费标准(按工程招标类)：</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2011"/>
        <w:gridCol w:w="1701"/>
        <w:gridCol w:w="1721"/>
      </w:tblGrid>
      <w:tr w14:paraId="4C2C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092" w:type="dxa"/>
          </w:tcPr>
          <w:p w14:paraId="26870480">
            <w:pPr>
              <w:spacing w:line="420" w:lineRule="exact"/>
              <w:rPr>
                <w:rFonts w:hAnsi="宋体"/>
                <w:color w:val="auto"/>
                <w:szCs w:val="21"/>
                <w:highlight w:val="none"/>
              </w:rPr>
            </w:pPr>
            <w:r>
              <w:rPr>
                <w:rFonts w:hAnsi="宋体"/>
                <w:color w:val="auto"/>
                <w:szCs w:val="21"/>
                <w:highlight w:val="none"/>
              </w:rPr>
              <mc:AlternateContent>
                <mc:Choice Requires="wps">
                  <w:drawing>
                    <wp:anchor distT="0" distB="0" distL="0" distR="0" simplePos="0" relativeHeight="251659264" behindDoc="0" locked="0" layoutInCell="1" allowOverlap="1">
                      <wp:simplePos x="0" y="0"/>
                      <wp:positionH relativeFrom="column">
                        <wp:posOffset>-68580</wp:posOffset>
                      </wp:positionH>
                      <wp:positionV relativeFrom="paragraph">
                        <wp:posOffset>-6350</wp:posOffset>
                      </wp:positionV>
                      <wp:extent cx="1951990" cy="592455"/>
                      <wp:effectExtent l="1270" t="4445" r="8890" b="12700"/>
                      <wp:wrapNone/>
                      <wp:docPr id="1027"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17071" o:spid="_x0000_s1026" o:spt="20" style="position:absolute;left:0pt;margin-left:-5.4pt;margin-top:-0.5pt;height:46.65pt;width:153.7pt;z-index:251659264;mso-width-relative:page;mso-height-relative:page;" filled="f" stroked="t" coordsize="21600,21600" o:gfxdata="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h+2H/1wAAAAkBAAAP&#10;AAAAAAAAAAEAIAAAACIAAABkcnMvZG93bnJldi54bWxQSwECFAAUAAAACACHTuJA/xYTuOABAADj&#10;AwAADgAAAAAAAAABACAAAAAmAQAAZHJzL2Uyb0RvYy54bWxQSwUGAAAAAAYABgBZAQAAeAUAAAAA&#10;">
                      <v:fill on="f" focussize="0,0"/>
                      <v:stroke color="#000000" joinstyle="round"/>
                      <v:imagedata o:title=""/>
                      <o:lock v:ext="edit" aspectratio="f"/>
                    </v:line>
                  </w:pict>
                </mc:Fallback>
              </mc:AlternateContent>
            </w:r>
            <w:r>
              <w:rPr>
                <w:rFonts w:hint="eastAsia" w:hAnsi="宋体"/>
                <w:color w:val="auto"/>
                <w:szCs w:val="21"/>
                <w:highlight w:val="none"/>
              </w:rPr>
              <w:t xml:space="preserve">          费率</w:t>
            </w:r>
          </w:p>
          <w:p w14:paraId="38E9E961">
            <w:pPr>
              <w:spacing w:line="420" w:lineRule="exact"/>
              <w:rPr>
                <w:rFonts w:hAnsi="宋体"/>
                <w:color w:val="auto"/>
                <w:szCs w:val="21"/>
                <w:highlight w:val="none"/>
              </w:rPr>
            </w:pPr>
            <w:r>
              <w:rPr>
                <w:rFonts w:hint="eastAsia" w:hAnsi="宋体"/>
                <w:color w:val="auto"/>
                <w:szCs w:val="21"/>
                <w:highlight w:val="none"/>
              </w:rPr>
              <w:t>中标金额</w:t>
            </w:r>
          </w:p>
        </w:tc>
        <w:tc>
          <w:tcPr>
            <w:tcW w:w="2011" w:type="dxa"/>
            <w:vAlign w:val="center"/>
          </w:tcPr>
          <w:p w14:paraId="1E2314D1">
            <w:pPr>
              <w:spacing w:line="420" w:lineRule="exact"/>
              <w:ind w:firstLine="105" w:firstLineChars="50"/>
              <w:jc w:val="center"/>
              <w:rPr>
                <w:rFonts w:hAnsi="宋体"/>
                <w:color w:val="auto"/>
                <w:szCs w:val="21"/>
                <w:highlight w:val="none"/>
              </w:rPr>
            </w:pPr>
            <w:r>
              <w:rPr>
                <w:rFonts w:hint="eastAsia" w:hAnsi="宋体"/>
                <w:color w:val="auto"/>
                <w:szCs w:val="21"/>
                <w:highlight w:val="none"/>
              </w:rPr>
              <w:t>货物招标</w:t>
            </w:r>
          </w:p>
        </w:tc>
        <w:tc>
          <w:tcPr>
            <w:tcW w:w="1701" w:type="dxa"/>
            <w:vAlign w:val="center"/>
          </w:tcPr>
          <w:p w14:paraId="4251EC23">
            <w:pPr>
              <w:spacing w:line="420" w:lineRule="exact"/>
              <w:jc w:val="center"/>
              <w:rPr>
                <w:rFonts w:hAnsi="宋体"/>
                <w:color w:val="auto"/>
                <w:szCs w:val="21"/>
                <w:highlight w:val="none"/>
              </w:rPr>
            </w:pPr>
            <w:r>
              <w:rPr>
                <w:rFonts w:hint="eastAsia" w:hAnsi="宋体"/>
                <w:color w:val="auto"/>
                <w:szCs w:val="21"/>
                <w:highlight w:val="none"/>
              </w:rPr>
              <w:t>服务招标</w:t>
            </w:r>
          </w:p>
        </w:tc>
        <w:tc>
          <w:tcPr>
            <w:tcW w:w="1721" w:type="dxa"/>
            <w:vAlign w:val="center"/>
          </w:tcPr>
          <w:p w14:paraId="7BC245CF">
            <w:pPr>
              <w:spacing w:line="420" w:lineRule="exact"/>
              <w:jc w:val="center"/>
              <w:rPr>
                <w:rFonts w:hAnsi="宋体"/>
                <w:color w:val="auto"/>
                <w:szCs w:val="21"/>
                <w:highlight w:val="none"/>
              </w:rPr>
            </w:pPr>
            <w:r>
              <w:rPr>
                <w:rFonts w:hint="eastAsia" w:hAnsi="宋体"/>
                <w:color w:val="auto"/>
                <w:szCs w:val="21"/>
                <w:highlight w:val="none"/>
              </w:rPr>
              <w:t>工程招标</w:t>
            </w:r>
          </w:p>
        </w:tc>
      </w:tr>
      <w:tr w14:paraId="548E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50D13D15">
            <w:pPr>
              <w:spacing w:line="420" w:lineRule="exact"/>
              <w:rPr>
                <w:rFonts w:hAnsi="宋体"/>
                <w:color w:val="auto"/>
                <w:szCs w:val="21"/>
                <w:highlight w:val="none"/>
              </w:rPr>
            </w:pPr>
            <w:r>
              <w:rPr>
                <w:rFonts w:hint="eastAsia" w:hAnsi="宋体"/>
                <w:color w:val="auto"/>
                <w:szCs w:val="21"/>
                <w:highlight w:val="none"/>
              </w:rPr>
              <w:t>100万元以下</w:t>
            </w:r>
          </w:p>
        </w:tc>
        <w:tc>
          <w:tcPr>
            <w:tcW w:w="2011" w:type="dxa"/>
          </w:tcPr>
          <w:p w14:paraId="621F85EB">
            <w:pPr>
              <w:spacing w:line="420" w:lineRule="exact"/>
              <w:rPr>
                <w:rFonts w:hAnsi="宋体"/>
                <w:color w:val="auto"/>
                <w:szCs w:val="21"/>
                <w:highlight w:val="none"/>
              </w:rPr>
            </w:pPr>
            <w:r>
              <w:rPr>
                <w:rFonts w:hint="eastAsia" w:hAnsi="宋体" w:cs="宋体"/>
                <w:color w:val="auto"/>
                <w:kern w:val="0"/>
                <w:szCs w:val="21"/>
                <w:highlight w:val="none"/>
              </w:rPr>
              <w:t xml:space="preserve">  1.5%                </w:t>
            </w:r>
          </w:p>
        </w:tc>
        <w:tc>
          <w:tcPr>
            <w:tcW w:w="1701" w:type="dxa"/>
          </w:tcPr>
          <w:p w14:paraId="20EB8437">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1.5%</w:t>
            </w:r>
          </w:p>
        </w:tc>
        <w:tc>
          <w:tcPr>
            <w:tcW w:w="1721" w:type="dxa"/>
          </w:tcPr>
          <w:p w14:paraId="7120E96D">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1.0% </w:t>
            </w:r>
          </w:p>
        </w:tc>
      </w:tr>
      <w:tr w14:paraId="670C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6BFB1649">
            <w:pPr>
              <w:spacing w:line="420" w:lineRule="exact"/>
              <w:rPr>
                <w:rFonts w:hAnsi="宋体"/>
                <w:color w:val="auto"/>
                <w:szCs w:val="21"/>
                <w:highlight w:val="none"/>
              </w:rPr>
            </w:pPr>
            <w:r>
              <w:rPr>
                <w:rFonts w:hint="eastAsia" w:hAnsi="宋体"/>
                <w:color w:val="auto"/>
                <w:szCs w:val="21"/>
                <w:highlight w:val="none"/>
              </w:rPr>
              <w:t>100～500万元</w:t>
            </w:r>
          </w:p>
        </w:tc>
        <w:tc>
          <w:tcPr>
            <w:tcW w:w="2011" w:type="dxa"/>
          </w:tcPr>
          <w:p w14:paraId="58E504A2">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1.1%                 </w:t>
            </w:r>
          </w:p>
        </w:tc>
        <w:tc>
          <w:tcPr>
            <w:tcW w:w="1701" w:type="dxa"/>
          </w:tcPr>
          <w:p w14:paraId="280F26FF">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0.8%</w:t>
            </w:r>
          </w:p>
        </w:tc>
        <w:tc>
          <w:tcPr>
            <w:tcW w:w="1721" w:type="dxa"/>
          </w:tcPr>
          <w:p w14:paraId="67D7C47F">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0.7% </w:t>
            </w:r>
          </w:p>
        </w:tc>
      </w:tr>
      <w:tr w14:paraId="0ACC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0585F2CF">
            <w:pPr>
              <w:spacing w:line="420" w:lineRule="exact"/>
              <w:rPr>
                <w:rFonts w:hAnsi="宋体"/>
                <w:color w:val="auto"/>
                <w:szCs w:val="21"/>
                <w:highlight w:val="none"/>
              </w:rPr>
            </w:pPr>
            <w:r>
              <w:rPr>
                <w:rFonts w:hint="eastAsia" w:hAnsi="宋体"/>
                <w:color w:val="auto"/>
                <w:szCs w:val="21"/>
                <w:highlight w:val="none"/>
              </w:rPr>
              <w:t>500～1000万元</w:t>
            </w:r>
          </w:p>
        </w:tc>
        <w:tc>
          <w:tcPr>
            <w:tcW w:w="2011" w:type="dxa"/>
          </w:tcPr>
          <w:p w14:paraId="44453D62">
            <w:pPr>
              <w:spacing w:line="420" w:lineRule="exact"/>
              <w:rPr>
                <w:rFonts w:hAnsi="宋体"/>
                <w:color w:val="auto"/>
                <w:szCs w:val="21"/>
                <w:highlight w:val="none"/>
              </w:rPr>
            </w:pPr>
            <w:r>
              <w:rPr>
                <w:rFonts w:hint="eastAsia" w:hAnsi="宋体" w:cs="宋体"/>
                <w:color w:val="auto"/>
                <w:kern w:val="0"/>
                <w:szCs w:val="21"/>
                <w:highlight w:val="none"/>
              </w:rPr>
              <w:t xml:space="preserve">  0.8%                </w:t>
            </w:r>
          </w:p>
        </w:tc>
        <w:tc>
          <w:tcPr>
            <w:tcW w:w="1701" w:type="dxa"/>
          </w:tcPr>
          <w:p w14:paraId="3519A565">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0.45%</w:t>
            </w:r>
          </w:p>
        </w:tc>
        <w:tc>
          <w:tcPr>
            <w:tcW w:w="1721" w:type="dxa"/>
          </w:tcPr>
          <w:p w14:paraId="443092B8">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0.55%</w:t>
            </w:r>
          </w:p>
        </w:tc>
      </w:tr>
      <w:tr w14:paraId="0B52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779C49D0">
            <w:pPr>
              <w:spacing w:line="420" w:lineRule="exact"/>
              <w:rPr>
                <w:rFonts w:hAnsi="宋体"/>
                <w:color w:val="auto"/>
                <w:szCs w:val="21"/>
                <w:highlight w:val="none"/>
              </w:rPr>
            </w:pPr>
            <w:r>
              <w:rPr>
                <w:rFonts w:hint="eastAsia" w:hAnsi="宋体"/>
                <w:color w:val="auto"/>
                <w:szCs w:val="21"/>
                <w:highlight w:val="none"/>
              </w:rPr>
              <w:t>1000～5000万元</w:t>
            </w:r>
          </w:p>
        </w:tc>
        <w:tc>
          <w:tcPr>
            <w:tcW w:w="2011" w:type="dxa"/>
          </w:tcPr>
          <w:p w14:paraId="0D7AD2D4">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0.5%                </w:t>
            </w:r>
          </w:p>
        </w:tc>
        <w:tc>
          <w:tcPr>
            <w:tcW w:w="1701" w:type="dxa"/>
          </w:tcPr>
          <w:p w14:paraId="2D8E1821">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0.25%</w:t>
            </w:r>
          </w:p>
        </w:tc>
        <w:tc>
          <w:tcPr>
            <w:tcW w:w="1721" w:type="dxa"/>
          </w:tcPr>
          <w:p w14:paraId="2ADC1A20">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0.35% </w:t>
            </w:r>
          </w:p>
        </w:tc>
      </w:tr>
      <w:tr w14:paraId="2AF5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42C8480B">
            <w:pPr>
              <w:spacing w:line="420" w:lineRule="exact"/>
              <w:rPr>
                <w:rFonts w:hAnsi="宋体"/>
                <w:color w:val="auto"/>
                <w:szCs w:val="21"/>
                <w:highlight w:val="none"/>
              </w:rPr>
            </w:pPr>
            <w:r>
              <w:rPr>
                <w:rFonts w:hint="eastAsia" w:hAnsi="宋体"/>
                <w:color w:val="auto"/>
                <w:szCs w:val="21"/>
                <w:highlight w:val="none"/>
              </w:rPr>
              <w:t>5000万元～1亿元</w:t>
            </w:r>
          </w:p>
        </w:tc>
        <w:tc>
          <w:tcPr>
            <w:tcW w:w="2011" w:type="dxa"/>
          </w:tcPr>
          <w:p w14:paraId="4C339842">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0.25%                 </w:t>
            </w:r>
          </w:p>
        </w:tc>
        <w:tc>
          <w:tcPr>
            <w:tcW w:w="1701" w:type="dxa"/>
          </w:tcPr>
          <w:p w14:paraId="28B91621">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0.1%</w:t>
            </w:r>
          </w:p>
        </w:tc>
        <w:tc>
          <w:tcPr>
            <w:tcW w:w="1721" w:type="dxa"/>
          </w:tcPr>
          <w:p w14:paraId="1AAF0D88">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0.2%</w:t>
            </w:r>
          </w:p>
        </w:tc>
      </w:tr>
      <w:tr w14:paraId="7B8D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779C4DD2">
            <w:pPr>
              <w:spacing w:line="420" w:lineRule="exact"/>
              <w:rPr>
                <w:rFonts w:hAnsi="宋体"/>
                <w:color w:val="auto"/>
                <w:szCs w:val="21"/>
                <w:highlight w:val="none"/>
              </w:rPr>
            </w:pPr>
            <w:r>
              <w:rPr>
                <w:rFonts w:hint="eastAsia" w:hAnsi="宋体"/>
                <w:color w:val="auto"/>
                <w:szCs w:val="21"/>
                <w:highlight w:val="none"/>
              </w:rPr>
              <w:t>1～5亿元</w:t>
            </w:r>
          </w:p>
        </w:tc>
        <w:tc>
          <w:tcPr>
            <w:tcW w:w="2011" w:type="dxa"/>
          </w:tcPr>
          <w:p w14:paraId="288CAFC7">
            <w:pPr>
              <w:spacing w:line="420" w:lineRule="exact"/>
              <w:ind w:firstLine="210" w:firstLineChars="100"/>
              <w:rPr>
                <w:rFonts w:hAnsi="宋体"/>
                <w:color w:val="auto"/>
                <w:szCs w:val="21"/>
                <w:highlight w:val="none"/>
              </w:rPr>
            </w:pPr>
            <w:r>
              <w:rPr>
                <w:rFonts w:hint="eastAsia" w:hAnsi="宋体"/>
                <w:color w:val="auto"/>
                <w:szCs w:val="21"/>
                <w:highlight w:val="none"/>
              </w:rPr>
              <w:t>0.05%</w:t>
            </w:r>
          </w:p>
        </w:tc>
        <w:tc>
          <w:tcPr>
            <w:tcW w:w="1701" w:type="dxa"/>
          </w:tcPr>
          <w:p w14:paraId="733C5587">
            <w:pPr>
              <w:spacing w:line="420" w:lineRule="exact"/>
              <w:rPr>
                <w:rFonts w:hAnsi="宋体"/>
                <w:color w:val="auto"/>
                <w:szCs w:val="21"/>
                <w:highlight w:val="none"/>
              </w:rPr>
            </w:pPr>
            <w:r>
              <w:rPr>
                <w:rFonts w:hint="eastAsia" w:hAnsi="宋体"/>
                <w:color w:val="auto"/>
                <w:szCs w:val="21"/>
                <w:highlight w:val="none"/>
              </w:rPr>
              <w:t xml:space="preserve">  0.05%</w:t>
            </w:r>
          </w:p>
        </w:tc>
        <w:tc>
          <w:tcPr>
            <w:tcW w:w="1721" w:type="dxa"/>
          </w:tcPr>
          <w:p w14:paraId="3E64FA0C">
            <w:pPr>
              <w:spacing w:line="420" w:lineRule="exact"/>
              <w:rPr>
                <w:rFonts w:hAnsi="宋体"/>
                <w:color w:val="auto"/>
                <w:szCs w:val="21"/>
                <w:highlight w:val="none"/>
              </w:rPr>
            </w:pPr>
            <w:r>
              <w:rPr>
                <w:rFonts w:hint="eastAsia" w:hAnsi="宋体"/>
                <w:color w:val="auto"/>
                <w:szCs w:val="21"/>
                <w:highlight w:val="none"/>
              </w:rPr>
              <w:t xml:space="preserve">  0.05%</w:t>
            </w:r>
          </w:p>
        </w:tc>
      </w:tr>
      <w:tr w14:paraId="427E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722223D2">
            <w:pPr>
              <w:spacing w:line="420" w:lineRule="exact"/>
              <w:rPr>
                <w:rFonts w:hAnsi="宋体"/>
                <w:color w:val="auto"/>
                <w:szCs w:val="21"/>
                <w:highlight w:val="none"/>
              </w:rPr>
            </w:pPr>
            <w:r>
              <w:rPr>
                <w:rFonts w:hint="eastAsia" w:hAnsi="宋体"/>
                <w:color w:val="auto"/>
                <w:szCs w:val="21"/>
                <w:highlight w:val="none"/>
              </w:rPr>
              <w:t>5～10亿元</w:t>
            </w:r>
          </w:p>
        </w:tc>
        <w:tc>
          <w:tcPr>
            <w:tcW w:w="2011" w:type="dxa"/>
          </w:tcPr>
          <w:p w14:paraId="2824F7E0">
            <w:pPr>
              <w:spacing w:line="420" w:lineRule="exact"/>
              <w:ind w:firstLine="105" w:firstLineChars="50"/>
              <w:rPr>
                <w:rFonts w:hAnsi="宋体"/>
                <w:color w:val="auto"/>
                <w:szCs w:val="21"/>
                <w:highlight w:val="none"/>
              </w:rPr>
            </w:pPr>
            <w:r>
              <w:rPr>
                <w:rFonts w:hint="eastAsia" w:hAnsi="宋体"/>
                <w:color w:val="auto"/>
                <w:szCs w:val="21"/>
                <w:highlight w:val="none"/>
              </w:rPr>
              <w:t>0.035%</w:t>
            </w:r>
          </w:p>
        </w:tc>
        <w:tc>
          <w:tcPr>
            <w:tcW w:w="1701" w:type="dxa"/>
          </w:tcPr>
          <w:p w14:paraId="61440756">
            <w:pPr>
              <w:spacing w:line="420" w:lineRule="exact"/>
              <w:rPr>
                <w:rFonts w:hAnsi="宋体"/>
                <w:color w:val="auto"/>
                <w:szCs w:val="21"/>
                <w:highlight w:val="none"/>
              </w:rPr>
            </w:pPr>
            <w:r>
              <w:rPr>
                <w:rFonts w:hint="eastAsia" w:hAnsi="宋体"/>
                <w:color w:val="auto"/>
                <w:szCs w:val="21"/>
                <w:highlight w:val="none"/>
              </w:rPr>
              <w:t xml:space="preserve">  0.035%</w:t>
            </w:r>
          </w:p>
        </w:tc>
        <w:tc>
          <w:tcPr>
            <w:tcW w:w="1721" w:type="dxa"/>
          </w:tcPr>
          <w:p w14:paraId="7A475B6A">
            <w:pPr>
              <w:spacing w:line="420" w:lineRule="exact"/>
              <w:ind w:firstLine="105" w:firstLineChars="50"/>
              <w:rPr>
                <w:rFonts w:hAnsi="宋体"/>
                <w:color w:val="auto"/>
                <w:szCs w:val="21"/>
                <w:highlight w:val="none"/>
              </w:rPr>
            </w:pPr>
            <w:r>
              <w:rPr>
                <w:rFonts w:hint="eastAsia" w:hAnsi="宋体"/>
                <w:color w:val="auto"/>
                <w:szCs w:val="21"/>
                <w:highlight w:val="none"/>
              </w:rPr>
              <w:t>0.035%</w:t>
            </w:r>
          </w:p>
        </w:tc>
      </w:tr>
      <w:tr w14:paraId="1F62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580B9133">
            <w:pPr>
              <w:spacing w:line="420" w:lineRule="exact"/>
              <w:rPr>
                <w:rFonts w:hAnsi="宋体"/>
                <w:color w:val="auto"/>
                <w:szCs w:val="21"/>
                <w:highlight w:val="none"/>
              </w:rPr>
            </w:pPr>
            <w:r>
              <w:rPr>
                <w:rFonts w:hint="eastAsia" w:hAnsi="宋体"/>
                <w:color w:val="auto"/>
                <w:szCs w:val="21"/>
                <w:highlight w:val="none"/>
              </w:rPr>
              <w:t>10～50亿元</w:t>
            </w:r>
          </w:p>
        </w:tc>
        <w:tc>
          <w:tcPr>
            <w:tcW w:w="2011" w:type="dxa"/>
          </w:tcPr>
          <w:p w14:paraId="3C073F3F">
            <w:pPr>
              <w:spacing w:line="420" w:lineRule="exact"/>
              <w:ind w:firstLine="105" w:firstLineChars="50"/>
              <w:rPr>
                <w:rFonts w:hAnsi="宋体"/>
                <w:color w:val="auto"/>
                <w:szCs w:val="21"/>
                <w:highlight w:val="none"/>
              </w:rPr>
            </w:pPr>
            <w:r>
              <w:rPr>
                <w:rFonts w:hint="eastAsia" w:hAnsi="宋体"/>
                <w:color w:val="auto"/>
                <w:szCs w:val="21"/>
                <w:highlight w:val="none"/>
              </w:rPr>
              <w:t>0.008%</w:t>
            </w:r>
          </w:p>
        </w:tc>
        <w:tc>
          <w:tcPr>
            <w:tcW w:w="1701" w:type="dxa"/>
          </w:tcPr>
          <w:p w14:paraId="2FBE8BAD">
            <w:pPr>
              <w:spacing w:line="420" w:lineRule="exact"/>
              <w:ind w:firstLine="210" w:firstLineChars="100"/>
              <w:rPr>
                <w:rFonts w:hAnsi="宋体"/>
                <w:color w:val="auto"/>
                <w:szCs w:val="21"/>
                <w:highlight w:val="none"/>
              </w:rPr>
            </w:pPr>
            <w:r>
              <w:rPr>
                <w:rFonts w:hint="eastAsia" w:hAnsi="宋体"/>
                <w:color w:val="auto"/>
                <w:szCs w:val="21"/>
                <w:highlight w:val="none"/>
              </w:rPr>
              <w:t>0.008%</w:t>
            </w:r>
          </w:p>
        </w:tc>
        <w:tc>
          <w:tcPr>
            <w:tcW w:w="1721" w:type="dxa"/>
          </w:tcPr>
          <w:p w14:paraId="170E6C1E">
            <w:pPr>
              <w:spacing w:line="420" w:lineRule="exact"/>
              <w:ind w:firstLine="105" w:firstLineChars="50"/>
              <w:rPr>
                <w:rFonts w:hAnsi="宋体"/>
                <w:color w:val="auto"/>
                <w:szCs w:val="21"/>
                <w:highlight w:val="none"/>
              </w:rPr>
            </w:pPr>
            <w:r>
              <w:rPr>
                <w:rFonts w:hint="eastAsia" w:hAnsi="宋体"/>
                <w:color w:val="auto"/>
                <w:szCs w:val="21"/>
                <w:highlight w:val="none"/>
              </w:rPr>
              <w:t>0.008%</w:t>
            </w:r>
          </w:p>
        </w:tc>
      </w:tr>
      <w:tr w14:paraId="7D7B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554A6AA2">
            <w:pPr>
              <w:spacing w:line="420" w:lineRule="exact"/>
              <w:rPr>
                <w:rFonts w:hAnsi="宋体"/>
                <w:color w:val="auto"/>
                <w:szCs w:val="21"/>
                <w:highlight w:val="none"/>
              </w:rPr>
            </w:pPr>
            <w:r>
              <w:rPr>
                <w:rFonts w:hint="eastAsia" w:hAnsi="宋体"/>
                <w:color w:val="auto"/>
                <w:szCs w:val="21"/>
                <w:highlight w:val="none"/>
              </w:rPr>
              <w:t>50～100亿元</w:t>
            </w:r>
          </w:p>
        </w:tc>
        <w:tc>
          <w:tcPr>
            <w:tcW w:w="2011" w:type="dxa"/>
          </w:tcPr>
          <w:p w14:paraId="3240D868">
            <w:pPr>
              <w:spacing w:line="420" w:lineRule="exact"/>
              <w:rPr>
                <w:rFonts w:hAnsi="宋体"/>
                <w:color w:val="auto"/>
                <w:szCs w:val="21"/>
                <w:highlight w:val="none"/>
              </w:rPr>
            </w:pPr>
            <w:r>
              <w:rPr>
                <w:rFonts w:hint="eastAsia" w:hAnsi="宋体"/>
                <w:color w:val="auto"/>
                <w:szCs w:val="21"/>
                <w:highlight w:val="none"/>
              </w:rPr>
              <w:t xml:space="preserve"> 0.006%</w:t>
            </w:r>
          </w:p>
        </w:tc>
        <w:tc>
          <w:tcPr>
            <w:tcW w:w="1701" w:type="dxa"/>
          </w:tcPr>
          <w:p w14:paraId="57F103B9">
            <w:pPr>
              <w:spacing w:line="420" w:lineRule="exact"/>
              <w:ind w:firstLine="210" w:firstLineChars="100"/>
              <w:rPr>
                <w:rFonts w:hAnsi="宋体"/>
                <w:color w:val="auto"/>
                <w:szCs w:val="21"/>
                <w:highlight w:val="none"/>
              </w:rPr>
            </w:pPr>
            <w:r>
              <w:rPr>
                <w:rFonts w:hint="eastAsia" w:hAnsi="宋体"/>
                <w:color w:val="auto"/>
                <w:szCs w:val="21"/>
                <w:highlight w:val="none"/>
              </w:rPr>
              <w:t>0.006%</w:t>
            </w:r>
          </w:p>
        </w:tc>
        <w:tc>
          <w:tcPr>
            <w:tcW w:w="1721" w:type="dxa"/>
          </w:tcPr>
          <w:p w14:paraId="2084838C">
            <w:pPr>
              <w:spacing w:line="420" w:lineRule="exact"/>
              <w:ind w:firstLine="105" w:firstLineChars="50"/>
              <w:rPr>
                <w:rFonts w:hAnsi="宋体"/>
                <w:color w:val="auto"/>
                <w:szCs w:val="21"/>
                <w:highlight w:val="none"/>
              </w:rPr>
            </w:pPr>
            <w:r>
              <w:rPr>
                <w:rFonts w:hint="eastAsia" w:hAnsi="宋体"/>
                <w:color w:val="auto"/>
                <w:szCs w:val="21"/>
                <w:highlight w:val="none"/>
              </w:rPr>
              <w:t>0.006%</w:t>
            </w:r>
          </w:p>
        </w:tc>
      </w:tr>
      <w:tr w14:paraId="3707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2" w:type="dxa"/>
          </w:tcPr>
          <w:p w14:paraId="795C6345">
            <w:pPr>
              <w:spacing w:line="420" w:lineRule="exact"/>
              <w:rPr>
                <w:rFonts w:hAnsi="宋体"/>
                <w:color w:val="auto"/>
                <w:szCs w:val="21"/>
                <w:highlight w:val="none"/>
              </w:rPr>
            </w:pPr>
            <w:r>
              <w:rPr>
                <w:rFonts w:hint="eastAsia" w:hAnsi="宋体"/>
                <w:color w:val="auto"/>
                <w:szCs w:val="21"/>
                <w:highlight w:val="none"/>
              </w:rPr>
              <w:t>100亿以上</w:t>
            </w:r>
          </w:p>
        </w:tc>
        <w:tc>
          <w:tcPr>
            <w:tcW w:w="2011" w:type="dxa"/>
          </w:tcPr>
          <w:p w14:paraId="497D11D8">
            <w:pPr>
              <w:spacing w:line="420" w:lineRule="exact"/>
              <w:rPr>
                <w:rFonts w:hAnsi="宋体"/>
                <w:color w:val="auto"/>
                <w:szCs w:val="21"/>
                <w:highlight w:val="none"/>
              </w:rPr>
            </w:pPr>
            <w:r>
              <w:rPr>
                <w:rFonts w:hint="eastAsia" w:hAnsi="宋体"/>
                <w:color w:val="auto"/>
                <w:szCs w:val="21"/>
                <w:highlight w:val="none"/>
              </w:rPr>
              <w:t xml:space="preserve"> 0.004%</w:t>
            </w:r>
          </w:p>
        </w:tc>
        <w:tc>
          <w:tcPr>
            <w:tcW w:w="1701" w:type="dxa"/>
          </w:tcPr>
          <w:p w14:paraId="682CD7AB">
            <w:pPr>
              <w:spacing w:line="420" w:lineRule="exact"/>
              <w:ind w:firstLine="210" w:firstLineChars="100"/>
              <w:rPr>
                <w:rFonts w:hAnsi="宋体"/>
                <w:color w:val="auto"/>
                <w:szCs w:val="21"/>
                <w:highlight w:val="none"/>
              </w:rPr>
            </w:pPr>
            <w:r>
              <w:rPr>
                <w:rFonts w:hint="eastAsia" w:hAnsi="宋体"/>
                <w:color w:val="auto"/>
                <w:szCs w:val="21"/>
                <w:highlight w:val="none"/>
              </w:rPr>
              <w:t>0.004%</w:t>
            </w:r>
          </w:p>
        </w:tc>
        <w:tc>
          <w:tcPr>
            <w:tcW w:w="1721" w:type="dxa"/>
          </w:tcPr>
          <w:p w14:paraId="2C0D3212">
            <w:pPr>
              <w:spacing w:line="420" w:lineRule="exact"/>
              <w:ind w:firstLine="105" w:firstLineChars="50"/>
              <w:rPr>
                <w:rFonts w:hAnsi="宋体"/>
                <w:color w:val="auto"/>
                <w:szCs w:val="21"/>
                <w:highlight w:val="none"/>
              </w:rPr>
            </w:pPr>
            <w:r>
              <w:rPr>
                <w:rFonts w:hint="eastAsia" w:hAnsi="宋体"/>
                <w:color w:val="auto"/>
                <w:szCs w:val="21"/>
                <w:highlight w:val="none"/>
              </w:rPr>
              <w:t>0.004%</w:t>
            </w:r>
          </w:p>
        </w:tc>
      </w:tr>
    </w:tbl>
    <w:p w14:paraId="1F3D278B">
      <w:pPr>
        <w:pStyle w:val="27"/>
        <w:spacing w:line="420" w:lineRule="exact"/>
        <w:rPr>
          <w:rFonts w:hAnsi="宋体"/>
          <w:b/>
          <w:color w:val="auto"/>
          <w:szCs w:val="21"/>
          <w:highlight w:val="none"/>
        </w:rPr>
      </w:pPr>
      <w:r>
        <w:rPr>
          <w:rFonts w:hint="eastAsia" w:hAnsi="宋体"/>
          <w:color w:val="auto"/>
          <w:szCs w:val="21"/>
          <w:highlight w:val="none"/>
        </w:rPr>
        <w:t>注：招标代理服务收费按差额定率累进法计算。</w:t>
      </w:r>
    </w:p>
    <w:p w14:paraId="5D9EFE93">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31.采购当事人的一切活动均适用于《中华人民共和国政府采购法》、《中华人民共和国政府采购法实施条例》及相关规定。</w:t>
      </w:r>
    </w:p>
    <w:p w14:paraId="76F9AF40">
      <w:pPr>
        <w:widowControl/>
        <w:tabs>
          <w:tab w:val="left" w:pos="540"/>
        </w:tabs>
        <w:spacing w:line="400" w:lineRule="exact"/>
        <w:ind w:firstLine="420" w:firstLineChars="200"/>
        <w:jc w:val="left"/>
        <w:rPr>
          <w:rFonts w:hAnsi="宋体"/>
          <w:color w:val="auto"/>
          <w:szCs w:val="21"/>
          <w:highlight w:val="none"/>
        </w:rPr>
      </w:pPr>
    </w:p>
    <w:bookmarkEnd w:id="7"/>
    <w:bookmarkEnd w:id="8"/>
    <w:bookmarkEnd w:id="9"/>
    <w:p w14:paraId="1939D467">
      <w:pPr>
        <w:spacing w:line="500" w:lineRule="exact"/>
        <w:jc w:val="left"/>
        <w:rPr>
          <w:rFonts w:hAnsi="宋体"/>
          <w:b/>
          <w:color w:val="auto"/>
          <w:sz w:val="24"/>
          <w:szCs w:val="24"/>
          <w:highlight w:val="none"/>
        </w:rPr>
        <w:sectPr>
          <w:pgSz w:w="11907" w:h="16840"/>
          <w:pgMar w:top="1304" w:right="1304" w:bottom="1304" w:left="1304" w:header="964" w:footer="737" w:gutter="0"/>
          <w:cols w:space="720" w:num="1"/>
          <w:titlePg/>
          <w:docGrid w:linePitch="312" w:charSpace="0"/>
        </w:sectPr>
      </w:pPr>
      <w:bookmarkStart w:id="14" w:name="_Toc453681440"/>
      <w:bookmarkStart w:id="15" w:name="_Toc108836086"/>
      <w:bookmarkStart w:id="16" w:name="_Toc108835675"/>
    </w:p>
    <w:p w14:paraId="2163AD0D">
      <w:pPr>
        <w:spacing w:line="500" w:lineRule="exact"/>
        <w:jc w:val="left"/>
        <w:rPr>
          <w:rFonts w:hAnsi="宋体"/>
          <w:b/>
          <w:color w:val="auto"/>
          <w:sz w:val="24"/>
          <w:szCs w:val="24"/>
          <w:highlight w:val="none"/>
        </w:rPr>
      </w:pPr>
      <w:r>
        <w:rPr>
          <w:rFonts w:hint="eastAsia" w:hAnsi="宋体"/>
          <w:b/>
          <w:color w:val="auto"/>
          <w:sz w:val="24"/>
          <w:szCs w:val="24"/>
          <w:highlight w:val="none"/>
        </w:rPr>
        <w:t>附件1</w:t>
      </w:r>
    </w:p>
    <w:p w14:paraId="0E4EECBD">
      <w:pPr>
        <w:widowControl/>
        <w:shd w:val="clear" w:color="auto" w:fill="FFFFFF"/>
        <w:spacing w:line="480" w:lineRule="atLeast"/>
        <w:jc w:val="center"/>
        <w:rPr>
          <w:rFonts w:hAnsi="宋体" w:cs="宋体"/>
          <w:color w:val="auto"/>
          <w:kern w:val="0"/>
          <w:sz w:val="32"/>
          <w:szCs w:val="32"/>
          <w:highlight w:val="none"/>
        </w:rPr>
      </w:pPr>
      <w:r>
        <w:rPr>
          <w:rFonts w:hint="eastAsia" w:hAnsi="宋体" w:cs="黑体"/>
          <w:color w:val="auto"/>
          <w:kern w:val="0"/>
          <w:sz w:val="32"/>
          <w:szCs w:val="32"/>
          <w:highlight w:val="none"/>
        </w:rPr>
        <w:t>广西壮族自治区政府采购项目合同验收书</w:t>
      </w:r>
      <w:r>
        <w:rPr>
          <w:rFonts w:hint="eastAsia" w:hAnsi="宋体" w:cs="宋体"/>
          <w:color w:val="auto"/>
          <w:kern w:val="0"/>
          <w:sz w:val="32"/>
          <w:szCs w:val="32"/>
          <w:highlight w:val="none"/>
        </w:rPr>
        <w:t>（格式）</w:t>
      </w:r>
    </w:p>
    <w:p w14:paraId="1A594C1F">
      <w:pPr>
        <w:widowControl/>
        <w:shd w:val="clear" w:color="auto" w:fill="FFFFFF"/>
        <w:spacing w:line="480" w:lineRule="atLeast"/>
        <w:jc w:val="center"/>
        <w:rPr>
          <w:rFonts w:ascii="仿宋" w:hAnsi="仿宋" w:eastAsia="仿宋" w:cs="宋体"/>
          <w:color w:val="auto"/>
          <w:kern w:val="0"/>
          <w:sz w:val="32"/>
          <w:szCs w:val="32"/>
          <w:highlight w:val="none"/>
        </w:rPr>
      </w:pPr>
    </w:p>
    <w:p w14:paraId="4A72654C">
      <w:pPr>
        <w:widowControl/>
        <w:shd w:val="clear" w:color="auto" w:fill="FFFFFF"/>
        <w:snapToGrid w:val="0"/>
        <w:spacing w:line="320" w:lineRule="atLeast"/>
        <w:ind w:firstLine="480"/>
        <w:jc w:val="left"/>
        <w:rPr>
          <w:rFonts w:hAnsi="宋体" w:cs="宋体"/>
          <w:color w:val="auto"/>
          <w:kern w:val="0"/>
          <w:szCs w:val="21"/>
          <w:highlight w:val="none"/>
        </w:rPr>
      </w:pPr>
      <w:r>
        <w:rPr>
          <w:rFonts w:hint="eastAsia" w:hAnsi="宋体" w:cs="宋体"/>
          <w:color w:val="auto"/>
          <w:kern w:val="0"/>
          <w:szCs w:val="21"/>
          <w:highlight w:val="none"/>
        </w:rPr>
        <w:t>根据政府采购项目（</w:t>
      </w:r>
      <w:r>
        <w:rPr>
          <w:rFonts w:hint="eastAsia" w:hAnsi="宋体" w:cs="宋体"/>
          <w:color w:val="auto"/>
          <w:kern w:val="0"/>
          <w:szCs w:val="21"/>
          <w:highlight w:val="none"/>
          <w:u w:val="single"/>
        </w:rPr>
        <w:t xml:space="preserve">采购合同编号： </w:t>
      </w:r>
      <w:r>
        <w:rPr>
          <w:rFonts w:hint="eastAsia" w:hAnsi="宋体" w:cs="宋体"/>
          <w:color w:val="auto"/>
          <w:kern w:val="0"/>
          <w:szCs w:val="21"/>
          <w:highlight w:val="none"/>
        </w:rPr>
        <w:t>）的约定，我单位对（</w:t>
      </w:r>
      <w:r>
        <w:rPr>
          <w:rFonts w:hint="eastAsia" w:hAnsi="宋体" w:cs="宋体"/>
          <w:color w:val="auto"/>
          <w:kern w:val="0"/>
          <w:szCs w:val="21"/>
          <w:highlight w:val="none"/>
          <w:u w:val="single"/>
        </w:rPr>
        <w:t xml:space="preserve"> 项目名称 </w:t>
      </w:r>
      <w:r>
        <w:rPr>
          <w:rFonts w:hint="eastAsia" w:hAnsi="宋体" w:cs="宋体"/>
          <w:color w:val="auto"/>
          <w:kern w:val="0"/>
          <w:szCs w:val="21"/>
          <w:highlight w:val="none"/>
        </w:rPr>
        <w:t>） 政府采购项目中标（或成交）供应商（</w:t>
      </w:r>
      <w:r>
        <w:rPr>
          <w:rFonts w:hint="eastAsia" w:hAnsi="宋体" w:cs="宋体"/>
          <w:color w:val="auto"/>
          <w:kern w:val="0"/>
          <w:szCs w:val="21"/>
          <w:highlight w:val="none"/>
          <w:u w:val="single"/>
        </w:rPr>
        <w:t xml:space="preserve"> 公司名称 </w:t>
      </w:r>
      <w:r>
        <w:rPr>
          <w:rFonts w:hint="eastAsia" w:hAnsi="宋体" w:cs="宋体"/>
          <w:color w:val="auto"/>
          <w:kern w:val="0"/>
          <w:szCs w:val="21"/>
          <w:highlight w:val="none"/>
        </w:rPr>
        <w:t>） 提供的货物（或工程、服务）进行了验收，验收情况如下：</w:t>
      </w:r>
    </w:p>
    <w:tbl>
      <w:tblPr>
        <w:tblStyle w:val="57"/>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1913"/>
      </w:tblGrid>
      <w:tr w14:paraId="6D70DC77">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70ECC697">
            <w:pPr>
              <w:widowControl/>
              <w:snapToGrid w:val="0"/>
              <w:spacing w:before="100" w:beforeAutospacing="1" w:after="100" w:afterAutospacing="1" w:line="320" w:lineRule="atLeast"/>
              <w:ind w:firstLine="5"/>
              <w:jc w:val="center"/>
              <w:rPr>
                <w:rFonts w:hAnsi="宋体" w:cs="宋体"/>
                <w:color w:val="auto"/>
                <w:kern w:val="0"/>
                <w:szCs w:val="21"/>
                <w:highlight w:val="none"/>
              </w:rPr>
            </w:pPr>
            <w:r>
              <w:rPr>
                <w:rFonts w:hAnsi="宋体" w:cs="宋体"/>
                <w:color w:val="auto"/>
                <w:kern w:val="0"/>
                <w:szCs w:val="21"/>
                <w:highlight w:val="none"/>
              </w:rPr>
              <w:t>验收方式：</w:t>
            </w:r>
          </w:p>
        </w:tc>
        <w:tc>
          <w:tcPr>
            <w:tcW w:w="5678" w:type="dxa"/>
            <w:gridSpan w:val="6"/>
            <w:tcBorders>
              <w:top w:val="single" w:color="auto" w:sz="8" w:space="0"/>
              <w:left w:val="nil"/>
              <w:bottom w:val="single" w:color="auto" w:sz="8" w:space="0"/>
              <w:right w:val="single" w:color="auto" w:sz="8" w:space="0"/>
            </w:tcBorders>
            <w:vAlign w:val="center"/>
          </w:tcPr>
          <w:p w14:paraId="40740B7F">
            <w:pPr>
              <w:widowControl/>
              <w:snapToGrid w:val="0"/>
              <w:spacing w:before="100" w:beforeAutospacing="1" w:after="100" w:afterAutospacing="1" w:line="320" w:lineRule="atLeast"/>
              <w:ind w:firstLine="480"/>
              <w:jc w:val="center"/>
              <w:rPr>
                <w:rFonts w:hAnsi="宋体" w:cs="宋体"/>
                <w:color w:val="auto"/>
                <w:kern w:val="0"/>
                <w:szCs w:val="21"/>
                <w:highlight w:val="none"/>
              </w:rPr>
            </w:pPr>
            <w:r>
              <w:rPr>
                <w:rFonts w:hAnsi="宋体" w:cs="宋体"/>
                <w:color w:val="auto"/>
                <w:kern w:val="0"/>
                <w:szCs w:val="21"/>
                <w:highlight w:val="none"/>
              </w:rPr>
              <w:t>□自行验收 □委托验收</w:t>
            </w:r>
          </w:p>
        </w:tc>
      </w:tr>
      <w:tr w14:paraId="351EDC87">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7410DC13">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6F5DC2C6">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3D86C816">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00A3211C">
            <w:pPr>
              <w:widowControl/>
              <w:snapToGrid w:val="0"/>
              <w:spacing w:before="100" w:beforeAutospacing="1" w:after="100" w:afterAutospacing="1" w:line="320" w:lineRule="atLeast"/>
              <w:jc w:val="center"/>
              <w:rPr>
                <w:rFonts w:hAnsi="宋体" w:cs="宋体"/>
                <w:color w:val="auto"/>
                <w:kern w:val="0"/>
                <w:szCs w:val="21"/>
                <w:highlight w:val="none"/>
              </w:rPr>
            </w:pPr>
            <w:r>
              <w:rPr>
                <w:rFonts w:hAnsi="宋体" w:cs="宋体"/>
                <w:color w:val="auto"/>
                <w:kern w:val="0"/>
                <w:szCs w:val="21"/>
                <w:highlight w:val="none"/>
              </w:rPr>
              <w:t>数量</w:t>
            </w:r>
          </w:p>
        </w:tc>
        <w:tc>
          <w:tcPr>
            <w:tcW w:w="1913" w:type="dxa"/>
            <w:tcBorders>
              <w:top w:val="nil"/>
              <w:left w:val="nil"/>
              <w:bottom w:val="single" w:color="auto" w:sz="8" w:space="0"/>
              <w:right w:val="single" w:color="auto" w:sz="8" w:space="0"/>
            </w:tcBorders>
            <w:vAlign w:val="center"/>
          </w:tcPr>
          <w:p w14:paraId="38693952">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金 额</w:t>
            </w:r>
          </w:p>
        </w:tc>
      </w:tr>
      <w:tr w14:paraId="67003C7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2F1F6B4">
            <w:pPr>
              <w:widowControl/>
              <w:spacing w:before="100" w:beforeAutospacing="1" w:after="100" w:afterAutospacing="1" w:line="240" w:lineRule="atLeast"/>
              <w:jc w:val="center"/>
              <w:rPr>
                <w:rFonts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1B20C68A">
            <w:pPr>
              <w:widowControl/>
              <w:spacing w:before="100" w:beforeAutospacing="1" w:after="100" w:afterAutospacing="1" w:line="240" w:lineRule="atLeast"/>
              <w:jc w:val="center"/>
              <w:rPr>
                <w:rFonts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922542E">
            <w:pPr>
              <w:widowControl/>
              <w:spacing w:before="100" w:beforeAutospacing="1" w:after="100" w:afterAutospacing="1" w:line="240" w:lineRule="atLeast"/>
              <w:jc w:val="center"/>
              <w:rPr>
                <w:rFonts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56AAC84">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311252E2">
            <w:pPr>
              <w:widowControl/>
              <w:spacing w:before="100" w:beforeAutospacing="1" w:after="100" w:afterAutospacing="1" w:line="240" w:lineRule="atLeast"/>
              <w:jc w:val="center"/>
              <w:rPr>
                <w:rFonts w:hAnsi="宋体" w:cs="宋体"/>
                <w:color w:val="auto"/>
                <w:kern w:val="0"/>
                <w:szCs w:val="21"/>
                <w:highlight w:val="none"/>
              </w:rPr>
            </w:pPr>
          </w:p>
        </w:tc>
      </w:tr>
      <w:tr w14:paraId="4FBC678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BFCC0EF">
            <w:pPr>
              <w:widowControl/>
              <w:spacing w:before="100" w:beforeAutospacing="1" w:after="100" w:afterAutospacing="1" w:line="240" w:lineRule="atLeast"/>
              <w:jc w:val="center"/>
              <w:rPr>
                <w:rFonts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6AC9490">
            <w:pPr>
              <w:widowControl/>
              <w:spacing w:before="100" w:beforeAutospacing="1" w:after="100" w:afterAutospacing="1" w:line="240" w:lineRule="atLeast"/>
              <w:jc w:val="center"/>
              <w:rPr>
                <w:rFonts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8538817">
            <w:pPr>
              <w:widowControl/>
              <w:spacing w:before="100" w:beforeAutospacing="1" w:after="100" w:afterAutospacing="1" w:line="240" w:lineRule="atLeast"/>
              <w:jc w:val="center"/>
              <w:rPr>
                <w:rFonts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9D2B781">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72CB5BBF">
            <w:pPr>
              <w:widowControl/>
              <w:spacing w:before="100" w:beforeAutospacing="1" w:after="100" w:afterAutospacing="1" w:line="240" w:lineRule="atLeast"/>
              <w:jc w:val="center"/>
              <w:rPr>
                <w:rFonts w:hAnsi="宋体" w:cs="宋体"/>
                <w:color w:val="auto"/>
                <w:kern w:val="0"/>
                <w:szCs w:val="21"/>
                <w:highlight w:val="none"/>
              </w:rPr>
            </w:pPr>
          </w:p>
        </w:tc>
      </w:tr>
      <w:tr w14:paraId="4A32AA2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08D8D4B">
            <w:pPr>
              <w:widowControl/>
              <w:spacing w:before="100" w:beforeAutospacing="1" w:after="100" w:afterAutospacing="1" w:line="240" w:lineRule="atLeast"/>
              <w:jc w:val="center"/>
              <w:rPr>
                <w:rFonts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749180F">
            <w:pPr>
              <w:widowControl/>
              <w:spacing w:before="100" w:beforeAutospacing="1" w:after="100" w:afterAutospacing="1" w:line="240" w:lineRule="atLeast"/>
              <w:jc w:val="center"/>
              <w:rPr>
                <w:rFonts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7E4EC07">
            <w:pPr>
              <w:widowControl/>
              <w:spacing w:before="100" w:beforeAutospacing="1" w:after="100" w:afterAutospacing="1" w:line="240" w:lineRule="atLeast"/>
              <w:jc w:val="center"/>
              <w:rPr>
                <w:rFonts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16623F8">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07A94C0D">
            <w:pPr>
              <w:widowControl/>
              <w:spacing w:before="100" w:beforeAutospacing="1" w:after="100" w:afterAutospacing="1" w:line="240" w:lineRule="atLeast"/>
              <w:jc w:val="center"/>
              <w:rPr>
                <w:rFonts w:hAnsi="宋体" w:cs="宋体"/>
                <w:color w:val="auto"/>
                <w:kern w:val="0"/>
                <w:szCs w:val="21"/>
                <w:highlight w:val="none"/>
              </w:rPr>
            </w:pPr>
          </w:p>
        </w:tc>
      </w:tr>
      <w:tr w14:paraId="0BD19BB2">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A3CA2DE">
            <w:pPr>
              <w:widowControl/>
              <w:snapToGrid w:val="0"/>
              <w:spacing w:before="100" w:beforeAutospacing="1" w:after="100" w:afterAutospacing="1" w:line="320" w:lineRule="atLeast"/>
              <w:ind w:firstLine="5"/>
              <w:jc w:val="center"/>
              <w:rPr>
                <w:rFonts w:hAnsi="宋体" w:cs="宋体"/>
                <w:color w:val="auto"/>
                <w:kern w:val="0"/>
                <w:szCs w:val="21"/>
                <w:highlight w:val="none"/>
              </w:rPr>
            </w:pPr>
            <w:r>
              <w:rPr>
                <w:rFonts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424EFCD5">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6037BE9D">
            <w:pPr>
              <w:widowControl/>
              <w:spacing w:before="100" w:beforeAutospacing="1" w:after="100" w:afterAutospacing="1" w:line="240" w:lineRule="atLeast"/>
              <w:jc w:val="center"/>
              <w:rPr>
                <w:rFonts w:hAnsi="宋体" w:cs="宋体"/>
                <w:color w:val="auto"/>
                <w:kern w:val="0"/>
                <w:szCs w:val="21"/>
                <w:highlight w:val="none"/>
              </w:rPr>
            </w:pPr>
          </w:p>
        </w:tc>
      </w:tr>
      <w:tr w14:paraId="2C4C71F5">
        <w:tblPrEx>
          <w:tblCellMar>
            <w:top w:w="0" w:type="dxa"/>
            <w:left w:w="0" w:type="dxa"/>
            <w:bottom w:w="0" w:type="dxa"/>
            <w:right w:w="0" w:type="dxa"/>
          </w:tblCellMar>
        </w:tblPrEx>
        <w:trPr>
          <w:trHeight w:val="641" w:hRule="atLeast"/>
          <w:jc w:val="center"/>
        </w:trPr>
        <w:tc>
          <w:tcPr>
            <w:tcW w:w="8930" w:type="dxa"/>
            <w:gridSpan w:val="8"/>
            <w:tcBorders>
              <w:top w:val="nil"/>
              <w:left w:val="single" w:color="auto" w:sz="8" w:space="0"/>
              <w:bottom w:val="single" w:color="auto" w:sz="8" w:space="0"/>
              <w:right w:val="single" w:color="auto" w:sz="8" w:space="0"/>
            </w:tcBorders>
            <w:vAlign w:val="center"/>
          </w:tcPr>
          <w:p w14:paraId="0AECB13B">
            <w:pPr>
              <w:widowControl/>
              <w:snapToGrid w:val="0"/>
              <w:spacing w:before="100" w:beforeAutospacing="1" w:after="100" w:afterAutospacing="1" w:line="320" w:lineRule="atLeast"/>
              <w:ind w:firstLine="2"/>
              <w:jc w:val="left"/>
              <w:rPr>
                <w:rFonts w:hAnsi="宋体" w:cs="宋体"/>
                <w:color w:val="auto"/>
                <w:kern w:val="0"/>
                <w:szCs w:val="21"/>
                <w:highlight w:val="none"/>
              </w:rPr>
            </w:pPr>
            <w:r>
              <w:rPr>
                <w:rFonts w:hAnsi="宋体" w:cs="宋体"/>
                <w:color w:val="auto"/>
                <w:kern w:val="0"/>
                <w:szCs w:val="21"/>
                <w:highlight w:val="none"/>
              </w:rPr>
              <w:t>合计大写金额： 仟 佰 拾 万 仟 佰 拾 元</w:t>
            </w:r>
          </w:p>
        </w:tc>
      </w:tr>
      <w:tr w14:paraId="68D18FA0">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736FB2F9">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578CDC6D">
            <w:pPr>
              <w:widowControl/>
              <w:spacing w:before="100" w:beforeAutospacing="1" w:after="100" w:afterAutospacing="1" w:line="240" w:lineRule="atLeast"/>
              <w:jc w:val="center"/>
              <w:rPr>
                <w:rFonts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E90EDE6">
            <w:pPr>
              <w:widowControl/>
              <w:snapToGrid w:val="0"/>
              <w:spacing w:before="100" w:beforeAutospacing="1" w:after="100" w:afterAutospacing="1" w:line="320" w:lineRule="atLeast"/>
              <w:ind w:firstLine="46"/>
              <w:jc w:val="center"/>
              <w:rPr>
                <w:rFonts w:hAnsi="宋体" w:cs="宋体"/>
                <w:color w:val="auto"/>
                <w:kern w:val="0"/>
                <w:szCs w:val="21"/>
                <w:highlight w:val="none"/>
              </w:rPr>
            </w:pPr>
            <w:r>
              <w:rPr>
                <w:rFonts w:hAnsi="宋体" w:cs="宋体"/>
                <w:color w:val="auto"/>
                <w:kern w:val="0"/>
                <w:szCs w:val="21"/>
                <w:highlight w:val="none"/>
              </w:rPr>
              <w:t>合同交货验收日期</w:t>
            </w:r>
          </w:p>
        </w:tc>
        <w:tc>
          <w:tcPr>
            <w:tcW w:w="2598" w:type="dxa"/>
            <w:gridSpan w:val="2"/>
            <w:tcBorders>
              <w:top w:val="nil"/>
              <w:left w:val="nil"/>
              <w:bottom w:val="single" w:color="auto" w:sz="8" w:space="0"/>
              <w:right w:val="single" w:color="auto" w:sz="8" w:space="0"/>
            </w:tcBorders>
            <w:vAlign w:val="center"/>
          </w:tcPr>
          <w:p w14:paraId="5ACBC71D">
            <w:pPr>
              <w:widowControl/>
              <w:spacing w:before="100" w:beforeAutospacing="1" w:after="100" w:afterAutospacing="1" w:line="240" w:lineRule="atLeast"/>
              <w:jc w:val="center"/>
              <w:rPr>
                <w:rFonts w:hAnsi="宋体" w:cs="宋体"/>
                <w:color w:val="auto"/>
                <w:kern w:val="0"/>
                <w:szCs w:val="21"/>
                <w:highlight w:val="none"/>
              </w:rPr>
            </w:pPr>
          </w:p>
        </w:tc>
      </w:tr>
      <w:tr w14:paraId="4A17B7D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6D5FF1F1">
            <w:pPr>
              <w:widowControl/>
              <w:spacing w:before="100" w:beforeAutospacing="1" w:after="100" w:afterAutospacing="1" w:line="240" w:lineRule="atLeast"/>
              <w:jc w:val="center"/>
              <w:rPr>
                <w:rFonts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2BAF70DD">
            <w:pPr>
              <w:widowControl/>
              <w:spacing w:before="100" w:beforeAutospacing="1" w:after="100" w:afterAutospacing="1" w:line="240" w:lineRule="atLeast"/>
              <w:jc w:val="center"/>
              <w:rPr>
                <w:rFonts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A331C31">
            <w:pPr>
              <w:widowControl/>
              <w:spacing w:before="100" w:beforeAutospacing="1" w:after="100" w:afterAutospacing="1" w:line="240" w:lineRule="atLeast"/>
              <w:jc w:val="center"/>
              <w:rPr>
                <w:rFonts w:hAnsi="宋体" w:cs="宋体"/>
                <w:color w:val="auto"/>
                <w:kern w:val="0"/>
                <w:szCs w:val="21"/>
                <w:highlight w:val="none"/>
              </w:rPr>
            </w:pPr>
          </w:p>
        </w:tc>
        <w:tc>
          <w:tcPr>
            <w:tcW w:w="2598" w:type="dxa"/>
            <w:gridSpan w:val="2"/>
            <w:tcBorders>
              <w:top w:val="nil"/>
              <w:left w:val="nil"/>
              <w:bottom w:val="single" w:color="auto" w:sz="8" w:space="0"/>
              <w:right w:val="single" w:color="auto" w:sz="8" w:space="0"/>
            </w:tcBorders>
            <w:vAlign w:val="center"/>
          </w:tcPr>
          <w:p w14:paraId="15F80BD1">
            <w:pPr>
              <w:widowControl/>
              <w:spacing w:before="100" w:beforeAutospacing="1" w:after="100" w:afterAutospacing="1" w:line="240" w:lineRule="atLeast"/>
              <w:jc w:val="center"/>
              <w:rPr>
                <w:rFonts w:hAnsi="宋体" w:cs="宋体"/>
                <w:color w:val="auto"/>
                <w:kern w:val="0"/>
                <w:szCs w:val="21"/>
                <w:highlight w:val="none"/>
              </w:rPr>
            </w:pPr>
          </w:p>
        </w:tc>
      </w:tr>
      <w:tr w14:paraId="16196683">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BFC890">
            <w:pPr>
              <w:widowControl/>
              <w:snapToGrid w:val="0"/>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验收具体内容</w:t>
            </w:r>
          </w:p>
        </w:tc>
        <w:tc>
          <w:tcPr>
            <w:tcW w:w="759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A017847">
            <w:pPr>
              <w:widowControl/>
              <w:snapToGrid w:val="0"/>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60CC3D16">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B94FCB">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验收小组意见</w:t>
            </w:r>
          </w:p>
        </w:tc>
        <w:tc>
          <w:tcPr>
            <w:tcW w:w="7599" w:type="dxa"/>
            <w:gridSpan w:val="7"/>
            <w:tcBorders>
              <w:top w:val="nil"/>
              <w:left w:val="nil"/>
              <w:bottom w:val="single" w:color="auto" w:sz="8" w:space="0"/>
              <w:right w:val="single" w:color="auto" w:sz="8" w:space="0"/>
            </w:tcBorders>
            <w:vAlign w:val="center"/>
          </w:tcPr>
          <w:p w14:paraId="3F2260E7">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验收结论性意见：</w:t>
            </w:r>
          </w:p>
        </w:tc>
      </w:tr>
      <w:tr w14:paraId="28E2860D">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01671C7">
            <w:pPr>
              <w:widowControl/>
              <w:jc w:val="left"/>
              <w:rPr>
                <w:rFonts w:hAnsi="宋体" w:cs="宋体"/>
                <w:color w:val="auto"/>
                <w:kern w:val="0"/>
                <w:szCs w:val="21"/>
                <w:highlight w:val="none"/>
              </w:rPr>
            </w:pPr>
          </w:p>
        </w:tc>
        <w:tc>
          <w:tcPr>
            <w:tcW w:w="7599" w:type="dxa"/>
            <w:gridSpan w:val="7"/>
            <w:tcBorders>
              <w:top w:val="nil"/>
              <w:left w:val="nil"/>
              <w:bottom w:val="single" w:color="auto" w:sz="8" w:space="0"/>
              <w:right w:val="single" w:color="auto" w:sz="8" w:space="0"/>
            </w:tcBorders>
            <w:vAlign w:val="center"/>
          </w:tcPr>
          <w:p w14:paraId="0CD80D0E">
            <w:pPr>
              <w:widowControl/>
              <w:spacing w:before="100" w:beforeAutospacing="1" w:after="100" w:afterAutospacing="1" w:line="320" w:lineRule="atLeast"/>
              <w:ind w:firstLine="96"/>
              <w:jc w:val="left"/>
              <w:rPr>
                <w:rFonts w:hAnsi="宋体" w:cs="宋体"/>
                <w:color w:val="auto"/>
                <w:kern w:val="0"/>
                <w:szCs w:val="21"/>
                <w:highlight w:val="none"/>
              </w:rPr>
            </w:pPr>
            <w:r>
              <w:rPr>
                <w:rFonts w:hAnsi="宋体" w:cs="宋体"/>
                <w:color w:val="auto"/>
                <w:kern w:val="0"/>
                <w:szCs w:val="21"/>
                <w:highlight w:val="none"/>
              </w:rPr>
              <w:t>有异议的意见和说明理由：</w:t>
            </w:r>
          </w:p>
          <w:p w14:paraId="791F9E52">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签字：</w:t>
            </w:r>
          </w:p>
        </w:tc>
      </w:tr>
      <w:tr w14:paraId="42201822">
        <w:tblPrEx>
          <w:tblCellMar>
            <w:top w:w="0" w:type="dxa"/>
            <w:left w:w="0" w:type="dxa"/>
            <w:bottom w:w="0" w:type="dxa"/>
            <w:right w:w="0" w:type="dxa"/>
          </w:tblCellMar>
        </w:tblPrEx>
        <w:trPr>
          <w:trHeight w:val="507"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76E00E">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验收小组成员签字：</w:t>
            </w:r>
          </w:p>
        </w:tc>
      </w:tr>
      <w:tr w14:paraId="32DE6609">
        <w:tblPrEx>
          <w:tblCellMar>
            <w:top w:w="0" w:type="dxa"/>
            <w:left w:w="0" w:type="dxa"/>
            <w:bottom w:w="0" w:type="dxa"/>
            <w:right w:w="0" w:type="dxa"/>
          </w:tblCellMar>
        </w:tblPrEx>
        <w:trPr>
          <w:trHeight w:val="736"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092CD5">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监督人员或其他相关人员签字：</w:t>
            </w:r>
          </w:p>
          <w:p w14:paraId="14D79FFC">
            <w:pPr>
              <w:widowControl/>
              <w:spacing w:before="100" w:beforeAutospacing="1" w:after="100" w:afterAutospacing="1" w:line="320" w:lineRule="atLeast"/>
              <w:ind w:firstLine="74"/>
              <w:jc w:val="left"/>
              <w:rPr>
                <w:rFonts w:hAnsi="宋体" w:cs="宋体"/>
                <w:color w:val="auto"/>
                <w:kern w:val="0"/>
                <w:szCs w:val="21"/>
                <w:highlight w:val="none"/>
              </w:rPr>
            </w:pPr>
            <w:r>
              <w:rPr>
                <w:rFonts w:hAnsi="宋体" w:cs="宋体"/>
                <w:color w:val="auto"/>
                <w:kern w:val="0"/>
                <w:szCs w:val="21"/>
                <w:highlight w:val="none"/>
              </w:rPr>
              <w:t>或受邀机构的意见（盖章）：</w:t>
            </w:r>
          </w:p>
        </w:tc>
      </w:tr>
      <w:tr w14:paraId="008BE4D5">
        <w:tblPrEx>
          <w:tblCellMar>
            <w:top w:w="0" w:type="dxa"/>
            <w:left w:w="0" w:type="dxa"/>
            <w:bottom w:w="0" w:type="dxa"/>
            <w:right w:w="0" w:type="dxa"/>
          </w:tblCellMar>
        </w:tblPrEx>
        <w:trPr>
          <w:trHeight w:val="1879"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249AE866">
            <w:pPr>
              <w:widowControl/>
              <w:spacing w:before="100" w:beforeAutospacing="1" w:after="100" w:afterAutospacing="1" w:line="320" w:lineRule="atLeast"/>
              <w:ind w:firstLine="74"/>
              <w:jc w:val="left"/>
              <w:rPr>
                <w:rFonts w:hAnsi="宋体" w:cs="宋体"/>
                <w:color w:val="auto"/>
                <w:kern w:val="0"/>
                <w:szCs w:val="21"/>
                <w:highlight w:val="none"/>
              </w:rPr>
            </w:pPr>
            <w:r>
              <w:rPr>
                <w:rFonts w:hAnsi="宋体" w:cs="宋体"/>
                <w:color w:val="auto"/>
                <w:kern w:val="0"/>
                <w:szCs w:val="21"/>
                <w:highlight w:val="none"/>
              </w:rPr>
              <w:t>中标或者成交供应商负责人签字或盖章：</w:t>
            </w:r>
            <w:r>
              <w:rPr>
                <w:rFonts w:hint="eastAsia" w:hAnsi="宋体" w:cs="宋体"/>
                <w:color w:val="auto"/>
                <w:kern w:val="0"/>
                <w:szCs w:val="21"/>
                <w:highlight w:val="none"/>
              </w:rPr>
              <w:t xml:space="preserve">   </w:t>
            </w:r>
          </w:p>
          <w:p w14:paraId="13BE3EBC">
            <w:pPr>
              <w:widowControl/>
              <w:spacing w:before="100" w:beforeAutospacing="1" w:after="100" w:afterAutospacing="1" w:line="320" w:lineRule="atLeast"/>
              <w:jc w:val="left"/>
              <w:rPr>
                <w:rFonts w:hAnsi="宋体" w:cs="宋体"/>
                <w:color w:val="auto"/>
                <w:kern w:val="0"/>
                <w:szCs w:val="21"/>
                <w:highlight w:val="none"/>
              </w:rPr>
            </w:pPr>
          </w:p>
          <w:p w14:paraId="11E94BA6">
            <w:pPr>
              <w:widowControl/>
              <w:spacing w:before="100" w:beforeAutospacing="1" w:after="100" w:afterAutospacing="1" w:line="320" w:lineRule="atLeast"/>
              <w:ind w:firstLine="315" w:firstLineChars="150"/>
              <w:jc w:val="left"/>
              <w:rPr>
                <w:rFonts w:hAnsi="宋体" w:cs="宋体"/>
                <w:color w:val="auto"/>
                <w:kern w:val="0"/>
                <w:szCs w:val="21"/>
                <w:highlight w:val="none"/>
              </w:rPr>
            </w:pPr>
            <w:r>
              <w:rPr>
                <w:rFonts w:hAnsi="宋体" w:cs="宋体"/>
                <w:color w:val="auto"/>
                <w:kern w:val="0"/>
                <w:szCs w:val="21"/>
                <w:highlight w:val="none"/>
              </w:rPr>
              <w:t>联系电话：</w:t>
            </w:r>
            <w:r>
              <w:rPr>
                <w:rFonts w:hint="eastAsia" w:hAnsi="宋体" w:cs="宋体"/>
                <w:color w:val="auto"/>
                <w:kern w:val="0"/>
                <w:szCs w:val="21"/>
                <w:highlight w:val="none"/>
              </w:rPr>
              <w:t xml:space="preserve">   </w:t>
            </w:r>
            <w:r>
              <w:rPr>
                <w:rFonts w:hAnsi="宋体" w:cs="宋体"/>
                <w:color w:val="auto"/>
                <w:kern w:val="0"/>
                <w:szCs w:val="21"/>
                <w:highlight w:val="none"/>
              </w:rPr>
              <w:t xml:space="preserve"> 年 </w:t>
            </w:r>
            <w:r>
              <w:rPr>
                <w:rFonts w:hint="eastAsia" w:hAnsi="宋体" w:cs="宋体"/>
                <w:color w:val="auto"/>
                <w:kern w:val="0"/>
                <w:szCs w:val="21"/>
                <w:highlight w:val="none"/>
              </w:rPr>
              <w:t xml:space="preserve">   </w:t>
            </w:r>
            <w:r>
              <w:rPr>
                <w:rFonts w:hAnsi="宋体" w:cs="宋体"/>
                <w:color w:val="auto"/>
                <w:kern w:val="0"/>
                <w:szCs w:val="21"/>
                <w:highlight w:val="none"/>
              </w:rPr>
              <w:t>月</w:t>
            </w:r>
            <w:r>
              <w:rPr>
                <w:rFonts w:hint="eastAsia" w:hAnsi="宋体" w:cs="宋体"/>
                <w:color w:val="auto"/>
                <w:kern w:val="0"/>
                <w:szCs w:val="21"/>
                <w:highlight w:val="none"/>
              </w:rPr>
              <w:t xml:space="preserve">   </w:t>
            </w:r>
            <w:r>
              <w:rPr>
                <w:rFonts w:hAnsi="宋体" w:cs="宋体"/>
                <w:color w:val="auto"/>
                <w:kern w:val="0"/>
                <w:szCs w:val="21"/>
                <w:highlight w:val="none"/>
              </w:rPr>
              <w:t xml:space="preserve"> 日</w:t>
            </w:r>
          </w:p>
        </w:tc>
        <w:tc>
          <w:tcPr>
            <w:tcW w:w="4778" w:type="dxa"/>
            <w:gridSpan w:val="4"/>
            <w:tcBorders>
              <w:top w:val="nil"/>
              <w:left w:val="nil"/>
              <w:bottom w:val="single" w:color="auto" w:sz="8" w:space="0"/>
              <w:right w:val="single" w:color="auto" w:sz="8" w:space="0"/>
            </w:tcBorders>
            <w:vAlign w:val="center"/>
          </w:tcPr>
          <w:p w14:paraId="5AC98138">
            <w:pPr>
              <w:widowControl/>
              <w:spacing w:before="100" w:beforeAutospacing="1" w:after="100" w:afterAutospacing="1" w:line="320" w:lineRule="atLeast"/>
              <w:ind w:firstLine="315" w:firstLineChars="150"/>
              <w:jc w:val="left"/>
              <w:rPr>
                <w:rFonts w:hAnsi="宋体" w:cs="宋体"/>
                <w:color w:val="auto"/>
                <w:kern w:val="0"/>
                <w:szCs w:val="21"/>
                <w:highlight w:val="none"/>
              </w:rPr>
            </w:pPr>
            <w:r>
              <w:rPr>
                <w:rFonts w:hAnsi="宋体" w:cs="宋体"/>
                <w:color w:val="auto"/>
                <w:kern w:val="0"/>
                <w:szCs w:val="21"/>
                <w:highlight w:val="none"/>
              </w:rPr>
              <w:t>采购人或受托机构的意见（盖章）：</w:t>
            </w:r>
          </w:p>
          <w:p w14:paraId="42B54B64">
            <w:pPr>
              <w:widowControl/>
              <w:spacing w:before="100" w:beforeAutospacing="1" w:after="100" w:afterAutospacing="1" w:line="320" w:lineRule="atLeast"/>
              <w:ind w:firstLine="315" w:firstLineChars="150"/>
              <w:jc w:val="left"/>
              <w:rPr>
                <w:rFonts w:hAnsi="宋体" w:cs="宋体"/>
                <w:color w:val="auto"/>
                <w:kern w:val="0"/>
                <w:szCs w:val="21"/>
                <w:highlight w:val="none"/>
              </w:rPr>
            </w:pPr>
          </w:p>
          <w:p w14:paraId="3D977451">
            <w:pPr>
              <w:widowControl/>
              <w:spacing w:before="100" w:beforeAutospacing="1" w:after="100" w:afterAutospacing="1" w:line="320" w:lineRule="atLeast"/>
              <w:ind w:firstLine="525" w:firstLineChars="250"/>
              <w:jc w:val="left"/>
              <w:rPr>
                <w:rFonts w:hAnsi="宋体" w:cs="宋体"/>
                <w:color w:val="auto"/>
                <w:kern w:val="0"/>
                <w:szCs w:val="21"/>
                <w:highlight w:val="none"/>
              </w:rPr>
            </w:pPr>
            <w:r>
              <w:rPr>
                <w:rFonts w:hAnsi="宋体" w:cs="宋体"/>
                <w:color w:val="auto"/>
                <w:kern w:val="0"/>
                <w:szCs w:val="21"/>
                <w:highlight w:val="none"/>
              </w:rPr>
              <w:t xml:space="preserve">联系电话： </w:t>
            </w:r>
            <w:r>
              <w:rPr>
                <w:rFonts w:hint="eastAsia" w:hAnsi="宋体" w:cs="宋体"/>
                <w:color w:val="auto"/>
                <w:kern w:val="0"/>
                <w:szCs w:val="21"/>
                <w:highlight w:val="none"/>
              </w:rPr>
              <w:t xml:space="preserve">    </w:t>
            </w:r>
            <w:r>
              <w:rPr>
                <w:rFonts w:hAnsi="宋体" w:cs="宋体"/>
                <w:color w:val="auto"/>
                <w:kern w:val="0"/>
                <w:szCs w:val="21"/>
                <w:highlight w:val="none"/>
              </w:rPr>
              <w:t>年</w:t>
            </w:r>
            <w:r>
              <w:rPr>
                <w:rFonts w:hint="eastAsia" w:hAnsi="宋体" w:cs="宋体"/>
                <w:color w:val="auto"/>
                <w:kern w:val="0"/>
                <w:szCs w:val="21"/>
                <w:highlight w:val="none"/>
              </w:rPr>
              <w:t xml:space="preserve">   </w:t>
            </w:r>
            <w:r>
              <w:rPr>
                <w:rFonts w:hAnsi="宋体" w:cs="宋体"/>
                <w:color w:val="auto"/>
                <w:kern w:val="0"/>
                <w:szCs w:val="21"/>
                <w:highlight w:val="none"/>
              </w:rPr>
              <w:t xml:space="preserve"> 月</w:t>
            </w:r>
            <w:r>
              <w:rPr>
                <w:rFonts w:hint="eastAsia" w:hAnsi="宋体" w:cs="宋体"/>
                <w:color w:val="auto"/>
                <w:kern w:val="0"/>
                <w:szCs w:val="21"/>
                <w:highlight w:val="none"/>
              </w:rPr>
              <w:t xml:space="preserve">  </w:t>
            </w:r>
            <w:r>
              <w:rPr>
                <w:rFonts w:hAnsi="宋体" w:cs="宋体"/>
                <w:color w:val="auto"/>
                <w:kern w:val="0"/>
                <w:szCs w:val="21"/>
                <w:highlight w:val="none"/>
              </w:rPr>
              <w:t xml:space="preserve"> 日</w:t>
            </w:r>
          </w:p>
        </w:tc>
      </w:tr>
    </w:tbl>
    <w:p w14:paraId="1333363E">
      <w:pPr>
        <w:pStyle w:val="27"/>
        <w:snapToGrid w:val="0"/>
        <w:spacing w:line="370" w:lineRule="exact"/>
        <w:ind w:firstLine="315" w:firstLineChars="150"/>
        <w:outlineLvl w:val="1"/>
        <w:rPr>
          <w:rFonts w:hAnsi="宋体" w:cs="宋体"/>
          <w:color w:val="auto"/>
          <w:highlight w:val="none"/>
        </w:rPr>
        <w:sectPr>
          <w:footerReference r:id="rId8" w:type="first"/>
          <w:pgSz w:w="11907" w:h="16840"/>
          <w:pgMar w:top="1304" w:right="1304" w:bottom="1304" w:left="1304" w:header="964" w:footer="737" w:gutter="0"/>
          <w:cols w:space="720" w:num="1"/>
          <w:titlePg/>
          <w:docGrid w:linePitch="312" w:charSpace="0"/>
        </w:sectPr>
      </w:pPr>
    </w:p>
    <w:p w14:paraId="4273C4E3">
      <w:pPr>
        <w:spacing w:line="360" w:lineRule="auto"/>
        <w:jc w:val="center"/>
        <w:rPr>
          <w:rFonts w:hAnsi="宋体"/>
          <w:b/>
          <w:color w:val="auto"/>
          <w:sz w:val="32"/>
          <w:szCs w:val="32"/>
          <w:highlight w:val="none"/>
        </w:rPr>
      </w:pPr>
      <w:r>
        <w:rPr>
          <w:rFonts w:hint="eastAsia" w:hAnsi="宋体"/>
          <w:b/>
          <w:color w:val="auto"/>
          <w:sz w:val="32"/>
          <w:szCs w:val="32"/>
          <w:highlight w:val="none"/>
        </w:rPr>
        <w:t>第三章  评审方法</w:t>
      </w:r>
      <w:bookmarkEnd w:id="14"/>
    </w:p>
    <w:p w14:paraId="6826E8C8">
      <w:pPr>
        <w:spacing w:line="360" w:lineRule="auto"/>
        <w:ind w:firstLine="422" w:firstLineChars="200"/>
        <w:rPr>
          <w:rFonts w:hAnsi="宋体"/>
          <w:b/>
          <w:color w:val="auto"/>
          <w:szCs w:val="21"/>
          <w:highlight w:val="none"/>
        </w:rPr>
      </w:pPr>
      <w:r>
        <w:rPr>
          <w:rFonts w:hint="eastAsia" w:hAnsi="宋体"/>
          <w:b/>
          <w:color w:val="auto"/>
          <w:szCs w:val="21"/>
          <w:highlight w:val="none"/>
        </w:rPr>
        <w:t>一、评审原则：</w:t>
      </w:r>
    </w:p>
    <w:p w14:paraId="69E66929">
      <w:pPr>
        <w:spacing w:line="360" w:lineRule="auto"/>
        <w:ind w:firstLine="420" w:firstLineChars="200"/>
        <w:rPr>
          <w:rFonts w:hAnsi="宋体"/>
          <w:color w:val="auto"/>
          <w:szCs w:val="21"/>
          <w:highlight w:val="none"/>
        </w:rPr>
      </w:pPr>
      <w:r>
        <w:rPr>
          <w:rFonts w:hint="eastAsia" w:hAnsi="宋体"/>
          <w:color w:val="auto"/>
          <w:szCs w:val="21"/>
          <w:highlight w:val="none"/>
        </w:rPr>
        <w:t>（一）磋商小组的构成：本采购项目的磋商小组分别由依法组成的评审专家、采购人代表等三人组成，其中专家人数不少于成员总数的三分之二。</w:t>
      </w:r>
    </w:p>
    <w:p w14:paraId="191E6F6A">
      <w:pPr>
        <w:spacing w:line="360" w:lineRule="auto"/>
        <w:ind w:firstLine="420" w:firstLineChars="200"/>
        <w:rPr>
          <w:rFonts w:hAnsi="宋体"/>
          <w:color w:val="auto"/>
          <w:szCs w:val="21"/>
          <w:highlight w:val="none"/>
        </w:rPr>
      </w:pPr>
      <w:r>
        <w:rPr>
          <w:rFonts w:hint="eastAsia" w:hAnsi="宋体"/>
          <w:color w:val="auto"/>
          <w:szCs w:val="21"/>
          <w:highlight w:val="none"/>
        </w:rPr>
        <w:t>（二）评审依据：以磋商采购文件、响应文件为评定依据。</w:t>
      </w:r>
    </w:p>
    <w:p w14:paraId="667D879D">
      <w:pPr>
        <w:spacing w:line="360" w:lineRule="auto"/>
        <w:ind w:firstLine="420" w:firstLineChars="200"/>
        <w:rPr>
          <w:rFonts w:hAnsi="宋体"/>
          <w:color w:val="auto"/>
          <w:szCs w:val="21"/>
          <w:highlight w:val="none"/>
        </w:rPr>
      </w:pPr>
      <w:r>
        <w:rPr>
          <w:rFonts w:hint="eastAsia" w:hAnsi="宋体"/>
          <w:color w:val="auto"/>
          <w:szCs w:val="21"/>
          <w:highlight w:val="none"/>
        </w:rPr>
        <w:t>（三）本项目专门面向</w:t>
      </w:r>
      <w:r>
        <w:rPr>
          <w:rFonts w:hint="eastAsia" w:hAnsi="宋体" w:cs="宋体"/>
          <w:color w:val="auto"/>
          <w:szCs w:val="21"/>
          <w:highlight w:val="none"/>
        </w:rPr>
        <w:t>中</w:t>
      </w:r>
      <w:r>
        <w:rPr>
          <w:rFonts w:hint="eastAsia" w:hAnsi="宋体"/>
          <w:color w:val="auto"/>
          <w:szCs w:val="21"/>
          <w:highlight w:val="none"/>
        </w:rPr>
        <w:t>小企业采购（参加磋商的供应商应符合《政府采购促进中小企业发展管理办法》（财库[2020]46号）中关于</w:t>
      </w:r>
      <w:r>
        <w:rPr>
          <w:rFonts w:hint="eastAsia" w:hAnsi="宋体" w:cs="宋体"/>
          <w:color w:val="auto"/>
          <w:szCs w:val="21"/>
          <w:highlight w:val="none"/>
        </w:rPr>
        <w:t>中</w:t>
      </w:r>
      <w:r>
        <w:rPr>
          <w:rFonts w:hint="eastAsia" w:hAnsi="宋体"/>
          <w:color w:val="auto"/>
          <w:szCs w:val="21"/>
          <w:highlight w:val="none"/>
        </w:rPr>
        <w:t>小企业的相关规定；监狱企业及残疾人福利性单位视同于小微企业），不再执行价格评审优惠的扶持政策。</w:t>
      </w:r>
    </w:p>
    <w:p w14:paraId="7B3F8A8F">
      <w:pPr>
        <w:spacing w:line="360" w:lineRule="auto"/>
        <w:ind w:firstLine="420" w:firstLineChars="200"/>
        <w:rPr>
          <w:rFonts w:hAnsi="宋体"/>
          <w:color w:val="auto"/>
          <w:szCs w:val="21"/>
          <w:highlight w:val="none"/>
        </w:rPr>
      </w:pPr>
      <w:r>
        <w:rPr>
          <w:rFonts w:hint="eastAsia" w:hAnsi="宋体"/>
          <w:color w:val="auto"/>
          <w:szCs w:val="21"/>
          <w:highlight w:val="none"/>
        </w:rPr>
        <w:t>（四）响应文件的报价如果出现计算或表达上的错误，修正错误的原则如下：</w:t>
      </w:r>
    </w:p>
    <w:p w14:paraId="7A744A54">
      <w:pPr>
        <w:spacing w:line="360" w:lineRule="auto"/>
        <w:ind w:firstLine="420" w:firstLineChars="200"/>
        <w:rPr>
          <w:rFonts w:hAnsi="宋体"/>
          <w:color w:val="auto"/>
          <w:szCs w:val="21"/>
          <w:highlight w:val="none"/>
        </w:rPr>
      </w:pPr>
      <w:r>
        <w:rPr>
          <w:rFonts w:hint="eastAsia" w:hAnsi="宋体"/>
          <w:color w:val="auto"/>
          <w:szCs w:val="21"/>
          <w:highlight w:val="none"/>
        </w:rPr>
        <w:t>（1）最终报价表内容与响应文件中相应内容不一致的，以最终报价表为准；</w:t>
      </w:r>
    </w:p>
    <w:p w14:paraId="72521021">
      <w:pPr>
        <w:spacing w:line="360" w:lineRule="auto"/>
        <w:ind w:firstLine="420" w:firstLineChars="200"/>
        <w:rPr>
          <w:rFonts w:hAnsi="宋体"/>
          <w:color w:val="auto"/>
          <w:szCs w:val="21"/>
          <w:highlight w:val="none"/>
        </w:rPr>
      </w:pPr>
      <w:r>
        <w:rPr>
          <w:rFonts w:hint="eastAsia" w:hAnsi="宋体"/>
          <w:color w:val="auto"/>
          <w:szCs w:val="21"/>
          <w:highlight w:val="none"/>
        </w:rPr>
        <w:t>（2）大写金额和小写金额不一致的，以大写金额为准；</w:t>
      </w:r>
    </w:p>
    <w:p w14:paraId="356F9A30">
      <w:pPr>
        <w:spacing w:line="360" w:lineRule="auto"/>
        <w:ind w:firstLine="420" w:firstLineChars="200"/>
        <w:rPr>
          <w:rFonts w:hAnsi="宋体"/>
          <w:color w:val="auto"/>
          <w:szCs w:val="21"/>
          <w:highlight w:val="none"/>
        </w:rPr>
      </w:pPr>
      <w:r>
        <w:rPr>
          <w:rFonts w:hint="eastAsia" w:hAnsi="宋体"/>
          <w:color w:val="auto"/>
          <w:szCs w:val="21"/>
          <w:highlight w:val="none"/>
        </w:rPr>
        <w:t>（3）单价金额小数点或者百分比有明显错位的，以最终报价表的总价为准，并修改单价；</w:t>
      </w:r>
    </w:p>
    <w:p w14:paraId="3EF32601">
      <w:pPr>
        <w:spacing w:line="360" w:lineRule="auto"/>
        <w:ind w:firstLine="420" w:firstLineChars="200"/>
        <w:rPr>
          <w:rFonts w:hAnsi="宋体"/>
          <w:color w:val="auto"/>
          <w:szCs w:val="21"/>
          <w:highlight w:val="none"/>
        </w:rPr>
      </w:pPr>
      <w:r>
        <w:rPr>
          <w:rFonts w:hint="eastAsia" w:hAnsi="宋体"/>
          <w:color w:val="auto"/>
          <w:szCs w:val="21"/>
          <w:highlight w:val="none"/>
        </w:rPr>
        <w:t>（4）总价金额与按单价汇总金额不一致的，以单价金额计算结果为准。</w:t>
      </w:r>
    </w:p>
    <w:p w14:paraId="068B7EE7">
      <w:pPr>
        <w:spacing w:line="360" w:lineRule="auto"/>
        <w:ind w:firstLine="420" w:firstLineChars="200"/>
        <w:rPr>
          <w:rFonts w:hAnsi="宋体"/>
          <w:color w:val="auto"/>
          <w:szCs w:val="21"/>
          <w:highlight w:val="none"/>
        </w:rPr>
      </w:pPr>
      <w:r>
        <w:rPr>
          <w:rFonts w:hint="eastAsia" w:hAnsi="宋体"/>
          <w:color w:val="auto"/>
          <w:szCs w:val="21"/>
          <w:highlight w:val="none"/>
        </w:rPr>
        <w:t>同时出现两种以上不一致的，按照前款规定的顺序修正。修正后的报价经供应商确认后产生约束力，供应商不确认的，其磋商无效。</w:t>
      </w:r>
    </w:p>
    <w:p w14:paraId="313EF097">
      <w:pPr>
        <w:spacing w:line="360" w:lineRule="auto"/>
        <w:ind w:firstLine="420" w:firstLineChars="200"/>
        <w:rPr>
          <w:rFonts w:hAnsi="宋体"/>
          <w:color w:val="auto"/>
          <w:szCs w:val="21"/>
          <w:highlight w:val="none"/>
        </w:rPr>
      </w:pPr>
      <w:r>
        <w:rPr>
          <w:rFonts w:hint="eastAsia" w:hAnsi="宋体"/>
          <w:color w:val="auto"/>
          <w:szCs w:val="21"/>
          <w:highlight w:val="none"/>
        </w:rPr>
        <w:t>（五）评审方式：以封闭方式进行。</w:t>
      </w:r>
    </w:p>
    <w:p w14:paraId="5A3523FA">
      <w:pPr>
        <w:pStyle w:val="27"/>
        <w:spacing w:line="400" w:lineRule="exact"/>
        <w:ind w:firstLine="525" w:firstLineChars="250"/>
        <w:outlineLvl w:val="0"/>
        <w:rPr>
          <w:rFonts w:hAnsi="宋体"/>
          <w:b/>
          <w:color w:val="auto"/>
          <w:szCs w:val="21"/>
          <w:highlight w:val="none"/>
        </w:rPr>
      </w:pPr>
      <w:r>
        <w:rPr>
          <w:rFonts w:hint="eastAsia" w:hAnsi="宋体"/>
          <w:color w:val="auto"/>
          <w:szCs w:val="21"/>
          <w:highlight w:val="none"/>
        </w:rPr>
        <w:t>二、</w:t>
      </w:r>
      <w:r>
        <w:rPr>
          <w:rFonts w:hint="eastAsia" w:hAnsi="宋体"/>
          <w:b/>
          <w:color w:val="auto"/>
          <w:szCs w:val="21"/>
          <w:highlight w:val="none"/>
        </w:rPr>
        <w:t>评分标准：</w:t>
      </w:r>
    </w:p>
    <w:p w14:paraId="14D24B97">
      <w:pPr>
        <w:pStyle w:val="27"/>
        <w:spacing w:line="400" w:lineRule="exact"/>
        <w:ind w:firstLine="315" w:firstLineChars="150"/>
        <w:outlineLvl w:val="0"/>
        <w:rPr>
          <w:rFonts w:hAnsi="宋体"/>
          <w:color w:val="auto"/>
          <w:highlight w:val="none"/>
        </w:rPr>
      </w:pPr>
      <w:r>
        <w:rPr>
          <w:rFonts w:hint="eastAsia" w:hAnsi="宋体"/>
          <w:color w:val="auto"/>
          <w:highlight w:val="none"/>
        </w:rPr>
        <w:t>（一）对通过资格审查、符合性审查经磋商确定的供应商进行详细评分，采用百分制综合评分法。</w:t>
      </w:r>
    </w:p>
    <w:p w14:paraId="469146E3">
      <w:pPr>
        <w:pStyle w:val="27"/>
        <w:spacing w:line="400" w:lineRule="exact"/>
        <w:ind w:firstLine="315" w:firstLineChars="150"/>
        <w:rPr>
          <w:rFonts w:hAnsi="宋体"/>
          <w:color w:val="auto"/>
          <w:highlight w:val="none"/>
        </w:rPr>
      </w:pPr>
      <w:r>
        <w:rPr>
          <w:rFonts w:hint="eastAsia" w:hAnsi="宋体"/>
          <w:color w:val="auto"/>
          <w:highlight w:val="none"/>
        </w:rPr>
        <w:t>（二）计分办法（按四舍五入取至百分位）：</w:t>
      </w:r>
    </w:p>
    <w:p w14:paraId="62AE0F09">
      <w:pPr>
        <w:pStyle w:val="27"/>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1、价格分………………………………………………………………………………………满分30分</w:t>
      </w:r>
    </w:p>
    <w:p w14:paraId="1BA8E1E8">
      <w:pPr>
        <w:pStyle w:val="27"/>
        <w:spacing w:line="400" w:lineRule="exact"/>
        <w:ind w:firstLine="420" w:firstLineChars="200"/>
        <w:rPr>
          <w:color w:val="auto"/>
          <w:highlight w:val="none"/>
        </w:rPr>
      </w:pPr>
      <w:r>
        <w:rPr>
          <w:rFonts w:hint="eastAsia" w:hAnsi="宋体"/>
          <w:color w:val="auto"/>
          <w:szCs w:val="21"/>
          <w:highlight w:val="none"/>
        </w:rPr>
        <w:t>磋商小组</w:t>
      </w:r>
      <w:r>
        <w:rPr>
          <w:rFonts w:hint="eastAsia"/>
          <w:color w:val="auto"/>
          <w:highlight w:val="none"/>
        </w:rPr>
        <w:t>认为</w:t>
      </w:r>
      <w:r>
        <w:rPr>
          <w:rFonts w:hint="eastAsia" w:hAnsi="宋体"/>
          <w:color w:val="auto"/>
          <w:highlight w:val="none"/>
        </w:rPr>
        <w:t>供应商</w:t>
      </w:r>
      <w:r>
        <w:rPr>
          <w:rFonts w:hint="eastAsia"/>
          <w:color w:val="auto"/>
          <w:highlight w:val="none"/>
        </w:rPr>
        <w:t>的</w:t>
      </w:r>
      <w:r>
        <w:rPr>
          <w:rFonts w:hint="eastAsia" w:hAnsi="宋体"/>
          <w:color w:val="auto"/>
          <w:szCs w:val="21"/>
          <w:highlight w:val="none"/>
        </w:rPr>
        <w:t>报价</w:t>
      </w:r>
      <w:r>
        <w:rPr>
          <w:rFonts w:hint="eastAsia" w:hAnsi="宋体"/>
          <w:color w:val="auto"/>
          <w:szCs w:val="21"/>
          <w:highlight w:val="none"/>
          <w:lang w:val="en-US" w:eastAsia="zh-CN"/>
        </w:rPr>
        <w:t>属于异常低价情形之一的，应当要求相关供应商在评审现场合理的时间内对报价作出解释，提供项目具体成本测算等与报价合理性相关的书面说明及必要的证明材料，包括但不限于原材料成本、人工成本、制造费用等</w:t>
      </w:r>
      <w:r>
        <w:rPr>
          <w:rFonts w:hint="eastAsia" w:hAnsi="宋体"/>
          <w:color w:val="auto"/>
          <w:szCs w:val="21"/>
          <w:highlight w:val="none"/>
        </w:rPr>
        <w:t>。供应商</w:t>
      </w:r>
      <w:r>
        <w:rPr>
          <w:rFonts w:hint="eastAsia"/>
          <w:color w:val="auto"/>
          <w:highlight w:val="none"/>
        </w:rPr>
        <w:t>不能</w:t>
      </w:r>
      <w:r>
        <w:rPr>
          <w:rFonts w:hint="eastAsia"/>
          <w:color w:val="auto"/>
          <w:highlight w:val="none"/>
          <w:lang w:val="en-US" w:eastAsia="zh-CN"/>
        </w:rPr>
        <w:t>提供</w:t>
      </w:r>
      <w:r>
        <w:rPr>
          <w:rFonts w:hint="eastAsia" w:hAnsi="宋体"/>
          <w:color w:val="auto"/>
          <w:szCs w:val="21"/>
          <w:highlight w:val="none"/>
          <w:lang w:val="en-US" w:eastAsia="zh-CN"/>
        </w:rPr>
        <w:t>相关的书面说明及必要的证明材料</w:t>
      </w:r>
      <w:r>
        <w:rPr>
          <w:rFonts w:hint="eastAsia" w:hAnsi="宋体"/>
          <w:color w:val="auto"/>
          <w:szCs w:val="21"/>
          <w:highlight w:val="none"/>
        </w:rPr>
        <w:t>，</w:t>
      </w:r>
      <w:r>
        <w:rPr>
          <w:rFonts w:hint="eastAsia" w:hAnsi="宋体"/>
          <w:color w:val="auto"/>
          <w:szCs w:val="21"/>
          <w:highlight w:val="none"/>
          <w:lang w:val="en-US" w:eastAsia="zh-CN"/>
        </w:rPr>
        <w:t>的，</w:t>
      </w:r>
      <w:r>
        <w:rPr>
          <w:rFonts w:hint="eastAsia" w:hAnsi="宋体"/>
          <w:color w:val="auto"/>
          <w:szCs w:val="21"/>
          <w:highlight w:val="none"/>
        </w:rPr>
        <w:t>视作该供应商</w:t>
      </w:r>
      <w:r>
        <w:rPr>
          <w:rFonts w:hint="eastAsia" w:hAnsi="宋体"/>
          <w:color w:val="auto"/>
          <w:szCs w:val="21"/>
          <w:highlight w:val="none"/>
          <w:lang w:val="en-US" w:eastAsia="zh-CN"/>
        </w:rPr>
        <w:t>响应报价</w:t>
      </w:r>
      <w:r>
        <w:rPr>
          <w:rFonts w:hint="eastAsia"/>
          <w:color w:val="auto"/>
          <w:highlight w:val="none"/>
        </w:rPr>
        <w:t>影响工程质量或者不能诚信履约</w:t>
      </w:r>
      <w:r>
        <w:rPr>
          <w:rFonts w:hint="eastAsia" w:hAnsi="宋体"/>
          <w:color w:val="auto"/>
          <w:szCs w:val="21"/>
          <w:highlight w:val="none"/>
        </w:rPr>
        <w:t>，其磋商无效。</w:t>
      </w:r>
    </w:p>
    <w:p w14:paraId="3DDF21F4">
      <w:pPr>
        <w:pStyle w:val="27"/>
        <w:spacing w:line="400" w:lineRule="exact"/>
        <w:ind w:firstLine="420" w:firstLineChars="200"/>
        <w:rPr>
          <w:color w:val="auto"/>
          <w:highlight w:val="none"/>
        </w:rPr>
      </w:pPr>
      <w:r>
        <w:rPr>
          <w:rFonts w:hint="eastAsia"/>
          <w:color w:val="auto"/>
          <w:highlight w:val="none"/>
        </w:rPr>
        <w:t>价格分采用低价优先法计算，满足磋商文件、磋商内容要求且</w:t>
      </w:r>
      <w:r>
        <w:rPr>
          <w:rFonts w:hint="eastAsia" w:hAnsi="宋体"/>
          <w:color w:val="auto"/>
          <w:highlight w:val="none"/>
        </w:rPr>
        <w:t>最后磋商报价</w:t>
      </w:r>
      <w:r>
        <w:rPr>
          <w:rFonts w:hint="eastAsia"/>
          <w:color w:val="auto"/>
          <w:highlight w:val="none"/>
        </w:rPr>
        <w:t>最低的价格为磋商基准价，其价格分为满分30分。其他供应商的价格分统一按照下列公式计算：</w:t>
      </w:r>
    </w:p>
    <w:p w14:paraId="3E9148BC">
      <w:pPr>
        <w:pStyle w:val="27"/>
        <w:spacing w:line="400" w:lineRule="exact"/>
        <w:ind w:firstLine="420"/>
        <w:jc w:val="center"/>
        <w:rPr>
          <w:b/>
          <w:color w:val="auto"/>
          <w:highlight w:val="none"/>
        </w:rPr>
      </w:pPr>
      <w:r>
        <w:rPr>
          <w:rFonts w:hint="eastAsia"/>
          <w:b/>
          <w:color w:val="auto"/>
          <w:highlight w:val="none"/>
        </w:rPr>
        <w:t>磋商报价得分=（磋商基准价/供应商</w:t>
      </w:r>
      <w:r>
        <w:rPr>
          <w:rFonts w:hint="eastAsia" w:hAnsi="宋体"/>
          <w:b/>
          <w:color w:val="auto"/>
          <w:highlight w:val="none"/>
        </w:rPr>
        <w:t>最后磋商报价</w:t>
      </w:r>
      <w:r>
        <w:rPr>
          <w:rFonts w:hint="eastAsia"/>
          <w:b/>
          <w:color w:val="auto"/>
          <w:highlight w:val="none"/>
        </w:rPr>
        <w:t>）×30</w:t>
      </w:r>
    </w:p>
    <w:p w14:paraId="32E11F18">
      <w:pPr>
        <w:pStyle w:val="27"/>
        <w:spacing w:line="400" w:lineRule="exact"/>
        <w:ind w:firstLine="422" w:firstLineChars="200"/>
        <w:rPr>
          <w:rFonts w:hAnsi="宋体"/>
          <w:b/>
          <w:color w:val="auto"/>
          <w:szCs w:val="21"/>
          <w:highlight w:val="none"/>
        </w:rPr>
      </w:pPr>
      <w:r>
        <w:rPr>
          <w:rFonts w:hint="eastAsia" w:hAnsi="宋体"/>
          <w:b/>
          <w:color w:val="auto"/>
          <w:szCs w:val="21"/>
          <w:highlight w:val="none"/>
        </w:rPr>
        <w:t>2、技术分………………………………………………………………………………………满分64分</w:t>
      </w:r>
    </w:p>
    <w:p w14:paraId="6D2DA406">
      <w:pPr>
        <w:spacing w:line="400" w:lineRule="exact"/>
        <w:ind w:firstLine="517" w:firstLineChars="245"/>
        <w:rPr>
          <w:rFonts w:hAnsi="宋体"/>
          <w:b/>
          <w:color w:val="auto"/>
          <w:szCs w:val="21"/>
          <w:highlight w:val="none"/>
        </w:rPr>
      </w:pPr>
      <w:r>
        <w:rPr>
          <w:rFonts w:hint="eastAsia" w:hAnsi="宋体"/>
          <w:b/>
          <w:color w:val="auto"/>
          <w:szCs w:val="21"/>
          <w:highlight w:val="none"/>
        </w:rPr>
        <w:t>A．</w:t>
      </w:r>
      <w:r>
        <w:rPr>
          <w:rFonts w:hint="eastAsia" w:hAnsi="宋体"/>
          <w:b/>
          <w:color w:val="auto"/>
          <w:szCs w:val="21"/>
          <w:highlight w:val="none"/>
          <w:lang w:val="en-US" w:eastAsia="zh-CN"/>
        </w:rPr>
        <w:t>项目经理</w:t>
      </w:r>
      <w:r>
        <w:rPr>
          <w:rFonts w:hint="eastAsia" w:hAnsi="宋体"/>
          <w:b/>
          <w:color w:val="auto"/>
          <w:szCs w:val="21"/>
          <w:highlight w:val="none"/>
        </w:rPr>
        <w:t>资信、能力（</w:t>
      </w:r>
      <w:r>
        <w:rPr>
          <w:rFonts w:hint="eastAsia" w:hAnsi="宋体"/>
          <w:b/>
          <w:color w:val="auto"/>
          <w:szCs w:val="21"/>
          <w:highlight w:val="none"/>
          <w:lang w:val="en-US" w:eastAsia="zh-CN"/>
        </w:rPr>
        <w:t>3</w:t>
      </w:r>
      <w:r>
        <w:rPr>
          <w:rFonts w:hint="eastAsia" w:hAnsi="宋体"/>
          <w:b/>
          <w:color w:val="auto"/>
          <w:szCs w:val="21"/>
          <w:highlight w:val="none"/>
        </w:rPr>
        <w:t>分）</w:t>
      </w:r>
      <w:r>
        <w:rPr>
          <w:rFonts w:hint="eastAsia" w:hAnsi="宋体"/>
          <w:b/>
          <w:color w:val="auto"/>
          <w:szCs w:val="21"/>
          <w:highlight w:val="none"/>
        </w:rPr>
        <w:tab/>
      </w:r>
    </w:p>
    <w:p w14:paraId="7D728E13">
      <w:pPr>
        <w:spacing w:line="400" w:lineRule="exact"/>
        <w:ind w:firstLine="420" w:firstLineChars="200"/>
        <w:rPr>
          <w:rFonts w:hAnsi="宋体"/>
          <w:color w:val="auto"/>
          <w:szCs w:val="21"/>
          <w:highlight w:val="none"/>
        </w:rPr>
      </w:pPr>
      <w:r>
        <w:rPr>
          <w:rFonts w:hint="eastAsia" w:hAnsi="宋体"/>
          <w:color w:val="auto"/>
          <w:szCs w:val="21"/>
          <w:highlight w:val="none"/>
          <w:lang w:val="en-US" w:eastAsia="zh-CN"/>
        </w:rPr>
        <w:t>项目经理</w:t>
      </w:r>
      <w:r>
        <w:rPr>
          <w:rFonts w:hint="eastAsia" w:hAnsi="宋体"/>
          <w:color w:val="auto"/>
          <w:szCs w:val="21"/>
          <w:highlight w:val="none"/>
        </w:rPr>
        <w:t>：具有</w:t>
      </w:r>
      <w:r>
        <w:rPr>
          <w:rFonts w:hint="eastAsia" w:hAnsi="宋体"/>
          <w:color w:val="auto"/>
          <w:szCs w:val="21"/>
          <w:highlight w:val="none"/>
          <w:lang w:val="en-US" w:eastAsia="zh-CN"/>
        </w:rPr>
        <w:t>工程类</w:t>
      </w:r>
      <w:r>
        <w:rPr>
          <w:rFonts w:hint="eastAsia" w:hAnsi="宋体"/>
          <w:color w:val="auto"/>
          <w:szCs w:val="21"/>
          <w:highlight w:val="none"/>
        </w:rPr>
        <w:t>中级或中级以上技术职称，得</w:t>
      </w:r>
      <w:r>
        <w:rPr>
          <w:rFonts w:hint="eastAsia" w:hAnsi="宋体"/>
          <w:color w:val="auto"/>
          <w:szCs w:val="21"/>
          <w:highlight w:val="none"/>
          <w:lang w:val="en-US" w:eastAsia="zh-CN"/>
        </w:rPr>
        <w:t>3</w:t>
      </w:r>
      <w:r>
        <w:rPr>
          <w:rFonts w:hint="eastAsia" w:hAnsi="宋体"/>
          <w:color w:val="auto"/>
          <w:szCs w:val="21"/>
          <w:highlight w:val="none"/>
        </w:rPr>
        <w:t>分。</w:t>
      </w:r>
    </w:p>
    <w:p w14:paraId="60D630A4">
      <w:pPr>
        <w:spacing w:line="400" w:lineRule="exact"/>
        <w:ind w:firstLine="420" w:firstLineChars="200"/>
        <w:rPr>
          <w:rFonts w:hAnsi="宋体"/>
          <w:color w:val="auto"/>
          <w:szCs w:val="21"/>
          <w:highlight w:val="none"/>
        </w:rPr>
      </w:pPr>
      <w:r>
        <w:rPr>
          <w:rFonts w:hint="eastAsia" w:hAnsi="宋体"/>
          <w:color w:val="auto"/>
          <w:szCs w:val="21"/>
          <w:highlight w:val="none"/>
        </w:rPr>
        <w:t>以上需要提供</w:t>
      </w:r>
      <w:r>
        <w:rPr>
          <w:rFonts w:hint="eastAsia" w:hAnsi="宋体"/>
          <w:color w:val="auto"/>
          <w:szCs w:val="21"/>
          <w:highlight w:val="none"/>
          <w:lang w:val="en-US" w:eastAsia="zh-CN"/>
        </w:rPr>
        <w:t>相关证明材料</w:t>
      </w:r>
      <w:r>
        <w:rPr>
          <w:rFonts w:hint="eastAsia" w:hAnsi="宋体"/>
          <w:color w:val="auto"/>
          <w:szCs w:val="21"/>
          <w:highlight w:val="none"/>
        </w:rPr>
        <w:t>，并加盖供应商单位公章，否则不得分。</w:t>
      </w:r>
    </w:p>
    <w:p w14:paraId="6DED87F4">
      <w:pPr>
        <w:spacing w:line="400" w:lineRule="exact"/>
        <w:ind w:firstLine="517" w:firstLineChars="245"/>
        <w:rPr>
          <w:rFonts w:hAnsi="宋体"/>
          <w:b/>
          <w:color w:val="auto"/>
          <w:szCs w:val="21"/>
          <w:highlight w:val="none"/>
        </w:rPr>
      </w:pPr>
      <w:r>
        <w:rPr>
          <w:rFonts w:hint="eastAsia" w:hAnsi="宋体"/>
          <w:b/>
          <w:color w:val="auto"/>
          <w:szCs w:val="21"/>
          <w:highlight w:val="none"/>
        </w:rPr>
        <w:t>B．拟投入本工程管理人员情况（</w:t>
      </w:r>
      <w:r>
        <w:rPr>
          <w:rFonts w:hint="eastAsia" w:hAnsi="宋体"/>
          <w:b/>
          <w:color w:val="auto"/>
          <w:szCs w:val="21"/>
          <w:highlight w:val="none"/>
          <w:lang w:val="en-US" w:eastAsia="zh-CN"/>
        </w:rPr>
        <w:t>7</w:t>
      </w:r>
      <w:r>
        <w:rPr>
          <w:rFonts w:hint="eastAsia" w:hAnsi="宋体"/>
          <w:b/>
          <w:color w:val="auto"/>
          <w:szCs w:val="21"/>
          <w:highlight w:val="none"/>
        </w:rPr>
        <w:t>分）</w:t>
      </w:r>
    </w:p>
    <w:p w14:paraId="760BAB5E">
      <w:pPr>
        <w:spacing w:line="400" w:lineRule="exact"/>
        <w:ind w:firstLine="420" w:firstLineChars="200"/>
        <w:rPr>
          <w:rFonts w:hAnsi="宋体"/>
          <w:color w:val="auto"/>
          <w:szCs w:val="21"/>
          <w:highlight w:val="none"/>
        </w:rPr>
      </w:pPr>
      <w:r>
        <w:rPr>
          <w:rFonts w:hint="eastAsia" w:hAnsi="宋体"/>
          <w:color w:val="auto"/>
          <w:szCs w:val="21"/>
          <w:highlight w:val="none"/>
        </w:rPr>
        <w:t>拟投入本工程的施工员、质量员、安全员、材料员全部必需持证上岗且年检合格，项目经理和安全员必须具有安全考核合格证且在有效期内。并按以下标准评分：</w:t>
      </w:r>
    </w:p>
    <w:p w14:paraId="1AE63C16">
      <w:pPr>
        <w:spacing w:line="400" w:lineRule="exact"/>
        <w:ind w:firstLine="420" w:firstLineChars="200"/>
        <w:rPr>
          <w:rFonts w:hAnsi="宋体"/>
          <w:color w:val="auto"/>
          <w:szCs w:val="21"/>
          <w:highlight w:val="none"/>
        </w:rPr>
      </w:pPr>
      <w:r>
        <w:rPr>
          <w:rFonts w:hint="eastAsia" w:hAnsi="宋体"/>
          <w:color w:val="auto"/>
          <w:szCs w:val="21"/>
          <w:highlight w:val="none"/>
        </w:rPr>
        <w:t>优（</w:t>
      </w:r>
      <w:r>
        <w:rPr>
          <w:rFonts w:hint="eastAsia" w:hAnsi="宋体"/>
          <w:color w:val="auto"/>
          <w:szCs w:val="21"/>
          <w:highlight w:val="none"/>
          <w:lang w:val="en-US" w:eastAsia="zh-CN"/>
        </w:rPr>
        <w:t>7</w:t>
      </w:r>
      <w:r>
        <w:rPr>
          <w:rFonts w:hint="eastAsia" w:hAnsi="宋体"/>
          <w:color w:val="auto"/>
          <w:szCs w:val="21"/>
          <w:highlight w:val="none"/>
        </w:rPr>
        <w:t>分）：施工员2人，质量员2人，材料员1人，专职安全生产管理人员1人；且人员配备完全满足施工需要并有一定储备，管理人员配备齐全且经验及综合素质优秀。</w:t>
      </w:r>
    </w:p>
    <w:p w14:paraId="188C8336">
      <w:pPr>
        <w:spacing w:line="400" w:lineRule="exact"/>
        <w:ind w:firstLine="420" w:firstLineChars="200"/>
        <w:rPr>
          <w:rFonts w:hAnsi="宋体"/>
          <w:color w:val="auto"/>
          <w:szCs w:val="21"/>
          <w:highlight w:val="none"/>
        </w:rPr>
      </w:pPr>
      <w:r>
        <w:rPr>
          <w:rFonts w:hint="eastAsia" w:hAnsi="宋体"/>
          <w:color w:val="auto"/>
          <w:szCs w:val="21"/>
          <w:highlight w:val="none"/>
        </w:rPr>
        <w:t>良（</w:t>
      </w:r>
      <w:r>
        <w:rPr>
          <w:rFonts w:hint="eastAsia" w:hAnsi="宋体"/>
          <w:color w:val="auto"/>
          <w:szCs w:val="21"/>
          <w:highlight w:val="none"/>
          <w:lang w:val="en-US" w:eastAsia="zh-CN"/>
        </w:rPr>
        <w:t>4</w:t>
      </w:r>
      <w:r>
        <w:rPr>
          <w:rFonts w:hint="eastAsia" w:hAnsi="宋体"/>
          <w:color w:val="auto"/>
          <w:szCs w:val="21"/>
          <w:highlight w:val="none"/>
        </w:rPr>
        <w:t>分）：施工员2人，质量员1人，材料员1人，专职安全生产管理人员1人；且人员配备满足施工需要，管理人员配备齐全且经验及综合素质良好。</w:t>
      </w:r>
    </w:p>
    <w:p w14:paraId="48A32D7F">
      <w:pPr>
        <w:spacing w:line="400" w:lineRule="exact"/>
        <w:ind w:firstLine="420" w:firstLineChars="200"/>
        <w:rPr>
          <w:rFonts w:hAnsi="宋体"/>
          <w:color w:val="auto"/>
          <w:szCs w:val="21"/>
          <w:highlight w:val="none"/>
        </w:rPr>
      </w:pPr>
      <w:r>
        <w:rPr>
          <w:rFonts w:hint="eastAsia" w:hAnsi="宋体"/>
          <w:color w:val="auto"/>
          <w:szCs w:val="21"/>
          <w:highlight w:val="none"/>
        </w:rPr>
        <w:t>一般（</w:t>
      </w:r>
      <w:r>
        <w:rPr>
          <w:rFonts w:hint="eastAsia" w:hAnsi="宋体"/>
          <w:color w:val="auto"/>
          <w:szCs w:val="21"/>
          <w:highlight w:val="none"/>
          <w:lang w:val="en-US" w:eastAsia="zh-CN"/>
        </w:rPr>
        <w:t>2</w:t>
      </w:r>
      <w:r>
        <w:rPr>
          <w:rFonts w:hint="eastAsia" w:hAnsi="宋体"/>
          <w:color w:val="auto"/>
          <w:szCs w:val="21"/>
          <w:highlight w:val="none"/>
        </w:rPr>
        <w:t>分）：施工员1人，质量员1人，材料员1人，专职安全生产管理人员1人；且人员配备基本满足施工需要，管理人员配备齐全,经验及综合素质一般。</w:t>
      </w:r>
    </w:p>
    <w:p w14:paraId="2A7C00D5">
      <w:pPr>
        <w:spacing w:line="400" w:lineRule="exact"/>
        <w:ind w:firstLine="420" w:firstLineChars="200"/>
        <w:rPr>
          <w:rFonts w:hAnsi="宋体"/>
          <w:color w:val="auto"/>
          <w:szCs w:val="21"/>
          <w:highlight w:val="none"/>
        </w:rPr>
      </w:pPr>
      <w:r>
        <w:rPr>
          <w:rFonts w:hint="eastAsia" w:hAnsi="宋体"/>
          <w:color w:val="auto"/>
          <w:szCs w:val="21"/>
          <w:highlight w:val="none"/>
        </w:rPr>
        <w:t>差（</w:t>
      </w:r>
      <w:r>
        <w:rPr>
          <w:rFonts w:hint="eastAsia" w:hAnsi="宋体"/>
          <w:color w:val="auto"/>
          <w:szCs w:val="21"/>
          <w:highlight w:val="none"/>
          <w:lang w:val="en-US" w:eastAsia="zh-CN"/>
        </w:rPr>
        <w:t>0</w:t>
      </w:r>
      <w:r>
        <w:rPr>
          <w:rFonts w:hint="eastAsia" w:hAnsi="宋体"/>
          <w:color w:val="auto"/>
          <w:szCs w:val="21"/>
          <w:highlight w:val="none"/>
        </w:rPr>
        <w:t>分）: 施工员1人，质量员1人，材料员0人，专职安全生产管理人员1人，人员配备不满足施工需要，管理人员配备不齐全。</w:t>
      </w:r>
    </w:p>
    <w:p w14:paraId="0C77E073">
      <w:pPr>
        <w:spacing w:line="400" w:lineRule="exact"/>
        <w:ind w:firstLine="420" w:firstLineChars="200"/>
        <w:rPr>
          <w:rFonts w:hAnsi="宋体"/>
          <w:color w:val="auto"/>
          <w:szCs w:val="21"/>
          <w:highlight w:val="none"/>
        </w:rPr>
      </w:pPr>
      <w:r>
        <w:rPr>
          <w:rFonts w:hint="eastAsia" w:hAnsi="宋体"/>
          <w:color w:val="auto"/>
          <w:szCs w:val="21"/>
          <w:highlight w:val="none"/>
        </w:rPr>
        <w:t>【注：供应商</w:t>
      </w:r>
      <w:r>
        <w:rPr>
          <w:rFonts w:hint="eastAsia" w:hAnsi="宋体"/>
          <w:color w:val="auto"/>
          <w:szCs w:val="21"/>
          <w:highlight w:val="none"/>
          <w:lang w:val="en-US" w:eastAsia="zh-CN"/>
        </w:rPr>
        <w:t>需</w:t>
      </w:r>
      <w:r>
        <w:rPr>
          <w:rFonts w:hint="eastAsia" w:hAnsi="宋体"/>
          <w:color w:val="auto"/>
          <w:szCs w:val="21"/>
          <w:highlight w:val="none"/>
        </w:rPr>
        <w:t>提供相应</w:t>
      </w:r>
      <w:r>
        <w:rPr>
          <w:rFonts w:hint="eastAsia" w:hAnsi="宋体"/>
          <w:color w:val="auto"/>
          <w:szCs w:val="21"/>
          <w:highlight w:val="none"/>
          <w:lang w:val="en-US" w:eastAsia="zh-CN"/>
        </w:rPr>
        <w:t>证明文件</w:t>
      </w:r>
      <w:r>
        <w:rPr>
          <w:rFonts w:hint="eastAsia" w:hAnsi="宋体"/>
          <w:color w:val="auto"/>
          <w:szCs w:val="21"/>
          <w:highlight w:val="none"/>
        </w:rPr>
        <w:t>并加盖公章，未提供不得分。】</w:t>
      </w:r>
    </w:p>
    <w:p w14:paraId="5E8FCCE7">
      <w:pPr>
        <w:spacing w:line="400" w:lineRule="exact"/>
        <w:ind w:firstLine="517" w:firstLineChars="245"/>
        <w:rPr>
          <w:rFonts w:hAnsi="宋体"/>
          <w:b/>
          <w:color w:val="auto"/>
          <w:szCs w:val="21"/>
          <w:highlight w:val="none"/>
        </w:rPr>
      </w:pPr>
      <w:r>
        <w:rPr>
          <w:rFonts w:hint="eastAsia" w:hAnsi="宋体"/>
          <w:b/>
          <w:color w:val="auto"/>
          <w:szCs w:val="21"/>
          <w:highlight w:val="none"/>
        </w:rPr>
        <w:t>（2）</w:t>
      </w:r>
      <w:r>
        <w:rPr>
          <w:b/>
          <w:color w:val="auto"/>
          <w:szCs w:val="21"/>
          <w:highlight w:val="none"/>
        </w:rPr>
        <w:t>施工组织设计</w:t>
      </w:r>
      <w:r>
        <w:rPr>
          <w:rFonts w:hint="eastAsia"/>
          <w:b/>
          <w:color w:val="auto"/>
          <w:szCs w:val="21"/>
          <w:highlight w:val="none"/>
        </w:rPr>
        <w:t>（54分）</w:t>
      </w:r>
    </w:p>
    <w:p w14:paraId="00B881BF">
      <w:pPr>
        <w:spacing w:line="400" w:lineRule="exact"/>
        <w:ind w:firstLine="517" w:firstLineChars="245"/>
        <w:rPr>
          <w:b/>
          <w:color w:val="auto"/>
          <w:kern w:val="0"/>
          <w:szCs w:val="21"/>
          <w:highlight w:val="none"/>
        </w:rPr>
      </w:pPr>
      <w:r>
        <w:rPr>
          <w:rFonts w:hint="eastAsia"/>
          <w:b/>
          <w:color w:val="auto"/>
          <w:kern w:val="0"/>
          <w:szCs w:val="21"/>
          <w:highlight w:val="none"/>
        </w:rPr>
        <w:t>A.</w:t>
      </w:r>
      <w:r>
        <w:rPr>
          <w:b/>
          <w:color w:val="auto"/>
          <w:kern w:val="0"/>
          <w:szCs w:val="21"/>
          <w:highlight w:val="none"/>
        </w:rPr>
        <w:t>主要施工方法</w:t>
      </w:r>
      <w:r>
        <w:rPr>
          <w:rFonts w:hint="eastAsia"/>
          <w:b/>
          <w:color w:val="auto"/>
          <w:kern w:val="0"/>
          <w:szCs w:val="21"/>
          <w:highlight w:val="none"/>
        </w:rPr>
        <w:t>（10分）</w:t>
      </w:r>
    </w:p>
    <w:p w14:paraId="4EB43822">
      <w:pPr>
        <w:spacing w:line="400" w:lineRule="exact"/>
        <w:ind w:firstLine="420" w:firstLineChars="200"/>
        <w:rPr>
          <w:rFonts w:hAnsi="宋体"/>
          <w:color w:val="auto"/>
          <w:szCs w:val="21"/>
          <w:highlight w:val="none"/>
        </w:rPr>
      </w:pPr>
      <w:r>
        <w:rPr>
          <w:rFonts w:hint="eastAsia" w:hAnsi="宋体"/>
          <w:color w:val="auto"/>
          <w:szCs w:val="21"/>
          <w:highlight w:val="none"/>
        </w:rPr>
        <w:t>各主要分部施工方法符合项目实际，须有详尽的施工技术方案，工艺先进、方法科学合理、可行，能指导具体施工并确保安全。（注：设优、良、中、一般、差，并对各评分等级设置一个具体分值，不设评分区间）</w:t>
      </w:r>
    </w:p>
    <w:p w14:paraId="08AF60F8">
      <w:pPr>
        <w:spacing w:line="400" w:lineRule="exact"/>
        <w:ind w:firstLine="420" w:firstLineChars="200"/>
        <w:rPr>
          <w:rFonts w:hAnsi="宋体"/>
          <w:color w:val="auto"/>
          <w:szCs w:val="21"/>
          <w:highlight w:val="none"/>
        </w:rPr>
      </w:pPr>
      <w:r>
        <w:rPr>
          <w:rFonts w:hint="eastAsia" w:hAnsi="宋体"/>
          <w:color w:val="auto"/>
          <w:szCs w:val="21"/>
          <w:highlight w:val="none"/>
        </w:rPr>
        <w:t>优（10分）：各主要分部施工方法完全符合项目实际，有详尽的施工技术方案，工艺及方法先进、科学、合理、可行，能完好地指导具体施工并确保安全。</w:t>
      </w:r>
    </w:p>
    <w:p w14:paraId="014AAB4E">
      <w:pPr>
        <w:spacing w:line="400" w:lineRule="exact"/>
        <w:ind w:firstLine="420" w:firstLineChars="200"/>
        <w:rPr>
          <w:rFonts w:hAnsi="宋体"/>
          <w:color w:val="auto"/>
          <w:szCs w:val="21"/>
          <w:highlight w:val="none"/>
        </w:rPr>
      </w:pPr>
      <w:r>
        <w:rPr>
          <w:rFonts w:hint="eastAsia" w:hAnsi="宋体"/>
          <w:color w:val="auto"/>
          <w:szCs w:val="21"/>
          <w:highlight w:val="none"/>
        </w:rPr>
        <w:t>良（7分）：各主要分部施工方法符合项目实际，有详尽的施工技术方案，工艺及方法科学、合理、可行，能指导具体施工并确保安全。</w:t>
      </w:r>
    </w:p>
    <w:p w14:paraId="49514E8F">
      <w:pPr>
        <w:spacing w:line="400" w:lineRule="exact"/>
        <w:ind w:firstLine="420" w:firstLineChars="200"/>
        <w:rPr>
          <w:rFonts w:hAnsi="宋体"/>
          <w:color w:val="auto"/>
          <w:szCs w:val="21"/>
          <w:highlight w:val="none"/>
        </w:rPr>
      </w:pPr>
      <w:r>
        <w:rPr>
          <w:rFonts w:hint="eastAsia" w:hAnsi="宋体"/>
          <w:color w:val="auto"/>
          <w:szCs w:val="21"/>
          <w:highlight w:val="none"/>
        </w:rPr>
        <w:t>中（5分）：各主要分部施工方法较符合项目实际，有完整的施工技术方案，工艺及方法合理、可行，能较好地指导具体施工并确保安全。</w:t>
      </w:r>
    </w:p>
    <w:p w14:paraId="13CFB050">
      <w:pPr>
        <w:spacing w:line="400" w:lineRule="exact"/>
        <w:ind w:firstLine="420" w:firstLineChars="200"/>
        <w:rPr>
          <w:rFonts w:hAnsi="宋体"/>
          <w:color w:val="auto"/>
          <w:szCs w:val="21"/>
          <w:highlight w:val="none"/>
        </w:rPr>
      </w:pPr>
      <w:r>
        <w:rPr>
          <w:rFonts w:hint="eastAsia" w:hAnsi="宋体"/>
          <w:color w:val="auto"/>
          <w:szCs w:val="21"/>
          <w:highlight w:val="none"/>
        </w:rPr>
        <w:t>一般（3 分）：各主要分部施工方法一般符合项目实际，有施工技术方案，工艺及方法合理一般可行，基本能指导具体施工并确保安全。</w:t>
      </w:r>
    </w:p>
    <w:p w14:paraId="73437717">
      <w:pPr>
        <w:spacing w:line="400" w:lineRule="exact"/>
        <w:ind w:firstLine="420" w:firstLineChars="200"/>
        <w:rPr>
          <w:rFonts w:hAnsi="宋体"/>
          <w:color w:val="auto"/>
          <w:szCs w:val="21"/>
          <w:highlight w:val="none"/>
        </w:rPr>
      </w:pPr>
      <w:r>
        <w:rPr>
          <w:rFonts w:hint="eastAsia" w:hAnsi="宋体"/>
          <w:color w:val="auto"/>
          <w:szCs w:val="21"/>
          <w:highlight w:val="none"/>
        </w:rPr>
        <w:t>差（1 分）：各主要分部施工方法不符合项目实际，没有具体的施工技术方案，工艺落后、方法不可行，不能指导具体施工并确保安全。</w:t>
      </w:r>
    </w:p>
    <w:p w14:paraId="581C0240">
      <w:pPr>
        <w:widowControl/>
        <w:spacing w:line="400" w:lineRule="exact"/>
        <w:ind w:firstLine="517" w:firstLineChars="245"/>
        <w:rPr>
          <w:b/>
          <w:color w:val="auto"/>
          <w:kern w:val="0"/>
          <w:szCs w:val="21"/>
          <w:highlight w:val="none"/>
        </w:rPr>
      </w:pPr>
      <w:r>
        <w:rPr>
          <w:rFonts w:hint="eastAsia"/>
          <w:b/>
          <w:color w:val="auto"/>
          <w:kern w:val="0"/>
          <w:szCs w:val="21"/>
          <w:highlight w:val="none"/>
        </w:rPr>
        <w:t>B. 拟投入的主要物资计划（10分）</w:t>
      </w:r>
      <w:r>
        <w:rPr>
          <w:rFonts w:hint="eastAsia"/>
          <w:b/>
          <w:color w:val="auto"/>
          <w:kern w:val="0"/>
          <w:szCs w:val="21"/>
          <w:highlight w:val="none"/>
        </w:rPr>
        <w:tab/>
      </w:r>
    </w:p>
    <w:p w14:paraId="137EEB60">
      <w:pPr>
        <w:spacing w:line="400" w:lineRule="exact"/>
        <w:ind w:firstLine="420" w:firstLineChars="200"/>
        <w:rPr>
          <w:rFonts w:hAnsi="宋体"/>
          <w:color w:val="auto"/>
          <w:szCs w:val="21"/>
          <w:highlight w:val="none"/>
        </w:rPr>
      </w:pPr>
      <w:r>
        <w:rPr>
          <w:rFonts w:hint="eastAsia" w:hAnsi="宋体"/>
          <w:color w:val="auto"/>
          <w:szCs w:val="21"/>
          <w:highlight w:val="none"/>
        </w:rPr>
        <w:t>投入的施工材料有详细的组织计划且计划周密，数量、选型配置、进场时间安排合理，满足施工需要。（注:设优、良、中、一般、差，并对各评分等级设置一个具体分值，不设评分区间）</w:t>
      </w:r>
    </w:p>
    <w:p w14:paraId="700BB2FD">
      <w:pPr>
        <w:spacing w:line="400" w:lineRule="exact"/>
        <w:ind w:firstLine="420" w:firstLineChars="200"/>
        <w:rPr>
          <w:rFonts w:hAnsi="宋体"/>
          <w:color w:val="auto"/>
          <w:szCs w:val="21"/>
          <w:highlight w:val="none"/>
        </w:rPr>
      </w:pPr>
      <w:r>
        <w:rPr>
          <w:rFonts w:hint="eastAsia" w:hAnsi="宋体"/>
          <w:color w:val="auto"/>
          <w:szCs w:val="21"/>
          <w:highlight w:val="none"/>
        </w:rPr>
        <w:t>优（10分）：投入的施工材料有详细的组织计划且计划周密，数量、选型配置、进场时间安排科学切实合理可行，拟投入的设备满足要求。</w:t>
      </w:r>
    </w:p>
    <w:p w14:paraId="19B39CA5">
      <w:pPr>
        <w:spacing w:line="400" w:lineRule="exact"/>
        <w:ind w:firstLine="420" w:firstLineChars="200"/>
        <w:rPr>
          <w:rFonts w:hAnsi="宋体"/>
          <w:color w:val="auto"/>
          <w:szCs w:val="21"/>
          <w:highlight w:val="none"/>
        </w:rPr>
      </w:pPr>
      <w:r>
        <w:rPr>
          <w:rFonts w:hint="eastAsia" w:hAnsi="宋体"/>
          <w:color w:val="auto"/>
          <w:szCs w:val="21"/>
          <w:highlight w:val="none"/>
        </w:rPr>
        <w:t>良（7分）：投入的施工材料有详细的组织计划且计划周密，数量、选型配置、进场时间安排合理可行，投入的设备满足施工需要。</w:t>
      </w:r>
    </w:p>
    <w:p w14:paraId="4DDBE2FD">
      <w:pPr>
        <w:spacing w:line="400" w:lineRule="exact"/>
        <w:ind w:firstLine="420" w:firstLineChars="200"/>
        <w:rPr>
          <w:rFonts w:hAnsi="宋体"/>
          <w:color w:val="auto"/>
          <w:szCs w:val="21"/>
          <w:highlight w:val="none"/>
        </w:rPr>
      </w:pPr>
      <w:r>
        <w:rPr>
          <w:rFonts w:hint="eastAsia" w:hAnsi="宋体"/>
          <w:color w:val="auto"/>
          <w:szCs w:val="21"/>
          <w:highlight w:val="none"/>
        </w:rPr>
        <w:t>中（5分）：投入的施工材料有详细的组织计划且计划周密，数量、选型配置、进场时间安排较合理可行，投入的设备较满足施工需要。</w:t>
      </w:r>
    </w:p>
    <w:p w14:paraId="55F030A8">
      <w:pPr>
        <w:spacing w:line="400" w:lineRule="exact"/>
        <w:ind w:firstLine="420" w:firstLineChars="200"/>
        <w:rPr>
          <w:rFonts w:hAnsi="宋体"/>
          <w:color w:val="auto"/>
          <w:szCs w:val="21"/>
          <w:highlight w:val="none"/>
        </w:rPr>
      </w:pPr>
      <w:r>
        <w:rPr>
          <w:rFonts w:hint="eastAsia" w:hAnsi="宋体"/>
          <w:color w:val="auto"/>
          <w:szCs w:val="21"/>
          <w:highlight w:val="none"/>
        </w:rPr>
        <w:t>一般（3分）：投入的施工材料有详细的组织计划且计划周密，数量、选型配置、进场时间安排基本合理可行，投入的设备基本满足施工需要。</w:t>
      </w:r>
    </w:p>
    <w:p w14:paraId="2DDECE5A">
      <w:pPr>
        <w:spacing w:line="400" w:lineRule="exact"/>
        <w:ind w:firstLine="420" w:firstLineChars="200"/>
        <w:rPr>
          <w:rFonts w:hAnsi="宋体"/>
          <w:color w:val="auto"/>
          <w:szCs w:val="21"/>
          <w:highlight w:val="none"/>
        </w:rPr>
      </w:pPr>
      <w:r>
        <w:rPr>
          <w:rFonts w:hint="eastAsia" w:hAnsi="宋体"/>
          <w:color w:val="auto"/>
          <w:szCs w:val="21"/>
          <w:highlight w:val="none"/>
        </w:rPr>
        <w:t>差（1分）：投入的施工材料没有详细的组织计划且计划不周密，数量、选型配置、进场时间安排不合理，拟投入的设备不满足要求。</w:t>
      </w:r>
    </w:p>
    <w:p w14:paraId="49F3E92F">
      <w:pPr>
        <w:widowControl/>
        <w:spacing w:line="400" w:lineRule="exact"/>
        <w:ind w:firstLine="413" w:firstLineChars="196"/>
        <w:rPr>
          <w:b/>
          <w:color w:val="auto"/>
          <w:kern w:val="0"/>
          <w:szCs w:val="21"/>
          <w:highlight w:val="none"/>
        </w:rPr>
      </w:pPr>
      <w:r>
        <w:rPr>
          <w:rFonts w:hint="eastAsia"/>
          <w:b/>
          <w:color w:val="auto"/>
          <w:kern w:val="0"/>
          <w:szCs w:val="21"/>
          <w:highlight w:val="none"/>
        </w:rPr>
        <w:t>C.</w:t>
      </w:r>
      <w:r>
        <w:rPr>
          <w:rFonts w:hint="eastAsia"/>
          <w:color w:val="auto"/>
          <w:highlight w:val="none"/>
        </w:rPr>
        <w:t xml:space="preserve"> </w:t>
      </w:r>
      <w:r>
        <w:rPr>
          <w:rFonts w:hint="eastAsia"/>
          <w:b/>
          <w:color w:val="auto"/>
          <w:kern w:val="0"/>
          <w:szCs w:val="21"/>
          <w:highlight w:val="none"/>
        </w:rPr>
        <w:t>劳动力安排计划（6分）</w:t>
      </w:r>
    </w:p>
    <w:p w14:paraId="3CC9DF53">
      <w:pPr>
        <w:spacing w:line="400" w:lineRule="exact"/>
        <w:ind w:firstLine="420" w:firstLineChars="200"/>
        <w:rPr>
          <w:rFonts w:hAnsi="宋体"/>
          <w:color w:val="auto"/>
          <w:szCs w:val="21"/>
          <w:highlight w:val="none"/>
        </w:rPr>
      </w:pPr>
      <w:r>
        <w:rPr>
          <w:rFonts w:hint="eastAsia" w:hAnsi="宋体"/>
          <w:color w:val="auto"/>
          <w:szCs w:val="21"/>
          <w:highlight w:val="none"/>
        </w:rPr>
        <w:t>各主要施工工序应有详细周密的劳动力安排计划，有各工种劳动力安排计划，劳动力投入合理，满足施工需要。（注：设优、良、中、一般、差，并对各评分等级设置一个具体分值，不设评分区间）</w:t>
      </w:r>
    </w:p>
    <w:p w14:paraId="6F93E02E">
      <w:pPr>
        <w:spacing w:line="400" w:lineRule="exact"/>
        <w:ind w:firstLine="420" w:firstLineChars="200"/>
        <w:rPr>
          <w:rFonts w:hAnsi="宋体"/>
          <w:color w:val="auto"/>
          <w:szCs w:val="21"/>
          <w:highlight w:val="none"/>
        </w:rPr>
      </w:pPr>
      <w:r>
        <w:rPr>
          <w:rFonts w:hint="eastAsia" w:hAnsi="宋体"/>
          <w:color w:val="auto"/>
          <w:szCs w:val="21"/>
          <w:highlight w:val="none"/>
        </w:rPr>
        <w:t>优（6分）：各主要施工工序有详细周密的劳动力安排计划，有各工种劳动力安排计划，劳动力投入切实合理，完好地满足施工需要。</w:t>
      </w:r>
    </w:p>
    <w:p w14:paraId="0302BA23">
      <w:pPr>
        <w:spacing w:line="400" w:lineRule="exact"/>
        <w:ind w:firstLine="420" w:firstLineChars="200"/>
        <w:rPr>
          <w:rFonts w:hAnsi="宋体"/>
          <w:color w:val="auto"/>
          <w:szCs w:val="21"/>
          <w:highlight w:val="none"/>
        </w:rPr>
      </w:pPr>
      <w:r>
        <w:rPr>
          <w:rFonts w:hint="eastAsia" w:hAnsi="宋体"/>
          <w:color w:val="auto"/>
          <w:szCs w:val="21"/>
          <w:highlight w:val="none"/>
        </w:rPr>
        <w:t>良（4分）：各主要施工工序有详细周密的劳动力安排计划，有各工种劳动力安排计划，劳动力投入合理，满足施工需要。</w:t>
      </w:r>
    </w:p>
    <w:p w14:paraId="2C9947AB">
      <w:pPr>
        <w:spacing w:line="400" w:lineRule="exact"/>
        <w:ind w:firstLine="420" w:firstLineChars="200"/>
        <w:rPr>
          <w:rFonts w:hAnsi="宋体"/>
          <w:color w:val="auto"/>
          <w:szCs w:val="21"/>
          <w:highlight w:val="none"/>
        </w:rPr>
      </w:pPr>
      <w:r>
        <w:rPr>
          <w:rFonts w:hint="eastAsia" w:hAnsi="宋体"/>
          <w:color w:val="auto"/>
          <w:szCs w:val="21"/>
          <w:highlight w:val="none"/>
        </w:rPr>
        <w:t>中（3分）：各主要施工工序有较详细周密的劳动力安排计划，有各工种劳动力安排计划，劳动力投入较合理，较能满足施工需要。</w:t>
      </w:r>
    </w:p>
    <w:p w14:paraId="3CECD051">
      <w:pPr>
        <w:spacing w:line="400" w:lineRule="exact"/>
        <w:ind w:firstLine="420" w:firstLineChars="200"/>
        <w:rPr>
          <w:rFonts w:hAnsi="宋体"/>
          <w:color w:val="auto"/>
          <w:szCs w:val="21"/>
          <w:highlight w:val="none"/>
        </w:rPr>
      </w:pPr>
      <w:r>
        <w:rPr>
          <w:rFonts w:hint="eastAsia" w:hAnsi="宋体"/>
          <w:color w:val="auto"/>
          <w:szCs w:val="21"/>
          <w:highlight w:val="none"/>
        </w:rPr>
        <w:t>一般（2分）：各主要施工工序有一般周密的劳动力安排计划，有各工种劳动力安排计划，劳动力投入可行，基本满足施工需要。</w:t>
      </w:r>
    </w:p>
    <w:p w14:paraId="452F1577">
      <w:pPr>
        <w:spacing w:line="400" w:lineRule="exact"/>
        <w:ind w:firstLine="420" w:firstLineChars="200"/>
        <w:rPr>
          <w:rFonts w:hAnsi="宋体"/>
          <w:color w:val="auto"/>
          <w:szCs w:val="21"/>
          <w:highlight w:val="none"/>
        </w:rPr>
      </w:pPr>
      <w:r>
        <w:rPr>
          <w:rFonts w:hint="eastAsia" w:hAnsi="宋体"/>
          <w:color w:val="auto"/>
          <w:szCs w:val="21"/>
          <w:highlight w:val="none"/>
        </w:rPr>
        <w:t>差（1分）：各主要施工工序应没有详细周密的劳动力安排计划，没有各工种劳动力安排计划，劳动力投入不可行，不满足施工需要。</w:t>
      </w:r>
    </w:p>
    <w:p w14:paraId="3953A118">
      <w:pPr>
        <w:widowControl/>
        <w:spacing w:line="400" w:lineRule="exact"/>
        <w:ind w:firstLine="517" w:firstLineChars="245"/>
        <w:rPr>
          <w:rFonts w:hAnsi="宋体"/>
          <w:b/>
          <w:color w:val="auto"/>
          <w:szCs w:val="21"/>
          <w:highlight w:val="none"/>
        </w:rPr>
      </w:pPr>
      <w:r>
        <w:rPr>
          <w:rFonts w:hint="eastAsia"/>
          <w:b/>
          <w:color w:val="auto"/>
          <w:kern w:val="0"/>
          <w:szCs w:val="21"/>
          <w:highlight w:val="none"/>
        </w:rPr>
        <w:t>D.</w:t>
      </w:r>
      <w:r>
        <w:rPr>
          <w:rFonts w:hint="eastAsia" w:hAnsi="宋体"/>
          <w:b/>
          <w:color w:val="auto"/>
          <w:szCs w:val="21"/>
          <w:highlight w:val="none"/>
        </w:rPr>
        <w:t xml:space="preserve"> 确保工程质量的技术组织措施（6分）</w:t>
      </w:r>
      <w:r>
        <w:rPr>
          <w:rFonts w:hint="eastAsia" w:hAnsi="宋体"/>
          <w:b/>
          <w:color w:val="auto"/>
          <w:szCs w:val="21"/>
          <w:highlight w:val="none"/>
        </w:rPr>
        <w:tab/>
      </w:r>
    </w:p>
    <w:p w14:paraId="79A27490">
      <w:pPr>
        <w:spacing w:line="400" w:lineRule="exact"/>
        <w:ind w:firstLine="420" w:firstLineChars="200"/>
        <w:rPr>
          <w:rFonts w:hAnsi="宋体"/>
          <w:color w:val="auto"/>
          <w:szCs w:val="21"/>
          <w:highlight w:val="none"/>
        </w:rPr>
      </w:pPr>
      <w:r>
        <w:rPr>
          <w:rFonts w:hint="eastAsia" w:hAnsi="宋体"/>
          <w:color w:val="auto"/>
          <w:szCs w:val="21"/>
          <w:highlight w:val="none"/>
        </w:rPr>
        <w:t>应有专门的质量技术管理班子和制度，且人员配备合理，制度健全。主要工序应有质量技术保证措施和手段，自控体系完整，能有效保证技术质量，达到承诺的质量标准。（注:设优、良、中、一般、差，并对各评分等级设置一个具体分值，不设评分区间）</w:t>
      </w:r>
    </w:p>
    <w:p w14:paraId="4AE5927A">
      <w:pPr>
        <w:spacing w:line="400" w:lineRule="exact"/>
        <w:ind w:firstLine="420" w:firstLineChars="200"/>
        <w:rPr>
          <w:rFonts w:hAnsi="宋体"/>
          <w:color w:val="auto"/>
          <w:szCs w:val="21"/>
          <w:highlight w:val="none"/>
        </w:rPr>
      </w:pPr>
      <w:r>
        <w:rPr>
          <w:rFonts w:hint="eastAsia" w:hAnsi="宋体"/>
          <w:color w:val="auto"/>
          <w:szCs w:val="21"/>
          <w:highlight w:val="none"/>
        </w:rPr>
        <w:t>优（6分）：有专门的质量技术管理班子和制度，且人员配备科学合理，制度详细健全。主要工序有详细地质量技术保证措施和手段，自控体系完整，能有效保证技术质量，达到承诺的质量标准。</w:t>
      </w:r>
    </w:p>
    <w:p w14:paraId="22B827EE">
      <w:pPr>
        <w:spacing w:line="400" w:lineRule="exact"/>
        <w:ind w:firstLine="420" w:firstLineChars="200"/>
        <w:rPr>
          <w:rFonts w:hAnsi="宋体"/>
          <w:color w:val="auto"/>
          <w:szCs w:val="21"/>
          <w:highlight w:val="none"/>
        </w:rPr>
      </w:pPr>
      <w:r>
        <w:rPr>
          <w:rFonts w:hint="eastAsia" w:hAnsi="宋体"/>
          <w:color w:val="auto"/>
          <w:szCs w:val="21"/>
          <w:highlight w:val="none"/>
        </w:rPr>
        <w:t>良（4分）：有专门的质量技术管理班子和制度，且人员配备合理，制度健全。主要工序有质量技术保证措施和手段，自控体系完整，能有效保证技术质量，达到承诺的质量标准。</w:t>
      </w:r>
    </w:p>
    <w:p w14:paraId="6562A0EA">
      <w:pPr>
        <w:spacing w:line="400" w:lineRule="exact"/>
        <w:ind w:firstLine="420" w:firstLineChars="200"/>
        <w:rPr>
          <w:rFonts w:hAnsi="宋体"/>
          <w:color w:val="auto"/>
          <w:szCs w:val="21"/>
          <w:highlight w:val="none"/>
        </w:rPr>
      </w:pPr>
      <w:r>
        <w:rPr>
          <w:rFonts w:hint="eastAsia" w:hAnsi="宋体"/>
          <w:color w:val="auto"/>
          <w:szCs w:val="21"/>
          <w:highlight w:val="none"/>
        </w:rPr>
        <w:t>中（3分）：有专门的质量技术管理班子和制度，且人员配备较合理，制度较健全。主要工序有较好地质量技术保证措施和手段，自控体系较完整，能有效保证技术质量，达到承诺的质量标准。</w:t>
      </w:r>
    </w:p>
    <w:p w14:paraId="5043927B">
      <w:pPr>
        <w:spacing w:line="400" w:lineRule="exact"/>
        <w:ind w:firstLine="420" w:firstLineChars="200"/>
        <w:rPr>
          <w:rFonts w:hAnsi="宋体"/>
          <w:color w:val="auto"/>
          <w:szCs w:val="21"/>
          <w:highlight w:val="none"/>
        </w:rPr>
      </w:pPr>
      <w:r>
        <w:rPr>
          <w:rFonts w:hint="eastAsia" w:hAnsi="宋体"/>
          <w:color w:val="auto"/>
          <w:szCs w:val="21"/>
          <w:highlight w:val="none"/>
        </w:rPr>
        <w:t>一般（2分）：有质量技术管理班子和制度，且人员配备一般合理，制度一般健全。主要工序质量技术保证措施和手段、自控体系一般，基本能保证技术质量，达到承诺的质量标准。</w:t>
      </w:r>
    </w:p>
    <w:p w14:paraId="63B22030">
      <w:pPr>
        <w:spacing w:line="400" w:lineRule="exact"/>
        <w:ind w:firstLine="420" w:firstLineChars="200"/>
        <w:rPr>
          <w:rFonts w:hAnsi="宋体"/>
          <w:color w:val="auto"/>
          <w:szCs w:val="21"/>
          <w:highlight w:val="none"/>
        </w:rPr>
      </w:pPr>
      <w:r>
        <w:rPr>
          <w:rFonts w:hint="eastAsia" w:hAnsi="宋体"/>
          <w:color w:val="auto"/>
          <w:szCs w:val="21"/>
          <w:highlight w:val="none"/>
        </w:rPr>
        <w:t>差（1分）：无专门的质量技术管理班子和制度，且人员配备不合理，制度不健全。主要工序无质量技术保证措施和手段，自控体系不完整，不能有效保证技术质量，达不到承诺的质量标准。</w:t>
      </w:r>
    </w:p>
    <w:p w14:paraId="765C7CC7">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E.</w:t>
      </w:r>
      <w:r>
        <w:rPr>
          <w:rFonts w:hAnsi="宋体"/>
          <w:b/>
          <w:color w:val="auto"/>
          <w:szCs w:val="21"/>
          <w:highlight w:val="none"/>
        </w:rPr>
        <w:t xml:space="preserve"> </w:t>
      </w:r>
      <w:r>
        <w:rPr>
          <w:rFonts w:hint="eastAsia" w:hAnsi="宋体"/>
          <w:b/>
          <w:color w:val="auto"/>
          <w:szCs w:val="21"/>
          <w:highlight w:val="none"/>
        </w:rPr>
        <w:t>确保安全生产的技术组织措施（6分）</w:t>
      </w:r>
    </w:p>
    <w:p w14:paraId="16D0B88A">
      <w:pPr>
        <w:spacing w:line="400" w:lineRule="exact"/>
        <w:ind w:firstLine="420" w:firstLineChars="200"/>
        <w:rPr>
          <w:rFonts w:hAnsi="宋体"/>
          <w:color w:val="auto"/>
          <w:szCs w:val="21"/>
          <w:highlight w:val="none"/>
        </w:rPr>
      </w:pPr>
      <w:r>
        <w:rPr>
          <w:rFonts w:hint="eastAsia" w:hAnsi="宋体"/>
          <w:color w:val="auto"/>
          <w:szCs w:val="21"/>
          <w:highlight w:val="none"/>
        </w:rPr>
        <w:t>应有专门的安全管理人员和制度，且人员配备合理，制度健全，各道工序安全技术措施针对性强，符合实际且满足有关安全技术标准要求。现场防火、应急救援、社会治安安全措施得力。（注:设优、良、中、一般、差，并对各评分等级设置一个具体分值，不设评分区间）</w:t>
      </w:r>
    </w:p>
    <w:p w14:paraId="43FB7088">
      <w:pPr>
        <w:spacing w:line="400" w:lineRule="exact"/>
        <w:ind w:firstLine="420" w:firstLineChars="200"/>
        <w:rPr>
          <w:rFonts w:hAnsi="宋体"/>
          <w:color w:val="auto"/>
          <w:szCs w:val="21"/>
          <w:highlight w:val="none"/>
        </w:rPr>
      </w:pPr>
      <w:r>
        <w:rPr>
          <w:rFonts w:hint="eastAsia" w:hAnsi="宋体"/>
          <w:color w:val="auto"/>
          <w:szCs w:val="21"/>
          <w:highlight w:val="none"/>
        </w:rPr>
        <w:t>危险性较大的分部分项工程清单补充完善并明确相应的安全管理措施。（如有）</w:t>
      </w:r>
    </w:p>
    <w:p w14:paraId="5D875E22">
      <w:pPr>
        <w:spacing w:line="400" w:lineRule="exact"/>
        <w:ind w:firstLine="420" w:firstLineChars="200"/>
        <w:rPr>
          <w:rFonts w:hAnsi="宋体"/>
          <w:color w:val="auto"/>
          <w:szCs w:val="21"/>
          <w:highlight w:val="none"/>
        </w:rPr>
      </w:pPr>
      <w:r>
        <w:rPr>
          <w:rFonts w:hint="eastAsia" w:hAnsi="宋体"/>
          <w:color w:val="auto"/>
          <w:szCs w:val="21"/>
          <w:highlight w:val="none"/>
        </w:rPr>
        <w:t>优（6分）：有专门的安全管理人员和制度，且人员配备科学合理，制度详细健全，各道工序安全技术措施针对性强，完全符合实际且满足有关安全技术标准要求。现场防火、应急救援、社会治安安全措施得力。</w:t>
      </w:r>
    </w:p>
    <w:p w14:paraId="76BE3CDA">
      <w:pPr>
        <w:spacing w:line="400" w:lineRule="exact"/>
        <w:ind w:firstLine="420" w:firstLineChars="200"/>
        <w:rPr>
          <w:rFonts w:hAnsi="宋体"/>
          <w:color w:val="auto"/>
          <w:szCs w:val="21"/>
          <w:highlight w:val="none"/>
        </w:rPr>
      </w:pPr>
      <w:r>
        <w:rPr>
          <w:rFonts w:hint="eastAsia" w:hAnsi="宋体"/>
          <w:color w:val="auto"/>
          <w:szCs w:val="21"/>
          <w:highlight w:val="none"/>
        </w:rPr>
        <w:t>良（4分）：有专门的安全管理人员和制度，且人员配备合理，制度健全，各道工序安全技术措施针对性强，符合实际且满足有关安全技术标准要求。现场防火、应急救援、社会治安安全措施得力。</w:t>
      </w:r>
    </w:p>
    <w:p w14:paraId="6A734633">
      <w:pPr>
        <w:spacing w:line="400" w:lineRule="exact"/>
        <w:ind w:firstLine="420" w:firstLineChars="200"/>
        <w:rPr>
          <w:rFonts w:hAnsi="宋体"/>
          <w:color w:val="auto"/>
          <w:szCs w:val="21"/>
          <w:highlight w:val="none"/>
        </w:rPr>
      </w:pPr>
      <w:r>
        <w:rPr>
          <w:rFonts w:hint="eastAsia" w:hAnsi="宋体"/>
          <w:color w:val="auto"/>
          <w:szCs w:val="21"/>
          <w:highlight w:val="none"/>
        </w:rPr>
        <w:t>中（3分）：有专门的安全管理人员和制度，且人员配备较合理，制度较健全，各道工序安全技术措施较有针对性，较符合实际且较满足有关安全技术标准要求。现场防火、应急救援、社会治安安全措施较得力。</w:t>
      </w:r>
    </w:p>
    <w:p w14:paraId="2161E573">
      <w:pPr>
        <w:spacing w:line="400" w:lineRule="exact"/>
        <w:ind w:firstLine="420" w:firstLineChars="200"/>
        <w:rPr>
          <w:rFonts w:hAnsi="宋体"/>
          <w:color w:val="auto"/>
          <w:szCs w:val="21"/>
          <w:highlight w:val="none"/>
        </w:rPr>
      </w:pPr>
      <w:r>
        <w:rPr>
          <w:rFonts w:hint="eastAsia" w:hAnsi="宋体"/>
          <w:color w:val="auto"/>
          <w:szCs w:val="21"/>
          <w:highlight w:val="none"/>
        </w:rPr>
        <w:t>一般（2分）：有安全管理人员和制度，且人员配备一般合理，制度一般健全，各道工序安全技术措施有针对性，基本符合实际且满足有关安全技术标准要求。现场防火、应急救援、社会治安安全措施基本得力。</w:t>
      </w:r>
    </w:p>
    <w:p w14:paraId="33BEFB44">
      <w:pPr>
        <w:spacing w:line="400" w:lineRule="exact"/>
        <w:ind w:firstLine="420" w:firstLineChars="200"/>
        <w:rPr>
          <w:rFonts w:hAnsi="宋体"/>
          <w:color w:val="auto"/>
          <w:szCs w:val="21"/>
          <w:highlight w:val="none"/>
        </w:rPr>
      </w:pPr>
      <w:r>
        <w:rPr>
          <w:rFonts w:hint="eastAsia" w:hAnsi="宋体"/>
          <w:color w:val="auto"/>
          <w:szCs w:val="21"/>
          <w:highlight w:val="none"/>
        </w:rPr>
        <w:t>差（1分）：无专门的安全管理人员和制度，且人员配备不合理，制度不健全，各道工序安全技术措施针对性差，不符合实际且不满足有关安全技术标准要求。现场防火、应急救援、社会治安安全措施不得力。</w:t>
      </w:r>
    </w:p>
    <w:p w14:paraId="1E440B30">
      <w:pPr>
        <w:widowControl/>
        <w:spacing w:line="400" w:lineRule="exact"/>
        <w:ind w:firstLine="517" w:firstLineChars="245"/>
        <w:rPr>
          <w:rFonts w:hAnsi="宋体"/>
          <w:color w:val="auto"/>
          <w:szCs w:val="21"/>
          <w:highlight w:val="none"/>
        </w:rPr>
      </w:pPr>
      <w:r>
        <w:rPr>
          <w:rFonts w:hint="eastAsia" w:hAnsi="宋体"/>
          <w:b/>
          <w:color w:val="auto"/>
          <w:szCs w:val="21"/>
          <w:highlight w:val="none"/>
        </w:rPr>
        <w:t>F. 确保工期的技术组织措施（6分）</w:t>
      </w:r>
    </w:p>
    <w:p w14:paraId="3B33BE00">
      <w:pPr>
        <w:spacing w:line="400" w:lineRule="exact"/>
        <w:ind w:firstLine="420" w:firstLineChars="200"/>
        <w:rPr>
          <w:rFonts w:hAnsi="宋体"/>
          <w:color w:val="auto"/>
          <w:szCs w:val="21"/>
          <w:highlight w:val="none"/>
        </w:rPr>
      </w:pPr>
      <w:r>
        <w:rPr>
          <w:rFonts w:hint="eastAsia" w:hAnsi="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注:设优、良、中、一般、差，并对各评分等级设置一个具体分值，不设评分区间）</w:t>
      </w:r>
    </w:p>
    <w:p w14:paraId="4F2DFB59">
      <w:pPr>
        <w:spacing w:line="400" w:lineRule="exact"/>
        <w:ind w:firstLine="420" w:firstLineChars="200"/>
        <w:rPr>
          <w:rFonts w:hAnsi="宋体"/>
          <w:color w:val="auto"/>
          <w:szCs w:val="21"/>
          <w:highlight w:val="none"/>
        </w:rPr>
      </w:pPr>
      <w:r>
        <w:rPr>
          <w:rFonts w:hint="eastAsia" w:hAnsi="宋体"/>
          <w:color w:val="auto"/>
          <w:szCs w:val="21"/>
          <w:highlight w:val="none"/>
        </w:rPr>
        <w:t>优（6分）：在施工工艺、施工方法、材料选用、劳动力安排、技术等方面有保证工期的具体措施且措施得当完整。有控制工期的详细施工进度计划。有施工总进度表和施工网络图，各项计划图表编制完善，安排科学切实合理，符合本项目施工实际要求。</w:t>
      </w:r>
    </w:p>
    <w:p w14:paraId="760FD692">
      <w:pPr>
        <w:spacing w:line="400" w:lineRule="exact"/>
        <w:ind w:firstLine="420" w:firstLineChars="200"/>
        <w:rPr>
          <w:rFonts w:hAnsi="宋体"/>
          <w:color w:val="auto"/>
          <w:szCs w:val="21"/>
          <w:highlight w:val="none"/>
        </w:rPr>
      </w:pPr>
      <w:r>
        <w:rPr>
          <w:rFonts w:hint="eastAsia" w:hAnsi="宋体"/>
          <w:color w:val="auto"/>
          <w:szCs w:val="21"/>
          <w:highlight w:val="none"/>
        </w:rPr>
        <w:t>良（4分）：在施工工艺、施工方法、材料选用、劳动力安排、技术等方面有保证工期的有措施且措施得当。有控制工期的施进度计划。有施工总进度表和施工网络图，各项计划图表编制完善，安排合理，符合本项目施工实际要求。</w:t>
      </w:r>
    </w:p>
    <w:p w14:paraId="2A496C7D">
      <w:pPr>
        <w:spacing w:line="400" w:lineRule="exact"/>
        <w:ind w:firstLine="420" w:firstLineChars="200"/>
        <w:rPr>
          <w:rFonts w:hAnsi="宋体"/>
          <w:color w:val="auto"/>
          <w:szCs w:val="21"/>
          <w:highlight w:val="none"/>
        </w:rPr>
      </w:pPr>
      <w:r>
        <w:rPr>
          <w:rFonts w:hint="eastAsia" w:hAnsi="宋体"/>
          <w:color w:val="auto"/>
          <w:szCs w:val="21"/>
          <w:highlight w:val="none"/>
        </w:rPr>
        <w:t>中（3分）：在施工工艺、施工方法、材料选用、劳动力安排、技术等方面有保证工期的措施且措施较得当。有控制工期的施工进度计划。有施工总进度表和施工网络图，各项计划图表编制较完善，安排较合理，较符合本项目施工实际要求。</w:t>
      </w:r>
    </w:p>
    <w:p w14:paraId="7D9CFFE1">
      <w:pPr>
        <w:spacing w:line="400" w:lineRule="exact"/>
        <w:ind w:firstLine="420" w:firstLineChars="200"/>
        <w:rPr>
          <w:rFonts w:hAnsi="宋体"/>
          <w:color w:val="auto"/>
          <w:szCs w:val="21"/>
          <w:highlight w:val="none"/>
        </w:rPr>
      </w:pPr>
      <w:r>
        <w:rPr>
          <w:rFonts w:hint="eastAsia" w:hAnsi="宋体"/>
          <w:color w:val="auto"/>
          <w:szCs w:val="21"/>
          <w:highlight w:val="none"/>
        </w:rPr>
        <w:t>一般（2分）：在施工工艺、施工方法、材料选用、劳动力安排、技术等方面有保证工期的措施且措施基本得当。各项计划图表编制基本完善，安排基本合理， 基本符合本项目施工实际要求。</w:t>
      </w:r>
    </w:p>
    <w:p w14:paraId="34FB26D5">
      <w:pPr>
        <w:spacing w:line="400" w:lineRule="exact"/>
        <w:ind w:firstLine="420" w:firstLineChars="200"/>
        <w:rPr>
          <w:rFonts w:hAnsi="宋体"/>
          <w:color w:val="auto"/>
          <w:szCs w:val="21"/>
          <w:highlight w:val="none"/>
        </w:rPr>
      </w:pPr>
      <w:r>
        <w:rPr>
          <w:rFonts w:hint="eastAsia" w:hAnsi="宋体"/>
          <w:color w:val="auto"/>
          <w:szCs w:val="21"/>
          <w:highlight w:val="none"/>
        </w:rPr>
        <w:t>差（1分）：在施工工艺、施工方法、材料选用、劳动力安排、技术等方面无保证工期的具体措施且措施不得当。无控制工期的施工进度计划。有施工总进度表或施工网络图，各项计划图表编制不完善，安排不合理，不符合本项目施工实际要求。</w:t>
      </w:r>
    </w:p>
    <w:p w14:paraId="2ABE030D">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G.</w:t>
      </w:r>
      <w:r>
        <w:rPr>
          <w:rFonts w:hint="eastAsia"/>
          <w:b/>
          <w:color w:val="auto"/>
          <w:highlight w:val="none"/>
        </w:rPr>
        <w:t xml:space="preserve"> </w:t>
      </w:r>
      <w:r>
        <w:rPr>
          <w:rFonts w:hint="eastAsia" w:hAnsi="宋体"/>
          <w:b/>
          <w:color w:val="auto"/>
          <w:szCs w:val="21"/>
          <w:highlight w:val="none"/>
        </w:rPr>
        <w:t>确保文明施工的技术组织措施（5分）</w:t>
      </w:r>
      <w:r>
        <w:rPr>
          <w:rFonts w:hint="eastAsia" w:hAnsi="宋体"/>
          <w:b/>
          <w:color w:val="auto"/>
          <w:szCs w:val="21"/>
          <w:highlight w:val="none"/>
        </w:rPr>
        <w:tab/>
      </w:r>
    </w:p>
    <w:p w14:paraId="02234D55">
      <w:pPr>
        <w:spacing w:line="400" w:lineRule="exact"/>
        <w:ind w:firstLine="420" w:firstLineChars="200"/>
        <w:rPr>
          <w:rFonts w:hAnsi="宋体"/>
          <w:color w:val="auto"/>
          <w:szCs w:val="21"/>
          <w:highlight w:val="none"/>
        </w:rPr>
      </w:pPr>
      <w:r>
        <w:rPr>
          <w:rFonts w:hint="eastAsia" w:hAnsi="宋体"/>
          <w:color w:val="auto"/>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注:设优、良、中、一般、差，并对各评分等级设置一个具体分值，不设评分区间）</w:t>
      </w:r>
    </w:p>
    <w:p w14:paraId="192712D0">
      <w:pPr>
        <w:spacing w:line="400" w:lineRule="exact"/>
        <w:ind w:firstLine="420" w:firstLineChars="200"/>
        <w:rPr>
          <w:rFonts w:hAnsi="宋体"/>
          <w:color w:val="auto"/>
          <w:szCs w:val="21"/>
          <w:highlight w:val="none"/>
        </w:rPr>
      </w:pPr>
      <w:r>
        <w:rPr>
          <w:rFonts w:hint="eastAsia" w:hAnsi="宋体"/>
          <w:color w:val="auto"/>
          <w:szCs w:val="21"/>
          <w:highlight w:val="none"/>
        </w:rPr>
        <w:t>优（5分）：针对本工程项目特点，有齐全的现场文明施工、环境保护措施，且措施内容达到《建筑施工安全生产检查标准》（JGJ59-2011）合格标准并符合《广西壮族自治区建筑工程文明施工导则》要求。各项措施科学周全、具体、有效。有具体实现现场文明施工目标的承诺。</w:t>
      </w:r>
    </w:p>
    <w:p w14:paraId="3575261A">
      <w:pPr>
        <w:spacing w:line="400" w:lineRule="exact"/>
        <w:ind w:firstLine="420" w:firstLineChars="200"/>
        <w:rPr>
          <w:rFonts w:hAnsi="宋体"/>
          <w:color w:val="auto"/>
          <w:szCs w:val="21"/>
          <w:highlight w:val="none"/>
        </w:rPr>
      </w:pPr>
      <w:r>
        <w:rPr>
          <w:rFonts w:hint="eastAsia" w:hAnsi="宋体"/>
          <w:color w:val="auto"/>
          <w:szCs w:val="21"/>
          <w:highlight w:val="none"/>
        </w:rPr>
        <w:t>良（4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7E417C86">
      <w:pPr>
        <w:spacing w:line="400" w:lineRule="exact"/>
        <w:ind w:firstLine="420" w:firstLineChars="200"/>
        <w:rPr>
          <w:rFonts w:hAnsi="宋体"/>
          <w:color w:val="auto"/>
          <w:szCs w:val="21"/>
          <w:highlight w:val="none"/>
        </w:rPr>
      </w:pPr>
      <w:r>
        <w:rPr>
          <w:rFonts w:hint="eastAsia" w:hAnsi="宋体"/>
          <w:color w:val="auto"/>
          <w:szCs w:val="21"/>
          <w:highlight w:val="none"/>
        </w:rPr>
        <w:t>中（3分）：针对本工程项目特点，有较齐全的现场文明施工、环境保护措施，且措施内容达到《建筑施工安全生产检查标准》（JGJ59-2011）合格标准并符合《广西壮族自治区建筑工程文明施工导则》要求。各项措施较周全、具体、有效。有实现现场文明施工目标的承诺。</w:t>
      </w:r>
    </w:p>
    <w:p w14:paraId="7856718C">
      <w:pPr>
        <w:spacing w:line="400" w:lineRule="exact"/>
        <w:ind w:firstLine="420" w:firstLineChars="200"/>
        <w:rPr>
          <w:rFonts w:hAnsi="宋体"/>
          <w:color w:val="auto"/>
          <w:szCs w:val="21"/>
          <w:highlight w:val="none"/>
        </w:rPr>
      </w:pPr>
      <w:r>
        <w:rPr>
          <w:rFonts w:hint="eastAsia" w:hAnsi="宋体"/>
          <w:color w:val="auto"/>
          <w:szCs w:val="21"/>
          <w:highlight w:val="none"/>
        </w:rPr>
        <w:t>一般（2分）：针对本工程项目特点，有一般的现场文明施工、环境保护措施，且措施内容达到《建筑施工安全生产检查标准》（JGJ59-2011）合格标准并符合《广西壮族自治区建筑工程文明施工导则》要求。各项措施一般有效。有实现现场文明施工目标的承诺。</w:t>
      </w:r>
    </w:p>
    <w:p w14:paraId="14D4DAFF">
      <w:pPr>
        <w:spacing w:line="400" w:lineRule="exact"/>
        <w:ind w:firstLine="420" w:firstLineChars="200"/>
        <w:rPr>
          <w:rFonts w:hAnsi="宋体"/>
          <w:color w:val="auto"/>
          <w:szCs w:val="21"/>
          <w:highlight w:val="none"/>
        </w:rPr>
      </w:pPr>
      <w:r>
        <w:rPr>
          <w:rFonts w:hint="eastAsia" w:hAnsi="宋体"/>
          <w:color w:val="auto"/>
          <w:szCs w:val="21"/>
          <w:highlight w:val="none"/>
        </w:rPr>
        <w:t>差（1分）：未针对本工程项目特点设置现场文明施工、环境保护措施，且措施内容未达到《建筑施工安全生产检查标准》（JGJ59-2011）合格标准，不符合《广西壮族自治区建筑工程文明施工导则》要求。各项措施不得力。无具体实现现场文明施工目标的承诺。</w:t>
      </w:r>
    </w:p>
    <w:p w14:paraId="126CDB61">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H.工程施工的重点和难点及保证措施（5分）</w:t>
      </w:r>
    </w:p>
    <w:p w14:paraId="379B33B6">
      <w:pPr>
        <w:spacing w:line="400" w:lineRule="exact"/>
        <w:ind w:firstLine="420" w:firstLineChars="200"/>
        <w:rPr>
          <w:rFonts w:hAnsi="宋体"/>
          <w:color w:val="auto"/>
          <w:szCs w:val="21"/>
          <w:highlight w:val="none"/>
        </w:rPr>
      </w:pPr>
      <w:r>
        <w:rPr>
          <w:rFonts w:hint="eastAsia" w:hAnsi="宋体"/>
          <w:color w:val="auto"/>
          <w:szCs w:val="21"/>
          <w:highlight w:val="none"/>
        </w:rPr>
        <w:t>针对本工程的特点，阐述本工程的重点和难点，解决重点和难点问题的方法是否合理。（注:设优、良、中、一般、差，并对各评分等级设置一个具体分值，不设评分区间）</w:t>
      </w:r>
    </w:p>
    <w:p w14:paraId="0E3A8D93">
      <w:pPr>
        <w:spacing w:line="400" w:lineRule="exact"/>
        <w:ind w:firstLine="420" w:firstLineChars="200"/>
        <w:rPr>
          <w:rFonts w:hAnsi="宋体"/>
          <w:color w:val="auto"/>
          <w:szCs w:val="21"/>
          <w:highlight w:val="none"/>
        </w:rPr>
      </w:pPr>
      <w:r>
        <w:rPr>
          <w:rFonts w:hint="eastAsia" w:hAnsi="宋体"/>
          <w:color w:val="auto"/>
          <w:szCs w:val="21"/>
          <w:highlight w:val="none"/>
        </w:rPr>
        <w:t>优（5分）：针对本工程的特点，详细阐述本工程的重点和难点，解决重点和难点问题的方法科学合理。</w:t>
      </w:r>
    </w:p>
    <w:p w14:paraId="4CED6174">
      <w:pPr>
        <w:spacing w:line="400" w:lineRule="exact"/>
        <w:ind w:firstLine="420" w:firstLineChars="200"/>
        <w:rPr>
          <w:rFonts w:hAnsi="宋体"/>
          <w:color w:val="auto"/>
          <w:szCs w:val="21"/>
          <w:highlight w:val="none"/>
        </w:rPr>
      </w:pPr>
      <w:r>
        <w:rPr>
          <w:rFonts w:hint="eastAsia" w:hAnsi="宋体"/>
          <w:color w:val="auto"/>
          <w:szCs w:val="21"/>
          <w:highlight w:val="none"/>
        </w:rPr>
        <w:t>良（4分）：针对本工程的特点，阐述本工程的重点和难点，解决重点和难点问题的方法合理。</w:t>
      </w:r>
    </w:p>
    <w:p w14:paraId="172873AE">
      <w:pPr>
        <w:spacing w:line="400" w:lineRule="exact"/>
        <w:ind w:firstLine="420" w:firstLineChars="200"/>
        <w:rPr>
          <w:rFonts w:hAnsi="宋体"/>
          <w:color w:val="auto"/>
          <w:szCs w:val="21"/>
          <w:highlight w:val="none"/>
        </w:rPr>
      </w:pPr>
      <w:r>
        <w:rPr>
          <w:rFonts w:hint="eastAsia" w:hAnsi="宋体"/>
          <w:color w:val="auto"/>
          <w:szCs w:val="21"/>
          <w:highlight w:val="none"/>
        </w:rPr>
        <w:t>中（3分）：针对本工程的特点，阐述本工程的重点和难点，解决重点和难点问题的方法较合理。</w:t>
      </w:r>
    </w:p>
    <w:p w14:paraId="6835F161">
      <w:pPr>
        <w:spacing w:line="400" w:lineRule="exact"/>
        <w:ind w:firstLine="420" w:firstLineChars="200"/>
        <w:rPr>
          <w:rFonts w:hAnsi="宋体"/>
          <w:color w:val="auto"/>
          <w:szCs w:val="21"/>
          <w:highlight w:val="none"/>
        </w:rPr>
      </w:pPr>
      <w:r>
        <w:rPr>
          <w:rFonts w:hint="eastAsia" w:hAnsi="宋体"/>
          <w:color w:val="auto"/>
          <w:szCs w:val="21"/>
          <w:highlight w:val="none"/>
        </w:rPr>
        <w:t>一般（2分）：针对本工程的特点，阐述本工程的重点和难点，解决重点和难点问题的方法基本合理。</w:t>
      </w:r>
    </w:p>
    <w:p w14:paraId="40E64118">
      <w:pPr>
        <w:spacing w:line="400" w:lineRule="exact"/>
        <w:ind w:firstLine="420" w:firstLineChars="200"/>
        <w:rPr>
          <w:rFonts w:hAnsi="宋体"/>
          <w:color w:val="auto"/>
          <w:szCs w:val="21"/>
          <w:highlight w:val="none"/>
        </w:rPr>
      </w:pPr>
      <w:r>
        <w:rPr>
          <w:rFonts w:hint="eastAsia" w:hAnsi="宋体"/>
          <w:color w:val="auto"/>
          <w:szCs w:val="21"/>
          <w:highlight w:val="none"/>
        </w:rPr>
        <w:t>差（1分）：未针对本工程的特点，阐述本工程的重点和难点，解决重点和难点问题的方法不合理。</w:t>
      </w:r>
    </w:p>
    <w:p w14:paraId="6B2967D6">
      <w:pPr>
        <w:spacing w:line="400" w:lineRule="exact"/>
        <w:ind w:firstLine="422" w:firstLineChars="200"/>
        <w:rPr>
          <w:rFonts w:hAnsi="宋体"/>
          <w:b/>
          <w:color w:val="auto"/>
          <w:szCs w:val="21"/>
          <w:highlight w:val="none"/>
        </w:rPr>
      </w:pPr>
      <w:r>
        <w:rPr>
          <w:rFonts w:hint="eastAsia" w:hAnsi="宋体"/>
          <w:b/>
          <w:bCs/>
          <w:color w:val="auto"/>
          <w:szCs w:val="21"/>
          <w:highlight w:val="none"/>
        </w:rPr>
        <w:t>3</w:t>
      </w:r>
      <w:r>
        <w:rPr>
          <w:rFonts w:hAnsi="宋体"/>
          <w:b/>
          <w:bCs/>
          <w:color w:val="auto"/>
          <w:szCs w:val="21"/>
          <w:highlight w:val="none"/>
        </w:rPr>
        <w:t>、业绩分………………………………………………………………………………………满分6分</w:t>
      </w:r>
    </w:p>
    <w:p w14:paraId="682DDE50">
      <w:pPr>
        <w:widowControl/>
        <w:spacing w:line="400" w:lineRule="exact"/>
        <w:ind w:firstLine="514" w:firstLineChars="245"/>
        <w:rPr>
          <w:rFonts w:hAnsi="宋体"/>
          <w:color w:val="auto"/>
          <w:szCs w:val="21"/>
          <w:highlight w:val="none"/>
        </w:rPr>
      </w:pPr>
      <w:r>
        <w:rPr>
          <w:rFonts w:hAnsi="宋体"/>
          <w:color w:val="auto"/>
          <w:szCs w:val="21"/>
          <w:highlight w:val="none"/>
        </w:rPr>
        <w:t>20</w:t>
      </w:r>
      <w:r>
        <w:rPr>
          <w:rFonts w:hint="eastAsia" w:hAnsi="宋体"/>
          <w:color w:val="auto"/>
          <w:szCs w:val="21"/>
          <w:highlight w:val="none"/>
        </w:rPr>
        <w:t>2</w:t>
      </w:r>
      <w:r>
        <w:rPr>
          <w:rFonts w:hint="eastAsia" w:hAnsi="宋体"/>
          <w:color w:val="auto"/>
          <w:szCs w:val="21"/>
          <w:highlight w:val="none"/>
          <w:lang w:val="en-US" w:eastAsia="zh-CN"/>
        </w:rPr>
        <w:t>3</w:t>
      </w:r>
      <w:r>
        <w:rPr>
          <w:rFonts w:hAnsi="宋体"/>
          <w:color w:val="auto"/>
          <w:szCs w:val="21"/>
          <w:highlight w:val="none"/>
        </w:rPr>
        <w:t>年</w:t>
      </w:r>
      <w:r>
        <w:rPr>
          <w:rFonts w:hint="eastAsia" w:hAnsi="宋体"/>
          <w:color w:val="auto"/>
          <w:szCs w:val="21"/>
          <w:highlight w:val="none"/>
          <w:lang w:val="en-US" w:eastAsia="zh-CN"/>
        </w:rPr>
        <w:t>5</w:t>
      </w:r>
      <w:r>
        <w:rPr>
          <w:rFonts w:hAnsi="宋体"/>
          <w:color w:val="auto"/>
          <w:szCs w:val="21"/>
          <w:highlight w:val="none"/>
        </w:rPr>
        <w:t>月1日以来至</w:t>
      </w:r>
      <w:r>
        <w:rPr>
          <w:rFonts w:hint="eastAsia" w:hAnsi="宋体"/>
          <w:color w:val="auto"/>
          <w:szCs w:val="21"/>
          <w:highlight w:val="none"/>
        </w:rPr>
        <w:t>首次响应</w:t>
      </w:r>
      <w:r>
        <w:rPr>
          <w:rFonts w:hAnsi="宋体"/>
          <w:color w:val="auto"/>
          <w:szCs w:val="21"/>
          <w:highlight w:val="none"/>
        </w:rPr>
        <w:t>文件递交截止日期止，</w:t>
      </w:r>
      <w:r>
        <w:rPr>
          <w:rFonts w:hint="eastAsia" w:hAnsi="宋体"/>
          <w:color w:val="auto"/>
          <w:szCs w:val="21"/>
          <w:highlight w:val="none"/>
        </w:rPr>
        <w:t>供应商</w:t>
      </w:r>
      <w:r>
        <w:rPr>
          <w:rFonts w:hAnsi="宋体"/>
          <w:color w:val="auto"/>
          <w:szCs w:val="21"/>
          <w:highlight w:val="none"/>
        </w:rPr>
        <w:t>承担过类似项目的，每</w:t>
      </w:r>
      <w:r>
        <w:rPr>
          <w:rFonts w:hint="eastAsia" w:hAnsi="宋体"/>
          <w:color w:val="auto"/>
          <w:szCs w:val="21"/>
          <w:highlight w:val="none"/>
        </w:rPr>
        <w:t>个</w:t>
      </w:r>
      <w:r>
        <w:rPr>
          <w:rFonts w:hAnsi="宋体"/>
          <w:color w:val="auto"/>
          <w:szCs w:val="21"/>
          <w:highlight w:val="none"/>
        </w:rPr>
        <w:t>得</w:t>
      </w:r>
      <w:r>
        <w:rPr>
          <w:rFonts w:hint="eastAsia" w:hAnsi="宋体"/>
          <w:color w:val="auto"/>
          <w:szCs w:val="21"/>
          <w:highlight w:val="none"/>
          <w:lang w:val="en-US" w:eastAsia="zh-CN"/>
        </w:rPr>
        <w:t>2</w:t>
      </w:r>
      <w:r>
        <w:rPr>
          <w:rFonts w:hAnsi="宋体"/>
          <w:color w:val="auto"/>
          <w:szCs w:val="21"/>
          <w:highlight w:val="none"/>
        </w:rPr>
        <w:t>分，满分</w:t>
      </w:r>
      <w:r>
        <w:rPr>
          <w:rFonts w:hint="eastAsia" w:hAnsi="宋体"/>
          <w:color w:val="auto"/>
          <w:szCs w:val="21"/>
          <w:highlight w:val="none"/>
        </w:rPr>
        <w:t>6</w:t>
      </w:r>
      <w:r>
        <w:rPr>
          <w:rFonts w:hAnsi="宋体"/>
          <w:color w:val="auto"/>
          <w:szCs w:val="21"/>
          <w:highlight w:val="none"/>
        </w:rPr>
        <w:t>分。[提供合同扫描件或中标 (成交) 通知书证明材料为准</w:t>
      </w:r>
      <w:r>
        <w:rPr>
          <w:rFonts w:hint="eastAsia" w:hAnsi="宋体"/>
          <w:color w:val="auto"/>
          <w:szCs w:val="21"/>
          <w:highlight w:val="none"/>
        </w:rPr>
        <w:t>，</w:t>
      </w:r>
      <w:r>
        <w:rPr>
          <w:rFonts w:hAnsi="宋体"/>
          <w:color w:val="auto"/>
          <w:szCs w:val="21"/>
          <w:highlight w:val="none"/>
        </w:rPr>
        <w:t>并加盖供供应商</w:t>
      </w:r>
      <w:r>
        <w:rPr>
          <w:rFonts w:hint="eastAsia" w:hAnsi="宋体"/>
          <w:color w:val="auto"/>
          <w:szCs w:val="21"/>
          <w:highlight w:val="none"/>
        </w:rPr>
        <w:t>单位</w:t>
      </w:r>
      <w:r>
        <w:rPr>
          <w:rFonts w:hAnsi="宋体"/>
          <w:color w:val="auto"/>
          <w:szCs w:val="21"/>
          <w:highlight w:val="none"/>
        </w:rPr>
        <w:t>公章</w:t>
      </w:r>
      <w:r>
        <w:rPr>
          <w:rFonts w:hAnsi="宋体"/>
          <w:b/>
          <w:color w:val="auto"/>
          <w:szCs w:val="21"/>
          <w:highlight w:val="none"/>
        </w:rPr>
        <w:t>]。</w:t>
      </w:r>
    </w:p>
    <w:p w14:paraId="2A67138E">
      <w:pPr>
        <w:pStyle w:val="27"/>
        <w:spacing w:line="400" w:lineRule="exact"/>
        <w:ind w:left="-134" w:leftChars="-64" w:firstLine="527" w:firstLineChars="250"/>
        <w:rPr>
          <w:rFonts w:hAnsi="宋体"/>
          <w:b/>
          <w:color w:val="auto"/>
          <w:szCs w:val="21"/>
          <w:highlight w:val="none"/>
        </w:rPr>
      </w:pPr>
      <w:r>
        <w:rPr>
          <w:rFonts w:hint="eastAsia" w:hAnsi="宋体"/>
          <w:b/>
          <w:color w:val="auto"/>
          <w:szCs w:val="21"/>
          <w:highlight w:val="none"/>
        </w:rPr>
        <w:t>（三）总得分=1+2+3</w:t>
      </w:r>
    </w:p>
    <w:p w14:paraId="6B263B67">
      <w:pPr>
        <w:spacing w:line="400" w:lineRule="exact"/>
        <w:ind w:firstLine="527" w:firstLineChars="250"/>
        <w:rPr>
          <w:rFonts w:hAnsi="宋体"/>
          <w:b/>
          <w:color w:val="auto"/>
          <w:szCs w:val="21"/>
          <w:highlight w:val="none"/>
        </w:rPr>
      </w:pPr>
    </w:p>
    <w:p w14:paraId="4FF220EE">
      <w:pPr>
        <w:spacing w:line="400" w:lineRule="exact"/>
        <w:ind w:firstLine="527" w:firstLineChars="250"/>
        <w:rPr>
          <w:rFonts w:hAnsi="宋体"/>
          <w:b/>
          <w:color w:val="auto"/>
          <w:szCs w:val="21"/>
          <w:highlight w:val="none"/>
        </w:rPr>
      </w:pPr>
      <w:r>
        <w:rPr>
          <w:rFonts w:hint="eastAsia" w:hAnsi="宋体"/>
          <w:b/>
          <w:color w:val="auto"/>
          <w:szCs w:val="21"/>
          <w:highlight w:val="none"/>
        </w:rPr>
        <w:t>二、成交候选供应商推荐原则：</w:t>
      </w:r>
    </w:p>
    <w:p w14:paraId="2DF64514">
      <w:pPr>
        <w:pStyle w:val="27"/>
        <w:spacing w:before="156" w:after="120" w:line="400" w:lineRule="exact"/>
        <w:ind w:firstLine="403" w:firstLineChars="192"/>
        <w:outlineLvl w:val="0"/>
        <w:rPr>
          <w:rFonts w:hAnsi="宋体"/>
          <w:color w:val="auto"/>
          <w:szCs w:val="21"/>
          <w:highlight w:val="none"/>
        </w:rPr>
      </w:pPr>
      <w:r>
        <w:rPr>
          <w:rFonts w:hint="eastAsia" w:hAnsi="宋体"/>
          <w:color w:val="auto"/>
          <w:szCs w:val="21"/>
          <w:highlight w:val="none"/>
        </w:rPr>
        <w:t>在响应文件通过资格和符合性评审的前提下，磋商小组将根据总得分由高到低排列次序顺序推荐3名以上成交候选人。总得分相同的，按照最后报价由低到高的顺序推荐；总得分且最后报价相同的，按照施工组织设计得分由高到低的顺序推荐。采购单位应当确定磋商小组推荐排名第一的成交候选人为成交人。排名第一的成交候选人放弃成交、因不可抗力提出不能履行合同，或者</w:t>
      </w:r>
      <w:r>
        <w:rPr>
          <w:rFonts w:hint="eastAsia" w:hAnsi="宋体" w:cs="宋体"/>
          <w:color w:val="auto"/>
          <w:szCs w:val="21"/>
          <w:highlight w:val="none"/>
        </w:rPr>
        <w:t>磋商</w:t>
      </w:r>
      <w:r>
        <w:rPr>
          <w:rFonts w:hint="eastAsia" w:hAnsi="宋体"/>
          <w:color w:val="auto"/>
          <w:szCs w:val="21"/>
          <w:highlight w:val="none"/>
        </w:rPr>
        <w:t>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其余以此类推。采购单位也可以重新进行政府采购活动。</w:t>
      </w:r>
    </w:p>
    <w:p w14:paraId="1095FF1E">
      <w:pPr>
        <w:pStyle w:val="3"/>
        <w:spacing w:line="360" w:lineRule="auto"/>
        <w:ind w:right="384" w:rightChars="183"/>
        <w:jc w:val="center"/>
        <w:rPr>
          <w:rFonts w:hAnsi="宋体"/>
          <w:color w:val="auto"/>
          <w:sz w:val="32"/>
          <w:szCs w:val="32"/>
          <w:highlight w:val="none"/>
        </w:rPr>
        <w:sectPr>
          <w:pgSz w:w="11907" w:h="16840"/>
          <w:pgMar w:top="1304" w:right="1304" w:bottom="1304" w:left="1304" w:header="964" w:footer="737" w:gutter="0"/>
          <w:cols w:space="720" w:num="1"/>
          <w:titlePg/>
          <w:docGrid w:linePitch="312" w:charSpace="0"/>
        </w:sectPr>
      </w:pPr>
      <w:bookmarkStart w:id="17" w:name="_Toc453681441"/>
    </w:p>
    <w:p w14:paraId="795FB1EA">
      <w:pPr>
        <w:spacing w:line="360" w:lineRule="auto"/>
        <w:jc w:val="center"/>
        <w:rPr>
          <w:rFonts w:hAnsi="宋体"/>
          <w:b/>
          <w:color w:val="auto"/>
          <w:sz w:val="32"/>
          <w:szCs w:val="32"/>
          <w:highlight w:val="none"/>
        </w:rPr>
      </w:pPr>
      <w:r>
        <w:rPr>
          <w:rFonts w:hint="eastAsia" w:hAnsi="宋体"/>
          <w:b/>
          <w:color w:val="auto"/>
          <w:sz w:val="32"/>
          <w:szCs w:val="32"/>
          <w:highlight w:val="none"/>
        </w:rPr>
        <w:t xml:space="preserve">第四章  </w:t>
      </w:r>
      <w:bookmarkEnd w:id="17"/>
      <w:r>
        <w:rPr>
          <w:rFonts w:hint="eastAsia" w:hAnsi="宋体"/>
          <w:b/>
          <w:color w:val="auto"/>
          <w:sz w:val="32"/>
          <w:szCs w:val="32"/>
          <w:highlight w:val="none"/>
        </w:rPr>
        <w:t>采购项目需求</w:t>
      </w:r>
    </w:p>
    <w:p w14:paraId="07DC2891">
      <w:pPr>
        <w:spacing w:line="440" w:lineRule="exact"/>
        <w:ind w:firstLine="482" w:firstLineChars="200"/>
        <w:rPr>
          <w:rFonts w:ascii="Times New Roman" w:hAnsi="Times New Roman"/>
          <w:b/>
          <w:color w:val="auto"/>
          <w:sz w:val="24"/>
          <w:szCs w:val="24"/>
          <w:highlight w:val="none"/>
        </w:rPr>
      </w:pPr>
    </w:p>
    <w:p w14:paraId="78576E7C">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一、图纸（另册</w:t>
      </w:r>
      <w:r>
        <w:rPr>
          <w:rFonts w:ascii="Times New Roman" w:hAnsi="Times New Roman"/>
          <w:b/>
          <w:color w:val="auto"/>
          <w:sz w:val="24"/>
          <w:szCs w:val="24"/>
          <w:highlight w:val="none"/>
        </w:rPr>
        <w:t>发放</w:t>
      </w:r>
      <w:r>
        <w:rPr>
          <w:rFonts w:hint="eastAsia" w:ascii="Times New Roman" w:hAnsi="Times New Roman"/>
          <w:b/>
          <w:color w:val="auto"/>
          <w:sz w:val="24"/>
          <w:szCs w:val="24"/>
          <w:highlight w:val="none"/>
        </w:rPr>
        <w:t>）</w:t>
      </w:r>
    </w:p>
    <w:p w14:paraId="6C305E54">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二、工程量清单（另册</w:t>
      </w:r>
      <w:r>
        <w:rPr>
          <w:rFonts w:ascii="Times New Roman" w:hAnsi="Times New Roman"/>
          <w:b/>
          <w:color w:val="auto"/>
          <w:sz w:val="24"/>
          <w:szCs w:val="24"/>
          <w:highlight w:val="none"/>
        </w:rPr>
        <w:t>发放</w:t>
      </w:r>
      <w:r>
        <w:rPr>
          <w:rFonts w:hint="eastAsia" w:ascii="Times New Roman" w:hAnsi="Times New Roman"/>
          <w:b/>
          <w:color w:val="auto"/>
          <w:sz w:val="24"/>
          <w:szCs w:val="24"/>
          <w:highlight w:val="none"/>
        </w:rPr>
        <w:t>）</w:t>
      </w:r>
    </w:p>
    <w:p w14:paraId="3B5CDF40">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三、项目基本情况</w:t>
      </w:r>
    </w:p>
    <w:p w14:paraId="71A928CF">
      <w:pPr>
        <w:spacing w:line="440" w:lineRule="exact"/>
        <w:ind w:firstLine="482" w:firstLineChars="200"/>
        <w:rPr>
          <w:rFonts w:hint="eastAsia" w:ascii="Times New Roman" w:hAnsi="Times New Roman" w:eastAsia="宋体"/>
          <w:b/>
          <w:color w:val="auto"/>
          <w:sz w:val="24"/>
          <w:szCs w:val="24"/>
          <w:highlight w:val="none"/>
          <w:lang w:eastAsia="zh-CN"/>
        </w:rPr>
      </w:pPr>
      <w:r>
        <w:rPr>
          <w:rFonts w:hint="eastAsia" w:ascii="Times New Roman" w:hAnsi="Times New Roman"/>
          <w:b/>
          <w:color w:val="auto"/>
          <w:sz w:val="24"/>
          <w:szCs w:val="24"/>
          <w:highlight w:val="none"/>
        </w:rPr>
        <w:t>1.项目名称：</w:t>
      </w:r>
      <w:r>
        <w:rPr>
          <w:rFonts w:hint="eastAsia" w:ascii="Times New Roman" w:hAnsi="Times New Roman"/>
          <w:b/>
          <w:color w:val="auto"/>
          <w:sz w:val="24"/>
          <w:szCs w:val="24"/>
          <w:highlight w:val="none"/>
          <w:lang w:eastAsia="zh-CN"/>
        </w:rPr>
        <w:t>马路镇吊应村岭脚、沙坝、上天八、应西一、大坪组人居环境提升建设工程</w:t>
      </w:r>
    </w:p>
    <w:p w14:paraId="347A2D08">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2.建设地点：东兴市马路镇吊应村</w:t>
      </w:r>
    </w:p>
    <w:p w14:paraId="4FA9BCE0">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3</w:t>
      </w:r>
      <w:r>
        <w:rPr>
          <w:rFonts w:hint="eastAsia" w:ascii="Times New Roman" w:hAnsi="Times New Roman"/>
          <w:b/>
          <w:color w:val="auto"/>
          <w:sz w:val="24"/>
          <w:szCs w:val="24"/>
          <w:highlight w:val="none"/>
        </w:rPr>
        <w:t>.工程概况：</w:t>
      </w:r>
      <w:r>
        <w:rPr>
          <w:rFonts w:hint="eastAsia" w:ascii="Times New Roman" w:hAnsi="Times New Roman"/>
          <w:b/>
          <w:color w:val="auto"/>
          <w:sz w:val="24"/>
          <w:szCs w:val="24"/>
          <w:highlight w:val="none"/>
          <w:lang w:eastAsia="zh-CN"/>
        </w:rPr>
        <w:t>马路镇吊应村岭脚、沙坝、上天八、应西一、大坪组人居环境提升建设工程</w:t>
      </w:r>
      <w:r>
        <w:rPr>
          <w:rFonts w:hint="eastAsia" w:ascii="Times New Roman" w:hAnsi="Times New Roman"/>
          <w:b/>
          <w:color w:val="auto"/>
          <w:sz w:val="24"/>
          <w:szCs w:val="24"/>
          <w:highlight w:val="none"/>
        </w:rPr>
        <w:t>1项；</w:t>
      </w:r>
      <w:r>
        <w:rPr>
          <w:rFonts w:hint="eastAsia" w:ascii="Times New Roman" w:hAnsi="Times New Roman"/>
          <w:b/>
          <w:color w:val="auto"/>
          <w:sz w:val="24"/>
          <w:szCs w:val="24"/>
          <w:highlight w:val="none"/>
          <w:lang w:val="en-US" w:eastAsia="zh-CN"/>
        </w:rPr>
        <w:t>主要</w:t>
      </w:r>
      <w:r>
        <w:rPr>
          <w:rFonts w:hint="eastAsia" w:ascii="Times New Roman" w:hAnsi="Times New Roman"/>
          <w:b/>
          <w:color w:val="auto"/>
          <w:sz w:val="24"/>
          <w:szCs w:val="24"/>
          <w:highlight w:val="none"/>
        </w:rPr>
        <w:t>建设</w:t>
      </w:r>
      <w:r>
        <w:rPr>
          <w:rFonts w:hint="eastAsia" w:ascii="Times New Roman" w:hAnsi="Times New Roman"/>
          <w:b/>
          <w:color w:val="auto"/>
          <w:sz w:val="24"/>
          <w:szCs w:val="24"/>
          <w:highlight w:val="none"/>
          <w:lang w:val="en-US" w:eastAsia="zh-CN"/>
        </w:rPr>
        <w:t>内容</w:t>
      </w:r>
      <w:r>
        <w:rPr>
          <w:rFonts w:hint="eastAsia" w:ascii="Times New Roman" w:hAnsi="Times New Roman"/>
          <w:b/>
          <w:color w:val="auto"/>
          <w:sz w:val="24"/>
          <w:szCs w:val="24"/>
          <w:highlight w:val="none"/>
        </w:rPr>
        <w:t>：硬化道路1362m,标准宽度3.5m，厚度15cm,3m高C25混凝土挡土墙13m，以及相关附属建筑工程。</w:t>
      </w:r>
      <w:r>
        <w:rPr>
          <w:rFonts w:hint="eastAsia" w:ascii="Times New Roman" w:hAnsi="Times New Roman"/>
          <w:b/>
          <w:color w:val="auto"/>
          <w:sz w:val="24"/>
          <w:szCs w:val="24"/>
          <w:highlight w:val="none"/>
          <w:lang w:val="en-US" w:eastAsia="zh-CN"/>
        </w:rPr>
        <w:t>具体</w:t>
      </w:r>
      <w:r>
        <w:rPr>
          <w:rFonts w:hint="eastAsia" w:ascii="Times New Roman" w:hAnsi="Times New Roman"/>
          <w:b/>
          <w:color w:val="auto"/>
          <w:sz w:val="24"/>
          <w:szCs w:val="24"/>
          <w:highlight w:val="none"/>
        </w:rPr>
        <w:t>详见工程量清单和</w:t>
      </w:r>
      <w:r>
        <w:rPr>
          <w:rFonts w:hint="eastAsia" w:ascii="Times New Roman" w:hAnsi="Times New Roman"/>
          <w:b/>
          <w:color w:val="auto"/>
          <w:sz w:val="24"/>
          <w:szCs w:val="24"/>
          <w:highlight w:val="none"/>
          <w:lang w:val="en-US" w:eastAsia="zh-CN"/>
        </w:rPr>
        <w:t>施工</w:t>
      </w:r>
      <w:r>
        <w:rPr>
          <w:rFonts w:hint="eastAsia" w:ascii="Times New Roman" w:hAnsi="Times New Roman"/>
          <w:b/>
          <w:color w:val="auto"/>
          <w:sz w:val="24"/>
          <w:szCs w:val="24"/>
          <w:highlight w:val="none"/>
        </w:rPr>
        <w:t>图纸。</w:t>
      </w:r>
    </w:p>
    <w:p w14:paraId="30A93F96">
      <w:pPr>
        <w:spacing w:line="440" w:lineRule="exact"/>
        <w:ind w:firstLine="482" w:firstLineChars="200"/>
        <w:rPr>
          <w:rFonts w:hint="eastAsia"/>
          <w:b/>
          <w:color w:val="auto"/>
          <w:sz w:val="24"/>
          <w:szCs w:val="24"/>
          <w:highlight w:val="none"/>
          <w:lang w:val="en-US" w:eastAsia="zh-CN"/>
        </w:rPr>
      </w:pPr>
      <w:r>
        <w:rPr>
          <w:rFonts w:hint="eastAsia" w:ascii="Times New Roman" w:hAnsi="Times New Roman"/>
          <w:b/>
          <w:color w:val="auto"/>
          <w:sz w:val="24"/>
          <w:szCs w:val="24"/>
          <w:highlight w:val="none"/>
          <w:lang w:val="en-US" w:eastAsia="zh-CN"/>
        </w:rPr>
        <w:t>4</w:t>
      </w:r>
      <w:r>
        <w:rPr>
          <w:rFonts w:hint="eastAsia" w:ascii="Times New Roman" w:hAnsi="Times New Roman"/>
          <w:b/>
          <w:color w:val="auto"/>
          <w:sz w:val="24"/>
          <w:szCs w:val="24"/>
          <w:highlight w:val="none"/>
        </w:rPr>
        <w:t>.工期：</w:t>
      </w:r>
      <w:r>
        <w:rPr>
          <w:rFonts w:hint="eastAsia"/>
          <w:b/>
          <w:color w:val="auto"/>
          <w:sz w:val="24"/>
          <w:szCs w:val="24"/>
          <w:highlight w:val="none"/>
          <w:lang w:val="en-US" w:eastAsia="zh-CN"/>
        </w:rPr>
        <w:t>180日历天</w:t>
      </w:r>
    </w:p>
    <w:p w14:paraId="0A9CFBD0">
      <w:pPr>
        <w:spacing w:line="440" w:lineRule="exact"/>
        <w:ind w:firstLine="482" w:firstLineChars="200"/>
        <w:rPr>
          <w:rFonts w:hint="eastAsia"/>
          <w:b/>
          <w:color w:val="auto"/>
          <w:sz w:val="24"/>
          <w:szCs w:val="24"/>
          <w:highlight w:val="none"/>
          <w:lang w:val="en-US" w:eastAsia="zh-CN"/>
        </w:rPr>
      </w:pPr>
      <w:r>
        <w:rPr>
          <w:rFonts w:hint="eastAsia"/>
          <w:b/>
          <w:color w:val="auto"/>
          <w:sz w:val="24"/>
          <w:szCs w:val="24"/>
          <w:highlight w:val="none"/>
          <w:lang w:val="en-US" w:eastAsia="zh-CN"/>
        </w:rPr>
        <w:t>5.质量要求：合格</w:t>
      </w:r>
    </w:p>
    <w:p w14:paraId="70516A85">
      <w:pPr>
        <w:spacing w:line="440" w:lineRule="exact"/>
        <w:ind w:firstLine="482" w:firstLineChars="200"/>
        <w:rPr>
          <w:rFonts w:hint="default"/>
          <w:b/>
          <w:color w:val="auto"/>
          <w:sz w:val="24"/>
          <w:szCs w:val="24"/>
          <w:highlight w:val="none"/>
          <w:lang w:val="en-US" w:eastAsia="zh-CN"/>
        </w:rPr>
      </w:pPr>
      <w:r>
        <w:rPr>
          <w:rFonts w:hint="eastAsia"/>
          <w:b/>
          <w:color w:val="auto"/>
          <w:sz w:val="24"/>
          <w:szCs w:val="24"/>
          <w:highlight w:val="none"/>
          <w:lang w:val="en-US" w:eastAsia="zh-CN"/>
        </w:rPr>
        <w:t>6.验收标准、规范：按响应文件、国家及行业标准等有关内容进行验收。标准若有不一致时，以较高标准为准。</w:t>
      </w:r>
    </w:p>
    <w:p w14:paraId="74AAC5F3">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7</w:t>
      </w:r>
      <w:r>
        <w:rPr>
          <w:rFonts w:hint="eastAsia" w:ascii="Times New Roman" w:hAnsi="Times New Roman"/>
          <w:b/>
          <w:color w:val="auto"/>
          <w:sz w:val="24"/>
          <w:szCs w:val="24"/>
          <w:highlight w:val="none"/>
        </w:rPr>
        <w:t>.工程保修期限：自竣工验收合格之日起12个月</w:t>
      </w:r>
    </w:p>
    <w:p w14:paraId="4AE7CB7B">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8</w:t>
      </w:r>
      <w:r>
        <w:rPr>
          <w:rFonts w:hint="eastAsia" w:ascii="Times New Roman" w:hAnsi="Times New Roman"/>
          <w:b/>
          <w:color w:val="auto"/>
          <w:sz w:val="24"/>
          <w:szCs w:val="24"/>
          <w:highlight w:val="none"/>
        </w:rPr>
        <w:t>.付款方式以及工程质量保证金：</w:t>
      </w:r>
    </w:p>
    <w:p w14:paraId="7F1A836D">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（1）本工程有预付款。预付款为签约合同价的30%。</w:t>
      </w:r>
    </w:p>
    <w:p w14:paraId="7536924C">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预付款支付期限：进场施工后15工作日之内。</w:t>
      </w:r>
    </w:p>
    <w:p w14:paraId="0FA59B40">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预付款扣回的方式：除专用合同条款另有约定外，预付款在第一次支付进度付款中同一次性扣回。</w:t>
      </w:r>
    </w:p>
    <w:p w14:paraId="74D6AF4C">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（2）工程进度付款的支付比例</w:t>
      </w:r>
    </w:p>
    <w:p w14:paraId="6FE87631">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①合同内工程施工进度款：按照当期计量的</w:t>
      </w:r>
      <w:r>
        <w:rPr>
          <w:rFonts w:hint="eastAsia" w:ascii="Times New Roman" w:hAnsi="Times New Roman"/>
          <w:b/>
          <w:color w:val="auto"/>
          <w:sz w:val="24"/>
          <w:szCs w:val="24"/>
          <w:highlight w:val="none"/>
          <w:lang w:val="en-US" w:eastAsia="zh-CN"/>
        </w:rPr>
        <w:t>9</w:t>
      </w:r>
      <w:r>
        <w:rPr>
          <w:rFonts w:hint="eastAsia" w:ascii="Times New Roman" w:hAnsi="Times New Roman"/>
          <w:b/>
          <w:color w:val="auto"/>
          <w:sz w:val="24"/>
          <w:szCs w:val="24"/>
          <w:highlight w:val="none"/>
          <w:lang w:eastAsia="zh-CN"/>
        </w:rPr>
        <w:t>0%支付；</w:t>
      </w:r>
    </w:p>
    <w:p w14:paraId="48E5EDA1">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②合同外（设计变更）工程施工进度款：累计增加的变更金额在合同价的</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%以内（含</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%），按照当期计量的60%支付；累计增加的变更金额超出合同价的</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%部分，不进行施工进度款计量支付，留待工程结算时一并支付；</w:t>
      </w:r>
    </w:p>
    <w:p w14:paraId="383B8395">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③工程竣工验收合格并完成结算审核后，工程施工进度款支付至审定结算总价的97%，预留3%工程质量保证金，已经缴纳履约保证金的，可不预留工程质量保证金，承包人可以银行保函替代预留保证金；</w:t>
      </w:r>
    </w:p>
    <w:p w14:paraId="5463ADE9">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④待质保期过后，如无质保问题，可支付至审定结算总价的100%。工程建设其他费用根据财政部门有关规定执行,按完成情况支付。</w:t>
      </w:r>
    </w:p>
    <w:p w14:paraId="41263B73">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9.项目实施要求</w:t>
      </w:r>
    </w:p>
    <w:p w14:paraId="45A983DA">
      <w:pPr>
        <w:spacing w:line="440" w:lineRule="exact"/>
        <w:ind w:firstLine="482" w:firstLineChars="200"/>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（1）</w:t>
      </w:r>
      <w:r>
        <w:rPr>
          <w:rFonts w:hint="default" w:ascii="Times New Roman" w:hAnsi="Times New Roman"/>
          <w:b/>
          <w:color w:val="auto"/>
          <w:sz w:val="24"/>
          <w:szCs w:val="24"/>
          <w:highlight w:val="none"/>
          <w:lang w:val="en-US" w:eastAsia="zh-CN"/>
        </w:rPr>
        <w:t>处理问题响应时间：接到采购人处理问题通知后2小时内到达采购人指定现场。</w:t>
      </w:r>
    </w:p>
    <w:p w14:paraId="27BC6177">
      <w:pPr>
        <w:spacing w:line="440" w:lineRule="exact"/>
        <w:ind w:firstLine="482" w:firstLineChars="200"/>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（2）</w:t>
      </w:r>
      <w:r>
        <w:rPr>
          <w:rFonts w:hint="default" w:ascii="Times New Roman" w:hAnsi="Times New Roman"/>
          <w:b/>
          <w:color w:val="auto"/>
          <w:sz w:val="24"/>
          <w:szCs w:val="24"/>
          <w:highlight w:val="none"/>
          <w:lang w:val="en-US" w:eastAsia="zh-CN"/>
        </w:rPr>
        <w:t>成交人如需更换项目管理人员，需向采购人书面申请，经采购人审批许可，替换的人员所具备的资质不得低于原人员的资质，且累计替换次数不得超过3次，否则采购人报财政监管部门终止合同，采购人可依法追究成交人承担相应的法律责任。</w:t>
      </w:r>
    </w:p>
    <w:p w14:paraId="2DA6A6BD">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10.其他要求：</w:t>
      </w:r>
    </w:p>
    <w:p w14:paraId="4E3BBAFC">
      <w:pPr>
        <w:spacing w:line="440" w:lineRule="exact"/>
        <w:ind w:firstLine="482" w:firstLineChars="200"/>
        <w:rPr>
          <w:rFonts w:hint="eastAsia" w:ascii="Times New Roman" w:hAnsi="Times New Roman"/>
          <w:b/>
          <w:color w:val="auto"/>
          <w:sz w:val="24"/>
          <w:szCs w:val="24"/>
          <w:highlight w:val="none"/>
          <w:lang w:val="en-US" w:eastAsia="zh-CN"/>
        </w:rPr>
      </w:pPr>
      <w:bookmarkStart w:id="18" w:name="_Toc106794704"/>
      <w:r>
        <w:rPr>
          <w:rFonts w:hint="eastAsia" w:ascii="Times New Roman" w:hAnsi="Times New Roman"/>
          <w:b/>
          <w:color w:val="auto"/>
          <w:sz w:val="24"/>
          <w:szCs w:val="24"/>
          <w:highlight w:val="none"/>
          <w:lang w:val="en-US" w:eastAsia="zh-CN"/>
        </w:rPr>
        <w:t>（1）报价形式：固定综合单价</w:t>
      </w:r>
      <w:bookmarkEnd w:id="18"/>
    </w:p>
    <w:p w14:paraId="2CAC2683">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（2）本项目报价包含完成所有工程内容所需的费用。如提供服务过程中因采购人增加需求而产生的额外费用，由采购人另外结算；或通过双方协商对服务内容进行调整。</w:t>
      </w:r>
    </w:p>
    <w:p w14:paraId="67914492">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（3）知识产权与版权归属</w:t>
      </w:r>
    </w:p>
    <w:p w14:paraId="5D15AC2F">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rPr>
        <w:t>①</w:t>
      </w:r>
      <w:r>
        <w:rPr>
          <w:rFonts w:hint="eastAsia" w:ascii="Times New Roman" w:hAnsi="Times New Roman"/>
          <w:b/>
          <w:color w:val="auto"/>
          <w:sz w:val="24"/>
          <w:szCs w:val="24"/>
          <w:highlight w:val="none"/>
          <w:lang w:val="en-US" w:eastAsia="zh-CN"/>
        </w:rPr>
        <w:t>本项目产生成果的版权归采购人所有。</w:t>
      </w:r>
    </w:p>
    <w:p w14:paraId="5766B50C">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rPr>
        <w:t>②</w:t>
      </w:r>
      <w:r>
        <w:rPr>
          <w:rFonts w:hint="eastAsia" w:ascii="Times New Roman" w:hAnsi="Times New Roman"/>
          <w:b/>
          <w:color w:val="auto"/>
          <w:sz w:val="24"/>
          <w:szCs w:val="24"/>
          <w:highlight w:val="none"/>
          <w:lang w:val="en-US" w:eastAsia="zh-CN"/>
        </w:rPr>
        <w:t>成交人不得在向采购人交付服务期内全部服务成果之前，将成果及非专利技术泄露或转让给第三方。</w:t>
      </w:r>
    </w:p>
    <w:p w14:paraId="48AC4331">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rPr>
        <w:t>③</w:t>
      </w:r>
      <w:r>
        <w:rPr>
          <w:rFonts w:hint="eastAsia" w:ascii="Times New Roman" w:hAnsi="Times New Roman"/>
          <w:b/>
          <w:color w:val="auto"/>
          <w:sz w:val="24"/>
          <w:szCs w:val="24"/>
          <w:highlight w:val="none"/>
          <w:lang w:val="en-US" w:eastAsia="zh-CN"/>
        </w:rPr>
        <w:t>成交人保证最终提供给采购人的服务成果不得包含任何第三方的知识产权或引起任何第三方基于该产品知识产权的指控。如有任何指控，所产生的一切经济损失和法律责任等后果均由成交人无条件承担。</w:t>
      </w:r>
    </w:p>
    <w:p w14:paraId="01F0D4BB">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11</w:t>
      </w:r>
      <w:r>
        <w:rPr>
          <w:rFonts w:hint="eastAsia" w:ascii="Times New Roman" w:hAnsi="Times New Roman"/>
          <w:b/>
          <w:color w:val="auto"/>
          <w:sz w:val="24"/>
          <w:szCs w:val="24"/>
          <w:highlight w:val="none"/>
        </w:rPr>
        <w:t>.</w:t>
      </w:r>
      <w:r>
        <w:rPr>
          <w:rFonts w:ascii="Times New Roman" w:hAnsi="Times New Roman"/>
          <w:b/>
          <w:color w:val="auto"/>
          <w:sz w:val="24"/>
          <w:szCs w:val="24"/>
          <w:highlight w:val="none"/>
        </w:rPr>
        <w:t>未尽事宜详见本工程工程量清单、</w:t>
      </w:r>
      <w:r>
        <w:rPr>
          <w:rFonts w:hint="eastAsia" w:ascii="Times New Roman" w:hAnsi="Times New Roman"/>
          <w:b/>
          <w:color w:val="auto"/>
          <w:sz w:val="24"/>
          <w:szCs w:val="24"/>
          <w:highlight w:val="none"/>
        </w:rPr>
        <w:t>最高限价</w:t>
      </w:r>
      <w:r>
        <w:rPr>
          <w:rFonts w:ascii="Times New Roman" w:hAnsi="Times New Roman"/>
          <w:b/>
          <w:color w:val="auto"/>
          <w:sz w:val="24"/>
          <w:szCs w:val="24"/>
          <w:highlight w:val="none"/>
        </w:rPr>
        <w:t>控制价编制说明以及现行《计价规范》等有关规定执行。</w:t>
      </w:r>
    </w:p>
    <w:p w14:paraId="66593862">
      <w:pPr>
        <w:spacing w:line="360" w:lineRule="auto"/>
        <w:jc w:val="center"/>
        <w:rPr>
          <w:rFonts w:hAnsi="宋体"/>
          <w:b/>
          <w:color w:val="auto"/>
          <w:sz w:val="32"/>
          <w:szCs w:val="32"/>
          <w:highlight w:val="none"/>
        </w:rPr>
        <w:sectPr>
          <w:pgSz w:w="11907" w:h="16840"/>
          <w:pgMar w:top="1304" w:right="1304" w:bottom="1304" w:left="1304" w:header="964" w:footer="737" w:gutter="0"/>
          <w:cols w:space="720" w:num="1"/>
          <w:titlePg/>
          <w:docGrid w:linePitch="312" w:charSpace="0"/>
        </w:sectPr>
      </w:pPr>
      <w:bookmarkStart w:id="19" w:name="_Toc453681445"/>
    </w:p>
    <w:p w14:paraId="729AF23F">
      <w:pPr>
        <w:spacing w:line="360" w:lineRule="auto"/>
        <w:jc w:val="center"/>
        <w:rPr>
          <w:rFonts w:hAnsi="宋体"/>
          <w:b/>
          <w:color w:val="auto"/>
          <w:sz w:val="32"/>
          <w:szCs w:val="32"/>
          <w:highlight w:val="none"/>
        </w:rPr>
      </w:pPr>
      <w:r>
        <w:rPr>
          <w:rFonts w:hint="eastAsia" w:hAnsi="宋体"/>
          <w:b/>
          <w:color w:val="auto"/>
          <w:sz w:val="32"/>
          <w:szCs w:val="32"/>
          <w:highlight w:val="none"/>
        </w:rPr>
        <w:t>第五章  技术标准、规范</w:t>
      </w:r>
      <w:bookmarkEnd w:id="19"/>
    </w:p>
    <w:p w14:paraId="7F4CFE78">
      <w:pPr>
        <w:pStyle w:val="27"/>
        <w:spacing w:line="360" w:lineRule="auto"/>
        <w:ind w:right="384" w:rightChars="183" w:firstLine="420" w:firstLineChars="200"/>
        <w:rPr>
          <w:rFonts w:hAnsi="宋体"/>
          <w:color w:val="auto"/>
          <w:highlight w:val="none"/>
        </w:rPr>
      </w:pPr>
      <w:r>
        <w:rPr>
          <w:rFonts w:hint="eastAsia" w:hAnsi="宋体"/>
          <w:color w:val="auto"/>
          <w:highlight w:val="none"/>
        </w:rPr>
        <w:t>本工程执行国家现行的有关的工程建设标准、技术规范及强制性标准条文、以及施工图纸载明的其他有关规范标准。</w:t>
      </w:r>
    </w:p>
    <w:p w14:paraId="3D95B443">
      <w:pPr>
        <w:pStyle w:val="27"/>
        <w:spacing w:line="360" w:lineRule="auto"/>
        <w:ind w:right="384" w:rightChars="183"/>
        <w:jc w:val="center"/>
        <w:rPr>
          <w:rFonts w:hAnsi="宋体"/>
          <w:b/>
          <w:color w:val="auto"/>
          <w:sz w:val="48"/>
          <w:szCs w:val="48"/>
          <w:highlight w:val="none"/>
        </w:rPr>
      </w:pPr>
    </w:p>
    <w:p w14:paraId="06B8ACF0">
      <w:pPr>
        <w:spacing w:line="360" w:lineRule="auto"/>
        <w:rPr>
          <w:rFonts w:hAnsi="宋体"/>
          <w:b/>
          <w:color w:val="auto"/>
          <w:sz w:val="32"/>
          <w:szCs w:val="32"/>
          <w:highlight w:val="none"/>
        </w:rPr>
        <w:sectPr>
          <w:footerReference r:id="rId11" w:type="first"/>
          <w:headerReference r:id="rId9" w:type="default"/>
          <w:footerReference r:id="rId10" w:type="default"/>
          <w:pgSz w:w="11906" w:h="16838"/>
          <w:pgMar w:top="1134" w:right="991" w:bottom="1134" w:left="1247" w:header="737" w:footer="737" w:gutter="0"/>
          <w:cols w:space="720" w:num="1"/>
          <w:titlePg/>
          <w:docGrid w:type="lines" w:linePitch="312" w:charSpace="0"/>
        </w:sectPr>
      </w:pPr>
      <w:bookmarkStart w:id="20" w:name="_Toc453681446"/>
    </w:p>
    <w:p w14:paraId="0F5D188C">
      <w:pPr>
        <w:spacing w:line="360" w:lineRule="auto"/>
        <w:jc w:val="center"/>
        <w:rPr>
          <w:rFonts w:hAnsi="宋体"/>
          <w:b/>
          <w:color w:val="auto"/>
          <w:sz w:val="32"/>
          <w:szCs w:val="32"/>
          <w:highlight w:val="none"/>
        </w:rPr>
      </w:pPr>
      <w:r>
        <w:rPr>
          <w:rFonts w:hint="eastAsia" w:hAnsi="宋体"/>
          <w:b/>
          <w:color w:val="auto"/>
          <w:sz w:val="32"/>
          <w:szCs w:val="32"/>
          <w:highlight w:val="none"/>
        </w:rPr>
        <w:t>第六章  合同条款及格式</w:t>
      </w:r>
      <w:bookmarkEnd w:id="20"/>
    </w:p>
    <w:bookmarkEnd w:id="15"/>
    <w:bookmarkEnd w:id="16"/>
    <w:p w14:paraId="4CFA9BA5">
      <w:pPr>
        <w:pStyle w:val="27"/>
        <w:spacing w:line="440" w:lineRule="exact"/>
        <w:ind w:firstLine="420" w:firstLineChars="200"/>
        <w:rPr>
          <w:rFonts w:hAnsi="宋体" w:cs="宋体"/>
          <w:color w:val="auto"/>
          <w:szCs w:val="21"/>
          <w:highlight w:val="none"/>
        </w:rPr>
      </w:pPr>
      <w:bookmarkStart w:id="21" w:name="_Toc453681539"/>
      <w:bookmarkStart w:id="22" w:name="_Toc108836089"/>
      <w:bookmarkStart w:id="23" w:name="_Toc108835678"/>
      <w:r>
        <w:rPr>
          <w:rFonts w:hint="eastAsia" w:hAnsi="宋体" w:cs="宋体"/>
          <w:color w:val="auto"/>
          <w:szCs w:val="21"/>
          <w:highlight w:val="none"/>
        </w:rPr>
        <w:t>（注：本合同样本仅供参考，具体内容由采购人和成交人协商确定，但补充和修改不得造成与本章格式内容有实质性的违背。）</w:t>
      </w:r>
    </w:p>
    <w:p w14:paraId="7891B973">
      <w:pPr>
        <w:jc w:val="center"/>
        <w:rPr>
          <w:b/>
          <w:color w:val="auto"/>
          <w:sz w:val="32"/>
          <w:highlight w:val="none"/>
        </w:rPr>
      </w:pPr>
      <w:bookmarkStart w:id="24" w:name="_Toc373478199"/>
      <w:bookmarkStart w:id="25" w:name="_Toc351203480"/>
      <w:bookmarkStart w:id="26" w:name="_Toc453681447"/>
      <w:bookmarkStart w:id="27" w:name="_Toc389065255"/>
      <w:bookmarkStart w:id="28" w:name="_Toc373227552"/>
      <w:bookmarkStart w:id="29" w:name="_Toc296890982"/>
      <w:bookmarkStart w:id="30" w:name="_Toc395382491"/>
      <w:bookmarkStart w:id="31" w:name="_Toc453680974"/>
      <w:bookmarkStart w:id="32" w:name="_Toc296503025"/>
      <w:bookmarkStart w:id="33" w:name="_Toc108835677"/>
      <w:bookmarkStart w:id="34" w:name="_Toc108836088"/>
    </w:p>
    <w:p w14:paraId="6B0E066B">
      <w:pPr>
        <w:jc w:val="center"/>
        <w:rPr>
          <w:b/>
          <w:color w:val="auto"/>
          <w:sz w:val="32"/>
          <w:highlight w:val="none"/>
        </w:rPr>
      </w:pPr>
      <w:r>
        <w:rPr>
          <w:b/>
          <w:color w:val="auto"/>
          <w:sz w:val="32"/>
          <w:highlight w:val="none"/>
        </w:rPr>
        <w:t>第一</w:t>
      </w:r>
      <w:r>
        <w:rPr>
          <w:rFonts w:hint="eastAsia"/>
          <w:b/>
          <w:color w:val="auto"/>
          <w:sz w:val="32"/>
          <w:highlight w:val="none"/>
        </w:rPr>
        <w:t>部分</w:t>
      </w:r>
      <w:r>
        <w:rPr>
          <w:b/>
          <w:color w:val="auto"/>
          <w:sz w:val="32"/>
          <w:highlight w:val="none"/>
        </w:rPr>
        <w:t xml:space="preserve"> 合同协议书</w:t>
      </w:r>
      <w:bookmarkEnd w:id="24"/>
      <w:bookmarkEnd w:id="25"/>
      <w:bookmarkEnd w:id="26"/>
      <w:bookmarkEnd w:id="27"/>
      <w:bookmarkEnd w:id="28"/>
      <w:bookmarkEnd w:id="29"/>
      <w:bookmarkEnd w:id="30"/>
      <w:bookmarkEnd w:id="31"/>
      <w:bookmarkEnd w:id="32"/>
    </w:p>
    <w:p w14:paraId="1FC266F5">
      <w:pPr>
        <w:spacing w:line="360" w:lineRule="auto"/>
        <w:rPr>
          <w:rFonts w:hint="eastAsia" w:hAnsi="宋体"/>
          <w:color w:val="auto"/>
          <w:szCs w:val="21"/>
          <w:highlight w:val="none"/>
        </w:rPr>
      </w:pPr>
    </w:p>
    <w:p w14:paraId="71013725">
      <w:pPr>
        <w:wordWrap w:val="0"/>
        <w:spacing w:line="360" w:lineRule="auto"/>
        <w:rPr>
          <w:rFonts w:hAnsi="宋体"/>
          <w:color w:val="auto"/>
          <w:szCs w:val="21"/>
          <w:highlight w:val="none"/>
        </w:rPr>
      </w:pPr>
    </w:p>
    <w:p w14:paraId="5970F325">
      <w:pPr>
        <w:wordWrap w:val="0"/>
        <w:spacing w:line="360" w:lineRule="auto"/>
        <w:rPr>
          <w:rFonts w:hint="eastAsia" w:hAnsi="宋体"/>
          <w:color w:val="auto"/>
          <w:szCs w:val="21"/>
          <w:highlight w:val="none"/>
          <w:u w:val="single"/>
        </w:rPr>
      </w:pPr>
      <w:r>
        <w:rPr>
          <w:rFonts w:hAnsi="宋体"/>
          <w:color w:val="auto"/>
          <w:szCs w:val="21"/>
          <w:highlight w:val="none"/>
        </w:rPr>
        <w:t>发包人（全称）：</w:t>
      </w:r>
      <w:r>
        <w:rPr>
          <w:rFonts w:hint="eastAsia" w:hAnsi="宋体"/>
          <w:color w:val="auto"/>
          <w:szCs w:val="21"/>
          <w:highlight w:val="none"/>
          <w:lang w:eastAsia="zh-CN"/>
        </w:rPr>
        <w:t>东兴市马路镇人民政府</w:t>
      </w:r>
      <w:r>
        <w:rPr>
          <w:rFonts w:hint="eastAsia" w:hAnsi="宋体"/>
          <w:color w:val="auto"/>
          <w:szCs w:val="21"/>
          <w:highlight w:val="none"/>
          <w:u w:val="single"/>
        </w:rPr>
        <w:t xml:space="preserve">                              </w:t>
      </w:r>
    </w:p>
    <w:p w14:paraId="3E99FD08">
      <w:pPr>
        <w:wordWrap w:val="0"/>
        <w:spacing w:line="360" w:lineRule="auto"/>
        <w:rPr>
          <w:rFonts w:hint="eastAsia" w:hAnsi="宋体"/>
          <w:color w:val="auto"/>
          <w:szCs w:val="21"/>
          <w:highlight w:val="none"/>
          <w:u w:val="single"/>
        </w:rPr>
      </w:pPr>
      <w:r>
        <w:rPr>
          <w:rFonts w:hAnsi="宋体"/>
          <w:color w:val="auto"/>
          <w:szCs w:val="21"/>
          <w:highlight w:val="none"/>
        </w:rPr>
        <w:t>承包人（全称）：</w:t>
      </w:r>
      <w:r>
        <w:rPr>
          <w:rFonts w:hint="eastAsia" w:hAnsi="宋体"/>
          <w:color w:val="auto"/>
          <w:szCs w:val="21"/>
          <w:highlight w:val="none"/>
          <w:u w:val="single"/>
        </w:rPr>
        <w:t xml:space="preserve">                              </w:t>
      </w:r>
    </w:p>
    <w:p w14:paraId="1FE89769">
      <w:pPr>
        <w:spacing w:line="360" w:lineRule="auto"/>
        <w:ind w:firstLine="420" w:firstLineChars="200"/>
        <w:rPr>
          <w:rFonts w:hint="eastAsia" w:hAnsi="宋体"/>
          <w:color w:val="auto"/>
          <w:szCs w:val="21"/>
          <w:highlight w:val="none"/>
        </w:rPr>
      </w:pPr>
      <w:r>
        <w:rPr>
          <w:rFonts w:hAnsi="宋体"/>
          <w:color w:val="auto"/>
          <w:szCs w:val="21"/>
          <w:highlight w:val="none"/>
        </w:rPr>
        <w:t>根据《中华人民共和国合同法》、《中华人民共和国建筑法》及有关法律规定，遵循平等、自愿、公平和诚实信用的原则，双方就</w:t>
      </w:r>
      <w:r>
        <w:rPr>
          <w:rFonts w:hint="eastAsia" w:hAnsi="宋体"/>
          <w:color w:val="auto"/>
          <w:szCs w:val="21"/>
          <w:highlight w:val="none"/>
          <w:u w:val="single"/>
          <w:lang w:eastAsia="zh-CN"/>
        </w:rPr>
        <w:t xml:space="preserve"> 马路镇吊应村岭脚、沙坝、上天八、应西一、大坪组人居环境提升建设工程</w:t>
      </w:r>
      <w:r>
        <w:rPr>
          <w:rFonts w:hAnsi="宋体"/>
          <w:color w:val="auto"/>
          <w:szCs w:val="21"/>
          <w:highlight w:val="none"/>
        </w:rPr>
        <w:t>施工及有关事项协商一致，共同达成如下协议：</w:t>
      </w:r>
      <w:bookmarkStart w:id="35" w:name="_Toc351203481"/>
    </w:p>
    <w:p w14:paraId="3E5B3E7E">
      <w:pPr>
        <w:spacing w:line="360" w:lineRule="auto"/>
        <w:ind w:firstLine="422" w:firstLineChars="200"/>
        <w:rPr>
          <w:rFonts w:hint="eastAsia" w:hAnsi="宋体"/>
          <w:b/>
          <w:bCs/>
          <w:color w:val="auto"/>
          <w:szCs w:val="21"/>
          <w:highlight w:val="none"/>
        </w:rPr>
      </w:pPr>
      <w:r>
        <w:rPr>
          <w:rFonts w:hAnsi="宋体"/>
          <w:b/>
          <w:bCs/>
          <w:color w:val="auto"/>
          <w:szCs w:val="21"/>
          <w:highlight w:val="none"/>
        </w:rPr>
        <w:t>一、工程概况</w:t>
      </w:r>
      <w:bookmarkEnd w:id="35"/>
    </w:p>
    <w:p w14:paraId="01A446DC">
      <w:pPr>
        <w:spacing w:line="360" w:lineRule="auto"/>
        <w:ind w:firstLine="411" w:firstLineChars="196"/>
        <w:rPr>
          <w:rFonts w:hint="eastAsia" w:hAnsi="宋体"/>
          <w:color w:val="auto"/>
          <w:szCs w:val="21"/>
          <w:highlight w:val="none"/>
          <w:u w:val="single"/>
        </w:rPr>
      </w:pPr>
      <w:r>
        <w:rPr>
          <w:rFonts w:hAnsi="宋体"/>
          <w:bCs/>
          <w:color w:val="auto"/>
          <w:szCs w:val="21"/>
          <w:highlight w:val="none"/>
        </w:rPr>
        <w:t>1.</w:t>
      </w:r>
      <w:r>
        <w:rPr>
          <w:rFonts w:hint="eastAsia" w:hAnsi="宋体"/>
          <w:bCs/>
          <w:color w:val="auto"/>
          <w:szCs w:val="21"/>
          <w:highlight w:val="none"/>
        </w:rPr>
        <w:t xml:space="preserve"> </w:t>
      </w:r>
      <w:r>
        <w:rPr>
          <w:rFonts w:hAnsi="宋体"/>
          <w:bCs/>
          <w:color w:val="auto"/>
          <w:szCs w:val="21"/>
          <w:highlight w:val="none"/>
        </w:rPr>
        <w:t>工程名称</w:t>
      </w:r>
      <w:r>
        <w:rPr>
          <w:rFonts w:hAnsi="宋体"/>
          <w:color w:val="auto"/>
          <w:szCs w:val="21"/>
          <w:highlight w:val="none"/>
        </w:rPr>
        <w:t>：</w:t>
      </w:r>
      <w:r>
        <w:rPr>
          <w:rFonts w:hint="eastAsia" w:hAnsi="宋体"/>
          <w:color w:val="auto"/>
          <w:szCs w:val="21"/>
          <w:highlight w:val="none"/>
          <w:u w:val="single"/>
          <w:lang w:eastAsia="zh-CN"/>
        </w:rPr>
        <w:t>马路镇吊应村岭脚、沙坝、上天八、应西一、大坪组人居环境提升建设工程</w:t>
      </w:r>
      <w:r>
        <w:rPr>
          <w:rFonts w:hAnsi="宋体"/>
          <w:color w:val="auto"/>
          <w:szCs w:val="21"/>
          <w:highlight w:val="none"/>
        </w:rPr>
        <w:t>。</w:t>
      </w:r>
    </w:p>
    <w:p w14:paraId="02D74FCA">
      <w:pPr>
        <w:spacing w:line="360" w:lineRule="auto"/>
        <w:ind w:firstLine="411" w:firstLineChars="196"/>
        <w:rPr>
          <w:rFonts w:hint="eastAsia" w:hAnsi="宋体"/>
          <w:bCs/>
          <w:color w:val="auto"/>
          <w:szCs w:val="21"/>
          <w:highlight w:val="none"/>
        </w:rPr>
      </w:pPr>
      <w:r>
        <w:rPr>
          <w:rFonts w:hAnsi="宋体"/>
          <w:bCs/>
          <w:color w:val="auto"/>
          <w:szCs w:val="21"/>
          <w:highlight w:val="none"/>
        </w:rPr>
        <w:t>2.</w:t>
      </w:r>
      <w:r>
        <w:rPr>
          <w:rFonts w:hint="eastAsia" w:hAnsi="宋体"/>
          <w:bCs/>
          <w:color w:val="auto"/>
          <w:szCs w:val="21"/>
          <w:highlight w:val="none"/>
        </w:rPr>
        <w:t xml:space="preserve"> </w:t>
      </w:r>
      <w:r>
        <w:rPr>
          <w:rFonts w:hAnsi="宋体"/>
          <w:bCs/>
          <w:color w:val="auto"/>
          <w:szCs w:val="21"/>
          <w:highlight w:val="none"/>
        </w:rPr>
        <w:t>工程地点：</w:t>
      </w:r>
      <w:r>
        <w:rPr>
          <w:rFonts w:hAnsi="宋体"/>
          <w:color w:val="auto"/>
          <w:szCs w:val="21"/>
          <w:highlight w:val="none"/>
          <w:u w:val="single"/>
        </w:rPr>
        <w:t xml:space="preserve">  </w:t>
      </w:r>
      <w:r>
        <w:rPr>
          <w:rFonts w:hint="eastAsia" w:hAnsi="宋体"/>
          <w:color w:val="auto"/>
          <w:szCs w:val="21"/>
          <w:highlight w:val="none"/>
          <w:u w:val="single"/>
          <w:lang w:val="en-US" w:eastAsia="zh-CN"/>
        </w:rPr>
        <w:t>东兴市马路镇吊应</w:t>
      </w:r>
      <w:bookmarkStart w:id="1075" w:name="_GoBack"/>
      <w:bookmarkEnd w:id="1075"/>
      <w:r>
        <w:rPr>
          <w:rFonts w:hint="eastAsia" w:hAnsi="宋体"/>
          <w:color w:val="auto"/>
          <w:szCs w:val="21"/>
          <w:highlight w:val="none"/>
          <w:u w:val="single"/>
          <w:lang w:eastAsia="zh-CN"/>
        </w:rPr>
        <w:t>村</w:t>
      </w:r>
      <w:r>
        <w:rPr>
          <w:rFonts w:hAnsi="宋体"/>
          <w:color w:val="auto"/>
          <w:szCs w:val="21"/>
          <w:highlight w:val="none"/>
          <w:u w:val="single"/>
        </w:rPr>
        <w:t xml:space="preserve">   </w:t>
      </w:r>
      <w:r>
        <w:rPr>
          <w:rFonts w:hAnsi="宋体"/>
          <w:color w:val="auto"/>
          <w:szCs w:val="21"/>
          <w:highlight w:val="none"/>
        </w:rPr>
        <w:t>。</w:t>
      </w:r>
    </w:p>
    <w:p w14:paraId="3689D5A0">
      <w:pPr>
        <w:spacing w:line="360" w:lineRule="auto"/>
        <w:ind w:firstLine="411" w:firstLineChars="196"/>
        <w:rPr>
          <w:rFonts w:hint="eastAsia" w:hAnsi="宋体"/>
          <w:bCs/>
          <w:color w:val="auto"/>
          <w:szCs w:val="21"/>
          <w:highlight w:val="none"/>
        </w:rPr>
      </w:pPr>
      <w:r>
        <w:rPr>
          <w:rFonts w:hAnsi="宋体"/>
          <w:bCs/>
          <w:color w:val="auto"/>
          <w:szCs w:val="21"/>
          <w:highlight w:val="none"/>
        </w:rPr>
        <w:t>3.</w:t>
      </w:r>
      <w:r>
        <w:rPr>
          <w:rFonts w:hint="eastAsia" w:hAnsi="宋体"/>
          <w:bCs/>
          <w:color w:val="auto"/>
          <w:szCs w:val="21"/>
          <w:highlight w:val="none"/>
        </w:rPr>
        <w:t xml:space="preserve"> </w:t>
      </w:r>
      <w:r>
        <w:rPr>
          <w:rFonts w:hAnsi="宋体"/>
          <w:bCs/>
          <w:color w:val="auto"/>
          <w:szCs w:val="21"/>
          <w:highlight w:val="none"/>
        </w:rPr>
        <w:t>工程立项批准文号：</w:t>
      </w:r>
      <w:r>
        <w:rPr>
          <w:rFonts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Ansi="宋体"/>
          <w:color w:val="auto"/>
          <w:szCs w:val="21"/>
          <w:highlight w:val="none"/>
          <w:u w:val="single"/>
        </w:rPr>
        <w:t xml:space="preserve">   </w:t>
      </w:r>
      <w:r>
        <w:rPr>
          <w:rFonts w:hAnsi="宋体"/>
          <w:bCs/>
          <w:color w:val="auto"/>
          <w:szCs w:val="21"/>
          <w:highlight w:val="none"/>
        </w:rPr>
        <w:t>。</w:t>
      </w:r>
    </w:p>
    <w:p w14:paraId="50567E8B">
      <w:pPr>
        <w:spacing w:line="360" w:lineRule="auto"/>
        <w:ind w:firstLine="411" w:firstLineChars="196"/>
        <w:rPr>
          <w:rFonts w:hint="eastAsia" w:hAnsi="宋体"/>
          <w:bCs/>
          <w:color w:val="auto"/>
          <w:szCs w:val="21"/>
          <w:highlight w:val="none"/>
        </w:rPr>
      </w:pPr>
      <w:r>
        <w:rPr>
          <w:rFonts w:hAnsi="宋体"/>
          <w:bCs/>
          <w:color w:val="auto"/>
          <w:szCs w:val="21"/>
          <w:highlight w:val="none"/>
        </w:rPr>
        <w:t>4.</w:t>
      </w:r>
      <w:r>
        <w:rPr>
          <w:rFonts w:hint="eastAsia" w:hAnsi="宋体"/>
          <w:bCs/>
          <w:color w:val="auto"/>
          <w:szCs w:val="21"/>
          <w:highlight w:val="none"/>
        </w:rPr>
        <w:t xml:space="preserve"> </w:t>
      </w:r>
      <w:r>
        <w:rPr>
          <w:rFonts w:hAnsi="宋体"/>
          <w:bCs/>
          <w:color w:val="auto"/>
          <w:szCs w:val="21"/>
          <w:highlight w:val="none"/>
        </w:rPr>
        <w:t>资金来源：</w:t>
      </w:r>
      <w:r>
        <w:rPr>
          <w:rFonts w:hint="eastAsia" w:hAnsi="宋体"/>
          <w:color w:val="auto"/>
          <w:szCs w:val="21"/>
          <w:highlight w:val="none"/>
          <w:u w:val="single"/>
          <w:lang w:val="en-US" w:eastAsia="zh-CN"/>
        </w:rPr>
        <w:t>东兴市2026年提前批中央和自治区财政衔接推进乡村振兴补助资金</w:t>
      </w:r>
      <w:r>
        <w:rPr>
          <w:rFonts w:hAnsi="宋体"/>
          <w:bCs/>
          <w:color w:val="auto"/>
          <w:szCs w:val="21"/>
          <w:highlight w:val="none"/>
        </w:rPr>
        <w:t>。</w:t>
      </w:r>
    </w:p>
    <w:p w14:paraId="3B454808">
      <w:pPr>
        <w:spacing w:line="360" w:lineRule="auto"/>
        <w:ind w:firstLine="411" w:firstLineChars="196"/>
        <w:rPr>
          <w:rFonts w:hint="eastAsia" w:hAnsi="宋体"/>
          <w:bCs/>
          <w:color w:val="auto"/>
          <w:szCs w:val="21"/>
          <w:highlight w:val="none"/>
        </w:rPr>
      </w:pPr>
      <w:r>
        <w:rPr>
          <w:rFonts w:hAnsi="宋体"/>
          <w:bCs/>
          <w:color w:val="auto"/>
          <w:szCs w:val="21"/>
          <w:highlight w:val="none"/>
        </w:rPr>
        <w:t>5.</w:t>
      </w:r>
      <w:r>
        <w:rPr>
          <w:rFonts w:hint="eastAsia" w:hAnsi="宋体"/>
          <w:bCs/>
          <w:color w:val="auto"/>
          <w:szCs w:val="21"/>
          <w:highlight w:val="none"/>
        </w:rPr>
        <w:t xml:space="preserve"> </w:t>
      </w:r>
      <w:r>
        <w:rPr>
          <w:rFonts w:hAnsi="宋体"/>
          <w:bCs/>
          <w:color w:val="auto"/>
          <w:szCs w:val="21"/>
          <w:highlight w:val="none"/>
        </w:rPr>
        <w:t>工程内容：</w:t>
      </w:r>
      <w:r>
        <w:rPr>
          <w:rFonts w:hint="eastAsia" w:hAnsi="宋体"/>
          <w:bCs/>
          <w:color w:val="auto"/>
          <w:szCs w:val="21"/>
          <w:highlight w:val="none"/>
          <w:u w:val="single"/>
          <w:lang w:eastAsia="zh-CN"/>
        </w:rPr>
        <w:t>马路镇吊应村岭脚、沙坝、上天八、应西一、大坪组人居环境提升建设工程</w:t>
      </w:r>
      <w:r>
        <w:rPr>
          <w:rFonts w:hint="eastAsia" w:hAnsi="宋体"/>
          <w:bCs/>
          <w:color w:val="auto"/>
          <w:szCs w:val="21"/>
          <w:highlight w:val="none"/>
          <w:u w:val="single"/>
        </w:rPr>
        <w:t>1项；</w:t>
      </w:r>
      <w:r>
        <w:rPr>
          <w:rFonts w:hint="eastAsia" w:hAnsi="宋体"/>
          <w:bCs/>
          <w:color w:val="auto"/>
          <w:szCs w:val="21"/>
          <w:highlight w:val="none"/>
          <w:u w:val="single"/>
          <w:lang w:val="en-US" w:eastAsia="zh-CN"/>
        </w:rPr>
        <w:t>主要</w:t>
      </w:r>
      <w:r>
        <w:rPr>
          <w:rFonts w:hint="eastAsia" w:hAnsi="宋体"/>
          <w:bCs/>
          <w:color w:val="auto"/>
          <w:szCs w:val="21"/>
          <w:highlight w:val="none"/>
          <w:u w:val="single"/>
        </w:rPr>
        <w:t>建设</w:t>
      </w:r>
      <w:r>
        <w:rPr>
          <w:rFonts w:hint="eastAsia" w:hAnsi="宋体"/>
          <w:bCs/>
          <w:color w:val="auto"/>
          <w:szCs w:val="21"/>
          <w:highlight w:val="none"/>
          <w:u w:val="single"/>
          <w:lang w:val="en-US" w:eastAsia="zh-CN"/>
        </w:rPr>
        <w:t>内容</w:t>
      </w:r>
      <w:r>
        <w:rPr>
          <w:rFonts w:hint="eastAsia" w:hAnsi="宋体"/>
          <w:bCs/>
          <w:color w:val="auto"/>
          <w:szCs w:val="21"/>
          <w:highlight w:val="none"/>
          <w:u w:val="single"/>
        </w:rPr>
        <w:t>：硬化道路1362m,标准宽度3.5m，厚度15cm,3m高C25混凝土挡土墙13m，以及相关附属建筑工程。</w:t>
      </w:r>
      <w:r>
        <w:rPr>
          <w:rFonts w:hint="eastAsia" w:hAnsi="宋体"/>
          <w:bCs/>
          <w:color w:val="auto"/>
          <w:szCs w:val="21"/>
          <w:highlight w:val="none"/>
          <w:u w:val="single"/>
          <w:lang w:val="en-US" w:eastAsia="zh-CN"/>
        </w:rPr>
        <w:t>具体</w:t>
      </w:r>
      <w:r>
        <w:rPr>
          <w:rFonts w:hint="eastAsia" w:hAnsi="宋体"/>
          <w:bCs/>
          <w:color w:val="auto"/>
          <w:szCs w:val="21"/>
          <w:highlight w:val="none"/>
          <w:u w:val="single"/>
        </w:rPr>
        <w:t>详见工程量清单和</w:t>
      </w:r>
      <w:r>
        <w:rPr>
          <w:rFonts w:hint="eastAsia" w:hAnsi="宋体"/>
          <w:bCs/>
          <w:color w:val="auto"/>
          <w:szCs w:val="21"/>
          <w:highlight w:val="none"/>
          <w:u w:val="single"/>
          <w:lang w:val="en-US" w:eastAsia="zh-CN"/>
        </w:rPr>
        <w:t>施工</w:t>
      </w:r>
      <w:r>
        <w:rPr>
          <w:rFonts w:hint="eastAsia" w:hAnsi="宋体"/>
          <w:bCs/>
          <w:color w:val="auto"/>
          <w:szCs w:val="21"/>
          <w:highlight w:val="none"/>
          <w:u w:val="single"/>
        </w:rPr>
        <w:t>图纸</w:t>
      </w:r>
      <w:r>
        <w:rPr>
          <w:rFonts w:hint="eastAsia" w:hAnsi="宋体"/>
          <w:bCs/>
          <w:color w:val="auto"/>
          <w:szCs w:val="21"/>
          <w:highlight w:val="none"/>
        </w:rPr>
        <w:t>。</w:t>
      </w:r>
    </w:p>
    <w:p w14:paraId="1A2B5B89">
      <w:pPr>
        <w:spacing w:line="360" w:lineRule="auto"/>
        <w:ind w:firstLine="411" w:firstLineChars="196"/>
        <w:rPr>
          <w:rFonts w:hint="eastAsia" w:hAnsi="宋体"/>
          <w:bCs/>
          <w:color w:val="auto"/>
          <w:szCs w:val="21"/>
          <w:highlight w:val="none"/>
        </w:rPr>
      </w:pPr>
      <w:r>
        <w:rPr>
          <w:rFonts w:hAnsi="宋体"/>
          <w:color w:val="auto"/>
          <w:szCs w:val="21"/>
          <w:highlight w:val="none"/>
        </w:rPr>
        <w:t>群体工程应附《承包人承揽工程项目一览表》（附件1）。</w:t>
      </w:r>
    </w:p>
    <w:p w14:paraId="230B4603">
      <w:pPr>
        <w:spacing w:line="440" w:lineRule="exact"/>
        <w:ind w:firstLine="420" w:firstLineChars="200"/>
        <w:rPr>
          <w:rFonts w:hint="eastAsia" w:hAnsi="宋体"/>
          <w:color w:val="auto"/>
          <w:szCs w:val="21"/>
          <w:highlight w:val="none"/>
        </w:rPr>
      </w:pPr>
      <w:r>
        <w:rPr>
          <w:rFonts w:hAnsi="宋体"/>
          <w:bCs/>
          <w:color w:val="auto"/>
          <w:szCs w:val="21"/>
          <w:highlight w:val="none"/>
        </w:rPr>
        <w:t>6.</w:t>
      </w:r>
      <w:r>
        <w:rPr>
          <w:rFonts w:hint="eastAsia" w:hAnsi="宋体"/>
          <w:bCs/>
          <w:color w:val="auto"/>
          <w:szCs w:val="21"/>
          <w:highlight w:val="none"/>
        </w:rPr>
        <w:t xml:space="preserve"> </w:t>
      </w:r>
      <w:r>
        <w:rPr>
          <w:rFonts w:hAnsi="宋体"/>
          <w:bCs/>
          <w:color w:val="auto"/>
          <w:szCs w:val="21"/>
          <w:highlight w:val="none"/>
        </w:rPr>
        <w:t>工程承包范围：</w:t>
      </w:r>
      <w:r>
        <w:rPr>
          <w:rFonts w:hint="eastAsia" w:hAnsi="宋体"/>
          <w:b/>
          <w:bCs w:val="0"/>
          <w:color w:val="auto"/>
          <w:szCs w:val="21"/>
          <w:highlight w:val="none"/>
          <w:u w:val="single"/>
          <w:lang w:eastAsia="zh-CN"/>
        </w:rPr>
        <w:t>马路镇吊应村岭脚、沙坝、上天八、应西一、大坪组人居环境提升建设工程</w:t>
      </w:r>
      <w:r>
        <w:rPr>
          <w:rFonts w:hint="eastAsia" w:cs="宋体" w:asciiTheme="minorEastAsia" w:hAnsiTheme="minorEastAsia" w:eastAsiaTheme="minorEastAsia"/>
          <w:b/>
          <w:color w:val="auto"/>
          <w:szCs w:val="21"/>
          <w:highlight w:val="none"/>
          <w:u w:val="single"/>
          <w:lang w:val="en-US" w:eastAsia="zh-CN"/>
        </w:rPr>
        <w:t>施工</w:t>
      </w:r>
      <w:r>
        <w:rPr>
          <w:rFonts w:hint="eastAsia" w:cs="宋体" w:asciiTheme="minorEastAsia" w:hAnsiTheme="minorEastAsia" w:eastAsiaTheme="minorEastAsia"/>
          <w:b/>
          <w:color w:val="auto"/>
          <w:szCs w:val="21"/>
          <w:highlight w:val="none"/>
          <w:u w:val="single"/>
        </w:rPr>
        <w:t>图纸及工程量清单范围内的所有工程</w:t>
      </w:r>
      <w:r>
        <w:rPr>
          <w:rFonts w:hint="eastAsia" w:cs="宋体" w:asciiTheme="minorEastAsia" w:hAnsiTheme="minorEastAsia" w:eastAsiaTheme="minorEastAsia"/>
          <w:color w:val="auto"/>
          <w:szCs w:val="21"/>
          <w:highlight w:val="none"/>
        </w:rPr>
        <w:t>。（附设计图、工程量清单）</w:t>
      </w:r>
      <w:r>
        <w:rPr>
          <w:rFonts w:hAnsi="宋体"/>
          <w:color w:val="auto"/>
          <w:szCs w:val="21"/>
          <w:highlight w:val="none"/>
        </w:rPr>
        <w:t>。</w:t>
      </w:r>
    </w:p>
    <w:p w14:paraId="1A61DB13">
      <w:pPr>
        <w:spacing w:line="360" w:lineRule="auto"/>
        <w:ind w:firstLine="407" w:firstLineChars="193"/>
        <w:rPr>
          <w:rFonts w:hint="eastAsia" w:hAnsi="宋体"/>
          <w:b/>
          <w:bCs/>
          <w:color w:val="auto"/>
          <w:szCs w:val="21"/>
          <w:highlight w:val="none"/>
        </w:rPr>
      </w:pPr>
      <w:bookmarkStart w:id="36" w:name="_Toc351203482"/>
      <w:r>
        <w:rPr>
          <w:rFonts w:hAnsi="宋体"/>
          <w:b/>
          <w:bCs/>
          <w:color w:val="auto"/>
          <w:szCs w:val="21"/>
          <w:highlight w:val="none"/>
        </w:rPr>
        <w:t>二、合同工期</w:t>
      </w:r>
      <w:bookmarkEnd w:id="36"/>
    </w:p>
    <w:p w14:paraId="33D8209D">
      <w:pPr>
        <w:spacing w:line="360" w:lineRule="auto"/>
        <w:ind w:firstLine="459"/>
        <w:rPr>
          <w:rFonts w:hint="eastAsia" w:hAnsi="宋体"/>
          <w:color w:val="auto"/>
          <w:szCs w:val="21"/>
          <w:highlight w:val="none"/>
        </w:rPr>
      </w:pPr>
      <w:r>
        <w:rPr>
          <w:rFonts w:hAnsi="宋体"/>
          <w:color w:val="auto"/>
          <w:szCs w:val="21"/>
          <w:highlight w:val="none"/>
        </w:rPr>
        <w:t>计划开工日期：</w:t>
      </w:r>
      <w:r>
        <w:rPr>
          <w:rFonts w:hint="eastAsia" w:hAnsi="宋体"/>
          <w:color w:val="auto"/>
          <w:szCs w:val="21"/>
          <w:highlight w:val="none"/>
          <w:u w:val="single"/>
        </w:rPr>
        <w:t xml:space="preserve">      </w:t>
      </w:r>
      <w:r>
        <w:rPr>
          <w:rFonts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14:paraId="1725F19A">
      <w:pPr>
        <w:spacing w:line="360" w:lineRule="auto"/>
        <w:ind w:firstLine="459"/>
        <w:rPr>
          <w:rFonts w:hint="eastAsia" w:hAnsi="宋体"/>
          <w:color w:val="auto"/>
          <w:szCs w:val="21"/>
          <w:highlight w:val="none"/>
        </w:rPr>
      </w:pPr>
      <w:r>
        <w:rPr>
          <w:rFonts w:hAnsi="宋体"/>
          <w:color w:val="auto"/>
          <w:szCs w:val="21"/>
          <w:highlight w:val="none"/>
        </w:rPr>
        <w:t>计划竣工日期：</w:t>
      </w:r>
      <w:r>
        <w:rPr>
          <w:rFonts w:hint="eastAsia" w:hAnsi="宋体"/>
          <w:color w:val="auto"/>
          <w:szCs w:val="21"/>
          <w:highlight w:val="none"/>
          <w:u w:val="single"/>
        </w:rPr>
        <w:t xml:space="preserve">      </w:t>
      </w:r>
      <w:r>
        <w:rPr>
          <w:rFonts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14:paraId="1F505328">
      <w:pPr>
        <w:spacing w:line="360" w:lineRule="auto"/>
        <w:ind w:firstLine="459"/>
        <w:rPr>
          <w:rFonts w:hint="eastAsia" w:hAnsi="宋体"/>
          <w:color w:val="auto"/>
          <w:szCs w:val="21"/>
          <w:highlight w:val="none"/>
        </w:rPr>
      </w:pPr>
      <w:r>
        <w:rPr>
          <w:rFonts w:hAnsi="宋体"/>
          <w:color w:val="auto"/>
          <w:szCs w:val="21"/>
          <w:highlight w:val="none"/>
        </w:rPr>
        <w:t>工期总日历天数：</w:t>
      </w:r>
      <w:r>
        <w:rPr>
          <w:rFonts w:hint="eastAsia" w:hAnsi="宋体"/>
          <w:color w:val="auto"/>
          <w:szCs w:val="21"/>
          <w:highlight w:val="none"/>
          <w:u w:val="single"/>
        </w:rPr>
        <w:t xml:space="preserve">     </w:t>
      </w:r>
      <w:r>
        <w:rPr>
          <w:rFonts w:hAnsi="宋体"/>
          <w:color w:val="auto"/>
          <w:szCs w:val="21"/>
          <w:highlight w:val="none"/>
        </w:rPr>
        <w:t>天。工期总日历天数与根据前述计划开竣工日期计算的工期天数不一致的，以工期总日历天数为准。</w:t>
      </w:r>
    </w:p>
    <w:p w14:paraId="6CB523DE">
      <w:pPr>
        <w:spacing w:line="360" w:lineRule="auto"/>
        <w:ind w:firstLine="459"/>
        <w:rPr>
          <w:rFonts w:hint="eastAsia" w:hAnsi="宋体"/>
          <w:b/>
          <w:bCs/>
          <w:color w:val="auto"/>
          <w:szCs w:val="21"/>
          <w:highlight w:val="none"/>
        </w:rPr>
      </w:pPr>
      <w:bookmarkStart w:id="37" w:name="_Toc351203483"/>
      <w:r>
        <w:rPr>
          <w:rFonts w:hAnsi="宋体"/>
          <w:b/>
          <w:bCs/>
          <w:color w:val="auto"/>
          <w:szCs w:val="21"/>
          <w:highlight w:val="none"/>
        </w:rPr>
        <w:t>三、质量标准</w:t>
      </w:r>
      <w:bookmarkEnd w:id="37"/>
    </w:p>
    <w:p w14:paraId="408998CE">
      <w:pPr>
        <w:spacing w:line="360" w:lineRule="auto"/>
        <w:ind w:firstLine="459"/>
        <w:rPr>
          <w:rFonts w:hint="eastAsia" w:hAnsi="宋体"/>
          <w:color w:val="auto"/>
          <w:szCs w:val="21"/>
          <w:highlight w:val="none"/>
        </w:rPr>
      </w:pPr>
      <w:r>
        <w:rPr>
          <w:rFonts w:hAnsi="宋体"/>
          <w:color w:val="auto"/>
          <w:szCs w:val="21"/>
          <w:highlight w:val="none"/>
        </w:rPr>
        <w:t>工程质量</w:t>
      </w:r>
      <w:r>
        <w:rPr>
          <w:rFonts w:hint="eastAsia" w:cs="宋体" w:asciiTheme="minorEastAsia" w:hAnsiTheme="minorEastAsia" w:eastAsiaTheme="minorEastAsia"/>
          <w:color w:val="auto"/>
          <w:szCs w:val="21"/>
          <w:highlight w:val="none"/>
        </w:rPr>
        <w:t>符合</w:t>
      </w:r>
      <w:r>
        <w:rPr>
          <w:rFonts w:hint="eastAsia" w:cs="宋体" w:asciiTheme="minorEastAsia" w:hAnsiTheme="minorEastAsia" w:eastAsiaTheme="minorEastAsia"/>
          <w:b/>
          <w:color w:val="auto"/>
          <w:szCs w:val="21"/>
          <w:highlight w:val="none"/>
          <w:u w:val="single"/>
        </w:rPr>
        <w:t>《国家建设工程施工质量验收规范》合格</w:t>
      </w:r>
      <w:r>
        <w:rPr>
          <w:rFonts w:hAnsi="宋体"/>
          <w:color w:val="auto"/>
          <w:szCs w:val="21"/>
          <w:highlight w:val="none"/>
        </w:rPr>
        <w:t>标准。</w:t>
      </w:r>
    </w:p>
    <w:p w14:paraId="1D5B58F8">
      <w:pPr>
        <w:spacing w:line="360" w:lineRule="auto"/>
        <w:ind w:firstLine="459"/>
        <w:rPr>
          <w:rFonts w:hint="eastAsia" w:hAnsi="宋体"/>
          <w:b/>
          <w:bCs/>
          <w:color w:val="auto"/>
          <w:szCs w:val="21"/>
          <w:highlight w:val="none"/>
        </w:rPr>
      </w:pPr>
      <w:bookmarkStart w:id="38" w:name="_Toc351203484"/>
      <w:r>
        <w:rPr>
          <w:rFonts w:hAnsi="宋体"/>
          <w:b/>
          <w:bCs/>
          <w:color w:val="auto"/>
          <w:szCs w:val="21"/>
          <w:highlight w:val="none"/>
        </w:rPr>
        <w:t>四、签约合同价与合同价格形式</w:t>
      </w:r>
      <w:bookmarkEnd w:id="38"/>
    </w:p>
    <w:p w14:paraId="6A30BD74">
      <w:pPr>
        <w:spacing w:line="360" w:lineRule="auto"/>
        <w:ind w:firstLine="459"/>
        <w:rPr>
          <w:rFonts w:hint="eastAsia" w:hAnsi="宋体"/>
          <w:color w:val="auto"/>
          <w:szCs w:val="21"/>
          <w:highlight w:val="none"/>
        </w:rPr>
      </w:pPr>
      <w:r>
        <w:rPr>
          <w:rFonts w:hAnsi="宋体"/>
          <w:color w:val="auto"/>
          <w:szCs w:val="21"/>
          <w:highlight w:val="none"/>
        </w:rPr>
        <w:t>1.</w:t>
      </w:r>
      <w:r>
        <w:rPr>
          <w:rFonts w:hint="eastAsia" w:hAnsi="宋体"/>
          <w:color w:val="auto"/>
          <w:szCs w:val="21"/>
          <w:highlight w:val="none"/>
        </w:rPr>
        <w:t xml:space="preserve"> </w:t>
      </w:r>
      <w:r>
        <w:rPr>
          <w:rFonts w:hAnsi="宋体"/>
          <w:color w:val="auto"/>
          <w:szCs w:val="21"/>
          <w:highlight w:val="none"/>
        </w:rPr>
        <w:t>签约合同价为：</w:t>
      </w:r>
    </w:p>
    <w:p w14:paraId="27210423">
      <w:pPr>
        <w:spacing w:line="360" w:lineRule="auto"/>
        <w:ind w:firstLine="525" w:firstLineChars="2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25EF2B13">
      <w:pPr>
        <w:spacing w:line="360" w:lineRule="auto"/>
        <w:ind w:firstLine="525" w:firstLineChars="250"/>
        <w:rPr>
          <w:rFonts w:hint="eastAsia" w:hAnsi="宋体"/>
          <w:color w:val="auto"/>
          <w:szCs w:val="21"/>
          <w:highlight w:val="none"/>
        </w:rPr>
      </w:pPr>
      <w:r>
        <w:rPr>
          <w:rFonts w:hAnsi="宋体"/>
          <w:color w:val="auto"/>
          <w:szCs w:val="21"/>
          <w:highlight w:val="none"/>
        </w:rPr>
        <w:t>其中：</w:t>
      </w:r>
    </w:p>
    <w:p w14:paraId="39B2F700">
      <w:pPr>
        <w:spacing w:line="360" w:lineRule="auto"/>
        <w:ind w:firstLine="420" w:firstLineChars="200"/>
        <w:rPr>
          <w:rFonts w:hint="eastAsia" w:hAnsi="宋体"/>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02C983F4">
      <w:pPr>
        <w:spacing w:line="360" w:lineRule="auto"/>
        <w:ind w:left="420" w:leftChars="200" w:firstLine="525" w:firstLineChars="2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6EF395F3">
      <w:pPr>
        <w:spacing w:line="360" w:lineRule="auto"/>
        <w:ind w:firstLine="420" w:firstLineChars="200"/>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2</w:t>
      </w:r>
      <w:r>
        <w:rPr>
          <w:rFonts w:hAnsi="宋体"/>
          <w:color w:val="auto"/>
          <w:szCs w:val="21"/>
          <w:highlight w:val="none"/>
        </w:rPr>
        <w:t>）材料和工程设备暂估价金额：</w:t>
      </w:r>
    </w:p>
    <w:p w14:paraId="6B7E957F">
      <w:pPr>
        <w:spacing w:line="360" w:lineRule="auto"/>
        <w:ind w:firstLine="945" w:firstLineChars="4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156C2C7F">
      <w:pPr>
        <w:spacing w:line="360" w:lineRule="auto"/>
        <w:ind w:firstLine="420" w:firstLineChars="200"/>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3</w:t>
      </w:r>
      <w:r>
        <w:rPr>
          <w:rFonts w:hAnsi="宋体"/>
          <w:color w:val="auto"/>
          <w:szCs w:val="21"/>
          <w:highlight w:val="none"/>
        </w:rPr>
        <w:t>）专业工程暂估价金额：</w:t>
      </w:r>
    </w:p>
    <w:p w14:paraId="55593632">
      <w:pPr>
        <w:spacing w:line="360" w:lineRule="auto"/>
        <w:ind w:firstLine="945" w:firstLineChars="4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567385D0">
      <w:pPr>
        <w:spacing w:line="360" w:lineRule="auto"/>
        <w:ind w:firstLine="420" w:firstLineChars="200"/>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4</w:t>
      </w:r>
      <w:r>
        <w:rPr>
          <w:rFonts w:hAnsi="宋体"/>
          <w:color w:val="auto"/>
          <w:szCs w:val="21"/>
          <w:highlight w:val="none"/>
        </w:rPr>
        <w:t>）暂列金额：</w:t>
      </w:r>
    </w:p>
    <w:p w14:paraId="3358DCFE">
      <w:pPr>
        <w:spacing w:line="360" w:lineRule="auto"/>
        <w:ind w:firstLine="945" w:firstLineChars="4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26610778">
      <w:pPr>
        <w:spacing w:line="360" w:lineRule="auto"/>
        <w:ind w:firstLine="420" w:firstLineChars="200"/>
        <w:rPr>
          <w:rFonts w:hint="eastAsia" w:hAnsi="宋体"/>
          <w:color w:val="auto"/>
          <w:szCs w:val="21"/>
          <w:highlight w:val="none"/>
        </w:rPr>
      </w:pPr>
      <w:r>
        <w:rPr>
          <w:rFonts w:hAnsi="宋体"/>
          <w:color w:val="auto"/>
          <w:szCs w:val="21"/>
          <w:highlight w:val="none"/>
        </w:rPr>
        <w:t>2.</w:t>
      </w:r>
      <w:r>
        <w:rPr>
          <w:rFonts w:hint="eastAsia" w:hAnsi="宋体"/>
          <w:color w:val="auto"/>
          <w:szCs w:val="21"/>
          <w:highlight w:val="none"/>
        </w:rPr>
        <w:t xml:space="preserve"> </w:t>
      </w:r>
      <w:r>
        <w:rPr>
          <w:rFonts w:hAnsi="宋体"/>
          <w:color w:val="auto"/>
          <w:szCs w:val="21"/>
          <w:highlight w:val="none"/>
        </w:rPr>
        <w:t xml:space="preserve">合同价格形式：   </w:t>
      </w:r>
      <w:r>
        <w:rPr>
          <w:rFonts w:hAnsi="宋体"/>
          <w:color w:val="auto"/>
          <w:szCs w:val="21"/>
          <w:highlight w:val="none"/>
          <w:u w:val="single"/>
        </w:rPr>
        <w:t xml:space="preserve">               </w:t>
      </w:r>
      <w:r>
        <w:rPr>
          <w:rFonts w:hAnsi="宋体"/>
          <w:color w:val="auto"/>
          <w:szCs w:val="21"/>
          <w:highlight w:val="none"/>
        </w:rPr>
        <w:t>。</w:t>
      </w:r>
    </w:p>
    <w:p w14:paraId="272D7167">
      <w:pPr>
        <w:spacing w:line="360" w:lineRule="auto"/>
        <w:ind w:firstLine="422" w:firstLineChars="200"/>
        <w:rPr>
          <w:rFonts w:hint="eastAsia" w:hAnsi="宋体"/>
          <w:b/>
          <w:bCs/>
          <w:color w:val="auto"/>
          <w:szCs w:val="21"/>
          <w:highlight w:val="none"/>
        </w:rPr>
      </w:pPr>
      <w:bookmarkStart w:id="39" w:name="_Toc351203485"/>
      <w:r>
        <w:rPr>
          <w:rFonts w:hAnsi="宋体"/>
          <w:b/>
          <w:bCs/>
          <w:color w:val="auto"/>
          <w:szCs w:val="21"/>
          <w:highlight w:val="none"/>
        </w:rPr>
        <w:t>五、</w:t>
      </w:r>
      <w:bookmarkEnd w:id="39"/>
      <w:r>
        <w:rPr>
          <w:rFonts w:hAnsi="宋体"/>
          <w:b/>
          <w:bCs/>
          <w:color w:val="auto"/>
          <w:szCs w:val="21"/>
          <w:highlight w:val="none"/>
        </w:rPr>
        <w:t>项目经理</w:t>
      </w:r>
    </w:p>
    <w:p w14:paraId="0B2DE8F7">
      <w:pPr>
        <w:spacing w:line="360" w:lineRule="auto"/>
        <w:ind w:firstLine="420" w:firstLineChars="200"/>
        <w:rPr>
          <w:rFonts w:hint="eastAsia" w:hAnsi="宋体"/>
          <w:color w:val="auto"/>
          <w:szCs w:val="21"/>
          <w:highlight w:val="none"/>
        </w:rPr>
      </w:pPr>
      <w:r>
        <w:rPr>
          <w:rFonts w:hAnsi="宋体"/>
          <w:color w:val="auto"/>
          <w:szCs w:val="21"/>
          <w:highlight w:val="none"/>
        </w:rPr>
        <w:t>承包人项目经理：</w:t>
      </w:r>
      <w:r>
        <w:rPr>
          <w:rFonts w:hAnsi="宋体"/>
          <w:color w:val="auto"/>
          <w:szCs w:val="21"/>
          <w:highlight w:val="none"/>
          <w:u w:val="single"/>
        </w:rPr>
        <w:t xml:space="preserve">                     </w:t>
      </w:r>
      <w:r>
        <w:rPr>
          <w:rFonts w:hAnsi="宋体"/>
          <w:color w:val="auto"/>
          <w:szCs w:val="21"/>
          <w:highlight w:val="none"/>
        </w:rPr>
        <w:t>。</w:t>
      </w:r>
    </w:p>
    <w:p w14:paraId="01DE4BAB">
      <w:pPr>
        <w:spacing w:line="360" w:lineRule="auto"/>
        <w:ind w:firstLine="422" w:firstLineChars="200"/>
        <w:rPr>
          <w:rFonts w:hint="eastAsia" w:hAnsi="宋体"/>
          <w:b/>
          <w:bCs/>
          <w:color w:val="auto"/>
          <w:szCs w:val="21"/>
          <w:highlight w:val="none"/>
        </w:rPr>
      </w:pPr>
      <w:bookmarkStart w:id="40" w:name="_Toc351203486"/>
      <w:r>
        <w:rPr>
          <w:rFonts w:hAnsi="宋体"/>
          <w:b/>
          <w:bCs/>
          <w:color w:val="auto"/>
          <w:szCs w:val="21"/>
          <w:highlight w:val="none"/>
        </w:rPr>
        <w:t>六、合同文件构成</w:t>
      </w:r>
      <w:bookmarkEnd w:id="40"/>
    </w:p>
    <w:p w14:paraId="7C6BBBEF">
      <w:pPr>
        <w:spacing w:line="360" w:lineRule="auto"/>
        <w:ind w:firstLine="420" w:firstLineChars="200"/>
        <w:rPr>
          <w:rFonts w:hint="eastAsia" w:hAnsi="宋体"/>
          <w:bCs/>
          <w:color w:val="auto"/>
          <w:szCs w:val="21"/>
          <w:highlight w:val="none"/>
        </w:rPr>
      </w:pPr>
      <w:r>
        <w:rPr>
          <w:rFonts w:hAnsi="宋体"/>
          <w:bCs/>
          <w:color w:val="auto"/>
          <w:szCs w:val="21"/>
          <w:highlight w:val="none"/>
        </w:rPr>
        <w:t>本协议书与下列文件一起构成合同文件：</w:t>
      </w:r>
    </w:p>
    <w:p w14:paraId="00BDBF74">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（1）</w:t>
      </w:r>
      <w:r>
        <w:rPr>
          <w:rFonts w:hint="eastAsia" w:hAnsi="宋体"/>
          <w:color w:val="auto"/>
          <w:szCs w:val="21"/>
          <w:highlight w:val="none"/>
        </w:rPr>
        <w:t>成交</w:t>
      </w:r>
      <w:r>
        <w:rPr>
          <w:rFonts w:hAnsi="宋体"/>
          <w:color w:val="auto"/>
          <w:szCs w:val="21"/>
          <w:highlight w:val="none"/>
        </w:rPr>
        <w:t>通知书；</w:t>
      </w:r>
    </w:p>
    <w:p w14:paraId="47AF4E25">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（2）</w:t>
      </w:r>
      <w:r>
        <w:rPr>
          <w:rFonts w:hint="eastAsia" w:hAnsi="宋体"/>
          <w:color w:val="auto"/>
          <w:szCs w:val="21"/>
          <w:highlight w:val="none"/>
          <w:lang w:eastAsia="zh-CN"/>
        </w:rPr>
        <w:t>协商</w:t>
      </w:r>
      <w:r>
        <w:rPr>
          <w:rFonts w:hAnsi="宋体"/>
          <w:color w:val="auto"/>
          <w:szCs w:val="21"/>
          <w:highlight w:val="none"/>
        </w:rPr>
        <w:t xml:space="preserve">函及其附录（如有）； </w:t>
      </w:r>
    </w:p>
    <w:p w14:paraId="1F991130">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（3）专用合同条款及其附件；</w:t>
      </w:r>
    </w:p>
    <w:p w14:paraId="04F35934">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（4）通用合同条款；</w:t>
      </w:r>
    </w:p>
    <w:p w14:paraId="79925B70">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（5）技术标准和要求；</w:t>
      </w:r>
    </w:p>
    <w:p w14:paraId="6FC4343B">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 xml:space="preserve">（6）已标价工程量清单或预算书； </w:t>
      </w:r>
    </w:p>
    <w:p w14:paraId="6C01E538">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（7）图纸</w:t>
      </w:r>
      <w:r>
        <w:rPr>
          <w:rFonts w:hint="eastAsia" w:hAnsi="宋体"/>
          <w:color w:val="auto"/>
          <w:szCs w:val="21"/>
          <w:highlight w:val="none"/>
        </w:rPr>
        <w:t>（如有）</w:t>
      </w:r>
      <w:r>
        <w:rPr>
          <w:rFonts w:hAnsi="宋体"/>
          <w:color w:val="auto"/>
          <w:szCs w:val="21"/>
          <w:highlight w:val="none"/>
        </w:rPr>
        <w:t>；</w:t>
      </w:r>
    </w:p>
    <w:p w14:paraId="2BD72BDD">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（8）其他合同文件。</w:t>
      </w:r>
    </w:p>
    <w:p w14:paraId="5787BB31">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在合同订立及履行过程中形成的与合同有关的文件均构成合同文件组成部分。</w:t>
      </w:r>
    </w:p>
    <w:p w14:paraId="4F3A928D">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05351A17">
      <w:pPr>
        <w:autoSpaceDE w:val="0"/>
        <w:autoSpaceDN w:val="0"/>
        <w:adjustRightInd w:val="0"/>
        <w:spacing w:line="360" w:lineRule="auto"/>
        <w:ind w:firstLine="422" w:firstLineChars="200"/>
        <w:jc w:val="left"/>
        <w:rPr>
          <w:rFonts w:hint="eastAsia" w:hAnsi="宋体"/>
          <w:b/>
          <w:bCs/>
          <w:color w:val="auto"/>
          <w:szCs w:val="21"/>
          <w:highlight w:val="none"/>
        </w:rPr>
      </w:pPr>
      <w:bookmarkStart w:id="41" w:name="_Toc351203487"/>
      <w:r>
        <w:rPr>
          <w:rFonts w:hAnsi="宋体"/>
          <w:b/>
          <w:bCs/>
          <w:color w:val="auto"/>
          <w:szCs w:val="21"/>
          <w:highlight w:val="none"/>
        </w:rPr>
        <w:t>七、承诺</w:t>
      </w:r>
      <w:bookmarkEnd w:id="41"/>
    </w:p>
    <w:p w14:paraId="21B63A72">
      <w:pPr>
        <w:spacing w:line="360" w:lineRule="auto"/>
        <w:ind w:firstLine="420" w:firstLineChars="200"/>
        <w:rPr>
          <w:rFonts w:hint="eastAsia" w:hAnsi="宋体"/>
          <w:bCs/>
          <w:color w:val="auto"/>
          <w:szCs w:val="21"/>
          <w:highlight w:val="none"/>
        </w:rPr>
      </w:pPr>
      <w:r>
        <w:rPr>
          <w:rFonts w:hAnsi="宋体"/>
          <w:bCs/>
          <w:color w:val="auto"/>
          <w:szCs w:val="21"/>
          <w:highlight w:val="none"/>
        </w:rPr>
        <w:t>1.</w:t>
      </w:r>
      <w:r>
        <w:rPr>
          <w:rFonts w:hint="eastAsia" w:hAnsi="宋体"/>
          <w:bCs/>
          <w:color w:val="auto"/>
          <w:szCs w:val="21"/>
          <w:highlight w:val="none"/>
        </w:rPr>
        <w:t xml:space="preserve"> </w:t>
      </w:r>
      <w:r>
        <w:rPr>
          <w:rFonts w:hAnsi="宋体"/>
          <w:bCs/>
          <w:color w:val="auto"/>
          <w:szCs w:val="21"/>
          <w:highlight w:val="none"/>
        </w:rPr>
        <w:t>发包人承诺按照法律规定履行项目审批手续、筹集工程建设资金并按照合同约定的期限和方式支付合同价款。</w:t>
      </w:r>
    </w:p>
    <w:p w14:paraId="29BB2871">
      <w:pPr>
        <w:spacing w:line="360" w:lineRule="auto"/>
        <w:ind w:firstLine="420" w:firstLineChars="200"/>
        <w:rPr>
          <w:rFonts w:hint="eastAsia" w:hAnsi="宋体"/>
          <w:bCs/>
          <w:color w:val="auto"/>
          <w:szCs w:val="21"/>
          <w:highlight w:val="none"/>
        </w:rPr>
      </w:pPr>
      <w:r>
        <w:rPr>
          <w:rFonts w:hAnsi="宋体"/>
          <w:bCs/>
          <w:color w:val="auto"/>
          <w:szCs w:val="21"/>
          <w:highlight w:val="none"/>
        </w:rPr>
        <w:t>2.</w:t>
      </w:r>
      <w:r>
        <w:rPr>
          <w:rFonts w:hint="eastAsia" w:hAnsi="宋体"/>
          <w:bCs/>
          <w:color w:val="auto"/>
          <w:szCs w:val="21"/>
          <w:highlight w:val="none"/>
        </w:rPr>
        <w:t xml:space="preserve"> </w:t>
      </w:r>
      <w:r>
        <w:rPr>
          <w:rFonts w:hAnsi="宋体"/>
          <w:bCs/>
          <w:color w:val="auto"/>
          <w:szCs w:val="21"/>
          <w:highlight w:val="none"/>
        </w:rPr>
        <w:t>承包人承诺按照法律规定及合同约定组织完成工程施工，确保工程质量和安全，并在缺陷责任期及保修期内承担相应的工程维修责任。</w:t>
      </w:r>
    </w:p>
    <w:p w14:paraId="38D85D3D">
      <w:pPr>
        <w:spacing w:line="360" w:lineRule="auto"/>
        <w:ind w:firstLine="420" w:firstLineChars="200"/>
        <w:rPr>
          <w:rFonts w:hint="eastAsia" w:hAnsi="宋体"/>
          <w:bCs/>
          <w:color w:val="auto"/>
          <w:szCs w:val="21"/>
          <w:highlight w:val="none"/>
        </w:rPr>
      </w:pPr>
      <w:r>
        <w:rPr>
          <w:rFonts w:hAnsi="宋体"/>
          <w:bCs/>
          <w:color w:val="auto"/>
          <w:szCs w:val="21"/>
          <w:highlight w:val="none"/>
        </w:rPr>
        <w:t>3.</w:t>
      </w:r>
      <w:r>
        <w:rPr>
          <w:rFonts w:hint="eastAsia" w:hAnsi="宋体"/>
          <w:bCs/>
          <w:color w:val="auto"/>
          <w:szCs w:val="21"/>
          <w:highlight w:val="none"/>
        </w:rPr>
        <w:t xml:space="preserve"> </w:t>
      </w:r>
      <w:r>
        <w:rPr>
          <w:rFonts w:hAnsi="宋体"/>
          <w:bCs/>
          <w:color w:val="auto"/>
          <w:szCs w:val="21"/>
          <w:highlight w:val="none"/>
        </w:rPr>
        <w:t>发包人和承包人通过招投标形式签订合同的，双方理解并承诺不再就同一工程另行签订与合同实质性内容相背离的协议。</w:t>
      </w:r>
      <w:bookmarkStart w:id="42" w:name="_Toc351203488"/>
    </w:p>
    <w:p w14:paraId="0B99E9AC">
      <w:pPr>
        <w:spacing w:line="360" w:lineRule="auto"/>
        <w:ind w:firstLine="422" w:firstLineChars="200"/>
        <w:rPr>
          <w:rFonts w:hint="eastAsia" w:hAnsi="宋体"/>
          <w:b/>
          <w:bCs/>
          <w:color w:val="auto"/>
          <w:szCs w:val="21"/>
          <w:highlight w:val="none"/>
        </w:rPr>
      </w:pPr>
      <w:r>
        <w:rPr>
          <w:rFonts w:hAnsi="宋体"/>
          <w:b/>
          <w:bCs/>
          <w:color w:val="auto"/>
          <w:szCs w:val="21"/>
          <w:highlight w:val="none"/>
        </w:rPr>
        <w:t>八、词语含义</w:t>
      </w:r>
      <w:bookmarkEnd w:id="42"/>
    </w:p>
    <w:p w14:paraId="782B994C">
      <w:pPr>
        <w:spacing w:line="360" w:lineRule="auto"/>
        <w:ind w:firstLine="420" w:firstLineChars="200"/>
        <w:rPr>
          <w:rFonts w:hint="eastAsia" w:hAnsi="宋体"/>
          <w:bCs/>
          <w:color w:val="auto"/>
          <w:szCs w:val="21"/>
          <w:highlight w:val="none"/>
        </w:rPr>
      </w:pPr>
      <w:r>
        <w:rPr>
          <w:rFonts w:hAnsi="宋体"/>
          <w:bCs/>
          <w:color w:val="auto"/>
          <w:szCs w:val="21"/>
          <w:highlight w:val="none"/>
        </w:rPr>
        <w:t>本协议书中词语含义与第二部分通用合同条款中赋予的含义相同。</w:t>
      </w:r>
    </w:p>
    <w:p w14:paraId="0E2F2119">
      <w:pPr>
        <w:spacing w:line="360" w:lineRule="auto"/>
        <w:ind w:firstLine="422" w:firstLineChars="200"/>
        <w:rPr>
          <w:rFonts w:hint="eastAsia" w:hAnsi="宋体"/>
          <w:b/>
          <w:bCs/>
          <w:color w:val="auto"/>
          <w:szCs w:val="21"/>
          <w:highlight w:val="none"/>
        </w:rPr>
      </w:pPr>
      <w:bookmarkStart w:id="43" w:name="_Toc351203489"/>
      <w:r>
        <w:rPr>
          <w:rFonts w:hAnsi="宋体"/>
          <w:b/>
          <w:bCs/>
          <w:color w:val="auto"/>
          <w:szCs w:val="21"/>
          <w:highlight w:val="none"/>
        </w:rPr>
        <w:t>九、签订时间</w:t>
      </w:r>
      <w:bookmarkEnd w:id="43"/>
    </w:p>
    <w:p w14:paraId="6841A07F">
      <w:pPr>
        <w:spacing w:line="360" w:lineRule="auto"/>
        <w:ind w:firstLine="420" w:firstLineChars="200"/>
        <w:rPr>
          <w:rFonts w:hint="eastAsia" w:hAnsi="宋体"/>
          <w:bCs/>
          <w:color w:val="auto"/>
          <w:szCs w:val="21"/>
          <w:highlight w:val="none"/>
        </w:rPr>
      </w:pPr>
      <w:r>
        <w:rPr>
          <w:rFonts w:hAnsi="宋体"/>
          <w:bCs/>
          <w:color w:val="auto"/>
          <w:szCs w:val="21"/>
          <w:highlight w:val="none"/>
        </w:rPr>
        <w:t>本合同于</w:t>
      </w:r>
      <w:r>
        <w:rPr>
          <w:rFonts w:hAnsi="宋体"/>
          <w:bCs/>
          <w:color w:val="auto"/>
          <w:szCs w:val="21"/>
          <w:highlight w:val="none"/>
          <w:u w:val="single"/>
        </w:rPr>
        <w:t xml:space="preserve">         </w:t>
      </w:r>
      <w:r>
        <w:rPr>
          <w:rFonts w:hAnsi="宋体"/>
          <w:bCs/>
          <w:color w:val="auto"/>
          <w:szCs w:val="21"/>
          <w:highlight w:val="none"/>
        </w:rPr>
        <w:t>年</w:t>
      </w:r>
      <w:r>
        <w:rPr>
          <w:rFonts w:hAnsi="宋体"/>
          <w:bCs/>
          <w:color w:val="auto"/>
          <w:szCs w:val="21"/>
          <w:highlight w:val="none"/>
          <w:u w:val="single"/>
        </w:rPr>
        <w:t xml:space="preserve">    </w:t>
      </w:r>
      <w:r>
        <w:rPr>
          <w:rFonts w:hAnsi="宋体"/>
          <w:bCs/>
          <w:color w:val="auto"/>
          <w:szCs w:val="21"/>
          <w:highlight w:val="none"/>
        </w:rPr>
        <w:t>月</w:t>
      </w:r>
      <w:r>
        <w:rPr>
          <w:rFonts w:hAnsi="宋体"/>
          <w:bCs/>
          <w:color w:val="auto"/>
          <w:szCs w:val="21"/>
          <w:highlight w:val="none"/>
          <w:u w:val="single"/>
        </w:rPr>
        <w:t xml:space="preserve">    </w:t>
      </w:r>
      <w:r>
        <w:rPr>
          <w:rFonts w:hAnsi="宋体"/>
          <w:bCs/>
          <w:color w:val="auto"/>
          <w:szCs w:val="21"/>
          <w:highlight w:val="none"/>
        </w:rPr>
        <w:t>日签订。</w:t>
      </w:r>
    </w:p>
    <w:p w14:paraId="36D5837D">
      <w:pPr>
        <w:spacing w:line="360" w:lineRule="auto"/>
        <w:ind w:firstLine="422" w:firstLineChars="200"/>
        <w:rPr>
          <w:rFonts w:hint="eastAsia" w:hAnsi="宋体"/>
          <w:b/>
          <w:bCs/>
          <w:color w:val="auto"/>
          <w:szCs w:val="21"/>
          <w:highlight w:val="none"/>
        </w:rPr>
      </w:pPr>
      <w:bookmarkStart w:id="44" w:name="_Toc351203490"/>
      <w:r>
        <w:rPr>
          <w:rFonts w:hAnsi="宋体"/>
          <w:b/>
          <w:bCs/>
          <w:color w:val="auto"/>
          <w:szCs w:val="21"/>
          <w:highlight w:val="none"/>
        </w:rPr>
        <w:t>十、签订地点</w:t>
      </w:r>
      <w:bookmarkEnd w:id="44"/>
    </w:p>
    <w:p w14:paraId="43FFF2CB">
      <w:pPr>
        <w:spacing w:line="360" w:lineRule="auto"/>
        <w:ind w:firstLine="420" w:firstLineChars="200"/>
        <w:rPr>
          <w:rFonts w:hint="eastAsia" w:hAnsi="宋体"/>
          <w:bCs/>
          <w:color w:val="auto"/>
          <w:szCs w:val="21"/>
          <w:highlight w:val="none"/>
        </w:rPr>
      </w:pPr>
      <w:r>
        <w:rPr>
          <w:rFonts w:hAnsi="宋体"/>
          <w:bCs/>
          <w:color w:val="auto"/>
          <w:szCs w:val="21"/>
          <w:highlight w:val="none"/>
        </w:rPr>
        <w:t>本合同在</w:t>
      </w:r>
      <w:r>
        <w:rPr>
          <w:rFonts w:hAnsi="宋体"/>
          <w:bCs/>
          <w:color w:val="auto"/>
          <w:szCs w:val="21"/>
          <w:highlight w:val="none"/>
          <w:u w:val="single"/>
        </w:rPr>
        <w:t xml:space="preserve">                                    </w:t>
      </w:r>
      <w:r>
        <w:rPr>
          <w:rFonts w:hAnsi="宋体"/>
          <w:bCs/>
          <w:color w:val="auto"/>
          <w:szCs w:val="21"/>
          <w:highlight w:val="none"/>
        </w:rPr>
        <w:t>签订。</w:t>
      </w:r>
    </w:p>
    <w:p w14:paraId="776867B8">
      <w:pPr>
        <w:spacing w:line="360" w:lineRule="auto"/>
        <w:ind w:firstLine="422" w:firstLineChars="200"/>
        <w:rPr>
          <w:rFonts w:hint="eastAsia" w:hAnsi="宋体"/>
          <w:b/>
          <w:bCs/>
          <w:color w:val="auto"/>
          <w:szCs w:val="21"/>
          <w:highlight w:val="none"/>
        </w:rPr>
      </w:pPr>
      <w:bookmarkStart w:id="45" w:name="_Toc351203491"/>
      <w:r>
        <w:rPr>
          <w:rFonts w:hAnsi="宋体"/>
          <w:b/>
          <w:bCs/>
          <w:color w:val="auto"/>
          <w:szCs w:val="21"/>
          <w:highlight w:val="none"/>
        </w:rPr>
        <w:t>十一、补充协议</w:t>
      </w:r>
      <w:bookmarkEnd w:id="45"/>
    </w:p>
    <w:p w14:paraId="7D12851A">
      <w:pPr>
        <w:spacing w:line="360" w:lineRule="auto"/>
        <w:ind w:firstLine="420" w:firstLineChars="200"/>
        <w:rPr>
          <w:rFonts w:hint="eastAsia" w:hAnsi="宋体"/>
          <w:bCs/>
          <w:color w:val="auto"/>
          <w:szCs w:val="21"/>
          <w:highlight w:val="none"/>
        </w:rPr>
      </w:pPr>
      <w:r>
        <w:rPr>
          <w:rFonts w:hAnsi="宋体"/>
          <w:bCs/>
          <w:color w:val="auto"/>
          <w:szCs w:val="21"/>
          <w:highlight w:val="none"/>
        </w:rPr>
        <w:t>合同未尽事宜，合同当事人另行签订补充协议，补充协议是合同的组成部分。</w:t>
      </w:r>
    </w:p>
    <w:p w14:paraId="78C0034B">
      <w:pPr>
        <w:spacing w:line="360" w:lineRule="auto"/>
        <w:ind w:firstLine="422" w:firstLineChars="200"/>
        <w:rPr>
          <w:rFonts w:hint="eastAsia" w:hAnsi="宋体"/>
          <w:b/>
          <w:bCs/>
          <w:color w:val="auto"/>
          <w:szCs w:val="21"/>
          <w:highlight w:val="none"/>
        </w:rPr>
      </w:pPr>
      <w:bookmarkStart w:id="46" w:name="_Toc351203492"/>
      <w:r>
        <w:rPr>
          <w:rFonts w:hAnsi="宋体"/>
          <w:b/>
          <w:bCs/>
          <w:color w:val="auto"/>
          <w:szCs w:val="21"/>
          <w:highlight w:val="none"/>
        </w:rPr>
        <w:t>十二、合同生效</w:t>
      </w:r>
      <w:bookmarkEnd w:id="46"/>
    </w:p>
    <w:p w14:paraId="46A55C33">
      <w:pPr>
        <w:spacing w:line="360" w:lineRule="auto"/>
        <w:ind w:firstLine="420" w:firstLineChars="200"/>
        <w:rPr>
          <w:rFonts w:hint="eastAsia" w:hAnsi="宋体"/>
          <w:bCs/>
          <w:color w:val="auto"/>
          <w:szCs w:val="21"/>
          <w:highlight w:val="none"/>
        </w:rPr>
      </w:pPr>
      <w:r>
        <w:rPr>
          <w:rFonts w:hAnsi="宋体"/>
          <w:bCs/>
          <w:color w:val="auto"/>
          <w:szCs w:val="21"/>
          <w:highlight w:val="none"/>
        </w:rPr>
        <w:t>本合同自</w:t>
      </w:r>
      <w:r>
        <w:rPr>
          <w:rFonts w:hAnsi="宋体"/>
          <w:bCs/>
          <w:color w:val="auto"/>
          <w:szCs w:val="21"/>
          <w:highlight w:val="none"/>
          <w:u w:val="single"/>
        </w:rPr>
        <w:t xml:space="preserve">                                   </w:t>
      </w:r>
      <w:r>
        <w:rPr>
          <w:rFonts w:hAnsi="宋体"/>
          <w:bCs/>
          <w:color w:val="auto"/>
          <w:szCs w:val="21"/>
          <w:highlight w:val="none"/>
        </w:rPr>
        <w:t>生效。</w:t>
      </w:r>
    </w:p>
    <w:p w14:paraId="759F2C81">
      <w:pPr>
        <w:spacing w:line="360" w:lineRule="auto"/>
        <w:ind w:firstLine="422" w:firstLineChars="200"/>
        <w:rPr>
          <w:rFonts w:hint="eastAsia" w:hAnsi="宋体"/>
          <w:b/>
          <w:bCs/>
          <w:color w:val="auto"/>
          <w:szCs w:val="21"/>
          <w:highlight w:val="none"/>
        </w:rPr>
      </w:pPr>
      <w:bookmarkStart w:id="47" w:name="_Toc351203493"/>
      <w:r>
        <w:rPr>
          <w:rFonts w:hAnsi="宋体"/>
          <w:b/>
          <w:bCs/>
          <w:color w:val="auto"/>
          <w:szCs w:val="21"/>
          <w:highlight w:val="none"/>
        </w:rPr>
        <w:t>十三、合同份数</w:t>
      </w:r>
      <w:bookmarkEnd w:id="47"/>
    </w:p>
    <w:p w14:paraId="01ABDAEA">
      <w:pPr>
        <w:spacing w:line="360" w:lineRule="auto"/>
        <w:ind w:firstLine="420" w:firstLineChars="200"/>
        <w:rPr>
          <w:rFonts w:hint="eastAsia" w:hAnsi="宋体"/>
          <w:bCs/>
          <w:color w:val="auto"/>
          <w:szCs w:val="21"/>
          <w:highlight w:val="none"/>
        </w:rPr>
      </w:pPr>
      <w:r>
        <w:rPr>
          <w:rFonts w:hAnsi="宋体"/>
          <w:bCs/>
          <w:color w:val="auto"/>
          <w:szCs w:val="21"/>
          <w:highlight w:val="none"/>
        </w:rPr>
        <w:t>本合同一式</w:t>
      </w:r>
      <w:r>
        <w:rPr>
          <w:rFonts w:hAnsi="宋体"/>
          <w:bCs/>
          <w:color w:val="auto"/>
          <w:szCs w:val="21"/>
          <w:highlight w:val="none"/>
          <w:u w:val="single"/>
        </w:rPr>
        <w:t xml:space="preserve">    </w:t>
      </w:r>
      <w:r>
        <w:rPr>
          <w:rFonts w:hAnsi="宋体"/>
          <w:bCs/>
          <w:color w:val="auto"/>
          <w:szCs w:val="21"/>
          <w:highlight w:val="none"/>
        </w:rPr>
        <w:t>份，均具有同等法律效力，发包人执</w:t>
      </w:r>
      <w:r>
        <w:rPr>
          <w:rFonts w:hAnsi="宋体"/>
          <w:bCs/>
          <w:color w:val="auto"/>
          <w:szCs w:val="21"/>
          <w:highlight w:val="none"/>
          <w:u w:val="single"/>
        </w:rPr>
        <w:t xml:space="preserve">    </w:t>
      </w:r>
      <w:r>
        <w:rPr>
          <w:rFonts w:hAnsi="宋体"/>
          <w:bCs/>
          <w:color w:val="auto"/>
          <w:szCs w:val="21"/>
          <w:highlight w:val="none"/>
        </w:rPr>
        <w:t>份，承包人执</w:t>
      </w:r>
      <w:r>
        <w:rPr>
          <w:rFonts w:hAnsi="宋体"/>
          <w:bCs/>
          <w:color w:val="auto"/>
          <w:szCs w:val="21"/>
          <w:highlight w:val="none"/>
          <w:u w:val="single"/>
        </w:rPr>
        <w:t xml:space="preserve">    </w:t>
      </w:r>
      <w:r>
        <w:rPr>
          <w:rFonts w:hAnsi="宋体"/>
          <w:bCs/>
          <w:color w:val="auto"/>
          <w:szCs w:val="21"/>
          <w:highlight w:val="none"/>
        </w:rPr>
        <w:t>份。</w:t>
      </w:r>
    </w:p>
    <w:p w14:paraId="40D163D5">
      <w:pPr>
        <w:spacing w:line="360" w:lineRule="auto"/>
        <w:rPr>
          <w:rFonts w:hint="eastAsia" w:hAnsi="宋体"/>
          <w:bCs/>
          <w:color w:val="auto"/>
          <w:szCs w:val="21"/>
          <w:highlight w:val="none"/>
        </w:rPr>
      </w:pPr>
    </w:p>
    <w:p w14:paraId="6C3BBBD3">
      <w:pPr>
        <w:spacing w:line="360" w:lineRule="auto"/>
        <w:rPr>
          <w:rFonts w:hint="eastAsia" w:hAnsi="宋体"/>
          <w:color w:val="auto"/>
          <w:szCs w:val="21"/>
          <w:highlight w:val="none"/>
        </w:rPr>
      </w:pPr>
    </w:p>
    <w:p w14:paraId="3E032EBA">
      <w:pPr>
        <w:spacing w:line="360" w:lineRule="auto"/>
        <w:ind w:firstLine="283" w:firstLineChars="135"/>
        <w:rPr>
          <w:rFonts w:hint="eastAsia" w:hAnsi="宋体"/>
          <w:color w:val="auto"/>
          <w:szCs w:val="21"/>
          <w:highlight w:val="none"/>
        </w:rPr>
      </w:pPr>
      <w:r>
        <w:rPr>
          <w:rFonts w:hAnsi="宋体"/>
          <w:color w:val="auto"/>
          <w:szCs w:val="21"/>
          <w:highlight w:val="none"/>
        </w:rPr>
        <w:t xml:space="preserve">发包人：  </w:t>
      </w:r>
      <w:r>
        <w:rPr>
          <w:rFonts w:hint="eastAsia" w:hAnsi="宋体"/>
          <w:color w:val="auto"/>
          <w:szCs w:val="21"/>
          <w:highlight w:val="none"/>
        </w:rPr>
        <w:t>（</w:t>
      </w:r>
      <w:r>
        <w:rPr>
          <w:rFonts w:hAnsi="宋体"/>
          <w:color w:val="auto"/>
          <w:szCs w:val="21"/>
          <w:highlight w:val="none"/>
        </w:rPr>
        <w:t>公章</w:t>
      </w:r>
      <w:r>
        <w:rPr>
          <w:rFonts w:hint="eastAsia" w:hAnsi="宋体"/>
          <w:color w:val="auto"/>
          <w:szCs w:val="21"/>
          <w:highlight w:val="none"/>
        </w:rPr>
        <w:t>）</w:t>
      </w:r>
      <w:r>
        <w:rPr>
          <w:rFonts w:hAnsi="宋体"/>
          <w:color w:val="auto"/>
          <w:szCs w:val="21"/>
          <w:highlight w:val="none"/>
        </w:rPr>
        <w:t xml:space="preserve">                            承包人：  </w:t>
      </w:r>
      <w:r>
        <w:rPr>
          <w:rFonts w:hint="eastAsia" w:hAnsi="宋体"/>
          <w:color w:val="auto"/>
          <w:szCs w:val="21"/>
          <w:highlight w:val="none"/>
        </w:rPr>
        <w:t>（</w:t>
      </w:r>
      <w:r>
        <w:rPr>
          <w:rFonts w:hAnsi="宋体"/>
          <w:color w:val="auto"/>
          <w:szCs w:val="21"/>
          <w:highlight w:val="none"/>
        </w:rPr>
        <w:t>公章</w:t>
      </w:r>
      <w:r>
        <w:rPr>
          <w:rFonts w:hint="eastAsia" w:hAnsi="宋体"/>
          <w:color w:val="auto"/>
          <w:szCs w:val="21"/>
          <w:highlight w:val="none"/>
        </w:rPr>
        <w:t>）</w:t>
      </w:r>
    </w:p>
    <w:p w14:paraId="40C08CA7">
      <w:pPr>
        <w:spacing w:line="360" w:lineRule="auto"/>
        <w:rPr>
          <w:rFonts w:hint="eastAsia" w:hAnsi="宋体"/>
          <w:color w:val="auto"/>
          <w:szCs w:val="21"/>
          <w:highlight w:val="none"/>
          <w:u w:val="single"/>
        </w:rPr>
      </w:pPr>
      <w:r>
        <w:rPr>
          <w:rFonts w:hAnsi="宋体"/>
          <w:color w:val="auto"/>
          <w:szCs w:val="21"/>
          <w:highlight w:val="none"/>
        </w:rPr>
        <w:t xml:space="preserve">                                 </w:t>
      </w:r>
    </w:p>
    <w:p w14:paraId="46ACB3E2">
      <w:pPr>
        <w:spacing w:line="360" w:lineRule="auto"/>
        <w:ind w:firstLine="283" w:firstLineChars="135"/>
        <w:rPr>
          <w:rFonts w:hint="eastAsia" w:hAnsi="宋体"/>
          <w:color w:val="auto"/>
          <w:szCs w:val="21"/>
          <w:highlight w:val="none"/>
        </w:rPr>
      </w:pPr>
      <w:r>
        <w:rPr>
          <w:rFonts w:hAnsi="宋体"/>
          <w:color w:val="auto"/>
          <w:szCs w:val="21"/>
          <w:highlight w:val="none"/>
        </w:rPr>
        <w:t>法定代表人（负责人）或其委托代理人：           法定代表人（负责人）或其委托代理人：</w:t>
      </w:r>
    </w:p>
    <w:p w14:paraId="1B51857F">
      <w:pPr>
        <w:spacing w:line="360" w:lineRule="auto"/>
        <w:ind w:firstLine="630" w:firstLineChars="300"/>
        <w:rPr>
          <w:rFonts w:hint="eastAsia" w:hAnsi="宋体"/>
          <w:color w:val="auto"/>
          <w:szCs w:val="21"/>
          <w:highlight w:val="none"/>
        </w:rPr>
      </w:pPr>
      <w:r>
        <w:rPr>
          <w:rFonts w:hAnsi="宋体"/>
          <w:color w:val="auto"/>
          <w:szCs w:val="21"/>
          <w:highlight w:val="none"/>
        </w:rPr>
        <w:t xml:space="preserve">（签字）                                     </w:t>
      </w:r>
      <w:r>
        <w:rPr>
          <w:rFonts w:hint="eastAsia" w:hAnsi="宋体"/>
          <w:color w:val="auto"/>
          <w:szCs w:val="21"/>
          <w:highlight w:val="none"/>
        </w:rPr>
        <w:t xml:space="preserve">       </w:t>
      </w:r>
      <w:r>
        <w:rPr>
          <w:rFonts w:hAnsi="宋体"/>
          <w:color w:val="auto"/>
          <w:szCs w:val="21"/>
          <w:highlight w:val="none"/>
        </w:rPr>
        <w:t>（签字）</w:t>
      </w:r>
    </w:p>
    <w:p w14:paraId="06268D30">
      <w:pPr>
        <w:spacing w:line="360" w:lineRule="auto"/>
        <w:rPr>
          <w:rFonts w:hint="eastAsia" w:hAnsi="宋体"/>
          <w:color w:val="auto"/>
          <w:szCs w:val="21"/>
          <w:highlight w:val="none"/>
          <w:u w:val="single"/>
        </w:rPr>
      </w:pPr>
    </w:p>
    <w:p w14:paraId="44F582CC">
      <w:pPr>
        <w:tabs>
          <w:tab w:val="left" w:pos="4410"/>
        </w:tabs>
        <w:spacing w:line="360" w:lineRule="auto"/>
        <w:ind w:firstLine="315" w:firstLineChars="150"/>
        <w:rPr>
          <w:rFonts w:hint="eastAsia" w:hAnsi="宋体"/>
          <w:color w:val="auto"/>
          <w:szCs w:val="21"/>
          <w:highlight w:val="none"/>
        </w:rPr>
      </w:pPr>
      <w:r>
        <w:rPr>
          <w:rFonts w:hAnsi="宋体"/>
          <w:color w:val="auto"/>
          <w:szCs w:val="21"/>
          <w:highlight w:val="none"/>
        </w:rPr>
        <w:t xml:space="preserve">组织机构代码：                  </w:t>
      </w:r>
      <w:r>
        <w:rPr>
          <w:rFonts w:hint="eastAsia" w:hAnsi="宋体"/>
          <w:color w:val="auto"/>
          <w:szCs w:val="21"/>
          <w:highlight w:val="none"/>
        </w:rPr>
        <w:t xml:space="preserve">                 </w:t>
      </w:r>
      <w:r>
        <w:rPr>
          <w:rFonts w:hAnsi="宋体"/>
          <w:color w:val="auto"/>
          <w:szCs w:val="21"/>
          <w:highlight w:val="none"/>
        </w:rPr>
        <w:t>组织机构代码：</w:t>
      </w:r>
      <w:r>
        <w:rPr>
          <w:rFonts w:hAnsi="宋体"/>
          <w:color w:val="auto"/>
          <w:szCs w:val="21"/>
          <w:highlight w:val="none"/>
          <w:u w:val="single"/>
        </w:rPr>
        <w:t xml:space="preserve">          </w:t>
      </w:r>
      <w:r>
        <w:rPr>
          <w:rFonts w:hAnsi="宋体"/>
          <w:color w:val="auto"/>
          <w:szCs w:val="21"/>
          <w:highlight w:val="none"/>
        </w:rPr>
        <w:t xml:space="preserve"> </w:t>
      </w:r>
    </w:p>
    <w:p w14:paraId="0F389DAB">
      <w:pPr>
        <w:spacing w:line="360" w:lineRule="auto"/>
        <w:ind w:firstLine="315" w:firstLineChars="150"/>
        <w:rPr>
          <w:rFonts w:hint="eastAsia" w:hAnsi="宋体"/>
          <w:color w:val="auto"/>
          <w:szCs w:val="21"/>
          <w:highlight w:val="none"/>
        </w:rPr>
      </w:pPr>
      <w:r>
        <w:rPr>
          <w:rFonts w:hAnsi="宋体"/>
          <w:color w:val="auto"/>
          <w:szCs w:val="21"/>
          <w:highlight w:val="none"/>
        </w:rPr>
        <w:t xml:space="preserve">地  址：                </w:t>
      </w:r>
      <w:r>
        <w:rPr>
          <w:rFonts w:hint="eastAsia" w:hAnsi="宋体"/>
          <w:color w:val="auto"/>
          <w:szCs w:val="21"/>
          <w:highlight w:val="none"/>
        </w:rPr>
        <w:t xml:space="preserve">     </w:t>
      </w:r>
      <w:r>
        <w:rPr>
          <w:rFonts w:hAnsi="宋体"/>
          <w:color w:val="auto"/>
          <w:szCs w:val="21"/>
          <w:highlight w:val="none"/>
        </w:rPr>
        <w:t xml:space="preserve">  </w:t>
      </w:r>
      <w:r>
        <w:rPr>
          <w:rFonts w:hint="eastAsia" w:hAnsi="宋体"/>
          <w:color w:val="auto"/>
          <w:szCs w:val="21"/>
          <w:highlight w:val="none"/>
        </w:rPr>
        <w:t xml:space="preserve">                  </w:t>
      </w:r>
      <w:r>
        <w:rPr>
          <w:rFonts w:hAnsi="宋体"/>
          <w:color w:val="auto"/>
          <w:szCs w:val="21"/>
          <w:highlight w:val="none"/>
        </w:rPr>
        <w:t>地  址：</w:t>
      </w:r>
      <w:r>
        <w:rPr>
          <w:rFonts w:hAnsi="宋体"/>
          <w:color w:val="auto"/>
          <w:szCs w:val="21"/>
          <w:highlight w:val="none"/>
          <w:u w:val="single"/>
        </w:rPr>
        <w:t xml:space="preserve">        </w:t>
      </w:r>
    </w:p>
    <w:p w14:paraId="48EB9F50">
      <w:pPr>
        <w:spacing w:line="360" w:lineRule="auto"/>
        <w:ind w:firstLine="315" w:firstLineChars="150"/>
        <w:rPr>
          <w:rFonts w:hint="eastAsia" w:hAnsi="宋体"/>
          <w:color w:val="auto"/>
          <w:szCs w:val="21"/>
          <w:highlight w:val="none"/>
        </w:rPr>
      </w:pPr>
      <w:r>
        <w:rPr>
          <w:rFonts w:hAnsi="宋体"/>
          <w:color w:val="auto"/>
          <w:szCs w:val="21"/>
          <w:highlight w:val="none"/>
        </w:rPr>
        <w:t xml:space="preserve">邮政编码：               </w:t>
      </w:r>
      <w:r>
        <w:rPr>
          <w:rFonts w:hint="eastAsia" w:hAnsi="宋体"/>
          <w:color w:val="auto"/>
          <w:szCs w:val="21"/>
          <w:highlight w:val="none"/>
        </w:rPr>
        <w:t xml:space="preserve">                       </w:t>
      </w:r>
      <w:r>
        <w:rPr>
          <w:rFonts w:hAnsi="宋体"/>
          <w:color w:val="auto"/>
          <w:szCs w:val="21"/>
          <w:highlight w:val="none"/>
        </w:rPr>
        <w:t xml:space="preserve"> 邮政编码：</w:t>
      </w:r>
      <w:r>
        <w:rPr>
          <w:rFonts w:hAnsi="宋体"/>
          <w:color w:val="auto"/>
          <w:szCs w:val="21"/>
          <w:highlight w:val="none"/>
          <w:u w:val="single"/>
        </w:rPr>
        <w:t xml:space="preserve">   </w:t>
      </w:r>
    </w:p>
    <w:p w14:paraId="2358EC4B">
      <w:pPr>
        <w:spacing w:line="360" w:lineRule="auto"/>
        <w:ind w:firstLine="315" w:firstLineChars="150"/>
        <w:rPr>
          <w:rFonts w:hint="eastAsia" w:hAnsi="宋体"/>
          <w:color w:val="auto"/>
          <w:szCs w:val="21"/>
          <w:highlight w:val="none"/>
        </w:rPr>
      </w:pPr>
      <w:r>
        <w:rPr>
          <w:rFonts w:hAnsi="宋体"/>
          <w:color w:val="auto"/>
          <w:szCs w:val="21"/>
          <w:highlight w:val="none"/>
        </w:rPr>
        <w:t xml:space="preserve">法定代表人（负责人）：                </w:t>
      </w:r>
      <w:r>
        <w:rPr>
          <w:rFonts w:hint="eastAsia" w:hAnsi="宋体"/>
          <w:color w:val="auto"/>
          <w:szCs w:val="21"/>
          <w:highlight w:val="none"/>
        </w:rPr>
        <w:t xml:space="preserve">           </w:t>
      </w:r>
      <w:r>
        <w:rPr>
          <w:rFonts w:hAnsi="宋体"/>
          <w:color w:val="auto"/>
          <w:szCs w:val="21"/>
          <w:highlight w:val="none"/>
        </w:rPr>
        <w:t>法定代表人（负责人）：</w:t>
      </w:r>
      <w:r>
        <w:rPr>
          <w:rFonts w:hAnsi="宋体"/>
          <w:color w:val="auto"/>
          <w:szCs w:val="21"/>
          <w:highlight w:val="none"/>
          <w:u w:val="single"/>
        </w:rPr>
        <w:t xml:space="preserve">             </w:t>
      </w:r>
    </w:p>
    <w:p w14:paraId="4461E354">
      <w:pPr>
        <w:spacing w:line="360" w:lineRule="auto"/>
        <w:ind w:firstLine="315" w:firstLineChars="150"/>
        <w:rPr>
          <w:rFonts w:hint="eastAsia" w:hAnsi="宋体"/>
          <w:color w:val="auto"/>
          <w:szCs w:val="21"/>
          <w:highlight w:val="none"/>
        </w:rPr>
      </w:pPr>
      <w:r>
        <w:rPr>
          <w:rFonts w:hAnsi="宋体"/>
          <w:color w:val="auto"/>
          <w:szCs w:val="21"/>
          <w:highlight w:val="none"/>
        </w:rPr>
        <w:t xml:space="preserve">委托代理人：                  </w:t>
      </w:r>
      <w:r>
        <w:rPr>
          <w:rFonts w:hint="eastAsia" w:hAnsi="宋体"/>
          <w:color w:val="auto"/>
          <w:szCs w:val="21"/>
          <w:highlight w:val="none"/>
        </w:rPr>
        <w:t xml:space="preserve">                   </w:t>
      </w:r>
      <w:r>
        <w:rPr>
          <w:rFonts w:hAnsi="宋体"/>
          <w:color w:val="auto"/>
          <w:szCs w:val="21"/>
          <w:highlight w:val="none"/>
        </w:rPr>
        <w:t>委托代理人：</w:t>
      </w:r>
      <w:r>
        <w:rPr>
          <w:rFonts w:hAnsi="宋体"/>
          <w:color w:val="auto"/>
          <w:szCs w:val="21"/>
          <w:highlight w:val="none"/>
          <w:u w:val="single"/>
        </w:rPr>
        <w:t xml:space="preserve">             </w:t>
      </w:r>
    </w:p>
    <w:p w14:paraId="232DB459">
      <w:pPr>
        <w:spacing w:line="360" w:lineRule="auto"/>
        <w:ind w:firstLine="315" w:firstLineChars="150"/>
        <w:rPr>
          <w:rFonts w:hint="eastAsia" w:hAnsi="宋体"/>
          <w:color w:val="auto"/>
          <w:szCs w:val="21"/>
          <w:highlight w:val="none"/>
        </w:rPr>
      </w:pPr>
      <w:r>
        <w:rPr>
          <w:rFonts w:hAnsi="宋体"/>
          <w:color w:val="auto"/>
          <w:szCs w:val="21"/>
          <w:highlight w:val="none"/>
        </w:rPr>
        <w:t xml:space="preserve">电  话：                  </w:t>
      </w:r>
      <w:r>
        <w:rPr>
          <w:rFonts w:hint="eastAsia" w:hAnsi="宋体"/>
          <w:color w:val="auto"/>
          <w:szCs w:val="21"/>
          <w:highlight w:val="none"/>
        </w:rPr>
        <w:t xml:space="preserve">                       </w:t>
      </w:r>
      <w:r>
        <w:rPr>
          <w:rFonts w:hAnsi="宋体"/>
          <w:color w:val="auto"/>
          <w:szCs w:val="21"/>
          <w:highlight w:val="none"/>
        </w:rPr>
        <w:t>电  话：</w:t>
      </w:r>
      <w:r>
        <w:rPr>
          <w:rFonts w:hAnsi="宋体"/>
          <w:color w:val="auto"/>
          <w:szCs w:val="21"/>
          <w:highlight w:val="none"/>
          <w:u w:val="single"/>
        </w:rPr>
        <w:t xml:space="preserve">     </w:t>
      </w:r>
    </w:p>
    <w:p w14:paraId="67920B6A">
      <w:pPr>
        <w:spacing w:line="360" w:lineRule="auto"/>
        <w:ind w:firstLine="315" w:firstLineChars="150"/>
        <w:rPr>
          <w:rFonts w:hint="eastAsia" w:hAnsi="宋体"/>
          <w:color w:val="auto"/>
          <w:szCs w:val="21"/>
          <w:highlight w:val="none"/>
        </w:rPr>
      </w:pPr>
      <w:r>
        <w:rPr>
          <w:rFonts w:hAnsi="宋体"/>
          <w:color w:val="auto"/>
          <w:szCs w:val="21"/>
          <w:highlight w:val="none"/>
        </w:rPr>
        <w:t xml:space="preserve">传  真：                </w:t>
      </w:r>
      <w:r>
        <w:rPr>
          <w:rFonts w:hint="eastAsia" w:hAnsi="宋体"/>
          <w:color w:val="auto"/>
          <w:szCs w:val="21"/>
          <w:highlight w:val="none"/>
        </w:rPr>
        <w:t xml:space="preserve">                         </w:t>
      </w:r>
      <w:r>
        <w:rPr>
          <w:rFonts w:hAnsi="宋体"/>
          <w:color w:val="auto"/>
          <w:szCs w:val="21"/>
          <w:highlight w:val="none"/>
        </w:rPr>
        <w:t>传  真：</w:t>
      </w:r>
      <w:r>
        <w:rPr>
          <w:rFonts w:hAnsi="宋体"/>
          <w:color w:val="auto"/>
          <w:szCs w:val="21"/>
          <w:highlight w:val="none"/>
          <w:u w:val="single"/>
        </w:rPr>
        <w:t xml:space="preserve">     </w:t>
      </w:r>
    </w:p>
    <w:p w14:paraId="0EC55AEC">
      <w:pPr>
        <w:spacing w:line="360" w:lineRule="auto"/>
        <w:ind w:firstLine="315" w:firstLineChars="150"/>
        <w:rPr>
          <w:rFonts w:hint="eastAsia" w:hAnsi="宋体"/>
          <w:color w:val="auto"/>
          <w:szCs w:val="21"/>
          <w:highlight w:val="none"/>
        </w:rPr>
      </w:pPr>
      <w:r>
        <w:rPr>
          <w:rFonts w:hAnsi="宋体"/>
          <w:color w:val="auto"/>
          <w:szCs w:val="21"/>
          <w:highlight w:val="none"/>
        </w:rPr>
        <w:t xml:space="preserve">电子信箱：              </w:t>
      </w:r>
      <w:r>
        <w:rPr>
          <w:rFonts w:hint="eastAsia" w:hAnsi="宋体"/>
          <w:color w:val="auto"/>
          <w:szCs w:val="21"/>
          <w:highlight w:val="none"/>
        </w:rPr>
        <w:t xml:space="preserve">                         </w:t>
      </w:r>
      <w:r>
        <w:rPr>
          <w:rFonts w:hAnsi="宋体"/>
          <w:color w:val="auto"/>
          <w:szCs w:val="21"/>
          <w:highlight w:val="none"/>
        </w:rPr>
        <w:t>电子信箱：</w:t>
      </w:r>
      <w:r>
        <w:rPr>
          <w:rFonts w:hAnsi="宋体"/>
          <w:color w:val="auto"/>
          <w:szCs w:val="21"/>
          <w:highlight w:val="none"/>
          <w:u w:val="single"/>
        </w:rPr>
        <w:t xml:space="preserve">   </w:t>
      </w:r>
    </w:p>
    <w:p w14:paraId="68C8A313">
      <w:pPr>
        <w:spacing w:line="360" w:lineRule="auto"/>
        <w:ind w:firstLine="315" w:firstLineChars="150"/>
        <w:rPr>
          <w:rFonts w:hint="eastAsia" w:hAnsi="宋体"/>
          <w:color w:val="auto"/>
          <w:szCs w:val="21"/>
          <w:highlight w:val="none"/>
        </w:rPr>
      </w:pPr>
      <w:r>
        <w:rPr>
          <w:rFonts w:hAnsi="宋体"/>
          <w:color w:val="auto"/>
          <w:szCs w:val="21"/>
          <w:highlight w:val="none"/>
        </w:rPr>
        <w:t xml:space="preserve">开户银行：                 </w:t>
      </w:r>
      <w:r>
        <w:rPr>
          <w:rFonts w:hint="eastAsia" w:hAnsi="宋体"/>
          <w:color w:val="auto"/>
          <w:szCs w:val="21"/>
          <w:highlight w:val="none"/>
        </w:rPr>
        <w:t xml:space="preserve">                      </w:t>
      </w:r>
      <w:r>
        <w:rPr>
          <w:rFonts w:hAnsi="宋体"/>
          <w:color w:val="auto"/>
          <w:szCs w:val="21"/>
          <w:highlight w:val="none"/>
        </w:rPr>
        <w:t>开户银行：</w:t>
      </w:r>
      <w:r>
        <w:rPr>
          <w:rFonts w:hAnsi="宋体"/>
          <w:color w:val="auto"/>
          <w:szCs w:val="21"/>
          <w:highlight w:val="none"/>
          <w:u w:val="single"/>
        </w:rPr>
        <w:t xml:space="preserve">   </w:t>
      </w:r>
    </w:p>
    <w:p w14:paraId="0AEBB379">
      <w:pPr>
        <w:spacing w:line="360" w:lineRule="auto"/>
        <w:ind w:firstLine="315" w:firstLineChars="150"/>
        <w:rPr>
          <w:rFonts w:hint="eastAsia" w:hAnsi="宋体"/>
          <w:color w:val="auto"/>
          <w:szCs w:val="21"/>
          <w:highlight w:val="none"/>
          <w:u w:val="single"/>
        </w:rPr>
      </w:pPr>
      <w:r>
        <w:rPr>
          <w:rFonts w:hAnsi="宋体"/>
          <w:color w:val="auto"/>
          <w:szCs w:val="21"/>
          <w:highlight w:val="none"/>
        </w:rPr>
        <w:t xml:space="preserve">账  号：                 </w:t>
      </w:r>
      <w:r>
        <w:rPr>
          <w:rFonts w:hint="eastAsia" w:hAnsi="宋体"/>
          <w:color w:val="auto"/>
          <w:szCs w:val="21"/>
          <w:highlight w:val="none"/>
        </w:rPr>
        <w:t xml:space="preserve">                        </w:t>
      </w:r>
      <w:r>
        <w:rPr>
          <w:rFonts w:hAnsi="宋体"/>
          <w:color w:val="auto"/>
          <w:szCs w:val="21"/>
          <w:highlight w:val="none"/>
        </w:rPr>
        <w:t>账  号：</w:t>
      </w:r>
      <w:r>
        <w:rPr>
          <w:rFonts w:hAnsi="宋体"/>
          <w:color w:val="auto"/>
          <w:szCs w:val="21"/>
          <w:highlight w:val="none"/>
          <w:u w:val="single"/>
        </w:rPr>
        <w:t xml:space="preserve">     </w:t>
      </w:r>
    </w:p>
    <w:p w14:paraId="7E48B0E4">
      <w:pPr>
        <w:widowControl/>
        <w:jc w:val="left"/>
        <w:rPr>
          <w:rFonts w:hint="eastAsia" w:hAnsi="宋体"/>
          <w:color w:val="auto"/>
          <w:szCs w:val="21"/>
          <w:highlight w:val="none"/>
          <w:u w:val="single"/>
        </w:rPr>
      </w:pPr>
      <w:r>
        <w:rPr>
          <w:rFonts w:hAnsi="宋体"/>
          <w:color w:val="auto"/>
          <w:szCs w:val="21"/>
          <w:highlight w:val="none"/>
        </w:rPr>
        <w:br w:type="page"/>
      </w:r>
    </w:p>
    <w:p w14:paraId="7A00C184">
      <w:pPr>
        <w:jc w:val="center"/>
        <w:rPr>
          <w:b/>
          <w:color w:val="auto"/>
          <w:sz w:val="32"/>
          <w:highlight w:val="none"/>
        </w:rPr>
      </w:pPr>
      <w:bookmarkStart w:id="48" w:name="_Toc453680975"/>
      <w:bookmarkStart w:id="49" w:name="_Toc395382492"/>
      <w:bookmarkStart w:id="50" w:name="_Toc389065256"/>
      <w:bookmarkStart w:id="51" w:name="_Toc453681448"/>
      <w:bookmarkStart w:id="52" w:name="_Toc373478338"/>
      <w:bookmarkStart w:id="53" w:name="_Toc373227691"/>
      <w:bookmarkStart w:id="54" w:name="_Toc351203632"/>
      <w:r>
        <w:rPr>
          <w:rFonts w:hint="eastAsia"/>
          <w:b/>
          <w:color w:val="auto"/>
          <w:sz w:val="32"/>
          <w:highlight w:val="none"/>
        </w:rPr>
        <w:t>第二部分 通用</w:t>
      </w:r>
      <w:r>
        <w:rPr>
          <w:b/>
          <w:color w:val="auto"/>
          <w:sz w:val="32"/>
          <w:highlight w:val="none"/>
        </w:rPr>
        <w:t>合同条款</w:t>
      </w:r>
      <w:bookmarkEnd w:id="48"/>
      <w:bookmarkEnd w:id="49"/>
      <w:bookmarkEnd w:id="50"/>
      <w:bookmarkEnd w:id="51"/>
    </w:p>
    <w:p w14:paraId="3ECCE49F">
      <w:pPr>
        <w:spacing w:line="360" w:lineRule="auto"/>
        <w:ind w:firstLine="420" w:firstLineChars="200"/>
        <w:rPr>
          <w:rFonts w:hint="eastAsia" w:hAnsi="宋体"/>
          <w:color w:val="auto"/>
          <w:kern w:val="0"/>
          <w:szCs w:val="21"/>
          <w:highlight w:val="none"/>
        </w:rPr>
      </w:pPr>
    </w:p>
    <w:p w14:paraId="18404775">
      <w:pPr>
        <w:spacing w:line="360" w:lineRule="auto"/>
        <w:ind w:firstLine="422" w:firstLineChars="200"/>
        <w:jc w:val="center"/>
        <w:rPr>
          <w:rFonts w:hint="eastAsia" w:hAnsi="宋体"/>
          <w:b/>
          <w:color w:val="auto"/>
          <w:kern w:val="0"/>
          <w:szCs w:val="21"/>
          <w:highlight w:val="none"/>
        </w:rPr>
      </w:pPr>
      <w:r>
        <w:rPr>
          <w:rFonts w:hint="eastAsia" w:hAnsi="宋体"/>
          <w:b/>
          <w:color w:val="auto"/>
          <w:kern w:val="0"/>
          <w:szCs w:val="21"/>
          <w:highlight w:val="none"/>
        </w:rPr>
        <w:t>采用《建设工程施工合同（示范文本）》（GF—2017—0201）。</w:t>
      </w:r>
    </w:p>
    <w:p w14:paraId="2328D3D9">
      <w:pPr>
        <w:jc w:val="center"/>
        <w:rPr>
          <w:b/>
          <w:color w:val="auto"/>
          <w:sz w:val="32"/>
          <w:highlight w:val="none"/>
        </w:rPr>
        <w:sectPr>
          <w:pgSz w:w="11907" w:h="16840"/>
          <w:pgMar w:top="1304" w:right="1304" w:bottom="1304" w:left="1304" w:header="964" w:footer="737" w:gutter="0"/>
          <w:pgNumType w:fmt="decimal"/>
          <w:cols w:space="720" w:num="1"/>
          <w:titlePg/>
          <w:docGrid w:linePitch="312" w:charSpace="0"/>
        </w:sectPr>
      </w:pPr>
      <w:bookmarkStart w:id="55" w:name="_Toc389065257"/>
      <w:bookmarkStart w:id="56" w:name="_Toc453681449"/>
      <w:bookmarkStart w:id="57" w:name="_Toc395382493"/>
      <w:bookmarkStart w:id="58" w:name="_Toc453680976"/>
    </w:p>
    <w:p w14:paraId="52793CB3">
      <w:pPr>
        <w:jc w:val="center"/>
        <w:rPr>
          <w:b/>
          <w:color w:val="auto"/>
          <w:sz w:val="32"/>
          <w:highlight w:val="none"/>
        </w:rPr>
      </w:pPr>
      <w:r>
        <w:rPr>
          <w:b/>
          <w:color w:val="auto"/>
          <w:sz w:val="32"/>
          <w:highlight w:val="none"/>
        </w:rPr>
        <w:t>第</w:t>
      </w:r>
      <w:r>
        <w:rPr>
          <w:rFonts w:hint="eastAsia"/>
          <w:b/>
          <w:color w:val="auto"/>
          <w:sz w:val="32"/>
          <w:highlight w:val="none"/>
        </w:rPr>
        <w:t>三</w:t>
      </w:r>
      <w:r>
        <w:rPr>
          <w:b/>
          <w:color w:val="auto"/>
          <w:sz w:val="32"/>
          <w:highlight w:val="none"/>
        </w:rPr>
        <w:t>部分 专用合同条款</w:t>
      </w:r>
      <w:bookmarkEnd w:id="52"/>
      <w:bookmarkEnd w:id="53"/>
      <w:bookmarkEnd w:id="54"/>
      <w:bookmarkEnd w:id="55"/>
      <w:bookmarkEnd w:id="56"/>
      <w:bookmarkEnd w:id="57"/>
      <w:bookmarkEnd w:id="58"/>
    </w:p>
    <w:bookmarkEnd w:id="33"/>
    <w:bookmarkEnd w:id="34"/>
    <w:p w14:paraId="0E7C55FB">
      <w:pPr>
        <w:spacing w:line="360" w:lineRule="auto"/>
        <w:jc w:val="center"/>
        <w:rPr>
          <w:rFonts w:hint="eastAsia" w:ascii="Times New Roman" w:hAnsi="宋体"/>
          <w:b/>
          <w:bCs/>
          <w:color w:val="auto"/>
          <w:kern w:val="0"/>
          <w:szCs w:val="21"/>
          <w:highlight w:val="none"/>
        </w:rPr>
      </w:pPr>
      <w:r>
        <w:rPr>
          <w:rFonts w:hint="eastAsia" w:ascii="Times New Roman" w:hAnsi="宋体" w:cs="宋体"/>
          <w:b/>
          <w:bCs/>
          <w:color w:val="auto"/>
          <w:kern w:val="0"/>
          <w:szCs w:val="21"/>
          <w:highlight w:val="none"/>
        </w:rPr>
        <w:t>（注：专用合同条款每一条均应填写完整！）</w:t>
      </w:r>
    </w:p>
    <w:p w14:paraId="42E6AA20">
      <w:pPr>
        <w:keepNext/>
        <w:keepLines/>
        <w:spacing w:before="60" w:after="60" w:line="400" w:lineRule="exact"/>
        <w:outlineLvl w:val="1"/>
        <w:rPr>
          <w:rFonts w:ascii="Arial" w:hAnsi="Arial" w:eastAsia="黑体"/>
          <w:b/>
          <w:bCs/>
          <w:color w:val="auto"/>
          <w:sz w:val="24"/>
          <w:szCs w:val="32"/>
          <w:highlight w:val="none"/>
          <w:lang w:val="zh-CN"/>
        </w:rPr>
      </w:pPr>
      <w:bookmarkStart w:id="59" w:name="_Toc373478339"/>
      <w:bookmarkStart w:id="60" w:name="_Toc407135194"/>
      <w:bookmarkStart w:id="61" w:name="_Toc373227692"/>
      <w:bookmarkStart w:id="62" w:name="_Toc9850522"/>
      <w:bookmarkStart w:id="63" w:name="_Toc389065258"/>
      <w:bookmarkStart w:id="64" w:name="_Toc351203633"/>
      <w:r>
        <w:rPr>
          <w:rFonts w:ascii="Arial" w:hAnsi="Arial" w:eastAsia="黑体"/>
          <w:b/>
          <w:bCs/>
          <w:color w:val="auto"/>
          <w:sz w:val="24"/>
          <w:szCs w:val="32"/>
          <w:highlight w:val="none"/>
          <w:lang w:val="zh-CN"/>
        </w:rPr>
        <w:t>1</w:t>
      </w:r>
      <w:bookmarkStart w:id="65" w:name="_Toc296944495"/>
      <w:bookmarkStart w:id="66" w:name="_Toc296346657"/>
      <w:bookmarkStart w:id="67" w:name="_Toc296891196"/>
      <w:bookmarkStart w:id="68" w:name="_Toc296890984"/>
      <w:bookmarkStart w:id="69" w:name="_Toc296347155"/>
      <w:bookmarkStart w:id="70" w:name="_Toc297048342"/>
      <w:bookmarkStart w:id="71" w:name="_Toc292559866"/>
      <w:bookmarkStart w:id="72" w:name="_Toc297120456"/>
      <w:bookmarkStart w:id="73" w:name="_Toc296503156"/>
      <w:bookmarkStart w:id="74" w:name="_Toc292559361"/>
      <w:r>
        <w:rPr>
          <w:rFonts w:ascii="Arial" w:hAnsi="Arial" w:eastAsia="黑体"/>
          <w:b/>
          <w:bCs/>
          <w:color w:val="auto"/>
          <w:sz w:val="24"/>
          <w:szCs w:val="32"/>
          <w:highlight w:val="none"/>
          <w:lang w:val="zh-CN"/>
        </w:rPr>
        <w:t xml:space="preserve">. </w:t>
      </w:r>
      <w:r>
        <w:rPr>
          <w:rFonts w:hint="eastAsia" w:ascii="Arial" w:hAnsi="宋体" w:eastAsia="黑体" w:cs="黑体"/>
          <w:b/>
          <w:bCs/>
          <w:color w:val="auto"/>
          <w:sz w:val="24"/>
          <w:szCs w:val="32"/>
          <w:highlight w:val="none"/>
          <w:lang w:val="zh-CN"/>
        </w:rPr>
        <w:t>一般约定</w:t>
      </w:r>
      <w:bookmarkEnd w:id="59"/>
      <w:bookmarkEnd w:id="60"/>
      <w:bookmarkEnd w:id="61"/>
      <w:bookmarkEnd w:id="62"/>
      <w:bookmarkEnd w:id="63"/>
      <w:bookmarkEnd w:id="64"/>
    </w:p>
    <w:bookmarkEnd w:id="65"/>
    <w:bookmarkEnd w:id="66"/>
    <w:bookmarkEnd w:id="67"/>
    <w:bookmarkEnd w:id="68"/>
    <w:bookmarkEnd w:id="69"/>
    <w:bookmarkEnd w:id="70"/>
    <w:bookmarkEnd w:id="71"/>
    <w:bookmarkEnd w:id="72"/>
    <w:bookmarkEnd w:id="73"/>
    <w:bookmarkEnd w:id="74"/>
    <w:p w14:paraId="6AF6BB54">
      <w:pPr>
        <w:keepNext/>
        <w:keepLines/>
        <w:spacing w:line="400" w:lineRule="exact"/>
        <w:outlineLvl w:val="2"/>
        <w:rPr>
          <w:rFonts w:ascii="Times New Roman" w:hAnsi="Times New Roman" w:eastAsia="黑体"/>
          <w:b/>
          <w:bCs/>
          <w:color w:val="auto"/>
          <w:sz w:val="24"/>
          <w:szCs w:val="32"/>
          <w:highlight w:val="none"/>
          <w:lang w:val="zh-CN"/>
        </w:rPr>
      </w:pPr>
      <w:bookmarkStart w:id="75" w:name="_Toc389065259"/>
      <w:bookmarkStart w:id="76" w:name="_Toc407135195"/>
      <w:bookmarkStart w:id="77" w:name="_Toc9850523"/>
      <w:bookmarkStart w:id="78" w:name="_Toc373227693"/>
      <w:bookmarkStart w:id="79" w:name="_Toc373478340"/>
      <w:r>
        <w:rPr>
          <w:rFonts w:ascii="Times New Roman" w:hAnsi="Times New Roman" w:eastAsia="黑体"/>
          <w:b/>
          <w:bCs/>
          <w:color w:val="auto"/>
          <w:sz w:val="24"/>
          <w:szCs w:val="32"/>
          <w:highlight w:val="none"/>
          <w:lang w:val="zh-CN"/>
        </w:rPr>
        <w:t xml:space="preserve">1.1 </w:t>
      </w:r>
      <w:r>
        <w:rPr>
          <w:rFonts w:hint="eastAsia" w:ascii="Times New Roman" w:hAnsi="宋体" w:eastAsia="黑体" w:cs="黑体"/>
          <w:b/>
          <w:bCs/>
          <w:color w:val="auto"/>
          <w:sz w:val="24"/>
          <w:szCs w:val="32"/>
          <w:highlight w:val="none"/>
          <w:lang w:val="zh-CN"/>
        </w:rPr>
        <w:t>词语定义</w:t>
      </w:r>
      <w:bookmarkEnd w:id="75"/>
      <w:bookmarkEnd w:id="76"/>
      <w:bookmarkEnd w:id="77"/>
      <w:bookmarkEnd w:id="78"/>
      <w:bookmarkEnd w:id="79"/>
    </w:p>
    <w:p w14:paraId="53940A1F">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1.1.1 </w:t>
      </w:r>
      <w:r>
        <w:rPr>
          <w:rFonts w:hint="eastAsia" w:ascii="Times New Roman" w:hAnsi="宋体" w:cs="宋体"/>
          <w:color w:val="auto"/>
          <w:kern w:val="0"/>
          <w:szCs w:val="21"/>
          <w:highlight w:val="none"/>
        </w:rPr>
        <w:t>合同</w:t>
      </w:r>
    </w:p>
    <w:p w14:paraId="432E7CCC">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1.1.1.10 </w:t>
      </w:r>
      <w:r>
        <w:rPr>
          <w:rFonts w:hint="eastAsia" w:ascii="Times New Roman" w:hAnsi="宋体" w:cs="宋体"/>
          <w:color w:val="auto"/>
          <w:kern w:val="0"/>
          <w:szCs w:val="21"/>
          <w:highlight w:val="none"/>
        </w:rPr>
        <w:t>其他合同文件包括：</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采</w:t>
      </w:r>
      <w:r>
        <w:rPr>
          <w:rFonts w:hint="eastAsia" w:hAnsi="宋体" w:cs="宋体"/>
          <w:color w:val="auto"/>
          <w:kern w:val="0"/>
          <w:szCs w:val="21"/>
          <w:highlight w:val="none"/>
          <w:u w:val="single"/>
        </w:rPr>
        <w:t>购文件、工程量清单、招标控制价、</w:t>
      </w:r>
      <w:r>
        <w:rPr>
          <w:rFonts w:hint="eastAsia" w:hAnsi="宋体" w:cs="宋体"/>
          <w:color w:val="auto"/>
          <w:kern w:val="0"/>
          <w:szCs w:val="21"/>
          <w:highlight w:val="none"/>
          <w:u w:val="single"/>
          <w:lang w:val="en-US" w:eastAsia="zh-CN"/>
        </w:rPr>
        <w:t>设计</w:t>
      </w:r>
      <w:r>
        <w:rPr>
          <w:rFonts w:hint="eastAsia" w:hAnsi="宋体" w:cs="宋体"/>
          <w:color w:val="auto"/>
          <w:kern w:val="0"/>
          <w:szCs w:val="21"/>
          <w:highlight w:val="none"/>
          <w:u w:val="single"/>
        </w:rPr>
        <w:t>图纸、工程量清单报价、投标</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lang w:val="en-US" w:eastAsia="zh-CN"/>
        </w:rPr>
        <w:t>响应</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rPr>
        <w:t>文件、中标</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lang w:val="en-US" w:eastAsia="zh-CN"/>
        </w:rPr>
        <w:t>成交</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rPr>
        <w:t>通知书、双方签署的合同协议书</w:t>
      </w:r>
      <w:r>
        <w:rPr>
          <w:rFonts w:hint="eastAsia" w:ascii="Times New Roman" w:hAnsi="宋体" w:cs="宋体"/>
          <w:color w:val="auto"/>
          <w:szCs w:val="21"/>
          <w:highlight w:val="none"/>
        </w:rPr>
        <w:t>。</w:t>
      </w:r>
    </w:p>
    <w:p w14:paraId="20579ABD">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1.1.2 </w:t>
      </w:r>
      <w:r>
        <w:rPr>
          <w:rFonts w:hint="eastAsia" w:ascii="Times New Roman" w:hAnsi="宋体" w:cs="宋体"/>
          <w:color w:val="auto"/>
          <w:szCs w:val="21"/>
          <w:highlight w:val="none"/>
        </w:rPr>
        <w:t>合同当事人及其他相关方</w:t>
      </w:r>
    </w:p>
    <w:p w14:paraId="60303340">
      <w:pPr>
        <w:spacing w:line="400" w:lineRule="exact"/>
        <w:ind w:firstLine="420" w:firstLineChars="200"/>
        <w:outlineLvl w:val="0"/>
        <w:rPr>
          <w:rFonts w:ascii="Times New Roman" w:hAnsi="Times New Roman"/>
          <w:color w:val="auto"/>
          <w:szCs w:val="21"/>
          <w:highlight w:val="none"/>
        </w:rPr>
      </w:pPr>
      <w:r>
        <w:rPr>
          <w:rFonts w:ascii="Times New Roman" w:hAnsi="Times New Roman"/>
          <w:color w:val="auto"/>
          <w:szCs w:val="21"/>
          <w:highlight w:val="none"/>
        </w:rPr>
        <w:t xml:space="preserve">1.1.2.4 </w:t>
      </w:r>
      <w:r>
        <w:rPr>
          <w:rFonts w:hint="eastAsia" w:ascii="Times New Roman" w:hAnsi="宋体" w:cs="宋体"/>
          <w:color w:val="auto"/>
          <w:szCs w:val="21"/>
          <w:highlight w:val="none"/>
        </w:rPr>
        <w:t>监理人：</w:t>
      </w:r>
    </w:p>
    <w:p w14:paraId="1BA57DEE">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名</w:t>
      </w:r>
      <w:r>
        <w:rPr>
          <w:rFonts w:ascii="Times New Roman" w:hAnsi="Times New Roman"/>
          <w:color w:val="auto"/>
          <w:szCs w:val="21"/>
          <w:highlight w:val="none"/>
        </w:rPr>
        <w:t xml:space="preserve">    </w:t>
      </w:r>
      <w:r>
        <w:rPr>
          <w:rFonts w:hint="eastAsia" w:ascii="Times New Roman" w:hAnsi="宋体" w:cs="宋体"/>
          <w:color w:val="auto"/>
          <w:szCs w:val="21"/>
          <w:highlight w:val="none"/>
        </w:rPr>
        <w:t>称：</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5896B86">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资质类别和等级：</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BDD865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联系电话：</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967C3EC">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9D3766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通信地址：</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334DCFE">
      <w:pPr>
        <w:spacing w:line="400" w:lineRule="exact"/>
        <w:ind w:firstLine="420" w:firstLineChars="200"/>
        <w:outlineLvl w:val="0"/>
        <w:rPr>
          <w:rFonts w:ascii="Times New Roman" w:hAnsi="Times New Roman"/>
          <w:color w:val="auto"/>
          <w:szCs w:val="21"/>
          <w:highlight w:val="none"/>
        </w:rPr>
      </w:pPr>
      <w:r>
        <w:rPr>
          <w:rFonts w:ascii="Times New Roman" w:hAnsi="Times New Roman"/>
          <w:color w:val="auto"/>
          <w:szCs w:val="21"/>
          <w:highlight w:val="none"/>
        </w:rPr>
        <w:t xml:space="preserve">1.1.2.5 </w:t>
      </w:r>
      <w:r>
        <w:rPr>
          <w:rFonts w:hint="eastAsia" w:ascii="Times New Roman" w:hAnsi="宋体" w:cs="宋体"/>
          <w:color w:val="auto"/>
          <w:szCs w:val="21"/>
          <w:highlight w:val="none"/>
        </w:rPr>
        <w:t>设计人：</w:t>
      </w:r>
    </w:p>
    <w:p w14:paraId="580E6451">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名</w:t>
      </w:r>
      <w:r>
        <w:rPr>
          <w:rFonts w:ascii="Times New Roman" w:hAnsi="Times New Roman"/>
          <w:color w:val="auto"/>
          <w:szCs w:val="21"/>
          <w:highlight w:val="none"/>
        </w:rPr>
        <w:t xml:space="preserve">    </w:t>
      </w:r>
      <w:r>
        <w:rPr>
          <w:rFonts w:hint="eastAsia" w:ascii="Times New Roman" w:hAnsi="宋体" w:cs="宋体"/>
          <w:color w:val="auto"/>
          <w:szCs w:val="21"/>
          <w:highlight w:val="none"/>
        </w:rPr>
        <w:t>称：</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EF3499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资质类别和等级：</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EC95233">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联系电话：</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C59FCEB">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7CB386E7">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通信地址：</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E19A12E">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1.1.3 </w:t>
      </w:r>
      <w:r>
        <w:rPr>
          <w:rFonts w:hint="eastAsia" w:ascii="Times New Roman" w:hAnsi="宋体" w:cs="宋体"/>
          <w:color w:val="auto"/>
          <w:szCs w:val="21"/>
          <w:highlight w:val="none"/>
        </w:rPr>
        <w:t>工程和设备</w:t>
      </w:r>
    </w:p>
    <w:p w14:paraId="36C3A212">
      <w:pPr>
        <w:spacing w:line="400" w:lineRule="exact"/>
        <w:ind w:firstLine="420" w:firstLineChars="200"/>
        <w:outlineLvl w:val="0"/>
        <w:rPr>
          <w:rFonts w:ascii="Times New Roman" w:hAnsi="Times New Roman"/>
          <w:color w:val="auto"/>
          <w:szCs w:val="21"/>
          <w:highlight w:val="none"/>
        </w:rPr>
      </w:pPr>
      <w:r>
        <w:rPr>
          <w:rFonts w:ascii="Times New Roman" w:hAnsi="Times New Roman"/>
          <w:color w:val="auto"/>
          <w:szCs w:val="21"/>
          <w:highlight w:val="none"/>
        </w:rPr>
        <w:t xml:space="preserve">1.1.3.7 </w:t>
      </w:r>
      <w:r>
        <w:rPr>
          <w:rFonts w:hint="eastAsia" w:ascii="Times New Roman" w:hAnsi="宋体" w:cs="宋体"/>
          <w:color w:val="auto"/>
          <w:szCs w:val="21"/>
          <w:highlight w:val="none"/>
        </w:rPr>
        <w:t>作为施工现场组成部分的其他场所包括：</w:t>
      </w:r>
      <w:r>
        <w:rPr>
          <w:rFonts w:hint="eastAsia"/>
          <w:color w:val="auto"/>
          <w:szCs w:val="21"/>
          <w:highlight w:val="none"/>
          <w:u w:val="single"/>
        </w:rPr>
        <w:t>按本合同《通用条款》</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1EB226BE">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1.1.3.9 </w:t>
      </w:r>
      <w:r>
        <w:rPr>
          <w:rFonts w:hint="eastAsia" w:ascii="Times New Roman" w:hAnsi="宋体" w:cs="宋体"/>
          <w:color w:val="auto"/>
          <w:kern w:val="0"/>
          <w:szCs w:val="21"/>
          <w:highlight w:val="none"/>
        </w:rPr>
        <w:t>永久占地包括：</w:t>
      </w:r>
      <w:r>
        <w:rPr>
          <w:rFonts w:hint="eastAsia"/>
          <w:color w:val="auto"/>
          <w:szCs w:val="21"/>
          <w:highlight w:val="none"/>
          <w:u w:val="single"/>
        </w:rPr>
        <w:t>按合同约定建造并移交给发包人的工程（包括工程设备）所占用的土地</w:t>
      </w:r>
      <w:r>
        <w:rPr>
          <w:rFonts w:hint="eastAsia" w:ascii="Times New Roman" w:hAnsi="宋体" w:cs="宋体"/>
          <w:color w:val="auto"/>
          <w:kern w:val="0"/>
          <w:szCs w:val="21"/>
          <w:highlight w:val="none"/>
        </w:rPr>
        <w:t>。</w:t>
      </w:r>
    </w:p>
    <w:p w14:paraId="5E6543E7">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kern w:val="0"/>
          <w:szCs w:val="21"/>
          <w:highlight w:val="none"/>
        </w:rPr>
        <w:t xml:space="preserve">1.1.3.10 </w:t>
      </w:r>
      <w:r>
        <w:rPr>
          <w:rFonts w:hint="eastAsia" w:ascii="Times New Roman" w:hAnsi="宋体" w:cs="宋体"/>
          <w:color w:val="auto"/>
          <w:kern w:val="0"/>
          <w:szCs w:val="21"/>
          <w:highlight w:val="none"/>
        </w:rPr>
        <w:t>临时占地包括：</w:t>
      </w:r>
      <w:r>
        <w:rPr>
          <w:rFonts w:hint="eastAsia"/>
          <w:color w:val="auto"/>
          <w:szCs w:val="21"/>
          <w:highlight w:val="none"/>
          <w:u w:val="single"/>
        </w:rPr>
        <w:t>为完成合同约定的永久工程所修建的各类临时性工程及设施所占用的土地，由承包人根据现场踏勘情况结合施工现场所处位置自行解决</w:t>
      </w:r>
      <w:r>
        <w:rPr>
          <w:rFonts w:hint="eastAsia" w:ascii="Times New Roman" w:hAnsi="宋体" w:cs="宋体"/>
          <w:color w:val="auto"/>
          <w:kern w:val="0"/>
          <w:szCs w:val="21"/>
          <w:highlight w:val="none"/>
        </w:rPr>
        <w:t>。</w:t>
      </w:r>
    </w:p>
    <w:p w14:paraId="176D2D92">
      <w:pPr>
        <w:keepNext/>
        <w:keepLines/>
        <w:spacing w:line="400" w:lineRule="exact"/>
        <w:outlineLvl w:val="2"/>
        <w:rPr>
          <w:rFonts w:ascii="Times New Roman" w:hAnsi="Times New Roman" w:eastAsia="黑体"/>
          <w:b/>
          <w:bCs/>
          <w:color w:val="auto"/>
          <w:sz w:val="24"/>
          <w:szCs w:val="32"/>
          <w:highlight w:val="none"/>
          <w:lang w:val="zh-CN"/>
        </w:rPr>
      </w:pPr>
      <w:bookmarkStart w:id="80" w:name="_Toc9850524"/>
      <w:bookmarkStart w:id="81" w:name="_Toc373478341"/>
      <w:bookmarkStart w:id="82" w:name="_Toc373227694"/>
      <w:bookmarkStart w:id="83" w:name="_Toc389065260"/>
      <w:bookmarkStart w:id="84" w:name="_Toc407135196"/>
      <w:r>
        <w:rPr>
          <w:rFonts w:ascii="Times New Roman" w:hAnsi="Times New Roman" w:eastAsia="黑体"/>
          <w:b/>
          <w:bCs/>
          <w:color w:val="auto"/>
          <w:sz w:val="24"/>
          <w:szCs w:val="32"/>
          <w:highlight w:val="none"/>
          <w:lang w:val="zh-CN"/>
        </w:rPr>
        <w:t xml:space="preserve">1.3 </w:t>
      </w:r>
      <w:r>
        <w:rPr>
          <w:rFonts w:hint="eastAsia" w:ascii="Times New Roman" w:hAnsi="宋体" w:eastAsia="黑体" w:cs="黑体"/>
          <w:b/>
          <w:bCs/>
          <w:color w:val="auto"/>
          <w:sz w:val="24"/>
          <w:szCs w:val="32"/>
          <w:highlight w:val="none"/>
          <w:lang w:val="zh-CN"/>
        </w:rPr>
        <w:t>法律</w:t>
      </w:r>
      <w:bookmarkEnd w:id="80"/>
      <w:bookmarkEnd w:id="81"/>
      <w:bookmarkEnd w:id="82"/>
      <w:bookmarkEnd w:id="83"/>
      <w:bookmarkEnd w:id="84"/>
    </w:p>
    <w:p w14:paraId="7AF9096B">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适用于合同的其他规范性文件：</w:t>
      </w:r>
      <w:r>
        <w:rPr>
          <w:rFonts w:ascii="Times New Roman" w:hAnsi="宋体"/>
          <w:color w:val="auto"/>
          <w:szCs w:val="21"/>
          <w:highlight w:val="none"/>
          <w:u w:val="single"/>
        </w:rPr>
        <w:t xml:space="preserve">                                  </w:t>
      </w:r>
      <w:r>
        <w:rPr>
          <w:rFonts w:ascii="Times New Roman" w:hAnsi="Times New Roman"/>
          <w:color w:val="auto"/>
          <w:szCs w:val="21"/>
          <w:highlight w:val="none"/>
          <w:u w:val="single"/>
        </w:rPr>
        <w:t xml:space="preserve"> </w:t>
      </w:r>
    </w:p>
    <w:p w14:paraId="521E3F25">
      <w:pPr>
        <w:autoSpaceDE w:val="0"/>
        <w:autoSpaceDN w:val="0"/>
        <w:adjustRightInd w:val="0"/>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hAnsi="宋体"/>
          <w:color w:val="auto"/>
          <w:szCs w:val="21"/>
          <w:highlight w:val="none"/>
          <w:u w:val="single"/>
        </w:rPr>
        <w:t>按通用合同条款</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7CFC327">
      <w:pPr>
        <w:keepNext/>
        <w:keepLines/>
        <w:spacing w:line="400" w:lineRule="exact"/>
        <w:outlineLvl w:val="2"/>
        <w:rPr>
          <w:rFonts w:ascii="Times New Roman" w:hAnsi="Times New Roman" w:eastAsia="黑体"/>
          <w:b/>
          <w:bCs/>
          <w:color w:val="auto"/>
          <w:sz w:val="32"/>
          <w:szCs w:val="32"/>
          <w:highlight w:val="none"/>
          <w:lang w:val="zh-CN"/>
        </w:rPr>
      </w:pPr>
      <w:bookmarkStart w:id="85" w:name="_Toc373478342"/>
      <w:bookmarkStart w:id="86" w:name="_Toc373227695"/>
      <w:bookmarkStart w:id="87" w:name="_Toc389065261"/>
      <w:bookmarkStart w:id="88" w:name="_Toc9850525"/>
      <w:bookmarkStart w:id="89" w:name="_Toc407135197"/>
      <w:r>
        <w:rPr>
          <w:rFonts w:ascii="Times New Roman" w:hAnsi="Times New Roman" w:eastAsia="黑体"/>
          <w:b/>
          <w:bCs/>
          <w:color w:val="auto"/>
          <w:sz w:val="32"/>
          <w:szCs w:val="32"/>
          <w:highlight w:val="none"/>
          <w:lang w:val="zh-CN"/>
        </w:rPr>
        <w:t xml:space="preserve">1.4 </w:t>
      </w:r>
      <w:r>
        <w:rPr>
          <w:rFonts w:hint="eastAsia" w:ascii="Times New Roman" w:hAnsi="宋体" w:eastAsia="黑体" w:cs="黑体"/>
          <w:b/>
          <w:bCs/>
          <w:color w:val="auto"/>
          <w:sz w:val="32"/>
          <w:szCs w:val="32"/>
          <w:highlight w:val="none"/>
          <w:lang w:val="zh-CN"/>
        </w:rPr>
        <w:t>标准和规范</w:t>
      </w:r>
      <w:bookmarkEnd w:id="85"/>
      <w:bookmarkEnd w:id="86"/>
      <w:bookmarkEnd w:id="87"/>
      <w:bookmarkEnd w:id="88"/>
      <w:bookmarkEnd w:id="89"/>
    </w:p>
    <w:p w14:paraId="392AB36D">
      <w:pPr>
        <w:spacing w:line="400" w:lineRule="exact"/>
        <w:ind w:firstLine="420" w:firstLineChars="200"/>
        <w:rPr>
          <w:rFonts w:ascii="Times New Roman" w:hAnsi="Times New Roman"/>
          <w:color w:val="auto"/>
          <w:szCs w:val="21"/>
          <w:highlight w:val="none"/>
          <w:u w:val="single"/>
        </w:rPr>
      </w:pPr>
      <w:r>
        <w:rPr>
          <w:rFonts w:ascii="Times New Roman" w:hAnsi="Times New Roman"/>
          <w:color w:val="auto"/>
          <w:szCs w:val="21"/>
          <w:highlight w:val="none"/>
        </w:rPr>
        <w:t xml:space="preserve">1.4.1 </w:t>
      </w:r>
      <w:r>
        <w:rPr>
          <w:rFonts w:hint="eastAsia" w:ascii="Times New Roman" w:hAnsi="宋体" w:cs="宋体"/>
          <w:color w:val="auto"/>
          <w:szCs w:val="21"/>
          <w:highlight w:val="none"/>
        </w:rPr>
        <w:t>适用于工程的标准规范包括：</w:t>
      </w:r>
      <w:r>
        <w:rPr>
          <w:rFonts w:ascii="Times New Roman" w:hAnsi="宋体"/>
          <w:color w:val="auto"/>
          <w:szCs w:val="21"/>
          <w:highlight w:val="none"/>
          <w:u w:val="single"/>
        </w:rPr>
        <w:t xml:space="preserve">                                  </w:t>
      </w:r>
      <w:r>
        <w:rPr>
          <w:rFonts w:ascii="Times New Roman" w:hAnsi="Times New Roman"/>
          <w:color w:val="auto"/>
          <w:szCs w:val="21"/>
          <w:highlight w:val="none"/>
          <w:u w:val="single"/>
        </w:rPr>
        <w:t xml:space="preserve"> </w:t>
      </w:r>
    </w:p>
    <w:p w14:paraId="326C4CB9">
      <w:pPr>
        <w:spacing w:line="400" w:lineRule="exact"/>
        <w:ind w:firstLine="420" w:firstLineChars="200"/>
        <w:rPr>
          <w:rFonts w:ascii="Times New Roman" w:hAnsi="Times New Roman"/>
          <w:color w:val="auto"/>
          <w:szCs w:val="21"/>
          <w:highlight w:val="none"/>
        </w:rPr>
      </w:pPr>
      <w:r>
        <w:rPr>
          <w:rFonts w:hint="eastAsia" w:hAnsi="宋体"/>
          <w:color w:val="auto"/>
          <w:szCs w:val="21"/>
          <w:highlight w:val="none"/>
          <w:u w:val="single"/>
        </w:rPr>
        <w:t>除按通用条款外，承包人还必须遵守《民法典》、《</w:t>
      </w:r>
      <w:r>
        <w:rPr>
          <w:rFonts w:hint="eastAsia" w:hAnsi="宋体"/>
          <w:color w:val="auto"/>
          <w:szCs w:val="21"/>
          <w:highlight w:val="none"/>
          <w:u w:val="single"/>
          <w:lang w:val="en-US" w:eastAsia="zh-CN"/>
        </w:rPr>
        <w:t>中华人民共和国</w:t>
      </w:r>
      <w:r>
        <w:rPr>
          <w:rFonts w:hint="eastAsia" w:hAnsi="宋体"/>
          <w:color w:val="auto"/>
          <w:szCs w:val="21"/>
          <w:highlight w:val="none"/>
          <w:u w:val="single"/>
        </w:rPr>
        <w:t>政府采购法》以及现行国家部门和地方性的法律、法规</w:t>
      </w:r>
      <w:r>
        <w:rPr>
          <w:rFonts w:hint="eastAsia" w:ascii="Times New Roman" w:hAnsi="宋体" w:cs="宋体"/>
          <w:color w:val="auto"/>
          <w:szCs w:val="21"/>
          <w:highlight w:val="none"/>
        </w:rPr>
        <w:t>。</w:t>
      </w:r>
    </w:p>
    <w:p w14:paraId="17931BB6">
      <w:pPr>
        <w:spacing w:line="400" w:lineRule="exact"/>
        <w:ind w:firstLine="420" w:firstLineChars="200"/>
        <w:rPr>
          <w:rFonts w:ascii="Times New Roman" w:hAnsi="Times New Roman"/>
          <w:color w:val="auto"/>
          <w:szCs w:val="21"/>
          <w:highlight w:val="none"/>
          <w:u w:val="single"/>
        </w:rPr>
      </w:pPr>
      <w:r>
        <w:rPr>
          <w:rFonts w:ascii="Times New Roman" w:hAnsi="Times New Roman"/>
          <w:color w:val="auto"/>
          <w:kern w:val="0"/>
          <w:szCs w:val="21"/>
          <w:highlight w:val="none"/>
        </w:rPr>
        <w:t xml:space="preserve">1.4.2 </w:t>
      </w:r>
      <w:r>
        <w:rPr>
          <w:rFonts w:hint="eastAsia" w:ascii="Times New Roman" w:hAnsi="宋体" w:cs="宋体"/>
          <w:color w:val="auto"/>
          <w:kern w:val="0"/>
          <w:szCs w:val="21"/>
          <w:highlight w:val="none"/>
        </w:rPr>
        <w:t>发包人提供国外标准、规范的名称：</w:t>
      </w:r>
      <w:r>
        <w:rPr>
          <w:rFonts w:ascii="Times New Roman" w:hAnsi="宋体"/>
          <w:color w:val="auto"/>
          <w:szCs w:val="21"/>
          <w:highlight w:val="none"/>
          <w:u w:val="single"/>
        </w:rPr>
        <w:t xml:space="preserve">                         </w:t>
      </w:r>
      <w:r>
        <w:rPr>
          <w:rFonts w:ascii="Times New Roman" w:hAnsi="Times New Roman"/>
          <w:color w:val="auto"/>
          <w:szCs w:val="21"/>
          <w:highlight w:val="none"/>
          <w:u w:val="single"/>
        </w:rPr>
        <w:t xml:space="preserve">    </w:t>
      </w:r>
    </w:p>
    <w:p w14:paraId="6C433596">
      <w:pPr>
        <w:spacing w:line="400" w:lineRule="exact"/>
        <w:rPr>
          <w:rFonts w:ascii="Times New Roman" w:hAnsi="Times New Roman"/>
          <w:color w:val="auto"/>
          <w:kern w:val="0"/>
          <w:szCs w:val="21"/>
          <w:highlight w:val="none"/>
        </w:rPr>
      </w:pPr>
      <w:r>
        <w:rPr>
          <w:rFonts w:ascii="Times New Roman" w:hAnsi="Times New Roman"/>
          <w:color w:val="auto"/>
          <w:szCs w:val="21"/>
          <w:highlight w:val="none"/>
          <w:u w:val="single"/>
        </w:rPr>
        <w:t xml:space="preserve">                </w:t>
      </w:r>
      <w:r>
        <w:rPr>
          <w:rFonts w:hint="eastAsia" w:hAnsi="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D95D3A0">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发包人提供国外标准、规范的份数：</w:t>
      </w:r>
      <w:r>
        <w:rPr>
          <w:rFonts w:ascii="Times New Roman" w:hAnsi="Times New Roman"/>
          <w:color w:val="auto"/>
          <w:kern w:val="0"/>
          <w:szCs w:val="21"/>
          <w:highlight w:val="none"/>
          <w:u w:val="single"/>
        </w:rPr>
        <w:t xml:space="preserve">     </w:t>
      </w:r>
      <w:r>
        <w:rPr>
          <w:rFonts w:hint="eastAsia" w:hAnsi="宋体"/>
          <w:color w:val="auto"/>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284F52A3">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kern w:val="0"/>
          <w:szCs w:val="21"/>
          <w:highlight w:val="none"/>
        </w:rPr>
        <w:t>发包人提供国外标准、规范的名称：</w:t>
      </w:r>
      <w:r>
        <w:rPr>
          <w:rFonts w:ascii="Times New Roman" w:hAnsi="Times New Roman"/>
          <w:color w:val="auto"/>
          <w:kern w:val="0"/>
          <w:szCs w:val="21"/>
          <w:highlight w:val="none"/>
          <w:u w:val="single"/>
        </w:rPr>
        <w:t xml:space="preserve">     </w:t>
      </w:r>
      <w:r>
        <w:rPr>
          <w:rFonts w:hint="eastAsia" w:hAnsi="宋体"/>
          <w:color w:val="auto"/>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58F3C4E1">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1.4.3 </w:t>
      </w:r>
      <w:r>
        <w:rPr>
          <w:rFonts w:hint="eastAsia" w:ascii="Times New Roman" w:hAnsi="宋体" w:cs="宋体"/>
          <w:color w:val="auto"/>
          <w:szCs w:val="21"/>
          <w:highlight w:val="none"/>
        </w:rPr>
        <w:t>发包人对工程的技术标准和功能要求的特殊要求：</w:t>
      </w:r>
    </w:p>
    <w:p w14:paraId="3CAE6A86">
      <w:pPr>
        <w:spacing w:line="400" w:lineRule="exact"/>
        <w:rPr>
          <w:rFonts w:ascii="Times New Roman" w:hAnsi="Times New Roman"/>
          <w:color w:val="auto"/>
          <w:szCs w:val="21"/>
          <w:highlight w:val="none"/>
        </w:rPr>
      </w:pP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 xml:space="preserve">       </w:t>
      </w:r>
      <w:r>
        <w:rPr>
          <w:rFonts w:hint="eastAsia" w:hAnsi="宋体"/>
          <w:color w:val="auto"/>
          <w:kern w:val="0"/>
          <w:szCs w:val="21"/>
          <w:highlight w:val="none"/>
          <w:u w:val="single"/>
        </w:rPr>
        <w:t xml:space="preserve">签订合同时约定      </w:t>
      </w:r>
      <w:r>
        <w:rPr>
          <w:rFonts w:hint="eastAsia" w:ascii="Times New Roman" w:hAnsi="宋体"/>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68CD7C88">
      <w:pPr>
        <w:keepNext/>
        <w:keepLines/>
        <w:spacing w:line="400" w:lineRule="exact"/>
        <w:outlineLvl w:val="2"/>
        <w:rPr>
          <w:rFonts w:ascii="Times New Roman" w:hAnsi="Times New Roman" w:eastAsia="黑体"/>
          <w:b/>
          <w:bCs/>
          <w:color w:val="auto"/>
          <w:sz w:val="32"/>
          <w:szCs w:val="32"/>
          <w:highlight w:val="none"/>
          <w:lang w:val="zh-CN"/>
        </w:rPr>
      </w:pPr>
      <w:bookmarkStart w:id="90" w:name="_Toc389065262"/>
      <w:bookmarkStart w:id="91" w:name="_Toc373478343"/>
      <w:bookmarkStart w:id="92" w:name="_Toc407135198"/>
      <w:bookmarkStart w:id="93" w:name="_Toc9850526"/>
      <w:bookmarkStart w:id="94" w:name="_Toc373227696"/>
      <w:r>
        <w:rPr>
          <w:rFonts w:ascii="Times New Roman" w:hAnsi="Times New Roman" w:eastAsia="黑体"/>
          <w:b/>
          <w:bCs/>
          <w:color w:val="auto"/>
          <w:sz w:val="32"/>
          <w:szCs w:val="32"/>
          <w:highlight w:val="none"/>
          <w:lang w:val="zh-CN"/>
        </w:rPr>
        <w:t xml:space="preserve">1.5 </w:t>
      </w:r>
      <w:r>
        <w:rPr>
          <w:rFonts w:hint="eastAsia" w:ascii="Times New Roman" w:hAnsi="Times New Roman" w:eastAsia="黑体" w:cs="黑体"/>
          <w:b/>
          <w:bCs/>
          <w:color w:val="auto"/>
          <w:sz w:val="32"/>
          <w:szCs w:val="32"/>
          <w:highlight w:val="none"/>
          <w:lang w:val="zh-CN"/>
        </w:rPr>
        <w:t>合同文件的优先顺序</w:t>
      </w:r>
      <w:bookmarkEnd w:id="90"/>
      <w:bookmarkEnd w:id="91"/>
      <w:bookmarkEnd w:id="92"/>
      <w:bookmarkEnd w:id="93"/>
      <w:bookmarkEnd w:id="94"/>
    </w:p>
    <w:p w14:paraId="361E26AA">
      <w:pPr>
        <w:spacing w:line="400" w:lineRule="exact"/>
        <w:ind w:firstLine="420" w:firstLineChars="200"/>
        <w:rPr>
          <w:rFonts w:hint="eastAsia" w:ascii="Times New Roman" w:hAnsi="宋体"/>
          <w:color w:val="auto"/>
          <w:szCs w:val="21"/>
          <w:highlight w:val="none"/>
        </w:rPr>
      </w:pPr>
      <w:r>
        <w:rPr>
          <w:rFonts w:hint="eastAsia" w:ascii="Times New Roman" w:hAnsi="宋体" w:cs="宋体"/>
          <w:color w:val="auto"/>
          <w:szCs w:val="21"/>
          <w:highlight w:val="none"/>
        </w:rPr>
        <w:t>合同文件组成及优先顺序为：</w:t>
      </w:r>
    </w:p>
    <w:p w14:paraId="24E44D52">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（1）合同协议书；</w:t>
      </w:r>
    </w:p>
    <w:p w14:paraId="1DFDEBBF">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2</w:t>
      </w:r>
      <w:r>
        <w:rPr>
          <w:rFonts w:ascii="Times New Roman" w:hAnsi="宋体"/>
          <w:color w:val="auto"/>
          <w:kern w:val="0"/>
          <w:szCs w:val="21"/>
          <w:highlight w:val="none"/>
        </w:rPr>
        <w:t>）成交通知书；</w:t>
      </w:r>
    </w:p>
    <w:p w14:paraId="45A84F02">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3</w:t>
      </w:r>
      <w:r>
        <w:rPr>
          <w:rFonts w:ascii="Times New Roman" w:hAnsi="宋体"/>
          <w:color w:val="auto"/>
          <w:kern w:val="0"/>
          <w:szCs w:val="21"/>
          <w:highlight w:val="none"/>
        </w:rPr>
        <w:t>）</w:t>
      </w:r>
      <w:r>
        <w:rPr>
          <w:rFonts w:hint="eastAsia" w:ascii="Times New Roman" w:hAnsi="宋体"/>
          <w:color w:val="auto"/>
          <w:kern w:val="0"/>
          <w:szCs w:val="21"/>
          <w:highlight w:val="none"/>
          <w:lang w:val="en-US" w:eastAsia="zh-CN"/>
        </w:rPr>
        <w:t>协商</w:t>
      </w:r>
      <w:r>
        <w:rPr>
          <w:rFonts w:ascii="Times New Roman" w:hAnsi="宋体"/>
          <w:color w:val="auto"/>
          <w:kern w:val="0"/>
          <w:szCs w:val="21"/>
          <w:highlight w:val="none"/>
        </w:rPr>
        <w:t>函及其附录；</w:t>
      </w:r>
      <w:r>
        <w:rPr>
          <w:rFonts w:hint="eastAsia" w:ascii="Times New Roman" w:hAnsi="宋体"/>
          <w:color w:val="auto"/>
          <w:kern w:val="0"/>
          <w:szCs w:val="21"/>
          <w:highlight w:val="none"/>
        </w:rPr>
        <w:t>（如有）</w:t>
      </w:r>
    </w:p>
    <w:p w14:paraId="4E7B915D">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4</w:t>
      </w:r>
      <w:r>
        <w:rPr>
          <w:rFonts w:ascii="Times New Roman" w:hAnsi="宋体"/>
          <w:color w:val="auto"/>
          <w:kern w:val="0"/>
          <w:szCs w:val="21"/>
          <w:highlight w:val="none"/>
        </w:rPr>
        <w:t>）专用合同条款及其附件；</w:t>
      </w:r>
    </w:p>
    <w:p w14:paraId="16BE853B">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5</w:t>
      </w:r>
      <w:r>
        <w:rPr>
          <w:rFonts w:ascii="Times New Roman" w:hAnsi="宋体"/>
          <w:color w:val="auto"/>
          <w:kern w:val="0"/>
          <w:szCs w:val="21"/>
          <w:highlight w:val="none"/>
        </w:rPr>
        <w:t>）通用合同条款；</w:t>
      </w:r>
    </w:p>
    <w:p w14:paraId="5B518CB7">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（6）技术标准和要求 ；</w:t>
      </w:r>
    </w:p>
    <w:p w14:paraId="417A0915">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（7）已标价工程量清单或预算书；</w:t>
      </w:r>
    </w:p>
    <w:p w14:paraId="2F8A6D87">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（8）图纸（如有）；</w:t>
      </w:r>
    </w:p>
    <w:p w14:paraId="27DFA245">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（9）其他合同文件 。</w:t>
      </w:r>
    </w:p>
    <w:p w14:paraId="4D9C7D13">
      <w:pPr>
        <w:spacing w:line="400" w:lineRule="exact"/>
        <w:ind w:firstLine="420" w:firstLineChars="200"/>
        <w:rPr>
          <w:rFonts w:hint="eastAsia" w:ascii="Times New Roman" w:hAnsi="宋体"/>
          <w:color w:val="auto"/>
          <w:kern w:val="0"/>
          <w:szCs w:val="21"/>
          <w:highlight w:val="none"/>
        </w:rPr>
      </w:pPr>
      <w:r>
        <w:rPr>
          <w:rFonts w:hint="eastAsia" w:ascii="Times New Roman" w:hAnsi="宋体" w:cs="宋体"/>
          <w:color w:val="auto"/>
          <w:kern w:val="0"/>
          <w:szCs w:val="21"/>
          <w:highlight w:val="none"/>
        </w:rPr>
        <w:t>（</w:t>
      </w:r>
      <w:r>
        <w:rPr>
          <w:rFonts w:ascii="Times New Roman" w:hAnsi="宋体"/>
          <w:color w:val="auto"/>
          <w:kern w:val="0"/>
          <w:szCs w:val="21"/>
          <w:highlight w:val="none"/>
        </w:rPr>
        <w:t>10</w:t>
      </w:r>
      <w:r>
        <w:rPr>
          <w:rFonts w:hint="eastAsia" w:ascii="Times New Roman" w:hAnsi="宋体" w:cs="宋体"/>
          <w:color w:val="auto"/>
          <w:kern w:val="0"/>
          <w:szCs w:val="21"/>
          <w:highlight w:val="none"/>
        </w:rPr>
        <w:t>）《建设工程工程量清单计价规范》（GB50500-2013）及广西壮族自治区实施细则、《建设工程工程量计算规范》（GB50854～50862-2013）及</w:t>
      </w:r>
      <w:r>
        <w:rPr>
          <w:rFonts w:hAnsi="宋体"/>
          <w:color w:val="auto"/>
          <w:spacing w:val="-1"/>
          <w:szCs w:val="21"/>
          <w:highlight w:val="none"/>
        </w:rPr>
        <w:t>《关于调整建设工程定额人工工资单价</w:t>
      </w:r>
      <w:r>
        <w:rPr>
          <w:rFonts w:hint="eastAsia" w:hAnsi="宋体"/>
          <w:color w:val="auto"/>
          <w:spacing w:val="-1"/>
          <w:szCs w:val="21"/>
          <w:highlight w:val="none"/>
        </w:rPr>
        <w:t>及有关费率</w:t>
      </w:r>
      <w:r>
        <w:rPr>
          <w:rFonts w:hAnsi="宋体"/>
          <w:color w:val="auto"/>
          <w:spacing w:val="-1"/>
          <w:szCs w:val="21"/>
          <w:highlight w:val="none"/>
        </w:rPr>
        <w:t>的通知》（桂建标【2015】5号)</w:t>
      </w:r>
      <w:r>
        <w:rPr>
          <w:rFonts w:hint="eastAsia" w:ascii="Times New Roman" w:hAnsi="宋体" w:cs="宋体"/>
          <w:color w:val="auto"/>
          <w:kern w:val="0"/>
          <w:szCs w:val="21"/>
          <w:highlight w:val="none"/>
        </w:rPr>
        <w:t>。</w:t>
      </w:r>
    </w:p>
    <w:p w14:paraId="7805365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kern w:val="0"/>
          <w:szCs w:val="21"/>
          <w:highlight w:val="none"/>
        </w:rPr>
        <w:t>说明：（</w:t>
      </w:r>
      <w:r>
        <w:rPr>
          <w:rFonts w:hint="eastAsia" w:ascii="Times New Roman" w:hAnsi="宋体"/>
          <w:color w:val="auto"/>
          <w:kern w:val="0"/>
          <w:szCs w:val="21"/>
          <w:highlight w:val="none"/>
        </w:rPr>
        <w:t>5</w:t>
      </w:r>
      <w:r>
        <w:rPr>
          <w:rFonts w:hint="eastAsia" w:ascii="Times New Roman" w:hAnsi="宋体" w:cs="宋体"/>
          <w:color w:val="auto"/>
          <w:kern w:val="0"/>
          <w:szCs w:val="21"/>
          <w:highlight w:val="none"/>
        </w:rPr>
        <w:t>）、（</w:t>
      </w:r>
      <w:r>
        <w:rPr>
          <w:rFonts w:hint="eastAsia" w:ascii="Times New Roman" w:hAnsi="宋体"/>
          <w:color w:val="auto"/>
          <w:kern w:val="0"/>
          <w:szCs w:val="21"/>
          <w:highlight w:val="none"/>
        </w:rPr>
        <w:t>6</w:t>
      </w:r>
      <w:r>
        <w:rPr>
          <w:rFonts w:hint="eastAsia" w:ascii="Times New Roman" w:hAnsi="宋体" w:cs="宋体"/>
          <w:color w:val="auto"/>
          <w:kern w:val="0"/>
          <w:szCs w:val="21"/>
          <w:highlight w:val="none"/>
        </w:rPr>
        <w:t>）、（</w:t>
      </w:r>
      <w:r>
        <w:rPr>
          <w:rFonts w:hint="eastAsia" w:ascii="Times New Roman" w:hAnsi="宋体"/>
          <w:color w:val="auto"/>
          <w:kern w:val="0"/>
          <w:szCs w:val="21"/>
          <w:highlight w:val="none"/>
        </w:rPr>
        <w:t>7</w:t>
      </w:r>
      <w:r>
        <w:rPr>
          <w:rFonts w:hint="eastAsia" w:ascii="Times New Roman" w:hAnsi="宋体" w:cs="宋体"/>
          <w:color w:val="auto"/>
          <w:kern w:val="0"/>
          <w:szCs w:val="21"/>
          <w:highlight w:val="none"/>
        </w:rPr>
        <w:t>）、（</w:t>
      </w:r>
      <w:r>
        <w:rPr>
          <w:rFonts w:hint="eastAsia" w:ascii="Times New Roman" w:hAnsi="宋体"/>
          <w:color w:val="auto"/>
          <w:kern w:val="0"/>
          <w:szCs w:val="21"/>
          <w:highlight w:val="none"/>
        </w:rPr>
        <w:t>8</w:t>
      </w:r>
      <w:r>
        <w:rPr>
          <w:rFonts w:hint="eastAsia" w:ascii="Times New Roman" w:hAnsi="宋体" w:cs="宋体"/>
          <w:color w:val="auto"/>
          <w:kern w:val="0"/>
          <w:szCs w:val="21"/>
          <w:highlight w:val="none"/>
        </w:rPr>
        <w:t>）内容分别限于技术标准和要求、图纸、已标价工程量清单或预算书、其他合同文件四者之一，其优先顺序可根据采取的不同合同方式由双方约定。</w:t>
      </w:r>
    </w:p>
    <w:p w14:paraId="59315D67">
      <w:pPr>
        <w:keepNext/>
        <w:keepLines/>
        <w:spacing w:line="400" w:lineRule="exact"/>
        <w:outlineLvl w:val="2"/>
        <w:rPr>
          <w:rFonts w:ascii="Times New Roman" w:hAnsi="Times New Roman" w:eastAsia="黑体"/>
          <w:b/>
          <w:bCs/>
          <w:color w:val="auto"/>
          <w:sz w:val="32"/>
          <w:szCs w:val="32"/>
          <w:highlight w:val="none"/>
          <w:lang w:val="zh-CN"/>
        </w:rPr>
      </w:pPr>
      <w:bookmarkStart w:id="95" w:name="_Toc9850527"/>
      <w:bookmarkStart w:id="96" w:name="_Toc389065263"/>
      <w:bookmarkStart w:id="97" w:name="_Toc373227697"/>
      <w:bookmarkStart w:id="98" w:name="_Toc373478344"/>
      <w:bookmarkStart w:id="99" w:name="_Toc407135199"/>
      <w:r>
        <w:rPr>
          <w:rFonts w:ascii="Times New Roman" w:hAnsi="Times New Roman" w:eastAsia="黑体"/>
          <w:b/>
          <w:bCs/>
          <w:color w:val="auto"/>
          <w:sz w:val="32"/>
          <w:szCs w:val="32"/>
          <w:highlight w:val="none"/>
          <w:lang w:val="zh-CN"/>
        </w:rPr>
        <w:t xml:space="preserve">1.6 </w:t>
      </w:r>
      <w:r>
        <w:rPr>
          <w:rFonts w:hint="eastAsia" w:ascii="Times New Roman" w:hAnsi="Times New Roman" w:eastAsia="黑体" w:cs="黑体"/>
          <w:b/>
          <w:bCs/>
          <w:color w:val="auto"/>
          <w:sz w:val="32"/>
          <w:szCs w:val="32"/>
          <w:highlight w:val="none"/>
          <w:lang w:val="zh-CN"/>
        </w:rPr>
        <w:t>图纸和承包人文件</w:t>
      </w:r>
      <w:bookmarkEnd w:id="95"/>
      <w:bookmarkEnd w:id="96"/>
      <w:bookmarkEnd w:id="97"/>
      <w:bookmarkEnd w:id="98"/>
      <w:bookmarkEnd w:id="99"/>
      <w:r>
        <w:rPr>
          <w:rFonts w:ascii="Times New Roman" w:hAnsi="Times New Roman" w:eastAsia="黑体"/>
          <w:b/>
          <w:bCs/>
          <w:color w:val="auto"/>
          <w:sz w:val="32"/>
          <w:szCs w:val="32"/>
          <w:highlight w:val="none"/>
          <w:lang w:val="zh-CN"/>
        </w:rPr>
        <w:tab/>
      </w:r>
    </w:p>
    <w:p w14:paraId="7D82CCFE">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1.6.1 </w:t>
      </w:r>
      <w:r>
        <w:rPr>
          <w:rFonts w:hint="eastAsia" w:ascii="Times New Roman" w:hAnsi="宋体" w:cs="宋体"/>
          <w:color w:val="auto"/>
          <w:szCs w:val="21"/>
          <w:highlight w:val="none"/>
        </w:rPr>
        <w:t>图纸的提供</w:t>
      </w:r>
    </w:p>
    <w:p w14:paraId="2BFF64C5">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发包人向承包人提供图纸的期限：</w:t>
      </w:r>
      <w:r>
        <w:rPr>
          <w:rFonts w:hint="eastAsia" w:hAnsi="宋体"/>
          <w:color w:val="auto"/>
          <w:szCs w:val="21"/>
          <w:highlight w:val="none"/>
          <w:u w:val="single"/>
        </w:rPr>
        <w:t>合同生效后7天内</w:t>
      </w:r>
      <w:r>
        <w:rPr>
          <w:rFonts w:hint="eastAsia" w:ascii="Times New Roman" w:hAnsi="宋体" w:cs="宋体"/>
          <w:color w:val="auto"/>
          <w:szCs w:val="21"/>
          <w:highlight w:val="none"/>
        </w:rPr>
        <w:t>；</w:t>
      </w:r>
    </w:p>
    <w:p w14:paraId="32C0647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发包人向承包人提供图纸的数量：</w:t>
      </w:r>
      <w:r>
        <w:rPr>
          <w:rFonts w:hint="eastAsia" w:ascii="Times New Roman" w:hAnsi="宋体" w:cs="宋体"/>
          <w:color w:val="auto"/>
          <w:szCs w:val="21"/>
          <w:highlight w:val="none"/>
          <w:u w:val="single"/>
        </w:rPr>
        <w:t xml:space="preserve"> </w:t>
      </w:r>
      <w:r>
        <w:rPr>
          <w:rFonts w:hint="eastAsia" w:ascii="MingLiU_HKSCS" w:hAnsi="Times New Roman" w:cs="MingLiU_HKSCS"/>
          <w:color w:val="auto"/>
          <w:szCs w:val="21"/>
          <w:highlight w:val="none"/>
          <w:u w:val="single"/>
        </w:rPr>
        <w:t xml:space="preserve">2 </w:t>
      </w:r>
      <w:r>
        <w:rPr>
          <w:rFonts w:hint="eastAsia" w:ascii="Times New Roman" w:hAnsi="宋体" w:cs="宋体"/>
          <w:color w:val="auto"/>
          <w:szCs w:val="21"/>
          <w:highlight w:val="none"/>
        </w:rPr>
        <w:t>套（承包人需要增加图纸套数的，发包人应代为复制，复制费用由承包人承担）；</w:t>
      </w:r>
    </w:p>
    <w:p w14:paraId="41BB1CDD">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发包人向承包人提供图纸的内容：</w:t>
      </w:r>
      <w:r>
        <w:rPr>
          <w:rFonts w:hint="eastAsia" w:hAnsi="宋体"/>
          <w:color w:val="auto"/>
          <w:szCs w:val="21"/>
          <w:highlight w:val="none"/>
          <w:u w:val="single"/>
        </w:rPr>
        <w:t>经审图单位盖章认定的全套施工图纸</w:t>
      </w:r>
      <w:r>
        <w:rPr>
          <w:rFonts w:hint="eastAsia" w:ascii="Times New Roman" w:hAnsi="宋体" w:cs="宋体"/>
          <w:color w:val="auto"/>
          <w:szCs w:val="21"/>
          <w:highlight w:val="none"/>
        </w:rPr>
        <w:t>。</w:t>
      </w:r>
    </w:p>
    <w:p w14:paraId="3D282AD9">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1.6.4 </w:t>
      </w:r>
      <w:r>
        <w:rPr>
          <w:rFonts w:hint="eastAsia" w:ascii="Times New Roman" w:hAnsi="宋体" w:cs="宋体"/>
          <w:color w:val="auto"/>
          <w:szCs w:val="21"/>
          <w:highlight w:val="none"/>
        </w:rPr>
        <w:t>承包人文件</w:t>
      </w:r>
    </w:p>
    <w:p w14:paraId="7A729B40">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需要由承包人提供的文件，包括：</w:t>
      </w:r>
      <w:r>
        <w:rPr>
          <w:rFonts w:hint="eastAsia" w:hAnsi="宋体" w:cs="宋体"/>
          <w:color w:val="auto"/>
          <w:szCs w:val="21"/>
          <w:highlight w:val="none"/>
          <w:u w:val="single"/>
        </w:rPr>
        <w:t>施工合同、施工组织设计（施工方案）和进度计划时间</w:t>
      </w:r>
      <w:r>
        <w:rPr>
          <w:rFonts w:hint="eastAsia" w:ascii="Times New Roman" w:hAnsi="宋体" w:cs="宋体"/>
          <w:color w:val="auto"/>
          <w:szCs w:val="21"/>
          <w:highlight w:val="none"/>
        </w:rPr>
        <w:t>；</w:t>
      </w:r>
    </w:p>
    <w:p w14:paraId="132CFC9B">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承包人提供的文件的期限为：</w:t>
      </w:r>
      <w:r>
        <w:rPr>
          <w:rFonts w:hint="eastAsia" w:hAnsi="宋体"/>
          <w:color w:val="auto"/>
          <w:szCs w:val="21"/>
          <w:highlight w:val="none"/>
          <w:u w:val="single"/>
        </w:rPr>
        <w:t>开工前7天内</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0B528D7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承包人提供的文件的数量为：</w:t>
      </w:r>
      <w:r>
        <w:rPr>
          <w:rFonts w:hint="eastAsia" w:hAnsi="宋体" w:cs="宋体"/>
          <w:color w:val="auto"/>
          <w:szCs w:val="21"/>
          <w:highlight w:val="none"/>
          <w:u w:val="single"/>
        </w:rPr>
        <w:t>一式四份</w:t>
      </w:r>
      <w:r>
        <w:rPr>
          <w:rFonts w:hint="eastAsia" w:ascii="Times New Roman" w:hAnsi="宋体" w:cs="宋体"/>
          <w:color w:val="auto"/>
          <w:szCs w:val="21"/>
          <w:highlight w:val="none"/>
        </w:rPr>
        <w:t>；</w:t>
      </w:r>
    </w:p>
    <w:p w14:paraId="69BF4505">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承包人提供的文件的形式为：</w:t>
      </w:r>
      <w:r>
        <w:rPr>
          <w:rFonts w:hint="eastAsia" w:hAnsi="宋体" w:cs="宋体"/>
          <w:color w:val="auto"/>
          <w:szCs w:val="21"/>
          <w:highlight w:val="none"/>
          <w:u w:val="single"/>
        </w:rPr>
        <w:t>书面形式和电子版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70320C71">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发包人审批承包人文件的期限：</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7天内</w:t>
      </w: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7FFC88B4">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1.6.5 </w:t>
      </w:r>
      <w:r>
        <w:rPr>
          <w:rFonts w:hint="eastAsia" w:ascii="Times New Roman" w:hAnsi="宋体" w:cs="宋体"/>
          <w:color w:val="auto"/>
          <w:szCs w:val="21"/>
          <w:highlight w:val="none"/>
        </w:rPr>
        <w:t>现场图纸准备</w:t>
      </w:r>
    </w:p>
    <w:p w14:paraId="3EEDED4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关于现场图纸准备的约定：</w:t>
      </w:r>
      <w:r>
        <w:rPr>
          <w:rFonts w:hint="eastAsia" w:hAnsi="宋体"/>
          <w:color w:val="auto"/>
          <w:szCs w:val="21"/>
          <w:highlight w:val="none"/>
          <w:u w:val="single"/>
        </w:rPr>
        <w:t>承包人在施工现场另外保存一套完整的图纸和承包人文件，供发包人、监理人及有关人员进行工程检查时使用</w:t>
      </w:r>
      <w:r>
        <w:rPr>
          <w:rFonts w:hint="eastAsia" w:ascii="Times New Roman" w:hAnsi="宋体" w:cs="宋体"/>
          <w:color w:val="auto"/>
          <w:szCs w:val="21"/>
          <w:highlight w:val="none"/>
        </w:rPr>
        <w:t>。</w:t>
      </w:r>
    </w:p>
    <w:p w14:paraId="16E375F9">
      <w:pPr>
        <w:keepNext/>
        <w:keepLines/>
        <w:spacing w:line="400" w:lineRule="exact"/>
        <w:outlineLvl w:val="2"/>
        <w:rPr>
          <w:rFonts w:ascii="Times New Roman" w:hAnsi="Times New Roman" w:eastAsia="黑体"/>
          <w:b/>
          <w:bCs/>
          <w:color w:val="auto"/>
          <w:sz w:val="32"/>
          <w:szCs w:val="32"/>
          <w:highlight w:val="none"/>
          <w:lang w:val="zh-CN"/>
        </w:rPr>
      </w:pPr>
      <w:bookmarkStart w:id="100" w:name="_Toc9850528"/>
      <w:bookmarkStart w:id="101" w:name="_Toc373227698"/>
      <w:bookmarkStart w:id="102" w:name="_Toc389065264"/>
      <w:bookmarkStart w:id="103" w:name="_Toc407135200"/>
      <w:bookmarkStart w:id="104" w:name="_Toc373478345"/>
      <w:r>
        <w:rPr>
          <w:rFonts w:ascii="Times New Roman" w:hAnsi="Times New Roman" w:eastAsia="黑体"/>
          <w:b/>
          <w:bCs/>
          <w:color w:val="auto"/>
          <w:sz w:val="32"/>
          <w:szCs w:val="32"/>
          <w:highlight w:val="none"/>
          <w:lang w:val="zh-CN"/>
        </w:rPr>
        <w:t xml:space="preserve">1.7 </w:t>
      </w:r>
      <w:r>
        <w:rPr>
          <w:rFonts w:hint="eastAsia" w:ascii="Times New Roman" w:hAnsi="宋体" w:eastAsia="黑体" w:cs="黑体"/>
          <w:b/>
          <w:bCs/>
          <w:color w:val="auto"/>
          <w:sz w:val="32"/>
          <w:szCs w:val="32"/>
          <w:highlight w:val="none"/>
          <w:lang w:val="zh-CN"/>
        </w:rPr>
        <w:t>联络</w:t>
      </w:r>
      <w:bookmarkEnd w:id="100"/>
      <w:bookmarkEnd w:id="101"/>
      <w:bookmarkEnd w:id="102"/>
      <w:bookmarkEnd w:id="103"/>
      <w:bookmarkEnd w:id="104"/>
    </w:p>
    <w:p w14:paraId="3B40A08C">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1.7.1</w:t>
      </w:r>
      <w:r>
        <w:rPr>
          <w:rFonts w:hint="eastAsia" w:ascii="Times New Roman" w:hAnsi="宋体" w:cs="宋体"/>
          <w:color w:val="auto"/>
          <w:kern w:val="0"/>
          <w:szCs w:val="21"/>
          <w:highlight w:val="none"/>
        </w:rPr>
        <w:t>发包人和承包人应当在</w:t>
      </w:r>
      <w:r>
        <w:rPr>
          <w:rFonts w:hint="eastAsia" w:hAnsi="宋体" w:cs="宋体"/>
          <w:color w:val="auto"/>
          <w:szCs w:val="21"/>
          <w:highlight w:val="none"/>
          <w:u w:val="single"/>
        </w:rPr>
        <w:t>15</w:t>
      </w:r>
      <w:r>
        <w:rPr>
          <w:rFonts w:hint="eastAsia" w:ascii="Times New Roman" w:hAnsi="宋体" w:cs="宋体"/>
          <w:color w:val="auto"/>
          <w:kern w:val="0"/>
          <w:szCs w:val="21"/>
          <w:highlight w:val="none"/>
        </w:rPr>
        <w:t>天内将与合同有关的通知、批准、证明、证书、指示、指令、要求、请求、同意、意见、确定和决定等书面函件送达对方当事人。</w:t>
      </w:r>
    </w:p>
    <w:p w14:paraId="420F59FE">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1.7.2 </w:t>
      </w:r>
      <w:r>
        <w:rPr>
          <w:rFonts w:hint="eastAsia" w:ascii="Times New Roman" w:hAnsi="宋体" w:cs="宋体"/>
          <w:color w:val="auto"/>
          <w:kern w:val="0"/>
          <w:szCs w:val="21"/>
          <w:highlight w:val="none"/>
        </w:rPr>
        <w:t>发包人接收文件的地点：</w:t>
      </w:r>
      <w:r>
        <w:rPr>
          <w:rFonts w:ascii="Times New Roman" w:hAnsi="Times New Roman"/>
          <w:color w:val="auto"/>
          <w:szCs w:val="21"/>
          <w:highlight w:val="none"/>
          <w:u w:val="single"/>
        </w:rPr>
        <w:t xml:space="preserve">     </w:t>
      </w:r>
      <w:r>
        <w:rPr>
          <w:rFonts w:hint="eastAsia" w:hAnsi="宋体"/>
          <w:color w:val="auto"/>
          <w:szCs w:val="21"/>
          <w:highlight w:val="none"/>
          <w:u w:val="single"/>
        </w:rPr>
        <w:t>现场代表办公室</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FF79FB7">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发包人指定的接收人为：</w:t>
      </w:r>
      <w:r>
        <w:rPr>
          <w:rFonts w:ascii="Times New Roman" w:hAnsi="Times New Roman"/>
          <w:color w:val="auto"/>
          <w:szCs w:val="21"/>
          <w:highlight w:val="none"/>
          <w:u w:val="single"/>
        </w:rPr>
        <w:t xml:space="preserve">         </w:t>
      </w:r>
      <w:r>
        <w:rPr>
          <w:rFonts w:hint="eastAsia" w:hAnsi="宋体"/>
          <w:color w:val="auto"/>
          <w:szCs w:val="21"/>
          <w:highlight w:val="none"/>
          <w:u w:val="single"/>
        </w:rPr>
        <w:t>现场代表人</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558EB95A">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承包人接收文件的地点：</w:t>
      </w:r>
      <w:r>
        <w:rPr>
          <w:rFonts w:ascii="Times New Roman" w:hAnsi="Times New Roman"/>
          <w:color w:val="auto"/>
          <w:szCs w:val="21"/>
          <w:highlight w:val="none"/>
          <w:u w:val="single"/>
        </w:rPr>
        <w:t xml:space="preserve">        </w:t>
      </w:r>
      <w:r>
        <w:rPr>
          <w:rFonts w:hint="eastAsia" w:hAnsi="宋体"/>
          <w:color w:val="auto"/>
          <w:szCs w:val="21"/>
          <w:highlight w:val="none"/>
          <w:u w:val="single"/>
        </w:rPr>
        <w:t>项目经理办公室</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6F4B8F1B">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承包人指定的接收人为：</w:t>
      </w:r>
      <w:r>
        <w:rPr>
          <w:rFonts w:ascii="Times New Roman" w:hAnsi="Times New Roman"/>
          <w:color w:val="auto"/>
          <w:szCs w:val="21"/>
          <w:highlight w:val="none"/>
          <w:u w:val="single"/>
        </w:rPr>
        <w:t xml:space="preserve">        </w:t>
      </w:r>
      <w:r>
        <w:rPr>
          <w:rFonts w:hint="eastAsia" w:hAnsi="宋体"/>
          <w:color w:val="auto"/>
          <w:szCs w:val="21"/>
          <w:highlight w:val="none"/>
          <w:u w:val="single"/>
        </w:rPr>
        <w:t>现场项目经理</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764E19F7">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监理人接收文件的地点：</w:t>
      </w:r>
      <w:r>
        <w:rPr>
          <w:rFonts w:ascii="Times New Roman" w:hAnsi="Times New Roman"/>
          <w:color w:val="auto"/>
          <w:szCs w:val="21"/>
          <w:highlight w:val="none"/>
          <w:u w:val="single"/>
        </w:rPr>
        <w:t xml:space="preserve">       </w:t>
      </w:r>
      <w:r>
        <w:rPr>
          <w:rFonts w:hint="eastAsia" w:hAnsi="宋体"/>
          <w:color w:val="auto"/>
          <w:szCs w:val="21"/>
          <w:highlight w:val="none"/>
          <w:u w:val="single"/>
        </w:rPr>
        <w:t>项目监理办公室</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584C856">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监理人指定的接收人为：</w:t>
      </w:r>
      <w:r>
        <w:rPr>
          <w:rFonts w:ascii="Times New Roman" w:hAnsi="Times New Roman"/>
          <w:color w:val="auto"/>
          <w:szCs w:val="21"/>
          <w:highlight w:val="none"/>
          <w:u w:val="single"/>
        </w:rPr>
        <w:t xml:space="preserve">        </w:t>
      </w:r>
      <w:r>
        <w:rPr>
          <w:rFonts w:hint="eastAsia" w:hAnsi="宋体"/>
          <w:color w:val="auto"/>
          <w:szCs w:val="21"/>
          <w:highlight w:val="none"/>
          <w:u w:val="single"/>
        </w:rPr>
        <w:t>现场监理工程师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ECFA91E">
      <w:pPr>
        <w:keepNext/>
        <w:keepLines/>
        <w:spacing w:line="400" w:lineRule="exact"/>
        <w:outlineLvl w:val="2"/>
        <w:rPr>
          <w:rFonts w:ascii="Times New Roman" w:hAnsi="Times New Roman" w:eastAsia="黑体"/>
          <w:b/>
          <w:bCs/>
          <w:color w:val="auto"/>
          <w:sz w:val="32"/>
          <w:szCs w:val="32"/>
          <w:highlight w:val="none"/>
          <w:lang w:val="zh-CN"/>
        </w:rPr>
      </w:pPr>
      <w:bookmarkStart w:id="105" w:name="_Toc373478346"/>
      <w:bookmarkStart w:id="106" w:name="_Toc407135201"/>
      <w:bookmarkStart w:id="107" w:name="_Toc9850529"/>
      <w:bookmarkStart w:id="108" w:name="_Toc389065265"/>
      <w:bookmarkStart w:id="109" w:name="_Toc373227699"/>
      <w:r>
        <w:rPr>
          <w:rFonts w:ascii="Times New Roman" w:hAnsi="Times New Roman" w:eastAsia="黑体"/>
          <w:b/>
          <w:bCs/>
          <w:color w:val="auto"/>
          <w:sz w:val="32"/>
          <w:szCs w:val="32"/>
          <w:highlight w:val="none"/>
          <w:lang w:val="zh-CN"/>
        </w:rPr>
        <w:t xml:space="preserve">1.10 </w:t>
      </w:r>
      <w:r>
        <w:rPr>
          <w:rFonts w:hint="eastAsia" w:ascii="Times New Roman" w:hAnsi="宋体" w:eastAsia="黑体" w:cs="黑体"/>
          <w:b/>
          <w:bCs/>
          <w:color w:val="auto"/>
          <w:sz w:val="32"/>
          <w:szCs w:val="32"/>
          <w:highlight w:val="none"/>
          <w:lang w:val="zh-CN"/>
        </w:rPr>
        <w:t>交通运输</w:t>
      </w:r>
      <w:bookmarkEnd w:id="105"/>
      <w:bookmarkEnd w:id="106"/>
      <w:bookmarkEnd w:id="107"/>
      <w:bookmarkEnd w:id="108"/>
      <w:bookmarkEnd w:id="109"/>
    </w:p>
    <w:p w14:paraId="59B9415E">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w:t>
      </w:r>
      <w:bookmarkStart w:id="110" w:name="_Toc318581155"/>
      <w:bookmarkStart w:id="111" w:name="_Toc300934943"/>
      <w:bookmarkStart w:id="112" w:name="_Toc303539100"/>
      <w:bookmarkStart w:id="113" w:name="_Toc312677986"/>
      <w:bookmarkStart w:id="114" w:name="_Toc304295521"/>
      <w:r>
        <w:rPr>
          <w:rFonts w:ascii="Times New Roman" w:hAnsi="Times New Roman"/>
          <w:color w:val="auto"/>
          <w:szCs w:val="21"/>
          <w:highlight w:val="none"/>
        </w:rPr>
        <w:t xml:space="preserve">.10.1 </w:t>
      </w:r>
      <w:r>
        <w:rPr>
          <w:rFonts w:hint="eastAsia" w:ascii="Times New Roman" w:hAnsi="宋体" w:cs="宋体"/>
          <w:color w:val="auto"/>
          <w:szCs w:val="21"/>
          <w:highlight w:val="none"/>
        </w:rPr>
        <w:t>出入现场的权利</w:t>
      </w:r>
    </w:p>
    <w:p w14:paraId="4E6AD651">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关于出入现场的权利的约定：</w:t>
      </w:r>
      <w:r>
        <w:rPr>
          <w:rFonts w:ascii="Times New Roman" w:hAnsi="Times New Roman"/>
          <w:color w:val="auto"/>
          <w:szCs w:val="21"/>
          <w:highlight w:val="none"/>
          <w:u w:val="single"/>
        </w:rPr>
        <w:t xml:space="preserve">     </w:t>
      </w:r>
      <w:r>
        <w:rPr>
          <w:rFonts w:hint="eastAsia" w:hAnsi="宋体"/>
          <w:color w:val="auto"/>
          <w:szCs w:val="21"/>
          <w:highlight w:val="none"/>
          <w:u w:val="single"/>
        </w:rPr>
        <w:t>按通用条款1.10.1执行</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110"/>
    <w:bookmarkEnd w:id="111"/>
    <w:bookmarkEnd w:id="112"/>
    <w:bookmarkEnd w:id="113"/>
    <w:bookmarkEnd w:id="114"/>
    <w:p w14:paraId="7AEAFFB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Start w:id="115" w:name="_Toc304295522"/>
      <w:bookmarkStart w:id="116" w:name="_Toc312677987"/>
      <w:bookmarkStart w:id="117" w:name="_Toc318581156"/>
      <w:bookmarkStart w:id="118" w:name="_Toc303539101"/>
      <w:bookmarkStart w:id="119" w:name="_Toc300934944"/>
      <w:r>
        <w:rPr>
          <w:rFonts w:ascii="Times New Roman" w:hAnsi="Times New Roman"/>
          <w:color w:val="auto"/>
          <w:szCs w:val="21"/>
          <w:highlight w:val="none"/>
        </w:rPr>
        <w:t xml:space="preserve">.10.3 </w:t>
      </w:r>
      <w:r>
        <w:rPr>
          <w:rFonts w:hint="eastAsia" w:ascii="Times New Roman" w:hAnsi="宋体" w:cs="宋体"/>
          <w:color w:val="auto"/>
          <w:szCs w:val="21"/>
          <w:highlight w:val="none"/>
        </w:rPr>
        <w:t>场内交通</w:t>
      </w:r>
    </w:p>
    <w:p w14:paraId="1333DBC1">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关于场外交通和场内交通的边界的约定：</w:t>
      </w:r>
      <w:r>
        <w:rPr>
          <w:rFonts w:hint="eastAsia" w:hAnsi="宋体"/>
          <w:color w:val="auto"/>
          <w:kern w:val="0"/>
          <w:szCs w:val="21"/>
          <w:highlight w:val="none"/>
          <w:u w:val="single"/>
        </w:rPr>
        <w:t>本项目约定工程所在地块红线范围内为场内</w:t>
      </w:r>
      <w:r>
        <w:rPr>
          <w:rFonts w:hint="eastAsia" w:ascii="Times New Roman" w:hAnsi="宋体" w:cs="宋体"/>
          <w:color w:val="auto"/>
          <w:szCs w:val="21"/>
          <w:highlight w:val="none"/>
        </w:rPr>
        <w:t>。</w:t>
      </w:r>
    </w:p>
    <w:p w14:paraId="326FF349">
      <w:pPr>
        <w:spacing w:line="400" w:lineRule="exact"/>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关于发包人向承包人免费提供满足工程施工需要的场内道路和交通设施的约定：</w:t>
      </w:r>
      <w:r>
        <w:rPr>
          <w:rFonts w:hint="eastAsia" w:hAnsi="宋体"/>
          <w:color w:val="auto"/>
          <w:szCs w:val="21"/>
          <w:highlight w:val="none"/>
          <w:u w:val="single"/>
        </w:rPr>
        <w:t>由承包人负责场内道路和交通设施的修建并自行承担相应费用，发包人协助开展协调工作</w:t>
      </w:r>
      <w:r>
        <w:rPr>
          <w:rFonts w:ascii="Times New Roman" w:hAnsi="宋体"/>
          <w:color w:val="auto"/>
          <w:szCs w:val="21"/>
          <w:highlight w:val="none"/>
        </w:rPr>
        <w:t>。</w:t>
      </w:r>
      <w:bookmarkEnd w:id="115"/>
      <w:bookmarkEnd w:id="116"/>
      <w:bookmarkEnd w:id="117"/>
      <w:bookmarkEnd w:id="118"/>
      <w:bookmarkEnd w:id="119"/>
      <w:bookmarkStart w:id="120" w:name="_Toc318581157"/>
    </w:p>
    <w:p w14:paraId="57591A3C">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1.10.4 </w:t>
      </w:r>
      <w:r>
        <w:rPr>
          <w:rFonts w:hint="eastAsia" w:ascii="Times New Roman" w:hAnsi="宋体" w:cs="宋体"/>
          <w:color w:val="auto"/>
          <w:szCs w:val="21"/>
          <w:highlight w:val="none"/>
        </w:rPr>
        <w:t>超大件和超重件的运输</w:t>
      </w:r>
    </w:p>
    <w:p w14:paraId="21343ADE">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运输超大件或超重件所需的道路和桥梁临时加固改造费用和其他有关费用由</w:t>
      </w:r>
      <w:r>
        <w:rPr>
          <w:rFonts w:hint="eastAsia"/>
          <w:color w:val="auto"/>
          <w:szCs w:val="21"/>
          <w:highlight w:val="none"/>
          <w:u w:val="single"/>
        </w:rPr>
        <w:t>承包人</w:t>
      </w:r>
      <w:r>
        <w:rPr>
          <w:rFonts w:hint="eastAsia" w:ascii="Times New Roman" w:hAnsi="宋体" w:cs="宋体"/>
          <w:color w:val="auto"/>
          <w:szCs w:val="21"/>
          <w:highlight w:val="none"/>
        </w:rPr>
        <w:t>承担。</w:t>
      </w:r>
    </w:p>
    <w:bookmarkEnd w:id="120"/>
    <w:p w14:paraId="1817BC80">
      <w:pPr>
        <w:keepNext/>
        <w:keepLines/>
        <w:spacing w:line="400" w:lineRule="exact"/>
        <w:outlineLvl w:val="2"/>
        <w:rPr>
          <w:rFonts w:ascii="Times New Roman" w:hAnsi="Times New Roman" w:eastAsia="黑体"/>
          <w:b/>
          <w:bCs/>
          <w:color w:val="auto"/>
          <w:sz w:val="32"/>
          <w:szCs w:val="32"/>
          <w:highlight w:val="none"/>
          <w:lang w:val="zh-CN"/>
        </w:rPr>
      </w:pPr>
      <w:bookmarkStart w:id="121" w:name="_Toc9850530"/>
      <w:bookmarkStart w:id="122" w:name="_Toc407135202"/>
      <w:bookmarkStart w:id="123" w:name="_Toc373478347"/>
      <w:bookmarkStart w:id="124" w:name="_Toc389065266"/>
      <w:bookmarkStart w:id="125" w:name="_Toc373227700"/>
      <w:r>
        <w:rPr>
          <w:rFonts w:ascii="Times New Roman" w:hAnsi="Times New Roman" w:eastAsia="黑体"/>
          <w:b/>
          <w:bCs/>
          <w:color w:val="auto"/>
          <w:sz w:val="32"/>
          <w:szCs w:val="32"/>
          <w:highlight w:val="none"/>
          <w:lang w:val="zh-CN"/>
        </w:rPr>
        <w:t xml:space="preserve">1.11 </w:t>
      </w:r>
      <w:r>
        <w:rPr>
          <w:rFonts w:hint="eastAsia" w:ascii="Times New Roman" w:hAnsi="宋体" w:eastAsia="黑体" w:cs="黑体"/>
          <w:b/>
          <w:bCs/>
          <w:color w:val="auto"/>
          <w:sz w:val="32"/>
          <w:szCs w:val="32"/>
          <w:highlight w:val="none"/>
          <w:lang w:val="zh-CN"/>
        </w:rPr>
        <w:t>知识产权</w:t>
      </w:r>
      <w:bookmarkEnd w:id="121"/>
      <w:bookmarkEnd w:id="122"/>
      <w:bookmarkEnd w:id="123"/>
      <w:bookmarkEnd w:id="124"/>
      <w:bookmarkEnd w:id="125"/>
    </w:p>
    <w:p w14:paraId="40D1852A">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1.11.1 </w:t>
      </w:r>
      <w:r>
        <w:rPr>
          <w:rFonts w:hint="eastAsia" w:ascii="Times New Roman" w:hAnsi="宋体" w:cs="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hAnsi="宋体" w:cs="宋体"/>
          <w:color w:val="auto"/>
          <w:szCs w:val="21"/>
          <w:highlight w:val="none"/>
          <w:u w:val="single"/>
        </w:rPr>
        <w:t>发包人</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DF0D1D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关于发包人提供的上述文件的使用限制的要求：</w:t>
      </w:r>
      <w:r>
        <w:rPr>
          <w:rFonts w:hint="eastAsia" w:hAnsi="宋体"/>
          <w:color w:val="auto"/>
          <w:szCs w:val="21"/>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rFonts w:hint="eastAsia" w:ascii="Times New Roman" w:hAnsi="宋体" w:cs="宋体"/>
          <w:color w:val="auto"/>
          <w:szCs w:val="21"/>
          <w:highlight w:val="none"/>
        </w:rPr>
        <w:t>。</w:t>
      </w:r>
    </w:p>
    <w:p w14:paraId="77023981">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宋体" w:cs="宋体"/>
          <w:color w:val="auto"/>
          <w:szCs w:val="21"/>
          <w:highlight w:val="none"/>
        </w:rPr>
        <w:t>关于承包人为实施工程所编制文件的著作权的归属：</w:t>
      </w:r>
      <w:r>
        <w:rPr>
          <w:rFonts w:hint="eastAsia"/>
          <w:color w:val="auto"/>
          <w:szCs w:val="21"/>
          <w:highlight w:val="none"/>
          <w:u w:val="single"/>
        </w:rPr>
        <w:t>除署名以外属于</w:t>
      </w:r>
      <w:r>
        <w:rPr>
          <w:rFonts w:hint="eastAsia" w:hAnsi="宋体" w:cs="宋体"/>
          <w:color w:val="auto"/>
          <w:szCs w:val="21"/>
          <w:highlight w:val="none"/>
          <w:u w:val="single"/>
        </w:rPr>
        <w:t>发包人</w:t>
      </w:r>
      <w:r>
        <w:rPr>
          <w:rFonts w:hint="eastAsia" w:ascii="Times New Roman" w:hAnsi="宋体" w:cs="宋体"/>
          <w:color w:val="auto"/>
          <w:szCs w:val="21"/>
          <w:highlight w:val="none"/>
        </w:rPr>
        <w:t>。</w:t>
      </w:r>
    </w:p>
    <w:p w14:paraId="70CF32D7">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关于承包人提供的上述文件的使用限制的要求：</w:t>
      </w:r>
      <w:r>
        <w:rPr>
          <w:rFonts w:hint="eastAsia" w:hAnsi="宋体"/>
          <w:color w:val="auto"/>
          <w:szCs w:val="21"/>
          <w:highlight w:val="none"/>
          <w:u w:val="single"/>
        </w:rPr>
        <w:t>未经发包人书面同意，承包人不能为了合同以外的目的而复制、使用上述文件或将之提供给任何第三方</w:t>
      </w:r>
      <w:r>
        <w:rPr>
          <w:rFonts w:hint="eastAsia" w:ascii="Times New Roman" w:hAnsi="宋体" w:cs="宋体"/>
          <w:color w:val="auto"/>
          <w:szCs w:val="21"/>
          <w:highlight w:val="none"/>
        </w:rPr>
        <w:t>。</w:t>
      </w:r>
    </w:p>
    <w:p w14:paraId="54437F5E">
      <w:pPr>
        <w:spacing w:line="400" w:lineRule="exact"/>
        <w:ind w:firstLine="420" w:firstLineChars="200"/>
        <w:rPr>
          <w:rFonts w:hint="eastAsia" w:ascii="Times New Roman" w:hAnsi="宋体"/>
          <w:color w:val="auto"/>
          <w:szCs w:val="21"/>
          <w:highlight w:val="none"/>
          <w:u w:val="single"/>
        </w:rPr>
      </w:pPr>
      <w:r>
        <w:rPr>
          <w:rFonts w:ascii="Times New Roman" w:hAnsi="Times New Roman"/>
          <w:color w:val="auto"/>
          <w:szCs w:val="21"/>
          <w:highlight w:val="none"/>
        </w:rPr>
        <w:t xml:space="preserve">1.11.4 </w:t>
      </w:r>
      <w:r>
        <w:rPr>
          <w:rFonts w:hint="eastAsia" w:ascii="Times New Roman" w:hAnsi="宋体" w:cs="宋体"/>
          <w:color w:val="auto"/>
          <w:szCs w:val="21"/>
          <w:highlight w:val="none"/>
        </w:rPr>
        <w:t>承包人在施工过程中所采用的专利、专有技术、技术秘密的使用费的承担方式：</w:t>
      </w:r>
    </w:p>
    <w:p w14:paraId="1E6E1291">
      <w:pPr>
        <w:spacing w:line="400" w:lineRule="exact"/>
        <w:rPr>
          <w:rFonts w:ascii="Times New Roman" w:hAnsi="Times New Roman"/>
          <w:color w:val="auto"/>
          <w:kern w:val="0"/>
          <w:szCs w:val="21"/>
          <w:highlight w:val="none"/>
        </w:rPr>
      </w:pPr>
      <w:r>
        <w:rPr>
          <w:rFonts w:hint="eastAsia" w:hAnsi="宋体"/>
          <w:color w:val="auto"/>
          <w:szCs w:val="21"/>
          <w:highlight w:val="none"/>
          <w:u w:val="single"/>
        </w:rPr>
        <w:t>由承包人承担</w:t>
      </w:r>
      <w:r>
        <w:rPr>
          <w:rFonts w:hint="eastAsia" w:ascii="Times New Roman" w:hAnsi="宋体" w:cs="宋体"/>
          <w:color w:val="auto"/>
          <w:kern w:val="0"/>
          <w:szCs w:val="21"/>
          <w:highlight w:val="none"/>
        </w:rPr>
        <w:t>。</w:t>
      </w:r>
    </w:p>
    <w:p w14:paraId="71B19B53">
      <w:pPr>
        <w:keepNext/>
        <w:keepLines/>
        <w:spacing w:line="400" w:lineRule="exact"/>
        <w:outlineLvl w:val="2"/>
        <w:rPr>
          <w:rFonts w:ascii="Times New Roman" w:hAnsi="Times New Roman" w:eastAsia="黑体"/>
          <w:b/>
          <w:bCs/>
          <w:color w:val="auto"/>
          <w:sz w:val="32"/>
          <w:szCs w:val="32"/>
          <w:highlight w:val="none"/>
          <w:lang w:val="zh-CN"/>
        </w:rPr>
      </w:pPr>
      <w:bookmarkStart w:id="126" w:name="_Toc389065267"/>
      <w:bookmarkStart w:id="127" w:name="_Toc373478348"/>
      <w:bookmarkStart w:id="128" w:name="_Toc373227701"/>
      <w:bookmarkStart w:id="129" w:name="_Toc407135203"/>
      <w:bookmarkStart w:id="130" w:name="_Toc9850531"/>
      <w:r>
        <w:rPr>
          <w:rFonts w:ascii="Times New Roman" w:hAnsi="Times New Roman" w:eastAsia="黑体"/>
          <w:b/>
          <w:bCs/>
          <w:color w:val="auto"/>
          <w:sz w:val="32"/>
          <w:szCs w:val="32"/>
          <w:highlight w:val="none"/>
          <w:lang w:val="zh-CN"/>
        </w:rPr>
        <w:t>1.13</w:t>
      </w:r>
      <w:r>
        <w:rPr>
          <w:rFonts w:hint="eastAsia" w:ascii="Times New Roman" w:hAnsi="Times New Roman" w:eastAsia="黑体" w:cs="黑体"/>
          <w:b/>
          <w:bCs/>
          <w:color w:val="auto"/>
          <w:sz w:val="32"/>
          <w:szCs w:val="32"/>
          <w:highlight w:val="none"/>
          <w:lang w:val="zh-CN"/>
        </w:rPr>
        <w:t>工程量清单错误的修正</w:t>
      </w:r>
      <w:bookmarkEnd w:id="126"/>
      <w:bookmarkEnd w:id="127"/>
      <w:bookmarkEnd w:id="128"/>
      <w:bookmarkEnd w:id="129"/>
      <w:bookmarkEnd w:id="130"/>
    </w:p>
    <w:p w14:paraId="106C836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出现工程量清单工程量偏差时，是否调整合同价格：</w:t>
      </w:r>
      <w:r>
        <w:rPr>
          <w:rFonts w:hint="eastAsia" w:hAnsi="宋体" w:cs="宋体"/>
          <w:color w:val="auto"/>
          <w:szCs w:val="21"/>
          <w:highlight w:val="none"/>
          <w:u w:val="single"/>
        </w:rPr>
        <w:t>□</w:t>
      </w:r>
      <w:r>
        <w:rPr>
          <w:rFonts w:hint="eastAsia" w:ascii="Times New Roman" w:hAnsi="宋体" w:cs="宋体"/>
          <w:color w:val="auto"/>
          <w:szCs w:val="21"/>
          <w:highlight w:val="none"/>
          <w:u w:val="single"/>
        </w:rPr>
        <w:t xml:space="preserve">允许  </w:t>
      </w:r>
      <w:r>
        <w:rPr>
          <w:rFonts w:hint="eastAsia" w:hAnsi="宋体" w:cs="宋体"/>
          <w:color w:val="auto"/>
          <w:szCs w:val="21"/>
          <w:highlight w:val="none"/>
          <w:u w:val="single"/>
          <w:lang w:eastAsia="zh-CN"/>
        </w:rPr>
        <w:t>☑</w:t>
      </w:r>
      <w:r>
        <w:rPr>
          <w:rFonts w:hint="eastAsia" w:ascii="Times New Roman" w:hAnsi="宋体" w:cs="宋体"/>
          <w:color w:val="auto"/>
          <w:szCs w:val="21"/>
          <w:highlight w:val="none"/>
          <w:u w:val="single"/>
        </w:rPr>
        <w:t>不允许</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6F4E8DFD">
      <w:pPr>
        <w:spacing w:line="400" w:lineRule="exact"/>
        <w:ind w:firstLine="420" w:firstLineChars="200"/>
        <w:rPr>
          <w:rFonts w:hint="eastAsia" w:ascii="Times New Roman" w:hAnsi="宋体" w:cs="宋体"/>
          <w:color w:val="auto"/>
          <w:szCs w:val="21"/>
          <w:highlight w:val="none"/>
        </w:rPr>
      </w:pPr>
      <w:r>
        <w:rPr>
          <w:rFonts w:hint="eastAsia" w:ascii="Times New Roman" w:hAnsi="宋体" w:cs="宋体"/>
          <w:color w:val="auto"/>
          <w:szCs w:val="21"/>
          <w:highlight w:val="none"/>
        </w:rPr>
        <w:t>允许调整合同价格的工程量偏差范围及其调整办法：</w:t>
      </w:r>
    </w:p>
    <w:p w14:paraId="7AA5A507">
      <w:pPr>
        <w:spacing w:line="400" w:lineRule="exact"/>
        <w:ind w:firstLine="420" w:firstLineChars="200"/>
        <w:rPr>
          <w:rFonts w:ascii="Times New Roman" w:hAnsi="Times New Roman"/>
          <w:color w:val="auto"/>
          <w:kern w:val="0"/>
          <w:szCs w:val="21"/>
          <w:highlight w:val="none"/>
        </w:rPr>
      </w:pPr>
      <w:r>
        <w:rPr>
          <w:rFonts w:hint="eastAsia" w:hAnsi="宋体" w:cs="宋体"/>
          <w:color w:val="auto"/>
          <w:szCs w:val="21"/>
          <w:highlight w:val="none"/>
          <w:lang w:eastAsia="zh-CN"/>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除严重不平衡报价外，无论分部分项工程量清单项目中的工程量变化多少均不调整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AC31B2F">
      <w:pPr>
        <w:spacing w:line="400" w:lineRule="exact"/>
        <w:ind w:firstLine="420" w:firstLineChars="200"/>
        <w:rPr>
          <w:rFonts w:hint="eastAsia" w:ascii="Times New Roman" w:hAnsi="宋体" w:cs="宋体"/>
          <w:color w:val="auto"/>
          <w:szCs w:val="21"/>
          <w:highlight w:val="none"/>
          <w:u w:val="single"/>
        </w:rPr>
      </w:pPr>
      <w:r>
        <w:rPr>
          <w:rFonts w:hint="eastAsia" w:hAnsi="宋体" w:cs="宋体"/>
          <w:color w:val="auto"/>
          <w:szCs w:val="21"/>
          <w:highlight w:val="none"/>
        </w:rPr>
        <w:t>□</w:t>
      </w:r>
      <w:r>
        <w:rPr>
          <w:rFonts w:hint="eastAsia" w:ascii="Calibri" w:hAnsi="宋体" w:cs="宋体"/>
          <w:color w:val="auto"/>
          <w:szCs w:val="21"/>
          <w:highlight w:val="none"/>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5D59AC6A">
      <w:pPr>
        <w:keepNext/>
        <w:keepLines/>
        <w:spacing w:before="60" w:after="60" w:line="400" w:lineRule="exact"/>
        <w:outlineLvl w:val="1"/>
        <w:rPr>
          <w:rFonts w:ascii="Arial" w:hAnsi="Arial" w:eastAsia="黑体"/>
          <w:b/>
          <w:bCs/>
          <w:color w:val="auto"/>
          <w:sz w:val="32"/>
          <w:szCs w:val="32"/>
          <w:highlight w:val="none"/>
          <w:lang w:val="zh-CN"/>
        </w:rPr>
      </w:pPr>
      <w:bookmarkStart w:id="131" w:name="_Toc351203634"/>
      <w:bookmarkStart w:id="132" w:name="_Toc407135204"/>
      <w:bookmarkStart w:id="133" w:name="_Toc389065268"/>
      <w:bookmarkStart w:id="134" w:name="_Toc373478349"/>
      <w:bookmarkStart w:id="135" w:name="_Toc373227702"/>
      <w:bookmarkStart w:id="136" w:name="_Toc9850532"/>
      <w:r>
        <w:rPr>
          <w:rFonts w:ascii="Arial" w:hAnsi="Arial" w:eastAsia="黑体"/>
          <w:b/>
          <w:bCs/>
          <w:color w:val="auto"/>
          <w:sz w:val="32"/>
          <w:szCs w:val="32"/>
          <w:highlight w:val="none"/>
          <w:lang w:val="zh-CN"/>
        </w:rPr>
        <w:t>2</w:t>
      </w:r>
      <w:bookmarkStart w:id="137" w:name="_Toc296891197"/>
      <w:bookmarkStart w:id="138" w:name="_Toc296503157"/>
      <w:bookmarkStart w:id="139" w:name="_Toc297120457"/>
      <w:bookmarkStart w:id="140" w:name="_Toc296346658"/>
      <w:bookmarkStart w:id="141" w:name="_Toc297048343"/>
      <w:bookmarkStart w:id="142" w:name="_Toc296890985"/>
      <w:bookmarkStart w:id="143" w:name="_Toc296347156"/>
      <w:bookmarkStart w:id="144" w:name="_Toc292559362"/>
      <w:bookmarkStart w:id="145" w:name="_Toc292559867"/>
      <w:bookmarkStart w:id="146" w:name="_Toc296944496"/>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发包人</w:t>
      </w:r>
      <w:bookmarkEnd w:id="131"/>
      <w:bookmarkEnd w:id="132"/>
      <w:bookmarkEnd w:id="133"/>
      <w:bookmarkEnd w:id="134"/>
      <w:bookmarkEnd w:id="135"/>
      <w:bookmarkEnd w:id="136"/>
    </w:p>
    <w:bookmarkEnd w:id="137"/>
    <w:bookmarkEnd w:id="138"/>
    <w:bookmarkEnd w:id="139"/>
    <w:bookmarkEnd w:id="140"/>
    <w:bookmarkEnd w:id="141"/>
    <w:bookmarkEnd w:id="142"/>
    <w:bookmarkEnd w:id="143"/>
    <w:bookmarkEnd w:id="144"/>
    <w:bookmarkEnd w:id="145"/>
    <w:bookmarkEnd w:id="146"/>
    <w:p w14:paraId="2256E1CD">
      <w:pPr>
        <w:keepNext/>
        <w:keepLines/>
        <w:spacing w:line="400" w:lineRule="exact"/>
        <w:outlineLvl w:val="2"/>
        <w:rPr>
          <w:rFonts w:ascii="Times New Roman" w:hAnsi="Times New Roman" w:eastAsia="黑体"/>
          <w:b/>
          <w:bCs/>
          <w:color w:val="auto"/>
          <w:sz w:val="32"/>
          <w:szCs w:val="32"/>
          <w:highlight w:val="none"/>
          <w:lang w:val="zh-CN"/>
        </w:rPr>
      </w:pPr>
      <w:bookmarkStart w:id="147" w:name="_Toc9850533"/>
      <w:bookmarkStart w:id="148" w:name="_Toc373227703"/>
      <w:bookmarkStart w:id="149" w:name="_Toc389065269"/>
      <w:bookmarkStart w:id="150" w:name="_Toc407135205"/>
      <w:bookmarkStart w:id="151" w:name="_Toc373478350"/>
      <w:r>
        <w:rPr>
          <w:rFonts w:ascii="Times New Roman" w:hAnsi="Times New Roman" w:eastAsia="黑体"/>
          <w:b/>
          <w:bCs/>
          <w:color w:val="auto"/>
          <w:sz w:val="32"/>
          <w:szCs w:val="32"/>
          <w:highlight w:val="none"/>
          <w:lang w:val="zh-CN"/>
        </w:rPr>
        <w:t xml:space="preserve">2.2 </w:t>
      </w:r>
      <w:r>
        <w:rPr>
          <w:rFonts w:hint="eastAsia" w:ascii="Times New Roman" w:hAnsi="宋体" w:eastAsia="黑体" w:cs="黑体"/>
          <w:b/>
          <w:bCs/>
          <w:color w:val="auto"/>
          <w:sz w:val="32"/>
          <w:szCs w:val="32"/>
          <w:highlight w:val="none"/>
          <w:lang w:val="zh-CN"/>
        </w:rPr>
        <w:t>发包人代表</w:t>
      </w:r>
      <w:bookmarkEnd w:id="147"/>
      <w:bookmarkEnd w:id="148"/>
      <w:bookmarkEnd w:id="149"/>
      <w:bookmarkEnd w:id="150"/>
      <w:bookmarkEnd w:id="151"/>
    </w:p>
    <w:p w14:paraId="019D7B5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发包人代表：</w:t>
      </w:r>
    </w:p>
    <w:p w14:paraId="74069942">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姓</w:t>
      </w:r>
      <w:r>
        <w:rPr>
          <w:rFonts w:ascii="Times New Roman" w:hAnsi="Times New Roman"/>
          <w:color w:val="auto"/>
          <w:szCs w:val="21"/>
          <w:highlight w:val="none"/>
        </w:rPr>
        <w:t xml:space="preserve">    </w:t>
      </w:r>
      <w:r>
        <w:rPr>
          <w:rFonts w:ascii="Times New Roman" w:hAnsi="宋体"/>
          <w:color w:val="auto"/>
          <w:szCs w:val="21"/>
          <w:highlight w:val="none"/>
        </w:rPr>
        <w:t>名：</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E547C7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身份证号：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0111E30E">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职</w:t>
      </w:r>
      <w:r>
        <w:rPr>
          <w:rFonts w:ascii="Times New Roman" w:hAnsi="Times New Roman"/>
          <w:color w:val="auto"/>
          <w:szCs w:val="21"/>
          <w:highlight w:val="none"/>
        </w:rPr>
        <w:t xml:space="preserve">    </w:t>
      </w:r>
      <w:r>
        <w:rPr>
          <w:rFonts w:ascii="Times New Roman" w:hAnsi="宋体"/>
          <w:color w:val="auto"/>
          <w:szCs w:val="21"/>
          <w:highlight w:val="none"/>
        </w:rPr>
        <w:t>务：</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0B0123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联系电话：</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3805406">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电子信箱：</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90B3054">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通信地址：</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803128A">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发包人对发包人代表的授权范围如下：</w:t>
      </w:r>
      <w:r>
        <w:rPr>
          <w:rFonts w:hint="eastAsia" w:hAnsi="宋体"/>
          <w:color w:val="auto"/>
          <w:szCs w:val="21"/>
          <w:highlight w:val="none"/>
          <w:u w:val="single"/>
        </w:rPr>
        <w:t>督促指导监理工程师行使职权，协调施工现场各方面的关系，协调监督工程质量、进度和安全文明施工中存在的问题，解决有关设计和技术签证，办理、签认现场经济技术签证，审核工程进度报表</w:t>
      </w:r>
      <w:r>
        <w:rPr>
          <w:rFonts w:hint="eastAsia" w:ascii="Times New Roman" w:hAnsi="宋体" w:cs="宋体"/>
          <w:color w:val="auto"/>
          <w:szCs w:val="21"/>
          <w:highlight w:val="none"/>
        </w:rPr>
        <w:t>。</w:t>
      </w:r>
    </w:p>
    <w:p w14:paraId="1D2526A5">
      <w:pPr>
        <w:keepNext/>
        <w:keepLines/>
        <w:spacing w:line="400" w:lineRule="exact"/>
        <w:outlineLvl w:val="2"/>
        <w:rPr>
          <w:rFonts w:ascii="Times New Roman" w:hAnsi="Times New Roman" w:eastAsia="黑体"/>
          <w:b/>
          <w:bCs/>
          <w:color w:val="auto"/>
          <w:sz w:val="32"/>
          <w:szCs w:val="32"/>
          <w:highlight w:val="none"/>
          <w:lang w:val="zh-CN"/>
        </w:rPr>
      </w:pPr>
      <w:bookmarkStart w:id="152" w:name="_Toc9850534"/>
      <w:bookmarkStart w:id="153" w:name="_Toc373227704"/>
      <w:bookmarkStart w:id="154" w:name="_Toc407135206"/>
      <w:bookmarkStart w:id="155" w:name="_Toc389065270"/>
      <w:bookmarkStart w:id="156" w:name="_Toc373478351"/>
      <w:r>
        <w:rPr>
          <w:rFonts w:ascii="Times New Roman" w:hAnsi="Times New Roman" w:eastAsia="黑体"/>
          <w:b/>
          <w:bCs/>
          <w:color w:val="auto"/>
          <w:sz w:val="32"/>
          <w:szCs w:val="32"/>
          <w:highlight w:val="none"/>
          <w:lang w:val="zh-CN"/>
        </w:rPr>
        <w:t xml:space="preserve">2.4 </w:t>
      </w:r>
      <w:r>
        <w:rPr>
          <w:rFonts w:hint="eastAsia" w:ascii="Times New Roman" w:hAnsi="Times New Roman" w:eastAsia="黑体" w:cs="黑体"/>
          <w:b/>
          <w:bCs/>
          <w:color w:val="auto"/>
          <w:sz w:val="32"/>
          <w:szCs w:val="32"/>
          <w:highlight w:val="none"/>
          <w:lang w:val="zh-CN"/>
        </w:rPr>
        <w:t>施工现场、施工条件和基础资料的提供</w:t>
      </w:r>
      <w:bookmarkEnd w:id="152"/>
      <w:bookmarkEnd w:id="153"/>
      <w:bookmarkEnd w:id="154"/>
      <w:bookmarkEnd w:id="155"/>
      <w:bookmarkEnd w:id="156"/>
    </w:p>
    <w:p w14:paraId="5852A410">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2.4.1 </w:t>
      </w:r>
      <w:r>
        <w:rPr>
          <w:rFonts w:hint="eastAsia" w:ascii="Times New Roman" w:hAnsi="宋体" w:cs="宋体"/>
          <w:color w:val="auto"/>
          <w:szCs w:val="21"/>
          <w:highlight w:val="none"/>
        </w:rPr>
        <w:t>提供施工现场</w:t>
      </w:r>
    </w:p>
    <w:p w14:paraId="26099F7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关于发包人移交施工现场的期限要求：</w:t>
      </w:r>
      <w:r>
        <w:rPr>
          <w:rFonts w:ascii="Times New Roman" w:hAnsi="Times New Roman"/>
          <w:color w:val="auto"/>
          <w:szCs w:val="21"/>
          <w:highlight w:val="none"/>
          <w:u w:val="single"/>
        </w:rPr>
        <w:t xml:space="preserve">       </w:t>
      </w:r>
      <w:r>
        <w:rPr>
          <w:rFonts w:hint="eastAsia" w:hAnsi="宋体"/>
          <w:color w:val="auto"/>
          <w:szCs w:val="21"/>
          <w:highlight w:val="none"/>
          <w:u w:val="single"/>
        </w:rPr>
        <w:t xml:space="preserve">开工前七天 </w:t>
      </w:r>
      <w:r>
        <w:rPr>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416EC44">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2.4.2 </w:t>
      </w:r>
      <w:r>
        <w:rPr>
          <w:rFonts w:hint="eastAsia" w:ascii="Times New Roman" w:hAnsi="宋体" w:cs="宋体"/>
          <w:color w:val="auto"/>
          <w:szCs w:val="21"/>
          <w:highlight w:val="none"/>
        </w:rPr>
        <w:t>提供施工条件</w:t>
      </w:r>
    </w:p>
    <w:p w14:paraId="6381A74D">
      <w:pPr>
        <w:spacing w:line="400" w:lineRule="exact"/>
        <w:ind w:firstLine="420" w:firstLineChars="200"/>
        <w:rPr>
          <w:rFonts w:hint="eastAsia" w:ascii="Times New Roman" w:hAnsi="宋体" w:cs="宋体"/>
          <w:color w:val="auto"/>
          <w:szCs w:val="21"/>
          <w:highlight w:val="none"/>
        </w:rPr>
      </w:pPr>
      <w:r>
        <w:rPr>
          <w:rFonts w:hint="eastAsia" w:ascii="Times New Roman" w:hAnsi="宋体" w:cs="宋体"/>
          <w:color w:val="auto"/>
          <w:szCs w:val="21"/>
          <w:highlight w:val="none"/>
        </w:rPr>
        <w:t>关于发包人应负责提供施工所需要的条件，包括：</w:t>
      </w:r>
      <w:r>
        <w:rPr>
          <w:rFonts w:hint="eastAsia" w:hAnsi="宋体"/>
          <w:color w:val="auto"/>
          <w:szCs w:val="21"/>
          <w:highlight w:val="none"/>
          <w:u w:val="single"/>
        </w:rPr>
        <w:t>1）将施工所需用的水、电、电讯线路接至施工场地的时间、地点和供应要求： 开工前七天将施工所需的水、电、电讯线路从施工场地外部接至承包人的施工现场总平面布置图指定的位置，保证水电供应满足施工期间的需要。施工水电的使用费用由承包人承担</w:t>
      </w:r>
      <w:r>
        <w:rPr>
          <w:rFonts w:hint="eastAsia" w:ascii="Times New Roman" w:hAnsi="宋体" w:cs="宋体"/>
          <w:color w:val="auto"/>
          <w:szCs w:val="21"/>
          <w:highlight w:val="none"/>
        </w:rPr>
        <w:t>。</w:t>
      </w:r>
    </w:p>
    <w:p w14:paraId="6F867D9F">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2）施工场地与公共道路的通道开通时间和要求：工程开工前七天开通，施工中出现非承包方原因的阻障，由承包方告知发包方，由发包方负责协调解决，满足施工运输的需要，保证施工期间的畅通。</w:t>
      </w:r>
    </w:p>
    <w:p w14:paraId="68412E05">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3）工程地质和地下管线资料的提供时间： 开工前7天，随施工图一起配套提供给承包人，并对资料的真实性、准确性负责。</w:t>
      </w:r>
    </w:p>
    <w:p w14:paraId="6928EE07">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4）由发包人办理的施工所需证件、批件的名称和完成时间：尽快办好施工许可证及环保、消防等其它施工所需证件、批件；工程建设施工许可证、报建手续、投资许可证、用地许可证、施工图审查意见表等，费用由发包人承担。</w:t>
      </w:r>
    </w:p>
    <w:p w14:paraId="1DBEF75B">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5）水准点与坐标控制点交验要求： 开工前7天发包人以书面形式交给承包人，并通知承包人，双方在现场进行交验，同时做好交验记录。</w:t>
      </w:r>
    </w:p>
    <w:p w14:paraId="0DCB20AB">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6）图纸会审和设计交底时间： 开工前7天，由发包人组织承包人和设计单位进行图纸会审和设计交底。</w:t>
      </w:r>
    </w:p>
    <w:p w14:paraId="28ED5EEC">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7）协调处理施工场地周围地下管线和邻近建筑物、构筑物（含文物保护建筑）、古树名木的保护工作：按通用条款执行。若因地下管线，障碍物影响造成的费用增加及施工损失，由发包人承担。</w:t>
      </w:r>
    </w:p>
    <w:p w14:paraId="6EDE1865">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8）双方约定发包人应做的其他工作：在施工期间，负责理顺施工现场周围单位和个人之间的土地纠纷、财产纠纷等关系，并承担相关费用。因征地造成的纠纷由发包人负责处理，因征地纠纷引起的工期延误双方均不承担责任，施工时间顺延。</w:t>
      </w:r>
    </w:p>
    <w:p w14:paraId="7A7193B7">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9）发包人委托承包人办理的工作：配合、协助办理项目施工所需相关手续，各付相关费用</w:t>
      </w:r>
      <w:r>
        <w:rPr>
          <w:rFonts w:hAnsi="宋体"/>
          <w:color w:val="auto"/>
          <w:szCs w:val="21"/>
          <w:highlight w:val="none"/>
          <w:u w:val="single"/>
        </w:rPr>
        <w:t>。</w:t>
      </w:r>
    </w:p>
    <w:p w14:paraId="7081BFE8">
      <w:pPr>
        <w:keepNext/>
        <w:keepLines/>
        <w:spacing w:line="400" w:lineRule="exact"/>
        <w:outlineLvl w:val="2"/>
        <w:rPr>
          <w:rFonts w:ascii="Times New Roman" w:hAnsi="Times New Roman" w:eastAsia="黑体"/>
          <w:b/>
          <w:bCs/>
          <w:color w:val="auto"/>
          <w:sz w:val="32"/>
          <w:szCs w:val="32"/>
          <w:highlight w:val="none"/>
          <w:lang w:val="zh-CN"/>
        </w:rPr>
      </w:pPr>
      <w:bookmarkStart w:id="157" w:name="_Toc373478352"/>
      <w:bookmarkStart w:id="158" w:name="_Toc389065271"/>
      <w:bookmarkStart w:id="159" w:name="_Toc373227705"/>
      <w:bookmarkStart w:id="160" w:name="_Toc407135207"/>
      <w:bookmarkStart w:id="161" w:name="_Toc9850535"/>
      <w:r>
        <w:rPr>
          <w:rFonts w:ascii="Times New Roman" w:hAnsi="Times New Roman" w:eastAsia="黑体"/>
          <w:b/>
          <w:bCs/>
          <w:color w:val="auto"/>
          <w:sz w:val="32"/>
          <w:szCs w:val="32"/>
          <w:highlight w:val="none"/>
          <w:lang w:val="zh-CN"/>
        </w:rPr>
        <w:t xml:space="preserve">2.5 </w:t>
      </w:r>
      <w:r>
        <w:rPr>
          <w:rFonts w:hint="eastAsia" w:ascii="Times New Roman" w:hAnsi="Times New Roman" w:eastAsia="黑体" w:cs="黑体"/>
          <w:b/>
          <w:bCs/>
          <w:color w:val="auto"/>
          <w:sz w:val="32"/>
          <w:szCs w:val="32"/>
          <w:highlight w:val="none"/>
          <w:lang w:val="zh-CN"/>
        </w:rPr>
        <w:t>资金来源证明及支付担保</w:t>
      </w:r>
      <w:bookmarkEnd w:id="157"/>
      <w:bookmarkEnd w:id="158"/>
      <w:bookmarkEnd w:id="159"/>
      <w:bookmarkEnd w:id="160"/>
      <w:bookmarkEnd w:id="161"/>
    </w:p>
    <w:p w14:paraId="09871FAA">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发包人提供资金来源证明的期限要求：</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B5C7138">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发包人是否提供支付担保：</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E06F854">
      <w:pPr>
        <w:spacing w:line="400" w:lineRule="exact"/>
        <w:ind w:firstLine="420" w:firstLineChars="200"/>
        <w:rPr>
          <w:rFonts w:hint="eastAsia" w:ascii="Times New Roman" w:hAnsi="宋体"/>
          <w:color w:val="auto"/>
          <w:szCs w:val="21"/>
          <w:highlight w:val="none"/>
        </w:rPr>
      </w:pPr>
      <w:r>
        <w:rPr>
          <w:rFonts w:hint="eastAsia" w:ascii="Times New Roman" w:hAnsi="宋体" w:cs="宋体"/>
          <w:color w:val="auto"/>
          <w:szCs w:val="21"/>
          <w:highlight w:val="none"/>
        </w:rPr>
        <w:t>发包人提供支付担保的形式：</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5462FFC">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发包人提供的支付担保格式见合同附件</w:t>
      </w:r>
      <w:r>
        <w:rPr>
          <w:rFonts w:hint="eastAsia" w:ascii="Times New Roman" w:hAnsi="宋体"/>
          <w:color w:val="auto"/>
          <w:szCs w:val="21"/>
          <w:highlight w:val="none"/>
        </w:rPr>
        <w:t>9</w:t>
      </w:r>
      <w:r>
        <w:rPr>
          <w:rFonts w:hint="eastAsia" w:ascii="Times New Roman" w:hAnsi="宋体" w:cs="宋体"/>
          <w:color w:val="auto"/>
          <w:szCs w:val="21"/>
          <w:highlight w:val="none"/>
        </w:rPr>
        <w:t>。</w:t>
      </w:r>
    </w:p>
    <w:p w14:paraId="5F0F899B">
      <w:pPr>
        <w:keepNext/>
        <w:keepLines/>
        <w:spacing w:before="60" w:after="60" w:line="400" w:lineRule="exact"/>
        <w:outlineLvl w:val="1"/>
        <w:rPr>
          <w:rFonts w:ascii="Arial" w:hAnsi="Arial" w:eastAsia="黑体"/>
          <w:b/>
          <w:bCs/>
          <w:color w:val="auto"/>
          <w:sz w:val="32"/>
          <w:szCs w:val="32"/>
          <w:highlight w:val="none"/>
          <w:lang w:val="zh-CN"/>
        </w:rPr>
      </w:pPr>
      <w:bookmarkStart w:id="162" w:name="_Toc351203635"/>
      <w:bookmarkStart w:id="163" w:name="_Toc389065272"/>
      <w:bookmarkStart w:id="164" w:name="_Toc407135208"/>
      <w:bookmarkStart w:id="165" w:name="_Toc373478353"/>
      <w:bookmarkStart w:id="166" w:name="_Toc373227706"/>
      <w:bookmarkStart w:id="167" w:name="_Toc9850536"/>
      <w:r>
        <w:rPr>
          <w:rFonts w:ascii="Arial" w:hAnsi="Arial" w:eastAsia="黑体"/>
          <w:b/>
          <w:bCs/>
          <w:color w:val="auto"/>
          <w:sz w:val="32"/>
          <w:szCs w:val="32"/>
          <w:highlight w:val="none"/>
          <w:lang w:val="zh-CN"/>
        </w:rPr>
        <w:t>3</w:t>
      </w:r>
      <w:bookmarkStart w:id="168" w:name="_Toc292559868"/>
      <w:bookmarkStart w:id="169" w:name="_Toc297048344"/>
      <w:bookmarkStart w:id="170" w:name="_Toc296347157"/>
      <w:bookmarkStart w:id="171" w:name="_Toc292559363"/>
      <w:bookmarkStart w:id="172" w:name="_Toc296890986"/>
      <w:bookmarkStart w:id="173" w:name="_Toc296503158"/>
      <w:bookmarkStart w:id="174" w:name="_Toc297120458"/>
      <w:bookmarkStart w:id="175" w:name="_Toc296346659"/>
      <w:bookmarkStart w:id="176" w:name="_Toc296944497"/>
      <w:bookmarkStart w:id="177" w:name="_Toc296891198"/>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承包人</w:t>
      </w:r>
      <w:bookmarkEnd w:id="162"/>
      <w:bookmarkEnd w:id="163"/>
      <w:bookmarkEnd w:id="164"/>
      <w:bookmarkEnd w:id="165"/>
      <w:bookmarkEnd w:id="166"/>
      <w:bookmarkEnd w:id="167"/>
    </w:p>
    <w:bookmarkEnd w:id="168"/>
    <w:bookmarkEnd w:id="169"/>
    <w:bookmarkEnd w:id="170"/>
    <w:bookmarkEnd w:id="171"/>
    <w:bookmarkEnd w:id="172"/>
    <w:bookmarkEnd w:id="173"/>
    <w:bookmarkEnd w:id="174"/>
    <w:bookmarkEnd w:id="175"/>
    <w:bookmarkEnd w:id="176"/>
    <w:bookmarkEnd w:id="177"/>
    <w:p w14:paraId="10D08317">
      <w:pPr>
        <w:keepNext/>
        <w:keepLines/>
        <w:spacing w:line="400" w:lineRule="exact"/>
        <w:outlineLvl w:val="2"/>
        <w:rPr>
          <w:rFonts w:ascii="Times New Roman" w:hAnsi="Times New Roman" w:eastAsia="黑体"/>
          <w:b/>
          <w:bCs/>
          <w:color w:val="auto"/>
          <w:sz w:val="32"/>
          <w:szCs w:val="32"/>
          <w:highlight w:val="none"/>
          <w:lang w:val="zh-CN"/>
        </w:rPr>
      </w:pPr>
      <w:bookmarkStart w:id="178" w:name="_Toc373478354"/>
      <w:bookmarkStart w:id="179" w:name="_Toc9850537"/>
      <w:bookmarkStart w:id="180" w:name="_Toc373227707"/>
      <w:bookmarkStart w:id="181" w:name="_Toc389065273"/>
      <w:bookmarkStart w:id="182" w:name="_Toc407135209"/>
      <w:r>
        <w:rPr>
          <w:rFonts w:ascii="Times New Roman" w:hAnsi="Times New Roman" w:eastAsia="黑体"/>
          <w:b/>
          <w:bCs/>
          <w:color w:val="auto"/>
          <w:sz w:val="32"/>
          <w:szCs w:val="32"/>
          <w:highlight w:val="none"/>
          <w:lang w:val="zh-CN"/>
        </w:rPr>
        <w:t xml:space="preserve">3.1 </w:t>
      </w:r>
      <w:r>
        <w:rPr>
          <w:rFonts w:hint="eastAsia" w:ascii="Times New Roman" w:hAnsi="Times New Roman" w:eastAsia="黑体" w:cs="黑体"/>
          <w:b/>
          <w:bCs/>
          <w:color w:val="auto"/>
          <w:sz w:val="32"/>
          <w:szCs w:val="32"/>
          <w:highlight w:val="none"/>
          <w:lang w:val="zh-CN"/>
        </w:rPr>
        <w:t>承包人的一般义务</w:t>
      </w:r>
      <w:bookmarkEnd w:id="178"/>
      <w:bookmarkEnd w:id="179"/>
      <w:bookmarkEnd w:id="180"/>
      <w:bookmarkEnd w:id="181"/>
      <w:bookmarkEnd w:id="182"/>
    </w:p>
    <w:p w14:paraId="604F788C">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9</w:t>
      </w:r>
      <w:r>
        <w:rPr>
          <w:rFonts w:hint="eastAsia" w:ascii="Times New Roman" w:hAnsi="宋体" w:cs="宋体"/>
          <w:color w:val="auto"/>
          <w:kern w:val="0"/>
          <w:szCs w:val="21"/>
          <w:highlight w:val="none"/>
        </w:rPr>
        <w:t>）</w:t>
      </w:r>
      <w:r>
        <w:rPr>
          <w:rFonts w:hint="eastAsia" w:ascii="Times New Roman" w:hAnsi="宋体" w:cs="宋体"/>
          <w:color w:val="auto"/>
          <w:szCs w:val="21"/>
          <w:highlight w:val="none"/>
        </w:rPr>
        <w:t>承包人提交的竣工资料的内容：</w:t>
      </w:r>
      <w:r>
        <w:rPr>
          <w:rFonts w:hint="eastAsia"/>
          <w:color w:val="auto"/>
          <w:szCs w:val="21"/>
          <w:highlight w:val="none"/>
          <w:u w:val="single"/>
        </w:rPr>
        <w:t>按竣工验收规范要求，提交相关竣工资料</w:t>
      </w:r>
      <w:r>
        <w:rPr>
          <w:rFonts w:hint="eastAsia" w:ascii="Times New Roman" w:hAnsi="宋体" w:cs="宋体"/>
          <w:color w:val="auto"/>
          <w:szCs w:val="21"/>
          <w:highlight w:val="none"/>
        </w:rPr>
        <w:t>。</w:t>
      </w:r>
    </w:p>
    <w:p w14:paraId="016BBD8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承包人需要提交的竣工资料套数：</w:t>
      </w:r>
      <w:r>
        <w:rPr>
          <w:rFonts w:ascii="Times New Roman" w:hAnsi="Times New Roman"/>
          <w:color w:val="auto"/>
          <w:szCs w:val="21"/>
          <w:highlight w:val="none"/>
          <w:u w:val="single"/>
        </w:rPr>
        <w:t xml:space="preserve">       </w:t>
      </w:r>
      <w:r>
        <w:rPr>
          <w:rFonts w:hint="eastAsia"/>
          <w:color w:val="auto"/>
          <w:szCs w:val="21"/>
          <w:highlight w:val="none"/>
          <w:u w:val="single"/>
        </w:rPr>
        <w:t>肆套</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9C7953D">
      <w:pPr>
        <w:spacing w:line="400" w:lineRule="exact"/>
        <w:ind w:left="424" w:leftChars="202"/>
        <w:jc w:val="left"/>
        <w:rPr>
          <w:rFonts w:ascii="Times New Roman" w:hAnsi="Times New Roman"/>
          <w:color w:val="auto"/>
          <w:szCs w:val="21"/>
          <w:highlight w:val="none"/>
        </w:rPr>
      </w:pPr>
      <w:r>
        <w:rPr>
          <w:rFonts w:hint="eastAsia" w:ascii="Times New Roman" w:hAnsi="宋体" w:cs="宋体"/>
          <w:color w:val="auto"/>
          <w:szCs w:val="21"/>
          <w:highlight w:val="none"/>
        </w:rPr>
        <w:t>承包人提交的竣工资料的费用承担：</w:t>
      </w:r>
      <w:r>
        <w:rPr>
          <w:rFonts w:ascii="Times New Roman" w:hAnsi="Times New Roman"/>
          <w:color w:val="auto"/>
          <w:szCs w:val="21"/>
          <w:highlight w:val="none"/>
          <w:u w:val="single"/>
        </w:rPr>
        <w:t xml:space="preserve">      </w:t>
      </w:r>
      <w:r>
        <w:rPr>
          <w:rFonts w:hint="eastAsia"/>
          <w:color w:val="auto"/>
          <w:szCs w:val="21"/>
          <w:highlight w:val="none"/>
          <w:u w:val="single"/>
        </w:rPr>
        <w:t>由承包人承担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65FD32F">
      <w:pPr>
        <w:spacing w:line="400" w:lineRule="exact"/>
        <w:ind w:left="424" w:leftChars="202"/>
        <w:jc w:val="left"/>
        <w:rPr>
          <w:rFonts w:ascii="Times New Roman" w:hAnsi="Times New Roman"/>
          <w:color w:val="auto"/>
          <w:szCs w:val="21"/>
          <w:highlight w:val="none"/>
        </w:rPr>
      </w:pPr>
      <w:r>
        <w:rPr>
          <w:rFonts w:hint="eastAsia" w:ascii="Times New Roman" w:hAnsi="宋体" w:cs="宋体"/>
          <w:color w:val="auto"/>
          <w:szCs w:val="21"/>
          <w:highlight w:val="none"/>
        </w:rPr>
        <w:t>承包人提交的竣工资料移交时间：</w:t>
      </w:r>
      <w:r>
        <w:rPr>
          <w:rFonts w:ascii="Times New Roman" w:hAnsi="Times New Roman"/>
          <w:color w:val="auto"/>
          <w:szCs w:val="21"/>
          <w:highlight w:val="none"/>
          <w:u w:val="single"/>
        </w:rPr>
        <w:t xml:space="preserve">     </w:t>
      </w:r>
      <w:r>
        <w:rPr>
          <w:rFonts w:hint="eastAsia"/>
          <w:color w:val="auto"/>
          <w:szCs w:val="21"/>
          <w:highlight w:val="none"/>
          <w:u w:val="single"/>
        </w:rPr>
        <w:t>通过竣工验收后15日</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D14F63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承包人提交的竣工资料形式要求：</w:t>
      </w:r>
      <w:r>
        <w:rPr>
          <w:rFonts w:ascii="Times New Roman" w:hAnsi="Times New Roman"/>
          <w:color w:val="auto"/>
          <w:szCs w:val="21"/>
          <w:highlight w:val="none"/>
          <w:u w:val="single"/>
        </w:rPr>
        <w:t xml:space="preserve">      </w:t>
      </w:r>
      <w:r>
        <w:rPr>
          <w:rFonts w:hint="eastAsia" w:hAnsi="宋体"/>
          <w:color w:val="auto"/>
          <w:szCs w:val="21"/>
          <w:highlight w:val="none"/>
          <w:u w:val="single"/>
        </w:rPr>
        <w:t>纸质资料</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BC8E653">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10</w:t>
      </w:r>
      <w:r>
        <w:rPr>
          <w:rFonts w:hint="eastAsia" w:ascii="Times New Roman" w:hAnsi="宋体" w:cs="宋体"/>
          <w:color w:val="auto"/>
          <w:kern w:val="0"/>
          <w:szCs w:val="21"/>
          <w:highlight w:val="none"/>
        </w:rPr>
        <w:t>）承包人应履行的其他义务：</w:t>
      </w:r>
    </w:p>
    <w:p w14:paraId="1B90D584">
      <w:pPr>
        <w:spacing w:line="400" w:lineRule="exact"/>
        <w:ind w:firstLine="420" w:firstLineChars="200"/>
        <w:rPr>
          <w:rFonts w:ascii="Times New Roman" w:hAnsi="Times New Roman"/>
          <w:color w:val="auto"/>
          <w:kern w:val="0"/>
          <w:szCs w:val="21"/>
          <w:highlight w:val="none"/>
        </w:rPr>
      </w:pPr>
      <w:r>
        <w:rPr>
          <w:rFonts w:hint="eastAsia"/>
          <w:color w:val="auto"/>
          <w:szCs w:val="21"/>
          <w:highlight w:val="none"/>
          <w:u w:val="single"/>
        </w:rPr>
        <w:t>承包人应负责提供完成合同工作所需的劳务、材料、施工设备、工程设备和其他物品，并按合同约定负责临时设施的设计、建造、运行、维护、管理和拆除</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30CF9018">
      <w:pPr>
        <w:keepNext/>
        <w:keepLines/>
        <w:spacing w:line="400" w:lineRule="exact"/>
        <w:outlineLvl w:val="2"/>
        <w:rPr>
          <w:rFonts w:ascii="Times New Roman" w:hAnsi="Times New Roman" w:eastAsia="黑体"/>
          <w:b/>
          <w:bCs/>
          <w:color w:val="auto"/>
          <w:sz w:val="32"/>
          <w:szCs w:val="32"/>
          <w:highlight w:val="none"/>
          <w:lang w:val="zh-CN"/>
        </w:rPr>
      </w:pPr>
      <w:bookmarkStart w:id="183" w:name="_Toc373227708"/>
      <w:bookmarkStart w:id="184" w:name="_Toc9850538"/>
      <w:bookmarkStart w:id="185" w:name="_Toc373478355"/>
      <w:bookmarkStart w:id="186" w:name="_Toc389065274"/>
      <w:bookmarkStart w:id="187" w:name="_Toc407135210"/>
      <w:r>
        <w:rPr>
          <w:rFonts w:ascii="Times New Roman" w:hAnsi="Times New Roman" w:eastAsia="黑体"/>
          <w:b/>
          <w:bCs/>
          <w:color w:val="auto"/>
          <w:sz w:val="32"/>
          <w:szCs w:val="32"/>
          <w:highlight w:val="none"/>
          <w:lang w:val="zh-CN"/>
        </w:rPr>
        <w:t xml:space="preserve">3.2 </w:t>
      </w:r>
      <w:r>
        <w:rPr>
          <w:rFonts w:hint="eastAsia" w:ascii="Times New Roman" w:hAnsi="宋体" w:eastAsia="黑体" w:cs="黑体"/>
          <w:b/>
          <w:bCs/>
          <w:color w:val="auto"/>
          <w:sz w:val="32"/>
          <w:szCs w:val="32"/>
          <w:highlight w:val="none"/>
          <w:lang w:val="zh-CN"/>
        </w:rPr>
        <w:t>项目经理</w:t>
      </w:r>
      <w:bookmarkEnd w:id="183"/>
      <w:bookmarkEnd w:id="184"/>
      <w:bookmarkEnd w:id="185"/>
      <w:bookmarkEnd w:id="186"/>
      <w:bookmarkEnd w:id="187"/>
    </w:p>
    <w:p w14:paraId="27CF1464">
      <w:pPr>
        <w:spacing w:line="400" w:lineRule="exact"/>
        <w:ind w:firstLine="420" w:firstLineChars="200"/>
        <w:rPr>
          <w:rFonts w:ascii="Times New Roman" w:hAnsi="Times New Roman"/>
          <w:color w:val="auto"/>
          <w:szCs w:val="21"/>
          <w:highlight w:val="none"/>
        </w:rPr>
      </w:pPr>
      <w:r>
        <w:rPr>
          <w:rFonts w:ascii="Times New Roman" w:hAnsi="Times New Roman"/>
          <w:color w:val="auto"/>
          <w:kern w:val="0"/>
          <w:szCs w:val="21"/>
          <w:highlight w:val="none"/>
        </w:rPr>
        <w:t xml:space="preserve">3.2.1 </w:t>
      </w:r>
      <w:r>
        <w:rPr>
          <w:rFonts w:hint="eastAsia" w:ascii="Times New Roman" w:hAnsi="宋体" w:cs="宋体"/>
          <w:color w:val="auto"/>
          <w:szCs w:val="21"/>
          <w:highlight w:val="none"/>
        </w:rPr>
        <w:t>项目经理：</w:t>
      </w:r>
    </w:p>
    <w:p w14:paraId="51260906">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姓</w:t>
      </w:r>
      <w:r>
        <w:rPr>
          <w:rFonts w:ascii="Times New Roman" w:hAnsi="Times New Roman"/>
          <w:color w:val="auto"/>
          <w:szCs w:val="21"/>
          <w:highlight w:val="none"/>
        </w:rPr>
        <w:t xml:space="preserve">    </w:t>
      </w:r>
      <w:r>
        <w:rPr>
          <w:rFonts w:ascii="Times New Roman" w:hAnsi="宋体"/>
          <w:color w:val="auto"/>
          <w:szCs w:val="21"/>
          <w:highlight w:val="none"/>
        </w:rPr>
        <w:t>名：</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C8C7A69">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身份证号：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8FB037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建造师执业资格等级：</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CF728B4">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建造师注册证书号：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2F941FC3">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建造师执业印章号：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7F2B29D">
      <w:pPr>
        <w:spacing w:line="400" w:lineRule="exact"/>
        <w:ind w:firstLine="420" w:firstLineChars="200"/>
        <w:rPr>
          <w:rFonts w:hint="eastAsia" w:ascii="Times New Roman" w:hAnsi="宋体"/>
          <w:color w:val="auto"/>
          <w:szCs w:val="21"/>
          <w:highlight w:val="none"/>
        </w:rPr>
      </w:pPr>
      <w:r>
        <w:rPr>
          <w:rFonts w:ascii="Times New Roman" w:hAnsi="宋体"/>
          <w:color w:val="auto"/>
          <w:szCs w:val="21"/>
          <w:highlight w:val="none"/>
        </w:rPr>
        <w:t>安全生产考核合格证书号：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4285A47">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联系电话：</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73515B83">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电子信箱：</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25CF3A6E">
      <w:pPr>
        <w:spacing w:line="400" w:lineRule="exact"/>
        <w:ind w:firstLine="420" w:firstLineChars="200"/>
        <w:rPr>
          <w:rFonts w:hint="eastAsia" w:ascii="Times New Roman" w:hAnsi="宋体"/>
          <w:color w:val="auto"/>
          <w:szCs w:val="21"/>
          <w:highlight w:val="none"/>
        </w:rPr>
      </w:pPr>
      <w:r>
        <w:rPr>
          <w:rFonts w:ascii="Times New Roman" w:hAnsi="宋体"/>
          <w:color w:val="auto"/>
          <w:szCs w:val="21"/>
          <w:highlight w:val="none"/>
        </w:rPr>
        <w:t>通信地址：</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511EC5C">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承包人对项目经理的授权范围如下：</w:t>
      </w:r>
      <w:r>
        <w:rPr>
          <w:rFonts w:hint="eastAsia" w:hAnsi="宋体"/>
          <w:color w:val="auto"/>
          <w:szCs w:val="21"/>
          <w:highlight w:val="none"/>
          <w:u w:val="single"/>
        </w:rPr>
        <w:t>实行项目经理责任制，负责项目的施工组织与管理</w:t>
      </w:r>
      <w:r>
        <w:rPr>
          <w:rFonts w:hint="eastAsia" w:ascii="Times New Roman" w:hAnsi="宋体" w:cs="宋体"/>
          <w:color w:val="auto"/>
          <w:szCs w:val="21"/>
          <w:highlight w:val="none"/>
        </w:rPr>
        <w:t>。</w:t>
      </w:r>
    </w:p>
    <w:p w14:paraId="51E852D5">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关于项目经理每月在施工现场的时间要求：</w:t>
      </w:r>
      <w:r>
        <w:rPr>
          <w:rFonts w:hint="eastAsia" w:hAnsi="宋体" w:cs="宋体"/>
          <w:color w:val="auto"/>
          <w:szCs w:val="21"/>
          <w:highlight w:val="none"/>
          <w:u w:val="single"/>
        </w:rPr>
        <w:t>双方另行确定</w:t>
      </w:r>
      <w:r>
        <w:rPr>
          <w:rFonts w:hint="eastAsia" w:ascii="Times New Roman" w:hAnsi="宋体" w:cs="宋体"/>
          <w:color w:val="auto"/>
          <w:szCs w:val="21"/>
          <w:highlight w:val="none"/>
        </w:rPr>
        <w:t>。</w:t>
      </w:r>
    </w:p>
    <w:p w14:paraId="4DAE818A">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kern w:val="0"/>
          <w:szCs w:val="21"/>
          <w:highlight w:val="none"/>
        </w:rPr>
        <w:t>承包人未提交劳动合同，以及没有为项目经理缴纳社会保险证明的违约责任：</w:t>
      </w:r>
    </w:p>
    <w:p w14:paraId="5784F562">
      <w:pPr>
        <w:spacing w:line="400" w:lineRule="exact"/>
        <w:rPr>
          <w:rFonts w:ascii="Times New Roman" w:hAnsi="Times New Roman"/>
          <w:color w:val="auto"/>
          <w:kern w:val="0"/>
          <w:szCs w:val="21"/>
          <w:highlight w:val="none"/>
        </w:rPr>
      </w:pPr>
      <w:r>
        <w:rPr>
          <w:rFonts w:ascii="Times New Roman" w:hAnsi="Times New Roman"/>
          <w:color w:val="auto"/>
          <w:szCs w:val="21"/>
          <w:highlight w:val="none"/>
          <w:u w:val="single"/>
        </w:rPr>
        <w:t xml:space="preserve">      </w:t>
      </w:r>
      <w:r>
        <w:rPr>
          <w:rFonts w:ascii="Times New Roman" w:hAnsi="宋体"/>
          <w:color w:val="auto"/>
          <w:szCs w:val="21"/>
          <w:highlight w:val="none"/>
          <w:u w:val="single"/>
        </w:rPr>
        <w:t xml:space="preserve">     </w:t>
      </w:r>
      <w:r>
        <w:rPr>
          <w:rFonts w:hint="eastAsia"/>
          <w:color w:val="auto"/>
          <w:szCs w:val="21"/>
          <w:highlight w:val="none"/>
          <w:u w:val="single"/>
        </w:rPr>
        <w:t>双方另行约定</w:t>
      </w: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1E88CA82">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kern w:val="0"/>
          <w:szCs w:val="21"/>
          <w:highlight w:val="none"/>
        </w:rPr>
        <w:t>项目经理未经批准，擅自离开施工现场的违约责任：</w:t>
      </w:r>
      <w:r>
        <w:rPr>
          <w:rFonts w:hint="eastAsia"/>
          <w:color w:val="auto"/>
          <w:szCs w:val="21"/>
          <w:highlight w:val="none"/>
          <w:u w:val="single"/>
        </w:rPr>
        <w:t>待定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D3875B1">
      <w:pPr>
        <w:spacing w:line="400" w:lineRule="exact"/>
        <w:ind w:firstLine="420" w:firstLineChars="200"/>
        <w:rPr>
          <w:rFonts w:hint="eastAsia" w:ascii="Times New Roman" w:hAnsi="宋体"/>
          <w:color w:val="auto"/>
          <w:szCs w:val="21"/>
          <w:highlight w:val="none"/>
        </w:rPr>
      </w:pPr>
      <w:r>
        <w:rPr>
          <w:rFonts w:ascii="Times New Roman" w:hAnsi="Times New Roman"/>
          <w:color w:val="auto"/>
          <w:szCs w:val="21"/>
          <w:highlight w:val="none"/>
        </w:rPr>
        <w:t xml:space="preserve">3.2.3 </w:t>
      </w:r>
      <w:r>
        <w:rPr>
          <w:rFonts w:hint="eastAsia" w:ascii="Times New Roman" w:hAnsi="宋体" w:cs="宋体"/>
          <w:color w:val="auto"/>
          <w:szCs w:val="21"/>
          <w:highlight w:val="none"/>
        </w:rPr>
        <w:t>承包人擅自更换项目经理的违约责任：</w:t>
      </w:r>
      <w:r>
        <w:rPr>
          <w:rFonts w:hint="eastAsia"/>
          <w:color w:val="auto"/>
          <w:szCs w:val="21"/>
          <w:highlight w:val="none"/>
          <w:u w:val="single"/>
        </w:rPr>
        <w:t>双方另行约定</w:t>
      </w:r>
      <w:r>
        <w:rPr>
          <w:rFonts w:hint="eastAsia" w:ascii="Times New Roman" w:hAnsi="宋体" w:cs="宋体"/>
          <w:color w:val="auto"/>
          <w:szCs w:val="21"/>
          <w:highlight w:val="none"/>
        </w:rPr>
        <w:t>。</w:t>
      </w:r>
    </w:p>
    <w:p w14:paraId="169761B9">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3.2.4 </w:t>
      </w:r>
      <w:r>
        <w:rPr>
          <w:rFonts w:hint="eastAsia" w:ascii="Times New Roman" w:hAnsi="宋体" w:cs="宋体"/>
          <w:color w:val="auto"/>
          <w:szCs w:val="21"/>
          <w:highlight w:val="none"/>
        </w:rPr>
        <w:t>承包人无正当理由拒绝更换项目经理的违约责任：</w:t>
      </w:r>
      <w:r>
        <w:rPr>
          <w:rFonts w:hint="eastAsia" w:hAnsi="宋体" w:cs="宋体"/>
          <w:color w:val="auto"/>
          <w:szCs w:val="21"/>
          <w:highlight w:val="none"/>
          <w:u w:val="single"/>
        </w:rPr>
        <w:t>项目经理无权履行职责，发包人有权要求更换项目经理，由此增加的费用和（或）延误的工期由承包人承担</w:t>
      </w:r>
      <w:r>
        <w:rPr>
          <w:rFonts w:hint="eastAsia" w:ascii="Times New Roman" w:hAnsi="宋体" w:cs="宋体"/>
          <w:color w:val="auto"/>
          <w:szCs w:val="21"/>
          <w:highlight w:val="none"/>
        </w:rPr>
        <w:t>。</w:t>
      </w:r>
    </w:p>
    <w:p w14:paraId="62C59485">
      <w:pPr>
        <w:keepNext/>
        <w:keepLines/>
        <w:spacing w:line="400" w:lineRule="exact"/>
        <w:outlineLvl w:val="2"/>
        <w:rPr>
          <w:rFonts w:ascii="Times New Roman" w:hAnsi="Times New Roman" w:eastAsia="黑体"/>
          <w:b/>
          <w:bCs/>
          <w:color w:val="auto"/>
          <w:sz w:val="32"/>
          <w:szCs w:val="32"/>
          <w:highlight w:val="none"/>
          <w:lang w:val="zh-CN"/>
        </w:rPr>
      </w:pPr>
      <w:bookmarkStart w:id="188" w:name="_Toc373227709"/>
      <w:bookmarkStart w:id="189" w:name="_Toc9850539"/>
      <w:bookmarkStart w:id="190" w:name="_Toc389065275"/>
      <w:bookmarkStart w:id="191" w:name="_Toc407135211"/>
      <w:bookmarkStart w:id="192" w:name="_Toc373478356"/>
      <w:r>
        <w:rPr>
          <w:rFonts w:ascii="Times New Roman" w:hAnsi="Times New Roman" w:eastAsia="黑体"/>
          <w:b/>
          <w:bCs/>
          <w:color w:val="auto"/>
          <w:sz w:val="32"/>
          <w:szCs w:val="32"/>
          <w:highlight w:val="none"/>
          <w:lang w:val="zh-CN"/>
        </w:rPr>
        <w:t xml:space="preserve">3.3 </w:t>
      </w:r>
      <w:r>
        <w:rPr>
          <w:rFonts w:hint="eastAsia" w:ascii="Times New Roman" w:hAnsi="宋体" w:eastAsia="黑体" w:cs="黑体"/>
          <w:b/>
          <w:bCs/>
          <w:color w:val="auto"/>
          <w:sz w:val="32"/>
          <w:szCs w:val="32"/>
          <w:highlight w:val="none"/>
          <w:lang w:val="zh-CN"/>
        </w:rPr>
        <w:t>承包人人员</w:t>
      </w:r>
      <w:bookmarkEnd w:id="188"/>
      <w:bookmarkEnd w:id="189"/>
      <w:bookmarkEnd w:id="190"/>
      <w:bookmarkEnd w:id="191"/>
      <w:bookmarkEnd w:id="192"/>
    </w:p>
    <w:p w14:paraId="4B9D0618">
      <w:pPr>
        <w:spacing w:line="276" w:lineRule="auto"/>
        <w:ind w:firstLine="420" w:firstLineChars="200"/>
        <w:rPr>
          <w:rFonts w:hint="eastAsia" w:hAnsi="宋体" w:cs="宋体"/>
          <w:color w:val="auto"/>
          <w:szCs w:val="21"/>
          <w:highlight w:val="none"/>
        </w:rPr>
      </w:pPr>
      <w:bookmarkStart w:id="193" w:name="_Toc389065276"/>
      <w:bookmarkStart w:id="194" w:name="_Toc407135212"/>
      <w:bookmarkStart w:id="195" w:name="_Toc9850540"/>
      <w:bookmarkStart w:id="196" w:name="_Toc373478357"/>
      <w:bookmarkStart w:id="197" w:name="_Toc373227710"/>
      <w:r>
        <w:rPr>
          <w:rFonts w:hint="eastAsia" w:hAnsi="宋体" w:cs="宋体"/>
          <w:color w:val="auto"/>
          <w:szCs w:val="21"/>
          <w:highlight w:val="none"/>
        </w:rPr>
        <w:t>3.3.1 承包人提交项目管理机构及施工现场管理人员安排报告（格式见合同附件3）的期限：</w:t>
      </w:r>
    </w:p>
    <w:p w14:paraId="1DF0FA6C">
      <w:pPr>
        <w:spacing w:line="360" w:lineRule="auto"/>
        <w:rPr>
          <w:rFonts w:hint="eastAsia" w:hAnsi="宋体" w:cs="宋体"/>
          <w:color w:val="auto"/>
          <w:szCs w:val="21"/>
          <w:highlight w:val="none"/>
        </w:rPr>
      </w:pPr>
      <w:r>
        <w:rPr>
          <w:rFonts w:hint="eastAsia" w:hAnsi="宋体" w:cs="宋体"/>
          <w:color w:val="auto"/>
          <w:szCs w:val="21"/>
          <w:highlight w:val="none"/>
          <w:u w:val="single"/>
        </w:rPr>
        <w:t xml:space="preserve">      开工前 3 天   </w:t>
      </w:r>
      <w:r>
        <w:rPr>
          <w:rFonts w:hint="eastAsia" w:hAnsi="宋体" w:cs="宋体"/>
          <w:color w:val="auto"/>
          <w:szCs w:val="21"/>
          <w:highlight w:val="none"/>
        </w:rPr>
        <w:t>。</w:t>
      </w:r>
    </w:p>
    <w:p w14:paraId="660BBBAC">
      <w:pPr>
        <w:pStyle w:val="23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因承包人主要施工管理人员不称职，发包人有权调换主要施工管理人员。</w:t>
      </w:r>
    </w:p>
    <w:p w14:paraId="18F6593D">
      <w:pPr>
        <w:pStyle w:val="23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 xml:space="preserve">须经发包人或监理人书面同意 </w:t>
      </w:r>
      <w:r>
        <w:rPr>
          <w:rFonts w:hint="eastAsia" w:ascii="宋体" w:hAnsi="宋体" w:cs="宋体"/>
          <w:color w:val="auto"/>
          <w:szCs w:val="21"/>
          <w:highlight w:val="none"/>
        </w:rPr>
        <w:t>。</w:t>
      </w:r>
    </w:p>
    <w:p w14:paraId="36CC6A85">
      <w:pPr>
        <w:pStyle w:val="23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 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项目技术负责人、专职安全员及其承诺的其它在场管理人员未经发包人书面同意不准擅自更换，如需要更换必须经业主同意才能更换</w:t>
      </w:r>
      <w:r>
        <w:rPr>
          <w:rFonts w:hint="eastAsia" w:ascii="宋体" w:hAnsi="宋体" w:cs="宋体"/>
          <w:color w:val="auto"/>
          <w:szCs w:val="21"/>
          <w:highlight w:val="none"/>
        </w:rPr>
        <w:t>。</w:t>
      </w:r>
    </w:p>
    <w:p w14:paraId="02A501DB">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承包人主要施工管理人员擅自离开施工现场的违约责任：</w:t>
      </w:r>
      <w:r>
        <w:rPr>
          <w:rFonts w:hint="eastAsia" w:hAnsi="宋体" w:cs="宋体"/>
          <w:color w:val="auto"/>
          <w:szCs w:val="21"/>
          <w:highlight w:val="none"/>
          <w:u w:val="single"/>
        </w:rPr>
        <w:t>待定。</w:t>
      </w:r>
    </w:p>
    <w:p w14:paraId="3B99374E">
      <w:pPr>
        <w:keepNext/>
        <w:keepLines/>
        <w:spacing w:line="400" w:lineRule="exact"/>
        <w:outlineLvl w:val="2"/>
        <w:rPr>
          <w:rFonts w:ascii="Times New Roman" w:hAnsi="Times New Roman" w:eastAsia="黑体"/>
          <w:b/>
          <w:bCs/>
          <w:color w:val="auto"/>
          <w:sz w:val="32"/>
          <w:szCs w:val="32"/>
          <w:highlight w:val="none"/>
          <w:lang w:val="zh-CN"/>
        </w:rPr>
      </w:pPr>
      <w:r>
        <w:rPr>
          <w:rFonts w:ascii="Times New Roman" w:hAnsi="Times New Roman" w:eastAsia="黑体"/>
          <w:b/>
          <w:bCs/>
          <w:color w:val="auto"/>
          <w:sz w:val="32"/>
          <w:szCs w:val="32"/>
          <w:highlight w:val="none"/>
          <w:lang w:val="zh-CN"/>
        </w:rPr>
        <w:t>3</w:t>
      </w:r>
      <w:bookmarkStart w:id="198" w:name="_Toc296890987"/>
      <w:bookmarkStart w:id="199" w:name="_Toc304295523"/>
      <w:bookmarkStart w:id="200" w:name="_Toc292559869"/>
      <w:bookmarkStart w:id="201" w:name="_Toc292559364"/>
      <w:bookmarkStart w:id="202" w:name="_Toc297123492"/>
      <w:bookmarkStart w:id="203" w:name="_Toc300934945"/>
      <w:bookmarkStart w:id="204" w:name="_Toc296891199"/>
      <w:bookmarkStart w:id="205" w:name="_Toc296347158"/>
      <w:bookmarkStart w:id="206" w:name="_Toc297120459"/>
      <w:bookmarkStart w:id="207" w:name="_Toc312677988"/>
      <w:bookmarkStart w:id="208" w:name="_Toc303539102"/>
      <w:bookmarkStart w:id="209" w:name="_Toc296346660"/>
      <w:bookmarkStart w:id="210" w:name="_Toc296944498"/>
      <w:bookmarkStart w:id="211" w:name="_Toc297216151"/>
      <w:bookmarkStart w:id="212" w:name="_Toc297048345"/>
      <w:bookmarkStart w:id="213" w:name="_Toc296503159"/>
      <w:r>
        <w:rPr>
          <w:rFonts w:ascii="Times New Roman" w:hAnsi="Times New Roman" w:eastAsia="黑体"/>
          <w:b/>
          <w:bCs/>
          <w:color w:val="auto"/>
          <w:sz w:val="32"/>
          <w:szCs w:val="32"/>
          <w:highlight w:val="none"/>
          <w:lang w:val="zh-CN"/>
        </w:rPr>
        <w:t xml:space="preserve">.5 </w:t>
      </w:r>
      <w:r>
        <w:rPr>
          <w:rFonts w:hint="eastAsia" w:ascii="Times New Roman" w:hAnsi="宋体" w:eastAsia="黑体" w:cs="黑体"/>
          <w:b/>
          <w:bCs/>
          <w:color w:val="auto"/>
          <w:sz w:val="32"/>
          <w:szCs w:val="32"/>
          <w:highlight w:val="none"/>
          <w:lang w:val="zh-CN"/>
        </w:rPr>
        <w:t>分包</w:t>
      </w:r>
      <w:bookmarkEnd w:id="193"/>
      <w:bookmarkEnd w:id="194"/>
      <w:bookmarkEnd w:id="195"/>
      <w:bookmarkEnd w:id="196"/>
      <w:bookmarkEnd w:id="197"/>
    </w:p>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14:paraId="0D51E9C3">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w:t>
      </w:r>
      <w:bookmarkStart w:id="214" w:name="_Toc296891200"/>
      <w:bookmarkStart w:id="215" w:name="_Toc296944499"/>
      <w:bookmarkStart w:id="216" w:name="_Toc296890988"/>
      <w:bookmarkStart w:id="217" w:name="_Toc297120460"/>
      <w:bookmarkStart w:id="218" w:name="_Toc292559365"/>
      <w:bookmarkStart w:id="219" w:name="_Toc296347159"/>
      <w:bookmarkStart w:id="220" w:name="_Toc312677989"/>
      <w:bookmarkStart w:id="221" w:name="_Toc297048346"/>
      <w:bookmarkStart w:id="222" w:name="_Toc300934946"/>
      <w:bookmarkStart w:id="223" w:name="_Toc304295524"/>
      <w:bookmarkStart w:id="224" w:name="_Toc297123493"/>
      <w:bookmarkStart w:id="225" w:name="_Toc296346661"/>
      <w:bookmarkStart w:id="226" w:name="_Toc297216152"/>
      <w:bookmarkStart w:id="227" w:name="_Toc292559870"/>
      <w:bookmarkStart w:id="228" w:name="_Toc318581158"/>
      <w:bookmarkStart w:id="229" w:name="_Toc296503160"/>
      <w:bookmarkStart w:id="230" w:name="_Toc303539103"/>
      <w:r>
        <w:rPr>
          <w:rFonts w:ascii="Times New Roman" w:hAnsi="Times New Roman"/>
          <w:color w:val="auto"/>
          <w:szCs w:val="21"/>
          <w:highlight w:val="none"/>
        </w:rPr>
        <w:t xml:space="preserve">.5.1 </w:t>
      </w:r>
      <w:r>
        <w:rPr>
          <w:rFonts w:hint="eastAsia" w:ascii="Times New Roman" w:hAnsi="宋体" w:cs="宋体"/>
          <w:color w:val="auto"/>
          <w:szCs w:val="21"/>
          <w:highlight w:val="none"/>
        </w:rPr>
        <w:t>分包的一般约定</w:t>
      </w:r>
    </w:p>
    <w:p w14:paraId="1415D6E0">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禁止分包的工程包括：</w:t>
      </w:r>
      <w:r>
        <w:rPr>
          <w:rFonts w:ascii="Times New Roman" w:hAnsi="Times New Roman"/>
          <w:color w:val="auto"/>
          <w:szCs w:val="21"/>
          <w:highlight w:val="none"/>
          <w:u w:val="single"/>
        </w:rPr>
        <w:t xml:space="preserve">      </w:t>
      </w:r>
      <w:r>
        <w:rPr>
          <w:rFonts w:hint="eastAsia" w:hAnsi="宋体"/>
          <w:color w:val="auto"/>
          <w:szCs w:val="21"/>
          <w:highlight w:val="none"/>
          <w:u w:val="single"/>
        </w:rPr>
        <w:t>本工程不得分包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5E832A6">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主体结构、关键性工作的范围：</w:t>
      </w:r>
      <w:r>
        <w:rPr>
          <w:rFonts w:ascii="Times New Roman" w:hAnsi="Times New Roman"/>
          <w:color w:val="auto"/>
          <w:szCs w:val="21"/>
          <w:highlight w:val="none"/>
          <w:u w:val="single"/>
        </w:rPr>
        <w:t xml:space="preserve">  </w:t>
      </w:r>
      <w:r>
        <w:rPr>
          <w:rFonts w:hint="eastAsia" w:hAnsi="宋体"/>
          <w:color w:val="auto"/>
          <w:szCs w:val="21"/>
          <w:highlight w:val="none"/>
          <w:u w:val="single"/>
        </w:rPr>
        <w:t>本工程所有施工内容不得分包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B4FAC9E">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w:t>
      </w:r>
      <w:bookmarkStart w:id="231" w:name="_Toc312677990"/>
      <w:bookmarkStart w:id="232" w:name="_Toc318581159"/>
      <w:r>
        <w:rPr>
          <w:rFonts w:ascii="Times New Roman" w:hAnsi="Times New Roman"/>
          <w:color w:val="auto"/>
          <w:szCs w:val="21"/>
          <w:highlight w:val="none"/>
        </w:rPr>
        <w:t xml:space="preserve">.5.2 </w:t>
      </w:r>
      <w:r>
        <w:rPr>
          <w:rFonts w:hint="eastAsia" w:ascii="Times New Roman" w:hAnsi="宋体" w:cs="宋体"/>
          <w:color w:val="auto"/>
          <w:szCs w:val="21"/>
          <w:highlight w:val="none"/>
        </w:rPr>
        <w:t>分包的确定</w:t>
      </w:r>
    </w:p>
    <w:p w14:paraId="21F4E374">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允许分包的专业工程包括：</w:t>
      </w:r>
      <w:r>
        <w:rPr>
          <w:rFonts w:ascii="Times New Roman" w:hAnsi="Times New Roman"/>
          <w:color w:val="auto"/>
          <w:szCs w:val="21"/>
          <w:highlight w:val="none"/>
          <w:u w:val="single"/>
        </w:rPr>
        <w:t xml:space="preserve">    </w:t>
      </w:r>
      <w:r>
        <w:rPr>
          <w:rFonts w:hint="eastAsia" w:hAnsi="宋体"/>
          <w:color w:val="auto"/>
          <w:szCs w:val="21"/>
          <w:highlight w:val="none"/>
          <w:u w:val="single"/>
        </w:rPr>
        <w:t>不允许分包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428E29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其他关于分包的约定：</w:t>
      </w:r>
    </w:p>
    <w:p w14:paraId="577AF596">
      <w:pPr>
        <w:spacing w:line="400" w:lineRule="exact"/>
        <w:ind w:firstLine="420" w:firstLineChars="200"/>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1</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ascii="Times New Roman" w:hAnsi="宋体"/>
          <w:color w:val="auto"/>
          <w:szCs w:val="21"/>
          <w:highlight w:val="none"/>
        </w:rPr>
        <w:t>6</w:t>
      </w:r>
      <w:r>
        <w:rPr>
          <w:rFonts w:hint="eastAsia" w:ascii="Times New Roman" w:hAnsi="宋体" w:cs="宋体"/>
          <w:color w:val="auto"/>
          <w:szCs w:val="21"/>
          <w:highlight w:val="none"/>
        </w:rPr>
        <w:t>。</w:t>
      </w:r>
    </w:p>
    <w:p w14:paraId="41BC200E">
      <w:pPr>
        <w:spacing w:line="400" w:lineRule="exact"/>
        <w:ind w:firstLine="420" w:firstLineChars="200"/>
        <w:rPr>
          <w:rFonts w:ascii="Times New Roman" w:hAnsi="Times New Roman"/>
          <w:color w:val="auto"/>
          <w:szCs w:val="21"/>
          <w:highlight w:val="none"/>
          <w:u w:val="single"/>
        </w:rPr>
      </w:pPr>
      <w:r>
        <w:rPr>
          <w:rFonts w:hint="eastAsia" w:ascii="Times New Roman" w:hAnsi="Times New Roman" w:cs="宋体"/>
          <w:color w:val="auto"/>
          <w:szCs w:val="21"/>
          <w:highlight w:val="none"/>
        </w:rPr>
        <w:t>（</w:t>
      </w:r>
      <w:r>
        <w:rPr>
          <w:rFonts w:ascii="Times New Roman" w:hAnsi="Times New Roman"/>
          <w:color w:val="auto"/>
          <w:szCs w:val="21"/>
          <w:highlight w:val="none"/>
        </w:rPr>
        <w:t>2</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在相关分包合同签订并报送有关建设行政主管部门备案后</w:t>
      </w:r>
      <w:r>
        <w:rPr>
          <w:rFonts w:ascii="Times New Roman" w:hAnsi="Times New Roman"/>
          <w:color w:val="auto"/>
          <w:szCs w:val="21"/>
          <w:highlight w:val="none"/>
        </w:rPr>
        <w:t>7</w:t>
      </w:r>
      <w:r>
        <w:rPr>
          <w:rFonts w:hint="eastAsia" w:ascii="Times New Roman" w:hAnsi="宋体" w:cs="宋体"/>
          <w:color w:val="auto"/>
          <w:szCs w:val="21"/>
          <w:highlight w:val="none"/>
        </w:rPr>
        <w:t>天内，承包人应当将一份副本提交给监理人，承包人应保障分包工作不得再次分包。</w:t>
      </w:r>
    </w:p>
    <w:p w14:paraId="2F611880">
      <w:pPr>
        <w:spacing w:line="400" w:lineRule="exact"/>
        <w:ind w:firstLine="420" w:firstLineChars="200"/>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3</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未经承包人和监理人审批同意的分包工程和分包人，承包人有权拒绝验收分包工程和支付相应款项，由此引起的发包人费用增加和</w:t>
      </w:r>
      <w:r>
        <w:rPr>
          <w:rFonts w:ascii="Times New Roman" w:hAnsi="Times New Roman"/>
          <w:color w:val="auto"/>
          <w:szCs w:val="21"/>
          <w:highlight w:val="none"/>
        </w:rPr>
        <w:t>(</w:t>
      </w:r>
      <w:r>
        <w:rPr>
          <w:rFonts w:hint="eastAsia" w:ascii="Times New Roman" w:hAnsi="宋体" w:cs="宋体"/>
          <w:color w:val="auto"/>
          <w:szCs w:val="21"/>
          <w:highlight w:val="none"/>
        </w:rPr>
        <w:t>或</w:t>
      </w:r>
      <w:r>
        <w:rPr>
          <w:rFonts w:ascii="Times New Roman" w:hAnsi="Times New Roman"/>
          <w:color w:val="auto"/>
          <w:szCs w:val="21"/>
          <w:highlight w:val="none"/>
        </w:rPr>
        <w:t>)</w:t>
      </w:r>
      <w:r>
        <w:rPr>
          <w:rFonts w:hint="eastAsia" w:ascii="Times New Roman" w:hAnsi="宋体" w:cs="宋体"/>
          <w:color w:val="auto"/>
          <w:szCs w:val="21"/>
          <w:highlight w:val="none"/>
        </w:rPr>
        <w:t>延误的工期由发包人承担。</w:t>
      </w:r>
    </w:p>
    <w:p w14:paraId="06EBF169">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w:t>
      </w:r>
      <w:r>
        <w:rPr>
          <w:rFonts w:hint="eastAsia" w:ascii="Times New Roman" w:hAnsi="宋体"/>
          <w:color w:val="auto"/>
          <w:szCs w:val="21"/>
          <w:highlight w:val="none"/>
        </w:rPr>
        <w:t>承包人有以下情况之一者，发包人有权解除合同，并视情况扣除其履约保证金：</w:t>
      </w:r>
    </w:p>
    <w:p w14:paraId="60B148F1">
      <w:pPr>
        <w:spacing w:line="400" w:lineRule="exact"/>
        <w:ind w:firstLine="441" w:firstLineChars="210"/>
        <w:rPr>
          <w:rFonts w:ascii="Times New Roman" w:hAnsi="Times New Roman"/>
          <w:color w:val="auto"/>
          <w:szCs w:val="21"/>
          <w:highlight w:val="none"/>
        </w:rPr>
      </w:pPr>
      <w:r>
        <w:rPr>
          <w:rFonts w:hint="eastAsia" w:ascii="Times New Roman" w:hAnsi="宋体"/>
          <w:color w:val="auto"/>
          <w:szCs w:val="21"/>
          <w:highlight w:val="none"/>
        </w:rPr>
        <w:t>①个人承包工程，包括本人单位及外单位人员承包，发包人不承认其个人拥有任何资质等级及营业许可资格。没收全部履约保证金。</w:t>
      </w:r>
    </w:p>
    <w:p w14:paraId="68F6671D">
      <w:pPr>
        <w:spacing w:line="400" w:lineRule="exact"/>
        <w:ind w:firstLine="441" w:firstLineChars="210"/>
        <w:rPr>
          <w:rFonts w:ascii="Times New Roman" w:hAnsi="Times New Roman"/>
          <w:color w:val="auto"/>
          <w:szCs w:val="21"/>
          <w:highlight w:val="none"/>
        </w:rPr>
      </w:pPr>
      <w:r>
        <w:rPr>
          <w:rFonts w:hint="eastAsia" w:ascii="Times New Roman" w:hAnsi="宋体"/>
          <w:color w:val="auto"/>
          <w:szCs w:val="21"/>
          <w:highlight w:val="none"/>
        </w:rPr>
        <w:t>②几个人联合承包工程，就地组织暗分包队伍，不具备完成本工程的技术、机械能力，被发包人判定为没有能力履行的承包人。没收全部履约保证金。</w:t>
      </w:r>
    </w:p>
    <w:p w14:paraId="5DF55EA6">
      <w:pPr>
        <w:spacing w:line="400" w:lineRule="exact"/>
        <w:ind w:firstLine="441" w:firstLineChars="210"/>
        <w:rPr>
          <w:rFonts w:ascii="Times New Roman" w:hAnsi="Times New Roman"/>
          <w:color w:val="auto"/>
          <w:szCs w:val="21"/>
          <w:highlight w:val="none"/>
        </w:rPr>
      </w:pPr>
      <w:r>
        <w:rPr>
          <w:rFonts w:hint="eastAsia" w:ascii="Times New Roman" w:hAnsi="宋体"/>
          <w:color w:val="auto"/>
          <w:szCs w:val="21"/>
          <w:highlight w:val="none"/>
        </w:rPr>
        <w:t>③就地转包全部的工程，以谋取高额转让费、管理费的承包人。没收全部履约保证金。</w:t>
      </w:r>
    </w:p>
    <w:p w14:paraId="2CE78B74">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714F8E13">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3.5.4 </w:t>
      </w:r>
      <w:r>
        <w:rPr>
          <w:rFonts w:hint="eastAsia" w:ascii="Times New Roman" w:hAnsi="宋体" w:cs="宋体"/>
          <w:color w:val="auto"/>
          <w:szCs w:val="21"/>
          <w:highlight w:val="none"/>
        </w:rPr>
        <w:t>分包合同价款</w:t>
      </w:r>
    </w:p>
    <w:bookmarkEnd w:id="231"/>
    <w:bookmarkEnd w:id="232"/>
    <w:p w14:paraId="0A78F830">
      <w:pPr>
        <w:spacing w:line="400" w:lineRule="exact"/>
        <w:ind w:firstLine="420" w:firstLineChars="200"/>
        <w:rPr>
          <w:rFonts w:ascii="Times New Roman" w:hAnsi="Times New Roman"/>
          <w:color w:val="auto"/>
          <w:szCs w:val="21"/>
          <w:highlight w:val="none"/>
        </w:rPr>
      </w:pPr>
      <w:bookmarkStart w:id="233" w:name="_Toc373227711"/>
      <w:bookmarkStart w:id="234" w:name="_Toc373478358"/>
      <w:bookmarkStart w:id="235" w:name="_Toc389065277"/>
      <w:r>
        <w:rPr>
          <w:rFonts w:hint="eastAsia" w:ascii="Times New Roman" w:hAnsi="宋体" w:cs="宋体"/>
          <w:color w:val="auto"/>
          <w:szCs w:val="21"/>
          <w:highlight w:val="none"/>
        </w:rPr>
        <w:t>关于分包合同价款支付的约定：</w:t>
      </w:r>
      <w:r>
        <w:rPr>
          <w:rFonts w:hint="eastAsia" w:ascii="Times New Roman" w:hAnsi="宋体" w:cs="宋体"/>
          <w:color w:val="auto"/>
          <w:szCs w:val="21"/>
          <w:highlight w:val="none"/>
          <w:u w:val="single"/>
        </w:rPr>
        <w:t>分包工程价款由承包人与分包人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包括专业分包人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结算。发包人未经承包人同意不得以任何形式向分包人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包括专业分包人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支付相关分包合同项下的任何工程款项。因发包人未经承包人同意直接向分包人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包括专业分包人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支付相关分包合同项下的任何工程款项而影响承包人工作的，所造成的承包人费用增加和</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或</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延误的工期由发包人承担。</w:t>
      </w:r>
    </w:p>
    <w:p w14:paraId="1B4A7BB7">
      <w:pPr>
        <w:keepNext/>
        <w:keepLines/>
        <w:spacing w:line="400" w:lineRule="exact"/>
        <w:outlineLvl w:val="2"/>
        <w:rPr>
          <w:rFonts w:ascii="Times New Roman" w:hAnsi="Times New Roman" w:eastAsia="黑体"/>
          <w:b/>
          <w:bCs/>
          <w:color w:val="auto"/>
          <w:sz w:val="32"/>
          <w:szCs w:val="32"/>
          <w:highlight w:val="none"/>
          <w:lang w:val="zh-CN"/>
        </w:rPr>
      </w:pPr>
      <w:bookmarkStart w:id="236" w:name="_Toc9850541"/>
      <w:bookmarkStart w:id="237" w:name="_Toc407135213"/>
      <w:r>
        <w:rPr>
          <w:rFonts w:ascii="Times New Roman" w:hAnsi="Times New Roman" w:eastAsia="黑体"/>
          <w:b/>
          <w:bCs/>
          <w:color w:val="auto"/>
          <w:sz w:val="32"/>
          <w:szCs w:val="32"/>
          <w:highlight w:val="none"/>
          <w:lang w:val="zh-CN"/>
        </w:rPr>
        <w:t xml:space="preserve">3.6 </w:t>
      </w:r>
      <w:r>
        <w:rPr>
          <w:rFonts w:hint="eastAsia" w:ascii="Times New Roman" w:hAnsi="Times New Roman" w:eastAsia="黑体" w:cs="黑体"/>
          <w:b/>
          <w:bCs/>
          <w:color w:val="auto"/>
          <w:sz w:val="32"/>
          <w:szCs w:val="32"/>
          <w:highlight w:val="none"/>
          <w:lang w:val="zh-CN"/>
        </w:rPr>
        <w:t>工程照管与成品、半成品保护</w:t>
      </w:r>
      <w:bookmarkEnd w:id="233"/>
      <w:bookmarkEnd w:id="234"/>
      <w:bookmarkEnd w:id="235"/>
      <w:bookmarkEnd w:id="236"/>
      <w:bookmarkEnd w:id="237"/>
    </w:p>
    <w:p w14:paraId="48B3AD68">
      <w:pPr>
        <w:spacing w:line="400" w:lineRule="exact"/>
        <w:ind w:firstLine="420" w:firstLineChars="200"/>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承包人负责照管工程及工程相关的材料、工程设备的起始时间：</w:t>
      </w:r>
      <w:r>
        <w:rPr>
          <w:color w:val="auto"/>
          <w:kern w:val="0"/>
          <w:szCs w:val="21"/>
          <w:highlight w:val="none"/>
          <w:u w:val="single"/>
        </w:rPr>
        <w:t>自发包人向承包人移交施工现场之日起，</w:t>
      </w:r>
      <w:r>
        <w:rPr>
          <w:rFonts w:hint="eastAsia"/>
          <w:color w:val="auto"/>
          <w:kern w:val="0"/>
          <w:szCs w:val="21"/>
          <w:highlight w:val="none"/>
          <w:u w:val="single"/>
        </w:rPr>
        <w:t>至本合同约定项目通过竣工验收后承包人向发包人移交之日止</w:t>
      </w:r>
      <w:r>
        <w:rPr>
          <w:rFonts w:hint="eastAsia" w:ascii="Times New Roman" w:hAnsi="宋体" w:cs="宋体"/>
          <w:color w:val="auto"/>
          <w:kern w:val="0"/>
          <w:szCs w:val="21"/>
          <w:highlight w:val="none"/>
        </w:rPr>
        <w:t>。</w:t>
      </w:r>
    </w:p>
    <w:p w14:paraId="16FA2BDE">
      <w:pPr>
        <w:keepNext/>
        <w:keepLines/>
        <w:spacing w:line="400" w:lineRule="exact"/>
        <w:outlineLvl w:val="2"/>
        <w:rPr>
          <w:rFonts w:ascii="Times New Roman" w:hAnsi="Times New Roman" w:eastAsia="黑体"/>
          <w:b/>
          <w:bCs/>
          <w:color w:val="auto"/>
          <w:sz w:val="32"/>
          <w:szCs w:val="32"/>
          <w:highlight w:val="none"/>
          <w:lang w:val="zh-CN"/>
        </w:rPr>
      </w:pPr>
      <w:bookmarkStart w:id="238" w:name="_Toc373227712"/>
      <w:bookmarkStart w:id="239" w:name="_Toc373478359"/>
      <w:bookmarkStart w:id="240" w:name="_Toc389065278"/>
      <w:bookmarkStart w:id="241" w:name="_Toc9850542"/>
      <w:bookmarkStart w:id="242" w:name="_Toc407135214"/>
      <w:r>
        <w:rPr>
          <w:rFonts w:ascii="Times New Roman" w:hAnsi="Times New Roman" w:eastAsia="黑体"/>
          <w:b/>
          <w:bCs/>
          <w:color w:val="auto"/>
          <w:sz w:val="32"/>
          <w:szCs w:val="32"/>
          <w:highlight w:val="none"/>
          <w:lang w:val="zh-CN"/>
        </w:rPr>
        <w:t xml:space="preserve">3.7 </w:t>
      </w:r>
      <w:r>
        <w:rPr>
          <w:rFonts w:hint="eastAsia" w:ascii="Times New Roman" w:hAnsi="宋体" w:eastAsia="黑体" w:cs="黑体"/>
          <w:b/>
          <w:bCs/>
          <w:color w:val="auto"/>
          <w:sz w:val="32"/>
          <w:szCs w:val="32"/>
          <w:highlight w:val="none"/>
          <w:lang w:val="zh-CN"/>
        </w:rPr>
        <w:t>履约</w:t>
      </w:r>
      <w:bookmarkEnd w:id="238"/>
      <w:bookmarkEnd w:id="239"/>
      <w:bookmarkEnd w:id="240"/>
      <w:r>
        <w:rPr>
          <w:rFonts w:hint="eastAsia" w:ascii="Times New Roman" w:hAnsi="宋体" w:eastAsia="黑体" w:cs="黑体"/>
          <w:b/>
          <w:bCs/>
          <w:color w:val="auto"/>
          <w:sz w:val="32"/>
          <w:szCs w:val="32"/>
          <w:highlight w:val="none"/>
          <w:lang w:val="zh-CN"/>
        </w:rPr>
        <w:t>保证金</w:t>
      </w:r>
      <w:bookmarkEnd w:id="241"/>
      <w:bookmarkEnd w:id="242"/>
    </w:p>
    <w:p w14:paraId="7E342703">
      <w:pPr>
        <w:spacing w:line="400" w:lineRule="exact"/>
        <w:ind w:firstLine="420" w:firstLineChars="200"/>
        <w:jc w:val="left"/>
        <w:rPr>
          <w:rFonts w:ascii="Times New Roman" w:hAnsi="Times New Roman"/>
          <w:color w:val="auto"/>
          <w:szCs w:val="21"/>
          <w:highlight w:val="none"/>
        </w:rPr>
      </w:pPr>
      <w:bookmarkStart w:id="243" w:name="_Toc373478360"/>
      <w:bookmarkStart w:id="244" w:name="_Toc351203636"/>
      <w:bookmarkStart w:id="245" w:name="_Toc389065279"/>
      <w:bookmarkStart w:id="246" w:name="_Toc373227713"/>
      <w:r>
        <w:rPr>
          <w:rFonts w:hint="eastAsia" w:ascii="Times New Roman" w:hAnsi="宋体" w:cs="宋体"/>
          <w:color w:val="auto"/>
          <w:szCs w:val="21"/>
          <w:highlight w:val="none"/>
        </w:rPr>
        <w:t>承包人提供履约担保的形式、金额及期限的：</w:t>
      </w:r>
      <w:r>
        <w:rPr>
          <w:rFonts w:hint="eastAsia" w:ascii="Times New Roman" w:hAnsi="宋体" w:cs="宋体"/>
          <w:color w:val="auto"/>
          <w:szCs w:val="21"/>
          <w:highlight w:val="none"/>
          <w:u w:val="single"/>
        </w:rPr>
        <w:t xml:space="preserve">    无       。</w:t>
      </w:r>
    </w:p>
    <w:p w14:paraId="5E9F13A6">
      <w:pPr>
        <w:keepNext/>
        <w:keepLines/>
        <w:spacing w:before="60" w:after="60" w:line="400" w:lineRule="exact"/>
        <w:outlineLvl w:val="1"/>
        <w:rPr>
          <w:rFonts w:ascii="Arial" w:hAnsi="Arial" w:eastAsia="黑体"/>
          <w:b/>
          <w:bCs/>
          <w:color w:val="auto"/>
          <w:sz w:val="32"/>
          <w:szCs w:val="32"/>
          <w:highlight w:val="none"/>
          <w:lang w:val="zh-CN"/>
        </w:rPr>
      </w:pPr>
      <w:bookmarkStart w:id="247" w:name="_Toc9850543"/>
      <w:bookmarkStart w:id="248" w:name="_Toc407135215"/>
      <w:r>
        <w:rPr>
          <w:rFonts w:ascii="Arial" w:hAnsi="Arial" w:eastAsia="黑体"/>
          <w:b/>
          <w:bCs/>
          <w:color w:val="auto"/>
          <w:sz w:val="32"/>
          <w:szCs w:val="32"/>
          <w:highlight w:val="none"/>
          <w:lang w:val="zh-CN"/>
        </w:rPr>
        <w:t>4</w:t>
      </w:r>
      <w:bookmarkStart w:id="249" w:name="_Toc296944501"/>
      <w:bookmarkStart w:id="250" w:name="_Toc296503162"/>
      <w:bookmarkStart w:id="251" w:name="_Toc292559871"/>
      <w:bookmarkStart w:id="252" w:name="_Toc292559366"/>
      <w:bookmarkStart w:id="253" w:name="_Toc297048348"/>
      <w:bookmarkStart w:id="254" w:name="_Toc296890990"/>
      <w:bookmarkStart w:id="255" w:name="_Toc296346663"/>
      <w:bookmarkStart w:id="256" w:name="_Toc267251413"/>
      <w:bookmarkStart w:id="257" w:name="_Toc296891202"/>
      <w:bookmarkStart w:id="258" w:name="_Toc296347161"/>
      <w:bookmarkStart w:id="259" w:name="_Toc297120462"/>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监</w:t>
      </w:r>
      <w:bookmarkEnd w:id="249"/>
      <w:bookmarkEnd w:id="250"/>
      <w:bookmarkEnd w:id="251"/>
      <w:bookmarkEnd w:id="252"/>
      <w:bookmarkEnd w:id="253"/>
      <w:bookmarkEnd w:id="254"/>
      <w:bookmarkEnd w:id="255"/>
      <w:bookmarkEnd w:id="256"/>
      <w:bookmarkEnd w:id="257"/>
      <w:bookmarkEnd w:id="258"/>
      <w:bookmarkEnd w:id="259"/>
      <w:r>
        <w:rPr>
          <w:rFonts w:hint="eastAsia" w:ascii="Arial" w:hAnsi="宋体" w:eastAsia="黑体" w:cs="黑体"/>
          <w:b/>
          <w:bCs/>
          <w:color w:val="auto"/>
          <w:sz w:val="32"/>
          <w:szCs w:val="32"/>
          <w:highlight w:val="none"/>
          <w:lang w:val="zh-CN"/>
        </w:rPr>
        <w:t>理人</w:t>
      </w:r>
      <w:bookmarkEnd w:id="243"/>
      <w:bookmarkEnd w:id="244"/>
      <w:bookmarkEnd w:id="245"/>
      <w:bookmarkEnd w:id="246"/>
      <w:bookmarkEnd w:id="247"/>
      <w:bookmarkEnd w:id="248"/>
    </w:p>
    <w:p w14:paraId="47046FBD">
      <w:pPr>
        <w:keepNext/>
        <w:keepLines/>
        <w:spacing w:line="400" w:lineRule="exact"/>
        <w:outlineLvl w:val="2"/>
        <w:rPr>
          <w:rFonts w:ascii="Times New Roman" w:hAnsi="Times New Roman" w:eastAsia="黑体"/>
          <w:b/>
          <w:bCs/>
          <w:color w:val="auto"/>
          <w:sz w:val="32"/>
          <w:szCs w:val="32"/>
          <w:highlight w:val="none"/>
          <w:lang w:val="zh-CN"/>
        </w:rPr>
      </w:pPr>
      <w:bookmarkStart w:id="260" w:name="_Toc9850544"/>
      <w:bookmarkStart w:id="261" w:name="_Toc389065280"/>
      <w:bookmarkStart w:id="262" w:name="_Toc373478361"/>
      <w:bookmarkStart w:id="263" w:name="_Toc373227714"/>
      <w:bookmarkStart w:id="264" w:name="_Toc407135216"/>
      <w:r>
        <w:rPr>
          <w:rFonts w:ascii="Times New Roman" w:hAnsi="Times New Roman" w:eastAsia="黑体"/>
          <w:b/>
          <w:bCs/>
          <w:color w:val="auto"/>
          <w:sz w:val="32"/>
          <w:szCs w:val="32"/>
          <w:highlight w:val="none"/>
          <w:lang w:val="zh-CN"/>
        </w:rPr>
        <w:t xml:space="preserve">4.1 </w:t>
      </w:r>
      <w:r>
        <w:rPr>
          <w:rFonts w:hint="eastAsia" w:ascii="Times New Roman" w:hAnsi="Times New Roman" w:eastAsia="黑体" w:cs="黑体"/>
          <w:b/>
          <w:bCs/>
          <w:color w:val="auto"/>
          <w:sz w:val="32"/>
          <w:szCs w:val="32"/>
          <w:highlight w:val="none"/>
          <w:lang w:val="zh-CN"/>
        </w:rPr>
        <w:t>监理人的一般规定</w:t>
      </w:r>
      <w:bookmarkEnd w:id="260"/>
      <w:bookmarkEnd w:id="261"/>
      <w:bookmarkEnd w:id="262"/>
      <w:bookmarkEnd w:id="263"/>
      <w:bookmarkEnd w:id="264"/>
    </w:p>
    <w:p w14:paraId="35622EF1">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关于监理人的监理内容：</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1FC2D5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关于监理人的监理权限：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 xml:space="preserve"> </w:t>
      </w:r>
    </w:p>
    <w:p w14:paraId="760F4CE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关于监理人在施工现场的办公场所、生活场所的提供和费用承担的约定：</w:t>
      </w:r>
      <w:r>
        <w:rPr>
          <w:rFonts w:hint="eastAsia"/>
          <w:color w:val="auto"/>
          <w:szCs w:val="21"/>
          <w:highlight w:val="none"/>
          <w:u w:val="single"/>
        </w:rPr>
        <w:t>由委托人提供办公场所、生活场所</w:t>
      </w:r>
      <w:r>
        <w:rPr>
          <w:rFonts w:hint="eastAsia" w:ascii="Times New Roman" w:hAnsi="宋体" w:cs="宋体"/>
          <w:color w:val="auto"/>
          <w:szCs w:val="21"/>
          <w:highlight w:val="none"/>
        </w:rPr>
        <w:t>。</w:t>
      </w:r>
    </w:p>
    <w:p w14:paraId="3F2C170A">
      <w:pPr>
        <w:keepNext/>
        <w:keepLines/>
        <w:spacing w:line="400" w:lineRule="exact"/>
        <w:outlineLvl w:val="2"/>
        <w:rPr>
          <w:rFonts w:ascii="Times New Roman" w:hAnsi="Times New Roman" w:eastAsia="黑体"/>
          <w:b/>
          <w:bCs/>
          <w:color w:val="auto"/>
          <w:sz w:val="32"/>
          <w:szCs w:val="32"/>
          <w:highlight w:val="none"/>
          <w:lang w:val="zh-CN"/>
        </w:rPr>
      </w:pPr>
      <w:bookmarkStart w:id="265" w:name="_Toc373227715"/>
      <w:bookmarkStart w:id="266" w:name="_Toc389065281"/>
      <w:bookmarkStart w:id="267" w:name="_Toc9850545"/>
      <w:bookmarkStart w:id="268" w:name="_Toc373478362"/>
      <w:bookmarkStart w:id="269" w:name="_Toc407135217"/>
      <w:r>
        <w:rPr>
          <w:rFonts w:ascii="Times New Roman" w:hAnsi="Times New Roman" w:eastAsia="黑体"/>
          <w:b/>
          <w:bCs/>
          <w:color w:val="auto"/>
          <w:sz w:val="32"/>
          <w:szCs w:val="32"/>
          <w:highlight w:val="none"/>
          <w:lang w:val="zh-CN"/>
        </w:rPr>
        <w:t xml:space="preserve">4.2 </w:t>
      </w:r>
      <w:r>
        <w:rPr>
          <w:rFonts w:hint="eastAsia" w:ascii="Times New Roman" w:hAnsi="宋体" w:eastAsia="黑体" w:cs="黑体"/>
          <w:b/>
          <w:bCs/>
          <w:color w:val="auto"/>
          <w:sz w:val="32"/>
          <w:szCs w:val="32"/>
          <w:highlight w:val="none"/>
          <w:lang w:val="zh-CN"/>
        </w:rPr>
        <w:t>监理人员</w:t>
      </w:r>
      <w:bookmarkEnd w:id="265"/>
      <w:bookmarkEnd w:id="266"/>
      <w:bookmarkEnd w:id="267"/>
      <w:bookmarkEnd w:id="268"/>
      <w:bookmarkEnd w:id="269"/>
    </w:p>
    <w:p w14:paraId="7F5CCA6B">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总监理工程师：</w:t>
      </w:r>
    </w:p>
    <w:p w14:paraId="7CA54523">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姓</w:t>
      </w:r>
      <w:r>
        <w:rPr>
          <w:rFonts w:ascii="Times New Roman" w:hAnsi="Times New Roman"/>
          <w:color w:val="auto"/>
          <w:szCs w:val="21"/>
          <w:highlight w:val="none"/>
        </w:rPr>
        <w:t xml:space="preserve">    </w:t>
      </w:r>
      <w:r>
        <w:rPr>
          <w:rFonts w:ascii="Times New Roman" w:hAnsi="宋体"/>
          <w:color w:val="auto"/>
          <w:szCs w:val="21"/>
          <w:highlight w:val="none"/>
        </w:rPr>
        <w:t>名：</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AACCB11">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职</w:t>
      </w:r>
      <w:r>
        <w:rPr>
          <w:rFonts w:ascii="Times New Roman" w:hAnsi="Times New Roman"/>
          <w:color w:val="auto"/>
          <w:szCs w:val="21"/>
          <w:highlight w:val="none"/>
        </w:rPr>
        <w:t xml:space="preserve">    </w:t>
      </w:r>
      <w:r>
        <w:rPr>
          <w:rFonts w:ascii="Times New Roman" w:hAnsi="宋体"/>
          <w:color w:val="auto"/>
          <w:szCs w:val="21"/>
          <w:highlight w:val="none"/>
        </w:rPr>
        <w:t>务：</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DED4E48">
      <w:pPr>
        <w:spacing w:line="400" w:lineRule="exact"/>
        <w:ind w:firstLine="420" w:firstLineChars="200"/>
        <w:rPr>
          <w:rFonts w:hint="eastAsia" w:ascii="Times New Roman" w:hAnsi="宋体"/>
          <w:color w:val="auto"/>
          <w:szCs w:val="21"/>
          <w:highlight w:val="none"/>
        </w:rPr>
      </w:pPr>
      <w:r>
        <w:rPr>
          <w:rFonts w:ascii="Times New Roman" w:hAnsi="宋体"/>
          <w:color w:val="auto"/>
          <w:szCs w:val="21"/>
          <w:highlight w:val="none"/>
        </w:rPr>
        <w:t>监理工程师执业资格证书号：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705081F0">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联系电话：</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41EFDCC">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电子信箱：</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B0A8651">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通信地址：</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7745E4A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关于监理人的其他约定：</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6B388D7">
      <w:pPr>
        <w:keepNext/>
        <w:keepLines/>
        <w:spacing w:line="400" w:lineRule="exact"/>
        <w:outlineLvl w:val="2"/>
        <w:rPr>
          <w:rFonts w:ascii="Times New Roman" w:hAnsi="Times New Roman" w:eastAsia="黑体"/>
          <w:b/>
          <w:bCs/>
          <w:color w:val="auto"/>
          <w:sz w:val="32"/>
          <w:szCs w:val="32"/>
          <w:highlight w:val="none"/>
          <w:lang w:val="zh-CN"/>
        </w:rPr>
      </w:pPr>
      <w:bookmarkStart w:id="270" w:name="_Toc407135218"/>
      <w:bookmarkStart w:id="271" w:name="_Toc9850546"/>
      <w:bookmarkStart w:id="272" w:name="_Toc373478363"/>
      <w:bookmarkStart w:id="273" w:name="_Toc373227716"/>
      <w:bookmarkStart w:id="274" w:name="_Toc389065282"/>
      <w:r>
        <w:rPr>
          <w:rFonts w:ascii="Times New Roman" w:hAnsi="Times New Roman" w:eastAsia="黑体"/>
          <w:b/>
          <w:bCs/>
          <w:color w:val="auto"/>
          <w:sz w:val="32"/>
          <w:szCs w:val="32"/>
          <w:highlight w:val="none"/>
          <w:lang w:val="zh-CN"/>
        </w:rPr>
        <w:t xml:space="preserve">4.4 </w:t>
      </w:r>
      <w:r>
        <w:rPr>
          <w:rFonts w:hint="eastAsia" w:ascii="Times New Roman" w:hAnsi="宋体" w:eastAsia="黑体" w:cs="黑体"/>
          <w:b/>
          <w:bCs/>
          <w:color w:val="auto"/>
          <w:sz w:val="32"/>
          <w:szCs w:val="32"/>
          <w:highlight w:val="none"/>
          <w:lang w:val="zh-CN"/>
        </w:rPr>
        <w:t>商定或确定</w:t>
      </w:r>
      <w:bookmarkEnd w:id="270"/>
      <w:bookmarkEnd w:id="271"/>
      <w:bookmarkEnd w:id="272"/>
      <w:bookmarkEnd w:id="273"/>
      <w:bookmarkEnd w:id="274"/>
    </w:p>
    <w:p w14:paraId="40AF1D83">
      <w:pPr>
        <w:spacing w:line="400" w:lineRule="exact"/>
        <w:ind w:firstLine="420" w:firstLineChars="200"/>
        <w:rPr>
          <w:rFonts w:ascii="Times New Roman" w:hAnsi="Times New Roman"/>
          <w:color w:val="auto"/>
          <w:szCs w:val="21"/>
          <w:highlight w:val="none"/>
        </w:rPr>
      </w:pPr>
      <w:bookmarkStart w:id="275" w:name="_Toc267251418"/>
      <w:r>
        <w:rPr>
          <w:rFonts w:hint="eastAsia" w:ascii="Times New Roman" w:hAnsi="宋体" w:cs="宋体"/>
          <w:color w:val="auto"/>
          <w:szCs w:val="21"/>
          <w:highlight w:val="none"/>
        </w:rPr>
        <w:t>在发包人和承包人不能通过协商达成一致意见时，发包人授权监理人对以下事项进行确定：</w:t>
      </w:r>
    </w:p>
    <w:p w14:paraId="7E423CBE">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w:t>
      </w:r>
      <w:r>
        <w:rPr>
          <w:rFonts w:ascii="Times New Roman" w:hAnsi="Times New Roman"/>
          <w:color w:val="auto"/>
          <w:szCs w:val="21"/>
          <w:highlight w:val="none"/>
          <w:u w:val="single"/>
        </w:rPr>
        <w:t xml:space="preserve">       </w:t>
      </w:r>
      <w:r>
        <w:rPr>
          <w:rFonts w:hint="eastAsia"/>
          <w:color w:val="auto"/>
          <w:szCs w:val="21"/>
          <w:highlight w:val="none"/>
          <w:u w:val="single"/>
        </w:rPr>
        <w:t>签订合同时约定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9CEC323">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w:t>
      </w:r>
      <w:r>
        <w:rPr>
          <w:rFonts w:ascii="Times New Roman" w:hAnsi="Times New Roman"/>
          <w:color w:val="auto"/>
          <w:szCs w:val="21"/>
          <w:highlight w:val="none"/>
          <w:u w:val="single"/>
        </w:rPr>
        <w:t xml:space="preserve">       </w:t>
      </w:r>
      <w:r>
        <w:rPr>
          <w:rFonts w:hint="eastAsia"/>
          <w:color w:val="auto"/>
          <w:szCs w:val="21"/>
          <w:highlight w:val="none"/>
          <w:u w:val="single"/>
        </w:rPr>
        <w:t>签订合同时约定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513B0A0">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color w:val="auto"/>
          <w:szCs w:val="21"/>
          <w:highlight w:val="none"/>
          <w:u w:val="single"/>
        </w:rPr>
        <w:t>签订合同时约定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57FFEEC">
      <w:pPr>
        <w:keepNext/>
        <w:keepLines/>
        <w:spacing w:before="60" w:after="60" w:line="400" w:lineRule="exact"/>
        <w:outlineLvl w:val="1"/>
        <w:rPr>
          <w:rFonts w:ascii="Arial" w:hAnsi="Arial" w:eastAsia="黑体"/>
          <w:b/>
          <w:bCs/>
          <w:color w:val="auto"/>
          <w:sz w:val="32"/>
          <w:szCs w:val="32"/>
          <w:highlight w:val="none"/>
          <w:lang w:val="zh-CN"/>
        </w:rPr>
      </w:pPr>
      <w:bookmarkStart w:id="276" w:name="_Toc373227717"/>
      <w:bookmarkStart w:id="277" w:name="_Toc407135219"/>
      <w:bookmarkStart w:id="278" w:name="_Toc9850547"/>
      <w:bookmarkStart w:id="279" w:name="_Toc389065283"/>
      <w:bookmarkStart w:id="280" w:name="_Toc373478364"/>
      <w:bookmarkStart w:id="281" w:name="_Toc351203637"/>
      <w:r>
        <w:rPr>
          <w:rFonts w:ascii="Arial" w:hAnsi="Arial" w:eastAsia="黑体"/>
          <w:b/>
          <w:bCs/>
          <w:color w:val="auto"/>
          <w:sz w:val="32"/>
          <w:szCs w:val="32"/>
          <w:highlight w:val="none"/>
          <w:lang w:val="zh-CN"/>
        </w:rPr>
        <w:t>5</w:t>
      </w:r>
      <w:bookmarkEnd w:id="275"/>
      <w:bookmarkStart w:id="282" w:name="_Toc297048349"/>
      <w:bookmarkStart w:id="283" w:name="_Toc292559872"/>
      <w:bookmarkStart w:id="284" w:name="_Toc297120463"/>
      <w:bookmarkStart w:id="285" w:name="_Toc296890991"/>
      <w:bookmarkStart w:id="286" w:name="_Toc292559367"/>
      <w:bookmarkStart w:id="287" w:name="_Toc296346664"/>
      <w:bookmarkStart w:id="288" w:name="_Toc296503163"/>
      <w:bookmarkStart w:id="289" w:name="_Toc296944502"/>
      <w:bookmarkStart w:id="290" w:name="_Toc296347162"/>
      <w:bookmarkStart w:id="291" w:name="_Toc296891203"/>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工程质量</w:t>
      </w:r>
      <w:bookmarkEnd w:id="276"/>
      <w:bookmarkEnd w:id="277"/>
      <w:bookmarkEnd w:id="278"/>
      <w:bookmarkEnd w:id="279"/>
      <w:bookmarkEnd w:id="280"/>
      <w:bookmarkEnd w:id="281"/>
    </w:p>
    <w:p w14:paraId="3C677BFA">
      <w:pPr>
        <w:keepNext/>
        <w:keepLines/>
        <w:spacing w:line="400" w:lineRule="exact"/>
        <w:outlineLvl w:val="2"/>
        <w:rPr>
          <w:rFonts w:ascii="Times New Roman" w:hAnsi="Times New Roman" w:eastAsia="黑体"/>
          <w:b/>
          <w:bCs/>
          <w:color w:val="auto"/>
          <w:sz w:val="32"/>
          <w:szCs w:val="32"/>
          <w:highlight w:val="none"/>
          <w:lang w:val="zh-CN"/>
        </w:rPr>
      </w:pPr>
      <w:bookmarkStart w:id="292" w:name="_Toc389065284"/>
      <w:bookmarkStart w:id="293" w:name="_Toc9850548"/>
      <w:bookmarkStart w:id="294" w:name="_Toc373478365"/>
      <w:bookmarkStart w:id="295" w:name="_Toc407135220"/>
      <w:bookmarkStart w:id="296" w:name="_Toc373227718"/>
      <w:r>
        <w:rPr>
          <w:rFonts w:ascii="Times New Roman" w:hAnsi="Times New Roman" w:eastAsia="黑体"/>
          <w:b/>
          <w:bCs/>
          <w:color w:val="auto"/>
          <w:sz w:val="32"/>
          <w:szCs w:val="32"/>
          <w:highlight w:val="none"/>
          <w:lang w:val="zh-CN"/>
        </w:rPr>
        <w:t xml:space="preserve">5.1 </w:t>
      </w:r>
      <w:r>
        <w:rPr>
          <w:rFonts w:hint="eastAsia" w:ascii="Times New Roman" w:hAnsi="宋体" w:eastAsia="黑体" w:cs="黑体"/>
          <w:b/>
          <w:bCs/>
          <w:color w:val="auto"/>
          <w:sz w:val="32"/>
          <w:szCs w:val="32"/>
          <w:highlight w:val="none"/>
          <w:lang w:val="zh-CN"/>
        </w:rPr>
        <w:t>质量要求</w:t>
      </w:r>
      <w:bookmarkEnd w:id="292"/>
      <w:bookmarkEnd w:id="293"/>
      <w:bookmarkEnd w:id="294"/>
      <w:bookmarkEnd w:id="295"/>
      <w:bookmarkEnd w:id="296"/>
    </w:p>
    <w:p w14:paraId="7871302B">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5</w:t>
      </w:r>
      <w:bookmarkStart w:id="297" w:name="_Toc297216155"/>
      <w:bookmarkStart w:id="298" w:name="_Toc297123496"/>
      <w:bookmarkStart w:id="299" w:name="_Toc304295527"/>
      <w:bookmarkStart w:id="300" w:name="_Toc303539106"/>
      <w:bookmarkStart w:id="301" w:name="_Toc300934949"/>
      <w:bookmarkStart w:id="302" w:name="_Toc312677997"/>
      <w:bookmarkStart w:id="303" w:name="_Toc318581164"/>
      <w:r>
        <w:rPr>
          <w:rFonts w:ascii="Times New Roman" w:hAnsi="Times New Roman"/>
          <w:color w:val="auto"/>
          <w:szCs w:val="21"/>
          <w:highlight w:val="none"/>
        </w:rPr>
        <w:t xml:space="preserve">.1.1 </w:t>
      </w:r>
      <w:r>
        <w:rPr>
          <w:rFonts w:hint="eastAsia" w:ascii="Times New Roman" w:hAnsi="宋体" w:cs="宋体"/>
          <w:color w:val="auto"/>
          <w:szCs w:val="21"/>
          <w:highlight w:val="none"/>
        </w:rPr>
        <w:t>特殊质量标准和要求：</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合格</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16CFE2A">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关于工程奖项的约定：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无 </w:t>
      </w:r>
      <w:r>
        <w:rPr>
          <w:rFonts w:hint="eastAsia" w:ascii="Times New Roman" w:hAnsi="Times New Roman"/>
          <w:color w:val="auto"/>
          <w:szCs w:val="21"/>
          <w:highlight w:val="none"/>
        </w:rPr>
        <w:t>。</w:t>
      </w:r>
    </w:p>
    <w:p w14:paraId="39843CF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5.3 </w:t>
      </w:r>
      <w:r>
        <w:rPr>
          <w:rFonts w:hint="eastAsia" w:ascii="Times New Roman" w:hAnsi="宋体" w:cs="宋体"/>
          <w:color w:val="auto"/>
          <w:szCs w:val="21"/>
          <w:highlight w:val="none"/>
        </w:rPr>
        <w:t>隐蔽工程检查</w:t>
      </w:r>
    </w:p>
    <w:p w14:paraId="65F80773">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5.3.2</w:t>
      </w:r>
      <w:r>
        <w:rPr>
          <w:rFonts w:hint="eastAsia" w:ascii="Times New Roman" w:hAnsi="宋体" w:cs="宋体"/>
          <w:color w:val="auto"/>
          <w:szCs w:val="21"/>
          <w:highlight w:val="none"/>
        </w:rPr>
        <w:t>承包人提前通知监理人隐蔽工程检查的期限的约定：工程隐蔽或中间验收前</w:t>
      </w:r>
      <w:r>
        <w:rPr>
          <w:rFonts w:ascii="Times New Roman" w:hAnsi="Times New Roman"/>
          <w:color w:val="auto"/>
          <w:szCs w:val="21"/>
          <w:highlight w:val="none"/>
        </w:rPr>
        <w:t>12</w:t>
      </w:r>
      <w:r>
        <w:rPr>
          <w:rFonts w:hint="eastAsia" w:ascii="Times New Roman" w:hAnsi="宋体" w:cs="宋体"/>
          <w:color w:val="auto"/>
          <w:szCs w:val="21"/>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FA41DD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监理人不能按时进行检查时，应提前</w:t>
      </w:r>
      <w:r>
        <w:rPr>
          <w:rFonts w:ascii="Times New Roman" w:hAnsi="Times New Roman"/>
          <w:color w:val="auto"/>
          <w:szCs w:val="21"/>
          <w:highlight w:val="none"/>
          <w:u w:val="single"/>
        </w:rPr>
        <w:t xml:space="preserve">   </w:t>
      </w:r>
      <w:r>
        <w:rPr>
          <w:rFonts w:hint="eastAsia" w:hAnsi="宋体"/>
          <w:color w:val="auto"/>
          <w:szCs w:val="21"/>
          <w:highlight w:val="none"/>
          <w:u w:val="single"/>
        </w:rPr>
        <w:t>24</w:t>
      </w:r>
      <w:r>
        <w:rPr>
          <w:rFonts w:hAnsi="宋体"/>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小时提交书面延期要求。</w:t>
      </w:r>
    </w:p>
    <w:p w14:paraId="6E7928C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关于延期最长不得超过：</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48</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w:t>
      </w:r>
    </w:p>
    <w:p w14:paraId="514AA65C">
      <w:pPr>
        <w:keepNext/>
        <w:keepLines/>
        <w:spacing w:before="60" w:after="60" w:line="400" w:lineRule="exact"/>
        <w:outlineLvl w:val="1"/>
        <w:rPr>
          <w:rFonts w:ascii="Arial" w:hAnsi="Arial" w:eastAsia="黑体"/>
          <w:b/>
          <w:bCs/>
          <w:color w:val="auto"/>
          <w:sz w:val="32"/>
          <w:szCs w:val="32"/>
          <w:highlight w:val="none"/>
          <w:lang w:val="zh-CN"/>
        </w:rPr>
      </w:pPr>
      <w:bookmarkStart w:id="304" w:name="_Toc407135221"/>
      <w:bookmarkStart w:id="305" w:name="_Toc373227719"/>
      <w:bookmarkStart w:id="306" w:name="_Toc389065285"/>
      <w:bookmarkStart w:id="307" w:name="_Toc373478366"/>
      <w:bookmarkStart w:id="308" w:name="_Toc9850549"/>
      <w:bookmarkStart w:id="309" w:name="_Toc351203638"/>
      <w:r>
        <w:rPr>
          <w:rFonts w:ascii="Arial" w:hAnsi="Arial" w:eastAsia="黑体"/>
          <w:b/>
          <w:bCs/>
          <w:color w:val="auto"/>
          <w:sz w:val="32"/>
          <w:szCs w:val="32"/>
          <w:highlight w:val="none"/>
          <w:lang w:val="zh-CN"/>
        </w:rPr>
        <w:t xml:space="preserve">6. </w:t>
      </w:r>
      <w:r>
        <w:rPr>
          <w:rFonts w:hint="eastAsia" w:ascii="Arial" w:hAnsi="Arial" w:eastAsia="黑体" w:cs="黑体"/>
          <w:b/>
          <w:bCs/>
          <w:color w:val="auto"/>
          <w:sz w:val="32"/>
          <w:szCs w:val="32"/>
          <w:highlight w:val="none"/>
          <w:lang w:val="zh-CN"/>
        </w:rPr>
        <w:t>安全文明施工与环境保护</w:t>
      </w:r>
      <w:bookmarkEnd w:id="304"/>
      <w:bookmarkEnd w:id="305"/>
      <w:bookmarkEnd w:id="306"/>
      <w:bookmarkEnd w:id="307"/>
      <w:bookmarkEnd w:id="308"/>
      <w:bookmarkEnd w:id="309"/>
    </w:p>
    <w:p w14:paraId="5A67EDFD">
      <w:pPr>
        <w:keepNext/>
        <w:keepLines/>
        <w:spacing w:line="400" w:lineRule="exact"/>
        <w:outlineLvl w:val="2"/>
        <w:rPr>
          <w:rFonts w:ascii="Times New Roman" w:hAnsi="Times New Roman" w:eastAsia="黑体"/>
          <w:b/>
          <w:bCs/>
          <w:color w:val="auto"/>
          <w:sz w:val="32"/>
          <w:szCs w:val="32"/>
          <w:highlight w:val="none"/>
          <w:lang w:val="zh-CN"/>
        </w:rPr>
      </w:pPr>
      <w:bookmarkStart w:id="310" w:name="_Toc389065286"/>
      <w:bookmarkStart w:id="311" w:name="_Toc373227720"/>
      <w:bookmarkStart w:id="312" w:name="_Toc9850550"/>
      <w:bookmarkStart w:id="313" w:name="_Toc407135222"/>
      <w:bookmarkStart w:id="314" w:name="_Toc373478367"/>
      <w:r>
        <w:rPr>
          <w:rFonts w:ascii="Times New Roman" w:hAnsi="Times New Roman" w:eastAsia="黑体"/>
          <w:b/>
          <w:bCs/>
          <w:color w:val="auto"/>
          <w:sz w:val="32"/>
          <w:szCs w:val="32"/>
          <w:highlight w:val="none"/>
          <w:lang w:val="zh-CN"/>
        </w:rPr>
        <w:t xml:space="preserve">6.1 </w:t>
      </w:r>
      <w:r>
        <w:rPr>
          <w:rFonts w:hint="eastAsia" w:ascii="Times New Roman" w:hAnsi="Times New Roman" w:eastAsia="黑体" w:cs="黑体"/>
          <w:b/>
          <w:bCs/>
          <w:color w:val="auto"/>
          <w:sz w:val="32"/>
          <w:szCs w:val="32"/>
          <w:highlight w:val="none"/>
          <w:lang w:val="zh-CN"/>
        </w:rPr>
        <w:t>安全文明施工</w:t>
      </w:r>
      <w:bookmarkEnd w:id="310"/>
      <w:bookmarkEnd w:id="311"/>
      <w:bookmarkEnd w:id="312"/>
      <w:bookmarkEnd w:id="313"/>
      <w:bookmarkEnd w:id="314"/>
    </w:p>
    <w:p w14:paraId="34CE90B4">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 xml:space="preserve">6.1.1 </w:t>
      </w:r>
      <w:r>
        <w:rPr>
          <w:rFonts w:hint="eastAsia" w:ascii="Times New Roman" w:hAnsi="宋体" w:cs="宋体"/>
          <w:color w:val="auto"/>
          <w:szCs w:val="21"/>
          <w:highlight w:val="none"/>
        </w:rPr>
        <w:t>项目安全生产的达标目标及相应事项的约定：</w:t>
      </w:r>
      <w:r>
        <w:rPr>
          <w:rFonts w:hint="eastAsia"/>
          <w:color w:val="auto"/>
          <w:szCs w:val="21"/>
          <w:highlight w:val="none"/>
          <w:u w:val="single"/>
        </w:rPr>
        <w:t>要求达到《建筑施工安全检查标准》（JGJ59-2011）标准</w:t>
      </w:r>
      <w:r>
        <w:rPr>
          <w:rFonts w:hint="eastAsia" w:ascii="Times New Roman" w:hAnsi="宋体" w:cs="宋体"/>
          <w:color w:val="auto"/>
          <w:szCs w:val="21"/>
          <w:highlight w:val="none"/>
        </w:rPr>
        <w:t>。</w:t>
      </w:r>
    </w:p>
    <w:p w14:paraId="03157656">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关于安全文明施工奖项的约定：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F62D024">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 xml:space="preserve">6.1.4 </w:t>
      </w:r>
      <w:r>
        <w:rPr>
          <w:rFonts w:hint="eastAsia" w:ascii="Times New Roman" w:hAnsi="宋体" w:cs="宋体"/>
          <w:color w:val="auto"/>
          <w:szCs w:val="21"/>
          <w:highlight w:val="none"/>
        </w:rPr>
        <w:t>关于治安保卫的特别约定：</w:t>
      </w:r>
      <w:r>
        <w:rPr>
          <w:rFonts w:hint="eastAsia" w:ascii="Times New Roman"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2E0534B">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关于编制施工场地治安管理计划的约定：</w:t>
      </w:r>
      <w:r>
        <w:rPr>
          <w:rFonts w:ascii="Times New Roman" w:hAnsi="Times New Roman"/>
          <w:color w:val="auto"/>
          <w:szCs w:val="21"/>
          <w:highlight w:val="none"/>
          <w:u w:val="single"/>
        </w:rPr>
        <w:t xml:space="preserve">  </w:t>
      </w:r>
      <w:r>
        <w:rPr>
          <w:rFonts w:hint="eastAsia"/>
          <w:color w:val="auto"/>
          <w:szCs w:val="21"/>
          <w:highlight w:val="none"/>
          <w:u w:val="single"/>
        </w:rPr>
        <w:t>由施工单位在编制施工组织时同步编制</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1855E73">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6.1.5 </w:t>
      </w:r>
      <w:r>
        <w:rPr>
          <w:rFonts w:hint="eastAsia" w:ascii="Times New Roman" w:hAnsi="宋体" w:cs="宋体"/>
          <w:color w:val="auto"/>
          <w:szCs w:val="21"/>
          <w:highlight w:val="none"/>
        </w:rPr>
        <w:t>文明施工</w:t>
      </w:r>
    </w:p>
    <w:p w14:paraId="61B168FD">
      <w:pPr>
        <w:spacing w:line="400" w:lineRule="exact"/>
        <w:ind w:firstLine="420" w:firstLineChars="200"/>
        <w:jc w:val="left"/>
        <w:rPr>
          <w:rFonts w:ascii="Times New Roman" w:hAnsi="Times New Roman"/>
          <w:b/>
          <w:bCs/>
          <w:color w:val="auto"/>
          <w:szCs w:val="21"/>
          <w:highlight w:val="none"/>
          <w:u w:val="single"/>
        </w:rPr>
      </w:pPr>
      <w:r>
        <w:rPr>
          <w:rFonts w:hint="eastAsia" w:ascii="Times New Roman" w:hAnsi="宋体" w:cs="宋体"/>
          <w:color w:val="auto"/>
          <w:szCs w:val="21"/>
          <w:highlight w:val="none"/>
        </w:rPr>
        <w:t>合同当事人对文明施工的要求：</w:t>
      </w:r>
      <w:r>
        <w:rPr>
          <w:rFonts w:ascii="Times New Roman" w:hAnsi="Times New Roman"/>
          <w:color w:val="auto"/>
          <w:szCs w:val="21"/>
          <w:highlight w:val="none"/>
          <w:u w:val="single"/>
        </w:rPr>
        <w:t xml:space="preserve">                                                </w:t>
      </w:r>
    </w:p>
    <w:p w14:paraId="6FA6F1FD">
      <w:pPr>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color w:val="auto"/>
          <w:szCs w:val="21"/>
          <w:highlight w:val="none"/>
          <w:u w:val="single"/>
        </w:rPr>
        <w:t>按文明施工规范要求施工</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w:t>
      </w:r>
    </w:p>
    <w:p w14:paraId="2B0CC944">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6.1.6</w:t>
      </w:r>
      <w:r>
        <w:rPr>
          <w:rFonts w:ascii="Times New Roman" w:hAnsi="宋体" w:cs="宋体"/>
          <w:color w:val="auto"/>
          <w:kern w:val="0"/>
          <w:szCs w:val="21"/>
          <w:highlight w:val="none"/>
        </w:rPr>
        <w:t>关于安全</w:t>
      </w:r>
      <w:r>
        <w:rPr>
          <w:rFonts w:hint="eastAsia" w:ascii="Times New Roman" w:hAnsi="宋体" w:cs="宋体"/>
          <w:color w:val="auto"/>
          <w:kern w:val="0"/>
          <w:szCs w:val="21"/>
          <w:highlight w:val="none"/>
        </w:rPr>
        <w:t>生产</w:t>
      </w:r>
      <w:r>
        <w:rPr>
          <w:rFonts w:ascii="Times New Roman" w:hAnsi="宋体" w:cs="宋体"/>
          <w:color w:val="auto"/>
          <w:kern w:val="0"/>
          <w:szCs w:val="21"/>
          <w:highlight w:val="none"/>
        </w:rPr>
        <w:t>费</w:t>
      </w:r>
      <w:r>
        <w:rPr>
          <w:rFonts w:hint="eastAsia" w:ascii="Times New Roman" w:hAnsi="宋体" w:cs="宋体"/>
          <w:color w:val="auto"/>
          <w:kern w:val="0"/>
          <w:szCs w:val="21"/>
          <w:highlight w:val="none"/>
        </w:rPr>
        <w:t>总额、</w:t>
      </w:r>
      <w:r>
        <w:rPr>
          <w:rFonts w:ascii="Times New Roman" w:hAnsi="宋体" w:cs="宋体"/>
          <w:color w:val="auto"/>
          <w:kern w:val="0"/>
          <w:szCs w:val="21"/>
          <w:highlight w:val="none"/>
        </w:rPr>
        <w:t>支付比例</w:t>
      </w:r>
      <w:r>
        <w:rPr>
          <w:rFonts w:hint="eastAsia" w:ascii="Times New Roman" w:hAnsi="宋体" w:cs="宋体"/>
          <w:color w:val="auto"/>
          <w:kern w:val="0"/>
          <w:szCs w:val="21"/>
          <w:highlight w:val="none"/>
        </w:rPr>
        <w:t>、</w:t>
      </w:r>
      <w:r>
        <w:rPr>
          <w:rFonts w:ascii="Times New Roman" w:hAnsi="宋体" w:cs="宋体"/>
          <w:color w:val="auto"/>
          <w:kern w:val="0"/>
          <w:szCs w:val="21"/>
          <w:highlight w:val="none"/>
        </w:rPr>
        <w:t>支付期限</w:t>
      </w:r>
      <w:r>
        <w:rPr>
          <w:rFonts w:hint="eastAsia" w:ascii="Times New Roman" w:hAnsi="宋体" w:cs="宋体"/>
          <w:color w:val="auto"/>
          <w:kern w:val="0"/>
          <w:szCs w:val="21"/>
          <w:highlight w:val="none"/>
        </w:rPr>
        <w:t>、转入和结余收回</w:t>
      </w:r>
      <w:r>
        <w:rPr>
          <w:rFonts w:ascii="Times New Roman" w:hAnsi="宋体" w:cs="宋体"/>
          <w:color w:val="auto"/>
          <w:kern w:val="0"/>
          <w:szCs w:val="21"/>
          <w:highlight w:val="none"/>
        </w:rPr>
        <w:t>的约定：</w:t>
      </w:r>
    </w:p>
    <w:p w14:paraId="283A8EF2">
      <w:pPr>
        <w:autoSpaceDE w:val="0"/>
        <w:autoSpaceDN w:val="0"/>
        <w:adjustRightInd w:val="0"/>
        <w:spacing w:line="400" w:lineRule="exact"/>
        <w:ind w:firstLine="420" w:firstLineChars="200"/>
        <w:jc w:val="left"/>
        <w:rPr>
          <w:rFonts w:hint="eastAsia" w:ascii="Times New Roman" w:hAnsi="宋体"/>
          <w:color w:val="auto"/>
          <w:kern w:val="0"/>
          <w:szCs w:val="21"/>
          <w:highlight w:val="none"/>
        </w:rPr>
      </w:pPr>
      <w:r>
        <w:rPr>
          <w:rFonts w:hint="eastAsia" w:ascii="Times New Roman" w:hAnsi="宋体" w:cs="宋体"/>
          <w:color w:val="auto"/>
          <w:kern w:val="0"/>
          <w:szCs w:val="21"/>
          <w:highlight w:val="none"/>
        </w:rPr>
        <w:t>（</w:t>
      </w:r>
      <w:r>
        <w:rPr>
          <w:rFonts w:ascii="Times New Roman" w:hAnsi="宋体"/>
          <w:color w:val="auto"/>
          <w:kern w:val="0"/>
          <w:szCs w:val="21"/>
          <w:highlight w:val="none"/>
        </w:rPr>
        <w:t>1</w:t>
      </w:r>
      <w:r>
        <w:rPr>
          <w:rFonts w:hint="eastAsia" w:ascii="Times New Roman" w:hAnsi="宋体" w:cs="宋体"/>
          <w:color w:val="auto"/>
          <w:kern w:val="0"/>
          <w:szCs w:val="21"/>
          <w:highlight w:val="none"/>
        </w:rPr>
        <w:t>）本合同价款已包含安全文明施工费</w:t>
      </w:r>
      <w:r>
        <w:rPr>
          <w:rFonts w:hint="eastAsia" w:hAnsi="宋体"/>
          <w:color w:val="auto"/>
          <w:kern w:val="0"/>
          <w:szCs w:val="21"/>
          <w:highlight w:val="none"/>
          <w:u w:val="single"/>
        </w:rPr>
        <w:t>成交合同价中的安全文明施工费金额</w:t>
      </w:r>
      <w:r>
        <w:rPr>
          <w:rFonts w:hint="eastAsia" w:ascii="Times New Roman" w:hAnsi="宋体" w:cs="宋体"/>
          <w:color w:val="auto"/>
          <w:kern w:val="0"/>
          <w:szCs w:val="21"/>
          <w:highlight w:val="none"/>
        </w:rPr>
        <w:t>。</w:t>
      </w:r>
    </w:p>
    <w:p w14:paraId="63A5C049">
      <w:pPr>
        <w:autoSpaceDE w:val="0"/>
        <w:autoSpaceDN w:val="0"/>
        <w:adjustRightInd w:val="0"/>
        <w:spacing w:line="400" w:lineRule="exact"/>
        <w:ind w:firstLine="420" w:firstLineChars="200"/>
        <w:jc w:val="left"/>
        <w:rPr>
          <w:rFonts w:hint="eastAsia" w:ascii="Times New Roman" w:hAnsi="宋体"/>
          <w:color w:val="auto"/>
          <w:kern w:val="0"/>
          <w:szCs w:val="21"/>
          <w:highlight w:val="none"/>
        </w:rPr>
      </w:pPr>
      <w:r>
        <w:rPr>
          <w:rFonts w:hint="eastAsia" w:ascii="Times New Roman" w:hAnsi="宋体" w:cs="宋体"/>
          <w:color w:val="auto"/>
          <w:kern w:val="0"/>
          <w:szCs w:val="21"/>
          <w:highlight w:val="none"/>
        </w:rPr>
        <w:t>（</w:t>
      </w:r>
      <w:r>
        <w:rPr>
          <w:rFonts w:ascii="Times New Roman" w:hAnsi="宋体"/>
          <w:color w:val="auto"/>
          <w:kern w:val="0"/>
          <w:szCs w:val="21"/>
          <w:highlight w:val="none"/>
        </w:rPr>
        <w:t>2</w:t>
      </w:r>
      <w:r>
        <w:rPr>
          <w:rFonts w:hint="eastAsia" w:ascii="Times New Roman" w:hAnsi="宋体" w:cs="宋体"/>
          <w:color w:val="auto"/>
          <w:kern w:val="0"/>
          <w:szCs w:val="21"/>
          <w:highlight w:val="none"/>
        </w:rPr>
        <w:t>）使用要求：专款专用。具体按</w:t>
      </w:r>
      <w:r>
        <w:rPr>
          <w:rFonts w:hint="eastAsia" w:ascii="Times New Roman" w:hAnsi="宋体" w:cs="宋体"/>
          <w:color w:val="auto"/>
          <w:kern w:val="0"/>
          <w:szCs w:val="21"/>
          <w:highlight w:val="none"/>
          <w:u w:val="single"/>
        </w:rPr>
        <w:t>《广西壮族自治区建设工程安全文明施工费使用管理细则》（桂建质〔</w:t>
      </w:r>
      <w:r>
        <w:rPr>
          <w:rFonts w:ascii="Times New Roman" w:hAnsi="宋体"/>
          <w:color w:val="auto"/>
          <w:kern w:val="0"/>
          <w:szCs w:val="21"/>
          <w:highlight w:val="none"/>
          <w:u w:val="single"/>
        </w:rPr>
        <w:t>2015</w:t>
      </w:r>
      <w:r>
        <w:rPr>
          <w:rFonts w:hint="eastAsia" w:ascii="Times New Roman" w:hAnsi="宋体" w:cs="宋体"/>
          <w:color w:val="auto"/>
          <w:kern w:val="0"/>
          <w:szCs w:val="21"/>
          <w:highlight w:val="none"/>
          <w:u w:val="single"/>
        </w:rPr>
        <w:t>〕</w:t>
      </w:r>
      <w:r>
        <w:rPr>
          <w:rFonts w:ascii="Times New Roman" w:hAnsi="宋体"/>
          <w:color w:val="auto"/>
          <w:kern w:val="0"/>
          <w:szCs w:val="21"/>
          <w:highlight w:val="none"/>
          <w:u w:val="single"/>
        </w:rPr>
        <w:t>16</w:t>
      </w:r>
      <w:r>
        <w:rPr>
          <w:rFonts w:hint="eastAsia" w:ascii="Times New Roman" w:hAnsi="宋体" w:cs="宋体"/>
          <w:color w:val="auto"/>
          <w:kern w:val="0"/>
          <w:szCs w:val="21"/>
          <w:highlight w:val="none"/>
          <w:u w:val="single"/>
        </w:rPr>
        <w:t>号）</w:t>
      </w:r>
      <w:r>
        <w:rPr>
          <w:rFonts w:hint="eastAsia" w:ascii="Times New Roman" w:hAnsi="宋体" w:cs="宋体"/>
          <w:color w:val="auto"/>
          <w:kern w:val="0"/>
          <w:szCs w:val="21"/>
          <w:highlight w:val="none"/>
        </w:rPr>
        <w:t>和</w:t>
      </w:r>
      <w:r>
        <w:rPr>
          <w:rFonts w:ascii="Times New Roman" w:hAnsi="宋体"/>
          <w:color w:val="auto"/>
          <w:kern w:val="0"/>
          <w:szCs w:val="21"/>
          <w:highlight w:val="none"/>
          <w:u w:val="single"/>
        </w:rPr>
        <w:t xml:space="preserve">  </w:t>
      </w:r>
      <w:r>
        <w:rPr>
          <w:rFonts w:hint="eastAsia" w:ascii="Times New Roman" w:hAnsi="宋体"/>
          <w:color w:val="auto"/>
          <w:kern w:val="0"/>
          <w:szCs w:val="21"/>
          <w:highlight w:val="none"/>
          <w:u w:val="single"/>
        </w:rPr>
        <w:t xml:space="preserve">防城港 </w:t>
      </w:r>
      <w:r>
        <w:rPr>
          <w:rFonts w:hint="eastAsia" w:ascii="Times New Roman" w:hAnsi="宋体" w:cs="宋体"/>
          <w:color w:val="auto"/>
          <w:kern w:val="0"/>
          <w:szCs w:val="21"/>
          <w:highlight w:val="none"/>
        </w:rPr>
        <w:t>市相关规定执行。</w:t>
      </w:r>
    </w:p>
    <w:p w14:paraId="48A262C4">
      <w:pPr>
        <w:autoSpaceDE w:val="0"/>
        <w:autoSpaceDN w:val="0"/>
        <w:adjustRightInd w:val="0"/>
        <w:spacing w:line="360" w:lineRule="auto"/>
        <w:ind w:firstLine="420" w:firstLineChars="200"/>
        <w:jc w:val="left"/>
        <w:rPr>
          <w:rFonts w:hint="eastAsia" w:hAnsi="宋体" w:cs="宋体"/>
          <w:color w:val="auto"/>
          <w:kern w:val="0"/>
          <w:szCs w:val="21"/>
          <w:highlight w:val="none"/>
        </w:rPr>
      </w:pPr>
      <w:bookmarkStart w:id="315" w:name="_Toc407135223"/>
      <w:bookmarkStart w:id="316" w:name="_Toc373478368"/>
      <w:bookmarkStart w:id="317" w:name="_Toc389065287"/>
      <w:bookmarkStart w:id="318" w:name="_Toc9850551"/>
      <w:bookmarkStart w:id="319" w:name="_Toc373227721"/>
      <w:r>
        <w:rPr>
          <w:rFonts w:hint="eastAsia" w:hAnsi="宋体" w:cs="宋体"/>
          <w:color w:val="auto"/>
          <w:kern w:val="0"/>
          <w:szCs w:val="21"/>
          <w:highlight w:val="none"/>
        </w:rPr>
        <w:t>（3）支付约定：</w:t>
      </w:r>
      <w:r>
        <w:rPr>
          <w:rFonts w:hint="eastAsia" w:hAnsi="宋体" w:cs="宋体"/>
          <w:color w:val="auto"/>
          <w:kern w:val="0"/>
          <w:highlight w:val="none"/>
        </w:rPr>
        <w:t>在本合同签订后</w:t>
      </w:r>
      <w:r>
        <w:rPr>
          <w:rFonts w:hint="eastAsia" w:hAnsi="宋体" w:cs="宋体"/>
          <w:color w:val="auto"/>
          <w:kern w:val="0"/>
          <w:highlight w:val="none"/>
          <w:u w:val="single"/>
        </w:rPr>
        <w:t xml:space="preserve"> 14 </w:t>
      </w:r>
      <w:r>
        <w:rPr>
          <w:rFonts w:hint="eastAsia" w:hAnsi="宋体" w:cs="宋体"/>
          <w:color w:val="auto"/>
          <w:kern w:val="0"/>
          <w:highlight w:val="none"/>
        </w:rPr>
        <w:t>日内，预付全部安全文明施工费</w:t>
      </w:r>
      <w:r>
        <w:rPr>
          <w:rFonts w:hint="eastAsia" w:hAnsi="宋体" w:cs="宋体"/>
          <w:color w:val="auto"/>
          <w:kern w:val="0"/>
          <w:szCs w:val="21"/>
          <w:highlight w:val="none"/>
        </w:rPr>
        <w:t>。</w:t>
      </w:r>
    </w:p>
    <w:p w14:paraId="44D33948">
      <w:pPr>
        <w:keepNext/>
        <w:keepLines/>
        <w:spacing w:line="400" w:lineRule="exact"/>
        <w:outlineLvl w:val="2"/>
        <w:rPr>
          <w:rFonts w:ascii="Times New Roman" w:hAnsi="Times New Roman" w:eastAsia="黑体"/>
          <w:b/>
          <w:bCs/>
          <w:color w:val="auto"/>
          <w:sz w:val="32"/>
          <w:szCs w:val="32"/>
          <w:highlight w:val="none"/>
          <w:lang w:val="zh-CN"/>
        </w:rPr>
      </w:pPr>
      <w:r>
        <w:rPr>
          <w:rFonts w:ascii="Times New Roman" w:hAnsi="Times New Roman" w:eastAsia="黑体"/>
          <w:b/>
          <w:bCs/>
          <w:color w:val="auto"/>
          <w:sz w:val="32"/>
          <w:szCs w:val="32"/>
          <w:highlight w:val="none"/>
          <w:lang w:val="zh-CN"/>
        </w:rPr>
        <w:t xml:space="preserve">6.3 </w:t>
      </w:r>
      <w:r>
        <w:rPr>
          <w:rFonts w:hint="eastAsia" w:ascii="Times New Roman" w:hAnsi="宋体" w:eastAsia="黑体" w:cs="黑体"/>
          <w:b/>
          <w:bCs/>
          <w:color w:val="auto"/>
          <w:sz w:val="32"/>
          <w:szCs w:val="32"/>
          <w:highlight w:val="none"/>
          <w:lang w:val="zh-CN"/>
        </w:rPr>
        <w:t>环境保护</w:t>
      </w:r>
      <w:bookmarkEnd w:id="315"/>
      <w:bookmarkEnd w:id="316"/>
      <w:bookmarkEnd w:id="317"/>
      <w:bookmarkEnd w:id="318"/>
      <w:bookmarkEnd w:id="319"/>
    </w:p>
    <w:p w14:paraId="31D60B29">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u w:val="single"/>
        </w:rPr>
        <w:t>因施工需要，经发包人批准，由承包人办理有关施工场地交通、环卫和施工噪音管理等手续，费用由承包人负责。</w:t>
      </w:r>
    </w:p>
    <w:p w14:paraId="243A722F">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u w:val="single"/>
        </w:rPr>
        <w:t>经过城市道路的施工车辆，必须按交警、城管、运输等部门相关规定执行。由于施工车辆造成的道路、环境等污染，其责任和费用均由承包人承担。</w:t>
      </w:r>
    </w:p>
    <w:bookmarkEnd w:id="297"/>
    <w:bookmarkEnd w:id="298"/>
    <w:bookmarkEnd w:id="299"/>
    <w:bookmarkEnd w:id="300"/>
    <w:bookmarkEnd w:id="301"/>
    <w:bookmarkEnd w:id="302"/>
    <w:bookmarkEnd w:id="303"/>
    <w:p w14:paraId="55BF46FE">
      <w:pPr>
        <w:keepNext/>
        <w:keepLines/>
        <w:spacing w:before="60" w:after="60" w:line="400" w:lineRule="exact"/>
        <w:outlineLvl w:val="1"/>
        <w:rPr>
          <w:rFonts w:ascii="Arial" w:hAnsi="Arial" w:eastAsia="黑体"/>
          <w:b/>
          <w:bCs/>
          <w:color w:val="auto"/>
          <w:sz w:val="32"/>
          <w:szCs w:val="32"/>
          <w:highlight w:val="none"/>
          <w:lang w:val="zh-CN"/>
        </w:rPr>
      </w:pPr>
      <w:bookmarkStart w:id="320" w:name="_Toc389065288"/>
      <w:bookmarkStart w:id="321" w:name="_Toc373227722"/>
      <w:bookmarkStart w:id="322" w:name="_Toc373478369"/>
      <w:bookmarkStart w:id="323" w:name="_Toc9850552"/>
      <w:bookmarkStart w:id="324" w:name="_Toc407135224"/>
      <w:bookmarkStart w:id="325" w:name="_Toc351203639"/>
      <w:r>
        <w:rPr>
          <w:rFonts w:ascii="Arial" w:hAnsi="Arial" w:eastAsia="黑体"/>
          <w:b/>
          <w:bCs/>
          <w:color w:val="auto"/>
          <w:sz w:val="32"/>
          <w:szCs w:val="32"/>
          <w:highlight w:val="none"/>
          <w:lang w:val="zh-CN"/>
        </w:rPr>
        <w:t xml:space="preserve">7. </w:t>
      </w:r>
      <w:r>
        <w:rPr>
          <w:rFonts w:hint="eastAsia" w:ascii="Arial" w:hAnsi="Arial" w:eastAsia="黑体" w:cs="黑体"/>
          <w:b/>
          <w:bCs/>
          <w:color w:val="auto"/>
          <w:sz w:val="32"/>
          <w:szCs w:val="32"/>
          <w:highlight w:val="none"/>
          <w:lang w:val="zh-CN"/>
        </w:rPr>
        <w:t>工期和进度</w:t>
      </w:r>
      <w:bookmarkEnd w:id="320"/>
      <w:bookmarkEnd w:id="321"/>
      <w:bookmarkEnd w:id="322"/>
      <w:bookmarkEnd w:id="323"/>
      <w:bookmarkEnd w:id="324"/>
      <w:bookmarkEnd w:id="325"/>
    </w:p>
    <w:p w14:paraId="723E40F3">
      <w:pPr>
        <w:keepNext/>
        <w:keepLines/>
        <w:spacing w:line="400" w:lineRule="exact"/>
        <w:outlineLvl w:val="2"/>
        <w:rPr>
          <w:rFonts w:ascii="Times New Roman" w:hAnsi="Times New Roman" w:eastAsia="黑体"/>
          <w:b/>
          <w:bCs/>
          <w:color w:val="auto"/>
          <w:sz w:val="32"/>
          <w:szCs w:val="32"/>
          <w:highlight w:val="none"/>
          <w:lang w:val="zh-CN"/>
        </w:rPr>
      </w:pPr>
      <w:bookmarkStart w:id="326" w:name="_Toc9850553"/>
      <w:bookmarkStart w:id="327" w:name="_Toc407135225"/>
      <w:bookmarkStart w:id="328" w:name="_Toc389065289"/>
      <w:bookmarkStart w:id="329" w:name="_Toc373478370"/>
      <w:bookmarkStart w:id="330" w:name="_Toc373227723"/>
      <w:r>
        <w:rPr>
          <w:rFonts w:ascii="Times New Roman" w:hAnsi="Times New Roman" w:eastAsia="黑体"/>
          <w:b/>
          <w:bCs/>
          <w:color w:val="auto"/>
          <w:sz w:val="32"/>
          <w:szCs w:val="32"/>
          <w:highlight w:val="none"/>
          <w:lang w:val="zh-CN"/>
        </w:rPr>
        <w:t xml:space="preserve">7.1 </w:t>
      </w:r>
      <w:r>
        <w:rPr>
          <w:rFonts w:hint="eastAsia" w:ascii="Times New Roman" w:hAnsi="Times New Roman" w:eastAsia="黑体" w:cs="黑体"/>
          <w:b/>
          <w:bCs/>
          <w:color w:val="auto"/>
          <w:sz w:val="32"/>
          <w:szCs w:val="32"/>
          <w:highlight w:val="none"/>
          <w:lang w:val="zh-CN"/>
        </w:rPr>
        <w:t>施工组织设计</w:t>
      </w:r>
      <w:bookmarkEnd w:id="326"/>
      <w:bookmarkEnd w:id="327"/>
      <w:bookmarkEnd w:id="328"/>
      <w:bookmarkEnd w:id="329"/>
      <w:bookmarkEnd w:id="330"/>
    </w:p>
    <w:p w14:paraId="6266EABF">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 xml:space="preserve">7.1.1 </w:t>
      </w:r>
      <w:r>
        <w:rPr>
          <w:rFonts w:hint="eastAsia" w:ascii="Times New Roman" w:hAnsi="宋体" w:cs="宋体"/>
          <w:color w:val="auto"/>
          <w:szCs w:val="21"/>
          <w:highlight w:val="none"/>
        </w:rPr>
        <w:t>合</w:t>
      </w:r>
      <w:r>
        <w:rPr>
          <w:rFonts w:hint="eastAsia" w:ascii="Times New Roman" w:hAnsi="宋体" w:cs="宋体"/>
          <w:color w:val="auto"/>
          <w:kern w:val="0"/>
          <w:szCs w:val="21"/>
          <w:highlight w:val="none"/>
        </w:rPr>
        <w:t>同当事人约定的施工组织设计应包括的其他内容：</w:t>
      </w:r>
      <w:r>
        <w:rPr>
          <w:rFonts w:ascii="Times New Roman" w:hAnsi="Times New Roman"/>
          <w:color w:val="auto"/>
          <w:szCs w:val="21"/>
          <w:highlight w:val="none"/>
          <w:u w:val="single"/>
        </w:rPr>
        <w:t xml:space="preserve">   </w:t>
      </w:r>
      <w:r>
        <w:rPr>
          <w:rFonts w:hint="eastAsia"/>
          <w:color w:val="auto"/>
          <w:szCs w:val="21"/>
          <w:highlight w:val="none"/>
          <w:u w:val="single"/>
        </w:rPr>
        <w:t>按通用合同条款执行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A81AB8C">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szCs w:val="21"/>
          <w:highlight w:val="none"/>
        </w:rPr>
        <w:t xml:space="preserve">7.1.2 </w:t>
      </w:r>
      <w:r>
        <w:rPr>
          <w:rFonts w:hint="eastAsia" w:ascii="Times New Roman" w:hAnsi="宋体" w:cs="宋体"/>
          <w:color w:val="auto"/>
          <w:kern w:val="0"/>
          <w:szCs w:val="21"/>
          <w:highlight w:val="none"/>
        </w:rPr>
        <w:t>施工组织设计的提交和修改</w:t>
      </w:r>
    </w:p>
    <w:p w14:paraId="0955E1C2">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承包人提交详细施工组织设计的期限的约定：</w:t>
      </w:r>
      <w:r>
        <w:rPr>
          <w:rFonts w:ascii="Times New Roman" w:hAnsi="Times New Roman"/>
          <w:color w:val="auto"/>
          <w:szCs w:val="21"/>
          <w:highlight w:val="none"/>
          <w:u w:val="single"/>
        </w:rPr>
        <w:t xml:space="preserve">     </w:t>
      </w:r>
      <w:r>
        <w:rPr>
          <w:rFonts w:hint="eastAsia"/>
          <w:color w:val="auto"/>
          <w:szCs w:val="21"/>
          <w:highlight w:val="none"/>
          <w:u w:val="single"/>
        </w:rPr>
        <w:t>按通用合同条款执行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19C3B6B">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发包人和监理人在收到详细的施工组织设计后确认或提出修改意见的期限：</w:t>
      </w:r>
      <w:r>
        <w:rPr>
          <w:rFonts w:hint="eastAsia"/>
          <w:color w:val="auto"/>
          <w:szCs w:val="21"/>
          <w:highlight w:val="none"/>
          <w:u w:val="single"/>
        </w:rPr>
        <w:t>按通用合同条款执行</w:t>
      </w:r>
      <w:r>
        <w:rPr>
          <w:rFonts w:hint="eastAsia" w:ascii="Times New Roman" w:hAnsi="宋体" w:cs="宋体"/>
          <w:color w:val="auto"/>
          <w:szCs w:val="21"/>
          <w:highlight w:val="none"/>
        </w:rPr>
        <w:t>。</w:t>
      </w:r>
    </w:p>
    <w:p w14:paraId="4A197EE1">
      <w:pPr>
        <w:keepNext/>
        <w:keepLines/>
        <w:spacing w:line="400" w:lineRule="exact"/>
        <w:outlineLvl w:val="2"/>
        <w:rPr>
          <w:rFonts w:ascii="Times New Roman" w:hAnsi="Times New Roman" w:eastAsia="黑体"/>
          <w:b/>
          <w:bCs/>
          <w:color w:val="auto"/>
          <w:sz w:val="32"/>
          <w:szCs w:val="32"/>
          <w:highlight w:val="none"/>
          <w:lang w:val="zh-CN"/>
        </w:rPr>
      </w:pPr>
      <w:bookmarkStart w:id="331" w:name="_Toc373227724"/>
      <w:bookmarkStart w:id="332" w:name="_Toc389065290"/>
      <w:bookmarkStart w:id="333" w:name="_Toc373478371"/>
      <w:bookmarkStart w:id="334" w:name="_Toc9850554"/>
      <w:bookmarkStart w:id="335" w:name="_Toc407135226"/>
      <w:r>
        <w:rPr>
          <w:rFonts w:ascii="Times New Roman" w:hAnsi="Times New Roman" w:eastAsia="黑体"/>
          <w:b/>
          <w:bCs/>
          <w:color w:val="auto"/>
          <w:sz w:val="32"/>
          <w:szCs w:val="32"/>
          <w:highlight w:val="none"/>
          <w:lang w:val="zh-CN"/>
        </w:rPr>
        <w:t>7</w:t>
      </w:r>
      <w:bookmarkStart w:id="336" w:name="_Toc297123514"/>
      <w:bookmarkStart w:id="337" w:name="_Toc312677479"/>
      <w:bookmarkStart w:id="338" w:name="_Toc300934966"/>
      <w:bookmarkStart w:id="339" w:name="_Toc304295541"/>
      <w:bookmarkStart w:id="340" w:name="_Toc297216173"/>
      <w:bookmarkStart w:id="341" w:name="_Toc312678005"/>
      <w:bookmarkStart w:id="342" w:name="_Toc303539123"/>
      <w:r>
        <w:rPr>
          <w:rFonts w:ascii="Times New Roman" w:hAnsi="Times New Roman" w:eastAsia="黑体"/>
          <w:b/>
          <w:bCs/>
          <w:color w:val="auto"/>
          <w:sz w:val="32"/>
          <w:szCs w:val="32"/>
          <w:highlight w:val="none"/>
          <w:lang w:val="zh-CN"/>
        </w:rPr>
        <w:t xml:space="preserve">.2 </w:t>
      </w:r>
      <w:r>
        <w:rPr>
          <w:rFonts w:hint="eastAsia" w:ascii="Times New Roman" w:hAnsi="Times New Roman" w:eastAsia="黑体" w:cs="黑体"/>
          <w:b/>
          <w:bCs/>
          <w:color w:val="auto"/>
          <w:sz w:val="32"/>
          <w:szCs w:val="32"/>
          <w:highlight w:val="none"/>
          <w:lang w:val="zh-CN"/>
        </w:rPr>
        <w:t>施工进度计划</w:t>
      </w:r>
      <w:bookmarkEnd w:id="331"/>
      <w:bookmarkEnd w:id="332"/>
      <w:bookmarkEnd w:id="333"/>
      <w:bookmarkEnd w:id="334"/>
      <w:bookmarkEnd w:id="335"/>
    </w:p>
    <w:p w14:paraId="34438C4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7.2.2 </w:t>
      </w:r>
      <w:r>
        <w:rPr>
          <w:rFonts w:hint="eastAsia" w:ascii="Times New Roman" w:hAnsi="宋体" w:cs="宋体"/>
          <w:color w:val="auto"/>
          <w:szCs w:val="21"/>
          <w:highlight w:val="none"/>
        </w:rPr>
        <w:t>施工进度计划的修订</w:t>
      </w:r>
    </w:p>
    <w:p w14:paraId="3A5C5A8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发包人和监理人在收到修订的施工进度计划后确认或提出修改意见的期限：</w:t>
      </w:r>
      <w:r>
        <w:rPr>
          <w:rFonts w:hint="eastAsia" w:hAnsi="宋体" w:cs="宋体"/>
          <w:color w:val="auto"/>
          <w:szCs w:val="21"/>
          <w:highlight w:val="none"/>
          <w:u w:val="single"/>
        </w:rPr>
        <w:t>收到修订合同进度计划后7天</w:t>
      </w:r>
      <w:r>
        <w:rPr>
          <w:rFonts w:hint="eastAsia" w:ascii="Times New Roman" w:hAnsi="宋体" w:cs="宋体"/>
          <w:color w:val="auto"/>
          <w:szCs w:val="21"/>
          <w:highlight w:val="none"/>
        </w:rPr>
        <w:t>。</w:t>
      </w:r>
    </w:p>
    <w:p w14:paraId="608BEC4E">
      <w:pPr>
        <w:keepNext/>
        <w:keepLines/>
        <w:spacing w:line="400" w:lineRule="exact"/>
        <w:outlineLvl w:val="2"/>
        <w:rPr>
          <w:rFonts w:ascii="Times New Roman" w:hAnsi="Times New Roman" w:eastAsia="黑体"/>
          <w:b/>
          <w:bCs/>
          <w:color w:val="auto"/>
          <w:sz w:val="32"/>
          <w:szCs w:val="32"/>
          <w:highlight w:val="none"/>
          <w:lang w:val="zh-CN"/>
        </w:rPr>
      </w:pPr>
      <w:bookmarkStart w:id="343" w:name="_Toc407135227"/>
      <w:bookmarkStart w:id="344" w:name="_Toc389065291"/>
      <w:bookmarkStart w:id="345" w:name="_Toc373227725"/>
      <w:bookmarkStart w:id="346" w:name="_Toc373478372"/>
      <w:bookmarkStart w:id="347" w:name="_Toc9850555"/>
      <w:r>
        <w:rPr>
          <w:rFonts w:ascii="Times New Roman" w:hAnsi="Times New Roman" w:eastAsia="黑体"/>
          <w:b/>
          <w:bCs/>
          <w:color w:val="auto"/>
          <w:sz w:val="32"/>
          <w:szCs w:val="32"/>
          <w:highlight w:val="none"/>
          <w:lang w:val="zh-CN"/>
        </w:rPr>
        <w:t xml:space="preserve">7.3 </w:t>
      </w:r>
      <w:r>
        <w:rPr>
          <w:rFonts w:hint="eastAsia" w:ascii="Times New Roman" w:hAnsi="Times New Roman" w:eastAsia="黑体" w:cs="黑体"/>
          <w:b/>
          <w:bCs/>
          <w:color w:val="auto"/>
          <w:sz w:val="32"/>
          <w:szCs w:val="32"/>
          <w:highlight w:val="none"/>
          <w:lang w:val="zh-CN"/>
        </w:rPr>
        <w:t>开工</w:t>
      </w:r>
      <w:bookmarkEnd w:id="343"/>
      <w:bookmarkEnd w:id="344"/>
      <w:bookmarkEnd w:id="345"/>
      <w:bookmarkEnd w:id="346"/>
      <w:bookmarkEnd w:id="347"/>
    </w:p>
    <w:p w14:paraId="74BB5005">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7.3.1 </w:t>
      </w:r>
      <w:r>
        <w:rPr>
          <w:rFonts w:hint="eastAsia" w:ascii="Times New Roman" w:hAnsi="宋体" w:cs="宋体"/>
          <w:color w:val="auto"/>
          <w:szCs w:val="21"/>
          <w:highlight w:val="none"/>
        </w:rPr>
        <w:t>开工准备</w:t>
      </w:r>
    </w:p>
    <w:p w14:paraId="480BA304">
      <w:pPr>
        <w:spacing w:line="400" w:lineRule="exact"/>
        <w:ind w:firstLine="426"/>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关于承包人提交</w:t>
      </w:r>
      <w:r>
        <w:rPr>
          <w:rFonts w:hint="eastAsia" w:ascii="Times New Roman" w:hAnsi="宋体" w:cs="宋体"/>
          <w:color w:val="auto"/>
          <w:kern w:val="0"/>
          <w:szCs w:val="21"/>
          <w:highlight w:val="none"/>
        </w:rPr>
        <w:t>工程开工报审表的期限：</w:t>
      </w:r>
      <w:r>
        <w:rPr>
          <w:rFonts w:hint="eastAsia"/>
          <w:color w:val="auto"/>
          <w:szCs w:val="21"/>
          <w:highlight w:val="none"/>
          <w:u w:val="single"/>
        </w:rPr>
        <w:t>按通用条款7.3.1条执行</w:t>
      </w:r>
      <w:r>
        <w:rPr>
          <w:rFonts w:hint="eastAsia" w:ascii="Times New Roman" w:hAnsi="宋体" w:cs="宋体"/>
          <w:color w:val="auto"/>
          <w:szCs w:val="21"/>
          <w:highlight w:val="none"/>
        </w:rPr>
        <w:t>。</w:t>
      </w:r>
    </w:p>
    <w:p w14:paraId="09EC2608">
      <w:pPr>
        <w:spacing w:line="400" w:lineRule="exact"/>
        <w:ind w:firstLine="426"/>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关于发包人应完成的其他开工准备工作及期限：</w:t>
      </w:r>
      <w:r>
        <w:rPr>
          <w:rFonts w:hint="eastAsia"/>
          <w:color w:val="auto"/>
          <w:szCs w:val="21"/>
          <w:highlight w:val="none"/>
          <w:u w:val="single"/>
        </w:rPr>
        <w:t>按通用条款7.3.1条执行</w:t>
      </w:r>
      <w:r>
        <w:rPr>
          <w:rFonts w:hint="eastAsia" w:ascii="Times New Roman" w:hAnsi="宋体" w:cs="宋体"/>
          <w:color w:val="auto"/>
          <w:szCs w:val="21"/>
          <w:highlight w:val="none"/>
        </w:rPr>
        <w:t>。</w:t>
      </w:r>
    </w:p>
    <w:p w14:paraId="07C5F600">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关于承包人应完成的其他开工准备工作及期限：</w:t>
      </w:r>
      <w:r>
        <w:rPr>
          <w:rFonts w:hint="eastAsia"/>
          <w:color w:val="auto"/>
          <w:szCs w:val="21"/>
          <w:highlight w:val="none"/>
          <w:u w:val="single"/>
        </w:rPr>
        <w:t>按通用条款7.3.1条执行</w:t>
      </w:r>
      <w:r>
        <w:rPr>
          <w:rFonts w:hint="eastAsia" w:ascii="Times New Roman" w:hAnsi="宋体" w:cs="宋体"/>
          <w:color w:val="auto"/>
          <w:szCs w:val="21"/>
          <w:highlight w:val="none"/>
        </w:rPr>
        <w:t>。</w:t>
      </w:r>
    </w:p>
    <w:p w14:paraId="70989B10">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7.3.2 </w:t>
      </w:r>
      <w:r>
        <w:rPr>
          <w:rFonts w:hint="eastAsia" w:ascii="Times New Roman" w:hAnsi="宋体" w:cs="宋体"/>
          <w:color w:val="auto"/>
          <w:szCs w:val="21"/>
          <w:highlight w:val="none"/>
        </w:rPr>
        <w:t>开工通知</w:t>
      </w:r>
    </w:p>
    <w:p w14:paraId="7C6C1E3C">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因发包人原因造成监理人未能在计划开工日期之日起</w:t>
      </w:r>
      <w:r>
        <w:rPr>
          <w:rFonts w:hint="eastAsia"/>
          <w:color w:val="auto"/>
          <w:szCs w:val="21"/>
          <w:highlight w:val="none"/>
          <w:u w:val="single"/>
        </w:rPr>
        <w:t>60</w:t>
      </w:r>
      <w:r>
        <w:rPr>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天内发出开工通知的，承包人有权提出价格调整要求，或者解除合同。</w:t>
      </w:r>
    </w:p>
    <w:bookmarkEnd w:id="336"/>
    <w:bookmarkEnd w:id="337"/>
    <w:bookmarkEnd w:id="338"/>
    <w:bookmarkEnd w:id="339"/>
    <w:bookmarkEnd w:id="340"/>
    <w:bookmarkEnd w:id="341"/>
    <w:bookmarkEnd w:id="342"/>
    <w:p w14:paraId="2A22DDF2">
      <w:pPr>
        <w:keepNext/>
        <w:keepLines/>
        <w:spacing w:line="400" w:lineRule="exact"/>
        <w:outlineLvl w:val="2"/>
        <w:rPr>
          <w:rFonts w:ascii="Times New Roman" w:hAnsi="Times New Roman" w:eastAsia="黑体"/>
          <w:b/>
          <w:bCs/>
          <w:color w:val="auto"/>
          <w:sz w:val="32"/>
          <w:szCs w:val="32"/>
          <w:highlight w:val="none"/>
          <w:lang w:val="zh-CN"/>
        </w:rPr>
      </w:pPr>
      <w:bookmarkStart w:id="348" w:name="_Toc407135228"/>
      <w:bookmarkStart w:id="349" w:name="_Toc373227726"/>
      <w:bookmarkStart w:id="350" w:name="_Toc9850556"/>
      <w:bookmarkStart w:id="351" w:name="_Toc389065292"/>
      <w:bookmarkStart w:id="352" w:name="_Toc373478373"/>
      <w:r>
        <w:rPr>
          <w:rFonts w:ascii="Times New Roman" w:hAnsi="Times New Roman" w:eastAsia="黑体"/>
          <w:b/>
          <w:bCs/>
          <w:color w:val="auto"/>
          <w:sz w:val="32"/>
          <w:szCs w:val="32"/>
          <w:highlight w:val="none"/>
          <w:lang w:val="zh-CN"/>
        </w:rPr>
        <w:t xml:space="preserve">7.4 </w:t>
      </w:r>
      <w:r>
        <w:rPr>
          <w:rFonts w:hint="eastAsia" w:ascii="Times New Roman" w:hAnsi="宋体" w:eastAsia="黑体" w:cs="黑体"/>
          <w:b/>
          <w:bCs/>
          <w:color w:val="auto"/>
          <w:sz w:val="32"/>
          <w:szCs w:val="32"/>
          <w:highlight w:val="none"/>
          <w:lang w:val="zh-CN"/>
        </w:rPr>
        <w:t>测量放线</w:t>
      </w:r>
      <w:bookmarkEnd w:id="348"/>
      <w:bookmarkEnd w:id="349"/>
      <w:bookmarkEnd w:id="350"/>
      <w:bookmarkEnd w:id="351"/>
      <w:bookmarkEnd w:id="352"/>
    </w:p>
    <w:p w14:paraId="6D01100D">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7.4.1</w:t>
      </w:r>
      <w:r>
        <w:rPr>
          <w:rFonts w:hint="eastAsia" w:ascii="Times New Roman" w:hAnsi="宋体" w:cs="宋体"/>
          <w:color w:val="auto"/>
          <w:szCs w:val="21"/>
          <w:highlight w:val="none"/>
        </w:rPr>
        <w:t>发包人通过监理人向承包人提供测量基准点、基准线和水准点及其书面资料的期限：</w:t>
      </w:r>
    </w:p>
    <w:p w14:paraId="530E97B8">
      <w:pPr>
        <w:spacing w:line="400" w:lineRule="exact"/>
        <w:jc w:val="left"/>
        <w:rPr>
          <w:rFonts w:ascii="Times New Roman" w:hAnsi="Times New Roman"/>
          <w:color w:val="auto"/>
          <w:szCs w:val="21"/>
          <w:highlight w:val="none"/>
          <w:u w:val="single"/>
        </w:rPr>
      </w:pPr>
      <w:r>
        <w:rPr>
          <w:rFonts w:ascii="Times New Roman" w:hAnsi="Times New Roman"/>
          <w:color w:val="auto"/>
          <w:szCs w:val="21"/>
          <w:highlight w:val="none"/>
          <w:u w:val="single"/>
        </w:rPr>
        <w:t xml:space="preserve">      </w:t>
      </w:r>
      <w:r>
        <w:rPr>
          <w:rFonts w:hint="eastAsia"/>
          <w:color w:val="auto"/>
          <w:szCs w:val="21"/>
          <w:highlight w:val="none"/>
          <w:u w:val="single"/>
        </w:rPr>
        <w:t>合同签订后开工前</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5FA9DC2">
      <w:pPr>
        <w:keepNext/>
        <w:keepLines/>
        <w:spacing w:line="400" w:lineRule="exact"/>
        <w:outlineLvl w:val="2"/>
        <w:rPr>
          <w:rFonts w:ascii="Times New Roman" w:hAnsi="Times New Roman" w:eastAsia="黑体"/>
          <w:b/>
          <w:bCs/>
          <w:color w:val="auto"/>
          <w:sz w:val="32"/>
          <w:szCs w:val="32"/>
          <w:highlight w:val="none"/>
          <w:lang w:val="zh-CN"/>
        </w:rPr>
      </w:pPr>
      <w:bookmarkStart w:id="353" w:name="_Toc389065293"/>
      <w:bookmarkStart w:id="354" w:name="_Toc373227727"/>
      <w:bookmarkStart w:id="355" w:name="_Toc373478374"/>
      <w:bookmarkStart w:id="356" w:name="_Toc9850557"/>
      <w:bookmarkStart w:id="357" w:name="_Toc407135229"/>
      <w:r>
        <w:rPr>
          <w:rFonts w:ascii="Times New Roman" w:hAnsi="Times New Roman" w:eastAsia="黑体"/>
          <w:b/>
          <w:bCs/>
          <w:color w:val="auto"/>
          <w:sz w:val="32"/>
          <w:szCs w:val="32"/>
          <w:highlight w:val="none"/>
          <w:lang w:val="zh-CN"/>
        </w:rPr>
        <w:t>7</w:t>
      </w:r>
      <w:bookmarkStart w:id="358" w:name="_Toc297123516"/>
      <w:bookmarkStart w:id="359" w:name="_Toc297216175"/>
      <w:bookmarkStart w:id="360" w:name="_Toc303539125"/>
      <w:bookmarkStart w:id="361" w:name="_Toc304295546"/>
      <w:bookmarkStart w:id="362" w:name="_Toc312678010"/>
      <w:bookmarkStart w:id="363" w:name="_Toc300934968"/>
      <w:bookmarkStart w:id="364" w:name="_Toc312677484"/>
      <w:r>
        <w:rPr>
          <w:rFonts w:ascii="Times New Roman" w:hAnsi="Times New Roman" w:eastAsia="黑体"/>
          <w:b/>
          <w:bCs/>
          <w:color w:val="auto"/>
          <w:sz w:val="32"/>
          <w:szCs w:val="32"/>
          <w:highlight w:val="none"/>
          <w:lang w:val="zh-CN"/>
        </w:rPr>
        <w:t xml:space="preserve">.5 </w:t>
      </w:r>
      <w:r>
        <w:rPr>
          <w:rFonts w:hint="eastAsia" w:ascii="Times New Roman" w:hAnsi="宋体" w:eastAsia="黑体" w:cs="黑体"/>
          <w:b/>
          <w:bCs/>
          <w:color w:val="auto"/>
          <w:sz w:val="32"/>
          <w:szCs w:val="32"/>
          <w:highlight w:val="none"/>
          <w:lang w:val="zh-CN"/>
        </w:rPr>
        <w:t>工期延误</w:t>
      </w:r>
      <w:bookmarkEnd w:id="353"/>
      <w:bookmarkEnd w:id="354"/>
      <w:bookmarkEnd w:id="355"/>
      <w:bookmarkEnd w:id="356"/>
      <w:bookmarkEnd w:id="357"/>
    </w:p>
    <w:bookmarkEnd w:id="358"/>
    <w:bookmarkEnd w:id="359"/>
    <w:bookmarkEnd w:id="360"/>
    <w:bookmarkEnd w:id="361"/>
    <w:bookmarkEnd w:id="362"/>
    <w:bookmarkEnd w:id="363"/>
    <w:bookmarkEnd w:id="364"/>
    <w:p w14:paraId="5F5E182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7.5.1 </w:t>
      </w:r>
      <w:r>
        <w:rPr>
          <w:rFonts w:hint="eastAsia" w:ascii="Times New Roman" w:hAnsi="宋体" w:cs="宋体"/>
          <w:color w:val="auto"/>
          <w:szCs w:val="21"/>
          <w:highlight w:val="none"/>
        </w:rPr>
        <w:t>因发包人原因导致工期延误</w:t>
      </w:r>
    </w:p>
    <w:p w14:paraId="217028B3">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7</w:t>
      </w:r>
      <w:r>
        <w:rPr>
          <w:rFonts w:hint="eastAsia" w:ascii="Times New Roman" w:hAnsi="宋体" w:cs="宋体"/>
          <w:color w:val="auto"/>
          <w:szCs w:val="21"/>
          <w:highlight w:val="none"/>
        </w:rPr>
        <w:t>）因发包人原因导致工期延误的其他情形：</w:t>
      </w:r>
      <w:r>
        <w:rPr>
          <w:rFonts w:hint="eastAsia" w:hAnsi="宋体" w:cs="宋体"/>
          <w:color w:val="auto"/>
          <w:szCs w:val="21"/>
          <w:highlight w:val="none"/>
          <w:u w:val="single"/>
        </w:rPr>
        <w:t>①重大图纸变更影响关健线路工序施工；②施工期间如因停电、停水连续</w:t>
      </w:r>
      <w:r>
        <w:rPr>
          <w:rFonts w:hAnsi="宋体" w:cs="宋体"/>
          <w:color w:val="auto"/>
          <w:szCs w:val="21"/>
          <w:highlight w:val="none"/>
          <w:u w:val="single"/>
        </w:rPr>
        <w:t>8</w:t>
      </w:r>
      <w:r>
        <w:rPr>
          <w:rFonts w:hint="eastAsia" w:hAnsi="宋体" w:cs="宋体"/>
          <w:color w:val="auto"/>
          <w:szCs w:val="21"/>
          <w:highlight w:val="none"/>
          <w:u w:val="single"/>
        </w:rPr>
        <w:t>小时以上或一周内间歇性停水、停电累计</w:t>
      </w:r>
      <w:r>
        <w:rPr>
          <w:rFonts w:hAnsi="宋体" w:cs="宋体"/>
          <w:color w:val="auto"/>
          <w:szCs w:val="21"/>
          <w:highlight w:val="none"/>
          <w:u w:val="single"/>
        </w:rPr>
        <w:t>8</w:t>
      </w:r>
      <w:r>
        <w:rPr>
          <w:rFonts w:hint="eastAsia" w:hAnsi="宋体" w:cs="宋体"/>
          <w:color w:val="auto"/>
          <w:szCs w:val="21"/>
          <w:highlight w:val="none"/>
          <w:u w:val="single"/>
        </w:rPr>
        <w:t>小时（含</w:t>
      </w:r>
      <w:r>
        <w:rPr>
          <w:rFonts w:hAnsi="宋体" w:cs="宋体"/>
          <w:color w:val="auto"/>
          <w:szCs w:val="21"/>
          <w:highlight w:val="none"/>
          <w:u w:val="single"/>
        </w:rPr>
        <w:t>8</w:t>
      </w:r>
      <w:r>
        <w:rPr>
          <w:rFonts w:hint="eastAsia" w:hAnsi="宋体" w:cs="宋体"/>
          <w:color w:val="auto"/>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Times New Roman" w:hAnsi="宋体"/>
          <w:color w:val="auto"/>
          <w:szCs w:val="21"/>
          <w:highlight w:val="none"/>
        </w:rPr>
        <w:t xml:space="preserve"> </w:t>
      </w:r>
      <w:r>
        <w:rPr>
          <w:rFonts w:hint="eastAsia" w:ascii="Times New Roman" w:hAnsi="宋体" w:cs="宋体"/>
          <w:color w:val="auto"/>
          <w:szCs w:val="21"/>
          <w:highlight w:val="none"/>
        </w:rPr>
        <w:t>。</w:t>
      </w:r>
    </w:p>
    <w:p w14:paraId="6F9A9A5F">
      <w:pPr>
        <w:spacing w:line="400" w:lineRule="exact"/>
        <w:ind w:firstLine="420" w:firstLineChars="200"/>
        <w:jc w:val="left"/>
        <w:rPr>
          <w:rFonts w:hint="eastAsia" w:ascii="Times New Roman" w:hAnsi="宋体" w:cs="宋体"/>
          <w:color w:val="auto"/>
          <w:szCs w:val="21"/>
          <w:highlight w:val="none"/>
          <w:u w:val="single"/>
        </w:rPr>
      </w:pPr>
      <w:r>
        <w:rPr>
          <w:rFonts w:hint="eastAsia" w:ascii="Times New Roman" w:hAnsi="宋体" w:cs="宋体"/>
          <w:color w:val="auto"/>
          <w:szCs w:val="21"/>
          <w:highlight w:val="none"/>
          <w:u w:val="single"/>
        </w:rPr>
        <w:t>因发包人原因未按计划开工日期开工或因征地原因造成工期延误的，双方均不承担责任，发包人应按实际开工日期顺延竣工日期，确保实际工期不低于合同约定的工期总日历天数。</w:t>
      </w:r>
    </w:p>
    <w:p w14:paraId="799DA561">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7</w:t>
      </w:r>
      <w:bookmarkStart w:id="365" w:name="_Toc312677486"/>
      <w:bookmarkStart w:id="366" w:name="_Toc312678012"/>
      <w:bookmarkStart w:id="367" w:name="_Toc318581169"/>
      <w:bookmarkStart w:id="368" w:name="_Toc297123518"/>
      <w:bookmarkStart w:id="369" w:name="_Toc297216177"/>
      <w:bookmarkStart w:id="370" w:name="_Toc304295548"/>
      <w:bookmarkStart w:id="371" w:name="_Toc303539127"/>
      <w:bookmarkStart w:id="372" w:name="_Toc300934970"/>
      <w:r>
        <w:rPr>
          <w:rFonts w:ascii="Times New Roman" w:hAnsi="Times New Roman"/>
          <w:color w:val="auto"/>
          <w:szCs w:val="21"/>
          <w:highlight w:val="none"/>
        </w:rPr>
        <w:t xml:space="preserve">.5.2 </w:t>
      </w:r>
      <w:r>
        <w:rPr>
          <w:rFonts w:hint="eastAsia" w:ascii="Times New Roman" w:hAnsi="宋体" w:cs="宋体"/>
          <w:color w:val="auto"/>
          <w:szCs w:val="21"/>
          <w:highlight w:val="none"/>
        </w:rPr>
        <w:t>因承包人原因导致工期延误</w:t>
      </w:r>
    </w:p>
    <w:bookmarkEnd w:id="365"/>
    <w:bookmarkEnd w:id="366"/>
    <w:bookmarkEnd w:id="367"/>
    <w:p w14:paraId="3828A95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双方约定经监理工程师确认，工期相应顺延的情况：</w:t>
      </w:r>
      <w:r>
        <w:rPr>
          <w:rFonts w:hint="eastAsia" w:hAnsi="宋体"/>
          <w:color w:val="auto"/>
          <w:szCs w:val="21"/>
          <w:highlight w:val="none"/>
          <w:u w:val="single"/>
        </w:rPr>
        <w:t>因发包人原因或不可抗力或不利物质条件造成的工期顺延，其他因承包人原因造成的工期不得相应顺延</w:t>
      </w:r>
      <w:r>
        <w:rPr>
          <w:rFonts w:hint="eastAsia" w:ascii="Times New Roman" w:hAnsi="宋体" w:cs="宋体"/>
          <w:color w:val="auto"/>
          <w:szCs w:val="21"/>
          <w:highlight w:val="none"/>
        </w:rPr>
        <w:t>。</w:t>
      </w:r>
    </w:p>
    <w:p w14:paraId="4E00A6BF">
      <w:pPr>
        <w:spacing w:line="400" w:lineRule="exact"/>
        <w:ind w:firstLine="420" w:firstLineChars="200"/>
        <w:jc w:val="left"/>
        <w:rPr>
          <w:rFonts w:hint="eastAsia" w:ascii="Times New Roman" w:hAnsi="宋体" w:cs="宋体"/>
          <w:color w:val="auto"/>
          <w:szCs w:val="21"/>
          <w:highlight w:val="none"/>
          <w:u w:val="single"/>
        </w:rPr>
      </w:pPr>
      <w:r>
        <w:rPr>
          <w:rFonts w:hint="eastAsia" w:ascii="Times New Roman" w:hAnsi="宋体" w:cs="宋体"/>
          <w:color w:val="auto"/>
          <w:szCs w:val="21"/>
          <w:highlight w:val="none"/>
        </w:rPr>
        <w:t>因</w:t>
      </w:r>
      <w:bookmarkStart w:id="373" w:name="_Toc312678013"/>
      <w:bookmarkStart w:id="374" w:name="_Toc312677487"/>
      <w:bookmarkStart w:id="375" w:name="_Toc318581170"/>
      <w:r>
        <w:rPr>
          <w:rFonts w:hint="eastAsia" w:ascii="Times New Roman" w:hAnsi="宋体" w:cs="宋体"/>
          <w:color w:val="auto"/>
          <w:szCs w:val="21"/>
          <w:highlight w:val="none"/>
        </w:rPr>
        <w:t>承包人原因造成工期延误，逾期竣工违约金的计算方法为：</w:t>
      </w:r>
      <w:r>
        <w:rPr>
          <w:rFonts w:hAnsi="宋体"/>
          <w:color w:val="auto"/>
          <w:szCs w:val="21"/>
          <w:highlight w:val="none"/>
          <w:u w:val="single"/>
        </w:rPr>
        <w:t>非上述原因，承包人不能按合同约定的时间竣工，承包人应承担违约责任。应向发包人支付误期赔偿费（赔偿费</w:t>
      </w:r>
      <w:r>
        <w:rPr>
          <w:rFonts w:hint="eastAsia" w:hAnsi="宋体"/>
          <w:color w:val="auto"/>
          <w:szCs w:val="21"/>
          <w:highlight w:val="none"/>
          <w:u w:val="single"/>
        </w:rPr>
        <w:t>按逾期竣工的项目工程罚款，每延误一天,按该工程合同价款</w:t>
      </w:r>
      <w:r>
        <w:rPr>
          <w:rFonts w:hAnsi="宋体"/>
          <w:color w:val="auto"/>
          <w:szCs w:val="21"/>
          <w:highlight w:val="none"/>
          <w:u w:val="single"/>
        </w:rPr>
        <w:t>扣除发包人材料价款、暂估专业工程、暂列金额后</w:t>
      </w:r>
      <w:r>
        <w:rPr>
          <w:rFonts w:hint="eastAsia" w:hAnsi="宋体"/>
          <w:color w:val="auto"/>
          <w:szCs w:val="21"/>
          <w:highlight w:val="none"/>
          <w:u w:val="single"/>
        </w:rPr>
        <w:t>的万分之一处罚,罚款直接从结算款中扣除。</w:t>
      </w:r>
      <w:r>
        <w:rPr>
          <w:rFonts w:hAnsi="宋体"/>
          <w:color w:val="auto"/>
          <w:szCs w:val="21"/>
          <w:highlight w:val="none"/>
          <w:u w:val="single"/>
        </w:rPr>
        <w:t>），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hint="eastAsia" w:ascii="Times New Roman" w:hAnsi="宋体" w:cs="宋体"/>
          <w:color w:val="auto"/>
          <w:szCs w:val="21"/>
          <w:highlight w:val="none"/>
          <w:u w:val="single"/>
        </w:rPr>
        <w:t>。</w:t>
      </w:r>
      <w:bookmarkEnd w:id="368"/>
      <w:bookmarkEnd w:id="369"/>
      <w:bookmarkEnd w:id="370"/>
      <w:bookmarkEnd w:id="371"/>
      <w:bookmarkEnd w:id="372"/>
      <w:bookmarkEnd w:id="373"/>
      <w:bookmarkEnd w:id="374"/>
      <w:bookmarkEnd w:id="375"/>
    </w:p>
    <w:p w14:paraId="163CD05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因承包人原因造成工期延误，逾</w:t>
      </w:r>
      <w:bookmarkStart w:id="376" w:name="_Toc318581171"/>
      <w:bookmarkStart w:id="377" w:name="_Toc312678014"/>
      <w:r>
        <w:rPr>
          <w:rFonts w:hint="eastAsia" w:ascii="Times New Roman" w:hAnsi="宋体" w:cs="宋体"/>
          <w:color w:val="auto"/>
          <w:szCs w:val="21"/>
          <w:highlight w:val="none"/>
        </w:rPr>
        <w:t>期竣工违约金的上限：</w:t>
      </w:r>
      <w:r>
        <w:rPr>
          <w:rFonts w:hint="eastAsia" w:hAnsi="宋体" w:cs="宋体"/>
          <w:color w:val="auto"/>
          <w:szCs w:val="21"/>
          <w:highlight w:val="none"/>
          <w:u w:val="single"/>
        </w:rPr>
        <w:t>逾期竣工的单项工程结算造价</w:t>
      </w:r>
      <w:r>
        <w:rPr>
          <w:rFonts w:hint="eastAsia" w:ascii="Times New Roman" w:hAnsi="宋体" w:cs="宋体"/>
          <w:color w:val="auto"/>
          <w:szCs w:val="21"/>
          <w:highlight w:val="none"/>
          <w:u w:val="single"/>
        </w:rPr>
        <w:t>的</w:t>
      </w:r>
      <w:r>
        <w:rPr>
          <w:rFonts w:hint="eastAsia" w:ascii="Times New Roman" w:hAnsi="Times New Roman"/>
          <w:color w:val="auto"/>
          <w:szCs w:val="21"/>
          <w:highlight w:val="none"/>
          <w:u w:val="single"/>
        </w:rPr>
        <w:t>1</w:t>
      </w:r>
      <w:r>
        <w:rPr>
          <w:rFonts w:ascii="Times New Roman" w:hAnsi="Times New Roman"/>
          <w:color w:val="auto"/>
          <w:szCs w:val="21"/>
          <w:highlight w:val="none"/>
          <w:u w:val="single"/>
        </w:rPr>
        <w:t>%</w:t>
      </w:r>
      <w:r>
        <w:rPr>
          <w:rFonts w:hint="eastAsia" w:ascii="Times New Roman" w:hAnsi="宋体" w:cs="宋体"/>
          <w:color w:val="auto"/>
          <w:szCs w:val="21"/>
          <w:highlight w:val="none"/>
        </w:rPr>
        <w:t>。</w:t>
      </w:r>
    </w:p>
    <w:bookmarkEnd w:id="376"/>
    <w:bookmarkEnd w:id="377"/>
    <w:p w14:paraId="18E269FC">
      <w:pPr>
        <w:keepNext/>
        <w:keepLines/>
        <w:spacing w:line="400" w:lineRule="exact"/>
        <w:outlineLvl w:val="2"/>
        <w:rPr>
          <w:rFonts w:ascii="Times New Roman" w:hAnsi="Times New Roman" w:eastAsia="黑体"/>
          <w:b/>
          <w:bCs/>
          <w:color w:val="auto"/>
          <w:sz w:val="32"/>
          <w:szCs w:val="32"/>
          <w:highlight w:val="none"/>
          <w:lang w:val="zh-CN"/>
        </w:rPr>
      </w:pPr>
      <w:bookmarkStart w:id="378" w:name="_Toc373227728"/>
      <w:bookmarkStart w:id="379" w:name="_Toc373478375"/>
      <w:bookmarkStart w:id="380" w:name="_Toc9850558"/>
      <w:bookmarkStart w:id="381" w:name="_Toc407135230"/>
      <w:bookmarkStart w:id="382" w:name="_Toc389065294"/>
      <w:r>
        <w:rPr>
          <w:rFonts w:ascii="Times New Roman" w:hAnsi="Times New Roman" w:eastAsia="黑体"/>
          <w:b/>
          <w:bCs/>
          <w:color w:val="auto"/>
          <w:sz w:val="32"/>
          <w:szCs w:val="32"/>
          <w:highlight w:val="none"/>
          <w:lang w:val="zh-CN"/>
        </w:rPr>
        <w:t>7</w:t>
      </w:r>
      <w:bookmarkStart w:id="383" w:name="_Toc297123519"/>
      <w:bookmarkStart w:id="384" w:name="_Toc297216178"/>
      <w:bookmarkStart w:id="385" w:name="_Toc303539128"/>
      <w:bookmarkStart w:id="386" w:name="_Toc300934971"/>
      <w:bookmarkStart w:id="387" w:name="_Toc312678015"/>
      <w:bookmarkStart w:id="388" w:name="_Toc304295549"/>
      <w:r>
        <w:rPr>
          <w:rFonts w:ascii="Times New Roman" w:hAnsi="Times New Roman" w:eastAsia="黑体"/>
          <w:b/>
          <w:bCs/>
          <w:color w:val="auto"/>
          <w:sz w:val="32"/>
          <w:szCs w:val="32"/>
          <w:highlight w:val="none"/>
          <w:lang w:val="zh-CN"/>
        </w:rPr>
        <w:t xml:space="preserve">.6 </w:t>
      </w:r>
      <w:r>
        <w:rPr>
          <w:rFonts w:hint="eastAsia" w:ascii="Times New Roman" w:hAnsi="Times New Roman" w:eastAsia="黑体" w:cs="黑体"/>
          <w:b/>
          <w:bCs/>
          <w:color w:val="auto"/>
          <w:sz w:val="32"/>
          <w:szCs w:val="32"/>
          <w:highlight w:val="none"/>
          <w:lang w:val="zh-CN"/>
        </w:rPr>
        <w:t>不</w:t>
      </w:r>
      <w:bookmarkEnd w:id="383"/>
      <w:bookmarkEnd w:id="384"/>
      <w:bookmarkEnd w:id="385"/>
      <w:bookmarkEnd w:id="386"/>
      <w:bookmarkEnd w:id="387"/>
      <w:bookmarkEnd w:id="388"/>
      <w:r>
        <w:rPr>
          <w:rFonts w:hint="eastAsia" w:ascii="Times New Roman" w:hAnsi="Times New Roman" w:eastAsia="黑体" w:cs="黑体"/>
          <w:b/>
          <w:bCs/>
          <w:color w:val="auto"/>
          <w:sz w:val="32"/>
          <w:szCs w:val="32"/>
          <w:highlight w:val="none"/>
          <w:lang w:val="zh-CN"/>
        </w:rPr>
        <w:t>利物质条件</w:t>
      </w:r>
      <w:bookmarkEnd w:id="378"/>
      <w:bookmarkEnd w:id="379"/>
      <w:bookmarkEnd w:id="380"/>
      <w:bookmarkEnd w:id="381"/>
      <w:bookmarkEnd w:id="382"/>
    </w:p>
    <w:p w14:paraId="3F44A2AF">
      <w:pPr>
        <w:spacing w:line="400" w:lineRule="exact"/>
        <w:ind w:firstLine="420" w:firstLineChars="200"/>
        <w:jc w:val="left"/>
        <w:rPr>
          <w:rFonts w:ascii="Times New Roman" w:hAnsi="Times New Roman"/>
          <w:color w:val="auto"/>
          <w:szCs w:val="21"/>
          <w:highlight w:val="none"/>
          <w:u w:val="single"/>
        </w:rPr>
      </w:pPr>
      <w:bookmarkStart w:id="389" w:name="_Toc312678016"/>
      <w:bookmarkStart w:id="390" w:name="_Toc297123520"/>
      <w:bookmarkStart w:id="391" w:name="_Toc318581172"/>
      <w:bookmarkStart w:id="392" w:name="_Toc297216179"/>
      <w:bookmarkStart w:id="393" w:name="_Toc304295550"/>
      <w:bookmarkStart w:id="394" w:name="_Toc303539129"/>
      <w:bookmarkStart w:id="395" w:name="_Toc300934972"/>
      <w:r>
        <w:rPr>
          <w:rFonts w:hint="eastAsia" w:ascii="Times New Roman" w:hAnsi="宋体" w:cs="宋体"/>
          <w:color w:val="auto"/>
          <w:szCs w:val="21"/>
          <w:highlight w:val="none"/>
        </w:rPr>
        <w:t>不利物质条件的其他情形和有关约定：</w:t>
      </w:r>
      <w:r>
        <w:rPr>
          <w:rFonts w:hint="eastAsia" w:hAnsi="宋体"/>
          <w:color w:val="auto"/>
          <w:szCs w:val="21"/>
          <w:highlight w:val="none"/>
          <w:u w:val="single"/>
        </w:rPr>
        <w:t>按通用条款7.6执行</w:t>
      </w:r>
      <w:r>
        <w:rPr>
          <w:rFonts w:hint="eastAsia" w:ascii="Times New Roman" w:hAnsi="宋体" w:cs="宋体"/>
          <w:color w:val="auto"/>
          <w:szCs w:val="21"/>
          <w:highlight w:val="none"/>
        </w:rPr>
        <w:t>。</w:t>
      </w:r>
    </w:p>
    <w:bookmarkEnd w:id="389"/>
    <w:bookmarkEnd w:id="390"/>
    <w:bookmarkEnd w:id="391"/>
    <w:bookmarkEnd w:id="392"/>
    <w:bookmarkEnd w:id="393"/>
    <w:bookmarkEnd w:id="394"/>
    <w:bookmarkEnd w:id="395"/>
    <w:p w14:paraId="26259749">
      <w:pPr>
        <w:keepNext/>
        <w:keepLines/>
        <w:spacing w:line="400" w:lineRule="exact"/>
        <w:outlineLvl w:val="2"/>
        <w:rPr>
          <w:rFonts w:ascii="Times New Roman" w:hAnsi="Times New Roman" w:eastAsia="黑体"/>
          <w:b/>
          <w:bCs/>
          <w:color w:val="auto"/>
          <w:sz w:val="32"/>
          <w:szCs w:val="32"/>
          <w:highlight w:val="none"/>
          <w:lang w:val="zh-CN"/>
        </w:rPr>
      </w:pPr>
      <w:bookmarkStart w:id="396" w:name="_Toc407135231"/>
      <w:bookmarkStart w:id="397" w:name="_Toc389065295"/>
      <w:bookmarkStart w:id="398" w:name="_Toc373478376"/>
      <w:bookmarkStart w:id="399" w:name="_Toc373227729"/>
      <w:bookmarkStart w:id="400" w:name="_Toc9850559"/>
      <w:r>
        <w:rPr>
          <w:rFonts w:ascii="Times New Roman" w:hAnsi="Times New Roman" w:eastAsia="黑体"/>
          <w:b/>
          <w:bCs/>
          <w:color w:val="auto"/>
          <w:sz w:val="32"/>
          <w:szCs w:val="32"/>
          <w:highlight w:val="none"/>
          <w:lang w:val="zh-CN"/>
        </w:rPr>
        <w:t>7</w:t>
      </w:r>
      <w:bookmarkStart w:id="401" w:name="_Toc297216180"/>
      <w:bookmarkStart w:id="402" w:name="_Toc312678017"/>
      <w:bookmarkStart w:id="403" w:name="_Toc297123521"/>
      <w:bookmarkStart w:id="404" w:name="_Toc304295551"/>
      <w:bookmarkStart w:id="405" w:name="_Toc303539130"/>
      <w:bookmarkStart w:id="406" w:name="_Toc300934973"/>
      <w:r>
        <w:rPr>
          <w:rFonts w:ascii="Times New Roman" w:hAnsi="Times New Roman" w:eastAsia="黑体"/>
          <w:b/>
          <w:bCs/>
          <w:color w:val="auto"/>
          <w:sz w:val="32"/>
          <w:szCs w:val="32"/>
          <w:highlight w:val="none"/>
          <w:lang w:val="zh-CN"/>
        </w:rPr>
        <w:t xml:space="preserve">.7 </w:t>
      </w:r>
      <w:r>
        <w:rPr>
          <w:rFonts w:hint="eastAsia" w:ascii="Times New Roman" w:hAnsi="Times New Roman" w:eastAsia="黑体" w:cs="黑体"/>
          <w:b/>
          <w:bCs/>
          <w:color w:val="auto"/>
          <w:sz w:val="32"/>
          <w:szCs w:val="32"/>
          <w:highlight w:val="none"/>
          <w:lang w:val="zh-CN"/>
        </w:rPr>
        <w:t>异常恶劣的气候条件</w:t>
      </w:r>
      <w:bookmarkEnd w:id="396"/>
      <w:bookmarkEnd w:id="397"/>
      <w:bookmarkEnd w:id="398"/>
      <w:bookmarkEnd w:id="399"/>
      <w:bookmarkEnd w:id="400"/>
    </w:p>
    <w:bookmarkEnd w:id="401"/>
    <w:bookmarkEnd w:id="402"/>
    <w:bookmarkEnd w:id="403"/>
    <w:bookmarkEnd w:id="404"/>
    <w:bookmarkEnd w:id="405"/>
    <w:bookmarkEnd w:id="406"/>
    <w:p w14:paraId="59EA1DD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发包人和承包人同意以下情形视为异常恶劣的气候条件：</w:t>
      </w:r>
    </w:p>
    <w:p w14:paraId="3B2DA03A">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w:t>
      </w:r>
      <w:r>
        <w:rPr>
          <w:rFonts w:hint="eastAsia" w:ascii="Times New Roman" w:hAnsi="宋体"/>
          <w:color w:val="auto"/>
          <w:szCs w:val="21"/>
          <w:highlight w:val="none"/>
          <w:u w:val="single"/>
        </w:rPr>
        <w:t>日降雨量大于200mm的雨日超过 1 天；</w:t>
      </w:r>
    </w:p>
    <w:p w14:paraId="6300AA49">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（2）</w:t>
      </w:r>
      <w:r>
        <w:rPr>
          <w:rFonts w:hint="eastAsia" w:ascii="Times New Roman" w:hAnsi="宋体"/>
          <w:color w:val="auto"/>
          <w:szCs w:val="21"/>
          <w:highlight w:val="none"/>
          <w:u w:val="single"/>
        </w:rPr>
        <w:t>10 级以上的持续 1 日的大风（以气象部门鉴定为准）；</w:t>
      </w:r>
    </w:p>
    <w:p w14:paraId="20C58D9F">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（3）</w:t>
      </w:r>
      <w:r>
        <w:rPr>
          <w:rFonts w:hint="eastAsia" w:ascii="Times New Roman" w:hAnsi="宋体"/>
          <w:color w:val="auto"/>
          <w:szCs w:val="21"/>
          <w:highlight w:val="none"/>
          <w:u w:val="single"/>
        </w:rPr>
        <w:t>日气温超过 40</w:t>
      </w:r>
      <w:r>
        <w:rPr>
          <w:rFonts w:ascii="Times New Roman" w:hAnsi="宋体"/>
          <w:color w:val="auto"/>
          <w:szCs w:val="21"/>
          <w:highlight w:val="none"/>
          <w:u w:val="single"/>
        </w:rPr>
        <w:t>℃</w:t>
      </w:r>
      <w:r>
        <w:rPr>
          <w:rFonts w:hint="eastAsia" w:ascii="Times New Roman" w:hAnsi="宋体"/>
          <w:color w:val="auto"/>
          <w:szCs w:val="21"/>
          <w:highlight w:val="none"/>
          <w:u w:val="single"/>
        </w:rPr>
        <w:t>的高温大于 2 天；</w:t>
      </w:r>
    </w:p>
    <w:p w14:paraId="05D473C8">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（4）</w:t>
      </w:r>
      <w:r>
        <w:rPr>
          <w:rFonts w:hint="eastAsia" w:ascii="Times New Roman" w:hAnsi="宋体"/>
          <w:color w:val="auto"/>
          <w:szCs w:val="21"/>
          <w:highlight w:val="none"/>
          <w:u w:val="single"/>
        </w:rPr>
        <w:t>日气温低于 -10℃的严寒大于 2 天。</w:t>
      </w:r>
    </w:p>
    <w:p w14:paraId="7CA0F58E">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（5）</w:t>
      </w:r>
      <w:r>
        <w:rPr>
          <w:rFonts w:hint="eastAsia" w:ascii="Times New Roman" w:hAnsi="宋体"/>
          <w:color w:val="auto"/>
          <w:szCs w:val="21"/>
          <w:highlight w:val="none"/>
          <w:u w:val="single"/>
        </w:rPr>
        <w:t>造成工程损坏的冰雹和大雪灾害；</w:t>
      </w:r>
    </w:p>
    <w:p w14:paraId="6C187DDF">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（6）</w:t>
      </w:r>
      <w:r>
        <w:rPr>
          <w:rFonts w:hint="eastAsia" w:ascii="Times New Roman" w:hAnsi="宋体"/>
          <w:color w:val="auto"/>
          <w:szCs w:val="21"/>
          <w:highlight w:val="none"/>
          <w:u w:val="single"/>
        </w:rPr>
        <w:t>6 级以上的地震；</w:t>
      </w:r>
    </w:p>
    <w:p w14:paraId="02BF2671">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（7）</w:t>
      </w:r>
      <w:r>
        <w:rPr>
          <w:rFonts w:hint="eastAsia" w:ascii="Times New Roman" w:hAnsi="宋体"/>
          <w:color w:val="auto"/>
          <w:szCs w:val="21"/>
          <w:highlight w:val="none"/>
          <w:u w:val="single"/>
        </w:rPr>
        <w:t>50 年一遇及以上的洪水；</w:t>
      </w:r>
    </w:p>
    <w:p w14:paraId="25B212B1">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（8）</w:t>
      </w:r>
      <w:r>
        <w:rPr>
          <w:rFonts w:hint="eastAsia" w:ascii="Times New Roman" w:hAnsi="宋体"/>
          <w:color w:val="auto"/>
          <w:szCs w:val="21"/>
          <w:highlight w:val="none"/>
          <w:u w:val="single"/>
        </w:rPr>
        <w:t>其他异常恶劣气候灾害</w:t>
      </w:r>
      <w:r>
        <w:rPr>
          <w:rFonts w:ascii="Times New Roman" w:hAnsi="宋体"/>
          <w:color w:val="auto"/>
          <w:szCs w:val="21"/>
          <w:highlight w:val="none"/>
          <w:u w:val="single"/>
        </w:rPr>
        <w:t>。</w:t>
      </w:r>
    </w:p>
    <w:p w14:paraId="35AD845C">
      <w:pPr>
        <w:keepNext/>
        <w:keepLines/>
        <w:spacing w:line="400" w:lineRule="exact"/>
        <w:outlineLvl w:val="2"/>
        <w:rPr>
          <w:rFonts w:ascii="Times New Roman" w:hAnsi="Times New Roman" w:eastAsia="黑体"/>
          <w:b/>
          <w:bCs/>
          <w:color w:val="auto"/>
          <w:sz w:val="32"/>
          <w:szCs w:val="32"/>
          <w:highlight w:val="none"/>
        </w:rPr>
      </w:pPr>
      <w:bookmarkStart w:id="407" w:name="_Toc389065296"/>
      <w:bookmarkStart w:id="408" w:name="_Toc373227730"/>
      <w:bookmarkStart w:id="409" w:name="_Toc373478377"/>
      <w:bookmarkStart w:id="410" w:name="_Toc407135232"/>
      <w:bookmarkStart w:id="411" w:name="_Toc9850560"/>
      <w:r>
        <w:rPr>
          <w:rFonts w:ascii="Times New Roman" w:hAnsi="Times New Roman" w:eastAsia="黑体"/>
          <w:b/>
          <w:bCs/>
          <w:color w:val="auto"/>
          <w:sz w:val="32"/>
          <w:szCs w:val="32"/>
          <w:highlight w:val="none"/>
        </w:rPr>
        <w:t xml:space="preserve">7.9 </w:t>
      </w:r>
      <w:r>
        <w:rPr>
          <w:rFonts w:hint="eastAsia" w:ascii="Times New Roman" w:hAnsi="宋体" w:eastAsia="黑体" w:cs="黑体"/>
          <w:b/>
          <w:bCs/>
          <w:color w:val="auto"/>
          <w:sz w:val="32"/>
          <w:szCs w:val="32"/>
          <w:highlight w:val="none"/>
          <w:lang w:val="zh-CN"/>
        </w:rPr>
        <w:t>提前竣工</w:t>
      </w:r>
      <w:bookmarkEnd w:id="407"/>
      <w:bookmarkEnd w:id="408"/>
      <w:bookmarkEnd w:id="409"/>
      <w:bookmarkEnd w:id="410"/>
      <w:bookmarkEnd w:id="411"/>
    </w:p>
    <w:p w14:paraId="62145455">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7.9.2</w:t>
      </w:r>
      <w:r>
        <w:rPr>
          <w:rFonts w:hint="eastAsia" w:ascii="Times New Roman" w:hAnsi="宋体" w:cs="宋体"/>
          <w:color w:val="auto"/>
          <w:szCs w:val="21"/>
          <w:highlight w:val="none"/>
        </w:rPr>
        <w:t>提前竣工（赶工）增加费的计算方法：</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808882D">
      <w:pPr>
        <w:keepNext/>
        <w:keepLines/>
        <w:spacing w:before="60" w:after="60" w:line="400" w:lineRule="exact"/>
        <w:outlineLvl w:val="1"/>
        <w:rPr>
          <w:rFonts w:ascii="Arial" w:hAnsi="Arial" w:eastAsia="黑体"/>
          <w:b/>
          <w:bCs/>
          <w:color w:val="auto"/>
          <w:sz w:val="32"/>
          <w:szCs w:val="32"/>
          <w:highlight w:val="none"/>
          <w:lang w:val="zh-CN"/>
        </w:rPr>
      </w:pPr>
      <w:bookmarkStart w:id="412" w:name="_Toc373227731"/>
      <w:bookmarkStart w:id="413" w:name="_Toc351203640"/>
      <w:bookmarkStart w:id="414" w:name="_Toc389065297"/>
      <w:bookmarkStart w:id="415" w:name="_Toc9850561"/>
      <w:bookmarkStart w:id="416" w:name="_Toc407135233"/>
      <w:bookmarkStart w:id="417" w:name="_Toc373478378"/>
      <w:r>
        <w:rPr>
          <w:rFonts w:ascii="Arial" w:hAnsi="Arial" w:eastAsia="黑体"/>
          <w:b/>
          <w:bCs/>
          <w:color w:val="auto"/>
          <w:sz w:val="32"/>
          <w:szCs w:val="32"/>
          <w:highlight w:val="none"/>
          <w:lang w:val="zh-CN"/>
        </w:rPr>
        <w:t xml:space="preserve">8. </w:t>
      </w:r>
      <w:r>
        <w:rPr>
          <w:rFonts w:hint="eastAsia" w:ascii="Arial" w:hAnsi="Arial" w:eastAsia="黑体" w:cs="黑体"/>
          <w:b/>
          <w:bCs/>
          <w:color w:val="auto"/>
          <w:sz w:val="32"/>
          <w:szCs w:val="32"/>
          <w:highlight w:val="none"/>
          <w:lang w:val="zh-CN"/>
        </w:rPr>
        <w:t>材料与设备</w:t>
      </w:r>
      <w:bookmarkEnd w:id="412"/>
      <w:bookmarkEnd w:id="413"/>
      <w:bookmarkEnd w:id="414"/>
      <w:bookmarkEnd w:id="415"/>
      <w:bookmarkEnd w:id="416"/>
      <w:bookmarkEnd w:id="417"/>
    </w:p>
    <w:bookmarkEnd w:id="282"/>
    <w:bookmarkEnd w:id="283"/>
    <w:bookmarkEnd w:id="284"/>
    <w:bookmarkEnd w:id="285"/>
    <w:bookmarkEnd w:id="286"/>
    <w:bookmarkEnd w:id="287"/>
    <w:bookmarkEnd w:id="288"/>
    <w:bookmarkEnd w:id="289"/>
    <w:bookmarkEnd w:id="290"/>
    <w:bookmarkEnd w:id="291"/>
    <w:p w14:paraId="3814878D">
      <w:pPr>
        <w:keepNext/>
        <w:keepLines/>
        <w:spacing w:line="400" w:lineRule="exact"/>
        <w:outlineLvl w:val="2"/>
        <w:rPr>
          <w:rFonts w:ascii="Times New Roman" w:hAnsi="Times New Roman" w:eastAsia="黑体"/>
          <w:b/>
          <w:bCs/>
          <w:color w:val="auto"/>
          <w:sz w:val="32"/>
          <w:szCs w:val="32"/>
          <w:highlight w:val="none"/>
          <w:lang w:val="zh-CN"/>
        </w:rPr>
      </w:pPr>
      <w:bookmarkStart w:id="418" w:name="_Toc373478379"/>
      <w:bookmarkStart w:id="419" w:name="_Toc389065298"/>
      <w:bookmarkStart w:id="420" w:name="_Toc9850562"/>
      <w:bookmarkStart w:id="421" w:name="_Toc373227732"/>
      <w:bookmarkStart w:id="422" w:name="_Toc407135234"/>
      <w:r>
        <w:rPr>
          <w:rFonts w:ascii="Times New Roman" w:hAnsi="Times New Roman" w:eastAsia="黑体"/>
          <w:b/>
          <w:bCs/>
          <w:color w:val="auto"/>
          <w:sz w:val="32"/>
          <w:szCs w:val="32"/>
          <w:highlight w:val="none"/>
          <w:lang w:val="zh-CN"/>
        </w:rPr>
        <w:t xml:space="preserve">8.2 </w:t>
      </w:r>
      <w:r>
        <w:rPr>
          <w:rFonts w:hint="eastAsia" w:ascii="Times New Roman" w:hAnsi="Times New Roman" w:eastAsia="黑体" w:cs="黑体"/>
          <w:b/>
          <w:bCs/>
          <w:color w:val="auto"/>
          <w:sz w:val="32"/>
          <w:szCs w:val="32"/>
          <w:highlight w:val="none"/>
          <w:lang w:val="zh-CN"/>
        </w:rPr>
        <w:t>承包人采购材料与工程设备</w:t>
      </w:r>
      <w:bookmarkEnd w:id="418"/>
      <w:bookmarkEnd w:id="419"/>
      <w:bookmarkEnd w:id="420"/>
      <w:bookmarkEnd w:id="421"/>
      <w:bookmarkEnd w:id="422"/>
    </w:p>
    <w:p w14:paraId="5AA96266">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Times New Roman" w:cs="宋体"/>
          <w:color w:val="auto"/>
          <w:kern w:val="0"/>
          <w:szCs w:val="21"/>
          <w:highlight w:val="none"/>
        </w:rPr>
        <w:t>除已标价工程量清单中明确的材料、工程设备外，由承包人负责材料和工程设备的采购、运输和保管。</w:t>
      </w:r>
    </w:p>
    <w:p w14:paraId="29B1EA75">
      <w:pPr>
        <w:autoSpaceDE w:val="0"/>
        <w:autoSpaceDN w:val="0"/>
        <w:adjustRightInd w:val="0"/>
        <w:spacing w:line="400" w:lineRule="exact"/>
        <w:ind w:firstLine="420" w:firstLineChars="200"/>
        <w:jc w:val="left"/>
        <w:rPr>
          <w:rFonts w:ascii="Times New Roman" w:hAnsi="Times New Roman"/>
          <w:color w:val="auto"/>
          <w:szCs w:val="21"/>
          <w:highlight w:val="none"/>
        </w:rPr>
      </w:pPr>
      <w:bookmarkStart w:id="423" w:name="_Toc389065299"/>
      <w:bookmarkStart w:id="424" w:name="_Toc373227733"/>
      <w:bookmarkStart w:id="425" w:name="_Toc373478380"/>
      <w:r>
        <w:rPr>
          <w:rFonts w:hint="eastAsia" w:ascii="Times New Roman" w:hAnsi="Times New Roman" w:cs="宋体"/>
          <w:color w:val="auto"/>
          <w:szCs w:val="21"/>
          <w:highlight w:val="none"/>
        </w:rPr>
        <w:t>对发包人在招标时有“参照或相当于</w:t>
      </w:r>
      <w:r>
        <w:rPr>
          <w:rFonts w:ascii="Times New Roman" w:hAnsi="Times New Roman"/>
          <w:color w:val="auto"/>
          <w:szCs w:val="21"/>
          <w:highlight w:val="none"/>
        </w:rPr>
        <w:t>**</w:t>
      </w:r>
      <w:r>
        <w:rPr>
          <w:rFonts w:hint="eastAsia" w:ascii="Times New Roman" w:hAnsi="Times New Roman" w:cs="宋体"/>
          <w:color w:val="auto"/>
          <w:szCs w:val="21"/>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052CF35D">
      <w:pPr>
        <w:keepNext/>
        <w:keepLines/>
        <w:spacing w:line="400" w:lineRule="exact"/>
        <w:outlineLvl w:val="2"/>
        <w:rPr>
          <w:rFonts w:ascii="Times New Roman" w:hAnsi="Times New Roman" w:eastAsia="黑体"/>
          <w:b/>
          <w:bCs/>
          <w:color w:val="auto"/>
          <w:sz w:val="32"/>
          <w:szCs w:val="32"/>
          <w:highlight w:val="none"/>
          <w:lang w:val="zh-CN"/>
        </w:rPr>
      </w:pPr>
      <w:bookmarkStart w:id="426" w:name="_Toc9850563"/>
      <w:bookmarkStart w:id="427" w:name="_Toc407135235"/>
      <w:r>
        <w:rPr>
          <w:rFonts w:ascii="Times New Roman" w:hAnsi="Times New Roman" w:eastAsia="黑体"/>
          <w:b/>
          <w:bCs/>
          <w:color w:val="auto"/>
          <w:sz w:val="32"/>
          <w:szCs w:val="32"/>
          <w:highlight w:val="none"/>
          <w:lang w:val="zh-CN"/>
        </w:rPr>
        <w:t>8</w:t>
      </w:r>
      <w:bookmarkStart w:id="428" w:name="_Toc297120467"/>
      <w:bookmarkStart w:id="429" w:name="_Toc296890995"/>
      <w:bookmarkStart w:id="430" w:name="_Toc292559372"/>
      <w:bookmarkStart w:id="431" w:name="_Toc303539136"/>
      <w:bookmarkStart w:id="432" w:name="_Toc296944506"/>
      <w:bookmarkStart w:id="433" w:name="_Toc312677493"/>
      <w:bookmarkStart w:id="434" w:name="_Toc296346668"/>
      <w:bookmarkStart w:id="435" w:name="_Toc312678019"/>
      <w:bookmarkStart w:id="436" w:name="_Toc304295556"/>
      <w:bookmarkStart w:id="437" w:name="_Toc297123527"/>
      <w:bookmarkStart w:id="438" w:name="_Toc296503167"/>
      <w:bookmarkStart w:id="439" w:name="_Toc292559877"/>
      <w:bookmarkStart w:id="440" w:name="_Toc280868654"/>
      <w:bookmarkStart w:id="441" w:name="_Toc297048353"/>
      <w:bookmarkStart w:id="442" w:name="_Toc296347166"/>
      <w:bookmarkStart w:id="443" w:name="_Toc296891207"/>
      <w:bookmarkStart w:id="444" w:name="_Toc297216186"/>
      <w:bookmarkStart w:id="445" w:name="_Toc300934979"/>
      <w:bookmarkStart w:id="446" w:name="_Toc280868655"/>
      <w:bookmarkStart w:id="447" w:name="_Toc280868656"/>
      <w:bookmarkStart w:id="448" w:name="_Toc267251424"/>
      <w:r>
        <w:rPr>
          <w:rFonts w:ascii="Times New Roman" w:hAnsi="Times New Roman" w:eastAsia="黑体"/>
          <w:b/>
          <w:bCs/>
          <w:color w:val="auto"/>
          <w:sz w:val="32"/>
          <w:szCs w:val="32"/>
          <w:highlight w:val="none"/>
          <w:lang w:val="zh-CN"/>
        </w:rPr>
        <w:t xml:space="preserve">.4 </w:t>
      </w:r>
      <w:r>
        <w:rPr>
          <w:rFonts w:hint="eastAsia" w:ascii="Times New Roman" w:hAnsi="Times New Roman" w:eastAsia="黑体" w:cs="黑体"/>
          <w:b/>
          <w:bCs/>
          <w:color w:val="auto"/>
          <w:sz w:val="32"/>
          <w:szCs w:val="32"/>
          <w:highlight w:val="none"/>
          <w:lang w:val="zh-CN"/>
        </w:rPr>
        <w:t>材料与工程设备的保管与使用</w:t>
      </w:r>
      <w:bookmarkEnd w:id="423"/>
      <w:bookmarkEnd w:id="424"/>
      <w:bookmarkEnd w:id="425"/>
      <w:bookmarkEnd w:id="426"/>
      <w:bookmarkEnd w:id="427"/>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44723266">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8</w:t>
      </w:r>
      <w:bookmarkStart w:id="449" w:name="_Toc292559373"/>
      <w:bookmarkStart w:id="450" w:name="_Toc292559878"/>
      <w:bookmarkStart w:id="451" w:name="_Toc297120468"/>
      <w:bookmarkStart w:id="452" w:name="_Toc318581173"/>
      <w:bookmarkStart w:id="453" w:name="_Toc312677494"/>
      <w:bookmarkStart w:id="454" w:name="_Toc304295557"/>
      <w:bookmarkStart w:id="455" w:name="_Toc303539137"/>
      <w:bookmarkStart w:id="456" w:name="_Toc296891208"/>
      <w:bookmarkStart w:id="457" w:name="_Toc297216187"/>
      <w:bookmarkStart w:id="458" w:name="_Toc296944507"/>
      <w:bookmarkStart w:id="459" w:name="_Toc296890996"/>
      <w:bookmarkStart w:id="460" w:name="_Toc297048354"/>
      <w:bookmarkStart w:id="461" w:name="_Toc296503168"/>
      <w:bookmarkStart w:id="462" w:name="_Toc312678020"/>
      <w:bookmarkStart w:id="463" w:name="_Toc297123528"/>
      <w:bookmarkStart w:id="464" w:name="_Toc296346669"/>
      <w:bookmarkStart w:id="465" w:name="_Toc296347167"/>
      <w:bookmarkStart w:id="466" w:name="_Toc300934980"/>
      <w:r>
        <w:rPr>
          <w:rFonts w:ascii="Times New Roman" w:hAnsi="Times New Roman"/>
          <w:color w:val="auto"/>
          <w:szCs w:val="21"/>
          <w:highlight w:val="none"/>
        </w:rPr>
        <w:t>.4.1</w:t>
      </w:r>
      <w:r>
        <w:rPr>
          <w:rFonts w:hint="eastAsia" w:ascii="Times New Roman" w:hAnsi="宋体" w:cs="宋体"/>
          <w:color w:val="auto"/>
          <w:szCs w:val="21"/>
          <w:highlight w:val="none"/>
        </w:rPr>
        <w:t>发包人供应的材料设备的保管费用的承担：</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449"/>
    <w:bookmarkEnd w:id="450"/>
    <w:p w14:paraId="75F810DF">
      <w:pPr>
        <w:keepNext/>
        <w:keepLines/>
        <w:spacing w:line="400" w:lineRule="exact"/>
        <w:outlineLvl w:val="2"/>
        <w:rPr>
          <w:rFonts w:ascii="Times New Roman" w:hAnsi="Times New Roman" w:eastAsia="黑体"/>
          <w:b/>
          <w:bCs/>
          <w:color w:val="auto"/>
          <w:sz w:val="32"/>
          <w:szCs w:val="32"/>
          <w:highlight w:val="none"/>
          <w:lang w:val="zh-CN"/>
        </w:rPr>
      </w:pPr>
      <w:bookmarkStart w:id="467" w:name="_Toc9850564"/>
      <w:bookmarkStart w:id="468" w:name="_Toc373478381"/>
      <w:bookmarkStart w:id="469" w:name="_Toc407135236"/>
      <w:bookmarkStart w:id="470" w:name="_Toc373227734"/>
      <w:bookmarkStart w:id="471" w:name="_Toc389065300"/>
      <w:r>
        <w:rPr>
          <w:rFonts w:ascii="Times New Roman" w:hAnsi="Times New Roman" w:eastAsia="黑体"/>
          <w:b/>
          <w:bCs/>
          <w:color w:val="auto"/>
          <w:sz w:val="32"/>
          <w:szCs w:val="32"/>
          <w:highlight w:val="none"/>
          <w:lang w:val="zh-CN"/>
        </w:rPr>
        <w:t xml:space="preserve">8.6 </w:t>
      </w:r>
      <w:r>
        <w:rPr>
          <w:rFonts w:hint="eastAsia" w:ascii="Times New Roman" w:hAnsi="宋体" w:eastAsia="黑体" w:cs="黑体"/>
          <w:b/>
          <w:bCs/>
          <w:color w:val="auto"/>
          <w:sz w:val="32"/>
          <w:szCs w:val="32"/>
          <w:highlight w:val="none"/>
          <w:lang w:val="zh-CN"/>
        </w:rPr>
        <w:t>样品</w:t>
      </w:r>
      <w:bookmarkEnd w:id="467"/>
      <w:bookmarkEnd w:id="468"/>
      <w:bookmarkEnd w:id="469"/>
      <w:bookmarkEnd w:id="470"/>
      <w:bookmarkEnd w:id="471"/>
    </w:p>
    <w:p w14:paraId="45B831AF">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8.6.1 </w:t>
      </w:r>
      <w:r>
        <w:rPr>
          <w:rFonts w:hint="eastAsia" w:ascii="Times New Roman" w:hAnsi="宋体" w:cs="宋体"/>
          <w:color w:val="auto"/>
          <w:kern w:val="0"/>
          <w:szCs w:val="21"/>
          <w:highlight w:val="none"/>
        </w:rPr>
        <w:t>样品的报送与封存</w:t>
      </w:r>
    </w:p>
    <w:p w14:paraId="504F6263">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需要承包人报送样品的材料或工程设备，样品的种类、名称、规格、数量要求：</w:t>
      </w:r>
      <w:r>
        <w:rPr>
          <w:rFonts w:hint="eastAsia" w:ascii="Times New Roman" w:hAnsi="宋体" w:cs="宋体"/>
          <w:color w:val="auto"/>
          <w:szCs w:val="21"/>
          <w:highlight w:val="none"/>
          <w:u w:val="single"/>
        </w:rPr>
        <w:t>主要材料涉及品种、款式、颜色等方面内容的，承包人应提交准备合格的材料样品送发包人选定。</w:t>
      </w:r>
    </w:p>
    <w:p w14:paraId="68941DA0">
      <w:pPr>
        <w:keepNext/>
        <w:keepLines/>
        <w:spacing w:line="400" w:lineRule="exact"/>
        <w:outlineLvl w:val="2"/>
        <w:rPr>
          <w:rFonts w:ascii="Times New Roman" w:hAnsi="Times New Roman" w:eastAsia="黑体"/>
          <w:b/>
          <w:bCs/>
          <w:color w:val="auto"/>
          <w:sz w:val="32"/>
          <w:szCs w:val="32"/>
          <w:highlight w:val="none"/>
          <w:lang w:val="zh-CN"/>
        </w:rPr>
      </w:pPr>
      <w:bookmarkStart w:id="472" w:name="_Toc389065301"/>
      <w:bookmarkStart w:id="473" w:name="_Toc9850565"/>
      <w:bookmarkStart w:id="474" w:name="_Toc407135237"/>
      <w:bookmarkStart w:id="475" w:name="_Toc373227735"/>
      <w:bookmarkStart w:id="476" w:name="_Toc373478382"/>
      <w:r>
        <w:rPr>
          <w:rFonts w:ascii="Times New Roman" w:hAnsi="Times New Roman" w:eastAsia="黑体"/>
          <w:b/>
          <w:bCs/>
          <w:color w:val="auto"/>
          <w:sz w:val="32"/>
          <w:szCs w:val="32"/>
          <w:highlight w:val="none"/>
          <w:lang w:val="zh-CN"/>
        </w:rPr>
        <w:t xml:space="preserve">8.8 </w:t>
      </w:r>
      <w:r>
        <w:rPr>
          <w:rFonts w:hint="eastAsia" w:ascii="Times New Roman" w:hAnsi="Times New Roman" w:eastAsia="黑体" w:cs="黑体"/>
          <w:b/>
          <w:bCs/>
          <w:color w:val="auto"/>
          <w:sz w:val="32"/>
          <w:szCs w:val="32"/>
          <w:highlight w:val="none"/>
          <w:lang w:val="zh-CN"/>
        </w:rPr>
        <w:t>施工设备和临时设施</w:t>
      </w:r>
      <w:bookmarkEnd w:id="472"/>
      <w:bookmarkEnd w:id="473"/>
      <w:bookmarkEnd w:id="474"/>
      <w:bookmarkEnd w:id="475"/>
      <w:bookmarkEnd w:id="476"/>
    </w:p>
    <w:p w14:paraId="6B0ADB44">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8.8.1 </w:t>
      </w:r>
      <w:r>
        <w:rPr>
          <w:rFonts w:hint="eastAsia" w:ascii="Times New Roman" w:hAnsi="宋体" w:cs="宋体"/>
          <w:color w:val="auto"/>
          <w:szCs w:val="21"/>
          <w:highlight w:val="none"/>
        </w:rPr>
        <w:t>承包人提供的施工设备和临时设施</w:t>
      </w:r>
    </w:p>
    <w:p w14:paraId="5D6391AD">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hAnsi="宋体" w:cs="宋体"/>
          <w:color w:val="auto"/>
          <w:szCs w:val="21"/>
          <w:highlight w:val="none"/>
        </w:rPr>
        <w:t>承包人用于本工程的主要机械设备清单见合同附件4。</w:t>
      </w:r>
    </w:p>
    <w:p w14:paraId="7489F7D2">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关于修建临时设施费用承担的约定：</w:t>
      </w:r>
    </w:p>
    <w:p w14:paraId="4F9FC4D9">
      <w:pPr>
        <w:autoSpaceDE w:val="0"/>
        <w:autoSpaceDN w:val="0"/>
        <w:adjustRightInd w:val="0"/>
        <w:spacing w:line="400" w:lineRule="exact"/>
        <w:ind w:firstLine="420" w:firstLineChars="200"/>
        <w:jc w:val="left"/>
        <w:rPr>
          <w:rFonts w:hint="eastAsia" w:hAnsi="宋体"/>
          <w:color w:val="auto"/>
          <w:szCs w:val="21"/>
          <w:highlight w:val="none"/>
          <w:u w:val="single"/>
        </w:rPr>
      </w:pPr>
      <w:r>
        <w:rPr>
          <w:rFonts w:hint="eastAsia" w:hAnsi="宋体"/>
          <w:color w:val="auto"/>
          <w:szCs w:val="21"/>
          <w:highlight w:val="none"/>
          <w:u w:val="single"/>
        </w:rPr>
        <w:t>①承包人的临时用地（含项目部驻地等）租用费（含拆迁补偿）、临时用地的环保、恢复、临时用地的青苗补偿及地面附着物拆除等费用均由承包人负责，以上费用在报价中综合考虑。</w:t>
      </w:r>
    </w:p>
    <w:p w14:paraId="7CA5E024">
      <w:pPr>
        <w:autoSpaceDE w:val="0"/>
        <w:autoSpaceDN w:val="0"/>
        <w:adjustRightInd w:val="0"/>
        <w:spacing w:line="400" w:lineRule="exact"/>
        <w:ind w:firstLine="420" w:firstLineChars="200"/>
        <w:jc w:val="left"/>
        <w:rPr>
          <w:rFonts w:hint="eastAsia" w:hAnsi="宋体"/>
          <w:color w:val="auto"/>
          <w:szCs w:val="21"/>
          <w:highlight w:val="none"/>
          <w:u w:val="single"/>
        </w:rPr>
      </w:pPr>
      <w:r>
        <w:rPr>
          <w:rFonts w:hint="eastAsia" w:hAnsi="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578ECC6A">
      <w:pPr>
        <w:autoSpaceDE w:val="0"/>
        <w:autoSpaceDN w:val="0"/>
        <w:adjustRightInd w:val="0"/>
        <w:spacing w:line="400" w:lineRule="exact"/>
        <w:ind w:firstLine="420" w:firstLineChars="200"/>
        <w:jc w:val="left"/>
        <w:rPr>
          <w:rFonts w:hint="eastAsia" w:ascii="Times New Roman" w:hAnsi="宋体"/>
          <w:color w:val="auto"/>
          <w:szCs w:val="21"/>
          <w:highlight w:val="none"/>
          <w:u w:val="single"/>
        </w:rPr>
      </w:pPr>
      <w:r>
        <w:rPr>
          <w:rFonts w:hint="eastAsia" w:hAnsi="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Times New Roman" w:hAnsi="宋体"/>
          <w:color w:val="auto"/>
          <w:szCs w:val="21"/>
          <w:highlight w:val="none"/>
          <w:u w:val="single"/>
        </w:rPr>
        <w:t>。</w:t>
      </w:r>
    </w:p>
    <w:p w14:paraId="067FD794">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8.8.2 </w:t>
      </w:r>
      <w:r>
        <w:rPr>
          <w:rFonts w:hint="eastAsia" w:ascii="Times New Roman" w:hAnsi="宋体" w:cs="宋体"/>
          <w:color w:val="auto"/>
          <w:szCs w:val="21"/>
          <w:highlight w:val="none"/>
        </w:rPr>
        <w:t>发包人提供的施工设备和临时设施</w:t>
      </w:r>
    </w:p>
    <w:p w14:paraId="0DCD45DF">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发包人提供的施工设备和临时设施：</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BE93C30">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发包人提供的施工设备和临时设施的运行、维护、拆除、清运费用的承担人：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3B2246F8">
      <w:pPr>
        <w:keepNext/>
        <w:keepLines/>
        <w:spacing w:before="60" w:after="60" w:line="400" w:lineRule="exact"/>
        <w:outlineLvl w:val="1"/>
        <w:rPr>
          <w:rFonts w:ascii="Arial" w:hAnsi="Arial" w:eastAsia="黑体"/>
          <w:b/>
          <w:bCs/>
          <w:color w:val="auto"/>
          <w:sz w:val="32"/>
          <w:szCs w:val="32"/>
          <w:highlight w:val="none"/>
          <w:lang w:val="zh-CN"/>
        </w:rPr>
      </w:pPr>
      <w:bookmarkStart w:id="477" w:name="_Toc373478383"/>
      <w:bookmarkStart w:id="478" w:name="_Toc9850566"/>
      <w:bookmarkStart w:id="479" w:name="_Toc373227736"/>
      <w:bookmarkStart w:id="480" w:name="_Toc351203641"/>
      <w:bookmarkStart w:id="481" w:name="_Toc389065302"/>
      <w:bookmarkStart w:id="482" w:name="_Toc407135238"/>
      <w:r>
        <w:rPr>
          <w:rFonts w:ascii="Arial" w:hAnsi="Arial" w:eastAsia="黑体"/>
          <w:b/>
          <w:bCs/>
          <w:color w:val="auto"/>
          <w:sz w:val="32"/>
          <w:szCs w:val="32"/>
          <w:highlight w:val="none"/>
          <w:lang w:val="zh-CN"/>
        </w:rPr>
        <w:t>9</w:t>
      </w:r>
      <w:bookmarkEnd w:id="446"/>
      <w:bookmarkEnd w:id="447"/>
      <w:bookmarkEnd w:id="448"/>
      <w:bookmarkStart w:id="483" w:name="_Toc312678021"/>
      <w:bookmarkStart w:id="484" w:name="_Toc297216192"/>
      <w:bookmarkStart w:id="485" w:name="_Toc297123533"/>
      <w:bookmarkStart w:id="486" w:name="_Toc304295559"/>
      <w:bookmarkStart w:id="487" w:name="_Toc303539139"/>
      <w:bookmarkStart w:id="488" w:name="_Toc312677495"/>
      <w:bookmarkStart w:id="489" w:name="_Toc300934982"/>
      <w:bookmarkStart w:id="490" w:name="_Toc296503173"/>
      <w:bookmarkStart w:id="491" w:name="_Toc267251427"/>
      <w:bookmarkStart w:id="492" w:name="_Toc267251428"/>
      <w:bookmarkStart w:id="493" w:name="_Toc296891213"/>
      <w:bookmarkStart w:id="494" w:name="_Toc296346674"/>
      <w:bookmarkStart w:id="495" w:name="_Toc297048359"/>
      <w:bookmarkStart w:id="496" w:name="_Toc296891001"/>
      <w:bookmarkStart w:id="497" w:name="_Toc296347172"/>
      <w:bookmarkStart w:id="498" w:name="_Toc297120473"/>
      <w:bookmarkStart w:id="499" w:name="_Toc292559378"/>
      <w:bookmarkStart w:id="500" w:name="_Toc292559883"/>
      <w:bookmarkStart w:id="501" w:name="_Toc296944512"/>
      <w:r>
        <w:rPr>
          <w:rFonts w:ascii="Arial" w:hAnsi="Arial" w:eastAsia="黑体"/>
          <w:b/>
          <w:bCs/>
          <w:color w:val="auto"/>
          <w:sz w:val="32"/>
          <w:szCs w:val="32"/>
          <w:highlight w:val="none"/>
          <w:lang w:val="zh-CN"/>
        </w:rPr>
        <w:t xml:space="preserve">. </w:t>
      </w:r>
      <w:r>
        <w:rPr>
          <w:rFonts w:hint="eastAsia" w:ascii="Arial" w:hAnsi="Arial" w:eastAsia="黑体" w:cs="黑体"/>
          <w:b/>
          <w:bCs/>
          <w:color w:val="auto"/>
          <w:sz w:val="32"/>
          <w:szCs w:val="32"/>
          <w:highlight w:val="none"/>
          <w:lang w:val="zh-CN"/>
        </w:rPr>
        <w:t>试验与检验</w:t>
      </w:r>
      <w:bookmarkEnd w:id="477"/>
      <w:bookmarkEnd w:id="478"/>
      <w:bookmarkEnd w:id="479"/>
      <w:bookmarkEnd w:id="480"/>
      <w:bookmarkEnd w:id="481"/>
      <w:bookmarkEnd w:id="482"/>
    </w:p>
    <w:bookmarkEnd w:id="483"/>
    <w:bookmarkEnd w:id="484"/>
    <w:bookmarkEnd w:id="485"/>
    <w:bookmarkEnd w:id="486"/>
    <w:bookmarkEnd w:id="487"/>
    <w:bookmarkEnd w:id="488"/>
    <w:bookmarkEnd w:id="489"/>
    <w:p w14:paraId="3D2D981A">
      <w:pPr>
        <w:keepNext/>
        <w:keepLines/>
        <w:spacing w:line="400" w:lineRule="exact"/>
        <w:outlineLvl w:val="2"/>
        <w:rPr>
          <w:rFonts w:ascii="Times New Roman" w:hAnsi="Times New Roman" w:eastAsia="黑体"/>
          <w:b/>
          <w:bCs/>
          <w:color w:val="auto"/>
          <w:sz w:val="32"/>
          <w:szCs w:val="32"/>
          <w:highlight w:val="none"/>
          <w:lang w:val="zh-CN"/>
        </w:rPr>
      </w:pPr>
      <w:bookmarkStart w:id="502" w:name="_Toc373227737"/>
      <w:bookmarkStart w:id="503" w:name="_Toc389065303"/>
      <w:bookmarkStart w:id="504" w:name="_Toc373478384"/>
      <w:bookmarkStart w:id="505" w:name="_Toc407135239"/>
      <w:bookmarkStart w:id="506" w:name="_Toc9850567"/>
      <w:r>
        <w:rPr>
          <w:rFonts w:ascii="Times New Roman" w:hAnsi="Times New Roman" w:eastAsia="黑体"/>
          <w:b/>
          <w:bCs/>
          <w:color w:val="auto"/>
          <w:sz w:val="32"/>
          <w:szCs w:val="32"/>
          <w:highlight w:val="none"/>
          <w:lang w:val="zh-CN"/>
        </w:rPr>
        <w:t>9</w:t>
      </w:r>
      <w:bookmarkStart w:id="507" w:name="_Toc297216193"/>
      <w:bookmarkStart w:id="508" w:name="_Toc312677496"/>
      <w:bookmarkStart w:id="509" w:name="_Toc297123534"/>
      <w:bookmarkStart w:id="510" w:name="_Toc300934983"/>
      <w:bookmarkStart w:id="511" w:name="_Toc303539140"/>
      <w:bookmarkStart w:id="512" w:name="_Toc304295560"/>
      <w:bookmarkStart w:id="513" w:name="_Toc312678022"/>
      <w:r>
        <w:rPr>
          <w:rFonts w:ascii="Times New Roman" w:hAnsi="Times New Roman" w:eastAsia="黑体"/>
          <w:b/>
          <w:bCs/>
          <w:color w:val="auto"/>
          <w:sz w:val="32"/>
          <w:szCs w:val="32"/>
          <w:highlight w:val="none"/>
          <w:lang w:val="zh-CN"/>
        </w:rPr>
        <w:t xml:space="preserve">.1 </w:t>
      </w:r>
      <w:r>
        <w:rPr>
          <w:rFonts w:hint="eastAsia" w:ascii="Times New Roman" w:hAnsi="Times New Roman" w:eastAsia="黑体" w:cs="黑体"/>
          <w:b/>
          <w:bCs/>
          <w:color w:val="auto"/>
          <w:sz w:val="32"/>
          <w:szCs w:val="32"/>
          <w:highlight w:val="none"/>
          <w:lang w:val="zh-CN"/>
        </w:rPr>
        <w:t>试验设备与试验人员</w:t>
      </w:r>
      <w:bookmarkEnd w:id="502"/>
      <w:bookmarkEnd w:id="503"/>
      <w:bookmarkEnd w:id="504"/>
      <w:bookmarkEnd w:id="505"/>
      <w:bookmarkEnd w:id="506"/>
    </w:p>
    <w:bookmarkEnd w:id="507"/>
    <w:bookmarkEnd w:id="508"/>
    <w:bookmarkEnd w:id="509"/>
    <w:bookmarkEnd w:id="510"/>
    <w:bookmarkEnd w:id="511"/>
    <w:bookmarkEnd w:id="512"/>
    <w:bookmarkEnd w:id="513"/>
    <w:p w14:paraId="4BBF1B31">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9</w:t>
      </w:r>
      <w:bookmarkStart w:id="514" w:name="_Toc312678023"/>
      <w:bookmarkStart w:id="515" w:name="_Toc312677497"/>
      <w:bookmarkStart w:id="516" w:name="_Toc303539141"/>
      <w:bookmarkStart w:id="517" w:name="_Toc300934984"/>
      <w:bookmarkStart w:id="518" w:name="_Toc304295561"/>
      <w:bookmarkStart w:id="519" w:name="_Toc297123535"/>
      <w:bookmarkStart w:id="520" w:name="_Toc297216194"/>
      <w:bookmarkStart w:id="521" w:name="_Toc318581174"/>
      <w:r>
        <w:rPr>
          <w:rFonts w:ascii="Times New Roman" w:hAnsi="Times New Roman"/>
          <w:color w:val="auto"/>
          <w:szCs w:val="21"/>
          <w:highlight w:val="none"/>
        </w:rPr>
        <w:t xml:space="preserve">.1.2 </w:t>
      </w:r>
      <w:r>
        <w:rPr>
          <w:rFonts w:hint="eastAsia" w:ascii="Times New Roman" w:hAnsi="宋体" w:cs="宋体"/>
          <w:color w:val="auto"/>
          <w:szCs w:val="21"/>
          <w:highlight w:val="none"/>
        </w:rPr>
        <w:t>试验设备</w:t>
      </w:r>
    </w:p>
    <w:p w14:paraId="3E079976">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施工现场需要配置的试验场所：</w:t>
      </w:r>
      <w:bookmarkEnd w:id="514"/>
      <w:bookmarkEnd w:id="515"/>
      <w:bookmarkEnd w:id="516"/>
      <w:bookmarkEnd w:id="517"/>
      <w:bookmarkEnd w:id="518"/>
      <w:bookmarkEnd w:id="519"/>
      <w:bookmarkEnd w:id="520"/>
      <w:bookmarkStart w:id="522" w:name="_Toc312677498"/>
      <w:bookmarkStart w:id="523" w:name="_Toc297216195"/>
      <w:bookmarkStart w:id="524" w:name="_Toc304295562"/>
      <w:bookmarkStart w:id="525" w:name="_Toc303539142"/>
      <w:bookmarkStart w:id="526" w:name="_Toc312678024"/>
      <w:bookmarkStart w:id="527" w:name="_Toc300934985"/>
      <w:bookmarkStart w:id="528" w:name="_Toc297123536"/>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A40AB9A">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施工现场需要配备的试验设备：</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3AEE895">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施工现场需要具备的其他试验条件：</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538B7EB">
      <w:pPr>
        <w:keepNext/>
        <w:keepLines/>
        <w:spacing w:line="400" w:lineRule="exact"/>
        <w:outlineLvl w:val="2"/>
        <w:rPr>
          <w:rFonts w:ascii="Times New Roman" w:hAnsi="Times New Roman" w:eastAsia="黑体"/>
          <w:b/>
          <w:bCs/>
          <w:color w:val="auto"/>
          <w:sz w:val="32"/>
          <w:szCs w:val="32"/>
          <w:highlight w:val="none"/>
          <w:lang w:val="zh-CN"/>
        </w:rPr>
      </w:pPr>
      <w:bookmarkStart w:id="529" w:name="_Toc9850568"/>
      <w:bookmarkStart w:id="530" w:name="_Toc373227738"/>
      <w:bookmarkStart w:id="531" w:name="_Toc389065304"/>
      <w:bookmarkStart w:id="532" w:name="_Toc373478385"/>
      <w:bookmarkStart w:id="533" w:name="_Toc407135240"/>
      <w:r>
        <w:rPr>
          <w:rFonts w:ascii="Times New Roman" w:hAnsi="Times New Roman" w:eastAsia="黑体"/>
          <w:b/>
          <w:bCs/>
          <w:color w:val="auto"/>
          <w:sz w:val="32"/>
          <w:szCs w:val="32"/>
          <w:highlight w:val="none"/>
          <w:lang w:val="zh-CN"/>
        </w:rPr>
        <w:t xml:space="preserve">9.4 </w:t>
      </w:r>
      <w:r>
        <w:rPr>
          <w:rFonts w:hint="eastAsia" w:ascii="Times New Roman" w:hAnsi="宋体" w:eastAsia="黑体" w:cs="黑体"/>
          <w:b/>
          <w:bCs/>
          <w:color w:val="auto"/>
          <w:sz w:val="32"/>
          <w:szCs w:val="32"/>
          <w:highlight w:val="none"/>
          <w:lang w:val="zh-CN"/>
        </w:rPr>
        <w:t>现场工艺试验</w:t>
      </w:r>
      <w:bookmarkEnd w:id="529"/>
      <w:bookmarkEnd w:id="530"/>
      <w:bookmarkEnd w:id="531"/>
      <w:bookmarkEnd w:id="532"/>
      <w:bookmarkEnd w:id="533"/>
      <w:r>
        <w:rPr>
          <w:rFonts w:ascii="Times New Roman" w:hAnsi="Times New Roman" w:eastAsia="黑体"/>
          <w:b/>
          <w:bCs/>
          <w:color w:val="auto"/>
          <w:sz w:val="32"/>
          <w:szCs w:val="32"/>
          <w:highlight w:val="none"/>
          <w:lang w:val="zh-CN"/>
        </w:rPr>
        <w:t xml:space="preserve"> </w:t>
      </w:r>
    </w:p>
    <w:p w14:paraId="0C4115C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现场工艺试验的有关约定：</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7AD7112D">
      <w:pPr>
        <w:keepNext/>
        <w:keepLines/>
        <w:spacing w:line="400" w:lineRule="exact"/>
        <w:outlineLvl w:val="2"/>
        <w:rPr>
          <w:rFonts w:ascii="Times New Roman" w:hAnsi="Times New Roman" w:eastAsia="黑体"/>
          <w:b/>
          <w:bCs/>
          <w:color w:val="auto"/>
          <w:sz w:val="32"/>
          <w:szCs w:val="32"/>
          <w:highlight w:val="none"/>
          <w:lang w:val="zh-CN"/>
        </w:rPr>
      </w:pPr>
      <w:bookmarkStart w:id="534" w:name="_Toc9850569"/>
      <w:bookmarkStart w:id="535" w:name="_Toc407135241"/>
      <w:r>
        <w:rPr>
          <w:rFonts w:ascii="Times New Roman" w:hAnsi="Times New Roman" w:eastAsia="黑体"/>
          <w:b/>
          <w:bCs/>
          <w:color w:val="auto"/>
          <w:sz w:val="32"/>
          <w:szCs w:val="32"/>
          <w:highlight w:val="none"/>
          <w:lang w:val="zh-CN"/>
        </w:rPr>
        <w:t xml:space="preserve">9.5 </w:t>
      </w:r>
      <w:r>
        <w:rPr>
          <w:rFonts w:hint="eastAsia" w:ascii="Times New Roman" w:hAnsi="宋体" w:eastAsia="黑体" w:cs="黑体"/>
          <w:b/>
          <w:bCs/>
          <w:color w:val="auto"/>
          <w:sz w:val="32"/>
          <w:szCs w:val="32"/>
          <w:highlight w:val="none"/>
          <w:lang w:val="zh-CN"/>
        </w:rPr>
        <w:t>检验费用</w:t>
      </w:r>
      <w:bookmarkEnd w:id="534"/>
      <w:bookmarkEnd w:id="535"/>
    </w:p>
    <w:p w14:paraId="21A762C6">
      <w:pPr>
        <w:spacing w:line="400" w:lineRule="exact"/>
        <w:ind w:firstLine="411" w:firstLineChars="196"/>
        <w:rPr>
          <w:rFonts w:ascii="Times New Roman" w:hAnsi="Times New Roman"/>
          <w:color w:val="auto"/>
          <w:szCs w:val="21"/>
          <w:highlight w:val="none"/>
        </w:rPr>
      </w:pPr>
      <w:r>
        <w:rPr>
          <w:rFonts w:hint="eastAsia" w:ascii="Times New Roman" w:hAnsi="宋体" w:cs="宋体"/>
          <w:color w:val="auto"/>
          <w:szCs w:val="21"/>
          <w:highlight w:val="none"/>
        </w:rPr>
        <w:t>根据《建设工程质量检测管理办法》（建设部令第</w:t>
      </w:r>
      <w:r>
        <w:rPr>
          <w:rFonts w:ascii="Times New Roman" w:hAnsi="Times New Roman"/>
          <w:color w:val="auto"/>
          <w:szCs w:val="21"/>
          <w:highlight w:val="none"/>
        </w:rPr>
        <w:t>141</w:t>
      </w:r>
      <w:r>
        <w:rPr>
          <w:rFonts w:hint="eastAsia" w:ascii="Times New Roman" w:hAnsi="宋体" w:cs="宋体"/>
          <w:color w:val="auto"/>
          <w:szCs w:val="21"/>
          <w:highlight w:val="none"/>
        </w:rPr>
        <w:t>号）以及《广西壮族自治区建设工程质量检测管理规定》</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桂建管</w:t>
      </w:r>
      <w:r>
        <w:rPr>
          <w:rFonts w:hint="eastAsia" w:ascii="Times New Roman" w:hAnsi="Times New Roman" w:cs="宋体"/>
          <w:color w:val="auto"/>
          <w:szCs w:val="21"/>
          <w:highlight w:val="none"/>
        </w:rPr>
        <w:t>〔</w:t>
      </w:r>
      <w:r>
        <w:rPr>
          <w:rFonts w:ascii="Times New Roman" w:hAnsi="Times New Roman"/>
          <w:color w:val="auto"/>
          <w:szCs w:val="21"/>
          <w:highlight w:val="none"/>
        </w:rPr>
        <w:t>2013</w:t>
      </w:r>
      <w:r>
        <w:rPr>
          <w:rFonts w:hint="eastAsia" w:ascii="Times New Roman" w:hAnsi="Times New Roman" w:cs="宋体"/>
          <w:color w:val="auto"/>
          <w:szCs w:val="21"/>
          <w:highlight w:val="none"/>
        </w:rPr>
        <w:t>〕</w:t>
      </w:r>
      <w:r>
        <w:rPr>
          <w:rFonts w:ascii="Times New Roman" w:hAnsi="Times New Roman"/>
          <w:color w:val="auto"/>
          <w:szCs w:val="21"/>
          <w:highlight w:val="none"/>
        </w:rPr>
        <w:t>11</w:t>
      </w:r>
      <w:r>
        <w:rPr>
          <w:rFonts w:hint="eastAsia" w:ascii="Times New Roman" w:hAnsi="宋体" w:cs="宋体"/>
          <w:color w:val="auto"/>
          <w:szCs w:val="21"/>
          <w:highlight w:val="none"/>
        </w:rPr>
        <w:t>号</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规定，工程质量检测业务由发包人委托有相应资质的检测机构检测。费用从发包人的项目建设经费中支出并直接支付给检测机构，不计入合同价款内。</w:t>
      </w:r>
    </w:p>
    <w:bookmarkEnd w:id="521"/>
    <w:bookmarkEnd w:id="522"/>
    <w:bookmarkEnd w:id="523"/>
    <w:bookmarkEnd w:id="524"/>
    <w:bookmarkEnd w:id="525"/>
    <w:bookmarkEnd w:id="526"/>
    <w:bookmarkEnd w:id="527"/>
    <w:bookmarkEnd w:id="528"/>
    <w:p w14:paraId="6E5E4614">
      <w:pPr>
        <w:keepNext/>
        <w:keepLines/>
        <w:spacing w:before="60" w:after="60" w:line="400" w:lineRule="exact"/>
        <w:outlineLvl w:val="1"/>
        <w:rPr>
          <w:rFonts w:ascii="Arial" w:hAnsi="Arial" w:eastAsia="黑体"/>
          <w:b/>
          <w:bCs/>
          <w:color w:val="auto"/>
          <w:sz w:val="32"/>
          <w:szCs w:val="32"/>
          <w:highlight w:val="none"/>
          <w:lang w:val="zh-CN"/>
        </w:rPr>
      </w:pPr>
      <w:bookmarkStart w:id="536" w:name="_Toc9850570"/>
      <w:bookmarkStart w:id="537" w:name="_Toc373227739"/>
      <w:bookmarkStart w:id="538" w:name="_Toc407135242"/>
      <w:bookmarkStart w:id="539" w:name="_Toc373478386"/>
      <w:bookmarkStart w:id="540" w:name="_Toc351203642"/>
      <w:bookmarkStart w:id="541" w:name="_Toc389065305"/>
      <w:r>
        <w:rPr>
          <w:rFonts w:ascii="Arial" w:hAnsi="Arial" w:eastAsia="黑体"/>
          <w:b/>
          <w:bCs/>
          <w:color w:val="auto"/>
          <w:sz w:val="32"/>
          <w:szCs w:val="32"/>
          <w:highlight w:val="none"/>
          <w:lang w:val="zh-CN"/>
        </w:rPr>
        <w:t>1</w:t>
      </w:r>
      <w:bookmarkEnd w:id="490"/>
      <w:bookmarkEnd w:id="491"/>
      <w:bookmarkEnd w:id="492"/>
      <w:bookmarkEnd w:id="493"/>
      <w:bookmarkEnd w:id="494"/>
      <w:bookmarkEnd w:id="495"/>
      <w:bookmarkEnd w:id="496"/>
      <w:bookmarkEnd w:id="497"/>
      <w:bookmarkEnd w:id="498"/>
      <w:bookmarkEnd w:id="499"/>
      <w:bookmarkEnd w:id="500"/>
      <w:bookmarkEnd w:id="501"/>
      <w:bookmarkStart w:id="542" w:name="_Toc297120493"/>
      <w:bookmarkStart w:id="543" w:name="_Toc296944532"/>
      <w:bookmarkStart w:id="544" w:name="_Toc300934989"/>
      <w:bookmarkStart w:id="545" w:name="_Toc297123540"/>
      <w:bookmarkStart w:id="546" w:name="_Toc296346694"/>
      <w:bookmarkStart w:id="547" w:name="_Toc303539146"/>
      <w:bookmarkStart w:id="548" w:name="_Toc296503193"/>
      <w:bookmarkStart w:id="549" w:name="_Toc296347192"/>
      <w:bookmarkStart w:id="550" w:name="_Toc304295566"/>
      <w:bookmarkStart w:id="551" w:name="_Toc292559903"/>
      <w:bookmarkStart w:id="552" w:name="_Toc292559398"/>
      <w:bookmarkStart w:id="553" w:name="_Toc297048379"/>
      <w:bookmarkStart w:id="554" w:name="_Toc296891021"/>
      <w:bookmarkStart w:id="555" w:name="_Toc296891233"/>
      <w:bookmarkStart w:id="556" w:name="_Toc297216199"/>
      <w:bookmarkStart w:id="557" w:name="_Toc312678025"/>
      <w:bookmarkStart w:id="558" w:name="_Toc312677499"/>
      <w:bookmarkStart w:id="559" w:name="_Toc267251433"/>
      <w:bookmarkStart w:id="560" w:name="_Toc267251439"/>
      <w:bookmarkStart w:id="561" w:name="_Toc267251437"/>
      <w:bookmarkStart w:id="562" w:name="_Toc267251435"/>
      <w:bookmarkStart w:id="563" w:name="_Toc267251440"/>
      <w:bookmarkStart w:id="564" w:name="_Toc267251441"/>
      <w:bookmarkStart w:id="565" w:name="_Toc267251442"/>
      <w:r>
        <w:rPr>
          <w:rFonts w:ascii="Arial" w:hAnsi="Arial" w:eastAsia="黑体"/>
          <w:b/>
          <w:bCs/>
          <w:color w:val="auto"/>
          <w:sz w:val="32"/>
          <w:szCs w:val="32"/>
          <w:highlight w:val="none"/>
          <w:lang w:val="zh-CN"/>
        </w:rPr>
        <w:t xml:space="preserve">0. </w:t>
      </w:r>
      <w:r>
        <w:rPr>
          <w:rFonts w:hint="eastAsia" w:ascii="Arial" w:hAnsi="宋体" w:eastAsia="黑体" w:cs="黑体"/>
          <w:b/>
          <w:bCs/>
          <w:color w:val="auto"/>
          <w:sz w:val="32"/>
          <w:szCs w:val="32"/>
          <w:highlight w:val="none"/>
          <w:lang w:val="zh-CN"/>
        </w:rPr>
        <w:t>变更</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bookmarkEnd w:id="557"/>
    <w:bookmarkEnd w:id="558"/>
    <w:p w14:paraId="05E86F21">
      <w:pPr>
        <w:keepNext/>
        <w:keepLines/>
        <w:spacing w:line="400" w:lineRule="exact"/>
        <w:outlineLvl w:val="2"/>
        <w:rPr>
          <w:rFonts w:ascii="Times New Roman" w:hAnsi="Times New Roman" w:eastAsia="黑体"/>
          <w:b/>
          <w:bCs/>
          <w:color w:val="auto"/>
          <w:sz w:val="32"/>
          <w:szCs w:val="32"/>
          <w:highlight w:val="none"/>
          <w:lang w:val="zh-CN"/>
        </w:rPr>
      </w:pPr>
      <w:bookmarkStart w:id="566" w:name="_Toc407135243"/>
      <w:bookmarkStart w:id="567" w:name="_Toc9850571"/>
      <w:bookmarkStart w:id="568" w:name="_Toc373227740"/>
      <w:bookmarkStart w:id="569" w:name="_Toc389065306"/>
      <w:bookmarkStart w:id="570" w:name="_Toc373478387"/>
      <w:r>
        <w:rPr>
          <w:rFonts w:ascii="Times New Roman" w:hAnsi="Times New Roman" w:eastAsia="黑体"/>
          <w:b/>
          <w:bCs/>
          <w:color w:val="auto"/>
          <w:sz w:val="32"/>
          <w:szCs w:val="32"/>
          <w:highlight w:val="none"/>
          <w:lang w:val="zh-CN"/>
        </w:rPr>
        <w:t>1</w:t>
      </w:r>
      <w:bookmarkStart w:id="571" w:name="_Toc296346695"/>
      <w:bookmarkStart w:id="572" w:name="_Toc292559904"/>
      <w:bookmarkStart w:id="573" w:name="_Toc296944533"/>
      <w:bookmarkStart w:id="574" w:name="_Toc312677500"/>
      <w:bookmarkStart w:id="575" w:name="_Toc297048380"/>
      <w:bookmarkStart w:id="576" w:name="_Toc296347193"/>
      <w:bookmarkStart w:id="577" w:name="_Toc304295567"/>
      <w:bookmarkStart w:id="578" w:name="_Toc296503194"/>
      <w:bookmarkStart w:id="579" w:name="_Toc296891022"/>
      <w:bookmarkStart w:id="580" w:name="_Toc303539147"/>
      <w:bookmarkStart w:id="581" w:name="_Toc297123541"/>
      <w:bookmarkStart w:id="582" w:name="_Toc300934990"/>
      <w:bookmarkStart w:id="583" w:name="_Toc297216200"/>
      <w:bookmarkStart w:id="584" w:name="_Toc297120494"/>
      <w:bookmarkStart w:id="585" w:name="_Toc312678026"/>
      <w:bookmarkStart w:id="586" w:name="_Toc292559399"/>
      <w:bookmarkStart w:id="587" w:name="_Toc296891234"/>
      <w:r>
        <w:rPr>
          <w:rFonts w:ascii="Times New Roman" w:hAnsi="Times New Roman" w:eastAsia="黑体"/>
          <w:b/>
          <w:bCs/>
          <w:color w:val="auto"/>
          <w:sz w:val="32"/>
          <w:szCs w:val="32"/>
          <w:highlight w:val="none"/>
          <w:lang w:val="zh-CN"/>
        </w:rPr>
        <w:t xml:space="preserve">0.1 </w:t>
      </w:r>
      <w:r>
        <w:rPr>
          <w:rFonts w:hint="eastAsia" w:ascii="Times New Roman" w:hAnsi="宋体" w:eastAsia="黑体" w:cs="黑体"/>
          <w:b/>
          <w:bCs/>
          <w:color w:val="auto"/>
          <w:sz w:val="32"/>
          <w:szCs w:val="32"/>
          <w:highlight w:val="none"/>
          <w:lang w:val="zh-CN"/>
        </w:rPr>
        <w:t>变更的范围</w:t>
      </w:r>
      <w:bookmarkEnd w:id="566"/>
      <w:bookmarkEnd w:id="567"/>
      <w:bookmarkEnd w:id="568"/>
      <w:bookmarkEnd w:id="569"/>
      <w:bookmarkEnd w:id="570"/>
    </w:p>
    <w:p w14:paraId="04B58E2F">
      <w:pPr>
        <w:spacing w:line="400" w:lineRule="exact"/>
        <w:ind w:firstLine="426"/>
        <w:jc w:val="left"/>
        <w:rPr>
          <w:rFonts w:ascii="Times New Roman" w:hAnsi="Times New Roman"/>
          <w:color w:val="auto"/>
          <w:szCs w:val="21"/>
          <w:highlight w:val="none"/>
        </w:rPr>
      </w:pPr>
      <w:r>
        <w:rPr>
          <w:rFonts w:hint="eastAsia" w:ascii="Times New Roman" w:hAnsi="宋体" w:cs="宋体"/>
          <w:color w:val="auto"/>
          <w:szCs w:val="21"/>
          <w:highlight w:val="none"/>
        </w:rPr>
        <w:t>关于变更的范围的约定：</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按通用合同条款执行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5247024">
      <w:pPr>
        <w:keepNext/>
        <w:keepLines/>
        <w:spacing w:line="400" w:lineRule="exact"/>
        <w:outlineLvl w:val="2"/>
        <w:rPr>
          <w:rFonts w:ascii="Times New Roman" w:hAnsi="Times New Roman" w:eastAsia="黑体"/>
          <w:b/>
          <w:bCs/>
          <w:color w:val="auto"/>
          <w:sz w:val="32"/>
          <w:szCs w:val="32"/>
          <w:highlight w:val="none"/>
          <w:lang w:val="zh-CN"/>
        </w:rPr>
      </w:pPr>
      <w:bookmarkStart w:id="588" w:name="_Toc407135244"/>
      <w:bookmarkStart w:id="589" w:name="_Toc9850572"/>
      <w:bookmarkStart w:id="590" w:name="_Toc373227741"/>
      <w:bookmarkStart w:id="591" w:name="_Toc373478388"/>
      <w:bookmarkStart w:id="592" w:name="_Toc389065307"/>
      <w:r>
        <w:rPr>
          <w:rFonts w:ascii="Times New Roman" w:hAnsi="Times New Roman" w:eastAsia="黑体"/>
          <w:b/>
          <w:bCs/>
          <w:color w:val="auto"/>
          <w:sz w:val="32"/>
          <w:szCs w:val="32"/>
          <w:highlight w:val="none"/>
          <w:lang w:val="zh-CN"/>
        </w:rPr>
        <w:t xml:space="preserve">10.3 </w:t>
      </w:r>
      <w:r>
        <w:rPr>
          <w:rFonts w:hint="eastAsia" w:ascii="Times New Roman" w:hAnsi="宋体" w:eastAsia="黑体" w:cs="黑体"/>
          <w:b/>
          <w:bCs/>
          <w:color w:val="auto"/>
          <w:sz w:val="32"/>
          <w:szCs w:val="32"/>
          <w:highlight w:val="none"/>
          <w:lang w:val="zh-CN"/>
        </w:rPr>
        <w:t>变更程序</w:t>
      </w:r>
      <w:bookmarkEnd w:id="588"/>
      <w:bookmarkEnd w:id="589"/>
      <w:bookmarkEnd w:id="590"/>
      <w:bookmarkEnd w:id="591"/>
      <w:bookmarkEnd w:id="592"/>
    </w:p>
    <w:p w14:paraId="4A47984E">
      <w:pPr>
        <w:spacing w:line="400" w:lineRule="exact"/>
        <w:ind w:firstLine="441" w:firstLineChars="210"/>
        <w:rPr>
          <w:rFonts w:ascii="Times New Roman" w:hAnsi="Times New Roman"/>
          <w:color w:val="auto"/>
          <w:szCs w:val="21"/>
          <w:highlight w:val="none"/>
        </w:rPr>
      </w:pPr>
      <w:r>
        <w:rPr>
          <w:rFonts w:ascii="Times New Roman" w:hAnsi="Times New Roman"/>
          <w:color w:val="auto"/>
          <w:szCs w:val="21"/>
          <w:highlight w:val="none"/>
        </w:rPr>
        <w:t>10.3.1</w:t>
      </w:r>
      <w:r>
        <w:rPr>
          <w:rFonts w:hint="eastAsia" w:ascii="Times New Roman" w:hAnsi="Times New Roman"/>
          <w:color w:val="auto"/>
          <w:szCs w:val="21"/>
          <w:highlight w:val="none"/>
        </w:rPr>
        <w:t>国有投资项目：</w:t>
      </w:r>
    </w:p>
    <w:p w14:paraId="75E0A042">
      <w:pPr>
        <w:spacing w:line="400" w:lineRule="exact"/>
        <w:ind w:firstLine="441" w:firstLineChars="210"/>
        <w:rPr>
          <w:rFonts w:hint="eastAsia" w:ascii="Times New Roman" w:hAnsi="宋体"/>
          <w:bCs/>
          <w:color w:val="auto"/>
          <w:szCs w:val="21"/>
          <w:highlight w:val="none"/>
        </w:rPr>
      </w:pPr>
      <w:r>
        <w:rPr>
          <w:rFonts w:hint="eastAsia" w:ascii="Times New Roman" w:hAnsi="宋体"/>
          <w:bCs/>
          <w:color w:val="auto"/>
          <w:szCs w:val="21"/>
          <w:highlight w:val="none"/>
        </w:rPr>
        <w:t>⑴设计变更和工程签证，按各市政府或相关部门的规定办理。属不可抗力（自然灾害、突发事件等）造成变更的，按特事特办原则予以办理。</w:t>
      </w:r>
    </w:p>
    <w:p w14:paraId="5D017BD8">
      <w:pPr>
        <w:spacing w:line="400" w:lineRule="exact"/>
        <w:ind w:firstLine="441" w:firstLineChars="210"/>
        <w:rPr>
          <w:rFonts w:hint="eastAsia" w:ascii="Times New Roman" w:hAnsi="宋体"/>
          <w:bCs/>
          <w:color w:val="auto"/>
          <w:szCs w:val="21"/>
          <w:highlight w:val="none"/>
        </w:rPr>
      </w:pPr>
      <w:r>
        <w:rPr>
          <w:rFonts w:hint="eastAsia" w:ascii="Times New Roman" w:hAnsi="宋体"/>
          <w:bCs/>
          <w:color w:val="auto"/>
          <w:szCs w:val="21"/>
          <w:highlight w:val="none"/>
        </w:rPr>
        <w:t>⑵建设单位在实施项目过程中，若发生单价变动，由发包人、承包人、监理或造价咨询等单位共同商定并签字确认。</w:t>
      </w:r>
    </w:p>
    <w:p w14:paraId="2CB16634">
      <w:pPr>
        <w:spacing w:line="400" w:lineRule="exact"/>
        <w:ind w:firstLine="441" w:firstLineChars="210"/>
        <w:rPr>
          <w:rFonts w:hint="eastAsia" w:ascii="Times New Roman" w:hAnsi="宋体"/>
          <w:bCs/>
          <w:color w:val="auto"/>
          <w:szCs w:val="21"/>
          <w:highlight w:val="none"/>
        </w:rPr>
      </w:pPr>
      <w:r>
        <w:rPr>
          <w:rFonts w:hint="eastAsia" w:ascii="Times New Roman" w:hAnsi="宋体"/>
          <w:bCs/>
          <w:color w:val="auto"/>
          <w:szCs w:val="21"/>
          <w:highlight w:val="none"/>
        </w:rPr>
        <w:t>⑶</w:t>
      </w:r>
      <w:r>
        <w:rPr>
          <w:rFonts w:ascii="Times New Roman" w:hAnsi="宋体"/>
          <w:bCs/>
          <w:color w:val="auto"/>
          <w:szCs w:val="21"/>
          <w:highlight w:val="none"/>
        </w:rPr>
        <w:t xml:space="preserve"> </w:t>
      </w:r>
      <w:r>
        <w:rPr>
          <w:rFonts w:hint="eastAsia" w:ascii="Times New Roman" w:hAnsi="宋体"/>
          <w:bCs/>
          <w:color w:val="auto"/>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0A4EA33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10.3.2 </w:t>
      </w:r>
      <w:r>
        <w:rPr>
          <w:rFonts w:hint="eastAsia" w:ascii="Times New Roman" w:hAnsi="Times New Roman" w:cs="宋体"/>
          <w:color w:val="auto"/>
          <w:szCs w:val="21"/>
          <w:highlight w:val="none"/>
        </w:rPr>
        <w:t>非国有投资项目：</w:t>
      </w:r>
      <w:r>
        <w:rPr>
          <w:rFonts w:ascii="Times New Roman" w:hAnsi="Times New Roman"/>
          <w:color w:val="auto"/>
          <w:szCs w:val="21"/>
          <w:highlight w:val="none"/>
        </w:rPr>
        <w:t xml:space="preserve"> </w:t>
      </w:r>
    </w:p>
    <w:p w14:paraId="384A0E6F">
      <w:pPr>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59D2BE9">
      <w:pPr>
        <w:keepNext/>
        <w:keepLines/>
        <w:spacing w:line="400" w:lineRule="exact"/>
        <w:outlineLvl w:val="2"/>
        <w:rPr>
          <w:rFonts w:ascii="Times New Roman" w:hAnsi="Times New Roman" w:eastAsia="黑体"/>
          <w:b/>
          <w:bCs/>
          <w:color w:val="auto"/>
          <w:sz w:val="32"/>
          <w:szCs w:val="32"/>
          <w:highlight w:val="none"/>
          <w:lang w:val="zh-CN"/>
        </w:rPr>
      </w:pPr>
      <w:bookmarkStart w:id="593" w:name="_Toc373227742"/>
      <w:bookmarkStart w:id="594" w:name="_Toc373478389"/>
      <w:bookmarkStart w:id="595" w:name="_Toc9850573"/>
      <w:bookmarkStart w:id="596" w:name="_Toc389065308"/>
      <w:bookmarkStart w:id="597" w:name="_Toc407135245"/>
      <w:r>
        <w:rPr>
          <w:rFonts w:ascii="Times New Roman" w:hAnsi="Times New Roman" w:eastAsia="黑体"/>
          <w:b/>
          <w:bCs/>
          <w:color w:val="auto"/>
          <w:sz w:val="32"/>
          <w:szCs w:val="32"/>
          <w:highlight w:val="none"/>
          <w:lang w:val="zh-CN"/>
        </w:rPr>
        <w:t xml:space="preserve">10.4 </w:t>
      </w:r>
      <w:r>
        <w:rPr>
          <w:rFonts w:hint="eastAsia" w:ascii="Times New Roman" w:hAnsi="宋体" w:eastAsia="黑体" w:cs="黑体"/>
          <w:b/>
          <w:bCs/>
          <w:color w:val="auto"/>
          <w:sz w:val="32"/>
          <w:szCs w:val="32"/>
          <w:highlight w:val="none"/>
          <w:lang w:val="zh-CN"/>
        </w:rPr>
        <w:t>变更估价</w:t>
      </w:r>
      <w:bookmarkEnd w:id="593"/>
      <w:bookmarkEnd w:id="594"/>
      <w:bookmarkEnd w:id="595"/>
      <w:bookmarkEnd w:id="596"/>
      <w:bookmarkEnd w:id="597"/>
    </w:p>
    <w:p w14:paraId="7A1476B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10.4.1 </w:t>
      </w:r>
      <w:r>
        <w:rPr>
          <w:rFonts w:hint="eastAsia" w:ascii="Times New Roman" w:hAnsi="宋体" w:cs="宋体"/>
          <w:color w:val="auto"/>
          <w:szCs w:val="21"/>
          <w:highlight w:val="none"/>
        </w:rPr>
        <w:t>变更估价原则</w:t>
      </w:r>
    </w:p>
    <w:p w14:paraId="7E012554">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关于变更估价的约定</w:t>
      </w:r>
      <w:r>
        <w:rPr>
          <w:rFonts w:ascii="Times New Roman" w:hAnsi="Times New Roman"/>
          <w:color w:val="auto"/>
          <w:szCs w:val="21"/>
          <w:highlight w:val="none"/>
        </w:rPr>
        <w:t xml:space="preserve">: </w:t>
      </w:r>
      <w:bookmarkStart w:id="598" w:name="_Toc251051742"/>
      <w:r>
        <w:rPr>
          <w:rFonts w:hint="eastAsia" w:ascii="Times New Roman" w:hAnsi="宋体" w:cs="宋体"/>
          <w:color w:val="auto"/>
          <w:szCs w:val="21"/>
          <w:highlight w:val="none"/>
          <w:u w:val="single"/>
        </w:rPr>
        <w:t>工程变更合同价款按下列方法进行：（</w:t>
      </w:r>
      <w:r>
        <w:rPr>
          <w:rFonts w:ascii="Times New Roman" w:hAnsi="Times New Roman"/>
          <w:color w:val="auto"/>
          <w:szCs w:val="21"/>
          <w:highlight w:val="none"/>
          <w:u w:val="single"/>
        </w:rPr>
        <w:t>1</w:t>
      </w:r>
      <w:r>
        <w:rPr>
          <w:rFonts w:hint="eastAsia" w:ascii="Times New Roman" w:hAnsi="宋体" w:cs="宋体"/>
          <w:color w:val="auto"/>
          <w:szCs w:val="21"/>
          <w:highlight w:val="none"/>
          <w:u w:val="single"/>
        </w:rPr>
        <w:t>）合同中已有相同清单项目的，按合同该清单项目价格进行计算；（</w:t>
      </w:r>
      <w:r>
        <w:rPr>
          <w:rFonts w:ascii="Times New Roman" w:hAnsi="Times New Roman"/>
          <w:color w:val="auto"/>
          <w:szCs w:val="21"/>
          <w:highlight w:val="none"/>
          <w:u w:val="single"/>
        </w:rPr>
        <w:t>2</w:t>
      </w:r>
      <w:r>
        <w:rPr>
          <w:rFonts w:hint="eastAsia" w:ascii="Times New Roman" w:hAnsi="宋体" w:cs="宋体"/>
          <w:color w:val="auto"/>
          <w:szCs w:val="21"/>
          <w:highlight w:val="none"/>
          <w:u w:val="single"/>
        </w:rPr>
        <w:t>）合同中只有类似清单项目的，参照该类似清单项目价格进行计算；（</w:t>
      </w:r>
      <w:r>
        <w:rPr>
          <w:rFonts w:ascii="Times New Roman" w:hAnsi="Times New Roman"/>
          <w:color w:val="auto"/>
          <w:szCs w:val="21"/>
          <w:highlight w:val="none"/>
          <w:u w:val="single"/>
        </w:rPr>
        <w:t>3</w:t>
      </w:r>
      <w:r>
        <w:rPr>
          <w:rFonts w:hint="eastAsia" w:ascii="Times New Roman" w:hAnsi="宋体" w:cs="宋体"/>
          <w:color w:val="auto"/>
          <w:szCs w:val="21"/>
          <w:highlight w:val="none"/>
          <w:u w:val="single"/>
        </w:rPr>
        <w:t>）合同中没有适用或类似清单项目的价格计算方法：有定额的套定额，并</w:t>
      </w:r>
      <w:r>
        <w:rPr>
          <w:rFonts w:hAnsi="宋体"/>
          <w:bCs/>
          <w:color w:val="auto"/>
          <w:szCs w:val="21"/>
          <w:highlight w:val="none"/>
          <w:u w:val="single"/>
        </w:rPr>
        <w:t>并乘以下浮系数</w:t>
      </w:r>
      <w:r>
        <w:rPr>
          <w:rFonts w:hint="eastAsia"/>
          <w:bCs/>
          <w:color w:val="auto"/>
          <w:szCs w:val="21"/>
          <w:highlight w:val="none"/>
          <w:u w:val="single"/>
        </w:rPr>
        <w:t>（成交价/经审定的工程招标控制价</w:t>
      </w:r>
      <w:r>
        <w:rPr>
          <w:rFonts w:hint="eastAsia" w:hAnsi="宋体"/>
          <w:bCs/>
          <w:color w:val="auto"/>
          <w:szCs w:val="21"/>
          <w:highlight w:val="none"/>
          <w:u w:val="single"/>
        </w:rPr>
        <w:t>）</w:t>
      </w:r>
      <w:r>
        <w:rPr>
          <w:rFonts w:hAnsi="宋体"/>
          <w:bCs/>
          <w:color w:val="auto"/>
          <w:szCs w:val="21"/>
          <w:highlight w:val="none"/>
          <w:u w:val="single"/>
        </w:rPr>
        <w:t>计算</w:t>
      </w:r>
      <w:r>
        <w:rPr>
          <w:rFonts w:hint="eastAsia" w:ascii="Times New Roman" w:hAnsi="宋体" w:cs="宋体"/>
          <w:color w:val="auto"/>
          <w:szCs w:val="21"/>
          <w:highlight w:val="none"/>
          <w:u w:val="single"/>
        </w:rPr>
        <w:t>，其中：材料设备价格按施工期间的《防城港市建设工程造价信息》东兴市相应信息价的加权平均值计算，《防城港市建设工程造价信息》东兴市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598"/>
      <w:r>
        <w:rPr>
          <w:rFonts w:hint="eastAsia" w:ascii="Times New Roman" w:hAnsi="宋体" w:cs="宋体"/>
          <w:color w:val="auto"/>
          <w:szCs w:val="21"/>
          <w:highlight w:val="none"/>
        </w:rPr>
        <w:t>。以上约定同时适用于招标工程量清单缺项以及工程量清单项目特征与图纸不符时的价款确定。</w:t>
      </w:r>
    </w:p>
    <w:p w14:paraId="3BD1CC15">
      <w:pPr>
        <w:spacing w:line="400" w:lineRule="exact"/>
        <w:ind w:firstLine="420" w:firstLineChars="200"/>
        <w:jc w:val="left"/>
        <w:rPr>
          <w:rFonts w:ascii="Times New Roman" w:hAnsi="Times New Roman" w:cs="宋体"/>
          <w:color w:val="auto"/>
          <w:szCs w:val="21"/>
          <w:highlight w:val="none"/>
          <w:u w:val="single"/>
        </w:rPr>
      </w:pPr>
      <w:r>
        <w:rPr>
          <w:rFonts w:hint="eastAsia" w:ascii="Times New Roman" w:hAnsi="Times New Roman" w:cs="宋体"/>
          <w:color w:val="auto"/>
          <w:szCs w:val="21"/>
          <w:highlight w:val="none"/>
          <w:u w:val="single"/>
        </w:rPr>
        <w:t>工程变更导致实际完成的变更工程量与已标价清单或预算书中列明的该项目工程量有偏差时，其综合单价的确定按专用条款“</w:t>
      </w:r>
      <w:r>
        <w:rPr>
          <w:rFonts w:ascii="Times New Roman" w:hAnsi="Times New Roman"/>
          <w:color w:val="auto"/>
          <w:szCs w:val="21"/>
          <w:highlight w:val="none"/>
          <w:u w:val="single"/>
        </w:rPr>
        <w:t>1.13</w:t>
      </w:r>
      <w:r>
        <w:rPr>
          <w:rFonts w:hint="eastAsia" w:ascii="Times New Roman" w:hAnsi="Times New Roman" w:cs="宋体"/>
          <w:color w:val="auto"/>
          <w:szCs w:val="21"/>
          <w:highlight w:val="none"/>
          <w:u w:val="single"/>
        </w:rPr>
        <w:t>工程量清单错误的修正”执行。</w:t>
      </w:r>
    </w:p>
    <w:p w14:paraId="655526B9">
      <w:pPr>
        <w:keepNext/>
        <w:keepLines/>
        <w:spacing w:line="400" w:lineRule="exact"/>
        <w:outlineLvl w:val="2"/>
        <w:rPr>
          <w:rFonts w:ascii="Times New Roman" w:hAnsi="Times New Roman" w:eastAsia="黑体"/>
          <w:b/>
          <w:bCs/>
          <w:color w:val="auto"/>
          <w:sz w:val="32"/>
          <w:szCs w:val="32"/>
          <w:highlight w:val="none"/>
          <w:lang w:val="zh-CN"/>
        </w:rPr>
      </w:pPr>
      <w:bookmarkStart w:id="599" w:name="_Toc407135246"/>
      <w:bookmarkStart w:id="600" w:name="_Toc9850574"/>
      <w:bookmarkStart w:id="601" w:name="_Toc373227743"/>
      <w:bookmarkStart w:id="602" w:name="_Toc373478390"/>
      <w:bookmarkStart w:id="603" w:name="_Toc389065309"/>
      <w:r>
        <w:rPr>
          <w:rFonts w:ascii="Times New Roman" w:hAnsi="Times New Roman" w:eastAsia="黑体"/>
          <w:b/>
          <w:bCs/>
          <w:color w:val="auto"/>
          <w:sz w:val="32"/>
          <w:szCs w:val="32"/>
          <w:highlight w:val="none"/>
          <w:lang w:val="zh-CN"/>
        </w:rPr>
        <w:t>1</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Start w:id="604" w:name="_Toc296891025"/>
      <w:bookmarkStart w:id="605" w:name="_Toc296944536"/>
      <w:bookmarkStart w:id="606" w:name="_Toc297216203"/>
      <w:bookmarkStart w:id="607" w:name="_Toc297048383"/>
      <w:bookmarkStart w:id="608" w:name="_Toc297120497"/>
      <w:bookmarkStart w:id="609" w:name="_Toc296347196"/>
      <w:bookmarkStart w:id="610" w:name="_Toc296503197"/>
      <w:bookmarkStart w:id="611" w:name="_Toc303539150"/>
      <w:bookmarkStart w:id="612" w:name="_Toc292559402"/>
      <w:bookmarkStart w:id="613" w:name="_Toc297123544"/>
      <w:bookmarkStart w:id="614" w:name="_Toc296891237"/>
      <w:bookmarkStart w:id="615" w:name="_Toc292559907"/>
      <w:bookmarkStart w:id="616" w:name="_Toc296346698"/>
      <w:bookmarkStart w:id="617" w:name="_Toc300934993"/>
      <w:bookmarkStart w:id="618" w:name="_Toc312677503"/>
      <w:bookmarkStart w:id="619" w:name="_Toc312678029"/>
      <w:bookmarkStart w:id="620" w:name="_Toc304295570"/>
      <w:r>
        <w:rPr>
          <w:rFonts w:ascii="Times New Roman" w:hAnsi="Times New Roman" w:eastAsia="黑体"/>
          <w:b/>
          <w:bCs/>
          <w:color w:val="auto"/>
          <w:sz w:val="32"/>
          <w:szCs w:val="32"/>
          <w:highlight w:val="none"/>
          <w:lang w:val="zh-CN"/>
        </w:rPr>
        <w:t xml:space="preserve">0.5 </w:t>
      </w:r>
      <w:r>
        <w:rPr>
          <w:rFonts w:hint="eastAsia" w:ascii="Times New Roman" w:hAnsi="Times New Roman" w:eastAsia="黑体" w:cs="黑体"/>
          <w:b/>
          <w:bCs/>
          <w:color w:val="auto"/>
          <w:sz w:val="32"/>
          <w:szCs w:val="32"/>
          <w:highlight w:val="none"/>
          <w:lang w:val="zh-CN"/>
        </w:rPr>
        <w:t>承</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21" w:name="_Toc296891243"/>
      <w:bookmarkStart w:id="622" w:name="_Toc292559408"/>
      <w:bookmarkStart w:id="623" w:name="_Toc296944542"/>
      <w:bookmarkStart w:id="624" w:name="_Toc297120503"/>
      <w:bookmarkStart w:id="625" w:name="_Toc292559913"/>
      <w:bookmarkStart w:id="626" w:name="_Toc297048389"/>
      <w:bookmarkStart w:id="627" w:name="_Toc297123545"/>
      <w:bookmarkStart w:id="628" w:name="_Toc296347202"/>
      <w:bookmarkStart w:id="629" w:name="_Toc296891031"/>
      <w:bookmarkStart w:id="630" w:name="_Toc303539151"/>
      <w:bookmarkStart w:id="631" w:name="_Toc296346704"/>
      <w:bookmarkStart w:id="632" w:name="_Toc296503203"/>
      <w:bookmarkStart w:id="633" w:name="_Toc300934994"/>
      <w:bookmarkStart w:id="634" w:name="_Toc297216204"/>
      <w:r>
        <w:rPr>
          <w:rFonts w:hint="eastAsia" w:ascii="Times New Roman" w:hAnsi="Times New Roman" w:eastAsia="黑体" w:cs="黑体"/>
          <w:b/>
          <w:bCs/>
          <w:color w:val="auto"/>
          <w:sz w:val="32"/>
          <w:szCs w:val="32"/>
          <w:highlight w:val="none"/>
          <w:lang w:val="zh-CN"/>
        </w:rPr>
        <w:t>包人的合理化建议</w:t>
      </w:r>
      <w:bookmarkEnd w:id="599"/>
      <w:bookmarkEnd w:id="600"/>
      <w:bookmarkEnd w:id="601"/>
      <w:bookmarkEnd w:id="602"/>
      <w:bookmarkEnd w:id="603"/>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5DE22E27">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监理人审查承包人合理化建议的期限：</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7天内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B82718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发包人审批承包人合理化建议的期限：</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7天内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7B027D6D">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承</w:t>
      </w:r>
      <w:bookmarkStart w:id="635" w:name="_Toc296891244"/>
      <w:bookmarkStart w:id="636" w:name="_Toc312678030"/>
      <w:bookmarkStart w:id="637" w:name="_Toc292559914"/>
      <w:bookmarkStart w:id="638" w:name="_Toc318581175"/>
      <w:bookmarkStart w:id="639" w:name="_Toc300934995"/>
      <w:bookmarkStart w:id="640" w:name="_Toc297120504"/>
      <w:bookmarkStart w:id="641" w:name="_Toc296944543"/>
      <w:bookmarkStart w:id="642" w:name="_Toc297216205"/>
      <w:bookmarkStart w:id="643" w:name="_Toc296503204"/>
      <w:bookmarkStart w:id="644" w:name="_Toc297123546"/>
      <w:bookmarkStart w:id="645" w:name="_Toc303539152"/>
      <w:bookmarkStart w:id="646" w:name="_Toc297048390"/>
      <w:bookmarkStart w:id="647" w:name="_Toc292559409"/>
      <w:bookmarkStart w:id="648" w:name="_Toc312677504"/>
      <w:bookmarkStart w:id="649" w:name="_Toc296347203"/>
      <w:bookmarkStart w:id="650" w:name="_Toc296891032"/>
      <w:bookmarkStart w:id="651" w:name="_Toc304295571"/>
      <w:bookmarkStart w:id="652" w:name="_Toc296346705"/>
      <w:r>
        <w:rPr>
          <w:rFonts w:hint="eastAsia" w:ascii="Times New Roman" w:hAnsi="宋体" w:cs="宋体"/>
          <w:color w:val="auto"/>
          <w:szCs w:val="21"/>
          <w:highlight w:val="none"/>
        </w:rPr>
        <w:t>包人提出的合理化建议降低了合同价格或者提高了工程经济效益的奖励的方法和金额为：</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14:paraId="090BC3A5">
      <w:pPr>
        <w:keepNext/>
        <w:keepLines/>
        <w:spacing w:line="400" w:lineRule="exact"/>
        <w:outlineLvl w:val="2"/>
        <w:rPr>
          <w:rFonts w:ascii="Times New Roman" w:hAnsi="Times New Roman" w:eastAsia="黑体"/>
          <w:b/>
          <w:bCs/>
          <w:color w:val="auto"/>
          <w:sz w:val="32"/>
          <w:szCs w:val="32"/>
          <w:highlight w:val="none"/>
          <w:lang w:val="zh-CN"/>
        </w:rPr>
      </w:pPr>
      <w:bookmarkStart w:id="653" w:name="_Toc407135247"/>
      <w:bookmarkStart w:id="654" w:name="_Toc373478391"/>
      <w:bookmarkStart w:id="655" w:name="_Toc389065310"/>
      <w:bookmarkStart w:id="656" w:name="_Toc373227744"/>
      <w:bookmarkStart w:id="657" w:name="_Toc9850575"/>
      <w:r>
        <w:rPr>
          <w:rFonts w:ascii="Times New Roman" w:hAnsi="Times New Roman" w:eastAsia="黑体"/>
          <w:b/>
          <w:bCs/>
          <w:color w:val="auto"/>
          <w:sz w:val="32"/>
          <w:szCs w:val="32"/>
          <w:highlight w:val="none"/>
          <w:lang w:val="zh-CN"/>
        </w:rPr>
        <w:t>1</w:t>
      </w:r>
      <w:bookmarkStart w:id="658" w:name="_Toc292559404"/>
      <w:bookmarkStart w:id="659" w:name="_Toc312677507"/>
      <w:bookmarkStart w:id="660" w:name="_Toc296944538"/>
      <w:bookmarkStart w:id="661" w:name="_Toc297120499"/>
      <w:bookmarkStart w:id="662" w:name="_Toc303539154"/>
      <w:bookmarkStart w:id="663" w:name="_Toc304295574"/>
      <w:bookmarkStart w:id="664" w:name="_Toc296891239"/>
      <w:bookmarkStart w:id="665" w:name="_Toc296346700"/>
      <w:bookmarkStart w:id="666" w:name="_Toc296891027"/>
      <w:bookmarkStart w:id="667" w:name="_Toc296503199"/>
      <w:bookmarkStart w:id="668" w:name="_Toc297048385"/>
      <w:bookmarkStart w:id="669" w:name="_Toc296347198"/>
      <w:bookmarkStart w:id="670" w:name="_Toc300934997"/>
      <w:bookmarkStart w:id="671" w:name="_Toc297216207"/>
      <w:bookmarkStart w:id="672" w:name="_Toc292559909"/>
      <w:bookmarkStart w:id="673" w:name="_Toc312678033"/>
      <w:bookmarkStart w:id="674" w:name="_Toc297123548"/>
      <w:r>
        <w:rPr>
          <w:rFonts w:ascii="Times New Roman" w:hAnsi="Times New Roman" w:eastAsia="黑体"/>
          <w:b/>
          <w:bCs/>
          <w:color w:val="auto"/>
          <w:sz w:val="32"/>
          <w:szCs w:val="32"/>
          <w:highlight w:val="none"/>
          <w:lang w:val="zh-CN"/>
        </w:rPr>
        <w:t xml:space="preserve">0.7 </w:t>
      </w:r>
      <w:r>
        <w:rPr>
          <w:rFonts w:hint="eastAsia" w:ascii="Times New Roman" w:hAnsi="宋体" w:eastAsia="黑体" w:cs="黑体"/>
          <w:b/>
          <w:bCs/>
          <w:color w:val="auto"/>
          <w:sz w:val="32"/>
          <w:szCs w:val="32"/>
          <w:highlight w:val="none"/>
          <w:lang w:val="zh-CN"/>
        </w:rPr>
        <w:t>暂估价</w:t>
      </w:r>
      <w:bookmarkEnd w:id="653"/>
      <w:bookmarkEnd w:id="654"/>
      <w:bookmarkEnd w:id="655"/>
      <w:bookmarkEnd w:id="656"/>
      <w:bookmarkEnd w:id="657"/>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5A567F8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kern w:val="0"/>
          <w:szCs w:val="21"/>
          <w:highlight w:val="none"/>
        </w:rPr>
        <w:t>暂</w:t>
      </w:r>
      <w:bookmarkStart w:id="675" w:name="_Toc318581176"/>
      <w:bookmarkStart w:id="676" w:name="_Toc312677508"/>
      <w:bookmarkStart w:id="677" w:name="_Toc312678034"/>
      <w:r>
        <w:rPr>
          <w:rFonts w:hint="eastAsia" w:ascii="Times New Roman" w:hAnsi="宋体" w:cs="宋体"/>
          <w:color w:val="auto"/>
          <w:kern w:val="0"/>
          <w:szCs w:val="21"/>
          <w:highlight w:val="none"/>
        </w:rPr>
        <w:t>估价材料和工程设备的明细详见已标价工程量清单《</w:t>
      </w:r>
      <w:r>
        <w:rPr>
          <w:rFonts w:hint="eastAsia" w:ascii="Times New Roman" w:hAnsi="Times New Roman" w:cs="宋体"/>
          <w:color w:val="auto"/>
          <w:szCs w:val="21"/>
          <w:highlight w:val="none"/>
        </w:rPr>
        <w:t>材料（工程设备）暂估价格及调整表》</w:t>
      </w:r>
      <w:r>
        <w:rPr>
          <w:rFonts w:hint="eastAsia" w:ascii="Times New Roman" w:hAnsi="宋体" w:cs="宋体"/>
          <w:color w:val="auto"/>
          <w:kern w:val="0"/>
          <w:szCs w:val="21"/>
          <w:highlight w:val="none"/>
        </w:rPr>
        <w:t>（表</w:t>
      </w:r>
      <w:r>
        <w:rPr>
          <w:rFonts w:ascii="Times New Roman" w:hAnsi="宋体"/>
          <w:color w:val="auto"/>
          <w:kern w:val="0"/>
          <w:szCs w:val="21"/>
          <w:highlight w:val="none"/>
        </w:rPr>
        <w:t>12-2</w:t>
      </w:r>
      <w:r>
        <w:rPr>
          <w:rFonts w:hint="eastAsia" w:ascii="Times New Roman" w:hAnsi="宋体" w:cs="宋体"/>
          <w:color w:val="auto"/>
          <w:kern w:val="0"/>
          <w:szCs w:val="21"/>
          <w:highlight w:val="none"/>
        </w:rPr>
        <w:t>）和《</w:t>
      </w:r>
      <w:r>
        <w:rPr>
          <w:rFonts w:hint="eastAsia" w:ascii="Times New Roman" w:hAnsi="Times New Roman" w:cs="宋体"/>
          <w:color w:val="auto"/>
          <w:szCs w:val="21"/>
          <w:highlight w:val="none"/>
        </w:rPr>
        <w:t>专业工程暂估价表》（</w:t>
      </w:r>
      <w:r>
        <w:rPr>
          <w:rFonts w:hint="eastAsia" w:ascii="Times New Roman" w:hAnsi="宋体" w:cs="宋体"/>
          <w:color w:val="auto"/>
          <w:kern w:val="0"/>
          <w:szCs w:val="21"/>
          <w:highlight w:val="none"/>
        </w:rPr>
        <w:t>表</w:t>
      </w:r>
      <w:r>
        <w:rPr>
          <w:rFonts w:ascii="Times New Roman" w:hAnsi="宋体"/>
          <w:color w:val="auto"/>
          <w:kern w:val="0"/>
          <w:szCs w:val="21"/>
          <w:highlight w:val="none"/>
        </w:rPr>
        <w:t>12-3</w:t>
      </w:r>
      <w:r>
        <w:rPr>
          <w:rFonts w:hint="eastAsia" w:ascii="Times New Roman" w:hAnsi="宋体" w:cs="宋体"/>
          <w:color w:val="auto"/>
          <w:kern w:val="0"/>
          <w:szCs w:val="21"/>
          <w:highlight w:val="none"/>
        </w:rPr>
        <w:t>）。</w:t>
      </w:r>
    </w:p>
    <w:bookmarkEnd w:id="675"/>
    <w:bookmarkEnd w:id="676"/>
    <w:bookmarkEnd w:id="677"/>
    <w:p w14:paraId="71A262D5">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Start w:id="678" w:name="_Toc312677509"/>
      <w:bookmarkStart w:id="679" w:name="_Toc312678035"/>
      <w:bookmarkStart w:id="680" w:name="_Toc318581177"/>
      <w:r>
        <w:rPr>
          <w:rFonts w:ascii="Times New Roman" w:hAnsi="Times New Roman"/>
          <w:color w:val="auto"/>
          <w:szCs w:val="21"/>
          <w:highlight w:val="none"/>
        </w:rPr>
        <w:t xml:space="preserve">0.7.1 </w:t>
      </w:r>
      <w:r>
        <w:rPr>
          <w:rFonts w:hint="eastAsia" w:ascii="Times New Roman" w:hAnsi="宋体" w:cs="宋体"/>
          <w:color w:val="auto"/>
          <w:szCs w:val="21"/>
          <w:highlight w:val="none"/>
        </w:rPr>
        <w:t>依法必须招标的暂估价项目</w:t>
      </w:r>
    </w:p>
    <w:bookmarkEnd w:id="678"/>
    <w:bookmarkEnd w:id="679"/>
    <w:bookmarkEnd w:id="680"/>
    <w:p w14:paraId="03705B41">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对于依法必须招标的暂估价项目的确认和批准采取第</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种方式确定。</w:t>
      </w:r>
    </w:p>
    <w:p w14:paraId="3F2D8596">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10.7.2 </w:t>
      </w:r>
      <w:r>
        <w:rPr>
          <w:rFonts w:hint="eastAsia" w:ascii="Times New Roman" w:hAnsi="宋体" w:cs="宋体"/>
          <w:color w:val="auto"/>
          <w:szCs w:val="21"/>
          <w:highlight w:val="none"/>
        </w:rPr>
        <w:t>不属于依法必须招标的暂估价项目</w:t>
      </w:r>
    </w:p>
    <w:p w14:paraId="4572DD5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对于不属于依法必须招标的暂估价项目的确认和批准采取第</w:t>
      </w:r>
      <w:r>
        <w:rPr>
          <w:rFonts w:hint="eastAsia" w:hAnsi="宋体" w:cs="宋体"/>
          <w:color w:val="auto"/>
          <w:szCs w:val="21"/>
          <w:highlight w:val="none"/>
          <w:u w:val="single"/>
        </w:rPr>
        <w:t xml:space="preserve">  / </w:t>
      </w:r>
      <w:r>
        <w:rPr>
          <w:rFonts w:ascii="Times New Roman" w:hAnsi="Times New Roman"/>
          <w:color w:val="auto"/>
          <w:szCs w:val="21"/>
          <w:highlight w:val="none"/>
        </w:rPr>
        <w:t xml:space="preserve"> </w:t>
      </w:r>
      <w:r>
        <w:rPr>
          <w:rFonts w:hint="eastAsia" w:ascii="Times New Roman" w:hAnsi="宋体" w:cs="宋体"/>
          <w:color w:val="auto"/>
          <w:szCs w:val="21"/>
          <w:highlight w:val="none"/>
        </w:rPr>
        <w:t>种方式确定。</w:t>
      </w:r>
    </w:p>
    <w:p w14:paraId="5AE52DEB">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szCs w:val="21"/>
          <w:highlight w:val="none"/>
        </w:rPr>
        <w:t>第</w:t>
      </w:r>
      <w:r>
        <w:rPr>
          <w:rFonts w:ascii="Times New Roman" w:hAnsi="Times New Roman"/>
          <w:color w:val="auto"/>
          <w:szCs w:val="21"/>
          <w:highlight w:val="none"/>
        </w:rPr>
        <w:t>3</w:t>
      </w:r>
      <w:r>
        <w:rPr>
          <w:rFonts w:hint="eastAsia" w:ascii="Times New Roman" w:hAnsi="宋体" w:cs="宋体"/>
          <w:color w:val="auto"/>
          <w:szCs w:val="21"/>
          <w:highlight w:val="none"/>
        </w:rPr>
        <w:t>种方式：</w:t>
      </w:r>
      <w:r>
        <w:rPr>
          <w:rFonts w:hint="eastAsia" w:ascii="Times New Roman" w:hAnsi="宋体" w:cs="宋体"/>
          <w:color w:val="auto"/>
          <w:kern w:val="0"/>
          <w:szCs w:val="21"/>
          <w:highlight w:val="none"/>
        </w:rPr>
        <w:t>承包人直接实施的暂估价项目</w:t>
      </w:r>
    </w:p>
    <w:p w14:paraId="3787F8CA">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承包人直接实施的暂估价项目的约定：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7C6F1B2">
      <w:pPr>
        <w:keepNext/>
        <w:keepLines/>
        <w:spacing w:line="400" w:lineRule="exact"/>
        <w:outlineLvl w:val="2"/>
        <w:rPr>
          <w:rFonts w:ascii="Times New Roman" w:hAnsi="Times New Roman" w:eastAsia="黑体"/>
          <w:b/>
          <w:bCs/>
          <w:color w:val="auto"/>
          <w:sz w:val="32"/>
          <w:szCs w:val="32"/>
          <w:highlight w:val="none"/>
          <w:lang w:val="zh-CN"/>
        </w:rPr>
      </w:pPr>
      <w:bookmarkStart w:id="681" w:name="_Toc407135248"/>
      <w:bookmarkStart w:id="682" w:name="_Toc389065311"/>
      <w:bookmarkStart w:id="683" w:name="_Toc9850576"/>
      <w:bookmarkStart w:id="684" w:name="_Toc373478392"/>
      <w:bookmarkStart w:id="685" w:name="_Toc373227745"/>
      <w:r>
        <w:rPr>
          <w:rFonts w:ascii="Times New Roman" w:hAnsi="Times New Roman" w:eastAsia="黑体"/>
          <w:b/>
          <w:bCs/>
          <w:color w:val="auto"/>
          <w:sz w:val="32"/>
          <w:szCs w:val="32"/>
          <w:highlight w:val="none"/>
          <w:lang w:val="zh-CN"/>
        </w:rPr>
        <w:t xml:space="preserve">10.8 </w:t>
      </w:r>
      <w:r>
        <w:rPr>
          <w:rFonts w:hint="eastAsia" w:ascii="Times New Roman" w:hAnsi="宋体" w:eastAsia="黑体" w:cs="黑体"/>
          <w:b/>
          <w:bCs/>
          <w:color w:val="auto"/>
          <w:sz w:val="32"/>
          <w:szCs w:val="32"/>
          <w:highlight w:val="none"/>
          <w:lang w:val="zh-CN"/>
        </w:rPr>
        <w:t>暂列金额</w:t>
      </w:r>
      <w:bookmarkEnd w:id="681"/>
      <w:bookmarkEnd w:id="682"/>
      <w:bookmarkEnd w:id="683"/>
      <w:bookmarkEnd w:id="684"/>
      <w:bookmarkEnd w:id="685"/>
    </w:p>
    <w:p w14:paraId="4F48EAF2">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合同当事人关于暂列金额使用的约定：</w:t>
      </w:r>
      <w:r>
        <w:rPr>
          <w:rFonts w:hint="eastAsia" w:hAnsi="宋体" w:cs="宋体"/>
          <w:color w:val="auto"/>
          <w:szCs w:val="21"/>
          <w:highlight w:val="none"/>
          <w:u w:val="single"/>
        </w:rPr>
        <w:t>由承包人根据发包人要求编制，并按工程进度提前7日向发包人提交</w:t>
      </w:r>
      <w:r>
        <w:rPr>
          <w:rFonts w:hint="eastAsia" w:ascii="Times New Roman" w:hAnsi="宋体" w:cs="宋体"/>
          <w:color w:val="auto"/>
          <w:kern w:val="0"/>
          <w:szCs w:val="21"/>
          <w:highlight w:val="none"/>
        </w:rPr>
        <w:t>。</w:t>
      </w:r>
    </w:p>
    <w:p w14:paraId="068525C6">
      <w:pPr>
        <w:keepNext/>
        <w:keepLines/>
        <w:numPr>
          <w:ilvl w:val="0"/>
          <w:numId w:val="1"/>
        </w:numPr>
        <w:spacing w:before="60" w:after="60" w:line="400" w:lineRule="exact"/>
        <w:outlineLvl w:val="1"/>
        <w:rPr>
          <w:rFonts w:ascii="Arial" w:hAnsi="Arial" w:eastAsia="黑体"/>
          <w:b/>
          <w:bCs/>
          <w:color w:val="auto"/>
          <w:sz w:val="32"/>
          <w:szCs w:val="32"/>
          <w:highlight w:val="none"/>
          <w:lang w:val="zh-CN"/>
        </w:rPr>
      </w:pPr>
      <w:bookmarkStart w:id="686" w:name="_Toc351203643"/>
      <w:bookmarkStart w:id="687" w:name="_Toc373478393"/>
      <w:bookmarkStart w:id="688" w:name="_Toc389065312"/>
      <w:bookmarkStart w:id="689" w:name="_Toc407135249"/>
      <w:bookmarkStart w:id="690" w:name="_Toc9850577"/>
      <w:bookmarkStart w:id="691" w:name="_Toc373227746"/>
      <w:r>
        <w:rPr>
          <w:rFonts w:hint="eastAsia" w:ascii="Arial" w:hAnsi="宋体" w:eastAsia="黑体" w:cs="黑体"/>
          <w:b/>
          <w:bCs/>
          <w:color w:val="auto"/>
          <w:sz w:val="32"/>
          <w:szCs w:val="32"/>
          <w:highlight w:val="none"/>
          <w:lang w:val="zh-CN"/>
        </w:rPr>
        <w:t>价格调整</w:t>
      </w:r>
      <w:bookmarkEnd w:id="686"/>
      <w:bookmarkEnd w:id="687"/>
      <w:bookmarkEnd w:id="688"/>
      <w:bookmarkEnd w:id="689"/>
      <w:bookmarkEnd w:id="690"/>
      <w:bookmarkEnd w:id="691"/>
    </w:p>
    <w:p w14:paraId="788D4DB6">
      <w:pPr>
        <w:keepNext/>
        <w:keepLines/>
        <w:spacing w:line="400" w:lineRule="exact"/>
        <w:outlineLvl w:val="2"/>
        <w:rPr>
          <w:rFonts w:ascii="Times New Roman" w:hAnsi="Times New Roman" w:eastAsia="黑体"/>
          <w:b/>
          <w:bCs/>
          <w:color w:val="auto"/>
          <w:sz w:val="32"/>
          <w:szCs w:val="32"/>
          <w:highlight w:val="none"/>
          <w:lang w:val="zh-CN"/>
        </w:rPr>
      </w:pPr>
      <w:bookmarkStart w:id="692" w:name="_Toc9850578"/>
      <w:bookmarkStart w:id="693" w:name="_Toc373227747"/>
      <w:bookmarkStart w:id="694" w:name="_Toc407135250"/>
      <w:bookmarkStart w:id="695" w:name="_Toc389065313"/>
      <w:bookmarkStart w:id="696" w:name="_Toc373478394"/>
      <w:bookmarkStart w:id="697" w:name="_Toc292559406"/>
      <w:bookmarkStart w:id="698" w:name="_Toc300935000"/>
      <w:bookmarkStart w:id="699" w:name="_Toc296944540"/>
      <w:bookmarkStart w:id="700" w:name="_Toc297048387"/>
      <w:bookmarkStart w:id="701" w:name="_Toc296891029"/>
      <w:bookmarkStart w:id="702" w:name="_Toc296347200"/>
      <w:bookmarkStart w:id="703" w:name="_Toc297123550"/>
      <w:bookmarkStart w:id="704" w:name="_Toc304295577"/>
      <w:bookmarkStart w:id="705" w:name="_Toc296503201"/>
      <w:bookmarkStart w:id="706" w:name="_Toc312678039"/>
      <w:bookmarkStart w:id="707" w:name="_Toc297120501"/>
      <w:bookmarkStart w:id="708" w:name="_Toc296346702"/>
      <w:bookmarkStart w:id="709" w:name="_Toc303539157"/>
      <w:bookmarkStart w:id="710" w:name="_Toc292559911"/>
      <w:bookmarkStart w:id="711" w:name="_Toc296891241"/>
      <w:bookmarkStart w:id="712" w:name="_Toc297216209"/>
      <w:r>
        <w:rPr>
          <w:rFonts w:ascii="Times New Roman" w:hAnsi="Times New Roman" w:eastAsia="黑体"/>
          <w:b/>
          <w:bCs/>
          <w:color w:val="auto"/>
          <w:sz w:val="32"/>
          <w:szCs w:val="32"/>
          <w:highlight w:val="none"/>
          <w:lang w:val="zh-CN"/>
        </w:rPr>
        <w:t xml:space="preserve">11.1 </w:t>
      </w:r>
      <w:r>
        <w:rPr>
          <w:rFonts w:hint="eastAsia" w:ascii="Times New Roman" w:hAnsi="Times New Roman" w:eastAsia="黑体" w:cs="黑体"/>
          <w:b/>
          <w:bCs/>
          <w:color w:val="auto"/>
          <w:sz w:val="32"/>
          <w:szCs w:val="32"/>
          <w:highlight w:val="none"/>
          <w:lang w:val="zh-CN"/>
        </w:rPr>
        <w:t>市场价格波动引起的调整</w:t>
      </w:r>
      <w:bookmarkEnd w:id="692"/>
      <w:bookmarkEnd w:id="693"/>
      <w:bookmarkEnd w:id="694"/>
      <w:bookmarkEnd w:id="695"/>
      <w:bookmarkEnd w:id="696"/>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79E0CA8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kern w:val="0"/>
          <w:szCs w:val="21"/>
          <w:highlight w:val="none"/>
        </w:rPr>
        <w:t>市场价格波动是否调整合同价格的约定：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否</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0AC3390">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因市场价格波动调整合同价格，采用以下第</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种方式对合同价格进行调整：</w:t>
      </w:r>
    </w:p>
    <w:p w14:paraId="73038B6B">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第</w:t>
      </w:r>
      <w:r>
        <w:rPr>
          <w:rFonts w:ascii="Times New Roman" w:hAnsi="Times New Roman"/>
          <w:color w:val="auto"/>
          <w:szCs w:val="21"/>
          <w:highlight w:val="none"/>
        </w:rPr>
        <w:t>1</w:t>
      </w:r>
      <w:r>
        <w:rPr>
          <w:rFonts w:hint="eastAsia" w:ascii="Times New Roman" w:hAnsi="宋体" w:cs="宋体"/>
          <w:color w:val="auto"/>
          <w:szCs w:val="21"/>
          <w:highlight w:val="none"/>
        </w:rPr>
        <w:t>种方式：采用价格指数进行价格调整。</w:t>
      </w:r>
    </w:p>
    <w:p w14:paraId="5606A6C6">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关于各可调因子、定值和变值权重，以及基本价格指数及其来源的约定：</w:t>
      </w:r>
      <w:r>
        <w:rPr>
          <w:rFonts w:ascii="Times New Roman" w:hAnsi="Times New Roman"/>
          <w:color w:val="auto"/>
          <w:szCs w:val="21"/>
          <w:highlight w:val="none"/>
          <w:u w:val="single"/>
        </w:rPr>
        <w:t xml:space="preserve">      </w:t>
      </w:r>
      <w:r>
        <w:rPr>
          <w:rFonts w:hint="eastAsia"/>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 xml:space="preserve">  </w:t>
      </w:r>
    </w:p>
    <w:p w14:paraId="0F9A658F">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第</w:t>
      </w:r>
      <w:r>
        <w:rPr>
          <w:rFonts w:ascii="Times New Roman" w:hAnsi="Times New Roman"/>
          <w:color w:val="auto"/>
          <w:szCs w:val="21"/>
          <w:highlight w:val="none"/>
        </w:rPr>
        <w:t>2</w:t>
      </w:r>
      <w:r>
        <w:rPr>
          <w:rFonts w:hint="eastAsia" w:ascii="Times New Roman" w:hAnsi="宋体" w:cs="宋体"/>
          <w:color w:val="auto"/>
          <w:szCs w:val="21"/>
          <w:highlight w:val="none"/>
        </w:rPr>
        <w:t>种方式：采用造价信息进行价格调整。</w:t>
      </w:r>
    </w:p>
    <w:p w14:paraId="3BB82C63">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）允许调整的主要材料和设备、基期价格、风险系数、投标报价详见《承包人提供主要材料和设备一览表》</w:t>
      </w:r>
      <w:r>
        <w:rPr>
          <w:rFonts w:hint="eastAsia" w:ascii="Times New Roman" w:hAnsi="宋体" w:cs="宋体"/>
          <w:color w:val="auto"/>
          <w:szCs w:val="21"/>
          <w:highlight w:val="none"/>
          <w:lang w:eastAsia="zh-CN"/>
        </w:rPr>
        <w:t>，</w:t>
      </w:r>
      <w:r>
        <w:rPr>
          <w:rFonts w:hint="eastAsia" w:ascii="Times New Roman" w:hAnsi="宋体" w:cs="宋体"/>
          <w:color w:val="auto"/>
          <w:szCs w:val="21"/>
          <w:highlight w:val="none"/>
        </w:rPr>
        <w:t>价</w:t>
      </w:r>
      <w:r>
        <w:rPr>
          <w:rFonts w:ascii="Times New Roman" w:hAnsi="宋体" w:cs="宋体"/>
          <w:color w:val="auto"/>
          <w:szCs w:val="21"/>
          <w:highlight w:val="none"/>
        </w:rPr>
        <w:t>差</w:t>
      </w:r>
      <w:r>
        <w:rPr>
          <w:rFonts w:hint="eastAsia" w:ascii="Calibri" w:hAnsi="宋体" w:cs="宋体"/>
          <w:color w:val="auto"/>
          <w:szCs w:val="21"/>
          <w:highlight w:val="none"/>
        </w:rPr>
        <w:t>调整部分仅计算税金，除此表列明的材料、设备外，其余材料设备价差原则上不予调整。</w:t>
      </w:r>
    </w:p>
    <w:p w14:paraId="0E25F5FD">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）主要材料和设备确认价：</w:t>
      </w:r>
    </w:p>
    <w:p w14:paraId="5D101140">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按施工期间《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防城港 </w:t>
      </w:r>
      <w:r>
        <w:rPr>
          <w:rFonts w:hint="eastAsia" w:ascii="Times New Roman" w:hAnsi="宋体" w:cs="宋体"/>
          <w:color w:val="auto"/>
          <w:szCs w:val="21"/>
          <w:highlight w:val="none"/>
        </w:rPr>
        <w:t>市建设工程造价信息》</w:t>
      </w:r>
      <w:r>
        <w:rPr>
          <w:rFonts w:hint="eastAsia" w:ascii="Times New Roman" w:hAnsi="宋体" w:cs="宋体"/>
          <w:color w:val="auto"/>
          <w:szCs w:val="21"/>
          <w:highlight w:val="none"/>
          <w:lang w:val="en-US" w:eastAsia="zh-CN"/>
        </w:rPr>
        <w:t>东兴市</w:t>
      </w:r>
      <w:r>
        <w:rPr>
          <w:rFonts w:hint="eastAsia" w:ascii="Times New Roman" w:hAnsi="宋体" w:cs="宋体"/>
          <w:color w:val="auto"/>
          <w:szCs w:val="21"/>
          <w:highlight w:val="none"/>
        </w:rPr>
        <w:t>2026年第</w:t>
      </w:r>
      <w:r>
        <w:rPr>
          <w:rFonts w:hint="eastAsia" w:ascii="Times New Roman" w:hAnsi="宋体" w:cs="宋体"/>
          <w:color w:val="auto"/>
          <w:szCs w:val="21"/>
          <w:highlight w:val="none"/>
          <w:lang w:val="en-US" w:eastAsia="zh-CN"/>
        </w:rPr>
        <w:t>2</w:t>
      </w:r>
      <w:r>
        <w:rPr>
          <w:rFonts w:hint="eastAsia" w:ascii="Times New Roman" w:hAnsi="宋体" w:cs="宋体"/>
          <w:color w:val="auto"/>
          <w:szCs w:val="21"/>
          <w:highlight w:val="none"/>
        </w:rPr>
        <w:t>期除税价格</w:t>
      </w:r>
      <w:r>
        <w:rPr>
          <w:rFonts w:hint="eastAsia" w:ascii="Times New Roman" w:hAnsi="宋体" w:cs="宋体"/>
          <w:color w:val="auto"/>
          <w:szCs w:val="21"/>
          <w:highlight w:val="none"/>
          <w:lang w:val="en-US" w:eastAsia="zh-CN"/>
        </w:rPr>
        <w:t>计取</w:t>
      </w:r>
      <w:r>
        <w:rPr>
          <w:rFonts w:hint="eastAsia" w:ascii="Times New Roman" w:hAnsi="宋体" w:cs="宋体"/>
          <w:color w:val="auto"/>
          <w:szCs w:val="21"/>
          <w:highlight w:val="none"/>
        </w:rPr>
        <w:t>，信息价没有的按通用条款规定</w:t>
      </w:r>
      <w:r>
        <w:rPr>
          <w:rFonts w:hint="eastAsia" w:ascii="Times New Roman" w:hAnsi="宋体" w:cs="宋体"/>
          <w:color w:val="auto"/>
          <w:szCs w:val="21"/>
          <w:highlight w:val="none"/>
          <w:lang w:val="en-US" w:eastAsia="zh-CN"/>
        </w:rPr>
        <w:t>或参考南宁同期发布的信息价或市场询价且按除税价格计取。</w:t>
      </w:r>
    </w:p>
    <w:p w14:paraId="7737E518">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3</w:t>
      </w:r>
      <w:r>
        <w:rPr>
          <w:rFonts w:hint="eastAsia" w:ascii="Times New Roman" w:hAnsi="宋体" w:cs="宋体"/>
          <w:color w:val="auto"/>
          <w:szCs w:val="21"/>
          <w:highlight w:val="none"/>
        </w:rPr>
        <w:t>）价差计算方法：</w:t>
      </w:r>
    </w:p>
    <w:p w14:paraId="0AC759C2">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B605317">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6EECE4C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3812C728">
      <w:pPr>
        <w:spacing w:line="400" w:lineRule="exact"/>
        <w:ind w:firstLine="645"/>
        <w:jc w:val="left"/>
        <w:rPr>
          <w:rFonts w:ascii="Times New Roman" w:hAnsi="Times New Roman"/>
          <w:color w:val="auto"/>
          <w:szCs w:val="21"/>
          <w:highlight w:val="none"/>
        </w:rPr>
      </w:pPr>
      <w:r>
        <w:rPr>
          <w:rFonts w:hint="eastAsia" w:ascii="Times New Roman" w:hAnsi="宋体" w:cs="宋体"/>
          <w:color w:val="auto"/>
          <w:szCs w:val="21"/>
          <w:highlight w:val="none"/>
        </w:rPr>
        <w:t>第</w:t>
      </w:r>
      <w:r>
        <w:rPr>
          <w:rFonts w:ascii="Times New Roman" w:hAnsi="宋体"/>
          <w:color w:val="auto"/>
          <w:szCs w:val="21"/>
          <w:highlight w:val="none"/>
        </w:rPr>
        <w:t>3</w:t>
      </w:r>
      <w:r>
        <w:rPr>
          <w:rFonts w:hint="eastAsia" w:ascii="Times New Roman" w:hAnsi="宋体" w:cs="宋体"/>
          <w:color w:val="auto"/>
          <w:szCs w:val="21"/>
          <w:highlight w:val="none"/>
        </w:rPr>
        <w:t>种方式：</w:t>
      </w:r>
      <w:r>
        <w:rPr>
          <w:rFonts w:ascii="Times New Roman" w:hAnsi="Times New Roman"/>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w:t>
      </w:r>
      <w:r>
        <w:rPr>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w:t>
      </w:r>
    </w:p>
    <w:bookmarkEnd w:id="559"/>
    <w:bookmarkEnd w:id="560"/>
    <w:bookmarkEnd w:id="561"/>
    <w:bookmarkEnd w:id="562"/>
    <w:bookmarkEnd w:id="563"/>
    <w:bookmarkEnd w:id="564"/>
    <w:p w14:paraId="53C50DBE">
      <w:pPr>
        <w:keepNext/>
        <w:keepLines/>
        <w:spacing w:before="60" w:after="60" w:line="400" w:lineRule="exact"/>
        <w:outlineLvl w:val="1"/>
        <w:rPr>
          <w:rFonts w:ascii="Arial" w:hAnsi="Arial" w:eastAsia="黑体"/>
          <w:b/>
          <w:bCs/>
          <w:color w:val="auto"/>
          <w:sz w:val="32"/>
          <w:szCs w:val="32"/>
          <w:highlight w:val="none"/>
          <w:lang w:val="zh-CN"/>
        </w:rPr>
      </w:pPr>
      <w:bookmarkStart w:id="713" w:name="_Toc296891245"/>
      <w:bookmarkStart w:id="714" w:name="_Toc296944544"/>
      <w:bookmarkStart w:id="715" w:name="_Toc292559410"/>
      <w:bookmarkStart w:id="716" w:name="_Toc297048391"/>
      <w:bookmarkStart w:id="717" w:name="_Toc296891033"/>
      <w:bookmarkStart w:id="718" w:name="_Toc296503205"/>
      <w:bookmarkStart w:id="719" w:name="_Toc296347204"/>
      <w:bookmarkStart w:id="720" w:name="_Toc297120505"/>
      <w:bookmarkStart w:id="721" w:name="_Toc292559915"/>
      <w:bookmarkStart w:id="722" w:name="_Toc296346706"/>
      <w:bookmarkStart w:id="723" w:name="_Toc9850579"/>
      <w:bookmarkStart w:id="724" w:name="_Toc351203644"/>
      <w:bookmarkStart w:id="725" w:name="_Toc373478395"/>
      <w:bookmarkStart w:id="726" w:name="_Toc373227748"/>
      <w:bookmarkStart w:id="727" w:name="_Toc407135251"/>
      <w:bookmarkStart w:id="728" w:name="_Toc300935002"/>
      <w:bookmarkStart w:id="729" w:name="_Toc304295579"/>
      <w:bookmarkStart w:id="730" w:name="_Toc297216211"/>
      <w:bookmarkStart w:id="731" w:name="_Toc303539159"/>
      <w:bookmarkStart w:id="732" w:name="_Toc297123552"/>
      <w:bookmarkStart w:id="733" w:name="_Toc312678040"/>
      <w:r>
        <w:rPr>
          <w:rFonts w:ascii="Arial" w:hAnsi="Arial" w:eastAsia="黑体"/>
          <w:b/>
          <w:bCs/>
          <w:color w:val="auto"/>
          <w:sz w:val="32"/>
          <w:szCs w:val="32"/>
          <w:highlight w:val="none"/>
          <w:lang w:val="zh-CN"/>
        </w:rPr>
        <w:t xml:space="preserve">12. </w:t>
      </w:r>
      <w:bookmarkEnd w:id="713"/>
      <w:bookmarkEnd w:id="714"/>
      <w:bookmarkEnd w:id="715"/>
      <w:bookmarkEnd w:id="716"/>
      <w:bookmarkEnd w:id="717"/>
      <w:bookmarkEnd w:id="718"/>
      <w:bookmarkEnd w:id="719"/>
      <w:bookmarkEnd w:id="720"/>
      <w:bookmarkEnd w:id="721"/>
      <w:bookmarkEnd w:id="722"/>
      <w:r>
        <w:rPr>
          <w:rFonts w:hint="eastAsia" w:ascii="Arial" w:hAnsi="Arial" w:eastAsia="黑体" w:cs="黑体"/>
          <w:b/>
          <w:bCs/>
          <w:color w:val="auto"/>
          <w:sz w:val="32"/>
          <w:szCs w:val="32"/>
          <w:highlight w:val="none"/>
          <w:lang w:val="zh-CN"/>
        </w:rPr>
        <w:t>合同价格、计量与支付</w:t>
      </w:r>
      <w:bookmarkEnd w:id="723"/>
      <w:bookmarkEnd w:id="724"/>
      <w:bookmarkEnd w:id="725"/>
      <w:bookmarkEnd w:id="726"/>
      <w:bookmarkEnd w:id="727"/>
    </w:p>
    <w:bookmarkEnd w:id="728"/>
    <w:bookmarkEnd w:id="729"/>
    <w:bookmarkEnd w:id="730"/>
    <w:bookmarkEnd w:id="731"/>
    <w:bookmarkEnd w:id="732"/>
    <w:bookmarkEnd w:id="733"/>
    <w:p w14:paraId="59EF5F5A">
      <w:pPr>
        <w:keepNext/>
        <w:keepLines/>
        <w:spacing w:line="400" w:lineRule="exact"/>
        <w:outlineLvl w:val="2"/>
        <w:rPr>
          <w:rFonts w:ascii="Times New Roman" w:hAnsi="Times New Roman" w:eastAsia="黑体"/>
          <w:b/>
          <w:bCs/>
          <w:color w:val="auto"/>
          <w:sz w:val="32"/>
          <w:szCs w:val="32"/>
          <w:highlight w:val="none"/>
          <w:lang w:val="zh-CN"/>
        </w:rPr>
      </w:pPr>
      <w:bookmarkStart w:id="734" w:name="_Toc292559411"/>
      <w:bookmarkStart w:id="735" w:name="_Toc267251461"/>
      <w:bookmarkStart w:id="736" w:name="_Toc292559916"/>
      <w:bookmarkStart w:id="737" w:name="_Toc296944545"/>
      <w:bookmarkStart w:id="738" w:name="_Toc297048392"/>
      <w:bookmarkStart w:id="739" w:name="_Toc296347205"/>
      <w:bookmarkStart w:id="740" w:name="_Toc296503206"/>
      <w:bookmarkStart w:id="741" w:name="_Toc296891034"/>
      <w:bookmarkStart w:id="742" w:name="_Toc296346707"/>
      <w:bookmarkStart w:id="743" w:name="_Toc296891246"/>
      <w:bookmarkStart w:id="744" w:name="_Toc297120506"/>
      <w:bookmarkStart w:id="745" w:name="_Toc373227749"/>
      <w:bookmarkStart w:id="746" w:name="_Toc373478396"/>
      <w:bookmarkStart w:id="747" w:name="_Toc407135252"/>
      <w:bookmarkStart w:id="748" w:name="_Toc389065314"/>
      <w:bookmarkStart w:id="749" w:name="_Toc9850580"/>
      <w:bookmarkStart w:id="750" w:name="_Toc297123553"/>
      <w:bookmarkStart w:id="751" w:name="_Toc312678041"/>
      <w:bookmarkStart w:id="752" w:name="_Toc304295580"/>
      <w:bookmarkStart w:id="753" w:name="_Toc303539160"/>
      <w:bookmarkStart w:id="754" w:name="_Toc297216212"/>
      <w:bookmarkStart w:id="755" w:name="_Toc300935003"/>
      <w:r>
        <w:rPr>
          <w:rFonts w:ascii="Times New Roman" w:hAnsi="Times New Roman" w:eastAsia="黑体"/>
          <w:b/>
          <w:bCs/>
          <w:color w:val="auto"/>
          <w:sz w:val="32"/>
          <w:szCs w:val="32"/>
          <w:highlight w:val="none"/>
          <w:lang w:val="zh-CN"/>
        </w:rPr>
        <w:t xml:space="preserve">12.1 </w:t>
      </w:r>
      <w:r>
        <w:rPr>
          <w:rFonts w:hint="eastAsia" w:ascii="Times New Roman" w:hAnsi="宋体" w:eastAsia="黑体" w:cs="黑体"/>
          <w:b/>
          <w:bCs/>
          <w:color w:val="auto"/>
          <w:sz w:val="32"/>
          <w:szCs w:val="32"/>
          <w:highlight w:val="none"/>
          <w:lang w:val="zh-CN"/>
        </w:rPr>
        <w:t>合</w:t>
      </w:r>
      <w:bookmarkEnd w:id="734"/>
      <w:bookmarkEnd w:id="735"/>
      <w:bookmarkEnd w:id="736"/>
      <w:r>
        <w:rPr>
          <w:rFonts w:hint="eastAsia" w:ascii="Times New Roman" w:hAnsi="宋体" w:eastAsia="黑体" w:cs="黑体"/>
          <w:b/>
          <w:bCs/>
          <w:color w:val="auto"/>
          <w:sz w:val="32"/>
          <w:szCs w:val="32"/>
          <w:highlight w:val="none"/>
          <w:lang w:val="zh-CN"/>
        </w:rPr>
        <w:t>同价</w:t>
      </w:r>
      <w:bookmarkEnd w:id="737"/>
      <w:bookmarkEnd w:id="738"/>
      <w:bookmarkEnd w:id="739"/>
      <w:bookmarkEnd w:id="740"/>
      <w:bookmarkEnd w:id="741"/>
      <w:bookmarkEnd w:id="742"/>
      <w:bookmarkEnd w:id="743"/>
      <w:bookmarkEnd w:id="744"/>
      <w:r>
        <w:rPr>
          <w:rFonts w:hint="eastAsia" w:ascii="Times New Roman" w:hAnsi="宋体" w:eastAsia="黑体" w:cs="黑体"/>
          <w:b/>
          <w:bCs/>
          <w:color w:val="auto"/>
          <w:sz w:val="32"/>
          <w:szCs w:val="32"/>
          <w:highlight w:val="none"/>
          <w:lang w:val="zh-CN"/>
        </w:rPr>
        <w:t>格形式</w:t>
      </w:r>
      <w:bookmarkEnd w:id="745"/>
      <w:bookmarkEnd w:id="746"/>
      <w:bookmarkEnd w:id="747"/>
      <w:bookmarkEnd w:id="748"/>
      <w:bookmarkEnd w:id="749"/>
    </w:p>
    <w:bookmarkEnd w:id="750"/>
    <w:bookmarkEnd w:id="751"/>
    <w:bookmarkEnd w:id="752"/>
    <w:bookmarkEnd w:id="753"/>
    <w:bookmarkEnd w:id="754"/>
    <w:bookmarkEnd w:id="755"/>
    <w:p w14:paraId="73B2CBCC">
      <w:pPr>
        <w:spacing w:line="400" w:lineRule="exact"/>
        <w:ind w:firstLine="420" w:firstLineChars="200"/>
        <w:jc w:val="left"/>
        <w:rPr>
          <w:rFonts w:hint="eastAsia" w:ascii="Times New Roman" w:hAnsi="宋体"/>
          <w:color w:val="auto"/>
          <w:szCs w:val="21"/>
          <w:highlight w:val="none"/>
        </w:rPr>
      </w:pPr>
      <w:bookmarkStart w:id="756" w:name="_Toc373227750"/>
      <w:bookmarkStart w:id="757" w:name="_Toc389065315"/>
      <w:bookmarkStart w:id="758" w:name="_Toc373478397"/>
      <w:bookmarkStart w:id="759" w:name="_Toc300935004"/>
      <w:bookmarkStart w:id="760" w:name="_Toc304295581"/>
      <w:bookmarkStart w:id="761" w:name="_Toc297216213"/>
      <w:bookmarkStart w:id="762" w:name="_Toc297123554"/>
      <w:bookmarkStart w:id="763" w:name="_Toc303539161"/>
      <w:bookmarkStart w:id="764" w:name="_Toc312678042"/>
      <w:bookmarkStart w:id="765" w:name="_Toc297048393"/>
      <w:bookmarkStart w:id="766" w:name="_Toc296503207"/>
      <w:bookmarkStart w:id="767" w:name="_Toc296891035"/>
      <w:bookmarkStart w:id="768" w:name="_Toc296347206"/>
      <w:bookmarkStart w:id="769" w:name="_Toc296346708"/>
      <w:bookmarkStart w:id="770" w:name="_Toc292559412"/>
      <w:bookmarkStart w:id="771" w:name="_Toc296944546"/>
      <w:bookmarkStart w:id="772" w:name="_Toc296891247"/>
      <w:bookmarkStart w:id="773" w:name="_Toc292559917"/>
      <w:bookmarkStart w:id="774" w:name="_Toc297120507"/>
      <w:r>
        <w:rPr>
          <w:rFonts w:hint="eastAsia" w:ascii="Times New Roman" w:hAnsi="宋体" w:cs="宋体"/>
          <w:color w:val="auto"/>
          <w:szCs w:val="21"/>
          <w:highlight w:val="none"/>
        </w:rPr>
        <w:t>本工程采用</w:t>
      </w:r>
      <w:r>
        <w:rPr>
          <w:rFonts w:hAnsi="宋体"/>
          <w:color w:val="auto"/>
          <w:highlight w:val="none"/>
          <w:u w:val="single"/>
        </w:rPr>
        <w:t>固定综合单价</w:t>
      </w:r>
      <w:r>
        <w:rPr>
          <w:color w:val="auto"/>
          <w:highlight w:val="none"/>
          <w:u w:val="single"/>
        </w:rPr>
        <w:t xml:space="preserve">  </w:t>
      </w:r>
      <w:r>
        <w:rPr>
          <w:rFonts w:hint="eastAsia" w:ascii="Times New Roman" w:hAnsi="宋体" w:cs="宋体"/>
          <w:color w:val="auto"/>
          <w:szCs w:val="21"/>
          <w:highlight w:val="none"/>
        </w:rPr>
        <w:t>合同价格形式，合同价格包含增值税，本工程计价时采用的增值税计税方法为：</w:t>
      </w:r>
      <w:r>
        <w:rPr>
          <w:rFonts w:hint="eastAsia" w:hAnsi="宋体" w:cs="宋体"/>
          <w:color w:val="auto"/>
          <w:szCs w:val="21"/>
          <w:highlight w:val="none"/>
        </w:rPr>
        <w:sym w:font="Wingdings" w:char="F0FE"/>
      </w:r>
      <w:r>
        <w:rPr>
          <w:rFonts w:hint="eastAsia" w:ascii="Times New Roman" w:hAnsi="宋体" w:cs="宋体"/>
          <w:color w:val="auto"/>
          <w:szCs w:val="21"/>
          <w:highlight w:val="none"/>
        </w:rPr>
        <w:t xml:space="preserve">一般计税法   </w:t>
      </w:r>
      <w:r>
        <w:rPr>
          <w:rFonts w:hint="eastAsia" w:hAnsi="宋体" w:cs="宋体"/>
          <w:color w:val="auto"/>
          <w:szCs w:val="21"/>
          <w:highlight w:val="none"/>
        </w:rPr>
        <w:t>□</w:t>
      </w:r>
      <w:r>
        <w:rPr>
          <w:rFonts w:hint="eastAsia" w:ascii="Times New Roman" w:hAnsi="宋体" w:cs="宋体"/>
          <w:color w:val="auto"/>
          <w:szCs w:val="21"/>
          <w:highlight w:val="none"/>
        </w:rPr>
        <w:t>简易计税法。</w:t>
      </w:r>
    </w:p>
    <w:p w14:paraId="05F11140">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宋体"/>
          <w:color w:val="auto"/>
          <w:szCs w:val="21"/>
          <w:highlight w:val="none"/>
        </w:rPr>
        <w:t>1</w:t>
      </w:r>
      <w:r>
        <w:rPr>
          <w:rFonts w:hint="eastAsia" w:ascii="Times New Roman" w:hAnsi="宋体" w:cs="宋体"/>
          <w:color w:val="auto"/>
          <w:szCs w:val="21"/>
          <w:highlight w:val="none"/>
        </w:rPr>
        <w:t>）单价合同。</w:t>
      </w:r>
    </w:p>
    <w:p w14:paraId="591C9ECF">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采用综合单价合同方式时，工程量按建设单位、监理单位、施工单位三方确认的竣工图结算。</w:t>
      </w:r>
    </w:p>
    <w:p w14:paraId="5EE5C6A3">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综合单价包含的风险范围：</w:t>
      </w:r>
      <w:r>
        <w:rPr>
          <w:rFonts w:hint="eastAsia" w:ascii="Times New Roman" w:hAnsi="宋体" w:cs="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49DA06E7">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风险范围以外合同价格的调整方法：</w:t>
      </w:r>
    </w:p>
    <w:p w14:paraId="4238CD84">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①工程变更</w:t>
      </w:r>
      <w:r>
        <w:rPr>
          <w:rFonts w:hint="eastAsia" w:ascii="Calibri" w:hAnsi="宋体" w:cs="宋体"/>
          <w:color w:val="auto"/>
          <w:szCs w:val="21"/>
          <w:highlight w:val="none"/>
        </w:rPr>
        <w:t>、项目特征不符、工程量清单缺项</w:t>
      </w:r>
      <w:r>
        <w:rPr>
          <w:rFonts w:hint="eastAsia" w:ascii="Times New Roman" w:hAnsi="宋体" w:cs="宋体"/>
          <w:color w:val="auto"/>
          <w:szCs w:val="21"/>
          <w:highlight w:val="none"/>
        </w:rPr>
        <w:t>：按</w:t>
      </w:r>
      <w:r>
        <w:rPr>
          <w:rFonts w:ascii="Times New Roman" w:hAnsi="宋体" w:cs="宋体"/>
          <w:color w:val="auto"/>
          <w:szCs w:val="21"/>
          <w:highlight w:val="none"/>
        </w:rPr>
        <w:t>10.4.1</w:t>
      </w:r>
      <w:r>
        <w:rPr>
          <w:rFonts w:hint="eastAsia" w:ascii="Times New Roman" w:hAnsi="宋体" w:cs="宋体"/>
          <w:color w:val="auto"/>
          <w:szCs w:val="21"/>
          <w:highlight w:val="none"/>
        </w:rPr>
        <w:t>变更估价原则的约定调整。</w:t>
      </w:r>
    </w:p>
    <w:p w14:paraId="221985F2">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②</w:t>
      </w:r>
      <w:r>
        <w:rPr>
          <w:rFonts w:hint="eastAsia" w:ascii="Calibri" w:hAnsi="宋体" w:cs="宋体"/>
          <w:color w:val="auto"/>
          <w:szCs w:val="21"/>
          <w:highlight w:val="none"/>
        </w:rPr>
        <w:t>工程量偏差：按1.13工程量清单错误修正的约定调整。</w:t>
      </w:r>
    </w:p>
    <w:p w14:paraId="70B762FA">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③政策性调整：</w:t>
      </w:r>
      <w:r>
        <w:rPr>
          <w:rFonts w:hint="eastAsia" w:ascii="仿宋_GB2312" w:hAnsi="宋体"/>
          <w:color w:val="auto"/>
          <w:szCs w:val="21"/>
          <w:highlight w:val="none"/>
        </w:rPr>
        <w:t>按自治区住房城乡建设厅或工程所在地住房城乡建设主管部门颁布的文件执行</w:t>
      </w:r>
      <w:r>
        <w:rPr>
          <w:rFonts w:hint="eastAsia" w:ascii="Times New Roman" w:hAnsi="宋体" w:cs="宋体"/>
          <w:color w:val="auto"/>
          <w:szCs w:val="21"/>
          <w:highlight w:val="none"/>
        </w:rPr>
        <w:t>。</w:t>
      </w:r>
    </w:p>
    <w:p w14:paraId="242C3FA0">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④材料价格风险：按</w:t>
      </w:r>
      <w:r>
        <w:rPr>
          <w:rFonts w:ascii="Times New Roman" w:hAnsi="宋体" w:cs="宋体"/>
          <w:color w:val="auto"/>
          <w:szCs w:val="21"/>
          <w:highlight w:val="none"/>
        </w:rPr>
        <w:t>11.1</w:t>
      </w:r>
      <w:r>
        <w:rPr>
          <w:rFonts w:hint="eastAsia" w:ascii="Times New Roman" w:hAnsi="宋体" w:cs="宋体"/>
          <w:color w:val="auto"/>
          <w:szCs w:val="21"/>
          <w:highlight w:val="none"/>
        </w:rPr>
        <w:t>的约定调整。</w:t>
      </w:r>
    </w:p>
    <w:p w14:paraId="101BD65D">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⑤其它：</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4102BF80">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宋体"/>
          <w:color w:val="auto"/>
          <w:szCs w:val="21"/>
          <w:highlight w:val="none"/>
        </w:rPr>
        <w:t>2</w:t>
      </w:r>
      <w:r>
        <w:rPr>
          <w:rFonts w:hint="eastAsia" w:ascii="Times New Roman" w:hAnsi="宋体" w:cs="宋体"/>
          <w:color w:val="auto"/>
          <w:szCs w:val="21"/>
          <w:highlight w:val="none"/>
        </w:rPr>
        <w:t>）总价合同。</w:t>
      </w:r>
    </w:p>
    <w:p w14:paraId="297492CA">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总价包含的风险范围：包含除工程变更、政策性调整、</w:t>
      </w:r>
      <w:r>
        <w:rPr>
          <w:rFonts w:hint="eastAsia" w:ascii="Times New Roman" w:hAnsi="宋体" w:cs="宋体"/>
          <w:color w:val="auto"/>
          <w:szCs w:val="21"/>
          <w:highlight w:val="none"/>
          <w:u w:val="single"/>
        </w:rPr>
        <w:t>本工程《承包人提供主要材料和设备一览表》中约定的材料和设备价格变动风险以外的其他风险。除工程变更外，结算时不再对招标施工图对应的工程量重新计量</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525D0ACF">
      <w:pPr>
        <w:spacing w:line="400" w:lineRule="exact"/>
        <w:ind w:firstLine="420" w:firstLineChars="200"/>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风险范围以外合同价格的调整方法：</w:t>
      </w:r>
    </w:p>
    <w:p w14:paraId="52C346A5">
      <w:pPr>
        <w:spacing w:line="400" w:lineRule="exact"/>
        <w:ind w:firstLine="420" w:firstLineChars="200"/>
        <w:jc w:val="left"/>
        <w:rPr>
          <w:rFonts w:hint="eastAsia" w:ascii="Times New Roman" w:hAnsi="宋体" w:cs="宋体"/>
          <w:color w:val="auto"/>
          <w:szCs w:val="21"/>
          <w:highlight w:val="none"/>
        </w:rPr>
      </w:pPr>
      <w:r>
        <w:rPr>
          <w:rFonts w:ascii="Times New Roman" w:hAnsi="Times New Roman"/>
          <w:color w:val="auto"/>
          <w:szCs w:val="21"/>
          <w:highlight w:val="none"/>
        </w:rPr>
        <w:t xml:space="preserve"> </w:t>
      </w:r>
      <w:r>
        <w:rPr>
          <w:rFonts w:hint="eastAsia" w:ascii="Times New Roman" w:hAnsi="宋体" w:cs="宋体"/>
          <w:color w:val="auto"/>
          <w:szCs w:val="21"/>
          <w:highlight w:val="none"/>
        </w:rPr>
        <w:t>①工程变更：按</w:t>
      </w:r>
      <w:r>
        <w:rPr>
          <w:rFonts w:ascii="Times New Roman" w:hAnsi="宋体" w:cs="宋体"/>
          <w:color w:val="auto"/>
          <w:szCs w:val="21"/>
          <w:highlight w:val="none"/>
        </w:rPr>
        <w:t>10.4.1</w:t>
      </w:r>
      <w:r>
        <w:rPr>
          <w:rFonts w:hint="eastAsia" w:ascii="Times New Roman" w:hAnsi="宋体" w:cs="宋体"/>
          <w:color w:val="auto"/>
          <w:szCs w:val="21"/>
          <w:highlight w:val="none"/>
        </w:rPr>
        <w:t>变更估价原则的约定调整。</w:t>
      </w:r>
    </w:p>
    <w:p w14:paraId="65F6F959">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②政策性调整：</w:t>
      </w:r>
      <w:r>
        <w:rPr>
          <w:rFonts w:hint="eastAsia" w:ascii="仿宋_GB2312" w:hAnsi="宋体"/>
          <w:color w:val="auto"/>
          <w:szCs w:val="21"/>
          <w:highlight w:val="none"/>
        </w:rPr>
        <w:t>按自治区住房城乡建设厅或工程所在地住房城乡建设主管部门颁布的文件执行</w:t>
      </w:r>
      <w:r>
        <w:rPr>
          <w:rFonts w:hint="eastAsia" w:ascii="Times New Roman" w:hAnsi="宋体" w:cs="宋体"/>
          <w:color w:val="auto"/>
          <w:szCs w:val="21"/>
          <w:highlight w:val="none"/>
        </w:rPr>
        <w:t>。</w:t>
      </w:r>
    </w:p>
    <w:p w14:paraId="4C36988B">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③材料价格风险：按</w:t>
      </w:r>
      <w:r>
        <w:rPr>
          <w:rFonts w:ascii="Times New Roman" w:hAnsi="宋体" w:cs="宋体"/>
          <w:color w:val="auto"/>
          <w:szCs w:val="21"/>
          <w:highlight w:val="none"/>
        </w:rPr>
        <w:t>11.1</w:t>
      </w:r>
      <w:r>
        <w:rPr>
          <w:rFonts w:hint="eastAsia" w:ascii="Times New Roman" w:hAnsi="宋体" w:cs="宋体"/>
          <w:color w:val="auto"/>
          <w:szCs w:val="21"/>
          <w:highlight w:val="none"/>
        </w:rPr>
        <w:t>的约定调整。</w:t>
      </w:r>
    </w:p>
    <w:p w14:paraId="6D55BB51">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其它：</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6D804E9E">
      <w:pPr>
        <w:spacing w:line="400" w:lineRule="exact"/>
        <w:ind w:firstLine="420" w:firstLineChars="200"/>
        <w:jc w:val="left"/>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3</w:t>
      </w:r>
      <w:r>
        <w:rPr>
          <w:rFonts w:hint="eastAsia" w:ascii="Times New Roman" w:hAnsi="Times New Roman" w:cs="宋体"/>
          <w:color w:val="auto"/>
          <w:szCs w:val="21"/>
          <w:highlight w:val="none"/>
        </w:rPr>
        <w:t>）其他价格方式：</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w:t>
      </w:r>
    </w:p>
    <w:p w14:paraId="4F6E2564">
      <w:pPr>
        <w:keepNext/>
        <w:keepLines/>
        <w:spacing w:line="400" w:lineRule="exact"/>
        <w:outlineLvl w:val="2"/>
        <w:rPr>
          <w:rFonts w:ascii="Times New Roman" w:hAnsi="Times New Roman" w:eastAsia="黑体"/>
          <w:b/>
          <w:bCs/>
          <w:color w:val="auto"/>
          <w:sz w:val="32"/>
          <w:szCs w:val="32"/>
          <w:highlight w:val="none"/>
          <w:lang w:val="zh-CN"/>
        </w:rPr>
      </w:pPr>
      <w:bookmarkStart w:id="775" w:name="_Toc407135253"/>
      <w:bookmarkStart w:id="776" w:name="_Toc9850581"/>
      <w:r>
        <w:rPr>
          <w:rFonts w:ascii="Times New Roman" w:hAnsi="Times New Roman" w:eastAsia="黑体"/>
          <w:b/>
          <w:bCs/>
          <w:color w:val="auto"/>
          <w:sz w:val="32"/>
          <w:szCs w:val="32"/>
          <w:highlight w:val="none"/>
          <w:lang w:val="zh-CN"/>
        </w:rPr>
        <w:t xml:space="preserve">12.2 </w:t>
      </w:r>
      <w:r>
        <w:rPr>
          <w:rFonts w:hint="eastAsia" w:ascii="Times New Roman" w:hAnsi="宋体" w:eastAsia="黑体" w:cs="黑体"/>
          <w:b/>
          <w:bCs/>
          <w:color w:val="auto"/>
          <w:sz w:val="32"/>
          <w:szCs w:val="32"/>
          <w:highlight w:val="none"/>
          <w:lang w:val="zh-CN"/>
        </w:rPr>
        <w:t>预付款</w:t>
      </w:r>
      <w:bookmarkEnd w:id="756"/>
      <w:bookmarkEnd w:id="757"/>
      <w:bookmarkEnd w:id="758"/>
      <w:bookmarkEnd w:id="775"/>
      <w:bookmarkEnd w:id="776"/>
    </w:p>
    <w:bookmarkEnd w:id="759"/>
    <w:bookmarkEnd w:id="760"/>
    <w:bookmarkEnd w:id="761"/>
    <w:bookmarkEnd w:id="762"/>
    <w:bookmarkEnd w:id="763"/>
    <w:bookmarkEnd w:id="764"/>
    <w:p w14:paraId="1808B6F4">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12.2.1 </w:t>
      </w:r>
      <w:r>
        <w:rPr>
          <w:rFonts w:hint="eastAsia" w:ascii="Times New Roman" w:hAnsi="宋体" w:cs="宋体"/>
          <w:color w:val="auto"/>
          <w:szCs w:val="21"/>
          <w:highlight w:val="none"/>
        </w:rPr>
        <w:t>预付款的支付</w:t>
      </w:r>
    </w:p>
    <w:p w14:paraId="4CF829D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预付款支付比例或金额：</w:t>
      </w:r>
      <w:r>
        <w:rPr>
          <w:rFonts w:hint="eastAsia" w:ascii="Times New Roman" w:hAnsi="宋体" w:cs="宋体"/>
          <w:color w:val="auto"/>
          <w:szCs w:val="21"/>
          <w:highlight w:val="none"/>
          <w:u w:val="single"/>
        </w:rPr>
        <w:t>签约合同价的30%</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D4D0C4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预付款支付期限：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进场施工后15工作日之内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48FF998">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预付款扣回的方式：</w:t>
      </w:r>
      <w:r>
        <w:rPr>
          <w:rFonts w:hint="eastAsia" w:ascii="Times New Roman" w:hAnsi="宋体" w:cs="宋体"/>
          <w:color w:val="auto"/>
          <w:szCs w:val="21"/>
          <w:highlight w:val="none"/>
          <w:u w:val="single"/>
        </w:rPr>
        <w:t>除专用合同条款另有约定外，预付款在第一次支付进度付款中同一次性扣回</w:t>
      </w:r>
      <w:r>
        <w:rPr>
          <w:rFonts w:hint="eastAsia" w:ascii="Times New Roman" w:hAnsi="宋体" w:cs="宋体"/>
          <w:color w:val="auto"/>
          <w:szCs w:val="21"/>
          <w:highlight w:val="none"/>
        </w:rPr>
        <w:t>。</w:t>
      </w:r>
    </w:p>
    <w:p w14:paraId="14D48660">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12.2.2 </w:t>
      </w:r>
      <w:r>
        <w:rPr>
          <w:rFonts w:hint="eastAsia" w:ascii="Times New Roman" w:hAnsi="宋体" w:cs="宋体"/>
          <w:color w:val="auto"/>
          <w:szCs w:val="21"/>
          <w:highlight w:val="none"/>
        </w:rPr>
        <w:t>预付款担保</w:t>
      </w:r>
    </w:p>
    <w:p w14:paraId="7F5A637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承包人提交预付款担保的期限：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5146152">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预付款担保的形式为：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3EEBBB6">
      <w:pPr>
        <w:spacing w:line="400" w:lineRule="exact"/>
        <w:ind w:firstLine="420" w:firstLineChars="200"/>
        <w:jc w:val="left"/>
        <w:rPr>
          <w:rFonts w:ascii="Times New Roman" w:hAnsi="Times New Roman"/>
          <w:color w:val="auto"/>
          <w:szCs w:val="21"/>
          <w:highlight w:val="none"/>
        </w:rPr>
      </w:pPr>
      <w:r>
        <w:rPr>
          <w:rFonts w:hint="eastAsia" w:hAnsi="宋体" w:cs="宋体"/>
          <w:color w:val="auto"/>
          <w:szCs w:val="21"/>
          <w:highlight w:val="none"/>
        </w:rPr>
        <w:t>预付款担保格式见合同附件8。预付款支付申请（核准）表见合同附件10</w:t>
      </w:r>
    </w:p>
    <w:bookmarkEnd w:id="765"/>
    <w:bookmarkEnd w:id="766"/>
    <w:bookmarkEnd w:id="767"/>
    <w:bookmarkEnd w:id="768"/>
    <w:bookmarkEnd w:id="769"/>
    <w:bookmarkEnd w:id="770"/>
    <w:bookmarkEnd w:id="771"/>
    <w:bookmarkEnd w:id="772"/>
    <w:bookmarkEnd w:id="773"/>
    <w:bookmarkEnd w:id="774"/>
    <w:p w14:paraId="0B72C7B8">
      <w:pPr>
        <w:keepNext/>
        <w:keepLines/>
        <w:spacing w:line="400" w:lineRule="exact"/>
        <w:outlineLvl w:val="2"/>
        <w:rPr>
          <w:rFonts w:ascii="Times New Roman" w:hAnsi="Times New Roman" w:eastAsia="黑体"/>
          <w:b/>
          <w:bCs/>
          <w:color w:val="auto"/>
          <w:sz w:val="32"/>
          <w:szCs w:val="32"/>
          <w:highlight w:val="none"/>
          <w:lang w:val="zh-CN"/>
        </w:rPr>
      </w:pPr>
      <w:bookmarkStart w:id="777" w:name="_Toc373478398"/>
      <w:bookmarkStart w:id="778" w:name="_Toc373227751"/>
      <w:bookmarkStart w:id="779" w:name="_Toc9850582"/>
      <w:bookmarkStart w:id="780" w:name="_Toc389065316"/>
      <w:bookmarkStart w:id="781" w:name="_Toc407135254"/>
      <w:r>
        <w:rPr>
          <w:rFonts w:ascii="Times New Roman" w:hAnsi="Times New Roman" w:eastAsia="黑体"/>
          <w:b/>
          <w:bCs/>
          <w:color w:val="auto"/>
          <w:sz w:val="32"/>
          <w:szCs w:val="32"/>
          <w:highlight w:val="none"/>
          <w:lang w:val="zh-CN"/>
        </w:rPr>
        <w:t xml:space="preserve">12.3 </w:t>
      </w:r>
      <w:r>
        <w:rPr>
          <w:rFonts w:hint="eastAsia" w:ascii="Times New Roman" w:hAnsi="宋体" w:eastAsia="黑体" w:cs="黑体"/>
          <w:b/>
          <w:bCs/>
          <w:color w:val="auto"/>
          <w:sz w:val="32"/>
          <w:szCs w:val="32"/>
          <w:highlight w:val="none"/>
          <w:lang w:val="zh-CN"/>
        </w:rPr>
        <w:t>计量</w:t>
      </w:r>
      <w:bookmarkEnd w:id="777"/>
      <w:bookmarkEnd w:id="778"/>
      <w:bookmarkEnd w:id="779"/>
      <w:bookmarkEnd w:id="780"/>
      <w:bookmarkEnd w:id="781"/>
    </w:p>
    <w:p w14:paraId="7F76F68C">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12.3.1 </w:t>
      </w:r>
      <w:r>
        <w:rPr>
          <w:rFonts w:hint="eastAsia" w:ascii="Times New Roman" w:hAnsi="宋体" w:cs="宋体"/>
          <w:color w:val="auto"/>
          <w:szCs w:val="21"/>
          <w:highlight w:val="none"/>
        </w:rPr>
        <w:t>计量原则</w:t>
      </w:r>
    </w:p>
    <w:p w14:paraId="40DD3122">
      <w:pPr>
        <w:spacing w:line="400" w:lineRule="exact"/>
        <w:ind w:firstLine="420" w:firstLineChars="200"/>
        <w:jc w:val="left"/>
        <w:rPr>
          <w:rFonts w:ascii="Times New Roman" w:hAnsi="Times New Roman"/>
          <w:color w:val="auto"/>
          <w:szCs w:val="21"/>
          <w:highlight w:val="none"/>
          <w:u w:val="none"/>
        </w:rPr>
      </w:pPr>
      <w:r>
        <w:rPr>
          <w:rFonts w:hint="eastAsia" w:ascii="Times New Roman" w:hAnsi="宋体" w:cs="宋体"/>
          <w:color w:val="auto"/>
          <w:szCs w:val="21"/>
          <w:highlight w:val="none"/>
        </w:rPr>
        <w:t>工程量计算规则：</w:t>
      </w:r>
      <w:r>
        <w:rPr>
          <w:rFonts w:hint="eastAsia" w:ascii="Times New Roman" w:hAnsi="宋体" w:cs="宋体"/>
          <w:color w:val="auto"/>
          <w:szCs w:val="21"/>
          <w:highlight w:val="none"/>
          <w:u w:val="single"/>
        </w:rPr>
        <w:t>工程的计量均以《建设工程工程量清单计价规范》(GB50500-2013)、《建设工程工程量清单计算价规范》(GB50854~50862-2013)、2022年《广西市政工程消耗量定额》、2016广西建设工程费用定额、桂建标2023 7号《自治区住房城乡建设厅关于调整建设工程定额人工费及有关费率的通知》、增值税按桂建标《2019》12号文执行、本工程补充项目清单为准</w:t>
      </w:r>
      <w:r>
        <w:rPr>
          <w:rFonts w:hint="eastAsia" w:ascii="Times New Roman" w:hAnsi="宋体" w:cs="宋体"/>
          <w:color w:val="auto"/>
          <w:szCs w:val="21"/>
          <w:highlight w:val="none"/>
          <w:u w:val="none"/>
        </w:rPr>
        <w:t>。</w:t>
      </w:r>
    </w:p>
    <w:p w14:paraId="18988DB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12.3.2 </w:t>
      </w:r>
      <w:r>
        <w:rPr>
          <w:rFonts w:hint="eastAsia" w:ascii="Times New Roman" w:hAnsi="宋体" w:cs="宋体"/>
          <w:color w:val="auto"/>
          <w:szCs w:val="21"/>
          <w:highlight w:val="none"/>
        </w:rPr>
        <w:t>计量周期</w:t>
      </w:r>
    </w:p>
    <w:p w14:paraId="606A1A4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关于计量周期的约定：</w:t>
      </w:r>
      <w:r>
        <w:rPr>
          <w:rFonts w:hint="eastAsia" w:ascii="Times New Roman" w:hAnsi="宋体" w:cs="宋体"/>
          <w:color w:val="auto"/>
          <w:szCs w:val="21"/>
          <w:highlight w:val="none"/>
          <w:u w:val="single"/>
        </w:rPr>
        <w:t>每月</w:t>
      </w:r>
      <w:r>
        <w:rPr>
          <w:rFonts w:ascii="Times New Roman" w:hAnsi="Times New Roman"/>
          <w:color w:val="auto"/>
          <w:szCs w:val="21"/>
          <w:highlight w:val="none"/>
          <w:u w:val="single"/>
        </w:rPr>
        <w:t>25</w:t>
      </w:r>
      <w:r>
        <w:rPr>
          <w:rFonts w:hint="eastAsia" w:ascii="Times New Roman" w:hAnsi="宋体" w:cs="宋体"/>
          <w:color w:val="auto"/>
          <w:szCs w:val="21"/>
          <w:highlight w:val="none"/>
          <w:u w:val="single"/>
        </w:rPr>
        <w:t>日前</w:t>
      </w:r>
      <w:r>
        <w:rPr>
          <w:rFonts w:hint="eastAsia" w:ascii="Times New Roman" w:hAnsi="宋体" w:cs="宋体"/>
          <w:color w:val="auto"/>
          <w:szCs w:val="21"/>
          <w:highlight w:val="none"/>
        </w:rPr>
        <w:t>。</w:t>
      </w:r>
    </w:p>
    <w:p w14:paraId="5BA2D32E">
      <w:pPr>
        <w:spacing w:line="400" w:lineRule="exact"/>
        <w:ind w:firstLine="420" w:firstLineChars="200"/>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12.3.3 </w:t>
      </w:r>
      <w:r>
        <w:rPr>
          <w:rFonts w:hint="eastAsia" w:ascii="Times New Roman" w:hAnsi="宋体" w:cs="宋体"/>
          <w:color w:val="auto"/>
          <w:szCs w:val="21"/>
          <w:highlight w:val="none"/>
        </w:rPr>
        <w:t>单价合同的计量</w:t>
      </w:r>
    </w:p>
    <w:p w14:paraId="4E50E05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关于单价合同计量的约定：</w:t>
      </w:r>
    </w:p>
    <w:p w14:paraId="7F272152">
      <w:pPr>
        <w:spacing w:line="400" w:lineRule="exact"/>
        <w:ind w:firstLine="441" w:firstLineChars="210"/>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2C14B137">
      <w:pPr>
        <w:spacing w:line="400" w:lineRule="exact"/>
        <w:ind w:firstLine="441" w:firstLineChars="210"/>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6AB5A2BB">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12.3.4 </w:t>
      </w:r>
      <w:r>
        <w:rPr>
          <w:rFonts w:hint="eastAsia" w:ascii="Times New Roman" w:hAnsi="宋体" w:cs="宋体"/>
          <w:color w:val="auto"/>
          <w:szCs w:val="21"/>
          <w:highlight w:val="none"/>
        </w:rPr>
        <w:t>总价合同的计量</w:t>
      </w:r>
    </w:p>
    <w:p w14:paraId="37CDA069">
      <w:pPr>
        <w:spacing w:line="400" w:lineRule="exact"/>
        <w:ind w:firstLine="420" w:firstLineChars="200"/>
        <w:jc w:val="left"/>
        <w:rPr>
          <w:rFonts w:ascii="Times New Roman" w:hAnsi="Times New Roman" w:cs="宋体"/>
          <w:color w:val="auto"/>
          <w:szCs w:val="21"/>
          <w:highlight w:val="none"/>
        </w:rPr>
      </w:pPr>
      <w:r>
        <w:rPr>
          <w:rFonts w:hint="eastAsia" w:ascii="Calibri" w:hAnsi="宋体" w:cs="宋体"/>
          <w:color w:val="auto"/>
          <w:szCs w:val="21"/>
          <w:highlight w:val="none"/>
        </w:rPr>
        <w:t>（1）总价合同计量约定：</w:t>
      </w:r>
      <w:r>
        <w:rPr>
          <w:rFonts w:hint="eastAsia" w:ascii="Times New Roman" w:hAnsi="宋体" w:cs="宋体"/>
          <w:color w:val="auto"/>
          <w:szCs w:val="21"/>
          <w:highlight w:val="none"/>
        </w:rPr>
        <w:t>进度款按支付分解表支付</w:t>
      </w:r>
      <w:r>
        <w:rPr>
          <w:rFonts w:hint="eastAsia" w:hAnsi="宋体" w:cs="宋体"/>
          <w:color w:val="auto"/>
          <w:kern w:val="0"/>
          <w:szCs w:val="21"/>
          <w:highlight w:val="none"/>
        </w:rPr>
        <w:t>，</w:t>
      </w:r>
      <w:r>
        <w:rPr>
          <w:rFonts w:hint="eastAsia" w:ascii="Times New Roman" w:hAnsi="Times New Roman" w:cs="宋体"/>
          <w:color w:val="auto"/>
          <w:szCs w:val="21"/>
          <w:highlight w:val="none"/>
        </w:rPr>
        <w:t>支付分解表在招标完成后签合同之前制定，具体详见本专用合同条款12.4.6。</w:t>
      </w:r>
    </w:p>
    <w:p w14:paraId="5039B351">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12.3.6 </w:t>
      </w:r>
      <w:r>
        <w:rPr>
          <w:rFonts w:hint="eastAsia" w:ascii="Times New Roman" w:hAnsi="宋体" w:cs="宋体"/>
          <w:color w:val="auto"/>
          <w:szCs w:val="21"/>
          <w:highlight w:val="none"/>
        </w:rPr>
        <w:t>其他价格形式合同的计量</w:t>
      </w:r>
    </w:p>
    <w:p w14:paraId="6B268851">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其他价格形式的计量方式和程序：</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AC17149">
      <w:pPr>
        <w:keepNext/>
        <w:keepLines/>
        <w:spacing w:line="400" w:lineRule="exact"/>
        <w:outlineLvl w:val="2"/>
        <w:rPr>
          <w:rFonts w:ascii="Times New Roman" w:hAnsi="Times New Roman" w:eastAsia="黑体"/>
          <w:b/>
          <w:bCs/>
          <w:color w:val="auto"/>
          <w:sz w:val="32"/>
          <w:szCs w:val="32"/>
          <w:highlight w:val="none"/>
          <w:lang w:val="zh-CN"/>
        </w:rPr>
      </w:pPr>
      <w:bookmarkStart w:id="782" w:name="_Toc373478399"/>
      <w:bookmarkStart w:id="783" w:name="_Toc9850583"/>
      <w:bookmarkStart w:id="784" w:name="_Toc407135255"/>
      <w:bookmarkStart w:id="785" w:name="_Toc389065317"/>
      <w:bookmarkStart w:id="786" w:name="_Toc373227752"/>
      <w:r>
        <w:rPr>
          <w:rFonts w:ascii="Times New Roman" w:hAnsi="Times New Roman" w:eastAsia="黑体"/>
          <w:b/>
          <w:bCs/>
          <w:color w:val="auto"/>
          <w:sz w:val="32"/>
          <w:szCs w:val="32"/>
          <w:highlight w:val="none"/>
          <w:lang w:val="zh-CN"/>
        </w:rPr>
        <w:t xml:space="preserve">12.4 </w:t>
      </w:r>
      <w:r>
        <w:rPr>
          <w:rFonts w:hint="eastAsia" w:ascii="Times New Roman" w:hAnsi="Times New Roman" w:eastAsia="黑体" w:cs="黑体"/>
          <w:b/>
          <w:bCs/>
          <w:color w:val="auto"/>
          <w:sz w:val="32"/>
          <w:szCs w:val="32"/>
          <w:highlight w:val="none"/>
          <w:lang w:val="zh-CN"/>
        </w:rPr>
        <w:t>工程进度款支付</w:t>
      </w:r>
      <w:bookmarkEnd w:id="782"/>
      <w:bookmarkEnd w:id="783"/>
      <w:bookmarkEnd w:id="784"/>
      <w:bookmarkEnd w:id="785"/>
      <w:bookmarkEnd w:id="786"/>
    </w:p>
    <w:p w14:paraId="634008AB">
      <w:pPr>
        <w:spacing w:line="400" w:lineRule="exact"/>
        <w:ind w:firstLine="420" w:firstLineChars="200"/>
        <w:jc w:val="left"/>
        <w:rPr>
          <w:rFonts w:ascii="Times New Roman" w:hAnsi="Times New Roman"/>
          <w:color w:val="auto"/>
          <w:szCs w:val="21"/>
          <w:highlight w:val="none"/>
        </w:rPr>
      </w:pPr>
      <w:bookmarkStart w:id="787" w:name="_Toc297123556"/>
      <w:bookmarkStart w:id="788" w:name="_Toc292559416"/>
      <w:bookmarkStart w:id="789" w:name="_Toc300935006"/>
      <w:bookmarkStart w:id="790" w:name="_Toc296891251"/>
      <w:bookmarkStart w:id="791" w:name="_Toc296891039"/>
      <w:bookmarkStart w:id="792" w:name="_Toc303539163"/>
      <w:bookmarkStart w:id="793" w:name="_Toc297120511"/>
      <w:bookmarkStart w:id="794" w:name="_Toc292559921"/>
      <w:bookmarkStart w:id="795" w:name="_Toc296944550"/>
      <w:bookmarkStart w:id="796" w:name="_Toc297048397"/>
      <w:bookmarkStart w:id="797" w:name="_Toc296503211"/>
      <w:bookmarkStart w:id="798" w:name="_Toc296346712"/>
      <w:bookmarkStart w:id="799" w:name="_Toc296347210"/>
      <w:bookmarkStart w:id="800" w:name="_Toc297216215"/>
      <w:r>
        <w:rPr>
          <w:rFonts w:ascii="Times New Roman" w:hAnsi="Times New Roman"/>
          <w:color w:val="auto"/>
          <w:szCs w:val="21"/>
          <w:highlight w:val="none"/>
        </w:rPr>
        <w:t xml:space="preserve">12.4.1 </w:t>
      </w:r>
      <w:r>
        <w:rPr>
          <w:rFonts w:hint="eastAsia" w:ascii="Times New Roman" w:hAnsi="宋体" w:cs="宋体"/>
          <w:color w:val="auto"/>
          <w:szCs w:val="21"/>
          <w:highlight w:val="none"/>
        </w:rPr>
        <w:t>付款周期</w:t>
      </w:r>
    </w:p>
    <w:p w14:paraId="15093C80">
      <w:pPr>
        <w:spacing w:line="400" w:lineRule="exact"/>
        <w:ind w:firstLine="420" w:firstLineChars="200"/>
        <w:jc w:val="left"/>
        <w:rPr>
          <w:rFonts w:hint="eastAsia" w:ascii="Times New Roman" w:hAnsi="Times New Roman"/>
          <w:color w:val="auto"/>
          <w:szCs w:val="21"/>
          <w:highlight w:val="none"/>
          <w:u w:val="single"/>
          <w:lang w:eastAsia="zh-CN"/>
        </w:rPr>
      </w:pPr>
      <w:r>
        <w:rPr>
          <w:rFonts w:hint="eastAsia" w:ascii="Times New Roman" w:hAnsi="Times New Roman"/>
          <w:color w:val="auto"/>
          <w:szCs w:val="21"/>
          <w:highlight w:val="none"/>
          <w:u w:val="single"/>
          <w:lang w:eastAsia="zh-CN"/>
        </w:rPr>
        <w:t>①合同内工程施工进度款：按照当期计量的</w:t>
      </w:r>
      <w:r>
        <w:rPr>
          <w:rFonts w:hint="eastAsia" w:ascii="Times New Roman" w:hAnsi="Times New Roman"/>
          <w:color w:val="auto"/>
          <w:szCs w:val="21"/>
          <w:highlight w:val="none"/>
          <w:u w:val="single"/>
          <w:lang w:val="en-US" w:eastAsia="zh-CN"/>
        </w:rPr>
        <w:t>9</w:t>
      </w:r>
      <w:r>
        <w:rPr>
          <w:rFonts w:hint="eastAsia" w:ascii="Times New Roman" w:hAnsi="Times New Roman"/>
          <w:color w:val="auto"/>
          <w:szCs w:val="21"/>
          <w:highlight w:val="none"/>
          <w:u w:val="single"/>
          <w:lang w:eastAsia="zh-CN"/>
        </w:rPr>
        <w:t>0%支付</w:t>
      </w:r>
      <w:r>
        <w:rPr>
          <w:rFonts w:hint="eastAsia" w:ascii="Times New Roman" w:hAnsi="Times New Roman"/>
          <w:color w:val="auto"/>
          <w:szCs w:val="21"/>
          <w:highlight w:val="none"/>
          <w:u w:val="none"/>
          <w:lang w:eastAsia="zh-CN"/>
        </w:rPr>
        <w:t>；</w:t>
      </w:r>
    </w:p>
    <w:p w14:paraId="35B668BA">
      <w:pPr>
        <w:spacing w:line="400" w:lineRule="exact"/>
        <w:ind w:firstLine="420" w:firstLineChars="200"/>
        <w:jc w:val="left"/>
        <w:rPr>
          <w:rFonts w:hint="eastAsia" w:ascii="Times New Roman" w:hAnsi="Times New Roman"/>
          <w:color w:val="auto"/>
          <w:szCs w:val="21"/>
          <w:highlight w:val="none"/>
          <w:u w:val="single"/>
          <w:lang w:eastAsia="zh-CN"/>
        </w:rPr>
      </w:pPr>
      <w:r>
        <w:rPr>
          <w:rFonts w:hint="eastAsia" w:ascii="Times New Roman" w:hAnsi="Times New Roman"/>
          <w:color w:val="auto"/>
          <w:szCs w:val="21"/>
          <w:highlight w:val="none"/>
          <w:u w:val="single"/>
          <w:lang w:eastAsia="zh-CN"/>
        </w:rPr>
        <w:t>②合同外（设计变更）工程施工进度款：累计增加的变更金额在合同价的</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lang w:eastAsia="zh-CN"/>
        </w:rPr>
        <w:t>%以内（含</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lang w:eastAsia="zh-CN"/>
        </w:rPr>
        <w:t>%），按照当期计量的60%支付；累计增加的变更金额超出合同价的</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lang w:eastAsia="zh-CN"/>
        </w:rPr>
        <w:t>%部分，不进行施工进度款计量支付，留待工程结算时一并支付</w:t>
      </w:r>
      <w:r>
        <w:rPr>
          <w:rFonts w:hint="eastAsia" w:ascii="Times New Roman" w:hAnsi="Times New Roman"/>
          <w:color w:val="auto"/>
          <w:szCs w:val="21"/>
          <w:highlight w:val="none"/>
          <w:u w:val="none"/>
          <w:lang w:eastAsia="zh-CN"/>
        </w:rPr>
        <w:t>；</w:t>
      </w:r>
    </w:p>
    <w:p w14:paraId="167B67B0">
      <w:pPr>
        <w:spacing w:line="400" w:lineRule="exact"/>
        <w:ind w:firstLine="420" w:firstLineChars="200"/>
        <w:jc w:val="left"/>
        <w:rPr>
          <w:rFonts w:hint="eastAsia" w:ascii="Times New Roman" w:hAnsi="Times New Roman"/>
          <w:color w:val="auto"/>
          <w:szCs w:val="21"/>
          <w:highlight w:val="none"/>
          <w:u w:val="single"/>
          <w:lang w:eastAsia="zh-CN"/>
        </w:rPr>
      </w:pPr>
      <w:r>
        <w:rPr>
          <w:rFonts w:hint="eastAsia" w:ascii="Times New Roman" w:hAnsi="Times New Roman"/>
          <w:color w:val="auto"/>
          <w:szCs w:val="21"/>
          <w:highlight w:val="none"/>
          <w:u w:val="single"/>
          <w:lang w:eastAsia="zh-CN"/>
        </w:rPr>
        <w:t>③工程竣工验收合格并完成结算审核后，工程施工进度款支付至审定结算总价的97%，预留3%工程质量保证金，已经缴纳履约保证金的，可不预留工程质量保证金，承包人可以银行保函替代预留保证金</w:t>
      </w:r>
      <w:r>
        <w:rPr>
          <w:rFonts w:hint="eastAsia" w:ascii="Times New Roman" w:hAnsi="Times New Roman"/>
          <w:color w:val="auto"/>
          <w:szCs w:val="21"/>
          <w:highlight w:val="none"/>
          <w:u w:val="none"/>
          <w:lang w:eastAsia="zh-CN"/>
        </w:rPr>
        <w:t>；</w:t>
      </w:r>
    </w:p>
    <w:p w14:paraId="4C5801E5">
      <w:pPr>
        <w:spacing w:line="400" w:lineRule="exact"/>
        <w:ind w:firstLine="420" w:firstLineChars="200"/>
        <w:jc w:val="left"/>
        <w:rPr>
          <w:rFonts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④待质保期过后，如无质保问题，可支付至审定结算总价的100%。工程建设其他费用根据财政部门有关规定执行,按完成情况支付</w:t>
      </w:r>
      <w:r>
        <w:rPr>
          <w:rFonts w:hint="eastAsia" w:ascii="Times New Roman" w:hAnsi="Times New Roman"/>
          <w:color w:val="auto"/>
          <w:szCs w:val="21"/>
          <w:highlight w:val="none"/>
          <w:u w:val="none"/>
          <w:lang w:eastAsia="zh-CN"/>
        </w:rPr>
        <w:t>。</w:t>
      </w:r>
    </w:p>
    <w:p w14:paraId="1C2359B5">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12.4.2 </w:t>
      </w:r>
      <w:r>
        <w:rPr>
          <w:rFonts w:hint="eastAsia" w:ascii="Times New Roman" w:hAnsi="宋体" w:cs="宋体"/>
          <w:color w:val="auto"/>
          <w:szCs w:val="21"/>
          <w:highlight w:val="none"/>
        </w:rPr>
        <w:t>进度付款申请单的编制</w:t>
      </w:r>
    </w:p>
    <w:p w14:paraId="116E58A0">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关于进度付款申请单编制的约定：</w:t>
      </w:r>
      <w:r>
        <w:rPr>
          <w:rFonts w:hint="eastAsia"/>
          <w:color w:val="auto"/>
          <w:szCs w:val="21"/>
          <w:highlight w:val="none"/>
          <w:u w:val="single"/>
        </w:rPr>
        <w:t>进度付款申请单的份数为4份，内容为工程量计量报表</w:t>
      </w:r>
      <w:r>
        <w:rPr>
          <w:rFonts w:hint="eastAsia" w:ascii="Times New Roman" w:hAnsi="宋体" w:cs="宋体"/>
          <w:color w:val="auto"/>
          <w:szCs w:val="21"/>
          <w:highlight w:val="none"/>
        </w:rPr>
        <w:t>。</w:t>
      </w:r>
    </w:p>
    <w:p w14:paraId="199D906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Pr>
          <w:rFonts w:ascii="Times New Roman" w:hAnsi="Times New Roman"/>
          <w:color w:val="auto"/>
          <w:szCs w:val="21"/>
          <w:highlight w:val="none"/>
        </w:rPr>
        <w:t xml:space="preserve">2.4.3 </w:t>
      </w:r>
      <w:r>
        <w:rPr>
          <w:rFonts w:hint="eastAsia" w:ascii="Times New Roman" w:hAnsi="宋体" w:cs="宋体"/>
          <w:color w:val="auto"/>
          <w:szCs w:val="21"/>
          <w:highlight w:val="none"/>
        </w:rPr>
        <w:t>进度付款申请单的提交</w:t>
      </w:r>
    </w:p>
    <w:p w14:paraId="01B62E22">
      <w:pPr>
        <w:spacing w:line="400" w:lineRule="exact"/>
        <w:ind w:firstLine="420" w:firstLineChars="200"/>
        <w:jc w:val="left"/>
        <w:rPr>
          <w:rFonts w:ascii="Times New Roman" w:hAnsi="Times New Roman"/>
          <w:b/>
          <w:bCs/>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）单价合同进度付款申请单提交的约定：</w:t>
      </w:r>
    </w:p>
    <w:p w14:paraId="361EF3BA">
      <w:pPr>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68CEFD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）总价合同进度付款申请单提交的约定：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1E05DFB">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3</w:t>
      </w:r>
      <w:r>
        <w:rPr>
          <w:rFonts w:hint="eastAsia" w:ascii="Times New Roman" w:hAnsi="宋体" w:cs="宋体"/>
          <w:color w:val="auto"/>
          <w:szCs w:val="21"/>
          <w:highlight w:val="none"/>
        </w:rPr>
        <w:t>）其他价格形式合同进度付款申请单提交的约定：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EAF1FF3">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12.4.4 </w:t>
      </w:r>
      <w:r>
        <w:rPr>
          <w:rFonts w:hint="eastAsia" w:ascii="Times New Roman" w:hAnsi="宋体" w:cs="宋体"/>
          <w:color w:val="auto"/>
          <w:szCs w:val="21"/>
          <w:highlight w:val="none"/>
        </w:rPr>
        <w:t>进度款审核和支付</w:t>
      </w:r>
    </w:p>
    <w:p w14:paraId="3B737C3C">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）监理人审查并报送发包人的期限：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749DE1A">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发包人完成审批并签发进度款支付证书的期限：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A22E72C">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）发包人支付进度款的期限：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73EB86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发包人逾期支付进度款的违约金的计算方式：</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97206A3">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进度款支付方式：</w:t>
      </w:r>
      <w:r>
        <w:rPr>
          <w:rFonts w:hint="eastAsia" w:ascii="Times New Roman" w:hAnsi="宋体" w:cs="宋体"/>
          <w:color w:val="auto"/>
          <w:szCs w:val="21"/>
          <w:highlight w:val="none"/>
          <w:u w:val="single"/>
        </w:rPr>
        <w:t>银行转账</w:t>
      </w:r>
      <w:r>
        <w:rPr>
          <w:rFonts w:hint="eastAsia" w:ascii="Times New Roman" w:hAnsi="宋体" w:cs="宋体"/>
          <w:color w:val="auto"/>
          <w:szCs w:val="21"/>
          <w:highlight w:val="none"/>
        </w:rPr>
        <w:t>。</w:t>
      </w:r>
      <w:r>
        <w:rPr>
          <w:rFonts w:hint="eastAsia" w:ascii="Times New Roman" w:hAnsi="Times New Roman"/>
          <w:color w:val="auto"/>
          <w:szCs w:val="21"/>
          <w:highlight w:val="none"/>
        </w:rPr>
        <w:t>进度款支付申请（核准）表见合同附件11。</w:t>
      </w:r>
    </w:p>
    <w:p w14:paraId="1779C704">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（3） 农民工工资支付</w:t>
      </w:r>
    </w:p>
    <w:p w14:paraId="5B4037D6">
      <w:pPr>
        <w:autoSpaceDE w:val="0"/>
        <w:autoSpaceDN w:val="0"/>
        <w:adjustRightInd w:val="0"/>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kern w:val="0"/>
          <w:szCs w:val="21"/>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64CBA67B">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w:t>
      </w:r>
      <w:r>
        <w:rPr>
          <w:rFonts w:hint="eastAsia" w:ascii="Times New Roman" w:hAnsi="宋体"/>
          <w:color w:val="auto"/>
          <w:szCs w:val="21"/>
          <w:highlight w:val="none"/>
          <w:u w:val="single"/>
        </w:rPr>
        <w:t xml:space="preserve">   </w:t>
      </w:r>
      <w:r>
        <w:rPr>
          <w:rFonts w:hint="eastAsia" w:ascii="Times New Roman" w:hAnsi="宋体"/>
          <w:color w:val="auto"/>
          <w:szCs w:val="21"/>
          <w:highlight w:val="none"/>
        </w:rPr>
        <w:t>%，其余工程进度款项由发包人支付到承包人的单位基本户。</w:t>
      </w:r>
    </w:p>
    <w:p w14:paraId="332A8C61">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w:t>
      </w:r>
      <w:r>
        <w:rPr>
          <w:rFonts w:hint="eastAsia" w:ascii="Times New Roman" w:hAnsi="宋体"/>
          <w:color w:val="auto"/>
          <w:szCs w:val="21"/>
          <w:highlight w:val="none"/>
          <w:u w:val="single"/>
        </w:rPr>
        <w:t xml:space="preserve">   </w:t>
      </w:r>
      <w:r>
        <w:rPr>
          <w:rFonts w:hint="eastAsia" w:ascii="Times New Roman" w:hAnsi="宋体"/>
          <w:color w:val="auto"/>
          <w:szCs w:val="21"/>
          <w:highlight w:val="none"/>
        </w:rPr>
        <w:t>%。其余分包工程进度款项由承包人支付到分包人的单位基本户。</w:t>
      </w:r>
    </w:p>
    <w:p w14:paraId="29C7323F">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4）凡未向付款单位提供农民工工资专户的，或者请款单位在申请工程进度款时未将人工费单列的，付款单位有权拒绝支付工程进度款。</w:t>
      </w:r>
    </w:p>
    <w:p w14:paraId="32B7B619">
      <w:pPr>
        <w:autoSpaceDE w:val="0"/>
        <w:autoSpaceDN w:val="0"/>
        <w:adjustRightInd w:val="0"/>
        <w:spacing w:line="400" w:lineRule="exact"/>
        <w:ind w:firstLine="420" w:firstLineChars="200"/>
        <w:jc w:val="left"/>
        <w:rPr>
          <w:rFonts w:hint="eastAsia" w:ascii="Times New Roman" w:hAnsi="宋体" w:cs="宋体"/>
          <w:color w:val="auto"/>
          <w:kern w:val="0"/>
          <w:szCs w:val="21"/>
          <w:highlight w:val="none"/>
        </w:rPr>
      </w:pPr>
      <w:r>
        <w:rPr>
          <w:rFonts w:hint="eastAsia" w:ascii="Times New Roman" w:hAnsi="宋体" w:cs="宋体"/>
          <w:color w:val="auto"/>
          <w:kern w:val="0"/>
          <w:szCs w:val="21"/>
          <w:highlight w:val="none"/>
        </w:rPr>
        <w:t>5）农民工工资使用要求：专款专用，除发放工人工资外，不得用于其他用途。</w:t>
      </w:r>
    </w:p>
    <w:p w14:paraId="000548C0">
      <w:pPr>
        <w:autoSpaceDE w:val="0"/>
        <w:autoSpaceDN w:val="0"/>
        <w:adjustRightInd w:val="0"/>
        <w:spacing w:line="400" w:lineRule="exact"/>
        <w:ind w:firstLine="420" w:firstLineChars="200"/>
        <w:jc w:val="left"/>
        <w:rPr>
          <w:rFonts w:hint="eastAsia" w:ascii="Times New Roman" w:hAnsi="宋体" w:cs="宋体"/>
          <w:color w:val="auto"/>
          <w:kern w:val="0"/>
          <w:szCs w:val="21"/>
          <w:highlight w:val="none"/>
        </w:rPr>
      </w:pPr>
      <w:r>
        <w:rPr>
          <w:rFonts w:hint="eastAsia" w:ascii="Times New Roman" w:hAnsi="宋体" w:cs="宋体"/>
          <w:color w:val="auto"/>
          <w:kern w:val="0"/>
          <w:szCs w:val="21"/>
          <w:highlight w:val="none"/>
        </w:rPr>
        <w:t>6）承包人将农民工工资</w:t>
      </w:r>
      <w:r>
        <w:rPr>
          <w:rFonts w:ascii="Times New Roman" w:hAnsi="宋体" w:cs="宋体"/>
          <w:color w:val="auto"/>
          <w:kern w:val="0"/>
          <w:szCs w:val="21"/>
          <w:highlight w:val="none"/>
        </w:rPr>
        <w:t>支付</w:t>
      </w:r>
      <w:r>
        <w:rPr>
          <w:rFonts w:hint="eastAsia" w:ascii="Times New Roman" w:hAnsi="宋体" w:cs="宋体"/>
          <w:color w:val="auto"/>
          <w:kern w:val="0"/>
          <w:szCs w:val="21"/>
          <w:highlight w:val="none"/>
        </w:rPr>
        <w:t>情况定期报告发包人和监理单位，并提供相应的材料接受建设行政主管部门和劳动保障行政主管部门对此事项监管。</w:t>
      </w:r>
    </w:p>
    <w:p w14:paraId="7A75CDE5">
      <w:pPr>
        <w:autoSpaceDE w:val="0"/>
        <w:autoSpaceDN w:val="0"/>
        <w:adjustRightInd w:val="0"/>
        <w:spacing w:line="400" w:lineRule="exact"/>
        <w:ind w:firstLine="420" w:firstLineChars="200"/>
        <w:jc w:val="left"/>
        <w:rPr>
          <w:rFonts w:hint="eastAsia" w:ascii="Times New Roman" w:hAnsi="宋体" w:cs="宋体"/>
          <w:color w:val="auto"/>
          <w:kern w:val="0"/>
          <w:szCs w:val="21"/>
          <w:highlight w:val="none"/>
        </w:rPr>
      </w:pPr>
      <w:r>
        <w:rPr>
          <w:rFonts w:hint="eastAsia" w:ascii="Times New Roman" w:hAnsi="宋体" w:cs="宋体"/>
          <w:color w:val="auto"/>
          <w:kern w:val="0"/>
          <w:szCs w:val="21"/>
          <w:highlight w:val="none"/>
        </w:rPr>
        <w:t>（4）农民工工资支付专用账户：</w:t>
      </w:r>
      <w:r>
        <w:rPr>
          <w:rFonts w:hint="eastAsia" w:ascii="Times New Roman" w:hAnsi="宋体" w:cs="宋体"/>
          <w:color w:val="auto"/>
          <w:kern w:val="0"/>
          <w:szCs w:val="21"/>
          <w:highlight w:val="none"/>
          <w:u w:val="single"/>
        </w:rPr>
        <w:t xml:space="preserve">       </w:t>
      </w:r>
      <w:r>
        <w:rPr>
          <w:rFonts w:hint="eastAsia" w:ascii="Times New Roman" w:hAnsi="宋体" w:cs="宋体"/>
          <w:color w:val="auto"/>
          <w:kern w:val="0"/>
          <w:szCs w:val="21"/>
          <w:highlight w:val="none"/>
        </w:rPr>
        <w:t>公司农民工工资支付专用账户</w:t>
      </w:r>
      <w:r>
        <w:rPr>
          <w:rFonts w:ascii="Times New Roman" w:hAnsi="宋体" w:cs="宋体"/>
          <w:color w:val="auto"/>
          <w:kern w:val="0"/>
          <w:szCs w:val="21"/>
          <w:highlight w:val="none"/>
        </w:rPr>
        <w:t xml:space="preserve"> </w:t>
      </w:r>
      <w:r>
        <w:rPr>
          <w:rFonts w:hint="eastAsia" w:ascii="Times New Roman" w:hAnsi="宋体" w:cs="宋体"/>
          <w:color w:val="auto"/>
          <w:kern w:val="0"/>
          <w:szCs w:val="21"/>
          <w:highlight w:val="none"/>
        </w:rPr>
        <w:t>。账号：</w:t>
      </w:r>
      <w:r>
        <w:rPr>
          <w:rFonts w:hint="eastAsia" w:ascii="Times New Roman" w:hAnsi="宋体" w:cs="宋体"/>
          <w:color w:val="auto"/>
          <w:kern w:val="0"/>
          <w:szCs w:val="21"/>
          <w:highlight w:val="none"/>
          <w:u w:val="single"/>
        </w:rPr>
        <w:t xml:space="preserve">    </w:t>
      </w:r>
      <w:r>
        <w:rPr>
          <w:rFonts w:ascii="Times New Roman" w:hAnsi="宋体" w:cs="宋体"/>
          <w:color w:val="auto"/>
          <w:kern w:val="0"/>
          <w:szCs w:val="21"/>
          <w:highlight w:val="none"/>
          <w:u w:val="single"/>
        </w:rPr>
        <w:t></w:t>
      </w:r>
      <w:r>
        <w:rPr>
          <w:rFonts w:ascii="Times New Roman" w:hAnsi="宋体" w:cs="宋体"/>
          <w:color w:val="auto"/>
          <w:kern w:val="0"/>
          <w:szCs w:val="21"/>
          <w:highlight w:val="none"/>
        </w:rPr>
        <w:t>。</w:t>
      </w:r>
    </w:p>
    <w:p w14:paraId="55CBE8E5">
      <w:pPr>
        <w:spacing w:line="400" w:lineRule="exact"/>
        <w:ind w:firstLine="525" w:firstLineChars="250"/>
        <w:jc w:val="left"/>
        <w:rPr>
          <w:rFonts w:hint="eastAsia" w:ascii="Times New Roman" w:hAnsi="宋体"/>
          <w:color w:val="auto"/>
          <w:szCs w:val="21"/>
          <w:highlight w:val="none"/>
        </w:rPr>
      </w:pPr>
      <w:r>
        <w:rPr>
          <w:rFonts w:ascii="Times New Roman" w:hAnsi="Times New Roman"/>
          <w:color w:val="auto"/>
          <w:szCs w:val="21"/>
          <w:highlight w:val="none"/>
        </w:rPr>
        <w:t xml:space="preserve">12.4.6 </w:t>
      </w:r>
      <w:r>
        <w:rPr>
          <w:rFonts w:hint="eastAsia" w:ascii="Times New Roman" w:hAnsi="宋体" w:cs="宋体"/>
          <w:color w:val="auto"/>
          <w:szCs w:val="21"/>
          <w:highlight w:val="none"/>
        </w:rPr>
        <w:t>支付分解表的编制</w:t>
      </w:r>
    </w:p>
    <w:p w14:paraId="0D8A9117">
      <w:pPr>
        <w:spacing w:line="400" w:lineRule="exact"/>
        <w:ind w:firstLine="525" w:firstLineChars="250"/>
        <w:jc w:val="left"/>
        <w:rPr>
          <w:rFonts w:ascii="Times New Roman" w:hAnsi="Times New Roman"/>
          <w:color w:val="auto"/>
          <w:szCs w:val="21"/>
          <w:highlight w:val="none"/>
          <w:u w:val="singl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w:t>
      </w:r>
      <w:r>
        <w:rPr>
          <w:rFonts w:ascii="Times New Roman" w:hAnsi="宋体"/>
          <w:color w:val="auto"/>
          <w:szCs w:val="21"/>
          <w:highlight w:val="none"/>
        </w:rPr>
        <w:t xml:space="preserve"> </w:t>
      </w:r>
      <w:r>
        <w:rPr>
          <w:rFonts w:hint="eastAsia" w:ascii="Times New Roman" w:hAnsi="宋体" w:cs="宋体"/>
          <w:color w:val="auto"/>
          <w:szCs w:val="21"/>
          <w:highlight w:val="none"/>
        </w:rPr>
        <w:t>总价合同支付分解表的编制与审批：</w:t>
      </w:r>
      <w:r>
        <w:rPr>
          <w:rFonts w:hint="eastAsia" w:ascii="Times New Roman" w:hAnsi="Times New Roman"/>
          <w:color w:val="auto"/>
          <w:szCs w:val="21"/>
          <w:highlight w:val="none"/>
          <w:u w:val="single"/>
        </w:rPr>
        <w:t>总价合同支付分分解表在招标完成后由发包人和承包人共同编制，发包人审批，并作为本合同内容，具体详见合同附件14。</w:t>
      </w:r>
    </w:p>
    <w:p w14:paraId="49BFEFE9">
      <w:pPr>
        <w:spacing w:line="400" w:lineRule="exact"/>
        <w:ind w:firstLine="525" w:firstLineChars="250"/>
        <w:jc w:val="left"/>
        <w:rPr>
          <w:rFonts w:ascii="Times New Roman" w:hAnsi="Times New Roman"/>
          <w:color w:val="auto"/>
          <w:szCs w:val="21"/>
          <w:highlight w:val="none"/>
          <w:u w:val="single"/>
        </w:rPr>
      </w:pPr>
      <w:r>
        <w:rPr>
          <w:rFonts w:hint="eastAsia" w:ascii="Times New Roman" w:hAnsi="Times New Roman"/>
          <w:color w:val="auto"/>
          <w:szCs w:val="21"/>
          <w:highlight w:val="none"/>
        </w:rPr>
        <w:t>（2）</w:t>
      </w:r>
      <w:r>
        <w:rPr>
          <w:rFonts w:hint="eastAsia" w:ascii="Times New Roman" w:hAnsi="宋体" w:cs="宋体"/>
          <w:color w:val="auto"/>
          <w:szCs w:val="21"/>
          <w:highlight w:val="none"/>
        </w:rPr>
        <w:t>单价合同的总价项目支付分解表的编制与审批：总价项目不采用支付分解表的方式计算，而按《建设工程工程量清单计价规范（</w:t>
      </w:r>
      <w:r>
        <w:rPr>
          <w:rFonts w:ascii="Times New Roman" w:hAnsi="宋体"/>
          <w:color w:val="auto"/>
          <w:szCs w:val="21"/>
          <w:highlight w:val="none"/>
        </w:rPr>
        <w:t>GB50500-2013</w:t>
      </w:r>
      <w:r>
        <w:rPr>
          <w:rFonts w:hint="eastAsia" w:ascii="Times New Roman" w:hAnsi="宋体" w:cs="宋体"/>
          <w:color w:val="auto"/>
          <w:szCs w:val="21"/>
          <w:highlight w:val="none"/>
        </w:rPr>
        <w:t>）广西壮族自治区实施细则》的规定执行。</w:t>
      </w:r>
    </w:p>
    <w:bookmarkEnd w:id="565"/>
    <w:p w14:paraId="34DF3F68">
      <w:pPr>
        <w:keepNext/>
        <w:keepLines/>
        <w:spacing w:before="60" w:after="60" w:line="400" w:lineRule="exact"/>
        <w:outlineLvl w:val="1"/>
        <w:rPr>
          <w:rFonts w:ascii="Arial" w:hAnsi="Arial" w:eastAsia="黑体"/>
          <w:b/>
          <w:bCs/>
          <w:color w:val="auto"/>
          <w:sz w:val="32"/>
          <w:szCs w:val="32"/>
          <w:highlight w:val="none"/>
          <w:lang w:val="zh-CN"/>
        </w:rPr>
      </w:pPr>
      <w:bookmarkStart w:id="801" w:name="_Toc351203645"/>
      <w:bookmarkStart w:id="802" w:name="_Toc9850584"/>
      <w:bookmarkStart w:id="803" w:name="_Toc373227753"/>
      <w:bookmarkStart w:id="804" w:name="_Toc407135256"/>
      <w:bookmarkStart w:id="805" w:name="_Toc373478400"/>
      <w:bookmarkStart w:id="806" w:name="_Toc389065318"/>
      <w:bookmarkStart w:id="807" w:name="_Toc296346720"/>
      <w:bookmarkStart w:id="808" w:name="_Toc292559424"/>
      <w:bookmarkStart w:id="809" w:name="_Toc292559929"/>
      <w:bookmarkStart w:id="810" w:name="_Toc296347218"/>
      <w:bookmarkStart w:id="811" w:name="_Toc300935015"/>
      <w:bookmarkStart w:id="812" w:name="_Toc296944558"/>
      <w:bookmarkStart w:id="813" w:name="_Toc312678053"/>
      <w:bookmarkStart w:id="814" w:name="_Toc297216223"/>
      <w:bookmarkStart w:id="815" w:name="_Toc296891259"/>
      <w:bookmarkStart w:id="816" w:name="_Toc304295593"/>
      <w:bookmarkStart w:id="817" w:name="_Toc303539172"/>
      <w:bookmarkStart w:id="818" w:name="_Toc297123564"/>
      <w:bookmarkStart w:id="819" w:name="_Toc296503219"/>
      <w:bookmarkStart w:id="820" w:name="_Toc296891047"/>
      <w:bookmarkStart w:id="821" w:name="_Toc297048405"/>
      <w:bookmarkStart w:id="822" w:name="_Toc297120519"/>
      <w:r>
        <w:rPr>
          <w:rFonts w:ascii="Arial" w:hAnsi="Arial" w:eastAsia="黑体"/>
          <w:b/>
          <w:bCs/>
          <w:color w:val="auto"/>
          <w:sz w:val="32"/>
          <w:szCs w:val="32"/>
          <w:highlight w:val="none"/>
          <w:lang w:val="zh-CN"/>
        </w:rPr>
        <w:t xml:space="preserve">13. </w:t>
      </w:r>
      <w:r>
        <w:rPr>
          <w:rFonts w:hint="eastAsia" w:ascii="Arial" w:hAnsi="Arial" w:eastAsia="黑体" w:cs="黑体"/>
          <w:b/>
          <w:bCs/>
          <w:color w:val="auto"/>
          <w:sz w:val="32"/>
          <w:szCs w:val="32"/>
          <w:highlight w:val="none"/>
          <w:lang w:val="zh-CN"/>
        </w:rPr>
        <w:t>验收和工程试车</w:t>
      </w:r>
      <w:bookmarkEnd w:id="801"/>
      <w:bookmarkEnd w:id="802"/>
      <w:bookmarkEnd w:id="803"/>
      <w:bookmarkEnd w:id="804"/>
      <w:bookmarkEnd w:id="805"/>
      <w:bookmarkEnd w:id="806"/>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14:paraId="50C924A5">
      <w:pPr>
        <w:keepNext/>
        <w:keepLines/>
        <w:spacing w:line="400" w:lineRule="exact"/>
        <w:outlineLvl w:val="2"/>
        <w:rPr>
          <w:rFonts w:ascii="Times New Roman" w:hAnsi="Times New Roman" w:eastAsia="黑体"/>
          <w:b/>
          <w:bCs/>
          <w:color w:val="auto"/>
          <w:sz w:val="32"/>
          <w:szCs w:val="32"/>
          <w:highlight w:val="none"/>
          <w:lang w:val="zh-CN"/>
        </w:rPr>
      </w:pPr>
      <w:bookmarkStart w:id="823" w:name="_Toc9850585"/>
      <w:bookmarkStart w:id="824" w:name="_Toc373478401"/>
      <w:bookmarkStart w:id="825" w:name="_Toc389065319"/>
      <w:bookmarkStart w:id="826" w:name="_Toc373227754"/>
      <w:bookmarkStart w:id="827" w:name="_Toc407135257"/>
      <w:r>
        <w:rPr>
          <w:rFonts w:ascii="Times New Roman" w:hAnsi="Times New Roman" w:eastAsia="黑体"/>
          <w:b/>
          <w:bCs/>
          <w:color w:val="auto"/>
          <w:sz w:val="32"/>
          <w:szCs w:val="32"/>
          <w:highlight w:val="none"/>
          <w:lang w:val="zh-CN"/>
        </w:rPr>
        <w:t xml:space="preserve">13.1 </w:t>
      </w:r>
      <w:r>
        <w:rPr>
          <w:rFonts w:hint="eastAsia" w:ascii="Times New Roman" w:hAnsi="Times New Roman" w:eastAsia="黑体" w:cs="黑体"/>
          <w:b/>
          <w:bCs/>
          <w:color w:val="auto"/>
          <w:sz w:val="32"/>
          <w:szCs w:val="32"/>
          <w:highlight w:val="none"/>
          <w:lang w:val="zh-CN"/>
        </w:rPr>
        <w:t>分部分项工程验收</w:t>
      </w:r>
      <w:bookmarkEnd w:id="823"/>
      <w:bookmarkEnd w:id="824"/>
      <w:bookmarkEnd w:id="825"/>
      <w:bookmarkEnd w:id="826"/>
      <w:bookmarkEnd w:id="827"/>
    </w:p>
    <w:p w14:paraId="2CFC1017">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13.1.2</w:t>
      </w:r>
      <w:r>
        <w:rPr>
          <w:rFonts w:hint="eastAsia" w:ascii="Times New Roman" w:hAnsi="宋体" w:cs="宋体"/>
          <w:color w:val="auto"/>
          <w:szCs w:val="21"/>
          <w:highlight w:val="none"/>
        </w:rPr>
        <w:t>监理人不能按时进行验收时，应提前</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24</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小时提交书面延期要求。</w:t>
      </w:r>
    </w:p>
    <w:p w14:paraId="02A24BBC">
      <w:pPr>
        <w:spacing w:line="400" w:lineRule="exact"/>
        <w:ind w:firstLine="420" w:firstLineChars="200"/>
        <w:jc w:val="left"/>
        <w:rPr>
          <w:rFonts w:ascii="Times New Roman" w:hAnsi="Times New Roman"/>
          <w:b/>
          <w:bCs/>
          <w:color w:val="auto"/>
          <w:szCs w:val="21"/>
          <w:highlight w:val="none"/>
        </w:rPr>
      </w:pPr>
      <w:r>
        <w:rPr>
          <w:rFonts w:hint="eastAsia" w:ascii="Times New Roman" w:hAnsi="宋体" w:cs="宋体"/>
          <w:color w:val="auto"/>
          <w:szCs w:val="21"/>
          <w:highlight w:val="none"/>
        </w:rPr>
        <w:t>关于延期最长不得超过：</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48</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w:t>
      </w:r>
    </w:p>
    <w:p w14:paraId="213D58B0">
      <w:pPr>
        <w:keepNext/>
        <w:keepLines/>
        <w:spacing w:line="400" w:lineRule="exact"/>
        <w:outlineLvl w:val="2"/>
        <w:rPr>
          <w:rFonts w:ascii="Times New Roman" w:hAnsi="Times New Roman" w:eastAsia="黑体"/>
          <w:b/>
          <w:bCs/>
          <w:color w:val="auto"/>
          <w:sz w:val="32"/>
          <w:szCs w:val="32"/>
          <w:highlight w:val="none"/>
          <w:lang w:val="zh-CN"/>
        </w:rPr>
      </w:pPr>
      <w:bookmarkStart w:id="828" w:name="_Toc373478402"/>
      <w:bookmarkStart w:id="829" w:name="_Toc407135258"/>
      <w:bookmarkStart w:id="830" w:name="_Toc373227755"/>
      <w:bookmarkStart w:id="831" w:name="_Toc389065320"/>
      <w:bookmarkStart w:id="832" w:name="_Toc9850586"/>
      <w:bookmarkStart w:id="833" w:name="_Toc297048409"/>
      <w:bookmarkStart w:id="834" w:name="_Toc296347222"/>
      <w:bookmarkStart w:id="835" w:name="_Toc292559428"/>
      <w:bookmarkStart w:id="836" w:name="_Toc296891051"/>
      <w:bookmarkStart w:id="837" w:name="_Toc312678056"/>
      <w:bookmarkStart w:id="838" w:name="_Toc297216224"/>
      <w:bookmarkStart w:id="839" w:name="_Toc292559933"/>
      <w:bookmarkStart w:id="840" w:name="_Toc296346724"/>
      <w:bookmarkStart w:id="841" w:name="_Toc304295596"/>
      <w:bookmarkStart w:id="842" w:name="_Toc297123565"/>
      <w:bookmarkStart w:id="843" w:name="_Toc303539173"/>
      <w:bookmarkStart w:id="844" w:name="_Toc297120523"/>
      <w:bookmarkStart w:id="845" w:name="_Toc296891263"/>
      <w:bookmarkStart w:id="846" w:name="_Toc296503223"/>
      <w:bookmarkStart w:id="847" w:name="_Toc300935016"/>
      <w:bookmarkStart w:id="848" w:name="_Toc296944562"/>
      <w:bookmarkStart w:id="849" w:name="_Toc267251474"/>
      <w:bookmarkStart w:id="850" w:name="_Toc267251470"/>
      <w:bookmarkStart w:id="851" w:name="_Toc267251475"/>
      <w:bookmarkStart w:id="852" w:name="_Toc267251476"/>
      <w:bookmarkStart w:id="853" w:name="_Toc267251473"/>
      <w:bookmarkStart w:id="854" w:name="_Toc267251472"/>
      <w:bookmarkStart w:id="855" w:name="_Toc267251471"/>
      <w:r>
        <w:rPr>
          <w:rFonts w:ascii="Times New Roman" w:hAnsi="Times New Roman" w:eastAsia="黑体"/>
          <w:b/>
          <w:bCs/>
          <w:color w:val="auto"/>
          <w:sz w:val="32"/>
          <w:szCs w:val="32"/>
          <w:highlight w:val="none"/>
          <w:lang w:val="zh-CN"/>
        </w:rPr>
        <w:t xml:space="preserve">13.2 </w:t>
      </w:r>
      <w:r>
        <w:rPr>
          <w:rFonts w:hint="eastAsia" w:ascii="Times New Roman" w:hAnsi="宋体" w:eastAsia="黑体" w:cs="黑体"/>
          <w:b/>
          <w:bCs/>
          <w:color w:val="auto"/>
          <w:sz w:val="32"/>
          <w:szCs w:val="32"/>
          <w:highlight w:val="none"/>
          <w:lang w:val="zh-CN"/>
        </w:rPr>
        <w:t>竣工验收</w:t>
      </w:r>
      <w:bookmarkEnd w:id="828"/>
      <w:bookmarkEnd w:id="829"/>
      <w:bookmarkEnd w:id="830"/>
      <w:bookmarkEnd w:id="831"/>
      <w:bookmarkEnd w:id="832"/>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7E47A950">
      <w:pPr>
        <w:spacing w:line="400" w:lineRule="exact"/>
        <w:ind w:firstLine="420" w:firstLineChars="200"/>
        <w:jc w:val="left"/>
        <w:rPr>
          <w:rFonts w:ascii="Times New Roman" w:hAnsi="Times New Roman"/>
          <w:color w:val="auto"/>
          <w:szCs w:val="21"/>
          <w:highlight w:val="none"/>
        </w:rPr>
      </w:pPr>
      <w:bookmarkStart w:id="856" w:name="_Toc280868704"/>
      <w:bookmarkStart w:id="857" w:name="_Toc280868705"/>
      <w:bookmarkStart w:id="858" w:name="_Toc280868706"/>
      <w:bookmarkStart w:id="859" w:name="_Toc280868707"/>
      <w:bookmarkStart w:id="860" w:name="_Toc280868708"/>
      <w:bookmarkStart w:id="861" w:name="_Toc280868709"/>
      <w:r>
        <w:rPr>
          <w:rFonts w:ascii="Times New Roman" w:hAnsi="Times New Roman"/>
          <w:color w:val="auto"/>
          <w:szCs w:val="21"/>
          <w:highlight w:val="none"/>
        </w:rPr>
        <w:t>13.2.1</w:t>
      </w:r>
      <w:r>
        <w:rPr>
          <w:rFonts w:hint="eastAsia" w:ascii="Times New Roman" w:hAnsi="宋体" w:cs="宋体"/>
          <w:color w:val="auto"/>
          <w:szCs w:val="21"/>
          <w:highlight w:val="none"/>
        </w:rPr>
        <w:t>竣工验收条件</w:t>
      </w:r>
    </w:p>
    <w:p w14:paraId="7FCCA278">
      <w:pPr>
        <w:spacing w:line="400" w:lineRule="exact"/>
        <w:ind w:firstLine="420" w:firstLineChars="200"/>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3</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承包人负责整理和提交的竣工验收资料应当符合工程所在地建设行政主管部门和</w:t>
      </w:r>
      <w:r>
        <w:rPr>
          <w:rFonts w:ascii="Times New Roman" w:hAnsi="Times New Roman"/>
          <w:color w:val="auto"/>
          <w:szCs w:val="21"/>
          <w:highlight w:val="none"/>
        </w:rPr>
        <w:t>(</w:t>
      </w:r>
      <w:r>
        <w:rPr>
          <w:rFonts w:hint="eastAsia" w:ascii="Times New Roman" w:hAnsi="宋体" w:cs="宋体"/>
          <w:color w:val="auto"/>
          <w:szCs w:val="21"/>
          <w:highlight w:val="none"/>
        </w:rPr>
        <w:t>或</w:t>
      </w:r>
      <w:r>
        <w:rPr>
          <w:rFonts w:ascii="Times New Roman" w:hAnsi="Times New Roman"/>
          <w:color w:val="auto"/>
          <w:szCs w:val="21"/>
          <w:highlight w:val="none"/>
        </w:rPr>
        <w:t>)</w:t>
      </w:r>
      <w:r>
        <w:rPr>
          <w:rFonts w:hint="eastAsia" w:ascii="Times New Roman" w:hAnsi="宋体" w:cs="宋体"/>
          <w:color w:val="auto"/>
          <w:szCs w:val="21"/>
          <w:highlight w:val="none"/>
        </w:rPr>
        <w:t>城市建设档案管理机构有关施工资料的要求，具体内容包括：</w:t>
      </w:r>
      <w:r>
        <w:rPr>
          <w:rFonts w:ascii="Times New Roman" w:hAnsi="Times New Roman"/>
          <w:color w:val="auto"/>
          <w:szCs w:val="21"/>
          <w:highlight w:val="none"/>
          <w:u w:val="single"/>
        </w:rPr>
        <w:t xml:space="preserve">  </w:t>
      </w:r>
      <w:r>
        <w:rPr>
          <w:rFonts w:hint="eastAsia"/>
          <w:color w:val="auto"/>
          <w:szCs w:val="21"/>
          <w:highlight w:val="none"/>
          <w:u w:val="single"/>
        </w:rPr>
        <w:t xml:space="preserve">        </w:t>
      </w:r>
      <w:r>
        <w:rPr>
          <w:rFonts w:hint="eastAsia" w:ascii="Times New Roman" w:hAnsi="宋体" w:cs="宋体"/>
          <w:color w:val="auto"/>
          <w:szCs w:val="21"/>
          <w:highlight w:val="none"/>
        </w:rPr>
        <w:t>。</w:t>
      </w:r>
    </w:p>
    <w:p w14:paraId="02D18246">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竣工验收资料的份数：</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48FA5A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承包人提供竣工图的约定：</w:t>
      </w:r>
      <w:r>
        <w:rPr>
          <w:rFonts w:hint="eastAsia" w:ascii="Times New Roman" w:hAnsi="宋体" w:cs="宋体"/>
          <w:color w:val="auto"/>
          <w:szCs w:val="21"/>
          <w:highlight w:val="none"/>
          <w:u w:val="single"/>
        </w:rPr>
        <w:t>竣工验收正式通过后</w:t>
      </w:r>
      <w:r>
        <w:rPr>
          <w:rFonts w:ascii="Times New Roman" w:hAnsi="Times New Roman"/>
          <w:color w:val="auto"/>
          <w:szCs w:val="21"/>
          <w:highlight w:val="none"/>
          <w:u w:val="single"/>
        </w:rPr>
        <w:t>5</w:t>
      </w:r>
      <w:r>
        <w:rPr>
          <w:rFonts w:hint="eastAsia" w:ascii="Times New Roman" w:hAnsi="宋体" w:cs="宋体"/>
          <w:color w:val="auto"/>
          <w:szCs w:val="21"/>
          <w:highlight w:val="none"/>
          <w:u w:val="single"/>
        </w:rPr>
        <w:t>天（工程造价在</w:t>
      </w:r>
      <w:r>
        <w:rPr>
          <w:rFonts w:ascii="Times New Roman" w:hAnsi="Times New Roman"/>
          <w:color w:val="auto"/>
          <w:szCs w:val="21"/>
          <w:highlight w:val="none"/>
          <w:u w:val="single"/>
        </w:rPr>
        <w:t>500</w:t>
      </w:r>
      <w:r>
        <w:rPr>
          <w:rFonts w:hint="eastAsia" w:ascii="Times New Roman" w:hAnsi="宋体" w:cs="宋体"/>
          <w:color w:val="auto"/>
          <w:szCs w:val="21"/>
          <w:highlight w:val="none"/>
          <w:u w:val="single"/>
        </w:rPr>
        <w:t>万元以下含</w:t>
      </w:r>
      <w:r>
        <w:rPr>
          <w:rFonts w:ascii="Times New Roman" w:hAnsi="Times New Roman"/>
          <w:color w:val="auto"/>
          <w:szCs w:val="21"/>
          <w:highlight w:val="none"/>
          <w:u w:val="single"/>
        </w:rPr>
        <w:t>500</w:t>
      </w:r>
      <w:r>
        <w:rPr>
          <w:rFonts w:hint="eastAsia" w:ascii="Times New Roman" w:hAnsi="宋体" w:cs="宋体"/>
          <w:color w:val="auto"/>
          <w:szCs w:val="21"/>
          <w:highlight w:val="none"/>
          <w:u w:val="single"/>
        </w:rPr>
        <w:t>万元）、</w:t>
      </w:r>
      <w:r>
        <w:rPr>
          <w:rFonts w:ascii="Times New Roman" w:hAnsi="Times New Roman"/>
          <w:color w:val="auto"/>
          <w:szCs w:val="21"/>
          <w:highlight w:val="none"/>
          <w:u w:val="single"/>
        </w:rPr>
        <w:t>10</w:t>
      </w:r>
      <w:r>
        <w:rPr>
          <w:rFonts w:hint="eastAsia" w:ascii="Times New Roman" w:hAnsi="宋体" w:cs="宋体"/>
          <w:color w:val="auto"/>
          <w:szCs w:val="21"/>
          <w:highlight w:val="none"/>
          <w:u w:val="single"/>
        </w:rPr>
        <w:t>天（工程造价在</w:t>
      </w:r>
      <w:r>
        <w:rPr>
          <w:rFonts w:ascii="Times New Roman" w:hAnsi="Times New Roman"/>
          <w:color w:val="auto"/>
          <w:szCs w:val="21"/>
          <w:highlight w:val="none"/>
          <w:u w:val="single"/>
        </w:rPr>
        <w:t>500</w:t>
      </w:r>
      <w:r>
        <w:rPr>
          <w:rFonts w:hint="eastAsia" w:ascii="Times New Roman" w:hAnsi="宋体" w:cs="宋体"/>
          <w:color w:val="auto"/>
          <w:szCs w:val="21"/>
          <w:highlight w:val="none"/>
          <w:u w:val="single"/>
        </w:rPr>
        <w:t>万元至</w:t>
      </w:r>
      <w:r>
        <w:rPr>
          <w:rFonts w:ascii="Times New Roman" w:hAnsi="Times New Roman"/>
          <w:color w:val="auto"/>
          <w:szCs w:val="21"/>
          <w:highlight w:val="none"/>
          <w:u w:val="single"/>
        </w:rPr>
        <w:t>1000</w:t>
      </w:r>
      <w:r>
        <w:rPr>
          <w:rFonts w:hint="eastAsia" w:ascii="Times New Roman" w:hAnsi="宋体" w:cs="宋体"/>
          <w:color w:val="auto"/>
          <w:szCs w:val="21"/>
          <w:highlight w:val="none"/>
          <w:u w:val="single"/>
        </w:rPr>
        <w:t>万元之间含</w:t>
      </w:r>
      <w:r>
        <w:rPr>
          <w:rFonts w:ascii="Times New Roman" w:hAnsi="Times New Roman"/>
          <w:color w:val="auto"/>
          <w:szCs w:val="21"/>
          <w:highlight w:val="none"/>
          <w:u w:val="single"/>
        </w:rPr>
        <w:t>1000</w:t>
      </w:r>
      <w:r>
        <w:rPr>
          <w:rFonts w:hint="eastAsia" w:ascii="Times New Roman" w:hAnsi="宋体" w:cs="宋体"/>
          <w:color w:val="auto"/>
          <w:szCs w:val="21"/>
          <w:highlight w:val="none"/>
          <w:u w:val="single"/>
        </w:rPr>
        <w:t>万元）、</w:t>
      </w:r>
      <w:r>
        <w:rPr>
          <w:rFonts w:ascii="Times New Roman" w:hAnsi="Times New Roman"/>
          <w:color w:val="auto"/>
          <w:szCs w:val="21"/>
          <w:highlight w:val="none"/>
          <w:u w:val="single"/>
        </w:rPr>
        <w:t>15</w:t>
      </w:r>
      <w:r>
        <w:rPr>
          <w:rFonts w:hint="eastAsia" w:ascii="Times New Roman" w:hAnsi="宋体" w:cs="宋体"/>
          <w:color w:val="auto"/>
          <w:szCs w:val="21"/>
          <w:highlight w:val="none"/>
          <w:u w:val="single"/>
        </w:rPr>
        <w:t>天（工程造价在</w:t>
      </w:r>
      <w:r>
        <w:rPr>
          <w:rFonts w:ascii="Times New Roman" w:hAnsi="Times New Roman"/>
          <w:color w:val="auto"/>
          <w:szCs w:val="21"/>
          <w:highlight w:val="none"/>
          <w:u w:val="single"/>
        </w:rPr>
        <w:t>1000</w:t>
      </w:r>
      <w:r>
        <w:rPr>
          <w:rFonts w:hint="eastAsia" w:ascii="Times New Roman" w:hAnsi="宋体" w:cs="宋体"/>
          <w:color w:val="auto"/>
          <w:szCs w:val="21"/>
          <w:highlight w:val="none"/>
          <w:u w:val="single"/>
        </w:rPr>
        <w:t>万元以上），提供竣工图的数量分别为</w:t>
      </w:r>
      <w:r>
        <w:rPr>
          <w:rFonts w:ascii="Times New Roman" w:hAnsi="Times New Roman"/>
          <w:color w:val="auto"/>
          <w:szCs w:val="21"/>
          <w:highlight w:val="none"/>
          <w:u w:val="single"/>
        </w:rPr>
        <w:t>2</w:t>
      </w:r>
      <w:r>
        <w:rPr>
          <w:rFonts w:hint="eastAsia" w:ascii="Times New Roman" w:hAnsi="宋体" w:cs="宋体"/>
          <w:color w:val="auto"/>
          <w:szCs w:val="21"/>
          <w:highlight w:val="none"/>
          <w:u w:val="single"/>
        </w:rPr>
        <w:t>套、</w:t>
      </w:r>
      <w:r>
        <w:rPr>
          <w:rFonts w:ascii="Times New Roman" w:hAnsi="Times New Roman"/>
          <w:color w:val="auto"/>
          <w:szCs w:val="21"/>
          <w:highlight w:val="none"/>
          <w:u w:val="single"/>
        </w:rPr>
        <w:t>4</w:t>
      </w:r>
      <w:r>
        <w:rPr>
          <w:rFonts w:hint="eastAsia" w:ascii="Times New Roman" w:hAnsi="宋体" w:cs="宋体"/>
          <w:color w:val="auto"/>
          <w:szCs w:val="21"/>
          <w:highlight w:val="none"/>
          <w:u w:val="single"/>
        </w:rPr>
        <w:t>套、</w:t>
      </w:r>
      <w:r>
        <w:rPr>
          <w:rFonts w:ascii="Times New Roman" w:hAnsi="Times New Roman"/>
          <w:color w:val="auto"/>
          <w:szCs w:val="21"/>
          <w:highlight w:val="none"/>
          <w:u w:val="single"/>
        </w:rPr>
        <w:t>6</w:t>
      </w:r>
      <w:r>
        <w:rPr>
          <w:rFonts w:hint="eastAsia" w:ascii="Times New Roman" w:hAnsi="宋体" w:cs="宋体"/>
          <w:color w:val="auto"/>
          <w:szCs w:val="21"/>
          <w:highlight w:val="none"/>
          <w:u w:val="single"/>
        </w:rPr>
        <w:t>套。</w:t>
      </w:r>
    </w:p>
    <w:p w14:paraId="22EFB753">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13.2.2</w:t>
      </w:r>
      <w:r>
        <w:rPr>
          <w:rFonts w:hint="eastAsia" w:ascii="Times New Roman" w:hAnsi="宋体" w:cs="宋体"/>
          <w:color w:val="auto"/>
          <w:szCs w:val="21"/>
          <w:highlight w:val="none"/>
        </w:rPr>
        <w:t>竣工验收程序</w:t>
      </w:r>
    </w:p>
    <w:bookmarkEnd w:id="856"/>
    <w:p w14:paraId="26A12B67">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关于竣工验收程序的约定：</w:t>
      </w:r>
      <w:r>
        <w:rPr>
          <w:rFonts w:ascii="Times New Roman" w:hAnsi="Times New Roman"/>
          <w:color w:val="auto"/>
          <w:szCs w:val="21"/>
          <w:highlight w:val="none"/>
          <w:u w:val="single"/>
        </w:rPr>
        <w:t xml:space="preserve">   </w:t>
      </w:r>
      <w:r>
        <w:rPr>
          <w:rFonts w:hint="eastAsia"/>
          <w:color w:val="auto"/>
          <w:szCs w:val="21"/>
          <w:highlight w:val="none"/>
          <w:u w:val="single"/>
        </w:rPr>
        <w:t xml:space="preserve">按通用条款13.2.2款规定执行 </w:t>
      </w:r>
      <w:r>
        <w:rPr>
          <w:rFonts w:hint="eastAsia" w:ascii="Times New Roman" w:hAnsi="宋体" w:cs="宋体"/>
          <w:color w:val="auto"/>
          <w:szCs w:val="21"/>
          <w:highlight w:val="none"/>
        </w:rPr>
        <w:t>。</w:t>
      </w:r>
    </w:p>
    <w:p w14:paraId="100F9FC1">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发包人不按照本项约定组织竣工验收、颁发工程接收证书的违约金的计算方法：</w:t>
      </w:r>
      <w:r>
        <w:rPr>
          <w:rFonts w:ascii="Times New Roman" w:hAnsi="Times New Roman"/>
          <w:color w:val="auto"/>
          <w:szCs w:val="21"/>
          <w:highlight w:val="none"/>
          <w:u w:val="single"/>
        </w:rPr>
        <w:t xml:space="preserve">         </w:t>
      </w:r>
    </w:p>
    <w:p w14:paraId="6556FFBB">
      <w:pPr>
        <w:spacing w:line="400" w:lineRule="exact"/>
        <w:jc w:val="left"/>
        <w:rPr>
          <w:rFonts w:ascii="Times New Roman" w:hAnsi="Times New Roman"/>
          <w:color w:val="auto"/>
          <w:szCs w:val="21"/>
          <w:highlight w:val="none"/>
        </w:rPr>
      </w:pPr>
      <w:r>
        <w:rPr>
          <w:rFonts w:hint="eastAsia"/>
          <w:color w:val="auto"/>
          <w:szCs w:val="21"/>
          <w:highlight w:val="none"/>
          <w:u w:val="single"/>
        </w:rPr>
        <w:t xml:space="preserve">每天赔偿金额为合同价款扣除建安劳保费、发包人材料价款、暂估专业工程、暂列金额后的的万分之一 </w:t>
      </w:r>
      <w:r>
        <w:rPr>
          <w:rFonts w:hint="eastAsia" w:ascii="Times New Roman" w:hAnsi="宋体" w:cs="宋体"/>
          <w:color w:val="auto"/>
          <w:szCs w:val="21"/>
          <w:highlight w:val="none"/>
        </w:rPr>
        <w:t>。</w:t>
      </w:r>
    </w:p>
    <w:bookmarkEnd w:id="857"/>
    <w:p w14:paraId="32299E1B">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13.2.5</w:t>
      </w:r>
      <w:r>
        <w:rPr>
          <w:rFonts w:hint="eastAsia" w:ascii="Times New Roman" w:hAnsi="宋体" w:cs="宋体"/>
          <w:color w:val="auto"/>
          <w:szCs w:val="21"/>
          <w:highlight w:val="none"/>
        </w:rPr>
        <w:t>移交、接收全部与部分工程</w:t>
      </w:r>
    </w:p>
    <w:bookmarkEnd w:id="858"/>
    <w:p w14:paraId="1F727956">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承包人向发包人移交工程的期限：</w:t>
      </w:r>
      <w:r>
        <w:rPr>
          <w:rFonts w:ascii="Times New Roman" w:hAnsi="Times New Roman"/>
          <w:color w:val="auto"/>
          <w:szCs w:val="21"/>
          <w:highlight w:val="none"/>
          <w:u w:val="single"/>
        </w:rPr>
        <w:t xml:space="preserve">  </w:t>
      </w:r>
      <w:r>
        <w:rPr>
          <w:rFonts w:hint="eastAsia"/>
          <w:color w:val="auto"/>
          <w:szCs w:val="21"/>
          <w:highlight w:val="none"/>
          <w:u w:val="single"/>
        </w:rPr>
        <w:t>工程竣工验收合格后28天内</w:t>
      </w:r>
      <w:r>
        <w:rPr>
          <w:rFonts w:hint="eastAsia" w:ascii="Times New Roman" w:hAnsi="宋体" w:cs="宋体"/>
          <w:color w:val="auto"/>
          <w:szCs w:val="21"/>
          <w:highlight w:val="none"/>
        </w:rPr>
        <w:t>。</w:t>
      </w:r>
    </w:p>
    <w:p w14:paraId="661359B2">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发包人未按本合同约定接收全部或部分工程的，违约金的计算方法为：</w:t>
      </w:r>
      <w:r>
        <w:rPr>
          <w:rFonts w:hint="eastAsia" w:ascii="Times New Roman" w:hAnsi="宋体" w:cs="宋体"/>
          <w:color w:val="auto"/>
          <w:kern w:val="0"/>
          <w:szCs w:val="21"/>
          <w:highlight w:val="none"/>
          <w:u w:val="single"/>
        </w:rPr>
        <w:t xml:space="preserve"> </w:t>
      </w:r>
      <w:r>
        <w:rPr>
          <w:rFonts w:hint="eastAsia"/>
          <w:color w:val="auto"/>
          <w:szCs w:val="21"/>
          <w:highlight w:val="none"/>
          <w:u w:val="single"/>
        </w:rPr>
        <w:t xml:space="preserve">/ </w:t>
      </w:r>
      <w:r>
        <w:rPr>
          <w:rFonts w:hint="eastAsia" w:ascii="Times New Roman" w:hAnsi="宋体" w:cs="宋体"/>
          <w:color w:val="auto"/>
          <w:szCs w:val="21"/>
          <w:highlight w:val="none"/>
        </w:rPr>
        <w:t>。</w:t>
      </w:r>
    </w:p>
    <w:bookmarkEnd w:id="859"/>
    <w:p w14:paraId="4814A7D4">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承包人未按时移交工程的，违约金的计算方法为：</w:t>
      </w:r>
      <w:r>
        <w:rPr>
          <w:rFonts w:hint="eastAsia" w:ascii="Times New Roman" w:hAnsi="宋体" w:cs="宋体"/>
          <w:color w:val="auto"/>
          <w:kern w:val="0"/>
          <w:szCs w:val="21"/>
          <w:highlight w:val="none"/>
          <w:u w:val="single"/>
        </w:rPr>
        <w:t xml:space="preserve"> </w:t>
      </w:r>
      <w:r>
        <w:rPr>
          <w:rFonts w:hint="eastAsia"/>
          <w:color w:val="auto"/>
          <w:szCs w:val="21"/>
          <w:highlight w:val="none"/>
          <w:u w:val="single"/>
        </w:rPr>
        <w:t xml:space="preserve">/ </w:t>
      </w:r>
      <w:r>
        <w:rPr>
          <w:rFonts w:hint="eastAsia" w:ascii="Times New Roman" w:hAnsi="宋体" w:cs="宋体"/>
          <w:color w:val="auto"/>
          <w:szCs w:val="21"/>
          <w:highlight w:val="none"/>
        </w:rPr>
        <w:t>。</w:t>
      </w:r>
    </w:p>
    <w:p w14:paraId="1AAE2D1A">
      <w:pPr>
        <w:keepNext/>
        <w:keepLines/>
        <w:spacing w:line="400" w:lineRule="exact"/>
        <w:outlineLvl w:val="2"/>
        <w:rPr>
          <w:rFonts w:ascii="Times New Roman" w:hAnsi="Times New Roman" w:eastAsia="黑体"/>
          <w:b/>
          <w:bCs/>
          <w:color w:val="auto"/>
          <w:sz w:val="32"/>
          <w:szCs w:val="32"/>
          <w:highlight w:val="none"/>
          <w:lang w:val="zh-CN"/>
        </w:rPr>
      </w:pPr>
      <w:bookmarkStart w:id="862" w:name="_Toc373478403"/>
      <w:bookmarkStart w:id="863" w:name="_Toc407135259"/>
      <w:bookmarkStart w:id="864" w:name="_Toc9850587"/>
      <w:bookmarkStart w:id="865" w:name="_Toc389065321"/>
      <w:bookmarkStart w:id="866" w:name="_Toc373227756"/>
      <w:r>
        <w:rPr>
          <w:rFonts w:ascii="Times New Roman" w:hAnsi="Times New Roman" w:eastAsia="黑体"/>
          <w:b/>
          <w:bCs/>
          <w:color w:val="auto"/>
          <w:sz w:val="32"/>
          <w:szCs w:val="32"/>
          <w:highlight w:val="none"/>
          <w:lang w:val="zh-CN"/>
        </w:rPr>
        <w:t xml:space="preserve">13.3 </w:t>
      </w:r>
      <w:r>
        <w:rPr>
          <w:rFonts w:hint="eastAsia" w:ascii="Times New Roman" w:hAnsi="宋体" w:eastAsia="黑体" w:cs="黑体"/>
          <w:b/>
          <w:bCs/>
          <w:color w:val="auto"/>
          <w:sz w:val="32"/>
          <w:szCs w:val="32"/>
          <w:highlight w:val="none"/>
          <w:lang w:val="zh-CN"/>
        </w:rPr>
        <w:t>工程试车</w:t>
      </w:r>
      <w:bookmarkEnd w:id="862"/>
      <w:bookmarkEnd w:id="863"/>
      <w:bookmarkEnd w:id="864"/>
      <w:bookmarkEnd w:id="865"/>
      <w:bookmarkEnd w:id="866"/>
    </w:p>
    <w:bookmarkEnd w:id="860"/>
    <w:p w14:paraId="68497615">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13.3.1 </w:t>
      </w:r>
      <w:r>
        <w:rPr>
          <w:rFonts w:hint="eastAsia" w:ascii="Times New Roman" w:hAnsi="宋体" w:cs="宋体"/>
          <w:color w:val="auto"/>
          <w:kern w:val="0"/>
          <w:szCs w:val="21"/>
          <w:highlight w:val="none"/>
        </w:rPr>
        <w:t>试车程序</w:t>
      </w:r>
    </w:p>
    <w:p w14:paraId="2388558D">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工程试车内容：</w:t>
      </w:r>
      <w:r>
        <w:rPr>
          <w:rFonts w:ascii="Times New Roman" w:hAnsi="Times New Roman"/>
          <w:color w:val="auto"/>
          <w:szCs w:val="21"/>
          <w:highlight w:val="none"/>
          <w:u w:val="single"/>
        </w:rPr>
        <w:t xml:space="preserve">   </w:t>
      </w:r>
      <w:r>
        <w:rPr>
          <w:rFonts w:hint="eastAsia"/>
          <w:color w:val="auto"/>
          <w:szCs w:val="21"/>
          <w:highlight w:val="none"/>
          <w:u w:val="single"/>
        </w:rPr>
        <w:t>按通用条款13.3执行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4B3B96B">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）单机无负荷试车费用由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承包人</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承担；</w:t>
      </w:r>
    </w:p>
    <w:p w14:paraId="40FDA54F">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）无负荷联动试车费用由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承包人</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承担。</w:t>
      </w:r>
    </w:p>
    <w:p w14:paraId="5D6745FD">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13.3.3 </w:t>
      </w:r>
      <w:r>
        <w:rPr>
          <w:rFonts w:hint="eastAsia" w:ascii="Times New Roman" w:hAnsi="宋体" w:cs="宋体"/>
          <w:color w:val="auto"/>
          <w:kern w:val="0"/>
          <w:szCs w:val="21"/>
          <w:highlight w:val="none"/>
        </w:rPr>
        <w:t>投料试车</w:t>
      </w:r>
    </w:p>
    <w:p w14:paraId="30737F9B">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关于投料试车相关事项的约定：</w:t>
      </w:r>
      <w:r>
        <w:rPr>
          <w:rFonts w:ascii="Times New Roman" w:hAnsi="Times New Roman"/>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无</w:t>
      </w:r>
      <w:r>
        <w:rPr>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4F8C433">
      <w:pPr>
        <w:keepNext/>
        <w:keepLines/>
        <w:spacing w:line="400" w:lineRule="exact"/>
        <w:outlineLvl w:val="2"/>
        <w:rPr>
          <w:rFonts w:ascii="Times New Roman" w:hAnsi="Times New Roman" w:eastAsia="黑体"/>
          <w:b/>
          <w:bCs/>
          <w:color w:val="auto"/>
          <w:sz w:val="32"/>
          <w:szCs w:val="32"/>
          <w:highlight w:val="none"/>
          <w:lang w:val="zh-CN"/>
        </w:rPr>
      </w:pPr>
      <w:bookmarkStart w:id="867" w:name="_Toc373227757"/>
      <w:bookmarkStart w:id="868" w:name="_Toc373478404"/>
      <w:bookmarkStart w:id="869" w:name="_Toc9850588"/>
      <w:bookmarkStart w:id="870" w:name="_Toc407135260"/>
      <w:bookmarkStart w:id="871" w:name="_Toc389065322"/>
      <w:r>
        <w:rPr>
          <w:rFonts w:ascii="Times New Roman" w:hAnsi="Times New Roman" w:eastAsia="黑体"/>
          <w:b/>
          <w:bCs/>
          <w:color w:val="auto"/>
          <w:sz w:val="32"/>
          <w:szCs w:val="32"/>
          <w:highlight w:val="none"/>
          <w:lang w:val="zh-CN"/>
        </w:rPr>
        <w:t xml:space="preserve">13.6 </w:t>
      </w:r>
      <w:r>
        <w:rPr>
          <w:rFonts w:hint="eastAsia" w:ascii="Times New Roman" w:hAnsi="宋体" w:eastAsia="黑体" w:cs="黑体"/>
          <w:b/>
          <w:bCs/>
          <w:color w:val="auto"/>
          <w:sz w:val="32"/>
          <w:szCs w:val="32"/>
          <w:highlight w:val="none"/>
          <w:lang w:val="zh-CN"/>
        </w:rPr>
        <w:t>竣工退场</w:t>
      </w:r>
      <w:bookmarkEnd w:id="867"/>
      <w:bookmarkEnd w:id="868"/>
      <w:bookmarkEnd w:id="869"/>
      <w:bookmarkEnd w:id="870"/>
      <w:bookmarkEnd w:id="871"/>
    </w:p>
    <w:p w14:paraId="01D5E5C8">
      <w:pPr>
        <w:spacing w:line="400" w:lineRule="exact"/>
        <w:ind w:firstLine="420" w:firstLineChars="200"/>
        <w:jc w:val="left"/>
        <w:outlineLvl w:val="0"/>
        <w:rPr>
          <w:rFonts w:ascii="Times New Roman" w:hAnsi="Times New Roman"/>
          <w:color w:val="auto"/>
          <w:kern w:val="0"/>
          <w:szCs w:val="21"/>
          <w:highlight w:val="none"/>
        </w:rPr>
      </w:pPr>
      <w:r>
        <w:rPr>
          <w:rFonts w:ascii="Times New Roman" w:hAnsi="Times New Roman"/>
          <w:color w:val="auto"/>
          <w:kern w:val="0"/>
          <w:szCs w:val="21"/>
          <w:highlight w:val="none"/>
        </w:rPr>
        <w:t xml:space="preserve">13.6.1 </w:t>
      </w:r>
      <w:r>
        <w:rPr>
          <w:rFonts w:hint="eastAsia" w:ascii="Times New Roman" w:hAnsi="宋体" w:cs="宋体"/>
          <w:color w:val="auto"/>
          <w:kern w:val="0"/>
          <w:szCs w:val="21"/>
          <w:highlight w:val="none"/>
        </w:rPr>
        <w:t>竣工退场</w:t>
      </w:r>
    </w:p>
    <w:p w14:paraId="0656D153">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承包人完成竣工退场的期限：</w:t>
      </w:r>
      <w:r>
        <w:rPr>
          <w:rFonts w:ascii="Times New Roman" w:hAnsi="Times New Roman"/>
          <w:color w:val="auto"/>
          <w:szCs w:val="21"/>
          <w:highlight w:val="none"/>
          <w:u w:val="single"/>
        </w:rPr>
        <w:t xml:space="preserve">      </w:t>
      </w:r>
      <w:r>
        <w:rPr>
          <w:rFonts w:hint="eastAsia"/>
          <w:color w:val="auto"/>
          <w:szCs w:val="21"/>
          <w:highlight w:val="none"/>
          <w:u w:val="single"/>
        </w:rPr>
        <w:t>颁发工程接收证书后10天内</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109F452E">
      <w:pPr>
        <w:keepNext/>
        <w:keepLines/>
        <w:spacing w:before="60" w:after="60" w:line="400" w:lineRule="exact"/>
        <w:outlineLvl w:val="1"/>
        <w:rPr>
          <w:rFonts w:ascii="Arial" w:hAnsi="Arial" w:eastAsia="黑体"/>
          <w:b/>
          <w:bCs/>
          <w:color w:val="auto"/>
          <w:sz w:val="32"/>
          <w:szCs w:val="32"/>
          <w:highlight w:val="none"/>
          <w:lang w:val="zh-CN"/>
        </w:rPr>
      </w:pPr>
      <w:bookmarkStart w:id="872" w:name="_Toc9850589"/>
      <w:bookmarkStart w:id="873" w:name="_Toc373227758"/>
      <w:bookmarkStart w:id="874" w:name="_Toc389065323"/>
      <w:bookmarkStart w:id="875" w:name="_Toc373478405"/>
      <w:bookmarkStart w:id="876" w:name="_Toc351203646"/>
      <w:bookmarkStart w:id="877" w:name="_Toc407135261"/>
      <w:r>
        <w:rPr>
          <w:rFonts w:ascii="Arial" w:hAnsi="Arial" w:eastAsia="黑体"/>
          <w:b/>
          <w:bCs/>
          <w:color w:val="auto"/>
          <w:sz w:val="32"/>
          <w:szCs w:val="32"/>
          <w:highlight w:val="none"/>
          <w:lang w:val="zh-CN"/>
        </w:rPr>
        <w:t xml:space="preserve">14. </w:t>
      </w:r>
      <w:r>
        <w:rPr>
          <w:rFonts w:hint="eastAsia" w:ascii="Arial" w:hAnsi="宋体" w:eastAsia="黑体" w:cs="黑体"/>
          <w:b/>
          <w:bCs/>
          <w:color w:val="auto"/>
          <w:sz w:val="32"/>
          <w:szCs w:val="32"/>
          <w:highlight w:val="none"/>
          <w:lang w:val="zh-CN"/>
        </w:rPr>
        <w:t>竣工结算</w:t>
      </w:r>
      <w:bookmarkEnd w:id="872"/>
      <w:bookmarkEnd w:id="873"/>
      <w:bookmarkEnd w:id="874"/>
      <w:bookmarkEnd w:id="875"/>
      <w:bookmarkEnd w:id="876"/>
      <w:bookmarkEnd w:id="877"/>
    </w:p>
    <w:p w14:paraId="3B25CF1A">
      <w:pPr>
        <w:keepNext/>
        <w:keepLines/>
        <w:spacing w:line="400" w:lineRule="exact"/>
        <w:outlineLvl w:val="2"/>
        <w:rPr>
          <w:rFonts w:ascii="Times New Roman" w:hAnsi="Times New Roman" w:eastAsia="黑体"/>
          <w:b/>
          <w:bCs/>
          <w:color w:val="auto"/>
          <w:sz w:val="32"/>
          <w:szCs w:val="32"/>
          <w:highlight w:val="none"/>
          <w:lang w:val="zh-CN"/>
        </w:rPr>
      </w:pPr>
      <w:bookmarkStart w:id="878" w:name="_Toc9850590"/>
      <w:bookmarkStart w:id="879" w:name="_Toc373227759"/>
      <w:bookmarkStart w:id="880" w:name="_Toc407135262"/>
      <w:bookmarkStart w:id="881" w:name="_Toc373478406"/>
      <w:bookmarkStart w:id="882" w:name="_Toc389065324"/>
      <w:r>
        <w:rPr>
          <w:rFonts w:ascii="Times New Roman" w:hAnsi="Times New Roman" w:eastAsia="黑体"/>
          <w:b/>
          <w:bCs/>
          <w:color w:val="auto"/>
          <w:sz w:val="32"/>
          <w:szCs w:val="32"/>
          <w:highlight w:val="none"/>
          <w:lang w:val="zh-CN"/>
        </w:rPr>
        <w:t xml:space="preserve">14.1 </w:t>
      </w:r>
      <w:r>
        <w:rPr>
          <w:rFonts w:hint="eastAsia" w:ascii="Times New Roman" w:hAnsi="宋体" w:eastAsia="黑体" w:cs="黑体"/>
          <w:b/>
          <w:bCs/>
          <w:color w:val="auto"/>
          <w:sz w:val="32"/>
          <w:szCs w:val="32"/>
          <w:highlight w:val="none"/>
          <w:lang w:val="zh-CN"/>
        </w:rPr>
        <w:t>竣工付款申请</w:t>
      </w:r>
      <w:bookmarkEnd w:id="878"/>
      <w:bookmarkEnd w:id="879"/>
      <w:bookmarkEnd w:id="880"/>
      <w:bookmarkEnd w:id="881"/>
      <w:bookmarkEnd w:id="882"/>
    </w:p>
    <w:p w14:paraId="35A9159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承包人提交竣工付款申请单的期限：</w:t>
      </w:r>
      <w:r>
        <w:rPr>
          <w:rFonts w:ascii="Times New Roman" w:hAnsi="Times New Roman"/>
          <w:color w:val="auto"/>
          <w:szCs w:val="21"/>
          <w:highlight w:val="none"/>
          <w:u w:val="single"/>
        </w:rPr>
        <w:t xml:space="preserve">   </w:t>
      </w:r>
      <w:r>
        <w:rPr>
          <w:rFonts w:hint="eastAsia"/>
          <w:color w:val="auto"/>
          <w:szCs w:val="21"/>
          <w:highlight w:val="none"/>
          <w:u w:val="single"/>
        </w:rPr>
        <w:t>工程竣工验收合格后28天内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EBE0CDA">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竣工付款申请单应包括的内容：</w:t>
      </w:r>
      <w:r>
        <w:rPr>
          <w:rFonts w:ascii="Times New Roman" w:hAnsi="Times New Roman"/>
          <w:color w:val="auto"/>
          <w:szCs w:val="21"/>
          <w:highlight w:val="none"/>
          <w:u w:val="single"/>
        </w:rPr>
        <w:t xml:space="preserve">      </w:t>
      </w:r>
      <w:r>
        <w:rPr>
          <w:rFonts w:hint="eastAsia"/>
          <w:color w:val="auto"/>
          <w:szCs w:val="21"/>
          <w:highlight w:val="none"/>
          <w:u w:val="single"/>
        </w:rPr>
        <w:t>执行通用条</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。竣工结算款支付申请（核准）表见合同附件12。</w:t>
      </w:r>
    </w:p>
    <w:p w14:paraId="35CACFF1">
      <w:pPr>
        <w:keepNext/>
        <w:keepLines/>
        <w:spacing w:line="400" w:lineRule="exact"/>
        <w:outlineLvl w:val="2"/>
        <w:rPr>
          <w:rFonts w:ascii="Times New Roman" w:hAnsi="Times New Roman" w:eastAsia="黑体"/>
          <w:b/>
          <w:bCs/>
          <w:color w:val="auto"/>
          <w:sz w:val="32"/>
          <w:szCs w:val="32"/>
          <w:highlight w:val="none"/>
          <w:lang w:val="zh-CN"/>
        </w:rPr>
      </w:pPr>
      <w:bookmarkStart w:id="883" w:name="_Toc9850591"/>
      <w:bookmarkStart w:id="884" w:name="_Toc389065325"/>
      <w:bookmarkStart w:id="885" w:name="_Toc407135263"/>
      <w:bookmarkStart w:id="886" w:name="_Toc373227760"/>
      <w:bookmarkStart w:id="887" w:name="_Toc373478407"/>
      <w:r>
        <w:rPr>
          <w:rFonts w:ascii="Times New Roman" w:hAnsi="Times New Roman" w:eastAsia="黑体"/>
          <w:b/>
          <w:bCs/>
          <w:color w:val="auto"/>
          <w:sz w:val="32"/>
          <w:szCs w:val="32"/>
          <w:highlight w:val="none"/>
          <w:lang w:val="zh-CN"/>
        </w:rPr>
        <w:t xml:space="preserve">14.2 </w:t>
      </w:r>
      <w:r>
        <w:rPr>
          <w:rFonts w:hint="eastAsia" w:ascii="Times New Roman" w:hAnsi="宋体" w:eastAsia="黑体" w:cs="黑体"/>
          <w:b/>
          <w:bCs/>
          <w:color w:val="auto"/>
          <w:sz w:val="32"/>
          <w:szCs w:val="32"/>
          <w:highlight w:val="none"/>
          <w:lang w:val="zh-CN"/>
        </w:rPr>
        <w:t>竣工结算审核</w:t>
      </w:r>
      <w:bookmarkEnd w:id="883"/>
      <w:bookmarkEnd w:id="884"/>
      <w:bookmarkEnd w:id="885"/>
      <w:bookmarkEnd w:id="886"/>
      <w:bookmarkEnd w:id="887"/>
    </w:p>
    <w:p w14:paraId="08B6C31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发包人审批竣工付款申请单的期限：</w:t>
      </w:r>
    </w:p>
    <w:tbl>
      <w:tblPr>
        <w:tblStyle w:val="5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3F0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D6AA36C">
            <w:pPr>
              <w:spacing w:line="400" w:lineRule="exact"/>
              <w:rPr>
                <w:rFonts w:ascii="Times New Roman" w:hAnsi="Times New Roman"/>
                <w:color w:val="auto"/>
                <w:szCs w:val="21"/>
                <w:highlight w:val="none"/>
              </w:rPr>
            </w:pPr>
          </w:p>
        </w:tc>
        <w:tc>
          <w:tcPr>
            <w:tcW w:w="2466" w:type="dxa"/>
            <w:noWrap w:val="0"/>
            <w:vAlign w:val="center"/>
          </w:tcPr>
          <w:p w14:paraId="7D959D37">
            <w:pPr>
              <w:spacing w:line="400" w:lineRule="exact"/>
              <w:ind w:firstLine="27" w:firstLineChars="13"/>
              <w:jc w:val="center"/>
              <w:rPr>
                <w:rFonts w:ascii="Times New Roman" w:hAnsi="Times New Roman"/>
                <w:color w:val="auto"/>
                <w:szCs w:val="21"/>
                <w:highlight w:val="none"/>
              </w:rPr>
            </w:pPr>
            <w:r>
              <w:rPr>
                <w:rFonts w:hint="eastAsia" w:ascii="Times New Roman" w:hAnsi="宋体" w:cs="宋体"/>
                <w:color w:val="auto"/>
                <w:szCs w:val="21"/>
                <w:highlight w:val="none"/>
              </w:rPr>
              <w:t>工程竣工结算报告金额</w:t>
            </w:r>
          </w:p>
        </w:tc>
        <w:tc>
          <w:tcPr>
            <w:tcW w:w="5967" w:type="dxa"/>
            <w:noWrap w:val="0"/>
            <w:vAlign w:val="center"/>
          </w:tcPr>
          <w:p w14:paraId="03B110DE">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发包人审查时间</w:t>
            </w:r>
          </w:p>
        </w:tc>
      </w:tr>
      <w:tr w14:paraId="4849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BA5D99E">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466" w:type="dxa"/>
            <w:noWrap w:val="0"/>
            <w:vAlign w:val="center"/>
          </w:tcPr>
          <w:p w14:paraId="04A2BF85">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500</w:t>
            </w:r>
            <w:r>
              <w:rPr>
                <w:rFonts w:hint="eastAsia" w:ascii="Times New Roman" w:hAnsi="宋体" w:cs="宋体"/>
                <w:color w:val="auto"/>
                <w:szCs w:val="21"/>
                <w:highlight w:val="none"/>
              </w:rPr>
              <w:t>万元以下</w:t>
            </w:r>
          </w:p>
        </w:tc>
        <w:tc>
          <w:tcPr>
            <w:tcW w:w="5967" w:type="dxa"/>
            <w:noWrap w:val="0"/>
            <w:vAlign w:val="center"/>
          </w:tcPr>
          <w:p w14:paraId="79D371A8">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20</w:t>
            </w:r>
            <w:r>
              <w:rPr>
                <w:rFonts w:hint="eastAsia" w:ascii="Times New Roman" w:hAnsi="宋体" w:cs="宋体"/>
                <w:color w:val="auto"/>
                <w:szCs w:val="21"/>
                <w:highlight w:val="none"/>
              </w:rPr>
              <w:t>天</w:t>
            </w:r>
          </w:p>
        </w:tc>
      </w:tr>
      <w:tr w14:paraId="55EF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8C92903">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2</w:t>
            </w:r>
          </w:p>
        </w:tc>
        <w:tc>
          <w:tcPr>
            <w:tcW w:w="2466" w:type="dxa"/>
            <w:noWrap w:val="0"/>
            <w:vAlign w:val="center"/>
          </w:tcPr>
          <w:p w14:paraId="1FACB9F1">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500</w:t>
            </w:r>
            <w:r>
              <w:rPr>
                <w:rFonts w:hint="eastAsia" w:ascii="Times New Roman" w:hAnsi="宋体" w:cs="宋体"/>
                <w:color w:val="auto"/>
                <w:szCs w:val="21"/>
                <w:highlight w:val="none"/>
              </w:rPr>
              <w:t>万元</w:t>
            </w:r>
            <w:r>
              <w:rPr>
                <w:rFonts w:ascii="Times New Roman" w:hAnsi="Times New Roman"/>
                <w:color w:val="auto"/>
                <w:szCs w:val="21"/>
                <w:highlight w:val="none"/>
              </w:rPr>
              <w:t>-2000</w:t>
            </w:r>
            <w:r>
              <w:rPr>
                <w:rFonts w:hint="eastAsia" w:ascii="Times New Roman" w:hAnsi="宋体" w:cs="宋体"/>
                <w:color w:val="auto"/>
                <w:szCs w:val="21"/>
                <w:highlight w:val="none"/>
              </w:rPr>
              <w:t>万元</w:t>
            </w:r>
          </w:p>
        </w:tc>
        <w:tc>
          <w:tcPr>
            <w:tcW w:w="5967" w:type="dxa"/>
            <w:noWrap w:val="0"/>
            <w:vAlign w:val="center"/>
          </w:tcPr>
          <w:p w14:paraId="7CA5416B">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30</w:t>
            </w:r>
            <w:r>
              <w:rPr>
                <w:rFonts w:hint="eastAsia" w:ascii="Times New Roman" w:hAnsi="宋体" w:cs="宋体"/>
                <w:color w:val="auto"/>
                <w:szCs w:val="21"/>
                <w:highlight w:val="none"/>
              </w:rPr>
              <w:t>天</w:t>
            </w:r>
          </w:p>
        </w:tc>
      </w:tr>
      <w:tr w14:paraId="2003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99D3D59">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3</w:t>
            </w:r>
          </w:p>
        </w:tc>
        <w:tc>
          <w:tcPr>
            <w:tcW w:w="2466" w:type="dxa"/>
            <w:noWrap w:val="0"/>
            <w:vAlign w:val="center"/>
          </w:tcPr>
          <w:p w14:paraId="723A0D4D">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2000</w:t>
            </w:r>
            <w:r>
              <w:rPr>
                <w:rFonts w:hint="eastAsia" w:ascii="Times New Roman" w:hAnsi="宋体" w:cs="宋体"/>
                <w:color w:val="auto"/>
                <w:szCs w:val="21"/>
                <w:highlight w:val="none"/>
              </w:rPr>
              <w:t>万元</w:t>
            </w:r>
            <w:r>
              <w:rPr>
                <w:rFonts w:ascii="Times New Roman" w:hAnsi="Times New Roman"/>
                <w:color w:val="auto"/>
                <w:szCs w:val="21"/>
                <w:highlight w:val="none"/>
              </w:rPr>
              <w:t>-5000</w:t>
            </w:r>
            <w:r>
              <w:rPr>
                <w:rFonts w:hint="eastAsia" w:ascii="Times New Roman" w:hAnsi="宋体" w:cs="宋体"/>
                <w:color w:val="auto"/>
                <w:szCs w:val="21"/>
                <w:highlight w:val="none"/>
              </w:rPr>
              <w:t>万元</w:t>
            </w:r>
          </w:p>
        </w:tc>
        <w:tc>
          <w:tcPr>
            <w:tcW w:w="5967" w:type="dxa"/>
            <w:noWrap w:val="0"/>
            <w:vAlign w:val="center"/>
          </w:tcPr>
          <w:p w14:paraId="5F5D0309">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45</w:t>
            </w:r>
            <w:r>
              <w:rPr>
                <w:rFonts w:hint="eastAsia" w:ascii="Times New Roman" w:hAnsi="宋体" w:cs="宋体"/>
                <w:color w:val="auto"/>
                <w:szCs w:val="21"/>
                <w:highlight w:val="none"/>
              </w:rPr>
              <w:t>天</w:t>
            </w:r>
          </w:p>
        </w:tc>
      </w:tr>
      <w:tr w14:paraId="537A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2D574D1">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4</w:t>
            </w:r>
          </w:p>
        </w:tc>
        <w:tc>
          <w:tcPr>
            <w:tcW w:w="2466" w:type="dxa"/>
            <w:noWrap w:val="0"/>
            <w:vAlign w:val="center"/>
          </w:tcPr>
          <w:p w14:paraId="1CFA2202">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5000</w:t>
            </w:r>
            <w:r>
              <w:rPr>
                <w:rFonts w:hint="eastAsia" w:ascii="Times New Roman" w:hAnsi="宋体" w:cs="宋体"/>
                <w:color w:val="auto"/>
                <w:szCs w:val="21"/>
                <w:highlight w:val="none"/>
              </w:rPr>
              <w:t>万元以上</w:t>
            </w:r>
          </w:p>
        </w:tc>
        <w:tc>
          <w:tcPr>
            <w:tcW w:w="5967" w:type="dxa"/>
            <w:noWrap w:val="0"/>
            <w:vAlign w:val="center"/>
          </w:tcPr>
          <w:p w14:paraId="1A5C677A">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60</w:t>
            </w:r>
            <w:r>
              <w:rPr>
                <w:rFonts w:hint="eastAsia" w:ascii="Times New Roman" w:hAnsi="宋体" w:cs="宋体"/>
                <w:color w:val="auto"/>
                <w:szCs w:val="21"/>
                <w:highlight w:val="none"/>
              </w:rPr>
              <w:t>天</w:t>
            </w:r>
          </w:p>
        </w:tc>
      </w:tr>
      <w:tr w14:paraId="5308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4DAA226">
            <w:pPr>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5</w:t>
            </w:r>
          </w:p>
        </w:tc>
        <w:tc>
          <w:tcPr>
            <w:tcW w:w="2466" w:type="dxa"/>
            <w:noWrap w:val="0"/>
            <w:vAlign w:val="center"/>
          </w:tcPr>
          <w:p w14:paraId="188B7418">
            <w:pPr>
              <w:spacing w:line="400" w:lineRule="exact"/>
              <w:ind w:firstLine="27" w:firstLineChars="13"/>
              <w:jc w:val="center"/>
              <w:rPr>
                <w:rFonts w:ascii="Times New Roman" w:hAnsi="Times New Roman"/>
                <w:color w:val="auto"/>
                <w:szCs w:val="21"/>
                <w:highlight w:val="none"/>
              </w:rPr>
            </w:pPr>
            <w:r>
              <w:rPr>
                <w:rFonts w:hint="eastAsia" w:ascii="Times New Roman" w:hAnsi="Times New Roman"/>
                <w:color w:val="auto"/>
                <w:szCs w:val="21"/>
                <w:highlight w:val="none"/>
              </w:rPr>
              <w:t>5000万以上每增加</w:t>
            </w:r>
            <w:r>
              <w:rPr>
                <w:rFonts w:ascii="Times New Roman" w:hAnsi="Times New Roman"/>
                <w:color w:val="auto"/>
                <w:szCs w:val="21"/>
                <w:highlight w:val="none"/>
              </w:rPr>
              <w:t>0.5</w:t>
            </w:r>
            <w:r>
              <w:rPr>
                <w:rFonts w:hint="eastAsia" w:ascii="Times New Roman" w:hAnsi="Times New Roman"/>
                <w:color w:val="auto"/>
                <w:szCs w:val="21"/>
                <w:highlight w:val="none"/>
              </w:rPr>
              <w:t>亿(不足0.5亿不增加)</w:t>
            </w:r>
          </w:p>
        </w:tc>
        <w:tc>
          <w:tcPr>
            <w:tcW w:w="5967" w:type="dxa"/>
            <w:noWrap w:val="0"/>
            <w:vAlign w:val="center"/>
          </w:tcPr>
          <w:p w14:paraId="16BCC9FF">
            <w:pPr>
              <w:spacing w:line="400" w:lineRule="exact"/>
              <w:ind w:firstLine="441" w:firstLineChars="210"/>
              <w:jc w:val="center"/>
              <w:rPr>
                <w:rFonts w:hint="eastAsia" w:ascii="Times New Roman" w:hAnsi="宋体" w:cs="宋体"/>
                <w:color w:val="auto"/>
                <w:szCs w:val="21"/>
                <w:highlight w:val="none"/>
              </w:rPr>
            </w:pPr>
            <w:r>
              <w:rPr>
                <w:rFonts w:hint="eastAsia" w:ascii="Times New Roman" w:hAnsi="宋体" w:cs="宋体"/>
                <w:color w:val="auto"/>
                <w:szCs w:val="21"/>
                <w:highlight w:val="none"/>
              </w:rPr>
              <w:t>增加10天</w:t>
            </w:r>
          </w:p>
        </w:tc>
      </w:tr>
    </w:tbl>
    <w:p w14:paraId="10CD7485">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因承包人提供的结算资料不完整而需要补充或承包人不按时对账耽误时间时，审查时间应相应顺延。</w:t>
      </w:r>
    </w:p>
    <w:p w14:paraId="268F3623">
      <w:pPr>
        <w:spacing w:line="400" w:lineRule="exact"/>
        <w:ind w:firstLine="411" w:firstLineChars="196"/>
        <w:rPr>
          <w:rFonts w:hint="eastAsia" w:ascii="Times New Roman" w:hAnsi="宋体"/>
          <w:color w:val="auto"/>
          <w:szCs w:val="21"/>
          <w:highlight w:val="none"/>
        </w:rPr>
      </w:pPr>
      <w:r>
        <w:rPr>
          <w:rFonts w:hint="eastAsia" w:ascii="Times New Roman" w:hAnsi="宋体" w:cs="宋体"/>
          <w:color w:val="auto"/>
          <w:szCs w:val="21"/>
          <w:highlight w:val="none"/>
        </w:rPr>
        <w:t>竣工结算审核约定：</w:t>
      </w:r>
    </w:p>
    <w:p w14:paraId="506A418F">
      <w:pPr>
        <w:spacing w:line="400" w:lineRule="exact"/>
        <w:ind w:firstLine="411" w:firstLineChars="196"/>
        <w:rPr>
          <w:rFonts w:hint="eastAsia" w:ascii="Times New Roman" w:hAnsi="宋体"/>
          <w:color w:val="auto"/>
          <w:szCs w:val="21"/>
          <w:highlight w:val="none"/>
          <w:u w:val="single"/>
        </w:rPr>
      </w:pPr>
      <w:r>
        <w:rPr>
          <w:rFonts w:ascii="Times New Roman" w:hAnsi="宋体"/>
          <w:color w:val="auto"/>
          <w:szCs w:val="21"/>
          <w:highlight w:val="none"/>
          <w:u w:val="single"/>
        </w:rPr>
        <w:t>1</w:t>
      </w:r>
      <w:r>
        <w:rPr>
          <w:rFonts w:hint="eastAsia" w:ascii="Times New Roman" w:hAnsi="宋体" w:cs="宋体"/>
          <w:color w:val="auto"/>
          <w:szCs w:val="21"/>
          <w:highlight w:val="none"/>
          <w:u w:val="single"/>
        </w:rPr>
        <w:t>、工程竣工验收报告经发包人认可后</w:t>
      </w:r>
      <w:r>
        <w:rPr>
          <w:rFonts w:hint="eastAsia" w:ascii="Times New Roman" w:hAnsi="宋体"/>
          <w:color w:val="auto"/>
          <w:szCs w:val="21"/>
          <w:highlight w:val="none"/>
          <w:u w:val="single"/>
        </w:rPr>
        <w:t>28</w:t>
      </w:r>
      <w:r>
        <w:rPr>
          <w:rFonts w:hint="eastAsia" w:ascii="Times New Roman" w:hAnsi="宋体" w:cs="宋体"/>
          <w:color w:val="auto"/>
          <w:szCs w:val="21"/>
          <w:highlight w:val="none"/>
          <w:u w:val="single"/>
        </w:rPr>
        <w:t>天内，承包人向发包人递交竣工验收合格资料及完整的结算资料和报告，双方按照本工程合同约定的价格形式及价款调整办法进行工程竣工结算。</w:t>
      </w:r>
      <w:r>
        <w:rPr>
          <w:rFonts w:ascii="Times New Roman" w:hAnsi="宋体"/>
          <w:color w:val="auto"/>
          <w:szCs w:val="21"/>
          <w:highlight w:val="none"/>
          <w:u w:val="single"/>
        </w:rPr>
        <w:t>2</w:t>
      </w:r>
      <w:r>
        <w:rPr>
          <w:rFonts w:hint="eastAsia" w:ascii="Times New Roman" w:hAnsi="宋体" w:cs="宋体"/>
          <w:color w:val="auto"/>
          <w:szCs w:val="21"/>
          <w:highlight w:val="none"/>
          <w:u w:val="single"/>
        </w:rPr>
        <w:t>、发包人收到承包人递交的竣工结算报告及结算资料之日起</w:t>
      </w:r>
      <w:r>
        <w:rPr>
          <w:rFonts w:ascii="Times New Roman" w:hAnsi="宋体"/>
          <w:color w:val="auto"/>
          <w:szCs w:val="21"/>
          <w:highlight w:val="none"/>
          <w:u w:val="single"/>
        </w:rPr>
        <w:t xml:space="preserve">   </w:t>
      </w:r>
      <w:r>
        <w:rPr>
          <w:rFonts w:hint="eastAsia" w:ascii="Times New Roman" w:hAnsi="宋体" w:cs="宋体"/>
          <w:color w:val="auto"/>
          <w:szCs w:val="21"/>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Times New Roman" w:hAnsi="宋体"/>
          <w:color w:val="auto"/>
          <w:szCs w:val="21"/>
          <w:highlight w:val="none"/>
          <w:u w:val="single"/>
        </w:rPr>
        <w:t xml:space="preserve">   </w:t>
      </w:r>
      <w:r>
        <w:rPr>
          <w:rFonts w:hint="eastAsia" w:ascii="Times New Roman" w:hAnsi="宋体" w:cs="宋体"/>
          <w:color w:val="auto"/>
          <w:szCs w:val="21"/>
          <w:highlight w:val="none"/>
          <w:u w:val="single"/>
        </w:rPr>
        <w:t>天内，发包人按审定后的竣工结算价款，通知经办银行向承包人支付结算价款。</w:t>
      </w:r>
    </w:p>
    <w:p w14:paraId="60BD6BB8">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备注：对于国有投资项目结算审核约定，双方可结合各地政府或有关部门出台的管理规定进行局部调整</w:t>
      </w:r>
    </w:p>
    <w:p w14:paraId="6924E2D2">
      <w:pPr>
        <w:keepNext/>
        <w:keepLines/>
        <w:spacing w:line="400" w:lineRule="exact"/>
        <w:outlineLvl w:val="2"/>
        <w:rPr>
          <w:rFonts w:ascii="Times New Roman" w:hAnsi="Times New Roman" w:eastAsia="黑体"/>
          <w:b/>
          <w:bCs/>
          <w:color w:val="auto"/>
          <w:sz w:val="32"/>
          <w:szCs w:val="32"/>
          <w:highlight w:val="none"/>
          <w:lang w:val="zh-CN"/>
        </w:rPr>
      </w:pPr>
      <w:bookmarkStart w:id="888" w:name="_Toc407135264"/>
      <w:bookmarkStart w:id="889" w:name="_Toc389065326"/>
      <w:bookmarkStart w:id="890" w:name="_Toc373227761"/>
      <w:bookmarkStart w:id="891" w:name="_Toc9850592"/>
      <w:bookmarkStart w:id="892" w:name="_Toc373478408"/>
      <w:r>
        <w:rPr>
          <w:rFonts w:ascii="Times New Roman" w:hAnsi="Times New Roman" w:eastAsia="黑体"/>
          <w:b/>
          <w:bCs/>
          <w:color w:val="auto"/>
          <w:sz w:val="32"/>
          <w:szCs w:val="32"/>
          <w:highlight w:val="none"/>
          <w:lang w:val="zh-CN"/>
        </w:rPr>
        <w:t xml:space="preserve">14.4 </w:t>
      </w:r>
      <w:r>
        <w:rPr>
          <w:rFonts w:hint="eastAsia" w:ascii="Times New Roman" w:hAnsi="宋体" w:eastAsia="黑体" w:cs="黑体"/>
          <w:b/>
          <w:bCs/>
          <w:color w:val="auto"/>
          <w:sz w:val="32"/>
          <w:szCs w:val="32"/>
          <w:highlight w:val="none"/>
          <w:lang w:val="zh-CN"/>
        </w:rPr>
        <w:t>最终结清</w:t>
      </w:r>
      <w:bookmarkEnd w:id="888"/>
      <w:bookmarkEnd w:id="889"/>
      <w:bookmarkEnd w:id="890"/>
      <w:bookmarkEnd w:id="891"/>
      <w:bookmarkEnd w:id="892"/>
    </w:p>
    <w:p w14:paraId="0BEA03CE">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14.4.1 </w:t>
      </w:r>
      <w:r>
        <w:rPr>
          <w:rFonts w:hint="eastAsia" w:ascii="Times New Roman" w:hAnsi="宋体" w:cs="宋体"/>
          <w:color w:val="auto"/>
          <w:kern w:val="0"/>
          <w:szCs w:val="21"/>
          <w:highlight w:val="none"/>
        </w:rPr>
        <w:t>最终结清申请单</w:t>
      </w:r>
    </w:p>
    <w:p w14:paraId="2F69740D">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承包人提交最终结清申请单的份数：</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一式五份</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29F671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kern w:val="0"/>
          <w:szCs w:val="21"/>
          <w:highlight w:val="none"/>
        </w:rPr>
        <w:t>承包人提交最终结算申请单的期限：</w:t>
      </w:r>
      <w:r>
        <w:rPr>
          <w:rFonts w:ascii="Times New Roman" w:hAnsi="Times New Roman"/>
          <w:color w:val="auto"/>
          <w:szCs w:val="21"/>
          <w:highlight w:val="none"/>
          <w:u w:val="single"/>
        </w:rPr>
        <w:t xml:space="preserve">  </w:t>
      </w:r>
      <w:r>
        <w:rPr>
          <w:rFonts w:hint="eastAsia"/>
          <w:color w:val="auto"/>
          <w:szCs w:val="21"/>
          <w:highlight w:val="none"/>
          <w:u w:val="single"/>
        </w:rPr>
        <w:t>收到承包人提交的最终结清申请单后14天内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 xml:space="preserve"> </w:t>
      </w:r>
    </w:p>
    <w:p w14:paraId="37594D2A">
      <w:pPr>
        <w:spacing w:line="400" w:lineRule="exact"/>
        <w:ind w:firstLine="420" w:firstLineChars="200"/>
        <w:jc w:val="left"/>
        <w:rPr>
          <w:rFonts w:ascii="Times New Roman" w:hAnsi="Times New Roman"/>
          <w:color w:val="auto"/>
          <w:szCs w:val="21"/>
          <w:highlight w:val="none"/>
        </w:rPr>
      </w:pPr>
      <w:r>
        <w:rPr>
          <w:rFonts w:hint="eastAsia" w:ascii="Times New Roman" w:hAnsi="Times New Roman"/>
          <w:color w:val="auto"/>
          <w:szCs w:val="21"/>
          <w:highlight w:val="none"/>
        </w:rPr>
        <w:t>最终结算款支付申请（核准）表见合同附件13。</w:t>
      </w:r>
    </w:p>
    <w:p w14:paraId="7AF33CC6">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14.4.2 </w:t>
      </w:r>
      <w:r>
        <w:rPr>
          <w:rFonts w:hint="eastAsia" w:ascii="Times New Roman" w:hAnsi="宋体" w:cs="宋体"/>
          <w:color w:val="auto"/>
          <w:szCs w:val="21"/>
          <w:highlight w:val="none"/>
        </w:rPr>
        <w:t>最终结清证书和支付</w:t>
      </w:r>
    </w:p>
    <w:p w14:paraId="384ED72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）发包人完成最终结清申请单的审批并颁发最终结清证书的期限：</w:t>
      </w:r>
      <w:r>
        <w:rPr>
          <w:rFonts w:ascii="Times New Roman" w:hAnsi="Times New Roman"/>
          <w:color w:val="auto"/>
          <w:szCs w:val="21"/>
          <w:highlight w:val="none"/>
          <w:u w:val="single"/>
        </w:rPr>
        <w:t xml:space="preserve">   </w:t>
      </w:r>
      <w:r>
        <w:rPr>
          <w:rFonts w:hint="eastAsia"/>
          <w:color w:val="auto"/>
          <w:szCs w:val="21"/>
          <w:highlight w:val="none"/>
          <w:u w:val="single"/>
        </w:rPr>
        <w:t>21天内</w:t>
      </w:r>
      <w:r>
        <w:rPr>
          <w:rFonts w:hint="eastAsia" w:ascii="Times New Roman" w:hAnsi="宋体" w:cs="宋体"/>
          <w:color w:val="auto"/>
          <w:szCs w:val="21"/>
          <w:highlight w:val="none"/>
        </w:rPr>
        <w:t>。</w:t>
      </w:r>
    </w:p>
    <w:p w14:paraId="70965C2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）发包人完成支付的期限：</w:t>
      </w:r>
      <w:r>
        <w:rPr>
          <w:rFonts w:ascii="Times New Roman" w:hAnsi="Times New Roman"/>
          <w:color w:val="auto"/>
          <w:szCs w:val="21"/>
          <w:highlight w:val="none"/>
          <w:u w:val="single"/>
        </w:rPr>
        <w:t xml:space="preserve">         </w:t>
      </w:r>
      <w:r>
        <w:rPr>
          <w:rFonts w:hint="eastAsia"/>
          <w:color w:val="auto"/>
          <w:szCs w:val="21"/>
          <w:highlight w:val="none"/>
          <w:u w:val="single"/>
        </w:rPr>
        <w:t>31天内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849"/>
    <w:bookmarkEnd w:id="850"/>
    <w:bookmarkEnd w:id="851"/>
    <w:bookmarkEnd w:id="852"/>
    <w:bookmarkEnd w:id="853"/>
    <w:bookmarkEnd w:id="854"/>
    <w:bookmarkEnd w:id="855"/>
    <w:bookmarkEnd w:id="861"/>
    <w:p w14:paraId="729C0C97">
      <w:pPr>
        <w:keepNext/>
        <w:keepLines/>
        <w:spacing w:before="60" w:after="60" w:line="400" w:lineRule="exact"/>
        <w:outlineLvl w:val="1"/>
        <w:rPr>
          <w:rFonts w:ascii="Arial" w:hAnsi="Arial" w:eastAsia="黑体"/>
          <w:b/>
          <w:bCs/>
          <w:color w:val="auto"/>
          <w:sz w:val="32"/>
          <w:szCs w:val="32"/>
          <w:highlight w:val="none"/>
          <w:lang w:val="zh-CN"/>
        </w:rPr>
      </w:pPr>
      <w:bookmarkStart w:id="893" w:name="_Toc373227762"/>
      <w:bookmarkStart w:id="894" w:name="_Toc351203647"/>
      <w:bookmarkStart w:id="895" w:name="_Toc389065327"/>
      <w:bookmarkStart w:id="896" w:name="_Toc9850593"/>
      <w:bookmarkStart w:id="897" w:name="_Toc373478409"/>
      <w:bookmarkStart w:id="898" w:name="_Toc407135265"/>
      <w:bookmarkStart w:id="899" w:name="_Toc267251483"/>
      <w:bookmarkStart w:id="900" w:name="_Toc267251484"/>
      <w:bookmarkStart w:id="901" w:name="_Toc267251482"/>
      <w:bookmarkStart w:id="902" w:name="_Toc267251485"/>
      <w:bookmarkStart w:id="903" w:name="_Toc267251488"/>
      <w:bookmarkStart w:id="904" w:name="_Toc267251490"/>
      <w:bookmarkStart w:id="905" w:name="_Toc267251486"/>
      <w:bookmarkStart w:id="906" w:name="_Toc267251489"/>
      <w:bookmarkStart w:id="907" w:name="_Toc267251494"/>
      <w:bookmarkStart w:id="908" w:name="_Toc267251495"/>
      <w:bookmarkStart w:id="909" w:name="_Toc267251496"/>
      <w:bookmarkStart w:id="910" w:name="_Toc267251499"/>
      <w:bookmarkStart w:id="911" w:name="_Toc267251492"/>
      <w:bookmarkStart w:id="912" w:name="_Toc267251493"/>
      <w:bookmarkStart w:id="913" w:name="_Toc267251498"/>
      <w:bookmarkStart w:id="914" w:name="_Toc267251491"/>
      <w:bookmarkStart w:id="915" w:name="_Toc267251503"/>
      <w:bookmarkStart w:id="916" w:name="_Toc267251501"/>
      <w:bookmarkStart w:id="917" w:name="_Toc267251502"/>
      <w:bookmarkStart w:id="918" w:name="_Toc267251497"/>
      <w:bookmarkStart w:id="919" w:name="_Toc267251506"/>
      <w:bookmarkStart w:id="920" w:name="_Toc267251504"/>
      <w:bookmarkStart w:id="921" w:name="_Toc267251507"/>
      <w:bookmarkStart w:id="922" w:name="_Toc267251508"/>
      <w:bookmarkStart w:id="923" w:name="_Toc267251511"/>
      <w:bookmarkStart w:id="924" w:name="_Toc267251510"/>
      <w:bookmarkStart w:id="925" w:name="_Toc267251514"/>
      <w:bookmarkStart w:id="926" w:name="_Toc267251513"/>
      <w:bookmarkStart w:id="927" w:name="_Toc267251509"/>
      <w:bookmarkStart w:id="928" w:name="_Toc267251515"/>
      <w:r>
        <w:rPr>
          <w:rFonts w:ascii="Arial" w:hAnsi="Arial" w:eastAsia="黑体"/>
          <w:b/>
          <w:bCs/>
          <w:color w:val="auto"/>
          <w:sz w:val="32"/>
          <w:szCs w:val="32"/>
          <w:highlight w:val="none"/>
          <w:lang w:val="zh-CN"/>
        </w:rPr>
        <w:t xml:space="preserve">15. </w:t>
      </w:r>
      <w:r>
        <w:rPr>
          <w:rFonts w:hint="eastAsia" w:ascii="Arial" w:hAnsi="Arial" w:eastAsia="黑体" w:cs="黑体"/>
          <w:b/>
          <w:bCs/>
          <w:color w:val="auto"/>
          <w:sz w:val="32"/>
          <w:szCs w:val="32"/>
          <w:highlight w:val="none"/>
          <w:lang w:val="zh-CN"/>
        </w:rPr>
        <w:t>缺陷责任期与保修</w:t>
      </w:r>
      <w:bookmarkEnd w:id="893"/>
      <w:bookmarkEnd w:id="894"/>
      <w:bookmarkEnd w:id="895"/>
      <w:bookmarkEnd w:id="896"/>
      <w:bookmarkEnd w:id="897"/>
      <w:bookmarkEnd w:id="898"/>
    </w:p>
    <w:p w14:paraId="28066FCB">
      <w:pPr>
        <w:keepNext/>
        <w:keepLines/>
        <w:spacing w:line="400" w:lineRule="exact"/>
        <w:outlineLvl w:val="2"/>
        <w:rPr>
          <w:rFonts w:ascii="Times New Roman" w:hAnsi="Times New Roman" w:eastAsia="黑体"/>
          <w:b/>
          <w:bCs/>
          <w:color w:val="auto"/>
          <w:sz w:val="32"/>
          <w:szCs w:val="32"/>
          <w:highlight w:val="none"/>
          <w:lang w:val="zh-CN"/>
        </w:rPr>
      </w:pPr>
      <w:bookmarkStart w:id="929" w:name="_Toc373478410"/>
      <w:bookmarkStart w:id="930" w:name="_Toc373227763"/>
      <w:bookmarkStart w:id="931" w:name="_Toc9850594"/>
      <w:bookmarkStart w:id="932" w:name="_Toc389065328"/>
      <w:bookmarkStart w:id="933" w:name="_Toc407135266"/>
      <w:r>
        <w:rPr>
          <w:rFonts w:ascii="Times New Roman" w:hAnsi="Times New Roman" w:eastAsia="黑体"/>
          <w:b/>
          <w:bCs/>
          <w:color w:val="auto"/>
          <w:sz w:val="32"/>
          <w:szCs w:val="32"/>
          <w:highlight w:val="none"/>
          <w:lang w:val="zh-CN"/>
        </w:rPr>
        <w:t xml:space="preserve">15.2 </w:t>
      </w:r>
      <w:r>
        <w:rPr>
          <w:rFonts w:hint="eastAsia" w:ascii="Times New Roman" w:hAnsi="宋体" w:eastAsia="黑体" w:cs="黑体"/>
          <w:b/>
          <w:bCs/>
          <w:color w:val="auto"/>
          <w:sz w:val="32"/>
          <w:szCs w:val="32"/>
          <w:highlight w:val="none"/>
          <w:lang w:val="zh-CN"/>
        </w:rPr>
        <w:t>缺陷责任期</w:t>
      </w:r>
      <w:bookmarkEnd w:id="899"/>
      <w:bookmarkEnd w:id="929"/>
      <w:bookmarkEnd w:id="930"/>
      <w:bookmarkEnd w:id="931"/>
      <w:bookmarkEnd w:id="932"/>
      <w:bookmarkEnd w:id="933"/>
    </w:p>
    <w:p w14:paraId="25735649">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缺陷责任期的具体期限：</w:t>
      </w:r>
      <w:r>
        <w:rPr>
          <w:rFonts w:ascii="Times New Roman" w:hAnsi="Times New Roman"/>
          <w:color w:val="auto"/>
          <w:szCs w:val="21"/>
          <w:highlight w:val="none"/>
          <w:u w:val="single"/>
        </w:rPr>
        <w:t xml:space="preserve">         </w:t>
      </w:r>
      <w:r>
        <w:rPr>
          <w:rFonts w:hint="eastAsia"/>
          <w:color w:val="auto"/>
          <w:szCs w:val="21"/>
          <w:highlight w:val="none"/>
          <w:u w:val="single"/>
        </w:rPr>
        <w:t>12个月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19E4691">
      <w:pPr>
        <w:keepNext/>
        <w:keepLines/>
        <w:spacing w:line="400" w:lineRule="exact"/>
        <w:outlineLvl w:val="2"/>
        <w:rPr>
          <w:rFonts w:ascii="Times New Roman" w:hAnsi="Times New Roman" w:eastAsia="黑体"/>
          <w:b/>
          <w:bCs/>
          <w:color w:val="auto"/>
          <w:sz w:val="32"/>
          <w:szCs w:val="32"/>
          <w:highlight w:val="none"/>
          <w:lang w:val="zh-CN"/>
        </w:rPr>
      </w:pPr>
      <w:bookmarkStart w:id="934" w:name="_Toc9850595"/>
      <w:bookmarkStart w:id="935" w:name="_Toc407135267"/>
      <w:bookmarkStart w:id="936" w:name="_Toc389065329"/>
      <w:bookmarkStart w:id="937" w:name="_Toc373227764"/>
      <w:bookmarkStart w:id="938" w:name="_Toc373478411"/>
      <w:r>
        <w:rPr>
          <w:rFonts w:ascii="Times New Roman" w:hAnsi="Times New Roman" w:eastAsia="黑体"/>
          <w:b/>
          <w:bCs/>
          <w:color w:val="auto"/>
          <w:sz w:val="32"/>
          <w:szCs w:val="32"/>
          <w:highlight w:val="none"/>
          <w:lang w:val="zh-CN"/>
        </w:rPr>
        <w:t xml:space="preserve">15.3 </w:t>
      </w:r>
      <w:r>
        <w:rPr>
          <w:rFonts w:hint="eastAsia" w:ascii="Times New Roman" w:hAnsi="宋体" w:eastAsia="黑体" w:cs="黑体"/>
          <w:b/>
          <w:bCs/>
          <w:color w:val="auto"/>
          <w:sz w:val="32"/>
          <w:szCs w:val="32"/>
          <w:highlight w:val="none"/>
          <w:lang w:val="zh-CN"/>
        </w:rPr>
        <w:t>质量保证金</w:t>
      </w:r>
      <w:bookmarkEnd w:id="934"/>
      <w:bookmarkEnd w:id="935"/>
      <w:bookmarkEnd w:id="936"/>
      <w:bookmarkEnd w:id="937"/>
      <w:bookmarkEnd w:id="938"/>
    </w:p>
    <w:p w14:paraId="372FB394">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关于是否扣留质量保证金的约定：</w:t>
      </w:r>
      <w:r>
        <w:rPr>
          <w:color w:val="auto"/>
          <w:szCs w:val="21"/>
          <w:highlight w:val="none"/>
          <w:u w:val="single"/>
        </w:rPr>
        <w:t>承包人未按照法律法规有关规定和合同约定履行质量保修义务的，发包人有权从质量保证金中扣留用于质量保修的各项支出</w:t>
      </w:r>
      <w:r>
        <w:rPr>
          <w:rFonts w:hint="eastAsia" w:ascii="Times New Roman" w:hAnsi="宋体" w:cs="宋体"/>
          <w:color w:val="auto"/>
          <w:szCs w:val="21"/>
          <w:highlight w:val="none"/>
        </w:rPr>
        <w:t>。</w:t>
      </w:r>
    </w:p>
    <w:p w14:paraId="7A6C02A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在工程项目竣工前，承包人按专用合同条款第3.7条提供履约担保的，发包人不得同时预留工程质量保证金。</w:t>
      </w:r>
    </w:p>
    <w:p w14:paraId="6B765D28">
      <w:pPr>
        <w:spacing w:line="400" w:lineRule="exact"/>
        <w:ind w:firstLine="420" w:firstLineChars="200"/>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15.3.1 </w:t>
      </w:r>
      <w:r>
        <w:rPr>
          <w:rFonts w:hint="eastAsia" w:ascii="Times New Roman" w:hAnsi="宋体" w:cs="宋体"/>
          <w:color w:val="auto"/>
          <w:szCs w:val="21"/>
          <w:highlight w:val="none"/>
        </w:rPr>
        <w:t>承包人提供质量保证金的方式</w:t>
      </w:r>
    </w:p>
    <w:p w14:paraId="6C11CEA6">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质量保证金采用以下第</w:t>
      </w:r>
      <w:r>
        <w:rPr>
          <w:rFonts w:hint="eastAsia"/>
          <w:color w:val="auto"/>
          <w:szCs w:val="21"/>
          <w:highlight w:val="none"/>
          <w:u w:val="single"/>
        </w:rPr>
        <w:t>（2）</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w:t>
      </w:r>
    </w:p>
    <w:p w14:paraId="0469FE31">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）质量保证金保函，保证金额为：</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 xml:space="preserve">     </w:t>
      </w:r>
      <w:r>
        <w:rPr>
          <w:rFonts w:hint="eastAsia"/>
          <w:color w:val="auto"/>
          <w:kern w:val="0"/>
          <w:szCs w:val="21"/>
          <w:highlight w:val="none"/>
          <w:u w:val="single"/>
        </w:rPr>
        <w:t xml:space="preserve">/      </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11081C59">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w:t>
      </w:r>
      <w:r>
        <w:rPr>
          <w:rFonts w:hint="eastAsia" w:ascii="Times New Roman" w:hAnsi="宋体" w:cs="宋体"/>
          <w:color w:val="auto"/>
          <w:szCs w:val="21"/>
          <w:highlight w:val="none"/>
        </w:rPr>
        <w:t>发包人按工程价款结算总额的</w:t>
      </w: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3</w:t>
      </w:r>
      <w:r>
        <w:rPr>
          <w:rFonts w:ascii="Times New Roman" w:hAnsi="宋体"/>
          <w:color w:val="auto"/>
          <w:szCs w:val="21"/>
          <w:highlight w:val="none"/>
          <w:u w:val="single"/>
        </w:rPr>
        <w:t xml:space="preserve"> </w:t>
      </w:r>
      <w:r>
        <w:rPr>
          <w:rFonts w:ascii="Times New Roman" w:hAnsi="Times New Roman"/>
          <w:color w:val="auto"/>
          <w:szCs w:val="21"/>
          <w:highlight w:val="none"/>
        </w:rPr>
        <w:t>%</w:t>
      </w:r>
      <w:r>
        <w:rPr>
          <w:rFonts w:hint="eastAsia" w:ascii="Times New Roman" w:hAnsi="Times New Roman" w:cs="宋体"/>
          <w:color w:val="auto"/>
          <w:szCs w:val="21"/>
          <w:highlight w:val="none"/>
        </w:rPr>
        <w:t>（不得超过</w:t>
      </w:r>
      <w:r>
        <w:rPr>
          <w:rFonts w:ascii="Times New Roman" w:hAnsi="Times New Roman"/>
          <w:color w:val="auto"/>
          <w:szCs w:val="21"/>
          <w:highlight w:val="none"/>
        </w:rPr>
        <w:t>3%</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预留工程质量保证金，待缺陷责任期满后返还，是否付息及利息计算方式为：</w:t>
      </w:r>
      <w:r>
        <w:rPr>
          <w:rFonts w:hint="eastAsia" w:ascii="Times New Roman" w:hAnsi="宋体" w:cs="宋体"/>
          <w:color w:val="auto"/>
          <w:szCs w:val="21"/>
          <w:highlight w:val="none"/>
          <w:u w:val="single"/>
        </w:rPr>
        <w:t xml:space="preserve">        </w:t>
      </w:r>
      <w:r>
        <w:rPr>
          <w:rFonts w:hint="eastAsia" w:hAnsi="宋体"/>
          <w:bCs/>
          <w:color w:val="auto"/>
          <w:szCs w:val="21"/>
          <w:highlight w:val="none"/>
          <w:u w:val="single"/>
        </w:rPr>
        <w:t xml:space="preserve">无息  </w:t>
      </w:r>
      <w:r>
        <w:rPr>
          <w:rFonts w:hint="eastAsia" w:ascii="Times New Roman" w:hAnsi="宋体" w:cs="宋体"/>
          <w:color w:val="auto"/>
          <w:szCs w:val="21"/>
          <w:highlight w:val="none"/>
          <w:u w:val="single"/>
        </w:rPr>
        <w:t xml:space="preserve">                       </w:t>
      </w:r>
      <w:r>
        <w:rPr>
          <w:rFonts w:hint="eastAsia" w:ascii="Times New Roman" w:hAnsi="宋体" w:cs="宋体"/>
          <w:color w:val="auto"/>
          <w:kern w:val="0"/>
          <w:szCs w:val="21"/>
          <w:highlight w:val="none"/>
        </w:rPr>
        <w:t>；</w:t>
      </w:r>
    </w:p>
    <w:p w14:paraId="115E41DC">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）其他方式</w:t>
      </w:r>
      <w:r>
        <w:rPr>
          <w:rFonts w:hint="eastAsia" w:ascii="Times New Roman" w:hAnsi="Times New Roman" w:cs="宋体"/>
          <w:color w:val="auto"/>
          <w:kern w:val="0"/>
          <w:szCs w:val="21"/>
          <w:highlight w:val="none"/>
        </w:rPr>
        <w:t>：</w:t>
      </w:r>
      <w:r>
        <w:rPr>
          <w:rFonts w:ascii="Times New Roman" w:hAnsi="宋体"/>
          <w:color w:val="auto"/>
          <w:szCs w:val="21"/>
          <w:highlight w:val="none"/>
          <w:u w:val="single"/>
        </w:rPr>
        <w:t xml:space="preserve">                   </w:t>
      </w:r>
      <w:r>
        <w:rPr>
          <w:rFonts w:hint="eastAsia" w:hAnsi="宋体"/>
          <w:bCs/>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3396DAF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15.3.2 </w:t>
      </w:r>
      <w:r>
        <w:rPr>
          <w:rFonts w:hint="eastAsia" w:ascii="Times New Roman" w:hAnsi="宋体" w:cs="宋体"/>
          <w:color w:val="auto"/>
          <w:szCs w:val="21"/>
          <w:highlight w:val="none"/>
        </w:rPr>
        <w:t>质量保证金的扣留</w:t>
      </w:r>
    </w:p>
    <w:p w14:paraId="634FD48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质量保证金的扣留采取以下第</w:t>
      </w:r>
      <w:r>
        <w:rPr>
          <w:rFonts w:hint="eastAsia" w:ascii="Times New Roman" w:hAnsi="Times New Roman"/>
          <w:color w:val="auto"/>
          <w:szCs w:val="21"/>
          <w:highlight w:val="none"/>
          <w:u w:val="single"/>
        </w:rPr>
        <w:t>（2）</w:t>
      </w:r>
      <w:r>
        <w:rPr>
          <w:rFonts w:hint="eastAsia" w:ascii="Times New Roman" w:hAnsi="宋体" w:cs="宋体"/>
          <w:color w:val="auto"/>
          <w:szCs w:val="21"/>
          <w:highlight w:val="none"/>
        </w:rPr>
        <w:t>种方式：</w:t>
      </w:r>
    </w:p>
    <w:p w14:paraId="77407FDE">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）在</w:t>
      </w:r>
      <w:r>
        <w:rPr>
          <w:rFonts w:ascii="Times New Roman" w:hAnsi="宋体" w:cs="宋体"/>
          <w:color w:val="auto"/>
          <w:kern w:val="0"/>
          <w:szCs w:val="21"/>
          <w:highlight w:val="none"/>
        </w:rPr>
        <w:t>不缴纳履</w:t>
      </w:r>
      <w:r>
        <w:rPr>
          <w:rFonts w:hint="eastAsia" w:ascii="Times New Roman" w:hAnsi="宋体" w:cs="宋体"/>
          <w:color w:val="auto"/>
          <w:kern w:val="0"/>
          <w:szCs w:val="21"/>
          <w:highlight w:val="none"/>
        </w:rPr>
        <w:t>保</w:t>
      </w:r>
      <w:r>
        <w:rPr>
          <w:rFonts w:ascii="Times New Roman" w:hAnsi="宋体" w:cs="宋体"/>
          <w:color w:val="auto"/>
          <w:kern w:val="0"/>
          <w:szCs w:val="21"/>
          <w:highlight w:val="none"/>
        </w:rPr>
        <w:t>证金情况下</w:t>
      </w:r>
      <w:r>
        <w:rPr>
          <w:rFonts w:hint="eastAsia" w:ascii="Times New Roman" w:hAnsi="宋体" w:cs="宋体"/>
          <w:color w:val="auto"/>
          <w:kern w:val="0"/>
          <w:szCs w:val="21"/>
          <w:highlight w:val="none"/>
        </w:rPr>
        <w:t>，按支付工程进度款时逐次扣留，质量保证金的计算基数不包括预付款的支付、扣回以及价格调整的金额；</w:t>
      </w:r>
    </w:p>
    <w:p w14:paraId="57DD419B">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）工程竣工结算时，一次性扣留质量保证金，</w:t>
      </w:r>
      <w:r>
        <w:rPr>
          <w:rFonts w:ascii="Times New Roman" w:hAnsi="宋体" w:cs="宋体"/>
          <w:color w:val="auto"/>
          <w:kern w:val="0"/>
          <w:szCs w:val="21"/>
          <w:highlight w:val="none"/>
        </w:rPr>
        <w:t>由承包人以银行保函</w:t>
      </w:r>
      <w:r>
        <w:rPr>
          <w:rFonts w:hint="eastAsia" w:ascii="Times New Roman" w:hAnsi="宋体" w:cs="宋体"/>
          <w:color w:val="auto"/>
          <w:kern w:val="0"/>
          <w:szCs w:val="21"/>
          <w:highlight w:val="none"/>
        </w:rPr>
        <w:t>、保证保险</w:t>
      </w:r>
      <w:r>
        <w:rPr>
          <w:rFonts w:ascii="Times New Roman" w:hAnsi="宋体" w:cs="宋体"/>
          <w:color w:val="auto"/>
          <w:kern w:val="0"/>
          <w:szCs w:val="21"/>
          <w:highlight w:val="none"/>
        </w:rPr>
        <w:t>替代预留</w:t>
      </w:r>
      <w:r>
        <w:rPr>
          <w:rFonts w:hint="eastAsia" w:ascii="Times New Roman" w:hAnsi="宋体" w:cs="宋体"/>
          <w:color w:val="auto"/>
          <w:kern w:val="0"/>
          <w:szCs w:val="21"/>
          <w:highlight w:val="none"/>
        </w:rPr>
        <w:t>质量</w:t>
      </w:r>
      <w:r>
        <w:rPr>
          <w:rFonts w:ascii="Times New Roman" w:hAnsi="宋体" w:cs="宋体"/>
          <w:color w:val="auto"/>
          <w:kern w:val="0"/>
          <w:szCs w:val="21"/>
          <w:highlight w:val="none"/>
        </w:rPr>
        <w:t>保证金</w:t>
      </w:r>
      <w:r>
        <w:rPr>
          <w:rFonts w:hint="eastAsia" w:ascii="Times New Roman" w:hAnsi="宋体" w:cs="宋体"/>
          <w:color w:val="auto"/>
          <w:kern w:val="0"/>
          <w:szCs w:val="21"/>
          <w:highlight w:val="none"/>
        </w:rPr>
        <w:t>，</w:t>
      </w:r>
      <w:r>
        <w:rPr>
          <w:rFonts w:ascii="Times New Roman" w:hAnsi="宋体" w:cs="宋体"/>
          <w:color w:val="auto"/>
          <w:kern w:val="0"/>
          <w:szCs w:val="21"/>
          <w:highlight w:val="none"/>
        </w:rPr>
        <w:t>保函金额不得高</w:t>
      </w:r>
      <w:r>
        <w:rPr>
          <w:rFonts w:hint="eastAsia" w:ascii="Times New Roman" w:hAnsi="宋体" w:cs="宋体"/>
          <w:color w:val="auto"/>
          <w:kern w:val="0"/>
          <w:szCs w:val="21"/>
          <w:highlight w:val="none"/>
        </w:rPr>
        <w:t>于</w:t>
      </w:r>
      <w:r>
        <w:rPr>
          <w:rFonts w:ascii="Times New Roman" w:hAnsi="宋体" w:cs="宋体"/>
          <w:color w:val="auto"/>
          <w:kern w:val="0"/>
          <w:szCs w:val="21"/>
          <w:highlight w:val="none"/>
        </w:rPr>
        <w:t>工程价款结算总额的</w:t>
      </w:r>
      <w:r>
        <w:rPr>
          <w:rFonts w:hint="eastAsia" w:ascii="Times New Roman" w:hAnsi="宋体" w:cs="宋体"/>
          <w:color w:val="auto"/>
          <w:kern w:val="0"/>
          <w:szCs w:val="21"/>
          <w:highlight w:val="none"/>
        </w:rPr>
        <w:t>3</w:t>
      </w:r>
      <w:r>
        <w:rPr>
          <w:rFonts w:ascii="Times New Roman" w:hAnsi="宋体" w:cs="宋体"/>
          <w:color w:val="auto"/>
          <w:kern w:val="0"/>
          <w:szCs w:val="21"/>
          <w:highlight w:val="none"/>
        </w:rPr>
        <w:t>%</w:t>
      </w:r>
      <w:r>
        <w:rPr>
          <w:rFonts w:hint="eastAsia" w:ascii="Times New Roman" w:hAnsi="宋体" w:cs="宋体"/>
          <w:color w:val="auto"/>
          <w:kern w:val="0"/>
          <w:szCs w:val="21"/>
          <w:highlight w:val="none"/>
        </w:rPr>
        <w:t>；</w:t>
      </w:r>
    </w:p>
    <w:p w14:paraId="2DA47E95">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）其他扣留方式</w:t>
      </w:r>
      <w:r>
        <w:rPr>
          <w:rFonts w:ascii="Times New Roman" w:hAnsi="Times New Roman"/>
          <w:color w:val="auto"/>
          <w:kern w:val="0"/>
          <w:szCs w:val="21"/>
          <w:highlight w:val="none"/>
        </w:rPr>
        <w:t>:</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78594850">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宋体" w:cs="宋体"/>
          <w:color w:val="auto"/>
          <w:szCs w:val="21"/>
          <w:highlight w:val="none"/>
        </w:rPr>
        <w:t>关于质量保证金的补充约定：</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bookmarkEnd w:id="900"/>
    <w:bookmarkEnd w:id="901"/>
    <w:p w14:paraId="1C99870B">
      <w:pPr>
        <w:keepNext/>
        <w:keepLines/>
        <w:spacing w:line="400" w:lineRule="exact"/>
        <w:outlineLvl w:val="2"/>
        <w:rPr>
          <w:rFonts w:ascii="Times New Roman" w:hAnsi="Times New Roman" w:eastAsia="黑体"/>
          <w:b/>
          <w:bCs/>
          <w:color w:val="auto"/>
          <w:sz w:val="32"/>
          <w:szCs w:val="32"/>
          <w:highlight w:val="none"/>
          <w:lang w:val="zh-CN"/>
        </w:rPr>
      </w:pPr>
      <w:bookmarkStart w:id="939" w:name="_Toc373227765"/>
      <w:bookmarkStart w:id="940" w:name="_Toc389065330"/>
      <w:bookmarkStart w:id="941" w:name="_Toc9850596"/>
      <w:bookmarkStart w:id="942" w:name="_Toc373478412"/>
      <w:bookmarkStart w:id="943" w:name="_Toc407135268"/>
      <w:r>
        <w:rPr>
          <w:rFonts w:ascii="Times New Roman" w:hAnsi="Times New Roman" w:eastAsia="黑体"/>
          <w:b/>
          <w:bCs/>
          <w:color w:val="auto"/>
          <w:sz w:val="32"/>
          <w:szCs w:val="32"/>
          <w:highlight w:val="none"/>
          <w:lang w:val="zh-CN"/>
        </w:rPr>
        <w:t xml:space="preserve">15.4 </w:t>
      </w:r>
      <w:r>
        <w:rPr>
          <w:rFonts w:hint="eastAsia" w:ascii="Times New Roman" w:hAnsi="宋体" w:eastAsia="黑体" w:cs="黑体"/>
          <w:b/>
          <w:bCs/>
          <w:color w:val="auto"/>
          <w:sz w:val="32"/>
          <w:szCs w:val="32"/>
          <w:highlight w:val="none"/>
          <w:lang w:val="zh-CN"/>
        </w:rPr>
        <w:t>保修</w:t>
      </w:r>
      <w:bookmarkEnd w:id="939"/>
      <w:bookmarkEnd w:id="940"/>
      <w:bookmarkEnd w:id="941"/>
      <w:bookmarkEnd w:id="942"/>
      <w:bookmarkEnd w:id="943"/>
    </w:p>
    <w:bookmarkEnd w:id="902"/>
    <w:p w14:paraId="69469323">
      <w:pPr>
        <w:spacing w:line="400" w:lineRule="exact"/>
        <w:ind w:firstLine="409" w:firstLineChars="195"/>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15.4.1 </w:t>
      </w:r>
      <w:r>
        <w:rPr>
          <w:rFonts w:hint="eastAsia" w:ascii="Times New Roman" w:hAnsi="宋体" w:cs="宋体"/>
          <w:color w:val="auto"/>
          <w:szCs w:val="21"/>
          <w:highlight w:val="none"/>
        </w:rPr>
        <w:t>保修责任</w:t>
      </w:r>
    </w:p>
    <w:p w14:paraId="75BBDB5D">
      <w:pPr>
        <w:spacing w:line="400" w:lineRule="exact"/>
        <w:ind w:firstLine="409" w:firstLineChars="195"/>
        <w:jc w:val="left"/>
        <w:rPr>
          <w:rFonts w:hint="eastAsia" w:ascii="Times New Roman" w:hAnsi="宋体"/>
          <w:color w:val="auto"/>
          <w:kern w:val="0"/>
          <w:szCs w:val="21"/>
          <w:highlight w:val="none"/>
        </w:rPr>
      </w:pPr>
      <w:r>
        <w:rPr>
          <w:rFonts w:hint="eastAsia" w:ascii="Times New Roman" w:hAnsi="宋体" w:cs="宋体"/>
          <w:color w:val="auto"/>
          <w:szCs w:val="21"/>
          <w:highlight w:val="none"/>
        </w:rPr>
        <w:t>工程保修期为：</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详见</w:t>
      </w:r>
      <w:r>
        <w:rPr>
          <w:rFonts w:hint="eastAsia" w:hAnsi="宋体"/>
          <w:color w:val="auto"/>
          <w:szCs w:val="21"/>
          <w:highlight w:val="none"/>
          <w:u w:val="single"/>
        </w:rPr>
        <w:t>《工程质量保修书</w:t>
      </w:r>
      <w:r>
        <w:rPr>
          <w:color w:val="auto"/>
          <w:kern w:val="0"/>
          <w:szCs w:val="21"/>
          <w:highlight w:val="none"/>
          <w:u w:val="single"/>
        </w:rPr>
        <w:t xml:space="preserve"> </w:t>
      </w:r>
      <w:r>
        <w:rPr>
          <w:rFonts w:hint="eastAsia"/>
          <w:color w:val="auto"/>
          <w:kern w:val="0"/>
          <w:szCs w:val="21"/>
          <w:highlight w:val="none"/>
          <w:u w:val="single"/>
        </w:rPr>
        <w:t>》</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6F8FA9F1">
      <w:pPr>
        <w:spacing w:line="400" w:lineRule="exact"/>
        <w:ind w:firstLine="409" w:firstLineChars="195"/>
        <w:jc w:val="left"/>
        <w:rPr>
          <w:rFonts w:ascii="Times New Roman" w:hAnsi="Times New Roman"/>
          <w:color w:val="auto"/>
          <w:kern w:val="0"/>
          <w:szCs w:val="21"/>
          <w:highlight w:val="none"/>
          <w:u w:val="single"/>
        </w:rPr>
      </w:pPr>
      <w:r>
        <w:rPr>
          <w:rFonts w:hint="eastAsia" w:hAnsi="宋体" w:cs="宋体"/>
          <w:color w:val="auto"/>
          <w:szCs w:val="21"/>
          <w:highlight w:val="none"/>
        </w:rPr>
        <w:t>工程保修书具体内容见合同附件2。</w:t>
      </w:r>
    </w:p>
    <w:p w14:paraId="6621189E">
      <w:pPr>
        <w:spacing w:line="400" w:lineRule="exact"/>
        <w:ind w:firstLine="409" w:firstLineChars="195"/>
        <w:jc w:val="left"/>
        <w:rPr>
          <w:rFonts w:ascii="Times New Roman" w:hAnsi="Times New Roman"/>
          <w:color w:val="auto"/>
          <w:szCs w:val="21"/>
          <w:highlight w:val="none"/>
        </w:rPr>
      </w:pPr>
      <w:r>
        <w:rPr>
          <w:rFonts w:ascii="Times New Roman" w:hAnsi="Times New Roman"/>
          <w:color w:val="auto"/>
          <w:szCs w:val="21"/>
          <w:highlight w:val="none"/>
        </w:rPr>
        <w:t xml:space="preserve">15.4.3 </w:t>
      </w:r>
      <w:r>
        <w:rPr>
          <w:rFonts w:hint="eastAsia" w:ascii="Times New Roman" w:hAnsi="宋体" w:cs="宋体"/>
          <w:color w:val="auto"/>
          <w:szCs w:val="21"/>
          <w:highlight w:val="none"/>
        </w:rPr>
        <w:t>修复通知</w:t>
      </w:r>
    </w:p>
    <w:p w14:paraId="6292DBA0">
      <w:pPr>
        <w:spacing w:line="400" w:lineRule="exact"/>
        <w:ind w:firstLine="409" w:firstLineChars="195"/>
        <w:jc w:val="left"/>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承包人收到保修通知并到达工程现场的合理时间：</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48小时内</w:t>
      </w:r>
      <w:r>
        <w:rPr>
          <w:rFonts w:hint="eastAsia" w:ascii="Times New Roman" w:hAnsi="宋体" w:cs="宋体"/>
          <w:color w:val="auto"/>
          <w:kern w:val="0"/>
          <w:szCs w:val="21"/>
          <w:highlight w:val="none"/>
        </w:rPr>
        <w:t>。</w:t>
      </w:r>
    </w:p>
    <w:bookmarkEnd w:id="903"/>
    <w:bookmarkEnd w:id="904"/>
    <w:bookmarkEnd w:id="905"/>
    <w:bookmarkEnd w:id="906"/>
    <w:p w14:paraId="79E611F6">
      <w:pPr>
        <w:keepNext/>
        <w:keepLines/>
        <w:spacing w:before="60" w:after="60" w:line="400" w:lineRule="exact"/>
        <w:outlineLvl w:val="1"/>
        <w:rPr>
          <w:rFonts w:ascii="Arial" w:hAnsi="Arial" w:eastAsia="黑体"/>
          <w:b/>
          <w:bCs/>
          <w:color w:val="auto"/>
          <w:sz w:val="32"/>
          <w:szCs w:val="32"/>
          <w:highlight w:val="none"/>
          <w:lang w:val="zh-CN"/>
        </w:rPr>
      </w:pPr>
      <w:bookmarkStart w:id="944" w:name="_Toc351203648"/>
      <w:bookmarkStart w:id="945" w:name="_Toc9850597"/>
      <w:bookmarkStart w:id="946" w:name="_Toc373478413"/>
      <w:bookmarkStart w:id="947" w:name="_Toc389065331"/>
      <w:bookmarkStart w:id="948" w:name="_Toc407135269"/>
      <w:bookmarkStart w:id="949" w:name="_Toc373227766"/>
      <w:bookmarkStart w:id="950" w:name="_Toc280868717"/>
      <w:bookmarkStart w:id="951" w:name="_Toc280868718"/>
      <w:r>
        <w:rPr>
          <w:rFonts w:ascii="Arial" w:hAnsi="Arial" w:eastAsia="黑体"/>
          <w:b/>
          <w:bCs/>
          <w:color w:val="auto"/>
          <w:sz w:val="32"/>
          <w:szCs w:val="32"/>
          <w:highlight w:val="none"/>
          <w:lang w:val="zh-CN"/>
        </w:rPr>
        <w:t xml:space="preserve">16. </w:t>
      </w:r>
      <w:r>
        <w:rPr>
          <w:rFonts w:hint="eastAsia" w:ascii="Arial" w:hAnsi="宋体" w:eastAsia="黑体" w:cs="黑体"/>
          <w:b/>
          <w:bCs/>
          <w:color w:val="auto"/>
          <w:sz w:val="32"/>
          <w:szCs w:val="32"/>
          <w:highlight w:val="none"/>
          <w:lang w:val="zh-CN"/>
        </w:rPr>
        <w:t>违约</w:t>
      </w:r>
      <w:bookmarkEnd w:id="944"/>
      <w:bookmarkEnd w:id="945"/>
      <w:bookmarkEnd w:id="946"/>
      <w:bookmarkEnd w:id="947"/>
      <w:bookmarkEnd w:id="948"/>
      <w:bookmarkEnd w:id="949"/>
    </w:p>
    <w:p w14:paraId="0F936C93">
      <w:pPr>
        <w:keepNext/>
        <w:keepLines/>
        <w:spacing w:line="400" w:lineRule="exact"/>
        <w:outlineLvl w:val="2"/>
        <w:rPr>
          <w:rFonts w:ascii="Times New Roman" w:hAnsi="Times New Roman" w:eastAsia="黑体"/>
          <w:b/>
          <w:bCs/>
          <w:color w:val="auto"/>
          <w:sz w:val="32"/>
          <w:szCs w:val="32"/>
          <w:highlight w:val="none"/>
          <w:lang w:val="zh-CN"/>
        </w:rPr>
      </w:pPr>
      <w:bookmarkStart w:id="952" w:name="_Toc407135270"/>
      <w:bookmarkStart w:id="953" w:name="_Toc373227767"/>
      <w:bookmarkStart w:id="954" w:name="_Toc373478414"/>
      <w:bookmarkStart w:id="955" w:name="_Toc9850598"/>
      <w:bookmarkStart w:id="956" w:name="_Toc389065332"/>
      <w:r>
        <w:rPr>
          <w:rFonts w:ascii="Times New Roman" w:hAnsi="Times New Roman" w:eastAsia="黑体"/>
          <w:b/>
          <w:bCs/>
          <w:color w:val="auto"/>
          <w:sz w:val="32"/>
          <w:szCs w:val="32"/>
          <w:highlight w:val="none"/>
          <w:lang w:val="zh-CN"/>
        </w:rPr>
        <w:t xml:space="preserve">16.1 </w:t>
      </w:r>
      <w:r>
        <w:rPr>
          <w:rFonts w:hint="eastAsia" w:ascii="Times New Roman" w:hAnsi="宋体" w:eastAsia="黑体" w:cs="黑体"/>
          <w:b/>
          <w:bCs/>
          <w:color w:val="auto"/>
          <w:sz w:val="32"/>
          <w:szCs w:val="32"/>
          <w:highlight w:val="none"/>
          <w:lang w:val="zh-CN"/>
        </w:rPr>
        <w:t>发包人违约</w:t>
      </w:r>
      <w:bookmarkEnd w:id="952"/>
      <w:bookmarkEnd w:id="953"/>
      <w:bookmarkEnd w:id="954"/>
      <w:bookmarkEnd w:id="955"/>
      <w:bookmarkEnd w:id="956"/>
    </w:p>
    <w:p w14:paraId="3B32037F">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16.1.1</w:t>
      </w:r>
      <w:r>
        <w:rPr>
          <w:rFonts w:hint="eastAsia" w:ascii="Times New Roman" w:hAnsi="宋体" w:cs="宋体"/>
          <w:color w:val="auto"/>
          <w:szCs w:val="21"/>
          <w:highlight w:val="none"/>
        </w:rPr>
        <w:t>发包人违约的情形</w:t>
      </w:r>
    </w:p>
    <w:p w14:paraId="176F1A27">
      <w:pPr>
        <w:spacing w:line="400" w:lineRule="exact"/>
        <w:ind w:firstLine="420" w:firstLineChars="200"/>
        <w:jc w:val="left"/>
        <w:rPr>
          <w:rFonts w:hint="eastAsia" w:ascii="Times New Roman" w:hAnsi="宋体"/>
          <w:color w:val="auto"/>
          <w:kern w:val="0"/>
          <w:szCs w:val="21"/>
          <w:highlight w:val="none"/>
        </w:rPr>
      </w:pPr>
      <w:r>
        <w:rPr>
          <w:rFonts w:hint="eastAsia" w:ascii="Times New Roman" w:hAnsi="宋体" w:cs="宋体"/>
          <w:color w:val="auto"/>
          <w:kern w:val="0"/>
          <w:szCs w:val="21"/>
          <w:highlight w:val="none"/>
        </w:rPr>
        <w:t>发包人违约的其他情形：</w:t>
      </w:r>
      <w:r>
        <w:rPr>
          <w:rFonts w:ascii="Times New Roman" w:hAnsi="Times New Roman"/>
          <w:color w:val="auto"/>
          <w:kern w:val="0"/>
          <w:szCs w:val="21"/>
          <w:highlight w:val="none"/>
          <w:u w:val="single"/>
        </w:rPr>
        <w:t xml:space="preserve">          </w:t>
      </w:r>
      <w:r>
        <w:rPr>
          <w:rFonts w:hint="eastAsia" w:hAnsi="宋体"/>
          <w:color w:val="auto"/>
          <w:kern w:val="0"/>
          <w:szCs w:val="21"/>
          <w:highlight w:val="none"/>
          <w:u w:val="single"/>
        </w:rPr>
        <w:t>/</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BC77726">
      <w:pPr>
        <w:spacing w:line="400" w:lineRule="exact"/>
        <w:ind w:firstLine="420" w:firstLineChars="200"/>
        <w:jc w:val="left"/>
        <w:outlineLvl w:val="0"/>
        <w:rPr>
          <w:rFonts w:ascii="Times New Roman" w:hAnsi="Times New Roman"/>
          <w:color w:val="auto"/>
          <w:kern w:val="0"/>
          <w:szCs w:val="21"/>
          <w:highlight w:val="none"/>
        </w:rPr>
      </w:pPr>
      <w:r>
        <w:rPr>
          <w:rFonts w:ascii="Times New Roman" w:hAnsi="Times New Roman"/>
          <w:color w:val="auto"/>
          <w:kern w:val="0"/>
          <w:szCs w:val="21"/>
          <w:highlight w:val="none"/>
        </w:rPr>
        <w:t xml:space="preserve">16.1.2 </w:t>
      </w:r>
      <w:r>
        <w:rPr>
          <w:rFonts w:hint="eastAsia" w:ascii="Times New Roman" w:hAnsi="宋体" w:cs="宋体"/>
          <w:color w:val="auto"/>
          <w:kern w:val="0"/>
          <w:szCs w:val="21"/>
          <w:highlight w:val="none"/>
        </w:rPr>
        <w:t>发包人违约的责任</w:t>
      </w:r>
    </w:p>
    <w:p w14:paraId="3498D108">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发包人违约责任的承担方式和计算方法：</w:t>
      </w:r>
    </w:p>
    <w:p w14:paraId="156DE117">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）因发包人原因未能在计划开工日期前</w:t>
      </w:r>
      <w:r>
        <w:rPr>
          <w:rFonts w:ascii="Times New Roman" w:hAnsi="Times New Roman"/>
          <w:color w:val="auto"/>
          <w:kern w:val="0"/>
          <w:szCs w:val="21"/>
          <w:highlight w:val="none"/>
        </w:rPr>
        <w:t>7</w:t>
      </w:r>
      <w:r>
        <w:rPr>
          <w:rFonts w:hint="eastAsia" w:ascii="Times New Roman" w:hAnsi="宋体" w:cs="宋体"/>
          <w:color w:val="auto"/>
          <w:kern w:val="0"/>
          <w:szCs w:val="21"/>
          <w:highlight w:val="none"/>
        </w:rPr>
        <w:t>天内下达开工通知的违约责任：</w:t>
      </w:r>
      <w:bookmarkStart w:id="957" w:name="_Hlk10023637"/>
      <w:r>
        <w:rPr>
          <w:rFonts w:hint="eastAsia" w:hAnsi="宋体"/>
          <w:color w:val="auto"/>
          <w:kern w:val="0"/>
          <w:szCs w:val="21"/>
          <w:highlight w:val="none"/>
          <w:u w:val="single"/>
        </w:rPr>
        <w:t>工期顺延</w:t>
      </w:r>
      <w:bookmarkEnd w:id="957"/>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3E5E06A5">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）因发包人原因未能按合同约定支付合同价款的违约责任：</w:t>
      </w:r>
      <w:r>
        <w:rPr>
          <w:rFonts w:hint="eastAsia"/>
          <w:color w:val="auto"/>
          <w:kern w:val="0"/>
          <w:szCs w:val="21"/>
          <w:highlight w:val="none"/>
          <w:u w:val="single"/>
        </w:rPr>
        <w:t>每天赔偿金额为逾期支付工程合同价款扣除建安劳保费、发包人材料价款、暂估专业工程、暂列金额后的万分之一</w:t>
      </w:r>
      <w:r>
        <w:rPr>
          <w:rFonts w:hint="eastAsia" w:ascii="Times New Roman" w:hAnsi="宋体" w:cs="宋体"/>
          <w:color w:val="auto"/>
          <w:kern w:val="0"/>
          <w:szCs w:val="21"/>
          <w:highlight w:val="none"/>
        </w:rPr>
        <w:t>。</w:t>
      </w:r>
    </w:p>
    <w:p w14:paraId="34493BC7">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）发包人违反第</w:t>
      </w:r>
      <w:r>
        <w:rPr>
          <w:rFonts w:ascii="Times New Roman" w:hAnsi="Times New Roman"/>
          <w:color w:val="auto"/>
          <w:kern w:val="0"/>
          <w:szCs w:val="21"/>
          <w:highlight w:val="none"/>
        </w:rPr>
        <w:t>10.1</w:t>
      </w:r>
      <w:r>
        <w:rPr>
          <w:rFonts w:hint="eastAsia" w:ascii="Times New Roman" w:hAnsi="宋体" w:cs="宋体"/>
          <w:color w:val="auto"/>
          <w:kern w:val="0"/>
          <w:szCs w:val="21"/>
          <w:highlight w:val="none"/>
        </w:rPr>
        <w:t>款〔变更的范围〕第（</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）项约定，自行实施被取消的工作或转由他人实施的违约责任：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66D924F">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4</w:t>
      </w:r>
      <w:r>
        <w:rPr>
          <w:rFonts w:hint="eastAsia" w:ascii="Times New Roman" w:hAnsi="宋体" w:cs="宋体"/>
          <w:color w:val="auto"/>
          <w:kern w:val="0"/>
          <w:szCs w:val="21"/>
          <w:highlight w:val="none"/>
        </w:rPr>
        <w:t>）发包人提供的材料、工程设备的规格、数量或质量不符合合同约定，或因发包人原因导致交货日期延误或交货地点变更等情况的违约责任：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222FE0FE">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5</w:t>
      </w:r>
      <w:r>
        <w:rPr>
          <w:rFonts w:hint="eastAsia" w:ascii="Times New Roman" w:hAnsi="宋体" w:cs="宋体"/>
          <w:color w:val="auto"/>
          <w:kern w:val="0"/>
          <w:szCs w:val="21"/>
          <w:highlight w:val="none"/>
        </w:rPr>
        <w:t>）因发包人违反合同约定造成暂停施工的违约责任：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507B0398">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6</w:t>
      </w:r>
      <w:r>
        <w:rPr>
          <w:rFonts w:hint="eastAsia" w:ascii="Times New Roman" w:hAnsi="宋体" w:cs="宋体"/>
          <w:color w:val="auto"/>
          <w:kern w:val="0"/>
          <w:szCs w:val="21"/>
          <w:highlight w:val="none"/>
        </w:rPr>
        <w:t>）发包人无正当理由没有在约定期限内发出复工指示，导致承包人无法复工的违约责任：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0F543CB">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7</w:t>
      </w:r>
      <w:r>
        <w:rPr>
          <w:rFonts w:hint="eastAsia" w:ascii="Times New Roman" w:hAnsi="宋体" w:cs="宋体"/>
          <w:color w:val="auto"/>
          <w:kern w:val="0"/>
          <w:szCs w:val="21"/>
          <w:highlight w:val="none"/>
        </w:rPr>
        <w:t>）其他：</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3E83F6E">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16.1.3 </w:t>
      </w:r>
      <w:r>
        <w:rPr>
          <w:rFonts w:hint="eastAsia" w:ascii="Times New Roman" w:hAnsi="宋体" w:cs="宋体"/>
          <w:color w:val="auto"/>
          <w:szCs w:val="21"/>
          <w:highlight w:val="none"/>
        </w:rPr>
        <w:t>因发包人违约解除合同</w:t>
      </w:r>
    </w:p>
    <w:p w14:paraId="585F5849">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承包人按</w:t>
      </w:r>
      <w:r>
        <w:rPr>
          <w:rFonts w:ascii="Times New Roman" w:hAnsi="Times New Roman"/>
          <w:color w:val="auto"/>
          <w:kern w:val="0"/>
          <w:szCs w:val="21"/>
          <w:highlight w:val="none"/>
        </w:rPr>
        <w:t>16.1.1</w:t>
      </w:r>
      <w:r>
        <w:rPr>
          <w:rFonts w:hint="eastAsia" w:ascii="Times New Roman" w:hAnsi="宋体" w:cs="宋体"/>
          <w:color w:val="auto"/>
          <w:kern w:val="0"/>
          <w:szCs w:val="21"/>
          <w:highlight w:val="none"/>
        </w:rPr>
        <w:t>项〔发包人违约的情形〕约定暂停施工满</w:t>
      </w:r>
      <w:r>
        <w:rPr>
          <w:rFonts w:hint="eastAsia" w:ascii="Times New Roman" w:hAnsi="宋体" w:cs="宋体"/>
          <w:color w:val="auto"/>
          <w:kern w:val="0"/>
          <w:szCs w:val="21"/>
          <w:highlight w:val="none"/>
          <w:u w:val="single"/>
        </w:rPr>
        <w:t xml:space="preserve"> </w:t>
      </w:r>
      <w:r>
        <w:rPr>
          <w:rFonts w:hint="eastAsia"/>
          <w:color w:val="auto"/>
          <w:kern w:val="0"/>
          <w:szCs w:val="21"/>
          <w:highlight w:val="none"/>
          <w:u w:val="single"/>
        </w:rPr>
        <w:t xml:space="preserve">28 </w:t>
      </w:r>
      <w:r>
        <w:rPr>
          <w:rFonts w:hint="eastAsia" w:ascii="Times New Roman" w:hAnsi="宋体" w:cs="宋体"/>
          <w:color w:val="auto"/>
          <w:kern w:val="0"/>
          <w:szCs w:val="21"/>
          <w:highlight w:val="none"/>
        </w:rPr>
        <w:t>天后发包人仍不纠正其违约行为并致使合同目的不能实现的，承包人有权解除合同。</w:t>
      </w:r>
    </w:p>
    <w:p w14:paraId="4F76A533">
      <w:pPr>
        <w:keepNext/>
        <w:keepLines/>
        <w:spacing w:line="400" w:lineRule="exact"/>
        <w:outlineLvl w:val="2"/>
        <w:rPr>
          <w:rFonts w:ascii="Times New Roman" w:hAnsi="Times New Roman" w:eastAsia="黑体"/>
          <w:b/>
          <w:bCs/>
          <w:color w:val="auto"/>
          <w:sz w:val="32"/>
          <w:szCs w:val="32"/>
          <w:highlight w:val="none"/>
          <w:lang w:val="zh-CN"/>
        </w:rPr>
      </w:pPr>
      <w:bookmarkStart w:id="958" w:name="_Toc407135271"/>
      <w:bookmarkStart w:id="959" w:name="_Toc389065333"/>
      <w:bookmarkStart w:id="960" w:name="_Toc373478415"/>
      <w:bookmarkStart w:id="961" w:name="_Toc9850599"/>
      <w:bookmarkStart w:id="962" w:name="_Toc373227768"/>
      <w:r>
        <w:rPr>
          <w:rFonts w:ascii="Times New Roman" w:hAnsi="Times New Roman" w:eastAsia="黑体"/>
          <w:b/>
          <w:bCs/>
          <w:color w:val="auto"/>
          <w:sz w:val="32"/>
          <w:szCs w:val="32"/>
          <w:highlight w:val="none"/>
          <w:lang w:val="zh-CN"/>
        </w:rPr>
        <w:t xml:space="preserve">16.2 </w:t>
      </w:r>
      <w:r>
        <w:rPr>
          <w:rFonts w:hint="eastAsia" w:ascii="Times New Roman" w:hAnsi="宋体" w:eastAsia="黑体" w:cs="黑体"/>
          <w:b/>
          <w:bCs/>
          <w:color w:val="auto"/>
          <w:sz w:val="32"/>
          <w:szCs w:val="32"/>
          <w:highlight w:val="none"/>
          <w:lang w:val="zh-CN"/>
        </w:rPr>
        <w:t>承包人违约</w:t>
      </w:r>
      <w:bookmarkEnd w:id="958"/>
      <w:bookmarkEnd w:id="959"/>
      <w:bookmarkEnd w:id="960"/>
      <w:bookmarkEnd w:id="961"/>
      <w:bookmarkEnd w:id="962"/>
    </w:p>
    <w:p w14:paraId="6527F523">
      <w:pPr>
        <w:spacing w:line="360" w:lineRule="auto"/>
        <w:ind w:firstLine="420" w:firstLineChars="200"/>
        <w:rPr>
          <w:rFonts w:hint="eastAsia" w:hAnsi="宋体" w:cs="宋体"/>
          <w:color w:val="auto"/>
          <w:szCs w:val="21"/>
          <w:highlight w:val="none"/>
        </w:rPr>
      </w:pPr>
      <w:bookmarkStart w:id="963" w:name="_Toc351203649"/>
      <w:bookmarkStart w:id="964" w:name="_Toc389065334"/>
      <w:bookmarkStart w:id="965" w:name="_Toc407135272"/>
      <w:bookmarkStart w:id="966" w:name="_Toc373227769"/>
      <w:bookmarkStart w:id="967" w:name="_Toc373478416"/>
      <w:bookmarkStart w:id="968" w:name="_Toc9850600"/>
      <w:r>
        <w:rPr>
          <w:rFonts w:hint="eastAsia" w:hAnsi="宋体" w:cs="宋体"/>
          <w:color w:val="auto"/>
          <w:szCs w:val="21"/>
          <w:highlight w:val="none"/>
        </w:rPr>
        <w:t>16.2.1 承包人违约的情形</w:t>
      </w:r>
    </w:p>
    <w:p w14:paraId="32736B92">
      <w:pPr>
        <w:spacing w:line="360" w:lineRule="auto"/>
        <w:ind w:firstLine="420" w:firstLineChars="200"/>
        <w:rPr>
          <w:rFonts w:hint="eastAsia" w:hAnsi="宋体" w:cs="宋体"/>
          <w:color w:val="auto"/>
          <w:szCs w:val="21"/>
          <w:highlight w:val="none"/>
          <w:u w:val="single"/>
        </w:rPr>
      </w:pPr>
      <w:r>
        <w:rPr>
          <w:rFonts w:hint="eastAsia" w:hAnsi="宋体" w:cs="宋体"/>
          <w:color w:val="auto"/>
          <w:szCs w:val="21"/>
          <w:highlight w:val="none"/>
        </w:rPr>
        <w:t>承包人违约的其他情形：</w:t>
      </w:r>
      <w:r>
        <w:rPr>
          <w:rFonts w:hint="eastAsia" w:hAnsi="宋体" w:cs="宋体"/>
          <w:color w:val="auto"/>
          <w:szCs w:val="21"/>
          <w:highlight w:val="none"/>
          <w:u w:val="single"/>
        </w:rPr>
        <w:t xml:space="preserve">    /    </w:t>
      </w:r>
      <w:r>
        <w:rPr>
          <w:rFonts w:hint="eastAsia" w:hAnsi="宋体" w:cs="宋体"/>
          <w:color w:val="auto"/>
          <w:szCs w:val="21"/>
          <w:highlight w:val="none"/>
        </w:rPr>
        <w:t>。</w:t>
      </w:r>
    </w:p>
    <w:p w14:paraId="57B05AC0">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16.2.2承包人违约的责任:</w:t>
      </w:r>
      <w:r>
        <w:rPr>
          <w:rFonts w:hint="eastAsia" w:hAnsi="宋体" w:cs="宋体"/>
          <w:color w:val="auto"/>
          <w:szCs w:val="21"/>
          <w:highlight w:val="none"/>
          <w:u w:val="single"/>
        </w:rPr>
        <w:t xml:space="preserve">    /    </w:t>
      </w:r>
      <w:r>
        <w:rPr>
          <w:rFonts w:hint="eastAsia" w:hAnsi="宋体" w:cs="宋体"/>
          <w:color w:val="auto"/>
          <w:szCs w:val="21"/>
          <w:highlight w:val="none"/>
        </w:rPr>
        <w:t>。</w:t>
      </w:r>
    </w:p>
    <w:p w14:paraId="18252507">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16.2.3 因承包人违约解除合同:</w:t>
      </w:r>
    </w:p>
    <w:p w14:paraId="2465E4F1">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关于承包人违约解除合同的特别约定：</w:t>
      </w:r>
      <w:r>
        <w:rPr>
          <w:rFonts w:hint="eastAsia" w:hAnsi="宋体" w:cs="宋体"/>
          <w:color w:val="auto"/>
          <w:szCs w:val="21"/>
          <w:highlight w:val="none"/>
          <w:u w:val="single"/>
        </w:rPr>
        <w:t xml:space="preserve">    /    </w:t>
      </w:r>
      <w:r>
        <w:rPr>
          <w:rFonts w:hint="eastAsia" w:hAnsi="宋体" w:cs="宋体"/>
          <w:color w:val="auto"/>
          <w:szCs w:val="21"/>
          <w:highlight w:val="none"/>
        </w:rPr>
        <w:t>。</w:t>
      </w:r>
    </w:p>
    <w:p w14:paraId="33864DF6">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发包人继续使用承包人在施工现场的材料、设备、临时工程、承包人文件和由承包人或以其名义编制的其他文件的费用承担方式：</w:t>
      </w:r>
      <w:r>
        <w:rPr>
          <w:rFonts w:hint="eastAsia" w:hAnsi="宋体" w:cs="宋体"/>
          <w:color w:val="auto"/>
          <w:szCs w:val="21"/>
          <w:highlight w:val="none"/>
          <w:u w:val="single"/>
        </w:rPr>
        <w:t xml:space="preserve"> 另行商定 </w:t>
      </w:r>
      <w:r>
        <w:rPr>
          <w:rFonts w:hint="eastAsia" w:hAnsi="宋体" w:cs="宋体"/>
          <w:color w:val="auto"/>
          <w:szCs w:val="21"/>
          <w:highlight w:val="none"/>
        </w:rPr>
        <w:t>。</w:t>
      </w:r>
    </w:p>
    <w:p w14:paraId="05232F7E">
      <w:pPr>
        <w:keepNext/>
        <w:keepLines/>
        <w:spacing w:before="60" w:after="60" w:line="400" w:lineRule="exact"/>
        <w:outlineLvl w:val="1"/>
        <w:rPr>
          <w:rFonts w:ascii="Arial" w:hAnsi="Arial" w:eastAsia="黑体"/>
          <w:b/>
          <w:bCs/>
          <w:color w:val="auto"/>
          <w:sz w:val="32"/>
          <w:szCs w:val="32"/>
          <w:highlight w:val="none"/>
          <w:lang w:val="zh-CN"/>
        </w:rPr>
      </w:pPr>
      <w:r>
        <w:rPr>
          <w:rFonts w:ascii="Arial" w:hAnsi="Arial" w:eastAsia="黑体"/>
          <w:b/>
          <w:bCs/>
          <w:color w:val="auto"/>
          <w:sz w:val="32"/>
          <w:szCs w:val="32"/>
          <w:highlight w:val="none"/>
          <w:lang w:val="zh-CN"/>
        </w:rPr>
        <w:t xml:space="preserve">17. </w:t>
      </w:r>
      <w:r>
        <w:rPr>
          <w:rFonts w:hint="eastAsia" w:ascii="Arial" w:hAnsi="宋体" w:eastAsia="黑体" w:cs="黑体"/>
          <w:b/>
          <w:bCs/>
          <w:color w:val="auto"/>
          <w:sz w:val="32"/>
          <w:szCs w:val="32"/>
          <w:highlight w:val="none"/>
          <w:lang w:val="zh-CN"/>
        </w:rPr>
        <w:t>不可抗力</w:t>
      </w:r>
      <w:bookmarkEnd w:id="963"/>
      <w:bookmarkEnd w:id="964"/>
      <w:bookmarkEnd w:id="965"/>
      <w:bookmarkEnd w:id="966"/>
      <w:bookmarkEnd w:id="967"/>
      <w:bookmarkEnd w:id="968"/>
      <w:r>
        <w:rPr>
          <w:rFonts w:ascii="Arial" w:hAnsi="Arial" w:eastAsia="黑体"/>
          <w:b/>
          <w:bCs/>
          <w:color w:val="auto"/>
          <w:sz w:val="32"/>
          <w:szCs w:val="32"/>
          <w:highlight w:val="none"/>
          <w:lang w:val="zh-CN"/>
        </w:rPr>
        <w:t xml:space="preserve"> </w:t>
      </w:r>
      <w:bookmarkEnd w:id="950"/>
    </w:p>
    <w:p w14:paraId="5A74DCC9">
      <w:pPr>
        <w:keepNext/>
        <w:keepLines/>
        <w:spacing w:line="400" w:lineRule="exact"/>
        <w:outlineLvl w:val="2"/>
        <w:rPr>
          <w:rFonts w:ascii="Times New Roman" w:hAnsi="Times New Roman" w:eastAsia="黑体"/>
          <w:b/>
          <w:bCs/>
          <w:color w:val="auto"/>
          <w:sz w:val="32"/>
          <w:szCs w:val="32"/>
          <w:highlight w:val="none"/>
          <w:lang w:val="zh-CN"/>
        </w:rPr>
      </w:pPr>
      <w:bookmarkStart w:id="969" w:name="_Toc373478417"/>
      <w:bookmarkStart w:id="970" w:name="_Toc9850601"/>
      <w:bookmarkStart w:id="971" w:name="_Toc373227770"/>
      <w:bookmarkStart w:id="972" w:name="_Toc389065335"/>
      <w:bookmarkStart w:id="973" w:name="_Toc407135273"/>
      <w:r>
        <w:rPr>
          <w:rFonts w:ascii="Times New Roman" w:hAnsi="Times New Roman" w:eastAsia="黑体"/>
          <w:b/>
          <w:bCs/>
          <w:color w:val="auto"/>
          <w:sz w:val="32"/>
          <w:szCs w:val="32"/>
          <w:highlight w:val="none"/>
          <w:lang w:val="zh-CN"/>
        </w:rPr>
        <w:t xml:space="preserve">17.1 </w:t>
      </w:r>
      <w:r>
        <w:rPr>
          <w:rFonts w:hint="eastAsia" w:ascii="Times New Roman" w:hAnsi="Times New Roman" w:eastAsia="黑体" w:cs="黑体"/>
          <w:b/>
          <w:bCs/>
          <w:color w:val="auto"/>
          <w:sz w:val="32"/>
          <w:szCs w:val="32"/>
          <w:highlight w:val="none"/>
          <w:lang w:val="zh-CN"/>
        </w:rPr>
        <w:t>不可抗力的确认</w:t>
      </w:r>
      <w:bookmarkEnd w:id="969"/>
      <w:bookmarkEnd w:id="970"/>
      <w:bookmarkEnd w:id="971"/>
      <w:bookmarkEnd w:id="972"/>
      <w:bookmarkEnd w:id="973"/>
    </w:p>
    <w:p w14:paraId="2964F5B1">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除通用合同条款约定的不可抗力事件之外，视为不可抗力的其他情形：</w:t>
      </w:r>
    </w:p>
    <w:p w14:paraId="4D8F8497">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（1）发生烈度6级（含6级）以上的地震；</w:t>
      </w:r>
    </w:p>
    <w:p w14:paraId="18BF59F9">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（2）10级以上持续1天的大风；</w:t>
      </w:r>
    </w:p>
    <w:p w14:paraId="589BE244">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（3）暴雨级以上持续1天的大雨；</w:t>
      </w:r>
    </w:p>
    <w:p w14:paraId="0B05B9DF">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（4）50年以上未发生过，持续2天的高温（40℃）天气；</w:t>
      </w:r>
    </w:p>
    <w:p w14:paraId="36610BD1">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（5）50年以上未发生过，持续2天的低温天气；</w:t>
      </w:r>
    </w:p>
    <w:p w14:paraId="715597B3">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（6）100年以上未发生过的洪水；</w:t>
      </w:r>
    </w:p>
    <w:p w14:paraId="4B2D4BEE">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（7）战争、恐怖主义、动乱、空中飞行物体坠落；</w:t>
      </w:r>
    </w:p>
    <w:p w14:paraId="77EAA6CB">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（8）当地气象部门规定的情况，当地地震部门规定的情况，当地卫生部门规定的情况</w:t>
      </w:r>
      <w:r>
        <w:rPr>
          <w:rFonts w:hint="eastAsia" w:ascii="Times New Roman" w:hAnsi="宋体" w:cs="宋体"/>
          <w:color w:val="auto"/>
          <w:kern w:val="0"/>
          <w:szCs w:val="21"/>
          <w:highlight w:val="none"/>
        </w:rPr>
        <w:t>。</w:t>
      </w:r>
    </w:p>
    <w:p w14:paraId="5741C461">
      <w:pPr>
        <w:keepNext/>
        <w:keepLines/>
        <w:spacing w:line="400" w:lineRule="exact"/>
        <w:outlineLvl w:val="2"/>
        <w:rPr>
          <w:rFonts w:ascii="Times New Roman" w:hAnsi="Times New Roman" w:eastAsia="黑体"/>
          <w:b/>
          <w:bCs/>
          <w:color w:val="auto"/>
          <w:sz w:val="32"/>
          <w:szCs w:val="32"/>
          <w:highlight w:val="none"/>
          <w:lang w:val="zh-CN"/>
        </w:rPr>
      </w:pPr>
      <w:bookmarkStart w:id="974" w:name="_Toc9850602"/>
      <w:bookmarkStart w:id="975" w:name="_Toc373478418"/>
      <w:bookmarkStart w:id="976" w:name="_Toc373227771"/>
      <w:bookmarkStart w:id="977" w:name="_Toc389065336"/>
      <w:bookmarkStart w:id="978" w:name="_Toc407135274"/>
      <w:r>
        <w:rPr>
          <w:rFonts w:ascii="Times New Roman" w:hAnsi="Times New Roman" w:eastAsia="黑体"/>
          <w:b/>
          <w:bCs/>
          <w:color w:val="auto"/>
          <w:sz w:val="32"/>
          <w:szCs w:val="32"/>
          <w:highlight w:val="none"/>
          <w:lang w:val="zh-CN"/>
        </w:rPr>
        <w:t xml:space="preserve">17.4 </w:t>
      </w:r>
      <w:r>
        <w:rPr>
          <w:rFonts w:hint="eastAsia" w:ascii="Times New Roman" w:hAnsi="Times New Roman" w:eastAsia="黑体" w:cs="黑体"/>
          <w:b/>
          <w:bCs/>
          <w:color w:val="auto"/>
          <w:sz w:val="32"/>
          <w:szCs w:val="32"/>
          <w:highlight w:val="none"/>
          <w:lang w:val="zh-CN"/>
        </w:rPr>
        <w:t>因不可抗力解除合同</w:t>
      </w:r>
      <w:bookmarkEnd w:id="974"/>
      <w:bookmarkEnd w:id="975"/>
      <w:bookmarkEnd w:id="976"/>
      <w:bookmarkEnd w:id="977"/>
      <w:bookmarkEnd w:id="978"/>
    </w:p>
    <w:p w14:paraId="5036EE2F">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合同解除后，发包人应在商定或确定发包人应支付款项后</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30</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天内完成款项的支付。</w:t>
      </w:r>
    </w:p>
    <w:p w14:paraId="02E8A1E2">
      <w:pPr>
        <w:keepNext/>
        <w:keepLines/>
        <w:spacing w:before="60" w:after="60" w:line="400" w:lineRule="exact"/>
        <w:outlineLvl w:val="1"/>
        <w:rPr>
          <w:rFonts w:ascii="Arial" w:hAnsi="Arial" w:eastAsia="黑体"/>
          <w:b/>
          <w:bCs/>
          <w:color w:val="auto"/>
          <w:sz w:val="32"/>
          <w:szCs w:val="32"/>
          <w:highlight w:val="none"/>
          <w:lang w:val="zh-CN"/>
        </w:rPr>
      </w:pPr>
      <w:bookmarkStart w:id="979" w:name="_Toc407135275"/>
      <w:bookmarkStart w:id="980" w:name="_Toc351203650"/>
      <w:bookmarkStart w:id="981" w:name="_Toc389065337"/>
      <w:bookmarkStart w:id="982" w:name="_Toc9850603"/>
      <w:bookmarkStart w:id="983" w:name="_Toc373227772"/>
      <w:bookmarkStart w:id="984" w:name="_Toc373478419"/>
      <w:r>
        <w:rPr>
          <w:rFonts w:ascii="Arial" w:hAnsi="Arial" w:eastAsia="黑体"/>
          <w:b/>
          <w:bCs/>
          <w:color w:val="auto"/>
          <w:sz w:val="32"/>
          <w:szCs w:val="32"/>
          <w:highlight w:val="none"/>
          <w:lang w:val="zh-CN"/>
        </w:rPr>
        <w:t xml:space="preserve">18. </w:t>
      </w:r>
      <w:r>
        <w:rPr>
          <w:rFonts w:hint="eastAsia" w:ascii="Arial" w:hAnsi="宋体" w:eastAsia="黑体" w:cs="黑体"/>
          <w:b/>
          <w:bCs/>
          <w:color w:val="auto"/>
          <w:sz w:val="32"/>
          <w:szCs w:val="32"/>
          <w:highlight w:val="none"/>
          <w:lang w:val="zh-CN"/>
        </w:rPr>
        <w:t>保险</w:t>
      </w:r>
      <w:bookmarkEnd w:id="979"/>
      <w:bookmarkEnd w:id="980"/>
      <w:bookmarkEnd w:id="981"/>
      <w:bookmarkEnd w:id="982"/>
      <w:bookmarkEnd w:id="983"/>
      <w:bookmarkEnd w:id="984"/>
    </w:p>
    <w:bookmarkEnd w:id="951"/>
    <w:p w14:paraId="2537E3DE">
      <w:pPr>
        <w:keepNext/>
        <w:keepLines/>
        <w:spacing w:line="400" w:lineRule="exact"/>
        <w:outlineLvl w:val="2"/>
        <w:rPr>
          <w:rFonts w:ascii="Times New Roman" w:hAnsi="Times New Roman" w:eastAsia="黑体"/>
          <w:b/>
          <w:bCs/>
          <w:color w:val="auto"/>
          <w:sz w:val="32"/>
          <w:szCs w:val="32"/>
          <w:highlight w:val="none"/>
          <w:lang w:val="zh-CN"/>
        </w:rPr>
      </w:pPr>
      <w:bookmarkStart w:id="985" w:name="_Toc9850604"/>
      <w:bookmarkStart w:id="986" w:name="_Toc407135276"/>
      <w:bookmarkStart w:id="987" w:name="_Toc389065338"/>
      <w:bookmarkStart w:id="988" w:name="_Toc373227773"/>
      <w:bookmarkStart w:id="989" w:name="_Toc373478420"/>
      <w:r>
        <w:rPr>
          <w:rFonts w:ascii="Times New Roman" w:hAnsi="Times New Roman" w:eastAsia="黑体"/>
          <w:b/>
          <w:bCs/>
          <w:color w:val="auto"/>
          <w:sz w:val="32"/>
          <w:szCs w:val="32"/>
          <w:highlight w:val="none"/>
          <w:lang w:val="zh-CN"/>
        </w:rPr>
        <w:t xml:space="preserve">18.1 </w:t>
      </w:r>
      <w:r>
        <w:rPr>
          <w:rFonts w:hint="eastAsia" w:ascii="Times New Roman" w:hAnsi="宋体" w:eastAsia="黑体" w:cs="黑体"/>
          <w:b/>
          <w:bCs/>
          <w:color w:val="auto"/>
          <w:sz w:val="32"/>
          <w:szCs w:val="32"/>
          <w:highlight w:val="none"/>
          <w:lang w:val="zh-CN"/>
        </w:rPr>
        <w:t>工程保险</w:t>
      </w:r>
      <w:bookmarkEnd w:id="985"/>
      <w:bookmarkEnd w:id="986"/>
      <w:bookmarkEnd w:id="987"/>
      <w:bookmarkEnd w:id="988"/>
      <w:bookmarkEnd w:id="989"/>
    </w:p>
    <w:p w14:paraId="69520CAC">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关于工程保险的特别约定：</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6AA6B01">
      <w:pPr>
        <w:keepNext/>
        <w:keepLines/>
        <w:spacing w:line="400" w:lineRule="exact"/>
        <w:outlineLvl w:val="2"/>
        <w:rPr>
          <w:rFonts w:ascii="Times New Roman" w:hAnsi="Times New Roman" w:eastAsia="黑体"/>
          <w:b/>
          <w:bCs/>
          <w:color w:val="auto"/>
          <w:sz w:val="32"/>
          <w:szCs w:val="32"/>
          <w:highlight w:val="none"/>
          <w:lang w:val="zh-CN"/>
        </w:rPr>
      </w:pPr>
      <w:bookmarkStart w:id="990" w:name="_Toc373478421"/>
      <w:bookmarkStart w:id="991" w:name="_Toc9850605"/>
      <w:bookmarkStart w:id="992" w:name="_Toc407135277"/>
      <w:bookmarkStart w:id="993" w:name="_Toc389065339"/>
      <w:bookmarkStart w:id="994" w:name="_Toc373227774"/>
      <w:r>
        <w:rPr>
          <w:rFonts w:ascii="Times New Roman" w:hAnsi="Times New Roman" w:eastAsia="黑体"/>
          <w:b/>
          <w:bCs/>
          <w:color w:val="auto"/>
          <w:sz w:val="32"/>
          <w:szCs w:val="32"/>
          <w:highlight w:val="none"/>
          <w:lang w:val="zh-CN"/>
        </w:rPr>
        <w:t xml:space="preserve">18.3 </w:t>
      </w:r>
      <w:r>
        <w:rPr>
          <w:rFonts w:hint="eastAsia" w:ascii="Times New Roman" w:hAnsi="宋体" w:eastAsia="黑体" w:cs="黑体"/>
          <w:b/>
          <w:bCs/>
          <w:color w:val="auto"/>
          <w:sz w:val="32"/>
          <w:szCs w:val="32"/>
          <w:highlight w:val="none"/>
          <w:lang w:val="zh-CN"/>
        </w:rPr>
        <w:t>其他保险</w:t>
      </w:r>
      <w:bookmarkEnd w:id="990"/>
      <w:bookmarkEnd w:id="991"/>
      <w:bookmarkEnd w:id="992"/>
      <w:bookmarkEnd w:id="993"/>
      <w:bookmarkEnd w:id="994"/>
    </w:p>
    <w:p w14:paraId="523B51A7">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szCs w:val="21"/>
          <w:highlight w:val="none"/>
        </w:rPr>
        <w:t>关于其他保险的约定：</w:t>
      </w:r>
      <w:r>
        <w:rPr>
          <w:rFonts w:hint="eastAsia" w:hAnsi="宋体"/>
          <w:bCs/>
          <w:color w:val="auto"/>
          <w:szCs w:val="21"/>
          <w:highlight w:val="none"/>
          <w:u w:val="single"/>
        </w:rPr>
        <w:t>承包人必须为施工现场从事施工的所有作业人员和管理人员办理意外伤害保险，并支付保险费</w:t>
      </w:r>
      <w:r>
        <w:rPr>
          <w:rFonts w:hint="eastAsia" w:ascii="Times New Roman" w:hAnsi="宋体" w:cs="宋体"/>
          <w:color w:val="auto"/>
          <w:szCs w:val="21"/>
          <w:highlight w:val="none"/>
        </w:rPr>
        <w:t>。</w:t>
      </w:r>
    </w:p>
    <w:p w14:paraId="5BD10A63">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承包人是否应为其施工设备等办理财产保险：</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C709053">
      <w:pPr>
        <w:keepNext/>
        <w:keepLines/>
        <w:spacing w:line="400" w:lineRule="exact"/>
        <w:outlineLvl w:val="2"/>
        <w:rPr>
          <w:rFonts w:ascii="Times New Roman" w:hAnsi="Times New Roman" w:eastAsia="黑体"/>
          <w:b/>
          <w:bCs/>
          <w:color w:val="auto"/>
          <w:sz w:val="32"/>
          <w:szCs w:val="32"/>
          <w:highlight w:val="none"/>
          <w:lang w:val="zh-CN"/>
        </w:rPr>
      </w:pPr>
      <w:bookmarkStart w:id="995" w:name="_Toc373478422"/>
      <w:bookmarkStart w:id="996" w:name="_Toc407135278"/>
      <w:bookmarkStart w:id="997" w:name="_Toc389065340"/>
      <w:bookmarkStart w:id="998" w:name="_Toc373227775"/>
      <w:bookmarkStart w:id="999" w:name="_Toc9850606"/>
      <w:r>
        <w:rPr>
          <w:rFonts w:ascii="Times New Roman" w:hAnsi="Times New Roman" w:eastAsia="黑体"/>
          <w:b/>
          <w:bCs/>
          <w:color w:val="auto"/>
          <w:sz w:val="32"/>
          <w:szCs w:val="32"/>
          <w:highlight w:val="none"/>
          <w:lang w:val="zh-CN"/>
        </w:rPr>
        <w:t xml:space="preserve">18.7 </w:t>
      </w:r>
      <w:r>
        <w:rPr>
          <w:rFonts w:hint="eastAsia" w:ascii="Times New Roman" w:hAnsi="宋体" w:eastAsia="黑体" w:cs="黑体"/>
          <w:b/>
          <w:bCs/>
          <w:color w:val="auto"/>
          <w:sz w:val="32"/>
          <w:szCs w:val="32"/>
          <w:highlight w:val="none"/>
          <w:lang w:val="zh-CN"/>
        </w:rPr>
        <w:t>通知义务</w:t>
      </w:r>
      <w:bookmarkEnd w:id="995"/>
      <w:bookmarkEnd w:id="996"/>
      <w:bookmarkEnd w:id="997"/>
      <w:bookmarkEnd w:id="998"/>
      <w:bookmarkEnd w:id="999"/>
    </w:p>
    <w:p w14:paraId="4C254FB1">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关于变更保险合同时的通知义务的约定：</w:t>
      </w:r>
      <w:r>
        <w:rPr>
          <w:rFonts w:ascii="Times New Roman" w:hAnsi="Times New Roman"/>
          <w:color w:val="auto"/>
          <w:szCs w:val="21"/>
          <w:highlight w:val="none"/>
          <w:u w:val="single"/>
        </w:rPr>
        <w:t xml:space="preserve">  </w:t>
      </w:r>
      <w:r>
        <w:rPr>
          <w:rFonts w:hint="eastAsia"/>
          <w:color w:val="auto"/>
          <w:szCs w:val="21"/>
          <w:highlight w:val="none"/>
          <w:u w:val="single"/>
        </w:rPr>
        <w:t>按通用合同条款执行</w:t>
      </w:r>
      <w:r>
        <w:rPr>
          <w:rFonts w:hint="eastAsia" w:ascii="Times New Roman" w:hAnsi="宋体" w:cs="宋体"/>
          <w:color w:val="auto"/>
          <w:szCs w:val="21"/>
          <w:highlight w:val="none"/>
        </w:rPr>
        <w:t>。</w:t>
      </w:r>
    </w:p>
    <w:bookmarkEnd w:id="907"/>
    <w:bookmarkEnd w:id="908"/>
    <w:bookmarkEnd w:id="909"/>
    <w:bookmarkEnd w:id="910"/>
    <w:bookmarkEnd w:id="911"/>
    <w:bookmarkEnd w:id="912"/>
    <w:bookmarkEnd w:id="913"/>
    <w:bookmarkEnd w:id="914"/>
    <w:bookmarkEnd w:id="915"/>
    <w:bookmarkEnd w:id="916"/>
    <w:bookmarkEnd w:id="917"/>
    <w:bookmarkEnd w:id="918"/>
    <w:p w14:paraId="519B90D8">
      <w:pPr>
        <w:keepNext/>
        <w:keepLines/>
        <w:spacing w:before="60" w:after="60" w:line="400" w:lineRule="exact"/>
        <w:outlineLvl w:val="1"/>
        <w:rPr>
          <w:rFonts w:ascii="Arial" w:hAnsi="Arial" w:eastAsia="黑体"/>
          <w:b/>
          <w:bCs/>
          <w:color w:val="auto"/>
          <w:sz w:val="32"/>
          <w:szCs w:val="32"/>
          <w:highlight w:val="none"/>
          <w:lang w:val="zh-CN"/>
        </w:rPr>
      </w:pPr>
      <w:bookmarkStart w:id="1000" w:name="_Toc407135279"/>
      <w:bookmarkStart w:id="1001" w:name="_Toc351203651"/>
      <w:bookmarkStart w:id="1002" w:name="_Toc389065341"/>
      <w:bookmarkStart w:id="1003" w:name="_Toc373227776"/>
      <w:bookmarkStart w:id="1004" w:name="_Toc9850607"/>
      <w:bookmarkStart w:id="1005" w:name="_Toc373478423"/>
      <w:r>
        <w:rPr>
          <w:rFonts w:ascii="Arial" w:hAnsi="Arial" w:eastAsia="黑体"/>
          <w:b/>
          <w:bCs/>
          <w:color w:val="auto"/>
          <w:sz w:val="32"/>
          <w:szCs w:val="32"/>
          <w:highlight w:val="none"/>
          <w:lang w:val="zh-CN"/>
        </w:rPr>
        <w:t xml:space="preserve">20. </w:t>
      </w:r>
      <w:r>
        <w:rPr>
          <w:rFonts w:hint="eastAsia" w:ascii="Arial" w:hAnsi="宋体" w:eastAsia="黑体" w:cs="黑体"/>
          <w:b/>
          <w:bCs/>
          <w:color w:val="auto"/>
          <w:sz w:val="32"/>
          <w:szCs w:val="32"/>
          <w:highlight w:val="none"/>
          <w:lang w:val="zh-CN"/>
        </w:rPr>
        <w:t>争议解决</w:t>
      </w:r>
      <w:bookmarkEnd w:id="1000"/>
      <w:bookmarkEnd w:id="1001"/>
      <w:bookmarkEnd w:id="1002"/>
      <w:bookmarkEnd w:id="1003"/>
      <w:bookmarkEnd w:id="1004"/>
      <w:bookmarkEnd w:id="1005"/>
    </w:p>
    <w:bookmarkEnd w:id="919"/>
    <w:bookmarkEnd w:id="920"/>
    <w:p w14:paraId="2C7D1092">
      <w:pPr>
        <w:keepNext/>
        <w:keepLines/>
        <w:spacing w:line="400" w:lineRule="exact"/>
        <w:outlineLvl w:val="2"/>
        <w:rPr>
          <w:rFonts w:ascii="Times New Roman" w:hAnsi="Times New Roman" w:eastAsia="黑体"/>
          <w:b/>
          <w:bCs/>
          <w:color w:val="auto"/>
          <w:sz w:val="32"/>
          <w:szCs w:val="32"/>
          <w:highlight w:val="none"/>
          <w:lang w:val="zh-CN"/>
        </w:rPr>
      </w:pPr>
      <w:bookmarkStart w:id="1006" w:name="_Toc373478424"/>
      <w:bookmarkStart w:id="1007" w:name="_Toc407135280"/>
      <w:bookmarkStart w:id="1008" w:name="_Toc373227777"/>
      <w:bookmarkStart w:id="1009" w:name="_Toc389065342"/>
      <w:bookmarkStart w:id="1010" w:name="_Toc9850608"/>
      <w:r>
        <w:rPr>
          <w:rFonts w:ascii="Times New Roman" w:hAnsi="Times New Roman" w:eastAsia="黑体"/>
          <w:b/>
          <w:bCs/>
          <w:color w:val="auto"/>
          <w:sz w:val="32"/>
          <w:szCs w:val="32"/>
          <w:highlight w:val="none"/>
          <w:lang w:val="zh-CN"/>
        </w:rPr>
        <w:t xml:space="preserve">20.3 </w:t>
      </w:r>
      <w:r>
        <w:rPr>
          <w:rFonts w:hint="eastAsia" w:ascii="Times New Roman" w:hAnsi="宋体" w:eastAsia="黑体" w:cs="黑体"/>
          <w:b/>
          <w:bCs/>
          <w:color w:val="auto"/>
          <w:sz w:val="32"/>
          <w:szCs w:val="32"/>
          <w:highlight w:val="none"/>
          <w:lang w:val="zh-CN"/>
        </w:rPr>
        <w:t>争</w:t>
      </w:r>
      <w:bookmarkEnd w:id="921"/>
      <w:r>
        <w:rPr>
          <w:rFonts w:hint="eastAsia" w:ascii="Times New Roman" w:hAnsi="宋体" w:eastAsia="黑体" w:cs="黑体"/>
          <w:b/>
          <w:bCs/>
          <w:color w:val="auto"/>
          <w:sz w:val="32"/>
          <w:szCs w:val="32"/>
          <w:highlight w:val="none"/>
          <w:lang w:val="zh-CN"/>
        </w:rPr>
        <w:t>议评审</w:t>
      </w:r>
      <w:bookmarkEnd w:id="1006"/>
      <w:bookmarkEnd w:id="1007"/>
      <w:bookmarkEnd w:id="1008"/>
      <w:bookmarkEnd w:id="1009"/>
      <w:bookmarkEnd w:id="1010"/>
    </w:p>
    <w:p w14:paraId="2D7425A5">
      <w:pPr>
        <w:spacing w:line="400" w:lineRule="exact"/>
        <w:ind w:left="149" w:leftChars="71" w:firstLine="315" w:firstLineChars="150"/>
        <w:jc w:val="left"/>
        <w:rPr>
          <w:rFonts w:ascii="Times New Roman" w:hAnsi="Times New Roman"/>
          <w:color w:val="auto"/>
          <w:szCs w:val="21"/>
          <w:highlight w:val="none"/>
          <w:u w:val="single"/>
        </w:rPr>
      </w:pPr>
      <w:r>
        <w:rPr>
          <w:rFonts w:hint="eastAsia" w:ascii="Times New Roman" w:hAnsi="宋体" w:cs="宋体"/>
          <w:color w:val="auto"/>
          <w:szCs w:val="21"/>
          <w:highlight w:val="none"/>
        </w:rPr>
        <w:t>合同当事人是否同意将工程争议提交争议评审小组决定：</w:t>
      </w:r>
      <w:r>
        <w:rPr>
          <w:rFonts w:hint="eastAsia"/>
          <w:color w:val="auto"/>
          <w:szCs w:val="21"/>
          <w:highlight w:val="none"/>
          <w:u w:val="single"/>
        </w:rPr>
        <w:t>依法向有管辖权的人民法院起诉</w:t>
      </w:r>
      <w:r>
        <w:rPr>
          <w:rFonts w:hint="eastAsia" w:ascii="Times New Roman" w:hAnsi="宋体" w:cs="宋体"/>
          <w:color w:val="auto"/>
          <w:szCs w:val="21"/>
          <w:highlight w:val="none"/>
        </w:rPr>
        <w:t>。</w:t>
      </w:r>
    </w:p>
    <w:p w14:paraId="3A261EC0">
      <w:pPr>
        <w:spacing w:line="400" w:lineRule="exact"/>
        <w:ind w:firstLine="420" w:firstLineChars="200"/>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20.3.1 </w:t>
      </w:r>
      <w:r>
        <w:rPr>
          <w:rFonts w:hint="eastAsia" w:ascii="Times New Roman" w:hAnsi="宋体" w:cs="宋体"/>
          <w:color w:val="auto"/>
          <w:szCs w:val="21"/>
          <w:highlight w:val="none"/>
        </w:rPr>
        <w:t>争议评审小组的确定</w:t>
      </w:r>
    </w:p>
    <w:p w14:paraId="11D938B3">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争议评审小组成员的确定：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131AE6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选定争议评审员的期限：</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0657437">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争议评审小组成员的报酬承担方式：</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ECDA52A">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其他事项的约定：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EE14943">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20.3.2 </w:t>
      </w:r>
      <w:r>
        <w:rPr>
          <w:rFonts w:hint="eastAsia" w:ascii="Times New Roman" w:hAnsi="宋体" w:cs="宋体"/>
          <w:color w:val="auto"/>
          <w:kern w:val="0"/>
          <w:szCs w:val="21"/>
          <w:highlight w:val="none"/>
        </w:rPr>
        <w:t>争议评审小组的决定</w:t>
      </w:r>
    </w:p>
    <w:p w14:paraId="3079147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合同当事人关于本项的约定：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C7106B0">
      <w:pPr>
        <w:keepNext/>
        <w:keepLines/>
        <w:spacing w:line="400" w:lineRule="exact"/>
        <w:outlineLvl w:val="2"/>
        <w:rPr>
          <w:rFonts w:ascii="Times New Roman" w:hAnsi="Times New Roman" w:eastAsia="黑体"/>
          <w:b/>
          <w:bCs/>
          <w:color w:val="auto"/>
          <w:sz w:val="32"/>
          <w:szCs w:val="32"/>
          <w:highlight w:val="none"/>
          <w:lang w:val="zh-CN"/>
        </w:rPr>
      </w:pPr>
      <w:bookmarkStart w:id="1011" w:name="_Toc373227778"/>
      <w:bookmarkStart w:id="1012" w:name="_Toc9850609"/>
      <w:bookmarkStart w:id="1013" w:name="_Toc407135281"/>
      <w:bookmarkStart w:id="1014" w:name="_Toc389065343"/>
      <w:bookmarkStart w:id="1015" w:name="_Toc373478425"/>
      <w:r>
        <w:rPr>
          <w:rFonts w:ascii="Times New Roman" w:hAnsi="Times New Roman" w:eastAsia="黑体"/>
          <w:b/>
          <w:bCs/>
          <w:color w:val="auto"/>
          <w:sz w:val="32"/>
          <w:szCs w:val="32"/>
          <w:highlight w:val="none"/>
          <w:lang w:val="zh-CN"/>
        </w:rPr>
        <w:t xml:space="preserve">20.4 </w:t>
      </w:r>
      <w:r>
        <w:rPr>
          <w:rFonts w:hint="eastAsia" w:ascii="Times New Roman" w:hAnsi="宋体" w:eastAsia="黑体" w:cs="黑体"/>
          <w:b/>
          <w:bCs/>
          <w:color w:val="auto"/>
          <w:sz w:val="32"/>
          <w:szCs w:val="32"/>
          <w:highlight w:val="none"/>
          <w:lang w:val="zh-CN"/>
        </w:rPr>
        <w:t>仲裁或诉讼</w:t>
      </w:r>
      <w:bookmarkEnd w:id="922"/>
      <w:bookmarkEnd w:id="1011"/>
      <w:bookmarkEnd w:id="1012"/>
      <w:bookmarkEnd w:id="1013"/>
      <w:bookmarkEnd w:id="1014"/>
      <w:bookmarkEnd w:id="1015"/>
    </w:p>
    <w:p w14:paraId="462C2A0A">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因合同及合同有关事项发生的争议，按下列第</w:t>
      </w:r>
      <w:r>
        <w:rPr>
          <w:rFonts w:hint="eastAsia" w:hAnsi="宋体"/>
          <w:color w:val="auto"/>
          <w:szCs w:val="21"/>
          <w:highlight w:val="none"/>
          <w:u w:val="single"/>
        </w:rPr>
        <w:t>（2）</w:t>
      </w:r>
      <w:r>
        <w:rPr>
          <w:rFonts w:hint="eastAsia" w:ascii="Times New Roman" w:hAnsi="宋体" w:cs="宋体"/>
          <w:color w:val="auto"/>
          <w:szCs w:val="21"/>
          <w:highlight w:val="none"/>
        </w:rPr>
        <w:t>种方式解决：</w:t>
      </w:r>
    </w:p>
    <w:p w14:paraId="66319C3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）提请</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仲裁委员会按照该会仲裁规则进行仲裁，仲裁裁决是终局的，对合同双方均有约束力。</w:t>
      </w:r>
    </w:p>
    <w:p w14:paraId="44E98CA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）向</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项目所在地</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人民法院起诉。</w:t>
      </w:r>
      <w:bookmarkEnd w:id="923"/>
      <w:bookmarkEnd w:id="924"/>
      <w:bookmarkEnd w:id="925"/>
      <w:bookmarkEnd w:id="926"/>
      <w:bookmarkEnd w:id="927"/>
      <w:bookmarkEnd w:id="928"/>
    </w:p>
    <w:p w14:paraId="35C1A653">
      <w:pPr>
        <w:spacing w:line="360" w:lineRule="auto"/>
        <w:jc w:val="left"/>
        <w:rPr>
          <w:rFonts w:ascii="Times New Roman" w:hAnsi="Times New Roman" w:eastAsia="黑体"/>
          <w:b/>
          <w:bCs/>
          <w:color w:val="auto"/>
          <w:sz w:val="28"/>
          <w:szCs w:val="28"/>
          <w:highlight w:val="none"/>
        </w:rPr>
      </w:pPr>
      <w:bookmarkStart w:id="1016" w:name="_Toc351203652"/>
      <w:r>
        <w:rPr>
          <w:rFonts w:hint="eastAsia" w:ascii="Times New Roman" w:hAnsi="Times New Roman" w:eastAsia="黑体" w:cs="黑体"/>
          <w:b/>
          <w:bCs/>
          <w:color w:val="auto"/>
          <w:sz w:val="28"/>
          <w:szCs w:val="28"/>
          <w:highlight w:val="none"/>
        </w:rPr>
        <w:t>附件</w:t>
      </w:r>
      <w:bookmarkEnd w:id="1016"/>
    </w:p>
    <w:p w14:paraId="32CE00EC">
      <w:pPr>
        <w:spacing w:line="360" w:lineRule="auto"/>
        <w:jc w:val="left"/>
        <w:rPr>
          <w:rFonts w:hint="eastAsia" w:hAnsi="宋体" w:cs="宋体"/>
          <w:color w:val="auto"/>
          <w:szCs w:val="21"/>
          <w:highlight w:val="none"/>
        </w:rPr>
      </w:pPr>
      <w:r>
        <w:rPr>
          <w:rFonts w:hint="eastAsia" w:hAnsi="宋体" w:cs="宋体"/>
          <w:color w:val="auto"/>
          <w:szCs w:val="21"/>
          <w:highlight w:val="none"/>
        </w:rPr>
        <w:t>附件</w:t>
      </w:r>
      <w:r>
        <w:rPr>
          <w:rFonts w:hAnsi="宋体" w:cs="宋体"/>
          <w:color w:val="auto"/>
          <w:szCs w:val="21"/>
          <w:highlight w:val="none"/>
        </w:rPr>
        <w:t>1</w:t>
      </w:r>
      <w:r>
        <w:rPr>
          <w:rFonts w:hint="eastAsia" w:hAnsi="宋体" w:cs="宋体"/>
          <w:color w:val="auto"/>
          <w:szCs w:val="21"/>
          <w:highlight w:val="none"/>
        </w:rPr>
        <w:t>：承包人承揽工程项目一览表</w:t>
      </w:r>
    </w:p>
    <w:p w14:paraId="067AED0C">
      <w:pPr>
        <w:spacing w:line="360" w:lineRule="auto"/>
        <w:jc w:val="left"/>
        <w:rPr>
          <w:rFonts w:hint="eastAsia" w:hAnsi="宋体" w:cs="宋体"/>
          <w:color w:val="auto"/>
          <w:szCs w:val="21"/>
          <w:highlight w:val="none"/>
        </w:rPr>
      </w:pPr>
      <w:r>
        <w:rPr>
          <w:rFonts w:hint="eastAsia" w:hAnsi="宋体" w:cs="宋体"/>
          <w:color w:val="auto"/>
          <w:szCs w:val="21"/>
          <w:highlight w:val="none"/>
        </w:rPr>
        <w:t>附件2：工程质量保修书</w:t>
      </w:r>
    </w:p>
    <w:p w14:paraId="596E0755">
      <w:pPr>
        <w:spacing w:line="360" w:lineRule="auto"/>
        <w:jc w:val="left"/>
        <w:rPr>
          <w:rFonts w:hint="eastAsia" w:hAnsi="宋体" w:cs="宋体"/>
          <w:color w:val="auto"/>
          <w:szCs w:val="21"/>
          <w:highlight w:val="none"/>
        </w:rPr>
      </w:pPr>
      <w:r>
        <w:rPr>
          <w:rFonts w:hAnsi="宋体" w:cs="宋体"/>
          <w:color w:val="auto"/>
          <w:szCs w:val="21"/>
          <w:highlight w:val="none"/>
        </w:rPr>
        <w:t>附件</w:t>
      </w:r>
      <w:r>
        <w:rPr>
          <w:rFonts w:hint="eastAsia" w:hAnsi="宋体" w:cs="宋体"/>
          <w:color w:val="auto"/>
          <w:szCs w:val="21"/>
          <w:highlight w:val="none"/>
        </w:rPr>
        <w:t>3</w:t>
      </w:r>
      <w:r>
        <w:rPr>
          <w:rFonts w:hAnsi="宋体" w:cs="宋体"/>
          <w:color w:val="auto"/>
          <w:szCs w:val="21"/>
          <w:highlight w:val="none"/>
        </w:rPr>
        <w:t>：主要建设工程文件目录</w:t>
      </w:r>
    </w:p>
    <w:p w14:paraId="0A6FB16D">
      <w:pPr>
        <w:spacing w:line="360" w:lineRule="auto"/>
        <w:jc w:val="left"/>
        <w:rPr>
          <w:rFonts w:hint="eastAsia" w:hAnsi="宋体" w:cs="宋体"/>
          <w:color w:val="auto"/>
          <w:szCs w:val="21"/>
          <w:highlight w:val="none"/>
        </w:rPr>
      </w:pPr>
      <w:r>
        <w:rPr>
          <w:rFonts w:hint="eastAsia" w:hAnsi="宋体" w:cs="宋体"/>
          <w:color w:val="auto"/>
          <w:szCs w:val="21"/>
          <w:highlight w:val="none"/>
        </w:rPr>
        <w:t>附件4：承包人用于本工程施工的机械设备表</w:t>
      </w:r>
    </w:p>
    <w:p w14:paraId="113E39E0">
      <w:pPr>
        <w:spacing w:line="360" w:lineRule="auto"/>
        <w:jc w:val="left"/>
        <w:rPr>
          <w:rFonts w:hAnsi="Times New Roman"/>
          <w:color w:val="auto"/>
          <w:szCs w:val="21"/>
          <w:highlight w:val="none"/>
        </w:rPr>
      </w:pPr>
      <w:r>
        <w:rPr>
          <w:rFonts w:hint="eastAsia" w:hAnsi="宋体" w:cs="宋体"/>
          <w:color w:val="auto"/>
          <w:szCs w:val="21"/>
          <w:highlight w:val="none"/>
        </w:rPr>
        <w:t>附件5：承包人主要施工管理人员表</w:t>
      </w:r>
    </w:p>
    <w:p w14:paraId="38738DCE">
      <w:pPr>
        <w:spacing w:line="360" w:lineRule="auto"/>
        <w:jc w:val="left"/>
        <w:rPr>
          <w:rFonts w:hAnsi="Times New Roman"/>
          <w:color w:val="auto"/>
          <w:szCs w:val="21"/>
          <w:highlight w:val="none"/>
        </w:rPr>
      </w:pPr>
      <w:r>
        <w:rPr>
          <w:rFonts w:hint="eastAsia" w:hAnsi="宋体" w:cs="宋体"/>
          <w:color w:val="auto"/>
          <w:szCs w:val="21"/>
          <w:highlight w:val="none"/>
        </w:rPr>
        <w:t>附件6：分包人主要施工管理人员表</w:t>
      </w:r>
    </w:p>
    <w:p w14:paraId="674C3239">
      <w:pPr>
        <w:spacing w:line="360" w:lineRule="auto"/>
        <w:jc w:val="left"/>
        <w:rPr>
          <w:rFonts w:hAnsi="Times New Roman"/>
          <w:color w:val="auto"/>
          <w:szCs w:val="21"/>
          <w:highlight w:val="none"/>
        </w:rPr>
      </w:pPr>
      <w:r>
        <w:rPr>
          <w:rFonts w:hint="eastAsia" w:hAnsi="宋体" w:cs="宋体"/>
          <w:color w:val="auto"/>
          <w:szCs w:val="21"/>
          <w:highlight w:val="none"/>
        </w:rPr>
        <w:t>附件7：履约担保格式</w:t>
      </w:r>
    </w:p>
    <w:p w14:paraId="11DFF0B0">
      <w:pPr>
        <w:spacing w:line="360" w:lineRule="auto"/>
        <w:jc w:val="left"/>
        <w:rPr>
          <w:rFonts w:hint="eastAsia" w:hAnsi="宋体" w:cs="宋体"/>
          <w:color w:val="auto"/>
          <w:szCs w:val="21"/>
          <w:highlight w:val="none"/>
        </w:rPr>
      </w:pPr>
      <w:r>
        <w:rPr>
          <w:rFonts w:hint="eastAsia" w:hAnsi="宋体" w:cs="宋体"/>
          <w:color w:val="auto"/>
          <w:szCs w:val="21"/>
          <w:highlight w:val="none"/>
        </w:rPr>
        <w:t>附件8：预付款担保格式</w:t>
      </w:r>
    </w:p>
    <w:p w14:paraId="0A469A61">
      <w:pPr>
        <w:spacing w:line="360" w:lineRule="auto"/>
        <w:jc w:val="left"/>
        <w:rPr>
          <w:rFonts w:hint="eastAsia" w:hAnsi="宋体" w:cs="宋体"/>
          <w:color w:val="auto"/>
          <w:szCs w:val="21"/>
          <w:highlight w:val="none"/>
        </w:rPr>
      </w:pPr>
      <w:r>
        <w:rPr>
          <w:rFonts w:hint="eastAsia" w:hAnsi="宋体" w:cs="宋体"/>
          <w:color w:val="auto"/>
          <w:szCs w:val="21"/>
          <w:highlight w:val="none"/>
        </w:rPr>
        <w:t>附件9：支付担保格式</w:t>
      </w:r>
    </w:p>
    <w:p w14:paraId="4EAE9C42">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附件10：预付款</w:t>
      </w:r>
      <w:r>
        <w:rPr>
          <w:rFonts w:hint="eastAsia" w:ascii="Times New Roman" w:hAnsi="Times New Roman"/>
          <w:color w:val="auto"/>
          <w:szCs w:val="21"/>
          <w:highlight w:val="none"/>
        </w:rPr>
        <w:t>支付申请（核准）表</w:t>
      </w:r>
    </w:p>
    <w:p w14:paraId="639E16F1">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附件11：</w:t>
      </w:r>
      <w:r>
        <w:rPr>
          <w:rFonts w:hint="eastAsia" w:ascii="Times New Roman" w:hAnsi="Times New Roman"/>
          <w:color w:val="auto"/>
          <w:szCs w:val="21"/>
          <w:highlight w:val="none"/>
        </w:rPr>
        <w:t>进度款支付申请（核准）表</w:t>
      </w:r>
    </w:p>
    <w:p w14:paraId="04E39555">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附件12：竣工结算</w:t>
      </w:r>
      <w:r>
        <w:rPr>
          <w:rFonts w:hint="eastAsia" w:ascii="Times New Roman" w:hAnsi="Times New Roman"/>
          <w:color w:val="auto"/>
          <w:szCs w:val="21"/>
          <w:highlight w:val="none"/>
        </w:rPr>
        <w:t>款支付申请（核准）表</w:t>
      </w:r>
    </w:p>
    <w:p w14:paraId="3BCDD093">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附件13：最终结算</w:t>
      </w:r>
      <w:r>
        <w:rPr>
          <w:rFonts w:hint="eastAsia" w:ascii="Times New Roman" w:hAnsi="Times New Roman"/>
          <w:color w:val="auto"/>
          <w:szCs w:val="21"/>
          <w:highlight w:val="none"/>
        </w:rPr>
        <w:t>款支付申请（核准）表</w:t>
      </w:r>
    </w:p>
    <w:p w14:paraId="1D31FB57">
      <w:pPr>
        <w:spacing w:line="360" w:lineRule="auto"/>
        <w:jc w:val="left"/>
        <w:rPr>
          <w:rFonts w:hint="eastAsia" w:hAnsi="宋体" w:cs="宋体"/>
          <w:color w:val="auto"/>
          <w:szCs w:val="21"/>
          <w:highlight w:val="none"/>
        </w:rPr>
        <w:sectPr>
          <w:footerReference r:id="rId12" w:type="first"/>
          <w:pgSz w:w="11907" w:h="16840"/>
          <w:pgMar w:top="1440" w:right="1440" w:bottom="1440" w:left="1797" w:header="851" w:footer="851" w:gutter="0"/>
          <w:pgNumType w:fmt="decimal"/>
          <w:cols w:space="720" w:num="1"/>
          <w:docGrid w:linePitch="312" w:charSpace="0"/>
        </w:sectPr>
      </w:pPr>
      <w:r>
        <w:rPr>
          <w:rFonts w:hint="eastAsia" w:hAnsi="宋体" w:cs="宋体"/>
          <w:color w:val="auto"/>
          <w:szCs w:val="21"/>
          <w:highlight w:val="none"/>
        </w:rPr>
        <w:t>附件14：总价合同进度款支付分解表</w:t>
      </w:r>
    </w:p>
    <w:p w14:paraId="4EFCB0CD">
      <w:pPr>
        <w:spacing w:before="120" w:beforeLines="50" w:after="120" w:afterLines="50" w:line="440" w:lineRule="exact"/>
        <w:jc w:val="left"/>
        <w:rPr>
          <w:rFonts w:hint="eastAsia" w:hAnsi="宋体"/>
          <w:color w:val="auto"/>
          <w:szCs w:val="21"/>
          <w:highlight w:val="none"/>
        </w:rPr>
      </w:pPr>
      <w:r>
        <w:rPr>
          <w:rFonts w:hint="eastAsia" w:hAnsi="宋体"/>
          <w:color w:val="auto"/>
          <w:szCs w:val="21"/>
          <w:highlight w:val="none"/>
        </w:rPr>
        <w:t>附件1：</w:t>
      </w:r>
    </w:p>
    <w:p w14:paraId="01F8CDC7">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承包人承揽工程项目一览表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6ABF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52B7EAC6">
            <w:pPr>
              <w:keepNext/>
              <w:spacing w:line="440" w:lineRule="exact"/>
              <w:ind w:left="63" w:right="63"/>
              <w:rPr>
                <w:rFonts w:hint="eastAsia" w:hAnsi="宋体"/>
                <w:color w:val="auto"/>
                <w:szCs w:val="21"/>
                <w:highlight w:val="none"/>
              </w:rPr>
            </w:pPr>
            <w:r>
              <w:rPr>
                <w:rFonts w:hAnsi="宋体"/>
                <w:color w:val="auto"/>
                <w:szCs w:val="21"/>
                <w:highlight w:val="none"/>
              </w:rPr>
              <w:t>单位工程名称</w:t>
            </w:r>
          </w:p>
        </w:tc>
        <w:tc>
          <w:tcPr>
            <w:tcW w:w="1440" w:type="dxa"/>
            <w:noWrap w:val="0"/>
            <w:vAlign w:val="center"/>
          </w:tcPr>
          <w:p w14:paraId="01D03173">
            <w:pPr>
              <w:keepNext/>
              <w:spacing w:line="440" w:lineRule="exact"/>
              <w:ind w:left="63" w:right="63"/>
              <w:rPr>
                <w:rFonts w:hint="eastAsia" w:hAnsi="宋体"/>
                <w:color w:val="auto"/>
                <w:szCs w:val="21"/>
                <w:highlight w:val="none"/>
              </w:rPr>
            </w:pPr>
            <w:r>
              <w:rPr>
                <w:rFonts w:hAnsi="宋体"/>
                <w:color w:val="auto"/>
                <w:szCs w:val="21"/>
                <w:highlight w:val="none"/>
              </w:rPr>
              <w:t>建设规模</w:t>
            </w:r>
          </w:p>
        </w:tc>
        <w:tc>
          <w:tcPr>
            <w:tcW w:w="1620" w:type="dxa"/>
            <w:noWrap w:val="0"/>
            <w:vAlign w:val="center"/>
          </w:tcPr>
          <w:p w14:paraId="20C6D158">
            <w:pPr>
              <w:keepNext/>
              <w:spacing w:line="440" w:lineRule="exact"/>
              <w:ind w:left="63" w:right="63"/>
              <w:rPr>
                <w:rFonts w:hint="eastAsia" w:hAnsi="宋体"/>
                <w:color w:val="auto"/>
                <w:szCs w:val="21"/>
                <w:highlight w:val="none"/>
              </w:rPr>
            </w:pPr>
            <w:r>
              <w:rPr>
                <w:rFonts w:hAnsi="宋体"/>
                <w:color w:val="auto"/>
                <w:szCs w:val="21"/>
                <w:highlight w:val="none"/>
              </w:rPr>
              <w:t>建筑面积(平方米)</w:t>
            </w:r>
          </w:p>
        </w:tc>
        <w:tc>
          <w:tcPr>
            <w:tcW w:w="1661" w:type="dxa"/>
            <w:noWrap w:val="0"/>
            <w:vAlign w:val="center"/>
          </w:tcPr>
          <w:p w14:paraId="5C59DCE2">
            <w:pPr>
              <w:keepNext/>
              <w:spacing w:line="440" w:lineRule="exact"/>
              <w:ind w:left="63" w:right="63"/>
              <w:rPr>
                <w:rFonts w:hint="eastAsia" w:hAnsi="宋体"/>
                <w:color w:val="auto"/>
                <w:szCs w:val="21"/>
                <w:highlight w:val="none"/>
              </w:rPr>
            </w:pPr>
            <w:r>
              <w:rPr>
                <w:rFonts w:hAnsi="宋体"/>
                <w:color w:val="auto"/>
                <w:szCs w:val="21"/>
                <w:highlight w:val="none"/>
              </w:rPr>
              <w:t>结构</w:t>
            </w:r>
            <w:r>
              <w:rPr>
                <w:rFonts w:hint="eastAsia" w:hAnsi="宋体"/>
                <w:color w:val="auto"/>
                <w:szCs w:val="21"/>
                <w:highlight w:val="none"/>
              </w:rPr>
              <w:t>形式</w:t>
            </w:r>
          </w:p>
        </w:tc>
        <w:tc>
          <w:tcPr>
            <w:tcW w:w="850" w:type="dxa"/>
            <w:noWrap w:val="0"/>
            <w:vAlign w:val="center"/>
          </w:tcPr>
          <w:p w14:paraId="57DE52F1">
            <w:pPr>
              <w:keepNext/>
              <w:spacing w:line="440" w:lineRule="exact"/>
              <w:ind w:left="63" w:right="63"/>
              <w:rPr>
                <w:rFonts w:hint="eastAsia" w:hAnsi="宋体"/>
                <w:color w:val="auto"/>
                <w:szCs w:val="21"/>
                <w:highlight w:val="none"/>
              </w:rPr>
            </w:pPr>
            <w:r>
              <w:rPr>
                <w:rFonts w:hAnsi="宋体"/>
                <w:color w:val="auto"/>
                <w:szCs w:val="21"/>
                <w:highlight w:val="none"/>
              </w:rPr>
              <w:t>层数</w:t>
            </w:r>
          </w:p>
        </w:tc>
        <w:tc>
          <w:tcPr>
            <w:tcW w:w="1560" w:type="dxa"/>
            <w:noWrap w:val="0"/>
            <w:vAlign w:val="center"/>
          </w:tcPr>
          <w:p w14:paraId="2F1AB148">
            <w:pPr>
              <w:keepNext/>
              <w:spacing w:line="440" w:lineRule="exact"/>
              <w:ind w:left="63" w:right="63"/>
              <w:rPr>
                <w:rFonts w:hint="eastAsia" w:hAnsi="宋体"/>
                <w:color w:val="auto"/>
                <w:szCs w:val="21"/>
                <w:highlight w:val="none"/>
              </w:rPr>
            </w:pPr>
            <w:r>
              <w:rPr>
                <w:rFonts w:hAnsi="宋体"/>
                <w:color w:val="auto"/>
                <w:szCs w:val="21"/>
                <w:highlight w:val="none"/>
              </w:rPr>
              <w:t>生产能力</w:t>
            </w:r>
          </w:p>
        </w:tc>
        <w:tc>
          <w:tcPr>
            <w:tcW w:w="2126" w:type="dxa"/>
            <w:noWrap w:val="0"/>
            <w:vAlign w:val="center"/>
          </w:tcPr>
          <w:p w14:paraId="3969AF10">
            <w:pPr>
              <w:keepNext/>
              <w:spacing w:line="440" w:lineRule="exact"/>
              <w:ind w:left="63" w:right="63"/>
              <w:rPr>
                <w:rFonts w:hint="eastAsia" w:hAnsi="宋体"/>
                <w:color w:val="auto"/>
                <w:szCs w:val="21"/>
                <w:highlight w:val="none"/>
              </w:rPr>
            </w:pPr>
            <w:r>
              <w:rPr>
                <w:rFonts w:hAnsi="宋体"/>
                <w:color w:val="auto"/>
                <w:szCs w:val="21"/>
                <w:highlight w:val="none"/>
              </w:rPr>
              <w:t>设备安装内容</w:t>
            </w:r>
          </w:p>
        </w:tc>
        <w:tc>
          <w:tcPr>
            <w:tcW w:w="1417" w:type="dxa"/>
            <w:noWrap w:val="0"/>
            <w:vAlign w:val="center"/>
          </w:tcPr>
          <w:p w14:paraId="067A3E20">
            <w:pPr>
              <w:keepNext/>
              <w:spacing w:line="440" w:lineRule="exact"/>
              <w:ind w:left="63" w:right="63"/>
              <w:rPr>
                <w:rFonts w:hint="eastAsia" w:hAnsi="宋体"/>
                <w:color w:val="auto"/>
                <w:szCs w:val="21"/>
                <w:highlight w:val="none"/>
              </w:rPr>
            </w:pPr>
            <w:r>
              <w:rPr>
                <w:rFonts w:hAnsi="宋体"/>
                <w:color w:val="auto"/>
                <w:szCs w:val="21"/>
                <w:highlight w:val="none"/>
              </w:rPr>
              <w:t>合同价格（元）</w:t>
            </w:r>
          </w:p>
        </w:tc>
        <w:tc>
          <w:tcPr>
            <w:tcW w:w="851" w:type="dxa"/>
            <w:noWrap w:val="0"/>
            <w:vAlign w:val="center"/>
          </w:tcPr>
          <w:p w14:paraId="688EFE71">
            <w:pPr>
              <w:keepNext/>
              <w:spacing w:line="440" w:lineRule="exact"/>
              <w:ind w:left="63" w:right="63"/>
              <w:rPr>
                <w:rFonts w:hint="eastAsia" w:hAnsi="宋体"/>
                <w:color w:val="auto"/>
                <w:szCs w:val="21"/>
                <w:highlight w:val="none"/>
              </w:rPr>
            </w:pPr>
            <w:r>
              <w:rPr>
                <w:rFonts w:hAnsi="宋体"/>
                <w:color w:val="auto"/>
                <w:szCs w:val="21"/>
                <w:highlight w:val="none"/>
              </w:rPr>
              <w:t>开工日期</w:t>
            </w:r>
          </w:p>
        </w:tc>
        <w:tc>
          <w:tcPr>
            <w:tcW w:w="850" w:type="dxa"/>
            <w:noWrap w:val="0"/>
            <w:vAlign w:val="center"/>
          </w:tcPr>
          <w:p w14:paraId="3F427C30">
            <w:pPr>
              <w:keepNext/>
              <w:spacing w:line="440" w:lineRule="exact"/>
              <w:ind w:left="63" w:right="63"/>
              <w:rPr>
                <w:rFonts w:hint="eastAsia" w:hAnsi="宋体"/>
                <w:color w:val="auto"/>
                <w:szCs w:val="21"/>
                <w:highlight w:val="none"/>
              </w:rPr>
            </w:pPr>
            <w:r>
              <w:rPr>
                <w:rFonts w:hAnsi="宋体"/>
                <w:color w:val="auto"/>
                <w:szCs w:val="21"/>
                <w:highlight w:val="none"/>
              </w:rPr>
              <w:t>竣工日期</w:t>
            </w:r>
          </w:p>
        </w:tc>
      </w:tr>
      <w:tr w14:paraId="1D0A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AEF5C61">
            <w:pPr>
              <w:keepNext/>
              <w:spacing w:line="440" w:lineRule="exact"/>
              <w:ind w:left="63" w:right="63"/>
              <w:rPr>
                <w:rFonts w:hint="eastAsia" w:hAnsi="宋体"/>
                <w:color w:val="auto"/>
                <w:szCs w:val="21"/>
                <w:highlight w:val="none"/>
              </w:rPr>
            </w:pPr>
          </w:p>
        </w:tc>
        <w:tc>
          <w:tcPr>
            <w:tcW w:w="1440" w:type="dxa"/>
            <w:noWrap w:val="0"/>
            <w:vAlign w:val="center"/>
          </w:tcPr>
          <w:p w14:paraId="481BA222">
            <w:pPr>
              <w:keepNext/>
              <w:spacing w:line="440" w:lineRule="exact"/>
              <w:ind w:left="63" w:right="63"/>
              <w:rPr>
                <w:rFonts w:hint="eastAsia" w:hAnsi="宋体"/>
                <w:color w:val="auto"/>
                <w:szCs w:val="21"/>
                <w:highlight w:val="none"/>
              </w:rPr>
            </w:pPr>
          </w:p>
        </w:tc>
        <w:tc>
          <w:tcPr>
            <w:tcW w:w="1620" w:type="dxa"/>
            <w:noWrap w:val="0"/>
            <w:vAlign w:val="center"/>
          </w:tcPr>
          <w:p w14:paraId="3BE12D17">
            <w:pPr>
              <w:keepNext/>
              <w:spacing w:line="440" w:lineRule="exact"/>
              <w:ind w:left="63" w:right="63"/>
              <w:rPr>
                <w:rFonts w:hint="eastAsia" w:hAnsi="宋体"/>
                <w:color w:val="auto"/>
                <w:szCs w:val="21"/>
                <w:highlight w:val="none"/>
              </w:rPr>
            </w:pPr>
          </w:p>
        </w:tc>
        <w:tc>
          <w:tcPr>
            <w:tcW w:w="1661" w:type="dxa"/>
            <w:noWrap w:val="0"/>
            <w:vAlign w:val="center"/>
          </w:tcPr>
          <w:p w14:paraId="27844ADB">
            <w:pPr>
              <w:keepNext/>
              <w:spacing w:line="440" w:lineRule="exact"/>
              <w:ind w:left="63" w:right="63"/>
              <w:rPr>
                <w:rFonts w:hint="eastAsia" w:hAnsi="宋体"/>
                <w:color w:val="auto"/>
                <w:szCs w:val="21"/>
                <w:highlight w:val="none"/>
              </w:rPr>
            </w:pPr>
          </w:p>
        </w:tc>
        <w:tc>
          <w:tcPr>
            <w:tcW w:w="850" w:type="dxa"/>
            <w:noWrap w:val="0"/>
            <w:vAlign w:val="center"/>
          </w:tcPr>
          <w:p w14:paraId="6B5A36C8">
            <w:pPr>
              <w:keepNext/>
              <w:spacing w:line="440" w:lineRule="exact"/>
              <w:ind w:left="63" w:right="63"/>
              <w:rPr>
                <w:rFonts w:hint="eastAsia" w:hAnsi="宋体"/>
                <w:color w:val="auto"/>
                <w:szCs w:val="21"/>
                <w:highlight w:val="none"/>
              </w:rPr>
            </w:pPr>
          </w:p>
        </w:tc>
        <w:tc>
          <w:tcPr>
            <w:tcW w:w="1560" w:type="dxa"/>
            <w:noWrap w:val="0"/>
            <w:vAlign w:val="center"/>
          </w:tcPr>
          <w:p w14:paraId="09183BC2">
            <w:pPr>
              <w:keepNext/>
              <w:spacing w:line="440" w:lineRule="exact"/>
              <w:ind w:left="63" w:right="63"/>
              <w:rPr>
                <w:rFonts w:hint="eastAsia" w:hAnsi="宋体"/>
                <w:color w:val="auto"/>
                <w:szCs w:val="21"/>
                <w:highlight w:val="none"/>
              </w:rPr>
            </w:pPr>
          </w:p>
        </w:tc>
        <w:tc>
          <w:tcPr>
            <w:tcW w:w="2126" w:type="dxa"/>
            <w:noWrap w:val="0"/>
            <w:vAlign w:val="center"/>
          </w:tcPr>
          <w:p w14:paraId="202E1DF3">
            <w:pPr>
              <w:keepNext/>
              <w:spacing w:line="440" w:lineRule="exact"/>
              <w:ind w:left="63" w:right="63"/>
              <w:rPr>
                <w:rFonts w:hint="eastAsia" w:hAnsi="宋体"/>
                <w:color w:val="auto"/>
                <w:szCs w:val="21"/>
                <w:highlight w:val="none"/>
              </w:rPr>
            </w:pPr>
          </w:p>
        </w:tc>
        <w:tc>
          <w:tcPr>
            <w:tcW w:w="1417" w:type="dxa"/>
            <w:noWrap w:val="0"/>
            <w:vAlign w:val="center"/>
          </w:tcPr>
          <w:p w14:paraId="60AE106F">
            <w:pPr>
              <w:keepNext/>
              <w:spacing w:line="440" w:lineRule="exact"/>
              <w:ind w:left="63" w:right="63"/>
              <w:rPr>
                <w:rFonts w:hint="eastAsia" w:hAnsi="宋体"/>
                <w:color w:val="auto"/>
                <w:szCs w:val="21"/>
                <w:highlight w:val="none"/>
              </w:rPr>
            </w:pPr>
          </w:p>
        </w:tc>
        <w:tc>
          <w:tcPr>
            <w:tcW w:w="851" w:type="dxa"/>
            <w:noWrap w:val="0"/>
            <w:vAlign w:val="center"/>
          </w:tcPr>
          <w:p w14:paraId="4BB5FB43">
            <w:pPr>
              <w:keepNext/>
              <w:spacing w:line="440" w:lineRule="exact"/>
              <w:ind w:left="63" w:right="63"/>
              <w:rPr>
                <w:rFonts w:hint="eastAsia" w:hAnsi="宋体"/>
                <w:color w:val="auto"/>
                <w:szCs w:val="21"/>
                <w:highlight w:val="none"/>
              </w:rPr>
            </w:pPr>
          </w:p>
        </w:tc>
        <w:tc>
          <w:tcPr>
            <w:tcW w:w="850" w:type="dxa"/>
            <w:noWrap w:val="0"/>
            <w:vAlign w:val="center"/>
          </w:tcPr>
          <w:p w14:paraId="630C99F4">
            <w:pPr>
              <w:keepNext/>
              <w:spacing w:line="440" w:lineRule="exact"/>
              <w:ind w:left="63" w:right="63"/>
              <w:rPr>
                <w:rFonts w:hint="eastAsia" w:hAnsi="宋体"/>
                <w:color w:val="auto"/>
                <w:szCs w:val="21"/>
                <w:highlight w:val="none"/>
              </w:rPr>
            </w:pPr>
          </w:p>
        </w:tc>
      </w:tr>
      <w:tr w14:paraId="18BD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63FDFD7">
            <w:pPr>
              <w:keepNext/>
              <w:spacing w:line="440" w:lineRule="exact"/>
              <w:ind w:left="63" w:right="63"/>
              <w:rPr>
                <w:rFonts w:hint="eastAsia" w:hAnsi="宋体"/>
                <w:color w:val="auto"/>
                <w:szCs w:val="21"/>
                <w:highlight w:val="none"/>
              </w:rPr>
            </w:pPr>
          </w:p>
        </w:tc>
        <w:tc>
          <w:tcPr>
            <w:tcW w:w="1440" w:type="dxa"/>
            <w:noWrap w:val="0"/>
            <w:vAlign w:val="center"/>
          </w:tcPr>
          <w:p w14:paraId="0625E2D4">
            <w:pPr>
              <w:keepNext/>
              <w:spacing w:line="440" w:lineRule="exact"/>
              <w:ind w:left="63" w:right="63"/>
              <w:rPr>
                <w:rFonts w:hint="eastAsia" w:hAnsi="宋体"/>
                <w:color w:val="auto"/>
                <w:szCs w:val="21"/>
                <w:highlight w:val="none"/>
              </w:rPr>
            </w:pPr>
          </w:p>
        </w:tc>
        <w:tc>
          <w:tcPr>
            <w:tcW w:w="1620" w:type="dxa"/>
            <w:noWrap w:val="0"/>
            <w:vAlign w:val="center"/>
          </w:tcPr>
          <w:p w14:paraId="3369CA96">
            <w:pPr>
              <w:keepNext/>
              <w:spacing w:line="440" w:lineRule="exact"/>
              <w:ind w:left="63" w:right="63"/>
              <w:rPr>
                <w:rFonts w:hint="eastAsia" w:hAnsi="宋体"/>
                <w:color w:val="auto"/>
                <w:szCs w:val="21"/>
                <w:highlight w:val="none"/>
              </w:rPr>
            </w:pPr>
          </w:p>
        </w:tc>
        <w:tc>
          <w:tcPr>
            <w:tcW w:w="1661" w:type="dxa"/>
            <w:noWrap w:val="0"/>
            <w:vAlign w:val="center"/>
          </w:tcPr>
          <w:p w14:paraId="65608F03">
            <w:pPr>
              <w:keepNext/>
              <w:spacing w:line="440" w:lineRule="exact"/>
              <w:ind w:left="63" w:right="63"/>
              <w:rPr>
                <w:rFonts w:hint="eastAsia" w:hAnsi="宋体"/>
                <w:color w:val="auto"/>
                <w:szCs w:val="21"/>
                <w:highlight w:val="none"/>
              </w:rPr>
            </w:pPr>
          </w:p>
        </w:tc>
        <w:tc>
          <w:tcPr>
            <w:tcW w:w="850" w:type="dxa"/>
            <w:noWrap w:val="0"/>
            <w:vAlign w:val="center"/>
          </w:tcPr>
          <w:p w14:paraId="1865F58C">
            <w:pPr>
              <w:keepNext/>
              <w:spacing w:line="440" w:lineRule="exact"/>
              <w:ind w:left="63" w:right="63"/>
              <w:rPr>
                <w:rFonts w:hint="eastAsia" w:hAnsi="宋体"/>
                <w:color w:val="auto"/>
                <w:szCs w:val="21"/>
                <w:highlight w:val="none"/>
              </w:rPr>
            </w:pPr>
          </w:p>
        </w:tc>
        <w:tc>
          <w:tcPr>
            <w:tcW w:w="1560" w:type="dxa"/>
            <w:noWrap w:val="0"/>
            <w:vAlign w:val="center"/>
          </w:tcPr>
          <w:p w14:paraId="65BC1AC8">
            <w:pPr>
              <w:keepNext/>
              <w:spacing w:line="440" w:lineRule="exact"/>
              <w:ind w:left="63" w:right="63"/>
              <w:rPr>
                <w:rFonts w:hint="eastAsia" w:hAnsi="宋体"/>
                <w:color w:val="auto"/>
                <w:szCs w:val="21"/>
                <w:highlight w:val="none"/>
              </w:rPr>
            </w:pPr>
          </w:p>
        </w:tc>
        <w:tc>
          <w:tcPr>
            <w:tcW w:w="2126" w:type="dxa"/>
            <w:noWrap w:val="0"/>
            <w:vAlign w:val="center"/>
          </w:tcPr>
          <w:p w14:paraId="15411C81">
            <w:pPr>
              <w:keepNext/>
              <w:spacing w:line="440" w:lineRule="exact"/>
              <w:ind w:left="63" w:right="63"/>
              <w:rPr>
                <w:rFonts w:hint="eastAsia" w:hAnsi="宋体"/>
                <w:color w:val="auto"/>
                <w:szCs w:val="21"/>
                <w:highlight w:val="none"/>
              </w:rPr>
            </w:pPr>
          </w:p>
        </w:tc>
        <w:tc>
          <w:tcPr>
            <w:tcW w:w="1417" w:type="dxa"/>
            <w:noWrap w:val="0"/>
            <w:vAlign w:val="center"/>
          </w:tcPr>
          <w:p w14:paraId="24E08EA9">
            <w:pPr>
              <w:keepNext/>
              <w:spacing w:line="440" w:lineRule="exact"/>
              <w:ind w:left="63" w:right="63"/>
              <w:rPr>
                <w:rFonts w:hint="eastAsia" w:hAnsi="宋体"/>
                <w:color w:val="auto"/>
                <w:szCs w:val="21"/>
                <w:highlight w:val="none"/>
              </w:rPr>
            </w:pPr>
          </w:p>
        </w:tc>
        <w:tc>
          <w:tcPr>
            <w:tcW w:w="851" w:type="dxa"/>
            <w:noWrap w:val="0"/>
            <w:vAlign w:val="center"/>
          </w:tcPr>
          <w:p w14:paraId="02A4842E">
            <w:pPr>
              <w:keepNext/>
              <w:spacing w:line="440" w:lineRule="exact"/>
              <w:ind w:left="63" w:right="63"/>
              <w:rPr>
                <w:rFonts w:hint="eastAsia" w:hAnsi="宋体"/>
                <w:color w:val="auto"/>
                <w:szCs w:val="21"/>
                <w:highlight w:val="none"/>
              </w:rPr>
            </w:pPr>
          </w:p>
        </w:tc>
        <w:tc>
          <w:tcPr>
            <w:tcW w:w="850" w:type="dxa"/>
            <w:noWrap w:val="0"/>
            <w:vAlign w:val="center"/>
          </w:tcPr>
          <w:p w14:paraId="5D94E7F7">
            <w:pPr>
              <w:keepNext/>
              <w:spacing w:line="440" w:lineRule="exact"/>
              <w:ind w:left="63" w:right="63"/>
              <w:rPr>
                <w:rFonts w:hint="eastAsia" w:hAnsi="宋体"/>
                <w:color w:val="auto"/>
                <w:szCs w:val="21"/>
                <w:highlight w:val="none"/>
              </w:rPr>
            </w:pPr>
          </w:p>
        </w:tc>
      </w:tr>
      <w:tr w14:paraId="653F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957C105">
            <w:pPr>
              <w:keepNext/>
              <w:spacing w:line="440" w:lineRule="exact"/>
              <w:ind w:left="63" w:right="63"/>
              <w:rPr>
                <w:rFonts w:hint="eastAsia" w:hAnsi="宋体"/>
                <w:color w:val="auto"/>
                <w:szCs w:val="21"/>
                <w:highlight w:val="none"/>
              </w:rPr>
            </w:pPr>
          </w:p>
        </w:tc>
        <w:tc>
          <w:tcPr>
            <w:tcW w:w="1440" w:type="dxa"/>
            <w:noWrap w:val="0"/>
            <w:vAlign w:val="center"/>
          </w:tcPr>
          <w:p w14:paraId="4BB47087">
            <w:pPr>
              <w:keepNext/>
              <w:spacing w:line="440" w:lineRule="exact"/>
              <w:ind w:left="63" w:right="63"/>
              <w:rPr>
                <w:rFonts w:hint="eastAsia" w:hAnsi="宋体"/>
                <w:color w:val="auto"/>
                <w:szCs w:val="21"/>
                <w:highlight w:val="none"/>
              </w:rPr>
            </w:pPr>
          </w:p>
        </w:tc>
        <w:tc>
          <w:tcPr>
            <w:tcW w:w="1620" w:type="dxa"/>
            <w:noWrap w:val="0"/>
            <w:vAlign w:val="center"/>
          </w:tcPr>
          <w:p w14:paraId="022A8E4F">
            <w:pPr>
              <w:keepNext/>
              <w:spacing w:line="440" w:lineRule="exact"/>
              <w:ind w:left="63" w:right="63"/>
              <w:rPr>
                <w:rFonts w:hint="eastAsia" w:hAnsi="宋体"/>
                <w:color w:val="auto"/>
                <w:szCs w:val="21"/>
                <w:highlight w:val="none"/>
              </w:rPr>
            </w:pPr>
          </w:p>
        </w:tc>
        <w:tc>
          <w:tcPr>
            <w:tcW w:w="1661" w:type="dxa"/>
            <w:noWrap w:val="0"/>
            <w:vAlign w:val="center"/>
          </w:tcPr>
          <w:p w14:paraId="69257438">
            <w:pPr>
              <w:keepNext/>
              <w:spacing w:line="440" w:lineRule="exact"/>
              <w:ind w:left="63" w:right="63"/>
              <w:rPr>
                <w:rFonts w:hint="eastAsia" w:hAnsi="宋体"/>
                <w:color w:val="auto"/>
                <w:szCs w:val="21"/>
                <w:highlight w:val="none"/>
              </w:rPr>
            </w:pPr>
          </w:p>
        </w:tc>
        <w:tc>
          <w:tcPr>
            <w:tcW w:w="850" w:type="dxa"/>
            <w:noWrap w:val="0"/>
            <w:vAlign w:val="center"/>
          </w:tcPr>
          <w:p w14:paraId="6380B550">
            <w:pPr>
              <w:keepNext/>
              <w:spacing w:line="440" w:lineRule="exact"/>
              <w:ind w:left="63" w:right="63"/>
              <w:rPr>
                <w:rFonts w:hint="eastAsia" w:hAnsi="宋体"/>
                <w:color w:val="auto"/>
                <w:szCs w:val="21"/>
                <w:highlight w:val="none"/>
              </w:rPr>
            </w:pPr>
          </w:p>
        </w:tc>
        <w:tc>
          <w:tcPr>
            <w:tcW w:w="1560" w:type="dxa"/>
            <w:noWrap w:val="0"/>
            <w:vAlign w:val="center"/>
          </w:tcPr>
          <w:p w14:paraId="572FB992">
            <w:pPr>
              <w:keepNext/>
              <w:spacing w:line="440" w:lineRule="exact"/>
              <w:ind w:left="63" w:right="63"/>
              <w:rPr>
                <w:rFonts w:hint="eastAsia" w:hAnsi="宋体"/>
                <w:color w:val="auto"/>
                <w:szCs w:val="21"/>
                <w:highlight w:val="none"/>
              </w:rPr>
            </w:pPr>
          </w:p>
        </w:tc>
        <w:tc>
          <w:tcPr>
            <w:tcW w:w="2126" w:type="dxa"/>
            <w:noWrap w:val="0"/>
            <w:vAlign w:val="center"/>
          </w:tcPr>
          <w:p w14:paraId="16479F09">
            <w:pPr>
              <w:keepNext/>
              <w:spacing w:line="440" w:lineRule="exact"/>
              <w:ind w:left="63" w:right="63"/>
              <w:rPr>
                <w:rFonts w:hint="eastAsia" w:hAnsi="宋体"/>
                <w:color w:val="auto"/>
                <w:szCs w:val="21"/>
                <w:highlight w:val="none"/>
              </w:rPr>
            </w:pPr>
          </w:p>
        </w:tc>
        <w:tc>
          <w:tcPr>
            <w:tcW w:w="1417" w:type="dxa"/>
            <w:noWrap w:val="0"/>
            <w:vAlign w:val="center"/>
          </w:tcPr>
          <w:p w14:paraId="4B3550D1">
            <w:pPr>
              <w:keepNext/>
              <w:spacing w:line="440" w:lineRule="exact"/>
              <w:ind w:left="63" w:right="63"/>
              <w:rPr>
                <w:rFonts w:hint="eastAsia" w:hAnsi="宋体"/>
                <w:color w:val="auto"/>
                <w:szCs w:val="21"/>
                <w:highlight w:val="none"/>
              </w:rPr>
            </w:pPr>
          </w:p>
        </w:tc>
        <w:tc>
          <w:tcPr>
            <w:tcW w:w="851" w:type="dxa"/>
            <w:noWrap w:val="0"/>
            <w:vAlign w:val="center"/>
          </w:tcPr>
          <w:p w14:paraId="7E4EE536">
            <w:pPr>
              <w:keepNext/>
              <w:spacing w:line="440" w:lineRule="exact"/>
              <w:ind w:left="63" w:right="63"/>
              <w:rPr>
                <w:rFonts w:hint="eastAsia" w:hAnsi="宋体"/>
                <w:color w:val="auto"/>
                <w:szCs w:val="21"/>
                <w:highlight w:val="none"/>
              </w:rPr>
            </w:pPr>
          </w:p>
        </w:tc>
        <w:tc>
          <w:tcPr>
            <w:tcW w:w="850" w:type="dxa"/>
            <w:noWrap w:val="0"/>
            <w:vAlign w:val="center"/>
          </w:tcPr>
          <w:p w14:paraId="0CF2E6DB">
            <w:pPr>
              <w:keepNext/>
              <w:spacing w:line="440" w:lineRule="exact"/>
              <w:ind w:left="63" w:right="63"/>
              <w:rPr>
                <w:rFonts w:hint="eastAsia" w:hAnsi="宋体"/>
                <w:color w:val="auto"/>
                <w:szCs w:val="21"/>
                <w:highlight w:val="none"/>
              </w:rPr>
            </w:pPr>
          </w:p>
        </w:tc>
      </w:tr>
      <w:tr w14:paraId="7D74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3D6ABDB">
            <w:pPr>
              <w:keepNext/>
              <w:spacing w:line="440" w:lineRule="exact"/>
              <w:ind w:left="63" w:right="63"/>
              <w:rPr>
                <w:rFonts w:hint="eastAsia" w:hAnsi="宋体"/>
                <w:color w:val="auto"/>
                <w:szCs w:val="21"/>
                <w:highlight w:val="none"/>
              </w:rPr>
            </w:pPr>
          </w:p>
        </w:tc>
        <w:tc>
          <w:tcPr>
            <w:tcW w:w="1440" w:type="dxa"/>
            <w:noWrap w:val="0"/>
            <w:vAlign w:val="center"/>
          </w:tcPr>
          <w:p w14:paraId="50610108">
            <w:pPr>
              <w:keepNext/>
              <w:spacing w:line="440" w:lineRule="exact"/>
              <w:ind w:left="63" w:right="63"/>
              <w:rPr>
                <w:rFonts w:hint="eastAsia" w:hAnsi="宋体"/>
                <w:color w:val="auto"/>
                <w:szCs w:val="21"/>
                <w:highlight w:val="none"/>
              </w:rPr>
            </w:pPr>
          </w:p>
        </w:tc>
        <w:tc>
          <w:tcPr>
            <w:tcW w:w="1620" w:type="dxa"/>
            <w:noWrap w:val="0"/>
            <w:vAlign w:val="center"/>
          </w:tcPr>
          <w:p w14:paraId="6B306F3C">
            <w:pPr>
              <w:keepNext/>
              <w:spacing w:line="440" w:lineRule="exact"/>
              <w:ind w:left="63" w:right="63"/>
              <w:rPr>
                <w:rFonts w:hint="eastAsia" w:hAnsi="宋体"/>
                <w:color w:val="auto"/>
                <w:szCs w:val="21"/>
                <w:highlight w:val="none"/>
              </w:rPr>
            </w:pPr>
          </w:p>
        </w:tc>
        <w:tc>
          <w:tcPr>
            <w:tcW w:w="1661" w:type="dxa"/>
            <w:noWrap w:val="0"/>
            <w:vAlign w:val="center"/>
          </w:tcPr>
          <w:p w14:paraId="56EF0214">
            <w:pPr>
              <w:keepNext/>
              <w:spacing w:line="440" w:lineRule="exact"/>
              <w:ind w:left="63" w:right="63"/>
              <w:rPr>
                <w:rFonts w:hint="eastAsia" w:hAnsi="宋体"/>
                <w:color w:val="auto"/>
                <w:szCs w:val="21"/>
                <w:highlight w:val="none"/>
              </w:rPr>
            </w:pPr>
          </w:p>
        </w:tc>
        <w:tc>
          <w:tcPr>
            <w:tcW w:w="850" w:type="dxa"/>
            <w:noWrap w:val="0"/>
            <w:vAlign w:val="center"/>
          </w:tcPr>
          <w:p w14:paraId="6F1B3508">
            <w:pPr>
              <w:keepNext/>
              <w:spacing w:line="440" w:lineRule="exact"/>
              <w:ind w:left="63" w:right="63"/>
              <w:rPr>
                <w:rFonts w:hint="eastAsia" w:hAnsi="宋体"/>
                <w:color w:val="auto"/>
                <w:szCs w:val="21"/>
                <w:highlight w:val="none"/>
              </w:rPr>
            </w:pPr>
          </w:p>
        </w:tc>
        <w:tc>
          <w:tcPr>
            <w:tcW w:w="1560" w:type="dxa"/>
            <w:noWrap w:val="0"/>
            <w:vAlign w:val="center"/>
          </w:tcPr>
          <w:p w14:paraId="3E82A9D4">
            <w:pPr>
              <w:keepNext/>
              <w:spacing w:line="440" w:lineRule="exact"/>
              <w:ind w:left="63" w:right="63"/>
              <w:rPr>
                <w:rFonts w:hint="eastAsia" w:hAnsi="宋体"/>
                <w:color w:val="auto"/>
                <w:szCs w:val="21"/>
                <w:highlight w:val="none"/>
              </w:rPr>
            </w:pPr>
          </w:p>
        </w:tc>
        <w:tc>
          <w:tcPr>
            <w:tcW w:w="2126" w:type="dxa"/>
            <w:noWrap w:val="0"/>
            <w:vAlign w:val="center"/>
          </w:tcPr>
          <w:p w14:paraId="1D0829BF">
            <w:pPr>
              <w:keepNext/>
              <w:spacing w:line="440" w:lineRule="exact"/>
              <w:ind w:left="63" w:right="63"/>
              <w:rPr>
                <w:rFonts w:hint="eastAsia" w:hAnsi="宋体"/>
                <w:color w:val="auto"/>
                <w:szCs w:val="21"/>
                <w:highlight w:val="none"/>
              </w:rPr>
            </w:pPr>
          </w:p>
        </w:tc>
        <w:tc>
          <w:tcPr>
            <w:tcW w:w="1417" w:type="dxa"/>
            <w:noWrap w:val="0"/>
            <w:vAlign w:val="center"/>
          </w:tcPr>
          <w:p w14:paraId="21118247">
            <w:pPr>
              <w:keepNext/>
              <w:spacing w:line="440" w:lineRule="exact"/>
              <w:ind w:left="63" w:right="63"/>
              <w:rPr>
                <w:rFonts w:hint="eastAsia" w:hAnsi="宋体"/>
                <w:color w:val="auto"/>
                <w:szCs w:val="21"/>
                <w:highlight w:val="none"/>
              </w:rPr>
            </w:pPr>
          </w:p>
        </w:tc>
        <w:tc>
          <w:tcPr>
            <w:tcW w:w="851" w:type="dxa"/>
            <w:noWrap w:val="0"/>
            <w:vAlign w:val="center"/>
          </w:tcPr>
          <w:p w14:paraId="1BF8D2D0">
            <w:pPr>
              <w:keepNext/>
              <w:spacing w:line="440" w:lineRule="exact"/>
              <w:ind w:left="63" w:right="63"/>
              <w:rPr>
                <w:rFonts w:hint="eastAsia" w:hAnsi="宋体"/>
                <w:color w:val="auto"/>
                <w:szCs w:val="21"/>
                <w:highlight w:val="none"/>
              </w:rPr>
            </w:pPr>
          </w:p>
        </w:tc>
        <w:tc>
          <w:tcPr>
            <w:tcW w:w="850" w:type="dxa"/>
            <w:noWrap w:val="0"/>
            <w:vAlign w:val="center"/>
          </w:tcPr>
          <w:p w14:paraId="364B7403">
            <w:pPr>
              <w:keepNext/>
              <w:spacing w:line="440" w:lineRule="exact"/>
              <w:ind w:left="63" w:right="63"/>
              <w:rPr>
                <w:rFonts w:hint="eastAsia" w:hAnsi="宋体"/>
                <w:color w:val="auto"/>
                <w:szCs w:val="21"/>
                <w:highlight w:val="none"/>
              </w:rPr>
            </w:pPr>
          </w:p>
        </w:tc>
      </w:tr>
      <w:tr w14:paraId="7BE1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F9A4659">
            <w:pPr>
              <w:keepNext/>
              <w:spacing w:line="440" w:lineRule="exact"/>
              <w:ind w:left="63" w:right="63"/>
              <w:rPr>
                <w:rFonts w:hint="eastAsia" w:hAnsi="宋体"/>
                <w:color w:val="auto"/>
                <w:szCs w:val="21"/>
                <w:highlight w:val="none"/>
              </w:rPr>
            </w:pPr>
          </w:p>
        </w:tc>
        <w:tc>
          <w:tcPr>
            <w:tcW w:w="1440" w:type="dxa"/>
            <w:noWrap w:val="0"/>
            <w:vAlign w:val="center"/>
          </w:tcPr>
          <w:p w14:paraId="631337FA">
            <w:pPr>
              <w:keepNext/>
              <w:spacing w:line="440" w:lineRule="exact"/>
              <w:ind w:left="63" w:right="63"/>
              <w:rPr>
                <w:rFonts w:hint="eastAsia" w:hAnsi="宋体"/>
                <w:color w:val="auto"/>
                <w:szCs w:val="21"/>
                <w:highlight w:val="none"/>
              </w:rPr>
            </w:pPr>
          </w:p>
        </w:tc>
        <w:tc>
          <w:tcPr>
            <w:tcW w:w="1620" w:type="dxa"/>
            <w:noWrap w:val="0"/>
            <w:vAlign w:val="center"/>
          </w:tcPr>
          <w:p w14:paraId="2D89A41F">
            <w:pPr>
              <w:keepNext/>
              <w:spacing w:line="440" w:lineRule="exact"/>
              <w:ind w:left="63" w:right="63"/>
              <w:rPr>
                <w:rFonts w:hint="eastAsia" w:hAnsi="宋体"/>
                <w:color w:val="auto"/>
                <w:szCs w:val="21"/>
                <w:highlight w:val="none"/>
              </w:rPr>
            </w:pPr>
          </w:p>
        </w:tc>
        <w:tc>
          <w:tcPr>
            <w:tcW w:w="1661" w:type="dxa"/>
            <w:noWrap w:val="0"/>
            <w:vAlign w:val="center"/>
          </w:tcPr>
          <w:p w14:paraId="56609DB5">
            <w:pPr>
              <w:keepNext/>
              <w:spacing w:line="440" w:lineRule="exact"/>
              <w:ind w:left="63" w:right="63"/>
              <w:rPr>
                <w:rFonts w:hint="eastAsia" w:hAnsi="宋体"/>
                <w:color w:val="auto"/>
                <w:szCs w:val="21"/>
                <w:highlight w:val="none"/>
              </w:rPr>
            </w:pPr>
          </w:p>
        </w:tc>
        <w:tc>
          <w:tcPr>
            <w:tcW w:w="850" w:type="dxa"/>
            <w:noWrap w:val="0"/>
            <w:vAlign w:val="center"/>
          </w:tcPr>
          <w:p w14:paraId="38C43F85">
            <w:pPr>
              <w:keepNext/>
              <w:spacing w:line="440" w:lineRule="exact"/>
              <w:ind w:left="63" w:right="63"/>
              <w:rPr>
                <w:rFonts w:hint="eastAsia" w:hAnsi="宋体"/>
                <w:color w:val="auto"/>
                <w:szCs w:val="21"/>
                <w:highlight w:val="none"/>
              </w:rPr>
            </w:pPr>
          </w:p>
        </w:tc>
        <w:tc>
          <w:tcPr>
            <w:tcW w:w="1560" w:type="dxa"/>
            <w:noWrap w:val="0"/>
            <w:vAlign w:val="center"/>
          </w:tcPr>
          <w:p w14:paraId="1493BA25">
            <w:pPr>
              <w:keepNext/>
              <w:spacing w:line="440" w:lineRule="exact"/>
              <w:ind w:left="63" w:right="63"/>
              <w:rPr>
                <w:rFonts w:hint="eastAsia" w:hAnsi="宋体"/>
                <w:color w:val="auto"/>
                <w:szCs w:val="21"/>
                <w:highlight w:val="none"/>
              </w:rPr>
            </w:pPr>
          </w:p>
        </w:tc>
        <w:tc>
          <w:tcPr>
            <w:tcW w:w="2126" w:type="dxa"/>
            <w:noWrap w:val="0"/>
            <w:vAlign w:val="center"/>
          </w:tcPr>
          <w:p w14:paraId="6B7CCDEF">
            <w:pPr>
              <w:keepNext/>
              <w:spacing w:line="440" w:lineRule="exact"/>
              <w:ind w:left="63" w:right="63"/>
              <w:rPr>
                <w:rFonts w:hint="eastAsia" w:hAnsi="宋体"/>
                <w:color w:val="auto"/>
                <w:szCs w:val="21"/>
                <w:highlight w:val="none"/>
              </w:rPr>
            </w:pPr>
          </w:p>
        </w:tc>
        <w:tc>
          <w:tcPr>
            <w:tcW w:w="1417" w:type="dxa"/>
            <w:noWrap w:val="0"/>
            <w:vAlign w:val="center"/>
          </w:tcPr>
          <w:p w14:paraId="300D3456">
            <w:pPr>
              <w:keepNext/>
              <w:spacing w:line="440" w:lineRule="exact"/>
              <w:ind w:left="63" w:right="63"/>
              <w:rPr>
                <w:rFonts w:hint="eastAsia" w:hAnsi="宋体"/>
                <w:color w:val="auto"/>
                <w:szCs w:val="21"/>
                <w:highlight w:val="none"/>
              </w:rPr>
            </w:pPr>
          </w:p>
        </w:tc>
        <w:tc>
          <w:tcPr>
            <w:tcW w:w="851" w:type="dxa"/>
            <w:noWrap w:val="0"/>
            <w:vAlign w:val="center"/>
          </w:tcPr>
          <w:p w14:paraId="518EDDDF">
            <w:pPr>
              <w:keepNext/>
              <w:spacing w:line="440" w:lineRule="exact"/>
              <w:ind w:left="63" w:right="63"/>
              <w:rPr>
                <w:rFonts w:hint="eastAsia" w:hAnsi="宋体"/>
                <w:color w:val="auto"/>
                <w:szCs w:val="21"/>
                <w:highlight w:val="none"/>
              </w:rPr>
            </w:pPr>
          </w:p>
        </w:tc>
        <w:tc>
          <w:tcPr>
            <w:tcW w:w="850" w:type="dxa"/>
            <w:noWrap w:val="0"/>
            <w:vAlign w:val="center"/>
          </w:tcPr>
          <w:p w14:paraId="5CE8BBE3">
            <w:pPr>
              <w:keepNext/>
              <w:spacing w:line="440" w:lineRule="exact"/>
              <w:ind w:left="63" w:right="63"/>
              <w:rPr>
                <w:rFonts w:hint="eastAsia" w:hAnsi="宋体"/>
                <w:color w:val="auto"/>
                <w:szCs w:val="21"/>
                <w:highlight w:val="none"/>
              </w:rPr>
            </w:pPr>
          </w:p>
        </w:tc>
      </w:tr>
      <w:tr w14:paraId="702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0D03B22">
            <w:pPr>
              <w:keepNext/>
              <w:spacing w:line="440" w:lineRule="exact"/>
              <w:ind w:left="63" w:right="63"/>
              <w:rPr>
                <w:rFonts w:hint="eastAsia" w:hAnsi="宋体"/>
                <w:color w:val="auto"/>
                <w:szCs w:val="21"/>
                <w:highlight w:val="none"/>
              </w:rPr>
            </w:pPr>
          </w:p>
        </w:tc>
        <w:tc>
          <w:tcPr>
            <w:tcW w:w="1440" w:type="dxa"/>
            <w:noWrap w:val="0"/>
            <w:vAlign w:val="center"/>
          </w:tcPr>
          <w:p w14:paraId="64E51703">
            <w:pPr>
              <w:keepNext/>
              <w:spacing w:line="440" w:lineRule="exact"/>
              <w:ind w:left="63" w:right="63"/>
              <w:rPr>
                <w:rFonts w:hint="eastAsia" w:hAnsi="宋体"/>
                <w:color w:val="auto"/>
                <w:szCs w:val="21"/>
                <w:highlight w:val="none"/>
              </w:rPr>
            </w:pPr>
          </w:p>
        </w:tc>
        <w:tc>
          <w:tcPr>
            <w:tcW w:w="1620" w:type="dxa"/>
            <w:noWrap w:val="0"/>
            <w:vAlign w:val="center"/>
          </w:tcPr>
          <w:p w14:paraId="283D1BA1">
            <w:pPr>
              <w:keepNext/>
              <w:spacing w:line="440" w:lineRule="exact"/>
              <w:ind w:left="63" w:right="63"/>
              <w:rPr>
                <w:rFonts w:hint="eastAsia" w:hAnsi="宋体"/>
                <w:color w:val="auto"/>
                <w:szCs w:val="21"/>
                <w:highlight w:val="none"/>
              </w:rPr>
            </w:pPr>
          </w:p>
        </w:tc>
        <w:tc>
          <w:tcPr>
            <w:tcW w:w="1661" w:type="dxa"/>
            <w:noWrap w:val="0"/>
            <w:vAlign w:val="center"/>
          </w:tcPr>
          <w:p w14:paraId="49A858EB">
            <w:pPr>
              <w:keepNext/>
              <w:spacing w:line="440" w:lineRule="exact"/>
              <w:ind w:left="63" w:right="63"/>
              <w:rPr>
                <w:rFonts w:hint="eastAsia" w:hAnsi="宋体"/>
                <w:color w:val="auto"/>
                <w:szCs w:val="21"/>
                <w:highlight w:val="none"/>
              </w:rPr>
            </w:pPr>
          </w:p>
        </w:tc>
        <w:tc>
          <w:tcPr>
            <w:tcW w:w="850" w:type="dxa"/>
            <w:noWrap w:val="0"/>
            <w:vAlign w:val="center"/>
          </w:tcPr>
          <w:p w14:paraId="53BB5902">
            <w:pPr>
              <w:keepNext/>
              <w:spacing w:line="440" w:lineRule="exact"/>
              <w:ind w:left="63" w:right="63"/>
              <w:rPr>
                <w:rFonts w:hint="eastAsia" w:hAnsi="宋体"/>
                <w:color w:val="auto"/>
                <w:szCs w:val="21"/>
                <w:highlight w:val="none"/>
              </w:rPr>
            </w:pPr>
          </w:p>
        </w:tc>
        <w:tc>
          <w:tcPr>
            <w:tcW w:w="1560" w:type="dxa"/>
            <w:noWrap w:val="0"/>
            <w:vAlign w:val="center"/>
          </w:tcPr>
          <w:p w14:paraId="1CCDB968">
            <w:pPr>
              <w:keepNext/>
              <w:spacing w:line="440" w:lineRule="exact"/>
              <w:ind w:left="63" w:right="63"/>
              <w:rPr>
                <w:rFonts w:hint="eastAsia" w:hAnsi="宋体"/>
                <w:color w:val="auto"/>
                <w:szCs w:val="21"/>
                <w:highlight w:val="none"/>
              </w:rPr>
            </w:pPr>
          </w:p>
        </w:tc>
        <w:tc>
          <w:tcPr>
            <w:tcW w:w="2126" w:type="dxa"/>
            <w:noWrap w:val="0"/>
            <w:vAlign w:val="center"/>
          </w:tcPr>
          <w:p w14:paraId="7ECBEEAD">
            <w:pPr>
              <w:keepNext/>
              <w:spacing w:line="440" w:lineRule="exact"/>
              <w:ind w:left="63" w:right="63"/>
              <w:rPr>
                <w:rFonts w:hint="eastAsia" w:hAnsi="宋体"/>
                <w:color w:val="auto"/>
                <w:szCs w:val="21"/>
                <w:highlight w:val="none"/>
              </w:rPr>
            </w:pPr>
          </w:p>
        </w:tc>
        <w:tc>
          <w:tcPr>
            <w:tcW w:w="1417" w:type="dxa"/>
            <w:noWrap w:val="0"/>
            <w:vAlign w:val="center"/>
          </w:tcPr>
          <w:p w14:paraId="58838542">
            <w:pPr>
              <w:keepNext/>
              <w:spacing w:line="440" w:lineRule="exact"/>
              <w:ind w:left="63" w:right="63"/>
              <w:rPr>
                <w:rFonts w:hint="eastAsia" w:hAnsi="宋体"/>
                <w:color w:val="auto"/>
                <w:szCs w:val="21"/>
                <w:highlight w:val="none"/>
              </w:rPr>
            </w:pPr>
          </w:p>
        </w:tc>
        <w:tc>
          <w:tcPr>
            <w:tcW w:w="851" w:type="dxa"/>
            <w:noWrap w:val="0"/>
            <w:vAlign w:val="center"/>
          </w:tcPr>
          <w:p w14:paraId="338AE9A9">
            <w:pPr>
              <w:keepNext/>
              <w:spacing w:line="440" w:lineRule="exact"/>
              <w:ind w:left="63" w:right="63"/>
              <w:rPr>
                <w:rFonts w:hint="eastAsia" w:hAnsi="宋体"/>
                <w:color w:val="auto"/>
                <w:szCs w:val="21"/>
                <w:highlight w:val="none"/>
              </w:rPr>
            </w:pPr>
          </w:p>
        </w:tc>
        <w:tc>
          <w:tcPr>
            <w:tcW w:w="850" w:type="dxa"/>
            <w:noWrap w:val="0"/>
            <w:vAlign w:val="center"/>
          </w:tcPr>
          <w:p w14:paraId="52D30DCA">
            <w:pPr>
              <w:keepNext/>
              <w:spacing w:line="440" w:lineRule="exact"/>
              <w:ind w:left="63" w:right="63"/>
              <w:rPr>
                <w:rFonts w:hint="eastAsia" w:hAnsi="宋体"/>
                <w:color w:val="auto"/>
                <w:szCs w:val="21"/>
                <w:highlight w:val="none"/>
              </w:rPr>
            </w:pPr>
          </w:p>
        </w:tc>
      </w:tr>
      <w:tr w14:paraId="4460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4591AF6">
            <w:pPr>
              <w:keepNext/>
              <w:spacing w:line="440" w:lineRule="exact"/>
              <w:ind w:left="63" w:right="63"/>
              <w:rPr>
                <w:rFonts w:hint="eastAsia" w:hAnsi="宋体"/>
                <w:color w:val="auto"/>
                <w:szCs w:val="21"/>
                <w:highlight w:val="none"/>
              </w:rPr>
            </w:pPr>
          </w:p>
        </w:tc>
        <w:tc>
          <w:tcPr>
            <w:tcW w:w="1440" w:type="dxa"/>
            <w:noWrap w:val="0"/>
            <w:vAlign w:val="center"/>
          </w:tcPr>
          <w:p w14:paraId="284E8213">
            <w:pPr>
              <w:keepNext/>
              <w:spacing w:line="440" w:lineRule="exact"/>
              <w:ind w:left="63" w:right="63"/>
              <w:rPr>
                <w:rFonts w:hint="eastAsia" w:hAnsi="宋体"/>
                <w:color w:val="auto"/>
                <w:szCs w:val="21"/>
                <w:highlight w:val="none"/>
              </w:rPr>
            </w:pPr>
          </w:p>
        </w:tc>
        <w:tc>
          <w:tcPr>
            <w:tcW w:w="1620" w:type="dxa"/>
            <w:noWrap w:val="0"/>
            <w:vAlign w:val="center"/>
          </w:tcPr>
          <w:p w14:paraId="5878BE42">
            <w:pPr>
              <w:keepNext/>
              <w:spacing w:line="440" w:lineRule="exact"/>
              <w:ind w:left="63" w:right="63"/>
              <w:rPr>
                <w:rFonts w:hint="eastAsia" w:hAnsi="宋体"/>
                <w:color w:val="auto"/>
                <w:szCs w:val="21"/>
                <w:highlight w:val="none"/>
              </w:rPr>
            </w:pPr>
          </w:p>
        </w:tc>
        <w:tc>
          <w:tcPr>
            <w:tcW w:w="1661" w:type="dxa"/>
            <w:noWrap w:val="0"/>
            <w:vAlign w:val="center"/>
          </w:tcPr>
          <w:p w14:paraId="6F5E57DA">
            <w:pPr>
              <w:keepNext/>
              <w:spacing w:line="440" w:lineRule="exact"/>
              <w:ind w:left="63" w:right="63"/>
              <w:rPr>
                <w:rFonts w:hint="eastAsia" w:hAnsi="宋体"/>
                <w:color w:val="auto"/>
                <w:szCs w:val="21"/>
                <w:highlight w:val="none"/>
              </w:rPr>
            </w:pPr>
          </w:p>
        </w:tc>
        <w:tc>
          <w:tcPr>
            <w:tcW w:w="850" w:type="dxa"/>
            <w:noWrap w:val="0"/>
            <w:vAlign w:val="center"/>
          </w:tcPr>
          <w:p w14:paraId="724A9231">
            <w:pPr>
              <w:keepNext/>
              <w:spacing w:line="440" w:lineRule="exact"/>
              <w:ind w:left="63" w:right="63"/>
              <w:rPr>
                <w:rFonts w:hint="eastAsia" w:hAnsi="宋体"/>
                <w:color w:val="auto"/>
                <w:szCs w:val="21"/>
                <w:highlight w:val="none"/>
              </w:rPr>
            </w:pPr>
          </w:p>
        </w:tc>
        <w:tc>
          <w:tcPr>
            <w:tcW w:w="1560" w:type="dxa"/>
            <w:noWrap w:val="0"/>
            <w:vAlign w:val="center"/>
          </w:tcPr>
          <w:p w14:paraId="2B1FF2FA">
            <w:pPr>
              <w:keepNext/>
              <w:spacing w:line="440" w:lineRule="exact"/>
              <w:ind w:left="63" w:right="63"/>
              <w:rPr>
                <w:rFonts w:hint="eastAsia" w:hAnsi="宋体"/>
                <w:color w:val="auto"/>
                <w:szCs w:val="21"/>
                <w:highlight w:val="none"/>
              </w:rPr>
            </w:pPr>
          </w:p>
        </w:tc>
        <w:tc>
          <w:tcPr>
            <w:tcW w:w="2126" w:type="dxa"/>
            <w:noWrap w:val="0"/>
            <w:vAlign w:val="center"/>
          </w:tcPr>
          <w:p w14:paraId="6DD61BDE">
            <w:pPr>
              <w:keepNext/>
              <w:spacing w:line="440" w:lineRule="exact"/>
              <w:ind w:left="63" w:right="63"/>
              <w:rPr>
                <w:rFonts w:hint="eastAsia" w:hAnsi="宋体"/>
                <w:color w:val="auto"/>
                <w:szCs w:val="21"/>
                <w:highlight w:val="none"/>
              </w:rPr>
            </w:pPr>
          </w:p>
        </w:tc>
        <w:tc>
          <w:tcPr>
            <w:tcW w:w="1417" w:type="dxa"/>
            <w:noWrap w:val="0"/>
            <w:vAlign w:val="center"/>
          </w:tcPr>
          <w:p w14:paraId="2F59624F">
            <w:pPr>
              <w:keepNext/>
              <w:spacing w:line="440" w:lineRule="exact"/>
              <w:ind w:left="63" w:right="63"/>
              <w:rPr>
                <w:rFonts w:hint="eastAsia" w:hAnsi="宋体"/>
                <w:color w:val="auto"/>
                <w:szCs w:val="21"/>
                <w:highlight w:val="none"/>
              </w:rPr>
            </w:pPr>
          </w:p>
        </w:tc>
        <w:tc>
          <w:tcPr>
            <w:tcW w:w="851" w:type="dxa"/>
            <w:noWrap w:val="0"/>
            <w:vAlign w:val="center"/>
          </w:tcPr>
          <w:p w14:paraId="3DE20AD8">
            <w:pPr>
              <w:keepNext/>
              <w:spacing w:line="440" w:lineRule="exact"/>
              <w:ind w:left="63" w:right="63"/>
              <w:rPr>
                <w:rFonts w:hint="eastAsia" w:hAnsi="宋体"/>
                <w:color w:val="auto"/>
                <w:szCs w:val="21"/>
                <w:highlight w:val="none"/>
              </w:rPr>
            </w:pPr>
          </w:p>
        </w:tc>
        <w:tc>
          <w:tcPr>
            <w:tcW w:w="850" w:type="dxa"/>
            <w:noWrap w:val="0"/>
            <w:vAlign w:val="center"/>
          </w:tcPr>
          <w:p w14:paraId="38C798C7">
            <w:pPr>
              <w:keepNext/>
              <w:spacing w:line="440" w:lineRule="exact"/>
              <w:ind w:left="63" w:right="63"/>
              <w:rPr>
                <w:rFonts w:hint="eastAsia" w:hAnsi="宋体"/>
                <w:color w:val="auto"/>
                <w:szCs w:val="21"/>
                <w:highlight w:val="none"/>
              </w:rPr>
            </w:pPr>
          </w:p>
        </w:tc>
      </w:tr>
      <w:tr w14:paraId="72DD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C40825F">
            <w:pPr>
              <w:keepNext/>
              <w:spacing w:line="440" w:lineRule="exact"/>
              <w:ind w:left="63" w:right="63"/>
              <w:rPr>
                <w:rFonts w:hint="eastAsia" w:hAnsi="宋体"/>
                <w:color w:val="auto"/>
                <w:szCs w:val="21"/>
                <w:highlight w:val="none"/>
              </w:rPr>
            </w:pPr>
          </w:p>
        </w:tc>
        <w:tc>
          <w:tcPr>
            <w:tcW w:w="1440" w:type="dxa"/>
            <w:noWrap w:val="0"/>
            <w:vAlign w:val="center"/>
          </w:tcPr>
          <w:p w14:paraId="796E085C">
            <w:pPr>
              <w:keepNext/>
              <w:spacing w:line="440" w:lineRule="exact"/>
              <w:ind w:left="63" w:right="63"/>
              <w:rPr>
                <w:rFonts w:hint="eastAsia" w:hAnsi="宋体"/>
                <w:color w:val="auto"/>
                <w:szCs w:val="21"/>
                <w:highlight w:val="none"/>
              </w:rPr>
            </w:pPr>
          </w:p>
        </w:tc>
        <w:tc>
          <w:tcPr>
            <w:tcW w:w="1620" w:type="dxa"/>
            <w:noWrap w:val="0"/>
            <w:vAlign w:val="center"/>
          </w:tcPr>
          <w:p w14:paraId="4E91E932">
            <w:pPr>
              <w:keepNext/>
              <w:spacing w:line="440" w:lineRule="exact"/>
              <w:ind w:left="63" w:right="63"/>
              <w:rPr>
                <w:rFonts w:hint="eastAsia" w:hAnsi="宋体"/>
                <w:color w:val="auto"/>
                <w:szCs w:val="21"/>
                <w:highlight w:val="none"/>
              </w:rPr>
            </w:pPr>
          </w:p>
        </w:tc>
        <w:tc>
          <w:tcPr>
            <w:tcW w:w="1661" w:type="dxa"/>
            <w:noWrap w:val="0"/>
            <w:vAlign w:val="center"/>
          </w:tcPr>
          <w:p w14:paraId="0A013586">
            <w:pPr>
              <w:keepNext/>
              <w:spacing w:line="440" w:lineRule="exact"/>
              <w:ind w:left="63" w:right="63"/>
              <w:rPr>
                <w:rFonts w:hint="eastAsia" w:hAnsi="宋体"/>
                <w:color w:val="auto"/>
                <w:szCs w:val="21"/>
                <w:highlight w:val="none"/>
              </w:rPr>
            </w:pPr>
          </w:p>
        </w:tc>
        <w:tc>
          <w:tcPr>
            <w:tcW w:w="850" w:type="dxa"/>
            <w:noWrap w:val="0"/>
            <w:vAlign w:val="center"/>
          </w:tcPr>
          <w:p w14:paraId="534BA7DF">
            <w:pPr>
              <w:keepNext/>
              <w:spacing w:line="440" w:lineRule="exact"/>
              <w:ind w:left="63" w:right="63"/>
              <w:rPr>
                <w:rFonts w:hint="eastAsia" w:hAnsi="宋体"/>
                <w:color w:val="auto"/>
                <w:szCs w:val="21"/>
                <w:highlight w:val="none"/>
              </w:rPr>
            </w:pPr>
          </w:p>
        </w:tc>
        <w:tc>
          <w:tcPr>
            <w:tcW w:w="1560" w:type="dxa"/>
            <w:noWrap w:val="0"/>
            <w:vAlign w:val="center"/>
          </w:tcPr>
          <w:p w14:paraId="4E59826F">
            <w:pPr>
              <w:keepNext/>
              <w:spacing w:line="440" w:lineRule="exact"/>
              <w:ind w:left="63" w:right="63"/>
              <w:rPr>
                <w:rFonts w:hint="eastAsia" w:hAnsi="宋体"/>
                <w:color w:val="auto"/>
                <w:szCs w:val="21"/>
                <w:highlight w:val="none"/>
              </w:rPr>
            </w:pPr>
          </w:p>
        </w:tc>
        <w:tc>
          <w:tcPr>
            <w:tcW w:w="2126" w:type="dxa"/>
            <w:noWrap w:val="0"/>
            <w:vAlign w:val="center"/>
          </w:tcPr>
          <w:p w14:paraId="32A98EAB">
            <w:pPr>
              <w:keepNext/>
              <w:spacing w:line="440" w:lineRule="exact"/>
              <w:ind w:left="63" w:right="63"/>
              <w:rPr>
                <w:rFonts w:hint="eastAsia" w:hAnsi="宋体"/>
                <w:color w:val="auto"/>
                <w:szCs w:val="21"/>
                <w:highlight w:val="none"/>
              </w:rPr>
            </w:pPr>
          </w:p>
        </w:tc>
        <w:tc>
          <w:tcPr>
            <w:tcW w:w="1417" w:type="dxa"/>
            <w:noWrap w:val="0"/>
            <w:vAlign w:val="center"/>
          </w:tcPr>
          <w:p w14:paraId="79FF824C">
            <w:pPr>
              <w:keepNext/>
              <w:spacing w:line="440" w:lineRule="exact"/>
              <w:ind w:left="63" w:right="63"/>
              <w:rPr>
                <w:rFonts w:hint="eastAsia" w:hAnsi="宋体"/>
                <w:color w:val="auto"/>
                <w:szCs w:val="21"/>
                <w:highlight w:val="none"/>
              </w:rPr>
            </w:pPr>
          </w:p>
        </w:tc>
        <w:tc>
          <w:tcPr>
            <w:tcW w:w="851" w:type="dxa"/>
            <w:noWrap w:val="0"/>
            <w:vAlign w:val="center"/>
          </w:tcPr>
          <w:p w14:paraId="3FEED36C">
            <w:pPr>
              <w:keepNext/>
              <w:spacing w:line="440" w:lineRule="exact"/>
              <w:ind w:left="63" w:right="63"/>
              <w:rPr>
                <w:rFonts w:hint="eastAsia" w:hAnsi="宋体"/>
                <w:color w:val="auto"/>
                <w:szCs w:val="21"/>
                <w:highlight w:val="none"/>
              </w:rPr>
            </w:pPr>
          </w:p>
        </w:tc>
        <w:tc>
          <w:tcPr>
            <w:tcW w:w="850" w:type="dxa"/>
            <w:noWrap w:val="0"/>
            <w:vAlign w:val="center"/>
          </w:tcPr>
          <w:p w14:paraId="6768F27F">
            <w:pPr>
              <w:keepNext/>
              <w:spacing w:line="440" w:lineRule="exact"/>
              <w:ind w:left="63" w:right="63"/>
              <w:rPr>
                <w:rFonts w:hint="eastAsia" w:hAnsi="宋体"/>
                <w:color w:val="auto"/>
                <w:szCs w:val="21"/>
                <w:highlight w:val="none"/>
              </w:rPr>
            </w:pPr>
          </w:p>
        </w:tc>
      </w:tr>
      <w:tr w14:paraId="290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7C59083">
            <w:pPr>
              <w:keepNext/>
              <w:spacing w:line="440" w:lineRule="exact"/>
              <w:ind w:left="63" w:right="63"/>
              <w:rPr>
                <w:rFonts w:hint="eastAsia" w:hAnsi="宋体"/>
                <w:color w:val="auto"/>
                <w:szCs w:val="21"/>
                <w:highlight w:val="none"/>
              </w:rPr>
            </w:pPr>
          </w:p>
        </w:tc>
        <w:tc>
          <w:tcPr>
            <w:tcW w:w="1440" w:type="dxa"/>
            <w:noWrap w:val="0"/>
            <w:vAlign w:val="center"/>
          </w:tcPr>
          <w:p w14:paraId="7275C895">
            <w:pPr>
              <w:keepNext/>
              <w:spacing w:line="440" w:lineRule="exact"/>
              <w:ind w:left="63" w:right="63"/>
              <w:rPr>
                <w:rFonts w:hint="eastAsia" w:hAnsi="宋体"/>
                <w:color w:val="auto"/>
                <w:szCs w:val="21"/>
                <w:highlight w:val="none"/>
              </w:rPr>
            </w:pPr>
          </w:p>
        </w:tc>
        <w:tc>
          <w:tcPr>
            <w:tcW w:w="1620" w:type="dxa"/>
            <w:noWrap w:val="0"/>
            <w:vAlign w:val="center"/>
          </w:tcPr>
          <w:p w14:paraId="7CF05F50">
            <w:pPr>
              <w:keepNext/>
              <w:spacing w:line="440" w:lineRule="exact"/>
              <w:ind w:left="63" w:right="63"/>
              <w:rPr>
                <w:rFonts w:hint="eastAsia" w:hAnsi="宋体"/>
                <w:color w:val="auto"/>
                <w:szCs w:val="21"/>
                <w:highlight w:val="none"/>
              </w:rPr>
            </w:pPr>
          </w:p>
        </w:tc>
        <w:tc>
          <w:tcPr>
            <w:tcW w:w="1661" w:type="dxa"/>
            <w:noWrap w:val="0"/>
            <w:vAlign w:val="center"/>
          </w:tcPr>
          <w:p w14:paraId="47779317">
            <w:pPr>
              <w:keepNext/>
              <w:spacing w:line="440" w:lineRule="exact"/>
              <w:ind w:left="63" w:right="63"/>
              <w:rPr>
                <w:rFonts w:hint="eastAsia" w:hAnsi="宋体"/>
                <w:color w:val="auto"/>
                <w:szCs w:val="21"/>
                <w:highlight w:val="none"/>
              </w:rPr>
            </w:pPr>
          </w:p>
        </w:tc>
        <w:tc>
          <w:tcPr>
            <w:tcW w:w="850" w:type="dxa"/>
            <w:noWrap w:val="0"/>
            <w:vAlign w:val="center"/>
          </w:tcPr>
          <w:p w14:paraId="0B92AA70">
            <w:pPr>
              <w:keepNext/>
              <w:spacing w:line="440" w:lineRule="exact"/>
              <w:ind w:left="63" w:right="63"/>
              <w:rPr>
                <w:rFonts w:hint="eastAsia" w:hAnsi="宋体"/>
                <w:color w:val="auto"/>
                <w:szCs w:val="21"/>
                <w:highlight w:val="none"/>
              </w:rPr>
            </w:pPr>
          </w:p>
        </w:tc>
        <w:tc>
          <w:tcPr>
            <w:tcW w:w="1560" w:type="dxa"/>
            <w:noWrap w:val="0"/>
            <w:vAlign w:val="center"/>
          </w:tcPr>
          <w:p w14:paraId="12FA4A24">
            <w:pPr>
              <w:keepNext/>
              <w:spacing w:line="440" w:lineRule="exact"/>
              <w:ind w:left="63" w:right="63"/>
              <w:rPr>
                <w:rFonts w:hint="eastAsia" w:hAnsi="宋体"/>
                <w:color w:val="auto"/>
                <w:szCs w:val="21"/>
                <w:highlight w:val="none"/>
              </w:rPr>
            </w:pPr>
          </w:p>
        </w:tc>
        <w:tc>
          <w:tcPr>
            <w:tcW w:w="2126" w:type="dxa"/>
            <w:noWrap w:val="0"/>
            <w:vAlign w:val="center"/>
          </w:tcPr>
          <w:p w14:paraId="59F72A5C">
            <w:pPr>
              <w:keepNext/>
              <w:spacing w:line="440" w:lineRule="exact"/>
              <w:ind w:left="63" w:right="63"/>
              <w:rPr>
                <w:rFonts w:hint="eastAsia" w:hAnsi="宋体"/>
                <w:color w:val="auto"/>
                <w:szCs w:val="21"/>
                <w:highlight w:val="none"/>
              </w:rPr>
            </w:pPr>
          </w:p>
        </w:tc>
        <w:tc>
          <w:tcPr>
            <w:tcW w:w="1417" w:type="dxa"/>
            <w:noWrap w:val="0"/>
            <w:vAlign w:val="center"/>
          </w:tcPr>
          <w:p w14:paraId="54262A03">
            <w:pPr>
              <w:keepNext/>
              <w:spacing w:line="440" w:lineRule="exact"/>
              <w:ind w:left="63" w:right="63"/>
              <w:rPr>
                <w:rFonts w:hint="eastAsia" w:hAnsi="宋体"/>
                <w:color w:val="auto"/>
                <w:szCs w:val="21"/>
                <w:highlight w:val="none"/>
              </w:rPr>
            </w:pPr>
          </w:p>
        </w:tc>
        <w:tc>
          <w:tcPr>
            <w:tcW w:w="851" w:type="dxa"/>
            <w:noWrap w:val="0"/>
            <w:vAlign w:val="center"/>
          </w:tcPr>
          <w:p w14:paraId="0CCD1311">
            <w:pPr>
              <w:keepNext/>
              <w:spacing w:line="440" w:lineRule="exact"/>
              <w:ind w:left="63" w:right="63"/>
              <w:rPr>
                <w:rFonts w:hint="eastAsia" w:hAnsi="宋体"/>
                <w:color w:val="auto"/>
                <w:szCs w:val="21"/>
                <w:highlight w:val="none"/>
              </w:rPr>
            </w:pPr>
          </w:p>
        </w:tc>
        <w:tc>
          <w:tcPr>
            <w:tcW w:w="850" w:type="dxa"/>
            <w:noWrap w:val="0"/>
            <w:vAlign w:val="center"/>
          </w:tcPr>
          <w:p w14:paraId="27464BD5">
            <w:pPr>
              <w:keepNext/>
              <w:spacing w:line="440" w:lineRule="exact"/>
              <w:ind w:left="63" w:right="63"/>
              <w:rPr>
                <w:rFonts w:hint="eastAsia" w:hAnsi="宋体"/>
                <w:color w:val="auto"/>
                <w:szCs w:val="21"/>
                <w:highlight w:val="none"/>
              </w:rPr>
            </w:pPr>
          </w:p>
        </w:tc>
      </w:tr>
      <w:tr w14:paraId="27A8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D41C23C">
            <w:pPr>
              <w:keepNext/>
              <w:spacing w:line="440" w:lineRule="exact"/>
              <w:ind w:left="63" w:right="63"/>
              <w:rPr>
                <w:rFonts w:hint="eastAsia" w:hAnsi="宋体"/>
                <w:color w:val="auto"/>
                <w:szCs w:val="21"/>
                <w:highlight w:val="none"/>
              </w:rPr>
            </w:pPr>
          </w:p>
        </w:tc>
        <w:tc>
          <w:tcPr>
            <w:tcW w:w="1440" w:type="dxa"/>
            <w:noWrap w:val="0"/>
            <w:vAlign w:val="center"/>
          </w:tcPr>
          <w:p w14:paraId="579D853E">
            <w:pPr>
              <w:keepNext/>
              <w:spacing w:line="440" w:lineRule="exact"/>
              <w:ind w:left="63" w:right="63"/>
              <w:rPr>
                <w:rFonts w:hint="eastAsia" w:hAnsi="宋体"/>
                <w:color w:val="auto"/>
                <w:szCs w:val="21"/>
                <w:highlight w:val="none"/>
              </w:rPr>
            </w:pPr>
          </w:p>
        </w:tc>
        <w:tc>
          <w:tcPr>
            <w:tcW w:w="1620" w:type="dxa"/>
            <w:noWrap w:val="0"/>
            <w:vAlign w:val="center"/>
          </w:tcPr>
          <w:p w14:paraId="282615CF">
            <w:pPr>
              <w:keepNext/>
              <w:spacing w:line="440" w:lineRule="exact"/>
              <w:ind w:left="63" w:right="63"/>
              <w:rPr>
                <w:rFonts w:hint="eastAsia" w:hAnsi="宋体"/>
                <w:color w:val="auto"/>
                <w:szCs w:val="21"/>
                <w:highlight w:val="none"/>
              </w:rPr>
            </w:pPr>
          </w:p>
        </w:tc>
        <w:tc>
          <w:tcPr>
            <w:tcW w:w="1661" w:type="dxa"/>
            <w:noWrap w:val="0"/>
            <w:vAlign w:val="center"/>
          </w:tcPr>
          <w:p w14:paraId="30DD8951">
            <w:pPr>
              <w:keepNext/>
              <w:spacing w:line="440" w:lineRule="exact"/>
              <w:ind w:left="63" w:right="63"/>
              <w:rPr>
                <w:rFonts w:hint="eastAsia" w:hAnsi="宋体"/>
                <w:color w:val="auto"/>
                <w:szCs w:val="21"/>
                <w:highlight w:val="none"/>
              </w:rPr>
            </w:pPr>
          </w:p>
        </w:tc>
        <w:tc>
          <w:tcPr>
            <w:tcW w:w="850" w:type="dxa"/>
            <w:noWrap w:val="0"/>
            <w:vAlign w:val="center"/>
          </w:tcPr>
          <w:p w14:paraId="7CB2A82E">
            <w:pPr>
              <w:keepNext/>
              <w:spacing w:line="440" w:lineRule="exact"/>
              <w:ind w:left="63" w:right="63"/>
              <w:rPr>
                <w:rFonts w:hint="eastAsia" w:hAnsi="宋体"/>
                <w:color w:val="auto"/>
                <w:szCs w:val="21"/>
                <w:highlight w:val="none"/>
              </w:rPr>
            </w:pPr>
          </w:p>
        </w:tc>
        <w:tc>
          <w:tcPr>
            <w:tcW w:w="1560" w:type="dxa"/>
            <w:noWrap w:val="0"/>
            <w:vAlign w:val="center"/>
          </w:tcPr>
          <w:p w14:paraId="4EA217B5">
            <w:pPr>
              <w:keepNext/>
              <w:spacing w:line="440" w:lineRule="exact"/>
              <w:ind w:left="63" w:right="63"/>
              <w:rPr>
                <w:rFonts w:hint="eastAsia" w:hAnsi="宋体"/>
                <w:color w:val="auto"/>
                <w:szCs w:val="21"/>
                <w:highlight w:val="none"/>
              </w:rPr>
            </w:pPr>
          </w:p>
        </w:tc>
        <w:tc>
          <w:tcPr>
            <w:tcW w:w="2126" w:type="dxa"/>
            <w:noWrap w:val="0"/>
            <w:vAlign w:val="center"/>
          </w:tcPr>
          <w:p w14:paraId="07A2B6A1">
            <w:pPr>
              <w:keepNext/>
              <w:spacing w:line="440" w:lineRule="exact"/>
              <w:ind w:left="63" w:right="63"/>
              <w:rPr>
                <w:rFonts w:hint="eastAsia" w:hAnsi="宋体"/>
                <w:color w:val="auto"/>
                <w:szCs w:val="21"/>
                <w:highlight w:val="none"/>
              </w:rPr>
            </w:pPr>
          </w:p>
        </w:tc>
        <w:tc>
          <w:tcPr>
            <w:tcW w:w="1417" w:type="dxa"/>
            <w:noWrap w:val="0"/>
            <w:vAlign w:val="center"/>
          </w:tcPr>
          <w:p w14:paraId="55636C03">
            <w:pPr>
              <w:keepNext/>
              <w:spacing w:line="440" w:lineRule="exact"/>
              <w:ind w:left="63" w:right="63"/>
              <w:rPr>
                <w:rFonts w:hint="eastAsia" w:hAnsi="宋体"/>
                <w:color w:val="auto"/>
                <w:szCs w:val="21"/>
                <w:highlight w:val="none"/>
              </w:rPr>
            </w:pPr>
          </w:p>
        </w:tc>
        <w:tc>
          <w:tcPr>
            <w:tcW w:w="851" w:type="dxa"/>
            <w:noWrap w:val="0"/>
            <w:vAlign w:val="center"/>
          </w:tcPr>
          <w:p w14:paraId="49A1E7F3">
            <w:pPr>
              <w:keepNext/>
              <w:spacing w:line="440" w:lineRule="exact"/>
              <w:ind w:left="63" w:right="63"/>
              <w:rPr>
                <w:rFonts w:hint="eastAsia" w:hAnsi="宋体"/>
                <w:color w:val="auto"/>
                <w:szCs w:val="21"/>
                <w:highlight w:val="none"/>
              </w:rPr>
            </w:pPr>
          </w:p>
        </w:tc>
        <w:tc>
          <w:tcPr>
            <w:tcW w:w="850" w:type="dxa"/>
            <w:noWrap w:val="0"/>
            <w:vAlign w:val="center"/>
          </w:tcPr>
          <w:p w14:paraId="34EAAE19">
            <w:pPr>
              <w:keepNext/>
              <w:spacing w:line="440" w:lineRule="exact"/>
              <w:ind w:left="63" w:right="63"/>
              <w:rPr>
                <w:rFonts w:hint="eastAsia" w:hAnsi="宋体"/>
                <w:color w:val="auto"/>
                <w:szCs w:val="21"/>
                <w:highlight w:val="none"/>
              </w:rPr>
            </w:pPr>
          </w:p>
        </w:tc>
      </w:tr>
    </w:tbl>
    <w:p w14:paraId="29B41239">
      <w:pPr>
        <w:spacing w:line="460" w:lineRule="exact"/>
        <w:ind w:firstLine="420" w:firstLineChars="200"/>
        <w:rPr>
          <w:rFonts w:hint="eastAsia" w:hAnsi="宋体"/>
          <w:color w:val="auto"/>
          <w:szCs w:val="21"/>
          <w:highlight w:val="none"/>
        </w:rPr>
      </w:pPr>
    </w:p>
    <w:p w14:paraId="7DCB1930">
      <w:pPr>
        <w:spacing w:line="460" w:lineRule="exact"/>
        <w:ind w:firstLine="420" w:firstLineChars="200"/>
        <w:rPr>
          <w:rFonts w:hint="eastAsia" w:hAnsi="宋体"/>
          <w:color w:val="auto"/>
          <w:szCs w:val="21"/>
          <w:highlight w:val="none"/>
        </w:rPr>
      </w:pPr>
    </w:p>
    <w:p w14:paraId="7A1BA77E">
      <w:pPr>
        <w:spacing w:line="460" w:lineRule="exact"/>
        <w:ind w:firstLine="420" w:firstLineChars="200"/>
        <w:rPr>
          <w:rFonts w:hint="eastAsia" w:hAnsi="宋体"/>
          <w:color w:val="auto"/>
          <w:szCs w:val="21"/>
          <w:highlight w:val="none"/>
        </w:rPr>
        <w:sectPr>
          <w:pgSz w:w="16840" w:h="11907" w:orient="landscape"/>
          <w:pgMar w:top="1440" w:right="1440" w:bottom="1440" w:left="1797" w:header="851" w:footer="851" w:gutter="0"/>
          <w:pgNumType w:fmt="decimal"/>
          <w:cols w:space="720" w:num="1"/>
          <w:docGrid w:linePitch="312" w:charSpace="0"/>
        </w:sectPr>
      </w:pPr>
    </w:p>
    <w:p w14:paraId="5A05A6A6">
      <w:pPr>
        <w:spacing w:line="440" w:lineRule="exact"/>
        <w:rPr>
          <w:rFonts w:hint="eastAsia" w:hAnsi="宋体"/>
          <w:color w:val="auto"/>
          <w:szCs w:val="21"/>
          <w:highlight w:val="none"/>
        </w:rPr>
      </w:pPr>
      <w:r>
        <w:rPr>
          <w:rFonts w:hAnsi="宋体"/>
          <w:color w:val="auto"/>
          <w:szCs w:val="21"/>
          <w:highlight w:val="none"/>
        </w:rPr>
        <w:t>附</w:t>
      </w:r>
      <w:bookmarkStart w:id="1017" w:name="_Toc296503233"/>
      <w:bookmarkStart w:id="1018" w:name="_Toc296346734"/>
      <w:bookmarkStart w:id="1019" w:name="_Toc296347232"/>
      <w:bookmarkStart w:id="1020" w:name="_Toc296891273"/>
      <w:bookmarkStart w:id="1021" w:name="_Toc296944572"/>
      <w:bookmarkStart w:id="1022" w:name="_Toc296891061"/>
      <w:r>
        <w:rPr>
          <w:rFonts w:hAnsi="宋体"/>
          <w:color w:val="auto"/>
          <w:szCs w:val="21"/>
          <w:highlight w:val="none"/>
        </w:rPr>
        <w:t>件</w:t>
      </w:r>
      <w:r>
        <w:rPr>
          <w:rFonts w:hint="eastAsia" w:hAnsi="宋体"/>
          <w:color w:val="auto"/>
          <w:szCs w:val="21"/>
          <w:highlight w:val="none"/>
        </w:rPr>
        <w:t>2：</w:t>
      </w:r>
    </w:p>
    <w:bookmarkEnd w:id="1017"/>
    <w:bookmarkEnd w:id="1018"/>
    <w:bookmarkEnd w:id="1019"/>
    <w:bookmarkEnd w:id="1020"/>
    <w:bookmarkEnd w:id="1021"/>
    <w:bookmarkEnd w:id="1022"/>
    <w:p w14:paraId="5E629458">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支付担保</w:t>
      </w:r>
    </w:p>
    <w:p w14:paraId="6E8815A7">
      <w:pPr>
        <w:spacing w:line="360" w:lineRule="auto"/>
        <w:jc w:val="left"/>
        <w:rPr>
          <w:rFonts w:hint="eastAsia"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（承包人）：</w:t>
      </w:r>
    </w:p>
    <w:p w14:paraId="3DF0A9F0">
      <w:pPr>
        <w:spacing w:line="360" w:lineRule="auto"/>
        <w:ind w:firstLine="420" w:firstLineChars="200"/>
        <w:jc w:val="left"/>
        <w:rPr>
          <w:rFonts w:hint="eastAsia" w:hAnsi="宋体"/>
          <w:color w:val="auto"/>
          <w:szCs w:val="21"/>
          <w:highlight w:val="none"/>
        </w:rPr>
      </w:pPr>
      <w:r>
        <w:rPr>
          <w:rFonts w:hAnsi="宋体"/>
          <w:color w:val="auto"/>
          <w:szCs w:val="21"/>
          <w:highlight w:val="none"/>
        </w:rPr>
        <w:t>鉴于你方作为承包人已经与</w:t>
      </w:r>
      <w:r>
        <w:rPr>
          <w:rFonts w:hAnsi="宋体"/>
          <w:color w:val="auto"/>
          <w:szCs w:val="21"/>
          <w:highlight w:val="none"/>
          <w:u w:val="single"/>
        </w:rPr>
        <w:t xml:space="preserve">           </w:t>
      </w:r>
      <w:r>
        <w:rPr>
          <w:rFonts w:hAnsi="宋体"/>
          <w:color w:val="auto"/>
          <w:szCs w:val="21"/>
          <w:highlight w:val="none"/>
        </w:rPr>
        <w:t>（发包人名称）（以下称“发包人”）于</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日签订了</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（工程名称）《建设工程施工合同》（以下称“主合同”），应发包人的申请，我方愿就发包人履行主合同约定的工程款支付义务以保证的方式向你方提供如下担保：</w:t>
      </w:r>
    </w:p>
    <w:p w14:paraId="1B932A40">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一、保证的范围及保证金额</w:t>
      </w:r>
    </w:p>
    <w:p w14:paraId="52F62AE2">
      <w:pPr>
        <w:spacing w:line="360" w:lineRule="auto"/>
        <w:ind w:firstLine="420" w:firstLineChars="200"/>
        <w:jc w:val="left"/>
        <w:rPr>
          <w:rFonts w:hint="eastAsia" w:hAnsi="宋体"/>
          <w:color w:val="auto"/>
          <w:szCs w:val="21"/>
          <w:highlight w:val="none"/>
        </w:rPr>
      </w:pPr>
      <w:r>
        <w:rPr>
          <w:rFonts w:hAnsi="宋体"/>
          <w:color w:val="auto"/>
          <w:szCs w:val="21"/>
          <w:highlight w:val="none"/>
        </w:rPr>
        <w:t>1. 我方的保证范围是主合同约定的工程款。</w:t>
      </w:r>
    </w:p>
    <w:p w14:paraId="3778D297">
      <w:pPr>
        <w:spacing w:line="360" w:lineRule="auto"/>
        <w:ind w:firstLine="420" w:firstLineChars="200"/>
        <w:jc w:val="left"/>
        <w:rPr>
          <w:rFonts w:hint="eastAsia" w:hAnsi="宋体"/>
          <w:color w:val="auto"/>
          <w:szCs w:val="21"/>
          <w:highlight w:val="none"/>
        </w:rPr>
      </w:pPr>
      <w:r>
        <w:rPr>
          <w:rFonts w:hAnsi="宋体"/>
          <w:color w:val="auto"/>
          <w:szCs w:val="21"/>
          <w:highlight w:val="none"/>
        </w:rPr>
        <w:t>2. 本保函所称主合同约定的工程款是指主合同约定的除工程质量保证金以外的合同价款。</w:t>
      </w:r>
    </w:p>
    <w:p w14:paraId="1DBE7BF4">
      <w:pPr>
        <w:spacing w:line="360" w:lineRule="auto"/>
        <w:ind w:firstLine="420" w:firstLineChars="200"/>
        <w:jc w:val="left"/>
        <w:rPr>
          <w:rFonts w:hint="eastAsia" w:hAnsi="宋体"/>
          <w:color w:val="auto"/>
          <w:szCs w:val="21"/>
          <w:highlight w:val="none"/>
        </w:rPr>
      </w:pPr>
      <w:r>
        <w:rPr>
          <w:rFonts w:hAnsi="宋体"/>
          <w:color w:val="auto"/>
          <w:szCs w:val="21"/>
          <w:highlight w:val="none"/>
        </w:rPr>
        <w:t>3. 我方保证的金额是主合同约定的工程款的</w:t>
      </w:r>
      <w:r>
        <w:rPr>
          <w:rFonts w:hAnsi="宋体"/>
          <w:color w:val="auto"/>
          <w:szCs w:val="21"/>
          <w:highlight w:val="none"/>
          <w:u w:val="single"/>
        </w:rPr>
        <w:t xml:space="preserve">      </w:t>
      </w:r>
      <w:r>
        <w:rPr>
          <w:rFonts w:hAnsi="宋体"/>
          <w:color w:val="auto"/>
          <w:szCs w:val="21"/>
          <w:highlight w:val="none"/>
        </w:rPr>
        <w:t>%，数额最高不超过人民币元（大写：</w:t>
      </w:r>
      <w:r>
        <w:rPr>
          <w:rFonts w:hAnsi="宋体"/>
          <w:color w:val="auto"/>
          <w:szCs w:val="21"/>
          <w:highlight w:val="none"/>
          <w:u w:val="single"/>
        </w:rPr>
        <w:t xml:space="preserve">        </w:t>
      </w:r>
      <w:r>
        <w:rPr>
          <w:rFonts w:hAnsi="宋体"/>
          <w:color w:val="auto"/>
          <w:szCs w:val="21"/>
          <w:highlight w:val="none"/>
        </w:rPr>
        <w:t>）。</w:t>
      </w:r>
    </w:p>
    <w:p w14:paraId="02D0872D">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二、保证的方式及保证期间</w:t>
      </w:r>
    </w:p>
    <w:p w14:paraId="54432DAE">
      <w:pPr>
        <w:spacing w:line="360" w:lineRule="auto"/>
        <w:ind w:firstLine="420" w:firstLineChars="200"/>
        <w:jc w:val="left"/>
        <w:rPr>
          <w:rFonts w:hint="eastAsia" w:hAnsi="宋体"/>
          <w:color w:val="auto"/>
          <w:szCs w:val="21"/>
          <w:highlight w:val="none"/>
        </w:rPr>
      </w:pPr>
      <w:r>
        <w:rPr>
          <w:rFonts w:hAnsi="宋体"/>
          <w:color w:val="auto"/>
          <w:szCs w:val="21"/>
          <w:highlight w:val="none"/>
        </w:rPr>
        <w:t>1. 我方保证的方式为：连带责任保证。</w:t>
      </w:r>
    </w:p>
    <w:p w14:paraId="4B0C8BDE">
      <w:pPr>
        <w:spacing w:line="360" w:lineRule="auto"/>
        <w:ind w:firstLine="420" w:firstLineChars="200"/>
        <w:jc w:val="left"/>
        <w:rPr>
          <w:rFonts w:hint="eastAsia" w:hAnsi="宋体"/>
          <w:color w:val="auto"/>
          <w:szCs w:val="21"/>
          <w:highlight w:val="none"/>
        </w:rPr>
      </w:pPr>
      <w:r>
        <w:rPr>
          <w:rFonts w:hAnsi="宋体"/>
          <w:color w:val="auto"/>
          <w:szCs w:val="21"/>
          <w:highlight w:val="none"/>
        </w:rPr>
        <w:t>2. 我方保证的期间为：自本合同生效之日起至主合同约定的工程款支付完毕之日后</w:t>
      </w:r>
      <w:r>
        <w:rPr>
          <w:rFonts w:hAnsi="宋体"/>
          <w:color w:val="auto"/>
          <w:szCs w:val="21"/>
          <w:highlight w:val="none"/>
          <w:u w:val="single"/>
        </w:rPr>
        <w:t xml:space="preserve">    </w:t>
      </w:r>
      <w:r>
        <w:rPr>
          <w:rFonts w:hAnsi="宋体"/>
          <w:color w:val="auto"/>
          <w:szCs w:val="21"/>
          <w:highlight w:val="none"/>
        </w:rPr>
        <w:t>日内。</w:t>
      </w:r>
    </w:p>
    <w:p w14:paraId="14D40936">
      <w:pPr>
        <w:spacing w:line="360" w:lineRule="auto"/>
        <w:ind w:firstLine="420" w:firstLineChars="200"/>
        <w:jc w:val="left"/>
        <w:rPr>
          <w:rFonts w:hint="eastAsia" w:hAnsi="宋体"/>
          <w:color w:val="auto"/>
          <w:szCs w:val="21"/>
          <w:highlight w:val="none"/>
        </w:rPr>
      </w:pPr>
      <w:r>
        <w:rPr>
          <w:rFonts w:hAnsi="宋体"/>
          <w:color w:val="auto"/>
          <w:szCs w:val="21"/>
          <w:highlight w:val="none"/>
        </w:rPr>
        <w:t>3. 你方与发包人协议变更工程款支付日期的，经我方书面同意后，保证期间按照变更后的支付日期做相应调整。</w:t>
      </w:r>
    </w:p>
    <w:p w14:paraId="3D94A603">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三、承担保证责任的形式</w:t>
      </w:r>
    </w:p>
    <w:p w14:paraId="1E1B1EA4">
      <w:pPr>
        <w:spacing w:line="360" w:lineRule="auto"/>
        <w:ind w:firstLine="420" w:firstLineChars="200"/>
        <w:jc w:val="left"/>
        <w:rPr>
          <w:rFonts w:hint="eastAsia" w:hAnsi="宋体"/>
          <w:color w:val="auto"/>
          <w:szCs w:val="21"/>
          <w:highlight w:val="none"/>
        </w:rPr>
      </w:pPr>
      <w:r>
        <w:rPr>
          <w:rFonts w:hAnsi="宋体"/>
          <w:color w:val="auto"/>
          <w:szCs w:val="21"/>
          <w:highlight w:val="none"/>
        </w:rPr>
        <w:t>我方承担保证责任的形式是代为支付。发包人未按主合同约定向你方支付工程款的，由我方在保证金额内代为支付。</w:t>
      </w:r>
    </w:p>
    <w:p w14:paraId="5D94F63B">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四、代偿的安排</w:t>
      </w:r>
    </w:p>
    <w:p w14:paraId="2E2FDAB1">
      <w:pPr>
        <w:spacing w:line="360" w:lineRule="auto"/>
        <w:ind w:firstLine="420" w:firstLineChars="200"/>
        <w:jc w:val="left"/>
        <w:rPr>
          <w:rFonts w:hint="eastAsia" w:hAnsi="宋体"/>
          <w:color w:val="auto"/>
          <w:szCs w:val="21"/>
          <w:highlight w:val="none"/>
        </w:rPr>
      </w:pPr>
      <w:r>
        <w:rPr>
          <w:rFonts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0EB11174">
      <w:pPr>
        <w:spacing w:line="360" w:lineRule="auto"/>
        <w:ind w:firstLine="420" w:firstLineChars="200"/>
        <w:jc w:val="left"/>
        <w:rPr>
          <w:rFonts w:hint="eastAsia" w:hAnsi="宋体"/>
          <w:color w:val="auto"/>
          <w:szCs w:val="21"/>
          <w:highlight w:val="none"/>
        </w:rPr>
      </w:pPr>
      <w:r>
        <w:rPr>
          <w:rFonts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A534684">
      <w:pPr>
        <w:spacing w:line="360" w:lineRule="auto"/>
        <w:ind w:firstLine="420" w:firstLineChars="200"/>
        <w:jc w:val="left"/>
        <w:rPr>
          <w:rFonts w:hint="eastAsia" w:hAnsi="宋体"/>
          <w:color w:val="auto"/>
          <w:szCs w:val="21"/>
          <w:highlight w:val="none"/>
        </w:rPr>
      </w:pPr>
      <w:r>
        <w:rPr>
          <w:rFonts w:hAnsi="宋体"/>
          <w:color w:val="auto"/>
          <w:szCs w:val="21"/>
          <w:highlight w:val="none"/>
        </w:rPr>
        <w:t>3. 我方收到你方的书面索赔通知及相应的证明材料后７天内无条件支付。</w:t>
      </w:r>
    </w:p>
    <w:p w14:paraId="3B387777">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五、保证责任的解除</w:t>
      </w:r>
    </w:p>
    <w:p w14:paraId="37A96806">
      <w:pPr>
        <w:spacing w:line="360" w:lineRule="auto"/>
        <w:ind w:firstLine="420" w:firstLineChars="200"/>
        <w:jc w:val="left"/>
        <w:rPr>
          <w:rFonts w:hint="eastAsia" w:hAnsi="宋体"/>
          <w:color w:val="auto"/>
          <w:szCs w:val="21"/>
          <w:highlight w:val="none"/>
        </w:rPr>
      </w:pPr>
      <w:r>
        <w:rPr>
          <w:rFonts w:hAnsi="宋体"/>
          <w:color w:val="auto"/>
          <w:szCs w:val="21"/>
          <w:highlight w:val="none"/>
        </w:rPr>
        <w:t>1. 在本保函承诺的保证期间内，你方未书面向我方主张保证责任的，自保证期间届满次日起，我方保证责任解除。</w:t>
      </w:r>
    </w:p>
    <w:p w14:paraId="34D5EE4E">
      <w:pPr>
        <w:spacing w:line="360" w:lineRule="auto"/>
        <w:ind w:firstLine="420" w:firstLineChars="200"/>
        <w:jc w:val="left"/>
        <w:rPr>
          <w:rFonts w:hint="eastAsia" w:hAnsi="宋体"/>
          <w:color w:val="auto"/>
          <w:szCs w:val="21"/>
          <w:highlight w:val="none"/>
        </w:rPr>
      </w:pPr>
      <w:r>
        <w:rPr>
          <w:rFonts w:hAnsi="宋体"/>
          <w:color w:val="auto"/>
          <w:szCs w:val="21"/>
          <w:highlight w:val="none"/>
        </w:rPr>
        <w:t>2. 发包人按主合同约定履行了工程款的全部支付义务的，自本保函承诺的保证期间届满次日起，我方保证责任解除。</w:t>
      </w:r>
    </w:p>
    <w:p w14:paraId="29A460F1">
      <w:pPr>
        <w:spacing w:line="360" w:lineRule="auto"/>
        <w:ind w:firstLine="420" w:firstLineChars="200"/>
        <w:jc w:val="left"/>
        <w:rPr>
          <w:rFonts w:hint="eastAsia" w:hAnsi="宋体"/>
          <w:color w:val="auto"/>
          <w:szCs w:val="21"/>
          <w:highlight w:val="none"/>
        </w:rPr>
      </w:pPr>
      <w:r>
        <w:rPr>
          <w:rFonts w:hAnsi="宋体"/>
          <w:color w:val="auto"/>
          <w:szCs w:val="21"/>
          <w:highlight w:val="none"/>
        </w:rPr>
        <w:t>3. 我方按照本保函向你方履行保证责任所支付金额达到本保函保证金额时，自我方向你方支付（支付款项从我方账户划出）之日起，保证责任即解除。</w:t>
      </w:r>
    </w:p>
    <w:p w14:paraId="214C1C24">
      <w:pPr>
        <w:spacing w:line="360" w:lineRule="auto"/>
        <w:ind w:firstLine="420" w:firstLineChars="200"/>
        <w:jc w:val="left"/>
        <w:rPr>
          <w:rFonts w:hint="eastAsia" w:hAnsi="宋体"/>
          <w:color w:val="auto"/>
          <w:szCs w:val="21"/>
          <w:highlight w:val="none"/>
        </w:rPr>
      </w:pPr>
      <w:r>
        <w:rPr>
          <w:rFonts w:hAnsi="宋体"/>
          <w:color w:val="auto"/>
          <w:szCs w:val="21"/>
          <w:highlight w:val="none"/>
        </w:rPr>
        <w:t>4. 按照法律法规的规定或出现应解除我方保证责任的其他情形的，我方在本保函项下的保证责任亦解除。</w:t>
      </w:r>
    </w:p>
    <w:p w14:paraId="0AA42B85">
      <w:pPr>
        <w:spacing w:line="360" w:lineRule="auto"/>
        <w:ind w:firstLine="420" w:firstLineChars="200"/>
        <w:jc w:val="left"/>
        <w:rPr>
          <w:rFonts w:hint="eastAsia" w:hAnsi="宋体"/>
          <w:color w:val="auto"/>
          <w:szCs w:val="21"/>
          <w:highlight w:val="none"/>
        </w:rPr>
      </w:pPr>
      <w:r>
        <w:rPr>
          <w:rFonts w:hAnsi="宋体"/>
          <w:color w:val="auto"/>
          <w:szCs w:val="21"/>
          <w:highlight w:val="none"/>
        </w:rPr>
        <w:t>5. 我方解除保证责任后，你方应自我方保证责任解除之日起</w:t>
      </w:r>
      <w:r>
        <w:rPr>
          <w:rFonts w:hAnsi="宋体"/>
          <w:color w:val="auto"/>
          <w:szCs w:val="21"/>
          <w:highlight w:val="none"/>
          <w:u w:val="single"/>
        </w:rPr>
        <w:t xml:space="preserve">  </w:t>
      </w:r>
      <w:r>
        <w:rPr>
          <w:rFonts w:hAnsi="宋体"/>
          <w:color w:val="auto"/>
          <w:szCs w:val="21"/>
          <w:highlight w:val="none"/>
        </w:rPr>
        <w:t>个工作日内，将本保函原件返还我方。</w:t>
      </w:r>
    </w:p>
    <w:p w14:paraId="12510F53">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六、免责条款</w:t>
      </w:r>
    </w:p>
    <w:p w14:paraId="0D2A2D94">
      <w:pPr>
        <w:spacing w:line="360" w:lineRule="auto"/>
        <w:ind w:firstLine="420" w:firstLineChars="200"/>
        <w:jc w:val="left"/>
        <w:rPr>
          <w:rFonts w:hint="eastAsia" w:hAnsi="宋体"/>
          <w:color w:val="auto"/>
          <w:szCs w:val="21"/>
          <w:highlight w:val="none"/>
        </w:rPr>
      </w:pPr>
      <w:r>
        <w:rPr>
          <w:rFonts w:hAnsi="宋体"/>
          <w:color w:val="auto"/>
          <w:szCs w:val="21"/>
          <w:highlight w:val="none"/>
        </w:rPr>
        <w:t>1. 因你方违约致使发包人不能履行义务的，我方不承担保证责任。</w:t>
      </w:r>
    </w:p>
    <w:p w14:paraId="3D463EE0">
      <w:pPr>
        <w:spacing w:line="360" w:lineRule="auto"/>
        <w:ind w:firstLine="420" w:firstLineChars="200"/>
        <w:jc w:val="left"/>
        <w:rPr>
          <w:rFonts w:hint="eastAsia" w:hAnsi="宋体"/>
          <w:color w:val="auto"/>
          <w:szCs w:val="21"/>
          <w:highlight w:val="none"/>
        </w:rPr>
      </w:pPr>
      <w:r>
        <w:rPr>
          <w:rFonts w:hAnsi="宋体"/>
          <w:color w:val="auto"/>
          <w:szCs w:val="21"/>
          <w:highlight w:val="none"/>
        </w:rPr>
        <w:t>2. 依照法律法规的规定或你方与发包人的另行约定，免除发包人部分或全部义务的，我方亦免除其相应的保证责任。</w:t>
      </w:r>
    </w:p>
    <w:p w14:paraId="634BF418">
      <w:pPr>
        <w:spacing w:line="360" w:lineRule="auto"/>
        <w:ind w:firstLine="420" w:firstLineChars="200"/>
        <w:jc w:val="left"/>
        <w:rPr>
          <w:rFonts w:hint="eastAsia" w:hAnsi="宋体"/>
          <w:color w:val="auto"/>
          <w:szCs w:val="21"/>
          <w:highlight w:val="none"/>
        </w:rPr>
      </w:pPr>
      <w:r>
        <w:rPr>
          <w:rFonts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2E2BEFB">
      <w:pPr>
        <w:spacing w:line="360" w:lineRule="auto"/>
        <w:ind w:firstLine="420" w:firstLineChars="200"/>
        <w:jc w:val="left"/>
        <w:rPr>
          <w:rFonts w:hint="eastAsia" w:hAnsi="宋体"/>
          <w:color w:val="auto"/>
          <w:szCs w:val="21"/>
          <w:highlight w:val="none"/>
        </w:rPr>
      </w:pPr>
      <w:r>
        <w:rPr>
          <w:rFonts w:hAnsi="宋体"/>
          <w:color w:val="auto"/>
          <w:szCs w:val="21"/>
          <w:highlight w:val="none"/>
        </w:rPr>
        <w:t>4. 因不可抗力造成发包人不能履行义务的，我方不承担保证责任。</w:t>
      </w:r>
    </w:p>
    <w:p w14:paraId="348080CD">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七、争议解决</w:t>
      </w:r>
    </w:p>
    <w:p w14:paraId="194F661D">
      <w:pPr>
        <w:spacing w:line="360" w:lineRule="auto"/>
        <w:ind w:firstLine="420" w:firstLineChars="200"/>
        <w:rPr>
          <w:rFonts w:hint="eastAsia" w:hAnsi="宋体"/>
          <w:color w:val="auto"/>
          <w:szCs w:val="21"/>
          <w:highlight w:val="none"/>
        </w:rPr>
      </w:pPr>
      <w:r>
        <w:rPr>
          <w:rFonts w:hAnsi="宋体"/>
          <w:color w:val="auto"/>
          <w:szCs w:val="21"/>
          <w:highlight w:val="none"/>
        </w:rPr>
        <w:t>因本保函或本保函相关事项发生的纠纷，可由双方协商解决，协商不成的，按下列第</w:t>
      </w:r>
      <w:r>
        <w:rPr>
          <w:rFonts w:hAnsi="宋体"/>
          <w:color w:val="auto"/>
          <w:szCs w:val="21"/>
          <w:highlight w:val="none"/>
          <w:u w:val="single"/>
        </w:rPr>
        <w:t xml:space="preserve">     </w:t>
      </w:r>
      <w:r>
        <w:rPr>
          <w:rFonts w:hAnsi="宋体"/>
          <w:color w:val="auto"/>
          <w:szCs w:val="21"/>
          <w:highlight w:val="none"/>
        </w:rPr>
        <w:t>种方式解决：</w:t>
      </w:r>
    </w:p>
    <w:p w14:paraId="1E1BFEB3">
      <w:pPr>
        <w:spacing w:line="360" w:lineRule="auto"/>
        <w:ind w:firstLine="420" w:firstLineChars="200"/>
        <w:jc w:val="left"/>
        <w:rPr>
          <w:rFonts w:hint="eastAsia" w:hAnsi="宋体"/>
          <w:color w:val="auto"/>
          <w:szCs w:val="21"/>
          <w:highlight w:val="none"/>
        </w:rPr>
      </w:pPr>
      <w:r>
        <w:rPr>
          <w:rFonts w:hAnsi="宋体"/>
          <w:color w:val="auto"/>
          <w:szCs w:val="21"/>
          <w:highlight w:val="none"/>
        </w:rPr>
        <w:t>（1）向</w:t>
      </w:r>
      <w:r>
        <w:rPr>
          <w:rFonts w:hAnsi="宋体"/>
          <w:color w:val="auto"/>
          <w:szCs w:val="21"/>
          <w:highlight w:val="none"/>
          <w:u w:val="single"/>
        </w:rPr>
        <w:t xml:space="preserve">                     </w:t>
      </w:r>
      <w:r>
        <w:rPr>
          <w:rFonts w:hAnsi="宋体"/>
          <w:color w:val="auto"/>
          <w:szCs w:val="21"/>
          <w:highlight w:val="none"/>
        </w:rPr>
        <w:t>仲裁委员会申请仲裁；</w:t>
      </w:r>
    </w:p>
    <w:p w14:paraId="700912FC">
      <w:pPr>
        <w:spacing w:line="360" w:lineRule="auto"/>
        <w:ind w:firstLine="420" w:firstLineChars="200"/>
        <w:jc w:val="left"/>
        <w:rPr>
          <w:rFonts w:hint="eastAsia" w:hAnsi="宋体"/>
          <w:color w:val="auto"/>
          <w:szCs w:val="21"/>
          <w:highlight w:val="none"/>
        </w:rPr>
      </w:pPr>
      <w:r>
        <w:rPr>
          <w:rFonts w:hAnsi="宋体"/>
          <w:color w:val="auto"/>
          <w:szCs w:val="21"/>
          <w:highlight w:val="none"/>
        </w:rPr>
        <w:t>（2）向</w:t>
      </w:r>
      <w:r>
        <w:rPr>
          <w:rFonts w:hAnsi="宋体"/>
          <w:color w:val="auto"/>
          <w:szCs w:val="21"/>
          <w:highlight w:val="none"/>
          <w:u w:val="single"/>
        </w:rPr>
        <w:t xml:space="preserve">                     </w:t>
      </w:r>
      <w:r>
        <w:rPr>
          <w:rFonts w:hAnsi="宋体"/>
          <w:color w:val="auto"/>
          <w:szCs w:val="21"/>
          <w:highlight w:val="none"/>
        </w:rPr>
        <w:t>人民法院起诉。</w:t>
      </w:r>
    </w:p>
    <w:p w14:paraId="2C5C3FF6">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八、保函的生效</w:t>
      </w:r>
    </w:p>
    <w:p w14:paraId="38E6E66B">
      <w:pPr>
        <w:spacing w:line="360" w:lineRule="auto"/>
        <w:ind w:firstLine="420" w:firstLineChars="200"/>
        <w:jc w:val="left"/>
        <w:rPr>
          <w:rFonts w:hint="eastAsia" w:hAnsi="宋体"/>
          <w:color w:val="auto"/>
          <w:szCs w:val="21"/>
          <w:highlight w:val="none"/>
        </w:rPr>
      </w:pPr>
      <w:r>
        <w:rPr>
          <w:rFonts w:hAnsi="宋体"/>
          <w:color w:val="auto"/>
          <w:szCs w:val="21"/>
          <w:highlight w:val="none"/>
        </w:rPr>
        <w:t>本保函自我方法定代表人（负责人）（或其授权代理人）签字并加盖公章之日起生效。</w:t>
      </w:r>
    </w:p>
    <w:p w14:paraId="0E4A1E96">
      <w:pPr>
        <w:spacing w:line="360" w:lineRule="auto"/>
        <w:jc w:val="left"/>
        <w:rPr>
          <w:rFonts w:hint="eastAsia" w:hAnsi="宋体"/>
          <w:color w:val="auto"/>
          <w:szCs w:val="21"/>
          <w:highlight w:val="none"/>
        </w:rPr>
      </w:pPr>
    </w:p>
    <w:p w14:paraId="1B8C117D">
      <w:pPr>
        <w:spacing w:line="360" w:lineRule="auto"/>
        <w:ind w:right="600"/>
        <w:jc w:val="left"/>
        <w:rPr>
          <w:rFonts w:hint="eastAsia" w:hAnsi="宋体"/>
          <w:color w:val="auto"/>
          <w:szCs w:val="21"/>
          <w:highlight w:val="none"/>
        </w:rPr>
      </w:pPr>
    </w:p>
    <w:p w14:paraId="33F36CAA">
      <w:pPr>
        <w:spacing w:line="360" w:lineRule="auto"/>
        <w:ind w:right="600"/>
        <w:jc w:val="left"/>
        <w:rPr>
          <w:rFonts w:hint="eastAsia" w:hAnsi="宋体"/>
          <w:color w:val="auto"/>
          <w:szCs w:val="21"/>
          <w:highlight w:val="none"/>
        </w:rPr>
      </w:pPr>
      <w:r>
        <w:rPr>
          <w:rFonts w:hAnsi="宋体"/>
          <w:color w:val="auto"/>
          <w:szCs w:val="21"/>
          <w:highlight w:val="none"/>
        </w:rPr>
        <w:t>担保人：</w:t>
      </w:r>
      <w:r>
        <w:rPr>
          <w:rFonts w:hAnsi="宋体"/>
          <w:color w:val="auto"/>
          <w:szCs w:val="21"/>
          <w:highlight w:val="none"/>
          <w:u w:val="single"/>
        </w:rPr>
        <w:t xml:space="preserve">                                   </w:t>
      </w:r>
      <w:r>
        <w:rPr>
          <w:rFonts w:hAnsi="宋体"/>
          <w:color w:val="auto"/>
          <w:szCs w:val="21"/>
          <w:highlight w:val="none"/>
        </w:rPr>
        <w:t>（盖章）</w:t>
      </w:r>
    </w:p>
    <w:p w14:paraId="63330D49">
      <w:pPr>
        <w:spacing w:line="360" w:lineRule="auto"/>
        <w:ind w:right="1200"/>
        <w:rPr>
          <w:rFonts w:hint="eastAsia" w:hAnsi="宋体"/>
          <w:color w:val="auto"/>
          <w:szCs w:val="21"/>
          <w:highlight w:val="none"/>
        </w:rPr>
      </w:pPr>
      <w:r>
        <w:rPr>
          <w:rFonts w:hAnsi="宋体"/>
          <w:color w:val="auto"/>
          <w:szCs w:val="21"/>
          <w:highlight w:val="none"/>
        </w:rPr>
        <w:t>法定代表人（负责人）或委托代理人：</w:t>
      </w:r>
      <w:r>
        <w:rPr>
          <w:rFonts w:hAnsi="宋体"/>
          <w:color w:val="auto"/>
          <w:szCs w:val="21"/>
          <w:highlight w:val="none"/>
          <w:u w:val="single"/>
        </w:rPr>
        <w:t xml:space="preserve">                   </w:t>
      </w:r>
      <w:r>
        <w:rPr>
          <w:rFonts w:hAnsi="宋体"/>
          <w:color w:val="auto"/>
          <w:szCs w:val="21"/>
          <w:highlight w:val="none"/>
        </w:rPr>
        <w:t>（签字）</w:t>
      </w:r>
    </w:p>
    <w:p w14:paraId="73678D57">
      <w:pPr>
        <w:wordWrap w:val="0"/>
        <w:spacing w:line="360" w:lineRule="auto"/>
        <w:jc w:val="left"/>
        <w:rPr>
          <w:rFonts w:hint="eastAsia" w:hAnsi="宋体"/>
          <w:color w:val="auto"/>
          <w:szCs w:val="21"/>
          <w:highlight w:val="none"/>
        </w:rPr>
      </w:pPr>
      <w:r>
        <w:rPr>
          <w:rFonts w:hAnsi="宋体"/>
          <w:color w:val="auto"/>
          <w:szCs w:val="21"/>
          <w:highlight w:val="none"/>
        </w:rPr>
        <w:t>地    址：</w:t>
      </w:r>
      <w:r>
        <w:rPr>
          <w:rFonts w:hAnsi="宋体"/>
          <w:color w:val="auto"/>
          <w:szCs w:val="21"/>
          <w:highlight w:val="none"/>
          <w:u w:val="single"/>
        </w:rPr>
        <w:t xml:space="preserve">                                        </w:t>
      </w:r>
    </w:p>
    <w:p w14:paraId="67173B04">
      <w:pPr>
        <w:wordWrap w:val="0"/>
        <w:spacing w:line="360" w:lineRule="auto"/>
        <w:jc w:val="left"/>
        <w:rPr>
          <w:rFonts w:hint="eastAsia" w:hAnsi="宋体"/>
          <w:color w:val="auto"/>
          <w:szCs w:val="21"/>
          <w:highlight w:val="none"/>
        </w:rPr>
      </w:pPr>
      <w:r>
        <w:rPr>
          <w:rFonts w:hAnsi="宋体"/>
          <w:color w:val="auto"/>
          <w:szCs w:val="21"/>
          <w:highlight w:val="none"/>
        </w:rPr>
        <w:t>邮政编码：</w:t>
      </w:r>
      <w:r>
        <w:rPr>
          <w:rFonts w:hAnsi="宋体"/>
          <w:color w:val="auto"/>
          <w:szCs w:val="21"/>
          <w:highlight w:val="none"/>
          <w:u w:val="single"/>
        </w:rPr>
        <w:t xml:space="preserve">                                        </w:t>
      </w:r>
    </w:p>
    <w:p w14:paraId="4719554A">
      <w:pPr>
        <w:wordWrap w:val="0"/>
        <w:spacing w:line="360" w:lineRule="auto"/>
        <w:jc w:val="left"/>
        <w:rPr>
          <w:rFonts w:hint="eastAsia" w:hAnsi="宋体"/>
          <w:color w:val="auto"/>
          <w:szCs w:val="21"/>
          <w:highlight w:val="none"/>
        </w:rPr>
      </w:pPr>
      <w:r>
        <w:rPr>
          <w:rFonts w:hAnsi="宋体"/>
          <w:color w:val="auto"/>
          <w:szCs w:val="21"/>
          <w:highlight w:val="none"/>
        </w:rPr>
        <w:t>传    真：</w:t>
      </w:r>
      <w:r>
        <w:rPr>
          <w:rFonts w:hAnsi="宋体"/>
          <w:color w:val="auto"/>
          <w:szCs w:val="21"/>
          <w:highlight w:val="none"/>
          <w:u w:val="single"/>
        </w:rPr>
        <w:t xml:space="preserve">                                        </w:t>
      </w:r>
    </w:p>
    <w:p w14:paraId="2CCF1874">
      <w:pPr>
        <w:spacing w:line="360" w:lineRule="auto"/>
        <w:ind w:right="150" w:firstLine="420" w:firstLineChars="200"/>
        <w:jc w:val="left"/>
        <w:rPr>
          <w:rFonts w:hint="eastAsia" w:hAnsi="宋体"/>
          <w:color w:val="auto"/>
          <w:szCs w:val="21"/>
          <w:highlight w:val="none"/>
          <w:u w:val="single"/>
        </w:rPr>
      </w:pPr>
    </w:p>
    <w:p w14:paraId="15C9E85B">
      <w:pPr>
        <w:spacing w:line="360" w:lineRule="auto"/>
        <w:ind w:right="150" w:firstLine="420" w:firstLineChars="200"/>
        <w:jc w:val="left"/>
        <w:rPr>
          <w:rFonts w:hint="eastAsia" w:hAnsi="宋体"/>
          <w:color w:val="auto"/>
          <w:szCs w:val="21"/>
          <w:highlight w:val="none"/>
        </w:rPr>
      </w:pPr>
      <w:r>
        <w:rPr>
          <w:rFonts w:hAnsi="宋体"/>
          <w:color w:val="auto"/>
          <w:szCs w:val="21"/>
          <w:highlight w:val="non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211B1F9D">
      <w:pPr>
        <w:spacing w:line="440" w:lineRule="exact"/>
        <w:rPr>
          <w:rFonts w:hint="eastAsia" w:hAnsi="宋体"/>
          <w:color w:val="auto"/>
          <w:szCs w:val="21"/>
          <w:highlight w:val="none"/>
        </w:rPr>
      </w:pPr>
      <w:r>
        <w:rPr>
          <w:rFonts w:hAnsi="宋体"/>
          <w:color w:val="auto"/>
          <w:szCs w:val="21"/>
          <w:highlight w:val="none"/>
        </w:rPr>
        <w:br w:type="page"/>
      </w:r>
      <w:r>
        <w:rPr>
          <w:rFonts w:hAnsi="宋体"/>
          <w:color w:val="auto"/>
          <w:szCs w:val="21"/>
          <w:highlight w:val="none"/>
        </w:rPr>
        <w:t>附</w:t>
      </w:r>
      <w:bookmarkStart w:id="1023" w:name="_Toc267261699"/>
      <w:bookmarkStart w:id="1024" w:name="_Toc296891268"/>
      <w:bookmarkStart w:id="1025" w:name="_Toc296346729"/>
      <w:bookmarkStart w:id="1026" w:name="_Toc296503228"/>
      <w:bookmarkStart w:id="1027" w:name="_Toc296944567"/>
      <w:bookmarkStart w:id="1028" w:name="_Toc296347227"/>
      <w:bookmarkStart w:id="1029" w:name="_Toc296891056"/>
      <w:r>
        <w:rPr>
          <w:rFonts w:hAnsi="宋体"/>
          <w:color w:val="auto"/>
          <w:szCs w:val="21"/>
          <w:highlight w:val="none"/>
        </w:rPr>
        <w:t>件</w:t>
      </w:r>
      <w:r>
        <w:rPr>
          <w:rFonts w:hint="eastAsia" w:hAnsi="宋体"/>
          <w:color w:val="auto"/>
          <w:szCs w:val="21"/>
          <w:highlight w:val="none"/>
        </w:rPr>
        <w:t>3</w:t>
      </w:r>
      <w:r>
        <w:rPr>
          <w:rFonts w:hAnsi="宋体"/>
          <w:color w:val="auto"/>
          <w:szCs w:val="21"/>
          <w:highlight w:val="none"/>
        </w:rPr>
        <w:t>：</w:t>
      </w:r>
    </w:p>
    <w:bookmarkEnd w:id="1023"/>
    <w:bookmarkEnd w:id="1024"/>
    <w:bookmarkEnd w:id="1025"/>
    <w:bookmarkEnd w:id="1026"/>
    <w:bookmarkEnd w:id="1027"/>
    <w:bookmarkEnd w:id="1028"/>
    <w:bookmarkEnd w:id="1029"/>
    <w:p w14:paraId="438C7923">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承包人主要施工管理人员表</w:t>
      </w:r>
    </w:p>
    <w:tbl>
      <w:tblPr>
        <w:tblStyle w:val="57"/>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151"/>
      </w:tblGrid>
      <w:tr w14:paraId="26D2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D564E93">
            <w:pPr>
              <w:keepNext/>
              <w:spacing w:line="440" w:lineRule="exact"/>
              <w:ind w:left="63" w:right="63"/>
              <w:rPr>
                <w:rFonts w:hint="eastAsia" w:hAnsi="宋体"/>
                <w:color w:val="auto"/>
                <w:szCs w:val="21"/>
                <w:highlight w:val="none"/>
              </w:rPr>
            </w:pPr>
            <w:r>
              <w:rPr>
                <w:rFonts w:hAnsi="宋体"/>
                <w:color w:val="auto"/>
                <w:szCs w:val="21"/>
                <w:highlight w:val="none"/>
              </w:rPr>
              <w:t>名    称</w:t>
            </w:r>
          </w:p>
        </w:tc>
        <w:tc>
          <w:tcPr>
            <w:tcW w:w="1418" w:type="dxa"/>
            <w:noWrap w:val="0"/>
            <w:vAlign w:val="center"/>
          </w:tcPr>
          <w:p w14:paraId="3227AA98">
            <w:pPr>
              <w:keepNext/>
              <w:spacing w:line="440" w:lineRule="exact"/>
              <w:ind w:left="63" w:right="63"/>
              <w:rPr>
                <w:rFonts w:hint="eastAsia" w:hAnsi="宋体"/>
                <w:color w:val="auto"/>
                <w:szCs w:val="21"/>
                <w:highlight w:val="none"/>
              </w:rPr>
            </w:pPr>
            <w:r>
              <w:rPr>
                <w:rFonts w:hAnsi="宋体"/>
                <w:color w:val="auto"/>
                <w:szCs w:val="21"/>
                <w:highlight w:val="none"/>
              </w:rPr>
              <w:t>姓名</w:t>
            </w:r>
          </w:p>
        </w:tc>
        <w:tc>
          <w:tcPr>
            <w:tcW w:w="1134" w:type="dxa"/>
            <w:noWrap w:val="0"/>
            <w:vAlign w:val="center"/>
          </w:tcPr>
          <w:p w14:paraId="43230514">
            <w:pPr>
              <w:keepNext/>
              <w:spacing w:line="440" w:lineRule="exact"/>
              <w:ind w:left="63" w:right="63"/>
              <w:rPr>
                <w:rFonts w:hint="eastAsia" w:hAnsi="宋体"/>
                <w:color w:val="auto"/>
                <w:szCs w:val="21"/>
                <w:highlight w:val="none"/>
              </w:rPr>
            </w:pPr>
            <w:r>
              <w:rPr>
                <w:rFonts w:hAnsi="宋体"/>
                <w:color w:val="auto"/>
                <w:szCs w:val="21"/>
                <w:highlight w:val="none"/>
              </w:rPr>
              <w:t>职务</w:t>
            </w:r>
          </w:p>
        </w:tc>
        <w:tc>
          <w:tcPr>
            <w:tcW w:w="1134" w:type="dxa"/>
            <w:noWrap w:val="0"/>
            <w:vAlign w:val="center"/>
          </w:tcPr>
          <w:p w14:paraId="457A57B6">
            <w:pPr>
              <w:keepNext/>
              <w:spacing w:line="440" w:lineRule="exact"/>
              <w:ind w:left="63" w:right="63"/>
              <w:rPr>
                <w:rFonts w:hint="eastAsia" w:hAnsi="宋体"/>
                <w:color w:val="auto"/>
                <w:szCs w:val="21"/>
                <w:highlight w:val="none"/>
              </w:rPr>
            </w:pPr>
            <w:r>
              <w:rPr>
                <w:rFonts w:hAnsi="宋体"/>
                <w:color w:val="auto"/>
                <w:szCs w:val="21"/>
                <w:highlight w:val="none"/>
              </w:rPr>
              <w:t>职称</w:t>
            </w:r>
          </w:p>
        </w:tc>
        <w:tc>
          <w:tcPr>
            <w:tcW w:w="3151" w:type="dxa"/>
            <w:noWrap w:val="0"/>
            <w:vAlign w:val="center"/>
          </w:tcPr>
          <w:p w14:paraId="08EBDBC7">
            <w:pPr>
              <w:keepNext/>
              <w:spacing w:line="440" w:lineRule="exact"/>
              <w:ind w:right="63"/>
              <w:rPr>
                <w:rFonts w:hint="eastAsia" w:hAnsi="宋体"/>
                <w:color w:val="auto"/>
                <w:szCs w:val="21"/>
                <w:highlight w:val="none"/>
              </w:rPr>
            </w:pPr>
            <w:r>
              <w:rPr>
                <w:rFonts w:hint="eastAsia" w:hAnsi="宋体"/>
                <w:color w:val="auto"/>
                <w:szCs w:val="21"/>
                <w:highlight w:val="none"/>
              </w:rPr>
              <w:t>计划进场时间</w:t>
            </w:r>
          </w:p>
        </w:tc>
      </w:tr>
      <w:tr w14:paraId="6A44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08" w:type="dxa"/>
            <w:gridSpan w:val="5"/>
            <w:noWrap w:val="0"/>
            <w:vAlign w:val="center"/>
          </w:tcPr>
          <w:p w14:paraId="07DD6239">
            <w:pPr>
              <w:keepNext/>
              <w:spacing w:line="440" w:lineRule="exact"/>
              <w:ind w:left="63" w:right="63"/>
              <w:rPr>
                <w:rFonts w:hint="eastAsia" w:hAnsi="宋体"/>
                <w:color w:val="auto"/>
                <w:szCs w:val="21"/>
                <w:highlight w:val="none"/>
              </w:rPr>
            </w:pPr>
            <w:r>
              <w:rPr>
                <w:rFonts w:hAnsi="宋体"/>
                <w:color w:val="auto"/>
                <w:szCs w:val="21"/>
                <w:highlight w:val="none"/>
              </w:rPr>
              <w:t>一、总部人员</w:t>
            </w:r>
          </w:p>
        </w:tc>
      </w:tr>
      <w:tr w14:paraId="1A32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FE0DBDB">
            <w:pPr>
              <w:keepNext/>
              <w:spacing w:line="440" w:lineRule="exact"/>
              <w:ind w:left="63" w:right="63"/>
              <w:rPr>
                <w:rFonts w:hint="eastAsia" w:hAnsi="宋体"/>
                <w:color w:val="auto"/>
                <w:szCs w:val="21"/>
                <w:highlight w:val="none"/>
              </w:rPr>
            </w:pPr>
            <w:r>
              <w:rPr>
                <w:rFonts w:hAnsi="宋体"/>
                <w:color w:val="auto"/>
                <w:szCs w:val="21"/>
                <w:highlight w:val="none"/>
              </w:rPr>
              <w:t>项目主管</w:t>
            </w:r>
          </w:p>
        </w:tc>
        <w:tc>
          <w:tcPr>
            <w:tcW w:w="1418" w:type="dxa"/>
            <w:noWrap w:val="0"/>
            <w:vAlign w:val="center"/>
          </w:tcPr>
          <w:p w14:paraId="763E39D9">
            <w:pPr>
              <w:keepNext/>
              <w:spacing w:line="440" w:lineRule="exact"/>
              <w:ind w:left="63" w:right="63"/>
              <w:rPr>
                <w:rFonts w:hint="eastAsia" w:hAnsi="宋体"/>
                <w:color w:val="auto"/>
                <w:szCs w:val="21"/>
                <w:highlight w:val="none"/>
              </w:rPr>
            </w:pPr>
          </w:p>
        </w:tc>
        <w:tc>
          <w:tcPr>
            <w:tcW w:w="1134" w:type="dxa"/>
            <w:noWrap w:val="0"/>
            <w:vAlign w:val="center"/>
          </w:tcPr>
          <w:p w14:paraId="0F3CEDB2">
            <w:pPr>
              <w:keepNext/>
              <w:spacing w:line="440" w:lineRule="exact"/>
              <w:ind w:left="63" w:right="63"/>
              <w:rPr>
                <w:rFonts w:hint="eastAsia" w:hAnsi="宋体"/>
                <w:color w:val="auto"/>
                <w:szCs w:val="21"/>
                <w:highlight w:val="none"/>
              </w:rPr>
            </w:pPr>
          </w:p>
        </w:tc>
        <w:tc>
          <w:tcPr>
            <w:tcW w:w="1134" w:type="dxa"/>
            <w:noWrap w:val="0"/>
            <w:vAlign w:val="center"/>
          </w:tcPr>
          <w:p w14:paraId="23C9A8B2">
            <w:pPr>
              <w:keepNext/>
              <w:spacing w:line="440" w:lineRule="exact"/>
              <w:ind w:left="63" w:right="63"/>
              <w:rPr>
                <w:rFonts w:hint="eastAsia" w:hAnsi="宋体"/>
                <w:color w:val="auto"/>
                <w:szCs w:val="21"/>
                <w:highlight w:val="none"/>
              </w:rPr>
            </w:pPr>
          </w:p>
        </w:tc>
        <w:tc>
          <w:tcPr>
            <w:tcW w:w="3151" w:type="dxa"/>
            <w:noWrap w:val="0"/>
            <w:vAlign w:val="center"/>
          </w:tcPr>
          <w:p w14:paraId="1AD3477A">
            <w:pPr>
              <w:keepNext/>
              <w:spacing w:line="440" w:lineRule="exact"/>
              <w:ind w:left="63" w:right="63"/>
              <w:rPr>
                <w:rFonts w:hint="eastAsia" w:hAnsi="宋体"/>
                <w:color w:val="auto"/>
                <w:szCs w:val="21"/>
                <w:highlight w:val="none"/>
              </w:rPr>
            </w:pPr>
          </w:p>
        </w:tc>
      </w:tr>
      <w:tr w14:paraId="6415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1D7FEDE">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5BD5E79E">
            <w:pPr>
              <w:keepNext/>
              <w:spacing w:line="440" w:lineRule="exact"/>
              <w:ind w:left="63" w:right="63"/>
              <w:rPr>
                <w:rFonts w:hint="eastAsia" w:hAnsi="宋体"/>
                <w:color w:val="auto"/>
                <w:szCs w:val="21"/>
                <w:highlight w:val="none"/>
              </w:rPr>
            </w:pPr>
          </w:p>
        </w:tc>
        <w:tc>
          <w:tcPr>
            <w:tcW w:w="1134" w:type="dxa"/>
            <w:noWrap w:val="0"/>
            <w:vAlign w:val="center"/>
          </w:tcPr>
          <w:p w14:paraId="23F67EAF">
            <w:pPr>
              <w:keepNext/>
              <w:spacing w:line="440" w:lineRule="exact"/>
              <w:ind w:left="63" w:right="63"/>
              <w:rPr>
                <w:rFonts w:hint="eastAsia" w:hAnsi="宋体"/>
                <w:color w:val="auto"/>
                <w:szCs w:val="21"/>
                <w:highlight w:val="none"/>
              </w:rPr>
            </w:pPr>
          </w:p>
        </w:tc>
        <w:tc>
          <w:tcPr>
            <w:tcW w:w="1134" w:type="dxa"/>
            <w:noWrap w:val="0"/>
            <w:vAlign w:val="center"/>
          </w:tcPr>
          <w:p w14:paraId="343B4C7A">
            <w:pPr>
              <w:keepNext/>
              <w:spacing w:line="440" w:lineRule="exact"/>
              <w:ind w:left="63" w:right="63"/>
              <w:rPr>
                <w:rFonts w:hint="eastAsia" w:hAnsi="宋体"/>
                <w:color w:val="auto"/>
                <w:szCs w:val="21"/>
                <w:highlight w:val="none"/>
              </w:rPr>
            </w:pPr>
          </w:p>
        </w:tc>
        <w:tc>
          <w:tcPr>
            <w:tcW w:w="3151" w:type="dxa"/>
            <w:noWrap w:val="0"/>
            <w:vAlign w:val="center"/>
          </w:tcPr>
          <w:p w14:paraId="6997BF9F">
            <w:pPr>
              <w:keepNext/>
              <w:spacing w:line="440" w:lineRule="exact"/>
              <w:ind w:left="63" w:right="63"/>
              <w:rPr>
                <w:rFonts w:hint="eastAsia" w:hAnsi="宋体"/>
                <w:color w:val="auto"/>
                <w:szCs w:val="21"/>
                <w:highlight w:val="none"/>
              </w:rPr>
            </w:pPr>
          </w:p>
        </w:tc>
      </w:tr>
      <w:tr w14:paraId="408A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8DC906D">
            <w:pPr>
              <w:keepNext/>
              <w:spacing w:line="440" w:lineRule="exact"/>
              <w:ind w:left="63" w:right="63"/>
              <w:rPr>
                <w:rFonts w:hint="eastAsia" w:hAnsi="宋体"/>
                <w:color w:val="auto"/>
                <w:szCs w:val="21"/>
                <w:highlight w:val="none"/>
              </w:rPr>
            </w:pPr>
          </w:p>
        </w:tc>
        <w:tc>
          <w:tcPr>
            <w:tcW w:w="1418" w:type="dxa"/>
            <w:noWrap w:val="0"/>
            <w:vAlign w:val="center"/>
          </w:tcPr>
          <w:p w14:paraId="76968C46">
            <w:pPr>
              <w:keepNext/>
              <w:spacing w:line="440" w:lineRule="exact"/>
              <w:ind w:left="63" w:right="63"/>
              <w:rPr>
                <w:rFonts w:hint="eastAsia" w:hAnsi="宋体"/>
                <w:color w:val="auto"/>
                <w:szCs w:val="21"/>
                <w:highlight w:val="none"/>
              </w:rPr>
            </w:pPr>
          </w:p>
        </w:tc>
        <w:tc>
          <w:tcPr>
            <w:tcW w:w="1134" w:type="dxa"/>
            <w:noWrap w:val="0"/>
            <w:vAlign w:val="center"/>
          </w:tcPr>
          <w:p w14:paraId="4D129C34">
            <w:pPr>
              <w:keepNext/>
              <w:spacing w:line="440" w:lineRule="exact"/>
              <w:ind w:left="63" w:right="63"/>
              <w:rPr>
                <w:rFonts w:hint="eastAsia" w:hAnsi="宋体"/>
                <w:color w:val="auto"/>
                <w:szCs w:val="21"/>
                <w:highlight w:val="none"/>
              </w:rPr>
            </w:pPr>
          </w:p>
        </w:tc>
        <w:tc>
          <w:tcPr>
            <w:tcW w:w="1134" w:type="dxa"/>
            <w:noWrap w:val="0"/>
            <w:vAlign w:val="center"/>
          </w:tcPr>
          <w:p w14:paraId="323D0B06">
            <w:pPr>
              <w:keepNext/>
              <w:spacing w:line="440" w:lineRule="exact"/>
              <w:ind w:left="63" w:right="63"/>
              <w:rPr>
                <w:rFonts w:hint="eastAsia" w:hAnsi="宋体"/>
                <w:color w:val="auto"/>
                <w:szCs w:val="21"/>
                <w:highlight w:val="none"/>
              </w:rPr>
            </w:pPr>
          </w:p>
        </w:tc>
        <w:tc>
          <w:tcPr>
            <w:tcW w:w="3151" w:type="dxa"/>
            <w:noWrap w:val="0"/>
            <w:vAlign w:val="center"/>
          </w:tcPr>
          <w:p w14:paraId="0F9614EF">
            <w:pPr>
              <w:keepNext/>
              <w:spacing w:line="440" w:lineRule="exact"/>
              <w:ind w:left="63" w:right="63"/>
              <w:rPr>
                <w:rFonts w:hint="eastAsia" w:hAnsi="宋体"/>
                <w:color w:val="auto"/>
                <w:szCs w:val="21"/>
                <w:highlight w:val="none"/>
              </w:rPr>
            </w:pPr>
          </w:p>
        </w:tc>
      </w:tr>
      <w:tr w14:paraId="1F6E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D5D890C">
            <w:pPr>
              <w:keepNext/>
              <w:spacing w:line="440" w:lineRule="exact"/>
              <w:ind w:left="63" w:right="63"/>
              <w:rPr>
                <w:rFonts w:hint="eastAsia" w:hAnsi="宋体"/>
                <w:color w:val="auto"/>
                <w:szCs w:val="21"/>
                <w:highlight w:val="none"/>
              </w:rPr>
            </w:pPr>
          </w:p>
        </w:tc>
        <w:tc>
          <w:tcPr>
            <w:tcW w:w="1418" w:type="dxa"/>
            <w:noWrap w:val="0"/>
            <w:vAlign w:val="center"/>
          </w:tcPr>
          <w:p w14:paraId="099A4FFD">
            <w:pPr>
              <w:keepNext/>
              <w:spacing w:line="440" w:lineRule="exact"/>
              <w:ind w:left="63" w:right="63"/>
              <w:rPr>
                <w:rFonts w:hint="eastAsia" w:hAnsi="宋体"/>
                <w:color w:val="auto"/>
                <w:szCs w:val="21"/>
                <w:highlight w:val="none"/>
              </w:rPr>
            </w:pPr>
          </w:p>
        </w:tc>
        <w:tc>
          <w:tcPr>
            <w:tcW w:w="1134" w:type="dxa"/>
            <w:noWrap w:val="0"/>
            <w:vAlign w:val="center"/>
          </w:tcPr>
          <w:p w14:paraId="04F59B29">
            <w:pPr>
              <w:keepNext/>
              <w:spacing w:line="440" w:lineRule="exact"/>
              <w:ind w:left="63" w:right="63"/>
              <w:rPr>
                <w:rFonts w:hint="eastAsia" w:hAnsi="宋体"/>
                <w:color w:val="auto"/>
                <w:szCs w:val="21"/>
                <w:highlight w:val="none"/>
              </w:rPr>
            </w:pPr>
          </w:p>
        </w:tc>
        <w:tc>
          <w:tcPr>
            <w:tcW w:w="1134" w:type="dxa"/>
            <w:noWrap w:val="0"/>
            <w:vAlign w:val="center"/>
          </w:tcPr>
          <w:p w14:paraId="38DDF46B">
            <w:pPr>
              <w:keepNext/>
              <w:spacing w:line="440" w:lineRule="exact"/>
              <w:ind w:left="63" w:right="63"/>
              <w:rPr>
                <w:rFonts w:hint="eastAsia" w:hAnsi="宋体"/>
                <w:color w:val="auto"/>
                <w:szCs w:val="21"/>
                <w:highlight w:val="none"/>
              </w:rPr>
            </w:pPr>
          </w:p>
        </w:tc>
        <w:tc>
          <w:tcPr>
            <w:tcW w:w="3151" w:type="dxa"/>
            <w:noWrap w:val="0"/>
            <w:vAlign w:val="center"/>
          </w:tcPr>
          <w:p w14:paraId="2C409D03">
            <w:pPr>
              <w:keepNext/>
              <w:spacing w:line="440" w:lineRule="exact"/>
              <w:ind w:left="63" w:right="63"/>
              <w:rPr>
                <w:rFonts w:hint="eastAsia" w:hAnsi="宋体"/>
                <w:color w:val="auto"/>
                <w:szCs w:val="21"/>
                <w:highlight w:val="none"/>
              </w:rPr>
            </w:pPr>
          </w:p>
        </w:tc>
      </w:tr>
      <w:tr w14:paraId="58EE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08" w:type="dxa"/>
            <w:gridSpan w:val="5"/>
            <w:noWrap w:val="0"/>
            <w:vAlign w:val="center"/>
          </w:tcPr>
          <w:p w14:paraId="06BA622D">
            <w:pPr>
              <w:keepNext/>
              <w:spacing w:line="440" w:lineRule="exact"/>
              <w:ind w:left="63" w:right="63"/>
              <w:rPr>
                <w:rFonts w:hint="eastAsia" w:hAnsi="宋体"/>
                <w:color w:val="auto"/>
                <w:szCs w:val="21"/>
                <w:highlight w:val="none"/>
              </w:rPr>
            </w:pPr>
            <w:r>
              <w:rPr>
                <w:rFonts w:hAnsi="宋体"/>
                <w:color w:val="auto"/>
                <w:szCs w:val="21"/>
                <w:highlight w:val="none"/>
              </w:rPr>
              <w:t>二、现场人员</w:t>
            </w:r>
          </w:p>
        </w:tc>
      </w:tr>
      <w:tr w14:paraId="0B37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5C75762">
            <w:pPr>
              <w:keepNext/>
              <w:spacing w:line="440" w:lineRule="exact"/>
              <w:ind w:left="63" w:right="63"/>
              <w:rPr>
                <w:rFonts w:hint="eastAsia" w:hAnsi="宋体"/>
                <w:color w:val="auto"/>
                <w:szCs w:val="21"/>
                <w:highlight w:val="none"/>
              </w:rPr>
            </w:pPr>
            <w:r>
              <w:rPr>
                <w:rFonts w:hAnsi="宋体"/>
                <w:color w:val="auto"/>
                <w:szCs w:val="21"/>
                <w:highlight w:val="none"/>
              </w:rPr>
              <w:t>项目经理</w:t>
            </w:r>
          </w:p>
        </w:tc>
        <w:tc>
          <w:tcPr>
            <w:tcW w:w="1418" w:type="dxa"/>
            <w:noWrap w:val="0"/>
            <w:vAlign w:val="center"/>
          </w:tcPr>
          <w:p w14:paraId="528BA157">
            <w:pPr>
              <w:keepNext/>
              <w:spacing w:line="440" w:lineRule="exact"/>
              <w:ind w:left="63" w:right="63"/>
              <w:rPr>
                <w:rFonts w:hint="eastAsia" w:hAnsi="宋体"/>
                <w:color w:val="auto"/>
                <w:szCs w:val="21"/>
                <w:highlight w:val="none"/>
              </w:rPr>
            </w:pPr>
          </w:p>
        </w:tc>
        <w:tc>
          <w:tcPr>
            <w:tcW w:w="1134" w:type="dxa"/>
            <w:noWrap w:val="0"/>
            <w:vAlign w:val="center"/>
          </w:tcPr>
          <w:p w14:paraId="0F234FA4">
            <w:pPr>
              <w:keepNext/>
              <w:spacing w:line="440" w:lineRule="exact"/>
              <w:ind w:left="63" w:right="63"/>
              <w:rPr>
                <w:rFonts w:hint="eastAsia" w:hAnsi="宋体"/>
                <w:color w:val="auto"/>
                <w:szCs w:val="21"/>
                <w:highlight w:val="none"/>
              </w:rPr>
            </w:pPr>
          </w:p>
        </w:tc>
        <w:tc>
          <w:tcPr>
            <w:tcW w:w="1134" w:type="dxa"/>
            <w:noWrap w:val="0"/>
            <w:vAlign w:val="center"/>
          </w:tcPr>
          <w:p w14:paraId="0DBFFA89">
            <w:pPr>
              <w:keepNext/>
              <w:spacing w:line="440" w:lineRule="exact"/>
              <w:ind w:left="63" w:right="63"/>
              <w:rPr>
                <w:rFonts w:hint="eastAsia" w:hAnsi="宋体"/>
                <w:color w:val="auto"/>
                <w:szCs w:val="21"/>
                <w:highlight w:val="none"/>
              </w:rPr>
            </w:pPr>
          </w:p>
        </w:tc>
        <w:tc>
          <w:tcPr>
            <w:tcW w:w="3151" w:type="dxa"/>
            <w:noWrap w:val="0"/>
            <w:vAlign w:val="center"/>
          </w:tcPr>
          <w:p w14:paraId="7FCF63EA">
            <w:pPr>
              <w:keepNext/>
              <w:spacing w:line="440" w:lineRule="exact"/>
              <w:ind w:left="63" w:right="63"/>
              <w:rPr>
                <w:rFonts w:hint="eastAsia" w:hAnsi="宋体"/>
                <w:color w:val="auto"/>
                <w:szCs w:val="21"/>
                <w:highlight w:val="none"/>
              </w:rPr>
            </w:pPr>
          </w:p>
        </w:tc>
      </w:tr>
      <w:tr w14:paraId="6DDC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38705CC">
            <w:pPr>
              <w:keepNext/>
              <w:spacing w:line="440" w:lineRule="exact"/>
              <w:ind w:left="63" w:right="63"/>
              <w:rPr>
                <w:rFonts w:hint="eastAsia" w:hAnsi="宋体"/>
                <w:color w:val="auto"/>
                <w:szCs w:val="21"/>
                <w:highlight w:val="none"/>
              </w:rPr>
            </w:pPr>
            <w:r>
              <w:rPr>
                <w:rFonts w:hAnsi="宋体"/>
                <w:color w:val="auto"/>
                <w:szCs w:val="21"/>
                <w:highlight w:val="none"/>
              </w:rPr>
              <w:t>项目副经理</w:t>
            </w:r>
          </w:p>
        </w:tc>
        <w:tc>
          <w:tcPr>
            <w:tcW w:w="1418" w:type="dxa"/>
            <w:noWrap w:val="0"/>
            <w:vAlign w:val="center"/>
          </w:tcPr>
          <w:p w14:paraId="1DD51933">
            <w:pPr>
              <w:keepNext/>
              <w:spacing w:line="440" w:lineRule="exact"/>
              <w:ind w:left="63" w:right="63"/>
              <w:rPr>
                <w:rFonts w:hint="eastAsia" w:hAnsi="宋体"/>
                <w:color w:val="auto"/>
                <w:szCs w:val="21"/>
                <w:highlight w:val="none"/>
              </w:rPr>
            </w:pPr>
          </w:p>
        </w:tc>
        <w:tc>
          <w:tcPr>
            <w:tcW w:w="1134" w:type="dxa"/>
            <w:noWrap w:val="0"/>
            <w:vAlign w:val="center"/>
          </w:tcPr>
          <w:p w14:paraId="2E85807E">
            <w:pPr>
              <w:keepNext/>
              <w:spacing w:line="440" w:lineRule="exact"/>
              <w:ind w:left="63" w:right="63"/>
              <w:rPr>
                <w:rFonts w:hint="eastAsia" w:hAnsi="宋体"/>
                <w:color w:val="auto"/>
                <w:szCs w:val="21"/>
                <w:highlight w:val="none"/>
              </w:rPr>
            </w:pPr>
          </w:p>
        </w:tc>
        <w:tc>
          <w:tcPr>
            <w:tcW w:w="1134" w:type="dxa"/>
            <w:noWrap w:val="0"/>
            <w:vAlign w:val="center"/>
          </w:tcPr>
          <w:p w14:paraId="5C75E4FA">
            <w:pPr>
              <w:keepNext/>
              <w:spacing w:line="440" w:lineRule="exact"/>
              <w:ind w:left="63" w:right="63"/>
              <w:rPr>
                <w:rFonts w:hint="eastAsia" w:hAnsi="宋体"/>
                <w:color w:val="auto"/>
                <w:szCs w:val="21"/>
                <w:highlight w:val="none"/>
              </w:rPr>
            </w:pPr>
          </w:p>
        </w:tc>
        <w:tc>
          <w:tcPr>
            <w:tcW w:w="3151" w:type="dxa"/>
            <w:noWrap w:val="0"/>
            <w:vAlign w:val="center"/>
          </w:tcPr>
          <w:p w14:paraId="7CEC6C04">
            <w:pPr>
              <w:keepNext/>
              <w:spacing w:line="440" w:lineRule="exact"/>
              <w:ind w:left="63" w:right="63"/>
              <w:rPr>
                <w:rFonts w:hint="eastAsia" w:hAnsi="宋体"/>
                <w:color w:val="auto"/>
                <w:szCs w:val="21"/>
                <w:highlight w:val="none"/>
              </w:rPr>
            </w:pPr>
          </w:p>
        </w:tc>
      </w:tr>
      <w:tr w14:paraId="2EAA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CCFF5C5">
            <w:pPr>
              <w:keepNext/>
              <w:spacing w:line="440" w:lineRule="exact"/>
              <w:ind w:left="63" w:right="63"/>
              <w:rPr>
                <w:rFonts w:hint="eastAsia" w:hAnsi="宋体"/>
                <w:color w:val="auto"/>
                <w:szCs w:val="21"/>
                <w:highlight w:val="none"/>
              </w:rPr>
            </w:pPr>
            <w:r>
              <w:rPr>
                <w:rFonts w:hAnsi="宋体"/>
                <w:color w:val="auto"/>
                <w:szCs w:val="21"/>
                <w:highlight w:val="none"/>
              </w:rPr>
              <w:t>技术负责人</w:t>
            </w:r>
          </w:p>
        </w:tc>
        <w:tc>
          <w:tcPr>
            <w:tcW w:w="1418" w:type="dxa"/>
            <w:noWrap w:val="0"/>
            <w:vAlign w:val="center"/>
          </w:tcPr>
          <w:p w14:paraId="14818A91">
            <w:pPr>
              <w:keepNext/>
              <w:spacing w:line="440" w:lineRule="exact"/>
              <w:ind w:left="63" w:right="63"/>
              <w:rPr>
                <w:rFonts w:hint="eastAsia" w:hAnsi="宋体"/>
                <w:color w:val="auto"/>
                <w:szCs w:val="21"/>
                <w:highlight w:val="none"/>
              </w:rPr>
            </w:pPr>
          </w:p>
        </w:tc>
        <w:tc>
          <w:tcPr>
            <w:tcW w:w="1134" w:type="dxa"/>
            <w:noWrap w:val="0"/>
            <w:vAlign w:val="center"/>
          </w:tcPr>
          <w:p w14:paraId="02D8445A">
            <w:pPr>
              <w:keepNext/>
              <w:spacing w:line="440" w:lineRule="exact"/>
              <w:ind w:left="63" w:right="63"/>
              <w:rPr>
                <w:rFonts w:hint="eastAsia" w:hAnsi="宋体"/>
                <w:color w:val="auto"/>
                <w:szCs w:val="21"/>
                <w:highlight w:val="none"/>
              </w:rPr>
            </w:pPr>
          </w:p>
        </w:tc>
        <w:tc>
          <w:tcPr>
            <w:tcW w:w="1134" w:type="dxa"/>
            <w:noWrap w:val="0"/>
            <w:vAlign w:val="center"/>
          </w:tcPr>
          <w:p w14:paraId="15C917D2">
            <w:pPr>
              <w:keepNext/>
              <w:spacing w:line="440" w:lineRule="exact"/>
              <w:ind w:left="63" w:right="63"/>
              <w:rPr>
                <w:rFonts w:hint="eastAsia" w:hAnsi="宋体"/>
                <w:color w:val="auto"/>
                <w:szCs w:val="21"/>
                <w:highlight w:val="none"/>
              </w:rPr>
            </w:pPr>
          </w:p>
        </w:tc>
        <w:tc>
          <w:tcPr>
            <w:tcW w:w="3151" w:type="dxa"/>
            <w:noWrap w:val="0"/>
            <w:vAlign w:val="center"/>
          </w:tcPr>
          <w:p w14:paraId="1118688B">
            <w:pPr>
              <w:keepNext/>
              <w:spacing w:line="440" w:lineRule="exact"/>
              <w:ind w:left="63" w:right="63"/>
              <w:rPr>
                <w:rFonts w:hint="eastAsia" w:hAnsi="宋体"/>
                <w:color w:val="auto"/>
                <w:szCs w:val="21"/>
                <w:highlight w:val="none"/>
              </w:rPr>
            </w:pPr>
          </w:p>
        </w:tc>
      </w:tr>
      <w:tr w14:paraId="6A40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9C5BA0A">
            <w:pPr>
              <w:keepNext/>
              <w:spacing w:line="440" w:lineRule="exact"/>
              <w:ind w:left="63" w:right="63"/>
              <w:rPr>
                <w:rFonts w:hint="eastAsia" w:hAnsi="宋体"/>
                <w:color w:val="auto"/>
                <w:szCs w:val="21"/>
                <w:highlight w:val="none"/>
              </w:rPr>
            </w:pPr>
            <w:r>
              <w:rPr>
                <w:rFonts w:hAnsi="宋体"/>
                <w:color w:val="auto"/>
                <w:szCs w:val="21"/>
                <w:highlight w:val="none"/>
              </w:rPr>
              <w:t>造价管理</w:t>
            </w:r>
          </w:p>
        </w:tc>
        <w:tc>
          <w:tcPr>
            <w:tcW w:w="1418" w:type="dxa"/>
            <w:noWrap w:val="0"/>
            <w:vAlign w:val="center"/>
          </w:tcPr>
          <w:p w14:paraId="64F37ED0">
            <w:pPr>
              <w:keepNext/>
              <w:spacing w:line="440" w:lineRule="exact"/>
              <w:ind w:left="63" w:right="63"/>
              <w:rPr>
                <w:rFonts w:hint="eastAsia" w:hAnsi="宋体"/>
                <w:color w:val="auto"/>
                <w:szCs w:val="21"/>
                <w:highlight w:val="none"/>
              </w:rPr>
            </w:pPr>
          </w:p>
        </w:tc>
        <w:tc>
          <w:tcPr>
            <w:tcW w:w="1134" w:type="dxa"/>
            <w:noWrap w:val="0"/>
            <w:vAlign w:val="center"/>
          </w:tcPr>
          <w:p w14:paraId="7FB749DA">
            <w:pPr>
              <w:keepNext/>
              <w:spacing w:line="440" w:lineRule="exact"/>
              <w:ind w:left="63" w:right="63"/>
              <w:rPr>
                <w:rFonts w:hint="eastAsia" w:hAnsi="宋体"/>
                <w:color w:val="auto"/>
                <w:szCs w:val="21"/>
                <w:highlight w:val="none"/>
              </w:rPr>
            </w:pPr>
          </w:p>
        </w:tc>
        <w:tc>
          <w:tcPr>
            <w:tcW w:w="1134" w:type="dxa"/>
            <w:noWrap w:val="0"/>
            <w:vAlign w:val="center"/>
          </w:tcPr>
          <w:p w14:paraId="70CC0C1D">
            <w:pPr>
              <w:keepNext/>
              <w:spacing w:line="440" w:lineRule="exact"/>
              <w:ind w:left="63" w:right="63"/>
              <w:rPr>
                <w:rFonts w:hint="eastAsia" w:hAnsi="宋体"/>
                <w:color w:val="auto"/>
                <w:szCs w:val="21"/>
                <w:highlight w:val="none"/>
              </w:rPr>
            </w:pPr>
          </w:p>
        </w:tc>
        <w:tc>
          <w:tcPr>
            <w:tcW w:w="3151" w:type="dxa"/>
            <w:noWrap w:val="0"/>
            <w:vAlign w:val="center"/>
          </w:tcPr>
          <w:p w14:paraId="5E54220C">
            <w:pPr>
              <w:keepNext/>
              <w:spacing w:line="440" w:lineRule="exact"/>
              <w:ind w:left="63" w:right="63"/>
              <w:rPr>
                <w:rFonts w:hint="eastAsia" w:hAnsi="宋体"/>
                <w:color w:val="auto"/>
                <w:szCs w:val="21"/>
                <w:highlight w:val="none"/>
              </w:rPr>
            </w:pPr>
          </w:p>
        </w:tc>
      </w:tr>
      <w:tr w14:paraId="324D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F294044">
            <w:pPr>
              <w:keepNext/>
              <w:spacing w:line="440" w:lineRule="exact"/>
              <w:ind w:left="63" w:right="63"/>
              <w:rPr>
                <w:rFonts w:hint="eastAsia" w:hAnsi="宋体"/>
                <w:color w:val="auto"/>
                <w:szCs w:val="21"/>
                <w:highlight w:val="none"/>
              </w:rPr>
            </w:pPr>
            <w:r>
              <w:rPr>
                <w:rFonts w:hAnsi="宋体"/>
                <w:color w:val="auto"/>
                <w:szCs w:val="21"/>
                <w:highlight w:val="none"/>
              </w:rPr>
              <w:t>质量管理</w:t>
            </w:r>
          </w:p>
        </w:tc>
        <w:tc>
          <w:tcPr>
            <w:tcW w:w="1418" w:type="dxa"/>
            <w:noWrap w:val="0"/>
            <w:vAlign w:val="center"/>
          </w:tcPr>
          <w:p w14:paraId="36ABC659">
            <w:pPr>
              <w:keepNext/>
              <w:spacing w:line="440" w:lineRule="exact"/>
              <w:ind w:left="63" w:right="63"/>
              <w:rPr>
                <w:rFonts w:hint="eastAsia" w:hAnsi="宋体"/>
                <w:color w:val="auto"/>
                <w:szCs w:val="21"/>
                <w:highlight w:val="none"/>
              </w:rPr>
            </w:pPr>
          </w:p>
        </w:tc>
        <w:tc>
          <w:tcPr>
            <w:tcW w:w="1134" w:type="dxa"/>
            <w:noWrap w:val="0"/>
            <w:vAlign w:val="center"/>
          </w:tcPr>
          <w:p w14:paraId="6980CCDC">
            <w:pPr>
              <w:keepNext/>
              <w:spacing w:line="440" w:lineRule="exact"/>
              <w:ind w:left="63" w:right="63"/>
              <w:rPr>
                <w:rFonts w:hint="eastAsia" w:hAnsi="宋体"/>
                <w:color w:val="auto"/>
                <w:szCs w:val="21"/>
                <w:highlight w:val="none"/>
              </w:rPr>
            </w:pPr>
          </w:p>
        </w:tc>
        <w:tc>
          <w:tcPr>
            <w:tcW w:w="1134" w:type="dxa"/>
            <w:noWrap w:val="0"/>
            <w:vAlign w:val="center"/>
          </w:tcPr>
          <w:p w14:paraId="51763AF2">
            <w:pPr>
              <w:keepNext/>
              <w:spacing w:line="440" w:lineRule="exact"/>
              <w:ind w:left="63" w:right="63"/>
              <w:rPr>
                <w:rFonts w:hint="eastAsia" w:hAnsi="宋体"/>
                <w:color w:val="auto"/>
                <w:szCs w:val="21"/>
                <w:highlight w:val="none"/>
              </w:rPr>
            </w:pPr>
          </w:p>
        </w:tc>
        <w:tc>
          <w:tcPr>
            <w:tcW w:w="3151" w:type="dxa"/>
            <w:noWrap w:val="0"/>
            <w:vAlign w:val="center"/>
          </w:tcPr>
          <w:p w14:paraId="4AC8E9F2">
            <w:pPr>
              <w:keepNext/>
              <w:spacing w:line="440" w:lineRule="exact"/>
              <w:ind w:left="63" w:right="63"/>
              <w:rPr>
                <w:rFonts w:hint="eastAsia" w:hAnsi="宋体"/>
                <w:color w:val="auto"/>
                <w:szCs w:val="21"/>
                <w:highlight w:val="none"/>
              </w:rPr>
            </w:pPr>
          </w:p>
        </w:tc>
      </w:tr>
      <w:tr w14:paraId="7928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5901E9">
            <w:pPr>
              <w:keepNext/>
              <w:spacing w:line="440" w:lineRule="exact"/>
              <w:ind w:left="63" w:right="63"/>
              <w:rPr>
                <w:rFonts w:hint="eastAsia" w:hAnsi="宋体"/>
                <w:color w:val="auto"/>
                <w:szCs w:val="21"/>
                <w:highlight w:val="none"/>
              </w:rPr>
            </w:pPr>
          </w:p>
        </w:tc>
        <w:tc>
          <w:tcPr>
            <w:tcW w:w="1418" w:type="dxa"/>
            <w:noWrap w:val="0"/>
            <w:vAlign w:val="center"/>
          </w:tcPr>
          <w:p w14:paraId="1678C95F">
            <w:pPr>
              <w:keepNext/>
              <w:spacing w:line="440" w:lineRule="exact"/>
              <w:ind w:left="63" w:right="63"/>
              <w:rPr>
                <w:rFonts w:hint="eastAsia" w:hAnsi="宋体"/>
                <w:color w:val="auto"/>
                <w:szCs w:val="21"/>
                <w:highlight w:val="none"/>
              </w:rPr>
            </w:pPr>
          </w:p>
        </w:tc>
        <w:tc>
          <w:tcPr>
            <w:tcW w:w="1134" w:type="dxa"/>
            <w:noWrap w:val="0"/>
            <w:vAlign w:val="center"/>
          </w:tcPr>
          <w:p w14:paraId="3627BA4E">
            <w:pPr>
              <w:keepNext/>
              <w:spacing w:line="440" w:lineRule="exact"/>
              <w:ind w:left="63" w:right="63"/>
              <w:rPr>
                <w:rFonts w:hint="eastAsia" w:hAnsi="宋体"/>
                <w:color w:val="auto"/>
                <w:szCs w:val="21"/>
                <w:highlight w:val="none"/>
              </w:rPr>
            </w:pPr>
          </w:p>
        </w:tc>
        <w:tc>
          <w:tcPr>
            <w:tcW w:w="1134" w:type="dxa"/>
            <w:noWrap w:val="0"/>
            <w:vAlign w:val="center"/>
          </w:tcPr>
          <w:p w14:paraId="515B52C0">
            <w:pPr>
              <w:keepNext/>
              <w:spacing w:line="440" w:lineRule="exact"/>
              <w:ind w:left="63" w:right="63"/>
              <w:rPr>
                <w:rFonts w:hint="eastAsia" w:hAnsi="宋体"/>
                <w:color w:val="auto"/>
                <w:szCs w:val="21"/>
                <w:highlight w:val="none"/>
              </w:rPr>
            </w:pPr>
          </w:p>
        </w:tc>
        <w:tc>
          <w:tcPr>
            <w:tcW w:w="3151" w:type="dxa"/>
            <w:noWrap w:val="0"/>
            <w:vAlign w:val="center"/>
          </w:tcPr>
          <w:p w14:paraId="028A28AB">
            <w:pPr>
              <w:keepNext/>
              <w:spacing w:line="440" w:lineRule="exact"/>
              <w:ind w:left="63" w:right="63"/>
              <w:rPr>
                <w:rFonts w:hint="eastAsia" w:hAnsi="宋体"/>
                <w:color w:val="auto"/>
                <w:szCs w:val="21"/>
                <w:highlight w:val="none"/>
              </w:rPr>
            </w:pPr>
          </w:p>
        </w:tc>
      </w:tr>
      <w:tr w14:paraId="17A7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942082B">
            <w:pPr>
              <w:keepNext/>
              <w:spacing w:line="440" w:lineRule="exact"/>
              <w:ind w:left="63" w:right="63"/>
              <w:rPr>
                <w:rFonts w:hint="eastAsia" w:hAnsi="宋体"/>
                <w:color w:val="auto"/>
                <w:szCs w:val="21"/>
                <w:highlight w:val="none"/>
              </w:rPr>
            </w:pPr>
          </w:p>
        </w:tc>
        <w:tc>
          <w:tcPr>
            <w:tcW w:w="1418" w:type="dxa"/>
            <w:noWrap w:val="0"/>
            <w:vAlign w:val="center"/>
          </w:tcPr>
          <w:p w14:paraId="6F806E79">
            <w:pPr>
              <w:keepNext/>
              <w:spacing w:line="440" w:lineRule="exact"/>
              <w:ind w:left="63" w:right="63"/>
              <w:rPr>
                <w:rFonts w:hint="eastAsia" w:hAnsi="宋体"/>
                <w:color w:val="auto"/>
                <w:szCs w:val="21"/>
                <w:highlight w:val="none"/>
              </w:rPr>
            </w:pPr>
          </w:p>
        </w:tc>
        <w:tc>
          <w:tcPr>
            <w:tcW w:w="1134" w:type="dxa"/>
            <w:noWrap w:val="0"/>
            <w:vAlign w:val="center"/>
          </w:tcPr>
          <w:p w14:paraId="793DF2D4">
            <w:pPr>
              <w:keepNext/>
              <w:spacing w:line="440" w:lineRule="exact"/>
              <w:ind w:left="63" w:right="63"/>
              <w:rPr>
                <w:rFonts w:hint="eastAsia" w:hAnsi="宋体"/>
                <w:color w:val="auto"/>
                <w:szCs w:val="21"/>
                <w:highlight w:val="none"/>
              </w:rPr>
            </w:pPr>
          </w:p>
        </w:tc>
        <w:tc>
          <w:tcPr>
            <w:tcW w:w="1134" w:type="dxa"/>
            <w:noWrap w:val="0"/>
            <w:vAlign w:val="center"/>
          </w:tcPr>
          <w:p w14:paraId="35B56022">
            <w:pPr>
              <w:keepNext/>
              <w:spacing w:line="440" w:lineRule="exact"/>
              <w:ind w:left="63" w:right="63"/>
              <w:rPr>
                <w:rFonts w:hint="eastAsia" w:hAnsi="宋体"/>
                <w:color w:val="auto"/>
                <w:szCs w:val="21"/>
                <w:highlight w:val="none"/>
              </w:rPr>
            </w:pPr>
          </w:p>
        </w:tc>
        <w:tc>
          <w:tcPr>
            <w:tcW w:w="3151" w:type="dxa"/>
            <w:noWrap w:val="0"/>
            <w:vAlign w:val="center"/>
          </w:tcPr>
          <w:p w14:paraId="3031987B">
            <w:pPr>
              <w:keepNext/>
              <w:spacing w:line="440" w:lineRule="exact"/>
              <w:ind w:left="63" w:right="63"/>
              <w:rPr>
                <w:rFonts w:hint="eastAsia" w:hAnsi="宋体"/>
                <w:color w:val="auto"/>
                <w:szCs w:val="21"/>
                <w:highlight w:val="none"/>
              </w:rPr>
            </w:pPr>
          </w:p>
        </w:tc>
      </w:tr>
      <w:tr w14:paraId="5EC3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E898EF9">
            <w:pPr>
              <w:keepNext/>
              <w:spacing w:line="440" w:lineRule="exact"/>
              <w:ind w:left="63" w:right="63"/>
              <w:rPr>
                <w:rFonts w:hint="eastAsia" w:hAnsi="宋体"/>
                <w:color w:val="auto"/>
                <w:szCs w:val="21"/>
                <w:highlight w:val="none"/>
              </w:rPr>
            </w:pPr>
            <w:r>
              <w:rPr>
                <w:rFonts w:hAnsi="宋体"/>
                <w:color w:val="auto"/>
                <w:szCs w:val="21"/>
                <w:highlight w:val="none"/>
              </w:rPr>
              <w:t>材料管理</w:t>
            </w:r>
          </w:p>
        </w:tc>
        <w:tc>
          <w:tcPr>
            <w:tcW w:w="1418" w:type="dxa"/>
            <w:noWrap w:val="0"/>
            <w:vAlign w:val="center"/>
          </w:tcPr>
          <w:p w14:paraId="3992EFB5">
            <w:pPr>
              <w:keepNext/>
              <w:spacing w:line="440" w:lineRule="exact"/>
              <w:ind w:left="63" w:right="63"/>
              <w:rPr>
                <w:rFonts w:hint="eastAsia" w:hAnsi="宋体"/>
                <w:color w:val="auto"/>
                <w:szCs w:val="21"/>
                <w:highlight w:val="none"/>
              </w:rPr>
            </w:pPr>
          </w:p>
        </w:tc>
        <w:tc>
          <w:tcPr>
            <w:tcW w:w="1134" w:type="dxa"/>
            <w:noWrap w:val="0"/>
            <w:vAlign w:val="center"/>
          </w:tcPr>
          <w:p w14:paraId="6C2C4DF9">
            <w:pPr>
              <w:keepNext/>
              <w:spacing w:line="440" w:lineRule="exact"/>
              <w:ind w:left="63" w:right="63"/>
              <w:rPr>
                <w:rFonts w:hint="eastAsia" w:hAnsi="宋体"/>
                <w:color w:val="auto"/>
                <w:szCs w:val="21"/>
                <w:highlight w:val="none"/>
              </w:rPr>
            </w:pPr>
          </w:p>
        </w:tc>
        <w:tc>
          <w:tcPr>
            <w:tcW w:w="1134" w:type="dxa"/>
            <w:noWrap w:val="0"/>
            <w:vAlign w:val="center"/>
          </w:tcPr>
          <w:p w14:paraId="007C128F">
            <w:pPr>
              <w:keepNext/>
              <w:spacing w:line="440" w:lineRule="exact"/>
              <w:ind w:left="63" w:right="63"/>
              <w:rPr>
                <w:rFonts w:hint="eastAsia" w:hAnsi="宋体"/>
                <w:color w:val="auto"/>
                <w:szCs w:val="21"/>
                <w:highlight w:val="none"/>
              </w:rPr>
            </w:pPr>
          </w:p>
        </w:tc>
        <w:tc>
          <w:tcPr>
            <w:tcW w:w="3151" w:type="dxa"/>
            <w:noWrap w:val="0"/>
            <w:vAlign w:val="center"/>
          </w:tcPr>
          <w:p w14:paraId="7066F521">
            <w:pPr>
              <w:keepNext/>
              <w:spacing w:line="440" w:lineRule="exact"/>
              <w:ind w:left="63" w:right="63"/>
              <w:rPr>
                <w:rFonts w:hint="eastAsia" w:hAnsi="宋体"/>
                <w:color w:val="auto"/>
                <w:szCs w:val="21"/>
                <w:highlight w:val="none"/>
              </w:rPr>
            </w:pPr>
          </w:p>
        </w:tc>
      </w:tr>
      <w:tr w14:paraId="0A7F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25A05A9">
            <w:pPr>
              <w:keepNext/>
              <w:spacing w:line="440" w:lineRule="exact"/>
              <w:ind w:left="63" w:right="63"/>
              <w:rPr>
                <w:rFonts w:hint="eastAsia" w:hAnsi="宋体"/>
                <w:color w:val="auto"/>
                <w:szCs w:val="21"/>
                <w:highlight w:val="none"/>
              </w:rPr>
            </w:pPr>
            <w:r>
              <w:rPr>
                <w:rFonts w:hAnsi="宋体"/>
                <w:color w:val="auto"/>
                <w:szCs w:val="21"/>
                <w:highlight w:val="none"/>
              </w:rPr>
              <w:t>计划管理</w:t>
            </w:r>
          </w:p>
        </w:tc>
        <w:tc>
          <w:tcPr>
            <w:tcW w:w="1418" w:type="dxa"/>
            <w:noWrap w:val="0"/>
            <w:vAlign w:val="center"/>
          </w:tcPr>
          <w:p w14:paraId="5AE461A6">
            <w:pPr>
              <w:keepNext/>
              <w:spacing w:line="440" w:lineRule="exact"/>
              <w:ind w:left="63" w:right="63"/>
              <w:rPr>
                <w:rFonts w:hint="eastAsia" w:hAnsi="宋体"/>
                <w:color w:val="auto"/>
                <w:szCs w:val="21"/>
                <w:highlight w:val="none"/>
              </w:rPr>
            </w:pPr>
          </w:p>
        </w:tc>
        <w:tc>
          <w:tcPr>
            <w:tcW w:w="1134" w:type="dxa"/>
            <w:noWrap w:val="0"/>
            <w:vAlign w:val="center"/>
          </w:tcPr>
          <w:p w14:paraId="04FB6543">
            <w:pPr>
              <w:keepNext/>
              <w:spacing w:line="440" w:lineRule="exact"/>
              <w:ind w:left="63" w:right="63"/>
              <w:rPr>
                <w:rFonts w:hint="eastAsia" w:hAnsi="宋体"/>
                <w:color w:val="auto"/>
                <w:szCs w:val="21"/>
                <w:highlight w:val="none"/>
              </w:rPr>
            </w:pPr>
          </w:p>
        </w:tc>
        <w:tc>
          <w:tcPr>
            <w:tcW w:w="1134" w:type="dxa"/>
            <w:noWrap w:val="0"/>
            <w:vAlign w:val="center"/>
          </w:tcPr>
          <w:p w14:paraId="656D3695">
            <w:pPr>
              <w:keepNext/>
              <w:spacing w:line="440" w:lineRule="exact"/>
              <w:ind w:left="63" w:right="63"/>
              <w:rPr>
                <w:rFonts w:hint="eastAsia" w:hAnsi="宋体"/>
                <w:color w:val="auto"/>
                <w:szCs w:val="21"/>
                <w:highlight w:val="none"/>
              </w:rPr>
            </w:pPr>
          </w:p>
        </w:tc>
        <w:tc>
          <w:tcPr>
            <w:tcW w:w="3151" w:type="dxa"/>
            <w:noWrap w:val="0"/>
            <w:vAlign w:val="center"/>
          </w:tcPr>
          <w:p w14:paraId="30773201">
            <w:pPr>
              <w:keepNext/>
              <w:spacing w:line="440" w:lineRule="exact"/>
              <w:ind w:left="63" w:right="63"/>
              <w:rPr>
                <w:rFonts w:hint="eastAsia" w:hAnsi="宋体"/>
                <w:color w:val="auto"/>
                <w:szCs w:val="21"/>
                <w:highlight w:val="none"/>
              </w:rPr>
            </w:pPr>
          </w:p>
        </w:tc>
      </w:tr>
      <w:tr w14:paraId="7206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58A4CEB">
            <w:pPr>
              <w:keepNext/>
              <w:spacing w:line="440" w:lineRule="exact"/>
              <w:ind w:left="63" w:right="63"/>
              <w:rPr>
                <w:rFonts w:hint="eastAsia" w:hAnsi="宋体"/>
                <w:color w:val="auto"/>
                <w:szCs w:val="21"/>
                <w:highlight w:val="none"/>
              </w:rPr>
            </w:pPr>
            <w:r>
              <w:rPr>
                <w:rFonts w:hAnsi="宋体"/>
                <w:color w:val="auto"/>
                <w:szCs w:val="21"/>
                <w:highlight w:val="none"/>
              </w:rPr>
              <w:t>安全管理</w:t>
            </w:r>
          </w:p>
        </w:tc>
        <w:tc>
          <w:tcPr>
            <w:tcW w:w="1418" w:type="dxa"/>
            <w:noWrap w:val="0"/>
            <w:vAlign w:val="center"/>
          </w:tcPr>
          <w:p w14:paraId="03650E5C">
            <w:pPr>
              <w:keepNext/>
              <w:spacing w:line="440" w:lineRule="exact"/>
              <w:ind w:left="63" w:right="63"/>
              <w:rPr>
                <w:rFonts w:hint="eastAsia" w:hAnsi="宋体"/>
                <w:color w:val="auto"/>
                <w:szCs w:val="21"/>
                <w:highlight w:val="none"/>
              </w:rPr>
            </w:pPr>
          </w:p>
        </w:tc>
        <w:tc>
          <w:tcPr>
            <w:tcW w:w="1134" w:type="dxa"/>
            <w:noWrap w:val="0"/>
            <w:vAlign w:val="center"/>
          </w:tcPr>
          <w:p w14:paraId="6BBAE0DC">
            <w:pPr>
              <w:keepNext/>
              <w:spacing w:line="440" w:lineRule="exact"/>
              <w:ind w:left="63" w:right="63"/>
              <w:rPr>
                <w:rFonts w:hint="eastAsia" w:hAnsi="宋体"/>
                <w:color w:val="auto"/>
                <w:szCs w:val="21"/>
                <w:highlight w:val="none"/>
              </w:rPr>
            </w:pPr>
          </w:p>
        </w:tc>
        <w:tc>
          <w:tcPr>
            <w:tcW w:w="1134" w:type="dxa"/>
            <w:noWrap w:val="0"/>
            <w:vAlign w:val="center"/>
          </w:tcPr>
          <w:p w14:paraId="35E2E240">
            <w:pPr>
              <w:keepNext/>
              <w:spacing w:line="440" w:lineRule="exact"/>
              <w:ind w:left="63" w:right="63"/>
              <w:rPr>
                <w:rFonts w:hint="eastAsia" w:hAnsi="宋体"/>
                <w:color w:val="auto"/>
                <w:szCs w:val="21"/>
                <w:highlight w:val="none"/>
              </w:rPr>
            </w:pPr>
          </w:p>
        </w:tc>
        <w:tc>
          <w:tcPr>
            <w:tcW w:w="3151" w:type="dxa"/>
            <w:noWrap w:val="0"/>
            <w:vAlign w:val="center"/>
          </w:tcPr>
          <w:p w14:paraId="5C482D31">
            <w:pPr>
              <w:keepNext/>
              <w:spacing w:line="440" w:lineRule="exact"/>
              <w:ind w:left="63" w:right="63"/>
              <w:rPr>
                <w:rFonts w:hint="eastAsia" w:hAnsi="宋体"/>
                <w:color w:val="auto"/>
                <w:szCs w:val="21"/>
                <w:highlight w:val="none"/>
              </w:rPr>
            </w:pPr>
          </w:p>
        </w:tc>
      </w:tr>
      <w:tr w14:paraId="62D0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08D0C0D">
            <w:pPr>
              <w:keepNext/>
              <w:spacing w:line="440" w:lineRule="exact"/>
              <w:ind w:left="63" w:right="63"/>
              <w:rPr>
                <w:rFonts w:hint="eastAsia" w:hAnsi="宋体"/>
                <w:color w:val="auto"/>
                <w:szCs w:val="21"/>
                <w:highlight w:val="none"/>
              </w:rPr>
            </w:pPr>
          </w:p>
        </w:tc>
        <w:tc>
          <w:tcPr>
            <w:tcW w:w="1418" w:type="dxa"/>
            <w:noWrap w:val="0"/>
            <w:vAlign w:val="center"/>
          </w:tcPr>
          <w:p w14:paraId="35271A16">
            <w:pPr>
              <w:keepNext/>
              <w:spacing w:line="440" w:lineRule="exact"/>
              <w:ind w:left="63" w:right="63"/>
              <w:rPr>
                <w:rFonts w:hint="eastAsia" w:hAnsi="宋体"/>
                <w:color w:val="auto"/>
                <w:szCs w:val="21"/>
                <w:highlight w:val="none"/>
              </w:rPr>
            </w:pPr>
          </w:p>
        </w:tc>
        <w:tc>
          <w:tcPr>
            <w:tcW w:w="1134" w:type="dxa"/>
            <w:noWrap w:val="0"/>
            <w:vAlign w:val="center"/>
          </w:tcPr>
          <w:p w14:paraId="41E3D6BE">
            <w:pPr>
              <w:keepNext/>
              <w:spacing w:line="440" w:lineRule="exact"/>
              <w:ind w:left="63" w:right="63"/>
              <w:rPr>
                <w:rFonts w:hint="eastAsia" w:hAnsi="宋体"/>
                <w:color w:val="auto"/>
                <w:szCs w:val="21"/>
                <w:highlight w:val="none"/>
              </w:rPr>
            </w:pPr>
          </w:p>
        </w:tc>
        <w:tc>
          <w:tcPr>
            <w:tcW w:w="1134" w:type="dxa"/>
            <w:noWrap w:val="0"/>
            <w:vAlign w:val="center"/>
          </w:tcPr>
          <w:p w14:paraId="28DBF702">
            <w:pPr>
              <w:keepNext/>
              <w:spacing w:line="440" w:lineRule="exact"/>
              <w:ind w:left="63" w:right="63"/>
              <w:rPr>
                <w:rFonts w:hint="eastAsia" w:hAnsi="宋体"/>
                <w:color w:val="auto"/>
                <w:szCs w:val="21"/>
                <w:highlight w:val="none"/>
              </w:rPr>
            </w:pPr>
          </w:p>
        </w:tc>
        <w:tc>
          <w:tcPr>
            <w:tcW w:w="3151" w:type="dxa"/>
            <w:noWrap w:val="0"/>
            <w:vAlign w:val="center"/>
          </w:tcPr>
          <w:p w14:paraId="363DF6B5">
            <w:pPr>
              <w:keepNext/>
              <w:spacing w:line="440" w:lineRule="exact"/>
              <w:ind w:left="63" w:right="63"/>
              <w:rPr>
                <w:rFonts w:hint="eastAsia" w:hAnsi="宋体"/>
                <w:color w:val="auto"/>
                <w:szCs w:val="21"/>
                <w:highlight w:val="none"/>
              </w:rPr>
            </w:pPr>
          </w:p>
        </w:tc>
      </w:tr>
      <w:tr w14:paraId="052B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1CDF7EA">
            <w:pPr>
              <w:keepNext/>
              <w:spacing w:line="440" w:lineRule="exact"/>
              <w:ind w:left="63" w:right="63"/>
              <w:rPr>
                <w:rFonts w:hint="eastAsia" w:hAnsi="宋体"/>
                <w:color w:val="auto"/>
                <w:szCs w:val="21"/>
                <w:highlight w:val="none"/>
              </w:rPr>
            </w:pPr>
          </w:p>
        </w:tc>
        <w:tc>
          <w:tcPr>
            <w:tcW w:w="1418" w:type="dxa"/>
            <w:noWrap w:val="0"/>
            <w:vAlign w:val="center"/>
          </w:tcPr>
          <w:p w14:paraId="0F95B50E">
            <w:pPr>
              <w:keepNext/>
              <w:spacing w:line="440" w:lineRule="exact"/>
              <w:ind w:left="63" w:right="63"/>
              <w:rPr>
                <w:rFonts w:hint="eastAsia" w:hAnsi="宋体"/>
                <w:color w:val="auto"/>
                <w:szCs w:val="21"/>
                <w:highlight w:val="none"/>
              </w:rPr>
            </w:pPr>
          </w:p>
        </w:tc>
        <w:tc>
          <w:tcPr>
            <w:tcW w:w="1134" w:type="dxa"/>
            <w:noWrap w:val="0"/>
            <w:vAlign w:val="center"/>
          </w:tcPr>
          <w:p w14:paraId="40019915">
            <w:pPr>
              <w:keepNext/>
              <w:spacing w:line="440" w:lineRule="exact"/>
              <w:ind w:left="63" w:right="63"/>
              <w:rPr>
                <w:rFonts w:hint="eastAsia" w:hAnsi="宋体"/>
                <w:color w:val="auto"/>
                <w:szCs w:val="21"/>
                <w:highlight w:val="none"/>
              </w:rPr>
            </w:pPr>
          </w:p>
        </w:tc>
        <w:tc>
          <w:tcPr>
            <w:tcW w:w="1134" w:type="dxa"/>
            <w:noWrap w:val="0"/>
            <w:vAlign w:val="center"/>
          </w:tcPr>
          <w:p w14:paraId="61741078">
            <w:pPr>
              <w:keepNext/>
              <w:spacing w:line="440" w:lineRule="exact"/>
              <w:ind w:left="63" w:right="63"/>
              <w:rPr>
                <w:rFonts w:hint="eastAsia" w:hAnsi="宋体"/>
                <w:color w:val="auto"/>
                <w:szCs w:val="21"/>
                <w:highlight w:val="none"/>
              </w:rPr>
            </w:pPr>
          </w:p>
        </w:tc>
        <w:tc>
          <w:tcPr>
            <w:tcW w:w="3151" w:type="dxa"/>
            <w:noWrap w:val="0"/>
            <w:vAlign w:val="center"/>
          </w:tcPr>
          <w:p w14:paraId="0C6D5894">
            <w:pPr>
              <w:keepNext/>
              <w:spacing w:line="440" w:lineRule="exact"/>
              <w:ind w:left="63" w:right="63"/>
              <w:rPr>
                <w:rFonts w:hint="eastAsia" w:hAnsi="宋体"/>
                <w:color w:val="auto"/>
                <w:szCs w:val="21"/>
                <w:highlight w:val="none"/>
              </w:rPr>
            </w:pPr>
          </w:p>
        </w:tc>
      </w:tr>
      <w:tr w14:paraId="5849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6087108">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70CD635C">
            <w:pPr>
              <w:keepNext/>
              <w:spacing w:line="440" w:lineRule="exact"/>
              <w:ind w:left="63" w:right="63"/>
              <w:rPr>
                <w:rFonts w:hint="eastAsia" w:hAnsi="宋体"/>
                <w:color w:val="auto"/>
                <w:szCs w:val="21"/>
                <w:highlight w:val="none"/>
              </w:rPr>
            </w:pPr>
          </w:p>
        </w:tc>
        <w:tc>
          <w:tcPr>
            <w:tcW w:w="1134" w:type="dxa"/>
            <w:noWrap w:val="0"/>
            <w:vAlign w:val="center"/>
          </w:tcPr>
          <w:p w14:paraId="637B0EA2">
            <w:pPr>
              <w:keepNext/>
              <w:spacing w:line="440" w:lineRule="exact"/>
              <w:ind w:left="63" w:right="63"/>
              <w:rPr>
                <w:rFonts w:hint="eastAsia" w:hAnsi="宋体"/>
                <w:color w:val="auto"/>
                <w:szCs w:val="21"/>
                <w:highlight w:val="none"/>
              </w:rPr>
            </w:pPr>
          </w:p>
        </w:tc>
        <w:tc>
          <w:tcPr>
            <w:tcW w:w="1134" w:type="dxa"/>
            <w:noWrap w:val="0"/>
            <w:vAlign w:val="center"/>
          </w:tcPr>
          <w:p w14:paraId="36EAE34D">
            <w:pPr>
              <w:keepNext/>
              <w:spacing w:line="440" w:lineRule="exact"/>
              <w:ind w:left="63" w:right="63"/>
              <w:rPr>
                <w:rFonts w:hint="eastAsia" w:hAnsi="宋体"/>
                <w:color w:val="auto"/>
                <w:szCs w:val="21"/>
                <w:highlight w:val="none"/>
              </w:rPr>
            </w:pPr>
          </w:p>
        </w:tc>
        <w:tc>
          <w:tcPr>
            <w:tcW w:w="3151" w:type="dxa"/>
            <w:noWrap w:val="0"/>
            <w:vAlign w:val="center"/>
          </w:tcPr>
          <w:p w14:paraId="35371FD1">
            <w:pPr>
              <w:keepNext/>
              <w:spacing w:line="440" w:lineRule="exact"/>
              <w:ind w:left="63" w:right="63"/>
              <w:rPr>
                <w:rFonts w:hint="eastAsia" w:hAnsi="宋体"/>
                <w:color w:val="auto"/>
                <w:szCs w:val="21"/>
                <w:highlight w:val="none"/>
              </w:rPr>
            </w:pPr>
          </w:p>
        </w:tc>
      </w:tr>
      <w:tr w14:paraId="169F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1CF354F">
            <w:pPr>
              <w:keepNext/>
              <w:spacing w:line="440" w:lineRule="exact"/>
              <w:ind w:left="63" w:right="63"/>
              <w:rPr>
                <w:rFonts w:hint="eastAsia" w:hAnsi="宋体"/>
                <w:color w:val="auto"/>
                <w:szCs w:val="21"/>
                <w:highlight w:val="none"/>
              </w:rPr>
            </w:pPr>
          </w:p>
        </w:tc>
        <w:tc>
          <w:tcPr>
            <w:tcW w:w="1418" w:type="dxa"/>
            <w:noWrap w:val="0"/>
            <w:vAlign w:val="center"/>
          </w:tcPr>
          <w:p w14:paraId="39B7DB00">
            <w:pPr>
              <w:keepNext/>
              <w:spacing w:line="440" w:lineRule="exact"/>
              <w:ind w:left="63" w:right="63"/>
              <w:rPr>
                <w:rFonts w:hint="eastAsia" w:hAnsi="宋体"/>
                <w:color w:val="auto"/>
                <w:szCs w:val="21"/>
                <w:highlight w:val="none"/>
              </w:rPr>
            </w:pPr>
          </w:p>
        </w:tc>
        <w:tc>
          <w:tcPr>
            <w:tcW w:w="1134" w:type="dxa"/>
            <w:noWrap w:val="0"/>
            <w:vAlign w:val="center"/>
          </w:tcPr>
          <w:p w14:paraId="05099219">
            <w:pPr>
              <w:keepNext/>
              <w:spacing w:line="440" w:lineRule="exact"/>
              <w:ind w:left="63" w:right="63"/>
              <w:rPr>
                <w:rFonts w:hint="eastAsia" w:hAnsi="宋体"/>
                <w:color w:val="auto"/>
                <w:szCs w:val="21"/>
                <w:highlight w:val="none"/>
              </w:rPr>
            </w:pPr>
          </w:p>
        </w:tc>
        <w:tc>
          <w:tcPr>
            <w:tcW w:w="1134" w:type="dxa"/>
            <w:noWrap w:val="0"/>
            <w:vAlign w:val="center"/>
          </w:tcPr>
          <w:p w14:paraId="30B4C29C">
            <w:pPr>
              <w:keepNext/>
              <w:spacing w:line="440" w:lineRule="exact"/>
              <w:ind w:left="63" w:right="63"/>
              <w:rPr>
                <w:rFonts w:hint="eastAsia" w:hAnsi="宋体"/>
                <w:color w:val="auto"/>
                <w:szCs w:val="21"/>
                <w:highlight w:val="none"/>
              </w:rPr>
            </w:pPr>
          </w:p>
        </w:tc>
        <w:tc>
          <w:tcPr>
            <w:tcW w:w="3151" w:type="dxa"/>
            <w:noWrap w:val="0"/>
            <w:vAlign w:val="center"/>
          </w:tcPr>
          <w:p w14:paraId="7AABD114">
            <w:pPr>
              <w:keepNext/>
              <w:spacing w:line="440" w:lineRule="exact"/>
              <w:ind w:left="63" w:right="63"/>
              <w:rPr>
                <w:rFonts w:hint="eastAsia" w:hAnsi="宋体"/>
                <w:color w:val="auto"/>
                <w:szCs w:val="21"/>
                <w:highlight w:val="none"/>
              </w:rPr>
            </w:pPr>
          </w:p>
        </w:tc>
      </w:tr>
      <w:tr w14:paraId="42AD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E4A7C84">
            <w:pPr>
              <w:keepNext/>
              <w:spacing w:line="440" w:lineRule="exact"/>
              <w:ind w:left="63" w:right="63"/>
              <w:rPr>
                <w:rFonts w:hint="eastAsia" w:hAnsi="宋体"/>
                <w:color w:val="auto"/>
                <w:szCs w:val="21"/>
                <w:highlight w:val="none"/>
              </w:rPr>
            </w:pPr>
          </w:p>
        </w:tc>
        <w:tc>
          <w:tcPr>
            <w:tcW w:w="1418" w:type="dxa"/>
            <w:noWrap w:val="0"/>
            <w:vAlign w:val="center"/>
          </w:tcPr>
          <w:p w14:paraId="2221BB47">
            <w:pPr>
              <w:keepNext/>
              <w:spacing w:line="440" w:lineRule="exact"/>
              <w:ind w:left="63" w:right="63"/>
              <w:rPr>
                <w:rFonts w:hint="eastAsia" w:hAnsi="宋体"/>
                <w:color w:val="auto"/>
                <w:szCs w:val="21"/>
                <w:highlight w:val="none"/>
              </w:rPr>
            </w:pPr>
          </w:p>
        </w:tc>
        <w:tc>
          <w:tcPr>
            <w:tcW w:w="1134" w:type="dxa"/>
            <w:noWrap w:val="0"/>
            <w:vAlign w:val="center"/>
          </w:tcPr>
          <w:p w14:paraId="77F79709">
            <w:pPr>
              <w:keepNext/>
              <w:spacing w:line="440" w:lineRule="exact"/>
              <w:ind w:left="63" w:right="63"/>
              <w:rPr>
                <w:rFonts w:hint="eastAsia" w:hAnsi="宋体"/>
                <w:color w:val="auto"/>
                <w:szCs w:val="21"/>
                <w:highlight w:val="none"/>
              </w:rPr>
            </w:pPr>
          </w:p>
        </w:tc>
        <w:tc>
          <w:tcPr>
            <w:tcW w:w="1134" w:type="dxa"/>
            <w:noWrap w:val="0"/>
            <w:vAlign w:val="center"/>
          </w:tcPr>
          <w:p w14:paraId="32B96777">
            <w:pPr>
              <w:keepNext/>
              <w:spacing w:line="440" w:lineRule="exact"/>
              <w:ind w:left="63" w:right="63"/>
              <w:rPr>
                <w:rFonts w:hint="eastAsia" w:hAnsi="宋体"/>
                <w:color w:val="auto"/>
                <w:szCs w:val="21"/>
                <w:highlight w:val="none"/>
              </w:rPr>
            </w:pPr>
          </w:p>
        </w:tc>
        <w:tc>
          <w:tcPr>
            <w:tcW w:w="3151" w:type="dxa"/>
            <w:noWrap w:val="0"/>
            <w:vAlign w:val="center"/>
          </w:tcPr>
          <w:p w14:paraId="6CABD51E">
            <w:pPr>
              <w:keepNext/>
              <w:spacing w:line="440" w:lineRule="exact"/>
              <w:ind w:left="63" w:right="63"/>
              <w:rPr>
                <w:rFonts w:hint="eastAsia" w:hAnsi="宋体"/>
                <w:color w:val="auto"/>
                <w:szCs w:val="21"/>
                <w:highlight w:val="none"/>
              </w:rPr>
            </w:pPr>
          </w:p>
        </w:tc>
      </w:tr>
      <w:tr w14:paraId="45D4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1157740">
            <w:pPr>
              <w:keepNext/>
              <w:spacing w:line="440" w:lineRule="exact"/>
              <w:ind w:left="63" w:right="63"/>
              <w:rPr>
                <w:rFonts w:hint="eastAsia" w:hAnsi="宋体"/>
                <w:color w:val="auto"/>
                <w:szCs w:val="21"/>
                <w:highlight w:val="none"/>
              </w:rPr>
            </w:pPr>
          </w:p>
        </w:tc>
        <w:tc>
          <w:tcPr>
            <w:tcW w:w="1418" w:type="dxa"/>
            <w:noWrap w:val="0"/>
            <w:vAlign w:val="center"/>
          </w:tcPr>
          <w:p w14:paraId="7543F9B9">
            <w:pPr>
              <w:keepNext/>
              <w:spacing w:line="440" w:lineRule="exact"/>
              <w:ind w:left="63" w:right="63"/>
              <w:rPr>
                <w:rFonts w:hint="eastAsia" w:hAnsi="宋体"/>
                <w:color w:val="auto"/>
                <w:szCs w:val="21"/>
                <w:highlight w:val="none"/>
              </w:rPr>
            </w:pPr>
          </w:p>
        </w:tc>
        <w:tc>
          <w:tcPr>
            <w:tcW w:w="1134" w:type="dxa"/>
            <w:noWrap w:val="0"/>
            <w:vAlign w:val="center"/>
          </w:tcPr>
          <w:p w14:paraId="157AA026">
            <w:pPr>
              <w:keepNext/>
              <w:spacing w:line="440" w:lineRule="exact"/>
              <w:ind w:left="63" w:right="63"/>
              <w:rPr>
                <w:rFonts w:hint="eastAsia" w:hAnsi="宋体"/>
                <w:color w:val="auto"/>
                <w:szCs w:val="21"/>
                <w:highlight w:val="none"/>
              </w:rPr>
            </w:pPr>
          </w:p>
        </w:tc>
        <w:tc>
          <w:tcPr>
            <w:tcW w:w="1134" w:type="dxa"/>
            <w:noWrap w:val="0"/>
            <w:vAlign w:val="center"/>
          </w:tcPr>
          <w:p w14:paraId="2617CCFC">
            <w:pPr>
              <w:keepNext/>
              <w:spacing w:line="440" w:lineRule="exact"/>
              <w:ind w:left="63" w:right="63"/>
              <w:rPr>
                <w:rFonts w:hint="eastAsia" w:hAnsi="宋体"/>
                <w:color w:val="auto"/>
                <w:szCs w:val="21"/>
                <w:highlight w:val="none"/>
              </w:rPr>
            </w:pPr>
          </w:p>
        </w:tc>
        <w:tc>
          <w:tcPr>
            <w:tcW w:w="3151" w:type="dxa"/>
            <w:noWrap w:val="0"/>
            <w:vAlign w:val="center"/>
          </w:tcPr>
          <w:p w14:paraId="44822A78">
            <w:pPr>
              <w:keepNext/>
              <w:spacing w:line="440" w:lineRule="exact"/>
              <w:ind w:left="63" w:right="63"/>
              <w:rPr>
                <w:rFonts w:hint="eastAsia" w:hAnsi="宋体"/>
                <w:color w:val="auto"/>
                <w:szCs w:val="21"/>
                <w:highlight w:val="none"/>
              </w:rPr>
            </w:pPr>
          </w:p>
        </w:tc>
      </w:tr>
      <w:tr w14:paraId="1E89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2894525">
            <w:pPr>
              <w:keepNext/>
              <w:spacing w:line="440" w:lineRule="exact"/>
              <w:ind w:left="63" w:right="63"/>
              <w:rPr>
                <w:rFonts w:hint="eastAsia" w:hAnsi="宋体"/>
                <w:color w:val="auto"/>
                <w:szCs w:val="21"/>
                <w:highlight w:val="none"/>
              </w:rPr>
            </w:pPr>
          </w:p>
        </w:tc>
        <w:tc>
          <w:tcPr>
            <w:tcW w:w="1418" w:type="dxa"/>
            <w:noWrap w:val="0"/>
            <w:vAlign w:val="center"/>
          </w:tcPr>
          <w:p w14:paraId="47593A56">
            <w:pPr>
              <w:keepNext/>
              <w:spacing w:line="440" w:lineRule="exact"/>
              <w:ind w:left="63" w:right="63"/>
              <w:rPr>
                <w:rFonts w:hint="eastAsia" w:hAnsi="宋体"/>
                <w:color w:val="auto"/>
                <w:szCs w:val="21"/>
                <w:highlight w:val="none"/>
              </w:rPr>
            </w:pPr>
          </w:p>
        </w:tc>
        <w:tc>
          <w:tcPr>
            <w:tcW w:w="1134" w:type="dxa"/>
            <w:noWrap w:val="0"/>
            <w:vAlign w:val="center"/>
          </w:tcPr>
          <w:p w14:paraId="456CA947">
            <w:pPr>
              <w:keepNext/>
              <w:spacing w:line="440" w:lineRule="exact"/>
              <w:ind w:left="63" w:right="63"/>
              <w:rPr>
                <w:rFonts w:hint="eastAsia" w:hAnsi="宋体"/>
                <w:color w:val="auto"/>
                <w:szCs w:val="21"/>
                <w:highlight w:val="none"/>
              </w:rPr>
            </w:pPr>
          </w:p>
        </w:tc>
        <w:tc>
          <w:tcPr>
            <w:tcW w:w="1134" w:type="dxa"/>
            <w:noWrap w:val="0"/>
            <w:vAlign w:val="center"/>
          </w:tcPr>
          <w:p w14:paraId="188B177F">
            <w:pPr>
              <w:keepNext/>
              <w:spacing w:line="440" w:lineRule="exact"/>
              <w:ind w:left="63" w:right="63"/>
              <w:rPr>
                <w:rFonts w:hint="eastAsia" w:hAnsi="宋体"/>
                <w:color w:val="auto"/>
                <w:szCs w:val="21"/>
                <w:highlight w:val="none"/>
              </w:rPr>
            </w:pPr>
          </w:p>
        </w:tc>
        <w:tc>
          <w:tcPr>
            <w:tcW w:w="3151" w:type="dxa"/>
            <w:noWrap w:val="0"/>
            <w:vAlign w:val="center"/>
          </w:tcPr>
          <w:p w14:paraId="689BCBF4">
            <w:pPr>
              <w:keepNext/>
              <w:spacing w:line="440" w:lineRule="exact"/>
              <w:ind w:left="63" w:right="63"/>
              <w:rPr>
                <w:rFonts w:hint="eastAsia" w:hAnsi="宋体"/>
                <w:color w:val="auto"/>
                <w:szCs w:val="21"/>
                <w:highlight w:val="none"/>
              </w:rPr>
            </w:pPr>
          </w:p>
        </w:tc>
      </w:tr>
      <w:tr w14:paraId="00F0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3DCE21F">
            <w:pPr>
              <w:keepNext/>
              <w:spacing w:line="440" w:lineRule="exact"/>
              <w:ind w:left="63" w:right="63"/>
              <w:rPr>
                <w:rFonts w:hint="eastAsia" w:hAnsi="宋体"/>
                <w:color w:val="auto"/>
                <w:szCs w:val="21"/>
                <w:highlight w:val="none"/>
              </w:rPr>
            </w:pPr>
          </w:p>
        </w:tc>
        <w:tc>
          <w:tcPr>
            <w:tcW w:w="1418" w:type="dxa"/>
            <w:noWrap w:val="0"/>
            <w:vAlign w:val="center"/>
          </w:tcPr>
          <w:p w14:paraId="6F075D91">
            <w:pPr>
              <w:keepNext/>
              <w:spacing w:line="440" w:lineRule="exact"/>
              <w:ind w:left="63" w:right="63"/>
              <w:rPr>
                <w:rFonts w:hint="eastAsia" w:hAnsi="宋体"/>
                <w:color w:val="auto"/>
                <w:szCs w:val="21"/>
                <w:highlight w:val="none"/>
              </w:rPr>
            </w:pPr>
          </w:p>
        </w:tc>
        <w:tc>
          <w:tcPr>
            <w:tcW w:w="1134" w:type="dxa"/>
            <w:noWrap w:val="0"/>
            <w:vAlign w:val="center"/>
          </w:tcPr>
          <w:p w14:paraId="6B11F050">
            <w:pPr>
              <w:keepNext/>
              <w:spacing w:line="440" w:lineRule="exact"/>
              <w:ind w:left="63" w:right="63"/>
              <w:rPr>
                <w:rFonts w:hint="eastAsia" w:hAnsi="宋体"/>
                <w:color w:val="auto"/>
                <w:szCs w:val="21"/>
                <w:highlight w:val="none"/>
              </w:rPr>
            </w:pPr>
          </w:p>
        </w:tc>
        <w:tc>
          <w:tcPr>
            <w:tcW w:w="1134" w:type="dxa"/>
            <w:noWrap w:val="0"/>
            <w:vAlign w:val="center"/>
          </w:tcPr>
          <w:p w14:paraId="17FBACF0">
            <w:pPr>
              <w:keepNext/>
              <w:spacing w:line="440" w:lineRule="exact"/>
              <w:ind w:left="63" w:right="63"/>
              <w:rPr>
                <w:rFonts w:hint="eastAsia" w:hAnsi="宋体"/>
                <w:color w:val="auto"/>
                <w:szCs w:val="21"/>
                <w:highlight w:val="none"/>
              </w:rPr>
            </w:pPr>
          </w:p>
        </w:tc>
        <w:tc>
          <w:tcPr>
            <w:tcW w:w="3151" w:type="dxa"/>
            <w:noWrap w:val="0"/>
            <w:vAlign w:val="center"/>
          </w:tcPr>
          <w:p w14:paraId="41774415">
            <w:pPr>
              <w:keepNext/>
              <w:spacing w:line="440" w:lineRule="exact"/>
              <w:ind w:left="63" w:right="63"/>
              <w:rPr>
                <w:rFonts w:hint="eastAsia" w:hAnsi="宋体"/>
                <w:color w:val="auto"/>
                <w:szCs w:val="21"/>
                <w:highlight w:val="none"/>
              </w:rPr>
            </w:pPr>
          </w:p>
        </w:tc>
      </w:tr>
    </w:tbl>
    <w:p w14:paraId="6034FF89">
      <w:pPr>
        <w:spacing w:line="440" w:lineRule="exact"/>
        <w:rPr>
          <w:rFonts w:hint="eastAsia" w:hAnsi="宋体"/>
          <w:color w:val="auto"/>
          <w:szCs w:val="21"/>
          <w:highlight w:val="none"/>
        </w:rPr>
      </w:pPr>
      <w:r>
        <w:rPr>
          <w:rFonts w:hAnsi="宋体"/>
          <w:color w:val="auto"/>
          <w:szCs w:val="21"/>
          <w:highlight w:val="none"/>
        </w:rPr>
        <w:br w:type="page"/>
      </w:r>
      <w:r>
        <w:rPr>
          <w:rFonts w:hAnsi="宋体"/>
          <w:color w:val="auto"/>
          <w:szCs w:val="21"/>
          <w:highlight w:val="none"/>
        </w:rPr>
        <w:t>附</w:t>
      </w:r>
      <w:bookmarkStart w:id="1030" w:name="_Toc296503229"/>
      <w:bookmarkStart w:id="1031" w:name="_Toc296891269"/>
      <w:bookmarkStart w:id="1032" w:name="_Toc296944568"/>
      <w:bookmarkStart w:id="1033" w:name="_Toc296347228"/>
      <w:bookmarkStart w:id="1034" w:name="_Toc296891057"/>
      <w:bookmarkStart w:id="1035" w:name="_Toc296346730"/>
      <w:r>
        <w:rPr>
          <w:rFonts w:hAnsi="宋体"/>
          <w:color w:val="auto"/>
          <w:szCs w:val="21"/>
          <w:highlight w:val="none"/>
        </w:rPr>
        <w:t>件</w:t>
      </w:r>
      <w:r>
        <w:rPr>
          <w:rFonts w:hint="eastAsia" w:hAnsi="宋体"/>
          <w:color w:val="auto"/>
          <w:szCs w:val="21"/>
          <w:highlight w:val="none"/>
        </w:rPr>
        <w:t>4：</w:t>
      </w:r>
    </w:p>
    <w:bookmarkEnd w:id="1030"/>
    <w:bookmarkEnd w:id="1031"/>
    <w:bookmarkEnd w:id="1032"/>
    <w:bookmarkEnd w:id="1033"/>
    <w:bookmarkEnd w:id="1034"/>
    <w:bookmarkEnd w:id="1035"/>
    <w:p w14:paraId="00B87580">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分包人主要施工管理人员表</w:t>
      </w:r>
    </w:p>
    <w:tbl>
      <w:tblPr>
        <w:tblStyle w:val="57"/>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235"/>
      </w:tblGrid>
      <w:tr w14:paraId="48EF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761E243">
            <w:pPr>
              <w:keepNext/>
              <w:spacing w:line="440" w:lineRule="exact"/>
              <w:ind w:left="63" w:right="63"/>
              <w:rPr>
                <w:rFonts w:hint="eastAsia" w:hAnsi="宋体"/>
                <w:color w:val="auto"/>
                <w:szCs w:val="21"/>
                <w:highlight w:val="none"/>
              </w:rPr>
            </w:pPr>
            <w:r>
              <w:rPr>
                <w:rFonts w:hAnsi="宋体"/>
                <w:color w:val="auto"/>
                <w:szCs w:val="21"/>
                <w:highlight w:val="none"/>
              </w:rPr>
              <w:t>名    称</w:t>
            </w:r>
          </w:p>
        </w:tc>
        <w:tc>
          <w:tcPr>
            <w:tcW w:w="1418" w:type="dxa"/>
            <w:noWrap w:val="0"/>
            <w:vAlign w:val="center"/>
          </w:tcPr>
          <w:p w14:paraId="50FCB54E">
            <w:pPr>
              <w:keepNext/>
              <w:spacing w:line="440" w:lineRule="exact"/>
              <w:ind w:left="63" w:right="63"/>
              <w:rPr>
                <w:rFonts w:hint="eastAsia" w:hAnsi="宋体"/>
                <w:color w:val="auto"/>
                <w:szCs w:val="21"/>
                <w:highlight w:val="none"/>
              </w:rPr>
            </w:pPr>
            <w:r>
              <w:rPr>
                <w:rFonts w:hAnsi="宋体"/>
                <w:color w:val="auto"/>
                <w:szCs w:val="21"/>
                <w:highlight w:val="none"/>
              </w:rPr>
              <w:t>姓名</w:t>
            </w:r>
          </w:p>
        </w:tc>
        <w:tc>
          <w:tcPr>
            <w:tcW w:w="1134" w:type="dxa"/>
            <w:noWrap w:val="0"/>
            <w:vAlign w:val="center"/>
          </w:tcPr>
          <w:p w14:paraId="640024C9">
            <w:pPr>
              <w:keepNext/>
              <w:spacing w:line="440" w:lineRule="exact"/>
              <w:ind w:left="63" w:right="63"/>
              <w:rPr>
                <w:rFonts w:hint="eastAsia" w:hAnsi="宋体"/>
                <w:color w:val="auto"/>
                <w:szCs w:val="21"/>
                <w:highlight w:val="none"/>
              </w:rPr>
            </w:pPr>
            <w:r>
              <w:rPr>
                <w:rFonts w:hAnsi="宋体"/>
                <w:color w:val="auto"/>
                <w:szCs w:val="21"/>
                <w:highlight w:val="none"/>
              </w:rPr>
              <w:t>职务</w:t>
            </w:r>
          </w:p>
        </w:tc>
        <w:tc>
          <w:tcPr>
            <w:tcW w:w="1134" w:type="dxa"/>
            <w:noWrap w:val="0"/>
            <w:vAlign w:val="center"/>
          </w:tcPr>
          <w:p w14:paraId="5A53C5C8">
            <w:pPr>
              <w:keepNext/>
              <w:spacing w:line="440" w:lineRule="exact"/>
              <w:ind w:left="63" w:right="63"/>
              <w:rPr>
                <w:rFonts w:hint="eastAsia" w:hAnsi="宋体"/>
                <w:color w:val="auto"/>
                <w:szCs w:val="21"/>
                <w:highlight w:val="none"/>
              </w:rPr>
            </w:pPr>
            <w:r>
              <w:rPr>
                <w:rFonts w:hAnsi="宋体"/>
                <w:color w:val="auto"/>
                <w:szCs w:val="21"/>
                <w:highlight w:val="none"/>
              </w:rPr>
              <w:t>职称</w:t>
            </w:r>
          </w:p>
        </w:tc>
        <w:tc>
          <w:tcPr>
            <w:tcW w:w="3235" w:type="dxa"/>
            <w:noWrap w:val="0"/>
            <w:vAlign w:val="center"/>
          </w:tcPr>
          <w:p w14:paraId="4EA8FBDF">
            <w:pPr>
              <w:keepNext/>
              <w:spacing w:line="440" w:lineRule="exact"/>
              <w:ind w:left="63" w:right="63"/>
              <w:rPr>
                <w:rFonts w:hint="eastAsia" w:hAnsi="宋体"/>
                <w:color w:val="auto"/>
                <w:szCs w:val="21"/>
                <w:highlight w:val="none"/>
              </w:rPr>
            </w:pPr>
            <w:r>
              <w:rPr>
                <w:rFonts w:hAnsi="宋体"/>
                <w:color w:val="auto"/>
                <w:szCs w:val="21"/>
                <w:highlight w:val="none"/>
              </w:rPr>
              <w:t>主要资历、经验及承担过的项目</w:t>
            </w:r>
          </w:p>
        </w:tc>
      </w:tr>
      <w:tr w14:paraId="2A16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92" w:type="dxa"/>
            <w:gridSpan w:val="5"/>
            <w:noWrap w:val="0"/>
            <w:vAlign w:val="center"/>
          </w:tcPr>
          <w:p w14:paraId="2D524E88">
            <w:pPr>
              <w:keepNext/>
              <w:spacing w:line="440" w:lineRule="exact"/>
              <w:ind w:left="63" w:right="63"/>
              <w:rPr>
                <w:rFonts w:hint="eastAsia" w:hAnsi="宋体"/>
                <w:color w:val="auto"/>
                <w:szCs w:val="21"/>
                <w:highlight w:val="none"/>
              </w:rPr>
            </w:pPr>
            <w:r>
              <w:rPr>
                <w:rFonts w:hAnsi="宋体"/>
                <w:color w:val="auto"/>
                <w:szCs w:val="21"/>
                <w:highlight w:val="none"/>
              </w:rPr>
              <w:t>一、总部人员</w:t>
            </w:r>
          </w:p>
        </w:tc>
      </w:tr>
      <w:tr w14:paraId="55BF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BEFFE1E">
            <w:pPr>
              <w:keepNext/>
              <w:spacing w:line="440" w:lineRule="exact"/>
              <w:ind w:left="63" w:right="63"/>
              <w:rPr>
                <w:rFonts w:hint="eastAsia" w:hAnsi="宋体"/>
                <w:color w:val="auto"/>
                <w:szCs w:val="21"/>
                <w:highlight w:val="none"/>
              </w:rPr>
            </w:pPr>
            <w:r>
              <w:rPr>
                <w:rFonts w:hAnsi="宋体"/>
                <w:color w:val="auto"/>
                <w:szCs w:val="21"/>
                <w:highlight w:val="none"/>
              </w:rPr>
              <w:t>项目主管</w:t>
            </w:r>
          </w:p>
        </w:tc>
        <w:tc>
          <w:tcPr>
            <w:tcW w:w="1418" w:type="dxa"/>
            <w:noWrap w:val="0"/>
            <w:vAlign w:val="center"/>
          </w:tcPr>
          <w:p w14:paraId="231615AB">
            <w:pPr>
              <w:keepNext/>
              <w:spacing w:line="440" w:lineRule="exact"/>
              <w:ind w:left="63" w:right="63"/>
              <w:rPr>
                <w:rFonts w:hint="eastAsia" w:hAnsi="宋体"/>
                <w:color w:val="auto"/>
                <w:szCs w:val="21"/>
                <w:highlight w:val="none"/>
              </w:rPr>
            </w:pPr>
          </w:p>
        </w:tc>
        <w:tc>
          <w:tcPr>
            <w:tcW w:w="1134" w:type="dxa"/>
            <w:noWrap w:val="0"/>
            <w:vAlign w:val="center"/>
          </w:tcPr>
          <w:p w14:paraId="4DFDDA08">
            <w:pPr>
              <w:keepNext/>
              <w:spacing w:line="440" w:lineRule="exact"/>
              <w:ind w:left="63" w:right="63"/>
              <w:rPr>
                <w:rFonts w:hint="eastAsia" w:hAnsi="宋体"/>
                <w:color w:val="auto"/>
                <w:szCs w:val="21"/>
                <w:highlight w:val="none"/>
              </w:rPr>
            </w:pPr>
          </w:p>
        </w:tc>
        <w:tc>
          <w:tcPr>
            <w:tcW w:w="1134" w:type="dxa"/>
            <w:noWrap w:val="0"/>
            <w:vAlign w:val="center"/>
          </w:tcPr>
          <w:p w14:paraId="49FF1B79">
            <w:pPr>
              <w:keepNext/>
              <w:spacing w:line="440" w:lineRule="exact"/>
              <w:ind w:left="63" w:right="63"/>
              <w:rPr>
                <w:rFonts w:hint="eastAsia" w:hAnsi="宋体"/>
                <w:color w:val="auto"/>
                <w:szCs w:val="21"/>
                <w:highlight w:val="none"/>
              </w:rPr>
            </w:pPr>
          </w:p>
        </w:tc>
        <w:tc>
          <w:tcPr>
            <w:tcW w:w="3235" w:type="dxa"/>
            <w:noWrap w:val="0"/>
            <w:vAlign w:val="center"/>
          </w:tcPr>
          <w:p w14:paraId="58A77A82">
            <w:pPr>
              <w:keepNext/>
              <w:spacing w:line="440" w:lineRule="exact"/>
              <w:ind w:left="63" w:right="63"/>
              <w:rPr>
                <w:rFonts w:hint="eastAsia" w:hAnsi="宋体"/>
                <w:color w:val="auto"/>
                <w:szCs w:val="21"/>
                <w:highlight w:val="none"/>
              </w:rPr>
            </w:pPr>
          </w:p>
        </w:tc>
      </w:tr>
      <w:tr w14:paraId="1CB9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81868E2">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5725F15E">
            <w:pPr>
              <w:keepNext/>
              <w:spacing w:line="440" w:lineRule="exact"/>
              <w:ind w:left="63" w:right="63"/>
              <w:rPr>
                <w:rFonts w:hint="eastAsia" w:hAnsi="宋体"/>
                <w:color w:val="auto"/>
                <w:szCs w:val="21"/>
                <w:highlight w:val="none"/>
              </w:rPr>
            </w:pPr>
          </w:p>
        </w:tc>
        <w:tc>
          <w:tcPr>
            <w:tcW w:w="1134" w:type="dxa"/>
            <w:noWrap w:val="0"/>
            <w:vAlign w:val="center"/>
          </w:tcPr>
          <w:p w14:paraId="0A9DF515">
            <w:pPr>
              <w:keepNext/>
              <w:spacing w:line="440" w:lineRule="exact"/>
              <w:ind w:left="63" w:right="63"/>
              <w:rPr>
                <w:rFonts w:hint="eastAsia" w:hAnsi="宋体"/>
                <w:color w:val="auto"/>
                <w:szCs w:val="21"/>
                <w:highlight w:val="none"/>
              </w:rPr>
            </w:pPr>
          </w:p>
        </w:tc>
        <w:tc>
          <w:tcPr>
            <w:tcW w:w="1134" w:type="dxa"/>
            <w:noWrap w:val="0"/>
            <w:vAlign w:val="center"/>
          </w:tcPr>
          <w:p w14:paraId="1DACA961">
            <w:pPr>
              <w:keepNext/>
              <w:spacing w:line="440" w:lineRule="exact"/>
              <w:ind w:left="63" w:right="63"/>
              <w:rPr>
                <w:rFonts w:hint="eastAsia" w:hAnsi="宋体"/>
                <w:color w:val="auto"/>
                <w:szCs w:val="21"/>
                <w:highlight w:val="none"/>
              </w:rPr>
            </w:pPr>
          </w:p>
        </w:tc>
        <w:tc>
          <w:tcPr>
            <w:tcW w:w="3235" w:type="dxa"/>
            <w:noWrap w:val="0"/>
            <w:vAlign w:val="center"/>
          </w:tcPr>
          <w:p w14:paraId="57B9703A">
            <w:pPr>
              <w:keepNext/>
              <w:spacing w:line="440" w:lineRule="exact"/>
              <w:ind w:left="63" w:right="63"/>
              <w:rPr>
                <w:rFonts w:hint="eastAsia" w:hAnsi="宋体"/>
                <w:color w:val="auto"/>
                <w:szCs w:val="21"/>
                <w:highlight w:val="none"/>
              </w:rPr>
            </w:pPr>
          </w:p>
        </w:tc>
      </w:tr>
      <w:tr w14:paraId="29A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BA495DC">
            <w:pPr>
              <w:keepNext/>
              <w:spacing w:line="440" w:lineRule="exact"/>
              <w:ind w:left="63" w:right="63"/>
              <w:rPr>
                <w:rFonts w:hint="eastAsia" w:hAnsi="宋体"/>
                <w:color w:val="auto"/>
                <w:szCs w:val="21"/>
                <w:highlight w:val="none"/>
              </w:rPr>
            </w:pPr>
          </w:p>
        </w:tc>
        <w:tc>
          <w:tcPr>
            <w:tcW w:w="1418" w:type="dxa"/>
            <w:noWrap w:val="0"/>
            <w:vAlign w:val="center"/>
          </w:tcPr>
          <w:p w14:paraId="2C8F5FE6">
            <w:pPr>
              <w:keepNext/>
              <w:spacing w:line="440" w:lineRule="exact"/>
              <w:ind w:left="63" w:right="63"/>
              <w:rPr>
                <w:rFonts w:hint="eastAsia" w:hAnsi="宋体"/>
                <w:color w:val="auto"/>
                <w:szCs w:val="21"/>
                <w:highlight w:val="none"/>
              </w:rPr>
            </w:pPr>
          </w:p>
        </w:tc>
        <w:tc>
          <w:tcPr>
            <w:tcW w:w="1134" w:type="dxa"/>
            <w:noWrap w:val="0"/>
            <w:vAlign w:val="center"/>
          </w:tcPr>
          <w:p w14:paraId="6FD48AEE">
            <w:pPr>
              <w:keepNext/>
              <w:spacing w:line="440" w:lineRule="exact"/>
              <w:ind w:left="63" w:right="63"/>
              <w:rPr>
                <w:rFonts w:hint="eastAsia" w:hAnsi="宋体"/>
                <w:color w:val="auto"/>
                <w:szCs w:val="21"/>
                <w:highlight w:val="none"/>
              </w:rPr>
            </w:pPr>
          </w:p>
        </w:tc>
        <w:tc>
          <w:tcPr>
            <w:tcW w:w="1134" w:type="dxa"/>
            <w:noWrap w:val="0"/>
            <w:vAlign w:val="center"/>
          </w:tcPr>
          <w:p w14:paraId="3C0DC4F7">
            <w:pPr>
              <w:keepNext/>
              <w:spacing w:line="440" w:lineRule="exact"/>
              <w:ind w:left="63" w:right="63"/>
              <w:rPr>
                <w:rFonts w:hint="eastAsia" w:hAnsi="宋体"/>
                <w:color w:val="auto"/>
                <w:szCs w:val="21"/>
                <w:highlight w:val="none"/>
              </w:rPr>
            </w:pPr>
          </w:p>
        </w:tc>
        <w:tc>
          <w:tcPr>
            <w:tcW w:w="3235" w:type="dxa"/>
            <w:noWrap w:val="0"/>
            <w:vAlign w:val="center"/>
          </w:tcPr>
          <w:p w14:paraId="5F3F2C71">
            <w:pPr>
              <w:keepNext/>
              <w:spacing w:line="440" w:lineRule="exact"/>
              <w:ind w:left="63" w:right="63"/>
              <w:rPr>
                <w:rFonts w:hint="eastAsia" w:hAnsi="宋体"/>
                <w:color w:val="auto"/>
                <w:szCs w:val="21"/>
                <w:highlight w:val="none"/>
              </w:rPr>
            </w:pPr>
          </w:p>
        </w:tc>
      </w:tr>
      <w:tr w14:paraId="4B17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68A8C39">
            <w:pPr>
              <w:keepNext/>
              <w:spacing w:line="440" w:lineRule="exact"/>
              <w:ind w:left="63" w:right="63"/>
              <w:rPr>
                <w:rFonts w:hint="eastAsia" w:hAnsi="宋体"/>
                <w:color w:val="auto"/>
                <w:szCs w:val="21"/>
                <w:highlight w:val="none"/>
              </w:rPr>
            </w:pPr>
          </w:p>
        </w:tc>
        <w:tc>
          <w:tcPr>
            <w:tcW w:w="1418" w:type="dxa"/>
            <w:noWrap w:val="0"/>
            <w:vAlign w:val="center"/>
          </w:tcPr>
          <w:p w14:paraId="2590EAC3">
            <w:pPr>
              <w:keepNext/>
              <w:spacing w:line="440" w:lineRule="exact"/>
              <w:ind w:left="63" w:right="63"/>
              <w:rPr>
                <w:rFonts w:hint="eastAsia" w:hAnsi="宋体"/>
                <w:color w:val="auto"/>
                <w:szCs w:val="21"/>
                <w:highlight w:val="none"/>
              </w:rPr>
            </w:pPr>
          </w:p>
        </w:tc>
        <w:tc>
          <w:tcPr>
            <w:tcW w:w="1134" w:type="dxa"/>
            <w:noWrap w:val="0"/>
            <w:vAlign w:val="center"/>
          </w:tcPr>
          <w:p w14:paraId="1817B635">
            <w:pPr>
              <w:keepNext/>
              <w:spacing w:line="440" w:lineRule="exact"/>
              <w:ind w:left="63" w:right="63"/>
              <w:rPr>
                <w:rFonts w:hint="eastAsia" w:hAnsi="宋体"/>
                <w:color w:val="auto"/>
                <w:szCs w:val="21"/>
                <w:highlight w:val="none"/>
              </w:rPr>
            </w:pPr>
          </w:p>
        </w:tc>
        <w:tc>
          <w:tcPr>
            <w:tcW w:w="1134" w:type="dxa"/>
            <w:noWrap w:val="0"/>
            <w:vAlign w:val="center"/>
          </w:tcPr>
          <w:p w14:paraId="189910C7">
            <w:pPr>
              <w:keepNext/>
              <w:spacing w:line="440" w:lineRule="exact"/>
              <w:ind w:left="63" w:right="63"/>
              <w:rPr>
                <w:rFonts w:hint="eastAsia" w:hAnsi="宋体"/>
                <w:color w:val="auto"/>
                <w:szCs w:val="21"/>
                <w:highlight w:val="none"/>
              </w:rPr>
            </w:pPr>
          </w:p>
        </w:tc>
        <w:tc>
          <w:tcPr>
            <w:tcW w:w="3235" w:type="dxa"/>
            <w:noWrap w:val="0"/>
            <w:vAlign w:val="center"/>
          </w:tcPr>
          <w:p w14:paraId="272BDB25">
            <w:pPr>
              <w:keepNext/>
              <w:spacing w:line="440" w:lineRule="exact"/>
              <w:ind w:left="63" w:right="63"/>
              <w:rPr>
                <w:rFonts w:hint="eastAsia" w:hAnsi="宋体"/>
                <w:color w:val="auto"/>
                <w:szCs w:val="21"/>
                <w:highlight w:val="none"/>
              </w:rPr>
            </w:pPr>
          </w:p>
        </w:tc>
      </w:tr>
      <w:tr w14:paraId="793B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92" w:type="dxa"/>
            <w:gridSpan w:val="5"/>
            <w:noWrap w:val="0"/>
            <w:vAlign w:val="center"/>
          </w:tcPr>
          <w:p w14:paraId="160A65B3">
            <w:pPr>
              <w:keepNext/>
              <w:spacing w:line="440" w:lineRule="exact"/>
              <w:ind w:left="63" w:right="63"/>
              <w:rPr>
                <w:rFonts w:hint="eastAsia" w:hAnsi="宋体"/>
                <w:color w:val="auto"/>
                <w:szCs w:val="21"/>
                <w:highlight w:val="none"/>
              </w:rPr>
            </w:pPr>
            <w:r>
              <w:rPr>
                <w:rFonts w:hAnsi="宋体"/>
                <w:color w:val="auto"/>
                <w:szCs w:val="21"/>
                <w:highlight w:val="none"/>
              </w:rPr>
              <w:t>二、现场人员</w:t>
            </w:r>
          </w:p>
        </w:tc>
      </w:tr>
      <w:tr w14:paraId="42A4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DE7EE16">
            <w:pPr>
              <w:keepNext/>
              <w:spacing w:line="440" w:lineRule="exact"/>
              <w:ind w:left="63" w:right="63"/>
              <w:rPr>
                <w:rFonts w:hint="eastAsia" w:hAnsi="宋体"/>
                <w:color w:val="auto"/>
                <w:szCs w:val="21"/>
                <w:highlight w:val="none"/>
              </w:rPr>
            </w:pPr>
            <w:r>
              <w:rPr>
                <w:rFonts w:hAnsi="宋体"/>
                <w:color w:val="auto"/>
                <w:szCs w:val="21"/>
                <w:highlight w:val="none"/>
              </w:rPr>
              <w:t>项目经理</w:t>
            </w:r>
          </w:p>
        </w:tc>
        <w:tc>
          <w:tcPr>
            <w:tcW w:w="1418" w:type="dxa"/>
            <w:noWrap w:val="0"/>
            <w:vAlign w:val="center"/>
          </w:tcPr>
          <w:p w14:paraId="73DE0251">
            <w:pPr>
              <w:keepNext/>
              <w:spacing w:line="440" w:lineRule="exact"/>
              <w:ind w:left="63" w:right="63"/>
              <w:rPr>
                <w:rFonts w:hint="eastAsia" w:hAnsi="宋体"/>
                <w:color w:val="auto"/>
                <w:szCs w:val="21"/>
                <w:highlight w:val="none"/>
              </w:rPr>
            </w:pPr>
          </w:p>
        </w:tc>
        <w:tc>
          <w:tcPr>
            <w:tcW w:w="1134" w:type="dxa"/>
            <w:noWrap w:val="0"/>
            <w:vAlign w:val="center"/>
          </w:tcPr>
          <w:p w14:paraId="3D6715EB">
            <w:pPr>
              <w:keepNext/>
              <w:spacing w:line="440" w:lineRule="exact"/>
              <w:ind w:left="63" w:right="63"/>
              <w:rPr>
                <w:rFonts w:hint="eastAsia" w:hAnsi="宋体"/>
                <w:color w:val="auto"/>
                <w:szCs w:val="21"/>
                <w:highlight w:val="none"/>
              </w:rPr>
            </w:pPr>
          </w:p>
        </w:tc>
        <w:tc>
          <w:tcPr>
            <w:tcW w:w="1134" w:type="dxa"/>
            <w:noWrap w:val="0"/>
            <w:vAlign w:val="center"/>
          </w:tcPr>
          <w:p w14:paraId="6C2928EF">
            <w:pPr>
              <w:keepNext/>
              <w:spacing w:line="440" w:lineRule="exact"/>
              <w:ind w:left="63" w:right="63"/>
              <w:rPr>
                <w:rFonts w:hint="eastAsia" w:hAnsi="宋体"/>
                <w:color w:val="auto"/>
                <w:szCs w:val="21"/>
                <w:highlight w:val="none"/>
              </w:rPr>
            </w:pPr>
          </w:p>
        </w:tc>
        <w:tc>
          <w:tcPr>
            <w:tcW w:w="3235" w:type="dxa"/>
            <w:noWrap w:val="0"/>
            <w:vAlign w:val="center"/>
          </w:tcPr>
          <w:p w14:paraId="74620F86">
            <w:pPr>
              <w:keepNext/>
              <w:spacing w:line="440" w:lineRule="exact"/>
              <w:ind w:left="63" w:right="63"/>
              <w:rPr>
                <w:rFonts w:hint="eastAsia" w:hAnsi="宋体"/>
                <w:color w:val="auto"/>
                <w:szCs w:val="21"/>
                <w:highlight w:val="none"/>
              </w:rPr>
            </w:pPr>
          </w:p>
        </w:tc>
      </w:tr>
      <w:tr w14:paraId="2800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8833A03">
            <w:pPr>
              <w:keepNext/>
              <w:spacing w:line="440" w:lineRule="exact"/>
              <w:ind w:left="63" w:right="63"/>
              <w:rPr>
                <w:rFonts w:hint="eastAsia" w:hAnsi="宋体"/>
                <w:color w:val="auto"/>
                <w:szCs w:val="21"/>
                <w:highlight w:val="none"/>
              </w:rPr>
            </w:pPr>
            <w:r>
              <w:rPr>
                <w:rFonts w:hAnsi="宋体"/>
                <w:color w:val="auto"/>
                <w:szCs w:val="21"/>
                <w:highlight w:val="none"/>
              </w:rPr>
              <w:t>项目副经理</w:t>
            </w:r>
          </w:p>
        </w:tc>
        <w:tc>
          <w:tcPr>
            <w:tcW w:w="1418" w:type="dxa"/>
            <w:noWrap w:val="0"/>
            <w:vAlign w:val="center"/>
          </w:tcPr>
          <w:p w14:paraId="2C02E080">
            <w:pPr>
              <w:keepNext/>
              <w:spacing w:line="440" w:lineRule="exact"/>
              <w:ind w:left="63" w:right="63"/>
              <w:rPr>
                <w:rFonts w:hint="eastAsia" w:hAnsi="宋体"/>
                <w:color w:val="auto"/>
                <w:szCs w:val="21"/>
                <w:highlight w:val="none"/>
              </w:rPr>
            </w:pPr>
          </w:p>
        </w:tc>
        <w:tc>
          <w:tcPr>
            <w:tcW w:w="1134" w:type="dxa"/>
            <w:noWrap w:val="0"/>
            <w:vAlign w:val="center"/>
          </w:tcPr>
          <w:p w14:paraId="354B2EFA">
            <w:pPr>
              <w:keepNext/>
              <w:spacing w:line="440" w:lineRule="exact"/>
              <w:ind w:left="63" w:right="63"/>
              <w:rPr>
                <w:rFonts w:hint="eastAsia" w:hAnsi="宋体"/>
                <w:color w:val="auto"/>
                <w:szCs w:val="21"/>
                <w:highlight w:val="none"/>
              </w:rPr>
            </w:pPr>
          </w:p>
        </w:tc>
        <w:tc>
          <w:tcPr>
            <w:tcW w:w="1134" w:type="dxa"/>
            <w:noWrap w:val="0"/>
            <w:vAlign w:val="center"/>
          </w:tcPr>
          <w:p w14:paraId="6173B879">
            <w:pPr>
              <w:keepNext/>
              <w:spacing w:line="440" w:lineRule="exact"/>
              <w:ind w:left="63" w:right="63"/>
              <w:rPr>
                <w:rFonts w:hint="eastAsia" w:hAnsi="宋体"/>
                <w:color w:val="auto"/>
                <w:szCs w:val="21"/>
                <w:highlight w:val="none"/>
              </w:rPr>
            </w:pPr>
          </w:p>
        </w:tc>
        <w:tc>
          <w:tcPr>
            <w:tcW w:w="3235" w:type="dxa"/>
            <w:noWrap w:val="0"/>
            <w:vAlign w:val="center"/>
          </w:tcPr>
          <w:p w14:paraId="539D2D19">
            <w:pPr>
              <w:keepNext/>
              <w:spacing w:line="440" w:lineRule="exact"/>
              <w:ind w:left="63" w:right="63"/>
              <w:rPr>
                <w:rFonts w:hint="eastAsia" w:hAnsi="宋体"/>
                <w:color w:val="auto"/>
                <w:szCs w:val="21"/>
                <w:highlight w:val="none"/>
              </w:rPr>
            </w:pPr>
          </w:p>
        </w:tc>
      </w:tr>
      <w:tr w14:paraId="7CEE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86E07FE">
            <w:pPr>
              <w:keepNext/>
              <w:spacing w:line="440" w:lineRule="exact"/>
              <w:ind w:left="63" w:right="63"/>
              <w:rPr>
                <w:rFonts w:hint="eastAsia" w:hAnsi="宋体"/>
                <w:color w:val="auto"/>
                <w:szCs w:val="21"/>
                <w:highlight w:val="none"/>
              </w:rPr>
            </w:pPr>
            <w:r>
              <w:rPr>
                <w:rFonts w:hAnsi="宋体"/>
                <w:color w:val="auto"/>
                <w:szCs w:val="21"/>
                <w:highlight w:val="none"/>
              </w:rPr>
              <w:t>技术负责人</w:t>
            </w:r>
          </w:p>
        </w:tc>
        <w:tc>
          <w:tcPr>
            <w:tcW w:w="1418" w:type="dxa"/>
            <w:noWrap w:val="0"/>
            <w:vAlign w:val="center"/>
          </w:tcPr>
          <w:p w14:paraId="1E28B467">
            <w:pPr>
              <w:keepNext/>
              <w:spacing w:line="440" w:lineRule="exact"/>
              <w:ind w:left="63" w:right="63"/>
              <w:rPr>
                <w:rFonts w:hint="eastAsia" w:hAnsi="宋体"/>
                <w:color w:val="auto"/>
                <w:szCs w:val="21"/>
                <w:highlight w:val="none"/>
              </w:rPr>
            </w:pPr>
          </w:p>
        </w:tc>
        <w:tc>
          <w:tcPr>
            <w:tcW w:w="1134" w:type="dxa"/>
            <w:noWrap w:val="0"/>
            <w:vAlign w:val="center"/>
          </w:tcPr>
          <w:p w14:paraId="048FABD6">
            <w:pPr>
              <w:keepNext/>
              <w:spacing w:line="440" w:lineRule="exact"/>
              <w:ind w:left="63" w:right="63"/>
              <w:rPr>
                <w:rFonts w:hint="eastAsia" w:hAnsi="宋体"/>
                <w:color w:val="auto"/>
                <w:szCs w:val="21"/>
                <w:highlight w:val="none"/>
              </w:rPr>
            </w:pPr>
          </w:p>
        </w:tc>
        <w:tc>
          <w:tcPr>
            <w:tcW w:w="1134" w:type="dxa"/>
            <w:noWrap w:val="0"/>
            <w:vAlign w:val="center"/>
          </w:tcPr>
          <w:p w14:paraId="3E442D42">
            <w:pPr>
              <w:keepNext/>
              <w:spacing w:line="440" w:lineRule="exact"/>
              <w:ind w:left="63" w:right="63"/>
              <w:rPr>
                <w:rFonts w:hint="eastAsia" w:hAnsi="宋体"/>
                <w:color w:val="auto"/>
                <w:szCs w:val="21"/>
                <w:highlight w:val="none"/>
              </w:rPr>
            </w:pPr>
          </w:p>
        </w:tc>
        <w:tc>
          <w:tcPr>
            <w:tcW w:w="3235" w:type="dxa"/>
            <w:noWrap w:val="0"/>
            <w:vAlign w:val="center"/>
          </w:tcPr>
          <w:p w14:paraId="5855EDB3">
            <w:pPr>
              <w:keepNext/>
              <w:spacing w:line="440" w:lineRule="exact"/>
              <w:ind w:left="63" w:right="63"/>
              <w:rPr>
                <w:rFonts w:hint="eastAsia" w:hAnsi="宋体"/>
                <w:color w:val="auto"/>
                <w:szCs w:val="21"/>
                <w:highlight w:val="none"/>
              </w:rPr>
            </w:pPr>
          </w:p>
        </w:tc>
      </w:tr>
      <w:tr w14:paraId="0B3A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40AA6D6">
            <w:pPr>
              <w:keepNext/>
              <w:spacing w:line="440" w:lineRule="exact"/>
              <w:ind w:left="63" w:right="63"/>
              <w:rPr>
                <w:rFonts w:hint="eastAsia" w:hAnsi="宋体"/>
                <w:color w:val="auto"/>
                <w:szCs w:val="21"/>
                <w:highlight w:val="none"/>
              </w:rPr>
            </w:pPr>
            <w:r>
              <w:rPr>
                <w:rFonts w:hAnsi="宋体"/>
                <w:color w:val="auto"/>
                <w:szCs w:val="21"/>
                <w:highlight w:val="none"/>
              </w:rPr>
              <w:t>造价管理</w:t>
            </w:r>
          </w:p>
        </w:tc>
        <w:tc>
          <w:tcPr>
            <w:tcW w:w="1418" w:type="dxa"/>
            <w:noWrap w:val="0"/>
            <w:vAlign w:val="center"/>
          </w:tcPr>
          <w:p w14:paraId="558E231B">
            <w:pPr>
              <w:keepNext/>
              <w:spacing w:line="440" w:lineRule="exact"/>
              <w:ind w:left="63" w:right="63"/>
              <w:rPr>
                <w:rFonts w:hint="eastAsia" w:hAnsi="宋体"/>
                <w:color w:val="auto"/>
                <w:szCs w:val="21"/>
                <w:highlight w:val="none"/>
              </w:rPr>
            </w:pPr>
          </w:p>
        </w:tc>
        <w:tc>
          <w:tcPr>
            <w:tcW w:w="1134" w:type="dxa"/>
            <w:noWrap w:val="0"/>
            <w:vAlign w:val="center"/>
          </w:tcPr>
          <w:p w14:paraId="4C5E0EBB">
            <w:pPr>
              <w:keepNext/>
              <w:spacing w:line="440" w:lineRule="exact"/>
              <w:ind w:left="63" w:right="63"/>
              <w:rPr>
                <w:rFonts w:hint="eastAsia" w:hAnsi="宋体"/>
                <w:color w:val="auto"/>
                <w:szCs w:val="21"/>
                <w:highlight w:val="none"/>
              </w:rPr>
            </w:pPr>
          </w:p>
        </w:tc>
        <w:tc>
          <w:tcPr>
            <w:tcW w:w="1134" w:type="dxa"/>
            <w:noWrap w:val="0"/>
            <w:vAlign w:val="center"/>
          </w:tcPr>
          <w:p w14:paraId="38C2F899">
            <w:pPr>
              <w:keepNext/>
              <w:spacing w:line="440" w:lineRule="exact"/>
              <w:ind w:left="63" w:right="63"/>
              <w:rPr>
                <w:rFonts w:hint="eastAsia" w:hAnsi="宋体"/>
                <w:color w:val="auto"/>
                <w:szCs w:val="21"/>
                <w:highlight w:val="none"/>
              </w:rPr>
            </w:pPr>
          </w:p>
        </w:tc>
        <w:tc>
          <w:tcPr>
            <w:tcW w:w="3235" w:type="dxa"/>
            <w:noWrap w:val="0"/>
            <w:vAlign w:val="center"/>
          </w:tcPr>
          <w:p w14:paraId="5609393A">
            <w:pPr>
              <w:keepNext/>
              <w:spacing w:line="440" w:lineRule="exact"/>
              <w:ind w:left="63" w:right="63"/>
              <w:rPr>
                <w:rFonts w:hint="eastAsia" w:hAnsi="宋体"/>
                <w:color w:val="auto"/>
                <w:szCs w:val="21"/>
                <w:highlight w:val="none"/>
              </w:rPr>
            </w:pPr>
          </w:p>
        </w:tc>
      </w:tr>
      <w:tr w14:paraId="21F4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EEF22BD">
            <w:pPr>
              <w:keepNext/>
              <w:spacing w:line="440" w:lineRule="exact"/>
              <w:ind w:left="63" w:right="63"/>
              <w:rPr>
                <w:rFonts w:hint="eastAsia" w:hAnsi="宋体"/>
                <w:color w:val="auto"/>
                <w:szCs w:val="21"/>
                <w:highlight w:val="none"/>
              </w:rPr>
            </w:pPr>
            <w:r>
              <w:rPr>
                <w:rFonts w:hAnsi="宋体"/>
                <w:color w:val="auto"/>
                <w:szCs w:val="21"/>
                <w:highlight w:val="none"/>
              </w:rPr>
              <w:t>质量管理</w:t>
            </w:r>
          </w:p>
        </w:tc>
        <w:tc>
          <w:tcPr>
            <w:tcW w:w="1418" w:type="dxa"/>
            <w:noWrap w:val="0"/>
            <w:vAlign w:val="center"/>
          </w:tcPr>
          <w:p w14:paraId="4FD79D78">
            <w:pPr>
              <w:keepNext/>
              <w:spacing w:line="440" w:lineRule="exact"/>
              <w:ind w:left="63" w:right="63"/>
              <w:rPr>
                <w:rFonts w:hint="eastAsia" w:hAnsi="宋体"/>
                <w:color w:val="auto"/>
                <w:szCs w:val="21"/>
                <w:highlight w:val="none"/>
              </w:rPr>
            </w:pPr>
          </w:p>
        </w:tc>
        <w:tc>
          <w:tcPr>
            <w:tcW w:w="1134" w:type="dxa"/>
            <w:noWrap w:val="0"/>
            <w:vAlign w:val="center"/>
          </w:tcPr>
          <w:p w14:paraId="66EA7998">
            <w:pPr>
              <w:keepNext/>
              <w:spacing w:line="440" w:lineRule="exact"/>
              <w:ind w:left="63" w:right="63"/>
              <w:rPr>
                <w:rFonts w:hint="eastAsia" w:hAnsi="宋体"/>
                <w:color w:val="auto"/>
                <w:szCs w:val="21"/>
                <w:highlight w:val="none"/>
              </w:rPr>
            </w:pPr>
          </w:p>
        </w:tc>
        <w:tc>
          <w:tcPr>
            <w:tcW w:w="1134" w:type="dxa"/>
            <w:noWrap w:val="0"/>
            <w:vAlign w:val="center"/>
          </w:tcPr>
          <w:p w14:paraId="1D1D2ABE">
            <w:pPr>
              <w:keepNext/>
              <w:spacing w:line="440" w:lineRule="exact"/>
              <w:ind w:left="63" w:right="63"/>
              <w:rPr>
                <w:rFonts w:hint="eastAsia" w:hAnsi="宋体"/>
                <w:color w:val="auto"/>
                <w:szCs w:val="21"/>
                <w:highlight w:val="none"/>
              </w:rPr>
            </w:pPr>
          </w:p>
        </w:tc>
        <w:tc>
          <w:tcPr>
            <w:tcW w:w="3235" w:type="dxa"/>
            <w:noWrap w:val="0"/>
            <w:vAlign w:val="center"/>
          </w:tcPr>
          <w:p w14:paraId="21076815">
            <w:pPr>
              <w:keepNext/>
              <w:spacing w:line="440" w:lineRule="exact"/>
              <w:ind w:left="63" w:right="63"/>
              <w:rPr>
                <w:rFonts w:hint="eastAsia" w:hAnsi="宋体"/>
                <w:color w:val="auto"/>
                <w:szCs w:val="21"/>
                <w:highlight w:val="none"/>
              </w:rPr>
            </w:pPr>
          </w:p>
        </w:tc>
      </w:tr>
      <w:tr w14:paraId="4EDF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1984928">
            <w:pPr>
              <w:keepNext/>
              <w:spacing w:line="440" w:lineRule="exact"/>
              <w:ind w:left="63" w:right="63"/>
              <w:rPr>
                <w:rFonts w:hint="eastAsia" w:hAnsi="宋体"/>
                <w:color w:val="auto"/>
                <w:szCs w:val="21"/>
                <w:highlight w:val="none"/>
              </w:rPr>
            </w:pPr>
            <w:r>
              <w:rPr>
                <w:rFonts w:hAnsi="宋体"/>
                <w:color w:val="auto"/>
                <w:szCs w:val="21"/>
                <w:highlight w:val="none"/>
              </w:rPr>
              <w:t>材料管理</w:t>
            </w:r>
          </w:p>
        </w:tc>
        <w:tc>
          <w:tcPr>
            <w:tcW w:w="1418" w:type="dxa"/>
            <w:noWrap w:val="0"/>
            <w:vAlign w:val="center"/>
          </w:tcPr>
          <w:p w14:paraId="1C486BCA">
            <w:pPr>
              <w:keepNext/>
              <w:spacing w:line="440" w:lineRule="exact"/>
              <w:ind w:left="63" w:right="63"/>
              <w:rPr>
                <w:rFonts w:hint="eastAsia" w:hAnsi="宋体"/>
                <w:color w:val="auto"/>
                <w:szCs w:val="21"/>
                <w:highlight w:val="none"/>
              </w:rPr>
            </w:pPr>
          </w:p>
        </w:tc>
        <w:tc>
          <w:tcPr>
            <w:tcW w:w="1134" w:type="dxa"/>
            <w:noWrap w:val="0"/>
            <w:vAlign w:val="center"/>
          </w:tcPr>
          <w:p w14:paraId="2E84C8E5">
            <w:pPr>
              <w:keepNext/>
              <w:spacing w:line="440" w:lineRule="exact"/>
              <w:ind w:left="63" w:right="63"/>
              <w:rPr>
                <w:rFonts w:hint="eastAsia" w:hAnsi="宋体"/>
                <w:color w:val="auto"/>
                <w:szCs w:val="21"/>
                <w:highlight w:val="none"/>
              </w:rPr>
            </w:pPr>
          </w:p>
        </w:tc>
        <w:tc>
          <w:tcPr>
            <w:tcW w:w="1134" w:type="dxa"/>
            <w:noWrap w:val="0"/>
            <w:vAlign w:val="center"/>
          </w:tcPr>
          <w:p w14:paraId="14995373">
            <w:pPr>
              <w:keepNext/>
              <w:spacing w:line="440" w:lineRule="exact"/>
              <w:ind w:left="63" w:right="63"/>
              <w:rPr>
                <w:rFonts w:hint="eastAsia" w:hAnsi="宋体"/>
                <w:color w:val="auto"/>
                <w:szCs w:val="21"/>
                <w:highlight w:val="none"/>
              </w:rPr>
            </w:pPr>
          </w:p>
        </w:tc>
        <w:tc>
          <w:tcPr>
            <w:tcW w:w="3235" w:type="dxa"/>
            <w:noWrap w:val="0"/>
            <w:vAlign w:val="center"/>
          </w:tcPr>
          <w:p w14:paraId="59CE069C">
            <w:pPr>
              <w:keepNext/>
              <w:spacing w:line="440" w:lineRule="exact"/>
              <w:ind w:left="63" w:right="63"/>
              <w:rPr>
                <w:rFonts w:hint="eastAsia" w:hAnsi="宋体"/>
                <w:color w:val="auto"/>
                <w:szCs w:val="21"/>
                <w:highlight w:val="none"/>
              </w:rPr>
            </w:pPr>
          </w:p>
        </w:tc>
      </w:tr>
      <w:tr w14:paraId="75E1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AD7ACC0">
            <w:pPr>
              <w:keepNext/>
              <w:spacing w:line="440" w:lineRule="exact"/>
              <w:ind w:left="63" w:right="63"/>
              <w:rPr>
                <w:rFonts w:hint="eastAsia" w:hAnsi="宋体"/>
                <w:color w:val="auto"/>
                <w:szCs w:val="21"/>
                <w:highlight w:val="none"/>
              </w:rPr>
            </w:pPr>
            <w:r>
              <w:rPr>
                <w:rFonts w:hAnsi="宋体"/>
                <w:color w:val="auto"/>
                <w:szCs w:val="21"/>
                <w:highlight w:val="none"/>
              </w:rPr>
              <w:t>计划管理</w:t>
            </w:r>
          </w:p>
        </w:tc>
        <w:tc>
          <w:tcPr>
            <w:tcW w:w="1418" w:type="dxa"/>
            <w:noWrap w:val="0"/>
            <w:vAlign w:val="center"/>
          </w:tcPr>
          <w:p w14:paraId="7D6684CD">
            <w:pPr>
              <w:keepNext/>
              <w:spacing w:line="440" w:lineRule="exact"/>
              <w:ind w:left="63" w:right="63"/>
              <w:rPr>
                <w:rFonts w:hint="eastAsia" w:hAnsi="宋体"/>
                <w:color w:val="auto"/>
                <w:szCs w:val="21"/>
                <w:highlight w:val="none"/>
              </w:rPr>
            </w:pPr>
          </w:p>
        </w:tc>
        <w:tc>
          <w:tcPr>
            <w:tcW w:w="1134" w:type="dxa"/>
            <w:noWrap w:val="0"/>
            <w:vAlign w:val="center"/>
          </w:tcPr>
          <w:p w14:paraId="6813787C">
            <w:pPr>
              <w:keepNext/>
              <w:spacing w:line="440" w:lineRule="exact"/>
              <w:ind w:left="63" w:right="63"/>
              <w:rPr>
                <w:rFonts w:hint="eastAsia" w:hAnsi="宋体"/>
                <w:color w:val="auto"/>
                <w:szCs w:val="21"/>
                <w:highlight w:val="none"/>
              </w:rPr>
            </w:pPr>
          </w:p>
        </w:tc>
        <w:tc>
          <w:tcPr>
            <w:tcW w:w="1134" w:type="dxa"/>
            <w:noWrap w:val="0"/>
            <w:vAlign w:val="center"/>
          </w:tcPr>
          <w:p w14:paraId="58C3434B">
            <w:pPr>
              <w:keepNext/>
              <w:spacing w:line="440" w:lineRule="exact"/>
              <w:ind w:left="63" w:right="63"/>
              <w:rPr>
                <w:rFonts w:hint="eastAsia" w:hAnsi="宋体"/>
                <w:color w:val="auto"/>
                <w:szCs w:val="21"/>
                <w:highlight w:val="none"/>
              </w:rPr>
            </w:pPr>
          </w:p>
        </w:tc>
        <w:tc>
          <w:tcPr>
            <w:tcW w:w="3235" w:type="dxa"/>
            <w:noWrap w:val="0"/>
            <w:vAlign w:val="center"/>
          </w:tcPr>
          <w:p w14:paraId="4D109F99">
            <w:pPr>
              <w:keepNext/>
              <w:spacing w:line="440" w:lineRule="exact"/>
              <w:ind w:left="63" w:right="63"/>
              <w:rPr>
                <w:rFonts w:hint="eastAsia" w:hAnsi="宋体"/>
                <w:color w:val="auto"/>
                <w:szCs w:val="21"/>
                <w:highlight w:val="none"/>
              </w:rPr>
            </w:pPr>
          </w:p>
        </w:tc>
      </w:tr>
      <w:tr w14:paraId="6AEE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67E85FD">
            <w:pPr>
              <w:keepNext/>
              <w:spacing w:line="440" w:lineRule="exact"/>
              <w:ind w:left="63" w:right="63"/>
              <w:rPr>
                <w:rFonts w:hint="eastAsia" w:hAnsi="宋体"/>
                <w:color w:val="auto"/>
                <w:szCs w:val="21"/>
                <w:highlight w:val="none"/>
              </w:rPr>
            </w:pPr>
            <w:r>
              <w:rPr>
                <w:rFonts w:hAnsi="宋体"/>
                <w:color w:val="auto"/>
                <w:szCs w:val="21"/>
                <w:highlight w:val="none"/>
              </w:rPr>
              <w:t>安全管理</w:t>
            </w:r>
          </w:p>
        </w:tc>
        <w:tc>
          <w:tcPr>
            <w:tcW w:w="1418" w:type="dxa"/>
            <w:noWrap w:val="0"/>
            <w:vAlign w:val="center"/>
          </w:tcPr>
          <w:p w14:paraId="639D81FA">
            <w:pPr>
              <w:keepNext/>
              <w:spacing w:line="440" w:lineRule="exact"/>
              <w:ind w:left="63" w:right="63"/>
              <w:rPr>
                <w:rFonts w:hint="eastAsia" w:hAnsi="宋体"/>
                <w:color w:val="auto"/>
                <w:szCs w:val="21"/>
                <w:highlight w:val="none"/>
              </w:rPr>
            </w:pPr>
          </w:p>
        </w:tc>
        <w:tc>
          <w:tcPr>
            <w:tcW w:w="1134" w:type="dxa"/>
            <w:noWrap w:val="0"/>
            <w:vAlign w:val="center"/>
          </w:tcPr>
          <w:p w14:paraId="0855FD85">
            <w:pPr>
              <w:keepNext/>
              <w:spacing w:line="440" w:lineRule="exact"/>
              <w:ind w:left="63" w:right="63"/>
              <w:rPr>
                <w:rFonts w:hint="eastAsia" w:hAnsi="宋体"/>
                <w:color w:val="auto"/>
                <w:szCs w:val="21"/>
                <w:highlight w:val="none"/>
              </w:rPr>
            </w:pPr>
          </w:p>
        </w:tc>
        <w:tc>
          <w:tcPr>
            <w:tcW w:w="1134" w:type="dxa"/>
            <w:noWrap w:val="0"/>
            <w:vAlign w:val="center"/>
          </w:tcPr>
          <w:p w14:paraId="6B182BD4">
            <w:pPr>
              <w:keepNext/>
              <w:spacing w:line="440" w:lineRule="exact"/>
              <w:ind w:left="63" w:right="63"/>
              <w:rPr>
                <w:rFonts w:hint="eastAsia" w:hAnsi="宋体"/>
                <w:color w:val="auto"/>
                <w:szCs w:val="21"/>
                <w:highlight w:val="none"/>
              </w:rPr>
            </w:pPr>
          </w:p>
        </w:tc>
        <w:tc>
          <w:tcPr>
            <w:tcW w:w="3235" w:type="dxa"/>
            <w:noWrap w:val="0"/>
            <w:vAlign w:val="center"/>
          </w:tcPr>
          <w:p w14:paraId="5509C17F">
            <w:pPr>
              <w:keepNext/>
              <w:spacing w:line="440" w:lineRule="exact"/>
              <w:ind w:left="63" w:right="63"/>
              <w:rPr>
                <w:rFonts w:hint="eastAsia" w:hAnsi="宋体"/>
                <w:color w:val="auto"/>
                <w:szCs w:val="21"/>
                <w:highlight w:val="none"/>
              </w:rPr>
            </w:pPr>
          </w:p>
        </w:tc>
      </w:tr>
      <w:tr w14:paraId="2A6F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51F9731">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20336FD8">
            <w:pPr>
              <w:keepNext/>
              <w:spacing w:line="440" w:lineRule="exact"/>
              <w:ind w:left="63" w:right="63"/>
              <w:rPr>
                <w:rFonts w:hint="eastAsia" w:hAnsi="宋体"/>
                <w:color w:val="auto"/>
                <w:szCs w:val="21"/>
                <w:highlight w:val="none"/>
              </w:rPr>
            </w:pPr>
          </w:p>
        </w:tc>
        <w:tc>
          <w:tcPr>
            <w:tcW w:w="1134" w:type="dxa"/>
            <w:noWrap w:val="0"/>
            <w:vAlign w:val="center"/>
          </w:tcPr>
          <w:p w14:paraId="738E7F0C">
            <w:pPr>
              <w:keepNext/>
              <w:spacing w:line="440" w:lineRule="exact"/>
              <w:ind w:left="63" w:right="63"/>
              <w:rPr>
                <w:rFonts w:hint="eastAsia" w:hAnsi="宋体"/>
                <w:color w:val="auto"/>
                <w:szCs w:val="21"/>
                <w:highlight w:val="none"/>
              </w:rPr>
            </w:pPr>
          </w:p>
        </w:tc>
        <w:tc>
          <w:tcPr>
            <w:tcW w:w="1134" w:type="dxa"/>
            <w:noWrap w:val="0"/>
            <w:vAlign w:val="center"/>
          </w:tcPr>
          <w:p w14:paraId="6679D384">
            <w:pPr>
              <w:keepNext/>
              <w:spacing w:line="440" w:lineRule="exact"/>
              <w:ind w:left="63" w:right="63"/>
              <w:rPr>
                <w:rFonts w:hint="eastAsia" w:hAnsi="宋体"/>
                <w:color w:val="auto"/>
                <w:szCs w:val="21"/>
                <w:highlight w:val="none"/>
              </w:rPr>
            </w:pPr>
          </w:p>
        </w:tc>
        <w:tc>
          <w:tcPr>
            <w:tcW w:w="3235" w:type="dxa"/>
            <w:noWrap w:val="0"/>
            <w:vAlign w:val="center"/>
          </w:tcPr>
          <w:p w14:paraId="53BF1734">
            <w:pPr>
              <w:keepNext/>
              <w:spacing w:line="440" w:lineRule="exact"/>
              <w:ind w:left="63" w:right="63"/>
              <w:rPr>
                <w:rFonts w:hint="eastAsia" w:hAnsi="宋体"/>
                <w:color w:val="auto"/>
                <w:szCs w:val="21"/>
                <w:highlight w:val="none"/>
              </w:rPr>
            </w:pPr>
          </w:p>
        </w:tc>
      </w:tr>
      <w:tr w14:paraId="35DB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8FB3543">
            <w:pPr>
              <w:keepNext/>
              <w:spacing w:line="440" w:lineRule="exact"/>
              <w:ind w:left="63" w:right="63"/>
              <w:rPr>
                <w:rFonts w:hint="eastAsia" w:hAnsi="宋体"/>
                <w:color w:val="auto"/>
                <w:szCs w:val="21"/>
                <w:highlight w:val="none"/>
              </w:rPr>
            </w:pPr>
          </w:p>
        </w:tc>
        <w:tc>
          <w:tcPr>
            <w:tcW w:w="1418" w:type="dxa"/>
            <w:noWrap w:val="0"/>
            <w:vAlign w:val="center"/>
          </w:tcPr>
          <w:p w14:paraId="2D9C1555">
            <w:pPr>
              <w:keepNext/>
              <w:spacing w:line="440" w:lineRule="exact"/>
              <w:ind w:left="63" w:right="63"/>
              <w:rPr>
                <w:rFonts w:hint="eastAsia" w:hAnsi="宋体"/>
                <w:color w:val="auto"/>
                <w:szCs w:val="21"/>
                <w:highlight w:val="none"/>
              </w:rPr>
            </w:pPr>
          </w:p>
        </w:tc>
        <w:tc>
          <w:tcPr>
            <w:tcW w:w="1134" w:type="dxa"/>
            <w:noWrap w:val="0"/>
            <w:vAlign w:val="center"/>
          </w:tcPr>
          <w:p w14:paraId="3D7D580D">
            <w:pPr>
              <w:keepNext/>
              <w:spacing w:line="440" w:lineRule="exact"/>
              <w:ind w:left="63" w:right="63"/>
              <w:rPr>
                <w:rFonts w:hint="eastAsia" w:hAnsi="宋体"/>
                <w:color w:val="auto"/>
                <w:szCs w:val="21"/>
                <w:highlight w:val="none"/>
              </w:rPr>
            </w:pPr>
          </w:p>
        </w:tc>
        <w:tc>
          <w:tcPr>
            <w:tcW w:w="1134" w:type="dxa"/>
            <w:noWrap w:val="0"/>
            <w:vAlign w:val="center"/>
          </w:tcPr>
          <w:p w14:paraId="4E7268B1">
            <w:pPr>
              <w:keepNext/>
              <w:spacing w:line="440" w:lineRule="exact"/>
              <w:ind w:left="63" w:right="63"/>
              <w:rPr>
                <w:rFonts w:hint="eastAsia" w:hAnsi="宋体"/>
                <w:color w:val="auto"/>
                <w:szCs w:val="21"/>
                <w:highlight w:val="none"/>
              </w:rPr>
            </w:pPr>
          </w:p>
        </w:tc>
        <w:tc>
          <w:tcPr>
            <w:tcW w:w="3235" w:type="dxa"/>
            <w:noWrap w:val="0"/>
            <w:vAlign w:val="center"/>
          </w:tcPr>
          <w:p w14:paraId="7B5B649F">
            <w:pPr>
              <w:keepNext/>
              <w:spacing w:line="440" w:lineRule="exact"/>
              <w:ind w:left="63" w:right="63"/>
              <w:rPr>
                <w:rFonts w:hint="eastAsia" w:hAnsi="宋体"/>
                <w:color w:val="auto"/>
                <w:szCs w:val="21"/>
                <w:highlight w:val="none"/>
              </w:rPr>
            </w:pPr>
          </w:p>
        </w:tc>
      </w:tr>
      <w:tr w14:paraId="54F4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DD16FE4">
            <w:pPr>
              <w:keepNext/>
              <w:spacing w:line="440" w:lineRule="exact"/>
              <w:ind w:left="63" w:right="63"/>
              <w:rPr>
                <w:rFonts w:hint="eastAsia" w:hAnsi="宋体"/>
                <w:color w:val="auto"/>
                <w:szCs w:val="21"/>
                <w:highlight w:val="none"/>
              </w:rPr>
            </w:pPr>
          </w:p>
        </w:tc>
        <w:tc>
          <w:tcPr>
            <w:tcW w:w="1418" w:type="dxa"/>
            <w:noWrap w:val="0"/>
            <w:vAlign w:val="center"/>
          </w:tcPr>
          <w:p w14:paraId="5A025E08">
            <w:pPr>
              <w:keepNext/>
              <w:spacing w:line="440" w:lineRule="exact"/>
              <w:ind w:left="63" w:right="63"/>
              <w:rPr>
                <w:rFonts w:hint="eastAsia" w:hAnsi="宋体"/>
                <w:color w:val="auto"/>
                <w:szCs w:val="21"/>
                <w:highlight w:val="none"/>
              </w:rPr>
            </w:pPr>
          </w:p>
        </w:tc>
        <w:tc>
          <w:tcPr>
            <w:tcW w:w="1134" w:type="dxa"/>
            <w:noWrap w:val="0"/>
            <w:vAlign w:val="center"/>
          </w:tcPr>
          <w:p w14:paraId="25ED8254">
            <w:pPr>
              <w:keepNext/>
              <w:spacing w:line="440" w:lineRule="exact"/>
              <w:ind w:left="63" w:right="63"/>
              <w:rPr>
                <w:rFonts w:hint="eastAsia" w:hAnsi="宋体"/>
                <w:color w:val="auto"/>
                <w:szCs w:val="21"/>
                <w:highlight w:val="none"/>
              </w:rPr>
            </w:pPr>
          </w:p>
        </w:tc>
        <w:tc>
          <w:tcPr>
            <w:tcW w:w="1134" w:type="dxa"/>
            <w:noWrap w:val="0"/>
            <w:vAlign w:val="center"/>
          </w:tcPr>
          <w:p w14:paraId="41ED8684">
            <w:pPr>
              <w:keepNext/>
              <w:spacing w:line="440" w:lineRule="exact"/>
              <w:ind w:left="63" w:right="63"/>
              <w:rPr>
                <w:rFonts w:hint="eastAsia" w:hAnsi="宋体"/>
                <w:color w:val="auto"/>
                <w:szCs w:val="21"/>
                <w:highlight w:val="none"/>
              </w:rPr>
            </w:pPr>
          </w:p>
        </w:tc>
        <w:tc>
          <w:tcPr>
            <w:tcW w:w="3235" w:type="dxa"/>
            <w:noWrap w:val="0"/>
            <w:vAlign w:val="center"/>
          </w:tcPr>
          <w:p w14:paraId="04DC85EE">
            <w:pPr>
              <w:keepNext/>
              <w:spacing w:line="440" w:lineRule="exact"/>
              <w:ind w:left="63" w:right="63"/>
              <w:rPr>
                <w:rFonts w:hint="eastAsia" w:hAnsi="宋体"/>
                <w:color w:val="auto"/>
                <w:szCs w:val="21"/>
                <w:highlight w:val="none"/>
              </w:rPr>
            </w:pPr>
          </w:p>
        </w:tc>
      </w:tr>
      <w:tr w14:paraId="741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ADE105A">
            <w:pPr>
              <w:keepNext/>
              <w:spacing w:line="440" w:lineRule="exact"/>
              <w:ind w:left="63" w:right="63"/>
              <w:rPr>
                <w:rFonts w:hint="eastAsia" w:hAnsi="宋体"/>
                <w:color w:val="auto"/>
                <w:szCs w:val="21"/>
                <w:highlight w:val="none"/>
              </w:rPr>
            </w:pPr>
          </w:p>
        </w:tc>
        <w:tc>
          <w:tcPr>
            <w:tcW w:w="1418" w:type="dxa"/>
            <w:noWrap w:val="0"/>
            <w:vAlign w:val="center"/>
          </w:tcPr>
          <w:p w14:paraId="44F2BDD4">
            <w:pPr>
              <w:keepNext/>
              <w:spacing w:line="440" w:lineRule="exact"/>
              <w:ind w:left="63" w:right="63"/>
              <w:rPr>
                <w:rFonts w:hint="eastAsia" w:hAnsi="宋体"/>
                <w:color w:val="auto"/>
                <w:szCs w:val="21"/>
                <w:highlight w:val="none"/>
              </w:rPr>
            </w:pPr>
          </w:p>
        </w:tc>
        <w:tc>
          <w:tcPr>
            <w:tcW w:w="1134" w:type="dxa"/>
            <w:noWrap w:val="0"/>
            <w:vAlign w:val="center"/>
          </w:tcPr>
          <w:p w14:paraId="43F241F3">
            <w:pPr>
              <w:keepNext/>
              <w:spacing w:line="440" w:lineRule="exact"/>
              <w:ind w:left="63" w:right="63"/>
              <w:rPr>
                <w:rFonts w:hint="eastAsia" w:hAnsi="宋体"/>
                <w:color w:val="auto"/>
                <w:szCs w:val="21"/>
                <w:highlight w:val="none"/>
              </w:rPr>
            </w:pPr>
          </w:p>
        </w:tc>
        <w:tc>
          <w:tcPr>
            <w:tcW w:w="1134" w:type="dxa"/>
            <w:noWrap w:val="0"/>
            <w:vAlign w:val="center"/>
          </w:tcPr>
          <w:p w14:paraId="0C0CD877">
            <w:pPr>
              <w:keepNext/>
              <w:spacing w:line="440" w:lineRule="exact"/>
              <w:ind w:left="63" w:right="63"/>
              <w:rPr>
                <w:rFonts w:hint="eastAsia" w:hAnsi="宋体"/>
                <w:color w:val="auto"/>
                <w:szCs w:val="21"/>
                <w:highlight w:val="none"/>
              </w:rPr>
            </w:pPr>
          </w:p>
        </w:tc>
        <w:tc>
          <w:tcPr>
            <w:tcW w:w="3235" w:type="dxa"/>
            <w:noWrap w:val="0"/>
            <w:vAlign w:val="center"/>
          </w:tcPr>
          <w:p w14:paraId="483D792B">
            <w:pPr>
              <w:keepNext/>
              <w:spacing w:line="440" w:lineRule="exact"/>
              <w:ind w:left="63" w:right="63"/>
              <w:rPr>
                <w:rFonts w:hint="eastAsia" w:hAnsi="宋体"/>
                <w:color w:val="auto"/>
                <w:szCs w:val="21"/>
                <w:highlight w:val="none"/>
              </w:rPr>
            </w:pPr>
          </w:p>
        </w:tc>
      </w:tr>
      <w:tr w14:paraId="1913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E45D0E7">
            <w:pPr>
              <w:keepNext/>
              <w:spacing w:line="440" w:lineRule="exact"/>
              <w:ind w:left="63" w:right="63"/>
              <w:rPr>
                <w:rFonts w:hint="eastAsia" w:hAnsi="宋体"/>
                <w:color w:val="auto"/>
                <w:szCs w:val="21"/>
                <w:highlight w:val="none"/>
              </w:rPr>
            </w:pPr>
          </w:p>
        </w:tc>
        <w:tc>
          <w:tcPr>
            <w:tcW w:w="1418" w:type="dxa"/>
            <w:noWrap w:val="0"/>
            <w:vAlign w:val="center"/>
          </w:tcPr>
          <w:p w14:paraId="35B12C8E">
            <w:pPr>
              <w:keepNext/>
              <w:spacing w:line="440" w:lineRule="exact"/>
              <w:ind w:left="63" w:right="63"/>
              <w:rPr>
                <w:rFonts w:hint="eastAsia" w:hAnsi="宋体"/>
                <w:color w:val="auto"/>
                <w:szCs w:val="21"/>
                <w:highlight w:val="none"/>
              </w:rPr>
            </w:pPr>
          </w:p>
        </w:tc>
        <w:tc>
          <w:tcPr>
            <w:tcW w:w="1134" w:type="dxa"/>
            <w:noWrap w:val="0"/>
            <w:vAlign w:val="center"/>
          </w:tcPr>
          <w:p w14:paraId="7E6C59CC">
            <w:pPr>
              <w:keepNext/>
              <w:spacing w:line="440" w:lineRule="exact"/>
              <w:ind w:left="63" w:right="63"/>
              <w:rPr>
                <w:rFonts w:hint="eastAsia" w:hAnsi="宋体"/>
                <w:color w:val="auto"/>
                <w:szCs w:val="21"/>
                <w:highlight w:val="none"/>
              </w:rPr>
            </w:pPr>
          </w:p>
        </w:tc>
        <w:tc>
          <w:tcPr>
            <w:tcW w:w="1134" w:type="dxa"/>
            <w:noWrap w:val="0"/>
            <w:vAlign w:val="center"/>
          </w:tcPr>
          <w:p w14:paraId="383965C5">
            <w:pPr>
              <w:keepNext/>
              <w:spacing w:line="440" w:lineRule="exact"/>
              <w:ind w:left="63" w:right="63"/>
              <w:rPr>
                <w:rFonts w:hint="eastAsia" w:hAnsi="宋体"/>
                <w:color w:val="auto"/>
                <w:szCs w:val="21"/>
                <w:highlight w:val="none"/>
              </w:rPr>
            </w:pPr>
          </w:p>
        </w:tc>
        <w:tc>
          <w:tcPr>
            <w:tcW w:w="3235" w:type="dxa"/>
            <w:noWrap w:val="0"/>
            <w:vAlign w:val="center"/>
          </w:tcPr>
          <w:p w14:paraId="662095C9">
            <w:pPr>
              <w:keepNext/>
              <w:spacing w:line="440" w:lineRule="exact"/>
              <w:ind w:left="63" w:right="63"/>
              <w:rPr>
                <w:rFonts w:hint="eastAsia" w:hAnsi="宋体"/>
                <w:color w:val="auto"/>
                <w:szCs w:val="21"/>
                <w:highlight w:val="none"/>
              </w:rPr>
            </w:pPr>
          </w:p>
        </w:tc>
      </w:tr>
      <w:tr w14:paraId="6C18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F8AF3A1">
            <w:pPr>
              <w:keepNext/>
              <w:spacing w:line="440" w:lineRule="exact"/>
              <w:ind w:left="63" w:right="63"/>
              <w:rPr>
                <w:rFonts w:hint="eastAsia" w:hAnsi="宋体"/>
                <w:color w:val="auto"/>
                <w:szCs w:val="21"/>
                <w:highlight w:val="none"/>
              </w:rPr>
            </w:pPr>
          </w:p>
        </w:tc>
        <w:tc>
          <w:tcPr>
            <w:tcW w:w="1418" w:type="dxa"/>
            <w:noWrap w:val="0"/>
            <w:vAlign w:val="center"/>
          </w:tcPr>
          <w:p w14:paraId="783A65FC">
            <w:pPr>
              <w:keepNext/>
              <w:spacing w:line="440" w:lineRule="exact"/>
              <w:ind w:left="63" w:right="63"/>
              <w:rPr>
                <w:rFonts w:hint="eastAsia" w:hAnsi="宋体"/>
                <w:color w:val="auto"/>
                <w:szCs w:val="21"/>
                <w:highlight w:val="none"/>
              </w:rPr>
            </w:pPr>
          </w:p>
        </w:tc>
        <w:tc>
          <w:tcPr>
            <w:tcW w:w="1134" w:type="dxa"/>
            <w:noWrap w:val="0"/>
            <w:vAlign w:val="center"/>
          </w:tcPr>
          <w:p w14:paraId="6A6D65CF">
            <w:pPr>
              <w:keepNext/>
              <w:spacing w:line="440" w:lineRule="exact"/>
              <w:ind w:left="63" w:right="63"/>
              <w:rPr>
                <w:rFonts w:hint="eastAsia" w:hAnsi="宋体"/>
                <w:color w:val="auto"/>
                <w:szCs w:val="21"/>
                <w:highlight w:val="none"/>
              </w:rPr>
            </w:pPr>
          </w:p>
        </w:tc>
        <w:tc>
          <w:tcPr>
            <w:tcW w:w="1134" w:type="dxa"/>
            <w:noWrap w:val="0"/>
            <w:vAlign w:val="center"/>
          </w:tcPr>
          <w:p w14:paraId="5CA4F7F3">
            <w:pPr>
              <w:keepNext/>
              <w:spacing w:line="440" w:lineRule="exact"/>
              <w:ind w:left="63" w:right="63"/>
              <w:rPr>
                <w:rFonts w:hint="eastAsia" w:hAnsi="宋体"/>
                <w:color w:val="auto"/>
                <w:szCs w:val="21"/>
                <w:highlight w:val="none"/>
              </w:rPr>
            </w:pPr>
          </w:p>
        </w:tc>
        <w:tc>
          <w:tcPr>
            <w:tcW w:w="3235" w:type="dxa"/>
            <w:noWrap w:val="0"/>
            <w:vAlign w:val="center"/>
          </w:tcPr>
          <w:p w14:paraId="504C94C3">
            <w:pPr>
              <w:keepNext/>
              <w:spacing w:line="440" w:lineRule="exact"/>
              <w:ind w:left="63" w:right="63"/>
              <w:rPr>
                <w:rFonts w:hint="eastAsia" w:hAnsi="宋体"/>
                <w:color w:val="auto"/>
                <w:szCs w:val="21"/>
                <w:highlight w:val="none"/>
              </w:rPr>
            </w:pPr>
          </w:p>
        </w:tc>
      </w:tr>
    </w:tbl>
    <w:p w14:paraId="1EE83A8A">
      <w:pPr>
        <w:spacing w:line="440" w:lineRule="exact"/>
        <w:rPr>
          <w:rFonts w:hint="eastAsia" w:hAnsi="宋体"/>
          <w:color w:val="auto"/>
          <w:szCs w:val="21"/>
          <w:highlight w:val="none"/>
        </w:rPr>
      </w:pPr>
      <w:r>
        <w:rPr>
          <w:rFonts w:hAnsi="宋体"/>
          <w:color w:val="auto"/>
          <w:szCs w:val="21"/>
          <w:highlight w:val="none"/>
        </w:rPr>
        <w:br w:type="page"/>
      </w:r>
      <w:bookmarkStart w:id="1036" w:name="_Toc267261701"/>
      <w:r>
        <w:rPr>
          <w:rFonts w:hAnsi="宋体"/>
          <w:color w:val="auto"/>
          <w:szCs w:val="21"/>
          <w:highlight w:val="none"/>
        </w:rPr>
        <w:t>附</w:t>
      </w:r>
      <w:bookmarkStart w:id="1037" w:name="_Toc296944570"/>
      <w:bookmarkStart w:id="1038" w:name="_Toc296346732"/>
      <w:bookmarkStart w:id="1039" w:name="_Toc296891271"/>
      <w:bookmarkStart w:id="1040" w:name="_Toc296503231"/>
      <w:bookmarkStart w:id="1041" w:name="_Toc296891059"/>
      <w:bookmarkStart w:id="1042" w:name="_Toc296347230"/>
      <w:r>
        <w:rPr>
          <w:rFonts w:hAnsi="宋体"/>
          <w:color w:val="auto"/>
          <w:szCs w:val="21"/>
          <w:highlight w:val="none"/>
        </w:rPr>
        <w:t>件</w:t>
      </w:r>
      <w:r>
        <w:rPr>
          <w:rFonts w:hint="eastAsia" w:hAnsi="宋体"/>
          <w:color w:val="auto"/>
          <w:szCs w:val="21"/>
          <w:highlight w:val="none"/>
        </w:rPr>
        <w:t>5：</w:t>
      </w:r>
    </w:p>
    <w:bookmarkEnd w:id="1036"/>
    <w:bookmarkEnd w:id="1037"/>
    <w:bookmarkEnd w:id="1038"/>
    <w:bookmarkEnd w:id="1039"/>
    <w:bookmarkEnd w:id="1040"/>
    <w:bookmarkEnd w:id="1041"/>
    <w:bookmarkEnd w:id="1042"/>
    <w:p w14:paraId="68A08350">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履约担保</w:t>
      </w:r>
    </w:p>
    <w:p w14:paraId="1CD2B76B">
      <w:pPr>
        <w:spacing w:line="360" w:lineRule="auto"/>
        <w:rPr>
          <w:rFonts w:hint="eastAsia" w:hAnsi="宋体"/>
          <w:color w:val="auto"/>
          <w:szCs w:val="21"/>
          <w:highlight w:val="none"/>
          <w:u w:val="single"/>
        </w:rPr>
      </w:pPr>
    </w:p>
    <w:p w14:paraId="5995A32C">
      <w:pPr>
        <w:spacing w:line="360" w:lineRule="auto"/>
        <w:rPr>
          <w:rFonts w:hint="eastAsia"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rPr>
        <w:t>（发包人名称）：</w:t>
      </w:r>
    </w:p>
    <w:p w14:paraId="1D402015">
      <w:pPr>
        <w:spacing w:line="360" w:lineRule="auto"/>
        <w:ind w:firstLine="420" w:firstLineChars="200"/>
        <w:rPr>
          <w:rFonts w:hint="eastAsia" w:hAnsi="宋体"/>
          <w:color w:val="auto"/>
          <w:szCs w:val="21"/>
          <w:highlight w:val="none"/>
        </w:rPr>
      </w:pPr>
      <w:r>
        <w:rPr>
          <w:rFonts w:hAnsi="宋体"/>
          <w:color w:val="auto"/>
          <w:szCs w:val="21"/>
          <w:highlight w:val="none"/>
        </w:rPr>
        <w:t>鉴于</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（发包人名称，以下简称“发包人”）与</w:t>
      </w:r>
      <w:r>
        <w:rPr>
          <w:rFonts w:hAnsi="宋体"/>
          <w:color w:val="auto"/>
          <w:szCs w:val="21"/>
          <w:highlight w:val="none"/>
          <w:u w:val="single"/>
        </w:rPr>
        <w:t xml:space="preserve">                           </w:t>
      </w:r>
      <w:r>
        <w:rPr>
          <w:rFonts w:hAnsi="宋体"/>
          <w:color w:val="auto"/>
          <w:szCs w:val="21"/>
          <w:highlight w:val="none"/>
        </w:rPr>
        <w:t>（承包人名称）（以下称“承包人”）于</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月</w:t>
      </w:r>
    </w:p>
    <w:p w14:paraId="630BE275">
      <w:pPr>
        <w:spacing w:line="360" w:lineRule="auto"/>
        <w:rPr>
          <w:rFonts w:hint="eastAsia"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日就</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24CC2D42">
      <w:pPr>
        <w:spacing w:line="360" w:lineRule="auto"/>
        <w:ind w:firstLine="420" w:firstLineChars="200"/>
        <w:rPr>
          <w:rFonts w:hint="eastAsia" w:hAnsi="宋体"/>
          <w:color w:val="auto"/>
          <w:szCs w:val="21"/>
          <w:highlight w:val="none"/>
        </w:rPr>
      </w:pPr>
      <w:r>
        <w:rPr>
          <w:rFonts w:hAnsi="宋体"/>
          <w:color w:val="auto"/>
          <w:szCs w:val="21"/>
          <w:highlight w:val="none"/>
        </w:rPr>
        <w:t>1. 担保金额人民币（大写）</w:t>
      </w:r>
      <w:r>
        <w:rPr>
          <w:rFonts w:hAnsi="宋体"/>
          <w:color w:val="auto"/>
          <w:szCs w:val="21"/>
          <w:highlight w:val="none"/>
          <w:u w:val="single"/>
        </w:rPr>
        <w:t xml:space="preserve">                 </w:t>
      </w:r>
      <w:r>
        <w:rPr>
          <w:rFonts w:hAnsi="宋体"/>
          <w:color w:val="auto"/>
          <w:szCs w:val="21"/>
          <w:highlight w:val="none"/>
        </w:rPr>
        <w:t>元（¥</w:t>
      </w:r>
      <w:r>
        <w:rPr>
          <w:rFonts w:hAnsi="宋体"/>
          <w:color w:val="auto"/>
          <w:szCs w:val="21"/>
          <w:highlight w:val="none"/>
          <w:u w:val="single"/>
        </w:rPr>
        <w:t xml:space="preserve">             </w:t>
      </w:r>
      <w:r>
        <w:rPr>
          <w:rFonts w:hAnsi="宋体"/>
          <w:color w:val="auto"/>
          <w:szCs w:val="21"/>
          <w:highlight w:val="none"/>
        </w:rPr>
        <w:t>）。</w:t>
      </w:r>
    </w:p>
    <w:p w14:paraId="673E9851">
      <w:pPr>
        <w:spacing w:line="360" w:lineRule="auto"/>
        <w:ind w:firstLine="420" w:firstLineChars="200"/>
        <w:rPr>
          <w:rFonts w:hint="eastAsia" w:hAnsi="宋体"/>
          <w:color w:val="auto"/>
          <w:szCs w:val="21"/>
          <w:highlight w:val="none"/>
        </w:rPr>
      </w:pPr>
      <w:r>
        <w:rPr>
          <w:rFonts w:hAnsi="宋体"/>
          <w:color w:val="auto"/>
          <w:szCs w:val="21"/>
          <w:highlight w:val="none"/>
        </w:rPr>
        <w:t>2. 担保有效期自你方与承包人签订的合同生效之日起至你方签发或应签发工程接收证书之日止。</w:t>
      </w:r>
    </w:p>
    <w:p w14:paraId="008E7D6A">
      <w:pPr>
        <w:spacing w:line="360" w:lineRule="auto"/>
        <w:ind w:firstLine="420" w:firstLineChars="200"/>
        <w:rPr>
          <w:rFonts w:hint="eastAsia" w:hAnsi="宋体"/>
          <w:color w:val="auto"/>
          <w:szCs w:val="21"/>
          <w:highlight w:val="none"/>
        </w:rPr>
      </w:pPr>
      <w:r>
        <w:rPr>
          <w:rFonts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204155BF">
      <w:pPr>
        <w:spacing w:line="360" w:lineRule="auto"/>
        <w:ind w:firstLine="420" w:firstLineChars="200"/>
        <w:rPr>
          <w:rFonts w:hint="eastAsia" w:hAnsi="宋体"/>
          <w:color w:val="auto"/>
          <w:szCs w:val="21"/>
          <w:highlight w:val="none"/>
        </w:rPr>
      </w:pPr>
      <w:r>
        <w:rPr>
          <w:rFonts w:hAnsi="宋体"/>
          <w:color w:val="auto"/>
          <w:szCs w:val="21"/>
          <w:highlight w:val="none"/>
        </w:rPr>
        <w:t>4. 你方和承包人按合同约定变更合同时，我方承担本担保规定的义务不变。</w:t>
      </w:r>
    </w:p>
    <w:p w14:paraId="3887E69E">
      <w:pPr>
        <w:spacing w:line="360" w:lineRule="auto"/>
        <w:ind w:firstLine="420" w:firstLineChars="200"/>
        <w:rPr>
          <w:rFonts w:hint="eastAsia" w:hAnsi="宋体"/>
          <w:color w:val="auto"/>
          <w:szCs w:val="21"/>
          <w:highlight w:val="none"/>
        </w:rPr>
      </w:pPr>
      <w:r>
        <w:rPr>
          <w:rFonts w:hAnsi="宋体"/>
          <w:color w:val="auto"/>
          <w:szCs w:val="21"/>
          <w:highlight w:val="none"/>
        </w:rPr>
        <w:t>5. 因本保函发生的纠纷，可由双方协商解决，协商不成的，任何一方均可提请</w:t>
      </w:r>
      <w:r>
        <w:rPr>
          <w:rFonts w:hAnsi="宋体"/>
          <w:color w:val="auto"/>
          <w:szCs w:val="21"/>
          <w:highlight w:val="none"/>
          <w:u w:val="single"/>
        </w:rPr>
        <w:t xml:space="preserve">      </w:t>
      </w:r>
      <w:r>
        <w:rPr>
          <w:rFonts w:hAnsi="宋体"/>
          <w:color w:val="auto"/>
          <w:szCs w:val="21"/>
          <w:highlight w:val="none"/>
        </w:rPr>
        <w:t>仲裁委员会仲裁。</w:t>
      </w:r>
    </w:p>
    <w:p w14:paraId="46D7521D">
      <w:pPr>
        <w:spacing w:line="360" w:lineRule="auto"/>
        <w:ind w:firstLine="420" w:firstLineChars="200"/>
        <w:rPr>
          <w:rFonts w:hint="eastAsia" w:hAnsi="宋体"/>
          <w:color w:val="auto"/>
          <w:szCs w:val="21"/>
          <w:highlight w:val="none"/>
        </w:rPr>
      </w:pPr>
      <w:r>
        <w:rPr>
          <w:rFonts w:hAnsi="宋体"/>
          <w:color w:val="auto"/>
          <w:szCs w:val="21"/>
          <w:highlight w:val="none"/>
        </w:rPr>
        <w:t>6. 本保函自我方法定代表人（负责人）（或其授权代理人）签字并加盖公章之日起生效。</w:t>
      </w:r>
    </w:p>
    <w:p w14:paraId="1FC6DF5B">
      <w:pPr>
        <w:spacing w:line="360" w:lineRule="auto"/>
        <w:rPr>
          <w:rFonts w:hint="eastAsia" w:hAnsi="宋体"/>
          <w:color w:val="auto"/>
          <w:szCs w:val="21"/>
          <w:highlight w:val="none"/>
        </w:rPr>
      </w:pPr>
    </w:p>
    <w:p w14:paraId="47434F99">
      <w:pPr>
        <w:spacing w:line="360" w:lineRule="auto"/>
        <w:rPr>
          <w:rFonts w:hint="eastAsia" w:hAnsi="宋体"/>
          <w:color w:val="auto"/>
          <w:szCs w:val="21"/>
          <w:highlight w:val="none"/>
        </w:rPr>
      </w:pPr>
      <w:r>
        <w:rPr>
          <w:rFonts w:hAnsi="宋体"/>
          <w:color w:val="auto"/>
          <w:szCs w:val="21"/>
          <w:highlight w:val="none"/>
        </w:rPr>
        <w:t>担 保 人：</w:t>
      </w:r>
      <w:r>
        <w:rPr>
          <w:rFonts w:hAnsi="宋体"/>
          <w:color w:val="auto"/>
          <w:szCs w:val="21"/>
          <w:highlight w:val="none"/>
          <w:u w:val="single"/>
        </w:rPr>
        <w:t xml:space="preserve">                           </w:t>
      </w:r>
      <w:r>
        <w:rPr>
          <w:rFonts w:hAnsi="宋体"/>
          <w:color w:val="auto"/>
          <w:szCs w:val="21"/>
          <w:highlight w:val="none"/>
        </w:rPr>
        <w:t>（盖单位章）</w:t>
      </w:r>
    </w:p>
    <w:p w14:paraId="41516630">
      <w:pPr>
        <w:spacing w:line="360" w:lineRule="auto"/>
        <w:rPr>
          <w:rFonts w:hint="eastAsia" w:hAnsi="宋体"/>
          <w:color w:val="auto"/>
          <w:szCs w:val="21"/>
          <w:highlight w:val="none"/>
        </w:rPr>
      </w:pPr>
      <w:r>
        <w:rPr>
          <w:rFonts w:hAnsi="宋体"/>
          <w:color w:val="auto"/>
          <w:szCs w:val="21"/>
          <w:highlight w:val="none"/>
        </w:rPr>
        <w:t>法定代表人（负责人）或其委托代理人：</w:t>
      </w:r>
      <w:r>
        <w:rPr>
          <w:rFonts w:hAnsi="宋体"/>
          <w:color w:val="auto"/>
          <w:szCs w:val="21"/>
          <w:highlight w:val="none"/>
          <w:u w:val="single"/>
        </w:rPr>
        <w:t xml:space="preserve">               </w:t>
      </w:r>
      <w:r>
        <w:rPr>
          <w:rFonts w:hAnsi="宋体"/>
          <w:color w:val="auto"/>
          <w:szCs w:val="21"/>
          <w:highlight w:val="none"/>
        </w:rPr>
        <w:t>（签字）</w:t>
      </w:r>
    </w:p>
    <w:p w14:paraId="278DF5CF">
      <w:pPr>
        <w:wordWrap w:val="0"/>
        <w:spacing w:line="360" w:lineRule="auto"/>
        <w:rPr>
          <w:rFonts w:hint="eastAsia" w:hAnsi="宋体"/>
          <w:color w:val="auto"/>
          <w:szCs w:val="21"/>
          <w:highlight w:val="none"/>
        </w:rPr>
      </w:pPr>
      <w:r>
        <w:rPr>
          <w:rFonts w:hAnsi="宋体"/>
          <w:color w:val="auto"/>
          <w:szCs w:val="21"/>
          <w:highlight w:val="none"/>
        </w:rPr>
        <w:t>地    址：</w:t>
      </w:r>
      <w:r>
        <w:rPr>
          <w:rFonts w:hAnsi="宋体"/>
          <w:color w:val="auto"/>
          <w:szCs w:val="21"/>
          <w:highlight w:val="none"/>
          <w:u w:val="single"/>
        </w:rPr>
        <w:t xml:space="preserve">                                      </w:t>
      </w:r>
    </w:p>
    <w:p w14:paraId="3395D315">
      <w:pPr>
        <w:wordWrap w:val="0"/>
        <w:spacing w:line="360" w:lineRule="auto"/>
        <w:rPr>
          <w:rFonts w:hint="eastAsia" w:hAnsi="宋体"/>
          <w:color w:val="auto"/>
          <w:szCs w:val="21"/>
          <w:highlight w:val="none"/>
        </w:rPr>
      </w:pPr>
      <w:r>
        <w:rPr>
          <w:rFonts w:hAnsi="宋体"/>
          <w:color w:val="auto"/>
          <w:szCs w:val="21"/>
          <w:highlight w:val="none"/>
        </w:rPr>
        <w:t>邮政编码：</w:t>
      </w:r>
      <w:r>
        <w:rPr>
          <w:rFonts w:hAnsi="宋体"/>
          <w:color w:val="auto"/>
          <w:szCs w:val="21"/>
          <w:highlight w:val="none"/>
          <w:u w:val="single"/>
        </w:rPr>
        <w:t xml:space="preserve">                                      </w:t>
      </w:r>
    </w:p>
    <w:p w14:paraId="4E87B9D3">
      <w:pPr>
        <w:wordWrap w:val="0"/>
        <w:spacing w:line="360" w:lineRule="auto"/>
        <w:rPr>
          <w:rFonts w:hint="eastAsia" w:hAnsi="宋体"/>
          <w:color w:val="auto"/>
          <w:szCs w:val="21"/>
          <w:highlight w:val="none"/>
          <w:u w:val="single"/>
        </w:rPr>
      </w:pPr>
      <w:r>
        <w:rPr>
          <w:rFonts w:hAnsi="宋体"/>
          <w:color w:val="auto"/>
          <w:szCs w:val="21"/>
          <w:highlight w:val="none"/>
        </w:rPr>
        <w:t>电    话：</w:t>
      </w:r>
      <w:r>
        <w:rPr>
          <w:rFonts w:hAnsi="宋体"/>
          <w:color w:val="auto"/>
          <w:szCs w:val="21"/>
          <w:highlight w:val="none"/>
          <w:u w:val="single"/>
        </w:rPr>
        <w:t xml:space="preserve">                                      </w:t>
      </w:r>
    </w:p>
    <w:p w14:paraId="25C6CB50">
      <w:pPr>
        <w:wordWrap w:val="0"/>
        <w:spacing w:line="360" w:lineRule="auto"/>
        <w:rPr>
          <w:rFonts w:hint="eastAsia" w:hAnsi="宋体"/>
          <w:color w:val="auto"/>
          <w:szCs w:val="21"/>
          <w:highlight w:val="none"/>
        </w:rPr>
      </w:pPr>
      <w:r>
        <w:rPr>
          <w:rFonts w:hAnsi="宋体"/>
          <w:color w:val="auto"/>
          <w:szCs w:val="21"/>
          <w:highlight w:val="none"/>
        </w:rPr>
        <w:t>传    真：</w:t>
      </w:r>
      <w:r>
        <w:rPr>
          <w:rFonts w:hAnsi="宋体"/>
          <w:color w:val="auto"/>
          <w:szCs w:val="21"/>
          <w:highlight w:val="none"/>
          <w:u w:val="single"/>
        </w:rPr>
        <w:t xml:space="preserve">                                      </w:t>
      </w:r>
    </w:p>
    <w:p w14:paraId="1C55D3DD">
      <w:pPr>
        <w:spacing w:line="360" w:lineRule="auto"/>
        <w:jc w:val="left"/>
        <w:rPr>
          <w:rFonts w:hint="eastAsia" w:hAnsi="宋体"/>
          <w:color w:val="auto"/>
          <w:szCs w:val="21"/>
          <w:highlight w:val="none"/>
          <w:u w:val="single"/>
        </w:rPr>
      </w:pPr>
    </w:p>
    <w:p w14:paraId="2F706970">
      <w:pPr>
        <w:spacing w:line="360" w:lineRule="auto"/>
        <w:ind w:left="1329" w:hanging="1329" w:hangingChars="633"/>
        <w:rPr>
          <w:rFonts w:hint="eastAsia" w:hAnsi="宋体"/>
          <w:color w:val="auto"/>
          <w:szCs w:val="21"/>
          <w:highlight w:val="none"/>
        </w:rPr>
      </w:pPr>
      <w:r>
        <w:rPr>
          <w:rFonts w:hAnsi="宋体"/>
          <w:color w:val="auto"/>
          <w:szCs w:val="21"/>
          <w:highlight w:val="non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57FAD08A">
      <w:pPr>
        <w:spacing w:line="360" w:lineRule="auto"/>
        <w:ind w:left="1329" w:hanging="1329" w:hangingChars="633"/>
        <w:rPr>
          <w:rFonts w:hint="eastAsia" w:hAnsi="宋体"/>
          <w:color w:val="auto"/>
          <w:szCs w:val="21"/>
          <w:highlight w:val="none"/>
        </w:rPr>
      </w:pPr>
    </w:p>
    <w:p w14:paraId="110D4423">
      <w:pPr>
        <w:spacing w:line="360" w:lineRule="auto"/>
        <w:ind w:left="1329" w:hanging="1329" w:hangingChars="633"/>
        <w:rPr>
          <w:rFonts w:hint="eastAsia" w:hAnsi="宋体"/>
          <w:color w:val="auto"/>
          <w:szCs w:val="21"/>
          <w:highlight w:val="none"/>
        </w:rPr>
        <w:sectPr>
          <w:pgSz w:w="11907" w:h="16840"/>
          <w:pgMar w:top="1440" w:right="1440" w:bottom="1440" w:left="1797" w:header="851" w:footer="851" w:gutter="0"/>
          <w:pgNumType w:fmt="decimal"/>
          <w:cols w:space="720" w:num="1"/>
          <w:docGrid w:linePitch="312" w:charSpace="0"/>
        </w:sectPr>
      </w:pPr>
    </w:p>
    <w:p w14:paraId="461FBFA6">
      <w:pPr>
        <w:spacing w:line="440" w:lineRule="exact"/>
        <w:rPr>
          <w:rFonts w:hint="eastAsia" w:hAnsi="宋体"/>
          <w:color w:val="auto"/>
          <w:szCs w:val="21"/>
          <w:highlight w:val="none"/>
        </w:rPr>
      </w:pPr>
      <w:r>
        <w:rPr>
          <w:rFonts w:hAnsi="宋体"/>
          <w:color w:val="auto"/>
          <w:szCs w:val="21"/>
          <w:highlight w:val="none"/>
        </w:rPr>
        <w:t>附</w:t>
      </w:r>
      <w:bookmarkStart w:id="1043" w:name="_Toc296891053"/>
      <w:bookmarkStart w:id="1044" w:name="_Toc267261692"/>
      <w:bookmarkStart w:id="1045" w:name="_Toc296347224"/>
      <w:bookmarkStart w:id="1046" w:name="_Toc296944564"/>
      <w:bookmarkStart w:id="1047" w:name="_Toc296346726"/>
      <w:bookmarkStart w:id="1048" w:name="_Toc296503225"/>
      <w:bookmarkStart w:id="1049" w:name="_Toc296891265"/>
      <w:r>
        <w:rPr>
          <w:rFonts w:hAnsi="宋体"/>
          <w:color w:val="auto"/>
          <w:szCs w:val="21"/>
          <w:highlight w:val="none"/>
        </w:rPr>
        <w:t>件</w:t>
      </w:r>
      <w:r>
        <w:rPr>
          <w:rFonts w:hint="eastAsia" w:hAnsi="宋体"/>
          <w:color w:val="auto"/>
          <w:szCs w:val="21"/>
          <w:highlight w:val="none"/>
        </w:rPr>
        <w:t>6：</w:t>
      </w:r>
    </w:p>
    <w:bookmarkEnd w:id="1043"/>
    <w:bookmarkEnd w:id="1044"/>
    <w:bookmarkEnd w:id="1045"/>
    <w:bookmarkEnd w:id="1046"/>
    <w:bookmarkEnd w:id="1047"/>
    <w:bookmarkEnd w:id="1048"/>
    <w:bookmarkEnd w:id="1049"/>
    <w:p w14:paraId="3E6B3AD9">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承包人用于本工程施工的机械设备表</w:t>
      </w:r>
    </w:p>
    <w:tbl>
      <w:tblPr>
        <w:tblStyle w:val="57"/>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2"/>
        <w:gridCol w:w="1418"/>
        <w:gridCol w:w="850"/>
        <w:gridCol w:w="1058"/>
        <w:gridCol w:w="880"/>
        <w:gridCol w:w="1020"/>
        <w:gridCol w:w="1480"/>
        <w:gridCol w:w="1020"/>
        <w:gridCol w:w="921"/>
      </w:tblGrid>
      <w:tr w14:paraId="613F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92" w:type="dxa"/>
            <w:noWrap w:val="0"/>
            <w:vAlign w:val="center"/>
          </w:tcPr>
          <w:p w14:paraId="2C2E336E">
            <w:pPr>
              <w:keepNext/>
              <w:spacing w:line="440" w:lineRule="exact"/>
              <w:ind w:left="63" w:right="63"/>
              <w:rPr>
                <w:rFonts w:hint="eastAsia" w:hAnsi="宋体"/>
                <w:color w:val="auto"/>
                <w:szCs w:val="21"/>
                <w:highlight w:val="none"/>
              </w:rPr>
            </w:pPr>
            <w:r>
              <w:rPr>
                <w:rFonts w:hAnsi="宋体"/>
                <w:color w:val="auto"/>
                <w:szCs w:val="21"/>
                <w:highlight w:val="none"/>
              </w:rPr>
              <w:t>序号</w:t>
            </w:r>
          </w:p>
        </w:tc>
        <w:tc>
          <w:tcPr>
            <w:tcW w:w="1418" w:type="dxa"/>
            <w:noWrap w:val="0"/>
            <w:vAlign w:val="center"/>
          </w:tcPr>
          <w:p w14:paraId="18BE624F">
            <w:pPr>
              <w:keepNext/>
              <w:spacing w:line="440" w:lineRule="exact"/>
              <w:ind w:left="63" w:right="63"/>
              <w:rPr>
                <w:rFonts w:hint="eastAsia" w:hAnsi="宋体"/>
                <w:color w:val="auto"/>
                <w:szCs w:val="21"/>
                <w:highlight w:val="none"/>
              </w:rPr>
            </w:pPr>
            <w:r>
              <w:rPr>
                <w:rFonts w:hAnsi="宋体"/>
                <w:color w:val="auto"/>
                <w:szCs w:val="21"/>
                <w:highlight w:val="none"/>
              </w:rPr>
              <w:t>机械或设备名称</w:t>
            </w:r>
          </w:p>
        </w:tc>
        <w:tc>
          <w:tcPr>
            <w:tcW w:w="850" w:type="dxa"/>
            <w:noWrap w:val="0"/>
            <w:vAlign w:val="center"/>
          </w:tcPr>
          <w:p w14:paraId="4277D00A">
            <w:pPr>
              <w:keepNext/>
              <w:spacing w:line="440" w:lineRule="exact"/>
              <w:ind w:left="63" w:right="63"/>
              <w:rPr>
                <w:rFonts w:hint="eastAsia" w:hAnsi="宋体"/>
                <w:color w:val="auto"/>
                <w:szCs w:val="21"/>
                <w:highlight w:val="none"/>
              </w:rPr>
            </w:pPr>
            <w:r>
              <w:rPr>
                <w:rFonts w:hAnsi="宋体"/>
                <w:color w:val="auto"/>
                <w:szCs w:val="21"/>
                <w:highlight w:val="none"/>
              </w:rPr>
              <w:t>规格型号</w:t>
            </w:r>
          </w:p>
        </w:tc>
        <w:tc>
          <w:tcPr>
            <w:tcW w:w="1058" w:type="dxa"/>
            <w:noWrap w:val="0"/>
            <w:vAlign w:val="center"/>
          </w:tcPr>
          <w:p w14:paraId="0547BA5D">
            <w:pPr>
              <w:keepNext/>
              <w:spacing w:line="440" w:lineRule="exact"/>
              <w:ind w:left="63" w:right="63"/>
              <w:rPr>
                <w:rFonts w:hint="eastAsia" w:hAnsi="宋体"/>
                <w:color w:val="auto"/>
                <w:szCs w:val="21"/>
                <w:highlight w:val="none"/>
              </w:rPr>
            </w:pPr>
            <w:r>
              <w:rPr>
                <w:rFonts w:hAnsi="宋体"/>
                <w:color w:val="auto"/>
                <w:szCs w:val="21"/>
                <w:highlight w:val="none"/>
              </w:rPr>
              <w:t>数量</w:t>
            </w:r>
          </w:p>
        </w:tc>
        <w:tc>
          <w:tcPr>
            <w:tcW w:w="880" w:type="dxa"/>
            <w:noWrap w:val="0"/>
            <w:vAlign w:val="center"/>
          </w:tcPr>
          <w:p w14:paraId="0E325231">
            <w:pPr>
              <w:keepNext/>
              <w:spacing w:line="440" w:lineRule="exact"/>
              <w:ind w:left="63" w:right="63"/>
              <w:rPr>
                <w:rFonts w:hint="eastAsia" w:hAnsi="宋体"/>
                <w:color w:val="auto"/>
                <w:szCs w:val="21"/>
                <w:highlight w:val="none"/>
              </w:rPr>
            </w:pPr>
            <w:r>
              <w:rPr>
                <w:rFonts w:hAnsi="宋体"/>
                <w:color w:val="auto"/>
                <w:szCs w:val="21"/>
                <w:highlight w:val="none"/>
              </w:rPr>
              <w:t>产地</w:t>
            </w:r>
          </w:p>
        </w:tc>
        <w:tc>
          <w:tcPr>
            <w:tcW w:w="1020" w:type="dxa"/>
            <w:noWrap w:val="0"/>
            <w:vAlign w:val="center"/>
          </w:tcPr>
          <w:p w14:paraId="5454008B">
            <w:pPr>
              <w:keepNext/>
              <w:spacing w:line="440" w:lineRule="exact"/>
              <w:ind w:left="63" w:right="63"/>
              <w:rPr>
                <w:rFonts w:hint="eastAsia" w:hAnsi="宋体"/>
                <w:color w:val="auto"/>
                <w:szCs w:val="21"/>
                <w:highlight w:val="none"/>
              </w:rPr>
            </w:pPr>
            <w:r>
              <w:rPr>
                <w:rFonts w:hAnsi="宋体"/>
                <w:color w:val="auto"/>
                <w:szCs w:val="21"/>
                <w:highlight w:val="none"/>
              </w:rPr>
              <w:t>制造年份</w:t>
            </w:r>
          </w:p>
        </w:tc>
        <w:tc>
          <w:tcPr>
            <w:tcW w:w="1480" w:type="dxa"/>
            <w:noWrap w:val="0"/>
            <w:vAlign w:val="center"/>
          </w:tcPr>
          <w:p w14:paraId="42A8BCDF">
            <w:pPr>
              <w:keepNext/>
              <w:spacing w:line="440" w:lineRule="exact"/>
              <w:ind w:left="63" w:right="63"/>
              <w:rPr>
                <w:rFonts w:hint="eastAsia" w:hAnsi="宋体"/>
                <w:color w:val="auto"/>
                <w:szCs w:val="21"/>
                <w:highlight w:val="none"/>
              </w:rPr>
            </w:pPr>
            <w:r>
              <w:rPr>
                <w:rFonts w:hAnsi="宋体"/>
                <w:color w:val="auto"/>
                <w:szCs w:val="21"/>
                <w:highlight w:val="none"/>
              </w:rPr>
              <w:t>额定功率</w:t>
            </w:r>
            <w:r>
              <w:rPr>
                <w:rFonts w:hint="eastAsia" w:hAnsi="宋体"/>
                <w:color w:val="auto"/>
                <w:szCs w:val="21"/>
                <w:highlight w:val="none"/>
              </w:rPr>
              <w:t>（</w:t>
            </w:r>
            <w:r>
              <w:rPr>
                <w:rFonts w:hAnsi="宋体"/>
                <w:color w:val="auto"/>
                <w:szCs w:val="21"/>
                <w:highlight w:val="none"/>
              </w:rPr>
              <w:t>kW</w:t>
            </w:r>
            <w:r>
              <w:rPr>
                <w:rFonts w:hint="eastAsia" w:hAnsi="宋体"/>
                <w:color w:val="auto"/>
                <w:szCs w:val="21"/>
                <w:highlight w:val="none"/>
              </w:rPr>
              <w:t>）</w:t>
            </w:r>
          </w:p>
        </w:tc>
        <w:tc>
          <w:tcPr>
            <w:tcW w:w="1020" w:type="dxa"/>
            <w:noWrap w:val="0"/>
            <w:vAlign w:val="center"/>
          </w:tcPr>
          <w:p w14:paraId="08580576">
            <w:pPr>
              <w:keepNext/>
              <w:spacing w:line="440" w:lineRule="exact"/>
              <w:ind w:left="63" w:right="63"/>
              <w:rPr>
                <w:rFonts w:hint="eastAsia" w:hAnsi="宋体"/>
                <w:color w:val="auto"/>
                <w:szCs w:val="21"/>
                <w:highlight w:val="none"/>
              </w:rPr>
            </w:pPr>
            <w:r>
              <w:rPr>
                <w:rFonts w:hAnsi="宋体"/>
                <w:color w:val="auto"/>
                <w:szCs w:val="21"/>
                <w:highlight w:val="none"/>
              </w:rPr>
              <w:t>生产能力</w:t>
            </w:r>
          </w:p>
        </w:tc>
        <w:tc>
          <w:tcPr>
            <w:tcW w:w="921" w:type="dxa"/>
            <w:noWrap w:val="0"/>
            <w:vAlign w:val="center"/>
          </w:tcPr>
          <w:p w14:paraId="1575E392">
            <w:pPr>
              <w:keepNext/>
              <w:spacing w:line="440" w:lineRule="exact"/>
              <w:ind w:left="63" w:right="63"/>
              <w:rPr>
                <w:rFonts w:hint="eastAsia" w:hAnsi="宋体"/>
                <w:color w:val="auto"/>
                <w:szCs w:val="21"/>
                <w:highlight w:val="none"/>
              </w:rPr>
            </w:pPr>
            <w:r>
              <w:rPr>
                <w:rFonts w:hAnsi="宋体"/>
                <w:color w:val="auto"/>
                <w:szCs w:val="21"/>
                <w:highlight w:val="none"/>
              </w:rPr>
              <w:t>备注</w:t>
            </w:r>
          </w:p>
        </w:tc>
      </w:tr>
      <w:tr w14:paraId="0EA0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09E64AA2">
            <w:pPr>
              <w:keepNext/>
              <w:spacing w:line="440" w:lineRule="exact"/>
              <w:ind w:left="63" w:right="63"/>
              <w:rPr>
                <w:rFonts w:hint="eastAsia" w:hAnsi="宋体"/>
                <w:color w:val="auto"/>
                <w:szCs w:val="21"/>
                <w:highlight w:val="none"/>
              </w:rPr>
            </w:pPr>
          </w:p>
        </w:tc>
        <w:tc>
          <w:tcPr>
            <w:tcW w:w="1418" w:type="dxa"/>
            <w:noWrap w:val="0"/>
            <w:vAlign w:val="center"/>
          </w:tcPr>
          <w:p w14:paraId="4C98477C">
            <w:pPr>
              <w:keepNext/>
              <w:spacing w:line="440" w:lineRule="exact"/>
              <w:ind w:left="63" w:right="63"/>
              <w:rPr>
                <w:rFonts w:hint="eastAsia" w:hAnsi="宋体"/>
                <w:color w:val="auto"/>
                <w:szCs w:val="21"/>
                <w:highlight w:val="none"/>
              </w:rPr>
            </w:pPr>
          </w:p>
        </w:tc>
        <w:tc>
          <w:tcPr>
            <w:tcW w:w="850" w:type="dxa"/>
            <w:noWrap w:val="0"/>
            <w:vAlign w:val="center"/>
          </w:tcPr>
          <w:p w14:paraId="765CBBCA">
            <w:pPr>
              <w:keepNext/>
              <w:spacing w:line="440" w:lineRule="exact"/>
              <w:ind w:left="63" w:right="63"/>
              <w:rPr>
                <w:rFonts w:hint="eastAsia" w:hAnsi="宋体"/>
                <w:color w:val="auto"/>
                <w:szCs w:val="21"/>
                <w:highlight w:val="none"/>
              </w:rPr>
            </w:pPr>
          </w:p>
        </w:tc>
        <w:tc>
          <w:tcPr>
            <w:tcW w:w="1058" w:type="dxa"/>
            <w:noWrap w:val="0"/>
            <w:vAlign w:val="center"/>
          </w:tcPr>
          <w:p w14:paraId="2917A343">
            <w:pPr>
              <w:keepNext/>
              <w:spacing w:line="440" w:lineRule="exact"/>
              <w:ind w:left="63" w:right="63"/>
              <w:rPr>
                <w:rFonts w:hint="eastAsia" w:hAnsi="宋体"/>
                <w:color w:val="auto"/>
                <w:szCs w:val="21"/>
                <w:highlight w:val="none"/>
              </w:rPr>
            </w:pPr>
          </w:p>
        </w:tc>
        <w:tc>
          <w:tcPr>
            <w:tcW w:w="880" w:type="dxa"/>
            <w:noWrap w:val="0"/>
            <w:vAlign w:val="center"/>
          </w:tcPr>
          <w:p w14:paraId="57C28963">
            <w:pPr>
              <w:keepNext/>
              <w:spacing w:line="440" w:lineRule="exact"/>
              <w:ind w:left="63" w:right="63"/>
              <w:rPr>
                <w:rFonts w:hint="eastAsia" w:hAnsi="宋体"/>
                <w:color w:val="auto"/>
                <w:szCs w:val="21"/>
                <w:highlight w:val="none"/>
              </w:rPr>
            </w:pPr>
          </w:p>
        </w:tc>
        <w:tc>
          <w:tcPr>
            <w:tcW w:w="1020" w:type="dxa"/>
            <w:noWrap w:val="0"/>
            <w:vAlign w:val="center"/>
          </w:tcPr>
          <w:p w14:paraId="77DB75EB">
            <w:pPr>
              <w:keepNext/>
              <w:spacing w:line="440" w:lineRule="exact"/>
              <w:ind w:left="63" w:right="63"/>
              <w:rPr>
                <w:rFonts w:hint="eastAsia" w:hAnsi="宋体"/>
                <w:color w:val="auto"/>
                <w:szCs w:val="21"/>
                <w:highlight w:val="none"/>
              </w:rPr>
            </w:pPr>
          </w:p>
        </w:tc>
        <w:tc>
          <w:tcPr>
            <w:tcW w:w="1480" w:type="dxa"/>
            <w:noWrap w:val="0"/>
            <w:vAlign w:val="center"/>
          </w:tcPr>
          <w:p w14:paraId="5254FD1B">
            <w:pPr>
              <w:keepNext/>
              <w:spacing w:line="440" w:lineRule="exact"/>
              <w:ind w:left="63" w:right="63"/>
              <w:rPr>
                <w:rFonts w:hint="eastAsia" w:hAnsi="宋体"/>
                <w:color w:val="auto"/>
                <w:szCs w:val="21"/>
                <w:highlight w:val="none"/>
              </w:rPr>
            </w:pPr>
          </w:p>
        </w:tc>
        <w:tc>
          <w:tcPr>
            <w:tcW w:w="1020" w:type="dxa"/>
            <w:noWrap w:val="0"/>
            <w:vAlign w:val="center"/>
          </w:tcPr>
          <w:p w14:paraId="5F2D2208">
            <w:pPr>
              <w:keepNext/>
              <w:spacing w:line="440" w:lineRule="exact"/>
              <w:ind w:left="63" w:right="63"/>
              <w:rPr>
                <w:rFonts w:hint="eastAsia" w:hAnsi="宋体"/>
                <w:color w:val="auto"/>
                <w:szCs w:val="21"/>
                <w:highlight w:val="none"/>
              </w:rPr>
            </w:pPr>
          </w:p>
        </w:tc>
        <w:tc>
          <w:tcPr>
            <w:tcW w:w="921" w:type="dxa"/>
            <w:noWrap w:val="0"/>
            <w:vAlign w:val="center"/>
          </w:tcPr>
          <w:p w14:paraId="23F72561">
            <w:pPr>
              <w:keepNext/>
              <w:spacing w:line="440" w:lineRule="exact"/>
              <w:ind w:left="63" w:right="63"/>
              <w:rPr>
                <w:rFonts w:hint="eastAsia" w:hAnsi="宋体"/>
                <w:color w:val="auto"/>
                <w:szCs w:val="21"/>
                <w:highlight w:val="none"/>
              </w:rPr>
            </w:pPr>
          </w:p>
        </w:tc>
      </w:tr>
      <w:tr w14:paraId="019A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5E8076DA">
            <w:pPr>
              <w:keepNext/>
              <w:spacing w:line="440" w:lineRule="exact"/>
              <w:ind w:left="63" w:right="63"/>
              <w:rPr>
                <w:rFonts w:hint="eastAsia" w:hAnsi="宋体"/>
                <w:color w:val="auto"/>
                <w:szCs w:val="21"/>
                <w:highlight w:val="none"/>
              </w:rPr>
            </w:pPr>
          </w:p>
        </w:tc>
        <w:tc>
          <w:tcPr>
            <w:tcW w:w="1418" w:type="dxa"/>
            <w:noWrap w:val="0"/>
            <w:vAlign w:val="center"/>
          </w:tcPr>
          <w:p w14:paraId="5C9434CE">
            <w:pPr>
              <w:keepNext/>
              <w:spacing w:line="440" w:lineRule="exact"/>
              <w:ind w:left="63" w:right="63"/>
              <w:rPr>
                <w:rFonts w:hint="eastAsia" w:hAnsi="宋体"/>
                <w:color w:val="auto"/>
                <w:szCs w:val="21"/>
                <w:highlight w:val="none"/>
              </w:rPr>
            </w:pPr>
          </w:p>
        </w:tc>
        <w:tc>
          <w:tcPr>
            <w:tcW w:w="850" w:type="dxa"/>
            <w:noWrap w:val="0"/>
            <w:vAlign w:val="center"/>
          </w:tcPr>
          <w:p w14:paraId="2011E4DC">
            <w:pPr>
              <w:keepNext/>
              <w:spacing w:line="440" w:lineRule="exact"/>
              <w:ind w:left="63" w:right="63"/>
              <w:rPr>
                <w:rFonts w:hint="eastAsia" w:hAnsi="宋体"/>
                <w:color w:val="auto"/>
                <w:szCs w:val="21"/>
                <w:highlight w:val="none"/>
              </w:rPr>
            </w:pPr>
          </w:p>
        </w:tc>
        <w:tc>
          <w:tcPr>
            <w:tcW w:w="1058" w:type="dxa"/>
            <w:noWrap w:val="0"/>
            <w:vAlign w:val="center"/>
          </w:tcPr>
          <w:p w14:paraId="567E6A78">
            <w:pPr>
              <w:keepNext/>
              <w:spacing w:line="440" w:lineRule="exact"/>
              <w:ind w:left="63" w:right="63"/>
              <w:rPr>
                <w:rFonts w:hint="eastAsia" w:hAnsi="宋体"/>
                <w:color w:val="auto"/>
                <w:szCs w:val="21"/>
                <w:highlight w:val="none"/>
              </w:rPr>
            </w:pPr>
          </w:p>
        </w:tc>
        <w:tc>
          <w:tcPr>
            <w:tcW w:w="880" w:type="dxa"/>
            <w:noWrap w:val="0"/>
            <w:vAlign w:val="center"/>
          </w:tcPr>
          <w:p w14:paraId="2D19566E">
            <w:pPr>
              <w:keepNext/>
              <w:spacing w:line="440" w:lineRule="exact"/>
              <w:ind w:left="63" w:right="63"/>
              <w:rPr>
                <w:rFonts w:hint="eastAsia" w:hAnsi="宋体"/>
                <w:color w:val="auto"/>
                <w:szCs w:val="21"/>
                <w:highlight w:val="none"/>
              </w:rPr>
            </w:pPr>
          </w:p>
        </w:tc>
        <w:tc>
          <w:tcPr>
            <w:tcW w:w="1020" w:type="dxa"/>
            <w:noWrap w:val="0"/>
            <w:vAlign w:val="center"/>
          </w:tcPr>
          <w:p w14:paraId="3395D6A9">
            <w:pPr>
              <w:keepNext/>
              <w:spacing w:line="440" w:lineRule="exact"/>
              <w:ind w:left="63" w:right="63"/>
              <w:rPr>
                <w:rFonts w:hint="eastAsia" w:hAnsi="宋体"/>
                <w:color w:val="auto"/>
                <w:szCs w:val="21"/>
                <w:highlight w:val="none"/>
              </w:rPr>
            </w:pPr>
          </w:p>
        </w:tc>
        <w:tc>
          <w:tcPr>
            <w:tcW w:w="1480" w:type="dxa"/>
            <w:noWrap w:val="0"/>
            <w:vAlign w:val="center"/>
          </w:tcPr>
          <w:p w14:paraId="5DD19033">
            <w:pPr>
              <w:keepNext/>
              <w:spacing w:line="440" w:lineRule="exact"/>
              <w:ind w:left="63" w:right="63"/>
              <w:rPr>
                <w:rFonts w:hint="eastAsia" w:hAnsi="宋体"/>
                <w:color w:val="auto"/>
                <w:szCs w:val="21"/>
                <w:highlight w:val="none"/>
              </w:rPr>
            </w:pPr>
          </w:p>
        </w:tc>
        <w:tc>
          <w:tcPr>
            <w:tcW w:w="1020" w:type="dxa"/>
            <w:noWrap w:val="0"/>
            <w:vAlign w:val="center"/>
          </w:tcPr>
          <w:p w14:paraId="430CC7E0">
            <w:pPr>
              <w:keepNext/>
              <w:spacing w:line="440" w:lineRule="exact"/>
              <w:ind w:left="63" w:right="63"/>
              <w:rPr>
                <w:rFonts w:hint="eastAsia" w:hAnsi="宋体"/>
                <w:color w:val="auto"/>
                <w:szCs w:val="21"/>
                <w:highlight w:val="none"/>
              </w:rPr>
            </w:pPr>
          </w:p>
        </w:tc>
        <w:tc>
          <w:tcPr>
            <w:tcW w:w="921" w:type="dxa"/>
            <w:noWrap w:val="0"/>
            <w:vAlign w:val="center"/>
          </w:tcPr>
          <w:p w14:paraId="02FE6D4D">
            <w:pPr>
              <w:keepNext/>
              <w:spacing w:line="440" w:lineRule="exact"/>
              <w:ind w:left="63" w:right="63"/>
              <w:rPr>
                <w:rFonts w:hint="eastAsia" w:hAnsi="宋体"/>
                <w:color w:val="auto"/>
                <w:szCs w:val="21"/>
                <w:highlight w:val="none"/>
              </w:rPr>
            </w:pPr>
          </w:p>
        </w:tc>
      </w:tr>
      <w:tr w14:paraId="3728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70A5BEFD">
            <w:pPr>
              <w:keepNext/>
              <w:spacing w:line="440" w:lineRule="exact"/>
              <w:ind w:left="63" w:right="63"/>
              <w:rPr>
                <w:rFonts w:hint="eastAsia" w:hAnsi="宋体"/>
                <w:color w:val="auto"/>
                <w:szCs w:val="21"/>
                <w:highlight w:val="none"/>
              </w:rPr>
            </w:pPr>
          </w:p>
        </w:tc>
        <w:tc>
          <w:tcPr>
            <w:tcW w:w="1418" w:type="dxa"/>
            <w:noWrap w:val="0"/>
            <w:vAlign w:val="center"/>
          </w:tcPr>
          <w:p w14:paraId="6387049B">
            <w:pPr>
              <w:keepNext/>
              <w:spacing w:line="440" w:lineRule="exact"/>
              <w:ind w:left="63" w:right="63"/>
              <w:rPr>
                <w:rFonts w:hint="eastAsia" w:hAnsi="宋体"/>
                <w:color w:val="auto"/>
                <w:szCs w:val="21"/>
                <w:highlight w:val="none"/>
              </w:rPr>
            </w:pPr>
          </w:p>
        </w:tc>
        <w:tc>
          <w:tcPr>
            <w:tcW w:w="850" w:type="dxa"/>
            <w:noWrap w:val="0"/>
            <w:vAlign w:val="center"/>
          </w:tcPr>
          <w:p w14:paraId="70B0A394">
            <w:pPr>
              <w:keepNext/>
              <w:spacing w:line="440" w:lineRule="exact"/>
              <w:ind w:left="63" w:right="63"/>
              <w:rPr>
                <w:rFonts w:hint="eastAsia" w:hAnsi="宋体"/>
                <w:color w:val="auto"/>
                <w:szCs w:val="21"/>
                <w:highlight w:val="none"/>
              </w:rPr>
            </w:pPr>
          </w:p>
        </w:tc>
        <w:tc>
          <w:tcPr>
            <w:tcW w:w="1058" w:type="dxa"/>
            <w:noWrap w:val="0"/>
            <w:vAlign w:val="center"/>
          </w:tcPr>
          <w:p w14:paraId="1AC15B5B">
            <w:pPr>
              <w:keepNext/>
              <w:spacing w:line="440" w:lineRule="exact"/>
              <w:ind w:left="63" w:right="63"/>
              <w:rPr>
                <w:rFonts w:hint="eastAsia" w:hAnsi="宋体"/>
                <w:color w:val="auto"/>
                <w:szCs w:val="21"/>
                <w:highlight w:val="none"/>
              </w:rPr>
            </w:pPr>
          </w:p>
        </w:tc>
        <w:tc>
          <w:tcPr>
            <w:tcW w:w="880" w:type="dxa"/>
            <w:noWrap w:val="0"/>
            <w:vAlign w:val="center"/>
          </w:tcPr>
          <w:p w14:paraId="713D3C44">
            <w:pPr>
              <w:keepNext/>
              <w:spacing w:line="440" w:lineRule="exact"/>
              <w:ind w:left="63" w:right="63"/>
              <w:rPr>
                <w:rFonts w:hint="eastAsia" w:hAnsi="宋体"/>
                <w:color w:val="auto"/>
                <w:szCs w:val="21"/>
                <w:highlight w:val="none"/>
              </w:rPr>
            </w:pPr>
          </w:p>
        </w:tc>
        <w:tc>
          <w:tcPr>
            <w:tcW w:w="1020" w:type="dxa"/>
            <w:noWrap w:val="0"/>
            <w:vAlign w:val="center"/>
          </w:tcPr>
          <w:p w14:paraId="1E66B0EF">
            <w:pPr>
              <w:keepNext/>
              <w:spacing w:line="440" w:lineRule="exact"/>
              <w:ind w:left="63" w:right="63"/>
              <w:rPr>
                <w:rFonts w:hint="eastAsia" w:hAnsi="宋体"/>
                <w:color w:val="auto"/>
                <w:szCs w:val="21"/>
                <w:highlight w:val="none"/>
              </w:rPr>
            </w:pPr>
          </w:p>
        </w:tc>
        <w:tc>
          <w:tcPr>
            <w:tcW w:w="1480" w:type="dxa"/>
            <w:noWrap w:val="0"/>
            <w:vAlign w:val="center"/>
          </w:tcPr>
          <w:p w14:paraId="19F443AE">
            <w:pPr>
              <w:keepNext/>
              <w:spacing w:line="440" w:lineRule="exact"/>
              <w:ind w:left="63" w:right="63"/>
              <w:rPr>
                <w:rFonts w:hint="eastAsia" w:hAnsi="宋体"/>
                <w:color w:val="auto"/>
                <w:szCs w:val="21"/>
                <w:highlight w:val="none"/>
              </w:rPr>
            </w:pPr>
          </w:p>
        </w:tc>
        <w:tc>
          <w:tcPr>
            <w:tcW w:w="1020" w:type="dxa"/>
            <w:noWrap w:val="0"/>
            <w:vAlign w:val="center"/>
          </w:tcPr>
          <w:p w14:paraId="4F8F3038">
            <w:pPr>
              <w:keepNext/>
              <w:spacing w:line="440" w:lineRule="exact"/>
              <w:ind w:left="63" w:right="63"/>
              <w:rPr>
                <w:rFonts w:hint="eastAsia" w:hAnsi="宋体"/>
                <w:color w:val="auto"/>
                <w:szCs w:val="21"/>
                <w:highlight w:val="none"/>
              </w:rPr>
            </w:pPr>
          </w:p>
        </w:tc>
        <w:tc>
          <w:tcPr>
            <w:tcW w:w="921" w:type="dxa"/>
            <w:noWrap w:val="0"/>
            <w:vAlign w:val="center"/>
          </w:tcPr>
          <w:p w14:paraId="00E59B1E">
            <w:pPr>
              <w:keepNext/>
              <w:spacing w:line="440" w:lineRule="exact"/>
              <w:ind w:left="63" w:right="63"/>
              <w:rPr>
                <w:rFonts w:hint="eastAsia" w:hAnsi="宋体"/>
                <w:color w:val="auto"/>
                <w:szCs w:val="21"/>
                <w:highlight w:val="none"/>
              </w:rPr>
            </w:pPr>
          </w:p>
        </w:tc>
      </w:tr>
      <w:tr w14:paraId="042B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4298E7D2">
            <w:pPr>
              <w:keepNext/>
              <w:spacing w:line="440" w:lineRule="exact"/>
              <w:ind w:left="63" w:right="63"/>
              <w:rPr>
                <w:rFonts w:hint="eastAsia" w:hAnsi="宋体"/>
                <w:color w:val="auto"/>
                <w:szCs w:val="21"/>
                <w:highlight w:val="none"/>
              </w:rPr>
            </w:pPr>
          </w:p>
        </w:tc>
        <w:tc>
          <w:tcPr>
            <w:tcW w:w="1418" w:type="dxa"/>
            <w:noWrap w:val="0"/>
            <w:vAlign w:val="center"/>
          </w:tcPr>
          <w:p w14:paraId="669379E2">
            <w:pPr>
              <w:keepNext/>
              <w:spacing w:line="440" w:lineRule="exact"/>
              <w:ind w:left="63" w:right="63"/>
              <w:rPr>
                <w:rFonts w:hint="eastAsia" w:hAnsi="宋体"/>
                <w:color w:val="auto"/>
                <w:szCs w:val="21"/>
                <w:highlight w:val="none"/>
              </w:rPr>
            </w:pPr>
          </w:p>
        </w:tc>
        <w:tc>
          <w:tcPr>
            <w:tcW w:w="850" w:type="dxa"/>
            <w:noWrap w:val="0"/>
            <w:vAlign w:val="center"/>
          </w:tcPr>
          <w:p w14:paraId="39A96628">
            <w:pPr>
              <w:keepNext/>
              <w:spacing w:line="440" w:lineRule="exact"/>
              <w:ind w:left="63" w:right="63"/>
              <w:rPr>
                <w:rFonts w:hint="eastAsia" w:hAnsi="宋体"/>
                <w:color w:val="auto"/>
                <w:szCs w:val="21"/>
                <w:highlight w:val="none"/>
              </w:rPr>
            </w:pPr>
          </w:p>
        </w:tc>
        <w:tc>
          <w:tcPr>
            <w:tcW w:w="1058" w:type="dxa"/>
            <w:noWrap w:val="0"/>
            <w:vAlign w:val="center"/>
          </w:tcPr>
          <w:p w14:paraId="0972F794">
            <w:pPr>
              <w:keepNext/>
              <w:spacing w:line="440" w:lineRule="exact"/>
              <w:ind w:left="63" w:right="63"/>
              <w:rPr>
                <w:rFonts w:hint="eastAsia" w:hAnsi="宋体"/>
                <w:color w:val="auto"/>
                <w:szCs w:val="21"/>
                <w:highlight w:val="none"/>
              </w:rPr>
            </w:pPr>
          </w:p>
        </w:tc>
        <w:tc>
          <w:tcPr>
            <w:tcW w:w="880" w:type="dxa"/>
            <w:noWrap w:val="0"/>
            <w:vAlign w:val="center"/>
          </w:tcPr>
          <w:p w14:paraId="1DBDAA53">
            <w:pPr>
              <w:keepNext/>
              <w:spacing w:line="440" w:lineRule="exact"/>
              <w:ind w:left="63" w:right="63"/>
              <w:rPr>
                <w:rFonts w:hint="eastAsia" w:hAnsi="宋体"/>
                <w:color w:val="auto"/>
                <w:szCs w:val="21"/>
                <w:highlight w:val="none"/>
              </w:rPr>
            </w:pPr>
          </w:p>
        </w:tc>
        <w:tc>
          <w:tcPr>
            <w:tcW w:w="1020" w:type="dxa"/>
            <w:noWrap w:val="0"/>
            <w:vAlign w:val="center"/>
          </w:tcPr>
          <w:p w14:paraId="3677A331">
            <w:pPr>
              <w:keepNext/>
              <w:spacing w:line="440" w:lineRule="exact"/>
              <w:ind w:left="63" w:right="63"/>
              <w:rPr>
                <w:rFonts w:hint="eastAsia" w:hAnsi="宋体"/>
                <w:color w:val="auto"/>
                <w:szCs w:val="21"/>
                <w:highlight w:val="none"/>
              </w:rPr>
            </w:pPr>
          </w:p>
        </w:tc>
        <w:tc>
          <w:tcPr>
            <w:tcW w:w="1480" w:type="dxa"/>
            <w:noWrap w:val="0"/>
            <w:vAlign w:val="center"/>
          </w:tcPr>
          <w:p w14:paraId="7B715EB3">
            <w:pPr>
              <w:keepNext/>
              <w:spacing w:line="440" w:lineRule="exact"/>
              <w:ind w:left="63" w:right="63"/>
              <w:rPr>
                <w:rFonts w:hint="eastAsia" w:hAnsi="宋体"/>
                <w:color w:val="auto"/>
                <w:szCs w:val="21"/>
                <w:highlight w:val="none"/>
              </w:rPr>
            </w:pPr>
          </w:p>
        </w:tc>
        <w:tc>
          <w:tcPr>
            <w:tcW w:w="1020" w:type="dxa"/>
            <w:noWrap w:val="0"/>
            <w:vAlign w:val="center"/>
          </w:tcPr>
          <w:p w14:paraId="6FD079CE">
            <w:pPr>
              <w:keepNext/>
              <w:spacing w:line="440" w:lineRule="exact"/>
              <w:ind w:left="63" w:right="63"/>
              <w:rPr>
                <w:rFonts w:hint="eastAsia" w:hAnsi="宋体"/>
                <w:color w:val="auto"/>
                <w:szCs w:val="21"/>
                <w:highlight w:val="none"/>
              </w:rPr>
            </w:pPr>
          </w:p>
        </w:tc>
        <w:tc>
          <w:tcPr>
            <w:tcW w:w="921" w:type="dxa"/>
            <w:noWrap w:val="0"/>
            <w:vAlign w:val="center"/>
          </w:tcPr>
          <w:p w14:paraId="4BA14880">
            <w:pPr>
              <w:keepNext/>
              <w:spacing w:line="440" w:lineRule="exact"/>
              <w:ind w:left="63" w:right="63"/>
              <w:rPr>
                <w:rFonts w:hint="eastAsia" w:hAnsi="宋体"/>
                <w:color w:val="auto"/>
                <w:szCs w:val="21"/>
                <w:highlight w:val="none"/>
              </w:rPr>
            </w:pPr>
          </w:p>
        </w:tc>
      </w:tr>
      <w:tr w14:paraId="1EE6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661D5CE1">
            <w:pPr>
              <w:keepNext/>
              <w:spacing w:line="440" w:lineRule="exact"/>
              <w:ind w:left="63" w:right="63"/>
              <w:rPr>
                <w:rFonts w:hint="eastAsia" w:hAnsi="宋体"/>
                <w:color w:val="auto"/>
                <w:szCs w:val="21"/>
                <w:highlight w:val="none"/>
              </w:rPr>
            </w:pPr>
          </w:p>
        </w:tc>
        <w:tc>
          <w:tcPr>
            <w:tcW w:w="1418" w:type="dxa"/>
            <w:noWrap w:val="0"/>
            <w:vAlign w:val="center"/>
          </w:tcPr>
          <w:p w14:paraId="4552CD02">
            <w:pPr>
              <w:keepNext/>
              <w:spacing w:line="440" w:lineRule="exact"/>
              <w:ind w:left="63" w:right="63"/>
              <w:rPr>
                <w:rFonts w:hint="eastAsia" w:hAnsi="宋体"/>
                <w:color w:val="auto"/>
                <w:szCs w:val="21"/>
                <w:highlight w:val="none"/>
              </w:rPr>
            </w:pPr>
          </w:p>
        </w:tc>
        <w:tc>
          <w:tcPr>
            <w:tcW w:w="850" w:type="dxa"/>
            <w:noWrap w:val="0"/>
            <w:vAlign w:val="center"/>
          </w:tcPr>
          <w:p w14:paraId="7761AA6F">
            <w:pPr>
              <w:keepNext/>
              <w:spacing w:line="440" w:lineRule="exact"/>
              <w:ind w:left="63" w:right="63"/>
              <w:rPr>
                <w:rFonts w:hint="eastAsia" w:hAnsi="宋体"/>
                <w:color w:val="auto"/>
                <w:szCs w:val="21"/>
                <w:highlight w:val="none"/>
              </w:rPr>
            </w:pPr>
          </w:p>
        </w:tc>
        <w:tc>
          <w:tcPr>
            <w:tcW w:w="1058" w:type="dxa"/>
            <w:noWrap w:val="0"/>
            <w:vAlign w:val="center"/>
          </w:tcPr>
          <w:p w14:paraId="051A0519">
            <w:pPr>
              <w:keepNext/>
              <w:spacing w:line="440" w:lineRule="exact"/>
              <w:ind w:left="63" w:right="63"/>
              <w:rPr>
                <w:rFonts w:hint="eastAsia" w:hAnsi="宋体"/>
                <w:color w:val="auto"/>
                <w:szCs w:val="21"/>
                <w:highlight w:val="none"/>
              </w:rPr>
            </w:pPr>
          </w:p>
        </w:tc>
        <w:tc>
          <w:tcPr>
            <w:tcW w:w="880" w:type="dxa"/>
            <w:noWrap w:val="0"/>
            <w:vAlign w:val="center"/>
          </w:tcPr>
          <w:p w14:paraId="687213E7">
            <w:pPr>
              <w:keepNext/>
              <w:spacing w:line="440" w:lineRule="exact"/>
              <w:ind w:left="63" w:right="63"/>
              <w:rPr>
                <w:rFonts w:hint="eastAsia" w:hAnsi="宋体"/>
                <w:color w:val="auto"/>
                <w:szCs w:val="21"/>
                <w:highlight w:val="none"/>
              </w:rPr>
            </w:pPr>
          </w:p>
        </w:tc>
        <w:tc>
          <w:tcPr>
            <w:tcW w:w="1020" w:type="dxa"/>
            <w:noWrap w:val="0"/>
            <w:vAlign w:val="center"/>
          </w:tcPr>
          <w:p w14:paraId="5B883B9E">
            <w:pPr>
              <w:keepNext/>
              <w:spacing w:line="440" w:lineRule="exact"/>
              <w:ind w:left="63" w:right="63"/>
              <w:rPr>
                <w:rFonts w:hint="eastAsia" w:hAnsi="宋体"/>
                <w:color w:val="auto"/>
                <w:szCs w:val="21"/>
                <w:highlight w:val="none"/>
              </w:rPr>
            </w:pPr>
          </w:p>
        </w:tc>
        <w:tc>
          <w:tcPr>
            <w:tcW w:w="1480" w:type="dxa"/>
            <w:noWrap w:val="0"/>
            <w:vAlign w:val="center"/>
          </w:tcPr>
          <w:p w14:paraId="33CBD02F">
            <w:pPr>
              <w:keepNext/>
              <w:spacing w:line="440" w:lineRule="exact"/>
              <w:ind w:left="63" w:right="63"/>
              <w:rPr>
                <w:rFonts w:hint="eastAsia" w:hAnsi="宋体"/>
                <w:color w:val="auto"/>
                <w:szCs w:val="21"/>
                <w:highlight w:val="none"/>
              </w:rPr>
            </w:pPr>
          </w:p>
        </w:tc>
        <w:tc>
          <w:tcPr>
            <w:tcW w:w="1020" w:type="dxa"/>
            <w:noWrap w:val="0"/>
            <w:vAlign w:val="center"/>
          </w:tcPr>
          <w:p w14:paraId="25B79365">
            <w:pPr>
              <w:keepNext/>
              <w:spacing w:line="440" w:lineRule="exact"/>
              <w:ind w:left="63" w:right="63"/>
              <w:rPr>
                <w:rFonts w:hint="eastAsia" w:hAnsi="宋体"/>
                <w:color w:val="auto"/>
                <w:szCs w:val="21"/>
                <w:highlight w:val="none"/>
              </w:rPr>
            </w:pPr>
          </w:p>
        </w:tc>
        <w:tc>
          <w:tcPr>
            <w:tcW w:w="921" w:type="dxa"/>
            <w:noWrap w:val="0"/>
            <w:vAlign w:val="center"/>
          </w:tcPr>
          <w:p w14:paraId="0100ADFD">
            <w:pPr>
              <w:keepNext/>
              <w:spacing w:line="440" w:lineRule="exact"/>
              <w:ind w:left="63" w:right="63"/>
              <w:rPr>
                <w:rFonts w:hint="eastAsia" w:hAnsi="宋体"/>
                <w:color w:val="auto"/>
                <w:szCs w:val="21"/>
                <w:highlight w:val="none"/>
              </w:rPr>
            </w:pPr>
          </w:p>
        </w:tc>
      </w:tr>
      <w:tr w14:paraId="4E8E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1984B6EA">
            <w:pPr>
              <w:keepNext/>
              <w:spacing w:line="440" w:lineRule="exact"/>
              <w:ind w:left="63" w:right="63"/>
              <w:rPr>
                <w:rFonts w:hint="eastAsia" w:hAnsi="宋体"/>
                <w:color w:val="auto"/>
                <w:szCs w:val="21"/>
                <w:highlight w:val="none"/>
              </w:rPr>
            </w:pPr>
          </w:p>
        </w:tc>
        <w:tc>
          <w:tcPr>
            <w:tcW w:w="1418" w:type="dxa"/>
            <w:noWrap w:val="0"/>
            <w:vAlign w:val="center"/>
          </w:tcPr>
          <w:p w14:paraId="3AC89C69">
            <w:pPr>
              <w:keepNext/>
              <w:spacing w:line="440" w:lineRule="exact"/>
              <w:ind w:left="63" w:right="63"/>
              <w:rPr>
                <w:rFonts w:hint="eastAsia" w:hAnsi="宋体"/>
                <w:color w:val="auto"/>
                <w:szCs w:val="21"/>
                <w:highlight w:val="none"/>
              </w:rPr>
            </w:pPr>
          </w:p>
        </w:tc>
        <w:tc>
          <w:tcPr>
            <w:tcW w:w="850" w:type="dxa"/>
            <w:noWrap w:val="0"/>
            <w:vAlign w:val="center"/>
          </w:tcPr>
          <w:p w14:paraId="3EDAC9A9">
            <w:pPr>
              <w:keepNext/>
              <w:spacing w:line="440" w:lineRule="exact"/>
              <w:ind w:left="63" w:right="63"/>
              <w:rPr>
                <w:rFonts w:hint="eastAsia" w:hAnsi="宋体"/>
                <w:color w:val="auto"/>
                <w:szCs w:val="21"/>
                <w:highlight w:val="none"/>
              </w:rPr>
            </w:pPr>
          </w:p>
        </w:tc>
        <w:tc>
          <w:tcPr>
            <w:tcW w:w="1058" w:type="dxa"/>
            <w:noWrap w:val="0"/>
            <w:vAlign w:val="center"/>
          </w:tcPr>
          <w:p w14:paraId="2BFD4DCF">
            <w:pPr>
              <w:keepNext/>
              <w:spacing w:line="440" w:lineRule="exact"/>
              <w:ind w:left="63" w:right="63"/>
              <w:rPr>
                <w:rFonts w:hint="eastAsia" w:hAnsi="宋体"/>
                <w:color w:val="auto"/>
                <w:szCs w:val="21"/>
                <w:highlight w:val="none"/>
              </w:rPr>
            </w:pPr>
          </w:p>
        </w:tc>
        <w:tc>
          <w:tcPr>
            <w:tcW w:w="880" w:type="dxa"/>
            <w:noWrap w:val="0"/>
            <w:vAlign w:val="center"/>
          </w:tcPr>
          <w:p w14:paraId="3D45E037">
            <w:pPr>
              <w:keepNext/>
              <w:spacing w:line="440" w:lineRule="exact"/>
              <w:ind w:left="63" w:right="63"/>
              <w:rPr>
                <w:rFonts w:hint="eastAsia" w:hAnsi="宋体"/>
                <w:color w:val="auto"/>
                <w:szCs w:val="21"/>
                <w:highlight w:val="none"/>
              </w:rPr>
            </w:pPr>
          </w:p>
        </w:tc>
        <w:tc>
          <w:tcPr>
            <w:tcW w:w="1020" w:type="dxa"/>
            <w:noWrap w:val="0"/>
            <w:vAlign w:val="center"/>
          </w:tcPr>
          <w:p w14:paraId="35213BA6">
            <w:pPr>
              <w:keepNext/>
              <w:spacing w:line="440" w:lineRule="exact"/>
              <w:ind w:left="63" w:right="63"/>
              <w:rPr>
                <w:rFonts w:hint="eastAsia" w:hAnsi="宋体"/>
                <w:color w:val="auto"/>
                <w:szCs w:val="21"/>
                <w:highlight w:val="none"/>
              </w:rPr>
            </w:pPr>
          </w:p>
        </w:tc>
        <w:tc>
          <w:tcPr>
            <w:tcW w:w="1480" w:type="dxa"/>
            <w:noWrap w:val="0"/>
            <w:vAlign w:val="center"/>
          </w:tcPr>
          <w:p w14:paraId="3BF2C9E7">
            <w:pPr>
              <w:keepNext/>
              <w:spacing w:line="440" w:lineRule="exact"/>
              <w:ind w:left="63" w:right="63"/>
              <w:rPr>
                <w:rFonts w:hint="eastAsia" w:hAnsi="宋体"/>
                <w:color w:val="auto"/>
                <w:szCs w:val="21"/>
                <w:highlight w:val="none"/>
              </w:rPr>
            </w:pPr>
          </w:p>
        </w:tc>
        <w:tc>
          <w:tcPr>
            <w:tcW w:w="1020" w:type="dxa"/>
            <w:noWrap w:val="0"/>
            <w:vAlign w:val="center"/>
          </w:tcPr>
          <w:p w14:paraId="546B56E3">
            <w:pPr>
              <w:keepNext/>
              <w:spacing w:line="440" w:lineRule="exact"/>
              <w:ind w:left="63" w:right="63"/>
              <w:rPr>
                <w:rFonts w:hint="eastAsia" w:hAnsi="宋体"/>
                <w:color w:val="auto"/>
                <w:szCs w:val="21"/>
                <w:highlight w:val="none"/>
              </w:rPr>
            </w:pPr>
          </w:p>
        </w:tc>
        <w:tc>
          <w:tcPr>
            <w:tcW w:w="921" w:type="dxa"/>
            <w:noWrap w:val="0"/>
            <w:vAlign w:val="center"/>
          </w:tcPr>
          <w:p w14:paraId="130B88F1">
            <w:pPr>
              <w:keepNext/>
              <w:spacing w:line="440" w:lineRule="exact"/>
              <w:ind w:left="63" w:right="63"/>
              <w:rPr>
                <w:rFonts w:hint="eastAsia" w:hAnsi="宋体"/>
                <w:color w:val="auto"/>
                <w:szCs w:val="21"/>
                <w:highlight w:val="none"/>
              </w:rPr>
            </w:pPr>
          </w:p>
        </w:tc>
      </w:tr>
      <w:tr w14:paraId="5A5E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22FB9B50">
            <w:pPr>
              <w:keepNext/>
              <w:spacing w:line="440" w:lineRule="exact"/>
              <w:ind w:left="63" w:right="63"/>
              <w:rPr>
                <w:rFonts w:hint="eastAsia" w:hAnsi="宋体"/>
                <w:color w:val="auto"/>
                <w:szCs w:val="21"/>
                <w:highlight w:val="none"/>
              </w:rPr>
            </w:pPr>
          </w:p>
        </w:tc>
        <w:tc>
          <w:tcPr>
            <w:tcW w:w="1418" w:type="dxa"/>
            <w:noWrap w:val="0"/>
            <w:vAlign w:val="center"/>
          </w:tcPr>
          <w:p w14:paraId="79983013">
            <w:pPr>
              <w:keepNext/>
              <w:spacing w:line="440" w:lineRule="exact"/>
              <w:ind w:left="63" w:right="63"/>
              <w:rPr>
                <w:rFonts w:hint="eastAsia" w:hAnsi="宋体"/>
                <w:color w:val="auto"/>
                <w:szCs w:val="21"/>
                <w:highlight w:val="none"/>
              </w:rPr>
            </w:pPr>
          </w:p>
        </w:tc>
        <w:tc>
          <w:tcPr>
            <w:tcW w:w="850" w:type="dxa"/>
            <w:noWrap w:val="0"/>
            <w:vAlign w:val="center"/>
          </w:tcPr>
          <w:p w14:paraId="2BF6F6CB">
            <w:pPr>
              <w:keepNext/>
              <w:spacing w:line="440" w:lineRule="exact"/>
              <w:ind w:left="63" w:right="63"/>
              <w:rPr>
                <w:rFonts w:hint="eastAsia" w:hAnsi="宋体"/>
                <w:color w:val="auto"/>
                <w:szCs w:val="21"/>
                <w:highlight w:val="none"/>
              </w:rPr>
            </w:pPr>
          </w:p>
        </w:tc>
        <w:tc>
          <w:tcPr>
            <w:tcW w:w="1058" w:type="dxa"/>
            <w:noWrap w:val="0"/>
            <w:vAlign w:val="center"/>
          </w:tcPr>
          <w:p w14:paraId="3576BC5A">
            <w:pPr>
              <w:keepNext/>
              <w:spacing w:line="440" w:lineRule="exact"/>
              <w:ind w:left="63" w:right="63"/>
              <w:rPr>
                <w:rFonts w:hint="eastAsia" w:hAnsi="宋体"/>
                <w:color w:val="auto"/>
                <w:szCs w:val="21"/>
                <w:highlight w:val="none"/>
              </w:rPr>
            </w:pPr>
          </w:p>
        </w:tc>
        <w:tc>
          <w:tcPr>
            <w:tcW w:w="880" w:type="dxa"/>
            <w:noWrap w:val="0"/>
            <w:vAlign w:val="center"/>
          </w:tcPr>
          <w:p w14:paraId="1E8D5C53">
            <w:pPr>
              <w:keepNext/>
              <w:spacing w:line="440" w:lineRule="exact"/>
              <w:ind w:left="63" w:right="63"/>
              <w:rPr>
                <w:rFonts w:hint="eastAsia" w:hAnsi="宋体"/>
                <w:color w:val="auto"/>
                <w:szCs w:val="21"/>
                <w:highlight w:val="none"/>
              </w:rPr>
            </w:pPr>
          </w:p>
        </w:tc>
        <w:tc>
          <w:tcPr>
            <w:tcW w:w="1020" w:type="dxa"/>
            <w:noWrap w:val="0"/>
            <w:vAlign w:val="center"/>
          </w:tcPr>
          <w:p w14:paraId="647D99BA">
            <w:pPr>
              <w:keepNext/>
              <w:spacing w:line="440" w:lineRule="exact"/>
              <w:ind w:left="63" w:right="63"/>
              <w:rPr>
                <w:rFonts w:hint="eastAsia" w:hAnsi="宋体"/>
                <w:color w:val="auto"/>
                <w:szCs w:val="21"/>
                <w:highlight w:val="none"/>
              </w:rPr>
            </w:pPr>
          </w:p>
        </w:tc>
        <w:tc>
          <w:tcPr>
            <w:tcW w:w="1480" w:type="dxa"/>
            <w:noWrap w:val="0"/>
            <w:vAlign w:val="center"/>
          </w:tcPr>
          <w:p w14:paraId="6F4B7ED8">
            <w:pPr>
              <w:keepNext/>
              <w:spacing w:line="440" w:lineRule="exact"/>
              <w:ind w:left="63" w:right="63"/>
              <w:rPr>
                <w:rFonts w:hint="eastAsia" w:hAnsi="宋体"/>
                <w:color w:val="auto"/>
                <w:szCs w:val="21"/>
                <w:highlight w:val="none"/>
              </w:rPr>
            </w:pPr>
          </w:p>
        </w:tc>
        <w:tc>
          <w:tcPr>
            <w:tcW w:w="1020" w:type="dxa"/>
            <w:noWrap w:val="0"/>
            <w:vAlign w:val="center"/>
          </w:tcPr>
          <w:p w14:paraId="72D7239E">
            <w:pPr>
              <w:keepNext/>
              <w:spacing w:line="440" w:lineRule="exact"/>
              <w:ind w:left="63" w:right="63"/>
              <w:rPr>
                <w:rFonts w:hint="eastAsia" w:hAnsi="宋体"/>
                <w:color w:val="auto"/>
                <w:szCs w:val="21"/>
                <w:highlight w:val="none"/>
              </w:rPr>
            </w:pPr>
          </w:p>
        </w:tc>
        <w:tc>
          <w:tcPr>
            <w:tcW w:w="921" w:type="dxa"/>
            <w:noWrap w:val="0"/>
            <w:vAlign w:val="center"/>
          </w:tcPr>
          <w:p w14:paraId="31A597E5">
            <w:pPr>
              <w:keepNext/>
              <w:spacing w:line="440" w:lineRule="exact"/>
              <w:ind w:left="63" w:right="63"/>
              <w:rPr>
                <w:rFonts w:hint="eastAsia" w:hAnsi="宋体"/>
                <w:color w:val="auto"/>
                <w:szCs w:val="21"/>
                <w:highlight w:val="none"/>
              </w:rPr>
            </w:pPr>
          </w:p>
        </w:tc>
      </w:tr>
      <w:tr w14:paraId="5AE4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38ACC13C">
            <w:pPr>
              <w:keepNext/>
              <w:spacing w:line="440" w:lineRule="exact"/>
              <w:ind w:left="63" w:right="63"/>
              <w:rPr>
                <w:rFonts w:hint="eastAsia" w:hAnsi="宋体"/>
                <w:color w:val="auto"/>
                <w:szCs w:val="21"/>
                <w:highlight w:val="none"/>
              </w:rPr>
            </w:pPr>
          </w:p>
        </w:tc>
        <w:tc>
          <w:tcPr>
            <w:tcW w:w="1418" w:type="dxa"/>
            <w:noWrap w:val="0"/>
            <w:vAlign w:val="center"/>
          </w:tcPr>
          <w:p w14:paraId="5F75E585">
            <w:pPr>
              <w:keepNext/>
              <w:spacing w:line="440" w:lineRule="exact"/>
              <w:ind w:left="63" w:right="63"/>
              <w:rPr>
                <w:rFonts w:hint="eastAsia" w:hAnsi="宋体"/>
                <w:color w:val="auto"/>
                <w:szCs w:val="21"/>
                <w:highlight w:val="none"/>
              </w:rPr>
            </w:pPr>
          </w:p>
        </w:tc>
        <w:tc>
          <w:tcPr>
            <w:tcW w:w="850" w:type="dxa"/>
            <w:noWrap w:val="0"/>
            <w:vAlign w:val="center"/>
          </w:tcPr>
          <w:p w14:paraId="30DD18DC">
            <w:pPr>
              <w:keepNext/>
              <w:spacing w:line="440" w:lineRule="exact"/>
              <w:ind w:left="63" w:right="63"/>
              <w:rPr>
                <w:rFonts w:hint="eastAsia" w:hAnsi="宋体"/>
                <w:color w:val="auto"/>
                <w:szCs w:val="21"/>
                <w:highlight w:val="none"/>
              </w:rPr>
            </w:pPr>
          </w:p>
        </w:tc>
        <w:tc>
          <w:tcPr>
            <w:tcW w:w="1058" w:type="dxa"/>
            <w:noWrap w:val="0"/>
            <w:vAlign w:val="center"/>
          </w:tcPr>
          <w:p w14:paraId="76BA9E3B">
            <w:pPr>
              <w:keepNext/>
              <w:spacing w:line="440" w:lineRule="exact"/>
              <w:ind w:left="63" w:right="63"/>
              <w:rPr>
                <w:rFonts w:hint="eastAsia" w:hAnsi="宋体"/>
                <w:color w:val="auto"/>
                <w:szCs w:val="21"/>
                <w:highlight w:val="none"/>
              </w:rPr>
            </w:pPr>
          </w:p>
        </w:tc>
        <w:tc>
          <w:tcPr>
            <w:tcW w:w="880" w:type="dxa"/>
            <w:noWrap w:val="0"/>
            <w:vAlign w:val="center"/>
          </w:tcPr>
          <w:p w14:paraId="435BF43C">
            <w:pPr>
              <w:keepNext/>
              <w:spacing w:line="440" w:lineRule="exact"/>
              <w:ind w:left="63" w:right="63"/>
              <w:rPr>
                <w:rFonts w:hint="eastAsia" w:hAnsi="宋体"/>
                <w:color w:val="auto"/>
                <w:szCs w:val="21"/>
                <w:highlight w:val="none"/>
              </w:rPr>
            </w:pPr>
          </w:p>
        </w:tc>
        <w:tc>
          <w:tcPr>
            <w:tcW w:w="1020" w:type="dxa"/>
            <w:noWrap w:val="0"/>
            <w:vAlign w:val="center"/>
          </w:tcPr>
          <w:p w14:paraId="53317948">
            <w:pPr>
              <w:keepNext/>
              <w:spacing w:line="440" w:lineRule="exact"/>
              <w:ind w:left="63" w:right="63"/>
              <w:rPr>
                <w:rFonts w:hint="eastAsia" w:hAnsi="宋体"/>
                <w:color w:val="auto"/>
                <w:szCs w:val="21"/>
                <w:highlight w:val="none"/>
              </w:rPr>
            </w:pPr>
          </w:p>
        </w:tc>
        <w:tc>
          <w:tcPr>
            <w:tcW w:w="1480" w:type="dxa"/>
            <w:noWrap w:val="0"/>
            <w:vAlign w:val="center"/>
          </w:tcPr>
          <w:p w14:paraId="7A8724DA">
            <w:pPr>
              <w:keepNext/>
              <w:spacing w:line="440" w:lineRule="exact"/>
              <w:ind w:left="63" w:right="63"/>
              <w:rPr>
                <w:rFonts w:hint="eastAsia" w:hAnsi="宋体"/>
                <w:color w:val="auto"/>
                <w:szCs w:val="21"/>
                <w:highlight w:val="none"/>
              </w:rPr>
            </w:pPr>
          </w:p>
        </w:tc>
        <w:tc>
          <w:tcPr>
            <w:tcW w:w="1020" w:type="dxa"/>
            <w:noWrap w:val="0"/>
            <w:vAlign w:val="center"/>
          </w:tcPr>
          <w:p w14:paraId="12950440">
            <w:pPr>
              <w:keepNext/>
              <w:spacing w:line="440" w:lineRule="exact"/>
              <w:ind w:left="63" w:right="63"/>
              <w:rPr>
                <w:rFonts w:hint="eastAsia" w:hAnsi="宋体"/>
                <w:color w:val="auto"/>
                <w:szCs w:val="21"/>
                <w:highlight w:val="none"/>
              </w:rPr>
            </w:pPr>
          </w:p>
        </w:tc>
        <w:tc>
          <w:tcPr>
            <w:tcW w:w="921" w:type="dxa"/>
            <w:noWrap w:val="0"/>
            <w:vAlign w:val="center"/>
          </w:tcPr>
          <w:p w14:paraId="111517ED">
            <w:pPr>
              <w:keepNext/>
              <w:spacing w:line="440" w:lineRule="exact"/>
              <w:ind w:left="63" w:right="63"/>
              <w:rPr>
                <w:rFonts w:hint="eastAsia" w:hAnsi="宋体"/>
                <w:color w:val="auto"/>
                <w:szCs w:val="21"/>
                <w:highlight w:val="none"/>
              </w:rPr>
            </w:pPr>
          </w:p>
        </w:tc>
      </w:tr>
      <w:tr w14:paraId="445B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1A61C1F8">
            <w:pPr>
              <w:rPr>
                <w:rFonts w:hint="eastAsia" w:hAnsi="宋体"/>
                <w:color w:val="auto"/>
                <w:szCs w:val="21"/>
                <w:highlight w:val="none"/>
              </w:rPr>
            </w:pPr>
          </w:p>
        </w:tc>
        <w:tc>
          <w:tcPr>
            <w:tcW w:w="1418" w:type="dxa"/>
            <w:noWrap w:val="0"/>
            <w:vAlign w:val="top"/>
          </w:tcPr>
          <w:p w14:paraId="1561E598">
            <w:pPr>
              <w:rPr>
                <w:rFonts w:hint="eastAsia" w:hAnsi="宋体"/>
                <w:color w:val="auto"/>
                <w:szCs w:val="21"/>
                <w:highlight w:val="none"/>
              </w:rPr>
            </w:pPr>
          </w:p>
        </w:tc>
        <w:tc>
          <w:tcPr>
            <w:tcW w:w="850" w:type="dxa"/>
            <w:noWrap w:val="0"/>
            <w:vAlign w:val="top"/>
          </w:tcPr>
          <w:p w14:paraId="6D0FBF7D">
            <w:pPr>
              <w:rPr>
                <w:rFonts w:hint="eastAsia" w:hAnsi="宋体"/>
                <w:color w:val="auto"/>
                <w:szCs w:val="21"/>
                <w:highlight w:val="none"/>
              </w:rPr>
            </w:pPr>
          </w:p>
        </w:tc>
        <w:tc>
          <w:tcPr>
            <w:tcW w:w="1058" w:type="dxa"/>
            <w:noWrap w:val="0"/>
            <w:vAlign w:val="top"/>
          </w:tcPr>
          <w:p w14:paraId="2F6E4F6A">
            <w:pPr>
              <w:rPr>
                <w:rFonts w:hint="eastAsia" w:hAnsi="宋体"/>
                <w:color w:val="auto"/>
                <w:szCs w:val="21"/>
                <w:highlight w:val="none"/>
              </w:rPr>
            </w:pPr>
          </w:p>
        </w:tc>
        <w:tc>
          <w:tcPr>
            <w:tcW w:w="880" w:type="dxa"/>
            <w:noWrap w:val="0"/>
            <w:vAlign w:val="top"/>
          </w:tcPr>
          <w:p w14:paraId="6982AAB4">
            <w:pPr>
              <w:rPr>
                <w:rFonts w:hint="eastAsia" w:hAnsi="宋体"/>
                <w:color w:val="auto"/>
                <w:szCs w:val="21"/>
                <w:highlight w:val="none"/>
              </w:rPr>
            </w:pPr>
          </w:p>
        </w:tc>
        <w:tc>
          <w:tcPr>
            <w:tcW w:w="1020" w:type="dxa"/>
            <w:noWrap w:val="0"/>
            <w:vAlign w:val="top"/>
          </w:tcPr>
          <w:p w14:paraId="677DA8E0">
            <w:pPr>
              <w:rPr>
                <w:rFonts w:hint="eastAsia" w:hAnsi="宋体"/>
                <w:color w:val="auto"/>
                <w:szCs w:val="21"/>
                <w:highlight w:val="none"/>
              </w:rPr>
            </w:pPr>
          </w:p>
        </w:tc>
        <w:tc>
          <w:tcPr>
            <w:tcW w:w="1480" w:type="dxa"/>
            <w:noWrap w:val="0"/>
            <w:vAlign w:val="top"/>
          </w:tcPr>
          <w:p w14:paraId="5C8B69D7">
            <w:pPr>
              <w:rPr>
                <w:rFonts w:hint="eastAsia" w:hAnsi="宋体"/>
                <w:color w:val="auto"/>
                <w:szCs w:val="21"/>
                <w:highlight w:val="none"/>
              </w:rPr>
            </w:pPr>
          </w:p>
        </w:tc>
        <w:tc>
          <w:tcPr>
            <w:tcW w:w="1020" w:type="dxa"/>
            <w:noWrap w:val="0"/>
            <w:vAlign w:val="top"/>
          </w:tcPr>
          <w:p w14:paraId="1982D4D4">
            <w:pPr>
              <w:rPr>
                <w:rFonts w:hint="eastAsia" w:hAnsi="宋体"/>
                <w:color w:val="auto"/>
                <w:szCs w:val="21"/>
                <w:highlight w:val="none"/>
              </w:rPr>
            </w:pPr>
          </w:p>
        </w:tc>
        <w:tc>
          <w:tcPr>
            <w:tcW w:w="921" w:type="dxa"/>
            <w:noWrap w:val="0"/>
            <w:vAlign w:val="top"/>
          </w:tcPr>
          <w:p w14:paraId="4BF29778">
            <w:pPr>
              <w:rPr>
                <w:rFonts w:hint="eastAsia" w:hAnsi="宋体"/>
                <w:color w:val="auto"/>
                <w:szCs w:val="21"/>
                <w:highlight w:val="none"/>
              </w:rPr>
            </w:pPr>
          </w:p>
        </w:tc>
      </w:tr>
      <w:tr w14:paraId="6E32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10C7C5EA">
            <w:pPr>
              <w:keepNext/>
              <w:spacing w:line="440" w:lineRule="exact"/>
              <w:ind w:left="63" w:right="63"/>
              <w:rPr>
                <w:rFonts w:hint="eastAsia" w:hAnsi="宋体"/>
                <w:color w:val="auto"/>
                <w:szCs w:val="21"/>
                <w:highlight w:val="none"/>
              </w:rPr>
            </w:pPr>
          </w:p>
        </w:tc>
        <w:tc>
          <w:tcPr>
            <w:tcW w:w="1418" w:type="dxa"/>
            <w:noWrap w:val="0"/>
            <w:vAlign w:val="center"/>
          </w:tcPr>
          <w:p w14:paraId="4D9F20DD">
            <w:pPr>
              <w:keepNext/>
              <w:spacing w:line="440" w:lineRule="exact"/>
              <w:ind w:left="63" w:right="63"/>
              <w:rPr>
                <w:rFonts w:hint="eastAsia" w:hAnsi="宋体"/>
                <w:color w:val="auto"/>
                <w:szCs w:val="21"/>
                <w:highlight w:val="none"/>
              </w:rPr>
            </w:pPr>
          </w:p>
        </w:tc>
        <w:tc>
          <w:tcPr>
            <w:tcW w:w="850" w:type="dxa"/>
            <w:noWrap w:val="0"/>
            <w:vAlign w:val="center"/>
          </w:tcPr>
          <w:p w14:paraId="5420D30F">
            <w:pPr>
              <w:keepNext/>
              <w:spacing w:line="440" w:lineRule="exact"/>
              <w:ind w:left="63" w:right="63"/>
              <w:rPr>
                <w:rFonts w:hint="eastAsia" w:hAnsi="宋体"/>
                <w:color w:val="auto"/>
                <w:szCs w:val="21"/>
                <w:highlight w:val="none"/>
              </w:rPr>
            </w:pPr>
          </w:p>
        </w:tc>
        <w:tc>
          <w:tcPr>
            <w:tcW w:w="1058" w:type="dxa"/>
            <w:noWrap w:val="0"/>
            <w:vAlign w:val="center"/>
          </w:tcPr>
          <w:p w14:paraId="56FC388D">
            <w:pPr>
              <w:keepNext/>
              <w:spacing w:line="440" w:lineRule="exact"/>
              <w:ind w:left="63" w:right="63"/>
              <w:rPr>
                <w:rFonts w:hint="eastAsia" w:hAnsi="宋体"/>
                <w:color w:val="auto"/>
                <w:szCs w:val="21"/>
                <w:highlight w:val="none"/>
              </w:rPr>
            </w:pPr>
          </w:p>
        </w:tc>
        <w:tc>
          <w:tcPr>
            <w:tcW w:w="880" w:type="dxa"/>
            <w:noWrap w:val="0"/>
            <w:vAlign w:val="center"/>
          </w:tcPr>
          <w:p w14:paraId="109C91E2">
            <w:pPr>
              <w:keepNext/>
              <w:spacing w:line="440" w:lineRule="exact"/>
              <w:ind w:left="63" w:right="63"/>
              <w:rPr>
                <w:rFonts w:hint="eastAsia" w:hAnsi="宋体"/>
                <w:color w:val="auto"/>
                <w:szCs w:val="21"/>
                <w:highlight w:val="none"/>
              </w:rPr>
            </w:pPr>
          </w:p>
        </w:tc>
        <w:tc>
          <w:tcPr>
            <w:tcW w:w="1020" w:type="dxa"/>
            <w:noWrap w:val="0"/>
            <w:vAlign w:val="center"/>
          </w:tcPr>
          <w:p w14:paraId="68BB0D41">
            <w:pPr>
              <w:keepNext/>
              <w:spacing w:line="440" w:lineRule="exact"/>
              <w:ind w:left="63" w:right="63"/>
              <w:rPr>
                <w:rFonts w:hint="eastAsia" w:hAnsi="宋体"/>
                <w:color w:val="auto"/>
                <w:szCs w:val="21"/>
                <w:highlight w:val="none"/>
              </w:rPr>
            </w:pPr>
          </w:p>
        </w:tc>
        <w:tc>
          <w:tcPr>
            <w:tcW w:w="1480" w:type="dxa"/>
            <w:noWrap w:val="0"/>
            <w:vAlign w:val="center"/>
          </w:tcPr>
          <w:p w14:paraId="5F7C21D0">
            <w:pPr>
              <w:keepNext/>
              <w:spacing w:line="440" w:lineRule="exact"/>
              <w:ind w:left="63" w:right="63"/>
              <w:rPr>
                <w:rFonts w:hint="eastAsia" w:hAnsi="宋体"/>
                <w:color w:val="auto"/>
                <w:szCs w:val="21"/>
                <w:highlight w:val="none"/>
              </w:rPr>
            </w:pPr>
          </w:p>
        </w:tc>
        <w:tc>
          <w:tcPr>
            <w:tcW w:w="1020" w:type="dxa"/>
            <w:noWrap w:val="0"/>
            <w:vAlign w:val="center"/>
          </w:tcPr>
          <w:p w14:paraId="364135AD">
            <w:pPr>
              <w:keepNext/>
              <w:spacing w:line="440" w:lineRule="exact"/>
              <w:ind w:left="63" w:right="63"/>
              <w:rPr>
                <w:rFonts w:hint="eastAsia" w:hAnsi="宋体"/>
                <w:color w:val="auto"/>
                <w:szCs w:val="21"/>
                <w:highlight w:val="none"/>
              </w:rPr>
            </w:pPr>
          </w:p>
        </w:tc>
        <w:tc>
          <w:tcPr>
            <w:tcW w:w="921" w:type="dxa"/>
            <w:noWrap w:val="0"/>
            <w:vAlign w:val="center"/>
          </w:tcPr>
          <w:p w14:paraId="5DB267A1">
            <w:pPr>
              <w:keepNext/>
              <w:spacing w:line="440" w:lineRule="exact"/>
              <w:ind w:left="63" w:right="63"/>
              <w:rPr>
                <w:rFonts w:hint="eastAsia" w:hAnsi="宋体"/>
                <w:color w:val="auto"/>
                <w:szCs w:val="21"/>
                <w:highlight w:val="none"/>
              </w:rPr>
            </w:pPr>
          </w:p>
        </w:tc>
      </w:tr>
      <w:tr w14:paraId="00D2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33E4F890">
            <w:pPr>
              <w:rPr>
                <w:rFonts w:hint="eastAsia" w:hAnsi="宋体"/>
                <w:color w:val="auto"/>
                <w:szCs w:val="21"/>
                <w:highlight w:val="none"/>
              </w:rPr>
            </w:pPr>
          </w:p>
        </w:tc>
        <w:tc>
          <w:tcPr>
            <w:tcW w:w="1418" w:type="dxa"/>
            <w:noWrap w:val="0"/>
            <w:vAlign w:val="top"/>
          </w:tcPr>
          <w:p w14:paraId="5932D077">
            <w:pPr>
              <w:rPr>
                <w:rFonts w:hint="eastAsia" w:hAnsi="宋体"/>
                <w:color w:val="auto"/>
                <w:szCs w:val="21"/>
                <w:highlight w:val="none"/>
              </w:rPr>
            </w:pPr>
          </w:p>
        </w:tc>
        <w:tc>
          <w:tcPr>
            <w:tcW w:w="850" w:type="dxa"/>
            <w:noWrap w:val="0"/>
            <w:vAlign w:val="top"/>
          </w:tcPr>
          <w:p w14:paraId="72A0A245">
            <w:pPr>
              <w:rPr>
                <w:rFonts w:hint="eastAsia" w:hAnsi="宋体"/>
                <w:color w:val="auto"/>
                <w:szCs w:val="21"/>
                <w:highlight w:val="none"/>
              </w:rPr>
            </w:pPr>
          </w:p>
        </w:tc>
        <w:tc>
          <w:tcPr>
            <w:tcW w:w="1058" w:type="dxa"/>
            <w:noWrap w:val="0"/>
            <w:vAlign w:val="top"/>
          </w:tcPr>
          <w:p w14:paraId="7C3D89B5">
            <w:pPr>
              <w:rPr>
                <w:rFonts w:hint="eastAsia" w:hAnsi="宋体"/>
                <w:color w:val="auto"/>
                <w:szCs w:val="21"/>
                <w:highlight w:val="none"/>
              </w:rPr>
            </w:pPr>
          </w:p>
        </w:tc>
        <w:tc>
          <w:tcPr>
            <w:tcW w:w="880" w:type="dxa"/>
            <w:noWrap w:val="0"/>
            <w:vAlign w:val="top"/>
          </w:tcPr>
          <w:p w14:paraId="04EB8659">
            <w:pPr>
              <w:rPr>
                <w:rFonts w:hint="eastAsia" w:hAnsi="宋体"/>
                <w:color w:val="auto"/>
                <w:szCs w:val="21"/>
                <w:highlight w:val="none"/>
              </w:rPr>
            </w:pPr>
          </w:p>
        </w:tc>
        <w:tc>
          <w:tcPr>
            <w:tcW w:w="1020" w:type="dxa"/>
            <w:noWrap w:val="0"/>
            <w:vAlign w:val="top"/>
          </w:tcPr>
          <w:p w14:paraId="5BF292A2">
            <w:pPr>
              <w:rPr>
                <w:rFonts w:hint="eastAsia" w:hAnsi="宋体"/>
                <w:color w:val="auto"/>
                <w:szCs w:val="21"/>
                <w:highlight w:val="none"/>
              </w:rPr>
            </w:pPr>
          </w:p>
        </w:tc>
        <w:tc>
          <w:tcPr>
            <w:tcW w:w="1480" w:type="dxa"/>
            <w:noWrap w:val="0"/>
            <w:vAlign w:val="top"/>
          </w:tcPr>
          <w:p w14:paraId="4A74B5EE">
            <w:pPr>
              <w:rPr>
                <w:rFonts w:hint="eastAsia" w:hAnsi="宋体"/>
                <w:color w:val="auto"/>
                <w:szCs w:val="21"/>
                <w:highlight w:val="none"/>
              </w:rPr>
            </w:pPr>
          </w:p>
        </w:tc>
        <w:tc>
          <w:tcPr>
            <w:tcW w:w="1020" w:type="dxa"/>
            <w:noWrap w:val="0"/>
            <w:vAlign w:val="top"/>
          </w:tcPr>
          <w:p w14:paraId="721B0C2B">
            <w:pPr>
              <w:rPr>
                <w:rFonts w:hint="eastAsia" w:hAnsi="宋体"/>
                <w:color w:val="auto"/>
                <w:szCs w:val="21"/>
                <w:highlight w:val="none"/>
              </w:rPr>
            </w:pPr>
          </w:p>
        </w:tc>
        <w:tc>
          <w:tcPr>
            <w:tcW w:w="921" w:type="dxa"/>
            <w:noWrap w:val="0"/>
            <w:vAlign w:val="top"/>
          </w:tcPr>
          <w:p w14:paraId="0808A352">
            <w:pPr>
              <w:rPr>
                <w:rFonts w:hint="eastAsia" w:hAnsi="宋体"/>
                <w:color w:val="auto"/>
                <w:szCs w:val="21"/>
                <w:highlight w:val="none"/>
              </w:rPr>
            </w:pPr>
          </w:p>
        </w:tc>
      </w:tr>
      <w:tr w14:paraId="4558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7007E973">
            <w:pPr>
              <w:rPr>
                <w:rFonts w:hint="eastAsia" w:hAnsi="宋体"/>
                <w:color w:val="auto"/>
                <w:szCs w:val="21"/>
                <w:highlight w:val="none"/>
              </w:rPr>
            </w:pPr>
          </w:p>
        </w:tc>
        <w:tc>
          <w:tcPr>
            <w:tcW w:w="1418" w:type="dxa"/>
            <w:noWrap w:val="0"/>
            <w:vAlign w:val="top"/>
          </w:tcPr>
          <w:p w14:paraId="51CD3B23">
            <w:pPr>
              <w:rPr>
                <w:rFonts w:hint="eastAsia" w:hAnsi="宋体"/>
                <w:color w:val="auto"/>
                <w:szCs w:val="21"/>
                <w:highlight w:val="none"/>
              </w:rPr>
            </w:pPr>
          </w:p>
        </w:tc>
        <w:tc>
          <w:tcPr>
            <w:tcW w:w="850" w:type="dxa"/>
            <w:noWrap w:val="0"/>
            <w:vAlign w:val="top"/>
          </w:tcPr>
          <w:p w14:paraId="323B0D14">
            <w:pPr>
              <w:rPr>
                <w:rFonts w:hint="eastAsia" w:hAnsi="宋体"/>
                <w:color w:val="auto"/>
                <w:szCs w:val="21"/>
                <w:highlight w:val="none"/>
              </w:rPr>
            </w:pPr>
          </w:p>
        </w:tc>
        <w:tc>
          <w:tcPr>
            <w:tcW w:w="1058" w:type="dxa"/>
            <w:noWrap w:val="0"/>
            <w:vAlign w:val="top"/>
          </w:tcPr>
          <w:p w14:paraId="48B94D91">
            <w:pPr>
              <w:rPr>
                <w:rFonts w:hint="eastAsia" w:hAnsi="宋体"/>
                <w:color w:val="auto"/>
                <w:szCs w:val="21"/>
                <w:highlight w:val="none"/>
              </w:rPr>
            </w:pPr>
          </w:p>
        </w:tc>
        <w:tc>
          <w:tcPr>
            <w:tcW w:w="880" w:type="dxa"/>
            <w:noWrap w:val="0"/>
            <w:vAlign w:val="top"/>
          </w:tcPr>
          <w:p w14:paraId="1C1DC6FB">
            <w:pPr>
              <w:rPr>
                <w:rFonts w:hint="eastAsia" w:hAnsi="宋体"/>
                <w:color w:val="auto"/>
                <w:szCs w:val="21"/>
                <w:highlight w:val="none"/>
              </w:rPr>
            </w:pPr>
          </w:p>
        </w:tc>
        <w:tc>
          <w:tcPr>
            <w:tcW w:w="1020" w:type="dxa"/>
            <w:noWrap w:val="0"/>
            <w:vAlign w:val="top"/>
          </w:tcPr>
          <w:p w14:paraId="32E701D3">
            <w:pPr>
              <w:rPr>
                <w:rFonts w:hint="eastAsia" w:hAnsi="宋体"/>
                <w:color w:val="auto"/>
                <w:szCs w:val="21"/>
                <w:highlight w:val="none"/>
              </w:rPr>
            </w:pPr>
          </w:p>
        </w:tc>
        <w:tc>
          <w:tcPr>
            <w:tcW w:w="1480" w:type="dxa"/>
            <w:noWrap w:val="0"/>
            <w:vAlign w:val="top"/>
          </w:tcPr>
          <w:p w14:paraId="658DBD73">
            <w:pPr>
              <w:rPr>
                <w:rFonts w:hint="eastAsia" w:hAnsi="宋体"/>
                <w:color w:val="auto"/>
                <w:szCs w:val="21"/>
                <w:highlight w:val="none"/>
              </w:rPr>
            </w:pPr>
          </w:p>
        </w:tc>
        <w:tc>
          <w:tcPr>
            <w:tcW w:w="1020" w:type="dxa"/>
            <w:noWrap w:val="0"/>
            <w:vAlign w:val="top"/>
          </w:tcPr>
          <w:p w14:paraId="0B4974FD">
            <w:pPr>
              <w:rPr>
                <w:rFonts w:hint="eastAsia" w:hAnsi="宋体"/>
                <w:color w:val="auto"/>
                <w:szCs w:val="21"/>
                <w:highlight w:val="none"/>
              </w:rPr>
            </w:pPr>
          </w:p>
        </w:tc>
        <w:tc>
          <w:tcPr>
            <w:tcW w:w="921" w:type="dxa"/>
            <w:noWrap w:val="0"/>
            <w:vAlign w:val="top"/>
          </w:tcPr>
          <w:p w14:paraId="227220C9">
            <w:pPr>
              <w:rPr>
                <w:rFonts w:hint="eastAsia" w:hAnsi="宋体"/>
                <w:color w:val="auto"/>
                <w:szCs w:val="21"/>
                <w:highlight w:val="none"/>
              </w:rPr>
            </w:pPr>
          </w:p>
        </w:tc>
      </w:tr>
      <w:tr w14:paraId="3105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75DFC13C">
            <w:pPr>
              <w:rPr>
                <w:rFonts w:hint="eastAsia" w:hAnsi="宋体"/>
                <w:color w:val="auto"/>
                <w:szCs w:val="21"/>
                <w:highlight w:val="none"/>
              </w:rPr>
            </w:pPr>
          </w:p>
        </w:tc>
        <w:tc>
          <w:tcPr>
            <w:tcW w:w="1418" w:type="dxa"/>
            <w:noWrap w:val="0"/>
            <w:vAlign w:val="top"/>
          </w:tcPr>
          <w:p w14:paraId="03EDB972">
            <w:pPr>
              <w:rPr>
                <w:rFonts w:hint="eastAsia" w:hAnsi="宋体"/>
                <w:color w:val="auto"/>
                <w:szCs w:val="21"/>
                <w:highlight w:val="none"/>
              </w:rPr>
            </w:pPr>
          </w:p>
        </w:tc>
        <w:tc>
          <w:tcPr>
            <w:tcW w:w="850" w:type="dxa"/>
            <w:noWrap w:val="0"/>
            <w:vAlign w:val="top"/>
          </w:tcPr>
          <w:p w14:paraId="3F711254">
            <w:pPr>
              <w:rPr>
                <w:rFonts w:hint="eastAsia" w:hAnsi="宋体"/>
                <w:color w:val="auto"/>
                <w:szCs w:val="21"/>
                <w:highlight w:val="none"/>
              </w:rPr>
            </w:pPr>
          </w:p>
        </w:tc>
        <w:tc>
          <w:tcPr>
            <w:tcW w:w="1058" w:type="dxa"/>
            <w:noWrap w:val="0"/>
            <w:vAlign w:val="top"/>
          </w:tcPr>
          <w:p w14:paraId="1EE04409">
            <w:pPr>
              <w:rPr>
                <w:rFonts w:hint="eastAsia" w:hAnsi="宋体"/>
                <w:color w:val="auto"/>
                <w:szCs w:val="21"/>
                <w:highlight w:val="none"/>
              </w:rPr>
            </w:pPr>
          </w:p>
        </w:tc>
        <w:tc>
          <w:tcPr>
            <w:tcW w:w="880" w:type="dxa"/>
            <w:noWrap w:val="0"/>
            <w:vAlign w:val="top"/>
          </w:tcPr>
          <w:p w14:paraId="63911D95">
            <w:pPr>
              <w:rPr>
                <w:rFonts w:hint="eastAsia" w:hAnsi="宋体"/>
                <w:color w:val="auto"/>
                <w:szCs w:val="21"/>
                <w:highlight w:val="none"/>
              </w:rPr>
            </w:pPr>
          </w:p>
        </w:tc>
        <w:tc>
          <w:tcPr>
            <w:tcW w:w="1020" w:type="dxa"/>
            <w:noWrap w:val="0"/>
            <w:vAlign w:val="top"/>
          </w:tcPr>
          <w:p w14:paraId="47505AFF">
            <w:pPr>
              <w:rPr>
                <w:rFonts w:hint="eastAsia" w:hAnsi="宋体"/>
                <w:color w:val="auto"/>
                <w:szCs w:val="21"/>
                <w:highlight w:val="none"/>
              </w:rPr>
            </w:pPr>
          </w:p>
        </w:tc>
        <w:tc>
          <w:tcPr>
            <w:tcW w:w="1480" w:type="dxa"/>
            <w:noWrap w:val="0"/>
            <w:vAlign w:val="top"/>
          </w:tcPr>
          <w:p w14:paraId="7AB2DA89">
            <w:pPr>
              <w:rPr>
                <w:rFonts w:hint="eastAsia" w:hAnsi="宋体"/>
                <w:color w:val="auto"/>
                <w:szCs w:val="21"/>
                <w:highlight w:val="none"/>
              </w:rPr>
            </w:pPr>
          </w:p>
        </w:tc>
        <w:tc>
          <w:tcPr>
            <w:tcW w:w="1020" w:type="dxa"/>
            <w:noWrap w:val="0"/>
            <w:vAlign w:val="top"/>
          </w:tcPr>
          <w:p w14:paraId="45B36096">
            <w:pPr>
              <w:rPr>
                <w:rFonts w:hint="eastAsia" w:hAnsi="宋体"/>
                <w:color w:val="auto"/>
                <w:szCs w:val="21"/>
                <w:highlight w:val="none"/>
              </w:rPr>
            </w:pPr>
          </w:p>
        </w:tc>
        <w:tc>
          <w:tcPr>
            <w:tcW w:w="921" w:type="dxa"/>
            <w:noWrap w:val="0"/>
            <w:vAlign w:val="top"/>
          </w:tcPr>
          <w:p w14:paraId="3E474765">
            <w:pPr>
              <w:rPr>
                <w:rFonts w:hint="eastAsia" w:hAnsi="宋体"/>
                <w:color w:val="auto"/>
                <w:szCs w:val="21"/>
                <w:highlight w:val="none"/>
              </w:rPr>
            </w:pPr>
          </w:p>
        </w:tc>
      </w:tr>
      <w:tr w14:paraId="260C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26B682B1">
            <w:pPr>
              <w:rPr>
                <w:rFonts w:hint="eastAsia" w:hAnsi="宋体"/>
                <w:color w:val="auto"/>
                <w:szCs w:val="21"/>
                <w:highlight w:val="none"/>
              </w:rPr>
            </w:pPr>
          </w:p>
        </w:tc>
        <w:tc>
          <w:tcPr>
            <w:tcW w:w="1418" w:type="dxa"/>
            <w:noWrap w:val="0"/>
            <w:vAlign w:val="top"/>
          </w:tcPr>
          <w:p w14:paraId="1382E60F">
            <w:pPr>
              <w:rPr>
                <w:rFonts w:hint="eastAsia" w:hAnsi="宋体"/>
                <w:color w:val="auto"/>
                <w:szCs w:val="21"/>
                <w:highlight w:val="none"/>
              </w:rPr>
            </w:pPr>
          </w:p>
        </w:tc>
        <w:tc>
          <w:tcPr>
            <w:tcW w:w="850" w:type="dxa"/>
            <w:noWrap w:val="0"/>
            <w:vAlign w:val="top"/>
          </w:tcPr>
          <w:p w14:paraId="686936F5">
            <w:pPr>
              <w:rPr>
                <w:rFonts w:hint="eastAsia" w:hAnsi="宋体"/>
                <w:color w:val="auto"/>
                <w:szCs w:val="21"/>
                <w:highlight w:val="none"/>
              </w:rPr>
            </w:pPr>
          </w:p>
        </w:tc>
        <w:tc>
          <w:tcPr>
            <w:tcW w:w="1058" w:type="dxa"/>
            <w:noWrap w:val="0"/>
            <w:vAlign w:val="top"/>
          </w:tcPr>
          <w:p w14:paraId="41FB16CD">
            <w:pPr>
              <w:rPr>
                <w:rFonts w:hint="eastAsia" w:hAnsi="宋体"/>
                <w:color w:val="auto"/>
                <w:szCs w:val="21"/>
                <w:highlight w:val="none"/>
              </w:rPr>
            </w:pPr>
          </w:p>
        </w:tc>
        <w:tc>
          <w:tcPr>
            <w:tcW w:w="880" w:type="dxa"/>
            <w:noWrap w:val="0"/>
            <w:vAlign w:val="top"/>
          </w:tcPr>
          <w:p w14:paraId="41C2E5F8">
            <w:pPr>
              <w:rPr>
                <w:rFonts w:hint="eastAsia" w:hAnsi="宋体"/>
                <w:color w:val="auto"/>
                <w:szCs w:val="21"/>
                <w:highlight w:val="none"/>
              </w:rPr>
            </w:pPr>
          </w:p>
        </w:tc>
        <w:tc>
          <w:tcPr>
            <w:tcW w:w="1020" w:type="dxa"/>
            <w:noWrap w:val="0"/>
            <w:vAlign w:val="top"/>
          </w:tcPr>
          <w:p w14:paraId="156E6CCC">
            <w:pPr>
              <w:rPr>
                <w:rFonts w:hint="eastAsia" w:hAnsi="宋体"/>
                <w:color w:val="auto"/>
                <w:szCs w:val="21"/>
                <w:highlight w:val="none"/>
              </w:rPr>
            </w:pPr>
          </w:p>
        </w:tc>
        <w:tc>
          <w:tcPr>
            <w:tcW w:w="1480" w:type="dxa"/>
            <w:noWrap w:val="0"/>
            <w:vAlign w:val="top"/>
          </w:tcPr>
          <w:p w14:paraId="1304C73A">
            <w:pPr>
              <w:rPr>
                <w:rFonts w:hint="eastAsia" w:hAnsi="宋体"/>
                <w:color w:val="auto"/>
                <w:szCs w:val="21"/>
                <w:highlight w:val="none"/>
              </w:rPr>
            </w:pPr>
          </w:p>
        </w:tc>
        <w:tc>
          <w:tcPr>
            <w:tcW w:w="1020" w:type="dxa"/>
            <w:noWrap w:val="0"/>
            <w:vAlign w:val="top"/>
          </w:tcPr>
          <w:p w14:paraId="26735E91">
            <w:pPr>
              <w:rPr>
                <w:rFonts w:hint="eastAsia" w:hAnsi="宋体"/>
                <w:color w:val="auto"/>
                <w:szCs w:val="21"/>
                <w:highlight w:val="none"/>
              </w:rPr>
            </w:pPr>
          </w:p>
        </w:tc>
        <w:tc>
          <w:tcPr>
            <w:tcW w:w="921" w:type="dxa"/>
            <w:noWrap w:val="0"/>
            <w:vAlign w:val="top"/>
          </w:tcPr>
          <w:p w14:paraId="26559EDE">
            <w:pPr>
              <w:rPr>
                <w:rFonts w:hint="eastAsia" w:hAnsi="宋体"/>
                <w:color w:val="auto"/>
                <w:szCs w:val="21"/>
                <w:highlight w:val="none"/>
              </w:rPr>
            </w:pPr>
          </w:p>
        </w:tc>
      </w:tr>
      <w:tr w14:paraId="1466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0DE50204">
            <w:pPr>
              <w:rPr>
                <w:rFonts w:hint="eastAsia" w:hAnsi="宋体"/>
                <w:color w:val="auto"/>
                <w:szCs w:val="21"/>
                <w:highlight w:val="none"/>
              </w:rPr>
            </w:pPr>
          </w:p>
        </w:tc>
        <w:tc>
          <w:tcPr>
            <w:tcW w:w="1418" w:type="dxa"/>
            <w:noWrap w:val="0"/>
            <w:vAlign w:val="top"/>
          </w:tcPr>
          <w:p w14:paraId="2BBC512C">
            <w:pPr>
              <w:rPr>
                <w:rFonts w:hint="eastAsia" w:hAnsi="宋体"/>
                <w:color w:val="auto"/>
                <w:szCs w:val="21"/>
                <w:highlight w:val="none"/>
              </w:rPr>
            </w:pPr>
          </w:p>
        </w:tc>
        <w:tc>
          <w:tcPr>
            <w:tcW w:w="850" w:type="dxa"/>
            <w:noWrap w:val="0"/>
            <w:vAlign w:val="top"/>
          </w:tcPr>
          <w:p w14:paraId="0729578D">
            <w:pPr>
              <w:rPr>
                <w:rFonts w:hint="eastAsia" w:hAnsi="宋体"/>
                <w:color w:val="auto"/>
                <w:szCs w:val="21"/>
                <w:highlight w:val="none"/>
              </w:rPr>
            </w:pPr>
          </w:p>
        </w:tc>
        <w:tc>
          <w:tcPr>
            <w:tcW w:w="1058" w:type="dxa"/>
            <w:noWrap w:val="0"/>
            <w:vAlign w:val="top"/>
          </w:tcPr>
          <w:p w14:paraId="05185F29">
            <w:pPr>
              <w:rPr>
                <w:rFonts w:hint="eastAsia" w:hAnsi="宋体"/>
                <w:color w:val="auto"/>
                <w:szCs w:val="21"/>
                <w:highlight w:val="none"/>
              </w:rPr>
            </w:pPr>
          </w:p>
        </w:tc>
        <w:tc>
          <w:tcPr>
            <w:tcW w:w="880" w:type="dxa"/>
            <w:noWrap w:val="0"/>
            <w:vAlign w:val="top"/>
          </w:tcPr>
          <w:p w14:paraId="5BD8D830">
            <w:pPr>
              <w:rPr>
                <w:rFonts w:hint="eastAsia" w:hAnsi="宋体"/>
                <w:color w:val="auto"/>
                <w:szCs w:val="21"/>
                <w:highlight w:val="none"/>
              </w:rPr>
            </w:pPr>
          </w:p>
        </w:tc>
        <w:tc>
          <w:tcPr>
            <w:tcW w:w="1020" w:type="dxa"/>
            <w:noWrap w:val="0"/>
            <w:vAlign w:val="top"/>
          </w:tcPr>
          <w:p w14:paraId="74D410B0">
            <w:pPr>
              <w:rPr>
                <w:rFonts w:hint="eastAsia" w:hAnsi="宋体"/>
                <w:color w:val="auto"/>
                <w:szCs w:val="21"/>
                <w:highlight w:val="none"/>
              </w:rPr>
            </w:pPr>
          </w:p>
        </w:tc>
        <w:tc>
          <w:tcPr>
            <w:tcW w:w="1480" w:type="dxa"/>
            <w:noWrap w:val="0"/>
            <w:vAlign w:val="top"/>
          </w:tcPr>
          <w:p w14:paraId="0CE14253">
            <w:pPr>
              <w:rPr>
                <w:rFonts w:hint="eastAsia" w:hAnsi="宋体"/>
                <w:color w:val="auto"/>
                <w:szCs w:val="21"/>
                <w:highlight w:val="none"/>
              </w:rPr>
            </w:pPr>
          </w:p>
        </w:tc>
        <w:tc>
          <w:tcPr>
            <w:tcW w:w="1020" w:type="dxa"/>
            <w:noWrap w:val="0"/>
            <w:vAlign w:val="top"/>
          </w:tcPr>
          <w:p w14:paraId="1E2078FA">
            <w:pPr>
              <w:rPr>
                <w:rFonts w:hint="eastAsia" w:hAnsi="宋体"/>
                <w:color w:val="auto"/>
                <w:szCs w:val="21"/>
                <w:highlight w:val="none"/>
              </w:rPr>
            </w:pPr>
          </w:p>
        </w:tc>
        <w:tc>
          <w:tcPr>
            <w:tcW w:w="921" w:type="dxa"/>
            <w:noWrap w:val="0"/>
            <w:vAlign w:val="top"/>
          </w:tcPr>
          <w:p w14:paraId="4A3EB31E">
            <w:pPr>
              <w:rPr>
                <w:rFonts w:hint="eastAsia" w:hAnsi="宋体"/>
                <w:color w:val="auto"/>
                <w:szCs w:val="21"/>
                <w:highlight w:val="none"/>
              </w:rPr>
            </w:pPr>
          </w:p>
        </w:tc>
      </w:tr>
      <w:tr w14:paraId="1C75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51BB1155">
            <w:pPr>
              <w:rPr>
                <w:rFonts w:hint="eastAsia" w:hAnsi="宋体"/>
                <w:color w:val="auto"/>
                <w:szCs w:val="21"/>
                <w:highlight w:val="none"/>
              </w:rPr>
            </w:pPr>
          </w:p>
        </w:tc>
        <w:tc>
          <w:tcPr>
            <w:tcW w:w="1418" w:type="dxa"/>
            <w:noWrap w:val="0"/>
            <w:vAlign w:val="top"/>
          </w:tcPr>
          <w:p w14:paraId="0F6FDB76">
            <w:pPr>
              <w:rPr>
                <w:rFonts w:hint="eastAsia" w:hAnsi="宋体"/>
                <w:color w:val="auto"/>
                <w:szCs w:val="21"/>
                <w:highlight w:val="none"/>
              </w:rPr>
            </w:pPr>
          </w:p>
        </w:tc>
        <w:tc>
          <w:tcPr>
            <w:tcW w:w="850" w:type="dxa"/>
            <w:noWrap w:val="0"/>
            <w:vAlign w:val="top"/>
          </w:tcPr>
          <w:p w14:paraId="66D823F2">
            <w:pPr>
              <w:rPr>
                <w:rFonts w:hint="eastAsia" w:hAnsi="宋体"/>
                <w:color w:val="auto"/>
                <w:szCs w:val="21"/>
                <w:highlight w:val="none"/>
              </w:rPr>
            </w:pPr>
          </w:p>
        </w:tc>
        <w:tc>
          <w:tcPr>
            <w:tcW w:w="1058" w:type="dxa"/>
            <w:noWrap w:val="0"/>
            <w:vAlign w:val="top"/>
          </w:tcPr>
          <w:p w14:paraId="35B6317F">
            <w:pPr>
              <w:rPr>
                <w:rFonts w:hint="eastAsia" w:hAnsi="宋体"/>
                <w:color w:val="auto"/>
                <w:szCs w:val="21"/>
                <w:highlight w:val="none"/>
              </w:rPr>
            </w:pPr>
          </w:p>
        </w:tc>
        <w:tc>
          <w:tcPr>
            <w:tcW w:w="880" w:type="dxa"/>
            <w:noWrap w:val="0"/>
            <w:vAlign w:val="top"/>
          </w:tcPr>
          <w:p w14:paraId="4C1BCE74">
            <w:pPr>
              <w:rPr>
                <w:rFonts w:hint="eastAsia" w:hAnsi="宋体"/>
                <w:color w:val="auto"/>
                <w:szCs w:val="21"/>
                <w:highlight w:val="none"/>
              </w:rPr>
            </w:pPr>
          </w:p>
        </w:tc>
        <w:tc>
          <w:tcPr>
            <w:tcW w:w="1020" w:type="dxa"/>
            <w:noWrap w:val="0"/>
            <w:vAlign w:val="top"/>
          </w:tcPr>
          <w:p w14:paraId="6B73B289">
            <w:pPr>
              <w:rPr>
                <w:rFonts w:hint="eastAsia" w:hAnsi="宋体"/>
                <w:color w:val="auto"/>
                <w:szCs w:val="21"/>
                <w:highlight w:val="none"/>
              </w:rPr>
            </w:pPr>
          </w:p>
        </w:tc>
        <w:tc>
          <w:tcPr>
            <w:tcW w:w="1480" w:type="dxa"/>
            <w:noWrap w:val="0"/>
            <w:vAlign w:val="top"/>
          </w:tcPr>
          <w:p w14:paraId="72961117">
            <w:pPr>
              <w:rPr>
                <w:rFonts w:hint="eastAsia" w:hAnsi="宋体"/>
                <w:color w:val="auto"/>
                <w:szCs w:val="21"/>
                <w:highlight w:val="none"/>
              </w:rPr>
            </w:pPr>
          </w:p>
        </w:tc>
        <w:tc>
          <w:tcPr>
            <w:tcW w:w="1020" w:type="dxa"/>
            <w:noWrap w:val="0"/>
            <w:vAlign w:val="top"/>
          </w:tcPr>
          <w:p w14:paraId="3DC05387">
            <w:pPr>
              <w:rPr>
                <w:rFonts w:hint="eastAsia" w:hAnsi="宋体"/>
                <w:color w:val="auto"/>
                <w:szCs w:val="21"/>
                <w:highlight w:val="none"/>
              </w:rPr>
            </w:pPr>
          </w:p>
        </w:tc>
        <w:tc>
          <w:tcPr>
            <w:tcW w:w="921" w:type="dxa"/>
            <w:noWrap w:val="0"/>
            <w:vAlign w:val="top"/>
          </w:tcPr>
          <w:p w14:paraId="346A9B75">
            <w:pPr>
              <w:rPr>
                <w:rFonts w:hint="eastAsia" w:hAnsi="宋体"/>
                <w:color w:val="auto"/>
                <w:szCs w:val="21"/>
                <w:highlight w:val="none"/>
              </w:rPr>
            </w:pPr>
          </w:p>
        </w:tc>
      </w:tr>
      <w:tr w14:paraId="62C4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68DD4A4C">
            <w:pPr>
              <w:rPr>
                <w:rFonts w:hint="eastAsia" w:hAnsi="宋体"/>
                <w:color w:val="auto"/>
                <w:szCs w:val="21"/>
                <w:highlight w:val="none"/>
              </w:rPr>
            </w:pPr>
          </w:p>
        </w:tc>
        <w:tc>
          <w:tcPr>
            <w:tcW w:w="1418" w:type="dxa"/>
            <w:noWrap w:val="0"/>
            <w:vAlign w:val="top"/>
          </w:tcPr>
          <w:p w14:paraId="4465C2D3">
            <w:pPr>
              <w:rPr>
                <w:rFonts w:hint="eastAsia" w:hAnsi="宋体"/>
                <w:color w:val="auto"/>
                <w:szCs w:val="21"/>
                <w:highlight w:val="none"/>
              </w:rPr>
            </w:pPr>
          </w:p>
        </w:tc>
        <w:tc>
          <w:tcPr>
            <w:tcW w:w="850" w:type="dxa"/>
            <w:noWrap w:val="0"/>
            <w:vAlign w:val="top"/>
          </w:tcPr>
          <w:p w14:paraId="2CA0A1C9">
            <w:pPr>
              <w:rPr>
                <w:rFonts w:hint="eastAsia" w:hAnsi="宋体"/>
                <w:color w:val="auto"/>
                <w:szCs w:val="21"/>
                <w:highlight w:val="none"/>
              </w:rPr>
            </w:pPr>
          </w:p>
        </w:tc>
        <w:tc>
          <w:tcPr>
            <w:tcW w:w="1058" w:type="dxa"/>
            <w:noWrap w:val="0"/>
            <w:vAlign w:val="top"/>
          </w:tcPr>
          <w:p w14:paraId="1429E90E">
            <w:pPr>
              <w:rPr>
                <w:rFonts w:hint="eastAsia" w:hAnsi="宋体"/>
                <w:color w:val="auto"/>
                <w:szCs w:val="21"/>
                <w:highlight w:val="none"/>
              </w:rPr>
            </w:pPr>
          </w:p>
        </w:tc>
        <w:tc>
          <w:tcPr>
            <w:tcW w:w="880" w:type="dxa"/>
            <w:noWrap w:val="0"/>
            <w:vAlign w:val="top"/>
          </w:tcPr>
          <w:p w14:paraId="38DBD325">
            <w:pPr>
              <w:rPr>
                <w:rFonts w:hint="eastAsia" w:hAnsi="宋体"/>
                <w:color w:val="auto"/>
                <w:szCs w:val="21"/>
                <w:highlight w:val="none"/>
              </w:rPr>
            </w:pPr>
          </w:p>
        </w:tc>
        <w:tc>
          <w:tcPr>
            <w:tcW w:w="1020" w:type="dxa"/>
            <w:noWrap w:val="0"/>
            <w:vAlign w:val="top"/>
          </w:tcPr>
          <w:p w14:paraId="77109690">
            <w:pPr>
              <w:rPr>
                <w:rFonts w:hint="eastAsia" w:hAnsi="宋体"/>
                <w:color w:val="auto"/>
                <w:szCs w:val="21"/>
                <w:highlight w:val="none"/>
              </w:rPr>
            </w:pPr>
          </w:p>
        </w:tc>
        <w:tc>
          <w:tcPr>
            <w:tcW w:w="1480" w:type="dxa"/>
            <w:noWrap w:val="0"/>
            <w:vAlign w:val="top"/>
          </w:tcPr>
          <w:p w14:paraId="03B4F02E">
            <w:pPr>
              <w:rPr>
                <w:rFonts w:hint="eastAsia" w:hAnsi="宋体"/>
                <w:color w:val="auto"/>
                <w:szCs w:val="21"/>
                <w:highlight w:val="none"/>
              </w:rPr>
            </w:pPr>
          </w:p>
        </w:tc>
        <w:tc>
          <w:tcPr>
            <w:tcW w:w="1020" w:type="dxa"/>
            <w:noWrap w:val="0"/>
            <w:vAlign w:val="top"/>
          </w:tcPr>
          <w:p w14:paraId="3CBF3306">
            <w:pPr>
              <w:rPr>
                <w:rFonts w:hint="eastAsia" w:hAnsi="宋体"/>
                <w:color w:val="auto"/>
                <w:szCs w:val="21"/>
                <w:highlight w:val="none"/>
              </w:rPr>
            </w:pPr>
          </w:p>
        </w:tc>
        <w:tc>
          <w:tcPr>
            <w:tcW w:w="921" w:type="dxa"/>
            <w:noWrap w:val="0"/>
            <w:vAlign w:val="top"/>
          </w:tcPr>
          <w:p w14:paraId="2A6B4474">
            <w:pPr>
              <w:rPr>
                <w:rFonts w:hint="eastAsia" w:hAnsi="宋体"/>
                <w:color w:val="auto"/>
                <w:szCs w:val="21"/>
                <w:highlight w:val="none"/>
              </w:rPr>
            </w:pPr>
          </w:p>
        </w:tc>
      </w:tr>
      <w:tr w14:paraId="2320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49C37CAF">
            <w:pPr>
              <w:rPr>
                <w:rFonts w:hint="eastAsia" w:hAnsi="宋体"/>
                <w:color w:val="auto"/>
                <w:szCs w:val="21"/>
                <w:highlight w:val="none"/>
              </w:rPr>
            </w:pPr>
          </w:p>
        </w:tc>
        <w:tc>
          <w:tcPr>
            <w:tcW w:w="1418" w:type="dxa"/>
            <w:noWrap w:val="0"/>
            <w:vAlign w:val="top"/>
          </w:tcPr>
          <w:p w14:paraId="38D04D49">
            <w:pPr>
              <w:rPr>
                <w:rFonts w:hint="eastAsia" w:hAnsi="宋体"/>
                <w:color w:val="auto"/>
                <w:szCs w:val="21"/>
                <w:highlight w:val="none"/>
              </w:rPr>
            </w:pPr>
          </w:p>
        </w:tc>
        <w:tc>
          <w:tcPr>
            <w:tcW w:w="850" w:type="dxa"/>
            <w:noWrap w:val="0"/>
            <w:vAlign w:val="top"/>
          </w:tcPr>
          <w:p w14:paraId="03F1B2B9">
            <w:pPr>
              <w:rPr>
                <w:rFonts w:hint="eastAsia" w:hAnsi="宋体"/>
                <w:color w:val="auto"/>
                <w:szCs w:val="21"/>
                <w:highlight w:val="none"/>
              </w:rPr>
            </w:pPr>
          </w:p>
        </w:tc>
        <w:tc>
          <w:tcPr>
            <w:tcW w:w="1058" w:type="dxa"/>
            <w:noWrap w:val="0"/>
            <w:vAlign w:val="top"/>
          </w:tcPr>
          <w:p w14:paraId="63350F72">
            <w:pPr>
              <w:rPr>
                <w:rFonts w:hint="eastAsia" w:hAnsi="宋体"/>
                <w:color w:val="auto"/>
                <w:szCs w:val="21"/>
                <w:highlight w:val="none"/>
              </w:rPr>
            </w:pPr>
          </w:p>
        </w:tc>
        <w:tc>
          <w:tcPr>
            <w:tcW w:w="880" w:type="dxa"/>
            <w:noWrap w:val="0"/>
            <w:vAlign w:val="top"/>
          </w:tcPr>
          <w:p w14:paraId="37E9FCE7">
            <w:pPr>
              <w:rPr>
                <w:rFonts w:hint="eastAsia" w:hAnsi="宋体"/>
                <w:color w:val="auto"/>
                <w:szCs w:val="21"/>
                <w:highlight w:val="none"/>
              </w:rPr>
            </w:pPr>
          </w:p>
        </w:tc>
        <w:tc>
          <w:tcPr>
            <w:tcW w:w="1020" w:type="dxa"/>
            <w:noWrap w:val="0"/>
            <w:vAlign w:val="top"/>
          </w:tcPr>
          <w:p w14:paraId="50DFC5A4">
            <w:pPr>
              <w:rPr>
                <w:rFonts w:hint="eastAsia" w:hAnsi="宋体"/>
                <w:color w:val="auto"/>
                <w:szCs w:val="21"/>
                <w:highlight w:val="none"/>
              </w:rPr>
            </w:pPr>
          </w:p>
        </w:tc>
        <w:tc>
          <w:tcPr>
            <w:tcW w:w="1480" w:type="dxa"/>
            <w:noWrap w:val="0"/>
            <w:vAlign w:val="top"/>
          </w:tcPr>
          <w:p w14:paraId="55FBE466">
            <w:pPr>
              <w:rPr>
                <w:rFonts w:hint="eastAsia" w:hAnsi="宋体"/>
                <w:color w:val="auto"/>
                <w:szCs w:val="21"/>
                <w:highlight w:val="none"/>
              </w:rPr>
            </w:pPr>
          </w:p>
        </w:tc>
        <w:tc>
          <w:tcPr>
            <w:tcW w:w="1020" w:type="dxa"/>
            <w:noWrap w:val="0"/>
            <w:vAlign w:val="top"/>
          </w:tcPr>
          <w:p w14:paraId="37A549FA">
            <w:pPr>
              <w:rPr>
                <w:rFonts w:hint="eastAsia" w:hAnsi="宋体"/>
                <w:color w:val="auto"/>
                <w:szCs w:val="21"/>
                <w:highlight w:val="none"/>
              </w:rPr>
            </w:pPr>
          </w:p>
        </w:tc>
        <w:tc>
          <w:tcPr>
            <w:tcW w:w="921" w:type="dxa"/>
            <w:noWrap w:val="0"/>
            <w:vAlign w:val="top"/>
          </w:tcPr>
          <w:p w14:paraId="264D4C85">
            <w:pPr>
              <w:rPr>
                <w:rFonts w:hint="eastAsia" w:hAnsi="宋体"/>
                <w:color w:val="auto"/>
                <w:szCs w:val="21"/>
                <w:highlight w:val="none"/>
              </w:rPr>
            </w:pPr>
          </w:p>
        </w:tc>
      </w:tr>
      <w:tr w14:paraId="3016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367E12B6">
            <w:pPr>
              <w:rPr>
                <w:rFonts w:hint="eastAsia" w:hAnsi="宋体"/>
                <w:color w:val="auto"/>
                <w:szCs w:val="21"/>
                <w:highlight w:val="none"/>
              </w:rPr>
            </w:pPr>
          </w:p>
        </w:tc>
        <w:tc>
          <w:tcPr>
            <w:tcW w:w="1418" w:type="dxa"/>
            <w:noWrap w:val="0"/>
            <w:vAlign w:val="top"/>
          </w:tcPr>
          <w:p w14:paraId="12D0C3BE">
            <w:pPr>
              <w:rPr>
                <w:rFonts w:hint="eastAsia" w:hAnsi="宋体"/>
                <w:color w:val="auto"/>
                <w:szCs w:val="21"/>
                <w:highlight w:val="none"/>
              </w:rPr>
            </w:pPr>
          </w:p>
        </w:tc>
        <w:tc>
          <w:tcPr>
            <w:tcW w:w="850" w:type="dxa"/>
            <w:noWrap w:val="0"/>
            <w:vAlign w:val="top"/>
          </w:tcPr>
          <w:p w14:paraId="748FAD93">
            <w:pPr>
              <w:rPr>
                <w:rFonts w:hint="eastAsia" w:hAnsi="宋体"/>
                <w:color w:val="auto"/>
                <w:szCs w:val="21"/>
                <w:highlight w:val="none"/>
              </w:rPr>
            </w:pPr>
          </w:p>
        </w:tc>
        <w:tc>
          <w:tcPr>
            <w:tcW w:w="1058" w:type="dxa"/>
            <w:noWrap w:val="0"/>
            <w:vAlign w:val="top"/>
          </w:tcPr>
          <w:p w14:paraId="3E50DF25">
            <w:pPr>
              <w:rPr>
                <w:rFonts w:hint="eastAsia" w:hAnsi="宋体"/>
                <w:color w:val="auto"/>
                <w:szCs w:val="21"/>
                <w:highlight w:val="none"/>
              </w:rPr>
            </w:pPr>
          </w:p>
        </w:tc>
        <w:tc>
          <w:tcPr>
            <w:tcW w:w="880" w:type="dxa"/>
            <w:noWrap w:val="0"/>
            <w:vAlign w:val="top"/>
          </w:tcPr>
          <w:p w14:paraId="65D29D33">
            <w:pPr>
              <w:rPr>
                <w:rFonts w:hint="eastAsia" w:hAnsi="宋体"/>
                <w:color w:val="auto"/>
                <w:szCs w:val="21"/>
                <w:highlight w:val="none"/>
              </w:rPr>
            </w:pPr>
          </w:p>
        </w:tc>
        <w:tc>
          <w:tcPr>
            <w:tcW w:w="1020" w:type="dxa"/>
            <w:noWrap w:val="0"/>
            <w:vAlign w:val="top"/>
          </w:tcPr>
          <w:p w14:paraId="5840AB88">
            <w:pPr>
              <w:rPr>
                <w:rFonts w:hint="eastAsia" w:hAnsi="宋体"/>
                <w:color w:val="auto"/>
                <w:szCs w:val="21"/>
                <w:highlight w:val="none"/>
              </w:rPr>
            </w:pPr>
          </w:p>
        </w:tc>
        <w:tc>
          <w:tcPr>
            <w:tcW w:w="1480" w:type="dxa"/>
            <w:noWrap w:val="0"/>
            <w:vAlign w:val="top"/>
          </w:tcPr>
          <w:p w14:paraId="07E466AB">
            <w:pPr>
              <w:rPr>
                <w:rFonts w:hint="eastAsia" w:hAnsi="宋体"/>
                <w:color w:val="auto"/>
                <w:szCs w:val="21"/>
                <w:highlight w:val="none"/>
              </w:rPr>
            </w:pPr>
          </w:p>
        </w:tc>
        <w:tc>
          <w:tcPr>
            <w:tcW w:w="1020" w:type="dxa"/>
            <w:noWrap w:val="0"/>
            <w:vAlign w:val="top"/>
          </w:tcPr>
          <w:p w14:paraId="3D2EFEAA">
            <w:pPr>
              <w:rPr>
                <w:rFonts w:hint="eastAsia" w:hAnsi="宋体"/>
                <w:color w:val="auto"/>
                <w:szCs w:val="21"/>
                <w:highlight w:val="none"/>
              </w:rPr>
            </w:pPr>
          </w:p>
        </w:tc>
        <w:tc>
          <w:tcPr>
            <w:tcW w:w="921" w:type="dxa"/>
            <w:noWrap w:val="0"/>
            <w:vAlign w:val="top"/>
          </w:tcPr>
          <w:p w14:paraId="35DC8952">
            <w:pPr>
              <w:rPr>
                <w:rFonts w:hint="eastAsia" w:hAnsi="宋体"/>
                <w:color w:val="auto"/>
                <w:szCs w:val="21"/>
                <w:highlight w:val="none"/>
              </w:rPr>
            </w:pPr>
          </w:p>
        </w:tc>
      </w:tr>
    </w:tbl>
    <w:p w14:paraId="78A86C6B">
      <w:pPr>
        <w:spacing w:line="440" w:lineRule="exact"/>
        <w:rPr>
          <w:rFonts w:hint="eastAsia" w:hAnsi="宋体"/>
          <w:color w:val="auto"/>
          <w:szCs w:val="21"/>
          <w:highlight w:val="none"/>
        </w:rPr>
        <w:sectPr>
          <w:pgSz w:w="11907" w:h="16840"/>
          <w:pgMar w:top="1440" w:right="1440" w:bottom="1440" w:left="1797" w:header="851" w:footer="851" w:gutter="0"/>
          <w:pgNumType w:fmt="decimal"/>
          <w:cols w:space="720" w:num="1"/>
          <w:docGrid w:linePitch="312" w:charSpace="0"/>
        </w:sectPr>
      </w:pPr>
    </w:p>
    <w:p w14:paraId="2E0B7948">
      <w:pPr>
        <w:spacing w:line="360" w:lineRule="auto"/>
        <w:rPr>
          <w:rFonts w:hint="eastAsia" w:hAnsi="宋体"/>
          <w:color w:val="auto"/>
          <w:szCs w:val="21"/>
          <w:highlight w:val="none"/>
        </w:rPr>
      </w:pPr>
      <w:r>
        <w:rPr>
          <w:rFonts w:hAnsi="宋体"/>
          <w:color w:val="auto"/>
          <w:szCs w:val="21"/>
          <w:highlight w:val="none"/>
        </w:rPr>
        <w:t>附件</w:t>
      </w:r>
      <w:r>
        <w:rPr>
          <w:rFonts w:hint="eastAsia" w:hAnsi="宋体"/>
          <w:color w:val="auto"/>
          <w:szCs w:val="21"/>
          <w:highlight w:val="none"/>
        </w:rPr>
        <w:t>7</w:t>
      </w:r>
      <w:r>
        <w:rPr>
          <w:rFonts w:hAnsi="宋体"/>
          <w:color w:val="auto"/>
          <w:szCs w:val="21"/>
          <w:highlight w:val="none"/>
        </w:rPr>
        <w:t>：</w:t>
      </w:r>
    </w:p>
    <w:p w14:paraId="52CC2D78">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预付款担保</w:t>
      </w:r>
    </w:p>
    <w:p w14:paraId="6D26112C">
      <w:pPr>
        <w:spacing w:line="360" w:lineRule="auto"/>
        <w:rPr>
          <w:rFonts w:hint="eastAsia" w:hAnsi="宋体"/>
          <w:color w:val="auto"/>
          <w:szCs w:val="21"/>
          <w:highlight w:val="none"/>
        </w:rPr>
      </w:pPr>
      <w:r>
        <w:rPr>
          <w:rFonts w:hAnsi="宋体"/>
          <w:color w:val="auto"/>
          <w:szCs w:val="21"/>
          <w:highlight w:val="none"/>
          <w:u w:val="single"/>
        </w:rPr>
        <w:t xml:space="preserve">                    </w:t>
      </w:r>
      <w:r>
        <w:rPr>
          <w:rFonts w:hAnsi="宋体"/>
          <w:color w:val="auto"/>
          <w:szCs w:val="21"/>
          <w:highlight w:val="none"/>
        </w:rPr>
        <w:t xml:space="preserve"> （发包人名称）：</w:t>
      </w:r>
    </w:p>
    <w:p w14:paraId="76B96D74">
      <w:pPr>
        <w:spacing w:line="360" w:lineRule="auto"/>
        <w:ind w:firstLine="420" w:firstLineChars="200"/>
        <w:rPr>
          <w:rFonts w:hint="eastAsia" w:hAnsi="宋体"/>
          <w:color w:val="auto"/>
          <w:szCs w:val="21"/>
          <w:highlight w:val="none"/>
        </w:rPr>
      </w:pPr>
      <w:r>
        <w:rPr>
          <w:rFonts w:hAnsi="宋体"/>
          <w:color w:val="auto"/>
          <w:szCs w:val="21"/>
          <w:highlight w:val="none"/>
        </w:rPr>
        <w:t>根据</w:t>
      </w:r>
      <w:r>
        <w:rPr>
          <w:rFonts w:hAnsi="宋体"/>
          <w:color w:val="auto"/>
          <w:szCs w:val="21"/>
          <w:highlight w:val="none"/>
          <w:u w:val="single"/>
        </w:rPr>
        <w:t xml:space="preserve">                 </w:t>
      </w:r>
      <w:r>
        <w:rPr>
          <w:rFonts w:hAnsi="宋体"/>
          <w:color w:val="auto"/>
          <w:szCs w:val="21"/>
          <w:highlight w:val="none"/>
        </w:rPr>
        <w:t>（承包人名称）（以下称“承包人”）与</w:t>
      </w:r>
      <w:r>
        <w:rPr>
          <w:rFonts w:hAnsi="宋体"/>
          <w:color w:val="auto"/>
          <w:szCs w:val="21"/>
          <w:highlight w:val="none"/>
          <w:u w:val="single"/>
        </w:rPr>
        <w:t xml:space="preserve">                        </w:t>
      </w:r>
      <w:r>
        <w:rPr>
          <w:rFonts w:hAnsi="宋体"/>
          <w:color w:val="auto"/>
          <w:szCs w:val="21"/>
          <w:highlight w:val="none"/>
        </w:rPr>
        <w:t>（发包人名称）（以下简称“发包人”）于</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日签订的</w:t>
      </w:r>
      <w:r>
        <w:rPr>
          <w:rFonts w:hAnsi="宋体"/>
          <w:color w:val="auto"/>
          <w:szCs w:val="21"/>
          <w:highlight w:val="none"/>
          <w:u w:val="single"/>
        </w:rPr>
        <w:t xml:space="preserve">                   </w:t>
      </w:r>
      <w:r>
        <w:rPr>
          <w:rFonts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C6BDCCF">
      <w:pPr>
        <w:spacing w:line="360" w:lineRule="auto"/>
        <w:ind w:firstLine="420" w:firstLineChars="200"/>
        <w:rPr>
          <w:rFonts w:hint="eastAsia" w:hAnsi="宋体"/>
          <w:color w:val="auto"/>
          <w:szCs w:val="21"/>
          <w:highlight w:val="none"/>
        </w:rPr>
      </w:pPr>
      <w:r>
        <w:rPr>
          <w:rFonts w:hAnsi="宋体"/>
          <w:color w:val="auto"/>
          <w:szCs w:val="21"/>
          <w:highlight w:val="none"/>
        </w:rPr>
        <w:t>1. 担保金额人民币（大写）</w:t>
      </w:r>
      <w:r>
        <w:rPr>
          <w:rFonts w:hAnsi="宋体"/>
          <w:color w:val="auto"/>
          <w:szCs w:val="21"/>
          <w:highlight w:val="none"/>
          <w:u w:val="single"/>
        </w:rPr>
        <w:t xml:space="preserve">                </w:t>
      </w:r>
      <w:r>
        <w:rPr>
          <w:rFonts w:hAnsi="宋体"/>
          <w:color w:val="auto"/>
          <w:szCs w:val="21"/>
          <w:highlight w:val="none"/>
        </w:rPr>
        <w:t>元（¥</w:t>
      </w:r>
      <w:r>
        <w:rPr>
          <w:rFonts w:hAnsi="宋体"/>
          <w:color w:val="auto"/>
          <w:szCs w:val="21"/>
          <w:highlight w:val="none"/>
          <w:u w:val="single"/>
        </w:rPr>
        <w:t xml:space="preserve">             </w:t>
      </w:r>
      <w:r>
        <w:rPr>
          <w:rFonts w:hAnsi="宋体"/>
          <w:color w:val="auto"/>
          <w:szCs w:val="21"/>
          <w:highlight w:val="none"/>
        </w:rPr>
        <w:t>）。</w:t>
      </w:r>
    </w:p>
    <w:p w14:paraId="047B839B">
      <w:pPr>
        <w:spacing w:line="360" w:lineRule="auto"/>
        <w:ind w:firstLine="420" w:firstLineChars="200"/>
        <w:rPr>
          <w:rFonts w:hint="eastAsia" w:hAnsi="宋体"/>
          <w:color w:val="auto"/>
          <w:szCs w:val="21"/>
          <w:highlight w:val="none"/>
        </w:rPr>
      </w:pPr>
      <w:r>
        <w:rPr>
          <w:rFonts w:hAnsi="宋体"/>
          <w:color w:val="auto"/>
          <w:szCs w:val="21"/>
          <w:highlight w:val="none"/>
        </w:rPr>
        <w:t>2. 担保有效期自预付款支付给承包人起生效，至你方签发的进度款支付证书说明已完全扣清止。</w:t>
      </w:r>
    </w:p>
    <w:p w14:paraId="56C2CB14">
      <w:pPr>
        <w:spacing w:line="360" w:lineRule="auto"/>
        <w:ind w:firstLine="420" w:firstLineChars="200"/>
        <w:rPr>
          <w:rFonts w:hint="eastAsia" w:hAnsi="宋体"/>
          <w:color w:val="auto"/>
          <w:szCs w:val="21"/>
          <w:highlight w:val="none"/>
        </w:rPr>
      </w:pPr>
      <w:r>
        <w:rPr>
          <w:rFonts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6515F12">
      <w:pPr>
        <w:spacing w:line="360" w:lineRule="auto"/>
        <w:ind w:firstLine="420" w:firstLineChars="200"/>
        <w:rPr>
          <w:rFonts w:hint="eastAsia" w:hAnsi="宋体"/>
          <w:color w:val="auto"/>
          <w:szCs w:val="21"/>
          <w:highlight w:val="none"/>
        </w:rPr>
      </w:pPr>
      <w:r>
        <w:rPr>
          <w:rFonts w:hAnsi="宋体"/>
          <w:color w:val="auto"/>
          <w:szCs w:val="21"/>
          <w:highlight w:val="none"/>
        </w:rPr>
        <w:t>4. 你方和承包人按合同约定变更合同时，我方承担本保函规定的义务不变。</w:t>
      </w:r>
    </w:p>
    <w:p w14:paraId="21824157">
      <w:pPr>
        <w:spacing w:line="360" w:lineRule="auto"/>
        <w:ind w:firstLine="420" w:firstLineChars="200"/>
        <w:rPr>
          <w:rFonts w:hint="eastAsia" w:hAnsi="宋体"/>
          <w:color w:val="auto"/>
          <w:szCs w:val="21"/>
          <w:highlight w:val="none"/>
        </w:rPr>
      </w:pPr>
      <w:r>
        <w:rPr>
          <w:rFonts w:hAnsi="宋体"/>
          <w:color w:val="auto"/>
          <w:szCs w:val="21"/>
          <w:highlight w:val="none"/>
        </w:rPr>
        <w:t>5. 因本保函发生的纠纷，可由双方协商解决，协商不成的，任何一方均可提请</w:t>
      </w:r>
      <w:r>
        <w:rPr>
          <w:rFonts w:hAnsi="宋体"/>
          <w:color w:val="auto"/>
          <w:szCs w:val="21"/>
          <w:highlight w:val="none"/>
          <w:u w:val="single"/>
        </w:rPr>
        <w:t xml:space="preserve">      </w:t>
      </w:r>
      <w:r>
        <w:rPr>
          <w:rFonts w:hAnsi="宋体"/>
          <w:color w:val="auto"/>
          <w:szCs w:val="21"/>
          <w:highlight w:val="none"/>
        </w:rPr>
        <w:t>仲裁委员会仲裁。</w:t>
      </w:r>
    </w:p>
    <w:p w14:paraId="1F777A9B">
      <w:pPr>
        <w:spacing w:line="360" w:lineRule="auto"/>
        <w:ind w:firstLine="420" w:firstLineChars="200"/>
        <w:jc w:val="left"/>
        <w:rPr>
          <w:rFonts w:hint="eastAsia" w:hAnsi="宋体"/>
          <w:color w:val="auto"/>
          <w:szCs w:val="21"/>
          <w:highlight w:val="none"/>
        </w:rPr>
      </w:pPr>
      <w:r>
        <w:rPr>
          <w:rFonts w:hAnsi="宋体"/>
          <w:color w:val="auto"/>
          <w:szCs w:val="21"/>
          <w:highlight w:val="none"/>
        </w:rPr>
        <w:t>6. 本保函自我方法定代表人（负责人）（或其授权代理人）签字并加盖公章之日起生效。</w:t>
      </w:r>
    </w:p>
    <w:p w14:paraId="71EC15D3">
      <w:pPr>
        <w:spacing w:line="360" w:lineRule="auto"/>
        <w:rPr>
          <w:rFonts w:hint="eastAsia" w:hAnsi="宋体"/>
          <w:color w:val="auto"/>
          <w:szCs w:val="21"/>
          <w:highlight w:val="none"/>
        </w:rPr>
      </w:pPr>
    </w:p>
    <w:p w14:paraId="60988539">
      <w:pPr>
        <w:spacing w:line="360" w:lineRule="auto"/>
        <w:rPr>
          <w:rFonts w:hint="eastAsia" w:hAnsi="宋体"/>
          <w:color w:val="auto"/>
          <w:szCs w:val="21"/>
          <w:highlight w:val="none"/>
        </w:rPr>
      </w:pPr>
      <w:r>
        <w:rPr>
          <w:rFonts w:hAnsi="宋体"/>
          <w:color w:val="auto"/>
          <w:szCs w:val="21"/>
          <w:highlight w:val="none"/>
        </w:rPr>
        <w:t>担保人：</w:t>
      </w:r>
      <w:r>
        <w:rPr>
          <w:rFonts w:hAnsi="宋体"/>
          <w:color w:val="auto"/>
          <w:szCs w:val="21"/>
          <w:highlight w:val="none"/>
          <w:u w:val="single"/>
        </w:rPr>
        <w:t xml:space="preserve">                          </w:t>
      </w:r>
      <w:r>
        <w:rPr>
          <w:rFonts w:hAnsi="宋体"/>
          <w:color w:val="auto"/>
          <w:szCs w:val="21"/>
          <w:highlight w:val="none"/>
        </w:rPr>
        <w:t>（盖单位章）</w:t>
      </w:r>
    </w:p>
    <w:p w14:paraId="22C19D2E">
      <w:pPr>
        <w:spacing w:line="360" w:lineRule="auto"/>
        <w:rPr>
          <w:rFonts w:hint="eastAsia" w:hAnsi="宋体"/>
          <w:color w:val="auto"/>
          <w:szCs w:val="21"/>
          <w:highlight w:val="none"/>
        </w:rPr>
      </w:pPr>
      <w:r>
        <w:rPr>
          <w:rFonts w:hAnsi="宋体"/>
          <w:color w:val="auto"/>
          <w:szCs w:val="21"/>
          <w:highlight w:val="none"/>
        </w:rPr>
        <w:t>法定代表人（负责人）或其委托代理人：</w:t>
      </w:r>
      <w:r>
        <w:rPr>
          <w:rFonts w:hAnsi="宋体"/>
          <w:color w:val="auto"/>
          <w:szCs w:val="21"/>
          <w:highlight w:val="none"/>
          <w:u w:val="single"/>
        </w:rPr>
        <w:t xml:space="preserve">            </w:t>
      </w:r>
      <w:r>
        <w:rPr>
          <w:rFonts w:hAnsi="宋体"/>
          <w:color w:val="auto"/>
          <w:szCs w:val="21"/>
          <w:highlight w:val="none"/>
        </w:rPr>
        <w:t>（签字）</w:t>
      </w:r>
    </w:p>
    <w:p w14:paraId="1E540754">
      <w:pPr>
        <w:wordWrap w:val="0"/>
        <w:spacing w:line="360" w:lineRule="auto"/>
        <w:rPr>
          <w:rFonts w:hint="eastAsia" w:hAnsi="宋体"/>
          <w:color w:val="auto"/>
          <w:szCs w:val="21"/>
          <w:highlight w:val="none"/>
        </w:rPr>
      </w:pPr>
      <w:r>
        <w:rPr>
          <w:rFonts w:hAnsi="宋体"/>
          <w:color w:val="auto"/>
          <w:szCs w:val="21"/>
          <w:highlight w:val="none"/>
        </w:rPr>
        <w:t>地    址：</w:t>
      </w:r>
      <w:r>
        <w:rPr>
          <w:rFonts w:hAnsi="宋体"/>
          <w:color w:val="auto"/>
          <w:szCs w:val="21"/>
          <w:highlight w:val="none"/>
          <w:u w:val="single"/>
        </w:rPr>
        <w:t xml:space="preserve">                            </w:t>
      </w:r>
    </w:p>
    <w:p w14:paraId="3C4FA30F">
      <w:pPr>
        <w:wordWrap w:val="0"/>
        <w:spacing w:line="360" w:lineRule="auto"/>
        <w:rPr>
          <w:rFonts w:hint="eastAsia" w:hAnsi="宋体"/>
          <w:color w:val="auto"/>
          <w:szCs w:val="21"/>
          <w:highlight w:val="none"/>
          <w:u w:val="single"/>
        </w:rPr>
      </w:pPr>
      <w:r>
        <w:rPr>
          <w:rFonts w:hAnsi="宋体"/>
          <w:color w:val="auto"/>
          <w:szCs w:val="21"/>
          <w:highlight w:val="none"/>
        </w:rPr>
        <w:t>邮政编码：</w:t>
      </w:r>
      <w:r>
        <w:rPr>
          <w:rFonts w:hAnsi="宋体"/>
          <w:color w:val="auto"/>
          <w:szCs w:val="21"/>
          <w:highlight w:val="none"/>
          <w:u w:val="single"/>
        </w:rPr>
        <w:t xml:space="preserve">                            </w:t>
      </w:r>
    </w:p>
    <w:p w14:paraId="0662AA65">
      <w:pPr>
        <w:wordWrap w:val="0"/>
        <w:spacing w:line="360" w:lineRule="auto"/>
        <w:rPr>
          <w:rFonts w:hint="eastAsia" w:hAnsi="宋体"/>
          <w:color w:val="auto"/>
          <w:szCs w:val="21"/>
          <w:highlight w:val="none"/>
          <w:u w:val="single"/>
        </w:rPr>
      </w:pPr>
      <w:r>
        <w:rPr>
          <w:rFonts w:hAnsi="宋体"/>
          <w:color w:val="auto"/>
          <w:szCs w:val="21"/>
          <w:highlight w:val="none"/>
        </w:rPr>
        <w:t>电    话：</w:t>
      </w:r>
      <w:r>
        <w:rPr>
          <w:rFonts w:hAnsi="宋体"/>
          <w:color w:val="auto"/>
          <w:szCs w:val="21"/>
          <w:highlight w:val="none"/>
          <w:u w:val="single"/>
        </w:rPr>
        <w:t xml:space="preserve">                            </w:t>
      </w:r>
    </w:p>
    <w:p w14:paraId="517B89C2">
      <w:pPr>
        <w:wordWrap w:val="0"/>
        <w:spacing w:line="360" w:lineRule="auto"/>
        <w:rPr>
          <w:rFonts w:hint="eastAsia" w:hAnsi="宋体"/>
          <w:color w:val="auto"/>
          <w:szCs w:val="21"/>
          <w:highlight w:val="none"/>
          <w:u w:val="single"/>
        </w:rPr>
      </w:pPr>
      <w:r>
        <w:rPr>
          <w:rFonts w:hAnsi="宋体"/>
          <w:color w:val="auto"/>
          <w:szCs w:val="21"/>
          <w:highlight w:val="none"/>
        </w:rPr>
        <w:t>传    真：</w:t>
      </w:r>
      <w:r>
        <w:rPr>
          <w:rFonts w:hAnsi="宋体"/>
          <w:color w:val="auto"/>
          <w:szCs w:val="21"/>
          <w:highlight w:val="none"/>
          <w:u w:val="single"/>
        </w:rPr>
        <w:t xml:space="preserve">                            </w:t>
      </w:r>
    </w:p>
    <w:p w14:paraId="2056644B">
      <w:pPr>
        <w:spacing w:line="360" w:lineRule="auto"/>
        <w:rPr>
          <w:rFonts w:hint="eastAsia" w:hAnsi="宋体"/>
          <w:color w:val="auto"/>
          <w:szCs w:val="21"/>
          <w:highlight w:val="none"/>
          <w:u w:val="single"/>
        </w:rPr>
      </w:pPr>
    </w:p>
    <w:p w14:paraId="01E1306F">
      <w:pPr>
        <w:spacing w:line="360" w:lineRule="auto"/>
        <w:rPr>
          <w:rFonts w:hint="eastAsia" w:hAnsi="宋体"/>
          <w:color w:val="auto"/>
          <w:szCs w:val="21"/>
          <w:highlight w:val="none"/>
        </w:rPr>
      </w:pPr>
      <w:r>
        <w:rPr>
          <w:rFonts w:hAnsi="宋体"/>
          <w:color w:val="auto"/>
          <w:szCs w:val="21"/>
          <w:highlight w:val="non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4BF06B08">
      <w:pPr>
        <w:spacing w:line="480" w:lineRule="auto"/>
        <w:rPr>
          <w:rFonts w:hint="eastAsia" w:hAnsi="宋体"/>
          <w:color w:val="auto"/>
          <w:szCs w:val="21"/>
          <w:highlight w:val="none"/>
        </w:rPr>
      </w:pPr>
    </w:p>
    <w:p w14:paraId="3BC3AE65">
      <w:pPr>
        <w:spacing w:line="480" w:lineRule="auto"/>
        <w:rPr>
          <w:rFonts w:hint="eastAsia" w:hAnsi="宋体"/>
          <w:color w:val="auto"/>
          <w:szCs w:val="21"/>
          <w:highlight w:val="none"/>
        </w:rPr>
        <w:sectPr>
          <w:pgSz w:w="11907" w:h="16840"/>
          <w:pgMar w:top="1440" w:right="1440" w:bottom="1440" w:left="1797" w:header="851" w:footer="851" w:gutter="0"/>
          <w:pgNumType w:fmt="decimal"/>
          <w:cols w:space="720" w:num="1"/>
          <w:docGrid w:linePitch="312" w:charSpace="0"/>
        </w:sectPr>
      </w:pPr>
    </w:p>
    <w:p w14:paraId="155B6EFD">
      <w:pPr>
        <w:spacing w:line="440" w:lineRule="exact"/>
        <w:rPr>
          <w:rFonts w:hint="eastAsia" w:hAnsi="宋体"/>
          <w:color w:val="auto"/>
          <w:szCs w:val="21"/>
          <w:highlight w:val="none"/>
        </w:rPr>
      </w:pPr>
      <w:r>
        <w:rPr>
          <w:rFonts w:hAnsi="宋体"/>
          <w:color w:val="auto"/>
          <w:szCs w:val="21"/>
          <w:highlight w:val="none"/>
        </w:rPr>
        <w:t>附</w:t>
      </w:r>
      <w:bookmarkStart w:id="1050" w:name="_Toc296346727"/>
      <w:bookmarkStart w:id="1051" w:name="_Toc267261693"/>
      <w:bookmarkStart w:id="1052" w:name="_Toc296891054"/>
      <w:bookmarkStart w:id="1053" w:name="_Toc296891266"/>
      <w:bookmarkStart w:id="1054" w:name="_Toc296347225"/>
      <w:bookmarkStart w:id="1055" w:name="_Toc296503226"/>
      <w:bookmarkStart w:id="1056" w:name="_Toc296944565"/>
      <w:r>
        <w:rPr>
          <w:rFonts w:hAnsi="宋体"/>
          <w:color w:val="auto"/>
          <w:szCs w:val="21"/>
          <w:highlight w:val="none"/>
        </w:rPr>
        <w:t>件</w:t>
      </w:r>
      <w:r>
        <w:rPr>
          <w:rFonts w:hint="eastAsia" w:hAnsi="宋体"/>
          <w:color w:val="auto"/>
          <w:szCs w:val="21"/>
          <w:highlight w:val="none"/>
        </w:rPr>
        <w:t>8</w:t>
      </w:r>
      <w:r>
        <w:rPr>
          <w:rFonts w:hAnsi="宋体"/>
          <w:color w:val="auto"/>
          <w:szCs w:val="21"/>
          <w:highlight w:val="none"/>
        </w:rPr>
        <w:t>：</w:t>
      </w:r>
      <w:bookmarkEnd w:id="1050"/>
      <w:bookmarkEnd w:id="1051"/>
      <w:bookmarkEnd w:id="1052"/>
      <w:bookmarkEnd w:id="1053"/>
      <w:bookmarkEnd w:id="1054"/>
      <w:bookmarkEnd w:id="1055"/>
      <w:bookmarkEnd w:id="1056"/>
    </w:p>
    <w:p w14:paraId="1EAFD700">
      <w:pPr>
        <w:spacing w:line="440" w:lineRule="exact"/>
        <w:ind w:firstLine="640" w:firstLineChars="200"/>
        <w:jc w:val="center"/>
        <w:rPr>
          <w:rFonts w:hint="eastAsia" w:hAnsi="宋体" w:cs="宋体"/>
          <w:color w:val="auto"/>
          <w:sz w:val="32"/>
          <w:szCs w:val="32"/>
          <w:highlight w:val="none"/>
        </w:rPr>
      </w:pPr>
      <w:r>
        <w:rPr>
          <w:rFonts w:hint="eastAsia" w:hAnsi="宋体" w:cs="宋体"/>
          <w:color w:val="auto"/>
          <w:sz w:val="32"/>
          <w:szCs w:val="32"/>
          <w:highlight w:val="none"/>
        </w:rPr>
        <w:t>工程质量保修书（建筑工程）</w:t>
      </w:r>
    </w:p>
    <w:p w14:paraId="0DA6984F">
      <w:pPr>
        <w:spacing w:line="440" w:lineRule="exact"/>
        <w:ind w:firstLine="640" w:firstLineChars="200"/>
        <w:rPr>
          <w:rFonts w:hint="eastAsia" w:hAnsi="宋体" w:cs="宋体"/>
          <w:color w:val="auto"/>
          <w:sz w:val="32"/>
          <w:szCs w:val="32"/>
          <w:highlight w:val="none"/>
        </w:rPr>
      </w:pPr>
    </w:p>
    <w:p w14:paraId="425D8E62">
      <w:pPr>
        <w:spacing w:line="440" w:lineRule="exact"/>
        <w:ind w:firstLine="420" w:firstLineChars="200"/>
        <w:rPr>
          <w:rFonts w:hint="eastAsia" w:hAnsi="宋体" w:cs="宋体"/>
          <w:color w:val="auto"/>
          <w:highlight w:val="none"/>
        </w:rPr>
      </w:pPr>
      <w:r>
        <w:rPr>
          <w:rFonts w:hint="eastAsia" w:hAnsi="宋体" w:cs="宋体"/>
          <w:color w:val="auto"/>
          <w:highlight w:val="none"/>
        </w:rPr>
        <w:t>发包人（全称）：</w:t>
      </w:r>
      <w:r>
        <w:rPr>
          <w:rFonts w:hint="eastAsia" w:hAnsi="宋体" w:cs="宋体"/>
          <w:color w:val="auto"/>
          <w:highlight w:val="none"/>
          <w:u w:val="single"/>
        </w:rPr>
        <w:t xml:space="preserve">                                </w:t>
      </w:r>
      <w:r>
        <w:rPr>
          <w:rFonts w:hint="eastAsia" w:hAnsi="宋体" w:cs="宋体"/>
          <w:color w:val="auto"/>
          <w:highlight w:val="none"/>
        </w:rPr>
        <w:t xml:space="preserve"> </w:t>
      </w:r>
    </w:p>
    <w:p w14:paraId="48C3378F">
      <w:pPr>
        <w:spacing w:line="440" w:lineRule="exact"/>
        <w:ind w:firstLine="420" w:firstLineChars="200"/>
        <w:rPr>
          <w:rFonts w:hint="eastAsia" w:hAnsi="宋体" w:cs="宋体"/>
          <w:color w:val="auto"/>
          <w:highlight w:val="none"/>
        </w:rPr>
      </w:pPr>
      <w:r>
        <w:rPr>
          <w:rFonts w:hint="eastAsia" w:hAnsi="宋体" w:cs="宋体"/>
          <w:color w:val="auto"/>
          <w:highlight w:val="none"/>
        </w:rPr>
        <w:t>承包人（全称）：</w:t>
      </w:r>
      <w:r>
        <w:rPr>
          <w:rFonts w:hint="eastAsia" w:hAnsi="宋体" w:cs="宋体"/>
          <w:color w:val="auto"/>
          <w:highlight w:val="none"/>
          <w:u w:val="single"/>
        </w:rPr>
        <w:t xml:space="preserve">                                </w:t>
      </w:r>
      <w:r>
        <w:rPr>
          <w:rFonts w:hint="eastAsia" w:hAnsi="宋体" w:cs="宋体"/>
          <w:color w:val="auto"/>
          <w:highlight w:val="none"/>
        </w:rPr>
        <w:t xml:space="preserve"> </w:t>
      </w:r>
    </w:p>
    <w:p w14:paraId="71E5EB7A">
      <w:pPr>
        <w:spacing w:line="440" w:lineRule="exact"/>
        <w:rPr>
          <w:rFonts w:hint="eastAsia" w:hAnsi="宋体" w:cs="宋体"/>
          <w:color w:val="auto"/>
          <w:highlight w:val="none"/>
        </w:rPr>
      </w:pPr>
    </w:p>
    <w:p w14:paraId="6C197B93">
      <w:pPr>
        <w:spacing w:line="360" w:lineRule="auto"/>
        <w:ind w:firstLine="420" w:firstLineChars="200"/>
        <w:rPr>
          <w:rFonts w:hint="eastAsia" w:hAnsi="宋体" w:cs="宋体"/>
          <w:color w:val="auto"/>
          <w:highlight w:val="none"/>
        </w:rPr>
      </w:pPr>
      <w:r>
        <w:rPr>
          <w:rFonts w:hint="eastAsia" w:hAnsi="宋体" w:cs="宋体"/>
          <w:color w:val="auto"/>
          <w:highlight w:val="none"/>
        </w:rPr>
        <w:t>发包人和承包人根据《中华人民共和国建筑法》和《建设工程质量管理条例》，经协商一致就</w:t>
      </w:r>
      <w:r>
        <w:rPr>
          <w:rFonts w:hint="eastAsia" w:hAnsi="宋体" w:cs="宋体"/>
          <w:color w:val="auto"/>
          <w:highlight w:val="none"/>
          <w:u w:val="single"/>
        </w:rPr>
        <w:t xml:space="preserve">    </w:t>
      </w:r>
      <w:r>
        <w:rPr>
          <w:rFonts w:hint="eastAsia" w:hAnsi="宋体" w:cs="宋体"/>
          <w:color w:val="auto"/>
          <w:highlight w:val="none"/>
        </w:rPr>
        <w:t>（工程全称）签订工程质量保修书。</w:t>
      </w:r>
    </w:p>
    <w:p w14:paraId="5401FCB9">
      <w:pPr>
        <w:spacing w:line="360" w:lineRule="auto"/>
        <w:ind w:firstLine="420" w:firstLineChars="200"/>
        <w:rPr>
          <w:rFonts w:hint="eastAsia" w:hAnsi="宋体" w:cs="宋体"/>
          <w:color w:val="auto"/>
          <w:highlight w:val="none"/>
        </w:rPr>
      </w:pPr>
      <w:r>
        <w:rPr>
          <w:rFonts w:hint="eastAsia" w:hAnsi="宋体" w:cs="宋体"/>
          <w:color w:val="auto"/>
          <w:highlight w:val="none"/>
        </w:rPr>
        <w:t>一、工程质量保修范围和内容</w:t>
      </w:r>
    </w:p>
    <w:p w14:paraId="6A2C7BE0">
      <w:pPr>
        <w:spacing w:line="360" w:lineRule="auto"/>
        <w:ind w:firstLine="420" w:firstLineChars="200"/>
        <w:rPr>
          <w:rFonts w:hint="eastAsia" w:hAnsi="宋体" w:cs="宋体"/>
          <w:color w:val="auto"/>
          <w:highlight w:val="none"/>
        </w:rPr>
      </w:pPr>
      <w:r>
        <w:rPr>
          <w:rFonts w:hint="eastAsia" w:hAnsi="宋体" w:cs="宋体"/>
          <w:color w:val="auto"/>
          <w:highlight w:val="none"/>
        </w:rPr>
        <w:t>承包人在质量保修期内，按照有关法律规定和合同约定，承担工程质量保修责任。</w:t>
      </w:r>
    </w:p>
    <w:p w14:paraId="58510A06">
      <w:pPr>
        <w:spacing w:line="360" w:lineRule="auto"/>
        <w:ind w:firstLine="420"/>
        <w:rPr>
          <w:rFonts w:hint="eastAsia" w:hAnsi="宋体" w:cs="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hAnsi="宋体" w:cs="宋体"/>
          <w:color w:val="auto"/>
          <w:highlight w:val="none"/>
          <w:u w:val="single"/>
        </w:rPr>
        <w:t xml:space="preserve">     承包人承包的工程范围均列入工程质量保修范围        </w:t>
      </w:r>
      <w:r>
        <w:rPr>
          <w:rFonts w:hint="eastAsia" w:hAnsi="宋体" w:cs="宋体"/>
          <w:color w:val="auto"/>
          <w:highlight w:val="none"/>
        </w:rPr>
        <w:t>。</w:t>
      </w:r>
    </w:p>
    <w:p w14:paraId="462C1B99">
      <w:pPr>
        <w:spacing w:line="360" w:lineRule="auto"/>
        <w:ind w:firstLine="420"/>
        <w:rPr>
          <w:rFonts w:hint="eastAsia" w:hAnsi="宋体" w:cs="宋体"/>
          <w:color w:val="auto"/>
          <w:highlight w:val="none"/>
        </w:rPr>
      </w:pPr>
      <w:r>
        <w:rPr>
          <w:rFonts w:hint="eastAsia" w:hAnsi="宋体" w:cs="宋体"/>
          <w:color w:val="auto"/>
          <w:highlight w:val="none"/>
        </w:rPr>
        <w:t>二、质量保修期</w:t>
      </w:r>
    </w:p>
    <w:p w14:paraId="32B251A7">
      <w:pPr>
        <w:spacing w:line="360" w:lineRule="auto"/>
        <w:ind w:firstLine="420"/>
        <w:rPr>
          <w:rFonts w:hint="eastAsia" w:hAnsi="宋体" w:cs="宋体"/>
          <w:color w:val="auto"/>
          <w:highlight w:val="none"/>
        </w:rPr>
      </w:pPr>
      <w:r>
        <w:rPr>
          <w:rFonts w:hint="eastAsia" w:hAnsi="宋体" w:cs="宋体"/>
          <w:color w:val="auto"/>
          <w:highlight w:val="none"/>
        </w:rPr>
        <w:t>根据《建设工程质量管理条例》及有关规定，工程的质量保修期如下：</w:t>
      </w:r>
    </w:p>
    <w:p w14:paraId="002F544C">
      <w:pPr>
        <w:spacing w:line="360" w:lineRule="auto"/>
        <w:ind w:firstLine="420"/>
        <w:rPr>
          <w:rFonts w:hint="eastAsia" w:hAnsi="宋体" w:cs="宋体"/>
          <w:color w:val="auto"/>
          <w:highlight w:val="none"/>
        </w:rPr>
      </w:pPr>
      <w:r>
        <w:rPr>
          <w:rFonts w:hint="eastAsia" w:hAnsi="宋体" w:cs="宋体"/>
          <w:color w:val="auto"/>
          <w:highlight w:val="none"/>
        </w:rPr>
        <w:t>1．地基基础工程和主体结构工程为设计文件规定的工程合理使用年限；</w:t>
      </w:r>
    </w:p>
    <w:p w14:paraId="0D497A53">
      <w:pPr>
        <w:spacing w:line="360" w:lineRule="auto"/>
        <w:ind w:firstLine="420"/>
        <w:rPr>
          <w:rFonts w:hint="eastAsia" w:hAnsi="宋体" w:cs="宋体"/>
          <w:color w:val="auto"/>
          <w:highlight w:val="none"/>
        </w:rPr>
      </w:pPr>
      <w:r>
        <w:rPr>
          <w:rFonts w:hint="eastAsia" w:hAnsi="宋体" w:cs="宋体"/>
          <w:color w:val="auto"/>
          <w:highlight w:val="none"/>
        </w:rPr>
        <w:t>2．屋面防水工程、有防水要求的卫生间、房间和外墙面的防渗为</w:t>
      </w:r>
      <w:r>
        <w:rPr>
          <w:rFonts w:hint="eastAsia" w:hAnsi="宋体" w:cs="宋体"/>
          <w:color w:val="auto"/>
          <w:highlight w:val="none"/>
          <w:u w:val="single"/>
        </w:rPr>
        <w:t xml:space="preserve">   5     </w:t>
      </w:r>
      <w:r>
        <w:rPr>
          <w:rFonts w:hint="eastAsia" w:hAnsi="宋体" w:cs="宋体"/>
          <w:color w:val="auto"/>
          <w:highlight w:val="none"/>
        </w:rPr>
        <w:t>年；</w:t>
      </w:r>
    </w:p>
    <w:p w14:paraId="71B43795">
      <w:pPr>
        <w:spacing w:line="360" w:lineRule="auto"/>
        <w:ind w:firstLine="420"/>
        <w:rPr>
          <w:rFonts w:hint="eastAsia" w:hAnsi="宋体" w:cs="宋体"/>
          <w:color w:val="auto"/>
          <w:highlight w:val="none"/>
        </w:rPr>
      </w:pPr>
      <w:r>
        <w:rPr>
          <w:rFonts w:hint="eastAsia" w:hAnsi="宋体" w:cs="宋体"/>
          <w:color w:val="auto"/>
          <w:highlight w:val="none"/>
        </w:rPr>
        <w:t>3．装修工程为</w:t>
      </w:r>
      <w:r>
        <w:rPr>
          <w:rFonts w:hint="eastAsia" w:hAnsi="宋体" w:cs="宋体"/>
          <w:color w:val="auto"/>
          <w:highlight w:val="none"/>
          <w:u w:val="single"/>
        </w:rPr>
        <w:t xml:space="preserve">    2     </w:t>
      </w:r>
      <w:r>
        <w:rPr>
          <w:rFonts w:hint="eastAsia" w:hAnsi="宋体" w:cs="宋体"/>
          <w:color w:val="auto"/>
          <w:highlight w:val="none"/>
        </w:rPr>
        <w:t>年；</w:t>
      </w:r>
    </w:p>
    <w:p w14:paraId="3CD05B28">
      <w:pPr>
        <w:spacing w:line="360" w:lineRule="auto"/>
        <w:ind w:firstLine="420"/>
        <w:rPr>
          <w:rFonts w:hint="eastAsia" w:hAnsi="宋体" w:cs="宋体"/>
          <w:color w:val="auto"/>
          <w:highlight w:val="none"/>
        </w:rPr>
      </w:pPr>
      <w:r>
        <w:rPr>
          <w:rFonts w:hint="eastAsia" w:hAnsi="宋体" w:cs="宋体"/>
          <w:color w:val="auto"/>
          <w:highlight w:val="none"/>
        </w:rPr>
        <w:t>4．电气管线、给排水管道、设备安装工程为</w:t>
      </w:r>
      <w:r>
        <w:rPr>
          <w:rFonts w:hint="eastAsia" w:hAnsi="宋体" w:cs="宋体"/>
          <w:color w:val="auto"/>
          <w:highlight w:val="none"/>
          <w:u w:val="single"/>
        </w:rPr>
        <w:t xml:space="preserve">    2     </w:t>
      </w:r>
      <w:r>
        <w:rPr>
          <w:rFonts w:hint="eastAsia" w:hAnsi="宋体" w:cs="宋体"/>
          <w:color w:val="auto"/>
          <w:highlight w:val="none"/>
        </w:rPr>
        <w:t>年；</w:t>
      </w:r>
    </w:p>
    <w:p w14:paraId="561A0B4A">
      <w:pPr>
        <w:spacing w:line="360" w:lineRule="auto"/>
        <w:ind w:firstLine="420"/>
        <w:rPr>
          <w:rFonts w:hint="eastAsia" w:hAnsi="宋体" w:cs="宋体"/>
          <w:color w:val="auto"/>
          <w:highlight w:val="none"/>
        </w:rPr>
      </w:pPr>
      <w:r>
        <w:rPr>
          <w:rFonts w:hint="eastAsia" w:hAnsi="宋体" w:cs="宋体"/>
          <w:color w:val="auto"/>
          <w:highlight w:val="none"/>
        </w:rPr>
        <w:t>5．供热与供冷系统为</w:t>
      </w:r>
      <w:r>
        <w:rPr>
          <w:rFonts w:hint="eastAsia" w:hAnsi="宋体" w:cs="宋体"/>
          <w:color w:val="auto"/>
          <w:highlight w:val="none"/>
          <w:u w:val="single"/>
        </w:rPr>
        <w:t xml:space="preserve">   2      </w:t>
      </w:r>
      <w:r>
        <w:rPr>
          <w:rFonts w:hint="eastAsia" w:hAnsi="宋体" w:cs="宋体"/>
          <w:color w:val="auto"/>
          <w:highlight w:val="none"/>
        </w:rPr>
        <w:t>个采暖期、供冷期；</w:t>
      </w:r>
    </w:p>
    <w:p w14:paraId="117717EF">
      <w:pPr>
        <w:spacing w:line="360" w:lineRule="auto"/>
        <w:ind w:firstLine="420"/>
        <w:rPr>
          <w:rFonts w:hint="eastAsia" w:hAnsi="宋体" w:cs="宋体"/>
          <w:color w:val="auto"/>
          <w:highlight w:val="none"/>
        </w:rPr>
      </w:pPr>
      <w:r>
        <w:rPr>
          <w:rFonts w:hint="eastAsia" w:hAnsi="宋体" w:cs="宋体"/>
          <w:color w:val="auto"/>
          <w:highlight w:val="none"/>
        </w:rPr>
        <w:t>6．住宅小区内的给排水设施、道路等配套工程为</w:t>
      </w:r>
      <w:r>
        <w:rPr>
          <w:rFonts w:hint="eastAsia" w:hAnsi="宋体" w:cs="宋体"/>
          <w:color w:val="auto"/>
          <w:highlight w:val="none"/>
          <w:u w:val="single"/>
        </w:rPr>
        <w:t xml:space="preserve">    2     </w:t>
      </w:r>
      <w:r>
        <w:rPr>
          <w:rFonts w:hint="eastAsia" w:hAnsi="宋体" w:cs="宋体"/>
          <w:color w:val="auto"/>
          <w:highlight w:val="none"/>
        </w:rPr>
        <w:t>年；</w:t>
      </w:r>
    </w:p>
    <w:p w14:paraId="6319E915">
      <w:pPr>
        <w:spacing w:line="360" w:lineRule="auto"/>
        <w:ind w:firstLine="420"/>
        <w:rPr>
          <w:rFonts w:hint="eastAsia" w:hAnsi="宋体" w:cs="宋体"/>
          <w:color w:val="auto"/>
          <w:highlight w:val="none"/>
        </w:rPr>
      </w:pPr>
      <w:r>
        <w:rPr>
          <w:rFonts w:hint="eastAsia" w:hAnsi="宋体" w:cs="宋体"/>
          <w:color w:val="auto"/>
          <w:highlight w:val="none"/>
        </w:rPr>
        <w:t>7．其他项目保修期限约定如下：</w:t>
      </w:r>
      <w:r>
        <w:rPr>
          <w:rFonts w:hint="eastAsia" w:hAnsi="宋体" w:cs="宋体"/>
          <w:color w:val="auto"/>
          <w:highlight w:val="none"/>
          <w:u w:val="single"/>
        </w:rPr>
        <w:t xml:space="preserve"> 按照国家及工程所在地有关规定执行，如有不一致，以标准高者为准 </w:t>
      </w:r>
      <w:r>
        <w:rPr>
          <w:rFonts w:hint="eastAsia" w:hAnsi="宋体" w:cs="宋体"/>
          <w:color w:val="auto"/>
          <w:highlight w:val="none"/>
        </w:rPr>
        <w:t>。</w:t>
      </w:r>
    </w:p>
    <w:p w14:paraId="2FFD7651">
      <w:pPr>
        <w:spacing w:line="360" w:lineRule="auto"/>
        <w:ind w:firstLine="420"/>
        <w:rPr>
          <w:rFonts w:hint="eastAsia" w:hAnsi="宋体" w:cs="宋体"/>
          <w:color w:val="auto"/>
          <w:highlight w:val="none"/>
        </w:rPr>
      </w:pPr>
      <w:r>
        <w:rPr>
          <w:rFonts w:hint="eastAsia" w:hAnsi="宋体" w:cs="宋体"/>
          <w:color w:val="auto"/>
          <w:highlight w:val="none"/>
        </w:rPr>
        <w:t>质量保修期自工程竣工验收合格之日起计算。</w:t>
      </w:r>
    </w:p>
    <w:p w14:paraId="6823A2BF">
      <w:pPr>
        <w:spacing w:line="360" w:lineRule="auto"/>
        <w:ind w:firstLine="420"/>
        <w:rPr>
          <w:rFonts w:hint="eastAsia" w:hAnsi="宋体" w:cs="宋体"/>
          <w:color w:val="auto"/>
          <w:highlight w:val="none"/>
        </w:rPr>
      </w:pPr>
      <w:r>
        <w:rPr>
          <w:rFonts w:hint="eastAsia" w:hAnsi="宋体" w:cs="宋体"/>
          <w:color w:val="auto"/>
          <w:highlight w:val="none"/>
        </w:rPr>
        <w:t>三、缺陷责任期</w:t>
      </w:r>
    </w:p>
    <w:p w14:paraId="6BDC3E55">
      <w:pPr>
        <w:spacing w:line="360" w:lineRule="auto"/>
        <w:ind w:firstLine="420"/>
        <w:rPr>
          <w:rFonts w:hint="eastAsia" w:hAnsi="宋体" w:cs="宋体"/>
          <w:color w:val="auto"/>
          <w:highlight w:val="none"/>
        </w:rPr>
      </w:pPr>
      <w:r>
        <w:rPr>
          <w:rFonts w:hint="eastAsia" w:hAnsi="宋体" w:cs="宋体"/>
          <w:color w:val="auto"/>
          <w:highlight w:val="none"/>
        </w:rPr>
        <w:t>工程缺陷责任期为</w:t>
      </w:r>
      <w:r>
        <w:rPr>
          <w:rFonts w:hint="eastAsia" w:hAnsi="宋体" w:cs="宋体"/>
          <w:color w:val="auto"/>
          <w:highlight w:val="none"/>
          <w:u w:val="single"/>
        </w:rPr>
        <w:t xml:space="preserve">    12  </w:t>
      </w:r>
      <w:r>
        <w:rPr>
          <w:rFonts w:hint="eastAsia" w:hAnsi="宋体" w:cs="宋体"/>
          <w:color w:val="auto"/>
          <w:highlight w:val="none"/>
        </w:rPr>
        <w:t>个月（最长不超过24个月），缺陷责任期自工程竣工验收合格之日起计算。单位工程先于全部工程进行验收，单位工程缺陷责任期自单位工程验收合格之日起算。</w:t>
      </w:r>
    </w:p>
    <w:p w14:paraId="537B4AEF">
      <w:pPr>
        <w:spacing w:line="360" w:lineRule="auto"/>
        <w:ind w:firstLine="420"/>
        <w:rPr>
          <w:rFonts w:hint="eastAsia" w:hAnsi="宋体" w:cs="宋体"/>
          <w:color w:val="auto"/>
          <w:highlight w:val="none"/>
        </w:rPr>
      </w:pPr>
      <w:r>
        <w:rPr>
          <w:rFonts w:hint="eastAsia" w:hAnsi="宋体" w:cs="宋体"/>
          <w:color w:val="auto"/>
          <w:highlight w:val="none"/>
        </w:rPr>
        <w:t>缺陷责任期终止后，发包人应退还剩余的质量保证金。</w:t>
      </w:r>
    </w:p>
    <w:p w14:paraId="5CDD1915">
      <w:pPr>
        <w:spacing w:line="360" w:lineRule="auto"/>
        <w:ind w:firstLine="420"/>
        <w:rPr>
          <w:rFonts w:hint="eastAsia" w:hAnsi="宋体" w:cs="宋体"/>
          <w:color w:val="auto"/>
          <w:highlight w:val="none"/>
        </w:rPr>
      </w:pPr>
      <w:r>
        <w:rPr>
          <w:rFonts w:hint="eastAsia" w:hAnsi="宋体" w:cs="宋体"/>
          <w:color w:val="auto"/>
          <w:highlight w:val="none"/>
        </w:rPr>
        <w:t>四、质量保修责任</w:t>
      </w:r>
    </w:p>
    <w:p w14:paraId="43444DA0">
      <w:pPr>
        <w:spacing w:line="360" w:lineRule="auto"/>
        <w:ind w:left="105" w:leftChars="50" w:firstLine="430" w:firstLineChars="205"/>
        <w:rPr>
          <w:rFonts w:hint="eastAsia" w:hAnsi="宋体" w:cs="宋体"/>
          <w:color w:val="auto"/>
          <w:highlight w:val="none"/>
        </w:rPr>
      </w:pPr>
      <w:r>
        <w:rPr>
          <w:rFonts w:hint="eastAsia" w:hAnsi="宋体" w:cs="宋体"/>
          <w:color w:val="auto"/>
          <w:highlight w:val="none"/>
        </w:rPr>
        <w:t>1．属于保修范围、内容的项目，承包人应当在接到保修通知后</w:t>
      </w:r>
      <w:r>
        <w:rPr>
          <w:rFonts w:hint="eastAsia" w:hAnsi="宋体" w:cs="宋体"/>
          <w:color w:val="auto"/>
          <w:highlight w:val="none"/>
          <w:u w:val="single"/>
        </w:rPr>
        <w:t xml:space="preserve">   24 小时</w:t>
      </w:r>
      <w:r>
        <w:rPr>
          <w:rFonts w:hint="eastAsia" w:hAnsi="宋体" w:cs="宋体"/>
          <w:color w:val="auto"/>
          <w:highlight w:val="none"/>
        </w:rPr>
        <w:t>内</w:t>
      </w:r>
      <w:r>
        <w:rPr>
          <w:rFonts w:hint="eastAsia" w:hAnsi="宋体" w:cs="宋体"/>
          <w:bCs/>
          <w:color w:val="auto"/>
          <w:szCs w:val="21"/>
          <w:highlight w:val="none"/>
        </w:rPr>
        <w:t>到达发包人指定现场并按发包人的要求在</w:t>
      </w:r>
      <w:r>
        <w:rPr>
          <w:rFonts w:hint="eastAsia" w:hAnsi="宋体" w:cs="宋体"/>
          <w:b/>
          <w:color w:val="auto"/>
          <w:szCs w:val="21"/>
          <w:highlight w:val="none"/>
          <w:u w:val="single"/>
        </w:rPr>
        <w:t xml:space="preserve"> </w:t>
      </w:r>
      <w:r>
        <w:rPr>
          <w:rFonts w:hint="eastAsia" w:hAnsi="宋体" w:cs="宋体"/>
          <w:color w:val="auto"/>
          <w:szCs w:val="21"/>
          <w:highlight w:val="none"/>
          <w:u w:val="single"/>
        </w:rPr>
        <w:t xml:space="preserve">48 </w:t>
      </w:r>
      <w:r>
        <w:rPr>
          <w:rFonts w:hint="eastAsia" w:hAnsi="宋体" w:cs="宋体"/>
          <w:bCs/>
          <w:color w:val="auto"/>
          <w:szCs w:val="21"/>
          <w:highlight w:val="none"/>
        </w:rPr>
        <w:t>小时内处理完毕，</w:t>
      </w:r>
      <w:r>
        <w:rPr>
          <w:rFonts w:hint="eastAsia" w:hAnsi="宋体" w:cs="宋体"/>
          <w:color w:val="auto"/>
          <w:kern w:val="0"/>
          <w:szCs w:val="21"/>
          <w:highlight w:val="none"/>
        </w:rPr>
        <w:t>否则，每逾期24小时，承包人按照合同总价的万分之五向发包人支付违约金</w:t>
      </w:r>
      <w:r>
        <w:rPr>
          <w:rFonts w:hint="eastAsia" w:hAnsi="宋体" w:cs="宋体"/>
          <w:color w:val="auto"/>
          <w:highlight w:val="none"/>
        </w:rPr>
        <w:t>。承包人不在约定期限内派人保修的，发包人可以委托他人修理，修理费用从质量保证金内扣除。</w:t>
      </w:r>
    </w:p>
    <w:p w14:paraId="1A445358">
      <w:pPr>
        <w:spacing w:line="360" w:lineRule="auto"/>
        <w:ind w:firstLine="420"/>
        <w:rPr>
          <w:rFonts w:hint="eastAsia" w:hAnsi="宋体" w:cs="宋体"/>
          <w:color w:val="auto"/>
          <w:highlight w:val="none"/>
        </w:rPr>
      </w:pPr>
      <w:r>
        <w:rPr>
          <w:rFonts w:hint="eastAsia" w:hAnsi="宋体" w:cs="宋体"/>
          <w:color w:val="auto"/>
          <w:highlight w:val="none"/>
        </w:rPr>
        <w:t>2．发生紧急事故需抢修的，承包人在接到事故通知后，应当立即到达事故现场抢修。</w:t>
      </w:r>
    </w:p>
    <w:p w14:paraId="0DB76753">
      <w:pPr>
        <w:spacing w:line="360" w:lineRule="auto"/>
        <w:ind w:firstLine="420"/>
        <w:rPr>
          <w:rFonts w:hint="eastAsia" w:hAnsi="宋体" w:cs="宋体"/>
          <w:color w:val="auto"/>
          <w:highlight w:val="none"/>
        </w:rPr>
      </w:pPr>
      <w:r>
        <w:rPr>
          <w:rFonts w:hint="eastAsia" w:hAnsi="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1BCFB64">
      <w:pPr>
        <w:spacing w:line="360" w:lineRule="auto"/>
        <w:ind w:firstLine="420"/>
        <w:rPr>
          <w:rFonts w:hint="eastAsia" w:hAnsi="宋体" w:cs="宋体"/>
          <w:color w:val="auto"/>
          <w:highlight w:val="none"/>
        </w:rPr>
      </w:pPr>
      <w:r>
        <w:rPr>
          <w:rFonts w:hint="eastAsia" w:hAnsi="宋体" w:cs="宋体"/>
          <w:color w:val="auto"/>
          <w:highlight w:val="none"/>
        </w:rPr>
        <w:t>4．质量保修完成后，由发包人组织验收。</w:t>
      </w:r>
    </w:p>
    <w:p w14:paraId="0701DCC6">
      <w:pPr>
        <w:spacing w:line="360" w:lineRule="auto"/>
        <w:ind w:firstLine="420"/>
        <w:rPr>
          <w:rFonts w:hint="eastAsia" w:hAnsi="宋体" w:cs="宋体"/>
          <w:color w:val="auto"/>
          <w:highlight w:val="none"/>
        </w:rPr>
      </w:pPr>
      <w:r>
        <w:rPr>
          <w:rFonts w:hint="eastAsia" w:hAnsi="宋体" w:cs="宋体"/>
          <w:color w:val="auto"/>
          <w:highlight w:val="none"/>
        </w:rPr>
        <w:t>五、保修费用</w:t>
      </w:r>
    </w:p>
    <w:p w14:paraId="55135023">
      <w:pPr>
        <w:tabs>
          <w:tab w:val="left" w:pos="7380"/>
        </w:tabs>
        <w:spacing w:line="360" w:lineRule="auto"/>
        <w:ind w:firstLine="420"/>
        <w:rPr>
          <w:rFonts w:hint="eastAsia" w:hAnsi="宋体" w:cs="宋体"/>
          <w:color w:val="auto"/>
          <w:highlight w:val="none"/>
        </w:rPr>
      </w:pPr>
      <w:r>
        <w:rPr>
          <w:rFonts w:hint="eastAsia" w:hAnsi="宋体" w:cs="宋体"/>
          <w:color w:val="auto"/>
          <w:highlight w:val="none"/>
        </w:rPr>
        <w:t>保修费用由造成质量缺陷的责任方承担。</w:t>
      </w:r>
    </w:p>
    <w:p w14:paraId="259FCC8E">
      <w:pPr>
        <w:spacing w:line="360" w:lineRule="auto"/>
        <w:ind w:firstLine="420"/>
        <w:rPr>
          <w:rFonts w:hint="eastAsia" w:hAnsi="宋体" w:cs="宋体"/>
          <w:color w:val="auto"/>
          <w:highlight w:val="none"/>
        </w:rPr>
      </w:pPr>
      <w:r>
        <w:rPr>
          <w:rFonts w:hint="eastAsia" w:hAnsi="宋体" w:cs="宋体"/>
          <w:color w:val="auto"/>
          <w:highlight w:val="none"/>
        </w:rPr>
        <w:t xml:space="preserve">六、双方约定的其他工程质量保修事项： </w:t>
      </w:r>
      <w:r>
        <w:rPr>
          <w:rFonts w:hint="eastAsia" w:hAnsi="宋体" w:cs="宋体"/>
          <w:color w:val="auto"/>
          <w:highlight w:val="none"/>
          <w:u w:val="single"/>
        </w:rPr>
        <w:t xml:space="preserve">                                 </w:t>
      </w:r>
      <w:r>
        <w:rPr>
          <w:rFonts w:hint="eastAsia" w:hAnsi="宋体" w:cs="宋体"/>
          <w:color w:val="auto"/>
          <w:highlight w:val="none"/>
        </w:rPr>
        <w:t>。</w:t>
      </w:r>
    </w:p>
    <w:p w14:paraId="184D520A">
      <w:pPr>
        <w:spacing w:line="360" w:lineRule="auto"/>
        <w:ind w:firstLine="399" w:firstLineChars="190"/>
        <w:rPr>
          <w:rFonts w:hint="eastAsia" w:hAnsi="宋体" w:cs="宋体"/>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68E108BD">
      <w:pPr>
        <w:spacing w:line="360" w:lineRule="auto"/>
        <w:ind w:firstLine="420"/>
        <w:rPr>
          <w:rFonts w:hint="eastAsia" w:hAnsi="宋体"/>
          <w:color w:val="auto"/>
          <w:szCs w:val="21"/>
          <w:highlight w:val="none"/>
        </w:rPr>
      </w:pPr>
    </w:p>
    <w:p w14:paraId="7C7198D1">
      <w:pPr>
        <w:spacing w:line="360" w:lineRule="auto"/>
        <w:ind w:firstLine="420"/>
        <w:rPr>
          <w:rFonts w:hint="eastAsia" w:hAnsi="宋体"/>
          <w:color w:val="auto"/>
          <w:szCs w:val="21"/>
          <w:highlight w:val="none"/>
        </w:rPr>
      </w:pPr>
    </w:p>
    <w:p w14:paraId="4D81BF0E">
      <w:pPr>
        <w:spacing w:line="360" w:lineRule="auto"/>
        <w:rPr>
          <w:rFonts w:hint="eastAsia" w:hAnsi="宋体" w:cs="宋体"/>
          <w:color w:val="auto"/>
          <w:highlight w:val="none"/>
        </w:rPr>
      </w:pPr>
      <w:r>
        <w:rPr>
          <w:rFonts w:hint="eastAsia" w:hAnsi="宋体" w:cs="宋体"/>
          <w:color w:val="auto"/>
          <w:highlight w:val="none"/>
        </w:rPr>
        <w:t>发包人（公章）：</w:t>
      </w:r>
      <w:r>
        <w:rPr>
          <w:rFonts w:hint="eastAsia" w:hAnsi="宋体" w:cs="宋体"/>
          <w:color w:val="auto"/>
          <w:highlight w:val="none"/>
          <w:u w:val="single"/>
        </w:rPr>
        <w:t xml:space="preserve">         </w:t>
      </w:r>
      <w:r>
        <w:rPr>
          <w:rFonts w:hint="eastAsia" w:hAnsi="宋体" w:cs="宋体"/>
          <w:color w:val="auto"/>
          <w:highlight w:val="none"/>
        </w:rPr>
        <w:t xml:space="preserve">             承包人（公章）：</w:t>
      </w:r>
      <w:r>
        <w:rPr>
          <w:rFonts w:hint="eastAsia" w:hAnsi="宋体" w:cs="宋体"/>
          <w:color w:val="auto"/>
          <w:highlight w:val="none"/>
          <w:u w:val="single"/>
        </w:rPr>
        <w:t>          </w:t>
      </w:r>
    </w:p>
    <w:p w14:paraId="3FDE7492">
      <w:pPr>
        <w:spacing w:line="360" w:lineRule="auto"/>
        <w:rPr>
          <w:rFonts w:hint="eastAsia" w:hAnsi="宋体" w:cs="宋体"/>
          <w:color w:val="auto"/>
          <w:highlight w:val="none"/>
        </w:rPr>
      </w:pPr>
      <w:r>
        <w:rPr>
          <w:rFonts w:hint="eastAsia" w:hAnsi="宋体" w:cs="宋体"/>
          <w:color w:val="auto"/>
          <w:highlight w:val="none"/>
        </w:rPr>
        <w:t>地  址：</w:t>
      </w:r>
      <w:r>
        <w:rPr>
          <w:rFonts w:hint="eastAsia" w:hAnsi="宋体" w:cs="宋体"/>
          <w:color w:val="auto"/>
          <w:highlight w:val="none"/>
          <w:u w:val="single"/>
        </w:rPr>
        <w:t xml:space="preserve">       </w:t>
      </w:r>
      <w:r>
        <w:rPr>
          <w:rFonts w:hint="eastAsia" w:hAnsi="宋体" w:cs="宋体"/>
          <w:color w:val="auto"/>
          <w:highlight w:val="none"/>
        </w:rPr>
        <w:t xml:space="preserve">              地  址：</w:t>
      </w:r>
      <w:r>
        <w:rPr>
          <w:rFonts w:hint="eastAsia" w:hAnsi="宋体" w:cs="宋体"/>
          <w:color w:val="auto"/>
          <w:highlight w:val="none"/>
          <w:u w:val="single"/>
        </w:rPr>
        <w:t>      </w:t>
      </w:r>
    </w:p>
    <w:p w14:paraId="6007B269">
      <w:pPr>
        <w:spacing w:line="360" w:lineRule="auto"/>
        <w:rPr>
          <w:rFonts w:hint="eastAsia" w:hAnsi="宋体" w:cs="宋体"/>
          <w:color w:val="auto"/>
          <w:highlight w:val="none"/>
        </w:rPr>
      </w:pPr>
      <w:r>
        <w:rPr>
          <w:rFonts w:hint="eastAsia" w:hAnsi="宋体" w:cs="宋体"/>
          <w:color w:val="auto"/>
          <w:highlight w:val="none"/>
        </w:rPr>
        <w:t>负责人（签字）：</w:t>
      </w:r>
      <w:r>
        <w:rPr>
          <w:rFonts w:hint="eastAsia" w:hAnsi="宋体" w:cs="宋体"/>
          <w:color w:val="auto"/>
          <w:highlight w:val="none"/>
          <w:u w:val="single"/>
        </w:rPr>
        <w:t xml:space="preserve">      </w:t>
      </w:r>
      <w:r>
        <w:rPr>
          <w:rFonts w:hint="eastAsia" w:hAnsi="宋体" w:cs="宋体"/>
          <w:color w:val="auto"/>
          <w:highlight w:val="none"/>
        </w:rPr>
        <w:t xml:space="preserve">                  法定代表人（签字）：</w:t>
      </w:r>
      <w:r>
        <w:rPr>
          <w:rFonts w:hint="eastAsia" w:hAnsi="宋体" w:cs="宋体"/>
          <w:color w:val="auto"/>
          <w:highlight w:val="none"/>
          <w:u w:val="single"/>
        </w:rPr>
        <w:t>     </w:t>
      </w:r>
    </w:p>
    <w:p w14:paraId="3AF9253E">
      <w:pPr>
        <w:spacing w:line="360" w:lineRule="auto"/>
        <w:rPr>
          <w:rFonts w:hint="eastAsia"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r>
        <w:rPr>
          <w:rFonts w:hint="eastAsia" w:hAnsi="宋体" w:cs="宋体"/>
          <w:color w:val="auto"/>
          <w:highlight w:val="none"/>
        </w:rPr>
        <w:t xml:space="preserve">              委托代理人（签字）：</w:t>
      </w:r>
      <w:r>
        <w:rPr>
          <w:rFonts w:hint="eastAsia" w:hAnsi="宋体" w:cs="宋体"/>
          <w:color w:val="auto"/>
          <w:highlight w:val="none"/>
          <w:u w:val="single"/>
        </w:rPr>
        <w:t>     </w:t>
      </w:r>
    </w:p>
    <w:p w14:paraId="636CEC96">
      <w:pPr>
        <w:spacing w:line="360" w:lineRule="auto"/>
        <w:rPr>
          <w:rFonts w:hint="eastAsia" w:hAnsi="宋体" w:cs="宋体"/>
          <w:color w:val="auto"/>
          <w:highlight w:val="none"/>
        </w:rPr>
      </w:pPr>
      <w:r>
        <w:rPr>
          <w:rFonts w:hint="eastAsia" w:hAnsi="宋体" w:cs="宋体"/>
          <w:color w:val="auto"/>
          <w:highlight w:val="none"/>
        </w:rPr>
        <w:t>电  话：</w:t>
      </w:r>
      <w:r>
        <w:rPr>
          <w:rFonts w:hint="eastAsia" w:hAnsi="宋体" w:cs="宋体"/>
          <w:color w:val="auto"/>
          <w:highlight w:val="none"/>
          <w:u w:val="single"/>
        </w:rPr>
        <w:t xml:space="preserve">     </w:t>
      </w:r>
      <w:r>
        <w:rPr>
          <w:rFonts w:hint="eastAsia" w:hAnsi="宋体" w:cs="宋体"/>
          <w:color w:val="auto"/>
          <w:highlight w:val="none"/>
        </w:rPr>
        <w:t xml:space="preserve">              电  话：</w:t>
      </w:r>
      <w:r>
        <w:rPr>
          <w:rFonts w:hint="eastAsia" w:hAnsi="宋体" w:cs="宋体"/>
          <w:color w:val="auto"/>
          <w:highlight w:val="none"/>
          <w:u w:val="single"/>
        </w:rPr>
        <w:t>      </w:t>
      </w:r>
    </w:p>
    <w:p w14:paraId="51E74377">
      <w:pPr>
        <w:spacing w:line="360" w:lineRule="auto"/>
        <w:rPr>
          <w:rFonts w:hint="eastAsia" w:hAnsi="宋体" w:cs="宋体"/>
          <w:color w:val="auto"/>
          <w:highlight w:val="none"/>
        </w:rPr>
      </w:pPr>
      <w:r>
        <w:rPr>
          <w:rFonts w:hint="eastAsia" w:hAnsi="宋体" w:cs="宋体"/>
          <w:color w:val="auto"/>
          <w:highlight w:val="none"/>
        </w:rPr>
        <w:t>传  真：</w:t>
      </w:r>
      <w:r>
        <w:rPr>
          <w:rFonts w:hint="eastAsia" w:hAnsi="宋体" w:cs="宋体"/>
          <w:color w:val="auto"/>
          <w:highlight w:val="none"/>
          <w:u w:val="single"/>
        </w:rPr>
        <w:t xml:space="preserve">     </w:t>
      </w:r>
      <w:r>
        <w:rPr>
          <w:rFonts w:hint="eastAsia" w:hAnsi="宋体" w:cs="宋体"/>
          <w:color w:val="auto"/>
          <w:highlight w:val="none"/>
        </w:rPr>
        <w:t xml:space="preserve">              传  真：</w:t>
      </w:r>
      <w:r>
        <w:rPr>
          <w:rFonts w:hint="eastAsia" w:hAnsi="宋体" w:cs="宋体"/>
          <w:color w:val="auto"/>
          <w:highlight w:val="none"/>
          <w:u w:val="single"/>
        </w:rPr>
        <w:t>    </w:t>
      </w:r>
    </w:p>
    <w:p w14:paraId="6EF674B2">
      <w:pPr>
        <w:spacing w:line="360" w:lineRule="auto"/>
        <w:rPr>
          <w:rFonts w:hint="eastAsia" w:hAnsi="宋体" w:cs="宋体"/>
          <w:color w:val="auto"/>
          <w:highlight w:val="none"/>
        </w:rPr>
      </w:pPr>
      <w:r>
        <w:rPr>
          <w:rFonts w:hint="eastAsia" w:hAnsi="宋体" w:cs="宋体"/>
          <w:color w:val="auto"/>
          <w:highlight w:val="none"/>
        </w:rPr>
        <w:t>开户银行：</w:t>
      </w:r>
      <w:r>
        <w:rPr>
          <w:rFonts w:hint="eastAsia" w:hAnsi="宋体" w:cs="宋体"/>
          <w:color w:val="auto"/>
          <w:highlight w:val="none"/>
          <w:u w:val="single"/>
        </w:rPr>
        <w:t xml:space="preserve">     </w:t>
      </w:r>
      <w:r>
        <w:rPr>
          <w:rFonts w:hint="eastAsia" w:hAnsi="宋体" w:cs="宋体"/>
          <w:color w:val="auto"/>
          <w:highlight w:val="none"/>
        </w:rPr>
        <w:t xml:space="preserve">              开户银行：</w:t>
      </w:r>
      <w:r>
        <w:rPr>
          <w:rFonts w:hint="eastAsia" w:hAnsi="宋体" w:cs="宋体"/>
          <w:color w:val="auto"/>
          <w:highlight w:val="none"/>
          <w:u w:val="single"/>
        </w:rPr>
        <w:t>  </w:t>
      </w:r>
    </w:p>
    <w:p w14:paraId="77AAEEA5">
      <w:pPr>
        <w:tabs>
          <w:tab w:val="left" w:pos="2880"/>
          <w:tab w:val="left" w:pos="3060"/>
          <w:tab w:val="left" w:pos="4500"/>
        </w:tabs>
        <w:spacing w:line="360" w:lineRule="auto"/>
        <w:rPr>
          <w:rFonts w:hint="eastAsia" w:hAnsi="宋体" w:cs="宋体"/>
          <w:color w:val="auto"/>
          <w:highlight w:val="none"/>
        </w:rPr>
      </w:pPr>
      <w:r>
        <w:rPr>
          <w:rFonts w:hint="eastAsia" w:hAnsi="宋体" w:cs="宋体"/>
          <w:color w:val="auto"/>
          <w:highlight w:val="none"/>
        </w:rPr>
        <w:t>账  号：</w:t>
      </w:r>
      <w:r>
        <w:rPr>
          <w:rFonts w:hint="eastAsia" w:hAnsi="宋体" w:cs="宋体"/>
          <w:color w:val="auto"/>
          <w:highlight w:val="none"/>
          <w:u w:val="single"/>
        </w:rPr>
        <w:t xml:space="preserve">          </w:t>
      </w:r>
      <w:r>
        <w:rPr>
          <w:rFonts w:hint="eastAsia" w:hAnsi="宋体" w:cs="宋体"/>
          <w:color w:val="auto"/>
          <w:highlight w:val="none"/>
        </w:rPr>
        <w:t xml:space="preserve">              账  号：</w:t>
      </w:r>
      <w:r>
        <w:rPr>
          <w:rFonts w:hint="eastAsia" w:hAnsi="宋体" w:cs="宋体"/>
          <w:color w:val="auto"/>
          <w:highlight w:val="none"/>
          <w:u w:val="single"/>
        </w:rPr>
        <w:t>    </w:t>
      </w:r>
    </w:p>
    <w:p w14:paraId="13A4A4F2">
      <w:pPr>
        <w:tabs>
          <w:tab w:val="left" w:pos="7200"/>
          <w:tab w:val="left" w:pos="7380"/>
          <w:tab w:val="left" w:pos="7560"/>
        </w:tabs>
        <w:spacing w:line="360" w:lineRule="auto"/>
        <w:rPr>
          <w:rFonts w:hint="eastAsia"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      </w:t>
      </w:r>
      <w:r>
        <w:rPr>
          <w:rFonts w:hint="eastAsia" w:hAnsi="宋体" w:cs="宋体"/>
          <w:color w:val="auto"/>
          <w:highlight w:val="none"/>
        </w:rPr>
        <w:t xml:space="preserve">              邮政编码：</w:t>
      </w:r>
      <w:r>
        <w:rPr>
          <w:rFonts w:hint="eastAsia" w:hAnsi="宋体" w:cs="宋体"/>
          <w:color w:val="auto"/>
          <w:highlight w:val="none"/>
          <w:u w:val="single"/>
        </w:rPr>
        <w:t>   </w:t>
      </w:r>
    </w:p>
    <w:p w14:paraId="646DA4E1">
      <w:pPr>
        <w:spacing w:line="440" w:lineRule="exact"/>
        <w:rPr>
          <w:rFonts w:ascii="宋体" w:hAnsi="宋体"/>
          <w:color w:val="auto"/>
          <w:highlight w:val="none"/>
        </w:rPr>
        <w:sectPr>
          <w:pgSz w:w="11907" w:h="16840"/>
          <w:pgMar w:top="1440" w:right="1440" w:bottom="1440" w:left="1797" w:header="851" w:footer="851" w:gutter="0"/>
          <w:pgNumType w:fmt="decimal"/>
          <w:cols w:space="720" w:num="1"/>
          <w:docGrid w:linePitch="312" w:charSpace="0"/>
        </w:sectPr>
      </w:pPr>
    </w:p>
    <w:p w14:paraId="77535D58">
      <w:pPr>
        <w:pStyle w:val="3"/>
        <w:spacing w:line="360" w:lineRule="auto"/>
        <w:ind w:right="384" w:rightChars="183"/>
        <w:jc w:val="center"/>
        <w:rPr>
          <w:rFonts w:hAnsi="宋体"/>
          <w:color w:val="auto"/>
          <w:sz w:val="32"/>
          <w:szCs w:val="32"/>
          <w:highlight w:val="none"/>
        </w:rPr>
      </w:pPr>
      <w:r>
        <w:rPr>
          <w:rFonts w:hint="eastAsia" w:hAnsi="宋体"/>
          <w:color w:val="auto"/>
          <w:sz w:val="32"/>
          <w:szCs w:val="32"/>
          <w:highlight w:val="none"/>
        </w:rPr>
        <w:t>第七章  磋商响应文件格式</w:t>
      </w:r>
      <w:bookmarkEnd w:id="21"/>
    </w:p>
    <w:bookmarkEnd w:id="22"/>
    <w:bookmarkEnd w:id="23"/>
    <w:p w14:paraId="095B16E7">
      <w:pPr>
        <w:spacing w:line="500" w:lineRule="exact"/>
        <w:jc w:val="right"/>
        <w:rPr>
          <w:rFonts w:hAnsi="宋体"/>
          <w:color w:val="auto"/>
          <w:sz w:val="28"/>
          <w:szCs w:val="28"/>
          <w:highlight w:val="none"/>
        </w:rPr>
      </w:pPr>
      <w:r>
        <w:rPr>
          <w:rFonts w:hint="eastAsia" w:hAnsi="宋体"/>
          <w:color w:val="auto"/>
          <w:sz w:val="28"/>
          <w:szCs w:val="28"/>
          <w:highlight w:val="none"/>
        </w:rPr>
        <w:t>全流程电子标</w:t>
      </w:r>
    </w:p>
    <w:p w14:paraId="7F6D7EDC">
      <w:pPr>
        <w:spacing w:line="500" w:lineRule="exact"/>
        <w:jc w:val="center"/>
        <w:rPr>
          <w:rFonts w:hAnsi="宋体"/>
          <w:b/>
          <w:color w:val="auto"/>
          <w:sz w:val="44"/>
          <w:szCs w:val="32"/>
          <w:highlight w:val="none"/>
        </w:rPr>
      </w:pPr>
    </w:p>
    <w:p w14:paraId="5192E687">
      <w:pPr>
        <w:spacing w:line="500" w:lineRule="exact"/>
        <w:jc w:val="center"/>
        <w:rPr>
          <w:rFonts w:hAnsi="宋体"/>
          <w:b/>
          <w:color w:val="auto"/>
          <w:sz w:val="40"/>
          <w:szCs w:val="32"/>
          <w:highlight w:val="none"/>
        </w:rPr>
      </w:pPr>
      <w:r>
        <w:rPr>
          <w:rFonts w:hint="eastAsia" w:hAnsi="宋体"/>
          <w:b/>
          <w:color w:val="auto"/>
          <w:sz w:val="40"/>
          <w:szCs w:val="32"/>
          <w:highlight w:val="none"/>
        </w:rPr>
        <w:t>磋商响应文件</w:t>
      </w:r>
    </w:p>
    <w:p w14:paraId="3E464E91">
      <w:pPr>
        <w:spacing w:line="500" w:lineRule="exact"/>
        <w:jc w:val="center"/>
        <w:rPr>
          <w:rFonts w:hAnsi="宋体"/>
          <w:color w:val="auto"/>
          <w:sz w:val="28"/>
          <w:szCs w:val="28"/>
          <w:highlight w:val="none"/>
        </w:rPr>
      </w:pPr>
    </w:p>
    <w:p w14:paraId="20A7F3EB">
      <w:pPr>
        <w:spacing w:line="500" w:lineRule="exact"/>
        <w:jc w:val="center"/>
        <w:rPr>
          <w:rFonts w:hAnsi="宋体"/>
          <w:color w:val="auto"/>
          <w:sz w:val="28"/>
          <w:szCs w:val="28"/>
          <w:highlight w:val="none"/>
        </w:rPr>
      </w:pPr>
    </w:p>
    <w:p w14:paraId="12F3A617">
      <w:pPr>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70AA5CDB">
      <w:pPr>
        <w:tabs>
          <w:tab w:val="left" w:pos="3240"/>
        </w:tabs>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3531273D">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3CF0CBF1">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170B1641">
      <w:pPr>
        <w:tabs>
          <w:tab w:val="left" w:pos="2625"/>
        </w:tabs>
        <w:spacing w:line="500" w:lineRule="exact"/>
        <w:jc w:val="center"/>
        <w:rPr>
          <w:rFonts w:hAnsi="宋体"/>
          <w:color w:val="auto"/>
          <w:sz w:val="28"/>
          <w:szCs w:val="28"/>
          <w:highlight w:val="none"/>
        </w:rPr>
      </w:pPr>
    </w:p>
    <w:p w14:paraId="6871F93B">
      <w:pPr>
        <w:tabs>
          <w:tab w:val="left" w:pos="2625"/>
        </w:tabs>
        <w:spacing w:line="500" w:lineRule="exact"/>
        <w:jc w:val="center"/>
        <w:rPr>
          <w:rFonts w:hAnsi="宋体"/>
          <w:color w:val="auto"/>
          <w:sz w:val="28"/>
          <w:szCs w:val="28"/>
          <w:highlight w:val="none"/>
        </w:rPr>
      </w:pPr>
    </w:p>
    <w:p w14:paraId="78FC0B25">
      <w:pPr>
        <w:tabs>
          <w:tab w:val="left" w:pos="2625"/>
        </w:tabs>
        <w:spacing w:line="500" w:lineRule="exact"/>
        <w:jc w:val="center"/>
        <w:rPr>
          <w:rFonts w:hAnsi="宋体"/>
          <w:color w:val="auto"/>
          <w:sz w:val="28"/>
          <w:szCs w:val="28"/>
          <w:highlight w:val="none"/>
        </w:rPr>
      </w:pPr>
      <w:r>
        <w:rPr>
          <w:rFonts w:hint="eastAsia" w:hAnsi="宋体"/>
          <w:color w:val="auto"/>
          <w:sz w:val="28"/>
          <w:szCs w:val="28"/>
          <w:highlight w:val="none"/>
        </w:rPr>
        <w:t>首次响应文件提交截止时间前不得解密</w:t>
      </w:r>
    </w:p>
    <w:p w14:paraId="35A3C96C">
      <w:pPr>
        <w:spacing w:line="500" w:lineRule="exact"/>
        <w:jc w:val="center"/>
        <w:rPr>
          <w:rFonts w:hAnsi="宋体"/>
          <w:color w:val="auto"/>
          <w:sz w:val="28"/>
          <w:szCs w:val="28"/>
          <w:highlight w:val="none"/>
        </w:rPr>
      </w:pPr>
      <w:r>
        <w:rPr>
          <w:rFonts w:hint="eastAsia" w:hAnsi="宋体"/>
          <w:color w:val="auto"/>
          <w:sz w:val="28"/>
          <w:szCs w:val="28"/>
          <w:highlight w:val="none"/>
        </w:rPr>
        <w:t xml:space="preserve">                                    </w:t>
      </w:r>
    </w:p>
    <w:p w14:paraId="3F17FC2F">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2200614">
      <w:pPr>
        <w:spacing w:line="500" w:lineRule="exact"/>
        <w:jc w:val="center"/>
        <w:rPr>
          <w:rFonts w:hAnsi="宋体"/>
          <w:b/>
          <w:color w:val="auto"/>
          <w:sz w:val="32"/>
          <w:szCs w:val="32"/>
          <w:highlight w:val="none"/>
        </w:rPr>
      </w:pPr>
    </w:p>
    <w:p w14:paraId="296DC832">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243A647C">
      <w:pPr>
        <w:spacing w:line="500" w:lineRule="exact"/>
        <w:jc w:val="center"/>
        <w:rPr>
          <w:rFonts w:hAnsi="宋体"/>
          <w:color w:val="auto"/>
          <w:sz w:val="28"/>
          <w:szCs w:val="28"/>
          <w:highlight w:val="none"/>
        </w:rPr>
      </w:pPr>
    </w:p>
    <w:p w14:paraId="02B687FB">
      <w:pPr>
        <w:spacing w:line="500" w:lineRule="exact"/>
        <w:jc w:val="center"/>
        <w:rPr>
          <w:rFonts w:hAnsi="宋体"/>
          <w:color w:val="auto"/>
          <w:sz w:val="28"/>
          <w:szCs w:val="28"/>
          <w:highlight w:val="none"/>
        </w:rPr>
      </w:pPr>
    </w:p>
    <w:p w14:paraId="7A999128">
      <w:pPr>
        <w:spacing w:line="0" w:lineRule="atLeast"/>
        <w:rPr>
          <w:rFonts w:ascii="Times New Roman" w:hAnsi="Times New Roman"/>
          <w:color w:val="auto"/>
          <w:sz w:val="30"/>
          <w:highlight w:val="none"/>
        </w:rPr>
      </w:pPr>
    </w:p>
    <w:p w14:paraId="3CCB47E9">
      <w:pPr>
        <w:spacing w:line="0" w:lineRule="atLeast"/>
        <w:rPr>
          <w:rFonts w:ascii="Times New Roman" w:hAnsi="Times New Roman"/>
          <w:color w:val="auto"/>
          <w:sz w:val="30"/>
          <w:highlight w:val="none"/>
        </w:rPr>
      </w:pPr>
    </w:p>
    <w:p w14:paraId="2E68026C">
      <w:pPr>
        <w:spacing w:line="500" w:lineRule="exact"/>
        <w:jc w:val="center"/>
        <w:rPr>
          <w:rFonts w:hAnsi="宋体"/>
          <w:color w:val="auto"/>
          <w:sz w:val="28"/>
          <w:szCs w:val="28"/>
          <w:highlight w:val="none"/>
        </w:rPr>
      </w:pPr>
    </w:p>
    <w:p w14:paraId="16CD44EF">
      <w:pPr>
        <w:spacing w:line="500" w:lineRule="exact"/>
        <w:jc w:val="center"/>
        <w:rPr>
          <w:rFonts w:hAnsi="宋体"/>
          <w:color w:val="auto"/>
          <w:sz w:val="28"/>
          <w:szCs w:val="28"/>
          <w:highlight w:val="none"/>
        </w:rPr>
      </w:pPr>
    </w:p>
    <w:p w14:paraId="183C8313">
      <w:pPr>
        <w:spacing w:line="500" w:lineRule="exact"/>
        <w:jc w:val="center"/>
        <w:rPr>
          <w:rFonts w:hAnsi="宋体"/>
          <w:b/>
          <w:color w:val="auto"/>
          <w:sz w:val="44"/>
          <w:szCs w:val="32"/>
          <w:highlight w:val="none"/>
        </w:rPr>
      </w:pPr>
      <w:r>
        <w:rPr>
          <w:rFonts w:hint="eastAsia" w:hAnsi="宋体"/>
          <w:b/>
          <w:color w:val="auto"/>
          <w:sz w:val="44"/>
          <w:szCs w:val="32"/>
          <w:highlight w:val="none"/>
        </w:rPr>
        <w:t>资格文件（封面）</w:t>
      </w:r>
    </w:p>
    <w:p w14:paraId="1A03812F">
      <w:pPr>
        <w:spacing w:line="500" w:lineRule="exact"/>
        <w:jc w:val="center"/>
        <w:rPr>
          <w:rFonts w:hAnsi="宋体"/>
          <w:color w:val="auto"/>
          <w:sz w:val="28"/>
          <w:szCs w:val="28"/>
          <w:highlight w:val="none"/>
        </w:rPr>
      </w:pPr>
    </w:p>
    <w:p w14:paraId="23C5474E">
      <w:pPr>
        <w:spacing w:line="500" w:lineRule="exact"/>
        <w:jc w:val="center"/>
        <w:rPr>
          <w:rFonts w:hAnsi="宋体"/>
          <w:color w:val="auto"/>
          <w:sz w:val="28"/>
          <w:szCs w:val="28"/>
          <w:highlight w:val="none"/>
        </w:rPr>
      </w:pPr>
    </w:p>
    <w:p w14:paraId="63DDD74D">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03866EEF">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65548205">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65156A1F">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125CD64B">
      <w:pPr>
        <w:spacing w:line="500" w:lineRule="exact"/>
        <w:rPr>
          <w:rFonts w:hAnsi="宋体"/>
          <w:color w:val="auto"/>
          <w:sz w:val="28"/>
          <w:szCs w:val="28"/>
          <w:highlight w:val="none"/>
        </w:rPr>
      </w:pPr>
    </w:p>
    <w:p w14:paraId="2224D8B6">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B172256">
      <w:pPr>
        <w:spacing w:line="320" w:lineRule="exact"/>
        <w:jc w:val="center"/>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E9B8FB1">
      <w:pPr>
        <w:spacing w:line="440" w:lineRule="exact"/>
        <w:ind w:left="-27" w:leftChars="-13" w:firstLine="420" w:firstLineChars="200"/>
        <w:jc w:val="center"/>
        <w:rPr>
          <w:rFonts w:hAnsi="宋体"/>
          <w:color w:val="auto"/>
          <w:szCs w:val="21"/>
          <w:highlight w:val="none"/>
        </w:rPr>
      </w:pPr>
      <w:r>
        <w:rPr>
          <w:rFonts w:hint="eastAsia" w:hAnsi="宋体"/>
          <w:color w:val="auto"/>
          <w:szCs w:val="21"/>
          <w:highlight w:val="none"/>
        </w:rPr>
        <w:t>目录（页码自行编制）</w:t>
      </w:r>
    </w:p>
    <w:p w14:paraId="04BDBD5F">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（必须提供，并加盖单位公章，</w:t>
      </w:r>
      <w:r>
        <w:rPr>
          <w:rFonts w:hint="eastAsia" w:ascii="Calibri" w:hAnsi="宋体"/>
          <w:b/>
          <w:color w:val="auto"/>
          <w:szCs w:val="21"/>
          <w:highlight w:val="none"/>
          <w:lang w:val="en-US" w:eastAsia="zh-CN"/>
        </w:rPr>
        <w:t>分公司参与须提供总公司授权书，</w:t>
      </w:r>
      <w:r>
        <w:rPr>
          <w:rFonts w:hint="eastAsia" w:ascii="Calibri" w:hAnsi="宋体"/>
          <w:b/>
          <w:color w:val="auto"/>
          <w:szCs w:val="21"/>
          <w:highlight w:val="none"/>
        </w:rPr>
        <w:t>否则磋商无效。）</w:t>
      </w:r>
    </w:p>
    <w:p w14:paraId="5EDA4BDE">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特定资格要求：供应商须具备市政公用工程施工总承包叁级（含叁级）及以上资质或公路工程施工总承包叁级（含叁级）以上资质，并在人员、设备、资金等方面具有相应的施工能力；拟派项目经理须市政公用工程或公路工程专业贰级(含贰级)以上注册建造师证书，并获得有效安全生产考核合格证</w:t>
      </w:r>
      <w:r>
        <w:rPr>
          <w:rFonts w:hint="eastAsia" w:hAnsi="宋体" w:cs="宋体"/>
          <w:color w:val="auto"/>
          <w:szCs w:val="21"/>
          <w:highlight w:val="none"/>
          <w:lang w:eastAsia="zh-CN"/>
        </w:rPr>
        <w:t>（</w:t>
      </w:r>
      <w:r>
        <w:rPr>
          <w:rFonts w:hint="eastAsia" w:hAnsi="宋体" w:cs="宋体"/>
          <w:color w:val="auto"/>
          <w:szCs w:val="21"/>
          <w:highlight w:val="none"/>
          <w:lang w:val="en-US" w:eastAsia="zh-CN"/>
        </w:rPr>
        <w:t>B证</w:t>
      </w:r>
      <w:r>
        <w:rPr>
          <w:rFonts w:hint="eastAsia" w:hAnsi="宋体" w:cs="宋体"/>
          <w:color w:val="auto"/>
          <w:szCs w:val="21"/>
          <w:highlight w:val="none"/>
          <w:lang w:eastAsia="zh-CN"/>
        </w:rPr>
        <w:t>）；项目技术负责人</w:t>
      </w:r>
      <w:r>
        <w:rPr>
          <w:rFonts w:hint="eastAsia" w:hAnsi="宋体" w:cs="宋体"/>
          <w:color w:val="auto"/>
          <w:szCs w:val="21"/>
          <w:highlight w:val="none"/>
        </w:rPr>
        <w:t>须</w:t>
      </w:r>
      <w:r>
        <w:rPr>
          <w:rFonts w:hint="eastAsia" w:hAnsi="宋体" w:cs="宋体"/>
          <w:color w:val="auto"/>
          <w:szCs w:val="21"/>
          <w:highlight w:val="none"/>
          <w:lang w:eastAsia="zh-CN"/>
        </w:rPr>
        <w:t>具备工程类中级或以上职称；项目施工员、质量员、安全员、材料员执证上岗。</w:t>
      </w:r>
      <w:r>
        <w:rPr>
          <w:rFonts w:hint="eastAsia" w:hAnsi="宋体"/>
          <w:color w:val="auto"/>
          <w:szCs w:val="21"/>
          <w:highlight w:val="none"/>
        </w:rPr>
        <w:t>（</w:t>
      </w:r>
      <w:r>
        <w:rPr>
          <w:rFonts w:hint="eastAsia" w:ascii="Calibri" w:hAnsi="宋体"/>
          <w:b/>
          <w:color w:val="auto"/>
          <w:szCs w:val="21"/>
          <w:highlight w:val="none"/>
        </w:rPr>
        <w:t>必须提供</w:t>
      </w:r>
      <w:r>
        <w:rPr>
          <w:rFonts w:hint="eastAsia" w:ascii="Calibri" w:hAnsi="宋体"/>
          <w:b/>
          <w:color w:val="auto"/>
          <w:szCs w:val="21"/>
          <w:highlight w:val="none"/>
          <w:lang w:val="en-US" w:eastAsia="zh-CN"/>
        </w:rPr>
        <w:t>相关证明材料</w:t>
      </w:r>
      <w:r>
        <w:rPr>
          <w:rFonts w:hint="eastAsia" w:ascii="Calibri" w:hAnsi="宋体"/>
          <w:b/>
          <w:color w:val="auto"/>
          <w:szCs w:val="21"/>
          <w:highlight w:val="none"/>
        </w:rPr>
        <w:t>，并加盖单位公章，否则磋商无效。）</w:t>
      </w:r>
    </w:p>
    <w:p w14:paraId="2E8DB680">
      <w:pPr>
        <w:spacing w:line="440" w:lineRule="exact"/>
        <w:ind w:firstLine="420" w:firstLineChars="200"/>
        <w:rPr>
          <w:rFonts w:hAnsi="宋体"/>
          <w:color w:val="auto"/>
          <w:szCs w:val="21"/>
          <w:highlight w:val="none"/>
        </w:rPr>
      </w:pPr>
      <w:r>
        <w:rPr>
          <w:rFonts w:hint="eastAsia" w:hAnsi="宋体"/>
          <w:color w:val="auto"/>
          <w:szCs w:val="21"/>
          <w:highlight w:val="none"/>
        </w:rPr>
        <w:t>3、防城港市政府采购供应商信用承诺函（格式见第七章）</w:t>
      </w:r>
      <w:r>
        <w:rPr>
          <w:rFonts w:hint="eastAsia" w:hAnsi="宋体" w:cs="宋体"/>
          <w:color w:val="auto"/>
          <w:szCs w:val="24"/>
          <w:highlight w:val="none"/>
        </w:rPr>
        <w:t>。</w:t>
      </w:r>
      <w:r>
        <w:rPr>
          <w:rFonts w:hint="eastAsia" w:ascii="Calibri" w:hAnsi="宋体"/>
          <w:b/>
          <w:color w:val="auto"/>
          <w:szCs w:val="21"/>
          <w:highlight w:val="none"/>
        </w:rPr>
        <w:t>（必须提供，并加盖单位公章，否则磋商无效。）</w:t>
      </w:r>
    </w:p>
    <w:p w14:paraId="09C49FF3">
      <w:pPr>
        <w:spacing w:line="440" w:lineRule="exact"/>
        <w:ind w:firstLine="420" w:firstLineChars="200"/>
        <w:rPr>
          <w:rFonts w:hAnsi="宋体"/>
          <w:color w:val="auto"/>
          <w:szCs w:val="21"/>
          <w:highlight w:val="none"/>
        </w:rPr>
      </w:pPr>
      <w:r>
        <w:rPr>
          <w:rFonts w:hint="eastAsia" w:hAnsi="宋体"/>
          <w:color w:val="auto"/>
          <w:szCs w:val="21"/>
          <w:highlight w:val="none"/>
        </w:rPr>
        <w:t>4、供应商直接控股股东信息（格式见第七章）。</w:t>
      </w:r>
      <w:r>
        <w:rPr>
          <w:rFonts w:hint="eastAsia" w:ascii="Calibri" w:hAnsi="宋体"/>
          <w:b/>
          <w:color w:val="auto"/>
          <w:szCs w:val="21"/>
          <w:highlight w:val="none"/>
        </w:rPr>
        <w:t>（必须提供，并加盖单位公章，否则磋商无效。）</w:t>
      </w:r>
    </w:p>
    <w:p w14:paraId="1DA83277">
      <w:pPr>
        <w:spacing w:line="440" w:lineRule="exact"/>
        <w:ind w:firstLine="420" w:firstLineChars="200"/>
        <w:rPr>
          <w:rFonts w:hAnsi="宋体"/>
          <w:color w:val="auto"/>
          <w:szCs w:val="21"/>
          <w:highlight w:val="none"/>
        </w:rPr>
      </w:pPr>
      <w:r>
        <w:rPr>
          <w:rFonts w:hint="eastAsia" w:hAnsi="宋体"/>
          <w:color w:val="auto"/>
          <w:szCs w:val="21"/>
          <w:highlight w:val="none"/>
        </w:rPr>
        <w:t>5、供应商直接管理关系信息表（格式见第七章）。</w:t>
      </w:r>
      <w:r>
        <w:rPr>
          <w:rFonts w:hint="eastAsia" w:ascii="Calibri" w:hAnsi="宋体"/>
          <w:b/>
          <w:color w:val="auto"/>
          <w:szCs w:val="21"/>
          <w:highlight w:val="none"/>
        </w:rPr>
        <w:t>（必须提供，并加盖单位公章，否则磋商无效。）</w:t>
      </w:r>
    </w:p>
    <w:p w14:paraId="08ABC6C8">
      <w:pPr>
        <w:spacing w:line="400" w:lineRule="exact"/>
        <w:ind w:firstLine="420" w:firstLineChars="200"/>
        <w:rPr>
          <w:rFonts w:ascii="Calibri" w:hAnsi="宋体"/>
          <w:b/>
          <w:color w:val="auto"/>
          <w:szCs w:val="21"/>
          <w:highlight w:val="none"/>
        </w:rPr>
      </w:pPr>
      <w:r>
        <w:rPr>
          <w:rFonts w:hint="eastAsia" w:hAnsi="宋体"/>
          <w:color w:val="auto"/>
          <w:szCs w:val="21"/>
          <w:highlight w:val="none"/>
        </w:rPr>
        <w:t>6、资格声明函（格式见第七章）。</w:t>
      </w:r>
      <w:r>
        <w:rPr>
          <w:rFonts w:hint="eastAsia" w:ascii="Calibri" w:hAnsi="宋体"/>
          <w:b/>
          <w:color w:val="auto"/>
          <w:szCs w:val="21"/>
          <w:highlight w:val="none"/>
        </w:rPr>
        <w:t>（必须提供，并加盖单位公章，否则磋商无效。）</w:t>
      </w:r>
    </w:p>
    <w:p w14:paraId="10DD2889">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7、中小企业声明函或监狱企业证明文件或残疾人福利性单位声明函（格式见第七章）。</w:t>
      </w:r>
      <w:r>
        <w:rPr>
          <w:rFonts w:hint="eastAsia" w:hAnsi="宋体"/>
          <w:b/>
          <w:color w:val="auto"/>
          <w:szCs w:val="21"/>
          <w:highlight w:val="none"/>
        </w:rPr>
        <w:t>（必须提供，并加盖单位公章，否则磋商无效。）</w:t>
      </w:r>
    </w:p>
    <w:p w14:paraId="2492CB88">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5D8E18AB">
      <w:pPr>
        <w:spacing w:line="40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 ，应提供其有效的“个体工商户营业执照”复印件。</w:t>
      </w:r>
    </w:p>
    <w:p w14:paraId="284377F5">
      <w:pPr>
        <w:spacing w:line="40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790F453E">
      <w:pPr>
        <w:autoSpaceDE w:val="0"/>
        <w:autoSpaceDN w:val="0"/>
        <w:adjustRightInd w:val="0"/>
        <w:spacing w:after="120"/>
        <w:jc w:val="left"/>
        <w:rPr>
          <w:rFonts w:ascii="Calibri" w:hAnsi="Calibri"/>
          <w:color w:val="auto"/>
          <w:kern w:val="0"/>
          <w:sz w:val="34"/>
          <w:highlight w:val="none"/>
        </w:rPr>
      </w:pPr>
    </w:p>
    <w:p w14:paraId="75DD1D9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2、特定资格要求：供应商须具备市政公用工程施工总承包叁级（含叁级）及以上资质或公路工程施工总承包叁级（含叁级）以上资质，并在人员、设备、资金等方面具有相应的施工能力；拟派项目经理须市政公用工程或公路工程专业贰级(含贰级)以上注册建造师证书，并获得有效安全生产考核合格证</w:t>
      </w:r>
      <w:r>
        <w:rPr>
          <w:rFonts w:hint="eastAsia" w:hAnsi="宋体"/>
          <w:color w:val="auto"/>
          <w:szCs w:val="21"/>
          <w:highlight w:val="none"/>
          <w:lang w:eastAsia="zh-CN"/>
        </w:rPr>
        <w:t>（</w:t>
      </w:r>
      <w:r>
        <w:rPr>
          <w:rFonts w:hint="eastAsia" w:hAnsi="宋体"/>
          <w:color w:val="auto"/>
          <w:szCs w:val="21"/>
          <w:highlight w:val="none"/>
          <w:lang w:val="en-US" w:eastAsia="zh-CN"/>
        </w:rPr>
        <w:t>B证</w:t>
      </w:r>
      <w:r>
        <w:rPr>
          <w:rFonts w:hint="eastAsia" w:hAnsi="宋体"/>
          <w:color w:val="auto"/>
          <w:szCs w:val="21"/>
          <w:highlight w:val="none"/>
          <w:lang w:eastAsia="zh-CN"/>
        </w:rPr>
        <w:t>）；项目技术负责人</w:t>
      </w:r>
      <w:r>
        <w:rPr>
          <w:rFonts w:hint="eastAsia" w:hAnsi="宋体"/>
          <w:color w:val="auto"/>
          <w:szCs w:val="21"/>
          <w:highlight w:val="none"/>
        </w:rPr>
        <w:t>须</w:t>
      </w:r>
      <w:r>
        <w:rPr>
          <w:rFonts w:hint="eastAsia" w:hAnsi="宋体"/>
          <w:color w:val="auto"/>
          <w:szCs w:val="21"/>
          <w:highlight w:val="none"/>
          <w:lang w:eastAsia="zh-CN"/>
        </w:rPr>
        <w:t>具备工程类中级或以上职称；项目施工员、质量员、安全员、材料员执证上岗。</w:t>
      </w:r>
    </w:p>
    <w:p w14:paraId="2725F8DD">
      <w:pPr>
        <w:spacing w:line="400" w:lineRule="exact"/>
        <w:ind w:left="-27" w:leftChars="-13"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64FF62B4">
      <w:pPr>
        <w:autoSpaceDE w:val="0"/>
        <w:autoSpaceDN w:val="0"/>
        <w:adjustRightInd w:val="0"/>
        <w:spacing w:after="120"/>
        <w:jc w:val="left"/>
        <w:rPr>
          <w:rFonts w:ascii="Calibri" w:hAnsi="Calibri"/>
          <w:color w:val="auto"/>
          <w:kern w:val="0"/>
          <w:sz w:val="34"/>
          <w:highlight w:val="none"/>
        </w:rPr>
      </w:pPr>
    </w:p>
    <w:p w14:paraId="26DE2D2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3、防城港市政府采购供应商信用承诺函。</w:t>
      </w:r>
    </w:p>
    <w:p w14:paraId="6FB373D9">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防城港市政府采购供应商信用承诺函</w:t>
      </w:r>
    </w:p>
    <w:p w14:paraId="78BD461B">
      <w:pPr>
        <w:spacing w:line="400" w:lineRule="exact"/>
        <w:ind w:left="-27" w:leftChars="-13" w:firstLine="420" w:firstLineChars="200"/>
        <w:rPr>
          <w:rFonts w:hAnsi="宋体"/>
          <w:color w:val="auto"/>
          <w:szCs w:val="21"/>
          <w:highlight w:val="none"/>
        </w:rPr>
      </w:pPr>
    </w:p>
    <w:p w14:paraId="45B8F6C0">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（采购人或采购代理机构）</w:t>
      </w:r>
      <w:r>
        <w:rPr>
          <w:rFonts w:hAnsi="宋体"/>
          <w:color w:val="auto"/>
          <w:szCs w:val="21"/>
          <w:highlight w:val="none"/>
        </w:rPr>
        <w:t xml:space="preserve"> ：</w:t>
      </w:r>
    </w:p>
    <w:p w14:paraId="11744FE7">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我方自愿参加</w:t>
      </w:r>
      <w:r>
        <w:rPr>
          <w:rFonts w:hint="eastAsia" w:hAnsi="宋体"/>
          <w:color w:val="auto"/>
          <w:szCs w:val="21"/>
          <w:highlight w:val="none"/>
          <w:u w:val="single"/>
        </w:rPr>
        <w:t xml:space="preserve"> （项目名称）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）的政府采购活动，严格遵守《中华人民共和国政府采购法》及相关法律法规，依法诚信经营，无条件遵守本次政府采购活动的各项规定，并郑重承诺： </w:t>
      </w:r>
    </w:p>
    <w:p w14:paraId="7D831A25">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1.我方具有符合采购文件资格要求的财务状况报告。 </w:t>
      </w:r>
    </w:p>
    <w:p w14:paraId="3A67416B">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2.我方具有符合采购文件资格要求的依法缴纳税收和社会保障资金的良好记录。 </w:t>
      </w:r>
    </w:p>
    <w:p w14:paraId="28D364E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3.我方参加政府采购活动前三年内在经营活动中没有重大违法记录。 </w:t>
      </w:r>
    </w:p>
    <w:p w14:paraId="57B533EB">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我方对以上承诺内容的真实性负责。如有虚假，将依法承担相应责任。</w:t>
      </w:r>
    </w:p>
    <w:p w14:paraId="7B640452">
      <w:pPr>
        <w:spacing w:line="400" w:lineRule="exact"/>
        <w:ind w:left="-27" w:leftChars="-13" w:firstLine="420" w:firstLineChars="200"/>
        <w:rPr>
          <w:rFonts w:hAnsi="宋体"/>
          <w:color w:val="auto"/>
          <w:szCs w:val="21"/>
          <w:highlight w:val="none"/>
        </w:rPr>
      </w:pPr>
    </w:p>
    <w:p w14:paraId="2E3BEC85">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供应商名称（公章）：</w:t>
      </w:r>
    </w:p>
    <w:p w14:paraId="1929C288">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统一社会信用代码：</w:t>
      </w:r>
    </w:p>
    <w:p w14:paraId="24DC1033">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法定代表人或授权代表(签名)：</w:t>
      </w:r>
    </w:p>
    <w:p w14:paraId="052958F9">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日期：   年   月  日</w:t>
      </w:r>
    </w:p>
    <w:p w14:paraId="3BFC8712">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注：1.供应商须在投标（响应）文件中按此模板提供承诺函，未提供视为未实质性响应招标（采购）文件要求，按无效投标（响应）处理。</w:t>
      </w:r>
    </w:p>
    <w:p w14:paraId="6A4BEBC6">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2.供应商的法定代表人（其他组织的为负责人）或者授权代表的签名或盖章应真实、有效，如由授权代表签名或盖章的，应提供“法定代表人授权书”。</w:t>
      </w:r>
    </w:p>
    <w:p w14:paraId="282CD96C">
      <w:pPr>
        <w:spacing w:line="440" w:lineRule="exact"/>
        <w:ind w:firstLine="420" w:firstLineChars="200"/>
        <w:jc w:val="center"/>
        <w:rPr>
          <w:rFonts w:hAnsi="宋体"/>
          <w:color w:val="auto"/>
          <w:szCs w:val="21"/>
          <w:highlight w:val="none"/>
        </w:rPr>
      </w:pPr>
    </w:p>
    <w:p w14:paraId="502487C7">
      <w:pPr>
        <w:spacing w:line="440" w:lineRule="exact"/>
        <w:ind w:left="-27" w:leftChars="-13"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529C7D4A">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4、供应商直接控股股东信息。</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6774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2DDA46E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6568B068">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直接控股股东名称</w:t>
            </w:r>
          </w:p>
        </w:tc>
        <w:tc>
          <w:tcPr>
            <w:tcW w:w="1576" w:type="dxa"/>
            <w:vAlign w:val="center"/>
          </w:tcPr>
          <w:p w14:paraId="17926E6C">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25DCC1D6">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身份证号码或者统一社会信用代码</w:t>
            </w:r>
          </w:p>
        </w:tc>
        <w:tc>
          <w:tcPr>
            <w:tcW w:w="1077" w:type="dxa"/>
            <w:vAlign w:val="center"/>
          </w:tcPr>
          <w:p w14:paraId="493DD701">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06D9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19ABDA65">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21BC6B49">
            <w:pPr>
              <w:autoSpaceDE w:val="0"/>
              <w:autoSpaceDN w:val="0"/>
              <w:adjustRightInd w:val="0"/>
              <w:jc w:val="left"/>
              <w:rPr>
                <w:rFonts w:hAnsi="Calibri" w:cs="宋体"/>
                <w:color w:val="auto"/>
                <w:kern w:val="0"/>
                <w:szCs w:val="24"/>
                <w:highlight w:val="none"/>
              </w:rPr>
            </w:pPr>
          </w:p>
        </w:tc>
        <w:tc>
          <w:tcPr>
            <w:tcW w:w="1576" w:type="dxa"/>
          </w:tcPr>
          <w:p w14:paraId="3DAA8824">
            <w:pPr>
              <w:autoSpaceDE w:val="0"/>
              <w:autoSpaceDN w:val="0"/>
              <w:adjustRightInd w:val="0"/>
              <w:jc w:val="left"/>
              <w:rPr>
                <w:rFonts w:hAnsi="Calibri" w:cs="宋体"/>
                <w:color w:val="auto"/>
                <w:kern w:val="0"/>
                <w:szCs w:val="24"/>
                <w:highlight w:val="none"/>
              </w:rPr>
            </w:pPr>
          </w:p>
        </w:tc>
        <w:tc>
          <w:tcPr>
            <w:tcW w:w="2369" w:type="dxa"/>
          </w:tcPr>
          <w:p w14:paraId="3CB28300">
            <w:pPr>
              <w:autoSpaceDE w:val="0"/>
              <w:autoSpaceDN w:val="0"/>
              <w:adjustRightInd w:val="0"/>
              <w:jc w:val="left"/>
              <w:rPr>
                <w:rFonts w:hAnsi="Calibri" w:cs="宋体"/>
                <w:color w:val="auto"/>
                <w:kern w:val="0"/>
                <w:szCs w:val="24"/>
                <w:highlight w:val="none"/>
              </w:rPr>
            </w:pPr>
          </w:p>
        </w:tc>
        <w:tc>
          <w:tcPr>
            <w:tcW w:w="1077" w:type="dxa"/>
          </w:tcPr>
          <w:p w14:paraId="6D160FE6">
            <w:pPr>
              <w:autoSpaceDE w:val="0"/>
              <w:autoSpaceDN w:val="0"/>
              <w:adjustRightInd w:val="0"/>
              <w:jc w:val="left"/>
              <w:rPr>
                <w:rFonts w:hAnsi="Calibri" w:cs="宋体"/>
                <w:color w:val="auto"/>
                <w:kern w:val="0"/>
                <w:szCs w:val="24"/>
                <w:highlight w:val="none"/>
              </w:rPr>
            </w:pPr>
          </w:p>
        </w:tc>
      </w:tr>
      <w:tr w14:paraId="4082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7D4BC299">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6FBC6FAA">
            <w:pPr>
              <w:autoSpaceDE w:val="0"/>
              <w:autoSpaceDN w:val="0"/>
              <w:adjustRightInd w:val="0"/>
              <w:jc w:val="left"/>
              <w:rPr>
                <w:rFonts w:hAnsi="Calibri" w:cs="宋体"/>
                <w:color w:val="auto"/>
                <w:kern w:val="0"/>
                <w:szCs w:val="24"/>
                <w:highlight w:val="none"/>
              </w:rPr>
            </w:pPr>
          </w:p>
        </w:tc>
        <w:tc>
          <w:tcPr>
            <w:tcW w:w="1576" w:type="dxa"/>
          </w:tcPr>
          <w:p w14:paraId="482685BB">
            <w:pPr>
              <w:autoSpaceDE w:val="0"/>
              <w:autoSpaceDN w:val="0"/>
              <w:adjustRightInd w:val="0"/>
              <w:jc w:val="left"/>
              <w:rPr>
                <w:rFonts w:hAnsi="Calibri" w:cs="宋体"/>
                <w:color w:val="auto"/>
                <w:kern w:val="0"/>
                <w:szCs w:val="24"/>
                <w:highlight w:val="none"/>
              </w:rPr>
            </w:pPr>
          </w:p>
        </w:tc>
        <w:tc>
          <w:tcPr>
            <w:tcW w:w="2369" w:type="dxa"/>
          </w:tcPr>
          <w:p w14:paraId="088A3937">
            <w:pPr>
              <w:autoSpaceDE w:val="0"/>
              <w:autoSpaceDN w:val="0"/>
              <w:adjustRightInd w:val="0"/>
              <w:jc w:val="left"/>
              <w:rPr>
                <w:rFonts w:hAnsi="Calibri" w:cs="宋体"/>
                <w:color w:val="auto"/>
                <w:kern w:val="0"/>
                <w:szCs w:val="24"/>
                <w:highlight w:val="none"/>
              </w:rPr>
            </w:pPr>
          </w:p>
        </w:tc>
        <w:tc>
          <w:tcPr>
            <w:tcW w:w="1077" w:type="dxa"/>
          </w:tcPr>
          <w:p w14:paraId="670F3042">
            <w:pPr>
              <w:autoSpaceDE w:val="0"/>
              <w:autoSpaceDN w:val="0"/>
              <w:adjustRightInd w:val="0"/>
              <w:jc w:val="left"/>
              <w:rPr>
                <w:rFonts w:hAnsi="Calibri" w:cs="宋体"/>
                <w:color w:val="auto"/>
                <w:kern w:val="0"/>
                <w:szCs w:val="24"/>
                <w:highlight w:val="none"/>
              </w:rPr>
            </w:pPr>
          </w:p>
        </w:tc>
      </w:tr>
      <w:tr w14:paraId="05A0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766D26FF">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56526AAA">
            <w:pPr>
              <w:autoSpaceDE w:val="0"/>
              <w:autoSpaceDN w:val="0"/>
              <w:adjustRightInd w:val="0"/>
              <w:jc w:val="left"/>
              <w:rPr>
                <w:rFonts w:hAnsi="Calibri" w:cs="宋体"/>
                <w:color w:val="auto"/>
                <w:kern w:val="0"/>
                <w:szCs w:val="24"/>
                <w:highlight w:val="none"/>
              </w:rPr>
            </w:pPr>
          </w:p>
        </w:tc>
        <w:tc>
          <w:tcPr>
            <w:tcW w:w="1576" w:type="dxa"/>
          </w:tcPr>
          <w:p w14:paraId="7910B6A3">
            <w:pPr>
              <w:autoSpaceDE w:val="0"/>
              <w:autoSpaceDN w:val="0"/>
              <w:adjustRightInd w:val="0"/>
              <w:jc w:val="left"/>
              <w:rPr>
                <w:rFonts w:hAnsi="Calibri" w:cs="宋体"/>
                <w:color w:val="auto"/>
                <w:kern w:val="0"/>
                <w:szCs w:val="24"/>
                <w:highlight w:val="none"/>
              </w:rPr>
            </w:pPr>
          </w:p>
        </w:tc>
        <w:tc>
          <w:tcPr>
            <w:tcW w:w="2369" w:type="dxa"/>
          </w:tcPr>
          <w:p w14:paraId="5CF18EB2">
            <w:pPr>
              <w:autoSpaceDE w:val="0"/>
              <w:autoSpaceDN w:val="0"/>
              <w:adjustRightInd w:val="0"/>
              <w:jc w:val="left"/>
              <w:rPr>
                <w:rFonts w:hAnsi="Calibri" w:cs="宋体"/>
                <w:color w:val="auto"/>
                <w:kern w:val="0"/>
                <w:szCs w:val="24"/>
                <w:highlight w:val="none"/>
              </w:rPr>
            </w:pPr>
          </w:p>
        </w:tc>
        <w:tc>
          <w:tcPr>
            <w:tcW w:w="1077" w:type="dxa"/>
          </w:tcPr>
          <w:p w14:paraId="0CFBEC33">
            <w:pPr>
              <w:autoSpaceDE w:val="0"/>
              <w:autoSpaceDN w:val="0"/>
              <w:adjustRightInd w:val="0"/>
              <w:jc w:val="left"/>
              <w:rPr>
                <w:rFonts w:hAnsi="Calibri" w:cs="宋体"/>
                <w:color w:val="auto"/>
                <w:kern w:val="0"/>
                <w:szCs w:val="24"/>
                <w:highlight w:val="none"/>
              </w:rPr>
            </w:pPr>
          </w:p>
        </w:tc>
      </w:tr>
      <w:tr w14:paraId="0755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158ECE33">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42BB4DA7">
            <w:pPr>
              <w:autoSpaceDE w:val="0"/>
              <w:autoSpaceDN w:val="0"/>
              <w:adjustRightInd w:val="0"/>
              <w:jc w:val="left"/>
              <w:rPr>
                <w:rFonts w:hAnsi="Calibri" w:cs="宋体"/>
                <w:color w:val="auto"/>
                <w:kern w:val="0"/>
                <w:szCs w:val="24"/>
                <w:highlight w:val="none"/>
              </w:rPr>
            </w:pPr>
          </w:p>
        </w:tc>
        <w:tc>
          <w:tcPr>
            <w:tcW w:w="1576" w:type="dxa"/>
          </w:tcPr>
          <w:p w14:paraId="7C35F1C6">
            <w:pPr>
              <w:autoSpaceDE w:val="0"/>
              <w:autoSpaceDN w:val="0"/>
              <w:adjustRightInd w:val="0"/>
              <w:jc w:val="left"/>
              <w:rPr>
                <w:rFonts w:hAnsi="Calibri" w:cs="宋体"/>
                <w:color w:val="auto"/>
                <w:kern w:val="0"/>
                <w:szCs w:val="24"/>
                <w:highlight w:val="none"/>
              </w:rPr>
            </w:pPr>
          </w:p>
        </w:tc>
        <w:tc>
          <w:tcPr>
            <w:tcW w:w="2369" w:type="dxa"/>
          </w:tcPr>
          <w:p w14:paraId="5245F2D5">
            <w:pPr>
              <w:autoSpaceDE w:val="0"/>
              <w:autoSpaceDN w:val="0"/>
              <w:adjustRightInd w:val="0"/>
              <w:jc w:val="left"/>
              <w:rPr>
                <w:rFonts w:hAnsi="Calibri" w:cs="宋体"/>
                <w:color w:val="auto"/>
                <w:kern w:val="0"/>
                <w:szCs w:val="24"/>
                <w:highlight w:val="none"/>
              </w:rPr>
            </w:pPr>
          </w:p>
        </w:tc>
        <w:tc>
          <w:tcPr>
            <w:tcW w:w="1077" w:type="dxa"/>
          </w:tcPr>
          <w:p w14:paraId="1C6B059B">
            <w:pPr>
              <w:autoSpaceDE w:val="0"/>
              <w:autoSpaceDN w:val="0"/>
              <w:adjustRightInd w:val="0"/>
              <w:jc w:val="left"/>
              <w:rPr>
                <w:rFonts w:hAnsi="Calibri" w:cs="宋体"/>
                <w:color w:val="auto"/>
                <w:kern w:val="0"/>
                <w:szCs w:val="24"/>
                <w:highlight w:val="none"/>
              </w:rPr>
            </w:pPr>
          </w:p>
        </w:tc>
      </w:tr>
    </w:tbl>
    <w:p w14:paraId="3803051E">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1CEF871D">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1.</w:t>
      </w:r>
      <w:r>
        <w:rPr>
          <w:rFonts w:hint="eastAsia" w:hAnsi="宋体" w:cs="宋体"/>
          <w:color w:val="auto"/>
          <w:kern w:val="0"/>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C5D84CB">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2.</w:t>
      </w:r>
      <w:r>
        <w:rPr>
          <w:rFonts w:hint="eastAsia" w:hAnsi="宋体" w:cs="宋体"/>
          <w:color w:val="auto"/>
          <w:kern w:val="0"/>
          <w:szCs w:val="21"/>
          <w:highlight w:val="none"/>
        </w:rPr>
        <w:t>本表所指的控股关系仅限于直接控股关系，不包括间接的控股关系。公司实际控制人与公司之间的关系不属于本表所指的直接控股关系。</w:t>
      </w:r>
    </w:p>
    <w:p w14:paraId="7ABA7F31">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3.</w:t>
      </w:r>
      <w:r>
        <w:rPr>
          <w:rFonts w:hint="eastAsia" w:hAnsi="宋体" w:cs="宋体"/>
          <w:color w:val="auto"/>
          <w:kern w:val="0"/>
          <w:szCs w:val="21"/>
          <w:highlight w:val="none"/>
        </w:rPr>
        <w:t>供应商不存在直接控股股东的，则填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65898534">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746714CB">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61438383">
      <w:pPr>
        <w:spacing w:line="440" w:lineRule="exact"/>
        <w:ind w:left="-27" w:leftChars="-13" w:firstLine="420" w:firstLineChars="200"/>
        <w:rPr>
          <w:rFonts w:hAnsi="宋体"/>
          <w:color w:val="auto"/>
          <w:szCs w:val="21"/>
          <w:highlight w:val="none"/>
        </w:rPr>
      </w:pPr>
    </w:p>
    <w:p w14:paraId="7A050C35">
      <w:pPr>
        <w:spacing w:line="440" w:lineRule="exact"/>
        <w:ind w:left="-27" w:leftChars="-13" w:firstLine="420" w:firstLineChars="200"/>
        <w:rPr>
          <w:rFonts w:hAnsi="宋体"/>
          <w:color w:val="auto"/>
          <w:szCs w:val="21"/>
          <w:highlight w:val="none"/>
        </w:rPr>
      </w:pPr>
    </w:p>
    <w:p w14:paraId="229918E2">
      <w:pPr>
        <w:spacing w:line="440" w:lineRule="exact"/>
        <w:ind w:left="-27" w:leftChars="-13" w:firstLine="420" w:firstLineChars="200"/>
        <w:rPr>
          <w:rFonts w:hAnsi="宋体"/>
          <w:color w:val="auto"/>
          <w:szCs w:val="21"/>
          <w:highlight w:val="none"/>
        </w:rPr>
      </w:pPr>
    </w:p>
    <w:p w14:paraId="0687B224">
      <w:pPr>
        <w:spacing w:line="440" w:lineRule="exact"/>
        <w:ind w:left="-27" w:leftChars="-13" w:firstLine="420" w:firstLineChars="200"/>
        <w:rPr>
          <w:rFonts w:hAnsi="宋体"/>
          <w:color w:val="auto"/>
          <w:szCs w:val="21"/>
          <w:highlight w:val="none"/>
        </w:rPr>
      </w:pPr>
    </w:p>
    <w:p w14:paraId="3AAC07DA">
      <w:pPr>
        <w:spacing w:line="440" w:lineRule="exact"/>
        <w:ind w:left="-27" w:leftChars="-13" w:firstLine="420" w:firstLineChars="200"/>
        <w:rPr>
          <w:rFonts w:hAnsi="宋体"/>
          <w:b/>
          <w:color w:val="auto"/>
          <w:szCs w:val="21"/>
          <w:highlight w:val="none"/>
        </w:rPr>
      </w:pPr>
      <w:r>
        <w:rPr>
          <w:rFonts w:hint="eastAsia" w:hAnsi="宋体"/>
          <w:color w:val="auto"/>
          <w:szCs w:val="21"/>
          <w:highlight w:val="none"/>
        </w:rPr>
        <w:t>5、供应商直接管理关系信息表。</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4AB6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7CBF33EE">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675467E3">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直接管理关系单位名称</w:t>
            </w:r>
          </w:p>
        </w:tc>
        <w:tc>
          <w:tcPr>
            <w:tcW w:w="1576" w:type="dxa"/>
            <w:vAlign w:val="center"/>
          </w:tcPr>
          <w:p w14:paraId="00173D4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756B362D">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统一社会信用代码</w:t>
            </w:r>
          </w:p>
        </w:tc>
        <w:tc>
          <w:tcPr>
            <w:tcW w:w="1077" w:type="dxa"/>
            <w:vAlign w:val="center"/>
          </w:tcPr>
          <w:p w14:paraId="380ED75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645A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009EC36C">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5B164CC3">
            <w:pPr>
              <w:autoSpaceDE w:val="0"/>
              <w:autoSpaceDN w:val="0"/>
              <w:adjustRightInd w:val="0"/>
              <w:jc w:val="left"/>
              <w:rPr>
                <w:rFonts w:hAnsi="Calibri" w:cs="宋体"/>
                <w:color w:val="auto"/>
                <w:kern w:val="0"/>
                <w:szCs w:val="24"/>
                <w:highlight w:val="none"/>
              </w:rPr>
            </w:pPr>
          </w:p>
        </w:tc>
        <w:tc>
          <w:tcPr>
            <w:tcW w:w="1576" w:type="dxa"/>
          </w:tcPr>
          <w:p w14:paraId="7F1A3C8F">
            <w:pPr>
              <w:autoSpaceDE w:val="0"/>
              <w:autoSpaceDN w:val="0"/>
              <w:adjustRightInd w:val="0"/>
              <w:jc w:val="left"/>
              <w:rPr>
                <w:rFonts w:hAnsi="Calibri" w:cs="宋体"/>
                <w:color w:val="auto"/>
                <w:kern w:val="0"/>
                <w:szCs w:val="24"/>
                <w:highlight w:val="none"/>
              </w:rPr>
            </w:pPr>
          </w:p>
        </w:tc>
        <w:tc>
          <w:tcPr>
            <w:tcW w:w="2369" w:type="dxa"/>
          </w:tcPr>
          <w:p w14:paraId="22FBCC00">
            <w:pPr>
              <w:autoSpaceDE w:val="0"/>
              <w:autoSpaceDN w:val="0"/>
              <w:adjustRightInd w:val="0"/>
              <w:jc w:val="left"/>
              <w:rPr>
                <w:rFonts w:hAnsi="Calibri" w:cs="宋体"/>
                <w:color w:val="auto"/>
                <w:kern w:val="0"/>
                <w:szCs w:val="24"/>
                <w:highlight w:val="none"/>
              </w:rPr>
            </w:pPr>
          </w:p>
        </w:tc>
        <w:tc>
          <w:tcPr>
            <w:tcW w:w="1077" w:type="dxa"/>
          </w:tcPr>
          <w:p w14:paraId="4DE790D6">
            <w:pPr>
              <w:autoSpaceDE w:val="0"/>
              <w:autoSpaceDN w:val="0"/>
              <w:adjustRightInd w:val="0"/>
              <w:jc w:val="left"/>
              <w:rPr>
                <w:rFonts w:hAnsi="Calibri" w:cs="宋体"/>
                <w:color w:val="auto"/>
                <w:kern w:val="0"/>
                <w:szCs w:val="24"/>
                <w:highlight w:val="none"/>
              </w:rPr>
            </w:pPr>
          </w:p>
        </w:tc>
      </w:tr>
      <w:tr w14:paraId="5402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55723B93">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4EF97A5D">
            <w:pPr>
              <w:autoSpaceDE w:val="0"/>
              <w:autoSpaceDN w:val="0"/>
              <w:adjustRightInd w:val="0"/>
              <w:jc w:val="left"/>
              <w:rPr>
                <w:rFonts w:hAnsi="Calibri" w:cs="宋体"/>
                <w:color w:val="auto"/>
                <w:kern w:val="0"/>
                <w:szCs w:val="24"/>
                <w:highlight w:val="none"/>
              </w:rPr>
            </w:pPr>
          </w:p>
        </w:tc>
        <w:tc>
          <w:tcPr>
            <w:tcW w:w="1576" w:type="dxa"/>
          </w:tcPr>
          <w:p w14:paraId="1061D3CE">
            <w:pPr>
              <w:autoSpaceDE w:val="0"/>
              <w:autoSpaceDN w:val="0"/>
              <w:adjustRightInd w:val="0"/>
              <w:jc w:val="left"/>
              <w:rPr>
                <w:rFonts w:hAnsi="Calibri" w:cs="宋体"/>
                <w:color w:val="auto"/>
                <w:kern w:val="0"/>
                <w:szCs w:val="24"/>
                <w:highlight w:val="none"/>
              </w:rPr>
            </w:pPr>
          </w:p>
        </w:tc>
        <w:tc>
          <w:tcPr>
            <w:tcW w:w="2369" w:type="dxa"/>
          </w:tcPr>
          <w:p w14:paraId="1B0A2A49">
            <w:pPr>
              <w:autoSpaceDE w:val="0"/>
              <w:autoSpaceDN w:val="0"/>
              <w:adjustRightInd w:val="0"/>
              <w:jc w:val="left"/>
              <w:rPr>
                <w:rFonts w:hAnsi="Calibri" w:cs="宋体"/>
                <w:color w:val="auto"/>
                <w:kern w:val="0"/>
                <w:szCs w:val="24"/>
                <w:highlight w:val="none"/>
              </w:rPr>
            </w:pPr>
          </w:p>
        </w:tc>
        <w:tc>
          <w:tcPr>
            <w:tcW w:w="1077" w:type="dxa"/>
          </w:tcPr>
          <w:p w14:paraId="09A937D0">
            <w:pPr>
              <w:autoSpaceDE w:val="0"/>
              <w:autoSpaceDN w:val="0"/>
              <w:adjustRightInd w:val="0"/>
              <w:jc w:val="left"/>
              <w:rPr>
                <w:rFonts w:hAnsi="Calibri" w:cs="宋体"/>
                <w:color w:val="auto"/>
                <w:kern w:val="0"/>
                <w:szCs w:val="24"/>
                <w:highlight w:val="none"/>
              </w:rPr>
            </w:pPr>
          </w:p>
        </w:tc>
      </w:tr>
      <w:tr w14:paraId="0859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3917AEDB">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1033702C">
            <w:pPr>
              <w:autoSpaceDE w:val="0"/>
              <w:autoSpaceDN w:val="0"/>
              <w:adjustRightInd w:val="0"/>
              <w:jc w:val="left"/>
              <w:rPr>
                <w:rFonts w:hAnsi="Calibri" w:cs="宋体"/>
                <w:color w:val="auto"/>
                <w:kern w:val="0"/>
                <w:szCs w:val="24"/>
                <w:highlight w:val="none"/>
              </w:rPr>
            </w:pPr>
          </w:p>
        </w:tc>
        <w:tc>
          <w:tcPr>
            <w:tcW w:w="1576" w:type="dxa"/>
          </w:tcPr>
          <w:p w14:paraId="3FF9CBD8">
            <w:pPr>
              <w:autoSpaceDE w:val="0"/>
              <w:autoSpaceDN w:val="0"/>
              <w:adjustRightInd w:val="0"/>
              <w:jc w:val="left"/>
              <w:rPr>
                <w:rFonts w:hAnsi="Calibri" w:cs="宋体"/>
                <w:color w:val="auto"/>
                <w:kern w:val="0"/>
                <w:szCs w:val="24"/>
                <w:highlight w:val="none"/>
              </w:rPr>
            </w:pPr>
          </w:p>
        </w:tc>
        <w:tc>
          <w:tcPr>
            <w:tcW w:w="2369" w:type="dxa"/>
          </w:tcPr>
          <w:p w14:paraId="59E1289C">
            <w:pPr>
              <w:autoSpaceDE w:val="0"/>
              <w:autoSpaceDN w:val="0"/>
              <w:adjustRightInd w:val="0"/>
              <w:jc w:val="left"/>
              <w:rPr>
                <w:rFonts w:hAnsi="Calibri" w:cs="宋体"/>
                <w:color w:val="auto"/>
                <w:kern w:val="0"/>
                <w:szCs w:val="24"/>
                <w:highlight w:val="none"/>
              </w:rPr>
            </w:pPr>
          </w:p>
        </w:tc>
        <w:tc>
          <w:tcPr>
            <w:tcW w:w="1077" w:type="dxa"/>
          </w:tcPr>
          <w:p w14:paraId="599E3199">
            <w:pPr>
              <w:autoSpaceDE w:val="0"/>
              <w:autoSpaceDN w:val="0"/>
              <w:adjustRightInd w:val="0"/>
              <w:jc w:val="left"/>
              <w:rPr>
                <w:rFonts w:hAnsi="Calibri" w:cs="宋体"/>
                <w:color w:val="auto"/>
                <w:kern w:val="0"/>
                <w:szCs w:val="24"/>
                <w:highlight w:val="none"/>
              </w:rPr>
            </w:pPr>
          </w:p>
        </w:tc>
      </w:tr>
      <w:tr w14:paraId="5806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7C78267E">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09BE6D39">
            <w:pPr>
              <w:autoSpaceDE w:val="0"/>
              <w:autoSpaceDN w:val="0"/>
              <w:adjustRightInd w:val="0"/>
              <w:jc w:val="left"/>
              <w:rPr>
                <w:rFonts w:hAnsi="Calibri" w:cs="宋体"/>
                <w:color w:val="auto"/>
                <w:kern w:val="0"/>
                <w:szCs w:val="24"/>
                <w:highlight w:val="none"/>
              </w:rPr>
            </w:pPr>
          </w:p>
        </w:tc>
        <w:tc>
          <w:tcPr>
            <w:tcW w:w="1576" w:type="dxa"/>
          </w:tcPr>
          <w:p w14:paraId="35836C6B">
            <w:pPr>
              <w:autoSpaceDE w:val="0"/>
              <w:autoSpaceDN w:val="0"/>
              <w:adjustRightInd w:val="0"/>
              <w:jc w:val="left"/>
              <w:rPr>
                <w:rFonts w:hAnsi="Calibri" w:cs="宋体"/>
                <w:color w:val="auto"/>
                <w:kern w:val="0"/>
                <w:szCs w:val="24"/>
                <w:highlight w:val="none"/>
              </w:rPr>
            </w:pPr>
          </w:p>
        </w:tc>
        <w:tc>
          <w:tcPr>
            <w:tcW w:w="2369" w:type="dxa"/>
          </w:tcPr>
          <w:p w14:paraId="09D9C839">
            <w:pPr>
              <w:autoSpaceDE w:val="0"/>
              <w:autoSpaceDN w:val="0"/>
              <w:adjustRightInd w:val="0"/>
              <w:jc w:val="left"/>
              <w:rPr>
                <w:rFonts w:hAnsi="Calibri" w:cs="宋体"/>
                <w:color w:val="auto"/>
                <w:kern w:val="0"/>
                <w:szCs w:val="24"/>
                <w:highlight w:val="none"/>
              </w:rPr>
            </w:pPr>
          </w:p>
        </w:tc>
        <w:tc>
          <w:tcPr>
            <w:tcW w:w="1077" w:type="dxa"/>
          </w:tcPr>
          <w:p w14:paraId="0EE42963">
            <w:pPr>
              <w:autoSpaceDE w:val="0"/>
              <w:autoSpaceDN w:val="0"/>
              <w:adjustRightInd w:val="0"/>
              <w:jc w:val="left"/>
              <w:rPr>
                <w:rFonts w:hAnsi="Calibri" w:cs="宋体"/>
                <w:color w:val="auto"/>
                <w:kern w:val="0"/>
                <w:szCs w:val="24"/>
                <w:highlight w:val="none"/>
              </w:rPr>
            </w:pPr>
          </w:p>
        </w:tc>
      </w:tr>
    </w:tbl>
    <w:p w14:paraId="446B3905">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733339FD">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1.</w:t>
      </w:r>
      <w:r>
        <w:rPr>
          <w:rFonts w:hint="eastAsia" w:hAnsi="宋体" w:cs="宋体"/>
          <w:color w:val="auto"/>
          <w:kern w:val="0"/>
          <w:szCs w:val="21"/>
          <w:highlight w:val="none"/>
        </w:rPr>
        <w:t>管理关系：是指不具有出资持股关系的其他单位之间存在的管理与被管理关系，如一些上下级关系的事业单位和团体组织。</w:t>
      </w:r>
    </w:p>
    <w:p w14:paraId="020C585C">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2.</w:t>
      </w:r>
      <w:r>
        <w:rPr>
          <w:rFonts w:hint="eastAsia" w:hAnsi="宋体" w:cs="宋体"/>
          <w:color w:val="auto"/>
          <w:kern w:val="0"/>
          <w:szCs w:val="21"/>
          <w:highlight w:val="none"/>
        </w:rPr>
        <w:t>本表所指的管理关系仅限于直接管理关系，不包括间接的管理关系。</w:t>
      </w:r>
    </w:p>
    <w:p w14:paraId="6799E0A5">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3.</w:t>
      </w:r>
      <w:r>
        <w:rPr>
          <w:rFonts w:hint="eastAsia" w:hAnsi="宋体" w:cs="宋体"/>
          <w:color w:val="auto"/>
          <w:kern w:val="0"/>
          <w:szCs w:val="21"/>
          <w:highlight w:val="none"/>
        </w:rPr>
        <w:t>供应商不存在直接管理关系的，则填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616467A6">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11D4D11A">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0935D26C">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FAA06E1">
      <w:pPr>
        <w:spacing w:line="440" w:lineRule="exact"/>
        <w:ind w:firstLine="420" w:firstLineChars="200"/>
        <w:rPr>
          <w:rFonts w:ascii="Calibri" w:hAnsi="宋体"/>
          <w:b/>
          <w:color w:val="auto"/>
          <w:szCs w:val="21"/>
          <w:highlight w:val="none"/>
        </w:rPr>
      </w:pPr>
      <w:r>
        <w:rPr>
          <w:rFonts w:hint="eastAsia" w:hAnsi="宋体"/>
          <w:color w:val="auto"/>
          <w:szCs w:val="21"/>
          <w:highlight w:val="none"/>
        </w:rPr>
        <w:t>6、资格声明函</w:t>
      </w:r>
    </w:p>
    <w:p w14:paraId="0853C999">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资格声明函</w:t>
      </w:r>
    </w:p>
    <w:p w14:paraId="1944C48F">
      <w:pPr>
        <w:spacing w:line="340" w:lineRule="exact"/>
        <w:jc w:val="left"/>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中兴桂（北京）国际招标有限公司</w:t>
      </w:r>
      <w:r>
        <w:rPr>
          <w:rFonts w:hint="eastAsia" w:hAnsi="宋体"/>
          <w:color w:val="auto"/>
          <w:szCs w:val="21"/>
          <w:highlight w:val="none"/>
        </w:rPr>
        <w:t>：</w:t>
      </w:r>
    </w:p>
    <w:p w14:paraId="2A4F54F3">
      <w:pPr>
        <w:spacing w:line="340" w:lineRule="exact"/>
        <w:ind w:firstLine="420" w:firstLineChars="200"/>
        <w:rPr>
          <w:rFonts w:hAnsi="宋体"/>
          <w:color w:val="auto"/>
          <w:szCs w:val="21"/>
          <w:highlight w:val="none"/>
        </w:rPr>
      </w:pPr>
      <w:r>
        <w:rPr>
          <w:rFonts w:hint="eastAsia" w:hAnsi="宋体"/>
          <w:color w:val="auto"/>
          <w:szCs w:val="21"/>
          <w:highlight w:val="none"/>
          <w:u w:val="single"/>
        </w:rPr>
        <w:t xml:space="preserve">   （供应商名称）   </w:t>
      </w:r>
      <w:r>
        <w:rPr>
          <w:rFonts w:hint="eastAsia" w:hAnsi="宋体"/>
          <w:color w:val="auto"/>
          <w:szCs w:val="21"/>
          <w:highlight w:val="none"/>
        </w:rPr>
        <w:t>系中华人民共和国合法供应商， 经营地址</w:t>
      </w:r>
      <w:r>
        <w:rPr>
          <w:rFonts w:hint="eastAsia" w:hAnsi="宋体"/>
          <w:color w:val="auto"/>
          <w:szCs w:val="21"/>
          <w:highlight w:val="none"/>
          <w:u w:val="single"/>
        </w:rPr>
        <w:t xml:space="preserve">               </w:t>
      </w:r>
      <w:r>
        <w:rPr>
          <w:rFonts w:hint="eastAsia" w:hAnsi="宋体"/>
          <w:color w:val="auto"/>
          <w:szCs w:val="21"/>
          <w:highlight w:val="none"/>
        </w:rPr>
        <w:t>。</w:t>
      </w:r>
    </w:p>
    <w:p w14:paraId="54D24E7B">
      <w:pPr>
        <w:spacing w:line="340" w:lineRule="exact"/>
        <w:ind w:firstLine="420" w:firstLineChars="200"/>
        <w:rPr>
          <w:rFonts w:hAnsi="宋体"/>
          <w:color w:val="auto"/>
          <w:szCs w:val="21"/>
          <w:highlight w:val="none"/>
        </w:rPr>
      </w:pPr>
      <w:r>
        <w:rPr>
          <w:rFonts w:hint="eastAsia" w:hAnsi="宋体"/>
          <w:color w:val="auto"/>
          <w:szCs w:val="21"/>
          <w:highlight w:val="none"/>
        </w:rPr>
        <w:t>我方愿意参加贵方组织的</w:t>
      </w:r>
      <w:r>
        <w:rPr>
          <w:rFonts w:hint="eastAsia" w:hAnsi="宋体"/>
          <w:color w:val="auto"/>
          <w:szCs w:val="21"/>
          <w:highlight w:val="none"/>
          <w:u w:val="single"/>
        </w:rPr>
        <w:t xml:space="preserve">  （项目名称）  </w:t>
      </w:r>
      <w:r>
        <w:rPr>
          <w:rFonts w:hint="eastAsia" w:hAnsi="宋体"/>
          <w:color w:val="auto"/>
          <w:szCs w:val="21"/>
          <w:highlight w:val="none"/>
        </w:rPr>
        <w:t>项目的磋商，为便于贵方公正、择优地确定成交供应商及其磋商产品和服务，我方就本次磋商有关事项郑重声明如下：</w:t>
      </w:r>
    </w:p>
    <w:p w14:paraId="23CC733B">
      <w:pPr>
        <w:spacing w:line="340" w:lineRule="exact"/>
        <w:ind w:firstLine="420" w:firstLineChars="200"/>
        <w:rPr>
          <w:rFonts w:hAnsi="宋体"/>
          <w:color w:val="auto"/>
          <w:szCs w:val="21"/>
          <w:highlight w:val="none"/>
        </w:rPr>
      </w:pPr>
      <w:r>
        <w:rPr>
          <w:rFonts w:hint="eastAsia" w:hAnsi="宋体"/>
          <w:color w:val="auto"/>
          <w:szCs w:val="21"/>
          <w:highlight w:val="none"/>
        </w:rPr>
        <w:t>1.我方向贵方提交的所有响应文件、资料都是准确的和真实的。</w:t>
      </w:r>
    </w:p>
    <w:p w14:paraId="018CDAE2">
      <w:pPr>
        <w:spacing w:line="340" w:lineRule="exact"/>
        <w:ind w:firstLine="420" w:firstLineChars="200"/>
        <w:rPr>
          <w:rFonts w:hAnsi="宋体"/>
          <w:color w:val="auto"/>
          <w:szCs w:val="21"/>
          <w:highlight w:val="none"/>
        </w:rPr>
      </w:pPr>
      <w:r>
        <w:rPr>
          <w:rFonts w:hint="eastAsia"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839A31D">
      <w:pPr>
        <w:spacing w:line="340" w:lineRule="exact"/>
        <w:ind w:firstLine="420" w:firstLineChars="200"/>
        <w:rPr>
          <w:rFonts w:hAnsi="宋体"/>
          <w:color w:val="auto"/>
          <w:szCs w:val="21"/>
          <w:highlight w:val="none"/>
        </w:rPr>
      </w:pPr>
      <w:r>
        <w:rPr>
          <w:rFonts w:hint="eastAsia" w:hAnsi="宋体"/>
          <w:color w:val="auto"/>
          <w:szCs w:val="21"/>
          <w:highlight w:val="none"/>
        </w:rPr>
        <w:t>3.在此，我方宣布同意如下：</w:t>
      </w:r>
    </w:p>
    <w:p w14:paraId="238F7D5C">
      <w:pPr>
        <w:spacing w:line="340" w:lineRule="exact"/>
        <w:ind w:firstLine="420" w:firstLineChars="200"/>
        <w:rPr>
          <w:rFonts w:hAnsi="宋体"/>
          <w:color w:val="auto"/>
          <w:szCs w:val="21"/>
          <w:highlight w:val="none"/>
        </w:rPr>
      </w:pPr>
      <w:r>
        <w:rPr>
          <w:rFonts w:hint="eastAsia" w:hAnsi="宋体"/>
          <w:color w:val="auto"/>
          <w:szCs w:val="21"/>
          <w:highlight w:val="none"/>
        </w:rPr>
        <w:t>（1）将按竞争性磋商文件的约定履行合同责任和义务；</w:t>
      </w:r>
    </w:p>
    <w:p w14:paraId="393A288B">
      <w:pPr>
        <w:spacing w:line="340" w:lineRule="exact"/>
        <w:ind w:firstLine="420" w:firstLineChars="200"/>
        <w:rPr>
          <w:rFonts w:hAnsi="宋体"/>
          <w:color w:val="auto"/>
          <w:szCs w:val="21"/>
          <w:highlight w:val="none"/>
        </w:rPr>
      </w:pPr>
      <w:r>
        <w:rPr>
          <w:rFonts w:hint="eastAsia" w:hAnsi="宋体"/>
          <w:color w:val="auto"/>
          <w:szCs w:val="21"/>
          <w:highlight w:val="none"/>
        </w:rPr>
        <w:t>（2）已详细审查全部竞争性磋商文件，包括澄清或者更正公告（如有）；</w:t>
      </w:r>
    </w:p>
    <w:p w14:paraId="527791DF">
      <w:pPr>
        <w:spacing w:line="340" w:lineRule="exact"/>
        <w:ind w:firstLine="420" w:firstLineChars="200"/>
        <w:rPr>
          <w:rFonts w:hAnsi="宋体"/>
          <w:color w:val="auto"/>
          <w:szCs w:val="21"/>
          <w:highlight w:val="none"/>
        </w:rPr>
      </w:pPr>
      <w:r>
        <w:rPr>
          <w:rFonts w:hint="eastAsia" w:hAnsi="宋体"/>
          <w:color w:val="auto"/>
          <w:szCs w:val="21"/>
          <w:highlight w:val="none"/>
        </w:rPr>
        <w:t>（3）同意提供按照贵方可能要求的与磋商有关的一切数据或者资料；</w:t>
      </w:r>
    </w:p>
    <w:p w14:paraId="3629C31B">
      <w:pPr>
        <w:spacing w:line="340" w:lineRule="exact"/>
        <w:ind w:firstLine="420" w:firstLineChars="200"/>
        <w:rPr>
          <w:rFonts w:hAnsi="宋体"/>
          <w:color w:val="auto"/>
          <w:szCs w:val="21"/>
          <w:highlight w:val="none"/>
        </w:rPr>
      </w:pPr>
      <w:r>
        <w:rPr>
          <w:rFonts w:hint="eastAsia" w:hAnsi="宋体"/>
          <w:color w:val="auto"/>
          <w:szCs w:val="21"/>
          <w:highlight w:val="none"/>
        </w:rPr>
        <w:t>（4）响应竞争性磋商文件规定的磋商有效期。</w:t>
      </w:r>
    </w:p>
    <w:p w14:paraId="7D23EBCB">
      <w:pPr>
        <w:spacing w:line="340" w:lineRule="exact"/>
        <w:ind w:firstLine="420" w:firstLineChars="200"/>
        <w:rPr>
          <w:rFonts w:hAnsi="宋体"/>
          <w:color w:val="auto"/>
          <w:szCs w:val="21"/>
          <w:highlight w:val="none"/>
        </w:rPr>
      </w:pPr>
      <w:r>
        <w:rPr>
          <w:rFonts w:hint="eastAsia" w:hAnsi="宋体"/>
          <w:color w:val="auto"/>
          <w:szCs w:val="21"/>
          <w:highlight w:val="none"/>
        </w:rPr>
        <w:t>4.我方承诺符合《中华人民共和国政府采购法》第二十二条规定：</w:t>
      </w:r>
    </w:p>
    <w:p w14:paraId="66FBE21E">
      <w:pPr>
        <w:spacing w:line="3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1EC49D3B">
      <w:pPr>
        <w:spacing w:line="3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0BF8633B">
      <w:pPr>
        <w:spacing w:line="3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116DCA9D">
      <w:pPr>
        <w:spacing w:line="3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549C6BA7">
      <w:pPr>
        <w:spacing w:line="3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2B9670B4">
      <w:pPr>
        <w:spacing w:line="3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03C315B3">
      <w:pPr>
        <w:spacing w:line="340" w:lineRule="exact"/>
        <w:ind w:firstLine="420" w:firstLineChars="200"/>
        <w:rPr>
          <w:rFonts w:hAnsi="宋体"/>
          <w:color w:val="auto"/>
          <w:szCs w:val="21"/>
          <w:highlight w:val="none"/>
        </w:rPr>
      </w:pPr>
      <w:r>
        <w:rPr>
          <w:rFonts w:hint="eastAsia" w:hAnsi="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A0BBB1F">
      <w:pPr>
        <w:spacing w:line="340" w:lineRule="exact"/>
        <w:ind w:firstLine="420" w:firstLineChars="200"/>
        <w:rPr>
          <w:rFonts w:hAnsi="宋体"/>
          <w:color w:val="auto"/>
          <w:szCs w:val="21"/>
          <w:highlight w:val="none"/>
        </w:rPr>
      </w:pPr>
      <w:r>
        <w:rPr>
          <w:rFonts w:hint="eastAsia" w:hAnsi="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54C3D7F">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□我方本次响应文件内容中未涉及商业秘密；</w:t>
      </w:r>
    </w:p>
    <w:p w14:paraId="410687F0">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□我方本次响应文件涉及商业秘密的内容有：</w:t>
      </w:r>
      <w:r>
        <w:rPr>
          <w:rFonts w:hint="eastAsia" w:hAnsi="宋体"/>
          <w:color w:val="auto"/>
          <w:szCs w:val="21"/>
          <w:highlight w:val="none"/>
          <w:u w:val="single"/>
        </w:rPr>
        <w:t xml:space="preserve">                 </w:t>
      </w:r>
      <w:r>
        <w:rPr>
          <w:rFonts w:hint="eastAsia" w:hAnsi="宋体"/>
          <w:color w:val="auto"/>
          <w:szCs w:val="21"/>
          <w:highlight w:val="none"/>
        </w:rPr>
        <w:t>；</w:t>
      </w:r>
    </w:p>
    <w:p w14:paraId="5C9A0200">
      <w:pPr>
        <w:wordWrap w:val="0"/>
        <w:spacing w:line="340" w:lineRule="exact"/>
        <w:ind w:firstLine="420" w:firstLineChars="200"/>
        <w:rPr>
          <w:rFonts w:hAnsi="宋体"/>
          <w:color w:val="auto"/>
          <w:szCs w:val="21"/>
          <w:highlight w:val="none"/>
        </w:rPr>
      </w:pPr>
      <w:r>
        <w:rPr>
          <w:rFonts w:hint="eastAsia" w:hAnsi="宋体"/>
          <w:color w:val="auto"/>
          <w:szCs w:val="21"/>
          <w:highlight w:val="none"/>
        </w:rPr>
        <w:t>7.与本磋商有关的一切正式往来信函请寄：</w:t>
      </w:r>
      <w:r>
        <w:rPr>
          <w:rFonts w:hint="eastAsia" w:hAnsi="宋体"/>
          <w:color w:val="auto"/>
          <w:szCs w:val="21"/>
          <w:highlight w:val="none"/>
          <w:u w:val="single"/>
        </w:rPr>
        <w:t xml:space="preserve">          </w:t>
      </w:r>
      <w:r>
        <w:rPr>
          <w:rFonts w:hint="eastAsia" w:hAnsi="宋体"/>
          <w:color w:val="auto"/>
          <w:szCs w:val="21"/>
          <w:highlight w:val="none"/>
        </w:rPr>
        <w:t>邮政编号：</w:t>
      </w:r>
      <w:r>
        <w:rPr>
          <w:rFonts w:hint="eastAsia" w:hAnsi="宋体"/>
          <w:color w:val="auto"/>
          <w:szCs w:val="21"/>
          <w:highlight w:val="none"/>
          <w:u w:val="single"/>
        </w:rPr>
        <w:t xml:space="preserve">         </w:t>
      </w:r>
    </w:p>
    <w:p w14:paraId="57FD2EF6">
      <w:pPr>
        <w:wordWrap w:val="0"/>
        <w:spacing w:line="340" w:lineRule="exact"/>
        <w:ind w:firstLine="420" w:firstLineChars="200"/>
        <w:rPr>
          <w:rFonts w:hAnsi="宋体"/>
          <w:color w:val="auto"/>
          <w:szCs w:val="21"/>
          <w:highlight w:val="none"/>
        </w:rPr>
      </w:pPr>
      <w:r>
        <w:rPr>
          <w:rFonts w:hint="eastAsia" w:hAnsi="宋体"/>
          <w:color w:val="auto"/>
          <w:szCs w:val="21"/>
          <w:highlight w:val="none"/>
        </w:rPr>
        <w:t>电话/传真：</w:t>
      </w:r>
      <w:r>
        <w:rPr>
          <w:rFonts w:hint="eastAsia" w:hAnsi="宋体"/>
          <w:color w:val="auto"/>
          <w:szCs w:val="21"/>
          <w:highlight w:val="none"/>
          <w:u w:val="single"/>
        </w:rPr>
        <w:t xml:space="preserve">          </w:t>
      </w:r>
      <w:r>
        <w:rPr>
          <w:rFonts w:hint="eastAsia" w:hAnsi="宋体"/>
          <w:color w:val="auto"/>
          <w:szCs w:val="21"/>
          <w:highlight w:val="none"/>
        </w:rPr>
        <w:t>电子函件：</w:t>
      </w:r>
      <w:r>
        <w:rPr>
          <w:rFonts w:hint="eastAsia" w:hAnsi="宋体"/>
          <w:color w:val="auto"/>
          <w:szCs w:val="21"/>
          <w:highlight w:val="none"/>
          <w:u w:val="single"/>
        </w:rPr>
        <w:t xml:space="preserve">          </w:t>
      </w:r>
    </w:p>
    <w:p w14:paraId="38866D23">
      <w:pPr>
        <w:wordWrap w:val="0"/>
        <w:spacing w:line="3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r>
        <w:rPr>
          <w:rFonts w:hint="eastAsia" w:hAnsi="宋体"/>
          <w:color w:val="auto"/>
          <w:szCs w:val="21"/>
          <w:highlight w:val="none"/>
        </w:rPr>
        <w:t>帐号：</w:t>
      </w:r>
      <w:r>
        <w:rPr>
          <w:rFonts w:hint="eastAsia" w:hAnsi="宋体"/>
          <w:color w:val="auto"/>
          <w:szCs w:val="21"/>
          <w:highlight w:val="none"/>
          <w:u w:val="single"/>
        </w:rPr>
        <w:t xml:space="preserve">          </w:t>
      </w:r>
    </w:p>
    <w:p w14:paraId="11CE71F8">
      <w:pPr>
        <w:spacing w:line="340" w:lineRule="exact"/>
        <w:ind w:firstLine="420" w:firstLineChars="200"/>
        <w:rPr>
          <w:rFonts w:hAnsi="宋体"/>
          <w:color w:val="auto"/>
          <w:szCs w:val="21"/>
          <w:highlight w:val="none"/>
        </w:rPr>
      </w:pPr>
      <w:r>
        <w:rPr>
          <w:rFonts w:hint="eastAsia" w:hAnsi="宋体"/>
          <w:color w:val="auto"/>
          <w:szCs w:val="21"/>
          <w:highlight w:val="none"/>
        </w:rPr>
        <w:t>8.以上事项如有虚假或者隐瞒，我方愿意承担一切后果，并不再寻求任何旨在减轻或者免除法律责任的辩解。</w:t>
      </w:r>
    </w:p>
    <w:p w14:paraId="4D11025B">
      <w:pPr>
        <w:spacing w:line="340" w:lineRule="exact"/>
        <w:ind w:firstLine="420" w:firstLineChars="200"/>
        <w:rPr>
          <w:rFonts w:hAnsi="宋体"/>
          <w:color w:val="auto"/>
          <w:szCs w:val="21"/>
          <w:highlight w:val="none"/>
        </w:rPr>
      </w:pPr>
      <w:r>
        <w:rPr>
          <w:rFonts w:hint="eastAsia" w:hAnsi="宋体"/>
          <w:color w:val="auto"/>
          <w:szCs w:val="21"/>
          <w:highlight w:val="none"/>
        </w:rPr>
        <w:t>特此承诺。</w:t>
      </w:r>
    </w:p>
    <w:p w14:paraId="7589AFE6">
      <w:pPr>
        <w:wordWrap w:val="0"/>
        <w:spacing w:line="340" w:lineRule="exact"/>
        <w:ind w:firstLine="5953" w:firstLineChars="2835"/>
        <w:rPr>
          <w:rFonts w:hAnsi="宋体"/>
          <w:color w:val="auto"/>
          <w:szCs w:val="21"/>
          <w:highlight w:val="none"/>
        </w:rPr>
      </w:pPr>
      <w:r>
        <w:rPr>
          <w:rFonts w:hint="eastAsia" w:hAnsi="宋体"/>
          <w:color w:val="auto"/>
          <w:szCs w:val="21"/>
          <w:highlight w:val="none"/>
        </w:rPr>
        <w:t>供应商名称（</w:t>
      </w:r>
      <w:r>
        <w:rPr>
          <w:rFonts w:hint="eastAsia" w:hAnsi="宋体" w:cs="宋体"/>
          <w:color w:val="auto"/>
          <w:kern w:val="0"/>
          <w:szCs w:val="21"/>
          <w:highlight w:val="none"/>
        </w:rPr>
        <w:t>盖章</w:t>
      </w:r>
      <w:r>
        <w:rPr>
          <w:rFonts w:hint="eastAsia" w:hAnsi="宋体"/>
          <w:color w:val="auto"/>
          <w:szCs w:val="21"/>
          <w:highlight w:val="none"/>
        </w:rPr>
        <w:t>）：</w:t>
      </w:r>
      <w:r>
        <w:rPr>
          <w:rFonts w:hint="eastAsia" w:hAnsi="宋体"/>
          <w:color w:val="auto"/>
          <w:szCs w:val="21"/>
          <w:highlight w:val="none"/>
          <w:u w:val="single"/>
        </w:rPr>
        <w:t xml:space="preserve">          </w:t>
      </w:r>
    </w:p>
    <w:p w14:paraId="17A8D118">
      <w:pPr>
        <w:spacing w:line="3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6689FB84">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6D6CFEF4">
      <w:pPr>
        <w:spacing w:line="440" w:lineRule="exact"/>
        <w:ind w:firstLine="420" w:firstLineChars="200"/>
        <w:jc w:val="left"/>
        <w:rPr>
          <w:rFonts w:hAnsi="宋体"/>
          <w:color w:val="auto"/>
          <w:szCs w:val="21"/>
          <w:highlight w:val="none"/>
        </w:rPr>
      </w:pPr>
      <w:r>
        <w:rPr>
          <w:rFonts w:hint="eastAsia" w:hAnsi="宋体"/>
          <w:color w:val="auto"/>
          <w:szCs w:val="21"/>
          <w:highlight w:val="none"/>
        </w:rPr>
        <w:t>7、中小企业声明函或监狱企业证明文件或残疾人福利性单位声明函</w:t>
      </w:r>
    </w:p>
    <w:p w14:paraId="2B5F320A">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Ansi="宋体" w:cs="Arial"/>
          <w:b/>
          <w:color w:val="auto"/>
          <w:sz w:val="28"/>
          <w:highlight w:val="none"/>
        </w:rPr>
        <w:t>中小企业声明函</w:t>
      </w:r>
    </w:p>
    <w:p w14:paraId="683C54DC">
      <w:pPr>
        <w:spacing w:line="500" w:lineRule="exact"/>
        <w:ind w:firstLine="420" w:firstLineChars="200"/>
        <w:jc w:val="left"/>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w:t>
      </w:r>
      <w:r>
        <w:rPr>
          <w:rFonts w:hint="eastAsia"/>
          <w:color w:val="auto"/>
          <w:highlight w:val="none"/>
        </w:rPr>
        <w:t>（单位名称）的</w:t>
      </w:r>
      <w:r>
        <w:rPr>
          <w:rFonts w:hint="eastAsia"/>
          <w:color w:val="auto"/>
          <w:highlight w:val="none"/>
          <w:u w:val="single"/>
        </w:rPr>
        <w:t xml:space="preserve">            </w:t>
      </w:r>
      <w:r>
        <w:rPr>
          <w:rFonts w:hint="eastAsia"/>
          <w:color w:val="auto"/>
          <w:highlight w:val="none"/>
        </w:rPr>
        <w:t>（项目名称）采购活动，服务全部由符合政策要求的中小企业承接。相关企业（含联合体中的中小企业、签订分包意向协议的中小企业）的具体情况如下：</w:t>
      </w:r>
    </w:p>
    <w:p w14:paraId="528F1D90">
      <w:pPr>
        <w:spacing w:line="500" w:lineRule="exact"/>
        <w:ind w:firstLine="420" w:firstLineChars="200"/>
        <w:rPr>
          <w:color w:val="auto"/>
          <w:highlight w:val="none"/>
        </w:rPr>
      </w:pPr>
      <w:r>
        <w:rPr>
          <w:rFonts w:hint="eastAsia"/>
          <w:color w:val="auto"/>
          <w:highlight w:val="none"/>
        </w:rPr>
        <w:t xml:space="preserve">1. </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160F1DAA">
      <w:pPr>
        <w:spacing w:line="500" w:lineRule="exact"/>
        <w:ind w:firstLine="420" w:firstLineChars="200"/>
        <w:rPr>
          <w:color w:val="auto"/>
          <w:highlight w:val="none"/>
        </w:rPr>
      </w:pPr>
      <w:r>
        <w:rPr>
          <w:rFonts w:hint="eastAsia"/>
          <w:color w:val="auto"/>
          <w:highlight w:val="none"/>
        </w:rPr>
        <w:t>2.</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0AC76919">
      <w:pPr>
        <w:spacing w:line="500" w:lineRule="exact"/>
        <w:ind w:left="210" w:leftChars="100" w:firstLine="210" w:firstLineChars="100"/>
        <w:rPr>
          <w:color w:val="auto"/>
          <w:highlight w:val="none"/>
        </w:rPr>
      </w:pPr>
      <w:r>
        <w:rPr>
          <w:color w:val="auto"/>
          <w:highlight w:val="none"/>
        </w:rPr>
        <w:t xml:space="preserve"> ……</w:t>
      </w:r>
    </w:p>
    <w:p w14:paraId="6D884497">
      <w:pPr>
        <w:spacing w:line="500" w:lineRule="exact"/>
        <w:ind w:left="210" w:leftChars="100" w:firstLine="210" w:firstLineChars="100"/>
        <w:rPr>
          <w:color w:val="auto"/>
          <w:highlight w:val="none"/>
        </w:rPr>
      </w:pPr>
      <w:r>
        <w:rPr>
          <w:color w:val="auto"/>
          <w:highlight w:val="none"/>
        </w:rPr>
        <w:t xml:space="preserve"> </w:t>
      </w:r>
      <w:r>
        <w:rPr>
          <w:rFonts w:hint="eastAsia"/>
          <w:color w:val="auto"/>
          <w:highlight w:val="none"/>
        </w:rPr>
        <w:t>以上企业，不属于大企业的分支机构，不存在控股股东为大企业的情形，也不存在与大企业的负责人为同一人的情形。</w:t>
      </w:r>
    </w:p>
    <w:p w14:paraId="0830AF76">
      <w:pPr>
        <w:spacing w:line="500" w:lineRule="exact"/>
        <w:ind w:left="210" w:leftChars="100" w:firstLine="210" w:firstLineChars="100"/>
        <w:rPr>
          <w:color w:val="auto"/>
          <w:highlight w:val="none"/>
        </w:rPr>
      </w:pPr>
      <w:r>
        <w:rPr>
          <w:rFonts w:hint="eastAsia"/>
          <w:color w:val="auto"/>
          <w:highlight w:val="none"/>
        </w:rPr>
        <w:t>本企业对上述声明内容的真实性负责。如有虚假，将依法承担相应责任。</w:t>
      </w:r>
      <w:r>
        <w:rPr>
          <w:color w:val="auto"/>
          <w:highlight w:val="none"/>
        </w:rPr>
        <w:t xml:space="preserve"> </w:t>
      </w:r>
    </w:p>
    <w:p w14:paraId="01B6D0F0">
      <w:pPr>
        <w:wordWrap w:val="0"/>
        <w:spacing w:line="500" w:lineRule="exact"/>
        <w:jc w:val="right"/>
        <w:rPr>
          <w:color w:val="auto"/>
          <w:highlight w:val="none"/>
        </w:rPr>
      </w:pPr>
      <w:r>
        <w:rPr>
          <w:color w:val="auto"/>
          <w:highlight w:val="none"/>
        </w:rPr>
        <w:t>企业名称（</w:t>
      </w:r>
      <w:r>
        <w:rPr>
          <w:rFonts w:hint="eastAsia" w:hAnsi="宋体"/>
          <w:color w:val="auto"/>
          <w:szCs w:val="21"/>
          <w:highlight w:val="none"/>
        </w:rPr>
        <w:t>盖</w:t>
      </w:r>
      <w:r>
        <w:rPr>
          <w:color w:val="auto"/>
          <w:highlight w:val="none"/>
        </w:rPr>
        <w:t>章）：</w:t>
      </w:r>
      <w:r>
        <w:rPr>
          <w:color w:val="auto"/>
          <w:highlight w:val="none"/>
          <w:u w:val="single"/>
        </w:rPr>
        <w:t xml:space="preserve">         </w:t>
      </w:r>
      <w:r>
        <w:rPr>
          <w:color w:val="auto"/>
          <w:highlight w:val="none"/>
        </w:rPr>
        <w:t xml:space="preserve"> </w:t>
      </w:r>
    </w:p>
    <w:p w14:paraId="3A9CF51D">
      <w:pPr>
        <w:wordWrap w:val="0"/>
        <w:spacing w:line="500" w:lineRule="exact"/>
        <w:jc w:val="right"/>
        <w:rPr>
          <w:rFonts w:hAnsi="宋体"/>
          <w:color w:val="auto"/>
          <w:highlight w:val="none"/>
        </w:rPr>
      </w:pPr>
      <w:r>
        <w:rPr>
          <w:color w:val="auto"/>
          <w:highlight w:val="none"/>
        </w:rPr>
        <w:t>日 期：</w:t>
      </w:r>
      <w:r>
        <w:rPr>
          <w:color w:val="auto"/>
          <w:highlight w:val="none"/>
          <w:u w:val="single"/>
        </w:rPr>
        <w:t xml:space="preserve">          </w:t>
      </w:r>
    </w:p>
    <w:p w14:paraId="4A147305">
      <w:pPr>
        <w:spacing w:line="500" w:lineRule="exact"/>
        <w:jc w:val="right"/>
        <w:rPr>
          <w:rFonts w:hAnsi="宋体"/>
          <w:color w:val="auto"/>
          <w:szCs w:val="21"/>
          <w:highlight w:val="none"/>
        </w:rPr>
      </w:pPr>
    </w:p>
    <w:p w14:paraId="07FD806A">
      <w:pPr>
        <w:tabs>
          <w:tab w:val="left" w:pos="3870"/>
          <w:tab w:val="left" w:pos="4085"/>
        </w:tabs>
        <w:snapToGrid w:val="0"/>
        <w:spacing w:line="420" w:lineRule="exact"/>
        <w:ind w:firstLine="420" w:firstLineChars="200"/>
        <w:jc w:val="left"/>
        <w:rPr>
          <w:rFonts w:hAnsi="宋体"/>
          <w:color w:val="auto"/>
          <w:szCs w:val="21"/>
          <w:highlight w:val="none"/>
        </w:rPr>
      </w:pPr>
      <w:r>
        <w:rPr>
          <w:rFonts w:hint="eastAsia" w:hAnsi="宋体"/>
          <w:color w:val="auto"/>
          <w:szCs w:val="21"/>
          <w:highlight w:val="none"/>
        </w:rPr>
        <w:t>备注：1、依据《工业和信息化部、国家统计局、国家发展和改革委员会、财政部关于印发中小企业划型标准规定的通知》（工信部联企业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单位将在成交公告中公布成交人《中小企业声明函》中的声明信息，接受社会监督，投标人如有虚假，将依法承担相应责任。</w:t>
      </w:r>
    </w:p>
    <w:p w14:paraId="61A7BE60">
      <w:pPr>
        <w:tabs>
          <w:tab w:val="left" w:pos="3870"/>
          <w:tab w:val="left" w:pos="4085"/>
        </w:tabs>
        <w:wordWrap w:val="0"/>
        <w:snapToGrid w:val="0"/>
        <w:spacing w:line="420" w:lineRule="exact"/>
        <w:ind w:firstLine="420" w:firstLineChars="200"/>
        <w:jc w:val="left"/>
        <w:rPr>
          <w:rFonts w:hAnsi="宋体"/>
          <w:color w:val="auto"/>
          <w:szCs w:val="21"/>
          <w:highlight w:val="none"/>
          <w:u w:val="singl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026624F4">
      <w:pPr>
        <w:tabs>
          <w:tab w:val="left" w:pos="3870"/>
          <w:tab w:val="left" w:pos="4085"/>
        </w:tabs>
        <w:snapToGrid w:val="0"/>
        <w:spacing w:line="420" w:lineRule="exact"/>
        <w:ind w:firstLine="360" w:firstLineChars="200"/>
        <w:jc w:val="left"/>
        <w:rPr>
          <w:rFonts w:hAnsi="宋体"/>
          <w:color w:val="auto"/>
          <w:szCs w:val="21"/>
          <w:highlight w:val="none"/>
        </w:rPr>
      </w:pPr>
      <w:r>
        <w:rPr>
          <w:color w:val="auto"/>
          <w:sz w:val="18"/>
          <w:highlight w:val="none"/>
        </w:rPr>
        <w:t>1从业人员、营业收入、资产总额填报上一年度数据，无上一年度数据的新成立企业可不填报。</w:t>
      </w:r>
    </w:p>
    <w:p w14:paraId="464D2303">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B6F950B">
      <w:pPr>
        <w:autoSpaceDE w:val="0"/>
        <w:autoSpaceDN w:val="0"/>
        <w:adjustRightInd w:val="0"/>
        <w:spacing w:line="360" w:lineRule="auto"/>
        <w:ind w:right="384" w:rightChars="183" w:firstLine="562" w:firstLineChars="200"/>
        <w:jc w:val="left"/>
        <w:rPr>
          <w:rFonts w:hAnsi="宋体" w:cs="Arial"/>
          <w:b/>
          <w:color w:val="auto"/>
          <w:sz w:val="28"/>
          <w:highlight w:val="none"/>
        </w:rPr>
      </w:pPr>
      <w:r>
        <w:rPr>
          <w:rFonts w:hint="eastAsia" w:hAnsi="宋体" w:cs="Arial"/>
          <w:b/>
          <w:color w:val="auto"/>
          <w:sz w:val="28"/>
          <w:highlight w:val="none"/>
        </w:rPr>
        <w:t>监狱企业证明文件</w:t>
      </w:r>
    </w:p>
    <w:p w14:paraId="3C29D0B1">
      <w:pPr>
        <w:spacing w:line="440" w:lineRule="exact"/>
        <w:ind w:firstLine="420" w:firstLineChars="200"/>
        <w:jc w:val="center"/>
        <w:rPr>
          <w:rFonts w:hAnsi="宋体"/>
          <w:color w:val="auto"/>
          <w:szCs w:val="21"/>
          <w:highlight w:val="none"/>
        </w:rPr>
      </w:pPr>
      <w:r>
        <w:rPr>
          <w:rFonts w:hint="eastAsia" w:hAnsi="宋体"/>
          <w:color w:val="auto"/>
          <w:szCs w:val="21"/>
          <w:highlight w:val="none"/>
        </w:rPr>
        <w:t>格式自拟</w:t>
      </w:r>
    </w:p>
    <w:p w14:paraId="3CA131FF">
      <w:pPr>
        <w:spacing w:line="440" w:lineRule="exact"/>
        <w:ind w:firstLine="420" w:firstLineChars="200"/>
        <w:rPr>
          <w:rFonts w:hAnsi="宋体"/>
          <w:color w:val="auto"/>
          <w:szCs w:val="21"/>
          <w:highlight w:val="none"/>
        </w:rPr>
      </w:pPr>
    </w:p>
    <w:p w14:paraId="74F9ED69">
      <w:pPr>
        <w:spacing w:line="440" w:lineRule="exact"/>
        <w:ind w:firstLine="420" w:firstLineChars="200"/>
        <w:rPr>
          <w:rFonts w:hAnsi="宋体"/>
          <w:color w:val="auto"/>
          <w:szCs w:val="21"/>
          <w:highlight w:val="none"/>
        </w:rPr>
      </w:pPr>
    </w:p>
    <w:p w14:paraId="46949735">
      <w:pPr>
        <w:spacing w:line="440" w:lineRule="exact"/>
        <w:ind w:firstLine="420" w:firstLineChars="200"/>
        <w:rPr>
          <w:rFonts w:hAnsi="宋体"/>
          <w:color w:val="auto"/>
          <w:szCs w:val="21"/>
          <w:highlight w:val="none"/>
        </w:rPr>
      </w:pPr>
    </w:p>
    <w:p w14:paraId="51D07730">
      <w:pPr>
        <w:spacing w:line="588" w:lineRule="exact"/>
        <w:jc w:val="center"/>
        <w:rPr>
          <w:rFonts w:hAnsi="宋体"/>
          <w:b/>
          <w:color w:val="auto"/>
          <w:sz w:val="28"/>
          <w:szCs w:val="28"/>
          <w:highlight w:val="none"/>
        </w:rPr>
      </w:pPr>
      <w:r>
        <w:rPr>
          <w:rFonts w:hint="eastAsia" w:hAnsi="宋体"/>
          <w:b/>
          <w:color w:val="auto"/>
          <w:sz w:val="28"/>
          <w:szCs w:val="28"/>
          <w:highlight w:val="none"/>
        </w:rPr>
        <w:t>残疾人福利性单位声明函</w:t>
      </w:r>
    </w:p>
    <w:p w14:paraId="7C7D8A33">
      <w:pPr>
        <w:spacing w:line="588" w:lineRule="exact"/>
        <w:rPr>
          <w:rFonts w:ascii="仿宋_GB2312" w:hAnsi="Calibri" w:eastAsia="仿宋_GB2312"/>
          <w:b/>
          <w:color w:val="auto"/>
          <w:spacing w:val="6"/>
          <w:sz w:val="28"/>
          <w:szCs w:val="28"/>
          <w:highlight w:val="none"/>
        </w:rPr>
      </w:pPr>
    </w:p>
    <w:p w14:paraId="6E594B52">
      <w:pPr>
        <w:spacing w:line="588" w:lineRule="exact"/>
        <w:ind w:firstLine="420" w:firstLineChars="200"/>
        <w:rPr>
          <w:rFonts w:hAnsi="宋体"/>
          <w:color w:val="auto"/>
          <w:szCs w:val="21"/>
          <w:highlight w:val="none"/>
        </w:rPr>
      </w:pPr>
      <w:r>
        <w:rPr>
          <w:rFonts w:hint="eastAsia"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E20595">
      <w:pPr>
        <w:spacing w:line="588" w:lineRule="exact"/>
        <w:ind w:firstLine="420" w:firstLineChars="200"/>
        <w:rPr>
          <w:rFonts w:hAnsi="宋体"/>
          <w:color w:val="auto"/>
          <w:szCs w:val="21"/>
          <w:highlight w:val="none"/>
        </w:rPr>
      </w:pPr>
      <w:r>
        <w:rPr>
          <w:rFonts w:hint="eastAsia" w:hAnsi="宋体"/>
          <w:color w:val="auto"/>
          <w:szCs w:val="21"/>
          <w:highlight w:val="none"/>
        </w:rPr>
        <w:t>本单位对上述声明的真实性负责。如有虚假，将依法承担相应责任。</w:t>
      </w:r>
    </w:p>
    <w:p w14:paraId="78F70CAB">
      <w:pPr>
        <w:spacing w:line="440" w:lineRule="exact"/>
        <w:ind w:firstLine="5953" w:firstLineChars="2835"/>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4847269C">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1878F256">
      <w:pPr>
        <w:spacing w:line="440" w:lineRule="exact"/>
        <w:ind w:firstLine="317" w:firstLineChars="151"/>
        <w:rPr>
          <w:rFonts w:hAnsi="宋体"/>
          <w:color w:val="auto"/>
          <w:szCs w:val="21"/>
          <w:highlight w:val="none"/>
        </w:rPr>
      </w:pPr>
    </w:p>
    <w:p w14:paraId="614202D5">
      <w:pPr>
        <w:spacing w:line="440" w:lineRule="exact"/>
        <w:ind w:firstLine="420" w:firstLineChars="200"/>
        <w:rPr>
          <w:rFonts w:hAnsi="宋体"/>
          <w:color w:val="auto"/>
          <w:szCs w:val="21"/>
          <w:highlight w:val="none"/>
        </w:rPr>
      </w:pPr>
      <w:r>
        <w:rPr>
          <w:rFonts w:hint="eastAsia" w:hAnsi="宋体"/>
          <w:color w:val="auto"/>
          <w:szCs w:val="21"/>
          <w:highlight w:val="none"/>
        </w:rPr>
        <w:t>备注：招标采购单位将在成交公告中公布成交人《残疾人福利性单位声明函》中的声明信息，接受社会监督，投标人如有虚假，将依法承担相应责任。</w:t>
      </w:r>
    </w:p>
    <w:p w14:paraId="516A618B">
      <w:pPr>
        <w:spacing w:line="520" w:lineRule="exact"/>
        <w:rPr>
          <w:rFonts w:hAnsi="宋体"/>
          <w:color w:val="auto"/>
          <w:szCs w:val="21"/>
          <w:highlight w:val="none"/>
        </w:rPr>
      </w:pPr>
    </w:p>
    <w:p w14:paraId="7475CE95">
      <w:pPr>
        <w:autoSpaceDE w:val="0"/>
        <w:autoSpaceDN w:val="0"/>
        <w:adjustRightInd w:val="0"/>
        <w:spacing w:after="120"/>
        <w:jc w:val="left"/>
        <w:rPr>
          <w:rFonts w:ascii="Calibri" w:hAnsi="Calibri"/>
          <w:color w:val="auto"/>
          <w:kern w:val="0"/>
          <w:sz w:val="34"/>
          <w:highlight w:val="none"/>
        </w:rPr>
        <w:sectPr>
          <w:pgSz w:w="11906" w:h="16838"/>
          <w:pgMar w:top="1304" w:right="1304" w:bottom="1304" w:left="1304" w:header="720" w:footer="720" w:gutter="0"/>
          <w:cols w:space="720" w:num="1"/>
          <w:docGrid w:type="lines" w:linePitch="312" w:charSpace="0"/>
        </w:sectPr>
      </w:pPr>
    </w:p>
    <w:p w14:paraId="31D85178">
      <w:pPr>
        <w:spacing w:line="500" w:lineRule="exact"/>
        <w:jc w:val="center"/>
        <w:rPr>
          <w:rFonts w:hAnsi="宋体"/>
          <w:b/>
          <w:color w:val="auto"/>
          <w:sz w:val="44"/>
          <w:szCs w:val="32"/>
          <w:highlight w:val="none"/>
        </w:rPr>
      </w:pPr>
    </w:p>
    <w:p w14:paraId="34285E35">
      <w:pPr>
        <w:spacing w:line="500" w:lineRule="exact"/>
        <w:jc w:val="center"/>
        <w:rPr>
          <w:rFonts w:hAnsi="宋体"/>
          <w:b/>
          <w:color w:val="auto"/>
          <w:sz w:val="44"/>
          <w:szCs w:val="32"/>
          <w:highlight w:val="none"/>
        </w:rPr>
      </w:pPr>
    </w:p>
    <w:p w14:paraId="678D4D18">
      <w:pPr>
        <w:spacing w:line="500" w:lineRule="exact"/>
        <w:jc w:val="center"/>
        <w:rPr>
          <w:rFonts w:hAnsi="宋体"/>
          <w:b/>
          <w:color w:val="auto"/>
          <w:sz w:val="44"/>
          <w:szCs w:val="32"/>
          <w:highlight w:val="none"/>
        </w:rPr>
      </w:pPr>
    </w:p>
    <w:p w14:paraId="19757880">
      <w:pPr>
        <w:spacing w:line="0" w:lineRule="atLeast"/>
        <w:rPr>
          <w:rFonts w:ascii="Times New Roman" w:hAnsi="Times New Roman"/>
          <w:color w:val="auto"/>
          <w:sz w:val="30"/>
          <w:highlight w:val="none"/>
        </w:rPr>
      </w:pPr>
    </w:p>
    <w:p w14:paraId="15999994">
      <w:pPr>
        <w:spacing w:line="0" w:lineRule="atLeast"/>
        <w:rPr>
          <w:rFonts w:ascii="Times New Roman" w:hAnsi="Times New Roman"/>
          <w:color w:val="auto"/>
          <w:sz w:val="30"/>
          <w:highlight w:val="none"/>
        </w:rPr>
      </w:pPr>
    </w:p>
    <w:p w14:paraId="474DF834">
      <w:pPr>
        <w:spacing w:line="0" w:lineRule="atLeast"/>
        <w:rPr>
          <w:rFonts w:ascii="Times New Roman" w:hAnsi="Times New Roman"/>
          <w:color w:val="auto"/>
          <w:sz w:val="30"/>
          <w:highlight w:val="none"/>
        </w:rPr>
      </w:pPr>
    </w:p>
    <w:p w14:paraId="6403040C">
      <w:pPr>
        <w:spacing w:line="500" w:lineRule="exact"/>
        <w:jc w:val="center"/>
        <w:rPr>
          <w:rFonts w:hAnsi="宋体"/>
          <w:b/>
          <w:color w:val="auto"/>
          <w:sz w:val="44"/>
          <w:szCs w:val="32"/>
          <w:highlight w:val="none"/>
        </w:rPr>
      </w:pPr>
      <w:r>
        <w:rPr>
          <w:rFonts w:hint="eastAsia" w:hAnsi="宋体"/>
          <w:b/>
          <w:color w:val="auto"/>
          <w:sz w:val="44"/>
          <w:szCs w:val="32"/>
          <w:highlight w:val="none"/>
        </w:rPr>
        <w:t>商务和技术文件（封面）</w:t>
      </w:r>
    </w:p>
    <w:p w14:paraId="2DEC6755">
      <w:pPr>
        <w:spacing w:line="500" w:lineRule="exact"/>
        <w:jc w:val="center"/>
        <w:rPr>
          <w:rFonts w:hAnsi="宋体"/>
          <w:color w:val="auto"/>
          <w:sz w:val="28"/>
          <w:szCs w:val="28"/>
          <w:highlight w:val="none"/>
        </w:rPr>
      </w:pPr>
    </w:p>
    <w:p w14:paraId="6A82476B">
      <w:pPr>
        <w:spacing w:line="500" w:lineRule="exact"/>
        <w:jc w:val="center"/>
        <w:rPr>
          <w:rFonts w:hAnsi="宋体"/>
          <w:color w:val="auto"/>
          <w:sz w:val="28"/>
          <w:szCs w:val="28"/>
          <w:highlight w:val="none"/>
        </w:rPr>
      </w:pPr>
    </w:p>
    <w:p w14:paraId="6EB1741D">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476B6E7D">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2550E7C1">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7FF0A506">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4B1B0CBA">
      <w:pPr>
        <w:spacing w:line="500" w:lineRule="exact"/>
        <w:rPr>
          <w:rFonts w:hAnsi="宋体"/>
          <w:color w:val="auto"/>
          <w:sz w:val="28"/>
          <w:szCs w:val="28"/>
          <w:highlight w:val="none"/>
        </w:rPr>
      </w:pPr>
    </w:p>
    <w:p w14:paraId="0804C18C">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3D907B9">
      <w:pPr>
        <w:ind w:right="384" w:rightChars="183"/>
        <w:jc w:val="left"/>
        <w:rPr>
          <w:rFonts w:hAnsi="宋体"/>
          <w:bCs/>
          <w:color w:val="auto"/>
          <w:szCs w:val="21"/>
          <w:highlight w:val="none"/>
        </w:rPr>
        <w:sectPr>
          <w:pgSz w:w="11907" w:h="16840"/>
          <w:pgMar w:top="1440" w:right="1440" w:bottom="1440" w:left="1418" w:header="851" w:footer="851" w:gutter="0"/>
          <w:cols w:space="720" w:num="1"/>
          <w:docGrid w:linePitch="312" w:charSpace="0"/>
        </w:sectPr>
      </w:pPr>
    </w:p>
    <w:p w14:paraId="4A409FCB">
      <w:pPr>
        <w:spacing w:line="400" w:lineRule="exact"/>
        <w:ind w:left="-27" w:leftChars="-13" w:firstLine="317" w:firstLineChars="151"/>
        <w:rPr>
          <w:rFonts w:hAnsi="宋体"/>
          <w:color w:val="auto"/>
          <w:szCs w:val="21"/>
          <w:highlight w:val="none"/>
        </w:rPr>
      </w:pPr>
    </w:p>
    <w:p w14:paraId="2B5DB748">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014A5EF1">
      <w:pPr>
        <w:spacing w:line="400" w:lineRule="exact"/>
        <w:ind w:left="-27" w:leftChars="-13" w:firstLine="317" w:firstLineChars="151"/>
        <w:rPr>
          <w:rFonts w:hAnsi="宋体"/>
          <w:color w:val="auto"/>
          <w:szCs w:val="21"/>
          <w:highlight w:val="none"/>
        </w:rPr>
      </w:pPr>
    </w:p>
    <w:p w14:paraId="698C8BFD">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7CF86B28">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7017616E">
      <w:pPr>
        <w:spacing w:line="400" w:lineRule="exact"/>
        <w:ind w:left="-27" w:leftChars="-13" w:firstLine="420" w:firstLineChars="200"/>
        <w:rPr>
          <w:rFonts w:hAnsi="宋体" w:cs="宋体"/>
          <w:color w:val="auto"/>
          <w:highlight w:val="none"/>
        </w:rPr>
      </w:pPr>
      <w:r>
        <w:rPr>
          <w:rFonts w:hint="eastAsia" w:hAnsi="宋体" w:cs="宋体"/>
          <w:color w:val="auto"/>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r>
        <w:rPr>
          <w:rFonts w:hint="eastAsia" w:hAnsi="宋体" w:cs="宋体"/>
          <w:color w:val="auto"/>
          <w:highlight w:val="none"/>
        </w:rPr>
        <w:t>（格式</w:t>
      </w:r>
      <w:r>
        <w:rPr>
          <w:rFonts w:hint="eastAsia" w:hAnsi="宋体"/>
          <w:color w:val="auto"/>
          <w:szCs w:val="21"/>
          <w:highlight w:val="none"/>
        </w:rPr>
        <w:t>见第七章</w:t>
      </w:r>
      <w:r>
        <w:rPr>
          <w:rFonts w:hint="eastAsia" w:hAnsi="宋体" w:cs="宋体"/>
          <w:color w:val="auto"/>
          <w:highlight w:val="none"/>
        </w:rPr>
        <w:t>）</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35DF57F2">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7E9219F">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7D9B6CC">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FB04AE3">
      <w:pPr>
        <w:spacing w:line="400" w:lineRule="exact"/>
        <w:ind w:firstLine="420" w:firstLineChars="200"/>
        <w:rPr>
          <w:rFonts w:hAnsi="宋体"/>
          <w:color w:val="auto"/>
          <w:szCs w:val="21"/>
          <w:highlight w:val="none"/>
        </w:rPr>
      </w:pPr>
      <w:r>
        <w:rPr>
          <w:rFonts w:hint="eastAsia" w:hAnsi="宋体"/>
          <w:color w:val="auto"/>
          <w:szCs w:val="21"/>
          <w:highlight w:val="none"/>
        </w:rPr>
        <w:t>7、主要施工管理人员表（格式见第七章）</w:t>
      </w:r>
      <w:r>
        <w:rPr>
          <w:rFonts w:hint="eastAsia" w:hAnsi="宋体"/>
          <w:color w:val="auto"/>
          <w:szCs w:val="21"/>
          <w:highlight w:val="none"/>
          <w:lang w:eastAsia="zh-CN"/>
        </w:rPr>
        <w:t>。</w:t>
      </w:r>
      <w:r>
        <w:rPr>
          <w:rFonts w:hint="eastAsia" w:hAnsi="宋体"/>
          <w:b/>
          <w:color w:val="auto"/>
          <w:szCs w:val="21"/>
          <w:highlight w:val="none"/>
        </w:rPr>
        <w:t>（必须提供，并加盖单位公章，否则磋商无效）</w:t>
      </w:r>
    </w:p>
    <w:p w14:paraId="4D5143FB">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hAnsi="宋体"/>
          <w:color w:val="auto"/>
          <w:highlight w:val="none"/>
        </w:rPr>
        <w:t>施工组织设计</w:t>
      </w:r>
      <w:r>
        <w:rPr>
          <w:rFonts w:hint="eastAsia" w:hAnsi="宋体"/>
          <w:color w:val="auto"/>
          <w:highlight w:val="none"/>
          <w:lang w:eastAsia="zh-CN"/>
        </w:rPr>
        <w:t>。</w:t>
      </w:r>
      <w:r>
        <w:rPr>
          <w:rFonts w:hint="eastAsia" w:hAnsi="宋体"/>
          <w:color w:val="auto"/>
          <w:szCs w:val="21"/>
          <w:highlight w:val="none"/>
        </w:rPr>
        <w:t>（格式自拟，内容要求详见第三章评审方法中评分标准第2点）</w:t>
      </w:r>
    </w:p>
    <w:p w14:paraId="487059E6">
      <w:pPr>
        <w:spacing w:line="40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3268E26D">
      <w:pPr>
        <w:spacing w:line="40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2E783820">
      <w:pPr>
        <w:spacing w:line="400" w:lineRule="exact"/>
        <w:ind w:left="-27" w:leftChars="-13" w:firstLine="317" w:firstLineChars="151"/>
        <w:rPr>
          <w:rFonts w:hAnsi="宋体" w:cs="宋体"/>
          <w:color w:val="auto"/>
          <w:highlight w:val="none"/>
        </w:rPr>
      </w:pPr>
      <w:r>
        <w:rPr>
          <w:rFonts w:hint="eastAsia" w:hAnsi="宋体" w:cs="宋体"/>
          <w:color w:val="auto"/>
          <w:highlight w:val="none"/>
        </w:rPr>
        <w:t>1、无串通磋商行为的承诺函</w:t>
      </w:r>
    </w:p>
    <w:p w14:paraId="567063B4">
      <w:pPr>
        <w:spacing w:line="400" w:lineRule="exact"/>
        <w:ind w:left="-27" w:leftChars="-13" w:firstLine="333" w:firstLineChars="151"/>
        <w:jc w:val="center"/>
        <w:rPr>
          <w:rFonts w:hAnsi="宋体" w:cs="宋体"/>
          <w:b/>
          <w:color w:val="auto"/>
          <w:sz w:val="22"/>
          <w:highlight w:val="none"/>
        </w:rPr>
      </w:pPr>
      <w:r>
        <w:rPr>
          <w:rFonts w:hint="eastAsia" w:hAnsi="宋体" w:cs="宋体"/>
          <w:b/>
          <w:color w:val="auto"/>
          <w:sz w:val="22"/>
          <w:highlight w:val="none"/>
        </w:rPr>
        <w:t>无串通磋商行为的承诺函</w:t>
      </w:r>
    </w:p>
    <w:p w14:paraId="04FBC9EB">
      <w:pPr>
        <w:spacing w:line="400" w:lineRule="exact"/>
        <w:ind w:left="-27" w:leftChars="-13" w:firstLine="420" w:firstLineChars="200"/>
        <w:rPr>
          <w:rFonts w:hAnsi="宋体" w:cs="宋体"/>
          <w:color w:val="auto"/>
          <w:highlight w:val="none"/>
        </w:rPr>
      </w:pPr>
    </w:p>
    <w:p w14:paraId="29AEA66C">
      <w:pPr>
        <w:spacing w:line="400" w:lineRule="exact"/>
        <w:ind w:left="-27" w:leftChars="-13" w:firstLine="420" w:firstLineChars="200"/>
        <w:rPr>
          <w:rFonts w:hAnsi="宋体" w:cs="宋体"/>
          <w:color w:val="auto"/>
          <w:highlight w:val="none"/>
        </w:rPr>
      </w:pPr>
      <w:r>
        <w:rPr>
          <w:rFonts w:hint="eastAsia" w:hAnsi="宋体" w:cs="宋体"/>
          <w:color w:val="auto"/>
          <w:highlight w:val="none"/>
        </w:rPr>
        <w:t>一、我方承诺无下列相互串通磋商的情形：</w:t>
      </w:r>
    </w:p>
    <w:p w14:paraId="4CFC780E">
      <w:pPr>
        <w:spacing w:line="400" w:lineRule="exact"/>
        <w:ind w:left="-27" w:leftChars="-13" w:firstLine="420" w:firstLineChars="200"/>
        <w:rPr>
          <w:rFonts w:hAnsi="宋体" w:cs="宋体"/>
          <w:color w:val="auto"/>
          <w:highlight w:val="none"/>
        </w:rPr>
      </w:pPr>
      <w:r>
        <w:rPr>
          <w:rFonts w:hint="eastAsia" w:hAnsi="宋体" w:cs="宋体"/>
          <w:color w:val="auto"/>
          <w:highlight w:val="none"/>
        </w:rPr>
        <w:t>1.不同供应商的响应文件由同一单位或者个人编制；</w:t>
      </w:r>
    </w:p>
    <w:p w14:paraId="3B5F960F">
      <w:pPr>
        <w:spacing w:line="400" w:lineRule="exact"/>
        <w:ind w:left="-27" w:leftChars="-13" w:firstLine="420" w:firstLineChars="200"/>
        <w:rPr>
          <w:rFonts w:hAnsi="宋体" w:cs="宋体"/>
          <w:color w:val="auto"/>
          <w:highlight w:val="none"/>
        </w:rPr>
      </w:pPr>
      <w:r>
        <w:rPr>
          <w:rFonts w:hint="eastAsia" w:hAnsi="宋体" w:cs="宋体"/>
          <w:color w:val="auto"/>
          <w:highlight w:val="none"/>
        </w:rPr>
        <w:t>2.不同供应商委托同一单位或者个人办理磋商事宜；</w:t>
      </w:r>
    </w:p>
    <w:p w14:paraId="6622F60B">
      <w:pPr>
        <w:spacing w:line="400" w:lineRule="exact"/>
        <w:ind w:left="-27" w:leftChars="-13" w:firstLine="420" w:firstLineChars="200"/>
        <w:rPr>
          <w:rFonts w:hAnsi="宋体" w:cs="宋体"/>
          <w:color w:val="auto"/>
          <w:highlight w:val="none"/>
        </w:rPr>
      </w:pPr>
      <w:r>
        <w:rPr>
          <w:rFonts w:hint="eastAsia" w:hAnsi="宋体" w:cs="宋体"/>
          <w:color w:val="auto"/>
          <w:highlight w:val="none"/>
        </w:rPr>
        <w:t>3.不同供应商的响应文件载明的项目管理员为同一个人；</w:t>
      </w:r>
    </w:p>
    <w:p w14:paraId="604532DD">
      <w:pPr>
        <w:spacing w:line="400" w:lineRule="exact"/>
        <w:ind w:left="-27" w:leftChars="-13" w:firstLine="420" w:firstLineChars="200"/>
        <w:rPr>
          <w:rFonts w:hAnsi="宋体" w:cs="宋体"/>
          <w:color w:val="auto"/>
          <w:highlight w:val="none"/>
        </w:rPr>
      </w:pPr>
      <w:r>
        <w:rPr>
          <w:rFonts w:hint="eastAsia" w:hAnsi="宋体" w:cs="宋体"/>
          <w:color w:val="auto"/>
          <w:highlight w:val="none"/>
        </w:rPr>
        <w:t>4.不同供应商的响应文件异常一致或者响应报价呈规律性差异；</w:t>
      </w:r>
    </w:p>
    <w:p w14:paraId="7C727A8C">
      <w:pPr>
        <w:spacing w:line="400" w:lineRule="exact"/>
        <w:ind w:left="-27" w:leftChars="-13" w:firstLine="420" w:firstLineChars="200"/>
        <w:rPr>
          <w:rFonts w:hAnsi="宋体" w:cs="宋体"/>
          <w:color w:val="auto"/>
          <w:highlight w:val="none"/>
        </w:rPr>
      </w:pPr>
      <w:r>
        <w:rPr>
          <w:rFonts w:hint="eastAsia" w:hAnsi="宋体" w:cs="宋体"/>
          <w:color w:val="auto"/>
          <w:highlight w:val="none"/>
        </w:rPr>
        <w:t>5.不同供应商的响应文件相互混装；</w:t>
      </w:r>
    </w:p>
    <w:p w14:paraId="7B47A5DB">
      <w:pPr>
        <w:spacing w:line="400" w:lineRule="exact"/>
        <w:ind w:left="-27" w:leftChars="-13" w:firstLine="420" w:firstLineChars="200"/>
        <w:rPr>
          <w:rFonts w:hAnsi="宋体" w:cs="宋体"/>
          <w:color w:val="auto"/>
          <w:highlight w:val="none"/>
        </w:rPr>
      </w:pPr>
      <w:r>
        <w:rPr>
          <w:rFonts w:hint="eastAsia" w:hAnsi="宋体" w:cs="宋体"/>
          <w:color w:val="auto"/>
          <w:highlight w:val="none"/>
        </w:rPr>
        <w:t>6.不同供应商的磋商保证金从同一单位或者个人账户转出。</w:t>
      </w:r>
    </w:p>
    <w:p w14:paraId="0667A605">
      <w:pPr>
        <w:spacing w:line="400" w:lineRule="exact"/>
        <w:ind w:left="-27" w:leftChars="-13" w:firstLine="420" w:firstLineChars="200"/>
        <w:rPr>
          <w:rFonts w:hAnsi="宋体" w:cs="宋体"/>
          <w:color w:val="auto"/>
          <w:highlight w:val="none"/>
        </w:rPr>
      </w:pPr>
      <w:r>
        <w:rPr>
          <w:rFonts w:hint="eastAsia" w:hAnsi="宋体" w:cs="宋体"/>
          <w:color w:val="auto"/>
          <w:highlight w:val="none"/>
        </w:rPr>
        <w:t>二、我方承诺无下列恶意串通的情形：</w:t>
      </w:r>
    </w:p>
    <w:p w14:paraId="6CEEFFC5">
      <w:pPr>
        <w:spacing w:line="400" w:lineRule="exact"/>
        <w:ind w:left="-27" w:leftChars="-13" w:firstLine="420" w:firstLineChars="200"/>
        <w:rPr>
          <w:rFonts w:hAnsi="宋体" w:cs="宋体"/>
          <w:color w:val="auto"/>
          <w:highlight w:val="none"/>
        </w:rPr>
      </w:pPr>
      <w:r>
        <w:rPr>
          <w:rFonts w:hint="eastAsia" w:hAnsi="宋体" w:cs="宋体"/>
          <w:color w:val="auto"/>
          <w:highlight w:val="none"/>
        </w:rPr>
        <w:t>1.供应商直接或者间接从采购人或者采购代理机构处获得其他供应商的相关信息并修改其响应文件；</w:t>
      </w:r>
    </w:p>
    <w:p w14:paraId="13CCA9BC">
      <w:pPr>
        <w:spacing w:line="400" w:lineRule="exact"/>
        <w:ind w:left="-27" w:leftChars="-13" w:firstLine="420" w:firstLineChars="200"/>
        <w:rPr>
          <w:rFonts w:hAnsi="宋体" w:cs="宋体"/>
          <w:color w:val="auto"/>
          <w:highlight w:val="none"/>
        </w:rPr>
      </w:pPr>
      <w:r>
        <w:rPr>
          <w:rFonts w:hint="eastAsia" w:hAnsi="宋体" w:cs="宋体"/>
          <w:color w:val="auto"/>
          <w:highlight w:val="none"/>
        </w:rPr>
        <w:t>2.供应商按照采购人或者采购代理机构的授意撤换、修改响应文件；</w:t>
      </w:r>
    </w:p>
    <w:p w14:paraId="77D769EE">
      <w:pPr>
        <w:spacing w:line="400" w:lineRule="exact"/>
        <w:ind w:left="-27" w:leftChars="-13" w:firstLine="420" w:firstLineChars="200"/>
        <w:rPr>
          <w:rFonts w:hAnsi="宋体" w:cs="宋体"/>
          <w:color w:val="auto"/>
          <w:highlight w:val="none"/>
        </w:rPr>
      </w:pPr>
      <w:r>
        <w:rPr>
          <w:rFonts w:hint="eastAsia" w:hAnsi="宋体" w:cs="宋体"/>
          <w:color w:val="auto"/>
          <w:highlight w:val="none"/>
        </w:rPr>
        <w:t>3.供应商之间协商报价、技术方案等响应文件的实质性内容；</w:t>
      </w:r>
    </w:p>
    <w:p w14:paraId="166B7832">
      <w:pPr>
        <w:spacing w:line="400" w:lineRule="exact"/>
        <w:ind w:left="-27" w:leftChars="-13" w:firstLine="420" w:firstLineChars="200"/>
        <w:rPr>
          <w:rFonts w:hAnsi="宋体" w:cs="宋体"/>
          <w:color w:val="auto"/>
          <w:highlight w:val="none"/>
        </w:rPr>
      </w:pPr>
      <w:r>
        <w:rPr>
          <w:rFonts w:hint="eastAsia" w:hAnsi="宋体" w:cs="宋体"/>
          <w:color w:val="auto"/>
          <w:highlight w:val="none"/>
        </w:rPr>
        <w:t>4.属于同一集团、协会、商会等组织成员的供应商按照该组织要求协同参加政府采购活动；</w:t>
      </w:r>
    </w:p>
    <w:p w14:paraId="7F73E675">
      <w:pPr>
        <w:spacing w:line="400" w:lineRule="exact"/>
        <w:ind w:left="-27" w:leftChars="-13" w:firstLine="420" w:firstLineChars="200"/>
        <w:rPr>
          <w:rFonts w:hAnsi="宋体" w:cs="宋体"/>
          <w:color w:val="auto"/>
          <w:highlight w:val="none"/>
        </w:rPr>
      </w:pPr>
      <w:r>
        <w:rPr>
          <w:rFonts w:hint="eastAsia" w:hAnsi="宋体" w:cs="宋体"/>
          <w:color w:val="auto"/>
          <w:highlight w:val="none"/>
        </w:rPr>
        <w:t>5.供应商之间事先约定一致抬高或者压低响应报价，或者在竞争性磋商项目中事先约定轮流以高价位或者低价位成交，或者事先约定由某一特定供应商成交，然后再参加磋商；</w:t>
      </w:r>
    </w:p>
    <w:p w14:paraId="43D169F9">
      <w:pPr>
        <w:spacing w:line="400" w:lineRule="exact"/>
        <w:ind w:left="-27" w:leftChars="-13" w:firstLine="420" w:firstLineChars="200"/>
        <w:rPr>
          <w:rFonts w:hAnsi="宋体" w:cs="宋体"/>
          <w:color w:val="auto"/>
          <w:highlight w:val="none"/>
        </w:rPr>
      </w:pPr>
      <w:r>
        <w:rPr>
          <w:rFonts w:hint="eastAsia" w:hAnsi="宋体" w:cs="宋体"/>
          <w:color w:val="auto"/>
          <w:highlight w:val="none"/>
        </w:rPr>
        <w:t>6.供应商之间商定部分供应商放弃参加政府采购活动或者放弃成交；</w:t>
      </w:r>
    </w:p>
    <w:p w14:paraId="4E9EE882">
      <w:pPr>
        <w:spacing w:line="400" w:lineRule="exact"/>
        <w:ind w:left="-27" w:leftChars="-13" w:firstLine="420" w:firstLineChars="200"/>
        <w:rPr>
          <w:rFonts w:hAnsi="宋体" w:cs="宋体"/>
          <w:color w:val="auto"/>
          <w:highlight w:val="none"/>
        </w:rPr>
      </w:pPr>
      <w:r>
        <w:rPr>
          <w:rFonts w:hint="eastAsia" w:hAnsi="宋体" w:cs="宋体"/>
          <w:color w:val="auto"/>
          <w:highlight w:val="none"/>
        </w:rPr>
        <w:t>7.供应商与采购人或者采购代理机构之间、供应商相互之间，为谋求特定供应商成交或者排斥其他供应商的其他串通行为。</w:t>
      </w:r>
    </w:p>
    <w:p w14:paraId="687A7A52">
      <w:pPr>
        <w:spacing w:line="400" w:lineRule="exact"/>
        <w:ind w:left="-27" w:leftChars="-13" w:firstLine="420" w:firstLineChars="200"/>
        <w:rPr>
          <w:rFonts w:hAnsi="宋体" w:cs="宋体"/>
          <w:color w:val="auto"/>
          <w:highlight w:val="none"/>
        </w:rPr>
      </w:pPr>
      <w:r>
        <w:rPr>
          <w:rFonts w:hint="eastAsia" w:hAnsi="宋体" w:cs="宋体"/>
          <w:color w:val="auto"/>
          <w:highlight w:val="none"/>
        </w:rPr>
        <w:t>以上情形一经核查属实，我方愿意承担一切后果，并不再寻求任何旨在减轻或者免除法律责任的辩解。</w:t>
      </w:r>
    </w:p>
    <w:p w14:paraId="44B8A7E2">
      <w:pPr>
        <w:wordWrap w:val="0"/>
        <w:spacing w:line="400" w:lineRule="exact"/>
        <w:ind w:left="-27" w:leftChars="-13"/>
        <w:jc w:val="right"/>
        <w:rPr>
          <w:rFonts w:hAnsi="宋体" w:cs="宋体"/>
          <w:color w:val="auto"/>
          <w:highlight w:val="none"/>
        </w:rPr>
      </w:pPr>
      <w:r>
        <w:rPr>
          <w:rFonts w:hint="eastAsia" w:ascii="Times New Roman" w:hAnsi="宋体"/>
          <w:color w:val="auto"/>
          <w:szCs w:val="21"/>
          <w:highlight w:val="none"/>
        </w:rPr>
        <w:t>供应商名称（盖章）：</w:t>
      </w:r>
      <w:r>
        <w:rPr>
          <w:rFonts w:hint="eastAsia" w:ascii="Times New Roman" w:hAnsi="宋体"/>
          <w:color w:val="auto"/>
          <w:szCs w:val="21"/>
          <w:highlight w:val="none"/>
          <w:u w:val="single"/>
        </w:rPr>
        <w:t xml:space="preserve">               </w:t>
      </w:r>
    </w:p>
    <w:p w14:paraId="441BD9CA">
      <w:pPr>
        <w:spacing w:line="400" w:lineRule="exact"/>
        <w:ind w:left="-27" w:leftChars="-13" w:firstLine="5838" w:firstLineChars="2780"/>
        <w:rPr>
          <w:rFonts w:hAnsi="宋体" w:cs="宋体"/>
          <w:color w:val="auto"/>
          <w:highlight w:val="none"/>
        </w:rPr>
      </w:pPr>
      <w:r>
        <w:rPr>
          <w:rFonts w:hint="eastAsia" w:hAnsi="宋体" w:cs="宋体"/>
          <w:color w:val="auto"/>
          <w:highlight w:val="none"/>
        </w:rPr>
        <w:t>日期：    年    月   日</w:t>
      </w:r>
    </w:p>
    <w:p w14:paraId="06A8BC75">
      <w:pPr>
        <w:spacing w:after="120"/>
        <w:ind w:firstLine="210" w:firstLineChars="100"/>
        <w:rPr>
          <w:rFonts w:ascii="Calibri" w:hAnsi="Calibri"/>
          <w:color w:val="auto"/>
          <w:szCs w:val="24"/>
          <w:highlight w:val="none"/>
        </w:rPr>
        <w:sectPr>
          <w:pgSz w:w="11907" w:h="16840"/>
          <w:pgMar w:top="1440" w:right="1440" w:bottom="1440" w:left="1418" w:header="851" w:footer="851" w:gutter="0"/>
          <w:cols w:space="720" w:num="1"/>
          <w:docGrid w:linePitch="312" w:charSpace="0"/>
        </w:sectPr>
      </w:pPr>
    </w:p>
    <w:p w14:paraId="519FE521">
      <w:pPr>
        <w:spacing w:line="400" w:lineRule="exact"/>
        <w:ind w:left="-27" w:leftChars="-13" w:firstLine="317" w:firstLineChars="151"/>
        <w:rPr>
          <w:rFonts w:hAnsi="宋体" w:cs="宋体"/>
          <w:color w:val="auto"/>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14:paraId="01886DC7">
      <w:pPr>
        <w:ind w:right="384" w:rightChars="183"/>
        <w:jc w:val="center"/>
        <w:rPr>
          <w:rFonts w:hAnsi="宋体"/>
          <w:b/>
          <w:bCs/>
          <w:color w:val="auto"/>
          <w:sz w:val="28"/>
          <w:highlight w:val="none"/>
        </w:rPr>
      </w:pPr>
    </w:p>
    <w:p w14:paraId="433239D8">
      <w:pPr>
        <w:spacing w:line="0" w:lineRule="atLeast"/>
        <w:rPr>
          <w:rFonts w:ascii="Times New Roman" w:hAnsi="Times New Roman"/>
          <w:color w:val="auto"/>
          <w:sz w:val="30"/>
          <w:highlight w:val="none"/>
        </w:rPr>
      </w:pPr>
    </w:p>
    <w:p w14:paraId="40B534EC">
      <w:pPr>
        <w:jc w:val="center"/>
        <w:rPr>
          <w:rFonts w:hAnsi="宋体"/>
          <w:b/>
          <w:color w:val="auto"/>
          <w:sz w:val="28"/>
          <w:szCs w:val="28"/>
          <w:highlight w:val="none"/>
        </w:rPr>
      </w:pPr>
      <w:r>
        <w:rPr>
          <w:rFonts w:hint="eastAsia" w:hAnsi="宋体"/>
          <w:b/>
          <w:color w:val="auto"/>
          <w:sz w:val="28"/>
          <w:szCs w:val="28"/>
          <w:highlight w:val="none"/>
        </w:rPr>
        <w:t>法定代表人（负责人）身份证明</w:t>
      </w:r>
    </w:p>
    <w:p w14:paraId="2DDE87D8">
      <w:pPr>
        <w:autoSpaceDE w:val="0"/>
        <w:autoSpaceDN w:val="0"/>
        <w:adjustRightInd w:val="0"/>
        <w:spacing w:line="480" w:lineRule="exact"/>
        <w:rPr>
          <w:rFonts w:hAnsi="宋体"/>
          <w:color w:val="auto"/>
          <w:kern w:val="0"/>
          <w:szCs w:val="21"/>
          <w:highlight w:val="none"/>
        </w:rPr>
      </w:pPr>
    </w:p>
    <w:p w14:paraId="76515A45">
      <w:pPr>
        <w:wordWrap w:val="0"/>
        <w:autoSpaceDE w:val="0"/>
        <w:autoSpaceDN w:val="0"/>
        <w:adjustRightInd w:val="0"/>
        <w:ind w:firstLine="1365" w:firstLineChars="650"/>
        <w:rPr>
          <w:rFonts w:hAnsi="宋体"/>
          <w:bCs/>
          <w:color w:val="auto"/>
          <w:kern w:val="0"/>
          <w:szCs w:val="21"/>
          <w:highlight w:val="none"/>
          <w:u w:val="single"/>
        </w:rPr>
      </w:pPr>
      <w:r>
        <w:rPr>
          <w:rFonts w:hint="eastAsia" w:hAnsi="宋体"/>
          <w:bCs/>
          <w:color w:val="auto"/>
          <w:kern w:val="0"/>
          <w:szCs w:val="21"/>
          <w:highlight w:val="none"/>
        </w:rPr>
        <w:t>供应商名称</w:t>
      </w:r>
      <w:r>
        <w:rPr>
          <w:rFonts w:hAnsi="宋体"/>
          <w:bCs/>
          <w:color w:val="auto"/>
          <w:kern w:val="0"/>
          <w:szCs w:val="21"/>
          <w:highlight w:val="none"/>
        </w:rPr>
        <w:t>：</w:t>
      </w:r>
      <w:r>
        <w:rPr>
          <w:rFonts w:hAnsi="宋体"/>
          <w:bCs/>
          <w:color w:val="auto"/>
          <w:kern w:val="0"/>
          <w:szCs w:val="21"/>
          <w:highlight w:val="none"/>
          <w:u w:val="single"/>
        </w:rPr>
        <w:t xml:space="preserve">                                             </w:t>
      </w:r>
    </w:p>
    <w:p w14:paraId="4D5596E3">
      <w:pPr>
        <w:autoSpaceDE w:val="0"/>
        <w:autoSpaceDN w:val="0"/>
        <w:adjustRightInd w:val="0"/>
        <w:ind w:firstLine="1365" w:firstLineChars="650"/>
        <w:rPr>
          <w:rFonts w:hAnsi="宋体"/>
          <w:bCs/>
          <w:color w:val="auto"/>
          <w:kern w:val="0"/>
          <w:szCs w:val="21"/>
          <w:highlight w:val="none"/>
        </w:rPr>
      </w:pPr>
    </w:p>
    <w:p w14:paraId="6CFAE473">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单位性质：</w:t>
      </w:r>
      <w:r>
        <w:rPr>
          <w:rFonts w:hAnsi="宋体"/>
          <w:bCs/>
          <w:color w:val="auto"/>
          <w:kern w:val="0"/>
          <w:szCs w:val="21"/>
          <w:highlight w:val="none"/>
          <w:u w:val="single"/>
        </w:rPr>
        <w:t xml:space="preserve">                                             </w:t>
      </w:r>
    </w:p>
    <w:p w14:paraId="41E2A8E7">
      <w:pPr>
        <w:autoSpaceDE w:val="0"/>
        <w:autoSpaceDN w:val="0"/>
        <w:adjustRightInd w:val="0"/>
        <w:ind w:firstLine="1365" w:firstLineChars="650"/>
        <w:rPr>
          <w:rFonts w:hAnsi="宋体"/>
          <w:bCs/>
          <w:color w:val="auto"/>
          <w:kern w:val="0"/>
          <w:szCs w:val="21"/>
          <w:highlight w:val="none"/>
        </w:rPr>
      </w:pPr>
    </w:p>
    <w:p w14:paraId="6600E4E1">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地 址：</w:t>
      </w:r>
      <w:r>
        <w:rPr>
          <w:rFonts w:hAnsi="宋体"/>
          <w:bCs/>
          <w:color w:val="auto"/>
          <w:kern w:val="0"/>
          <w:szCs w:val="21"/>
          <w:highlight w:val="none"/>
          <w:u w:val="single"/>
        </w:rPr>
        <w:t xml:space="preserve">                                                </w:t>
      </w:r>
    </w:p>
    <w:p w14:paraId="56D00A60">
      <w:pPr>
        <w:autoSpaceDE w:val="0"/>
        <w:autoSpaceDN w:val="0"/>
        <w:adjustRightInd w:val="0"/>
        <w:ind w:firstLine="1365" w:firstLineChars="650"/>
        <w:rPr>
          <w:rFonts w:hAnsi="宋体"/>
          <w:bCs/>
          <w:color w:val="auto"/>
          <w:kern w:val="0"/>
          <w:szCs w:val="21"/>
          <w:highlight w:val="none"/>
        </w:rPr>
      </w:pPr>
    </w:p>
    <w:p w14:paraId="45F5B1F8">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成立时间： </w:t>
      </w:r>
      <w:r>
        <w:rPr>
          <w:rFonts w:hAnsi="宋体"/>
          <w:bCs/>
          <w:color w:val="auto"/>
          <w:kern w:val="0"/>
          <w:szCs w:val="21"/>
          <w:highlight w:val="none"/>
          <w:u w:val="single"/>
        </w:rPr>
        <w:t xml:space="preserve">       </w:t>
      </w:r>
      <w:r>
        <w:rPr>
          <w:rFonts w:hAnsi="宋体"/>
          <w:bCs/>
          <w:color w:val="auto"/>
          <w:kern w:val="0"/>
          <w:szCs w:val="21"/>
          <w:highlight w:val="none"/>
        </w:rPr>
        <w:t>年</w:t>
      </w:r>
      <w:r>
        <w:rPr>
          <w:rFonts w:hAnsi="宋体"/>
          <w:bCs/>
          <w:color w:val="auto"/>
          <w:kern w:val="0"/>
          <w:szCs w:val="21"/>
          <w:highlight w:val="none"/>
          <w:u w:val="single"/>
        </w:rPr>
        <w:t xml:space="preserve">       </w:t>
      </w:r>
      <w:r>
        <w:rPr>
          <w:rFonts w:hAnsi="宋体"/>
          <w:bCs/>
          <w:color w:val="auto"/>
          <w:kern w:val="0"/>
          <w:szCs w:val="21"/>
          <w:highlight w:val="none"/>
        </w:rPr>
        <w:t>月</w:t>
      </w:r>
      <w:r>
        <w:rPr>
          <w:rFonts w:hAnsi="宋体"/>
          <w:bCs/>
          <w:color w:val="auto"/>
          <w:kern w:val="0"/>
          <w:szCs w:val="21"/>
          <w:highlight w:val="none"/>
          <w:u w:val="single"/>
        </w:rPr>
        <w:t xml:space="preserve">       </w:t>
      </w:r>
      <w:r>
        <w:rPr>
          <w:rFonts w:hAnsi="宋体"/>
          <w:bCs/>
          <w:color w:val="auto"/>
          <w:kern w:val="0"/>
          <w:szCs w:val="21"/>
          <w:highlight w:val="none"/>
        </w:rPr>
        <w:t>日</w:t>
      </w:r>
    </w:p>
    <w:p w14:paraId="7328AC2D">
      <w:pPr>
        <w:autoSpaceDE w:val="0"/>
        <w:autoSpaceDN w:val="0"/>
        <w:adjustRightInd w:val="0"/>
        <w:ind w:firstLine="1365" w:firstLineChars="650"/>
        <w:rPr>
          <w:rFonts w:hAnsi="宋体"/>
          <w:bCs/>
          <w:color w:val="auto"/>
          <w:kern w:val="0"/>
          <w:szCs w:val="21"/>
          <w:highlight w:val="none"/>
        </w:rPr>
      </w:pPr>
    </w:p>
    <w:p w14:paraId="4AABDA46">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经营期限：</w:t>
      </w:r>
      <w:r>
        <w:rPr>
          <w:rFonts w:hAnsi="宋体"/>
          <w:bCs/>
          <w:color w:val="auto"/>
          <w:kern w:val="0"/>
          <w:szCs w:val="21"/>
          <w:highlight w:val="none"/>
          <w:u w:val="single"/>
        </w:rPr>
        <w:t xml:space="preserve">                                             </w:t>
      </w:r>
    </w:p>
    <w:p w14:paraId="4C71C2B2">
      <w:pPr>
        <w:autoSpaceDE w:val="0"/>
        <w:autoSpaceDN w:val="0"/>
        <w:adjustRightInd w:val="0"/>
        <w:ind w:firstLine="1365" w:firstLineChars="650"/>
        <w:rPr>
          <w:rFonts w:hAnsi="宋体"/>
          <w:bCs/>
          <w:color w:val="auto"/>
          <w:kern w:val="0"/>
          <w:szCs w:val="21"/>
          <w:highlight w:val="none"/>
        </w:rPr>
      </w:pPr>
    </w:p>
    <w:p w14:paraId="04A5CAF4">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姓 名：</w:t>
      </w:r>
      <w:r>
        <w:rPr>
          <w:rFonts w:hAnsi="宋体"/>
          <w:bCs/>
          <w:color w:val="auto"/>
          <w:kern w:val="0"/>
          <w:szCs w:val="21"/>
          <w:highlight w:val="none"/>
          <w:u w:val="single"/>
        </w:rPr>
        <w:t xml:space="preserve">       </w:t>
      </w:r>
      <w:r>
        <w:rPr>
          <w:rFonts w:hAnsi="宋体"/>
          <w:bCs/>
          <w:color w:val="auto"/>
          <w:kern w:val="0"/>
          <w:szCs w:val="21"/>
          <w:highlight w:val="none"/>
        </w:rPr>
        <w:t xml:space="preserve"> 性 别：</w:t>
      </w:r>
      <w:r>
        <w:rPr>
          <w:rFonts w:hAnsi="宋体"/>
          <w:bCs/>
          <w:color w:val="auto"/>
          <w:kern w:val="0"/>
          <w:szCs w:val="21"/>
          <w:highlight w:val="none"/>
          <w:u w:val="single"/>
        </w:rPr>
        <w:t xml:space="preserve">       </w:t>
      </w:r>
      <w:r>
        <w:rPr>
          <w:rFonts w:hAnsi="宋体"/>
          <w:bCs/>
          <w:color w:val="auto"/>
          <w:kern w:val="0"/>
          <w:szCs w:val="21"/>
          <w:highlight w:val="none"/>
        </w:rPr>
        <w:t>年 龄：</w:t>
      </w:r>
      <w:r>
        <w:rPr>
          <w:rFonts w:hAnsi="宋体"/>
          <w:bCs/>
          <w:color w:val="auto"/>
          <w:kern w:val="0"/>
          <w:szCs w:val="21"/>
          <w:highlight w:val="none"/>
          <w:u w:val="single"/>
        </w:rPr>
        <w:t xml:space="preserve">      </w:t>
      </w:r>
      <w:r>
        <w:rPr>
          <w:rFonts w:hAnsi="宋体"/>
          <w:bCs/>
          <w:color w:val="auto"/>
          <w:kern w:val="0"/>
          <w:szCs w:val="21"/>
          <w:highlight w:val="none"/>
        </w:rPr>
        <w:t>职 务：</w:t>
      </w:r>
      <w:r>
        <w:rPr>
          <w:rFonts w:hAnsi="宋体"/>
          <w:bCs/>
          <w:color w:val="auto"/>
          <w:kern w:val="0"/>
          <w:szCs w:val="21"/>
          <w:highlight w:val="none"/>
          <w:u w:val="single"/>
        </w:rPr>
        <w:t xml:space="preserve">      </w:t>
      </w:r>
    </w:p>
    <w:p w14:paraId="0998AE71">
      <w:pPr>
        <w:autoSpaceDE w:val="0"/>
        <w:autoSpaceDN w:val="0"/>
        <w:adjustRightInd w:val="0"/>
        <w:ind w:firstLine="1365" w:firstLineChars="650"/>
        <w:rPr>
          <w:rFonts w:hAnsi="宋体"/>
          <w:bCs/>
          <w:color w:val="auto"/>
          <w:kern w:val="0"/>
          <w:szCs w:val="21"/>
          <w:highlight w:val="none"/>
        </w:rPr>
      </w:pPr>
    </w:p>
    <w:p w14:paraId="0049D3FA">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系 </w:t>
      </w:r>
      <w:r>
        <w:rPr>
          <w:rFonts w:hAnsi="宋体"/>
          <w:bCs/>
          <w:color w:val="auto"/>
          <w:kern w:val="0"/>
          <w:szCs w:val="21"/>
          <w:highlight w:val="none"/>
          <w:u w:val="single"/>
        </w:rPr>
        <w:t xml:space="preserve">                      </w:t>
      </w:r>
      <w:r>
        <w:rPr>
          <w:rFonts w:hAnsi="宋体"/>
          <w:bCs/>
          <w:color w:val="auto"/>
          <w:kern w:val="0"/>
          <w:szCs w:val="21"/>
          <w:highlight w:val="none"/>
        </w:rPr>
        <w:t>（</w:t>
      </w:r>
      <w:r>
        <w:rPr>
          <w:rFonts w:hint="eastAsia" w:hAnsi="宋体"/>
          <w:bCs/>
          <w:color w:val="auto"/>
          <w:kern w:val="0"/>
          <w:szCs w:val="21"/>
          <w:highlight w:val="none"/>
        </w:rPr>
        <w:t>供应商</w:t>
      </w:r>
      <w:r>
        <w:rPr>
          <w:rFonts w:hAnsi="宋体"/>
          <w:bCs/>
          <w:color w:val="auto"/>
          <w:kern w:val="0"/>
          <w:szCs w:val="21"/>
          <w:highlight w:val="none"/>
        </w:rPr>
        <w:t>名称）的法定代表人（负责人）。</w:t>
      </w:r>
    </w:p>
    <w:p w14:paraId="179A9165">
      <w:pPr>
        <w:autoSpaceDE w:val="0"/>
        <w:autoSpaceDN w:val="0"/>
        <w:adjustRightInd w:val="0"/>
        <w:ind w:firstLine="1365" w:firstLineChars="650"/>
        <w:rPr>
          <w:rFonts w:hAnsi="宋体"/>
          <w:bCs/>
          <w:color w:val="auto"/>
          <w:kern w:val="0"/>
          <w:szCs w:val="21"/>
          <w:highlight w:val="none"/>
        </w:rPr>
      </w:pPr>
    </w:p>
    <w:p w14:paraId="66A8AF4B">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特此证明。</w:t>
      </w:r>
    </w:p>
    <w:p w14:paraId="4A120DE3">
      <w:pPr>
        <w:autoSpaceDE w:val="0"/>
        <w:autoSpaceDN w:val="0"/>
        <w:adjustRightInd w:val="0"/>
        <w:rPr>
          <w:rFonts w:hAnsi="宋体"/>
          <w:bCs/>
          <w:color w:val="auto"/>
          <w:kern w:val="0"/>
          <w:szCs w:val="21"/>
          <w:highlight w:val="none"/>
        </w:rPr>
      </w:pPr>
    </w:p>
    <w:p w14:paraId="435B72FD">
      <w:pPr>
        <w:autoSpaceDE w:val="0"/>
        <w:autoSpaceDN w:val="0"/>
        <w:adjustRightInd w:val="0"/>
        <w:ind w:firstLine="1365" w:firstLineChars="650"/>
        <w:rPr>
          <w:rFonts w:hAnsi="宋体"/>
          <w:bCs/>
          <w:color w:val="auto"/>
          <w:kern w:val="0"/>
          <w:szCs w:val="21"/>
          <w:highlight w:val="none"/>
        </w:rPr>
      </w:pPr>
    </w:p>
    <w:p w14:paraId="732747DE">
      <w:pPr>
        <w:autoSpaceDE w:val="0"/>
        <w:autoSpaceDN w:val="0"/>
        <w:adjustRightInd w:val="0"/>
        <w:ind w:firstLine="3360" w:firstLineChars="1600"/>
        <w:rPr>
          <w:rFonts w:hAnsi="宋体"/>
          <w:bCs/>
          <w:color w:val="auto"/>
          <w:kern w:val="0"/>
          <w:szCs w:val="21"/>
          <w:highlight w:val="none"/>
        </w:rPr>
      </w:pPr>
      <w:r>
        <w:rPr>
          <w:rFonts w:hint="eastAsia" w:hAnsi="宋体"/>
          <w:bCs/>
          <w:color w:val="auto"/>
          <w:kern w:val="0"/>
          <w:szCs w:val="21"/>
          <w:highlight w:val="none"/>
        </w:rPr>
        <w:t>供应商</w:t>
      </w:r>
      <w:r>
        <w:rPr>
          <w:rFonts w:hAnsi="宋体"/>
          <w:bCs/>
          <w:color w:val="auto"/>
          <w:kern w:val="0"/>
          <w:szCs w:val="21"/>
          <w:highlight w:val="none"/>
        </w:rPr>
        <w:t>名称：</w:t>
      </w:r>
      <w:r>
        <w:rPr>
          <w:rFonts w:hAnsi="宋体"/>
          <w:bCs/>
          <w:color w:val="auto"/>
          <w:kern w:val="0"/>
          <w:szCs w:val="21"/>
          <w:highlight w:val="none"/>
          <w:u w:val="single"/>
        </w:rPr>
        <w:t xml:space="preserve">                       </w:t>
      </w:r>
      <w:r>
        <w:rPr>
          <w:rFonts w:hAnsi="宋体"/>
          <w:bCs/>
          <w:color w:val="auto"/>
          <w:kern w:val="0"/>
          <w:szCs w:val="21"/>
          <w:highlight w:val="none"/>
        </w:rPr>
        <w:t>（盖章）</w:t>
      </w:r>
    </w:p>
    <w:p w14:paraId="73CCD9D4">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                        </w:t>
      </w:r>
    </w:p>
    <w:p w14:paraId="3AE206C4">
      <w:pPr>
        <w:ind w:firstLine="3885" w:firstLineChars="1850"/>
        <w:rPr>
          <w:rFonts w:hAnsi="宋体"/>
          <w:color w:val="auto"/>
          <w:kern w:val="0"/>
          <w:szCs w:val="21"/>
          <w:highlight w:val="none"/>
        </w:rPr>
      </w:pPr>
      <w:r>
        <w:rPr>
          <w:rFonts w:hAnsi="宋体"/>
          <w:color w:val="auto"/>
          <w:kern w:val="0"/>
          <w:szCs w:val="21"/>
          <w:highlight w:val="none"/>
        </w:rPr>
        <w:t>日期：</w:t>
      </w:r>
      <w:r>
        <w:rPr>
          <w:rFonts w:hAnsi="宋体"/>
          <w:color w:val="auto"/>
          <w:kern w:val="0"/>
          <w:szCs w:val="21"/>
          <w:highlight w:val="none"/>
          <w:u w:val="single"/>
        </w:rPr>
        <w:t xml:space="preserve">  </w:t>
      </w:r>
      <w:r>
        <w:rPr>
          <w:rFonts w:hint="eastAsia" w:hAnsi="宋体"/>
          <w:color w:val="auto"/>
          <w:kern w:val="0"/>
          <w:szCs w:val="21"/>
          <w:highlight w:val="none"/>
          <w:u w:val="single"/>
        </w:rPr>
        <w:t xml:space="preserve">    </w:t>
      </w:r>
      <w:r>
        <w:rPr>
          <w:rFonts w:hAnsi="宋体"/>
          <w:color w:val="auto"/>
          <w:kern w:val="0"/>
          <w:szCs w:val="21"/>
          <w:highlight w:val="none"/>
          <w:u w:val="single"/>
        </w:rPr>
        <w:t xml:space="preserve">  </w:t>
      </w:r>
      <w:r>
        <w:rPr>
          <w:rFonts w:hAnsi="宋体"/>
          <w:color w:val="auto"/>
          <w:kern w:val="0"/>
          <w:szCs w:val="21"/>
          <w:highlight w:val="none"/>
        </w:rPr>
        <w:t>年</w:t>
      </w:r>
      <w:r>
        <w:rPr>
          <w:rFonts w:hAnsi="宋体"/>
          <w:color w:val="auto"/>
          <w:kern w:val="0"/>
          <w:szCs w:val="21"/>
          <w:highlight w:val="none"/>
          <w:u w:val="single"/>
        </w:rPr>
        <w:t xml:space="preserve">    </w:t>
      </w:r>
      <w:r>
        <w:rPr>
          <w:rFonts w:hAnsi="宋体"/>
          <w:color w:val="auto"/>
          <w:kern w:val="0"/>
          <w:szCs w:val="21"/>
          <w:highlight w:val="none"/>
        </w:rPr>
        <w:t>月</w:t>
      </w:r>
      <w:r>
        <w:rPr>
          <w:rFonts w:hAnsi="宋体"/>
          <w:color w:val="auto"/>
          <w:kern w:val="0"/>
          <w:szCs w:val="21"/>
          <w:highlight w:val="none"/>
          <w:u w:val="single"/>
        </w:rPr>
        <w:t xml:space="preserve">    </w:t>
      </w:r>
      <w:r>
        <w:rPr>
          <w:rFonts w:hAnsi="宋体"/>
          <w:color w:val="auto"/>
          <w:kern w:val="0"/>
          <w:szCs w:val="21"/>
          <w:highlight w:val="none"/>
        </w:rPr>
        <w:t>日</w:t>
      </w:r>
    </w:p>
    <w:p w14:paraId="588DB93B">
      <w:pPr>
        <w:spacing w:line="480" w:lineRule="exact"/>
        <w:ind w:firstLine="3885" w:firstLineChars="1850"/>
        <w:rPr>
          <w:rFonts w:hAnsi="宋体"/>
          <w:color w:val="auto"/>
          <w:kern w:val="0"/>
          <w:szCs w:val="21"/>
          <w:highlight w:val="none"/>
        </w:rPr>
      </w:pPr>
    </w:p>
    <w:tbl>
      <w:tblPr>
        <w:tblStyle w:val="57"/>
        <w:tblW w:w="0" w:type="auto"/>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5"/>
      </w:tblGrid>
      <w:tr w14:paraId="57BC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9435" w:type="dxa"/>
          </w:tcPr>
          <w:p w14:paraId="600B2476">
            <w:pPr>
              <w:spacing w:line="300" w:lineRule="auto"/>
              <w:ind w:left="86"/>
              <w:rPr>
                <w:rFonts w:hAnsi="宋体"/>
                <w:color w:val="auto"/>
                <w:szCs w:val="21"/>
                <w:highlight w:val="none"/>
              </w:rPr>
            </w:pPr>
            <w:r>
              <w:rPr>
                <w:rFonts w:hint="eastAsia" w:hAnsi="宋体"/>
                <w:color w:val="auto"/>
                <w:szCs w:val="21"/>
                <w:highlight w:val="none"/>
              </w:rPr>
              <w:t>粘贴法定代表人（负责人）身份证（复印件）</w:t>
            </w:r>
          </w:p>
          <w:p w14:paraId="5C9F5003">
            <w:pPr>
              <w:spacing w:line="480" w:lineRule="exact"/>
              <w:ind w:left="86" w:firstLine="3885" w:firstLineChars="1850"/>
              <w:rPr>
                <w:rFonts w:hAnsi="宋体"/>
                <w:color w:val="auto"/>
                <w:kern w:val="0"/>
                <w:szCs w:val="21"/>
                <w:highlight w:val="none"/>
              </w:rPr>
            </w:pPr>
          </w:p>
          <w:p w14:paraId="56A81FD1">
            <w:pPr>
              <w:adjustRightInd w:val="0"/>
              <w:snapToGrid w:val="0"/>
              <w:spacing w:line="300" w:lineRule="auto"/>
              <w:jc w:val="center"/>
              <w:rPr>
                <w:rFonts w:hAnsi="宋体"/>
                <w:b/>
                <w:color w:val="auto"/>
                <w:sz w:val="28"/>
                <w:szCs w:val="28"/>
                <w:highlight w:val="none"/>
              </w:rPr>
            </w:pPr>
          </w:p>
          <w:p w14:paraId="5A1A8ED5">
            <w:pPr>
              <w:adjustRightInd w:val="0"/>
              <w:snapToGrid w:val="0"/>
              <w:spacing w:line="300" w:lineRule="auto"/>
              <w:jc w:val="center"/>
              <w:rPr>
                <w:rFonts w:hAnsi="宋体"/>
                <w:b/>
                <w:color w:val="auto"/>
                <w:sz w:val="28"/>
                <w:szCs w:val="28"/>
                <w:highlight w:val="none"/>
              </w:rPr>
            </w:pPr>
          </w:p>
          <w:p w14:paraId="6F5533D1">
            <w:pPr>
              <w:adjustRightInd w:val="0"/>
              <w:snapToGrid w:val="0"/>
              <w:spacing w:line="300" w:lineRule="auto"/>
              <w:jc w:val="center"/>
              <w:rPr>
                <w:rFonts w:hAnsi="宋体"/>
                <w:b/>
                <w:color w:val="auto"/>
                <w:sz w:val="28"/>
                <w:szCs w:val="28"/>
                <w:highlight w:val="none"/>
              </w:rPr>
            </w:pPr>
          </w:p>
          <w:p w14:paraId="34A828F8">
            <w:pPr>
              <w:adjustRightInd w:val="0"/>
              <w:snapToGrid w:val="0"/>
              <w:spacing w:line="300" w:lineRule="auto"/>
              <w:jc w:val="center"/>
              <w:rPr>
                <w:rFonts w:hAnsi="宋体"/>
                <w:b/>
                <w:color w:val="auto"/>
                <w:sz w:val="28"/>
                <w:szCs w:val="28"/>
                <w:highlight w:val="none"/>
              </w:rPr>
            </w:pPr>
          </w:p>
          <w:p w14:paraId="0B4BF5B6">
            <w:pPr>
              <w:adjustRightInd w:val="0"/>
              <w:snapToGrid w:val="0"/>
              <w:spacing w:line="300" w:lineRule="auto"/>
              <w:jc w:val="center"/>
              <w:rPr>
                <w:rFonts w:hAnsi="宋体"/>
                <w:color w:val="auto"/>
                <w:szCs w:val="21"/>
                <w:highlight w:val="none"/>
              </w:rPr>
            </w:pPr>
          </w:p>
        </w:tc>
      </w:tr>
    </w:tbl>
    <w:p w14:paraId="77EB2381">
      <w:pPr>
        <w:wordWrap w:val="0"/>
        <w:spacing w:line="500" w:lineRule="exact"/>
        <w:jc w:val="right"/>
        <w:rPr>
          <w:rFonts w:hAnsi="宋体"/>
          <w:color w:val="auto"/>
          <w:szCs w:val="21"/>
          <w:highlight w:val="none"/>
        </w:rPr>
      </w:pPr>
    </w:p>
    <w:p w14:paraId="215F6965">
      <w:pPr>
        <w:adjustRightInd w:val="0"/>
        <w:snapToGrid w:val="0"/>
        <w:spacing w:line="300" w:lineRule="auto"/>
        <w:jc w:val="center"/>
        <w:rPr>
          <w:rFonts w:hAnsi="宋体"/>
          <w:b/>
          <w:color w:val="auto"/>
          <w:sz w:val="28"/>
          <w:szCs w:val="28"/>
          <w:highlight w:val="none"/>
        </w:rPr>
        <w:sectPr>
          <w:pgSz w:w="11907" w:h="16840"/>
          <w:pgMar w:top="1440" w:right="1440" w:bottom="1440" w:left="1418" w:header="851" w:footer="851" w:gutter="0"/>
          <w:cols w:space="720" w:num="1"/>
          <w:docGrid w:linePitch="312" w:charSpace="0"/>
        </w:sectPr>
      </w:pPr>
    </w:p>
    <w:p w14:paraId="3149D4F0">
      <w:pPr>
        <w:adjustRightInd w:val="0"/>
        <w:snapToGrid w:val="0"/>
        <w:spacing w:line="300" w:lineRule="auto"/>
        <w:jc w:val="center"/>
        <w:rPr>
          <w:rFonts w:hAnsi="宋体"/>
          <w:b/>
          <w:color w:val="auto"/>
          <w:sz w:val="28"/>
          <w:szCs w:val="28"/>
          <w:highlight w:val="none"/>
        </w:rPr>
      </w:pPr>
      <w:r>
        <w:rPr>
          <w:rFonts w:hint="eastAsia" w:hAnsi="宋体"/>
          <w:b/>
          <w:color w:val="auto"/>
          <w:sz w:val="28"/>
          <w:szCs w:val="28"/>
          <w:highlight w:val="none"/>
        </w:rPr>
        <w:t>法定代表人（负责人）授权书</w:t>
      </w:r>
    </w:p>
    <w:p w14:paraId="50E817D5">
      <w:pPr>
        <w:adjustRightInd w:val="0"/>
        <w:snapToGrid w:val="0"/>
        <w:spacing w:line="520" w:lineRule="exact"/>
        <w:rPr>
          <w:rFonts w:hAnsi="宋体"/>
          <w:color w:val="auto"/>
          <w:sz w:val="28"/>
          <w:szCs w:val="28"/>
          <w:highlight w:val="none"/>
        </w:rPr>
      </w:pPr>
    </w:p>
    <w:p w14:paraId="024C285E">
      <w:pPr>
        <w:spacing w:line="520" w:lineRule="exact"/>
        <w:rPr>
          <w:rFonts w:hAnsi="宋体"/>
          <w:color w:val="auto"/>
          <w:szCs w:val="21"/>
          <w:highlight w:val="none"/>
        </w:rPr>
      </w:pPr>
      <w:r>
        <w:rPr>
          <w:rFonts w:hint="eastAsia" w:hAnsi="宋体"/>
          <w:color w:val="auto"/>
          <w:szCs w:val="21"/>
          <w:highlight w:val="none"/>
          <w:u w:val="single"/>
        </w:rPr>
        <w:t>中兴桂（北京）国际招标有限公司</w:t>
      </w:r>
      <w:r>
        <w:rPr>
          <w:rFonts w:hint="eastAsia" w:hAnsi="宋体"/>
          <w:color w:val="auto"/>
          <w:szCs w:val="21"/>
          <w:highlight w:val="none"/>
        </w:rPr>
        <w:t>：</w:t>
      </w:r>
    </w:p>
    <w:p w14:paraId="61C1DC5A">
      <w:pPr>
        <w:spacing w:line="520" w:lineRule="exact"/>
        <w:ind w:firstLine="420" w:firstLineChars="200"/>
        <w:rPr>
          <w:rFonts w:hAnsi="宋体"/>
          <w:color w:val="auto"/>
          <w:szCs w:val="21"/>
          <w:highlight w:val="none"/>
        </w:rPr>
      </w:pPr>
      <w:r>
        <w:rPr>
          <w:rFonts w:hint="eastAsia" w:hAnsi="宋体"/>
          <w:color w:val="auto"/>
          <w:szCs w:val="21"/>
          <w:highlight w:val="none"/>
        </w:rPr>
        <w:t>兹授权</w:t>
      </w:r>
      <w:r>
        <w:rPr>
          <w:rFonts w:hint="eastAsia" w:hAnsi="宋体"/>
          <w:color w:val="auto"/>
          <w:szCs w:val="21"/>
          <w:highlight w:val="none"/>
          <w:u w:val="single"/>
        </w:rPr>
        <w:t xml:space="preserve">      </w:t>
      </w:r>
      <w:r>
        <w:rPr>
          <w:rFonts w:hint="eastAsia" w:hAnsi="宋体"/>
          <w:color w:val="auto"/>
          <w:szCs w:val="21"/>
          <w:highlight w:val="none"/>
        </w:rPr>
        <w:t>同志为我公司参加贵单位组织的</w:t>
      </w:r>
      <w:r>
        <w:rPr>
          <w:rFonts w:hint="eastAsia" w:hAnsi="宋体"/>
          <w:color w:val="auto"/>
          <w:szCs w:val="21"/>
          <w:highlight w:val="none"/>
          <w:u w:val="single"/>
        </w:rPr>
        <w:t>（项目名称、编号：    ）</w:t>
      </w:r>
      <w:r>
        <w:rPr>
          <w:rFonts w:hint="eastAsia" w:hAnsi="宋体"/>
          <w:color w:val="auto"/>
          <w:szCs w:val="21"/>
          <w:highlight w:val="none"/>
        </w:rPr>
        <w:t>采购活动的磋商代表人，全权代表我公司处理在该项目活动中的一切事宜。代理期限从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日起至</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 xml:space="preserve">日止。 </w:t>
      </w:r>
    </w:p>
    <w:p w14:paraId="102690F5">
      <w:pPr>
        <w:spacing w:line="520" w:lineRule="exact"/>
        <w:rPr>
          <w:rFonts w:hAnsi="宋体"/>
          <w:color w:val="auto"/>
          <w:szCs w:val="21"/>
          <w:highlight w:val="none"/>
        </w:rPr>
      </w:pPr>
    </w:p>
    <w:p w14:paraId="37348A9E">
      <w:pPr>
        <w:wordWrap w:val="0"/>
        <w:spacing w:line="520" w:lineRule="exact"/>
        <w:rPr>
          <w:rFonts w:hAnsi="宋体"/>
          <w:color w:val="auto"/>
          <w:szCs w:val="21"/>
          <w:highlight w:val="none"/>
        </w:rPr>
      </w:pPr>
      <w:r>
        <w:rPr>
          <w:rFonts w:hint="eastAsia" w:hAnsi="宋体"/>
          <w:color w:val="auto"/>
          <w:szCs w:val="21"/>
          <w:highlight w:val="none"/>
        </w:rPr>
        <w:t>磋商供应商（盖章）：</w:t>
      </w:r>
      <w:r>
        <w:rPr>
          <w:rFonts w:hint="eastAsia" w:hAnsi="宋体"/>
          <w:color w:val="auto"/>
          <w:szCs w:val="21"/>
          <w:highlight w:val="none"/>
          <w:u w:val="single"/>
        </w:rPr>
        <w:t xml:space="preserve">               </w:t>
      </w:r>
    </w:p>
    <w:p w14:paraId="019F425E">
      <w:pPr>
        <w:wordWrap w:val="0"/>
        <w:spacing w:line="520" w:lineRule="exact"/>
        <w:rPr>
          <w:rFonts w:hAnsi="宋体"/>
          <w:color w:val="auto"/>
          <w:szCs w:val="21"/>
          <w:highlight w:val="none"/>
        </w:rPr>
      </w:pPr>
      <w:r>
        <w:rPr>
          <w:rFonts w:hint="eastAsia" w:hAnsi="宋体"/>
          <w:color w:val="auto"/>
          <w:szCs w:val="21"/>
          <w:highlight w:val="none"/>
        </w:rPr>
        <w:t>法定代表人（负责人）（签字）：</w:t>
      </w:r>
      <w:r>
        <w:rPr>
          <w:rFonts w:hint="eastAsia" w:hAnsi="宋体"/>
          <w:color w:val="auto"/>
          <w:szCs w:val="21"/>
          <w:highlight w:val="none"/>
          <w:u w:val="single"/>
        </w:rPr>
        <w:t xml:space="preserve">       </w:t>
      </w:r>
    </w:p>
    <w:p w14:paraId="37D5EA33">
      <w:pPr>
        <w:spacing w:line="520" w:lineRule="exact"/>
        <w:rPr>
          <w:rFonts w:hAnsi="宋体"/>
          <w:color w:val="auto"/>
          <w:szCs w:val="21"/>
          <w:highlight w:val="none"/>
        </w:rPr>
      </w:pPr>
      <w:r>
        <w:rPr>
          <w:rFonts w:hint="eastAsia" w:hAnsi="宋体"/>
          <w:color w:val="auto"/>
          <w:szCs w:val="21"/>
          <w:highlight w:val="none"/>
        </w:rPr>
        <w:t>签发日期：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2E8BE0CA">
      <w:pPr>
        <w:spacing w:line="520" w:lineRule="exact"/>
        <w:rPr>
          <w:rFonts w:hAnsi="宋体"/>
          <w:color w:val="auto"/>
          <w:szCs w:val="21"/>
          <w:highlight w:val="none"/>
        </w:rPr>
      </w:pPr>
    </w:p>
    <w:p w14:paraId="22725797">
      <w:pPr>
        <w:wordWrap w:val="0"/>
        <w:spacing w:line="520" w:lineRule="exact"/>
        <w:ind w:firstLine="420" w:firstLineChars="200"/>
        <w:rPr>
          <w:rFonts w:hAnsi="宋体"/>
          <w:color w:val="auto"/>
          <w:szCs w:val="21"/>
          <w:highlight w:val="none"/>
        </w:rPr>
      </w:pPr>
      <w:r>
        <w:rPr>
          <w:rFonts w:hint="eastAsia" w:hAnsi="宋体"/>
          <w:color w:val="auto"/>
          <w:szCs w:val="21"/>
          <w:highlight w:val="none"/>
        </w:rPr>
        <w:t>附：代理人工作单位：</w:t>
      </w:r>
      <w:r>
        <w:rPr>
          <w:rFonts w:hint="eastAsia" w:hAnsi="宋体"/>
          <w:color w:val="auto"/>
          <w:szCs w:val="21"/>
          <w:highlight w:val="none"/>
          <w:u w:val="single"/>
        </w:rPr>
        <w:t xml:space="preserve">                     </w:t>
      </w:r>
    </w:p>
    <w:p w14:paraId="30A9EE1D">
      <w:pPr>
        <w:wordWrap w:val="0"/>
        <w:spacing w:line="520" w:lineRule="exact"/>
        <w:ind w:firstLine="420" w:firstLineChars="200"/>
        <w:rPr>
          <w:rFonts w:hAnsi="宋体"/>
          <w:color w:val="auto"/>
          <w:szCs w:val="21"/>
          <w:highlight w:val="none"/>
        </w:rPr>
      </w:pPr>
      <w:r>
        <w:rPr>
          <w:rFonts w:hint="eastAsia" w:hAnsi="宋体"/>
          <w:color w:val="auto"/>
          <w:szCs w:val="21"/>
          <w:highlight w:val="none"/>
        </w:rPr>
        <w:t>职务：</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p>
    <w:p w14:paraId="202D0397">
      <w:pPr>
        <w:wordWrap w:val="0"/>
        <w:adjustRightInd w:val="0"/>
        <w:snapToGrid w:val="0"/>
        <w:spacing w:line="520" w:lineRule="exact"/>
        <w:ind w:firstLine="420" w:firstLineChars="200"/>
        <w:rPr>
          <w:rFonts w:hAnsi="宋体"/>
          <w:color w:val="auto"/>
          <w:szCs w:val="21"/>
          <w:highlight w:val="none"/>
          <w:u w:val="single"/>
        </w:rPr>
      </w:pPr>
      <w:r>
        <w:rPr>
          <w:rFonts w:hint="eastAsia" w:hAnsi="宋体"/>
          <w:color w:val="auto"/>
          <w:szCs w:val="21"/>
          <w:highlight w:val="none"/>
        </w:rPr>
        <w:t>身份证号码：</w:t>
      </w:r>
      <w:r>
        <w:rPr>
          <w:rFonts w:hint="eastAsia" w:hAnsi="宋体"/>
          <w:color w:val="auto"/>
          <w:szCs w:val="21"/>
          <w:highlight w:val="none"/>
          <w:u w:val="single"/>
        </w:rPr>
        <w:t xml:space="preserve">                              </w:t>
      </w:r>
    </w:p>
    <w:p w14:paraId="4C4136B5">
      <w:pPr>
        <w:adjustRightInd w:val="0"/>
        <w:snapToGrid w:val="0"/>
        <w:spacing w:line="520" w:lineRule="exact"/>
        <w:ind w:firstLine="420" w:firstLineChars="200"/>
        <w:rPr>
          <w:rFonts w:hAnsi="宋体"/>
          <w:color w:val="auto"/>
          <w:szCs w:val="21"/>
          <w:highlight w:val="none"/>
          <w:u w:val="single"/>
        </w:rPr>
      </w:pPr>
    </w:p>
    <w:tbl>
      <w:tblPr>
        <w:tblStyle w:val="5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0"/>
      </w:tblGrid>
      <w:tr w14:paraId="79B0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trPr>
        <w:tc>
          <w:tcPr>
            <w:tcW w:w="8350" w:type="dxa"/>
          </w:tcPr>
          <w:p w14:paraId="524967BE">
            <w:pPr>
              <w:spacing w:line="300" w:lineRule="auto"/>
              <w:rPr>
                <w:rFonts w:hAnsi="宋体"/>
                <w:color w:val="auto"/>
                <w:szCs w:val="21"/>
                <w:highlight w:val="none"/>
              </w:rPr>
            </w:pPr>
            <w:r>
              <w:rPr>
                <w:rFonts w:hint="eastAsia" w:hAnsi="宋体"/>
                <w:color w:val="auto"/>
                <w:szCs w:val="21"/>
                <w:highlight w:val="none"/>
              </w:rPr>
              <w:t>粘贴被授权人身份证及法定代表人（负责人）身份证（复印件）</w:t>
            </w:r>
          </w:p>
        </w:tc>
      </w:tr>
    </w:tbl>
    <w:p w14:paraId="61F1036D">
      <w:pPr>
        <w:spacing w:line="300" w:lineRule="auto"/>
        <w:jc w:val="center"/>
        <w:rPr>
          <w:rFonts w:hAnsi="宋体"/>
          <w:b/>
          <w:color w:val="auto"/>
          <w:sz w:val="32"/>
          <w:szCs w:val="32"/>
          <w:highlight w:val="none"/>
        </w:rPr>
      </w:pPr>
    </w:p>
    <w:p w14:paraId="79DBE93C">
      <w:pPr>
        <w:ind w:right="384" w:rightChars="183"/>
        <w:jc w:val="center"/>
        <w:rPr>
          <w:rFonts w:hAnsi="宋体"/>
          <w:b/>
          <w:color w:val="auto"/>
          <w:szCs w:val="21"/>
          <w:highlight w:val="none"/>
        </w:rPr>
      </w:pPr>
    </w:p>
    <w:p w14:paraId="60AE2AAC">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4C175234">
      <w:pPr>
        <w:spacing w:line="500" w:lineRule="exact"/>
        <w:rPr>
          <w:rFonts w:hAnsi="宋体"/>
          <w:color w:val="auto"/>
          <w:szCs w:val="21"/>
          <w:highlight w:val="none"/>
        </w:rPr>
      </w:pPr>
      <w:r>
        <w:rPr>
          <w:rFonts w:hint="eastAsia" w:hAnsi="宋体"/>
          <w:color w:val="auto"/>
          <w:szCs w:val="21"/>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p>
    <w:p w14:paraId="1642DB53">
      <w:pPr>
        <w:spacing w:after="120"/>
        <w:ind w:firstLine="210" w:firstLineChars="100"/>
        <w:rPr>
          <w:rFonts w:ascii="Calibri" w:hAnsi="Calibri"/>
          <w:color w:val="auto"/>
          <w:szCs w:val="24"/>
          <w:highlight w:val="none"/>
        </w:rPr>
      </w:pPr>
    </w:p>
    <w:p w14:paraId="52BB9325">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Ansi="宋体" w:cs="Arial"/>
          <w:b/>
          <w:color w:val="auto"/>
          <w:sz w:val="28"/>
          <w:highlight w:val="none"/>
        </w:rPr>
        <w:t>农民工工资保证金的交纳与使用承诺书</w:t>
      </w:r>
    </w:p>
    <w:p w14:paraId="247285B0">
      <w:pPr>
        <w:ind w:right="384" w:rightChars="183"/>
        <w:rPr>
          <w:rFonts w:hAnsi="宋体" w:cs="Arial"/>
          <w:color w:val="auto"/>
          <w:sz w:val="28"/>
          <w:highlight w:val="none"/>
        </w:rPr>
      </w:pPr>
    </w:p>
    <w:p w14:paraId="14CB70F4">
      <w:pPr>
        <w:spacing w:line="360" w:lineRule="auto"/>
        <w:ind w:right="384" w:rightChars="183"/>
        <w:rPr>
          <w:rFonts w:hAnsi="宋体" w:cs="Arial"/>
          <w:b/>
          <w:color w:val="auto"/>
          <w:highlight w:val="none"/>
          <w:u w:val="single"/>
        </w:rPr>
      </w:pPr>
      <w:r>
        <w:rPr>
          <w:rFonts w:hAnsi="宋体" w:cs="Arial"/>
          <w:color w:val="auto"/>
          <w:highlight w:val="none"/>
        </w:rPr>
        <w:t>致：</w:t>
      </w:r>
      <w:r>
        <w:rPr>
          <w:rFonts w:hAnsi="宋体" w:cs="Arial"/>
          <w:b/>
          <w:color w:val="auto"/>
          <w:highlight w:val="none"/>
          <w:u w:val="single"/>
        </w:rPr>
        <w:t xml:space="preserve">          </w:t>
      </w:r>
      <w:r>
        <w:rPr>
          <w:rFonts w:hAnsi="宋体" w:cs="Arial"/>
          <w:color w:val="auto"/>
          <w:highlight w:val="none"/>
          <w:u w:val="single"/>
        </w:rPr>
        <w:t>（采购人名称）</w:t>
      </w:r>
      <w:r>
        <w:rPr>
          <w:rFonts w:hAnsi="宋体" w:cs="Arial"/>
          <w:b/>
          <w:color w:val="auto"/>
          <w:highlight w:val="none"/>
          <w:u w:val="single"/>
        </w:rPr>
        <w:t xml:space="preserve">        </w:t>
      </w:r>
    </w:p>
    <w:p w14:paraId="622D76C0">
      <w:pPr>
        <w:spacing w:line="360" w:lineRule="auto"/>
        <w:ind w:right="384" w:rightChars="183" w:firstLine="420" w:firstLineChars="200"/>
        <w:rPr>
          <w:rFonts w:hAnsi="宋体" w:cs="Arial"/>
          <w:color w:val="auto"/>
          <w:highlight w:val="none"/>
        </w:rPr>
      </w:pPr>
      <w:r>
        <w:rPr>
          <w:rFonts w:hAnsi="宋体" w:cs="Arial"/>
          <w:color w:val="auto"/>
          <w:highlight w:val="none"/>
        </w:rPr>
        <w:t>一、我方对农民工工资保证金的交纳与使用作出以下承诺：</w:t>
      </w:r>
    </w:p>
    <w:p w14:paraId="74375499">
      <w:pPr>
        <w:adjustRightInd w:val="0"/>
        <w:spacing w:line="360" w:lineRule="auto"/>
        <w:ind w:right="384" w:rightChars="183" w:firstLine="420" w:firstLineChars="200"/>
        <w:jc w:val="left"/>
        <w:textAlignment w:val="baseline"/>
        <w:rPr>
          <w:rFonts w:hAnsi="宋体" w:cs="Arial"/>
          <w:color w:val="auto"/>
          <w:kern w:val="0"/>
          <w:highlight w:val="none"/>
        </w:rPr>
      </w:pPr>
      <w:r>
        <w:rPr>
          <w:rFonts w:hAnsi="宋体" w:cs="Arial"/>
          <w:color w:val="auto"/>
          <w:kern w:val="0"/>
          <w:highlight w:val="none"/>
        </w:rPr>
        <w:t>1、</w:t>
      </w:r>
      <w:r>
        <w:rPr>
          <w:rFonts w:hAnsi="宋体" w:cs="Arial"/>
          <w:color w:val="auto"/>
          <w:highlight w:val="none"/>
        </w:rPr>
        <w:t>一旦我方在</w:t>
      </w:r>
      <w:r>
        <w:rPr>
          <w:rFonts w:hint="eastAsia" w:hAnsi="宋体" w:cs="Arial"/>
          <w:color w:val="auto"/>
          <w:highlight w:val="none"/>
          <w:u w:val="single"/>
        </w:rPr>
        <w:t xml:space="preserve">               </w:t>
      </w:r>
      <w:r>
        <w:rPr>
          <w:rFonts w:hAnsi="宋体" w:cs="Arial"/>
          <w:color w:val="auto"/>
          <w:highlight w:val="none"/>
        </w:rPr>
        <w:t>（工程项目名称）成交，</w:t>
      </w:r>
      <w:r>
        <w:rPr>
          <w:rFonts w:hAnsi="宋体" w:cs="Arial"/>
          <w:color w:val="auto"/>
          <w:kern w:val="0"/>
          <w:highlight w:val="none"/>
        </w:rPr>
        <w:t>在收到成交通知书后7个工作日内，按照相关规定将农民工工资保证金足额存入</w:t>
      </w:r>
      <w:r>
        <w:rPr>
          <w:rFonts w:hint="eastAsia" w:hAnsi="宋体" w:cs="Arial"/>
          <w:color w:val="auto"/>
          <w:kern w:val="0"/>
          <w:highlight w:val="none"/>
        </w:rPr>
        <w:t>建设</w:t>
      </w:r>
      <w:r>
        <w:rPr>
          <w:rFonts w:hAnsi="宋体" w:cs="Arial"/>
          <w:color w:val="auto"/>
          <w:kern w:val="0"/>
          <w:highlight w:val="none"/>
        </w:rPr>
        <w:t>部门指定的账户。</w:t>
      </w:r>
    </w:p>
    <w:p w14:paraId="1A66CE1F">
      <w:pPr>
        <w:adjustRightInd w:val="0"/>
        <w:spacing w:line="360" w:lineRule="auto"/>
        <w:ind w:right="384" w:rightChars="183" w:firstLine="420" w:firstLineChars="200"/>
        <w:jc w:val="left"/>
        <w:textAlignment w:val="baseline"/>
        <w:rPr>
          <w:rFonts w:hAnsi="宋体" w:cs="Arial"/>
          <w:color w:val="auto"/>
          <w:kern w:val="0"/>
          <w:highlight w:val="none"/>
        </w:rPr>
      </w:pPr>
      <w:r>
        <w:rPr>
          <w:rFonts w:hAnsi="宋体" w:cs="Arial"/>
          <w:color w:val="auto"/>
          <w:kern w:val="0"/>
          <w:highlight w:val="none"/>
        </w:rPr>
        <w:t>2、一旦承包的建设工程项目中出</w:t>
      </w:r>
      <w:r>
        <w:rPr>
          <w:rFonts w:hint="eastAsia" w:hAnsi="宋体" w:cs="Arial"/>
          <w:color w:val="auto"/>
          <w:kern w:val="0"/>
          <w:highlight w:val="none"/>
          <w:lang w:val="en-US" w:eastAsia="zh-CN"/>
        </w:rPr>
        <w:t>现</w:t>
      </w:r>
      <w:r>
        <w:rPr>
          <w:rFonts w:hAnsi="宋体" w:cs="Arial"/>
          <w:color w:val="auto"/>
          <w:kern w:val="0"/>
          <w:highlight w:val="none"/>
        </w:rPr>
        <w:t>拖欠农民工工资情况的，由有关部门按规定在成交企业的农民工工资保证金中先予支取。</w:t>
      </w:r>
    </w:p>
    <w:p w14:paraId="32ABC86F">
      <w:pPr>
        <w:spacing w:line="360" w:lineRule="auto"/>
        <w:ind w:right="384" w:rightChars="183" w:firstLine="420" w:firstLineChars="200"/>
        <w:rPr>
          <w:rFonts w:hAnsi="宋体" w:cs="Arial"/>
          <w:color w:val="auto"/>
          <w:highlight w:val="none"/>
        </w:rPr>
      </w:pPr>
      <w:r>
        <w:rPr>
          <w:rFonts w:hAnsi="宋体" w:cs="Arial"/>
          <w:color w:val="auto"/>
          <w:highlight w:val="none"/>
        </w:rPr>
        <w:t>3、我方在成交后如不按时足额存入农民工工资保证金的，采购人有权取消我方成交资格。</w:t>
      </w:r>
    </w:p>
    <w:p w14:paraId="500A7020">
      <w:pPr>
        <w:spacing w:line="360" w:lineRule="auto"/>
        <w:ind w:right="384" w:rightChars="183" w:firstLine="495"/>
        <w:rPr>
          <w:rFonts w:hAnsi="宋体" w:cs="Arial"/>
          <w:color w:val="auto"/>
          <w:highlight w:val="none"/>
        </w:rPr>
      </w:pPr>
      <w:r>
        <w:rPr>
          <w:rFonts w:hAnsi="宋体" w:cs="Arial"/>
          <w:color w:val="auto"/>
          <w:highlight w:val="none"/>
        </w:rPr>
        <w:t>二、工资支付情况：</w:t>
      </w:r>
    </w:p>
    <w:p w14:paraId="0C5CB72D">
      <w:pPr>
        <w:spacing w:line="360" w:lineRule="auto"/>
        <w:ind w:right="384" w:rightChars="183" w:firstLine="495"/>
        <w:rPr>
          <w:rFonts w:hAnsi="宋体" w:cs="Arial"/>
          <w:color w:val="auto"/>
          <w:highlight w:val="none"/>
        </w:rPr>
      </w:pPr>
      <w:r>
        <w:rPr>
          <w:rFonts w:hAnsi="宋体" w:cs="Arial"/>
          <w:color w:val="auto"/>
          <w:highlight w:val="none"/>
        </w:rPr>
        <w:t>磋商供应商必须如实反映以前所承建工程中工资支付情况，须特别注明截止磋商之日止是否存在拖欠或克扣农民工工资的行为。否则响应文件按废标处理。</w:t>
      </w:r>
      <w:r>
        <w:rPr>
          <w:rFonts w:hint="eastAsia" w:hAnsi="宋体" w:cs="Arial"/>
          <w:color w:val="auto"/>
          <w:highlight w:val="none"/>
        </w:rPr>
        <w:t>为此，我方现如实陈述在</w:t>
      </w:r>
      <w:r>
        <w:rPr>
          <w:rFonts w:hAnsi="宋体" w:cs="Arial"/>
          <w:color w:val="auto"/>
          <w:highlight w:val="none"/>
        </w:rPr>
        <w:t>承建工程中</w:t>
      </w:r>
      <w:r>
        <w:rPr>
          <w:rFonts w:hint="eastAsia" w:hAnsi="宋体" w:cs="Arial"/>
          <w:color w:val="auto"/>
          <w:highlight w:val="none"/>
        </w:rPr>
        <w:t>的农民工</w:t>
      </w:r>
      <w:r>
        <w:rPr>
          <w:rFonts w:hAnsi="宋体" w:cs="Arial"/>
          <w:color w:val="auto"/>
          <w:highlight w:val="none"/>
        </w:rPr>
        <w:t>工资支付情况</w:t>
      </w:r>
      <w:r>
        <w:rPr>
          <w:rFonts w:hint="eastAsia" w:hAnsi="宋体" w:cs="Arial"/>
          <w:color w:val="auto"/>
          <w:highlight w:val="none"/>
        </w:rPr>
        <w:t>如下：</w:t>
      </w:r>
      <w:r>
        <w:rPr>
          <w:rFonts w:hint="eastAsia" w:hAnsi="宋体" w:cs="Arial"/>
          <w:color w:val="auto"/>
          <w:highlight w:val="none"/>
          <w:u w:val="single"/>
        </w:rPr>
        <w:t xml:space="preserve"> </w:t>
      </w:r>
      <w:r>
        <w:rPr>
          <w:rFonts w:hAnsi="宋体" w:cs="Arial"/>
          <w:color w:val="auto"/>
          <w:highlight w:val="none"/>
          <w:u w:val="single"/>
        </w:rPr>
        <w:t xml:space="preserve">                                     </w:t>
      </w:r>
      <w:r>
        <w:rPr>
          <w:rFonts w:hint="eastAsia" w:hAnsi="宋体" w:cs="Arial"/>
          <w:color w:val="auto"/>
          <w:highlight w:val="none"/>
        </w:rPr>
        <w:t>。</w:t>
      </w:r>
    </w:p>
    <w:p w14:paraId="080E553A">
      <w:pPr>
        <w:spacing w:line="360" w:lineRule="auto"/>
        <w:ind w:right="384" w:rightChars="183" w:firstLine="495"/>
        <w:rPr>
          <w:rFonts w:hAnsi="宋体" w:cs="Arial"/>
          <w:color w:val="auto"/>
          <w:highlight w:val="none"/>
        </w:rPr>
      </w:pPr>
      <w:r>
        <w:rPr>
          <w:rFonts w:hint="eastAsia" w:hAnsi="宋体" w:cs="Arial"/>
          <w:color w:val="auto"/>
          <w:highlight w:val="none"/>
        </w:rPr>
        <w:t>三</w:t>
      </w:r>
      <w:r>
        <w:rPr>
          <w:rFonts w:hAnsi="宋体" w:cs="Arial"/>
          <w:color w:val="auto"/>
          <w:highlight w:val="none"/>
        </w:rPr>
        <w:t>、</w:t>
      </w:r>
      <w:r>
        <w:rPr>
          <w:rFonts w:hint="eastAsia" w:hAnsi="宋体" w:cs="Arial"/>
          <w:color w:val="auto"/>
          <w:highlight w:val="none"/>
        </w:rPr>
        <w:t xml:space="preserve">对照《广西壮族自治区工程建设领域农民工工资保证金规定实施办法》（桂人社规〔2021〕16号）的文件规定，我方承诺【 </w:t>
      </w:r>
      <w:r>
        <w:rPr>
          <w:rFonts w:hAnsi="宋体" w:cs="Arial"/>
          <w:color w:val="auto"/>
          <w:highlight w:val="none"/>
        </w:rPr>
        <w:t xml:space="preserve"> </w:t>
      </w:r>
      <w:r>
        <w:rPr>
          <w:rFonts w:hint="eastAsia" w:hAnsi="宋体" w:cs="Arial"/>
          <w:color w:val="auto"/>
          <w:highlight w:val="none"/>
        </w:rPr>
        <w:t>】：</w:t>
      </w:r>
    </w:p>
    <w:p w14:paraId="1CBEE438">
      <w:pPr>
        <w:spacing w:line="360" w:lineRule="auto"/>
        <w:ind w:right="384" w:rightChars="183" w:firstLine="495"/>
        <w:rPr>
          <w:rFonts w:hAnsi="宋体" w:cs="Arial"/>
          <w:color w:val="auto"/>
          <w:highlight w:val="none"/>
        </w:rPr>
      </w:pPr>
      <w:r>
        <w:rPr>
          <w:rFonts w:hint="eastAsia" w:hAnsi="宋体" w:cs="Arial"/>
          <w:color w:val="auto"/>
          <w:highlight w:val="none"/>
        </w:rPr>
        <w:t>【A】我方符合文件规定可免于存储农民工工资保证金，但我方仍会按照文件规定做好除存储农民工工资保证金外的有关农民工工资保障的其他相关事宜。</w:t>
      </w:r>
    </w:p>
    <w:p w14:paraId="66B62D73">
      <w:pPr>
        <w:spacing w:line="360" w:lineRule="auto"/>
        <w:ind w:right="384" w:rightChars="183" w:firstLine="495"/>
        <w:rPr>
          <w:rFonts w:hAnsi="宋体" w:cs="Arial"/>
          <w:color w:val="auto"/>
          <w:highlight w:val="none"/>
        </w:rPr>
      </w:pPr>
      <w:r>
        <w:rPr>
          <w:rFonts w:hint="eastAsia" w:hAnsi="宋体" w:cs="Arial"/>
          <w:color w:val="auto"/>
          <w:highlight w:val="none"/>
        </w:rPr>
        <w:t>【B】我方不符合文件规定可免于存储农民工工资保证金，我方将按合同约定和文件规定做好农民工工资保障的相关事宜。</w:t>
      </w:r>
    </w:p>
    <w:p w14:paraId="702016B1">
      <w:pPr>
        <w:spacing w:line="360" w:lineRule="auto"/>
        <w:ind w:right="384" w:rightChars="183" w:firstLine="495"/>
        <w:rPr>
          <w:rFonts w:hAnsi="宋体" w:cs="Arial"/>
          <w:color w:val="auto"/>
          <w:highlight w:val="none"/>
        </w:rPr>
      </w:pPr>
    </w:p>
    <w:p w14:paraId="19D25B54">
      <w:pPr>
        <w:spacing w:line="480" w:lineRule="auto"/>
        <w:ind w:right="384" w:rightChars="183"/>
        <w:rPr>
          <w:rFonts w:hAnsi="宋体" w:cs="Arial"/>
          <w:color w:val="auto"/>
          <w:highlight w:val="none"/>
        </w:rPr>
      </w:pPr>
    </w:p>
    <w:p w14:paraId="5C1B7A6D">
      <w:pPr>
        <w:wordWrap w:val="0"/>
        <w:spacing w:line="360" w:lineRule="auto"/>
        <w:ind w:right="384" w:rightChars="183" w:firstLine="3255" w:firstLineChars="1550"/>
        <w:jc w:val="right"/>
        <w:rPr>
          <w:rFonts w:hAnsi="宋体" w:cs="Arial"/>
          <w:color w:val="auto"/>
          <w:highlight w:val="none"/>
          <w:u w:val="single"/>
        </w:rPr>
      </w:pPr>
      <w:r>
        <w:rPr>
          <w:rFonts w:hint="eastAsia" w:hAnsi="宋体" w:cs="Arial"/>
          <w:color w:val="auto"/>
          <w:highlight w:val="none"/>
        </w:rPr>
        <w:t>供应商名称</w:t>
      </w:r>
      <w:r>
        <w:rPr>
          <w:rFonts w:hint="eastAsia" w:hAnsi="宋体"/>
          <w:color w:val="auto"/>
          <w:highlight w:val="none"/>
        </w:rPr>
        <w:t>（盖章）</w:t>
      </w:r>
      <w:r>
        <w:rPr>
          <w:rFonts w:hint="eastAsia" w:hAnsi="宋体" w:cs="Arial"/>
          <w:color w:val="auto"/>
          <w:highlight w:val="none"/>
        </w:rPr>
        <w:t>：</w:t>
      </w:r>
      <w:r>
        <w:rPr>
          <w:rFonts w:hint="eastAsia" w:hAnsi="宋体" w:cs="Arial"/>
          <w:color w:val="auto"/>
          <w:highlight w:val="none"/>
          <w:u w:val="single"/>
        </w:rPr>
        <w:t xml:space="preserve">                        </w:t>
      </w:r>
    </w:p>
    <w:p w14:paraId="3B56DCB2">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31564F82">
      <w:pPr>
        <w:wordWrap w:val="0"/>
        <w:spacing w:line="360" w:lineRule="auto"/>
        <w:ind w:right="420" w:firstLine="5460" w:firstLineChars="2600"/>
        <w:rPr>
          <w:rFonts w:ascii="Calibri" w:hAnsi="Calibri"/>
          <w:color w:val="auto"/>
          <w:szCs w:val="24"/>
          <w:highlight w:val="none"/>
        </w:rPr>
      </w:pPr>
    </w:p>
    <w:p w14:paraId="6A10F62D">
      <w:pPr>
        <w:spacing w:after="120"/>
        <w:ind w:firstLine="210" w:firstLineChars="100"/>
        <w:rPr>
          <w:rFonts w:ascii="Calibri" w:hAnsi="Calibri"/>
          <w:color w:val="auto"/>
          <w:szCs w:val="24"/>
          <w:highlight w:val="none"/>
        </w:rPr>
      </w:pPr>
    </w:p>
    <w:p w14:paraId="3A693A29">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5C023A6E">
      <w:pPr>
        <w:spacing w:after="120"/>
        <w:ind w:firstLine="210" w:firstLineChars="100"/>
        <w:rPr>
          <w:rFonts w:hAnsi="宋体"/>
          <w:color w:val="auto"/>
          <w:szCs w:val="21"/>
          <w:highlight w:val="none"/>
        </w:rPr>
      </w:pPr>
      <w:r>
        <w:rPr>
          <w:rFonts w:hint="eastAsia" w:hAnsi="宋体"/>
          <w:color w:val="auto"/>
          <w:szCs w:val="21"/>
          <w:highlight w:val="none"/>
        </w:rPr>
        <w:t>4、</w:t>
      </w:r>
      <w:r>
        <w:rPr>
          <w:rFonts w:hint="eastAsia" w:hAnsi="宋体" w:cs="宋体"/>
          <w:color w:val="auto"/>
          <w:szCs w:val="21"/>
          <w:highlight w:val="none"/>
        </w:rPr>
        <w:t>安全防护、文明施工措施方案及费用专用的承诺书（按桂建质[2015]16号文执行）</w:t>
      </w:r>
    </w:p>
    <w:p w14:paraId="296E457D">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安全防护、文明施工措施方案及费用专用的承诺书</w:t>
      </w:r>
    </w:p>
    <w:p w14:paraId="10F8C7BD">
      <w:pPr>
        <w:autoSpaceDE w:val="0"/>
        <w:autoSpaceDN w:val="0"/>
        <w:adjustRightInd w:val="0"/>
        <w:jc w:val="left"/>
        <w:rPr>
          <w:rFonts w:hAnsi="宋体" w:cs="宋体"/>
          <w:color w:val="auto"/>
          <w:kern w:val="0"/>
          <w:sz w:val="24"/>
          <w:szCs w:val="24"/>
          <w:highlight w:val="none"/>
        </w:rPr>
      </w:pPr>
    </w:p>
    <w:p w14:paraId="0B4BB603">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致：</w:t>
      </w:r>
      <w:r>
        <w:rPr>
          <w:rFonts w:hint="eastAsia" w:hAnsi="宋体" w:cs="Arial"/>
          <w:color w:val="auto"/>
          <w:szCs w:val="21"/>
          <w:highlight w:val="none"/>
          <w:u w:val="single"/>
        </w:rPr>
        <w:t xml:space="preserve">                 </w:t>
      </w:r>
      <w:r>
        <w:rPr>
          <w:rFonts w:hint="eastAsia" w:hAnsi="宋体" w:cs="Arial"/>
          <w:color w:val="auto"/>
          <w:szCs w:val="21"/>
          <w:highlight w:val="none"/>
        </w:rPr>
        <w:t>（建设单位）</w:t>
      </w:r>
    </w:p>
    <w:p w14:paraId="378E331E">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根据桂建质[2015]16文件规定，我方在此向建设单位承诺：</w:t>
      </w:r>
    </w:p>
    <w:p w14:paraId="71B67374">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1、我方参与磋商的</w:t>
      </w:r>
      <w:r>
        <w:rPr>
          <w:rFonts w:hint="eastAsia" w:hAnsi="宋体" w:cs="Arial"/>
          <w:color w:val="auto"/>
          <w:szCs w:val="21"/>
          <w:highlight w:val="none"/>
          <w:u w:val="single"/>
        </w:rPr>
        <w:t xml:space="preserve">               </w:t>
      </w:r>
      <w:r>
        <w:rPr>
          <w:rFonts w:hint="eastAsia" w:hAnsi="宋体" w:cs="Arial"/>
          <w:color w:val="auto"/>
          <w:szCs w:val="21"/>
          <w:highlight w:val="none"/>
        </w:rPr>
        <w:t>（工程名称） 项目，一旦成交，我方保证在施工过程中，严格执行桂建质[2015]16号文《广西壮族自治区建筑工程安全防护、文明施工措施费及使用管理细则》有关规定，确保建设工程各项安全防护、文明施工措施落实到位，保证措施费专款专用。</w:t>
      </w:r>
    </w:p>
    <w:p w14:paraId="0DB62EF3">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2、如我方在承包的</w:t>
      </w:r>
      <w:r>
        <w:rPr>
          <w:rFonts w:hint="eastAsia" w:hAnsi="宋体" w:cs="Arial"/>
          <w:color w:val="auto"/>
          <w:szCs w:val="21"/>
          <w:highlight w:val="none"/>
          <w:u w:val="single"/>
        </w:rPr>
        <w:t xml:space="preserve">               </w:t>
      </w:r>
      <w:r>
        <w:rPr>
          <w:rFonts w:hint="eastAsia" w:hAnsi="宋体" w:cs="Arial"/>
          <w:color w:val="auto"/>
          <w:szCs w:val="21"/>
          <w:highlight w:val="none"/>
        </w:rPr>
        <w:t>（工程名称） 项目中出现未按桂建质[2015]16文附件一规定执行的情形，我方意愿意按照相关规定接受建设单位及有关主管部门的处罚。</w:t>
      </w:r>
    </w:p>
    <w:p w14:paraId="4BA0473D">
      <w:pPr>
        <w:autoSpaceDE w:val="0"/>
        <w:autoSpaceDN w:val="0"/>
        <w:adjustRightInd w:val="0"/>
        <w:spacing w:line="360" w:lineRule="auto"/>
        <w:ind w:firstLine="480" w:firstLineChars="200"/>
        <w:jc w:val="left"/>
        <w:rPr>
          <w:rFonts w:hAnsi="宋体" w:cs="宋体"/>
          <w:color w:val="auto"/>
          <w:kern w:val="0"/>
          <w:sz w:val="24"/>
          <w:szCs w:val="24"/>
          <w:highlight w:val="none"/>
        </w:rPr>
      </w:pPr>
    </w:p>
    <w:p w14:paraId="404CD817">
      <w:pPr>
        <w:spacing w:line="520" w:lineRule="exact"/>
        <w:ind w:left="-10" w:firstLine="455" w:firstLineChars="217"/>
        <w:jc w:val="left"/>
        <w:rPr>
          <w:rFonts w:hAnsi="宋体"/>
          <w:color w:val="auto"/>
          <w:highlight w:val="none"/>
        </w:rPr>
      </w:pPr>
    </w:p>
    <w:p w14:paraId="538B175D">
      <w:pPr>
        <w:spacing w:after="120"/>
        <w:ind w:firstLine="210" w:firstLineChars="100"/>
        <w:jc w:val="center"/>
        <w:rPr>
          <w:rFonts w:hAnsi="宋体"/>
          <w:color w:val="auto"/>
          <w:szCs w:val="21"/>
          <w:highlight w:val="none"/>
        </w:rPr>
      </w:pPr>
    </w:p>
    <w:p w14:paraId="58906BCA">
      <w:pPr>
        <w:wordWrap w:val="0"/>
        <w:spacing w:line="360" w:lineRule="auto"/>
        <w:ind w:right="384" w:rightChars="183" w:firstLine="3255" w:firstLineChars="1550"/>
        <w:jc w:val="right"/>
        <w:rPr>
          <w:rFonts w:hAnsi="宋体" w:cs="Arial"/>
          <w:color w:val="auto"/>
          <w:szCs w:val="21"/>
          <w:highlight w:val="none"/>
          <w:u w:val="single"/>
        </w:rPr>
      </w:pPr>
      <w:r>
        <w:rPr>
          <w:rFonts w:hint="eastAsia" w:hAnsi="宋体" w:cs="Arial"/>
          <w:color w:val="auto"/>
          <w:szCs w:val="21"/>
          <w:highlight w:val="none"/>
        </w:rPr>
        <w:t>供应商名称</w:t>
      </w:r>
      <w:r>
        <w:rPr>
          <w:rFonts w:hint="eastAsia" w:hAnsi="宋体"/>
          <w:color w:val="auto"/>
          <w:szCs w:val="21"/>
          <w:highlight w:val="none"/>
        </w:rPr>
        <w:t>（盖章）</w:t>
      </w:r>
      <w:r>
        <w:rPr>
          <w:rFonts w:hint="eastAsia" w:hAnsi="宋体" w:cs="Arial"/>
          <w:color w:val="auto"/>
          <w:szCs w:val="21"/>
          <w:highlight w:val="none"/>
        </w:rPr>
        <w:t>：</w:t>
      </w:r>
      <w:r>
        <w:rPr>
          <w:rFonts w:hint="eastAsia" w:hAnsi="宋体" w:cs="Arial"/>
          <w:color w:val="auto"/>
          <w:szCs w:val="21"/>
          <w:highlight w:val="none"/>
          <w:u w:val="single"/>
        </w:rPr>
        <w:t xml:space="preserve">                        </w:t>
      </w:r>
    </w:p>
    <w:p w14:paraId="31DFCD76">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086737EA">
      <w:pPr>
        <w:wordWrap w:val="0"/>
        <w:spacing w:line="360" w:lineRule="auto"/>
        <w:jc w:val="right"/>
        <w:rPr>
          <w:rFonts w:hAnsi="宋体"/>
          <w:color w:val="auto"/>
          <w:szCs w:val="21"/>
          <w:highlight w:val="none"/>
        </w:rPr>
      </w:pPr>
    </w:p>
    <w:p w14:paraId="4AF00451">
      <w:pPr>
        <w:rPr>
          <w:rFonts w:ascii="Calibri" w:hAnsi="Calibri"/>
          <w:color w:val="auto"/>
          <w:szCs w:val="24"/>
          <w:highlight w:val="none"/>
        </w:rPr>
      </w:pPr>
    </w:p>
    <w:p w14:paraId="66540962">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8B92231">
      <w:pPr>
        <w:spacing w:line="440" w:lineRule="exact"/>
        <w:ind w:firstLine="420" w:firstLineChars="200"/>
        <w:rPr>
          <w:rFonts w:hAnsi="宋体"/>
          <w:color w:val="auto"/>
          <w:szCs w:val="21"/>
          <w:highlight w:val="none"/>
        </w:rPr>
      </w:pPr>
      <w:r>
        <w:rPr>
          <w:rFonts w:hint="eastAsia" w:hAnsi="宋体"/>
          <w:color w:val="auto"/>
          <w:szCs w:val="21"/>
          <w:highlight w:val="none"/>
        </w:rPr>
        <w:t>5、项目经理简历表</w:t>
      </w:r>
    </w:p>
    <w:p w14:paraId="57257885">
      <w:pPr>
        <w:spacing w:line="480" w:lineRule="exact"/>
        <w:jc w:val="center"/>
        <w:rPr>
          <w:rFonts w:hAnsi="宋体"/>
          <w:b/>
          <w:color w:val="auto"/>
          <w:sz w:val="24"/>
          <w:szCs w:val="28"/>
          <w:highlight w:val="none"/>
        </w:rPr>
      </w:pPr>
      <w:r>
        <w:rPr>
          <w:rFonts w:hint="eastAsia" w:hAnsi="宋体"/>
          <w:b/>
          <w:color w:val="auto"/>
          <w:sz w:val="24"/>
          <w:szCs w:val="28"/>
          <w:highlight w:val="none"/>
        </w:rPr>
        <w:t>项目经理（注册建造师）简历表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75"/>
        <w:gridCol w:w="405"/>
        <w:gridCol w:w="1065"/>
        <w:gridCol w:w="105"/>
        <w:gridCol w:w="1170"/>
        <w:gridCol w:w="405"/>
        <w:gridCol w:w="1155"/>
        <w:gridCol w:w="420"/>
        <w:gridCol w:w="420"/>
        <w:gridCol w:w="1155"/>
        <w:gridCol w:w="1575"/>
      </w:tblGrid>
      <w:tr w14:paraId="2ECC2BCA">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656EF954">
            <w:pPr>
              <w:autoSpaceDE w:val="0"/>
              <w:autoSpaceDN w:val="0"/>
              <w:spacing w:line="480" w:lineRule="exact"/>
              <w:jc w:val="center"/>
              <w:rPr>
                <w:rFonts w:hAnsi="宋体"/>
                <w:color w:val="auto"/>
                <w:sz w:val="24"/>
                <w:highlight w:val="none"/>
              </w:rPr>
            </w:pPr>
            <w:r>
              <w:rPr>
                <w:rFonts w:hint="eastAsia" w:hAnsi="宋体"/>
                <w:color w:val="auto"/>
                <w:sz w:val="24"/>
                <w:highlight w:val="none"/>
              </w:rPr>
              <w:t>姓 名</w:t>
            </w:r>
          </w:p>
        </w:tc>
        <w:tc>
          <w:tcPr>
            <w:tcW w:w="1065" w:type="dxa"/>
            <w:tcBorders>
              <w:bottom w:val="single" w:color="000000" w:sz="4" w:space="0"/>
              <w:right w:val="single" w:color="000000" w:sz="4" w:space="0"/>
            </w:tcBorders>
            <w:vAlign w:val="center"/>
          </w:tcPr>
          <w:p w14:paraId="7C4D88D4">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726B2B27">
            <w:pPr>
              <w:autoSpaceDE w:val="0"/>
              <w:autoSpaceDN w:val="0"/>
              <w:spacing w:line="480" w:lineRule="exact"/>
              <w:jc w:val="center"/>
              <w:rPr>
                <w:rFonts w:hAnsi="宋体"/>
                <w:color w:val="auto"/>
                <w:sz w:val="24"/>
                <w:highlight w:val="none"/>
              </w:rPr>
            </w:pPr>
            <w:r>
              <w:rPr>
                <w:rFonts w:hint="eastAsia" w:hAnsi="宋体"/>
                <w:color w:val="auto"/>
                <w:sz w:val="24"/>
                <w:highlight w:val="none"/>
              </w:rPr>
              <w:t>性别</w:t>
            </w:r>
          </w:p>
        </w:tc>
        <w:tc>
          <w:tcPr>
            <w:tcW w:w="1560" w:type="dxa"/>
            <w:gridSpan w:val="2"/>
            <w:tcBorders>
              <w:bottom w:val="single" w:color="000000" w:sz="4" w:space="0"/>
              <w:right w:val="single" w:color="000000" w:sz="4" w:space="0"/>
            </w:tcBorders>
            <w:vAlign w:val="center"/>
          </w:tcPr>
          <w:p w14:paraId="7CEE42E0">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27B58CA9">
            <w:pPr>
              <w:autoSpaceDE w:val="0"/>
              <w:autoSpaceDN w:val="0"/>
              <w:spacing w:line="480" w:lineRule="exact"/>
              <w:jc w:val="center"/>
              <w:rPr>
                <w:rFonts w:hAnsi="宋体"/>
                <w:color w:val="auto"/>
                <w:sz w:val="24"/>
                <w:highlight w:val="none"/>
              </w:rPr>
            </w:pPr>
            <w:r>
              <w:rPr>
                <w:rFonts w:hint="eastAsia" w:hAnsi="宋体"/>
                <w:color w:val="auto"/>
                <w:sz w:val="24"/>
                <w:highlight w:val="none"/>
              </w:rPr>
              <w:t>年龄</w:t>
            </w:r>
          </w:p>
        </w:tc>
        <w:tc>
          <w:tcPr>
            <w:tcW w:w="2730" w:type="dxa"/>
            <w:gridSpan w:val="2"/>
            <w:tcBorders>
              <w:bottom w:val="single" w:color="000000" w:sz="4" w:space="0"/>
              <w:right w:val="single" w:color="000000" w:sz="4" w:space="0"/>
            </w:tcBorders>
            <w:vAlign w:val="center"/>
          </w:tcPr>
          <w:p w14:paraId="08914E99">
            <w:pPr>
              <w:autoSpaceDE w:val="0"/>
              <w:autoSpaceDN w:val="0"/>
              <w:spacing w:line="480" w:lineRule="exact"/>
              <w:jc w:val="center"/>
              <w:rPr>
                <w:rFonts w:hAnsi="宋体"/>
                <w:color w:val="auto"/>
                <w:sz w:val="24"/>
                <w:highlight w:val="none"/>
              </w:rPr>
            </w:pPr>
          </w:p>
        </w:tc>
      </w:tr>
      <w:tr w14:paraId="0BF9DB2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7F9F2F89">
            <w:pPr>
              <w:autoSpaceDE w:val="0"/>
              <w:autoSpaceDN w:val="0"/>
              <w:spacing w:line="480" w:lineRule="exact"/>
              <w:jc w:val="center"/>
              <w:rPr>
                <w:rFonts w:hAnsi="宋体"/>
                <w:color w:val="auto"/>
                <w:sz w:val="24"/>
                <w:highlight w:val="none"/>
              </w:rPr>
            </w:pPr>
            <w:r>
              <w:rPr>
                <w:rFonts w:hint="eastAsia" w:hAnsi="宋体"/>
                <w:color w:val="auto"/>
                <w:sz w:val="24"/>
                <w:highlight w:val="none"/>
              </w:rPr>
              <w:t>职 务</w:t>
            </w:r>
          </w:p>
        </w:tc>
        <w:tc>
          <w:tcPr>
            <w:tcW w:w="1065" w:type="dxa"/>
            <w:tcBorders>
              <w:bottom w:val="single" w:color="000000" w:sz="4" w:space="0"/>
              <w:right w:val="single" w:color="000000" w:sz="4" w:space="0"/>
            </w:tcBorders>
            <w:vAlign w:val="center"/>
          </w:tcPr>
          <w:p w14:paraId="70628ACE">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638001B9">
            <w:pPr>
              <w:autoSpaceDE w:val="0"/>
              <w:autoSpaceDN w:val="0"/>
              <w:spacing w:line="480" w:lineRule="exact"/>
              <w:jc w:val="center"/>
              <w:rPr>
                <w:rFonts w:hAnsi="宋体"/>
                <w:color w:val="auto"/>
                <w:sz w:val="24"/>
                <w:highlight w:val="none"/>
              </w:rPr>
            </w:pPr>
            <w:r>
              <w:rPr>
                <w:rFonts w:hint="eastAsia" w:hAnsi="宋体"/>
                <w:color w:val="auto"/>
                <w:sz w:val="24"/>
                <w:highlight w:val="none"/>
              </w:rPr>
              <w:t>职称</w:t>
            </w:r>
          </w:p>
        </w:tc>
        <w:tc>
          <w:tcPr>
            <w:tcW w:w="1560" w:type="dxa"/>
            <w:gridSpan w:val="2"/>
            <w:tcBorders>
              <w:bottom w:val="single" w:color="000000" w:sz="4" w:space="0"/>
              <w:right w:val="single" w:color="000000" w:sz="4" w:space="0"/>
            </w:tcBorders>
            <w:vAlign w:val="center"/>
          </w:tcPr>
          <w:p w14:paraId="4120A7ED">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7D610F1E">
            <w:pPr>
              <w:autoSpaceDE w:val="0"/>
              <w:autoSpaceDN w:val="0"/>
              <w:spacing w:line="480" w:lineRule="exact"/>
              <w:jc w:val="center"/>
              <w:rPr>
                <w:rFonts w:hAnsi="宋体"/>
                <w:color w:val="auto"/>
                <w:sz w:val="24"/>
                <w:highlight w:val="none"/>
              </w:rPr>
            </w:pPr>
            <w:r>
              <w:rPr>
                <w:rFonts w:hint="eastAsia" w:hAnsi="宋体"/>
                <w:color w:val="auto"/>
                <w:sz w:val="24"/>
                <w:highlight w:val="none"/>
              </w:rPr>
              <w:t>学历</w:t>
            </w:r>
          </w:p>
        </w:tc>
        <w:tc>
          <w:tcPr>
            <w:tcW w:w="2730" w:type="dxa"/>
            <w:gridSpan w:val="2"/>
            <w:tcBorders>
              <w:bottom w:val="single" w:color="000000" w:sz="4" w:space="0"/>
              <w:right w:val="single" w:color="000000" w:sz="4" w:space="0"/>
            </w:tcBorders>
            <w:vAlign w:val="center"/>
          </w:tcPr>
          <w:p w14:paraId="45598940">
            <w:pPr>
              <w:autoSpaceDE w:val="0"/>
              <w:autoSpaceDN w:val="0"/>
              <w:spacing w:line="480" w:lineRule="exact"/>
              <w:jc w:val="center"/>
              <w:rPr>
                <w:rFonts w:hAnsi="宋体"/>
                <w:color w:val="auto"/>
                <w:sz w:val="24"/>
                <w:highlight w:val="none"/>
              </w:rPr>
            </w:pPr>
          </w:p>
        </w:tc>
      </w:tr>
      <w:tr w14:paraId="7209263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tcPr>
          <w:p w14:paraId="0E441032">
            <w:pPr>
              <w:autoSpaceDE w:val="0"/>
              <w:autoSpaceDN w:val="0"/>
              <w:spacing w:line="480" w:lineRule="exact"/>
              <w:jc w:val="center"/>
              <w:rPr>
                <w:rFonts w:hAnsi="宋体"/>
                <w:color w:val="auto"/>
                <w:sz w:val="24"/>
                <w:highlight w:val="none"/>
              </w:rPr>
            </w:pPr>
            <w:r>
              <w:rPr>
                <w:rFonts w:hint="eastAsia" w:hAnsi="宋体"/>
                <w:color w:val="auto"/>
                <w:sz w:val="24"/>
                <w:highlight w:val="none"/>
              </w:rPr>
              <w:t>参加工作时间</w:t>
            </w:r>
          </w:p>
        </w:tc>
        <w:tc>
          <w:tcPr>
            <w:tcW w:w="1065" w:type="dxa"/>
            <w:tcBorders>
              <w:bottom w:val="single" w:color="000000" w:sz="4" w:space="0"/>
              <w:right w:val="single" w:color="000000" w:sz="4" w:space="0"/>
            </w:tcBorders>
          </w:tcPr>
          <w:p w14:paraId="3B83A7B0">
            <w:pPr>
              <w:autoSpaceDE w:val="0"/>
              <w:autoSpaceDN w:val="0"/>
              <w:spacing w:line="480" w:lineRule="exact"/>
              <w:jc w:val="center"/>
              <w:rPr>
                <w:rFonts w:hAnsi="宋体"/>
                <w:color w:val="auto"/>
                <w:sz w:val="24"/>
                <w:highlight w:val="none"/>
              </w:rPr>
            </w:pPr>
          </w:p>
        </w:tc>
        <w:tc>
          <w:tcPr>
            <w:tcW w:w="2835" w:type="dxa"/>
            <w:gridSpan w:val="4"/>
            <w:tcBorders>
              <w:bottom w:val="single" w:color="000000" w:sz="4" w:space="0"/>
              <w:right w:val="single" w:color="000000" w:sz="4" w:space="0"/>
            </w:tcBorders>
          </w:tcPr>
          <w:p w14:paraId="5309287D">
            <w:pPr>
              <w:autoSpaceDE w:val="0"/>
              <w:autoSpaceDN w:val="0"/>
              <w:spacing w:line="480" w:lineRule="exact"/>
              <w:jc w:val="center"/>
              <w:rPr>
                <w:rFonts w:hAnsi="宋体"/>
                <w:color w:val="auto"/>
                <w:sz w:val="24"/>
                <w:highlight w:val="none"/>
              </w:rPr>
            </w:pPr>
            <w:r>
              <w:rPr>
                <w:rFonts w:hint="eastAsia" w:hAnsi="宋体"/>
                <w:color w:val="auto"/>
                <w:sz w:val="24"/>
                <w:highlight w:val="none"/>
              </w:rPr>
              <w:t>从事项目经理年限</w:t>
            </w:r>
          </w:p>
        </w:tc>
        <w:tc>
          <w:tcPr>
            <w:tcW w:w="840" w:type="dxa"/>
            <w:gridSpan w:val="2"/>
            <w:tcBorders>
              <w:bottom w:val="single" w:color="000000" w:sz="4" w:space="0"/>
              <w:right w:val="single" w:color="000000" w:sz="4" w:space="0"/>
            </w:tcBorders>
          </w:tcPr>
          <w:p w14:paraId="37185B99">
            <w:pPr>
              <w:autoSpaceDE w:val="0"/>
              <w:autoSpaceDN w:val="0"/>
              <w:spacing w:line="480" w:lineRule="exact"/>
              <w:jc w:val="center"/>
              <w:rPr>
                <w:rFonts w:hAnsi="宋体"/>
                <w:color w:val="auto"/>
                <w:sz w:val="24"/>
                <w:highlight w:val="none"/>
              </w:rPr>
            </w:pPr>
          </w:p>
        </w:tc>
        <w:tc>
          <w:tcPr>
            <w:tcW w:w="1155" w:type="dxa"/>
            <w:tcBorders>
              <w:bottom w:val="single" w:color="000000" w:sz="4" w:space="0"/>
              <w:right w:val="single" w:color="000000" w:sz="4" w:space="0"/>
            </w:tcBorders>
          </w:tcPr>
          <w:p w14:paraId="2F4552BC">
            <w:pPr>
              <w:autoSpaceDE w:val="0"/>
              <w:autoSpaceDN w:val="0"/>
              <w:spacing w:line="480" w:lineRule="exact"/>
              <w:jc w:val="center"/>
              <w:rPr>
                <w:rFonts w:hAnsi="宋体"/>
                <w:color w:val="auto"/>
                <w:sz w:val="24"/>
                <w:highlight w:val="none"/>
              </w:rPr>
            </w:pPr>
            <w:r>
              <w:rPr>
                <w:rFonts w:hint="eastAsia" w:hAnsi="宋体"/>
                <w:color w:val="auto"/>
                <w:sz w:val="24"/>
                <w:highlight w:val="none"/>
              </w:rPr>
              <w:t>证书号</w:t>
            </w:r>
          </w:p>
        </w:tc>
        <w:tc>
          <w:tcPr>
            <w:tcW w:w="1575" w:type="dxa"/>
            <w:tcBorders>
              <w:bottom w:val="single" w:color="000000" w:sz="4" w:space="0"/>
              <w:right w:val="single" w:color="000000" w:sz="4" w:space="0"/>
            </w:tcBorders>
          </w:tcPr>
          <w:p w14:paraId="6C568E73">
            <w:pPr>
              <w:autoSpaceDE w:val="0"/>
              <w:autoSpaceDN w:val="0"/>
              <w:spacing w:line="480" w:lineRule="exact"/>
              <w:jc w:val="center"/>
              <w:rPr>
                <w:rFonts w:hAnsi="宋体"/>
                <w:color w:val="auto"/>
                <w:sz w:val="24"/>
                <w:highlight w:val="none"/>
              </w:rPr>
            </w:pPr>
          </w:p>
        </w:tc>
      </w:tr>
      <w:tr w14:paraId="5CC4BD2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9450" w:type="dxa"/>
            <w:gridSpan w:val="11"/>
            <w:tcBorders>
              <w:bottom w:val="single" w:color="000000" w:sz="4" w:space="0"/>
              <w:right w:val="single" w:color="000000" w:sz="4" w:space="0"/>
            </w:tcBorders>
          </w:tcPr>
          <w:p w14:paraId="71C4BC39">
            <w:pPr>
              <w:autoSpaceDE w:val="0"/>
              <w:autoSpaceDN w:val="0"/>
              <w:spacing w:line="480" w:lineRule="exact"/>
              <w:jc w:val="center"/>
              <w:rPr>
                <w:rFonts w:hAnsi="宋体"/>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0124E7A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575" w:type="dxa"/>
            <w:tcBorders>
              <w:bottom w:val="single" w:color="000000" w:sz="4" w:space="0"/>
              <w:right w:val="single" w:color="000000" w:sz="4" w:space="0"/>
            </w:tcBorders>
          </w:tcPr>
          <w:p w14:paraId="28C77B30">
            <w:pPr>
              <w:autoSpaceDE w:val="0"/>
              <w:autoSpaceDN w:val="0"/>
              <w:spacing w:line="480" w:lineRule="exact"/>
              <w:jc w:val="center"/>
              <w:rPr>
                <w:rFonts w:hAnsi="宋体"/>
                <w:color w:val="auto"/>
                <w:sz w:val="24"/>
                <w:highlight w:val="none"/>
              </w:rPr>
            </w:pPr>
            <w:r>
              <w:rPr>
                <w:rFonts w:hint="eastAsia" w:hAnsi="宋体"/>
                <w:color w:val="auto"/>
                <w:sz w:val="24"/>
                <w:highlight w:val="none"/>
              </w:rPr>
              <w:t>建设单位</w:t>
            </w:r>
          </w:p>
        </w:tc>
        <w:tc>
          <w:tcPr>
            <w:tcW w:w="1575" w:type="dxa"/>
            <w:gridSpan w:val="3"/>
            <w:tcBorders>
              <w:bottom w:val="single" w:color="000000" w:sz="4" w:space="0"/>
              <w:right w:val="single" w:color="000000" w:sz="4" w:space="0"/>
            </w:tcBorders>
          </w:tcPr>
          <w:p w14:paraId="1941D3F8">
            <w:pPr>
              <w:autoSpaceDE w:val="0"/>
              <w:autoSpaceDN w:val="0"/>
              <w:spacing w:line="480" w:lineRule="exact"/>
              <w:jc w:val="center"/>
              <w:rPr>
                <w:rFonts w:hAnsi="宋体"/>
                <w:color w:val="auto"/>
                <w:sz w:val="24"/>
                <w:highlight w:val="none"/>
              </w:rPr>
            </w:pPr>
            <w:r>
              <w:rPr>
                <w:rFonts w:hint="eastAsia" w:hAnsi="宋体"/>
                <w:color w:val="auto"/>
                <w:sz w:val="24"/>
                <w:highlight w:val="none"/>
              </w:rPr>
              <w:t>项目名称</w:t>
            </w:r>
          </w:p>
        </w:tc>
        <w:tc>
          <w:tcPr>
            <w:tcW w:w="1575" w:type="dxa"/>
            <w:gridSpan w:val="2"/>
            <w:tcBorders>
              <w:bottom w:val="single" w:color="000000" w:sz="4" w:space="0"/>
              <w:right w:val="single" w:color="000000" w:sz="4" w:space="0"/>
            </w:tcBorders>
          </w:tcPr>
          <w:p w14:paraId="1FB0D9FC">
            <w:pPr>
              <w:autoSpaceDE w:val="0"/>
              <w:autoSpaceDN w:val="0"/>
              <w:spacing w:line="480" w:lineRule="exact"/>
              <w:jc w:val="center"/>
              <w:rPr>
                <w:rFonts w:hAnsi="宋体"/>
                <w:color w:val="auto"/>
                <w:sz w:val="24"/>
                <w:highlight w:val="none"/>
              </w:rPr>
            </w:pPr>
            <w:r>
              <w:rPr>
                <w:rFonts w:hint="eastAsia" w:hAnsi="宋体"/>
                <w:color w:val="auto"/>
                <w:sz w:val="24"/>
                <w:highlight w:val="none"/>
              </w:rPr>
              <w:t>建设规模</w:t>
            </w:r>
          </w:p>
        </w:tc>
        <w:tc>
          <w:tcPr>
            <w:tcW w:w="1575" w:type="dxa"/>
            <w:gridSpan w:val="2"/>
            <w:tcBorders>
              <w:bottom w:val="single" w:color="000000" w:sz="4" w:space="0"/>
              <w:right w:val="single" w:color="auto" w:sz="4" w:space="0"/>
            </w:tcBorders>
          </w:tcPr>
          <w:p w14:paraId="6C23F51A">
            <w:pPr>
              <w:autoSpaceDE w:val="0"/>
              <w:autoSpaceDN w:val="0"/>
              <w:spacing w:line="480" w:lineRule="exact"/>
              <w:jc w:val="center"/>
              <w:rPr>
                <w:rFonts w:hAnsi="宋体"/>
                <w:color w:val="auto"/>
                <w:sz w:val="24"/>
                <w:highlight w:val="none"/>
              </w:rPr>
            </w:pPr>
            <w:r>
              <w:rPr>
                <w:rFonts w:hint="eastAsia" w:hAnsi="宋体"/>
                <w:color w:val="auto"/>
                <w:sz w:val="24"/>
                <w:highlight w:val="none"/>
              </w:rPr>
              <w:t>结构类型</w:t>
            </w:r>
          </w:p>
        </w:tc>
        <w:tc>
          <w:tcPr>
            <w:tcW w:w="1575" w:type="dxa"/>
            <w:gridSpan w:val="2"/>
            <w:tcBorders>
              <w:left w:val="single" w:color="auto" w:sz="4" w:space="0"/>
              <w:bottom w:val="single" w:color="000000" w:sz="4" w:space="0"/>
              <w:right w:val="single" w:color="000000" w:sz="4" w:space="0"/>
            </w:tcBorders>
          </w:tcPr>
          <w:p w14:paraId="17489910">
            <w:pPr>
              <w:autoSpaceDE w:val="0"/>
              <w:autoSpaceDN w:val="0"/>
              <w:spacing w:line="480" w:lineRule="exact"/>
              <w:jc w:val="center"/>
              <w:rPr>
                <w:rFonts w:hAnsi="宋体"/>
                <w:color w:val="auto"/>
                <w:sz w:val="24"/>
                <w:highlight w:val="none"/>
              </w:rPr>
            </w:pPr>
            <w:r>
              <w:rPr>
                <w:rFonts w:hint="eastAsia" w:hAnsi="宋体"/>
                <w:color w:val="auto"/>
                <w:sz w:val="24"/>
                <w:highlight w:val="none"/>
              </w:rPr>
              <w:t>开、竣工日期</w:t>
            </w:r>
          </w:p>
        </w:tc>
        <w:tc>
          <w:tcPr>
            <w:tcW w:w="1575" w:type="dxa"/>
            <w:tcBorders>
              <w:bottom w:val="single" w:color="000000" w:sz="4" w:space="0"/>
              <w:right w:val="single" w:color="000000" w:sz="4" w:space="0"/>
            </w:tcBorders>
          </w:tcPr>
          <w:p w14:paraId="3BDB4260">
            <w:pPr>
              <w:autoSpaceDE w:val="0"/>
              <w:autoSpaceDN w:val="0"/>
              <w:spacing w:line="480" w:lineRule="exact"/>
              <w:jc w:val="center"/>
              <w:rPr>
                <w:rFonts w:hAnsi="宋体"/>
                <w:color w:val="auto"/>
                <w:sz w:val="24"/>
                <w:highlight w:val="none"/>
              </w:rPr>
            </w:pPr>
            <w:r>
              <w:rPr>
                <w:rFonts w:hint="eastAsia" w:hAnsi="宋体"/>
                <w:color w:val="auto"/>
                <w:sz w:val="24"/>
                <w:highlight w:val="none"/>
              </w:rPr>
              <w:t>工程质量</w:t>
            </w:r>
          </w:p>
        </w:tc>
      </w:tr>
      <w:tr w14:paraId="56B8864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575" w:type="dxa"/>
            <w:tcBorders>
              <w:bottom w:val="single" w:color="000000" w:sz="4" w:space="0"/>
              <w:right w:val="single" w:color="000000" w:sz="4" w:space="0"/>
            </w:tcBorders>
          </w:tcPr>
          <w:p w14:paraId="78CE8320">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523ACEB9">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7DA9BC05">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2386E88C">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65D9F23A">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2E0F4AA4">
            <w:pPr>
              <w:autoSpaceDE w:val="0"/>
              <w:autoSpaceDN w:val="0"/>
              <w:spacing w:line="480" w:lineRule="exact"/>
              <w:rPr>
                <w:rFonts w:hAnsi="宋体"/>
                <w:color w:val="auto"/>
                <w:sz w:val="24"/>
                <w:highlight w:val="none"/>
              </w:rPr>
            </w:pPr>
          </w:p>
        </w:tc>
      </w:tr>
      <w:tr w14:paraId="41C49AD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6" w:hRule="atLeast"/>
        </w:trPr>
        <w:tc>
          <w:tcPr>
            <w:tcW w:w="1575" w:type="dxa"/>
            <w:tcBorders>
              <w:bottom w:val="single" w:color="000000" w:sz="4" w:space="0"/>
              <w:right w:val="single" w:color="000000" w:sz="4" w:space="0"/>
            </w:tcBorders>
          </w:tcPr>
          <w:p w14:paraId="690F72D5">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06E34118">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541B76F0">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1B7E1756">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034E7CC6">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7625D773">
            <w:pPr>
              <w:autoSpaceDE w:val="0"/>
              <w:autoSpaceDN w:val="0"/>
              <w:spacing w:line="480" w:lineRule="exact"/>
              <w:rPr>
                <w:rFonts w:hAnsi="宋体"/>
                <w:color w:val="auto"/>
                <w:sz w:val="24"/>
                <w:highlight w:val="none"/>
              </w:rPr>
            </w:pPr>
          </w:p>
        </w:tc>
      </w:tr>
      <w:tr w14:paraId="03DB1E6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4DD557C2">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20CCB2C8">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6A75FDE6">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79E83A37">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744447D0">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584BDCCE">
            <w:pPr>
              <w:autoSpaceDE w:val="0"/>
              <w:autoSpaceDN w:val="0"/>
              <w:spacing w:line="480" w:lineRule="exact"/>
              <w:rPr>
                <w:rFonts w:hAnsi="宋体"/>
                <w:color w:val="auto"/>
                <w:sz w:val="24"/>
                <w:highlight w:val="none"/>
              </w:rPr>
            </w:pPr>
          </w:p>
        </w:tc>
      </w:tr>
      <w:tr w14:paraId="19FB05B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6178868A">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5F400A50">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3D16E493">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153A0D0A">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4B19A3DD">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05710BE9">
            <w:pPr>
              <w:autoSpaceDE w:val="0"/>
              <w:autoSpaceDN w:val="0"/>
              <w:spacing w:line="480" w:lineRule="exact"/>
              <w:rPr>
                <w:rFonts w:hAnsi="宋体"/>
                <w:color w:val="auto"/>
                <w:sz w:val="24"/>
                <w:highlight w:val="none"/>
              </w:rPr>
            </w:pPr>
          </w:p>
        </w:tc>
      </w:tr>
    </w:tbl>
    <w:p w14:paraId="3A30A69E">
      <w:pPr>
        <w:autoSpaceDE w:val="0"/>
        <w:autoSpaceDN w:val="0"/>
        <w:adjustRightInd w:val="0"/>
        <w:spacing w:line="480" w:lineRule="exact"/>
        <w:rPr>
          <w:rFonts w:ascii="Arial" w:hAnsi="Arial" w:cs="Arial"/>
          <w:color w:val="auto"/>
          <w:szCs w:val="21"/>
          <w:highlight w:val="none"/>
        </w:rPr>
      </w:pPr>
      <w:r>
        <w:rPr>
          <w:rFonts w:ascii="Arial" w:hAnsi="宋体" w:cs="Arial"/>
          <w:color w:val="auto"/>
          <w:szCs w:val="21"/>
          <w:highlight w:val="none"/>
        </w:rPr>
        <w:t>附：</w:t>
      </w:r>
      <w:r>
        <w:rPr>
          <w:rFonts w:ascii="Arial" w:hAnsi="Arial" w:cs="Arial"/>
          <w:color w:val="auto"/>
          <w:szCs w:val="21"/>
          <w:highlight w:val="none"/>
        </w:rPr>
        <w:t>1</w:t>
      </w:r>
      <w:r>
        <w:rPr>
          <w:rFonts w:ascii="Arial" w:hAnsi="宋体" w:cs="Arial"/>
          <w:color w:val="auto"/>
          <w:szCs w:val="21"/>
          <w:highlight w:val="none"/>
        </w:rPr>
        <w:t>、附项目经理注册建造师证、职称证</w:t>
      </w:r>
      <w:r>
        <w:rPr>
          <w:rFonts w:hint="eastAsia" w:ascii="Arial" w:hAnsi="宋体" w:cs="Arial"/>
          <w:color w:val="auto"/>
          <w:szCs w:val="21"/>
          <w:highlight w:val="none"/>
        </w:rPr>
        <w:t>（如有）</w:t>
      </w:r>
      <w:r>
        <w:rPr>
          <w:rFonts w:ascii="Arial" w:hAnsi="宋体" w:cs="Arial"/>
          <w:color w:val="auto"/>
          <w:szCs w:val="21"/>
          <w:highlight w:val="none"/>
        </w:rPr>
        <w:t>、安全生产考核证复印件，并加盖法人单位公章。</w:t>
      </w:r>
    </w:p>
    <w:p w14:paraId="3FFB0D43">
      <w:pPr>
        <w:spacing w:line="440" w:lineRule="exact"/>
        <w:ind w:firstLine="420" w:firstLineChars="200"/>
        <w:rPr>
          <w:rFonts w:ascii="Arial" w:hAnsi="宋体" w:cs="Arial"/>
          <w:color w:val="auto"/>
          <w:szCs w:val="21"/>
          <w:highlight w:val="none"/>
        </w:rPr>
      </w:pPr>
      <w:r>
        <w:rPr>
          <w:rFonts w:ascii="Arial" w:hAnsi="Arial" w:cs="Arial"/>
          <w:color w:val="auto"/>
          <w:szCs w:val="21"/>
          <w:highlight w:val="none"/>
        </w:rPr>
        <w:t xml:space="preserve">    2</w:t>
      </w:r>
      <w:r>
        <w:rPr>
          <w:rFonts w:ascii="Arial" w:hAnsi="宋体" w:cs="Arial"/>
          <w:color w:val="auto"/>
          <w:szCs w:val="21"/>
          <w:highlight w:val="none"/>
        </w:rPr>
        <w:t>、类似工程</w:t>
      </w:r>
      <w:r>
        <w:rPr>
          <w:rFonts w:hint="eastAsia" w:ascii="Arial" w:hAnsi="宋体" w:cs="Arial"/>
          <w:color w:val="auto"/>
          <w:szCs w:val="21"/>
          <w:highlight w:val="none"/>
        </w:rPr>
        <w:t>（如有）</w:t>
      </w:r>
      <w:r>
        <w:rPr>
          <w:rFonts w:ascii="Arial" w:hAnsi="宋体" w:cs="Arial"/>
          <w:color w:val="auto"/>
          <w:szCs w:val="21"/>
          <w:highlight w:val="none"/>
        </w:rPr>
        <w:t>指近</w:t>
      </w:r>
      <w:r>
        <w:rPr>
          <w:rFonts w:ascii="Arial" w:hAnsi="Arial" w:cs="Arial"/>
          <w:color w:val="auto"/>
          <w:szCs w:val="21"/>
          <w:highlight w:val="none"/>
        </w:rPr>
        <w:t>3</w:t>
      </w:r>
      <w:r>
        <w:rPr>
          <w:rFonts w:ascii="Arial" w:hAnsi="宋体" w:cs="Arial"/>
          <w:color w:val="auto"/>
          <w:szCs w:val="21"/>
          <w:highlight w:val="none"/>
        </w:rPr>
        <w:t>年来承建的工程。</w:t>
      </w:r>
    </w:p>
    <w:p w14:paraId="2757F6B3">
      <w:pPr>
        <w:spacing w:line="440" w:lineRule="exact"/>
        <w:ind w:firstLine="420" w:firstLineChars="200"/>
        <w:rPr>
          <w:rFonts w:ascii="Arial" w:hAnsi="宋体" w:cs="Arial"/>
          <w:color w:val="auto"/>
          <w:szCs w:val="21"/>
          <w:highlight w:val="none"/>
        </w:rPr>
      </w:pPr>
    </w:p>
    <w:p w14:paraId="5600DD78">
      <w:pPr>
        <w:spacing w:line="440" w:lineRule="exact"/>
        <w:ind w:firstLine="420" w:firstLineChars="200"/>
        <w:rPr>
          <w:rFonts w:ascii="Arial" w:hAnsi="宋体" w:cs="Arial"/>
          <w:color w:val="auto"/>
          <w:szCs w:val="21"/>
          <w:highlight w:val="none"/>
        </w:rPr>
      </w:pPr>
    </w:p>
    <w:p w14:paraId="7D9F6D6C">
      <w:pPr>
        <w:spacing w:line="440" w:lineRule="exact"/>
        <w:ind w:firstLine="420" w:firstLineChars="200"/>
        <w:rPr>
          <w:rFonts w:hAnsi="宋体"/>
          <w:color w:val="auto"/>
          <w:szCs w:val="21"/>
          <w:highlight w:val="none"/>
        </w:rPr>
      </w:pPr>
      <w:r>
        <w:rPr>
          <w:rFonts w:hint="eastAsia" w:hAnsi="宋体"/>
          <w:color w:val="auto"/>
          <w:szCs w:val="21"/>
          <w:highlight w:val="none"/>
        </w:rPr>
        <w:t>6、项目技术负责人简历表</w:t>
      </w:r>
    </w:p>
    <w:p w14:paraId="237B5393">
      <w:pPr>
        <w:spacing w:line="360" w:lineRule="auto"/>
        <w:jc w:val="center"/>
        <w:rPr>
          <w:rFonts w:hAnsi="宋体"/>
          <w:b/>
          <w:color w:val="auto"/>
          <w:sz w:val="24"/>
          <w:szCs w:val="28"/>
          <w:highlight w:val="none"/>
        </w:rPr>
      </w:pPr>
      <w:r>
        <w:rPr>
          <w:rFonts w:hint="eastAsia" w:hAnsi="宋体"/>
          <w:b/>
          <w:color w:val="auto"/>
          <w:sz w:val="24"/>
          <w:szCs w:val="28"/>
          <w:highlight w:val="none"/>
        </w:rPr>
        <w:t>项目技术负责人简历表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720"/>
        <w:gridCol w:w="1080"/>
        <w:gridCol w:w="1080"/>
        <w:gridCol w:w="360"/>
        <w:gridCol w:w="90"/>
        <w:gridCol w:w="1530"/>
        <w:gridCol w:w="1080"/>
        <w:gridCol w:w="686"/>
        <w:gridCol w:w="1530"/>
      </w:tblGrid>
      <w:tr w14:paraId="3B9A27C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6CED56B2">
            <w:pPr>
              <w:autoSpaceDE w:val="0"/>
              <w:autoSpaceDN w:val="0"/>
              <w:jc w:val="center"/>
              <w:rPr>
                <w:rFonts w:hAnsi="宋体"/>
                <w:color w:val="auto"/>
                <w:sz w:val="24"/>
                <w:highlight w:val="none"/>
              </w:rPr>
            </w:pPr>
            <w:r>
              <w:rPr>
                <w:rFonts w:hint="eastAsia" w:hAnsi="宋体"/>
                <w:color w:val="auto"/>
                <w:sz w:val="24"/>
                <w:highlight w:val="none"/>
              </w:rPr>
              <w:t>姓名</w:t>
            </w:r>
          </w:p>
        </w:tc>
        <w:tc>
          <w:tcPr>
            <w:tcW w:w="1980" w:type="dxa"/>
            <w:gridSpan w:val="3"/>
            <w:tcBorders>
              <w:bottom w:val="single" w:color="000000" w:sz="4" w:space="0"/>
              <w:right w:val="single" w:color="000000" w:sz="4" w:space="0"/>
            </w:tcBorders>
            <w:vAlign w:val="center"/>
          </w:tcPr>
          <w:p w14:paraId="27984FA9">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7D0538AF">
            <w:pPr>
              <w:autoSpaceDE w:val="0"/>
              <w:autoSpaceDN w:val="0"/>
              <w:jc w:val="center"/>
              <w:rPr>
                <w:rFonts w:hAnsi="宋体"/>
                <w:color w:val="auto"/>
                <w:sz w:val="24"/>
                <w:highlight w:val="none"/>
              </w:rPr>
            </w:pPr>
            <w:r>
              <w:rPr>
                <w:rFonts w:hint="eastAsia" w:hAnsi="宋体"/>
                <w:color w:val="auto"/>
                <w:sz w:val="24"/>
                <w:highlight w:val="none"/>
              </w:rPr>
              <w:t>性别</w:t>
            </w:r>
          </w:p>
        </w:tc>
        <w:tc>
          <w:tcPr>
            <w:tcW w:w="1980" w:type="dxa"/>
            <w:gridSpan w:val="3"/>
            <w:tcBorders>
              <w:bottom w:val="single" w:color="000000" w:sz="4" w:space="0"/>
              <w:right w:val="single" w:color="000000" w:sz="4" w:space="0"/>
            </w:tcBorders>
            <w:vAlign w:val="center"/>
          </w:tcPr>
          <w:p w14:paraId="456F8B3C">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14E43B62">
            <w:pPr>
              <w:autoSpaceDE w:val="0"/>
              <w:autoSpaceDN w:val="0"/>
              <w:jc w:val="center"/>
              <w:rPr>
                <w:rFonts w:hAnsi="宋体"/>
                <w:color w:val="auto"/>
                <w:sz w:val="24"/>
                <w:highlight w:val="none"/>
              </w:rPr>
            </w:pPr>
            <w:r>
              <w:rPr>
                <w:rFonts w:hint="eastAsia" w:hAnsi="宋体"/>
                <w:color w:val="auto"/>
                <w:sz w:val="24"/>
                <w:highlight w:val="none"/>
              </w:rPr>
              <w:t>年龄</w:t>
            </w:r>
          </w:p>
        </w:tc>
        <w:tc>
          <w:tcPr>
            <w:tcW w:w="2216" w:type="dxa"/>
            <w:gridSpan w:val="2"/>
            <w:tcBorders>
              <w:left w:val="single" w:color="auto" w:sz="4" w:space="0"/>
              <w:bottom w:val="single" w:color="000000" w:sz="4" w:space="0"/>
              <w:right w:val="single" w:color="000000" w:sz="4" w:space="0"/>
            </w:tcBorders>
            <w:vAlign w:val="center"/>
          </w:tcPr>
          <w:p w14:paraId="23B233D0">
            <w:pPr>
              <w:autoSpaceDE w:val="0"/>
              <w:autoSpaceDN w:val="0"/>
              <w:jc w:val="center"/>
              <w:rPr>
                <w:rFonts w:hAnsi="宋体"/>
                <w:color w:val="auto"/>
                <w:sz w:val="24"/>
                <w:highlight w:val="none"/>
              </w:rPr>
            </w:pPr>
          </w:p>
        </w:tc>
      </w:tr>
      <w:tr w14:paraId="60B0280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10D9A883">
            <w:pPr>
              <w:autoSpaceDE w:val="0"/>
              <w:autoSpaceDN w:val="0"/>
              <w:jc w:val="center"/>
              <w:rPr>
                <w:rFonts w:hAnsi="宋体"/>
                <w:color w:val="auto"/>
                <w:sz w:val="24"/>
                <w:highlight w:val="none"/>
              </w:rPr>
            </w:pPr>
            <w:r>
              <w:rPr>
                <w:rFonts w:hint="eastAsia" w:hAnsi="宋体"/>
                <w:color w:val="auto"/>
                <w:sz w:val="24"/>
                <w:highlight w:val="none"/>
              </w:rPr>
              <w:t>职务</w:t>
            </w:r>
          </w:p>
        </w:tc>
        <w:tc>
          <w:tcPr>
            <w:tcW w:w="1980" w:type="dxa"/>
            <w:gridSpan w:val="3"/>
            <w:tcBorders>
              <w:bottom w:val="single" w:color="000000" w:sz="4" w:space="0"/>
              <w:right w:val="single" w:color="000000" w:sz="4" w:space="0"/>
            </w:tcBorders>
            <w:vAlign w:val="center"/>
          </w:tcPr>
          <w:p w14:paraId="213B4163">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4FE08FAB">
            <w:pPr>
              <w:autoSpaceDE w:val="0"/>
              <w:autoSpaceDN w:val="0"/>
              <w:jc w:val="center"/>
              <w:rPr>
                <w:rFonts w:hAnsi="宋体"/>
                <w:color w:val="auto"/>
                <w:sz w:val="24"/>
                <w:highlight w:val="none"/>
              </w:rPr>
            </w:pPr>
            <w:r>
              <w:rPr>
                <w:rFonts w:hint="eastAsia" w:hAnsi="宋体"/>
                <w:color w:val="auto"/>
                <w:sz w:val="24"/>
                <w:highlight w:val="none"/>
              </w:rPr>
              <w:t>职称</w:t>
            </w:r>
          </w:p>
        </w:tc>
        <w:tc>
          <w:tcPr>
            <w:tcW w:w="1980" w:type="dxa"/>
            <w:gridSpan w:val="3"/>
            <w:tcBorders>
              <w:bottom w:val="single" w:color="000000" w:sz="4" w:space="0"/>
              <w:right w:val="single" w:color="000000" w:sz="4" w:space="0"/>
            </w:tcBorders>
            <w:vAlign w:val="center"/>
          </w:tcPr>
          <w:p w14:paraId="4D95F955">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0561FE24">
            <w:pPr>
              <w:autoSpaceDE w:val="0"/>
              <w:autoSpaceDN w:val="0"/>
              <w:jc w:val="center"/>
              <w:rPr>
                <w:rFonts w:hAnsi="宋体"/>
                <w:color w:val="auto"/>
                <w:sz w:val="24"/>
                <w:highlight w:val="none"/>
              </w:rPr>
            </w:pPr>
            <w:r>
              <w:rPr>
                <w:rFonts w:hint="eastAsia" w:hAnsi="宋体"/>
                <w:color w:val="auto"/>
                <w:sz w:val="24"/>
                <w:highlight w:val="none"/>
              </w:rPr>
              <w:t>学历</w:t>
            </w:r>
          </w:p>
        </w:tc>
        <w:tc>
          <w:tcPr>
            <w:tcW w:w="2216" w:type="dxa"/>
            <w:gridSpan w:val="2"/>
            <w:tcBorders>
              <w:left w:val="single" w:color="auto" w:sz="4" w:space="0"/>
              <w:bottom w:val="single" w:color="000000" w:sz="4" w:space="0"/>
              <w:right w:val="single" w:color="000000" w:sz="4" w:space="0"/>
            </w:tcBorders>
            <w:vAlign w:val="center"/>
          </w:tcPr>
          <w:p w14:paraId="3710950E">
            <w:pPr>
              <w:autoSpaceDE w:val="0"/>
              <w:autoSpaceDN w:val="0"/>
              <w:jc w:val="center"/>
              <w:rPr>
                <w:rFonts w:hAnsi="宋体"/>
                <w:color w:val="auto"/>
                <w:sz w:val="24"/>
                <w:highlight w:val="none"/>
              </w:rPr>
            </w:pPr>
          </w:p>
        </w:tc>
      </w:tr>
      <w:tr w14:paraId="751E368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980" w:type="dxa"/>
            <w:gridSpan w:val="3"/>
            <w:tcBorders>
              <w:bottom w:val="single" w:color="000000" w:sz="4" w:space="0"/>
              <w:right w:val="single" w:color="auto" w:sz="4" w:space="0"/>
            </w:tcBorders>
            <w:vAlign w:val="center"/>
          </w:tcPr>
          <w:p w14:paraId="150054CF">
            <w:pPr>
              <w:autoSpaceDE w:val="0"/>
              <w:autoSpaceDN w:val="0"/>
              <w:jc w:val="center"/>
              <w:rPr>
                <w:rFonts w:hAnsi="宋体"/>
                <w:color w:val="auto"/>
                <w:sz w:val="24"/>
                <w:highlight w:val="none"/>
              </w:rPr>
            </w:pPr>
            <w:r>
              <w:rPr>
                <w:rFonts w:hint="eastAsia" w:hAnsi="宋体"/>
                <w:color w:val="auto"/>
                <w:sz w:val="24"/>
                <w:highlight w:val="none"/>
              </w:rPr>
              <w:t>参加工作时间</w:t>
            </w:r>
          </w:p>
        </w:tc>
        <w:tc>
          <w:tcPr>
            <w:tcW w:w="2520" w:type="dxa"/>
            <w:gridSpan w:val="3"/>
            <w:tcBorders>
              <w:left w:val="single" w:color="auto" w:sz="4" w:space="0"/>
              <w:bottom w:val="single" w:color="000000" w:sz="4" w:space="0"/>
              <w:right w:val="single" w:color="000000" w:sz="4" w:space="0"/>
            </w:tcBorders>
          </w:tcPr>
          <w:p w14:paraId="01BFE9BE">
            <w:pPr>
              <w:autoSpaceDE w:val="0"/>
              <w:autoSpaceDN w:val="0"/>
              <w:rPr>
                <w:rFonts w:hAnsi="宋体"/>
                <w:color w:val="auto"/>
                <w:sz w:val="24"/>
                <w:highlight w:val="none"/>
              </w:rPr>
            </w:pPr>
          </w:p>
        </w:tc>
        <w:tc>
          <w:tcPr>
            <w:tcW w:w="2700" w:type="dxa"/>
            <w:gridSpan w:val="3"/>
            <w:tcBorders>
              <w:left w:val="single" w:color="auto" w:sz="4" w:space="0"/>
              <w:bottom w:val="single" w:color="000000" w:sz="4" w:space="0"/>
              <w:right w:val="single" w:color="000000" w:sz="4" w:space="0"/>
            </w:tcBorders>
            <w:vAlign w:val="center"/>
          </w:tcPr>
          <w:p w14:paraId="3C093E2B">
            <w:pPr>
              <w:autoSpaceDE w:val="0"/>
              <w:autoSpaceDN w:val="0"/>
              <w:jc w:val="center"/>
              <w:rPr>
                <w:rFonts w:hAnsi="宋体"/>
                <w:color w:val="auto"/>
                <w:sz w:val="24"/>
                <w:highlight w:val="none"/>
              </w:rPr>
            </w:pPr>
            <w:r>
              <w:rPr>
                <w:rFonts w:hint="eastAsia" w:hAnsi="宋体"/>
                <w:color w:val="auto"/>
                <w:sz w:val="24"/>
                <w:highlight w:val="none"/>
              </w:rPr>
              <w:t>担任技术负责人年限</w:t>
            </w:r>
          </w:p>
        </w:tc>
        <w:tc>
          <w:tcPr>
            <w:tcW w:w="2216" w:type="dxa"/>
            <w:gridSpan w:val="2"/>
            <w:tcBorders>
              <w:left w:val="single" w:color="auto" w:sz="4" w:space="0"/>
              <w:bottom w:val="single" w:color="auto" w:sz="4" w:space="0"/>
              <w:right w:val="single" w:color="000000" w:sz="4" w:space="0"/>
            </w:tcBorders>
          </w:tcPr>
          <w:p w14:paraId="194F0DAD">
            <w:pPr>
              <w:autoSpaceDE w:val="0"/>
              <w:autoSpaceDN w:val="0"/>
              <w:rPr>
                <w:rFonts w:hAnsi="宋体"/>
                <w:color w:val="auto"/>
                <w:sz w:val="24"/>
                <w:highlight w:val="none"/>
              </w:rPr>
            </w:pPr>
          </w:p>
        </w:tc>
      </w:tr>
      <w:tr w14:paraId="2A05878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16" w:type="dxa"/>
            <w:gridSpan w:val="11"/>
            <w:tcBorders>
              <w:bottom w:val="single" w:color="000000" w:sz="4" w:space="0"/>
              <w:right w:val="single" w:color="000000" w:sz="4" w:space="0"/>
            </w:tcBorders>
            <w:vAlign w:val="center"/>
          </w:tcPr>
          <w:p w14:paraId="12DAB8DC">
            <w:pPr>
              <w:autoSpaceDE w:val="0"/>
              <w:autoSpaceDN w:val="0"/>
              <w:jc w:val="center"/>
              <w:rPr>
                <w:rFonts w:hAnsi="宋体"/>
                <w:b/>
                <w:bCs/>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327580D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14:paraId="42C177E8">
            <w:pPr>
              <w:autoSpaceDE w:val="0"/>
              <w:autoSpaceDN w:val="0"/>
              <w:jc w:val="center"/>
              <w:rPr>
                <w:rFonts w:hAnsi="宋体"/>
                <w:color w:val="auto"/>
                <w:sz w:val="24"/>
                <w:highlight w:val="none"/>
              </w:rPr>
            </w:pPr>
            <w:r>
              <w:rPr>
                <w:rFonts w:hint="eastAsia" w:hAnsi="宋体"/>
                <w:color w:val="auto"/>
                <w:sz w:val="24"/>
                <w:highlight w:val="none"/>
              </w:rPr>
              <w:t>建设单位</w:t>
            </w:r>
          </w:p>
        </w:tc>
        <w:tc>
          <w:tcPr>
            <w:tcW w:w="1800" w:type="dxa"/>
            <w:gridSpan w:val="2"/>
            <w:tcBorders>
              <w:bottom w:val="single" w:color="000000" w:sz="4" w:space="0"/>
              <w:right w:val="single" w:color="000000" w:sz="4" w:space="0"/>
            </w:tcBorders>
            <w:vAlign w:val="center"/>
          </w:tcPr>
          <w:p w14:paraId="31E612AC">
            <w:pPr>
              <w:autoSpaceDE w:val="0"/>
              <w:autoSpaceDN w:val="0"/>
              <w:jc w:val="center"/>
              <w:rPr>
                <w:rFonts w:hAnsi="宋体"/>
                <w:color w:val="auto"/>
                <w:sz w:val="24"/>
                <w:highlight w:val="none"/>
              </w:rPr>
            </w:pPr>
            <w:r>
              <w:rPr>
                <w:rFonts w:hint="eastAsia" w:hAnsi="宋体"/>
                <w:color w:val="auto"/>
                <w:sz w:val="24"/>
                <w:highlight w:val="none"/>
              </w:rPr>
              <w:t>项目名称</w:t>
            </w:r>
          </w:p>
        </w:tc>
        <w:tc>
          <w:tcPr>
            <w:tcW w:w="1530" w:type="dxa"/>
            <w:gridSpan w:val="3"/>
            <w:tcBorders>
              <w:bottom w:val="single" w:color="000000" w:sz="4" w:space="0"/>
              <w:right w:val="single" w:color="000000" w:sz="4" w:space="0"/>
            </w:tcBorders>
            <w:vAlign w:val="center"/>
          </w:tcPr>
          <w:p w14:paraId="6DD64062">
            <w:pPr>
              <w:autoSpaceDE w:val="0"/>
              <w:autoSpaceDN w:val="0"/>
              <w:jc w:val="center"/>
              <w:rPr>
                <w:rFonts w:hAnsi="宋体"/>
                <w:color w:val="auto"/>
                <w:sz w:val="24"/>
                <w:highlight w:val="none"/>
              </w:rPr>
            </w:pPr>
            <w:r>
              <w:rPr>
                <w:rFonts w:hint="eastAsia" w:hAnsi="宋体"/>
                <w:color w:val="auto"/>
                <w:sz w:val="24"/>
                <w:highlight w:val="none"/>
              </w:rPr>
              <w:t>建设规模</w:t>
            </w:r>
          </w:p>
        </w:tc>
        <w:tc>
          <w:tcPr>
            <w:tcW w:w="1530" w:type="dxa"/>
            <w:tcBorders>
              <w:bottom w:val="single" w:color="000000" w:sz="4" w:space="0"/>
              <w:right w:val="single" w:color="auto" w:sz="4" w:space="0"/>
            </w:tcBorders>
            <w:vAlign w:val="center"/>
          </w:tcPr>
          <w:p w14:paraId="0224DC76">
            <w:pPr>
              <w:autoSpaceDE w:val="0"/>
              <w:autoSpaceDN w:val="0"/>
              <w:jc w:val="center"/>
              <w:rPr>
                <w:rFonts w:hAnsi="宋体"/>
                <w:color w:val="auto"/>
                <w:sz w:val="24"/>
                <w:highlight w:val="none"/>
              </w:rPr>
            </w:pPr>
            <w:r>
              <w:rPr>
                <w:rFonts w:hint="eastAsia" w:hAnsi="宋体"/>
                <w:color w:val="auto"/>
                <w:sz w:val="24"/>
                <w:highlight w:val="none"/>
              </w:rPr>
              <w:t>结构类型</w:t>
            </w:r>
          </w:p>
        </w:tc>
        <w:tc>
          <w:tcPr>
            <w:tcW w:w="1766" w:type="dxa"/>
            <w:gridSpan w:val="2"/>
            <w:tcBorders>
              <w:left w:val="single" w:color="auto" w:sz="4" w:space="0"/>
              <w:bottom w:val="single" w:color="000000" w:sz="4" w:space="0"/>
              <w:right w:val="single" w:color="000000" w:sz="4" w:space="0"/>
            </w:tcBorders>
            <w:vAlign w:val="center"/>
          </w:tcPr>
          <w:p w14:paraId="32197604">
            <w:pPr>
              <w:autoSpaceDE w:val="0"/>
              <w:autoSpaceDN w:val="0"/>
              <w:jc w:val="center"/>
              <w:rPr>
                <w:rFonts w:hAnsi="宋体"/>
                <w:color w:val="auto"/>
                <w:sz w:val="24"/>
                <w:highlight w:val="none"/>
              </w:rPr>
            </w:pPr>
            <w:r>
              <w:rPr>
                <w:rFonts w:hint="eastAsia" w:hAnsi="宋体"/>
                <w:color w:val="auto"/>
                <w:sz w:val="24"/>
                <w:highlight w:val="none"/>
              </w:rPr>
              <w:t>开、竣工日期</w:t>
            </w:r>
          </w:p>
        </w:tc>
        <w:tc>
          <w:tcPr>
            <w:tcW w:w="1530" w:type="dxa"/>
            <w:tcBorders>
              <w:bottom w:val="single" w:color="000000" w:sz="4" w:space="0"/>
              <w:right w:val="single" w:color="000000" w:sz="4" w:space="0"/>
            </w:tcBorders>
            <w:vAlign w:val="center"/>
          </w:tcPr>
          <w:p w14:paraId="06787B37">
            <w:pPr>
              <w:autoSpaceDE w:val="0"/>
              <w:autoSpaceDN w:val="0"/>
              <w:jc w:val="center"/>
              <w:rPr>
                <w:rFonts w:hAnsi="宋体"/>
                <w:color w:val="auto"/>
                <w:sz w:val="24"/>
                <w:highlight w:val="none"/>
              </w:rPr>
            </w:pPr>
            <w:r>
              <w:rPr>
                <w:rFonts w:hint="eastAsia" w:hAnsi="宋体"/>
                <w:color w:val="auto"/>
                <w:sz w:val="24"/>
                <w:highlight w:val="none"/>
              </w:rPr>
              <w:t>工程质量</w:t>
            </w:r>
          </w:p>
        </w:tc>
      </w:tr>
      <w:tr w14:paraId="5644775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38D68397">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13C6827E">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7C4FB54D">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8272AAD">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14F8612C">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04B87C02">
            <w:pPr>
              <w:autoSpaceDE w:val="0"/>
              <w:autoSpaceDN w:val="0"/>
              <w:rPr>
                <w:rFonts w:hAnsi="宋体"/>
                <w:color w:val="auto"/>
                <w:sz w:val="24"/>
                <w:highlight w:val="none"/>
              </w:rPr>
            </w:pPr>
          </w:p>
        </w:tc>
      </w:tr>
      <w:tr w14:paraId="7B58CC5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A80F23D">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16DB94B7">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3792701D">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C33331B">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40E4AE7D">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6E9C5066">
            <w:pPr>
              <w:autoSpaceDE w:val="0"/>
              <w:autoSpaceDN w:val="0"/>
              <w:rPr>
                <w:rFonts w:hAnsi="宋体"/>
                <w:color w:val="auto"/>
                <w:sz w:val="24"/>
                <w:highlight w:val="none"/>
              </w:rPr>
            </w:pPr>
          </w:p>
        </w:tc>
      </w:tr>
      <w:tr w14:paraId="69045C5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824978F">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500EC5C9">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55A457DB">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1C47F585">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61FDFA5B">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2A49F90D">
            <w:pPr>
              <w:autoSpaceDE w:val="0"/>
              <w:autoSpaceDN w:val="0"/>
              <w:rPr>
                <w:rFonts w:hAnsi="宋体"/>
                <w:color w:val="auto"/>
                <w:sz w:val="24"/>
                <w:highlight w:val="none"/>
              </w:rPr>
            </w:pPr>
          </w:p>
        </w:tc>
      </w:tr>
      <w:tr w14:paraId="0AB7B45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0EB9E15">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65CD4116">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7221E183">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7DF2D9A">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113E7E90">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56ED0B94">
            <w:pPr>
              <w:autoSpaceDE w:val="0"/>
              <w:autoSpaceDN w:val="0"/>
              <w:rPr>
                <w:rFonts w:hAnsi="宋体"/>
                <w:color w:val="auto"/>
                <w:sz w:val="24"/>
                <w:highlight w:val="none"/>
              </w:rPr>
            </w:pPr>
          </w:p>
        </w:tc>
      </w:tr>
    </w:tbl>
    <w:p w14:paraId="0BF4F1A4">
      <w:pPr>
        <w:spacing w:after="120"/>
        <w:ind w:firstLine="210" w:firstLineChars="100"/>
        <w:rPr>
          <w:rFonts w:ascii="Calibri" w:hAnsi="Calibri"/>
          <w:color w:val="auto"/>
          <w:szCs w:val="24"/>
          <w:highlight w:val="none"/>
        </w:rPr>
      </w:pPr>
      <w:r>
        <w:rPr>
          <w:rFonts w:hint="eastAsia" w:hAnsi="宋体"/>
          <w:color w:val="auto"/>
          <w:szCs w:val="21"/>
          <w:highlight w:val="none"/>
        </w:rPr>
        <w:t>附：职称证书复印件，并加盖单位公章。</w:t>
      </w:r>
    </w:p>
    <w:p w14:paraId="50893D68">
      <w:pPr>
        <w:spacing w:line="440" w:lineRule="exact"/>
        <w:ind w:firstLine="420" w:firstLineChars="200"/>
        <w:rPr>
          <w:rFonts w:hAnsi="宋体"/>
          <w:color w:val="auto"/>
          <w:szCs w:val="21"/>
          <w:highlight w:val="none"/>
        </w:rPr>
      </w:pPr>
      <w:r>
        <w:rPr>
          <w:rFonts w:hint="eastAsia" w:hAnsi="宋体"/>
          <w:color w:val="auto"/>
          <w:szCs w:val="21"/>
          <w:highlight w:val="none"/>
        </w:rPr>
        <w:t>7、主要施工管理人员表</w:t>
      </w:r>
    </w:p>
    <w:p w14:paraId="0509CDD0">
      <w:pPr>
        <w:spacing w:line="480" w:lineRule="exact"/>
        <w:jc w:val="center"/>
        <w:rPr>
          <w:rFonts w:hAnsi="宋体"/>
          <w:b/>
          <w:color w:val="auto"/>
          <w:sz w:val="28"/>
          <w:szCs w:val="28"/>
          <w:highlight w:val="none"/>
        </w:rPr>
      </w:pPr>
      <w:r>
        <w:rPr>
          <w:rFonts w:hint="eastAsia" w:hAnsi="宋体"/>
          <w:b/>
          <w:color w:val="auto"/>
          <w:sz w:val="28"/>
          <w:szCs w:val="28"/>
          <w:highlight w:val="none"/>
        </w:rPr>
        <w:t>主要施工管理人员表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258"/>
        <w:gridCol w:w="1231"/>
        <w:gridCol w:w="1951"/>
        <w:gridCol w:w="1701"/>
        <w:gridCol w:w="1789"/>
      </w:tblGrid>
      <w:tr w14:paraId="36B2F00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2258" w:type="dxa"/>
            <w:tcBorders>
              <w:bottom w:val="single" w:color="000000" w:sz="4" w:space="0"/>
              <w:right w:val="single" w:color="000000" w:sz="4" w:space="0"/>
            </w:tcBorders>
          </w:tcPr>
          <w:p w14:paraId="51DDDBEE">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名</w:t>
            </w:r>
            <w:r>
              <w:rPr>
                <w:rFonts w:ascii="Arial" w:hAnsi="Arial" w:cs="Arial"/>
                <w:color w:val="auto"/>
                <w:sz w:val="24"/>
                <w:highlight w:val="none"/>
              </w:rPr>
              <w:t xml:space="preserve">    </w:t>
            </w:r>
            <w:r>
              <w:rPr>
                <w:rFonts w:ascii="Arial" w:hAnsi="宋体" w:cs="Arial"/>
                <w:color w:val="auto"/>
                <w:sz w:val="24"/>
                <w:highlight w:val="none"/>
              </w:rPr>
              <w:t>称</w:t>
            </w:r>
          </w:p>
        </w:tc>
        <w:tc>
          <w:tcPr>
            <w:tcW w:w="1231" w:type="dxa"/>
            <w:tcBorders>
              <w:bottom w:val="single" w:color="000000" w:sz="4" w:space="0"/>
              <w:right w:val="single" w:color="000000" w:sz="4" w:space="0"/>
            </w:tcBorders>
          </w:tcPr>
          <w:p w14:paraId="7689AE84">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姓</w:t>
            </w:r>
            <w:r>
              <w:rPr>
                <w:rFonts w:ascii="Arial" w:hAnsi="Arial" w:cs="Arial"/>
                <w:color w:val="auto"/>
                <w:sz w:val="24"/>
                <w:highlight w:val="none"/>
              </w:rPr>
              <w:t xml:space="preserve"> </w:t>
            </w:r>
            <w:r>
              <w:rPr>
                <w:rFonts w:ascii="Arial" w:hAnsi="宋体" w:cs="Arial"/>
                <w:color w:val="auto"/>
                <w:sz w:val="24"/>
                <w:highlight w:val="none"/>
              </w:rPr>
              <w:t>名</w:t>
            </w:r>
          </w:p>
        </w:tc>
        <w:tc>
          <w:tcPr>
            <w:tcW w:w="1951" w:type="dxa"/>
            <w:tcBorders>
              <w:bottom w:val="single" w:color="000000" w:sz="4" w:space="0"/>
              <w:right w:val="single" w:color="000000" w:sz="4" w:space="0"/>
            </w:tcBorders>
          </w:tcPr>
          <w:p w14:paraId="1258C36F">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职称或职务</w:t>
            </w:r>
          </w:p>
        </w:tc>
        <w:tc>
          <w:tcPr>
            <w:tcW w:w="1701" w:type="dxa"/>
            <w:tcBorders>
              <w:bottom w:val="single" w:color="000000" w:sz="4" w:space="0"/>
              <w:right w:val="single" w:color="auto" w:sz="4" w:space="0"/>
            </w:tcBorders>
          </w:tcPr>
          <w:p w14:paraId="000ACCD7">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管理内容</w:t>
            </w:r>
          </w:p>
        </w:tc>
        <w:tc>
          <w:tcPr>
            <w:tcW w:w="1789" w:type="dxa"/>
            <w:tcBorders>
              <w:left w:val="single" w:color="auto" w:sz="4" w:space="0"/>
              <w:bottom w:val="single" w:color="000000" w:sz="4" w:space="0"/>
              <w:right w:val="single" w:color="000000" w:sz="4" w:space="0"/>
            </w:tcBorders>
          </w:tcPr>
          <w:p w14:paraId="7AA2CDE7">
            <w:pPr>
              <w:spacing w:line="480" w:lineRule="exact"/>
              <w:jc w:val="center"/>
              <w:rPr>
                <w:rFonts w:ascii="Arial" w:hAnsi="Arial" w:cs="Arial"/>
                <w:color w:val="auto"/>
                <w:sz w:val="24"/>
                <w:highlight w:val="none"/>
              </w:rPr>
            </w:pPr>
            <w:r>
              <w:rPr>
                <w:rFonts w:ascii="Arial" w:hAnsi="宋体" w:cs="Arial"/>
                <w:color w:val="auto"/>
                <w:sz w:val="24"/>
                <w:highlight w:val="none"/>
              </w:rPr>
              <w:t>岗位证书</w:t>
            </w:r>
          </w:p>
        </w:tc>
      </w:tr>
      <w:tr w14:paraId="4B94C9F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3E050FE4">
            <w:pPr>
              <w:autoSpaceDE w:val="0"/>
              <w:autoSpaceDN w:val="0"/>
              <w:spacing w:line="480" w:lineRule="exact"/>
              <w:rPr>
                <w:rFonts w:ascii="Arial" w:hAnsi="Arial" w:cs="Arial"/>
                <w:color w:val="auto"/>
                <w:sz w:val="24"/>
                <w:highlight w:val="none"/>
              </w:rPr>
            </w:pPr>
            <w:r>
              <w:rPr>
                <w:rFonts w:ascii="Arial" w:hAnsi="Arial" w:cs="Arial"/>
                <w:color w:val="auto"/>
                <w:sz w:val="24"/>
                <w:highlight w:val="none"/>
              </w:rPr>
              <w:t>1</w:t>
            </w:r>
            <w:r>
              <w:rPr>
                <w:rFonts w:ascii="Arial" w:hAnsi="宋体" w:cs="Arial"/>
                <w:color w:val="auto"/>
                <w:sz w:val="24"/>
                <w:highlight w:val="none"/>
              </w:rPr>
              <w:t>、项目经理</w:t>
            </w:r>
          </w:p>
        </w:tc>
        <w:tc>
          <w:tcPr>
            <w:tcW w:w="1231" w:type="dxa"/>
            <w:tcBorders>
              <w:bottom w:val="single" w:color="000000" w:sz="4" w:space="0"/>
              <w:right w:val="single" w:color="000000" w:sz="4" w:space="0"/>
            </w:tcBorders>
          </w:tcPr>
          <w:p w14:paraId="1593426D">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36B9A544">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13758D6">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58F2B1BD">
            <w:pPr>
              <w:autoSpaceDE w:val="0"/>
              <w:autoSpaceDN w:val="0"/>
              <w:spacing w:line="480" w:lineRule="exact"/>
              <w:rPr>
                <w:rFonts w:ascii="Arial" w:hAnsi="Arial" w:cs="Arial"/>
                <w:color w:val="auto"/>
                <w:sz w:val="24"/>
                <w:highlight w:val="none"/>
              </w:rPr>
            </w:pPr>
          </w:p>
        </w:tc>
      </w:tr>
      <w:tr w14:paraId="2861505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21639D37">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2</w:t>
            </w:r>
            <w:r>
              <w:rPr>
                <w:rFonts w:ascii="Arial" w:hAnsi="宋体" w:cs="Arial"/>
                <w:color w:val="auto"/>
                <w:sz w:val="24"/>
                <w:highlight w:val="none"/>
              </w:rPr>
              <w:t>、项目技术负责人</w:t>
            </w:r>
          </w:p>
        </w:tc>
        <w:tc>
          <w:tcPr>
            <w:tcW w:w="1231" w:type="dxa"/>
            <w:tcBorders>
              <w:bottom w:val="single" w:color="000000" w:sz="4" w:space="0"/>
              <w:right w:val="single" w:color="000000" w:sz="4" w:space="0"/>
            </w:tcBorders>
          </w:tcPr>
          <w:p w14:paraId="22B30610">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51B49C42">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5F28E939">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4AA0654D">
            <w:pPr>
              <w:autoSpaceDE w:val="0"/>
              <w:autoSpaceDN w:val="0"/>
              <w:spacing w:line="480" w:lineRule="exact"/>
              <w:rPr>
                <w:rFonts w:ascii="Arial" w:hAnsi="Arial" w:cs="Arial"/>
                <w:color w:val="auto"/>
                <w:sz w:val="24"/>
                <w:highlight w:val="none"/>
              </w:rPr>
            </w:pPr>
          </w:p>
        </w:tc>
      </w:tr>
      <w:tr w14:paraId="588D3C3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02BDCF69">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3</w:t>
            </w:r>
            <w:r>
              <w:rPr>
                <w:rFonts w:ascii="Arial" w:hAnsi="宋体" w:cs="Arial"/>
                <w:color w:val="auto"/>
                <w:sz w:val="24"/>
                <w:highlight w:val="none"/>
              </w:rPr>
              <w:t>、质量管理</w:t>
            </w:r>
          </w:p>
        </w:tc>
        <w:tc>
          <w:tcPr>
            <w:tcW w:w="1231" w:type="dxa"/>
            <w:tcBorders>
              <w:bottom w:val="single" w:color="000000" w:sz="4" w:space="0"/>
              <w:right w:val="single" w:color="000000" w:sz="4" w:space="0"/>
            </w:tcBorders>
          </w:tcPr>
          <w:p w14:paraId="07245489">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90CA88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A18FDE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10E266AD">
            <w:pPr>
              <w:autoSpaceDE w:val="0"/>
              <w:autoSpaceDN w:val="0"/>
              <w:spacing w:line="480" w:lineRule="exact"/>
              <w:rPr>
                <w:rFonts w:ascii="Arial" w:hAnsi="Arial" w:cs="Arial"/>
                <w:color w:val="auto"/>
                <w:sz w:val="24"/>
                <w:highlight w:val="none"/>
              </w:rPr>
            </w:pPr>
          </w:p>
        </w:tc>
      </w:tr>
      <w:tr w14:paraId="6F70039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761AF0DE">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4</w:t>
            </w:r>
            <w:r>
              <w:rPr>
                <w:rFonts w:ascii="Arial" w:hAnsi="宋体" w:cs="Arial"/>
                <w:color w:val="auto"/>
                <w:sz w:val="24"/>
                <w:highlight w:val="none"/>
              </w:rPr>
              <w:t>、材料管理</w:t>
            </w:r>
          </w:p>
        </w:tc>
        <w:tc>
          <w:tcPr>
            <w:tcW w:w="1231" w:type="dxa"/>
            <w:tcBorders>
              <w:bottom w:val="single" w:color="000000" w:sz="4" w:space="0"/>
              <w:right w:val="single" w:color="000000" w:sz="4" w:space="0"/>
            </w:tcBorders>
          </w:tcPr>
          <w:p w14:paraId="735A47C4">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71DEFC2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6CBD9FF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0DFAFCE6">
            <w:pPr>
              <w:autoSpaceDE w:val="0"/>
              <w:autoSpaceDN w:val="0"/>
              <w:spacing w:line="480" w:lineRule="exact"/>
              <w:rPr>
                <w:rFonts w:ascii="Arial" w:hAnsi="Arial" w:cs="Arial"/>
                <w:color w:val="auto"/>
                <w:sz w:val="24"/>
                <w:highlight w:val="none"/>
              </w:rPr>
            </w:pPr>
          </w:p>
        </w:tc>
      </w:tr>
      <w:tr w14:paraId="416981F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5165F323">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5</w:t>
            </w:r>
            <w:r>
              <w:rPr>
                <w:rFonts w:ascii="Arial" w:hAnsi="宋体" w:cs="Arial"/>
                <w:color w:val="auto"/>
                <w:sz w:val="24"/>
                <w:highlight w:val="none"/>
              </w:rPr>
              <w:t>、安全管理</w:t>
            </w:r>
          </w:p>
        </w:tc>
        <w:tc>
          <w:tcPr>
            <w:tcW w:w="1231" w:type="dxa"/>
            <w:tcBorders>
              <w:bottom w:val="single" w:color="000000" w:sz="4" w:space="0"/>
              <w:right w:val="single" w:color="000000" w:sz="4" w:space="0"/>
            </w:tcBorders>
          </w:tcPr>
          <w:p w14:paraId="44AA05D2">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861500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3425723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3910D384">
            <w:pPr>
              <w:autoSpaceDE w:val="0"/>
              <w:autoSpaceDN w:val="0"/>
              <w:spacing w:line="480" w:lineRule="exact"/>
              <w:rPr>
                <w:rFonts w:ascii="Arial" w:hAnsi="Arial" w:cs="Arial"/>
                <w:color w:val="auto"/>
                <w:sz w:val="24"/>
                <w:highlight w:val="none"/>
              </w:rPr>
            </w:pPr>
          </w:p>
        </w:tc>
      </w:tr>
      <w:tr w14:paraId="2506012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69D01DFF">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6</w:t>
            </w:r>
            <w:r>
              <w:rPr>
                <w:rFonts w:ascii="Arial" w:hAnsi="宋体" w:cs="Arial"/>
                <w:color w:val="auto"/>
                <w:sz w:val="24"/>
                <w:highlight w:val="none"/>
              </w:rPr>
              <w:t>、施工管理</w:t>
            </w:r>
          </w:p>
        </w:tc>
        <w:tc>
          <w:tcPr>
            <w:tcW w:w="1231" w:type="dxa"/>
            <w:tcBorders>
              <w:bottom w:val="single" w:color="000000" w:sz="4" w:space="0"/>
              <w:right w:val="single" w:color="000000" w:sz="4" w:space="0"/>
            </w:tcBorders>
          </w:tcPr>
          <w:p w14:paraId="37443DE1">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3F23C729">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231B7CEE">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2C51BA99">
            <w:pPr>
              <w:autoSpaceDE w:val="0"/>
              <w:autoSpaceDN w:val="0"/>
              <w:spacing w:line="480" w:lineRule="exact"/>
              <w:rPr>
                <w:rFonts w:ascii="Arial" w:hAnsi="Arial" w:cs="Arial"/>
                <w:color w:val="auto"/>
                <w:sz w:val="24"/>
                <w:highlight w:val="none"/>
              </w:rPr>
            </w:pPr>
          </w:p>
        </w:tc>
      </w:tr>
      <w:tr w14:paraId="06622AB4">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3D10D395">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7</w:t>
            </w:r>
            <w:r>
              <w:rPr>
                <w:rFonts w:ascii="Arial" w:hAnsi="宋体" w:cs="Arial"/>
                <w:color w:val="auto"/>
                <w:sz w:val="24"/>
                <w:highlight w:val="none"/>
              </w:rPr>
              <w:t>、</w:t>
            </w:r>
          </w:p>
        </w:tc>
        <w:tc>
          <w:tcPr>
            <w:tcW w:w="1231" w:type="dxa"/>
            <w:tcBorders>
              <w:bottom w:val="single" w:color="000000" w:sz="4" w:space="0"/>
              <w:right w:val="single" w:color="000000" w:sz="4" w:space="0"/>
            </w:tcBorders>
          </w:tcPr>
          <w:p w14:paraId="0EC6AF1B">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0D2178E2">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5ED7CCE1">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15C1A0C2">
            <w:pPr>
              <w:autoSpaceDE w:val="0"/>
              <w:autoSpaceDN w:val="0"/>
              <w:spacing w:line="480" w:lineRule="exact"/>
              <w:rPr>
                <w:rFonts w:ascii="Arial" w:hAnsi="Arial" w:cs="Arial"/>
                <w:color w:val="auto"/>
                <w:sz w:val="24"/>
                <w:highlight w:val="none"/>
              </w:rPr>
            </w:pPr>
          </w:p>
        </w:tc>
      </w:tr>
    </w:tbl>
    <w:p w14:paraId="31A2D887">
      <w:pPr>
        <w:spacing w:after="120"/>
        <w:ind w:firstLine="210" w:firstLineChars="100"/>
        <w:jc w:val="center"/>
        <w:rPr>
          <w:rFonts w:hAnsi="宋体"/>
          <w:color w:val="auto"/>
          <w:szCs w:val="21"/>
          <w:highlight w:val="none"/>
        </w:rPr>
      </w:pPr>
      <w:r>
        <w:rPr>
          <w:rFonts w:hint="eastAsia" w:hAnsi="宋体"/>
          <w:color w:val="auto"/>
          <w:szCs w:val="21"/>
          <w:highlight w:val="none"/>
        </w:rPr>
        <w:t>附：质检员、安全员、材料员、施工员应出具其上岗证书及身份证的复印件并加盖单位公章。</w:t>
      </w:r>
    </w:p>
    <w:p w14:paraId="39DF490A">
      <w:pPr>
        <w:pStyle w:val="2"/>
        <w:rPr>
          <w:color w:val="auto"/>
          <w:highlight w:val="none"/>
        </w:rPr>
      </w:pPr>
    </w:p>
    <w:p w14:paraId="73BE295E">
      <w:pPr>
        <w:pStyle w:val="2"/>
        <w:rPr>
          <w:color w:val="auto"/>
          <w:highlight w:val="none"/>
        </w:rPr>
      </w:pPr>
    </w:p>
    <w:p w14:paraId="25FA9709">
      <w:pPr>
        <w:spacing w:line="440" w:lineRule="exact"/>
        <w:ind w:firstLine="420" w:firstLineChars="200"/>
        <w:rPr>
          <w:rFonts w:hAnsi="宋体"/>
          <w:color w:val="auto"/>
          <w:szCs w:val="21"/>
          <w:highlight w:val="none"/>
        </w:rPr>
      </w:pPr>
      <w:r>
        <w:rPr>
          <w:rFonts w:hint="eastAsia" w:hAnsi="宋体"/>
          <w:color w:val="auto"/>
          <w:szCs w:val="21"/>
          <w:highlight w:val="none"/>
        </w:rPr>
        <w:t>8、施工组织设计</w:t>
      </w:r>
    </w:p>
    <w:p w14:paraId="624D9E42">
      <w:pPr>
        <w:spacing w:line="460" w:lineRule="exact"/>
        <w:ind w:firstLine="482" w:firstLineChars="200"/>
        <w:jc w:val="center"/>
        <w:rPr>
          <w:rFonts w:hAnsi="宋体"/>
          <w:color w:val="auto"/>
          <w:sz w:val="20"/>
          <w:szCs w:val="21"/>
          <w:highlight w:val="none"/>
        </w:rPr>
      </w:pPr>
      <w:bookmarkStart w:id="1057" w:name="_Toc453681540"/>
      <w:bookmarkStart w:id="1058" w:name="_Toc389065360"/>
      <w:bookmarkStart w:id="1059" w:name="_Toc453681067"/>
      <w:r>
        <w:rPr>
          <w:rFonts w:hAnsi="宋体"/>
          <w:b/>
          <w:color w:val="auto"/>
          <w:sz w:val="24"/>
          <w:szCs w:val="28"/>
          <w:highlight w:val="none"/>
        </w:rPr>
        <w:t>施工组织设计</w:t>
      </w:r>
      <w:bookmarkEnd w:id="1057"/>
      <w:bookmarkEnd w:id="1058"/>
      <w:bookmarkEnd w:id="1059"/>
    </w:p>
    <w:p w14:paraId="37746C5F">
      <w:pPr>
        <w:spacing w:line="46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磋商供应商</w:t>
      </w:r>
      <w:r>
        <w:rPr>
          <w:rFonts w:hAnsi="宋体"/>
          <w:color w:val="auto"/>
          <w:szCs w:val="21"/>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0F777BD">
      <w:pPr>
        <w:spacing w:line="460" w:lineRule="exact"/>
        <w:ind w:firstLine="420" w:firstLineChars="200"/>
        <w:rPr>
          <w:rFonts w:hAnsi="宋体"/>
          <w:color w:val="auto"/>
          <w:szCs w:val="21"/>
          <w:highlight w:val="none"/>
        </w:rPr>
      </w:pPr>
      <w:r>
        <w:rPr>
          <w:rFonts w:hAnsi="宋体"/>
          <w:color w:val="auto"/>
          <w:szCs w:val="21"/>
          <w:highlight w:val="none"/>
        </w:rPr>
        <w:t>2</w:t>
      </w:r>
      <w:r>
        <w:rPr>
          <w:rFonts w:hint="eastAsia" w:hAnsi="宋体"/>
          <w:color w:val="auto"/>
          <w:szCs w:val="21"/>
          <w:highlight w:val="none"/>
        </w:rPr>
        <w:t>、</w:t>
      </w:r>
      <w:r>
        <w:rPr>
          <w:rFonts w:hAnsi="宋体"/>
          <w:color w:val="auto"/>
          <w:szCs w:val="21"/>
          <w:highlight w:val="none"/>
        </w:rPr>
        <w:t>施工组织设计除采用文字表述外可附下列图表，图表及格式要求附后。</w:t>
      </w:r>
    </w:p>
    <w:p w14:paraId="7B760405">
      <w:pPr>
        <w:spacing w:line="460" w:lineRule="exact"/>
        <w:ind w:firstLine="420" w:firstLineChars="200"/>
        <w:rPr>
          <w:rFonts w:hAnsi="宋体"/>
          <w:color w:val="auto"/>
          <w:szCs w:val="21"/>
          <w:highlight w:val="none"/>
        </w:rPr>
      </w:pPr>
      <w:r>
        <w:rPr>
          <w:rFonts w:hAnsi="宋体"/>
          <w:color w:val="auto"/>
          <w:szCs w:val="21"/>
          <w:highlight w:val="none"/>
        </w:rPr>
        <w:t>附表一</w:t>
      </w:r>
      <w:r>
        <w:rPr>
          <w:rFonts w:hint="eastAsia" w:hAnsi="宋体"/>
          <w:color w:val="auto"/>
          <w:szCs w:val="21"/>
          <w:highlight w:val="none"/>
        </w:rPr>
        <w:t xml:space="preserve"> 项目管理机构配备情况表</w:t>
      </w:r>
      <w:r>
        <w:rPr>
          <w:rFonts w:hAnsi="宋体"/>
          <w:color w:val="auto"/>
          <w:szCs w:val="21"/>
          <w:highlight w:val="none"/>
        </w:rPr>
        <w:t xml:space="preserve">  </w:t>
      </w:r>
    </w:p>
    <w:p w14:paraId="5F73DFEC">
      <w:pPr>
        <w:spacing w:line="460" w:lineRule="exact"/>
        <w:ind w:firstLine="420" w:firstLineChars="200"/>
        <w:rPr>
          <w:rFonts w:hAnsi="宋体"/>
          <w:color w:val="auto"/>
          <w:szCs w:val="21"/>
          <w:highlight w:val="none"/>
        </w:rPr>
      </w:pPr>
      <w:r>
        <w:rPr>
          <w:rFonts w:hAnsi="宋体"/>
          <w:color w:val="auto"/>
          <w:szCs w:val="21"/>
          <w:highlight w:val="none"/>
        </w:rPr>
        <w:t>附表二</w:t>
      </w:r>
      <w:r>
        <w:rPr>
          <w:rFonts w:hint="eastAsia" w:hAnsi="宋体"/>
          <w:color w:val="auto"/>
          <w:szCs w:val="21"/>
          <w:highlight w:val="none"/>
        </w:rPr>
        <w:t xml:space="preserve"> </w:t>
      </w:r>
      <w:r>
        <w:rPr>
          <w:rFonts w:hAnsi="宋体"/>
          <w:color w:val="auto"/>
          <w:szCs w:val="21"/>
          <w:highlight w:val="none"/>
        </w:rPr>
        <w:t>拟投入</w:t>
      </w:r>
      <w:r>
        <w:rPr>
          <w:rFonts w:hint="eastAsia" w:hAnsi="宋体"/>
          <w:color w:val="auto"/>
          <w:szCs w:val="21"/>
          <w:highlight w:val="none"/>
        </w:rPr>
        <w:t xml:space="preserve"> </w:t>
      </w:r>
      <w:r>
        <w:rPr>
          <w:rFonts w:hAnsi="宋体"/>
          <w:color w:val="auto"/>
          <w:szCs w:val="21"/>
          <w:highlight w:val="none"/>
        </w:rPr>
        <w:t>本工程的主要施工设备表</w:t>
      </w:r>
    </w:p>
    <w:p w14:paraId="36F926A8">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三</w:t>
      </w:r>
      <w:r>
        <w:rPr>
          <w:rFonts w:hAnsi="宋体"/>
          <w:color w:val="auto"/>
          <w:szCs w:val="21"/>
          <w:highlight w:val="none"/>
        </w:rPr>
        <w:t xml:space="preserve">  拟配备本工程的试验和检测仪器设备表</w:t>
      </w:r>
    </w:p>
    <w:p w14:paraId="04CAA04A">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四</w:t>
      </w:r>
      <w:r>
        <w:rPr>
          <w:rFonts w:hAnsi="宋体"/>
          <w:color w:val="auto"/>
          <w:szCs w:val="21"/>
          <w:highlight w:val="none"/>
        </w:rPr>
        <w:t xml:space="preserve">  劳动力计划表</w:t>
      </w:r>
    </w:p>
    <w:p w14:paraId="5EFDB671">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五</w:t>
      </w:r>
      <w:r>
        <w:rPr>
          <w:rFonts w:hAnsi="宋体"/>
          <w:color w:val="auto"/>
          <w:szCs w:val="21"/>
          <w:highlight w:val="none"/>
        </w:rPr>
        <w:t xml:space="preserve">  计划开、竣工日期和施工进度网络图</w:t>
      </w:r>
    </w:p>
    <w:p w14:paraId="55C4BAEF">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六</w:t>
      </w:r>
      <w:r>
        <w:rPr>
          <w:rFonts w:hAnsi="宋体"/>
          <w:color w:val="auto"/>
          <w:szCs w:val="21"/>
          <w:highlight w:val="none"/>
        </w:rPr>
        <w:t xml:space="preserve">  施工总平面图</w:t>
      </w:r>
    </w:p>
    <w:p w14:paraId="4A28AD03">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七</w:t>
      </w:r>
      <w:r>
        <w:rPr>
          <w:rFonts w:hAnsi="宋体"/>
          <w:color w:val="auto"/>
          <w:szCs w:val="21"/>
          <w:highlight w:val="none"/>
        </w:rPr>
        <w:t xml:space="preserve">  临时用地表</w:t>
      </w:r>
    </w:p>
    <w:p w14:paraId="3A8425A9">
      <w:pPr>
        <w:spacing w:line="460" w:lineRule="exact"/>
        <w:ind w:firstLine="420" w:firstLineChars="200"/>
        <w:rPr>
          <w:rFonts w:hAnsi="宋体"/>
          <w:color w:val="auto"/>
          <w:szCs w:val="21"/>
          <w:highlight w:val="none"/>
        </w:rPr>
      </w:pPr>
      <w:r>
        <w:rPr>
          <w:rFonts w:hint="eastAsia" w:hAnsi="宋体"/>
          <w:color w:val="auto"/>
          <w:szCs w:val="21"/>
          <w:highlight w:val="none"/>
        </w:rPr>
        <w:t>附表八  拟分包情况表</w:t>
      </w:r>
    </w:p>
    <w:p w14:paraId="18C2373B">
      <w:pPr>
        <w:spacing w:line="46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6E1AFC50">
      <w:pPr>
        <w:jc w:val="center"/>
        <w:rPr>
          <w:rFonts w:hAnsi="宋体"/>
          <w:color w:val="auto"/>
          <w:highlight w:val="none"/>
        </w:rPr>
      </w:pPr>
      <w:r>
        <w:rPr>
          <w:rFonts w:hAnsi="宋体"/>
          <w:color w:val="auto"/>
          <w:highlight w:val="none"/>
        </w:rPr>
        <w:t>附表一：</w:t>
      </w:r>
      <w:r>
        <w:rPr>
          <w:rFonts w:hint="eastAsia" w:hAnsi="宋体"/>
          <w:color w:val="auto"/>
          <w:szCs w:val="21"/>
          <w:highlight w:val="none"/>
        </w:rPr>
        <w:t>项目管理机构配备情况表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01CE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7ABA35E3">
            <w:pPr>
              <w:ind w:left="223" w:hanging="222" w:hangingChars="106"/>
              <w:jc w:val="center"/>
              <w:rPr>
                <w:rFonts w:hAnsi="宋体"/>
                <w:color w:val="auto"/>
                <w:highlight w:val="none"/>
              </w:rPr>
            </w:pPr>
            <w:r>
              <w:rPr>
                <w:rFonts w:hAnsi="宋体"/>
                <w:color w:val="auto"/>
                <w:highlight w:val="none"/>
              </w:rPr>
              <w:t>岗位</w:t>
            </w:r>
          </w:p>
        </w:tc>
        <w:tc>
          <w:tcPr>
            <w:tcW w:w="829" w:type="dxa"/>
            <w:vMerge w:val="restart"/>
            <w:vAlign w:val="center"/>
          </w:tcPr>
          <w:p w14:paraId="6C957D49">
            <w:pPr>
              <w:ind w:left="223" w:hanging="222" w:hangingChars="106"/>
              <w:jc w:val="center"/>
              <w:rPr>
                <w:rFonts w:hAnsi="宋体"/>
                <w:color w:val="auto"/>
                <w:highlight w:val="none"/>
              </w:rPr>
            </w:pPr>
            <w:bookmarkStart w:id="1060" w:name="_Toc251052187"/>
            <w:r>
              <w:rPr>
                <w:rFonts w:hAnsi="宋体"/>
                <w:color w:val="auto"/>
                <w:highlight w:val="none"/>
              </w:rPr>
              <w:t>姓名</w:t>
            </w:r>
            <w:bookmarkEnd w:id="1060"/>
          </w:p>
        </w:tc>
        <w:tc>
          <w:tcPr>
            <w:tcW w:w="816" w:type="dxa"/>
            <w:vMerge w:val="restart"/>
            <w:vAlign w:val="center"/>
          </w:tcPr>
          <w:p w14:paraId="1EA87153">
            <w:pPr>
              <w:ind w:left="223" w:hanging="222" w:hangingChars="106"/>
              <w:jc w:val="center"/>
              <w:rPr>
                <w:rFonts w:hAnsi="宋体"/>
                <w:color w:val="auto"/>
                <w:highlight w:val="none"/>
              </w:rPr>
            </w:pPr>
            <w:bookmarkStart w:id="1061" w:name="_Toc251052188"/>
            <w:r>
              <w:rPr>
                <w:rFonts w:hAnsi="宋体"/>
                <w:color w:val="auto"/>
                <w:highlight w:val="none"/>
              </w:rPr>
              <w:t>职称</w:t>
            </w:r>
            <w:bookmarkEnd w:id="1061"/>
          </w:p>
        </w:tc>
        <w:tc>
          <w:tcPr>
            <w:tcW w:w="4592" w:type="dxa"/>
            <w:gridSpan w:val="4"/>
            <w:vAlign w:val="center"/>
          </w:tcPr>
          <w:p w14:paraId="77E2F1A3">
            <w:pPr>
              <w:ind w:left="223" w:hanging="222" w:hangingChars="106"/>
              <w:jc w:val="center"/>
              <w:rPr>
                <w:rFonts w:hAnsi="宋体"/>
                <w:color w:val="auto"/>
                <w:highlight w:val="none"/>
              </w:rPr>
            </w:pPr>
            <w:bookmarkStart w:id="1062" w:name="_Toc251052189"/>
            <w:r>
              <w:rPr>
                <w:rFonts w:hAnsi="宋体"/>
                <w:color w:val="auto"/>
                <w:highlight w:val="none"/>
              </w:rPr>
              <w:t>执业或职业资格证明</w:t>
            </w:r>
            <w:bookmarkEnd w:id="1062"/>
          </w:p>
        </w:tc>
        <w:tc>
          <w:tcPr>
            <w:tcW w:w="2126" w:type="dxa"/>
            <w:gridSpan w:val="2"/>
            <w:vAlign w:val="center"/>
          </w:tcPr>
          <w:p w14:paraId="1301CDCE">
            <w:pPr>
              <w:ind w:left="223" w:hanging="222" w:hangingChars="106"/>
              <w:jc w:val="center"/>
              <w:rPr>
                <w:rFonts w:hAnsi="宋体"/>
                <w:color w:val="auto"/>
                <w:highlight w:val="none"/>
              </w:rPr>
            </w:pPr>
            <w:bookmarkStart w:id="1063" w:name="_Toc251052190"/>
            <w:r>
              <w:rPr>
                <w:rFonts w:hAnsi="宋体"/>
                <w:color w:val="auto"/>
                <w:highlight w:val="none"/>
              </w:rPr>
              <w:t>承担完工</w:t>
            </w:r>
            <w:bookmarkEnd w:id="1063"/>
            <w:bookmarkStart w:id="1064" w:name="_Toc251052191"/>
            <w:r>
              <w:rPr>
                <w:rFonts w:hAnsi="宋体"/>
                <w:color w:val="auto"/>
                <w:highlight w:val="none"/>
              </w:rPr>
              <w:t>工程情况</w:t>
            </w:r>
            <w:bookmarkEnd w:id="1064"/>
          </w:p>
        </w:tc>
      </w:tr>
      <w:tr w14:paraId="69E9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73C96B7B">
            <w:pPr>
              <w:ind w:left="223" w:hanging="222" w:hangingChars="106"/>
              <w:jc w:val="center"/>
              <w:rPr>
                <w:rFonts w:hAnsi="宋体"/>
                <w:color w:val="auto"/>
                <w:highlight w:val="none"/>
              </w:rPr>
            </w:pPr>
          </w:p>
        </w:tc>
        <w:tc>
          <w:tcPr>
            <w:tcW w:w="829" w:type="dxa"/>
            <w:vMerge w:val="continue"/>
            <w:vAlign w:val="center"/>
          </w:tcPr>
          <w:p w14:paraId="4232DCF2">
            <w:pPr>
              <w:ind w:left="223" w:hanging="222" w:hangingChars="106"/>
              <w:jc w:val="center"/>
              <w:rPr>
                <w:rFonts w:hAnsi="宋体"/>
                <w:color w:val="auto"/>
                <w:highlight w:val="none"/>
              </w:rPr>
            </w:pPr>
          </w:p>
        </w:tc>
        <w:tc>
          <w:tcPr>
            <w:tcW w:w="816" w:type="dxa"/>
            <w:vMerge w:val="continue"/>
            <w:vAlign w:val="center"/>
          </w:tcPr>
          <w:p w14:paraId="0EF44F10">
            <w:pPr>
              <w:ind w:left="223" w:hanging="222" w:hangingChars="106"/>
              <w:jc w:val="center"/>
              <w:rPr>
                <w:rFonts w:hAnsi="宋体"/>
                <w:color w:val="auto"/>
                <w:highlight w:val="none"/>
              </w:rPr>
            </w:pPr>
          </w:p>
        </w:tc>
        <w:tc>
          <w:tcPr>
            <w:tcW w:w="1148" w:type="dxa"/>
            <w:vAlign w:val="center"/>
          </w:tcPr>
          <w:p w14:paraId="3C799742">
            <w:pPr>
              <w:ind w:left="223" w:hanging="222" w:hangingChars="106"/>
              <w:jc w:val="center"/>
              <w:rPr>
                <w:rFonts w:hAnsi="宋体"/>
                <w:color w:val="auto"/>
                <w:highlight w:val="none"/>
              </w:rPr>
            </w:pPr>
            <w:bookmarkStart w:id="1065" w:name="_Toc251052192"/>
            <w:r>
              <w:rPr>
                <w:rFonts w:hAnsi="宋体"/>
                <w:color w:val="auto"/>
                <w:highlight w:val="none"/>
              </w:rPr>
              <w:t>证书名称</w:t>
            </w:r>
            <w:bookmarkEnd w:id="1065"/>
          </w:p>
        </w:tc>
        <w:tc>
          <w:tcPr>
            <w:tcW w:w="1148" w:type="dxa"/>
            <w:vAlign w:val="center"/>
          </w:tcPr>
          <w:p w14:paraId="1E6F2315">
            <w:pPr>
              <w:ind w:left="223" w:hanging="222" w:hangingChars="106"/>
              <w:jc w:val="center"/>
              <w:rPr>
                <w:rFonts w:hAnsi="宋体"/>
                <w:color w:val="auto"/>
                <w:highlight w:val="none"/>
              </w:rPr>
            </w:pPr>
            <w:bookmarkStart w:id="1066" w:name="_Toc251052193"/>
            <w:r>
              <w:rPr>
                <w:rFonts w:hAnsi="宋体"/>
                <w:color w:val="auto"/>
                <w:highlight w:val="none"/>
              </w:rPr>
              <w:t>级别</w:t>
            </w:r>
            <w:bookmarkEnd w:id="1066"/>
          </w:p>
        </w:tc>
        <w:tc>
          <w:tcPr>
            <w:tcW w:w="1148" w:type="dxa"/>
            <w:vAlign w:val="center"/>
          </w:tcPr>
          <w:p w14:paraId="3F76E20D">
            <w:pPr>
              <w:ind w:left="223" w:hanging="222" w:hangingChars="106"/>
              <w:jc w:val="center"/>
              <w:rPr>
                <w:rFonts w:hAnsi="宋体"/>
                <w:color w:val="auto"/>
                <w:highlight w:val="none"/>
              </w:rPr>
            </w:pPr>
            <w:bookmarkStart w:id="1067" w:name="_Toc251052194"/>
            <w:r>
              <w:rPr>
                <w:rFonts w:hAnsi="宋体"/>
                <w:color w:val="auto"/>
                <w:highlight w:val="none"/>
              </w:rPr>
              <w:t>证号</w:t>
            </w:r>
            <w:bookmarkEnd w:id="1067"/>
          </w:p>
        </w:tc>
        <w:tc>
          <w:tcPr>
            <w:tcW w:w="1148" w:type="dxa"/>
            <w:vAlign w:val="center"/>
          </w:tcPr>
          <w:p w14:paraId="426BB89F">
            <w:pPr>
              <w:ind w:left="223" w:hanging="222" w:hangingChars="106"/>
              <w:jc w:val="center"/>
              <w:rPr>
                <w:rFonts w:hAnsi="宋体"/>
                <w:color w:val="auto"/>
                <w:highlight w:val="none"/>
              </w:rPr>
            </w:pPr>
            <w:bookmarkStart w:id="1068" w:name="_Toc251052195"/>
            <w:r>
              <w:rPr>
                <w:rFonts w:hAnsi="宋体"/>
                <w:color w:val="auto"/>
                <w:highlight w:val="none"/>
              </w:rPr>
              <w:t>专业</w:t>
            </w:r>
            <w:bookmarkEnd w:id="1068"/>
          </w:p>
        </w:tc>
        <w:tc>
          <w:tcPr>
            <w:tcW w:w="850" w:type="dxa"/>
            <w:vAlign w:val="center"/>
          </w:tcPr>
          <w:p w14:paraId="0F30E9A0">
            <w:pPr>
              <w:ind w:left="223" w:hanging="222" w:hangingChars="106"/>
              <w:jc w:val="center"/>
              <w:rPr>
                <w:rFonts w:hAnsi="宋体"/>
                <w:color w:val="auto"/>
                <w:highlight w:val="none"/>
              </w:rPr>
            </w:pPr>
            <w:bookmarkStart w:id="1069" w:name="_Toc251052197"/>
            <w:r>
              <w:rPr>
                <w:rFonts w:hAnsi="宋体"/>
                <w:color w:val="auto"/>
                <w:highlight w:val="none"/>
              </w:rPr>
              <w:t>项目数</w:t>
            </w:r>
            <w:bookmarkEnd w:id="1069"/>
          </w:p>
        </w:tc>
        <w:tc>
          <w:tcPr>
            <w:tcW w:w="1276" w:type="dxa"/>
            <w:vAlign w:val="center"/>
          </w:tcPr>
          <w:p w14:paraId="65C11A28">
            <w:pPr>
              <w:ind w:left="223" w:hanging="222" w:hangingChars="106"/>
              <w:jc w:val="center"/>
              <w:rPr>
                <w:rFonts w:hAnsi="宋体"/>
                <w:color w:val="auto"/>
                <w:highlight w:val="none"/>
              </w:rPr>
            </w:pPr>
            <w:bookmarkStart w:id="1070" w:name="_Toc251052198"/>
            <w:r>
              <w:rPr>
                <w:rFonts w:hAnsi="宋体"/>
                <w:color w:val="auto"/>
                <w:highlight w:val="none"/>
              </w:rPr>
              <w:t>主要项目</w:t>
            </w:r>
          </w:p>
          <w:p w14:paraId="293F3F0B">
            <w:pPr>
              <w:ind w:left="223" w:hanging="222" w:hangingChars="106"/>
              <w:jc w:val="center"/>
              <w:rPr>
                <w:rFonts w:hAnsi="宋体"/>
                <w:color w:val="auto"/>
                <w:highlight w:val="none"/>
              </w:rPr>
            </w:pPr>
            <w:r>
              <w:rPr>
                <w:rFonts w:hAnsi="宋体"/>
                <w:color w:val="auto"/>
                <w:highlight w:val="none"/>
              </w:rPr>
              <w:t>名称</w:t>
            </w:r>
            <w:bookmarkEnd w:id="1070"/>
          </w:p>
        </w:tc>
      </w:tr>
      <w:tr w14:paraId="120A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FACF3B5">
            <w:pPr>
              <w:ind w:left="223" w:hanging="222" w:hangingChars="106"/>
              <w:jc w:val="center"/>
              <w:rPr>
                <w:rFonts w:hAnsi="宋体"/>
                <w:color w:val="auto"/>
                <w:szCs w:val="21"/>
                <w:highlight w:val="none"/>
              </w:rPr>
            </w:pPr>
            <w:r>
              <w:rPr>
                <w:rFonts w:hAnsi="宋体"/>
                <w:color w:val="auto"/>
                <w:szCs w:val="21"/>
                <w:highlight w:val="none"/>
              </w:rPr>
              <w:t>施工员</w:t>
            </w:r>
          </w:p>
        </w:tc>
        <w:tc>
          <w:tcPr>
            <w:tcW w:w="829" w:type="dxa"/>
            <w:vAlign w:val="center"/>
          </w:tcPr>
          <w:p w14:paraId="75A1CDFF">
            <w:pPr>
              <w:ind w:left="223" w:hanging="222" w:hangingChars="106"/>
              <w:jc w:val="center"/>
              <w:rPr>
                <w:rFonts w:hAnsi="宋体"/>
                <w:color w:val="auto"/>
                <w:highlight w:val="none"/>
              </w:rPr>
            </w:pPr>
          </w:p>
        </w:tc>
        <w:tc>
          <w:tcPr>
            <w:tcW w:w="816" w:type="dxa"/>
            <w:vAlign w:val="center"/>
          </w:tcPr>
          <w:p w14:paraId="1E1AA4DF">
            <w:pPr>
              <w:ind w:left="223" w:hanging="222" w:hangingChars="106"/>
              <w:jc w:val="center"/>
              <w:rPr>
                <w:rFonts w:hAnsi="宋体"/>
                <w:color w:val="auto"/>
                <w:highlight w:val="none"/>
              </w:rPr>
            </w:pPr>
          </w:p>
        </w:tc>
        <w:tc>
          <w:tcPr>
            <w:tcW w:w="1148" w:type="dxa"/>
            <w:vAlign w:val="center"/>
          </w:tcPr>
          <w:p w14:paraId="77B7BA5C">
            <w:pPr>
              <w:ind w:left="223" w:hanging="222" w:hangingChars="106"/>
              <w:jc w:val="center"/>
              <w:rPr>
                <w:rFonts w:hAnsi="宋体"/>
                <w:color w:val="auto"/>
                <w:highlight w:val="none"/>
              </w:rPr>
            </w:pPr>
          </w:p>
        </w:tc>
        <w:tc>
          <w:tcPr>
            <w:tcW w:w="1148" w:type="dxa"/>
            <w:vAlign w:val="center"/>
          </w:tcPr>
          <w:p w14:paraId="1C5F1F54">
            <w:pPr>
              <w:ind w:left="223" w:hanging="222" w:hangingChars="106"/>
              <w:jc w:val="center"/>
              <w:rPr>
                <w:rFonts w:hAnsi="宋体"/>
                <w:color w:val="auto"/>
                <w:highlight w:val="none"/>
              </w:rPr>
            </w:pPr>
          </w:p>
        </w:tc>
        <w:tc>
          <w:tcPr>
            <w:tcW w:w="1148" w:type="dxa"/>
            <w:vAlign w:val="center"/>
          </w:tcPr>
          <w:p w14:paraId="4CAFF1F7">
            <w:pPr>
              <w:ind w:left="223" w:hanging="222" w:hangingChars="106"/>
              <w:jc w:val="center"/>
              <w:rPr>
                <w:rFonts w:hAnsi="宋体"/>
                <w:color w:val="auto"/>
                <w:highlight w:val="none"/>
              </w:rPr>
            </w:pPr>
          </w:p>
        </w:tc>
        <w:tc>
          <w:tcPr>
            <w:tcW w:w="1148" w:type="dxa"/>
            <w:vAlign w:val="center"/>
          </w:tcPr>
          <w:p w14:paraId="472F2CD3">
            <w:pPr>
              <w:ind w:left="223" w:hanging="222" w:hangingChars="106"/>
              <w:jc w:val="center"/>
              <w:rPr>
                <w:rFonts w:hAnsi="宋体"/>
                <w:color w:val="auto"/>
                <w:highlight w:val="none"/>
              </w:rPr>
            </w:pPr>
          </w:p>
        </w:tc>
        <w:tc>
          <w:tcPr>
            <w:tcW w:w="850" w:type="dxa"/>
            <w:vAlign w:val="center"/>
          </w:tcPr>
          <w:p w14:paraId="13DF28D4">
            <w:pPr>
              <w:ind w:left="223" w:hanging="222" w:hangingChars="106"/>
              <w:jc w:val="center"/>
              <w:rPr>
                <w:rFonts w:hAnsi="宋体"/>
                <w:color w:val="auto"/>
                <w:highlight w:val="none"/>
              </w:rPr>
            </w:pPr>
          </w:p>
        </w:tc>
        <w:tc>
          <w:tcPr>
            <w:tcW w:w="1276" w:type="dxa"/>
            <w:vAlign w:val="center"/>
          </w:tcPr>
          <w:p w14:paraId="3AD3970F">
            <w:pPr>
              <w:ind w:left="223" w:hanging="222" w:hangingChars="106"/>
              <w:jc w:val="center"/>
              <w:rPr>
                <w:rFonts w:hAnsi="宋体"/>
                <w:color w:val="auto"/>
                <w:highlight w:val="none"/>
              </w:rPr>
            </w:pPr>
          </w:p>
        </w:tc>
      </w:tr>
      <w:tr w14:paraId="597B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A654A3C">
            <w:pPr>
              <w:ind w:left="223" w:hanging="222" w:hangingChars="106"/>
              <w:jc w:val="center"/>
              <w:rPr>
                <w:rFonts w:hAnsi="宋体"/>
                <w:color w:val="auto"/>
                <w:szCs w:val="21"/>
                <w:highlight w:val="none"/>
              </w:rPr>
            </w:pPr>
            <w:r>
              <w:rPr>
                <w:rFonts w:hAnsi="宋体"/>
                <w:color w:val="auto"/>
                <w:szCs w:val="21"/>
                <w:highlight w:val="none"/>
              </w:rPr>
              <w:t>质检员</w:t>
            </w:r>
          </w:p>
        </w:tc>
        <w:tc>
          <w:tcPr>
            <w:tcW w:w="829" w:type="dxa"/>
            <w:vAlign w:val="center"/>
          </w:tcPr>
          <w:p w14:paraId="06FB1B8A">
            <w:pPr>
              <w:ind w:left="223" w:hanging="222" w:hangingChars="106"/>
              <w:jc w:val="center"/>
              <w:rPr>
                <w:rFonts w:hAnsi="宋体"/>
                <w:color w:val="auto"/>
                <w:highlight w:val="none"/>
              </w:rPr>
            </w:pPr>
          </w:p>
        </w:tc>
        <w:tc>
          <w:tcPr>
            <w:tcW w:w="816" w:type="dxa"/>
            <w:vAlign w:val="center"/>
          </w:tcPr>
          <w:p w14:paraId="098CE191">
            <w:pPr>
              <w:ind w:left="223" w:hanging="222" w:hangingChars="106"/>
              <w:jc w:val="center"/>
              <w:rPr>
                <w:rFonts w:hAnsi="宋体"/>
                <w:color w:val="auto"/>
                <w:highlight w:val="none"/>
              </w:rPr>
            </w:pPr>
          </w:p>
        </w:tc>
        <w:tc>
          <w:tcPr>
            <w:tcW w:w="1148" w:type="dxa"/>
            <w:vAlign w:val="center"/>
          </w:tcPr>
          <w:p w14:paraId="2D57ECAD">
            <w:pPr>
              <w:ind w:left="223" w:hanging="222" w:hangingChars="106"/>
              <w:jc w:val="center"/>
              <w:rPr>
                <w:rFonts w:hAnsi="宋体"/>
                <w:color w:val="auto"/>
                <w:highlight w:val="none"/>
              </w:rPr>
            </w:pPr>
          </w:p>
        </w:tc>
        <w:tc>
          <w:tcPr>
            <w:tcW w:w="1148" w:type="dxa"/>
            <w:vAlign w:val="center"/>
          </w:tcPr>
          <w:p w14:paraId="248C8E3D">
            <w:pPr>
              <w:ind w:left="223" w:hanging="222" w:hangingChars="106"/>
              <w:jc w:val="center"/>
              <w:rPr>
                <w:rFonts w:hAnsi="宋体"/>
                <w:color w:val="auto"/>
                <w:highlight w:val="none"/>
              </w:rPr>
            </w:pPr>
          </w:p>
        </w:tc>
        <w:tc>
          <w:tcPr>
            <w:tcW w:w="1148" w:type="dxa"/>
            <w:vAlign w:val="center"/>
          </w:tcPr>
          <w:p w14:paraId="673DAFB0">
            <w:pPr>
              <w:ind w:left="223" w:hanging="222" w:hangingChars="106"/>
              <w:jc w:val="center"/>
              <w:rPr>
                <w:rFonts w:hAnsi="宋体"/>
                <w:color w:val="auto"/>
                <w:highlight w:val="none"/>
              </w:rPr>
            </w:pPr>
          </w:p>
        </w:tc>
        <w:tc>
          <w:tcPr>
            <w:tcW w:w="1148" w:type="dxa"/>
            <w:vAlign w:val="center"/>
          </w:tcPr>
          <w:p w14:paraId="51B0AC32">
            <w:pPr>
              <w:ind w:left="223" w:hanging="222" w:hangingChars="106"/>
              <w:jc w:val="center"/>
              <w:rPr>
                <w:rFonts w:hAnsi="宋体"/>
                <w:color w:val="auto"/>
                <w:highlight w:val="none"/>
              </w:rPr>
            </w:pPr>
          </w:p>
        </w:tc>
        <w:tc>
          <w:tcPr>
            <w:tcW w:w="850" w:type="dxa"/>
            <w:vAlign w:val="center"/>
          </w:tcPr>
          <w:p w14:paraId="5653D62D">
            <w:pPr>
              <w:ind w:left="223" w:hanging="222" w:hangingChars="106"/>
              <w:jc w:val="center"/>
              <w:rPr>
                <w:rFonts w:hAnsi="宋体"/>
                <w:color w:val="auto"/>
                <w:highlight w:val="none"/>
              </w:rPr>
            </w:pPr>
          </w:p>
        </w:tc>
        <w:tc>
          <w:tcPr>
            <w:tcW w:w="1276" w:type="dxa"/>
            <w:vAlign w:val="center"/>
          </w:tcPr>
          <w:p w14:paraId="77C4FAC3">
            <w:pPr>
              <w:ind w:left="223" w:hanging="222" w:hangingChars="106"/>
              <w:jc w:val="center"/>
              <w:rPr>
                <w:rFonts w:hAnsi="宋体"/>
                <w:color w:val="auto"/>
                <w:highlight w:val="none"/>
              </w:rPr>
            </w:pPr>
          </w:p>
        </w:tc>
      </w:tr>
      <w:tr w14:paraId="507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48FBF669">
            <w:pPr>
              <w:ind w:left="223" w:hanging="222" w:hangingChars="106"/>
              <w:jc w:val="center"/>
              <w:rPr>
                <w:rFonts w:hAnsi="宋体"/>
                <w:color w:val="auto"/>
                <w:szCs w:val="21"/>
                <w:highlight w:val="none"/>
              </w:rPr>
            </w:pPr>
            <w:r>
              <w:rPr>
                <w:rFonts w:hAnsi="宋体"/>
                <w:color w:val="auto"/>
                <w:szCs w:val="21"/>
                <w:highlight w:val="none"/>
              </w:rPr>
              <w:t>安全员</w:t>
            </w:r>
          </w:p>
        </w:tc>
        <w:tc>
          <w:tcPr>
            <w:tcW w:w="829" w:type="dxa"/>
            <w:vAlign w:val="center"/>
          </w:tcPr>
          <w:p w14:paraId="1070F3BB">
            <w:pPr>
              <w:ind w:left="223" w:hanging="222" w:hangingChars="106"/>
              <w:jc w:val="center"/>
              <w:rPr>
                <w:rFonts w:hAnsi="宋体"/>
                <w:color w:val="auto"/>
                <w:highlight w:val="none"/>
              </w:rPr>
            </w:pPr>
          </w:p>
        </w:tc>
        <w:tc>
          <w:tcPr>
            <w:tcW w:w="816" w:type="dxa"/>
            <w:vAlign w:val="center"/>
          </w:tcPr>
          <w:p w14:paraId="51387E5C">
            <w:pPr>
              <w:ind w:left="223" w:hanging="222" w:hangingChars="106"/>
              <w:jc w:val="center"/>
              <w:rPr>
                <w:rFonts w:hAnsi="宋体"/>
                <w:color w:val="auto"/>
                <w:highlight w:val="none"/>
              </w:rPr>
            </w:pPr>
          </w:p>
        </w:tc>
        <w:tc>
          <w:tcPr>
            <w:tcW w:w="1148" w:type="dxa"/>
            <w:vAlign w:val="center"/>
          </w:tcPr>
          <w:p w14:paraId="7D8F4E99">
            <w:pPr>
              <w:ind w:left="223" w:hanging="222" w:hangingChars="106"/>
              <w:jc w:val="center"/>
              <w:rPr>
                <w:rFonts w:hAnsi="宋体"/>
                <w:color w:val="auto"/>
                <w:highlight w:val="none"/>
              </w:rPr>
            </w:pPr>
          </w:p>
        </w:tc>
        <w:tc>
          <w:tcPr>
            <w:tcW w:w="1148" w:type="dxa"/>
            <w:vAlign w:val="center"/>
          </w:tcPr>
          <w:p w14:paraId="2815F798">
            <w:pPr>
              <w:ind w:left="223" w:hanging="222" w:hangingChars="106"/>
              <w:jc w:val="center"/>
              <w:rPr>
                <w:rFonts w:hAnsi="宋体"/>
                <w:color w:val="auto"/>
                <w:highlight w:val="none"/>
              </w:rPr>
            </w:pPr>
          </w:p>
        </w:tc>
        <w:tc>
          <w:tcPr>
            <w:tcW w:w="1148" w:type="dxa"/>
            <w:vAlign w:val="center"/>
          </w:tcPr>
          <w:p w14:paraId="226C7156">
            <w:pPr>
              <w:ind w:left="223" w:hanging="222" w:hangingChars="106"/>
              <w:jc w:val="center"/>
              <w:rPr>
                <w:rFonts w:hAnsi="宋体"/>
                <w:color w:val="auto"/>
                <w:highlight w:val="none"/>
              </w:rPr>
            </w:pPr>
          </w:p>
        </w:tc>
        <w:tc>
          <w:tcPr>
            <w:tcW w:w="1148" w:type="dxa"/>
            <w:vAlign w:val="center"/>
          </w:tcPr>
          <w:p w14:paraId="7A2D3213">
            <w:pPr>
              <w:ind w:left="223" w:hanging="222" w:hangingChars="106"/>
              <w:jc w:val="center"/>
              <w:rPr>
                <w:rFonts w:hAnsi="宋体"/>
                <w:color w:val="auto"/>
                <w:highlight w:val="none"/>
              </w:rPr>
            </w:pPr>
          </w:p>
        </w:tc>
        <w:tc>
          <w:tcPr>
            <w:tcW w:w="850" w:type="dxa"/>
            <w:vAlign w:val="center"/>
          </w:tcPr>
          <w:p w14:paraId="715D8002">
            <w:pPr>
              <w:ind w:left="223" w:hanging="222" w:hangingChars="106"/>
              <w:jc w:val="center"/>
              <w:rPr>
                <w:rFonts w:hAnsi="宋体"/>
                <w:color w:val="auto"/>
                <w:highlight w:val="none"/>
              </w:rPr>
            </w:pPr>
          </w:p>
        </w:tc>
        <w:tc>
          <w:tcPr>
            <w:tcW w:w="1276" w:type="dxa"/>
            <w:vAlign w:val="center"/>
          </w:tcPr>
          <w:p w14:paraId="2AD6F66C">
            <w:pPr>
              <w:ind w:left="223" w:hanging="222" w:hangingChars="106"/>
              <w:jc w:val="center"/>
              <w:rPr>
                <w:rFonts w:hAnsi="宋体"/>
                <w:color w:val="auto"/>
                <w:highlight w:val="none"/>
              </w:rPr>
            </w:pPr>
          </w:p>
        </w:tc>
      </w:tr>
      <w:tr w14:paraId="60D4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4E62E1F7">
            <w:pPr>
              <w:ind w:left="223" w:hanging="222" w:hangingChars="106"/>
              <w:jc w:val="center"/>
              <w:rPr>
                <w:rFonts w:hAnsi="宋体"/>
                <w:color w:val="auto"/>
                <w:szCs w:val="21"/>
                <w:highlight w:val="none"/>
              </w:rPr>
            </w:pPr>
          </w:p>
        </w:tc>
        <w:tc>
          <w:tcPr>
            <w:tcW w:w="829" w:type="dxa"/>
            <w:vAlign w:val="center"/>
          </w:tcPr>
          <w:p w14:paraId="72DDDF8E">
            <w:pPr>
              <w:ind w:left="223" w:hanging="222" w:hangingChars="106"/>
              <w:jc w:val="center"/>
              <w:rPr>
                <w:rFonts w:hAnsi="宋体"/>
                <w:color w:val="auto"/>
                <w:highlight w:val="none"/>
              </w:rPr>
            </w:pPr>
          </w:p>
        </w:tc>
        <w:tc>
          <w:tcPr>
            <w:tcW w:w="816" w:type="dxa"/>
            <w:vAlign w:val="center"/>
          </w:tcPr>
          <w:p w14:paraId="4AB420CA">
            <w:pPr>
              <w:ind w:left="223" w:hanging="222" w:hangingChars="106"/>
              <w:jc w:val="center"/>
              <w:rPr>
                <w:rFonts w:hAnsi="宋体"/>
                <w:color w:val="auto"/>
                <w:highlight w:val="none"/>
              </w:rPr>
            </w:pPr>
          </w:p>
        </w:tc>
        <w:tc>
          <w:tcPr>
            <w:tcW w:w="1148" w:type="dxa"/>
            <w:vAlign w:val="center"/>
          </w:tcPr>
          <w:p w14:paraId="4AF83D72">
            <w:pPr>
              <w:ind w:left="223" w:hanging="222" w:hangingChars="106"/>
              <w:jc w:val="center"/>
              <w:rPr>
                <w:rFonts w:hAnsi="宋体"/>
                <w:color w:val="auto"/>
                <w:highlight w:val="none"/>
              </w:rPr>
            </w:pPr>
          </w:p>
        </w:tc>
        <w:tc>
          <w:tcPr>
            <w:tcW w:w="1148" w:type="dxa"/>
            <w:vAlign w:val="center"/>
          </w:tcPr>
          <w:p w14:paraId="7DED82CD">
            <w:pPr>
              <w:ind w:left="223" w:hanging="222" w:hangingChars="106"/>
              <w:jc w:val="center"/>
              <w:rPr>
                <w:rFonts w:hAnsi="宋体"/>
                <w:color w:val="auto"/>
                <w:highlight w:val="none"/>
              </w:rPr>
            </w:pPr>
          </w:p>
        </w:tc>
        <w:tc>
          <w:tcPr>
            <w:tcW w:w="1148" w:type="dxa"/>
            <w:vAlign w:val="center"/>
          </w:tcPr>
          <w:p w14:paraId="238AC74F">
            <w:pPr>
              <w:ind w:left="223" w:hanging="222" w:hangingChars="106"/>
              <w:jc w:val="center"/>
              <w:rPr>
                <w:rFonts w:hAnsi="宋体"/>
                <w:color w:val="auto"/>
                <w:highlight w:val="none"/>
              </w:rPr>
            </w:pPr>
          </w:p>
        </w:tc>
        <w:tc>
          <w:tcPr>
            <w:tcW w:w="1148" w:type="dxa"/>
            <w:vAlign w:val="center"/>
          </w:tcPr>
          <w:p w14:paraId="7394B211">
            <w:pPr>
              <w:ind w:left="223" w:hanging="222" w:hangingChars="106"/>
              <w:jc w:val="center"/>
              <w:rPr>
                <w:rFonts w:hAnsi="宋体"/>
                <w:color w:val="auto"/>
                <w:highlight w:val="none"/>
              </w:rPr>
            </w:pPr>
          </w:p>
        </w:tc>
        <w:tc>
          <w:tcPr>
            <w:tcW w:w="850" w:type="dxa"/>
            <w:vAlign w:val="center"/>
          </w:tcPr>
          <w:p w14:paraId="0A86CAB8">
            <w:pPr>
              <w:ind w:left="223" w:hanging="222" w:hangingChars="106"/>
              <w:jc w:val="center"/>
              <w:rPr>
                <w:rFonts w:hAnsi="宋体"/>
                <w:color w:val="auto"/>
                <w:highlight w:val="none"/>
              </w:rPr>
            </w:pPr>
          </w:p>
        </w:tc>
        <w:tc>
          <w:tcPr>
            <w:tcW w:w="1276" w:type="dxa"/>
            <w:vAlign w:val="center"/>
          </w:tcPr>
          <w:p w14:paraId="37737024">
            <w:pPr>
              <w:ind w:left="223" w:hanging="222" w:hangingChars="106"/>
              <w:jc w:val="center"/>
              <w:rPr>
                <w:rFonts w:hAnsi="宋体"/>
                <w:color w:val="auto"/>
                <w:highlight w:val="none"/>
              </w:rPr>
            </w:pPr>
          </w:p>
        </w:tc>
      </w:tr>
      <w:tr w14:paraId="5C95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0F125465">
            <w:pPr>
              <w:ind w:left="223" w:hanging="222" w:hangingChars="106"/>
              <w:jc w:val="center"/>
              <w:rPr>
                <w:rFonts w:hAnsi="宋体"/>
                <w:color w:val="auto"/>
                <w:szCs w:val="21"/>
                <w:highlight w:val="none"/>
              </w:rPr>
            </w:pPr>
          </w:p>
        </w:tc>
        <w:tc>
          <w:tcPr>
            <w:tcW w:w="829" w:type="dxa"/>
            <w:vAlign w:val="center"/>
          </w:tcPr>
          <w:p w14:paraId="53F92A15">
            <w:pPr>
              <w:ind w:left="223" w:hanging="222" w:hangingChars="106"/>
              <w:jc w:val="center"/>
              <w:rPr>
                <w:rFonts w:hAnsi="宋体"/>
                <w:color w:val="auto"/>
                <w:highlight w:val="none"/>
              </w:rPr>
            </w:pPr>
          </w:p>
        </w:tc>
        <w:tc>
          <w:tcPr>
            <w:tcW w:w="816" w:type="dxa"/>
            <w:vAlign w:val="center"/>
          </w:tcPr>
          <w:p w14:paraId="018D4DE1">
            <w:pPr>
              <w:ind w:left="223" w:hanging="222" w:hangingChars="106"/>
              <w:jc w:val="center"/>
              <w:rPr>
                <w:rFonts w:hAnsi="宋体"/>
                <w:color w:val="auto"/>
                <w:highlight w:val="none"/>
              </w:rPr>
            </w:pPr>
          </w:p>
        </w:tc>
        <w:tc>
          <w:tcPr>
            <w:tcW w:w="1148" w:type="dxa"/>
            <w:vAlign w:val="center"/>
          </w:tcPr>
          <w:p w14:paraId="3E84AE8A">
            <w:pPr>
              <w:ind w:left="223" w:hanging="222" w:hangingChars="106"/>
              <w:jc w:val="center"/>
              <w:rPr>
                <w:rFonts w:hAnsi="宋体"/>
                <w:color w:val="auto"/>
                <w:highlight w:val="none"/>
              </w:rPr>
            </w:pPr>
          </w:p>
        </w:tc>
        <w:tc>
          <w:tcPr>
            <w:tcW w:w="1148" w:type="dxa"/>
            <w:vAlign w:val="center"/>
          </w:tcPr>
          <w:p w14:paraId="0BA2A4D2">
            <w:pPr>
              <w:ind w:left="223" w:hanging="222" w:hangingChars="106"/>
              <w:jc w:val="center"/>
              <w:rPr>
                <w:rFonts w:hAnsi="宋体"/>
                <w:color w:val="auto"/>
                <w:highlight w:val="none"/>
              </w:rPr>
            </w:pPr>
          </w:p>
        </w:tc>
        <w:tc>
          <w:tcPr>
            <w:tcW w:w="1148" w:type="dxa"/>
            <w:vAlign w:val="center"/>
          </w:tcPr>
          <w:p w14:paraId="4571C31F">
            <w:pPr>
              <w:ind w:left="223" w:hanging="222" w:hangingChars="106"/>
              <w:jc w:val="center"/>
              <w:rPr>
                <w:rFonts w:hAnsi="宋体"/>
                <w:color w:val="auto"/>
                <w:highlight w:val="none"/>
              </w:rPr>
            </w:pPr>
          </w:p>
        </w:tc>
        <w:tc>
          <w:tcPr>
            <w:tcW w:w="1148" w:type="dxa"/>
            <w:vAlign w:val="center"/>
          </w:tcPr>
          <w:p w14:paraId="3A507F72">
            <w:pPr>
              <w:ind w:left="223" w:hanging="222" w:hangingChars="106"/>
              <w:jc w:val="center"/>
              <w:rPr>
                <w:rFonts w:hAnsi="宋体"/>
                <w:color w:val="auto"/>
                <w:highlight w:val="none"/>
              </w:rPr>
            </w:pPr>
          </w:p>
        </w:tc>
        <w:tc>
          <w:tcPr>
            <w:tcW w:w="850" w:type="dxa"/>
            <w:vAlign w:val="center"/>
          </w:tcPr>
          <w:p w14:paraId="226A465F">
            <w:pPr>
              <w:ind w:left="223" w:hanging="222" w:hangingChars="106"/>
              <w:jc w:val="center"/>
              <w:rPr>
                <w:rFonts w:hAnsi="宋体"/>
                <w:color w:val="auto"/>
                <w:highlight w:val="none"/>
              </w:rPr>
            </w:pPr>
          </w:p>
        </w:tc>
        <w:tc>
          <w:tcPr>
            <w:tcW w:w="1276" w:type="dxa"/>
            <w:vAlign w:val="center"/>
          </w:tcPr>
          <w:p w14:paraId="2E2DB4EC">
            <w:pPr>
              <w:ind w:left="223" w:hanging="222" w:hangingChars="106"/>
              <w:jc w:val="center"/>
              <w:rPr>
                <w:rFonts w:hAnsi="宋体"/>
                <w:color w:val="auto"/>
                <w:highlight w:val="none"/>
              </w:rPr>
            </w:pPr>
          </w:p>
        </w:tc>
      </w:tr>
      <w:tr w14:paraId="30FB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B6A7F97">
            <w:pPr>
              <w:ind w:left="223" w:hanging="222" w:hangingChars="106"/>
              <w:jc w:val="center"/>
              <w:rPr>
                <w:rFonts w:hAnsi="宋体"/>
                <w:color w:val="auto"/>
                <w:szCs w:val="21"/>
                <w:highlight w:val="none"/>
              </w:rPr>
            </w:pPr>
            <w:r>
              <w:rPr>
                <w:rFonts w:hAnsi="宋体"/>
                <w:color w:val="auto"/>
                <w:szCs w:val="21"/>
                <w:highlight w:val="none"/>
              </w:rPr>
              <w:t>材料员</w:t>
            </w:r>
          </w:p>
        </w:tc>
        <w:tc>
          <w:tcPr>
            <w:tcW w:w="829" w:type="dxa"/>
            <w:vAlign w:val="center"/>
          </w:tcPr>
          <w:p w14:paraId="03727BD9">
            <w:pPr>
              <w:ind w:left="223" w:hanging="222" w:hangingChars="106"/>
              <w:jc w:val="center"/>
              <w:rPr>
                <w:rFonts w:hAnsi="宋体"/>
                <w:color w:val="auto"/>
                <w:highlight w:val="none"/>
              </w:rPr>
            </w:pPr>
          </w:p>
        </w:tc>
        <w:tc>
          <w:tcPr>
            <w:tcW w:w="816" w:type="dxa"/>
            <w:vAlign w:val="center"/>
          </w:tcPr>
          <w:p w14:paraId="14554EDC">
            <w:pPr>
              <w:ind w:left="223" w:hanging="222" w:hangingChars="106"/>
              <w:jc w:val="center"/>
              <w:rPr>
                <w:rFonts w:hAnsi="宋体"/>
                <w:color w:val="auto"/>
                <w:highlight w:val="none"/>
              </w:rPr>
            </w:pPr>
          </w:p>
        </w:tc>
        <w:tc>
          <w:tcPr>
            <w:tcW w:w="1148" w:type="dxa"/>
            <w:vAlign w:val="center"/>
          </w:tcPr>
          <w:p w14:paraId="5AFD08DD">
            <w:pPr>
              <w:ind w:left="223" w:hanging="222" w:hangingChars="106"/>
              <w:jc w:val="center"/>
              <w:rPr>
                <w:rFonts w:hAnsi="宋体"/>
                <w:color w:val="auto"/>
                <w:highlight w:val="none"/>
              </w:rPr>
            </w:pPr>
          </w:p>
        </w:tc>
        <w:tc>
          <w:tcPr>
            <w:tcW w:w="1148" w:type="dxa"/>
            <w:vAlign w:val="center"/>
          </w:tcPr>
          <w:p w14:paraId="67121F63">
            <w:pPr>
              <w:ind w:left="223" w:hanging="222" w:hangingChars="106"/>
              <w:jc w:val="center"/>
              <w:rPr>
                <w:rFonts w:hAnsi="宋体"/>
                <w:color w:val="auto"/>
                <w:highlight w:val="none"/>
              </w:rPr>
            </w:pPr>
          </w:p>
        </w:tc>
        <w:tc>
          <w:tcPr>
            <w:tcW w:w="1148" w:type="dxa"/>
            <w:vAlign w:val="center"/>
          </w:tcPr>
          <w:p w14:paraId="05023A6D">
            <w:pPr>
              <w:ind w:left="223" w:hanging="222" w:hangingChars="106"/>
              <w:jc w:val="center"/>
              <w:rPr>
                <w:rFonts w:hAnsi="宋体"/>
                <w:color w:val="auto"/>
                <w:highlight w:val="none"/>
              </w:rPr>
            </w:pPr>
          </w:p>
        </w:tc>
        <w:tc>
          <w:tcPr>
            <w:tcW w:w="1148" w:type="dxa"/>
            <w:vAlign w:val="center"/>
          </w:tcPr>
          <w:p w14:paraId="6127D652">
            <w:pPr>
              <w:ind w:left="223" w:hanging="222" w:hangingChars="106"/>
              <w:jc w:val="center"/>
              <w:rPr>
                <w:rFonts w:hAnsi="宋体"/>
                <w:color w:val="auto"/>
                <w:highlight w:val="none"/>
              </w:rPr>
            </w:pPr>
          </w:p>
        </w:tc>
        <w:tc>
          <w:tcPr>
            <w:tcW w:w="850" w:type="dxa"/>
            <w:vAlign w:val="center"/>
          </w:tcPr>
          <w:p w14:paraId="4138AD24">
            <w:pPr>
              <w:ind w:left="223" w:hanging="222" w:hangingChars="106"/>
              <w:jc w:val="center"/>
              <w:rPr>
                <w:rFonts w:hAnsi="宋体"/>
                <w:color w:val="auto"/>
                <w:highlight w:val="none"/>
              </w:rPr>
            </w:pPr>
          </w:p>
        </w:tc>
        <w:tc>
          <w:tcPr>
            <w:tcW w:w="1276" w:type="dxa"/>
            <w:vAlign w:val="center"/>
          </w:tcPr>
          <w:p w14:paraId="56666427">
            <w:pPr>
              <w:ind w:left="223" w:hanging="222" w:hangingChars="106"/>
              <w:jc w:val="center"/>
              <w:rPr>
                <w:rFonts w:hAnsi="宋体"/>
                <w:color w:val="auto"/>
                <w:highlight w:val="none"/>
              </w:rPr>
            </w:pPr>
          </w:p>
        </w:tc>
      </w:tr>
      <w:tr w14:paraId="7BF8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22DC5F1">
            <w:pPr>
              <w:ind w:left="223" w:hanging="222" w:hangingChars="106"/>
              <w:jc w:val="center"/>
              <w:rPr>
                <w:rFonts w:hAnsi="宋体"/>
                <w:color w:val="auto"/>
                <w:szCs w:val="21"/>
                <w:highlight w:val="none"/>
              </w:rPr>
            </w:pPr>
          </w:p>
        </w:tc>
        <w:tc>
          <w:tcPr>
            <w:tcW w:w="829" w:type="dxa"/>
            <w:vAlign w:val="center"/>
          </w:tcPr>
          <w:p w14:paraId="5983442D">
            <w:pPr>
              <w:ind w:left="223" w:hanging="222" w:hangingChars="106"/>
              <w:jc w:val="center"/>
              <w:rPr>
                <w:rFonts w:hAnsi="宋体"/>
                <w:color w:val="auto"/>
                <w:highlight w:val="none"/>
              </w:rPr>
            </w:pPr>
          </w:p>
        </w:tc>
        <w:tc>
          <w:tcPr>
            <w:tcW w:w="816" w:type="dxa"/>
            <w:vAlign w:val="center"/>
          </w:tcPr>
          <w:p w14:paraId="4062681B">
            <w:pPr>
              <w:ind w:left="223" w:hanging="222" w:hangingChars="106"/>
              <w:jc w:val="center"/>
              <w:rPr>
                <w:rFonts w:hAnsi="宋体"/>
                <w:color w:val="auto"/>
                <w:highlight w:val="none"/>
              </w:rPr>
            </w:pPr>
          </w:p>
        </w:tc>
        <w:tc>
          <w:tcPr>
            <w:tcW w:w="1148" w:type="dxa"/>
            <w:vAlign w:val="center"/>
          </w:tcPr>
          <w:p w14:paraId="6B61AC0E">
            <w:pPr>
              <w:ind w:left="223" w:hanging="222" w:hangingChars="106"/>
              <w:jc w:val="center"/>
              <w:rPr>
                <w:rFonts w:hAnsi="宋体"/>
                <w:color w:val="auto"/>
                <w:highlight w:val="none"/>
              </w:rPr>
            </w:pPr>
          </w:p>
        </w:tc>
        <w:tc>
          <w:tcPr>
            <w:tcW w:w="1148" w:type="dxa"/>
            <w:vAlign w:val="center"/>
          </w:tcPr>
          <w:p w14:paraId="7B7138E3">
            <w:pPr>
              <w:ind w:left="223" w:hanging="222" w:hangingChars="106"/>
              <w:jc w:val="center"/>
              <w:rPr>
                <w:rFonts w:hAnsi="宋体"/>
                <w:color w:val="auto"/>
                <w:highlight w:val="none"/>
              </w:rPr>
            </w:pPr>
          </w:p>
        </w:tc>
        <w:tc>
          <w:tcPr>
            <w:tcW w:w="1148" w:type="dxa"/>
            <w:vAlign w:val="center"/>
          </w:tcPr>
          <w:p w14:paraId="181B3B96">
            <w:pPr>
              <w:ind w:left="223" w:hanging="222" w:hangingChars="106"/>
              <w:jc w:val="center"/>
              <w:rPr>
                <w:rFonts w:hAnsi="宋体"/>
                <w:color w:val="auto"/>
                <w:highlight w:val="none"/>
              </w:rPr>
            </w:pPr>
          </w:p>
        </w:tc>
        <w:tc>
          <w:tcPr>
            <w:tcW w:w="1148" w:type="dxa"/>
            <w:vAlign w:val="center"/>
          </w:tcPr>
          <w:p w14:paraId="1B21A458">
            <w:pPr>
              <w:ind w:left="223" w:hanging="222" w:hangingChars="106"/>
              <w:jc w:val="center"/>
              <w:rPr>
                <w:rFonts w:hAnsi="宋体"/>
                <w:color w:val="auto"/>
                <w:highlight w:val="none"/>
              </w:rPr>
            </w:pPr>
          </w:p>
        </w:tc>
        <w:tc>
          <w:tcPr>
            <w:tcW w:w="850" w:type="dxa"/>
            <w:vAlign w:val="center"/>
          </w:tcPr>
          <w:p w14:paraId="2575C64B">
            <w:pPr>
              <w:ind w:left="223" w:hanging="222" w:hangingChars="106"/>
              <w:jc w:val="center"/>
              <w:rPr>
                <w:rFonts w:hAnsi="宋体"/>
                <w:color w:val="auto"/>
                <w:highlight w:val="none"/>
              </w:rPr>
            </w:pPr>
          </w:p>
        </w:tc>
        <w:tc>
          <w:tcPr>
            <w:tcW w:w="1276" w:type="dxa"/>
            <w:vAlign w:val="center"/>
          </w:tcPr>
          <w:p w14:paraId="58FB8B1D">
            <w:pPr>
              <w:ind w:left="223" w:hanging="222" w:hangingChars="106"/>
              <w:jc w:val="center"/>
              <w:rPr>
                <w:rFonts w:hAnsi="宋体"/>
                <w:color w:val="auto"/>
                <w:highlight w:val="none"/>
              </w:rPr>
            </w:pPr>
          </w:p>
        </w:tc>
      </w:tr>
      <w:tr w14:paraId="0801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B3776A1">
            <w:pPr>
              <w:ind w:left="223" w:hanging="222" w:hangingChars="106"/>
              <w:jc w:val="center"/>
              <w:rPr>
                <w:rFonts w:hAnsi="宋体"/>
                <w:color w:val="auto"/>
                <w:highlight w:val="none"/>
              </w:rPr>
            </w:pPr>
            <w:r>
              <w:rPr>
                <w:rFonts w:hAnsi="宋体"/>
                <w:color w:val="auto"/>
                <w:highlight w:val="none"/>
              </w:rPr>
              <w:t>……</w:t>
            </w:r>
          </w:p>
        </w:tc>
        <w:tc>
          <w:tcPr>
            <w:tcW w:w="829" w:type="dxa"/>
            <w:vAlign w:val="center"/>
          </w:tcPr>
          <w:p w14:paraId="3C047BE1">
            <w:pPr>
              <w:ind w:left="223" w:hanging="222" w:hangingChars="106"/>
              <w:jc w:val="center"/>
              <w:rPr>
                <w:rFonts w:hAnsi="宋体"/>
                <w:color w:val="auto"/>
                <w:highlight w:val="none"/>
              </w:rPr>
            </w:pPr>
          </w:p>
        </w:tc>
        <w:tc>
          <w:tcPr>
            <w:tcW w:w="816" w:type="dxa"/>
            <w:vAlign w:val="center"/>
          </w:tcPr>
          <w:p w14:paraId="3AFF02A8">
            <w:pPr>
              <w:ind w:left="223" w:hanging="222" w:hangingChars="106"/>
              <w:jc w:val="center"/>
              <w:rPr>
                <w:rFonts w:hAnsi="宋体"/>
                <w:color w:val="auto"/>
                <w:highlight w:val="none"/>
              </w:rPr>
            </w:pPr>
          </w:p>
        </w:tc>
        <w:tc>
          <w:tcPr>
            <w:tcW w:w="1148" w:type="dxa"/>
            <w:vAlign w:val="center"/>
          </w:tcPr>
          <w:p w14:paraId="268F9692">
            <w:pPr>
              <w:ind w:left="223" w:hanging="222" w:hangingChars="106"/>
              <w:jc w:val="center"/>
              <w:rPr>
                <w:rFonts w:hAnsi="宋体"/>
                <w:color w:val="auto"/>
                <w:highlight w:val="none"/>
              </w:rPr>
            </w:pPr>
          </w:p>
        </w:tc>
        <w:tc>
          <w:tcPr>
            <w:tcW w:w="1148" w:type="dxa"/>
            <w:vAlign w:val="center"/>
          </w:tcPr>
          <w:p w14:paraId="47C11F95">
            <w:pPr>
              <w:ind w:left="223" w:hanging="222" w:hangingChars="106"/>
              <w:jc w:val="center"/>
              <w:rPr>
                <w:rFonts w:hAnsi="宋体"/>
                <w:color w:val="auto"/>
                <w:highlight w:val="none"/>
              </w:rPr>
            </w:pPr>
          </w:p>
        </w:tc>
        <w:tc>
          <w:tcPr>
            <w:tcW w:w="1148" w:type="dxa"/>
            <w:vAlign w:val="center"/>
          </w:tcPr>
          <w:p w14:paraId="181AC350">
            <w:pPr>
              <w:ind w:left="223" w:hanging="222" w:hangingChars="106"/>
              <w:jc w:val="center"/>
              <w:rPr>
                <w:rFonts w:hAnsi="宋体"/>
                <w:color w:val="auto"/>
                <w:highlight w:val="none"/>
              </w:rPr>
            </w:pPr>
          </w:p>
        </w:tc>
        <w:tc>
          <w:tcPr>
            <w:tcW w:w="1148" w:type="dxa"/>
            <w:vAlign w:val="center"/>
          </w:tcPr>
          <w:p w14:paraId="4050EAC2">
            <w:pPr>
              <w:ind w:left="223" w:hanging="222" w:hangingChars="106"/>
              <w:jc w:val="center"/>
              <w:rPr>
                <w:rFonts w:hAnsi="宋体"/>
                <w:color w:val="auto"/>
                <w:highlight w:val="none"/>
              </w:rPr>
            </w:pPr>
          </w:p>
        </w:tc>
        <w:tc>
          <w:tcPr>
            <w:tcW w:w="850" w:type="dxa"/>
            <w:vAlign w:val="center"/>
          </w:tcPr>
          <w:p w14:paraId="162AF3ED">
            <w:pPr>
              <w:ind w:left="223" w:hanging="222" w:hangingChars="106"/>
              <w:jc w:val="center"/>
              <w:rPr>
                <w:rFonts w:hAnsi="宋体"/>
                <w:color w:val="auto"/>
                <w:highlight w:val="none"/>
              </w:rPr>
            </w:pPr>
          </w:p>
        </w:tc>
        <w:tc>
          <w:tcPr>
            <w:tcW w:w="1276" w:type="dxa"/>
            <w:vAlign w:val="center"/>
          </w:tcPr>
          <w:p w14:paraId="664D5B87">
            <w:pPr>
              <w:ind w:left="223" w:hanging="222" w:hangingChars="106"/>
              <w:jc w:val="center"/>
              <w:rPr>
                <w:rFonts w:hAnsi="宋体"/>
                <w:color w:val="auto"/>
                <w:highlight w:val="none"/>
              </w:rPr>
            </w:pPr>
          </w:p>
        </w:tc>
      </w:tr>
      <w:tr w14:paraId="2183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7A923F1">
            <w:pPr>
              <w:spacing w:line="360" w:lineRule="auto"/>
              <w:rPr>
                <w:rFonts w:hAnsi="宋体"/>
                <w:color w:val="auto"/>
                <w:szCs w:val="21"/>
                <w:highlight w:val="none"/>
              </w:rPr>
            </w:pPr>
            <w:bookmarkStart w:id="1071" w:name="_Toc251052199"/>
            <w:r>
              <w:rPr>
                <w:rFonts w:hAnsi="宋体"/>
                <w:color w:val="auto"/>
                <w:szCs w:val="21"/>
                <w:highlight w:val="none"/>
              </w:rPr>
              <w:t>一旦我单位</w:t>
            </w:r>
            <w:r>
              <w:rPr>
                <w:rFonts w:hint="eastAsia" w:hAnsi="宋体"/>
                <w:color w:val="auto"/>
                <w:szCs w:val="21"/>
                <w:highlight w:val="none"/>
              </w:rPr>
              <w:t>成交</w:t>
            </w:r>
            <w:r>
              <w:rPr>
                <w:rFonts w:hAnsi="宋体"/>
                <w:color w:val="auto"/>
                <w:szCs w:val="21"/>
                <w:highlight w:val="none"/>
              </w:rPr>
              <w:t>，将实行项目经理负责制，我方保证并配备上述项目管理机构。上述填报内容真实，若不真实，愿按有关规定接受处理。项目管理班子机构设置、职责分工等情况另附资料说明。</w:t>
            </w:r>
            <w:bookmarkEnd w:id="1071"/>
          </w:p>
        </w:tc>
      </w:tr>
    </w:tbl>
    <w:p w14:paraId="1349AEF7">
      <w:pPr>
        <w:tabs>
          <w:tab w:val="left" w:pos="0"/>
        </w:tabs>
        <w:spacing w:line="360" w:lineRule="auto"/>
        <w:ind w:right="-210"/>
        <w:rPr>
          <w:rFonts w:hAnsi="宋体"/>
          <w:color w:val="auto"/>
          <w:highlight w:val="none"/>
        </w:rPr>
      </w:pPr>
    </w:p>
    <w:p w14:paraId="51E7B0D1">
      <w:pPr>
        <w:spacing w:line="360" w:lineRule="auto"/>
        <w:rPr>
          <w:rFonts w:hAnsi="宋体"/>
          <w:color w:val="auto"/>
          <w:szCs w:val="21"/>
          <w:highlight w:val="none"/>
        </w:rPr>
      </w:pPr>
      <w:r>
        <w:rPr>
          <w:rFonts w:hAnsi="宋体"/>
          <w:color w:val="auto"/>
          <w:szCs w:val="21"/>
          <w:highlight w:val="none"/>
        </w:rPr>
        <w:t>【</w:t>
      </w:r>
      <w:r>
        <w:rPr>
          <w:rFonts w:hAnsi="宋体"/>
          <w:color w:val="auto"/>
          <w:highlight w:val="none"/>
        </w:rPr>
        <w:t>备注：附各岗位人员资格证件复印件</w:t>
      </w:r>
      <w:r>
        <w:rPr>
          <w:rFonts w:hint="eastAsia" w:hAnsi="宋体"/>
          <w:color w:val="auto"/>
          <w:highlight w:val="none"/>
        </w:rPr>
        <w:t>，</w:t>
      </w:r>
      <w:r>
        <w:rPr>
          <w:rFonts w:hAnsi="宋体"/>
          <w:color w:val="auto"/>
          <w:highlight w:val="none"/>
        </w:rPr>
        <w:t>以</w:t>
      </w:r>
      <w:r>
        <w:rPr>
          <w:rFonts w:hint="eastAsia" w:hAnsi="宋体"/>
          <w:color w:val="auto"/>
          <w:highlight w:val="none"/>
        </w:rPr>
        <w:t>上</w:t>
      </w:r>
      <w:r>
        <w:rPr>
          <w:rFonts w:hAnsi="宋体"/>
          <w:color w:val="auto"/>
          <w:highlight w:val="none"/>
        </w:rPr>
        <w:t>复印件均须加盖</w:t>
      </w:r>
      <w:r>
        <w:rPr>
          <w:rFonts w:hint="eastAsia" w:hAnsi="宋体"/>
          <w:color w:val="auto"/>
          <w:highlight w:val="none"/>
        </w:rPr>
        <w:t>磋商供应商</w:t>
      </w:r>
      <w:r>
        <w:rPr>
          <w:rFonts w:hAnsi="宋体"/>
          <w:color w:val="auto"/>
          <w:highlight w:val="none"/>
        </w:rPr>
        <w:t>单位公章</w:t>
      </w:r>
      <w:r>
        <w:rPr>
          <w:rFonts w:hint="eastAsia" w:hAnsi="宋体"/>
          <w:color w:val="auto"/>
          <w:highlight w:val="none"/>
        </w:rPr>
        <w:t>。</w:t>
      </w:r>
      <w:r>
        <w:rPr>
          <w:rFonts w:hAnsi="宋体"/>
          <w:color w:val="auto"/>
          <w:szCs w:val="21"/>
          <w:highlight w:val="none"/>
        </w:rPr>
        <w:t>】</w:t>
      </w:r>
    </w:p>
    <w:p w14:paraId="7D31C194">
      <w:pPr>
        <w:rPr>
          <w:rFonts w:hAnsi="宋体"/>
          <w:color w:val="auto"/>
          <w:highlight w:val="none"/>
        </w:rPr>
      </w:pPr>
    </w:p>
    <w:p w14:paraId="682F442A">
      <w:pPr>
        <w:rPr>
          <w:rFonts w:hAnsi="宋体"/>
          <w:color w:val="auto"/>
          <w:highlight w:val="none"/>
        </w:rPr>
      </w:pPr>
    </w:p>
    <w:p w14:paraId="5B90C6CF">
      <w:pPr>
        <w:rPr>
          <w:rFonts w:hAnsi="宋体"/>
          <w:color w:val="auto"/>
          <w:highlight w:val="none"/>
        </w:rPr>
        <w:sectPr>
          <w:pgSz w:w="11907" w:h="16840"/>
          <w:pgMar w:top="1440" w:right="1440" w:bottom="1440" w:left="1418" w:header="851" w:footer="851" w:gutter="0"/>
          <w:cols w:space="720" w:num="1"/>
          <w:docGrid w:linePitch="312" w:charSpace="0"/>
        </w:sectPr>
      </w:pPr>
    </w:p>
    <w:p w14:paraId="1ED75D98">
      <w:pPr>
        <w:jc w:val="center"/>
        <w:rPr>
          <w:rFonts w:hAnsi="宋体"/>
          <w:color w:val="auto"/>
          <w:szCs w:val="21"/>
          <w:highlight w:val="none"/>
        </w:rPr>
      </w:pPr>
      <w:r>
        <w:rPr>
          <w:rFonts w:hint="eastAsia" w:hAnsi="宋体"/>
          <w:color w:val="auto"/>
          <w:highlight w:val="none"/>
        </w:rPr>
        <w:t>附表二：</w:t>
      </w:r>
      <w:r>
        <w:rPr>
          <w:rFonts w:hAnsi="宋体"/>
          <w:color w:val="auto"/>
          <w:highlight w:val="none"/>
        </w:rPr>
        <w:t>拟投入本</w:t>
      </w:r>
      <w:r>
        <w:rPr>
          <w:rFonts w:hAnsi="宋体"/>
          <w:color w:val="auto"/>
          <w:szCs w:val="21"/>
          <w:highlight w:val="none"/>
        </w:rPr>
        <w:t>工程</w:t>
      </w:r>
      <w:r>
        <w:rPr>
          <w:rFonts w:hAnsi="宋体"/>
          <w:color w:val="auto"/>
          <w:highlight w:val="none"/>
        </w:rPr>
        <w:t>的主要施工设备表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4B6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310EABE1">
            <w:pPr>
              <w:jc w:val="center"/>
              <w:rPr>
                <w:rFonts w:hAnsi="宋体"/>
                <w:color w:val="auto"/>
                <w:szCs w:val="21"/>
                <w:highlight w:val="none"/>
              </w:rPr>
            </w:pPr>
            <w:r>
              <w:rPr>
                <w:rFonts w:hAnsi="宋体"/>
                <w:color w:val="auto"/>
                <w:szCs w:val="21"/>
                <w:highlight w:val="none"/>
              </w:rPr>
              <w:t>序号</w:t>
            </w:r>
          </w:p>
        </w:tc>
        <w:tc>
          <w:tcPr>
            <w:tcW w:w="1226" w:type="dxa"/>
            <w:vAlign w:val="center"/>
          </w:tcPr>
          <w:p w14:paraId="6394261B">
            <w:pPr>
              <w:jc w:val="center"/>
              <w:rPr>
                <w:rFonts w:hAnsi="宋体"/>
                <w:color w:val="auto"/>
                <w:szCs w:val="21"/>
                <w:highlight w:val="none"/>
              </w:rPr>
            </w:pPr>
            <w:r>
              <w:rPr>
                <w:rFonts w:hAnsi="宋体"/>
                <w:color w:val="auto"/>
                <w:szCs w:val="21"/>
                <w:highlight w:val="none"/>
              </w:rPr>
              <w:t>设备名称</w:t>
            </w:r>
          </w:p>
        </w:tc>
        <w:tc>
          <w:tcPr>
            <w:tcW w:w="851" w:type="dxa"/>
            <w:vAlign w:val="center"/>
          </w:tcPr>
          <w:p w14:paraId="39135755">
            <w:pPr>
              <w:jc w:val="center"/>
              <w:rPr>
                <w:rFonts w:hAnsi="宋体"/>
                <w:color w:val="auto"/>
                <w:szCs w:val="21"/>
                <w:highlight w:val="none"/>
              </w:rPr>
            </w:pPr>
            <w:r>
              <w:rPr>
                <w:rFonts w:hAnsi="宋体"/>
                <w:color w:val="auto"/>
                <w:szCs w:val="21"/>
                <w:highlight w:val="none"/>
              </w:rPr>
              <w:t>型号</w:t>
            </w:r>
          </w:p>
          <w:p w14:paraId="62A8E0AF">
            <w:pPr>
              <w:jc w:val="center"/>
              <w:rPr>
                <w:rFonts w:hAnsi="宋体"/>
                <w:color w:val="auto"/>
                <w:szCs w:val="21"/>
                <w:highlight w:val="none"/>
              </w:rPr>
            </w:pPr>
            <w:r>
              <w:rPr>
                <w:rFonts w:hAnsi="宋体"/>
                <w:color w:val="auto"/>
                <w:szCs w:val="21"/>
                <w:highlight w:val="none"/>
              </w:rPr>
              <w:t>规格</w:t>
            </w:r>
          </w:p>
        </w:tc>
        <w:tc>
          <w:tcPr>
            <w:tcW w:w="708" w:type="dxa"/>
            <w:vAlign w:val="center"/>
          </w:tcPr>
          <w:p w14:paraId="754EFDE3">
            <w:pPr>
              <w:jc w:val="center"/>
              <w:rPr>
                <w:rFonts w:hAnsi="宋体"/>
                <w:color w:val="auto"/>
                <w:szCs w:val="21"/>
                <w:highlight w:val="none"/>
              </w:rPr>
            </w:pPr>
            <w:r>
              <w:rPr>
                <w:rFonts w:hAnsi="宋体"/>
                <w:color w:val="auto"/>
                <w:szCs w:val="21"/>
                <w:highlight w:val="none"/>
              </w:rPr>
              <w:t>数量</w:t>
            </w:r>
          </w:p>
        </w:tc>
        <w:tc>
          <w:tcPr>
            <w:tcW w:w="709" w:type="dxa"/>
            <w:vAlign w:val="center"/>
          </w:tcPr>
          <w:p w14:paraId="13468AE5">
            <w:pPr>
              <w:jc w:val="center"/>
              <w:rPr>
                <w:rFonts w:hAnsi="宋体"/>
                <w:color w:val="auto"/>
                <w:szCs w:val="21"/>
                <w:highlight w:val="none"/>
              </w:rPr>
            </w:pPr>
            <w:r>
              <w:rPr>
                <w:rFonts w:hAnsi="宋体"/>
                <w:color w:val="auto"/>
                <w:szCs w:val="21"/>
                <w:highlight w:val="none"/>
              </w:rPr>
              <w:t>国别</w:t>
            </w:r>
          </w:p>
          <w:p w14:paraId="3113A6F0">
            <w:pPr>
              <w:jc w:val="center"/>
              <w:rPr>
                <w:rFonts w:hAnsi="宋体"/>
                <w:color w:val="auto"/>
                <w:szCs w:val="21"/>
                <w:highlight w:val="none"/>
              </w:rPr>
            </w:pPr>
            <w:r>
              <w:rPr>
                <w:rFonts w:hAnsi="宋体"/>
                <w:color w:val="auto"/>
                <w:szCs w:val="21"/>
                <w:highlight w:val="none"/>
              </w:rPr>
              <w:t>产地</w:t>
            </w:r>
          </w:p>
        </w:tc>
        <w:tc>
          <w:tcPr>
            <w:tcW w:w="851" w:type="dxa"/>
            <w:vAlign w:val="center"/>
          </w:tcPr>
          <w:p w14:paraId="5583BE05">
            <w:pPr>
              <w:jc w:val="center"/>
              <w:rPr>
                <w:rFonts w:hAnsi="宋体"/>
                <w:color w:val="auto"/>
                <w:szCs w:val="21"/>
                <w:highlight w:val="none"/>
              </w:rPr>
            </w:pPr>
            <w:r>
              <w:rPr>
                <w:rFonts w:hAnsi="宋体"/>
                <w:color w:val="auto"/>
                <w:szCs w:val="21"/>
                <w:highlight w:val="none"/>
              </w:rPr>
              <w:t>制造</w:t>
            </w:r>
          </w:p>
          <w:p w14:paraId="2FB3FF2C">
            <w:pPr>
              <w:jc w:val="center"/>
              <w:rPr>
                <w:rFonts w:hAnsi="宋体"/>
                <w:color w:val="auto"/>
                <w:szCs w:val="21"/>
                <w:highlight w:val="none"/>
              </w:rPr>
            </w:pPr>
            <w:r>
              <w:rPr>
                <w:rFonts w:hAnsi="宋体"/>
                <w:color w:val="auto"/>
                <w:szCs w:val="21"/>
                <w:highlight w:val="none"/>
              </w:rPr>
              <w:t>年份</w:t>
            </w:r>
          </w:p>
        </w:tc>
        <w:tc>
          <w:tcPr>
            <w:tcW w:w="1134" w:type="dxa"/>
            <w:vAlign w:val="center"/>
          </w:tcPr>
          <w:p w14:paraId="05438019">
            <w:pPr>
              <w:jc w:val="center"/>
              <w:rPr>
                <w:rFonts w:hAnsi="宋体"/>
                <w:color w:val="auto"/>
                <w:szCs w:val="21"/>
                <w:highlight w:val="none"/>
              </w:rPr>
            </w:pPr>
            <w:r>
              <w:rPr>
                <w:rFonts w:hAnsi="宋体"/>
                <w:color w:val="auto"/>
                <w:szCs w:val="21"/>
                <w:highlight w:val="none"/>
              </w:rPr>
              <w:t>额定功率</w:t>
            </w:r>
          </w:p>
          <w:p w14:paraId="174EE785">
            <w:pPr>
              <w:jc w:val="center"/>
              <w:rPr>
                <w:rFonts w:hAnsi="宋体"/>
                <w:color w:val="auto"/>
                <w:szCs w:val="21"/>
                <w:highlight w:val="none"/>
              </w:rPr>
            </w:pPr>
            <w:r>
              <w:rPr>
                <w:rFonts w:hAnsi="宋体"/>
                <w:color w:val="auto"/>
                <w:szCs w:val="21"/>
                <w:highlight w:val="none"/>
              </w:rPr>
              <w:t>（KW）</w:t>
            </w:r>
          </w:p>
        </w:tc>
        <w:tc>
          <w:tcPr>
            <w:tcW w:w="992" w:type="dxa"/>
            <w:vAlign w:val="center"/>
          </w:tcPr>
          <w:p w14:paraId="0AF70E02">
            <w:pPr>
              <w:jc w:val="center"/>
              <w:rPr>
                <w:rFonts w:hAnsi="宋体"/>
                <w:color w:val="auto"/>
                <w:szCs w:val="21"/>
                <w:highlight w:val="none"/>
              </w:rPr>
            </w:pPr>
            <w:r>
              <w:rPr>
                <w:rFonts w:hAnsi="宋体"/>
                <w:color w:val="auto"/>
                <w:szCs w:val="21"/>
                <w:highlight w:val="none"/>
              </w:rPr>
              <w:t>生产</w:t>
            </w:r>
          </w:p>
          <w:p w14:paraId="7DB12359">
            <w:pPr>
              <w:jc w:val="center"/>
              <w:rPr>
                <w:rFonts w:hAnsi="宋体"/>
                <w:color w:val="auto"/>
                <w:szCs w:val="21"/>
                <w:highlight w:val="none"/>
              </w:rPr>
            </w:pPr>
            <w:r>
              <w:rPr>
                <w:rFonts w:hAnsi="宋体"/>
                <w:color w:val="auto"/>
                <w:szCs w:val="21"/>
                <w:highlight w:val="none"/>
              </w:rPr>
              <w:t>能力</w:t>
            </w:r>
          </w:p>
        </w:tc>
        <w:tc>
          <w:tcPr>
            <w:tcW w:w="1134" w:type="dxa"/>
            <w:vAlign w:val="center"/>
          </w:tcPr>
          <w:p w14:paraId="79295DB9">
            <w:pPr>
              <w:jc w:val="center"/>
              <w:rPr>
                <w:rFonts w:hAnsi="宋体"/>
                <w:color w:val="auto"/>
                <w:szCs w:val="21"/>
                <w:highlight w:val="none"/>
              </w:rPr>
            </w:pPr>
            <w:r>
              <w:rPr>
                <w:rFonts w:hAnsi="宋体"/>
                <w:color w:val="auto"/>
                <w:szCs w:val="21"/>
                <w:highlight w:val="none"/>
              </w:rPr>
              <w:t>用于施</w:t>
            </w:r>
          </w:p>
          <w:p w14:paraId="4BE72FCC">
            <w:pPr>
              <w:jc w:val="center"/>
              <w:rPr>
                <w:rFonts w:hAnsi="宋体"/>
                <w:color w:val="auto"/>
                <w:szCs w:val="21"/>
                <w:highlight w:val="none"/>
              </w:rPr>
            </w:pPr>
            <w:r>
              <w:rPr>
                <w:rFonts w:hAnsi="宋体"/>
                <w:color w:val="auto"/>
                <w:szCs w:val="21"/>
                <w:highlight w:val="none"/>
              </w:rPr>
              <w:t>工部位</w:t>
            </w:r>
          </w:p>
        </w:tc>
        <w:tc>
          <w:tcPr>
            <w:tcW w:w="992" w:type="dxa"/>
            <w:vAlign w:val="center"/>
          </w:tcPr>
          <w:p w14:paraId="773298E9">
            <w:pPr>
              <w:jc w:val="center"/>
              <w:rPr>
                <w:rFonts w:hAnsi="宋体"/>
                <w:color w:val="auto"/>
                <w:szCs w:val="21"/>
                <w:highlight w:val="none"/>
              </w:rPr>
            </w:pPr>
            <w:r>
              <w:rPr>
                <w:rFonts w:hAnsi="宋体"/>
                <w:color w:val="auto"/>
                <w:szCs w:val="21"/>
                <w:highlight w:val="none"/>
              </w:rPr>
              <w:t>备注</w:t>
            </w:r>
          </w:p>
        </w:tc>
      </w:tr>
      <w:tr w14:paraId="1BD2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1454A50">
            <w:pPr>
              <w:spacing w:line="360" w:lineRule="auto"/>
              <w:rPr>
                <w:rFonts w:hAnsi="宋体"/>
                <w:color w:val="auto"/>
                <w:szCs w:val="21"/>
                <w:highlight w:val="none"/>
              </w:rPr>
            </w:pPr>
          </w:p>
        </w:tc>
        <w:tc>
          <w:tcPr>
            <w:tcW w:w="1226" w:type="dxa"/>
          </w:tcPr>
          <w:p w14:paraId="34D059F7">
            <w:pPr>
              <w:spacing w:line="360" w:lineRule="auto"/>
              <w:ind w:firstLine="420" w:firstLineChars="200"/>
              <w:rPr>
                <w:rFonts w:hAnsi="宋体"/>
                <w:color w:val="auto"/>
                <w:szCs w:val="21"/>
                <w:highlight w:val="none"/>
              </w:rPr>
            </w:pPr>
          </w:p>
        </w:tc>
        <w:tc>
          <w:tcPr>
            <w:tcW w:w="851" w:type="dxa"/>
          </w:tcPr>
          <w:p w14:paraId="2229FA72">
            <w:pPr>
              <w:spacing w:line="360" w:lineRule="auto"/>
              <w:rPr>
                <w:rFonts w:hAnsi="宋体"/>
                <w:color w:val="auto"/>
                <w:szCs w:val="21"/>
                <w:highlight w:val="none"/>
              </w:rPr>
            </w:pPr>
          </w:p>
        </w:tc>
        <w:tc>
          <w:tcPr>
            <w:tcW w:w="708" w:type="dxa"/>
          </w:tcPr>
          <w:p w14:paraId="10318B35">
            <w:pPr>
              <w:spacing w:line="360" w:lineRule="auto"/>
              <w:rPr>
                <w:rFonts w:hAnsi="宋体"/>
                <w:color w:val="auto"/>
                <w:szCs w:val="21"/>
                <w:highlight w:val="none"/>
              </w:rPr>
            </w:pPr>
          </w:p>
        </w:tc>
        <w:tc>
          <w:tcPr>
            <w:tcW w:w="709" w:type="dxa"/>
          </w:tcPr>
          <w:p w14:paraId="677E5B43">
            <w:pPr>
              <w:spacing w:line="360" w:lineRule="auto"/>
              <w:rPr>
                <w:rFonts w:hAnsi="宋体"/>
                <w:color w:val="auto"/>
                <w:szCs w:val="21"/>
                <w:highlight w:val="none"/>
              </w:rPr>
            </w:pPr>
          </w:p>
        </w:tc>
        <w:tc>
          <w:tcPr>
            <w:tcW w:w="851" w:type="dxa"/>
          </w:tcPr>
          <w:p w14:paraId="78173148">
            <w:pPr>
              <w:spacing w:line="360" w:lineRule="auto"/>
              <w:rPr>
                <w:rFonts w:hAnsi="宋体"/>
                <w:color w:val="auto"/>
                <w:szCs w:val="21"/>
                <w:highlight w:val="none"/>
              </w:rPr>
            </w:pPr>
          </w:p>
        </w:tc>
        <w:tc>
          <w:tcPr>
            <w:tcW w:w="1134" w:type="dxa"/>
          </w:tcPr>
          <w:p w14:paraId="44A70E72">
            <w:pPr>
              <w:spacing w:line="360" w:lineRule="auto"/>
              <w:rPr>
                <w:rFonts w:hAnsi="宋体"/>
                <w:color w:val="auto"/>
                <w:szCs w:val="21"/>
                <w:highlight w:val="none"/>
              </w:rPr>
            </w:pPr>
          </w:p>
        </w:tc>
        <w:tc>
          <w:tcPr>
            <w:tcW w:w="992" w:type="dxa"/>
          </w:tcPr>
          <w:p w14:paraId="5ACAF28D">
            <w:pPr>
              <w:spacing w:line="360" w:lineRule="auto"/>
              <w:rPr>
                <w:rFonts w:hAnsi="宋体"/>
                <w:color w:val="auto"/>
                <w:szCs w:val="21"/>
                <w:highlight w:val="none"/>
              </w:rPr>
            </w:pPr>
          </w:p>
        </w:tc>
        <w:tc>
          <w:tcPr>
            <w:tcW w:w="1134" w:type="dxa"/>
          </w:tcPr>
          <w:p w14:paraId="69311E11">
            <w:pPr>
              <w:spacing w:line="360" w:lineRule="auto"/>
              <w:rPr>
                <w:rFonts w:hAnsi="宋体"/>
                <w:color w:val="auto"/>
                <w:szCs w:val="21"/>
                <w:highlight w:val="none"/>
              </w:rPr>
            </w:pPr>
          </w:p>
        </w:tc>
        <w:tc>
          <w:tcPr>
            <w:tcW w:w="992" w:type="dxa"/>
          </w:tcPr>
          <w:p w14:paraId="188C01F1">
            <w:pPr>
              <w:spacing w:line="360" w:lineRule="auto"/>
              <w:rPr>
                <w:rFonts w:hAnsi="宋体"/>
                <w:color w:val="auto"/>
                <w:szCs w:val="21"/>
                <w:highlight w:val="none"/>
              </w:rPr>
            </w:pPr>
          </w:p>
        </w:tc>
      </w:tr>
      <w:tr w14:paraId="74CD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3E915FF">
            <w:pPr>
              <w:spacing w:line="360" w:lineRule="auto"/>
              <w:rPr>
                <w:rFonts w:hAnsi="宋体"/>
                <w:color w:val="auto"/>
                <w:szCs w:val="21"/>
                <w:highlight w:val="none"/>
              </w:rPr>
            </w:pPr>
          </w:p>
        </w:tc>
        <w:tc>
          <w:tcPr>
            <w:tcW w:w="1226" w:type="dxa"/>
          </w:tcPr>
          <w:p w14:paraId="5CC2DE13">
            <w:pPr>
              <w:spacing w:line="360" w:lineRule="auto"/>
              <w:rPr>
                <w:rFonts w:hAnsi="宋体"/>
                <w:color w:val="auto"/>
                <w:szCs w:val="21"/>
                <w:highlight w:val="none"/>
              </w:rPr>
            </w:pPr>
          </w:p>
        </w:tc>
        <w:tc>
          <w:tcPr>
            <w:tcW w:w="851" w:type="dxa"/>
          </w:tcPr>
          <w:p w14:paraId="3E6B65DB">
            <w:pPr>
              <w:spacing w:line="360" w:lineRule="auto"/>
              <w:rPr>
                <w:rFonts w:hAnsi="宋体"/>
                <w:color w:val="auto"/>
                <w:szCs w:val="21"/>
                <w:highlight w:val="none"/>
              </w:rPr>
            </w:pPr>
          </w:p>
        </w:tc>
        <w:tc>
          <w:tcPr>
            <w:tcW w:w="708" w:type="dxa"/>
          </w:tcPr>
          <w:p w14:paraId="7BC567A8">
            <w:pPr>
              <w:spacing w:line="360" w:lineRule="auto"/>
              <w:rPr>
                <w:rFonts w:hAnsi="宋体"/>
                <w:color w:val="auto"/>
                <w:szCs w:val="21"/>
                <w:highlight w:val="none"/>
              </w:rPr>
            </w:pPr>
          </w:p>
        </w:tc>
        <w:tc>
          <w:tcPr>
            <w:tcW w:w="709" w:type="dxa"/>
          </w:tcPr>
          <w:p w14:paraId="4A115917">
            <w:pPr>
              <w:spacing w:line="360" w:lineRule="auto"/>
              <w:rPr>
                <w:rFonts w:hAnsi="宋体"/>
                <w:color w:val="auto"/>
                <w:szCs w:val="21"/>
                <w:highlight w:val="none"/>
              </w:rPr>
            </w:pPr>
          </w:p>
        </w:tc>
        <w:tc>
          <w:tcPr>
            <w:tcW w:w="851" w:type="dxa"/>
          </w:tcPr>
          <w:p w14:paraId="22834E4B">
            <w:pPr>
              <w:spacing w:line="360" w:lineRule="auto"/>
              <w:rPr>
                <w:rFonts w:hAnsi="宋体"/>
                <w:color w:val="auto"/>
                <w:szCs w:val="21"/>
                <w:highlight w:val="none"/>
              </w:rPr>
            </w:pPr>
          </w:p>
        </w:tc>
        <w:tc>
          <w:tcPr>
            <w:tcW w:w="1134" w:type="dxa"/>
          </w:tcPr>
          <w:p w14:paraId="41640EB0">
            <w:pPr>
              <w:spacing w:line="360" w:lineRule="auto"/>
              <w:rPr>
                <w:rFonts w:hAnsi="宋体"/>
                <w:color w:val="auto"/>
                <w:szCs w:val="21"/>
                <w:highlight w:val="none"/>
              </w:rPr>
            </w:pPr>
          </w:p>
        </w:tc>
        <w:tc>
          <w:tcPr>
            <w:tcW w:w="992" w:type="dxa"/>
          </w:tcPr>
          <w:p w14:paraId="32D43C6B">
            <w:pPr>
              <w:spacing w:line="360" w:lineRule="auto"/>
              <w:rPr>
                <w:rFonts w:hAnsi="宋体"/>
                <w:color w:val="auto"/>
                <w:szCs w:val="21"/>
                <w:highlight w:val="none"/>
              </w:rPr>
            </w:pPr>
          </w:p>
        </w:tc>
        <w:tc>
          <w:tcPr>
            <w:tcW w:w="1134" w:type="dxa"/>
          </w:tcPr>
          <w:p w14:paraId="39E69F04">
            <w:pPr>
              <w:spacing w:line="360" w:lineRule="auto"/>
              <w:rPr>
                <w:rFonts w:hAnsi="宋体"/>
                <w:color w:val="auto"/>
                <w:szCs w:val="21"/>
                <w:highlight w:val="none"/>
              </w:rPr>
            </w:pPr>
          </w:p>
        </w:tc>
        <w:tc>
          <w:tcPr>
            <w:tcW w:w="992" w:type="dxa"/>
          </w:tcPr>
          <w:p w14:paraId="7539B383">
            <w:pPr>
              <w:spacing w:line="360" w:lineRule="auto"/>
              <w:rPr>
                <w:rFonts w:hAnsi="宋体"/>
                <w:color w:val="auto"/>
                <w:szCs w:val="21"/>
                <w:highlight w:val="none"/>
              </w:rPr>
            </w:pPr>
          </w:p>
        </w:tc>
      </w:tr>
      <w:tr w14:paraId="54B7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7882CE4">
            <w:pPr>
              <w:spacing w:line="360" w:lineRule="auto"/>
              <w:rPr>
                <w:rFonts w:hAnsi="宋体"/>
                <w:color w:val="auto"/>
                <w:szCs w:val="21"/>
                <w:highlight w:val="none"/>
              </w:rPr>
            </w:pPr>
          </w:p>
        </w:tc>
        <w:tc>
          <w:tcPr>
            <w:tcW w:w="1226" w:type="dxa"/>
          </w:tcPr>
          <w:p w14:paraId="46F2EFC7">
            <w:pPr>
              <w:spacing w:line="360" w:lineRule="auto"/>
              <w:rPr>
                <w:rFonts w:hAnsi="宋体"/>
                <w:color w:val="auto"/>
                <w:szCs w:val="21"/>
                <w:highlight w:val="none"/>
              </w:rPr>
            </w:pPr>
          </w:p>
        </w:tc>
        <w:tc>
          <w:tcPr>
            <w:tcW w:w="851" w:type="dxa"/>
          </w:tcPr>
          <w:p w14:paraId="1836AE18">
            <w:pPr>
              <w:spacing w:line="360" w:lineRule="auto"/>
              <w:rPr>
                <w:rFonts w:hAnsi="宋体"/>
                <w:color w:val="auto"/>
                <w:szCs w:val="21"/>
                <w:highlight w:val="none"/>
              </w:rPr>
            </w:pPr>
          </w:p>
        </w:tc>
        <w:tc>
          <w:tcPr>
            <w:tcW w:w="708" w:type="dxa"/>
          </w:tcPr>
          <w:p w14:paraId="1F0930CF">
            <w:pPr>
              <w:spacing w:line="360" w:lineRule="auto"/>
              <w:rPr>
                <w:rFonts w:hAnsi="宋体"/>
                <w:color w:val="auto"/>
                <w:szCs w:val="21"/>
                <w:highlight w:val="none"/>
              </w:rPr>
            </w:pPr>
          </w:p>
        </w:tc>
        <w:tc>
          <w:tcPr>
            <w:tcW w:w="709" w:type="dxa"/>
          </w:tcPr>
          <w:p w14:paraId="4B12193F">
            <w:pPr>
              <w:spacing w:line="360" w:lineRule="auto"/>
              <w:rPr>
                <w:rFonts w:hAnsi="宋体"/>
                <w:color w:val="auto"/>
                <w:szCs w:val="21"/>
                <w:highlight w:val="none"/>
              </w:rPr>
            </w:pPr>
          </w:p>
        </w:tc>
        <w:tc>
          <w:tcPr>
            <w:tcW w:w="851" w:type="dxa"/>
          </w:tcPr>
          <w:p w14:paraId="34C68457">
            <w:pPr>
              <w:spacing w:line="360" w:lineRule="auto"/>
              <w:rPr>
                <w:rFonts w:hAnsi="宋体"/>
                <w:color w:val="auto"/>
                <w:szCs w:val="21"/>
                <w:highlight w:val="none"/>
              </w:rPr>
            </w:pPr>
          </w:p>
        </w:tc>
        <w:tc>
          <w:tcPr>
            <w:tcW w:w="1134" w:type="dxa"/>
          </w:tcPr>
          <w:p w14:paraId="6CF67F7C">
            <w:pPr>
              <w:spacing w:line="360" w:lineRule="auto"/>
              <w:rPr>
                <w:rFonts w:hAnsi="宋体"/>
                <w:color w:val="auto"/>
                <w:szCs w:val="21"/>
                <w:highlight w:val="none"/>
              </w:rPr>
            </w:pPr>
          </w:p>
        </w:tc>
        <w:tc>
          <w:tcPr>
            <w:tcW w:w="992" w:type="dxa"/>
          </w:tcPr>
          <w:p w14:paraId="0F295EDB">
            <w:pPr>
              <w:spacing w:line="360" w:lineRule="auto"/>
              <w:rPr>
                <w:rFonts w:hAnsi="宋体"/>
                <w:color w:val="auto"/>
                <w:szCs w:val="21"/>
                <w:highlight w:val="none"/>
              </w:rPr>
            </w:pPr>
          </w:p>
        </w:tc>
        <w:tc>
          <w:tcPr>
            <w:tcW w:w="1134" w:type="dxa"/>
          </w:tcPr>
          <w:p w14:paraId="69D13FBB">
            <w:pPr>
              <w:spacing w:line="360" w:lineRule="auto"/>
              <w:rPr>
                <w:rFonts w:hAnsi="宋体"/>
                <w:color w:val="auto"/>
                <w:szCs w:val="21"/>
                <w:highlight w:val="none"/>
              </w:rPr>
            </w:pPr>
          </w:p>
        </w:tc>
        <w:tc>
          <w:tcPr>
            <w:tcW w:w="992" w:type="dxa"/>
          </w:tcPr>
          <w:p w14:paraId="177B5BF9">
            <w:pPr>
              <w:spacing w:line="360" w:lineRule="auto"/>
              <w:rPr>
                <w:rFonts w:hAnsi="宋体"/>
                <w:color w:val="auto"/>
                <w:szCs w:val="21"/>
                <w:highlight w:val="none"/>
              </w:rPr>
            </w:pPr>
          </w:p>
        </w:tc>
      </w:tr>
      <w:tr w14:paraId="2C1A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964ED3E">
            <w:pPr>
              <w:spacing w:line="360" w:lineRule="auto"/>
              <w:rPr>
                <w:rFonts w:hAnsi="宋体"/>
                <w:color w:val="auto"/>
                <w:szCs w:val="21"/>
                <w:highlight w:val="none"/>
              </w:rPr>
            </w:pPr>
          </w:p>
        </w:tc>
        <w:tc>
          <w:tcPr>
            <w:tcW w:w="1226" w:type="dxa"/>
          </w:tcPr>
          <w:p w14:paraId="7CCDA762">
            <w:pPr>
              <w:spacing w:line="360" w:lineRule="auto"/>
              <w:rPr>
                <w:rFonts w:hAnsi="宋体"/>
                <w:color w:val="auto"/>
                <w:szCs w:val="21"/>
                <w:highlight w:val="none"/>
              </w:rPr>
            </w:pPr>
          </w:p>
        </w:tc>
        <w:tc>
          <w:tcPr>
            <w:tcW w:w="851" w:type="dxa"/>
          </w:tcPr>
          <w:p w14:paraId="03466049">
            <w:pPr>
              <w:spacing w:line="360" w:lineRule="auto"/>
              <w:rPr>
                <w:rFonts w:hAnsi="宋体"/>
                <w:color w:val="auto"/>
                <w:szCs w:val="21"/>
                <w:highlight w:val="none"/>
              </w:rPr>
            </w:pPr>
          </w:p>
        </w:tc>
        <w:tc>
          <w:tcPr>
            <w:tcW w:w="708" w:type="dxa"/>
          </w:tcPr>
          <w:p w14:paraId="0E143B03">
            <w:pPr>
              <w:spacing w:line="360" w:lineRule="auto"/>
              <w:rPr>
                <w:rFonts w:hAnsi="宋体"/>
                <w:color w:val="auto"/>
                <w:szCs w:val="21"/>
                <w:highlight w:val="none"/>
              </w:rPr>
            </w:pPr>
          </w:p>
        </w:tc>
        <w:tc>
          <w:tcPr>
            <w:tcW w:w="709" w:type="dxa"/>
          </w:tcPr>
          <w:p w14:paraId="097A560C">
            <w:pPr>
              <w:spacing w:line="360" w:lineRule="auto"/>
              <w:rPr>
                <w:rFonts w:hAnsi="宋体"/>
                <w:color w:val="auto"/>
                <w:szCs w:val="21"/>
                <w:highlight w:val="none"/>
              </w:rPr>
            </w:pPr>
          </w:p>
        </w:tc>
        <w:tc>
          <w:tcPr>
            <w:tcW w:w="851" w:type="dxa"/>
          </w:tcPr>
          <w:p w14:paraId="6652ED91">
            <w:pPr>
              <w:spacing w:line="360" w:lineRule="auto"/>
              <w:rPr>
                <w:rFonts w:hAnsi="宋体"/>
                <w:color w:val="auto"/>
                <w:szCs w:val="21"/>
                <w:highlight w:val="none"/>
              </w:rPr>
            </w:pPr>
          </w:p>
        </w:tc>
        <w:tc>
          <w:tcPr>
            <w:tcW w:w="1134" w:type="dxa"/>
          </w:tcPr>
          <w:p w14:paraId="1F8FB7F0">
            <w:pPr>
              <w:spacing w:line="360" w:lineRule="auto"/>
              <w:rPr>
                <w:rFonts w:hAnsi="宋体"/>
                <w:color w:val="auto"/>
                <w:szCs w:val="21"/>
                <w:highlight w:val="none"/>
              </w:rPr>
            </w:pPr>
          </w:p>
        </w:tc>
        <w:tc>
          <w:tcPr>
            <w:tcW w:w="992" w:type="dxa"/>
          </w:tcPr>
          <w:p w14:paraId="5AF68DFF">
            <w:pPr>
              <w:spacing w:line="360" w:lineRule="auto"/>
              <w:rPr>
                <w:rFonts w:hAnsi="宋体"/>
                <w:color w:val="auto"/>
                <w:szCs w:val="21"/>
                <w:highlight w:val="none"/>
              </w:rPr>
            </w:pPr>
          </w:p>
        </w:tc>
        <w:tc>
          <w:tcPr>
            <w:tcW w:w="1134" w:type="dxa"/>
          </w:tcPr>
          <w:p w14:paraId="66D1BFA8">
            <w:pPr>
              <w:spacing w:line="360" w:lineRule="auto"/>
              <w:rPr>
                <w:rFonts w:hAnsi="宋体"/>
                <w:color w:val="auto"/>
                <w:szCs w:val="21"/>
                <w:highlight w:val="none"/>
              </w:rPr>
            </w:pPr>
          </w:p>
        </w:tc>
        <w:tc>
          <w:tcPr>
            <w:tcW w:w="992" w:type="dxa"/>
          </w:tcPr>
          <w:p w14:paraId="7C427FBB">
            <w:pPr>
              <w:spacing w:line="360" w:lineRule="auto"/>
              <w:rPr>
                <w:rFonts w:hAnsi="宋体"/>
                <w:color w:val="auto"/>
                <w:szCs w:val="21"/>
                <w:highlight w:val="none"/>
              </w:rPr>
            </w:pPr>
          </w:p>
        </w:tc>
      </w:tr>
      <w:tr w14:paraId="209E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A1F4832">
            <w:pPr>
              <w:spacing w:line="360" w:lineRule="auto"/>
              <w:rPr>
                <w:rFonts w:hAnsi="宋体"/>
                <w:color w:val="auto"/>
                <w:szCs w:val="21"/>
                <w:highlight w:val="none"/>
              </w:rPr>
            </w:pPr>
          </w:p>
        </w:tc>
        <w:tc>
          <w:tcPr>
            <w:tcW w:w="1226" w:type="dxa"/>
          </w:tcPr>
          <w:p w14:paraId="2F8FB487">
            <w:pPr>
              <w:spacing w:line="360" w:lineRule="auto"/>
              <w:rPr>
                <w:rFonts w:hAnsi="宋体"/>
                <w:color w:val="auto"/>
                <w:szCs w:val="21"/>
                <w:highlight w:val="none"/>
              </w:rPr>
            </w:pPr>
          </w:p>
        </w:tc>
        <w:tc>
          <w:tcPr>
            <w:tcW w:w="851" w:type="dxa"/>
          </w:tcPr>
          <w:p w14:paraId="44F8462B">
            <w:pPr>
              <w:spacing w:line="360" w:lineRule="auto"/>
              <w:rPr>
                <w:rFonts w:hAnsi="宋体"/>
                <w:color w:val="auto"/>
                <w:szCs w:val="21"/>
                <w:highlight w:val="none"/>
              </w:rPr>
            </w:pPr>
          </w:p>
        </w:tc>
        <w:tc>
          <w:tcPr>
            <w:tcW w:w="708" w:type="dxa"/>
          </w:tcPr>
          <w:p w14:paraId="7F9C24CB">
            <w:pPr>
              <w:spacing w:line="360" w:lineRule="auto"/>
              <w:rPr>
                <w:rFonts w:hAnsi="宋体"/>
                <w:color w:val="auto"/>
                <w:szCs w:val="21"/>
                <w:highlight w:val="none"/>
              </w:rPr>
            </w:pPr>
          </w:p>
        </w:tc>
        <w:tc>
          <w:tcPr>
            <w:tcW w:w="709" w:type="dxa"/>
          </w:tcPr>
          <w:p w14:paraId="2EF9526C">
            <w:pPr>
              <w:spacing w:line="360" w:lineRule="auto"/>
              <w:rPr>
                <w:rFonts w:hAnsi="宋体"/>
                <w:color w:val="auto"/>
                <w:szCs w:val="21"/>
                <w:highlight w:val="none"/>
              </w:rPr>
            </w:pPr>
          </w:p>
        </w:tc>
        <w:tc>
          <w:tcPr>
            <w:tcW w:w="851" w:type="dxa"/>
          </w:tcPr>
          <w:p w14:paraId="58E19597">
            <w:pPr>
              <w:spacing w:line="360" w:lineRule="auto"/>
              <w:rPr>
                <w:rFonts w:hAnsi="宋体"/>
                <w:color w:val="auto"/>
                <w:szCs w:val="21"/>
                <w:highlight w:val="none"/>
              </w:rPr>
            </w:pPr>
          </w:p>
        </w:tc>
        <w:tc>
          <w:tcPr>
            <w:tcW w:w="1134" w:type="dxa"/>
          </w:tcPr>
          <w:p w14:paraId="0D8A0332">
            <w:pPr>
              <w:spacing w:line="360" w:lineRule="auto"/>
              <w:rPr>
                <w:rFonts w:hAnsi="宋体"/>
                <w:color w:val="auto"/>
                <w:szCs w:val="21"/>
                <w:highlight w:val="none"/>
              </w:rPr>
            </w:pPr>
          </w:p>
        </w:tc>
        <w:tc>
          <w:tcPr>
            <w:tcW w:w="992" w:type="dxa"/>
          </w:tcPr>
          <w:p w14:paraId="74D72656">
            <w:pPr>
              <w:spacing w:line="360" w:lineRule="auto"/>
              <w:rPr>
                <w:rFonts w:hAnsi="宋体"/>
                <w:color w:val="auto"/>
                <w:szCs w:val="21"/>
                <w:highlight w:val="none"/>
              </w:rPr>
            </w:pPr>
          </w:p>
        </w:tc>
        <w:tc>
          <w:tcPr>
            <w:tcW w:w="1134" w:type="dxa"/>
          </w:tcPr>
          <w:p w14:paraId="45BFC4EB">
            <w:pPr>
              <w:spacing w:line="360" w:lineRule="auto"/>
              <w:rPr>
                <w:rFonts w:hAnsi="宋体"/>
                <w:color w:val="auto"/>
                <w:szCs w:val="21"/>
                <w:highlight w:val="none"/>
              </w:rPr>
            </w:pPr>
          </w:p>
        </w:tc>
        <w:tc>
          <w:tcPr>
            <w:tcW w:w="992" w:type="dxa"/>
          </w:tcPr>
          <w:p w14:paraId="06C5FE2B">
            <w:pPr>
              <w:spacing w:line="360" w:lineRule="auto"/>
              <w:rPr>
                <w:rFonts w:hAnsi="宋体"/>
                <w:color w:val="auto"/>
                <w:szCs w:val="21"/>
                <w:highlight w:val="none"/>
              </w:rPr>
            </w:pPr>
          </w:p>
        </w:tc>
      </w:tr>
    </w:tbl>
    <w:p w14:paraId="1F28C0CE">
      <w:pPr>
        <w:rPr>
          <w:rFonts w:hAnsi="宋体"/>
          <w:color w:val="auto"/>
          <w:highlight w:val="none"/>
        </w:rPr>
      </w:pPr>
    </w:p>
    <w:p w14:paraId="614F07D3">
      <w:pPr>
        <w:rPr>
          <w:rFonts w:hAnsi="宋体"/>
          <w:color w:val="auto"/>
          <w:highlight w:val="none"/>
        </w:rPr>
      </w:pPr>
    </w:p>
    <w:p w14:paraId="59C26C68">
      <w:pPr>
        <w:jc w:val="center"/>
        <w:rPr>
          <w:rFonts w:hAnsi="宋体"/>
          <w:color w:val="auto"/>
          <w:highlight w:val="none"/>
        </w:rPr>
      </w:pPr>
      <w:r>
        <w:rPr>
          <w:rFonts w:hAnsi="宋体"/>
          <w:color w:val="auto"/>
          <w:highlight w:val="none"/>
        </w:rPr>
        <w:t>附表</w:t>
      </w:r>
      <w:r>
        <w:rPr>
          <w:rFonts w:hint="eastAsia" w:hAnsi="宋体"/>
          <w:color w:val="auto"/>
          <w:highlight w:val="none"/>
        </w:rPr>
        <w:t>三</w:t>
      </w:r>
      <w:r>
        <w:rPr>
          <w:rFonts w:hAnsi="宋体"/>
          <w:color w:val="auto"/>
          <w:highlight w:val="none"/>
        </w:rPr>
        <w:t>：拟配备本工程的试验和检测仪器设备表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2E0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303EA03">
            <w:pPr>
              <w:jc w:val="center"/>
              <w:rPr>
                <w:rFonts w:hAnsi="宋体"/>
                <w:color w:val="auto"/>
                <w:szCs w:val="21"/>
                <w:highlight w:val="none"/>
              </w:rPr>
            </w:pPr>
            <w:r>
              <w:rPr>
                <w:rFonts w:hAnsi="宋体"/>
                <w:color w:val="auto"/>
                <w:szCs w:val="21"/>
                <w:highlight w:val="none"/>
              </w:rPr>
              <w:t>序号</w:t>
            </w:r>
          </w:p>
        </w:tc>
        <w:tc>
          <w:tcPr>
            <w:tcW w:w="1226" w:type="dxa"/>
            <w:vAlign w:val="center"/>
          </w:tcPr>
          <w:p w14:paraId="68096BE9">
            <w:pPr>
              <w:jc w:val="center"/>
              <w:rPr>
                <w:rFonts w:hAnsi="宋体"/>
                <w:color w:val="auto"/>
                <w:szCs w:val="21"/>
                <w:highlight w:val="none"/>
              </w:rPr>
            </w:pPr>
            <w:r>
              <w:rPr>
                <w:rFonts w:hAnsi="宋体"/>
                <w:color w:val="auto"/>
                <w:szCs w:val="21"/>
                <w:highlight w:val="none"/>
              </w:rPr>
              <w:t>仪器设备名称</w:t>
            </w:r>
          </w:p>
        </w:tc>
        <w:tc>
          <w:tcPr>
            <w:tcW w:w="851" w:type="dxa"/>
            <w:vAlign w:val="center"/>
          </w:tcPr>
          <w:p w14:paraId="19172AA8">
            <w:pPr>
              <w:jc w:val="center"/>
              <w:rPr>
                <w:rFonts w:hAnsi="宋体"/>
                <w:color w:val="auto"/>
                <w:szCs w:val="21"/>
                <w:highlight w:val="none"/>
              </w:rPr>
            </w:pPr>
            <w:r>
              <w:rPr>
                <w:rFonts w:hAnsi="宋体"/>
                <w:color w:val="auto"/>
                <w:szCs w:val="21"/>
                <w:highlight w:val="none"/>
              </w:rPr>
              <w:t>型号</w:t>
            </w:r>
          </w:p>
          <w:p w14:paraId="5F076DAA">
            <w:pPr>
              <w:jc w:val="center"/>
              <w:rPr>
                <w:rFonts w:hAnsi="宋体"/>
                <w:color w:val="auto"/>
                <w:szCs w:val="21"/>
                <w:highlight w:val="none"/>
              </w:rPr>
            </w:pPr>
            <w:r>
              <w:rPr>
                <w:rFonts w:hAnsi="宋体"/>
                <w:color w:val="auto"/>
                <w:szCs w:val="21"/>
                <w:highlight w:val="none"/>
              </w:rPr>
              <w:t>规格</w:t>
            </w:r>
          </w:p>
        </w:tc>
        <w:tc>
          <w:tcPr>
            <w:tcW w:w="708" w:type="dxa"/>
            <w:vAlign w:val="center"/>
          </w:tcPr>
          <w:p w14:paraId="318C6A8B">
            <w:pPr>
              <w:jc w:val="center"/>
              <w:rPr>
                <w:rFonts w:hAnsi="宋体"/>
                <w:color w:val="auto"/>
                <w:szCs w:val="21"/>
                <w:highlight w:val="none"/>
              </w:rPr>
            </w:pPr>
            <w:r>
              <w:rPr>
                <w:rFonts w:hAnsi="宋体"/>
                <w:color w:val="auto"/>
                <w:szCs w:val="21"/>
                <w:highlight w:val="none"/>
              </w:rPr>
              <w:t>数量</w:t>
            </w:r>
          </w:p>
        </w:tc>
        <w:tc>
          <w:tcPr>
            <w:tcW w:w="709" w:type="dxa"/>
            <w:vAlign w:val="center"/>
          </w:tcPr>
          <w:p w14:paraId="7154EB02">
            <w:pPr>
              <w:jc w:val="center"/>
              <w:rPr>
                <w:rFonts w:hAnsi="宋体"/>
                <w:color w:val="auto"/>
                <w:szCs w:val="21"/>
                <w:highlight w:val="none"/>
              </w:rPr>
            </w:pPr>
            <w:r>
              <w:rPr>
                <w:rFonts w:hAnsi="宋体"/>
                <w:color w:val="auto"/>
                <w:szCs w:val="21"/>
                <w:highlight w:val="none"/>
              </w:rPr>
              <w:t>国别</w:t>
            </w:r>
          </w:p>
          <w:p w14:paraId="79D96606">
            <w:pPr>
              <w:jc w:val="center"/>
              <w:rPr>
                <w:rFonts w:hAnsi="宋体"/>
                <w:color w:val="auto"/>
                <w:szCs w:val="21"/>
                <w:highlight w:val="none"/>
              </w:rPr>
            </w:pPr>
            <w:r>
              <w:rPr>
                <w:rFonts w:hAnsi="宋体"/>
                <w:color w:val="auto"/>
                <w:szCs w:val="21"/>
                <w:highlight w:val="none"/>
              </w:rPr>
              <w:t>产地</w:t>
            </w:r>
          </w:p>
        </w:tc>
        <w:tc>
          <w:tcPr>
            <w:tcW w:w="1134" w:type="dxa"/>
            <w:vAlign w:val="center"/>
          </w:tcPr>
          <w:p w14:paraId="47F46B8A">
            <w:pPr>
              <w:jc w:val="center"/>
              <w:rPr>
                <w:rFonts w:hAnsi="宋体"/>
                <w:color w:val="auto"/>
                <w:szCs w:val="21"/>
                <w:highlight w:val="none"/>
              </w:rPr>
            </w:pPr>
            <w:r>
              <w:rPr>
                <w:rFonts w:hAnsi="宋体"/>
                <w:color w:val="auto"/>
                <w:szCs w:val="21"/>
                <w:highlight w:val="none"/>
              </w:rPr>
              <w:t>制造年份</w:t>
            </w:r>
          </w:p>
        </w:tc>
        <w:tc>
          <w:tcPr>
            <w:tcW w:w="1276" w:type="dxa"/>
            <w:vAlign w:val="center"/>
          </w:tcPr>
          <w:p w14:paraId="32CA455D">
            <w:pPr>
              <w:jc w:val="center"/>
              <w:rPr>
                <w:rFonts w:hAnsi="宋体"/>
                <w:color w:val="auto"/>
                <w:szCs w:val="21"/>
                <w:highlight w:val="none"/>
              </w:rPr>
            </w:pPr>
            <w:r>
              <w:rPr>
                <w:rFonts w:hAnsi="宋体"/>
                <w:color w:val="auto"/>
                <w:szCs w:val="21"/>
                <w:highlight w:val="none"/>
              </w:rPr>
              <w:t>已使用</w:t>
            </w:r>
          </w:p>
          <w:p w14:paraId="668F5F5C">
            <w:pPr>
              <w:jc w:val="center"/>
              <w:rPr>
                <w:rFonts w:hAnsi="宋体"/>
                <w:color w:val="auto"/>
                <w:szCs w:val="21"/>
                <w:highlight w:val="none"/>
              </w:rPr>
            </w:pPr>
            <w:r>
              <w:rPr>
                <w:rFonts w:hAnsi="宋体"/>
                <w:color w:val="auto"/>
                <w:szCs w:val="21"/>
                <w:highlight w:val="none"/>
              </w:rPr>
              <w:t>台时数</w:t>
            </w:r>
          </w:p>
        </w:tc>
        <w:tc>
          <w:tcPr>
            <w:tcW w:w="1134" w:type="dxa"/>
            <w:vAlign w:val="center"/>
          </w:tcPr>
          <w:p w14:paraId="51AB3213">
            <w:pPr>
              <w:jc w:val="center"/>
              <w:rPr>
                <w:rFonts w:hAnsi="宋体"/>
                <w:color w:val="auto"/>
                <w:szCs w:val="21"/>
                <w:highlight w:val="none"/>
              </w:rPr>
            </w:pPr>
            <w:r>
              <w:rPr>
                <w:rFonts w:hAnsi="宋体"/>
                <w:color w:val="auto"/>
                <w:szCs w:val="21"/>
                <w:highlight w:val="none"/>
              </w:rPr>
              <w:t>用途</w:t>
            </w:r>
          </w:p>
        </w:tc>
        <w:tc>
          <w:tcPr>
            <w:tcW w:w="1559" w:type="dxa"/>
            <w:vAlign w:val="center"/>
          </w:tcPr>
          <w:p w14:paraId="2170136F">
            <w:pPr>
              <w:jc w:val="center"/>
              <w:rPr>
                <w:rFonts w:hAnsi="宋体"/>
                <w:color w:val="auto"/>
                <w:szCs w:val="21"/>
                <w:highlight w:val="none"/>
              </w:rPr>
            </w:pPr>
            <w:r>
              <w:rPr>
                <w:rFonts w:hAnsi="宋体"/>
                <w:color w:val="auto"/>
                <w:szCs w:val="21"/>
                <w:highlight w:val="none"/>
              </w:rPr>
              <w:t>备注</w:t>
            </w:r>
          </w:p>
        </w:tc>
      </w:tr>
      <w:tr w14:paraId="06C4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050E9B3">
            <w:pPr>
              <w:spacing w:line="360" w:lineRule="auto"/>
              <w:ind w:firstLine="420" w:firstLineChars="200"/>
              <w:rPr>
                <w:rFonts w:hAnsi="宋体"/>
                <w:color w:val="auto"/>
                <w:szCs w:val="21"/>
                <w:highlight w:val="none"/>
              </w:rPr>
            </w:pPr>
          </w:p>
        </w:tc>
        <w:tc>
          <w:tcPr>
            <w:tcW w:w="1226" w:type="dxa"/>
            <w:vAlign w:val="center"/>
          </w:tcPr>
          <w:p w14:paraId="7CFEBB75">
            <w:pPr>
              <w:spacing w:line="360" w:lineRule="auto"/>
              <w:ind w:firstLine="420" w:firstLineChars="200"/>
              <w:rPr>
                <w:rFonts w:hAnsi="宋体"/>
                <w:color w:val="auto"/>
                <w:szCs w:val="21"/>
                <w:highlight w:val="none"/>
              </w:rPr>
            </w:pPr>
          </w:p>
        </w:tc>
        <w:tc>
          <w:tcPr>
            <w:tcW w:w="851" w:type="dxa"/>
            <w:vAlign w:val="center"/>
          </w:tcPr>
          <w:p w14:paraId="45CC8085">
            <w:pPr>
              <w:spacing w:line="360" w:lineRule="auto"/>
              <w:ind w:firstLine="420" w:firstLineChars="200"/>
              <w:rPr>
                <w:rFonts w:hAnsi="宋体"/>
                <w:color w:val="auto"/>
                <w:szCs w:val="21"/>
                <w:highlight w:val="none"/>
              </w:rPr>
            </w:pPr>
          </w:p>
        </w:tc>
        <w:tc>
          <w:tcPr>
            <w:tcW w:w="708" w:type="dxa"/>
            <w:vAlign w:val="center"/>
          </w:tcPr>
          <w:p w14:paraId="7C02B633">
            <w:pPr>
              <w:spacing w:line="360" w:lineRule="auto"/>
              <w:ind w:firstLine="420" w:firstLineChars="200"/>
              <w:rPr>
                <w:rFonts w:hAnsi="宋体"/>
                <w:color w:val="auto"/>
                <w:szCs w:val="21"/>
                <w:highlight w:val="none"/>
              </w:rPr>
            </w:pPr>
          </w:p>
        </w:tc>
        <w:tc>
          <w:tcPr>
            <w:tcW w:w="709" w:type="dxa"/>
            <w:vAlign w:val="center"/>
          </w:tcPr>
          <w:p w14:paraId="51C220F9">
            <w:pPr>
              <w:spacing w:line="360" w:lineRule="auto"/>
              <w:ind w:firstLine="420" w:firstLineChars="200"/>
              <w:rPr>
                <w:rFonts w:hAnsi="宋体"/>
                <w:color w:val="auto"/>
                <w:szCs w:val="21"/>
                <w:highlight w:val="none"/>
              </w:rPr>
            </w:pPr>
          </w:p>
        </w:tc>
        <w:tc>
          <w:tcPr>
            <w:tcW w:w="1134" w:type="dxa"/>
            <w:vAlign w:val="center"/>
          </w:tcPr>
          <w:p w14:paraId="6BEF5BF4">
            <w:pPr>
              <w:spacing w:line="360" w:lineRule="auto"/>
              <w:ind w:firstLine="420" w:firstLineChars="200"/>
              <w:rPr>
                <w:rFonts w:hAnsi="宋体"/>
                <w:color w:val="auto"/>
                <w:szCs w:val="21"/>
                <w:highlight w:val="none"/>
              </w:rPr>
            </w:pPr>
          </w:p>
        </w:tc>
        <w:tc>
          <w:tcPr>
            <w:tcW w:w="1276" w:type="dxa"/>
            <w:vAlign w:val="center"/>
          </w:tcPr>
          <w:p w14:paraId="674CC8C3">
            <w:pPr>
              <w:spacing w:line="360" w:lineRule="auto"/>
              <w:ind w:firstLine="420" w:firstLineChars="200"/>
              <w:rPr>
                <w:rFonts w:hAnsi="宋体"/>
                <w:color w:val="auto"/>
                <w:szCs w:val="21"/>
                <w:highlight w:val="none"/>
              </w:rPr>
            </w:pPr>
          </w:p>
        </w:tc>
        <w:tc>
          <w:tcPr>
            <w:tcW w:w="1134" w:type="dxa"/>
            <w:vAlign w:val="center"/>
          </w:tcPr>
          <w:p w14:paraId="50B988E8">
            <w:pPr>
              <w:spacing w:line="360" w:lineRule="auto"/>
              <w:ind w:firstLine="420" w:firstLineChars="200"/>
              <w:rPr>
                <w:rFonts w:hAnsi="宋体"/>
                <w:color w:val="auto"/>
                <w:szCs w:val="21"/>
                <w:highlight w:val="none"/>
              </w:rPr>
            </w:pPr>
          </w:p>
        </w:tc>
        <w:tc>
          <w:tcPr>
            <w:tcW w:w="1559" w:type="dxa"/>
            <w:vAlign w:val="center"/>
          </w:tcPr>
          <w:p w14:paraId="6CD9C475">
            <w:pPr>
              <w:spacing w:line="360" w:lineRule="auto"/>
              <w:ind w:firstLine="420" w:firstLineChars="200"/>
              <w:rPr>
                <w:rFonts w:hAnsi="宋体"/>
                <w:color w:val="auto"/>
                <w:szCs w:val="21"/>
                <w:highlight w:val="none"/>
              </w:rPr>
            </w:pPr>
          </w:p>
        </w:tc>
      </w:tr>
      <w:tr w14:paraId="0A28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7854C6D">
            <w:pPr>
              <w:spacing w:line="360" w:lineRule="auto"/>
              <w:ind w:firstLine="420" w:firstLineChars="200"/>
              <w:rPr>
                <w:rFonts w:hAnsi="宋体"/>
                <w:color w:val="auto"/>
                <w:szCs w:val="21"/>
                <w:highlight w:val="none"/>
              </w:rPr>
            </w:pPr>
          </w:p>
        </w:tc>
        <w:tc>
          <w:tcPr>
            <w:tcW w:w="1226" w:type="dxa"/>
            <w:vAlign w:val="center"/>
          </w:tcPr>
          <w:p w14:paraId="4A9ABDF2">
            <w:pPr>
              <w:spacing w:line="360" w:lineRule="auto"/>
              <w:ind w:firstLine="420" w:firstLineChars="200"/>
              <w:rPr>
                <w:rFonts w:hAnsi="宋体"/>
                <w:color w:val="auto"/>
                <w:szCs w:val="21"/>
                <w:highlight w:val="none"/>
              </w:rPr>
            </w:pPr>
          </w:p>
        </w:tc>
        <w:tc>
          <w:tcPr>
            <w:tcW w:w="851" w:type="dxa"/>
            <w:vAlign w:val="center"/>
          </w:tcPr>
          <w:p w14:paraId="1D6D00D0">
            <w:pPr>
              <w:spacing w:line="360" w:lineRule="auto"/>
              <w:ind w:firstLine="420" w:firstLineChars="200"/>
              <w:rPr>
                <w:rFonts w:hAnsi="宋体"/>
                <w:color w:val="auto"/>
                <w:szCs w:val="21"/>
                <w:highlight w:val="none"/>
              </w:rPr>
            </w:pPr>
          </w:p>
        </w:tc>
        <w:tc>
          <w:tcPr>
            <w:tcW w:w="708" w:type="dxa"/>
            <w:vAlign w:val="center"/>
          </w:tcPr>
          <w:p w14:paraId="51609786">
            <w:pPr>
              <w:spacing w:line="360" w:lineRule="auto"/>
              <w:ind w:firstLine="420" w:firstLineChars="200"/>
              <w:rPr>
                <w:rFonts w:hAnsi="宋体"/>
                <w:color w:val="auto"/>
                <w:szCs w:val="21"/>
                <w:highlight w:val="none"/>
              </w:rPr>
            </w:pPr>
          </w:p>
        </w:tc>
        <w:tc>
          <w:tcPr>
            <w:tcW w:w="709" w:type="dxa"/>
            <w:vAlign w:val="center"/>
          </w:tcPr>
          <w:p w14:paraId="7DC0F0EC">
            <w:pPr>
              <w:spacing w:line="360" w:lineRule="auto"/>
              <w:ind w:firstLine="420" w:firstLineChars="200"/>
              <w:rPr>
                <w:rFonts w:hAnsi="宋体"/>
                <w:color w:val="auto"/>
                <w:szCs w:val="21"/>
                <w:highlight w:val="none"/>
              </w:rPr>
            </w:pPr>
          </w:p>
        </w:tc>
        <w:tc>
          <w:tcPr>
            <w:tcW w:w="1134" w:type="dxa"/>
            <w:vAlign w:val="center"/>
          </w:tcPr>
          <w:p w14:paraId="7AB2314E">
            <w:pPr>
              <w:spacing w:line="360" w:lineRule="auto"/>
              <w:ind w:firstLine="420" w:firstLineChars="200"/>
              <w:rPr>
                <w:rFonts w:hAnsi="宋体"/>
                <w:color w:val="auto"/>
                <w:szCs w:val="21"/>
                <w:highlight w:val="none"/>
              </w:rPr>
            </w:pPr>
          </w:p>
        </w:tc>
        <w:tc>
          <w:tcPr>
            <w:tcW w:w="1276" w:type="dxa"/>
            <w:vAlign w:val="center"/>
          </w:tcPr>
          <w:p w14:paraId="07BA65EB">
            <w:pPr>
              <w:spacing w:line="360" w:lineRule="auto"/>
              <w:ind w:firstLine="420" w:firstLineChars="200"/>
              <w:rPr>
                <w:rFonts w:hAnsi="宋体"/>
                <w:color w:val="auto"/>
                <w:szCs w:val="21"/>
                <w:highlight w:val="none"/>
              </w:rPr>
            </w:pPr>
          </w:p>
        </w:tc>
        <w:tc>
          <w:tcPr>
            <w:tcW w:w="1134" w:type="dxa"/>
            <w:vAlign w:val="center"/>
          </w:tcPr>
          <w:p w14:paraId="511BD34F">
            <w:pPr>
              <w:spacing w:line="360" w:lineRule="auto"/>
              <w:ind w:firstLine="420" w:firstLineChars="200"/>
              <w:rPr>
                <w:rFonts w:hAnsi="宋体"/>
                <w:color w:val="auto"/>
                <w:szCs w:val="21"/>
                <w:highlight w:val="none"/>
              </w:rPr>
            </w:pPr>
          </w:p>
        </w:tc>
        <w:tc>
          <w:tcPr>
            <w:tcW w:w="1559" w:type="dxa"/>
            <w:vAlign w:val="center"/>
          </w:tcPr>
          <w:p w14:paraId="5D7008C2">
            <w:pPr>
              <w:spacing w:line="360" w:lineRule="auto"/>
              <w:ind w:firstLine="420" w:firstLineChars="200"/>
              <w:rPr>
                <w:rFonts w:hAnsi="宋体"/>
                <w:color w:val="auto"/>
                <w:szCs w:val="21"/>
                <w:highlight w:val="none"/>
              </w:rPr>
            </w:pPr>
          </w:p>
        </w:tc>
      </w:tr>
      <w:tr w14:paraId="2DA4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E600CDB">
            <w:pPr>
              <w:spacing w:line="360" w:lineRule="auto"/>
              <w:ind w:firstLine="420" w:firstLineChars="200"/>
              <w:rPr>
                <w:rFonts w:hAnsi="宋体"/>
                <w:color w:val="auto"/>
                <w:szCs w:val="21"/>
                <w:highlight w:val="none"/>
              </w:rPr>
            </w:pPr>
          </w:p>
        </w:tc>
        <w:tc>
          <w:tcPr>
            <w:tcW w:w="1226" w:type="dxa"/>
            <w:vAlign w:val="center"/>
          </w:tcPr>
          <w:p w14:paraId="47B3B70A">
            <w:pPr>
              <w:spacing w:line="360" w:lineRule="auto"/>
              <w:ind w:firstLine="420" w:firstLineChars="200"/>
              <w:rPr>
                <w:rFonts w:hAnsi="宋体"/>
                <w:color w:val="auto"/>
                <w:szCs w:val="21"/>
                <w:highlight w:val="none"/>
              </w:rPr>
            </w:pPr>
          </w:p>
        </w:tc>
        <w:tc>
          <w:tcPr>
            <w:tcW w:w="851" w:type="dxa"/>
            <w:vAlign w:val="center"/>
          </w:tcPr>
          <w:p w14:paraId="38484162">
            <w:pPr>
              <w:spacing w:line="360" w:lineRule="auto"/>
              <w:ind w:firstLine="420" w:firstLineChars="200"/>
              <w:rPr>
                <w:rFonts w:hAnsi="宋体"/>
                <w:color w:val="auto"/>
                <w:szCs w:val="21"/>
                <w:highlight w:val="none"/>
              </w:rPr>
            </w:pPr>
          </w:p>
        </w:tc>
        <w:tc>
          <w:tcPr>
            <w:tcW w:w="708" w:type="dxa"/>
            <w:vAlign w:val="center"/>
          </w:tcPr>
          <w:p w14:paraId="5C7F15CF">
            <w:pPr>
              <w:spacing w:line="360" w:lineRule="auto"/>
              <w:ind w:firstLine="420" w:firstLineChars="200"/>
              <w:rPr>
                <w:rFonts w:hAnsi="宋体"/>
                <w:color w:val="auto"/>
                <w:szCs w:val="21"/>
                <w:highlight w:val="none"/>
              </w:rPr>
            </w:pPr>
          </w:p>
        </w:tc>
        <w:tc>
          <w:tcPr>
            <w:tcW w:w="709" w:type="dxa"/>
            <w:vAlign w:val="center"/>
          </w:tcPr>
          <w:p w14:paraId="0384619D">
            <w:pPr>
              <w:spacing w:line="360" w:lineRule="auto"/>
              <w:ind w:firstLine="420" w:firstLineChars="200"/>
              <w:rPr>
                <w:rFonts w:hAnsi="宋体"/>
                <w:color w:val="auto"/>
                <w:szCs w:val="21"/>
                <w:highlight w:val="none"/>
              </w:rPr>
            </w:pPr>
          </w:p>
        </w:tc>
        <w:tc>
          <w:tcPr>
            <w:tcW w:w="1134" w:type="dxa"/>
            <w:vAlign w:val="center"/>
          </w:tcPr>
          <w:p w14:paraId="53E68081">
            <w:pPr>
              <w:spacing w:line="360" w:lineRule="auto"/>
              <w:ind w:firstLine="420" w:firstLineChars="200"/>
              <w:rPr>
                <w:rFonts w:hAnsi="宋体"/>
                <w:color w:val="auto"/>
                <w:szCs w:val="21"/>
                <w:highlight w:val="none"/>
              </w:rPr>
            </w:pPr>
          </w:p>
        </w:tc>
        <w:tc>
          <w:tcPr>
            <w:tcW w:w="1276" w:type="dxa"/>
            <w:vAlign w:val="center"/>
          </w:tcPr>
          <w:p w14:paraId="3EF2329E">
            <w:pPr>
              <w:spacing w:line="360" w:lineRule="auto"/>
              <w:ind w:firstLine="420" w:firstLineChars="200"/>
              <w:rPr>
                <w:rFonts w:hAnsi="宋体"/>
                <w:color w:val="auto"/>
                <w:szCs w:val="21"/>
                <w:highlight w:val="none"/>
              </w:rPr>
            </w:pPr>
          </w:p>
        </w:tc>
        <w:tc>
          <w:tcPr>
            <w:tcW w:w="1134" w:type="dxa"/>
            <w:vAlign w:val="center"/>
          </w:tcPr>
          <w:p w14:paraId="00C0FB48">
            <w:pPr>
              <w:spacing w:line="360" w:lineRule="auto"/>
              <w:ind w:firstLine="420" w:firstLineChars="200"/>
              <w:rPr>
                <w:rFonts w:hAnsi="宋体"/>
                <w:color w:val="auto"/>
                <w:szCs w:val="21"/>
                <w:highlight w:val="none"/>
              </w:rPr>
            </w:pPr>
          </w:p>
        </w:tc>
        <w:tc>
          <w:tcPr>
            <w:tcW w:w="1559" w:type="dxa"/>
            <w:vAlign w:val="center"/>
          </w:tcPr>
          <w:p w14:paraId="69EA78F5">
            <w:pPr>
              <w:spacing w:line="360" w:lineRule="auto"/>
              <w:ind w:firstLine="420" w:firstLineChars="200"/>
              <w:rPr>
                <w:rFonts w:hAnsi="宋体"/>
                <w:color w:val="auto"/>
                <w:szCs w:val="21"/>
                <w:highlight w:val="none"/>
              </w:rPr>
            </w:pPr>
          </w:p>
        </w:tc>
      </w:tr>
      <w:tr w14:paraId="6582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D1F1E4E">
            <w:pPr>
              <w:spacing w:line="360" w:lineRule="auto"/>
              <w:ind w:firstLine="420" w:firstLineChars="200"/>
              <w:rPr>
                <w:rFonts w:hAnsi="宋体"/>
                <w:color w:val="auto"/>
                <w:szCs w:val="21"/>
                <w:highlight w:val="none"/>
              </w:rPr>
            </w:pPr>
          </w:p>
        </w:tc>
        <w:tc>
          <w:tcPr>
            <w:tcW w:w="1226" w:type="dxa"/>
            <w:vAlign w:val="center"/>
          </w:tcPr>
          <w:p w14:paraId="44E19E2F">
            <w:pPr>
              <w:spacing w:line="360" w:lineRule="auto"/>
              <w:ind w:firstLine="420" w:firstLineChars="200"/>
              <w:rPr>
                <w:rFonts w:hAnsi="宋体"/>
                <w:color w:val="auto"/>
                <w:szCs w:val="21"/>
                <w:highlight w:val="none"/>
              </w:rPr>
            </w:pPr>
          </w:p>
        </w:tc>
        <w:tc>
          <w:tcPr>
            <w:tcW w:w="851" w:type="dxa"/>
            <w:vAlign w:val="center"/>
          </w:tcPr>
          <w:p w14:paraId="3B6A20A1">
            <w:pPr>
              <w:spacing w:line="360" w:lineRule="auto"/>
              <w:ind w:firstLine="420" w:firstLineChars="200"/>
              <w:rPr>
                <w:rFonts w:hAnsi="宋体"/>
                <w:color w:val="auto"/>
                <w:szCs w:val="21"/>
                <w:highlight w:val="none"/>
              </w:rPr>
            </w:pPr>
          </w:p>
        </w:tc>
        <w:tc>
          <w:tcPr>
            <w:tcW w:w="708" w:type="dxa"/>
            <w:vAlign w:val="center"/>
          </w:tcPr>
          <w:p w14:paraId="47267166">
            <w:pPr>
              <w:spacing w:line="360" w:lineRule="auto"/>
              <w:ind w:firstLine="420" w:firstLineChars="200"/>
              <w:rPr>
                <w:rFonts w:hAnsi="宋体"/>
                <w:color w:val="auto"/>
                <w:szCs w:val="21"/>
                <w:highlight w:val="none"/>
              </w:rPr>
            </w:pPr>
          </w:p>
        </w:tc>
        <w:tc>
          <w:tcPr>
            <w:tcW w:w="709" w:type="dxa"/>
            <w:vAlign w:val="center"/>
          </w:tcPr>
          <w:p w14:paraId="72051871">
            <w:pPr>
              <w:spacing w:line="360" w:lineRule="auto"/>
              <w:ind w:firstLine="420" w:firstLineChars="200"/>
              <w:rPr>
                <w:rFonts w:hAnsi="宋体"/>
                <w:color w:val="auto"/>
                <w:szCs w:val="21"/>
                <w:highlight w:val="none"/>
              </w:rPr>
            </w:pPr>
          </w:p>
        </w:tc>
        <w:tc>
          <w:tcPr>
            <w:tcW w:w="1134" w:type="dxa"/>
            <w:vAlign w:val="center"/>
          </w:tcPr>
          <w:p w14:paraId="4DCDA72F">
            <w:pPr>
              <w:spacing w:line="360" w:lineRule="auto"/>
              <w:ind w:firstLine="420" w:firstLineChars="200"/>
              <w:rPr>
                <w:rFonts w:hAnsi="宋体"/>
                <w:color w:val="auto"/>
                <w:szCs w:val="21"/>
                <w:highlight w:val="none"/>
              </w:rPr>
            </w:pPr>
          </w:p>
        </w:tc>
        <w:tc>
          <w:tcPr>
            <w:tcW w:w="1276" w:type="dxa"/>
            <w:vAlign w:val="center"/>
          </w:tcPr>
          <w:p w14:paraId="3C9D0CF2">
            <w:pPr>
              <w:spacing w:line="360" w:lineRule="auto"/>
              <w:ind w:firstLine="420" w:firstLineChars="200"/>
              <w:rPr>
                <w:rFonts w:hAnsi="宋体"/>
                <w:color w:val="auto"/>
                <w:szCs w:val="21"/>
                <w:highlight w:val="none"/>
              </w:rPr>
            </w:pPr>
          </w:p>
        </w:tc>
        <w:tc>
          <w:tcPr>
            <w:tcW w:w="1134" w:type="dxa"/>
            <w:vAlign w:val="center"/>
          </w:tcPr>
          <w:p w14:paraId="6F83D47B">
            <w:pPr>
              <w:spacing w:line="360" w:lineRule="auto"/>
              <w:ind w:firstLine="420" w:firstLineChars="200"/>
              <w:rPr>
                <w:rFonts w:hAnsi="宋体"/>
                <w:color w:val="auto"/>
                <w:szCs w:val="21"/>
                <w:highlight w:val="none"/>
              </w:rPr>
            </w:pPr>
          </w:p>
        </w:tc>
        <w:tc>
          <w:tcPr>
            <w:tcW w:w="1559" w:type="dxa"/>
            <w:vAlign w:val="center"/>
          </w:tcPr>
          <w:p w14:paraId="495892C6">
            <w:pPr>
              <w:spacing w:line="360" w:lineRule="auto"/>
              <w:ind w:firstLine="420" w:firstLineChars="200"/>
              <w:rPr>
                <w:rFonts w:hAnsi="宋体"/>
                <w:color w:val="auto"/>
                <w:szCs w:val="21"/>
                <w:highlight w:val="none"/>
              </w:rPr>
            </w:pPr>
          </w:p>
        </w:tc>
      </w:tr>
      <w:tr w14:paraId="0892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32F1E24">
            <w:pPr>
              <w:spacing w:line="360" w:lineRule="auto"/>
              <w:ind w:firstLine="420" w:firstLineChars="200"/>
              <w:rPr>
                <w:rFonts w:hAnsi="宋体"/>
                <w:color w:val="auto"/>
                <w:szCs w:val="21"/>
                <w:highlight w:val="none"/>
              </w:rPr>
            </w:pPr>
          </w:p>
        </w:tc>
        <w:tc>
          <w:tcPr>
            <w:tcW w:w="1226" w:type="dxa"/>
            <w:vAlign w:val="center"/>
          </w:tcPr>
          <w:p w14:paraId="26197E36">
            <w:pPr>
              <w:spacing w:line="360" w:lineRule="auto"/>
              <w:ind w:firstLine="420" w:firstLineChars="200"/>
              <w:rPr>
                <w:rFonts w:hAnsi="宋体"/>
                <w:color w:val="auto"/>
                <w:szCs w:val="21"/>
                <w:highlight w:val="none"/>
              </w:rPr>
            </w:pPr>
          </w:p>
        </w:tc>
        <w:tc>
          <w:tcPr>
            <w:tcW w:w="851" w:type="dxa"/>
            <w:vAlign w:val="center"/>
          </w:tcPr>
          <w:p w14:paraId="118D1AE1">
            <w:pPr>
              <w:spacing w:line="360" w:lineRule="auto"/>
              <w:ind w:firstLine="420" w:firstLineChars="200"/>
              <w:rPr>
                <w:rFonts w:hAnsi="宋体"/>
                <w:color w:val="auto"/>
                <w:szCs w:val="21"/>
                <w:highlight w:val="none"/>
              </w:rPr>
            </w:pPr>
          </w:p>
        </w:tc>
        <w:tc>
          <w:tcPr>
            <w:tcW w:w="708" w:type="dxa"/>
            <w:vAlign w:val="center"/>
          </w:tcPr>
          <w:p w14:paraId="13054E7B">
            <w:pPr>
              <w:spacing w:line="360" w:lineRule="auto"/>
              <w:ind w:firstLine="420" w:firstLineChars="200"/>
              <w:rPr>
                <w:rFonts w:hAnsi="宋体"/>
                <w:color w:val="auto"/>
                <w:szCs w:val="21"/>
                <w:highlight w:val="none"/>
              </w:rPr>
            </w:pPr>
          </w:p>
        </w:tc>
        <w:tc>
          <w:tcPr>
            <w:tcW w:w="709" w:type="dxa"/>
            <w:vAlign w:val="center"/>
          </w:tcPr>
          <w:p w14:paraId="5F020BD7">
            <w:pPr>
              <w:spacing w:line="360" w:lineRule="auto"/>
              <w:ind w:firstLine="420" w:firstLineChars="200"/>
              <w:rPr>
                <w:rFonts w:hAnsi="宋体"/>
                <w:color w:val="auto"/>
                <w:szCs w:val="21"/>
                <w:highlight w:val="none"/>
              </w:rPr>
            </w:pPr>
          </w:p>
        </w:tc>
        <w:tc>
          <w:tcPr>
            <w:tcW w:w="1134" w:type="dxa"/>
            <w:vAlign w:val="center"/>
          </w:tcPr>
          <w:p w14:paraId="3EB7798A">
            <w:pPr>
              <w:spacing w:line="360" w:lineRule="auto"/>
              <w:ind w:firstLine="420" w:firstLineChars="200"/>
              <w:rPr>
                <w:rFonts w:hAnsi="宋体"/>
                <w:color w:val="auto"/>
                <w:szCs w:val="21"/>
                <w:highlight w:val="none"/>
              </w:rPr>
            </w:pPr>
          </w:p>
        </w:tc>
        <w:tc>
          <w:tcPr>
            <w:tcW w:w="1276" w:type="dxa"/>
            <w:vAlign w:val="center"/>
          </w:tcPr>
          <w:p w14:paraId="14A8E751">
            <w:pPr>
              <w:spacing w:line="360" w:lineRule="auto"/>
              <w:ind w:firstLine="420" w:firstLineChars="200"/>
              <w:rPr>
                <w:rFonts w:hAnsi="宋体"/>
                <w:color w:val="auto"/>
                <w:szCs w:val="21"/>
                <w:highlight w:val="none"/>
              </w:rPr>
            </w:pPr>
          </w:p>
        </w:tc>
        <w:tc>
          <w:tcPr>
            <w:tcW w:w="1134" w:type="dxa"/>
            <w:vAlign w:val="center"/>
          </w:tcPr>
          <w:p w14:paraId="563538F3">
            <w:pPr>
              <w:spacing w:line="360" w:lineRule="auto"/>
              <w:ind w:firstLine="420" w:firstLineChars="200"/>
              <w:rPr>
                <w:rFonts w:hAnsi="宋体"/>
                <w:color w:val="auto"/>
                <w:szCs w:val="21"/>
                <w:highlight w:val="none"/>
              </w:rPr>
            </w:pPr>
          </w:p>
        </w:tc>
        <w:tc>
          <w:tcPr>
            <w:tcW w:w="1559" w:type="dxa"/>
            <w:vAlign w:val="center"/>
          </w:tcPr>
          <w:p w14:paraId="468C704A">
            <w:pPr>
              <w:spacing w:line="360" w:lineRule="auto"/>
              <w:ind w:firstLine="420" w:firstLineChars="200"/>
              <w:rPr>
                <w:rFonts w:hAnsi="宋体"/>
                <w:color w:val="auto"/>
                <w:szCs w:val="21"/>
                <w:highlight w:val="none"/>
              </w:rPr>
            </w:pPr>
          </w:p>
        </w:tc>
      </w:tr>
    </w:tbl>
    <w:p w14:paraId="7A4403AD">
      <w:pPr>
        <w:jc w:val="center"/>
        <w:rPr>
          <w:rFonts w:hAnsi="宋体"/>
          <w:color w:val="auto"/>
          <w:highlight w:val="none"/>
        </w:rPr>
      </w:pPr>
    </w:p>
    <w:p w14:paraId="461A57FD">
      <w:pPr>
        <w:jc w:val="center"/>
        <w:rPr>
          <w:rFonts w:hAnsi="宋体"/>
          <w:color w:val="auto"/>
          <w:highlight w:val="none"/>
        </w:rPr>
      </w:pPr>
    </w:p>
    <w:p w14:paraId="10D024E6">
      <w:pPr>
        <w:jc w:val="center"/>
        <w:rPr>
          <w:rFonts w:hAnsi="宋体"/>
          <w:color w:val="auto"/>
          <w:highlight w:val="none"/>
        </w:rPr>
      </w:pPr>
      <w:r>
        <w:rPr>
          <w:rFonts w:hAnsi="宋体"/>
          <w:color w:val="auto"/>
          <w:highlight w:val="none"/>
        </w:rPr>
        <w:t>附表</w:t>
      </w:r>
      <w:r>
        <w:rPr>
          <w:rFonts w:hint="eastAsia" w:hAnsi="宋体"/>
          <w:color w:val="auto"/>
          <w:highlight w:val="none"/>
        </w:rPr>
        <w:t>四</w:t>
      </w:r>
      <w:r>
        <w:rPr>
          <w:rFonts w:hAnsi="宋体"/>
          <w:color w:val="auto"/>
          <w:highlight w:val="none"/>
        </w:rPr>
        <w:t>：劳动力计划表</w:t>
      </w:r>
    </w:p>
    <w:p w14:paraId="690C69E9">
      <w:pPr>
        <w:ind w:firstLine="7245" w:firstLineChars="3450"/>
        <w:rPr>
          <w:rFonts w:hAnsi="宋体"/>
          <w:color w:val="auto"/>
          <w:szCs w:val="21"/>
          <w:highlight w:val="none"/>
        </w:rPr>
      </w:pPr>
      <w:r>
        <w:rPr>
          <w:rFonts w:hAnsi="宋体"/>
          <w:color w:val="auto"/>
          <w:szCs w:val="21"/>
          <w:highlight w:val="none"/>
        </w:rPr>
        <w:t xml:space="preserve">    单位：人</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64A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A2B89D8">
            <w:pPr>
              <w:spacing w:line="360" w:lineRule="auto"/>
              <w:jc w:val="center"/>
              <w:rPr>
                <w:rFonts w:hAnsi="宋体"/>
                <w:color w:val="auto"/>
                <w:szCs w:val="21"/>
                <w:highlight w:val="none"/>
              </w:rPr>
            </w:pPr>
            <w:r>
              <w:rPr>
                <w:rFonts w:hAnsi="宋体"/>
                <w:color w:val="auto"/>
                <w:szCs w:val="21"/>
                <w:highlight w:val="none"/>
              </w:rPr>
              <w:t>工种</w:t>
            </w:r>
          </w:p>
        </w:tc>
        <w:tc>
          <w:tcPr>
            <w:tcW w:w="8506" w:type="dxa"/>
            <w:gridSpan w:val="7"/>
            <w:vAlign w:val="center"/>
          </w:tcPr>
          <w:p w14:paraId="417FBD06">
            <w:pPr>
              <w:spacing w:line="360" w:lineRule="auto"/>
              <w:jc w:val="center"/>
              <w:rPr>
                <w:rFonts w:hAnsi="宋体"/>
                <w:color w:val="auto"/>
                <w:szCs w:val="21"/>
                <w:highlight w:val="none"/>
              </w:rPr>
            </w:pPr>
            <w:r>
              <w:rPr>
                <w:rFonts w:hAnsi="宋体"/>
                <w:color w:val="auto"/>
                <w:szCs w:val="21"/>
                <w:highlight w:val="none"/>
              </w:rPr>
              <w:t>按工程施工阶段投入劳动力情况</w:t>
            </w:r>
          </w:p>
        </w:tc>
      </w:tr>
      <w:tr w14:paraId="1634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68F4734">
            <w:pPr>
              <w:spacing w:line="360" w:lineRule="auto"/>
              <w:jc w:val="center"/>
              <w:rPr>
                <w:rFonts w:hAnsi="宋体"/>
                <w:color w:val="auto"/>
                <w:szCs w:val="21"/>
                <w:highlight w:val="none"/>
              </w:rPr>
            </w:pPr>
          </w:p>
        </w:tc>
        <w:tc>
          <w:tcPr>
            <w:tcW w:w="961" w:type="dxa"/>
            <w:vAlign w:val="center"/>
          </w:tcPr>
          <w:p w14:paraId="218594E7">
            <w:pPr>
              <w:spacing w:line="360" w:lineRule="auto"/>
              <w:jc w:val="center"/>
              <w:rPr>
                <w:rFonts w:hAnsi="宋体"/>
                <w:color w:val="auto"/>
                <w:szCs w:val="21"/>
                <w:highlight w:val="none"/>
              </w:rPr>
            </w:pPr>
          </w:p>
        </w:tc>
        <w:tc>
          <w:tcPr>
            <w:tcW w:w="1257" w:type="dxa"/>
            <w:vAlign w:val="center"/>
          </w:tcPr>
          <w:p w14:paraId="48E5EE94">
            <w:pPr>
              <w:spacing w:line="360" w:lineRule="auto"/>
              <w:jc w:val="center"/>
              <w:rPr>
                <w:rFonts w:hAnsi="宋体"/>
                <w:color w:val="auto"/>
                <w:szCs w:val="21"/>
                <w:highlight w:val="none"/>
              </w:rPr>
            </w:pPr>
          </w:p>
        </w:tc>
        <w:tc>
          <w:tcPr>
            <w:tcW w:w="1258" w:type="dxa"/>
            <w:vAlign w:val="center"/>
          </w:tcPr>
          <w:p w14:paraId="2C795447">
            <w:pPr>
              <w:spacing w:line="360" w:lineRule="auto"/>
              <w:jc w:val="center"/>
              <w:rPr>
                <w:rFonts w:hAnsi="宋体"/>
                <w:color w:val="auto"/>
                <w:szCs w:val="21"/>
                <w:highlight w:val="none"/>
              </w:rPr>
            </w:pPr>
          </w:p>
        </w:tc>
        <w:tc>
          <w:tcPr>
            <w:tcW w:w="1257" w:type="dxa"/>
            <w:vAlign w:val="center"/>
          </w:tcPr>
          <w:p w14:paraId="04F8F9C7">
            <w:pPr>
              <w:spacing w:line="360" w:lineRule="auto"/>
              <w:jc w:val="center"/>
              <w:rPr>
                <w:rFonts w:hAnsi="宋体"/>
                <w:color w:val="auto"/>
                <w:szCs w:val="21"/>
                <w:highlight w:val="none"/>
              </w:rPr>
            </w:pPr>
          </w:p>
        </w:tc>
        <w:tc>
          <w:tcPr>
            <w:tcW w:w="1258" w:type="dxa"/>
            <w:vAlign w:val="center"/>
          </w:tcPr>
          <w:p w14:paraId="290B0DDD">
            <w:pPr>
              <w:spacing w:line="360" w:lineRule="auto"/>
              <w:jc w:val="center"/>
              <w:rPr>
                <w:rFonts w:hAnsi="宋体"/>
                <w:color w:val="auto"/>
                <w:szCs w:val="21"/>
                <w:highlight w:val="none"/>
              </w:rPr>
            </w:pPr>
          </w:p>
        </w:tc>
        <w:tc>
          <w:tcPr>
            <w:tcW w:w="1257" w:type="dxa"/>
            <w:vAlign w:val="center"/>
          </w:tcPr>
          <w:p w14:paraId="75391DF1">
            <w:pPr>
              <w:spacing w:line="360" w:lineRule="auto"/>
              <w:jc w:val="center"/>
              <w:rPr>
                <w:rFonts w:hAnsi="宋体"/>
                <w:color w:val="auto"/>
                <w:szCs w:val="21"/>
                <w:highlight w:val="none"/>
              </w:rPr>
            </w:pPr>
          </w:p>
        </w:tc>
        <w:tc>
          <w:tcPr>
            <w:tcW w:w="1258" w:type="dxa"/>
            <w:vAlign w:val="center"/>
          </w:tcPr>
          <w:p w14:paraId="2E09936B">
            <w:pPr>
              <w:spacing w:line="360" w:lineRule="auto"/>
              <w:jc w:val="center"/>
              <w:rPr>
                <w:rFonts w:hAnsi="宋体"/>
                <w:color w:val="auto"/>
                <w:szCs w:val="21"/>
                <w:highlight w:val="none"/>
              </w:rPr>
            </w:pPr>
          </w:p>
        </w:tc>
      </w:tr>
      <w:tr w14:paraId="75C1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1A168BC">
            <w:pPr>
              <w:spacing w:line="360" w:lineRule="auto"/>
              <w:jc w:val="center"/>
              <w:rPr>
                <w:rFonts w:hAnsi="宋体"/>
                <w:color w:val="auto"/>
                <w:szCs w:val="21"/>
                <w:highlight w:val="none"/>
              </w:rPr>
            </w:pPr>
          </w:p>
        </w:tc>
        <w:tc>
          <w:tcPr>
            <w:tcW w:w="961" w:type="dxa"/>
            <w:vAlign w:val="center"/>
          </w:tcPr>
          <w:p w14:paraId="15C00404">
            <w:pPr>
              <w:spacing w:line="360" w:lineRule="auto"/>
              <w:jc w:val="center"/>
              <w:rPr>
                <w:rFonts w:hAnsi="宋体"/>
                <w:color w:val="auto"/>
                <w:szCs w:val="21"/>
                <w:highlight w:val="none"/>
              </w:rPr>
            </w:pPr>
          </w:p>
        </w:tc>
        <w:tc>
          <w:tcPr>
            <w:tcW w:w="1257" w:type="dxa"/>
            <w:vAlign w:val="center"/>
          </w:tcPr>
          <w:p w14:paraId="16493F74">
            <w:pPr>
              <w:spacing w:line="360" w:lineRule="auto"/>
              <w:jc w:val="center"/>
              <w:rPr>
                <w:rFonts w:hAnsi="宋体"/>
                <w:color w:val="auto"/>
                <w:szCs w:val="21"/>
                <w:highlight w:val="none"/>
              </w:rPr>
            </w:pPr>
          </w:p>
        </w:tc>
        <w:tc>
          <w:tcPr>
            <w:tcW w:w="1258" w:type="dxa"/>
            <w:vAlign w:val="center"/>
          </w:tcPr>
          <w:p w14:paraId="79368CA8">
            <w:pPr>
              <w:spacing w:line="360" w:lineRule="auto"/>
              <w:jc w:val="center"/>
              <w:rPr>
                <w:rFonts w:hAnsi="宋体"/>
                <w:color w:val="auto"/>
                <w:szCs w:val="21"/>
                <w:highlight w:val="none"/>
              </w:rPr>
            </w:pPr>
          </w:p>
        </w:tc>
        <w:tc>
          <w:tcPr>
            <w:tcW w:w="1257" w:type="dxa"/>
            <w:vAlign w:val="center"/>
          </w:tcPr>
          <w:p w14:paraId="3BE3D12B">
            <w:pPr>
              <w:spacing w:line="360" w:lineRule="auto"/>
              <w:jc w:val="center"/>
              <w:rPr>
                <w:rFonts w:hAnsi="宋体"/>
                <w:color w:val="auto"/>
                <w:szCs w:val="21"/>
                <w:highlight w:val="none"/>
              </w:rPr>
            </w:pPr>
          </w:p>
        </w:tc>
        <w:tc>
          <w:tcPr>
            <w:tcW w:w="1258" w:type="dxa"/>
            <w:vAlign w:val="center"/>
          </w:tcPr>
          <w:p w14:paraId="1AAB48B4">
            <w:pPr>
              <w:spacing w:line="360" w:lineRule="auto"/>
              <w:jc w:val="center"/>
              <w:rPr>
                <w:rFonts w:hAnsi="宋体"/>
                <w:color w:val="auto"/>
                <w:szCs w:val="21"/>
                <w:highlight w:val="none"/>
              </w:rPr>
            </w:pPr>
          </w:p>
        </w:tc>
        <w:tc>
          <w:tcPr>
            <w:tcW w:w="1257" w:type="dxa"/>
            <w:vAlign w:val="center"/>
          </w:tcPr>
          <w:p w14:paraId="3DEDF45A">
            <w:pPr>
              <w:spacing w:line="360" w:lineRule="auto"/>
              <w:jc w:val="center"/>
              <w:rPr>
                <w:rFonts w:hAnsi="宋体"/>
                <w:color w:val="auto"/>
                <w:szCs w:val="21"/>
                <w:highlight w:val="none"/>
              </w:rPr>
            </w:pPr>
          </w:p>
        </w:tc>
        <w:tc>
          <w:tcPr>
            <w:tcW w:w="1258" w:type="dxa"/>
            <w:vAlign w:val="center"/>
          </w:tcPr>
          <w:p w14:paraId="5DBDDC4F">
            <w:pPr>
              <w:spacing w:line="360" w:lineRule="auto"/>
              <w:jc w:val="center"/>
              <w:rPr>
                <w:rFonts w:hAnsi="宋体"/>
                <w:color w:val="auto"/>
                <w:szCs w:val="21"/>
                <w:highlight w:val="none"/>
              </w:rPr>
            </w:pPr>
          </w:p>
        </w:tc>
      </w:tr>
      <w:tr w14:paraId="0BB4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B49BA8">
            <w:pPr>
              <w:spacing w:line="360" w:lineRule="auto"/>
              <w:jc w:val="center"/>
              <w:rPr>
                <w:rFonts w:hAnsi="宋体"/>
                <w:color w:val="auto"/>
                <w:szCs w:val="21"/>
                <w:highlight w:val="none"/>
              </w:rPr>
            </w:pPr>
          </w:p>
        </w:tc>
        <w:tc>
          <w:tcPr>
            <w:tcW w:w="961" w:type="dxa"/>
            <w:vAlign w:val="center"/>
          </w:tcPr>
          <w:p w14:paraId="5C984DC9">
            <w:pPr>
              <w:spacing w:line="360" w:lineRule="auto"/>
              <w:jc w:val="center"/>
              <w:rPr>
                <w:rFonts w:hAnsi="宋体"/>
                <w:color w:val="auto"/>
                <w:szCs w:val="21"/>
                <w:highlight w:val="none"/>
              </w:rPr>
            </w:pPr>
          </w:p>
        </w:tc>
        <w:tc>
          <w:tcPr>
            <w:tcW w:w="1257" w:type="dxa"/>
            <w:vAlign w:val="center"/>
          </w:tcPr>
          <w:p w14:paraId="643DB3D5">
            <w:pPr>
              <w:spacing w:line="360" w:lineRule="auto"/>
              <w:jc w:val="center"/>
              <w:rPr>
                <w:rFonts w:hAnsi="宋体"/>
                <w:color w:val="auto"/>
                <w:szCs w:val="21"/>
                <w:highlight w:val="none"/>
              </w:rPr>
            </w:pPr>
          </w:p>
        </w:tc>
        <w:tc>
          <w:tcPr>
            <w:tcW w:w="1258" w:type="dxa"/>
            <w:vAlign w:val="center"/>
          </w:tcPr>
          <w:p w14:paraId="2CF74EAB">
            <w:pPr>
              <w:spacing w:line="360" w:lineRule="auto"/>
              <w:jc w:val="center"/>
              <w:rPr>
                <w:rFonts w:hAnsi="宋体"/>
                <w:color w:val="auto"/>
                <w:szCs w:val="21"/>
                <w:highlight w:val="none"/>
              </w:rPr>
            </w:pPr>
          </w:p>
        </w:tc>
        <w:tc>
          <w:tcPr>
            <w:tcW w:w="1257" w:type="dxa"/>
            <w:vAlign w:val="center"/>
          </w:tcPr>
          <w:p w14:paraId="633F3737">
            <w:pPr>
              <w:spacing w:line="360" w:lineRule="auto"/>
              <w:jc w:val="center"/>
              <w:rPr>
                <w:rFonts w:hAnsi="宋体"/>
                <w:color w:val="auto"/>
                <w:szCs w:val="21"/>
                <w:highlight w:val="none"/>
              </w:rPr>
            </w:pPr>
          </w:p>
        </w:tc>
        <w:tc>
          <w:tcPr>
            <w:tcW w:w="1258" w:type="dxa"/>
            <w:vAlign w:val="center"/>
          </w:tcPr>
          <w:p w14:paraId="537F9F55">
            <w:pPr>
              <w:spacing w:line="360" w:lineRule="auto"/>
              <w:jc w:val="center"/>
              <w:rPr>
                <w:rFonts w:hAnsi="宋体"/>
                <w:color w:val="auto"/>
                <w:szCs w:val="21"/>
                <w:highlight w:val="none"/>
              </w:rPr>
            </w:pPr>
          </w:p>
        </w:tc>
        <w:tc>
          <w:tcPr>
            <w:tcW w:w="1257" w:type="dxa"/>
            <w:vAlign w:val="center"/>
          </w:tcPr>
          <w:p w14:paraId="2C32D107">
            <w:pPr>
              <w:spacing w:line="360" w:lineRule="auto"/>
              <w:jc w:val="center"/>
              <w:rPr>
                <w:rFonts w:hAnsi="宋体"/>
                <w:color w:val="auto"/>
                <w:szCs w:val="21"/>
                <w:highlight w:val="none"/>
              </w:rPr>
            </w:pPr>
          </w:p>
        </w:tc>
        <w:tc>
          <w:tcPr>
            <w:tcW w:w="1258" w:type="dxa"/>
            <w:vAlign w:val="center"/>
          </w:tcPr>
          <w:p w14:paraId="0F3BB26D">
            <w:pPr>
              <w:spacing w:line="360" w:lineRule="auto"/>
              <w:jc w:val="center"/>
              <w:rPr>
                <w:rFonts w:hAnsi="宋体"/>
                <w:color w:val="auto"/>
                <w:szCs w:val="21"/>
                <w:highlight w:val="none"/>
              </w:rPr>
            </w:pPr>
          </w:p>
        </w:tc>
      </w:tr>
      <w:tr w14:paraId="0FDA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FB8B682">
            <w:pPr>
              <w:spacing w:line="360" w:lineRule="auto"/>
              <w:jc w:val="center"/>
              <w:rPr>
                <w:rFonts w:hAnsi="宋体"/>
                <w:color w:val="auto"/>
                <w:szCs w:val="21"/>
                <w:highlight w:val="none"/>
              </w:rPr>
            </w:pPr>
          </w:p>
        </w:tc>
        <w:tc>
          <w:tcPr>
            <w:tcW w:w="961" w:type="dxa"/>
            <w:vAlign w:val="center"/>
          </w:tcPr>
          <w:p w14:paraId="23362BAB">
            <w:pPr>
              <w:spacing w:line="360" w:lineRule="auto"/>
              <w:jc w:val="center"/>
              <w:rPr>
                <w:rFonts w:hAnsi="宋体"/>
                <w:color w:val="auto"/>
                <w:szCs w:val="21"/>
                <w:highlight w:val="none"/>
              </w:rPr>
            </w:pPr>
          </w:p>
        </w:tc>
        <w:tc>
          <w:tcPr>
            <w:tcW w:w="1257" w:type="dxa"/>
            <w:vAlign w:val="center"/>
          </w:tcPr>
          <w:p w14:paraId="3A27079C">
            <w:pPr>
              <w:spacing w:line="360" w:lineRule="auto"/>
              <w:jc w:val="center"/>
              <w:rPr>
                <w:rFonts w:hAnsi="宋体"/>
                <w:color w:val="auto"/>
                <w:szCs w:val="21"/>
                <w:highlight w:val="none"/>
              </w:rPr>
            </w:pPr>
          </w:p>
        </w:tc>
        <w:tc>
          <w:tcPr>
            <w:tcW w:w="1258" w:type="dxa"/>
            <w:vAlign w:val="center"/>
          </w:tcPr>
          <w:p w14:paraId="0F16D004">
            <w:pPr>
              <w:spacing w:line="360" w:lineRule="auto"/>
              <w:jc w:val="center"/>
              <w:rPr>
                <w:rFonts w:hAnsi="宋体"/>
                <w:color w:val="auto"/>
                <w:szCs w:val="21"/>
                <w:highlight w:val="none"/>
              </w:rPr>
            </w:pPr>
          </w:p>
        </w:tc>
        <w:tc>
          <w:tcPr>
            <w:tcW w:w="1257" w:type="dxa"/>
            <w:vAlign w:val="center"/>
          </w:tcPr>
          <w:p w14:paraId="10C58F95">
            <w:pPr>
              <w:spacing w:line="360" w:lineRule="auto"/>
              <w:jc w:val="center"/>
              <w:rPr>
                <w:rFonts w:hAnsi="宋体"/>
                <w:color w:val="auto"/>
                <w:szCs w:val="21"/>
                <w:highlight w:val="none"/>
              </w:rPr>
            </w:pPr>
          </w:p>
        </w:tc>
        <w:tc>
          <w:tcPr>
            <w:tcW w:w="1258" w:type="dxa"/>
            <w:vAlign w:val="center"/>
          </w:tcPr>
          <w:p w14:paraId="24A2343A">
            <w:pPr>
              <w:spacing w:line="360" w:lineRule="auto"/>
              <w:jc w:val="center"/>
              <w:rPr>
                <w:rFonts w:hAnsi="宋体"/>
                <w:color w:val="auto"/>
                <w:szCs w:val="21"/>
                <w:highlight w:val="none"/>
              </w:rPr>
            </w:pPr>
          </w:p>
        </w:tc>
        <w:tc>
          <w:tcPr>
            <w:tcW w:w="1257" w:type="dxa"/>
            <w:vAlign w:val="center"/>
          </w:tcPr>
          <w:p w14:paraId="393B7C68">
            <w:pPr>
              <w:spacing w:line="360" w:lineRule="auto"/>
              <w:jc w:val="center"/>
              <w:rPr>
                <w:rFonts w:hAnsi="宋体"/>
                <w:color w:val="auto"/>
                <w:szCs w:val="21"/>
                <w:highlight w:val="none"/>
              </w:rPr>
            </w:pPr>
          </w:p>
        </w:tc>
        <w:tc>
          <w:tcPr>
            <w:tcW w:w="1258" w:type="dxa"/>
            <w:vAlign w:val="center"/>
          </w:tcPr>
          <w:p w14:paraId="2EFF2A39">
            <w:pPr>
              <w:spacing w:line="360" w:lineRule="auto"/>
              <w:jc w:val="center"/>
              <w:rPr>
                <w:rFonts w:hAnsi="宋体"/>
                <w:color w:val="auto"/>
                <w:szCs w:val="21"/>
                <w:highlight w:val="none"/>
              </w:rPr>
            </w:pPr>
          </w:p>
        </w:tc>
      </w:tr>
      <w:tr w14:paraId="4F46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4769E2C">
            <w:pPr>
              <w:spacing w:line="360" w:lineRule="auto"/>
              <w:jc w:val="center"/>
              <w:rPr>
                <w:rFonts w:hAnsi="宋体"/>
                <w:color w:val="auto"/>
                <w:szCs w:val="21"/>
                <w:highlight w:val="none"/>
              </w:rPr>
            </w:pPr>
          </w:p>
        </w:tc>
        <w:tc>
          <w:tcPr>
            <w:tcW w:w="961" w:type="dxa"/>
            <w:vAlign w:val="center"/>
          </w:tcPr>
          <w:p w14:paraId="34D71769">
            <w:pPr>
              <w:spacing w:line="360" w:lineRule="auto"/>
              <w:jc w:val="center"/>
              <w:rPr>
                <w:rFonts w:hAnsi="宋体"/>
                <w:color w:val="auto"/>
                <w:szCs w:val="21"/>
                <w:highlight w:val="none"/>
              </w:rPr>
            </w:pPr>
          </w:p>
        </w:tc>
        <w:tc>
          <w:tcPr>
            <w:tcW w:w="1257" w:type="dxa"/>
            <w:vAlign w:val="center"/>
          </w:tcPr>
          <w:p w14:paraId="76B6942E">
            <w:pPr>
              <w:spacing w:line="360" w:lineRule="auto"/>
              <w:jc w:val="center"/>
              <w:rPr>
                <w:rFonts w:hAnsi="宋体"/>
                <w:color w:val="auto"/>
                <w:szCs w:val="21"/>
                <w:highlight w:val="none"/>
              </w:rPr>
            </w:pPr>
          </w:p>
        </w:tc>
        <w:tc>
          <w:tcPr>
            <w:tcW w:w="1258" w:type="dxa"/>
            <w:vAlign w:val="center"/>
          </w:tcPr>
          <w:p w14:paraId="0E877007">
            <w:pPr>
              <w:spacing w:line="360" w:lineRule="auto"/>
              <w:jc w:val="center"/>
              <w:rPr>
                <w:rFonts w:hAnsi="宋体"/>
                <w:color w:val="auto"/>
                <w:szCs w:val="21"/>
                <w:highlight w:val="none"/>
              </w:rPr>
            </w:pPr>
          </w:p>
        </w:tc>
        <w:tc>
          <w:tcPr>
            <w:tcW w:w="1257" w:type="dxa"/>
            <w:vAlign w:val="center"/>
          </w:tcPr>
          <w:p w14:paraId="077485DD">
            <w:pPr>
              <w:spacing w:line="360" w:lineRule="auto"/>
              <w:jc w:val="center"/>
              <w:rPr>
                <w:rFonts w:hAnsi="宋体"/>
                <w:color w:val="auto"/>
                <w:szCs w:val="21"/>
                <w:highlight w:val="none"/>
              </w:rPr>
            </w:pPr>
          </w:p>
        </w:tc>
        <w:tc>
          <w:tcPr>
            <w:tcW w:w="1258" w:type="dxa"/>
            <w:vAlign w:val="center"/>
          </w:tcPr>
          <w:p w14:paraId="5F473010">
            <w:pPr>
              <w:spacing w:line="360" w:lineRule="auto"/>
              <w:jc w:val="center"/>
              <w:rPr>
                <w:rFonts w:hAnsi="宋体"/>
                <w:color w:val="auto"/>
                <w:szCs w:val="21"/>
                <w:highlight w:val="none"/>
              </w:rPr>
            </w:pPr>
          </w:p>
        </w:tc>
        <w:tc>
          <w:tcPr>
            <w:tcW w:w="1257" w:type="dxa"/>
            <w:vAlign w:val="center"/>
          </w:tcPr>
          <w:p w14:paraId="78FD7F0C">
            <w:pPr>
              <w:spacing w:line="360" w:lineRule="auto"/>
              <w:jc w:val="center"/>
              <w:rPr>
                <w:rFonts w:hAnsi="宋体"/>
                <w:color w:val="auto"/>
                <w:szCs w:val="21"/>
                <w:highlight w:val="none"/>
              </w:rPr>
            </w:pPr>
          </w:p>
        </w:tc>
        <w:tc>
          <w:tcPr>
            <w:tcW w:w="1258" w:type="dxa"/>
            <w:vAlign w:val="center"/>
          </w:tcPr>
          <w:p w14:paraId="00372919">
            <w:pPr>
              <w:spacing w:line="360" w:lineRule="auto"/>
              <w:jc w:val="center"/>
              <w:rPr>
                <w:rFonts w:hAnsi="宋体"/>
                <w:color w:val="auto"/>
                <w:szCs w:val="21"/>
                <w:highlight w:val="none"/>
              </w:rPr>
            </w:pPr>
          </w:p>
        </w:tc>
      </w:tr>
      <w:tr w14:paraId="39DC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35C1E29">
            <w:pPr>
              <w:spacing w:line="360" w:lineRule="auto"/>
              <w:jc w:val="center"/>
              <w:rPr>
                <w:rFonts w:hAnsi="宋体"/>
                <w:color w:val="auto"/>
                <w:szCs w:val="21"/>
                <w:highlight w:val="none"/>
              </w:rPr>
            </w:pPr>
          </w:p>
        </w:tc>
        <w:tc>
          <w:tcPr>
            <w:tcW w:w="961" w:type="dxa"/>
            <w:vAlign w:val="center"/>
          </w:tcPr>
          <w:p w14:paraId="775A6A0A">
            <w:pPr>
              <w:spacing w:line="360" w:lineRule="auto"/>
              <w:jc w:val="center"/>
              <w:rPr>
                <w:rFonts w:hAnsi="宋体"/>
                <w:color w:val="auto"/>
                <w:szCs w:val="21"/>
                <w:highlight w:val="none"/>
              </w:rPr>
            </w:pPr>
          </w:p>
        </w:tc>
        <w:tc>
          <w:tcPr>
            <w:tcW w:w="1257" w:type="dxa"/>
            <w:vAlign w:val="center"/>
          </w:tcPr>
          <w:p w14:paraId="1577DFC7">
            <w:pPr>
              <w:spacing w:line="360" w:lineRule="auto"/>
              <w:jc w:val="center"/>
              <w:rPr>
                <w:rFonts w:hAnsi="宋体"/>
                <w:color w:val="auto"/>
                <w:szCs w:val="21"/>
                <w:highlight w:val="none"/>
              </w:rPr>
            </w:pPr>
          </w:p>
        </w:tc>
        <w:tc>
          <w:tcPr>
            <w:tcW w:w="1258" w:type="dxa"/>
            <w:vAlign w:val="center"/>
          </w:tcPr>
          <w:p w14:paraId="535A6A1C">
            <w:pPr>
              <w:spacing w:line="360" w:lineRule="auto"/>
              <w:jc w:val="center"/>
              <w:rPr>
                <w:rFonts w:hAnsi="宋体"/>
                <w:color w:val="auto"/>
                <w:szCs w:val="21"/>
                <w:highlight w:val="none"/>
              </w:rPr>
            </w:pPr>
          </w:p>
        </w:tc>
        <w:tc>
          <w:tcPr>
            <w:tcW w:w="1257" w:type="dxa"/>
            <w:vAlign w:val="center"/>
          </w:tcPr>
          <w:p w14:paraId="325897E3">
            <w:pPr>
              <w:spacing w:line="360" w:lineRule="auto"/>
              <w:jc w:val="center"/>
              <w:rPr>
                <w:rFonts w:hAnsi="宋体"/>
                <w:color w:val="auto"/>
                <w:szCs w:val="21"/>
                <w:highlight w:val="none"/>
              </w:rPr>
            </w:pPr>
          </w:p>
        </w:tc>
        <w:tc>
          <w:tcPr>
            <w:tcW w:w="1258" w:type="dxa"/>
            <w:vAlign w:val="center"/>
          </w:tcPr>
          <w:p w14:paraId="2F3BC17E">
            <w:pPr>
              <w:spacing w:line="360" w:lineRule="auto"/>
              <w:jc w:val="center"/>
              <w:rPr>
                <w:rFonts w:hAnsi="宋体"/>
                <w:color w:val="auto"/>
                <w:szCs w:val="21"/>
                <w:highlight w:val="none"/>
              </w:rPr>
            </w:pPr>
          </w:p>
        </w:tc>
        <w:tc>
          <w:tcPr>
            <w:tcW w:w="1257" w:type="dxa"/>
            <w:vAlign w:val="center"/>
          </w:tcPr>
          <w:p w14:paraId="0CAD2468">
            <w:pPr>
              <w:spacing w:line="360" w:lineRule="auto"/>
              <w:jc w:val="center"/>
              <w:rPr>
                <w:rFonts w:hAnsi="宋体"/>
                <w:color w:val="auto"/>
                <w:szCs w:val="21"/>
                <w:highlight w:val="none"/>
              </w:rPr>
            </w:pPr>
          </w:p>
        </w:tc>
        <w:tc>
          <w:tcPr>
            <w:tcW w:w="1258" w:type="dxa"/>
            <w:vAlign w:val="center"/>
          </w:tcPr>
          <w:p w14:paraId="3F912D4F">
            <w:pPr>
              <w:spacing w:line="360" w:lineRule="auto"/>
              <w:jc w:val="center"/>
              <w:rPr>
                <w:rFonts w:hAnsi="宋体"/>
                <w:color w:val="auto"/>
                <w:szCs w:val="21"/>
                <w:highlight w:val="none"/>
              </w:rPr>
            </w:pPr>
          </w:p>
        </w:tc>
      </w:tr>
      <w:tr w14:paraId="6939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3D4B2AE">
            <w:pPr>
              <w:spacing w:line="360" w:lineRule="auto"/>
              <w:jc w:val="center"/>
              <w:rPr>
                <w:rFonts w:hAnsi="宋体"/>
                <w:color w:val="auto"/>
                <w:szCs w:val="21"/>
                <w:highlight w:val="none"/>
              </w:rPr>
            </w:pPr>
          </w:p>
        </w:tc>
        <w:tc>
          <w:tcPr>
            <w:tcW w:w="961" w:type="dxa"/>
            <w:vAlign w:val="center"/>
          </w:tcPr>
          <w:p w14:paraId="677DE1EA">
            <w:pPr>
              <w:spacing w:line="360" w:lineRule="auto"/>
              <w:jc w:val="center"/>
              <w:rPr>
                <w:rFonts w:hAnsi="宋体"/>
                <w:color w:val="auto"/>
                <w:szCs w:val="21"/>
                <w:highlight w:val="none"/>
              </w:rPr>
            </w:pPr>
          </w:p>
        </w:tc>
        <w:tc>
          <w:tcPr>
            <w:tcW w:w="1257" w:type="dxa"/>
            <w:vAlign w:val="center"/>
          </w:tcPr>
          <w:p w14:paraId="2F90BBC5">
            <w:pPr>
              <w:spacing w:line="360" w:lineRule="auto"/>
              <w:jc w:val="center"/>
              <w:rPr>
                <w:rFonts w:hAnsi="宋体"/>
                <w:color w:val="auto"/>
                <w:szCs w:val="21"/>
                <w:highlight w:val="none"/>
              </w:rPr>
            </w:pPr>
          </w:p>
        </w:tc>
        <w:tc>
          <w:tcPr>
            <w:tcW w:w="1258" w:type="dxa"/>
            <w:vAlign w:val="center"/>
          </w:tcPr>
          <w:p w14:paraId="05DE0606">
            <w:pPr>
              <w:spacing w:line="360" w:lineRule="auto"/>
              <w:jc w:val="center"/>
              <w:rPr>
                <w:rFonts w:hAnsi="宋体"/>
                <w:color w:val="auto"/>
                <w:szCs w:val="21"/>
                <w:highlight w:val="none"/>
              </w:rPr>
            </w:pPr>
          </w:p>
        </w:tc>
        <w:tc>
          <w:tcPr>
            <w:tcW w:w="1257" w:type="dxa"/>
            <w:vAlign w:val="center"/>
          </w:tcPr>
          <w:p w14:paraId="3621C562">
            <w:pPr>
              <w:spacing w:line="360" w:lineRule="auto"/>
              <w:jc w:val="center"/>
              <w:rPr>
                <w:rFonts w:hAnsi="宋体"/>
                <w:color w:val="auto"/>
                <w:szCs w:val="21"/>
                <w:highlight w:val="none"/>
              </w:rPr>
            </w:pPr>
          </w:p>
        </w:tc>
        <w:tc>
          <w:tcPr>
            <w:tcW w:w="1258" w:type="dxa"/>
            <w:vAlign w:val="center"/>
          </w:tcPr>
          <w:p w14:paraId="081176A1">
            <w:pPr>
              <w:spacing w:line="360" w:lineRule="auto"/>
              <w:jc w:val="center"/>
              <w:rPr>
                <w:rFonts w:hAnsi="宋体"/>
                <w:color w:val="auto"/>
                <w:szCs w:val="21"/>
                <w:highlight w:val="none"/>
              </w:rPr>
            </w:pPr>
          </w:p>
        </w:tc>
        <w:tc>
          <w:tcPr>
            <w:tcW w:w="1257" w:type="dxa"/>
            <w:vAlign w:val="center"/>
          </w:tcPr>
          <w:p w14:paraId="0430EC7F">
            <w:pPr>
              <w:spacing w:line="360" w:lineRule="auto"/>
              <w:jc w:val="center"/>
              <w:rPr>
                <w:rFonts w:hAnsi="宋体"/>
                <w:color w:val="auto"/>
                <w:szCs w:val="21"/>
                <w:highlight w:val="none"/>
              </w:rPr>
            </w:pPr>
          </w:p>
        </w:tc>
        <w:tc>
          <w:tcPr>
            <w:tcW w:w="1258" w:type="dxa"/>
            <w:vAlign w:val="center"/>
          </w:tcPr>
          <w:p w14:paraId="3B267187">
            <w:pPr>
              <w:spacing w:line="360" w:lineRule="auto"/>
              <w:jc w:val="center"/>
              <w:rPr>
                <w:rFonts w:hAnsi="宋体"/>
                <w:color w:val="auto"/>
                <w:szCs w:val="21"/>
                <w:highlight w:val="none"/>
              </w:rPr>
            </w:pPr>
          </w:p>
        </w:tc>
      </w:tr>
    </w:tbl>
    <w:p w14:paraId="460535D9">
      <w:pPr>
        <w:rPr>
          <w:rFonts w:hAnsi="宋体"/>
          <w:color w:val="auto"/>
          <w:highlight w:val="none"/>
        </w:rPr>
      </w:pPr>
    </w:p>
    <w:p w14:paraId="2F1CC31E">
      <w:pPr>
        <w:rPr>
          <w:rFonts w:hAnsi="宋体"/>
          <w:b/>
          <w:color w:val="auto"/>
          <w:highlight w:val="none"/>
        </w:rPr>
      </w:pPr>
    </w:p>
    <w:p w14:paraId="678A8C0D">
      <w:pPr>
        <w:rPr>
          <w:rFonts w:hAnsi="宋体"/>
          <w:color w:val="auto"/>
          <w:highlight w:val="none"/>
        </w:rPr>
      </w:pPr>
      <w:r>
        <w:rPr>
          <w:rFonts w:hAnsi="宋体"/>
          <w:color w:val="auto"/>
          <w:highlight w:val="none"/>
        </w:rPr>
        <w:t>附表</w:t>
      </w:r>
      <w:r>
        <w:rPr>
          <w:rFonts w:hint="eastAsia" w:hAnsi="宋体"/>
          <w:color w:val="auto"/>
          <w:highlight w:val="none"/>
        </w:rPr>
        <w:t>五</w:t>
      </w:r>
      <w:r>
        <w:rPr>
          <w:rFonts w:hAnsi="宋体"/>
          <w:color w:val="auto"/>
          <w:highlight w:val="none"/>
        </w:rPr>
        <w:t>：计划开、竣工日期和施工进度</w:t>
      </w:r>
      <w:r>
        <w:rPr>
          <w:rFonts w:hint="eastAsia" w:hAnsi="宋体"/>
          <w:color w:val="auto"/>
          <w:highlight w:val="none"/>
        </w:rPr>
        <w:t>计划（网络图或横道图）</w:t>
      </w:r>
    </w:p>
    <w:p w14:paraId="13A0D4D4">
      <w:pPr>
        <w:spacing w:line="460" w:lineRule="exact"/>
        <w:ind w:left="-6" w:firstLine="420"/>
        <w:rPr>
          <w:rFonts w:hAnsi="宋体"/>
          <w:color w:val="auto"/>
          <w:highlight w:val="none"/>
        </w:rPr>
      </w:pPr>
      <w:r>
        <w:rPr>
          <w:rFonts w:hAnsi="宋体"/>
          <w:color w:val="auto"/>
          <w:highlight w:val="none"/>
        </w:rPr>
        <w:t>1.</w:t>
      </w:r>
      <w:r>
        <w:rPr>
          <w:rFonts w:hint="eastAsia" w:hAnsi="宋体"/>
          <w:color w:val="auto"/>
          <w:highlight w:val="none"/>
        </w:rPr>
        <w:t xml:space="preserve"> </w:t>
      </w:r>
      <w:r>
        <w:rPr>
          <w:rFonts w:hAnsi="宋体"/>
          <w:color w:val="auto"/>
          <w:highlight w:val="none"/>
        </w:rPr>
        <w:t>投标人应提交施工进度</w:t>
      </w:r>
      <w:r>
        <w:rPr>
          <w:rFonts w:hint="eastAsia" w:hAnsi="宋体"/>
          <w:color w:val="auto"/>
          <w:highlight w:val="none"/>
        </w:rPr>
        <w:t>计划</w:t>
      </w:r>
      <w:r>
        <w:rPr>
          <w:rFonts w:hAnsi="宋体"/>
          <w:color w:val="auto"/>
          <w:highlight w:val="none"/>
        </w:rPr>
        <w:t>，说明按招标文件要求的工期进行施工的各个关键日期。中标的投标人还应按合同条件有关条款的要求提交详细的施工进度计划。</w:t>
      </w:r>
    </w:p>
    <w:p w14:paraId="19398C01">
      <w:pPr>
        <w:spacing w:line="460" w:lineRule="exact"/>
        <w:ind w:left="-6" w:firstLine="420"/>
        <w:rPr>
          <w:rFonts w:hAnsi="宋体"/>
          <w:color w:val="auto"/>
          <w:highlight w:val="none"/>
        </w:rPr>
      </w:pPr>
      <w:r>
        <w:rPr>
          <w:rFonts w:hAnsi="宋体"/>
          <w:color w:val="auto"/>
          <w:highlight w:val="none"/>
        </w:rPr>
        <w:t>2.</w:t>
      </w:r>
      <w:r>
        <w:rPr>
          <w:rFonts w:hint="eastAsia" w:hAnsi="宋体"/>
          <w:color w:val="auto"/>
          <w:highlight w:val="none"/>
        </w:rPr>
        <w:t xml:space="preserve"> </w:t>
      </w:r>
      <w:r>
        <w:rPr>
          <w:rFonts w:hAnsi="宋体"/>
          <w:color w:val="auto"/>
          <w:highlight w:val="none"/>
        </w:rPr>
        <w:t>施工进度</w:t>
      </w:r>
      <w:r>
        <w:rPr>
          <w:rFonts w:hint="eastAsia" w:hAnsi="宋体"/>
          <w:color w:val="auto"/>
          <w:highlight w:val="none"/>
        </w:rPr>
        <w:t>计划</w:t>
      </w:r>
      <w:r>
        <w:rPr>
          <w:rFonts w:hAnsi="宋体"/>
          <w:color w:val="auto"/>
          <w:highlight w:val="none"/>
        </w:rPr>
        <w:t>可采用网络图（或横道图）表示，说明计划开工日期和各分项工程各阶段的完工日期和分包合同签订的日期。</w:t>
      </w:r>
    </w:p>
    <w:p w14:paraId="1A66CDD8">
      <w:pPr>
        <w:spacing w:line="460" w:lineRule="exact"/>
        <w:ind w:left="-6" w:firstLine="420"/>
        <w:rPr>
          <w:rFonts w:hAnsi="宋体"/>
          <w:color w:val="auto"/>
          <w:highlight w:val="none"/>
        </w:rPr>
      </w:pPr>
      <w:r>
        <w:rPr>
          <w:rFonts w:hAnsi="宋体"/>
          <w:color w:val="auto"/>
          <w:highlight w:val="none"/>
        </w:rPr>
        <w:t>3.</w:t>
      </w:r>
      <w:r>
        <w:rPr>
          <w:rFonts w:hint="eastAsia" w:hAnsi="宋体"/>
          <w:color w:val="auto"/>
          <w:highlight w:val="none"/>
        </w:rPr>
        <w:t xml:space="preserve"> </w:t>
      </w:r>
      <w:r>
        <w:rPr>
          <w:rFonts w:hAnsi="宋体"/>
          <w:color w:val="auto"/>
          <w:highlight w:val="none"/>
        </w:rPr>
        <w:t>施工进度计划应与施工组织设计相适应。</w:t>
      </w:r>
    </w:p>
    <w:p w14:paraId="51921FA3">
      <w:pPr>
        <w:spacing w:line="360" w:lineRule="auto"/>
        <w:ind w:left="-6" w:firstLine="420"/>
        <w:rPr>
          <w:rFonts w:hAnsi="宋体"/>
          <w:color w:val="auto"/>
          <w:highlight w:val="none"/>
        </w:rPr>
      </w:pPr>
    </w:p>
    <w:p w14:paraId="5142DD5A">
      <w:pPr>
        <w:rPr>
          <w:rFonts w:hAnsi="宋体"/>
          <w:color w:val="auto"/>
          <w:highlight w:val="none"/>
        </w:rPr>
      </w:pPr>
    </w:p>
    <w:p w14:paraId="40384EED">
      <w:pPr>
        <w:rPr>
          <w:rFonts w:hAnsi="宋体"/>
          <w:color w:val="auto"/>
          <w:highlight w:val="none"/>
        </w:rPr>
      </w:pPr>
      <w:r>
        <w:rPr>
          <w:rFonts w:hAnsi="宋体"/>
          <w:color w:val="auto"/>
          <w:highlight w:val="none"/>
        </w:rPr>
        <w:t>附表</w:t>
      </w:r>
      <w:r>
        <w:rPr>
          <w:rFonts w:hint="eastAsia" w:hAnsi="宋体"/>
          <w:color w:val="auto"/>
          <w:highlight w:val="none"/>
        </w:rPr>
        <w:t>六</w:t>
      </w:r>
      <w:r>
        <w:rPr>
          <w:rFonts w:hAnsi="宋体"/>
          <w:color w:val="auto"/>
          <w:highlight w:val="none"/>
        </w:rPr>
        <w:t>：施工总平面图</w:t>
      </w:r>
    </w:p>
    <w:p w14:paraId="61962741">
      <w:pPr>
        <w:spacing w:line="460" w:lineRule="exact"/>
        <w:ind w:firstLine="420" w:firstLineChars="200"/>
        <w:rPr>
          <w:rFonts w:hAnsi="宋体"/>
          <w:color w:val="auto"/>
          <w:szCs w:val="21"/>
          <w:highlight w:val="none"/>
        </w:rPr>
      </w:pPr>
      <w:r>
        <w:rPr>
          <w:rFonts w:hAnsi="宋体"/>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743D9914">
      <w:pPr>
        <w:rPr>
          <w:rFonts w:hAnsi="宋体"/>
          <w:color w:val="auto"/>
          <w:highlight w:val="none"/>
        </w:rPr>
      </w:pPr>
    </w:p>
    <w:p w14:paraId="3C288F5C">
      <w:pPr>
        <w:rPr>
          <w:rFonts w:hAnsi="宋体"/>
          <w:color w:val="auto"/>
          <w:highlight w:val="none"/>
        </w:rPr>
      </w:pPr>
    </w:p>
    <w:p w14:paraId="46111EA0">
      <w:pPr>
        <w:rPr>
          <w:rFonts w:hAnsi="宋体"/>
          <w:color w:val="auto"/>
          <w:highlight w:val="none"/>
        </w:rPr>
      </w:pPr>
      <w:r>
        <w:rPr>
          <w:rFonts w:hAnsi="宋体"/>
          <w:color w:val="auto"/>
          <w:highlight w:val="none"/>
        </w:rPr>
        <w:t>附表</w:t>
      </w:r>
      <w:r>
        <w:rPr>
          <w:rFonts w:hint="eastAsia" w:hAnsi="宋体"/>
          <w:color w:val="auto"/>
          <w:highlight w:val="none"/>
        </w:rPr>
        <w:t>七</w:t>
      </w:r>
      <w:r>
        <w:rPr>
          <w:rFonts w:hAnsi="宋体"/>
          <w:color w:val="auto"/>
          <w:highlight w:val="none"/>
        </w:rPr>
        <w:t>：临时用地表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0711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7FB3CD37">
            <w:pPr>
              <w:jc w:val="center"/>
              <w:rPr>
                <w:rFonts w:hAnsi="宋体"/>
                <w:color w:val="auto"/>
                <w:highlight w:val="none"/>
              </w:rPr>
            </w:pPr>
            <w:r>
              <w:rPr>
                <w:rFonts w:hAnsi="宋体"/>
                <w:color w:val="auto"/>
                <w:szCs w:val="21"/>
                <w:highlight w:val="none"/>
              </w:rPr>
              <w:t>用途</w:t>
            </w:r>
          </w:p>
        </w:tc>
        <w:tc>
          <w:tcPr>
            <w:tcW w:w="2357" w:type="dxa"/>
            <w:vAlign w:val="center"/>
          </w:tcPr>
          <w:p w14:paraId="4B159C16">
            <w:pPr>
              <w:jc w:val="center"/>
              <w:rPr>
                <w:rFonts w:hAnsi="宋体"/>
                <w:color w:val="auto"/>
                <w:highlight w:val="none"/>
              </w:rPr>
            </w:pPr>
            <w:r>
              <w:rPr>
                <w:rFonts w:hAnsi="宋体"/>
                <w:color w:val="auto"/>
                <w:szCs w:val="21"/>
                <w:highlight w:val="none"/>
              </w:rPr>
              <w:t>面积（平方米）</w:t>
            </w:r>
          </w:p>
        </w:tc>
        <w:tc>
          <w:tcPr>
            <w:tcW w:w="2356" w:type="dxa"/>
            <w:vAlign w:val="center"/>
          </w:tcPr>
          <w:p w14:paraId="2671E6B9">
            <w:pPr>
              <w:jc w:val="center"/>
              <w:rPr>
                <w:rFonts w:hAnsi="宋体"/>
                <w:color w:val="auto"/>
                <w:highlight w:val="none"/>
              </w:rPr>
            </w:pPr>
            <w:r>
              <w:rPr>
                <w:rFonts w:hAnsi="宋体"/>
                <w:color w:val="auto"/>
                <w:szCs w:val="21"/>
                <w:highlight w:val="none"/>
              </w:rPr>
              <w:t>位置</w:t>
            </w:r>
          </w:p>
        </w:tc>
        <w:tc>
          <w:tcPr>
            <w:tcW w:w="2357" w:type="dxa"/>
            <w:vAlign w:val="center"/>
          </w:tcPr>
          <w:p w14:paraId="2B0557C6">
            <w:pPr>
              <w:jc w:val="center"/>
              <w:rPr>
                <w:rFonts w:hAnsi="宋体"/>
                <w:color w:val="auto"/>
                <w:highlight w:val="none"/>
              </w:rPr>
            </w:pPr>
            <w:r>
              <w:rPr>
                <w:rFonts w:hAnsi="宋体"/>
                <w:color w:val="auto"/>
                <w:szCs w:val="21"/>
                <w:highlight w:val="none"/>
              </w:rPr>
              <w:t>需用时间</w:t>
            </w:r>
          </w:p>
        </w:tc>
      </w:tr>
      <w:tr w14:paraId="623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60654DB">
            <w:pPr>
              <w:rPr>
                <w:rFonts w:hAnsi="宋体"/>
                <w:color w:val="auto"/>
                <w:highlight w:val="none"/>
              </w:rPr>
            </w:pPr>
          </w:p>
        </w:tc>
        <w:tc>
          <w:tcPr>
            <w:tcW w:w="2357" w:type="dxa"/>
          </w:tcPr>
          <w:p w14:paraId="1E555F63">
            <w:pPr>
              <w:rPr>
                <w:rFonts w:hAnsi="宋体"/>
                <w:color w:val="auto"/>
                <w:highlight w:val="none"/>
              </w:rPr>
            </w:pPr>
          </w:p>
        </w:tc>
        <w:tc>
          <w:tcPr>
            <w:tcW w:w="2356" w:type="dxa"/>
          </w:tcPr>
          <w:p w14:paraId="3F07F6D3">
            <w:pPr>
              <w:rPr>
                <w:rFonts w:hAnsi="宋体"/>
                <w:color w:val="auto"/>
                <w:highlight w:val="none"/>
              </w:rPr>
            </w:pPr>
          </w:p>
        </w:tc>
        <w:tc>
          <w:tcPr>
            <w:tcW w:w="2357" w:type="dxa"/>
          </w:tcPr>
          <w:p w14:paraId="4B2E086A">
            <w:pPr>
              <w:rPr>
                <w:rFonts w:hAnsi="宋体"/>
                <w:color w:val="auto"/>
                <w:highlight w:val="none"/>
              </w:rPr>
            </w:pPr>
          </w:p>
        </w:tc>
      </w:tr>
      <w:tr w14:paraId="1B4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B0D4EFE">
            <w:pPr>
              <w:rPr>
                <w:rFonts w:hAnsi="宋体"/>
                <w:color w:val="auto"/>
                <w:highlight w:val="none"/>
              </w:rPr>
            </w:pPr>
          </w:p>
        </w:tc>
        <w:tc>
          <w:tcPr>
            <w:tcW w:w="2357" w:type="dxa"/>
          </w:tcPr>
          <w:p w14:paraId="12F23F7A">
            <w:pPr>
              <w:rPr>
                <w:rFonts w:hAnsi="宋体"/>
                <w:color w:val="auto"/>
                <w:highlight w:val="none"/>
              </w:rPr>
            </w:pPr>
          </w:p>
        </w:tc>
        <w:tc>
          <w:tcPr>
            <w:tcW w:w="2356" w:type="dxa"/>
          </w:tcPr>
          <w:p w14:paraId="720A39C7">
            <w:pPr>
              <w:rPr>
                <w:rFonts w:hAnsi="宋体"/>
                <w:color w:val="auto"/>
                <w:highlight w:val="none"/>
              </w:rPr>
            </w:pPr>
          </w:p>
        </w:tc>
        <w:tc>
          <w:tcPr>
            <w:tcW w:w="2357" w:type="dxa"/>
          </w:tcPr>
          <w:p w14:paraId="4D583DBC">
            <w:pPr>
              <w:rPr>
                <w:rFonts w:hAnsi="宋体"/>
                <w:color w:val="auto"/>
                <w:highlight w:val="none"/>
              </w:rPr>
            </w:pPr>
          </w:p>
        </w:tc>
      </w:tr>
      <w:tr w14:paraId="7319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85E7A54">
            <w:pPr>
              <w:rPr>
                <w:rFonts w:hAnsi="宋体"/>
                <w:color w:val="auto"/>
                <w:highlight w:val="none"/>
              </w:rPr>
            </w:pPr>
          </w:p>
        </w:tc>
        <w:tc>
          <w:tcPr>
            <w:tcW w:w="2357" w:type="dxa"/>
          </w:tcPr>
          <w:p w14:paraId="752654A4">
            <w:pPr>
              <w:rPr>
                <w:rFonts w:hAnsi="宋体"/>
                <w:color w:val="auto"/>
                <w:highlight w:val="none"/>
              </w:rPr>
            </w:pPr>
          </w:p>
        </w:tc>
        <w:tc>
          <w:tcPr>
            <w:tcW w:w="2356" w:type="dxa"/>
          </w:tcPr>
          <w:p w14:paraId="614FBB92">
            <w:pPr>
              <w:rPr>
                <w:rFonts w:hAnsi="宋体"/>
                <w:color w:val="auto"/>
                <w:highlight w:val="none"/>
              </w:rPr>
            </w:pPr>
          </w:p>
        </w:tc>
        <w:tc>
          <w:tcPr>
            <w:tcW w:w="2357" w:type="dxa"/>
          </w:tcPr>
          <w:p w14:paraId="3C22E585">
            <w:pPr>
              <w:rPr>
                <w:rFonts w:hAnsi="宋体"/>
                <w:color w:val="auto"/>
                <w:highlight w:val="none"/>
              </w:rPr>
            </w:pPr>
          </w:p>
        </w:tc>
      </w:tr>
      <w:tr w14:paraId="3967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3831FE6">
            <w:pPr>
              <w:rPr>
                <w:rFonts w:hAnsi="宋体"/>
                <w:color w:val="auto"/>
                <w:highlight w:val="none"/>
              </w:rPr>
            </w:pPr>
          </w:p>
        </w:tc>
        <w:tc>
          <w:tcPr>
            <w:tcW w:w="2357" w:type="dxa"/>
          </w:tcPr>
          <w:p w14:paraId="76333618">
            <w:pPr>
              <w:rPr>
                <w:rFonts w:hAnsi="宋体"/>
                <w:color w:val="auto"/>
                <w:highlight w:val="none"/>
              </w:rPr>
            </w:pPr>
          </w:p>
        </w:tc>
        <w:tc>
          <w:tcPr>
            <w:tcW w:w="2356" w:type="dxa"/>
          </w:tcPr>
          <w:p w14:paraId="6F5FB166">
            <w:pPr>
              <w:rPr>
                <w:rFonts w:hAnsi="宋体"/>
                <w:color w:val="auto"/>
                <w:highlight w:val="none"/>
              </w:rPr>
            </w:pPr>
          </w:p>
        </w:tc>
        <w:tc>
          <w:tcPr>
            <w:tcW w:w="2357" w:type="dxa"/>
          </w:tcPr>
          <w:p w14:paraId="69CCB542">
            <w:pPr>
              <w:rPr>
                <w:rFonts w:hAnsi="宋体"/>
                <w:color w:val="auto"/>
                <w:highlight w:val="none"/>
              </w:rPr>
            </w:pPr>
          </w:p>
        </w:tc>
      </w:tr>
    </w:tbl>
    <w:p w14:paraId="08B9D787">
      <w:pPr>
        <w:rPr>
          <w:color w:val="auto"/>
          <w:highlight w:val="none"/>
        </w:rPr>
      </w:pPr>
      <w:bookmarkStart w:id="1072" w:name="_Toc453681541"/>
      <w:bookmarkStart w:id="1073" w:name="_Toc389065361"/>
      <w:bookmarkStart w:id="1074" w:name="_Toc453681068"/>
    </w:p>
    <w:p w14:paraId="5649A79B">
      <w:pPr>
        <w:rPr>
          <w:color w:val="auto"/>
          <w:highlight w:val="none"/>
        </w:rPr>
      </w:pPr>
    </w:p>
    <w:p w14:paraId="7D3E1B90">
      <w:pPr>
        <w:jc w:val="center"/>
        <w:rPr>
          <w:color w:val="auto"/>
          <w:highlight w:val="none"/>
        </w:rPr>
      </w:pPr>
      <w:r>
        <w:rPr>
          <w:rFonts w:hint="eastAsia"/>
          <w:color w:val="auto"/>
          <w:highlight w:val="none"/>
        </w:rPr>
        <w:t>附表八：</w:t>
      </w:r>
      <w:r>
        <w:rPr>
          <w:color w:val="auto"/>
          <w:highlight w:val="none"/>
        </w:rPr>
        <w:t>拟分包计划表</w:t>
      </w:r>
      <w:bookmarkEnd w:id="1072"/>
      <w:bookmarkEnd w:id="1073"/>
      <w:bookmarkEnd w:id="1074"/>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6191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00B92288">
            <w:pPr>
              <w:jc w:val="center"/>
              <w:rPr>
                <w:rFonts w:hAnsi="宋体"/>
                <w:color w:val="auto"/>
                <w:szCs w:val="21"/>
                <w:highlight w:val="none"/>
              </w:rPr>
            </w:pPr>
            <w:r>
              <w:rPr>
                <w:rFonts w:hAnsi="宋体"/>
                <w:color w:val="auto"/>
                <w:szCs w:val="21"/>
                <w:highlight w:val="none"/>
              </w:rPr>
              <w:t>序</w:t>
            </w:r>
          </w:p>
          <w:p w14:paraId="00081064">
            <w:pPr>
              <w:jc w:val="center"/>
              <w:rPr>
                <w:rFonts w:hAnsi="宋体"/>
                <w:color w:val="auto"/>
                <w:szCs w:val="21"/>
                <w:highlight w:val="none"/>
              </w:rPr>
            </w:pPr>
            <w:r>
              <w:rPr>
                <w:rFonts w:hAnsi="宋体"/>
                <w:color w:val="auto"/>
                <w:szCs w:val="21"/>
                <w:highlight w:val="none"/>
              </w:rPr>
              <w:t>号</w:t>
            </w:r>
          </w:p>
        </w:tc>
        <w:tc>
          <w:tcPr>
            <w:tcW w:w="1843" w:type="dxa"/>
            <w:vMerge w:val="restart"/>
            <w:tcMar>
              <w:left w:w="108" w:type="dxa"/>
              <w:right w:w="108" w:type="dxa"/>
            </w:tcMar>
            <w:vAlign w:val="center"/>
          </w:tcPr>
          <w:p w14:paraId="38325227">
            <w:pPr>
              <w:jc w:val="center"/>
              <w:rPr>
                <w:rFonts w:hAnsi="宋体"/>
                <w:color w:val="auto"/>
                <w:szCs w:val="21"/>
                <w:highlight w:val="none"/>
              </w:rPr>
            </w:pPr>
            <w:r>
              <w:rPr>
                <w:rFonts w:hAnsi="宋体"/>
                <w:color w:val="auto"/>
                <w:szCs w:val="21"/>
                <w:highlight w:val="none"/>
              </w:rPr>
              <w:t>拟分包项目名称、范围及理由</w:t>
            </w:r>
          </w:p>
        </w:tc>
        <w:tc>
          <w:tcPr>
            <w:tcW w:w="5111" w:type="dxa"/>
            <w:gridSpan w:val="5"/>
            <w:tcMar>
              <w:left w:w="108" w:type="dxa"/>
              <w:right w:w="108" w:type="dxa"/>
            </w:tcMar>
            <w:vAlign w:val="center"/>
          </w:tcPr>
          <w:p w14:paraId="0202D14E">
            <w:pPr>
              <w:jc w:val="center"/>
              <w:rPr>
                <w:rFonts w:hAnsi="宋体"/>
                <w:color w:val="auto"/>
                <w:szCs w:val="21"/>
                <w:highlight w:val="none"/>
              </w:rPr>
            </w:pPr>
            <w:r>
              <w:rPr>
                <w:rFonts w:hAnsi="宋体"/>
                <w:color w:val="auto"/>
                <w:szCs w:val="21"/>
                <w:highlight w:val="none"/>
              </w:rPr>
              <w:t>拟选分包人</w:t>
            </w:r>
          </w:p>
        </w:tc>
        <w:tc>
          <w:tcPr>
            <w:tcW w:w="1268" w:type="dxa"/>
            <w:vMerge w:val="restart"/>
            <w:tcMar>
              <w:left w:w="108" w:type="dxa"/>
              <w:right w:w="108" w:type="dxa"/>
            </w:tcMar>
            <w:vAlign w:val="center"/>
          </w:tcPr>
          <w:p w14:paraId="1E6ECAF6">
            <w:pPr>
              <w:jc w:val="center"/>
              <w:rPr>
                <w:rFonts w:hAnsi="宋体"/>
                <w:color w:val="auto"/>
                <w:szCs w:val="21"/>
                <w:highlight w:val="none"/>
              </w:rPr>
            </w:pPr>
            <w:r>
              <w:rPr>
                <w:rFonts w:hAnsi="宋体"/>
                <w:color w:val="auto"/>
                <w:szCs w:val="21"/>
                <w:highlight w:val="none"/>
              </w:rPr>
              <w:t>备注</w:t>
            </w:r>
          </w:p>
        </w:tc>
      </w:tr>
      <w:tr w14:paraId="200B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1730754">
            <w:pPr>
              <w:jc w:val="center"/>
              <w:rPr>
                <w:rFonts w:hAnsi="宋体"/>
                <w:color w:val="auto"/>
                <w:szCs w:val="21"/>
                <w:highlight w:val="none"/>
              </w:rPr>
            </w:pPr>
          </w:p>
        </w:tc>
        <w:tc>
          <w:tcPr>
            <w:tcW w:w="1843" w:type="dxa"/>
            <w:vMerge w:val="continue"/>
            <w:tcMar>
              <w:left w:w="108" w:type="dxa"/>
              <w:right w:w="108" w:type="dxa"/>
            </w:tcMar>
            <w:vAlign w:val="center"/>
          </w:tcPr>
          <w:p w14:paraId="6683F85D">
            <w:pPr>
              <w:jc w:val="center"/>
              <w:rPr>
                <w:rFonts w:hAnsi="宋体"/>
                <w:color w:val="auto"/>
                <w:szCs w:val="21"/>
                <w:highlight w:val="none"/>
              </w:rPr>
            </w:pPr>
          </w:p>
        </w:tc>
        <w:tc>
          <w:tcPr>
            <w:tcW w:w="1701" w:type="dxa"/>
            <w:gridSpan w:val="2"/>
            <w:tcMar>
              <w:left w:w="108" w:type="dxa"/>
              <w:right w:w="108" w:type="dxa"/>
            </w:tcMar>
            <w:vAlign w:val="center"/>
          </w:tcPr>
          <w:p w14:paraId="0308B60F">
            <w:pPr>
              <w:jc w:val="center"/>
              <w:rPr>
                <w:rFonts w:hAnsi="宋体"/>
                <w:color w:val="auto"/>
                <w:szCs w:val="21"/>
                <w:highlight w:val="none"/>
              </w:rPr>
            </w:pPr>
            <w:r>
              <w:rPr>
                <w:rFonts w:hAnsi="宋体"/>
                <w:color w:val="auto"/>
                <w:szCs w:val="21"/>
                <w:highlight w:val="none"/>
              </w:rPr>
              <w:t>拟选分包人名称</w:t>
            </w:r>
          </w:p>
        </w:tc>
        <w:tc>
          <w:tcPr>
            <w:tcW w:w="1123" w:type="dxa"/>
            <w:tcMar>
              <w:left w:w="108" w:type="dxa"/>
              <w:right w:w="108" w:type="dxa"/>
            </w:tcMar>
            <w:vAlign w:val="center"/>
          </w:tcPr>
          <w:p w14:paraId="4C097E6E">
            <w:pPr>
              <w:jc w:val="center"/>
              <w:rPr>
                <w:rFonts w:hAnsi="宋体"/>
                <w:color w:val="auto"/>
                <w:szCs w:val="21"/>
                <w:highlight w:val="none"/>
              </w:rPr>
            </w:pPr>
            <w:r>
              <w:rPr>
                <w:rFonts w:hAnsi="宋体"/>
                <w:color w:val="auto"/>
                <w:szCs w:val="21"/>
                <w:highlight w:val="none"/>
              </w:rPr>
              <w:t>注册地点</w:t>
            </w:r>
          </w:p>
        </w:tc>
        <w:tc>
          <w:tcPr>
            <w:tcW w:w="1090" w:type="dxa"/>
            <w:tcMar>
              <w:left w:w="108" w:type="dxa"/>
              <w:right w:w="108" w:type="dxa"/>
            </w:tcMar>
            <w:vAlign w:val="center"/>
          </w:tcPr>
          <w:p w14:paraId="05775571">
            <w:pPr>
              <w:jc w:val="center"/>
              <w:rPr>
                <w:rFonts w:hAnsi="宋体"/>
                <w:color w:val="auto"/>
                <w:szCs w:val="21"/>
                <w:highlight w:val="none"/>
              </w:rPr>
            </w:pPr>
            <w:r>
              <w:rPr>
                <w:rFonts w:hAnsi="宋体"/>
                <w:color w:val="auto"/>
                <w:szCs w:val="21"/>
                <w:highlight w:val="none"/>
              </w:rPr>
              <w:t>企业资质</w:t>
            </w:r>
          </w:p>
        </w:tc>
        <w:tc>
          <w:tcPr>
            <w:tcW w:w="1197" w:type="dxa"/>
            <w:tcMar>
              <w:left w:w="108" w:type="dxa"/>
              <w:right w:w="108" w:type="dxa"/>
            </w:tcMar>
            <w:vAlign w:val="center"/>
          </w:tcPr>
          <w:p w14:paraId="021B4FEA">
            <w:pPr>
              <w:jc w:val="center"/>
              <w:rPr>
                <w:rFonts w:hAnsi="宋体"/>
                <w:color w:val="auto"/>
                <w:szCs w:val="21"/>
                <w:highlight w:val="none"/>
              </w:rPr>
            </w:pPr>
            <w:r>
              <w:rPr>
                <w:rFonts w:hAnsi="宋体"/>
                <w:color w:val="auto"/>
                <w:szCs w:val="21"/>
                <w:highlight w:val="none"/>
              </w:rPr>
              <w:t>有关业绩</w:t>
            </w:r>
          </w:p>
        </w:tc>
        <w:tc>
          <w:tcPr>
            <w:tcW w:w="1268" w:type="dxa"/>
            <w:vMerge w:val="continue"/>
            <w:tcMar>
              <w:left w:w="108" w:type="dxa"/>
              <w:right w:w="108" w:type="dxa"/>
            </w:tcMar>
            <w:vAlign w:val="center"/>
          </w:tcPr>
          <w:p w14:paraId="35DCD055">
            <w:pPr>
              <w:jc w:val="center"/>
              <w:rPr>
                <w:rFonts w:hAnsi="宋体"/>
                <w:color w:val="auto"/>
                <w:szCs w:val="21"/>
                <w:highlight w:val="none"/>
              </w:rPr>
            </w:pPr>
          </w:p>
        </w:tc>
      </w:tr>
      <w:tr w14:paraId="1803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2083EA87">
            <w:pPr>
              <w:jc w:val="center"/>
              <w:rPr>
                <w:rFonts w:hAnsi="宋体"/>
                <w:color w:val="auto"/>
                <w:szCs w:val="21"/>
                <w:highlight w:val="none"/>
              </w:rPr>
            </w:pPr>
          </w:p>
        </w:tc>
        <w:tc>
          <w:tcPr>
            <w:tcW w:w="1843" w:type="dxa"/>
            <w:vMerge w:val="restart"/>
            <w:tcMar>
              <w:left w:w="108" w:type="dxa"/>
              <w:right w:w="108" w:type="dxa"/>
            </w:tcMar>
            <w:vAlign w:val="center"/>
          </w:tcPr>
          <w:p w14:paraId="2E9EBFB3">
            <w:pPr>
              <w:jc w:val="center"/>
              <w:rPr>
                <w:rFonts w:hAnsi="宋体"/>
                <w:color w:val="auto"/>
                <w:szCs w:val="21"/>
                <w:highlight w:val="none"/>
              </w:rPr>
            </w:pPr>
          </w:p>
        </w:tc>
        <w:tc>
          <w:tcPr>
            <w:tcW w:w="751" w:type="dxa"/>
            <w:tcMar>
              <w:left w:w="108" w:type="dxa"/>
              <w:right w:w="108" w:type="dxa"/>
            </w:tcMar>
            <w:vAlign w:val="center"/>
          </w:tcPr>
          <w:p w14:paraId="08F9968C">
            <w:pPr>
              <w:jc w:val="center"/>
              <w:rPr>
                <w:rFonts w:hAnsi="宋体"/>
                <w:color w:val="auto"/>
                <w:szCs w:val="21"/>
                <w:highlight w:val="none"/>
              </w:rPr>
            </w:pPr>
            <w:r>
              <w:rPr>
                <w:rFonts w:hAnsi="宋体"/>
                <w:color w:val="auto"/>
                <w:szCs w:val="21"/>
                <w:highlight w:val="none"/>
              </w:rPr>
              <w:t>1</w:t>
            </w:r>
          </w:p>
        </w:tc>
        <w:tc>
          <w:tcPr>
            <w:tcW w:w="950" w:type="dxa"/>
            <w:tcMar>
              <w:left w:w="108" w:type="dxa"/>
              <w:right w:w="108" w:type="dxa"/>
            </w:tcMar>
            <w:vAlign w:val="center"/>
          </w:tcPr>
          <w:p w14:paraId="34BA5072">
            <w:pPr>
              <w:jc w:val="center"/>
              <w:rPr>
                <w:rFonts w:hAnsi="宋体"/>
                <w:color w:val="auto"/>
                <w:szCs w:val="21"/>
                <w:highlight w:val="none"/>
              </w:rPr>
            </w:pPr>
          </w:p>
        </w:tc>
        <w:tc>
          <w:tcPr>
            <w:tcW w:w="1123" w:type="dxa"/>
            <w:tcMar>
              <w:left w:w="108" w:type="dxa"/>
              <w:right w:w="108" w:type="dxa"/>
            </w:tcMar>
            <w:vAlign w:val="center"/>
          </w:tcPr>
          <w:p w14:paraId="75BD6F94">
            <w:pPr>
              <w:jc w:val="center"/>
              <w:rPr>
                <w:rFonts w:hAnsi="宋体"/>
                <w:color w:val="auto"/>
                <w:szCs w:val="21"/>
                <w:highlight w:val="none"/>
              </w:rPr>
            </w:pPr>
          </w:p>
        </w:tc>
        <w:tc>
          <w:tcPr>
            <w:tcW w:w="1090" w:type="dxa"/>
            <w:tcMar>
              <w:left w:w="108" w:type="dxa"/>
              <w:right w:w="108" w:type="dxa"/>
            </w:tcMar>
            <w:vAlign w:val="center"/>
          </w:tcPr>
          <w:p w14:paraId="4F0BDAB6">
            <w:pPr>
              <w:jc w:val="center"/>
              <w:rPr>
                <w:rFonts w:hAnsi="宋体"/>
                <w:color w:val="auto"/>
                <w:szCs w:val="21"/>
                <w:highlight w:val="none"/>
              </w:rPr>
            </w:pPr>
          </w:p>
        </w:tc>
        <w:tc>
          <w:tcPr>
            <w:tcW w:w="1197" w:type="dxa"/>
            <w:tcMar>
              <w:left w:w="108" w:type="dxa"/>
              <w:right w:w="108" w:type="dxa"/>
            </w:tcMar>
            <w:vAlign w:val="center"/>
          </w:tcPr>
          <w:p w14:paraId="218F0408">
            <w:pPr>
              <w:jc w:val="center"/>
              <w:rPr>
                <w:rFonts w:hAnsi="宋体"/>
                <w:color w:val="auto"/>
                <w:szCs w:val="21"/>
                <w:highlight w:val="none"/>
              </w:rPr>
            </w:pPr>
          </w:p>
        </w:tc>
        <w:tc>
          <w:tcPr>
            <w:tcW w:w="1268" w:type="dxa"/>
            <w:tcMar>
              <w:left w:w="108" w:type="dxa"/>
              <w:right w:w="108" w:type="dxa"/>
            </w:tcMar>
            <w:vAlign w:val="center"/>
          </w:tcPr>
          <w:p w14:paraId="5BE9D6EE">
            <w:pPr>
              <w:jc w:val="center"/>
              <w:rPr>
                <w:rFonts w:hAnsi="宋体"/>
                <w:color w:val="auto"/>
                <w:szCs w:val="21"/>
                <w:highlight w:val="none"/>
              </w:rPr>
            </w:pPr>
          </w:p>
        </w:tc>
      </w:tr>
      <w:tr w14:paraId="267D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6AACA2B">
            <w:pPr>
              <w:jc w:val="center"/>
              <w:rPr>
                <w:rFonts w:hAnsi="宋体"/>
                <w:color w:val="auto"/>
                <w:szCs w:val="21"/>
                <w:highlight w:val="none"/>
              </w:rPr>
            </w:pPr>
          </w:p>
        </w:tc>
        <w:tc>
          <w:tcPr>
            <w:tcW w:w="1843" w:type="dxa"/>
            <w:vMerge w:val="continue"/>
            <w:tcMar>
              <w:left w:w="108" w:type="dxa"/>
              <w:right w:w="108" w:type="dxa"/>
            </w:tcMar>
            <w:vAlign w:val="center"/>
          </w:tcPr>
          <w:p w14:paraId="54BF00BB">
            <w:pPr>
              <w:jc w:val="center"/>
              <w:rPr>
                <w:rFonts w:hAnsi="宋体"/>
                <w:color w:val="auto"/>
                <w:szCs w:val="21"/>
                <w:highlight w:val="none"/>
              </w:rPr>
            </w:pPr>
          </w:p>
        </w:tc>
        <w:tc>
          <w:tcPr>
            <w:tcW w:w="751" w:type="dxa"/>
            <w:tcMar>
              <w:left w:w="108" w:type="dxa"/>
              <w:right w:w="108" w:type="dxa"/>
            </w:tcMar>
            <w:vAlign w:val="center"/>
          </w:tcPr>
          <w:p w14:paraId="15B92C3D">
            <w:pPr>
              <w:jc w:val="center"/>
              <w:rPr>
                <w:rFonts w:hAnsi="宋体"/>
                <w:color w:val="auto"/>
                <w:szCs w:val="21"/>
                <w:highlight w:val="none"/>
              </w:rPr>
            </w:pPr>
            <w:r>
              <w:rPr>
                <w:rFonts w:hAnsi="宋体"/>
                <w:color w:val="auto"/>
                <w:szCs w:val="21"/>
                <w:highlight w:val="none"/>
              </w:rPr>
              <w:t>2</w:t>
            </w:r>
          </w:p>
        </w:tc>
        <w:tc>
          <w:tcPr>
            <w:tcW w:w="950" w:type="dxa"/>
            <w:tcMar>
              <w:left w:w="108" w:type="dxa"/>
              <w:right w:w="108" w:type="dxa"/>
            </w:tcMar>
            <w:vAlign w:val="center"/>
          </w:tcPr>
          <w:p w14:paraId="13B4EF20">
            <w:pPr>
              <w:jc w:val="center"/>
              <w:rPr>
                <w:rFonts w:hAnsi="宋体"/>
                <w:color w:val="auto"/>
                <w:szCs w:val="21"/>
                <w:highlight w:val="none"/>
              </w:rPr>
            </w:pPr>
          </w:p>
        </w:tc>
        <w:tc>
          <w:tcPr>
            <w:tcW w:w="1123" w:type="dxa"/>
            <w:tcMar>
              <w:left w:w="108" w:type="dxa"/>
              <w:right w:w="108" w:type="dxa"/>
            </w:tcMar>
            <w:vAlign w:val="center"/>
          </w:tcPr>
          <w:p w14:paraId="6F757D83">
            <w:pPr>
              <w:jc w:val="center"/>
              <w:rPr>
                <w:rFonts w:hAnsi="宋体"/>
                <w:color w:val="auto"/>
                <w:szCs w:val="21"/>
                <w:highlight w:val="none"/>
              </w:rPr>
            </w:pPr>
          </w:p>
        </w:tc>
        <w:tc>
          <w:tcPr>
            <w:tcW w:w="1090" w:type="dxa"/>
            <w:tcMar>
              <w:left w:w="108" w:type="dxa"/>
              <w:right w:w="108" w:type="dxa"/>
            </w:tcMar>
            <w:vAlign w:val="center"/>
          </w:tcPr>
          <w:p w14:paraId="74A1DBBC">
            <w:pPr>
              <w:jc w:val="center"/>
              <w:rPr>
                <w:rFonts w:hAnsi="宋体"/>
                <w:color w:val="auto"/>
                <w:szCs w:val="21"/>
                <w:highlight w:val="none"/>
              </w:rPr>
            </w:pPr>
          </w:p>
        </w:tc>
        <w:tc>
          <w:tcPr>
            <w:tcW w:w="1197" w:type="dxa"/>
            <w:tcMar>
              <w:left w:w="108" w:type="dxa"/>
              <w:right w:w="108" w:type="dxa"/>
            </w:tcMar>
            <w:vAlign w:val="center"/>
          </w:tcPr>
          <w:p w14:paraId="313EB7D4">
            <w:pPr>
              <w:jc w:val="center"/>
              <w:rPr>
                <w:rFonts w:hAnsi="宋体"/>
                <w:color w:val="auto"/>
                <w:szCs w:val="21"/>
                <w:highlight w:val="none"/>
              </w:rPr>
            </w:pPr>
          </w:p>
        </w:tc>
        <w:tc>
          <w:tcPr>
            <w:tcW w:w="1268" w:type="dxa"/>
            <w:tcMar>
              <w:left w:w="108" w:type="dxa"/>
              <w:right w:w="108" w:type="dxa"/>
            </w:tcMar>
            <w:vAlign w:val="center"/>
          </w:tcPr>
          <w:p w14:paraId="57743AA7">
            <w:pPr>
              <w:jc w:val="center"/>
              <w:rPr>
                <w:rFonts w:hAnsi="宋体"/>
                <w:color w:val="auto"/>
                <w:szCs w:val="21"/>
                <w:highlight w:val="none"/>
              </w:rPr>
            </w:pPr>
          </w:p>
        </w:tc>
      </w:tr>
      <w:tr w14:paraId="5036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D847F9D">
            <w:pPr>
              <w:jc w:val="center"/>
              <w:rPr>
                <w:rFonts w:hAnsi="宋体"/>
                <w:color w:val="auto"/>
                <w:szCs w:val="21"/>
                <w:highlight w:val="none"/>
              </w:rPr>
            </w:pPr>
          </w:p>
        </w:tc>
        <w:tc>
          <w:tcPr>
            <w:tcW w:w="1843" w:type="dxa"/>
            <w:vMerge w:val="continue"/>
            <w:tcMar>
              <w:left w:w="108" w:type="dxa"/>
              <w:right w:w="108" w:type="dxa"/>
            </w:tcMar>
            <w:vAlign w:val="center"/>
          </w:tcPr>
          <w:p w14:paraId="76AD5C08">
            <w:pPr>
              <w:jc w:val="center"/>
              <w:rPr>
                <w:rFonts w:hAnsi="宋体"/>
                <w:color w:val="auto"/>
                <w:szCs w:val="21"/>
                <w:highlight w:val="none"/>
              </w:rPr>
            </w:pPr>
          </w:p>
        </w:tc>
        <w:tc>
          <w:tcPr>
            <w:tcW w:w="751" w:type="dxa"/>
            <w:tcMar>
              <w:left w:w="108" w:type="dxa"/>
              <w:right w:w="108" w:type="dxa"/>
            </w:tcMar>
            <w:vAlign w:val="center"/>
          </w:tcPr>
          <w:p w14:paraId="5EEFC382">
            <w:pPr>
              <w:jc w:val="center"/>
              <w:rPr>
                <w:rFonts w:hAnsi="宋体"/>
                <w:color w:val="auto"/>
                <w:szCs w:val="21"/>
                <w:highlight w:val="none"/>
              </w:rPr>
            </w:pPr>
            <w:r>
              <w:rPr>
                <w:rFonts w:hAnsi="宋体"/>
                <w:color w:val="auto"/>
                <w:szCs w:val="21"/>
                <w:highlight w:val="none"/>
              </w:rPr>
              <w:t>3</w:t>
            </w:r>
          </w:p>
        </w:tc>
        <w:tc>
          <w:tcPr>
            <w:tcW w:w="950" w:type="dxa"/>
            <w:tcMar>
              <w:left w:w="108" w:type="dxa"/>
              <w:right w:w="108" w:type="dxa"/>
            </w:tcMar>
            <w:vAlign w:val="center"/>
          </w:tcPr>
          <w:p w14:paraId="3D71364B">
            <w:pPr>
              <w:jc w:val="center"/>
              <w:rPr>
                <w:rFonts w:hAnsi="宋体"/>
                <w:color w:val="auto"/>
                <w:szCs w:val="21"/>
                <w:highlight w:val="none"/>
              </w:rPr>
            </w:pPr>
          </w:p>
        </w:tc>
        <w:tc>
          <w:tcPr>
            <w:tcW w:w="1123" w:type="dxa"/>
            <w:tcMar>
              <w:left w:w="108" w:type="dxa"/>
              <w:right w:w="108" w:type="dxa"/>
            </w:tcMar>
            <w:vAlign w:val="center"/>
          </w:tcPr>
          <w:p w14:paraId="38E17F50">
            <w:pPr>
              <w:jc w:val="center"/>
              <w:rPr>
                <w:rFonts w:hAnsi="宋体"/>
                <w:color w:val="auto"/>
                <w:szCs w:val="21"/>
                <w:highlight w:val="none"/>
              </w:rPr>
            </w:pPr>
          </w:p>
        </w:tc>
        <w:tc>
          <w:tcPr>
            <w:tcW w:w="1090" w:type="dxa"/>
            <w:tcMar>
              <w:left w:w="108" w:type="dxa"/>
              <w:right w:w="108" w:type="dxa"/>
            </w:tcMar>
            <w:vAlign w:val="center"/>
          </w:tcPr>
          <w:p w14:paraId="22443A00">
            <w:pPr>
              <w:jc w:val="center"/>
              <w:rPr>
                <w:rFonts w:hAnsi="宋体"/>
                <w:color w:val="auto"/>
                <w:szCs w:val="21"/>
                <w:highlight w:val="none"/>
              </w:rPr>
            </w:pPr>
          </w:p>
        </w:tc>
        <w:tc>
          <w:tcPr>
            <w:tcW w:w="1197" w:type="dxa"/>
            <w:tcMar>
              <w:left w:w="108" w:type="dxa"/>
              <w:right w:w="108" w:type="dxa"/>
            </w:tcMar>
            <w:vAlign w:val="center"/>
          </w:tcPr>
          <w:p w14:paraId="23462D49">
            <w:pPr>
              <w:jc w:val="center"/>
              <w:rPr>
                <w:rFonts w:hAnsi="宋体"/>
                <w:color w:val="auto"/>
                <w:szCs w:val="21"/>
                <w:highlight w:val="none"/>
              </w:rPr>
            </w:pPr>
          </w:p>
        </w:tc>
        <w:tc>
          <w:tcPr>
            <w:tcW w:w="1268" w:type="dxa"/>
            <w:tcMar>
              <w:left w:w="108" w:type="dxa"/>
              <w:right w:w="108" w:type="dxa"/>
            </w:tcMar>
            <w:vAlign w:val="center"/>
          </w:tcPr>
          <w:p w14:paraId="25FFB0BC">
            <w:pPr>
              <w:jc w:val="center"/>
              <w:rPr>
                <w:rFonts w:hAnsi="宋体"/>
                <w:color w:val="auto"/>
                <w:szCs w:val="21"/>
                <w:highlight w:val="none"/>
              </w:rPr>
            </w:pPr>
          </w:p>
        </w:tc>
      </w:tr>
      <w:tr w14:paraId="2E85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2812D52F">
            <w:pPr>
              <w:jc w:val="center"/>
              <w:rPr>
                <w:rFonts w:hAnsi="宋体"/>
                <w:color w:val="auto"/>
                <w:szCs w:val="21"/>
                <w:highlight w:val="none"/>
              </w:rPr>
            </w:pPr>
          </w:p>
        </w:tc>
        <w:tc>
          <w:tcPr>
            <w:tcW w:w="1843" w:type="dxa"/>
            <w:vMerge w:val="restart"/>
            <w:tcMar>
              <w:left w:w="108" w:type="dxa"/>
              <w:right w:w="108" w:type="dxa"/>
            </w:tcMar>
            <w:vAlign w:val="center"/>
          </w:tcPr>
          <w:p w14:paraId="526CAA07">
            <w:pPr>
              <w:jc w:val="center"/>
              <w:rPr>
                <w:rFonts w:hAnsi="宋体"/>
                <w:color w:val="auto"/>
                <w:szCs w:val="21"/>
                <w:highlight w:val="none"/>
              </w:rPr>
            </w:pPr>
          </w:p>
        </w:tc>
        <w:tc>
          <w:tcPr>
            <w:tcW w:w="751" w:type="dxa"/>
            <w:tcMar>
              <w:left w:w="108" w:type="dxa"/>
              <w:right w:w="108" w:type="dxa"/>
            </w:tcMar>
            <w:vAlign w:val="center"/>
          </w:tcPr>
          <w:p w14:paraId="56A2CEE7">
            <w:pPr>
              <w:jc w:val="center"/>
              <w:rPr>
                <w:rFonts w:hAnsi="宋体"/>
                <w:color w:val="auto"/>
                <w:szCs w:val="21"/>
                <w:highlight w:val="none"/>
              </w:rPr>
            </w:pPr>
            <w:r>
              <w:rPr>
                <w:rFonts w:hAnsi="宋体"/>
                <w:color w:val="auto"/>
                <w:szCs w:val="21"/>
                <w:highlight w:val="none"/>
              </w:rPr>
              <w:t>1</w:t>
            </w:r>
          </w:p>
        </w:tc>
        <w:tc>
          <w:tcPr>
            <w:tcW w:w="950" w:type="dxa"/>
            <w:tcMar>
              <w:left w:w="108" w:type="dxa"/>
              <w:right w:w="108" w:type="dxa"/>
            </w:tcMar>
            <w:vAlign w:val="center"/>
          </w:tcPr>
          <w:p w14:paraId="091CAD51">
            <w:pPr>
              <w:jc w:val="center"/>
              <w:rPr>
                <w:rFonts w:hAnsi="宋体"/>
                <w:color w:val="auto"/>
                <w:szCs w:val="21"/>
                <w:highlight w:val="none"/>
              </w:rPr>
            </w:pPr>
          </w:p>
        </w:tc>
        <w:tc>
          <w:tcPr>
            <w:tcW w:w="1123" w:type="dxa"/>
            <w:tcMar>
              <w:left w:w="108" w:type="dxa"/>
              <w:right w:w="108" w:type="dxa"/>
            </w:tcMar>
            <w:vAlign w:val="center"/>
          </w:tcPr>
          <w:p w14:paraId="72BDA4C3">
            <w:pPr>
              <w:jc w:val="center"/>
              <w:rPr>
                <w:rFonts w:hAnsi="宋体"/>
                <w:color w:val="auto"/>
                <w:szCs w:val="21"/>
                <w:highlight w:val="none"/>
              </w:rPr>
            </w:pPr>
          </w:p>
        </w:tc>
        <w:tc>
          <w:tcPr>
            <w:tcW w:w="1090" w:type="dxa"/>
            <w:tcMar>
              <w:left w:w="108" w:type="dxa"/>
              <w:right w:w="108" w:type="dxa"/>
            </w:tcMar>
            <w:vAlign w:val="center"/>
          </w:tcPr>
          <w:p w14:paraId="26250261">
            <w:pPr>
              <w:jc w:val="center"/>
              <w:rPr>
                <w:rFonts w:hAnsi="宋体"/>
                <w:color w:val="auto"/>
                <w:szCs w:val="21"/>
                <w:highlight w:val="none"/>
              </w:rPr>
            </w:pPr>
          </w:p>
        </w:tc>
        <w:tc>
          <w:tcPr>
            <w:tcW w:w="1197" w:type="dxa"/>
            <w:tcMar>
              <w:left w:w="108" w:type="dxa"/>
              <w:right w:w="108" w:type="dxa"/>
            </w:tcMar>
            <w:vAlign w:val="center"/>
          </w:tcPr>
          <w:p w14:paraId="54D43EC3">
            <w:pPr>
              <w:jc w:val="center"/>
              <w:rPr>
                <w:rFonts w:hAnsi="宋体"/>
                <w:color w:val="auto"/>
                <w:szCs w:val="21"/>
                <w:highlight w:val="none"/>
              </w:rPr>
            </w:pPr>
          </w:p>
        </w:tc>
        <w:tc>
          <w:tcPr>
            <w:tcW w:w="1268" w:type="dxa"/>
            <w:tcMar>
              <w:left w:w="108" w:type="dxa"/>
              <w:right w:w="108" w:type="dxa"/>
            </w:tcMar>
            <w:vAlign w:val="center"/>
          </w:tcPr>
          <w:p w14:paraId="22345E1E">
            <w:pPr>
              <w:jc w:val="center"/>
              <w:rPr>
                <w:rFonts w:hAnsi="宋体"/>
                <w:color w:val="auto"/>
                <w:szCs w:val="21"/>
                <w:highlight w:val="none"/>
              </w:rPr>
            </w:pPr>
          </w:p>
        </w:tc>
      </w:tr>
      <w:tr w14:paraId="7951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B2BA8B7">
            <w:pPr>
              <w:jc w:val="center"/>
              <w:rPr>
                <w:rFonts w:hAnsi="宋体"/>
                <w:color w:val="auto"/>
                <w:szCs w:val="21"/>
                <w:highlight w:val="none"/>
              </w:rPr>
            </w:pPr>
          </w:p>
        </w:tc>
        <w:tc>
          <w:tcPr>
            <w:tcW w:w="1843" w:type="dxa"/>
            <w:vMerge w:val="continue"/>
            <w:tcMar>
              <w:left w:w="108" w:type="dxa"/>
              <w:right w:w="108" w:type="dxa"/>
            </w:tcMar>
            <w:vAlign w:val="center"/>
          </w:tcPr>
          <w:p w14:paraId="47643F77">
            <w:pPr>
              <w:jc w:val="center"/>
              <w:rPr>
                <w:rFonts w:hAnsi="宋体"/>
                <w:color w:val="auto"/>
                <w:szCs w:val="21"/>
                <w:highlight w:val="none"/>
              </w:rPr>
            </w:pPr>
          </w:p>
        </w:tc>
        <w:tc>
          <w:tcPr>
            <w:tcW w:w="751" w:type="dxa"/>
            <w:tcMar>
              <w:left w:w="108" w:type="dxa"/>
              <w:right w:w="108" w:type="dxa"/>
            </w:tcMar>
            <w:vAlign w:val="center"/>
          </w:tcPr>
          <w:p w14:paraId="0D51C1CA">
            <w:pPr>
              <w:jc w:val="center"/>
              <w:rPr>
                <w:rFonts w:hAnsi="宋体"/>
                <w:color w:val="auto"/>
                <w:szCs w:val="21"/>
                <w:highlight w:val="none"/>
              </w:rPr>
            </w:pPr>
            <w:r>
              <w:rPr>
                <w:rFonts w:hAnsi="宋体"/>
                <w:color w:val="auto"/>
                <w:szCs w:val="21"/>
                <w:highlight w:val="none"/>
              </w:rPr>
              <w:t>2</w:t>
            </w:r>
          </w:p>
        </w:tc>
        <w:tc>
          <w:tcPr>
            <w:tcW w:w="950" w:type="dxa"/>
            <w:tcMar>
              <w:left w:w="108" w:type="dxa"/>
              <w:right w:w="108" w:type="dxa"/>
            </w:tcMar>
            <w:vAlign w:val="center"/>
          </w:tcPr>
          <w:p w14:paraId="32499D8E">
            <w:pPr>
              <w:jc w:val="center"/>
              <w:rPr>
                <w:rFonts w:hAnsi="宋体"/>
                <w:color w:val="auto"/>
                <w:szCs w:val="21"/>
                <w:highlight w:val="none"/>
              </w:rPr>
            </w:pPr>
          </w:p>
        </w:tc>
        <w:tc>
          <w:tcPr>
            <w:tcW w:w="1123" w:type="dxa"/>
            <w:tcMar>
              <w:left w:w="108" w:type="dxa"/>
              <w:right w:w="108" w:type="dxa"/>
            </w:tcMar>
            <w:vAlign w:val="center"/>
          </w:tcPr>
          <w:p w14:paraId="42A1F996">
            <w:pPr>
              <w:jc w:val="center"/>
              <w:rPr>
                <w:rFonts w:hAnsi="宋体"/>
                <w:color w:val="auto"/>
                <w:szCs w:val="21"/>
                <w:highlight w:val="none"/>
              </w:rPr>
            </w:pPr>
          </w:p>
        </w:tc>
        <w:tc>
          <w:tcPr>
            <w:tcW w:w="1090" w:type="dxa"/>
            <w:tcMar>
              <w:left w:w="108" w:type="dxa"/>
              <w:right w:w="108" w:type="dxa"/>
            </w:tcMar>
            <w:vAlign w:val="center"/>
          </w:tcPr>
          <w:p w14:paraId="3BFFA6F4">
            <w:pPr>
              <w:jc w:val="center"/>
              <w:rPr>
                <w:rFonts w:hAnsi="宋体"/>
                <w:color w:val="auto"/>
                <w:szCs w:val="21"/>
                <w:highlight w:val="none"/>
              </w:rPr>
            </w:pPr>
          </w:p>
        </w:tc>
        <w:tc>
          <w:tcPr>
            <w:tcW w:w="1197" w:type="dxa"/>
            <w:tcMar>
              <w:left w:w="108" w:type="dxa"/>
              <w:right w:w="108" w:type="dxa"/>
            </w:tcMar>
            <w:vAlign w:val="center"/>
          </w:tcPr>
          <w:p w14:paraId="27343A5D">
            <w:pPr>
              <w:jc w:val="center"/>
              <w:rPr>
                <w:rFonts w:hAnsi="宋体"/>
                <w:color w:val="auto"/>
                <w:szCs w:val="21"/>
                <w:highlight w:val="none"/>
              </w:rPr>
            </w:pPr>
          </w:p>
        </w:tc>
        <w:tc>
          <w:tcPr>
            <w:tcW w:w="1268" w:type="dxa"/>
            <w:tcMar>
              <w:left w:w="108" w:type="dxa"/>
              <w:right w:w="108" w:type="dxa"/>
            </w:tcMar>
            <w:vAlign w:val="center"/>
          </w:tcPr>
          <w:p w14:paraId="4AD8A953">
            <w:pPr>
              <w:jc w:val="center"/>
              <w:rPr>
                <w:rFonts w:hAnsi="宋体"/>
                <w:color w:val="auto"/>
                <w:szCs w:val="21"/>
                <w:highlight w:val="none"/>
              </w:rPr>
            </w:pPr>
          </w:p>
        </w:tc>
      </w:tr>
      <w:tr w14:paraId="6EB3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52861C9">
            <w:pPr>
              <w:jc w:val="center"/>
              <w:rPr>
                <w:rFonts w:hAnsi="宋体"/>
                <w:color w:val="auto"/>
                <w:szCs w:val="21"/>
                <w:highlight w:val="none"/>
              </w:rPr>
            </w:pPr>
          </w:p>
        </w:tc>
        <w:tc>
          <w:tcPr>
            <w:tcW w:w="1843" w:type="dxa"/>
            <w:vMerge w:val="continue"/>
            <w:tcMar>
              <w:left w:w="108" w:type="dxa"/>
              <w:right w:w="108" w:type="dxa"/>
            </w:tcMar>
            <w:vAlign w:val="center"/>
          </w:tcPr>
          <w:p w14:paraId="65B970E1">
            <w:pPr>
              <w:jc w:val="center"/>
              <w:rPr>
                <w:rFonts w:hAnsi="宋体"/>
                <w:color w:val="auto"/>
                <w:szCs w:val="21"/>
                <w:highlight w:val="none"/>
              </w:rPr>
            </w:pPr>
          </w:p>
        </w:tc>
        <w:tc>
          <w:tcPr>
            <w:tcW w:w="751" w:type="dxa"/>
            <w:tcMar>
              <w:left w:w="108" w:type="dxa"/>
              <w:right w:w="108" w:type="dxa"/>
            </w:tcMar>
            <w:vAlign w:val="center"/>
          </w:tcPr>
          <w:p w14:paraId="075DE395">
            <w:pPr>
              <w:jc w:val="center"/>
              <w:rPr>
                <w:rFonts w:hAnsi="宋体"/>
                <w:color w:val="auto"/>
                <w:szCs w:val="21"/>
                <w:highlight w:val="none"/>
              </w:rPr>
            </w:pPr>
            <w:r>
              <w:rPr>
                <w:rFonts w:hAnsi="宋体"/>
                <w:color w:val="auto"/>
                <w:szCs w:val="21"/>
                <w:highlight w:val="none"/>
              </w:rPr>
              <w:t>3</w:t>
            </w:r>
          </w:p>
        </w:tc>
        <w:tc>
          <w:tcPr>
            <w:tcW w:w="950" w:type="dxa"/>
            <w:tcMar>
              <w:left w:w="108" w:type="dxa"/>
              <w:right w:w="108" w:type="dxa"/>
            </w:tcMar>
            <w:vAlign w:val="center"/>
          </w:tcPr>
          <w:p w14:paraId="16460C44">
            <w:pPr>
              <w:jc w:val="center"/>
              <w:rPr>
                <w:rFonts w:hAnsi="宋体"/>
                <w:color w:val="auto"/>
                <w:szCs w:val="21"/>
                <w:highlight w:val="none"/>
              </w:rPr>
            </w:pPr>
          </w:p>
        </w:tc>
        <w:tc>
          <w:tcPr>
            <w:tcW w:w="1123" w:type="dxa"/>
            <w:tcMar>
              <w:left w:w="108" w:type="dxa"/>
              <w:right w:w="108" w:type="dxa"/>
            </w:tcMar>
            <w:vAlign w:val="center"/>
          </w:tcPr>
          <w:p w14:paraId="13C989CC">
            <w:pPr>
              <w:jc w:val="center"/>
              <w:rPr>
                <w:rFonts w:hAnsi="宋体"/>
                <w:color w:val="auto"/>
                <w:szCs w:val="21"/>
                <w:highlight w:val="none"/>
              </w:rPr>
            </w:pPr>
          </w:p>
        </w:tc>
        <w:tc>
          <w:tcPr>
            <w:tcW w:w="1090" w:type="dxa"/>
            <w:tcMar>
              <w:left w:w="108" w:type="dxa"/>
              <w:right w:w="108" w:type="dxa"/>
            </w:tcMar>
            <w:vAlign w:val="center"/>
          </w:tcPr>
          <w:p w14:paraId="5F0600D3">
            <w:pPr>
              <w:jc w:val="center"/>
              <w:rPr>
                <w:rFonts w:hAnsi="宋体"/>
                <w:color w:val="auto"/>
                <w:szCs w:val="21"/>
                <w:highlight w:val="none"/>
              </w:rPr>
            </w:pPr>
          </w:p>
        </w:tc>
        <w:tc>
          <w:tcPr>
            <w:tcW w:w="1197" w:type="dxa"/>
            <w:tcMar>
              <w:left w:w="108" w:type="dxa"/>
              <w:right w:w="108" w:type="dxa"/>
            </w:tcMar>
            <w:vAlign w:val="center"/>
          </w:tcPr>
          <w:p w14:paraId="11578151">
            <w:pPr>
              <w:jc w:val="center"/>
              <w:rPr>
                <w:rFonts w:hAnsi="宋体"/>
                <w:color w:val="auto"/>
                <w:szCs w:val="21"/>
                <w:highlight w:val="none"/>
              </w:rPr>
            </w:pPr>
          </w:p>
        </w:tc>
        <w:tc>
          <w:tcPr>
            <w:tcW w:w="1268" w:type="dxa"/>
            <w:tcMar>
              <w:left w:w="108" w:type="dxa"/>
              <w:right w:w="108" w:type="dxa"/>
            </w:tcMar>
            <w:vAlign w:val="center"/>
          </w:tcPr>
          <w:p w14:paraId="31472C4B">
            <w:pPr>
              <w:jc w:val="center"/>
              <w:rPr>
                <w:rFonts w:hAnsi="宋体"/>
                <w:color w:val="auto"/>
                <w:szCs w:val="21"/>
                <w:highlight w:val="none"/>
              </w:rPr>
            </w:pPr>
          </w:p>
        </w:tc>
      </w:tr>
    </w:tbl>
    <w:p w14:paraId="73AF8756">
      <w:pPr>
        <w:spacing w:line="440" w:lineRule="exact"/>
        <w:ind w:right="420" w:firstLine="420" w:firstLineChars="200"/>
        <w:rPr>
          <w:rFonts w:hAnsi="宋体"/>
          <w:color w:val="auto"/>
          <w:szCs w:val="21"/>
          <w:highlight w:val="none"/>
        </w:rPr>
      </w:pPr>
      <w:r>
        <w:rPr>
          <w:rFonts w:hAnsi="宋体"/>
          <w:color w:val="auto"/>
          <w:szCs w:val="21"/>
          <w:highlight w:val="none"/>
        </w:rPr>
        <w:t>备注：本表所列分包仅限于承包人自行施工范围内的非主体、非关键工程。</w:t>
      </w:r>
    </w:p>
    <w:p w14:paraId="750DC444">
      <w:pPr>
        <w:spacing w:line="440" w:lineRule="exact"/>
        <w:ind w:firstLine="420" w:firstLineChars="200"/>
        <w:rPr>
          <w:rFonts w:hAnsi="宋体"/>
          <w:color w:val="auto"/>
          <w:szCs w:val="21"/>
          <w:highlight w:val="none"/>
        </w:rPr>
      </w:pPr>
      <w:r>
        <w:rPr>
          <w:rFonts w:hAnsi="宋体"/>
          <w:color w:val="auto"/>
          <w:szCs w:val="21"/>
          <w:highlight w:val="none"/>
        </w:rPr>
        <w:t>日期：       年     月     日</w:t>
      </w:r>
    </w:p>
    <w:p w14:paraId="00CB51AC">
      <w:pPr>
        <w:pStyle w:val="2"/>
        <w:rPr>
          <w:color w:val="auto"/>
          <w:highlight w:val="none"/>
        </w:rPr>
      </w:pPr>
    </w:p>
    <w:p w14:paraId="12F1A6AB">
      <w:pPr>
        <w:spacing w:line="440" w:lineRule="exact"/>
        <w:ind w:firstLine="420" w:firstLineChars="200"/>
        <w:rPr>
          <w:rFonts w:hAnsi="宋体"/>
          <w:color w:val="auto"/>
          <w:szCs w:val="21"/>
          <w:highlight w:val="none"/>
        </w:rPr>
      </w:pPr>
    </w:p>
    <w:p w14:paraId="0FF9ED10">
      <w:pPr>
        <w:spacing w:line="44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76B62422">
      <w:pPr>
        <w:spacing w:line="440" w:lineRule="exact"/>
        <w:ind w:right="420"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1BEAA2EC">
      <w:pPr>
        <w:pStyle w:val="2"/>
        <w:jc w:val="center"/>
        <w:rPr>
          <w:color w:val="auto"/>
          <w:highlight w:val="none"/>
        </w:rPr>
        <w:sectPr>
          <w:pgSz w:w="11906" w:h="16838"/>
          <w:pgMar w:top="1304" w:right="1304" w:bottom="1304" w:left="1304" w:header="720" w:footer="720" w:gutter="0"/>
          <w:cols w:space="720" w:num="1"/>
          <w:docGrid w:type="lines" w:linePitch="312" w:charSpace="0"/>
        </w:sectPr>
      </w:pPr>
    </w:p>
    <w:p w14:paraId="3E11F198">
      <w:pPr>
        <w:spacing w:line="500" w:lineRule="exact"/>
        <w:jc w:val="center"/>
        <w:rPr>
          <w:rFonts w:hAnsi="宋体"/>
          <w:color w:val="auto"/>
          <w:sz w:val="28"/>
          <w:szCs w:val="28"/>
          <w:highlight w:val="none"/>
        </w:rPr>
      </w:pPr>
    </w:p>
    <w:p w14:paraId="76167A20">
      <w:pPr>
        <w:spacing w:line="500" w:lineRule="exact"/>
        <w:jc w:val="center"/>
        <w:rPr>
          <w:rFonts w:hAnsi="宋体"/>
          <w:b/>
          <w:color w:val="auto"/>
          <w:sz w:val="44"/>
          <w:szCs w:val="32"/>
          <w:highlight w:val="none"/>
        </w:rPr>
      </w:pPr>
    </w:p>
    <w:p w14:paraId="2DF578B7">
      <w:pPr>
        <w:spacing w:line="500" w:lineRule="exact"/>
        <w:jc w:val="center"/>
        <w:rPr>
          <w:rFonts w:hAnsi="宋体"/>
          <w:b/>
          <w:color w:val="auto"/>
          <w:sz w:val="44"/>
          <w:szCs w:val="32"/>
          <w:highlight w:val="none"/>
        </w:rPr>
      </w:pPr>
    </w:p>
    <w:p w14:paraId="3F7919AC">
      <w:pPr>
        <w:spacing w:line="500" w:lineRule="exact"/>
        <w:jc w:val="center"/>
        <w:rPr>
          <w:rFonts w:hAnsi="宋体"/>
          <w:b/>
          <w:color w:val="auto"/>
          <w:sz w:val="44"/>
          <w:szCs w:val="32"/>
          <w:highlight w:val="none"/>
        </w:rPr>
      </w:pPr>
    </w:p>
    <w:p w14:paraId="3FB6DB51">
      <w:pPr>
        <w:spacing w:line="500" w:lineRule="exact"/>
        <w:jc w:val="center"/>
        <w:rPr>
          <w:rFonts w:hAnsi="宋体"/>
          <w:b/>
          <w:color w:val="auto"/>
          <w:sz w:val="44"/>
          <w:szCs w:val="32"/>
          <w:highlight w:val="none"/>
        </w:rPr>
      </w:pPr>
    </w:p>
    <w:p w14:paraId="79BAF847">
      <w:pPr>
        <w:spacing w:line="500" w:lineRule="exact"/>
        <w:jc w:val="center"/>
        <w:rPr>
          <w:rFonts w:hAnsi="宋体"/>
          <w:b/>
          <w:color w:val="auto"/>
          <w:sz w:val="44"/>
          <w:szCs w:val="32"/>
          <w:highlight w:val="none"/>
        </w:rPr>
      </w:pPr>
    </w:p>
    <w:p w14:paraId="322CF461">
      <w:pPr>
        <w:spacing w:line="500" w:lineRule="exact"/>
        <w:jc w:val="center"/>
        <w:rPr>
          <w:rFonts w:hAnsi="宋体"/>
          <w:b/>
          <w:color w:val="auto"/>
          <w:sz w:val="44"/>
          <w:szCs w:val="32"/>
          <w:highlight w:val="none"/>
        </w:rPr>
      </w:pPr>
      <w:r>
        <w:rPr>
          <w:rFonts w:hint="eastAsia" w:hAnsi="宋体"/>
          <w:b/>
          <w:color w:val="auto"/>
          <w:sz w:val="44"/>
          <w:szCs w:val="32"/>
          <w:highlight w:val="none"/>
        </w:rPr>
        <w:t>价格文件（封面）</w:t>
      </w:r>
    </w:p>
    <w:p w14:paraId="6F666029">
      <w:pPr>
        <w:spacing w:line="500" w:lineRule="exact"/>
        <w:jc w:val="center"/>
        <w:rPr>
          <w:rFonts w:hAnsi="宋体"/>
          <w:color w:val="auto"/>
          <w:sz w:val="28"/>
          <w:szCs w:val="28"/>
          <w:highlight w:val="none"/>
        </w:rPr>
      </w:pPr>
    </w:p>
    <w:p w14:paraId="7216C858">
      <w:pPr>
        <w:spacing w:line="500" w:lineRule="exact"/>
        <w:jc w:val="center"/>
        <w:rPr>
          <w:rFonts w:hAnsi="宋体"/>
          <w:color w:val="auto"/>
          <w:sz w:val="28"/>
          <w:szCs w:val="28"/>
          <w:highlight w:val="none"/>
        </w:rPr>
      </w:pPr>
    </w:p>
    <w:p w14:paraId="6485B9CE">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6C7F9DD8">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036A4992">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7122F8DE">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25312DC3">
      <w:pPr>
        <w:spacing w:line="500" w:lineRule="exact"/>
        <w:rPr>
          <w:rFonts w:hAnsi="宋体"/>
          <w:color w:val="auto"/>
          <w:sz w:val="28"/>
          <w:szCs w:val="28"/>
          <w:highlight w:val="none"/>
        </w:rPr>
      </w:pPr>
    </w:p>
    <w:p w14:paraId="0F6E4AC0">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09C4CBA">
      <w:pPr>
        <w:ind w:right="384" w:rightChars="183"/>
        <w:jc w:val="left"/>
        <w:rPr>
          <w:rFonts w:hAnsi="宋体"/>
          <w:b/>
          <w:color w:val="auto"/>
          <w:sz w:val="28"/>
          <w:szCs w:val="28"/>
          <w:highlight w:val="none"/>
        </w:rPr>
      </w:pPr>
    </w:p>
    <w:p w14:paraId="62EA5D6F">
      <w:pPr>
        <w:ind w:right="384" w:rightChars="183"/>
        <w:jc w:val="left"/>
        <w:rPr>
          <w:rFonts w:hAnsi="宋体"/>
          <w:b/>
          <w:color w:val="auto"/>
          <w:sz w:val="28"/>
          <w:szCs w:val="28"/>
          <w:highlight w:val="none"/>
        </w:rPr>
        <w:sectPr>
          <w:pgSz w:w="11906" w:h="16838"/>
          <w:pgMar w:top="1304" w:right="1304" w:bottom="1304" w:left="1304" w:header="720" w:footer="720" w:gutter="0"/>
          <w:cols w:space="720" w:num="1"/>
          <w:docGrid w:type="lines" w:linePitch="312" w:charSpace="0"/>
        </w:sectPr>
      </w:pPr>
    </w:p>
    <w:p w14:paraId="13B2179C">
      <w:pPr>
        <w:spacing w:line="400" w:lineRule="exact"/>
        <w:ind w:firstLine="317" w:firstLineChars="151"/>
        <w:jc w:val="center"/>
        <w:rPr>
          <w:rFonts w:hAnsi="宋体"/>
          <w:color w:val="auto"/>
          <w:szCs w:val="21"/>
          <w:highlight w:val="none"/>
        </w:rPr>
      </w:pPr>
    </w:p>
    <w:p w14:paraId="32E36D17">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1F63EE20">
      <w:pPr>
        <w:spacing w:line="440" w:lineRule="exact"/>
        <w:ind w:firstLine="420" w:firstLineChars="200"/>
        <w:rPr>
          <w:rFonts w:hAnsi="宋体"/>
          <w:color w:val="auto"/>
          <w:szCs w:val="21"/>
          <w:highlight w:val="none"/>
        </w:rPr>
      </w:pPr>
    </w:p>
    <w:p w14:paraId="119A273C">
      <w:pPr>
        <w:spacing w:line="400" w:lineRule="exact"/>
        <w:ind w:firstLine="317" w:firstLineChars="151"/>
        <w:rPr>
          <w:rFonts w:hAnsi="宋体"/>
          <w:b/>
          <w:color w:val="auto"/>
          <w:szCs w:val="21"/>
          <w:highlight w:val="none"/>
        </w:rPr>
      </w:pPr>
      <w:r>
        <w:rPr>
          <w:rFonts w:hint="eastAsia" w:hAnsi="宋体"/>
          <w:color w:val="auto"/>
          <w:szCs w:val="21"/>
          <w:highlight w:val="none"/>
        </w:rPr>
        <w:t>1、磋商响应函及磋商函附录（格式见第七章）；</w:t>
      </w:r>
      <w:r>
        <w:rPr>
          <w:rFonts w:hint="eastAsia" w:hAnsi="宋体"/>
          <w:b/>
          <w:color w:val="auto"/>
          <w:szCs w:val="21"/>
          <w:highlight w:val="none"/>
        </w:rPr>
        <w:t>（必须提供，否则磋商无效）</w:t>
      </w:r>
    </w:p>
    <w:p w14:paraId="74309158">
      <w:pPr>
        <w:spacing w:line="400" w:lineRule="exact"/>
        <w:ind w:firstLine="317" w:firstLineChars="151"/>
        <w:rPr>
          <w:rFonts w:hAnsi="宋体"/>
          <w:b/>
          <w:color w:val="auto"/>
          <w:szCs w:val="21"/>
          <w:highlight w:val="none"/>
        </w:rPr>
      </w:pPr>
      <w:r>
        <w:rPr>
          <w:rFonts w:hint="eastAsia" w:hAnsi="宋体"/>
          <w:color w:val="auto"/>
          <w:szCs w:val="21"/>
          <w:highlight w:val="none"/>
        </w:rPr>
        <w:t>2、磋商报价表（格式见第七章）；</w:t>
      </w:r>
      <w:r>
        <w:rPr>
          <w:rFonts w:hint="eastAsia" w:hAnsi="宋体"/>
          <w:b/>
          <w:color w:val="auto"/>
          <w:szCs w:val="21"/>
          <w:highlight w:val="none"/>
        </w:rPr>
        <w:t>（必须提供，否则磋商无效）</w:t>
      </w:r>
    </w:p>
    <w:p w14:paraId="1C40CD33">
      <w:pPr>
        <w:spacing w:line="400" w:lineRule="exact"/>
        <w:ind w:firstLine="317" w:firstLineChars="151"/>
        <w:rPr>
          <w:rFonts w:hAnsi="宋体"/>
          <w:color w:val="auto"/>
          <w:szCs w:val="21"/>
          <w:highlight w:val="none"/>
        </w:rPr>
      </w:pPr>
      <w:r>
        <w:rPr>
          <w:rFonts w:hint="eastAsia" w:hAnsi="宋体"/>
          <w:color w:val="auto"/>
          <w:szCs w:val="21"/>
          <w:highlight w:val="none"/>
        </w:rPr>
        <w:t>3、</w:t>
      </w:r>
      <w:r>
        <w:rPr>
          <w:rFonts w:hAnsi="宋体"/>
          <w:color w:val="auto"/>
          <w:highlight w:val="none"/>
        </w:rPr>
        <w:t>已标价工程量清单</w:t>
      </w:r>
      <w:r>
        <w:rPr>
          <w:rFonts w:hint="eastAsia" w:hAnsi="宋体"/>
          <w:color w:val="auto"/>
          <w:szCs w:val="21"/>
          <w:highlight w:val="none"/>
        </w:rPr>
        <w:t>（格式见第七章）；</w:t>
      </w:r>
      <w:r>
        <w:rPr>
          <w:rFonts w:hint="eastAsia" w:hAnsi="宋体"/>
          <w:b/>
          <w:color w:val="auto"/>
          <w:szCs w:val="21"/>
          <w:highlight w:val="none"/>
        </w:rPr>
        <w:t>（必须提供，否则磋商无效）</w:t>
      </w:r>
    </w:p>
    <w:p w14:paraId="4E36ED99">
      <w:pPr>
        <w:spacing w:line="440" w:lineRule="exact"/>
        <w:ind w:firstLine="283" w:firstLineChars="135"/>
        <w:rPr>
          <w:rFonts w:hAnsi="宋体"/>
          <w:color w:val="auto"/>
          <w:szCs w:val="21"/>
          <w:highlight w:val="none"/>
        </w:rPr>
      </w:pPr>
      <w:r>
        <w:rPr>
          <w:rFonts w:hint="eastAsia" w:hAnsi="宋体"/>
          <w:color w:val="auto"/>
          <w:szCs w:val="21"/>
          <w:highlight w:val="none"/>
        </w:rPr>
        <w:t>4、供应商针对报价需要说明的其他文件和说明（格式自拟）</w:t>
      </w:r>
    </w:p>
    <w:p w14:paraId="5AC41963">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F342051">
      <w:pPr>
        <w:spacing w:line="440" w:lineRule="exact"/>
        <w:ind w:firstLine="420" w:firstLineChars="200"/>
        <w:jc w:val="left"/>
        <w:rPr>
          <w:rFonts w:hAnsi="宋体"/>
          <w:color w:val="auto"/>
          <w:szCs w:val="21"/>
          <w:highlight w:val="none"/>
        </w:rPr>
      </w:pPr>
      <w:r>
        <w:rPr>
          <w:rFonts w:hint="eastAsia" w:hAnsi="宋体"/>
          <w:color w:val="auto"/>
          <w:szCs w:val="21"/>
          <w:highlight w:val="none"/>
        </w:rPr>
        <w:t>1、磋商响应函及磋商函附录</w:t>
      </w:r>
    </w:p>
    <w:p w14:paraId="6F27CA9A">
      <w:pPr>
        <w:spacing w:line="440" w:lineRule="exact"/>
        <w:ind w:firstLine="420" w:firstLineChars="200"/>
        <w:jc w:val="center"/>
        <w:rPr>
          <w:rFonts w:hAnsi="宋体"/>
          <w:color w:val="auto"/>
          <w:szCs w:val="21"/>
          <w:highlight w:val="none"/>
        </w:rPr>
      </w:pPr>
      <w:r>
        <w:rPr>
          <w:rFonts w:hint="eastAsia" w:hAnsi="宋体"/>
          <w:color w:val="auto"/>
          <w:szCs w:val="21"/>
          <w:highlight w:val="none"/>
        </w:rPr>
        <w:t>磋商响应函</w:t>
      </w:r>
    </w:p>
    <w:p w14:paraId="2ED3FF9B">
      <w:pPr>
        <w:spacing w:line="440" w:lineRule="exact"/>
        <w:ind w:firstLine="420" w:firstLineChars="200"/>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中兴桂（北京）国际招标有限公司</w:t>
      </w:r>
    </w:p>
    <w:p w14:paraId="2F8ECD5E">
      <w:pPr>
        <w:spacing w:line="440" w:lineRule="exact"/>
        <w:ind w:firstLine="420" w:firstLineChars="200"/>
        <w:rPr>
          <w:rFonts w:hAnsi="宋体"/>
          <w:color w:val="auto"/>
          <w:szCs w:val="21"/>
          <w:highlight w:val="none"/>
        </w:rPr>
      </w:pPr>
      <w:r>
        <w:rPr>
          <w:rFonts w:hint="eastAsia" w:hAnsi="宋体"/>
          <w:color w:val="auto"/>
          <w:szCs w:val="21"/>
          <w:highlight w:val="none"/>
        </w:rPr>
        <w:t>我方已仔细阅读了贵方组织的</w:t>
      </w:r>
      <w:r>
        <w:rPr>
          <w:rFonts w:hint="eastAsia" w:hAnsi="宋体"/>
          <w:color w:val="auto"/>
          <w:szCs w:val="21"/>
          <w:highlight w:val="none"/>
          <w:u w:val="single"/>
        </w:rPr>
        <w:t xml:space="preserve">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 ）的竞争性磋商文件的的磋商须知、合同条款、工程建设标准及其他有关文件后，现正式递交下述文件参加贵方组织的本次政府采购活动：</w:t>
      </w:r>
    </w:p>
    <w:p w14:paraId="698110D1">
      <w:pPr>
        <w:spacing w:line="440" w:lineRule="exact"/>
        <w:ind w:firstLine="420" w:firstLineChars="200"/>
        <w:rPr>
          <w:rFonts w:hAnsi="宋体"/>
          <w:color w:val="auto"/>
          <w:szCs w:val="21"/>
          <w:highlight w:val="none"/>
        </w:rPr>
      </w:pPr>
      <w:r>
        <w:rPr>
          <w:rFonts w:hint="eastAsia" w:hAnsi="宋体"/>
          <w:color w:val="auto"/>
          <w:szCs w:val="21"/>
          <w:highlight w:val="none"/>
        </w:rPr>
        <w:t>一、资格文件电子版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w:t>
      </w:r>
    </w:p>
    <w:p w14:paraId="6B8D18B6">
      <w:pPr>
        <w:spacing w:line="440" w:lineRule="exact"/>
        <w:ind w:firstLine="420" w:firstLineChars="200"/>
        <w:rPr>
          <w:rFonts w:hAnsi="宋体"/>
          <w:color w:val="auto"/>
          <w:szCs w:val="21"/>
          <w:highlight w:val="none"/>
        </w:rPr>
      </w:pPr>
      <w:r>
        <w:rPr>
          <w:rFonts w:hint="eastAsia" w:hAnsi="宋体"/>
          <w:color w:val="auto"/>
          <w:szCs w:val="21"/>
          <w:highlight w:val="none"/>
        </w:rPr>
        <w:t>二、首次价格文件电子版</w:t>
      </w:r>
      <w:r>
        <w:rPr>
          <w:rFonts w:hint="eastAsia" w:hAnsi="宋体"/>
          <w:color w:val="auto"/>
          <w:szCs w:val="21"/>
          <w:highlight w:val="none"/>
          <w:u w:val="single"/>
        </w:rPr>
        <w:t xml:space="preserve">     </w:t>
      </w:r>
      <w:r>
        <w:rPr>
          <w:rFonts w:hint="eastAsia" w:hAnsi="宋体"/>
          <w:color w:val="auto"/>
          <w:szCs w:val="21"/>
          <w:highlight w:val="none"/>
        </w:rPr>
        <w:t>份（包含按编制要求提交的全部文件）；</w:t>
      </w:r>
    </w:p>
    <w:p w14:paraId="5255ED30">
      <w:pPr>
        <w:spacing w:line="440" w:lineRule="exact"/>
        <w:ind w:firstLine="420" w:firstLineChars="200"/>
        <w:rPr>
          <w:rFonts w:hAnsi="宋体"/>
          <w:color w:val="auto"/>
          <w:szCs w:val="21"/>
          <w:highlight w:val="none"/>
        </w:rPr>
      </w:pPr>
      <w:r>
        <w:rPr>
          <w:rFonts w:hint="eastAsia" w:hAnsi="宋体"/>
          <w:color w:val="auto"/>
          <w:szCs w:val="21"/>
          <w:highlight w:val="none"/>
        </w:rPr>
        <w:t>三、技术文件电子版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份（包含按按编制要求提交的全部文件）；商务文件电子版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份（包含按按编制要求提交的全部文件）；（商务、技术文件已合并成册）</w:t>
      </w:r>
    </w:p>
    <w:p w14:paraId="36B252BB">
      <w:pPr>
        <w:spacing w:line="440" w:lineRule="exact"/>
        <w:ind w:firstLine="420" w:firstLineChars="200"/>
        <w:rPr>
          <w:rFonts w:hAnsi="宋体"/>
          <w:color w:val="auto"/>
          <w:szCs w:val="21"/>
          <w:highlight w:val="none"/>
        </w:rPr>
      </w:pPr>
      <w:r>
        <w:rPr>
          <w:rFonts w:hint="eastAsia" w:hAnsi="宋体"/>
          <w:color w:val="auto"/>
          <w:szCs w:val="21"/>
          <w:highlight w:val="none"/>
        </w:rPr>
        <w:t>据此函，签字人兹宣布：</w:t>
      </w:r>
    </w:p>
    <w:p w14:paraId="53E1BF6E">
      <w:pPr>
        <w:spacing w:line="440" w:lineRule="exact"/>
        <w:ind w:firstLine="420" w:firstLineChars="200"/>
        <w:rPr>
          <w:rFonts w:hAnsi="宋体"/>
          <w:color w:val="auto"/>
          <w:szCs w:val="21"/>
          <w:highlight w:val="none"/>
        </w:rPr>
      </w:pPr>
      <w:r>
        <w:rPr>
          <w:rFonts w:hint="eastAsia" w:hAnsi="宋体"/>
          <w:color w:val="auto"/>
          <w:szCs w:val="21"/>
          <w:highlight w:val="none"/>
        </w:rPr>
        <w:t>1、我方愿意以（大写）人民币</w:t>
      </w:r>
      <w:r>
        <w:rPr>
          <w:rFonts w:hint="eastAsia" w:hAnsi="宋体"/>
          <w:color w:val="auto"/>
          <w:szCs w:val="21"/>
          <w:highlight w:val="none"/>
          <w:u w:val="single"/>
        </w:rPr>
        <w:t xml:space="preserve">              </w:t>
      </w:r>
      <w:r>
        <w:rPr>
          <w:rFonts w:hint="eastAsia" w:hAnsi="宋体"/>
          <w:color w:val="auto"/>
          <w:szCs w:val="21"/>
          <w:highlight w:val="none"/>
        </w:rPr>
        <w:t>（￥</w:t>
      </w:r>
      <w:r>
        <w:rPr>
          <w:rFonts w:hint="eastAsia" w:hAnsi="宋体"/>
          <w:color w:val="auto"/>
          <w:szCs w:val="21"/>
          <w:highlight w:val="none"/>
          <w:u w:val="single"/>
        </w:rPr>
        <w:t xml:space="preserve">                </w:t>
      </w:r>
      <w:r>
        <w:rPr>
          <w:rFonts w:hint="eastAsia" w:hAnsi="宋体"/>
          <w:color w:val="auto"/>
          <w:szCs w:val="21"/>
          <w:highlight w:val="none"/>
        </w:rPr>
        <w:t>元)的磋商总报价按上述合同条款、工程建设标准和工程量清单的条件要求承包上述工程的施工、竣工，并承担任何质量缺陷责任。</w:t>
      </w:r>
    </w:p>
    <w:p w14:paraId="539C6D0E">
      <w:pPr>
        <w:spacing w:line="440" w:lineRule="exact"/>
        <w:ind w:firstLine="420" w:firstLineChars="200"/>
        <w:rPr>
          <w:rFonts w:hAnsi="宋体"/>
          <w:color w:val="auto"/>
          <w:szCs w:val="21"/>
          <w:highlight w:val="none"/>
        </w:rPr>
      </w:pPr>
      <w:r>
        <w:rPr>
          <w:rFonts w:hint="eastAsia" w:hAnsi="宋体"/>
          <w:color w:val="auto"/>
          <w:szCs w:val="21"/>
          <w:highlight w:val="none"/>
        </w:rPr>
        <w:t>2、我方同意自本项目竞争性磋商采购文件采购公告规定的递交响应文件截止时间起遵循本响应函，并承诺在“第二章 磋商须知及前附表”规定的响应有效期内不修改、撤销响应文件。</w:t>
      </w:r>
    </w:p>
    <w:p w14:paraId="5B90BF8B">
      <w:pPr>
        <w:spacing w:line="440" w:lineRule="exact"/>
        <w:ind w:firstLine="420" w:firstLineChars="200"/>
        <w:rPr>
          <w:rFonts w:hAnsi="宋体"/>
          <w:color w:val="auto"/>
          <w:szCs w:val="21"/>
          <w:highlight w:val="none"/>
        </w:rPr>
      </w:pPr>
      <w:r>
        <w:rPr>
          <w:rFonts w:hint="eastAsia" w:hAnsi="宋体"/>
          <w:color w:val="auto"/>
          <w:szCs w:val="21"/>
          <w:highlight w:val="none"/>
        </w:rPr>
        <w:t>3、我方在此声明，所递交的响应文件及有关资料内容完整、真实和准确。</w:t>
      </w:r>
    </w:p>
    <w:p w14:paraId="323C6233">
      <w:pPr>
        <w:spacing w:line="440" w:lineRule="exact"/>
        <w:ind w:firstLine="420" w:firstLineChars="200"/>
        <w:rPr>
          <w:rFonts w:hAnsi="宋体"/>
          <w:color w:val="auto"/>
          <w:szCs w:val="21"/>
          <w:highlight w:val="none"/>
        </w:rPr>
      </w:pPr>
      <w:r>
        <w:rPr>
          <w:rFonts w:hint="eastAsia" w:hAnsi="宋体"/>
          <w:color w:val="auto"/>
          <w:szCs w:val="21"/>
          <w:highlight w:val="none"/>
        </w:rPr>
        <w:t>4、如本项目采购内容涉及须符合国家强制规定的，我方承诺我方本次磋商均符合国家有关强制规定。</w:t>
      </w:r>
    </w:p>
    <w:p w14:paraId="40CC625B">
      <w:pPr>
        <w:spacing w:line="440" w:lineRule="exact"/>
        <w:ind w:firstLine="420" w:firstLineChars="200"/>
        <w:rPr>
          <w:rFonts w:hAnsi="宋体"/>
          <w:color w:val="auto"/>
          <w:szCs w:val="21"/>
          <w:highlight w:val="none"/>
        </w:rPr>
      </w:pPr>
      <w:r>
        <w:rPr>
          <w:rFonts w:hint="eastAsia" w:hAnsi="宋体"/>
          <w:color w:val="auto"/>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0E4DEA06">
      <w:pPr>
        <w:spacing w:line="4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6C762580">
      <w:pPr>
        <w:spacing w:line="4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4616B761">
      <w:pPr>
        <w:spacing w:line="4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408E1290">
      <w:pPr>
        <w:spacing w:line="4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3D2E4BAC">
      <w:pPr>
        <w:spacing w:line="4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594F4868">
      <w:pPr>
        <w:spacing w:line="4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06556E6B">
      <w:pPr>
        <w:spacing w:line="440" w:lineRule="exact"/>
        <w:ind w:firstLine="420" w:firstLineChars="200"/>
        <w:rPr>
          <w:rFonts w:hAnsi="宋体"/>
          <w:color w:val="auto"/>
          <w:szCs w:val="21"/>
          <w:highlight w:val="none"/>
        </w:rPr>
      </w:pPr>
      <w:r>
        <w:rPr>
          <w:rFonts w:hint="eastAsia" w:hAnsi="宋体"/>
          <w:color w:val="auto"/>
          <w:szCs w:val="21"/>
          <w:highlight w:val="none"/>
        </w:rPr>
        <w:t>6、如我方成交，我方承诺在收到成交通知书后，在成交通知书规定的期限内，根据竞争性磋商采购文件、我方的响应文件及有关澄清承诺书的要求按第五章“合同文本”与采购人订立书面合同，并按照合同约定承担完成合同的责任和义务。</w:t>
      </w:r>
    </w:p>
    <w:p w14:paraId="25305C49">
      <w:pPr>
        <w:spacing w:line="440" w:lineRule="exact"/>
        <w:ind w:firstLine="420" w:firstLineChars="200"/>
        <w:rPr>
          <w:rFonts w:hAnsi="宋体"/>
          <w:color w:val="auto"/>
          <w:szCs w:val="21"/>
          <w:highlight w:val="none"/>
        </w:rPr>
      </w:pPr>
      <w:r>
        <w:rPr>
          <w:rFonts w:hint="eastAsia" w:hAnsi="宋体"/>
          <w:color w:val="auto"/>
          <w:szCs w:val="21"/>
          <w:highlight w:val="none"/>
        </w:rPr>
        <w:t>7、我方已详细审核竞争性磋商采购文件，我方知道必须放弃提出含糊不清或误解问题的权利。</w:t>
      </w:r>
    </w:p>
    <w:p w14:paraId="6453E94F">
      <w:pPr>
        <w:spacing w:line="440" w:lineRule="exact"/>
        <w:ind w:firstLine="420" w:firstLineChars="200"/>
        <w:rPr>
          <w:rFonts w:hAnsi="宋体"/>
          <w:color w:val="auto"/>
          <w:szCs w:val="21"/>
          <w:highlight w:val="none"/>
        </w:rPr>
      </w:pPr>
      <w:r>
        <w:rPr>
          <w:rFonts w:hint="eastAsia" w:hAnsi="宋体"/>
          <w:color w:val="auto"/>
          <w:szCs w:val="21"/>
          <w:highlight w:val="none"/>
        </w:rPr>
        <w:t>8、我方承诺满足竞争性磋商采购文件第五章“合同文本”的条款，承担完成合同的责任和义务。</w:t>
      </w:r>
    </w:p>
    <w:p w14:paraId="577A6773">
      <w:pPr>
        <w:spacing w:line="440" w:lineRule="exact"/>
        <w:ind w:firstLine="420" w:firstLineChars="200"/>
        <w:rPr>
          <w:rFonts w:hAnsi="宋体"/>
          <w:color w:val="auto"/>
          <w:szCs w:val="21"/>
          <w:highlight w:val="none"/>
        </w:rPr>
      </w:pPr>
      <w:r>
        <w:rPr>
          <w:rFonts w:hint="eastAsia" w:hAnsi="宋体"/>
          <w:color w:val="auto"/>
          <w:szCs w:val="21"/>
          <w:highlight w:val="none"/>
        </w:rPr>
        <w:t>9、我方同意应贵方要求提供与本磋商有关的任何数据或资料。若贵方需要，我方愿意提供我方作出的一切承诺的证明材料。</w:t>
      </w:r>
    </w:p>
    <w:p w14:paraId="5A330798">
      <w:pPr>
        <w:spacing w:line="440" w:lineRule="exact"/>
        <w:ind w:firstLine="420" w:firstLineChars="200"/>
        <w:rPr>
          <w:rFonts w:hAnsi="宋体"/>
          <w:color w:val="auto"/>
          <w:szCs w:val="21"/>
          <w:highlight w:val="none"/>
        </w:rPr>
      </w:pPr>
      <w:r>
        <w:rPr>
          <w:rFonts w:hint="eastAsia" w:hAnsi="宋体"/>
          <w:color w:val="auto"/>
          <w:szCs w:val="21"/>
          <w:highlight w:val="none"/>
        </w:rPr>
        <w:t>10、我方完全理解贵方不一定接受响应报价最低的供应商为成交供应商的行为。</w:t>
      </w:r>
    </w:p>
    <w:p w14:paraId="388D8BEE">
      <w:pPr>
        <w:spacing w:line="440" w:lineRule="exact"/>
        <w:ind w:firstLine="420" w:firstLineChars="200"/>
        <w:rPr>
          <w:rFonts w:hAnsi="宋体"/>
          <w:color w:val="auto"/>
          <w:szCs w:val="21"/>
          <w:highlight w:val="none"/>
        </w:rPr>
      </w:pPr>
      <w:r>
        <w:rPr>
          <w:rFonts w:hint="eastAsia" w:hAnsi="宋体"/>
          <w:color w:val="auto"/>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8CF1CD">
      <w:pPr>
        <w:spacing w:line="440" w:lineRule="exact"/>
        <w:ind w:firstLine="420" w:firstLineChars="200"/>
        <w:rPr>
          <w:rFonts w:hAnsi="宋体"/>
          <w:color w:val="auto"/>
          <w:szCs w:val="21"/>
          <w:highlight w:val="none"/>
        </w:rPr>
      </w:pPr>
      <w:r>
        <w:rPr>
          <w:rFonts w:hint="eastAsia" w:hAnsi="宋体"/>
          <w:color w:val="auto"/>
          <w:szCs w:val="21"/>
          <w:highlight w:val="none"/>
        </w:rPr>
        <w:t>（1）提供虚假材料谋取中标、成交的；</w:t>
      </w:r>
    </w:p>
    <w:p w14:paraId="20F67D04">
      <w:pPr>
        <w:spacing w:line="440" w:lineRule="exact"/>
        <w:ind w:firstLine="420" w:firstLineChars="200"/>
        <w:rPr>
          <w:rFonts w:hAnsi="宋体"/>
          <w:color w:val="auto"/>
          <w:szCs w:val="21"/>
          <w:highlight w:val="none"/>
        </w:rPr>
      </w:pPr>
      <w:r>
        <w:rPr>
          <w:rFonts w:hint="eastAsia" w:hAnsi="宋体"/>
          <w:color w:val="auto"/>
          <w:szCs w:val="21"/>
          <w:highlight w:val="none"/>
        </w:rPr>
        <w:t>（2）采取不正当手段诋毁、排挤其他供应商的；</w:t>
      </w:r>
    </w:p>
    <w:p w14:paraId="5F0E6180">
      <w:pPr>
        <w:spacing w:line="440" w:lineRule="exact"/>
        <w:ind w:firstLine="420" w:firstLineChars="200"/>
        <w:rPr>
          <w:rFonts w:hAnsi="宋体"/>
          <w:color w:val="auto"/>
          <w:szCs w:val="21"/>
          <w:highlight w:val="none"/>
        </w:rPr>
      </w:pPr>
      <w:r>
        <w:rPr>
          <w:rFonts w:hint="eastAsia" w:hAnsi="宋体"/>
          <w:color w:val="auto"/>
          <w:szCs w:val="21"/>
          <w:highlight w:val="none"/>
        </w:rPr>
        <w:t>（3）与采购人、其他供应商或者采购代理机构恶意串通的；</w:t>
      </w:r>
    </w:p>
    <w:p w14:paraId="66DCEF9E">
      <w:pPr>
        <w:spacing w:line="440" w:lineRule="exact"/>
        <w:ind w:firstLine="420" w:firstLineChars="200"/>
        <w:rPr>
          <w:rFonts w:hAnsi="宋体"/>
          <w:color w:val="auto"/>
          <w:szCs w:val="21"/>
          <w:highlight w:val="none"/>
        </w:rPr>
      </w:pPr>
      <w:r>
        <w:rPr>
          <w:rFonts w:hint="eastAsia" w:hAnsi="宋体"/>
          <w:color w:val="auto"/>
          <w:szCs w:val="21"/>
          <w:highlight w:val="none"/>
        </w:rPr>
        <w:t>（4）向采购人、采购代理机构行贿或者提供其他不正当利益的；</w:t>
      </w:r>
    </w:p>
    <w:p w14:paraId="4A701325">
      <w:pPr>
        <w:spacing w:line="440" w:lineRule="exact"/>
        <w:ind w:firstLine="420" w:firstLineChars="200"/>
        <w:rPr>
          <w:rFonts w:hAnsi="宋体"/>
          <w:color w:val="auto"/>
          <w:szCs w:val="21"/>
          <w:highlight w:val="none"/>
        </w:rPr>
      </w:pPr>
      <w:r>
        <w:rPr>
          <w:rFonts w:hint="eastAsia" w:hAnsi="宋体"/>
          <w:color w:val="auto"/>
          <w:szCs w:val="21"/>
          <w:highlight w:val="none"/>
        </w:rPr>
        <w:t>（5）在采购过程中与采购人进行协商磋商的；</w:t>
      </w:r>
    </w:p>
    <w:p w14:paraId="5CB79F6D">
      <w:pPr>
        <w:spacing w:line="440" w:lineRule="exact"/>
        <w:ind w:firstLine="420" w:firstLineChars="200"/>
        <w:rPr>
          <w:rFonts w:hAnsi="宋体"/>
          <w:color w:val="auto"/>
          <w:szCs w:val="21"/>
          <w:highlight w:val="none"/>
        </w:rPr>
      </w:pPr>
      <w:r>
        <w:rPr>
          <w:rFonts w:hint="eastAsia" w:hAnsi="宋体"/>
          <w:color w:val="auto"/>
          <w:szCs w:val="21"/>
          <w:highlight w:val="none"/>
        </w:rPr>
        <w:t>（6）拒绝有关部门监督检查或提供虚假情况的。</w:t>
      </w:r>
    </w:p>
    <w:p w14:paraId="0C579ED2">
      <w:pPr>
        <w:spacing w:line="440" w:lineRule="exact"/>
        <w:ind w:firstLine="420" w:firstLineChars="200"/>
        <w:rPr>
          <w:rFonts w:hAnsi="宋体"/>
          <w:color w:val="auto"/>
          <w:szCs w:val="21"/>
          <w:highlight w:val="none"/>
        </w:rPr>
      </w:pPr>
      <w:r>
        <w:rPr>
          <w:rFonts w:hint="eastAsia" w:hAnsi="宋体"/>
          <w:color w:val="auto"/>
          <w:szCs w:val="21"/>
          <w:highlight w:val="none"/>
        </w:rPr>
        <w:t>12.与本磋商有关的一切正式往来信函请寄：</w:t>
      </w:r>
    </w:p>
    <w:p w14:paraId="44245314">
      <w:pPr>
        <w:wordWrap w:val="0"/>
        <w:spacing w:line="440" w:lineRule="exact"/>
        <w:ind w:firstLine="420" w:firstLineChars="200"/>
        <w:rPr>
          <w:rFonts w:hAnsi="宋体"/>
          <w:color w:val="auto"/>
          <w:szCs w:val="21"/>
          <w:highlight w:val="none"/>
          <w:u w:val="single"/>
        </w:rPr>
      </w:pPr>
      <w:r>
        <w:rPr>
          <w:rFonts w:hint="eastAsia" w:hAnsi="宋体"/>
          <w:color w:val="auto"/>
          <w:szCs w:val="21"/>
          <w:highlight w:val="none"/>
        </w:rPr>
        <w:t>地址：</w:t>
      </w:r>
      <w:r>
        <w:rPr>
          <w:rFonts w:hint="eastAsia" w:hAnsi="宋体"/>
          <w:color w:val="auto"/>
          <w:szCs w:val="21"/>
          <w:highlight w:val="none"/>
          <w:u w:val="single"/>
        </w:rPr>
        <w:t xml:space="preserve">                      </w:t>
      </w:r>
    </w:p>
    <w:p w14:paraId="1A1505B9">
      <w:pPr>
        <w:wordWrap w:val="0"/>
        <w:spacing w:line="440" w:lineRule="exact"/>
        <w:ind w:firstLine="420" w:firstLineChars="200"/>
        <w:rPr>
          <w:rFonts w:hAnsi="宋体"/>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p>
    <w:p w14:paraId="066D0085">
      <w:pPr>
        <w:wordWrap w:val="0"/>
        <w:spacing w:line="440" w:lineRule="exact"/>
        <w:ind w:firstLine="420" w:firstLineChars="200"/>
        <w:rPr>
          <w:rFonts w:hAnsi="宋体"/>
          <w:color w:val="auto"/>
          <w:szCs w:val="21"/>
          <w:highlight w:val="none"/>
        </w:rPr>
      </w:pPr>
      <w:r>
        <w:rPr>
          <w:rFonts w:hint="eastAsia" w:hAnsi="宋体"/>
          <w:color w:val="auto"/>
          <w:szCs w:val="21"/>
          <w:highlight w:val="none"/>
        </w:rPr>
        <w:t>传真：</w:t>
      </w:r>
      <w:r>
        <w:rPr>
          <w:rFonts w:hint="eastAsia" w:hAnsi="宋体"/>
          <w:color w:val="auto"/>
          <w:szCs w:val="21"/>
          <w:highlight w:val="none"/>
          <w:u w:val="single"/>
        </w:rPr>
        <w:t xml:space="preserve">                      </w:t>
      </w:r>
    </w:p>
    <w:p w14:paraId="6A6E687E">
      <w:pPr>
        <w:wordWrap w:val="0"/>
        <w:spacing w:line="440" w:lineRule="exact"/>
        <w:ind w:firstLine="420" w:firstLineChars="200"/>
        <w:rPr>
          <w:rFonts w:hAnsi="宋体"/>
          <w:color w:val="auto"/>
          <w:szCs w:val="21"/>
          <w:highlight w:val="none"/>
        </w:rPr>
      </w:pPr>
      <w:r>
        <w:rPr>
          <w:rFonts w:hint="eastAsia" w:hAnsi="宋体"/>
          <w:color w:val="auto"/>
          <w:szCs w:val="21"/>
          <w:highlight w:val="none"/>
        </w:rPr>
        <w:t>邮政编码：</w:t>
      </w:r>
      <w:r>
        <w:rPr>
          <w:rFonts w:hint="eastAsia" w:hAnsi="宋体"/>
          <w:color w:val="auto"/>
          <w:szCs w:val="21"/>
          <w:highlight w:val="none"/>
          <w:u w:val="single"/>
        </w:rPr>
        <w:t xml:space="preserve">                      </w:t>
      </w:r>
    </w:p>
    <w:p w14:paraId="5AE7D7D3">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开户名称：</w:t>
      </w:r>
      <w:r>
        <w:rPr>
          <w:rFonts w:hint="eastAsia" w:hAnsi="宋体"/>
          <w:color w:val="auto"/>
          <w:szCs w:val="21"/>
          <w:highlight w:val="none"/>
          <w:u w:val="single"/>
        </w:rPr>
        <w:t xml:space="preserve">                      </w:t>
      </w:r>
    </w:p>
    <w:p w14:paraId="234843B4">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p>
    <w:p w14:paraId="1AA65B6A">
      <w:pPr>
        <w:wordWrap w:val="0"/>
        <w:spacing w:line="440" w:lineRule="exact"/>
        <w:ind w:firstLine="420" w:firstLineChars="200"/>
        <w:rPr>
          <w:rFonts w:hAnsi="宋体"/>
          <w:color w:val="auto"/>
          <w:szCs w:val="21"/>
          <w:highlight w:val="none"/>
        </w:rPr>
      </w:pPr>
      <w:r>
        <w:rPr>
          <w:rFonts w:hint="eastAsia" w:hAnsi="宋体"/>
          <w:color w:val="auto"/>
          <w:szCs w:val="21"/>
          <w:highlight w:val="none"/>
        </w:rPr>
        <w:t>银行账号：</w:t>
      </w:r>
      <w:r>
        <w:rPr>
          <w:rFonts w:hint="eastAsia" w:hAnsi="宋体"/>
          <w:color w:val="auto"/>
          <w:szCs w:val="21"/>
          <w:highlight w:val="none"/>
          <w:u w:val="single"/>
        </w:rPr>
        <w:t xml:space="preserve">                      </w:t>
      </w:r>
    </w:p>
    <w:p w14:paraId="51C08F8F">
      <w:pPr>
        <w:spacing w:line="440" w:lineRule="exact"/>
        <w:ind w:firstLine="420" w:firstLineChars="200"/>
        <w:rPr>
          <w:rFonts w:hAnsi="宋体"/>
          <w:color w:val="auto"/>
          <w:szCs w:val="21"/>
          <w:highlight w:val="none"/>
        </w:rPr>
      </w:pPr>
      <w:r>
        <w:rPr>
          <w:rFonts w:hint="eastAsia" w:hAnsi="宋体"/>
          <w:color w:val="auto"/>
          <w:szCs w:val="21"/>
          <w:highlight w:val="none"/>
        </w:rPr>
        <w:t>特此承诺。</w:t>
      </w:r>
      <w:r>
        <w:rPr>
          <w:rFonts w:hint="eastAsia" w:hAnsi="宋体"/>
          <w:color w:val="auto"/>
          <w:szCs w:val="21"/>
          <w:highlight w:val="none"/>
          <w:u w:val="single"/>
        </w:rPr>
        <w:t xml:space="preserve">                      </w:t>
      </w:r>
    </w:p>
    <w:p w14:paraId="266B7273">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5595498E">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620F7271">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0C5A9487">
      <w:pPr>
        <w:ind w:right="384" w:rightChars="183"/>
        <w:jc w:val="center"/>
        <w:rPr>
          <w:rFonts w:hAnsi="宋体" w:cs="Arial"/>
          <w:b/>
          <w:color w:val="auto"/>
          <w:sz w:val="28"/>
          <w:szCs w:val="28"/>
          <w:highlight w:val="none"/>
        </w:rPr>
      </w:pPr>
      <w:r>
        <w:rPr>
          <w:rFonts w:hint="eastAsia" w:hAnsi="宋体" w:cs="Arial"/>
          <w:b/>
          <w:color w:val="auto"/>
          <w:sz w:val="28"/>
          <w:szCs w:val="28"/>
          <w:highlight w:val="none"/>
        </w:rPr>
        <w:t>磋 商</w:t>
      </w:r>
      <w:r>
        <w:rPr>
          <w:rFonts w:hAnsi="宋体" w:cs="Arial"/>
          <w:b/>
          <w:color w:val="auto"/>
          <w:sz w:val="28"/>
          <w:szCs w:val="28"/>
          <w:highlight w:val="none"/>
        </w:rPr>
        <w:t xml:space="preserve"> 函 附 录</w:t>
      </w:r>
    </w:p>
    <w:p w14:paraId="3DDD3D0E">
      <w:pPr>
        <w:autoSpaceDE w:val="0"/>
        <w:autoSpaceDN w:val="0"/>
        <w:spacing w:line="300" w:lineRule="auto"/>
        <w:ind w:firstLine="570"/>
        <w:jc w:val="center"/>
        <w:rPr>
          <w:rFonts w:hAnsi="宋体" w:cs="宋体"/>
          <w:b/>
          <w:bCs/>
          <w:color w:val="auto"/>
          <w:sz w:val="24"/>
          <w:szCs w:val="24"/>
          <w:highlight w:val="none"/>
        </w:rPr>
      </w:pPr>
    </w:p>
    <w:tbl>
      <w:tblPr>
        <w:tblStyle w:val="57"/>
        <w:tblW w:w="847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084"/>
        <w:gridCol w:w="4536"/>
      </w:tblGrid>
      <w:tr w14:paraId="6848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67EDD009">
            <w:pPr>
              <w:spacing w:line="300" w:lineRule="auto"/>
              <w:jc w:val="center"/>
              <w:rPr>
                <w:rFonts w:hAnsi="宋体" w:cs="宋体"/>
                <w:color w:val="auto"/>
                <w:szCs w:val="24"/>
                <w:highlight w:val="none"/>
              </w:rPr>
            </w:pPr>
            <w:r>
              <w:rPr>
                <w:rFonts w:hint="eastAsia" w:hAnsi="宋体" w:cs="宋体"/>
                <w:color w:val="auto"/>
                <w:highlight w:val="none"/>
              </w:rPr>
              <w:t>序号</w:t>
            </w:r>
          </w:p>
        </w:tc>
        <w:tc>
          <w:tcPr>
            <w:tcW w:w="3084" w:type="dxa"/>
            <w:tcBorders>
              <w:top w:val="single" w:color="auto" w:sz="4" w:space="0"/>
              <w:left w:val="single" w:color="auto" w:sz="4" w:space="0"/>
              <w:bottom w:val="single" w:color="auto" w:sz="4" w:space="0"/>
              <w:right w:val="single" w:color="auto" w:sz="4" w:space="0"/>
            </w:tcBorders>
            <w:vAlign w:val="center"/>
          </w:tcPr>
          <w:p w14:paraId="79247242">
            <w:pPr>
              <w:spacing w:line="300" w:lineRule="auto"/>
              <w:jc w:val="center"/>
              <w:rPr>
                <w:rFonts w:hAnsi="宋体" w:cs="宋体"/>
                <w:color w:val="auto"/>
                <w:szCs w:val="24"/>
                <w:highlight w:val="none"/>
              </w:rPr>
            </w:pPr>
            <w:r>
              <w:rPr>
                <w:rFonts w:hint="eastAsia" w:hAnsi="宋体" w:cs="宋体"/>
                <w:color w:val="auto"/>
                <w:highlight w:val="none"/>
              </w:rPr>
              <w:t>项 目 内 容</w:t>
            </w:r>
          </w:p>
        </w:tc>
        <w:tc>
          <w:tcPr>
            <w:tcW w:w="4536" w:type="dxa"/>
            <w:tcBorders>
              <w:top w:val="single" w:color="auto" w:sz="4" w:space="0"/>
              <w:left w:val="single" w:color="auto" w:sz="4" w:space="0"/>
              <w:bottom w:val="single" w:color="auto" w:sz="4" w:space="0"/>
              <w:right w:val="single" w:color="auto" w:sz="4" w:space="0"/>
            </w:tcBorders>
            <w:vAlign w:val="center"/>
          </w:tcPr>
          <w:p w14:paraId="53A9D77F">
            <w:pPr>
              <w:spacing w:line="300" w:lineRule="auto"/>
              <w:jc w:val="center"/>
              <w:rPr>
                <w:rFonts w:hAnsi="宋体" w:cs="宋体"/>
                <w:color w:val="auto"/>
                <w:szCs w:val="24"/>
                <w:highlight w:val="none"/>
              </w:rPr>
            </w:pPr>
            <w:r>
              <w:rPr>
                <w:rFonts w:hint="eastAsia" w:hAnsi="宋体" w:cs="宋体"/>
                <w:color w:val="auto"/>
                <w:highlight w:val="none"/>
              </w:rPr>
              <w:t>磋  商  响  应</w:t>
            </w:r>
          </w:p>
        </w:tc>
      </w:tr>
      <w:tr w14:paraId="5CAF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61EF9978">
            <w:pPr>
              <w:spacing w:line="300" w:lineRule="auto"/>
              <w:jc w:val="center"/>
              <w:rPr>
                <w:rFonts w:hAnsi="宋体" w:cs="宋体"/>
                <w:color w:val="auto"/>
                <w:szCs w:val="24"/>
                <w:highlight w:val="none"/>
              </w:rPr>
            </w:pPr>
            <w:r>
              <w:rPr>
                <w:rFonts w:hint="eastAsia" w:hAnsi="宋体" w:cs="宋体"/>
                <w:color w:val="auto"/>
                <w:highlight w:val="none"/>
              </w:rPr>
              <w:t>1</w:t>
            </w:r>
          </w:p>
        </w:tc>
        <w:tc>
          <w:tcPr>
            <w:tcW w:w="3084" w:type="dxa"/>
            <w:tcBorders>
              <w:top w:val="single" w:color="auto" w:sz="4" w:space="0"/>
              <w:left w:val="single" w:color="auto" w:sz="4" w:space="0"/>
              <w:bottom w:val="single" w:color="auto" w:sz="4" w:space="0"/>
              <w:right w:val="single" w:color="auto" w:sz="4" w:space="0"/>
            </w:tcBorders>
            <w:vAlign w:val="center"/>
          </w:tcPr>
          <w:p w14:paraId="5D2D664A">
            <w:pPr>
              <w:spacing w:line="300" w:lineRule="auto"/>
              <w:rPr>
                <w:rFonts w:hAnsi="宋体" w:cs="宋体"/>
                <w:color w:val="auto"/>
                <w:szCs w:val="24"/>
                <w:highlight w:val="none"/>
              </w:rPr>
            </w:pPr>
            <w:r>
              <w:rPr>
                <w:rFonts w:hint="eastAsia" w:hAnsi="宋体" w:cs="宋体"/>
                <w:color w:val="auto"/>
                <w:highlight w:val="none"/>
              </w:rPr>
              <w:t>磋商有效期</w:t>
            </w:r>
          </w:p>
        </w:tc>
        <w:tc>
          <w:tcPr>
            <w:tcW w:w="4536" w:type="dxa"/>
            <w:tcBorders>
              <w:top w:val="single" w:color="auto" w:sz="4" w:space="0"/>
              <w:left w:val="single" w:color="auto" w:sz="4" w:space="0"/>
              <w:bottom w:val="single" w:color="auto" w:sz="4" w:space="0"/>
              <w:right w:val="single" w:color="auto" w:sz="4" w:space="0"/>
            </w:tcBorders>
            <w:vAlign w:val="center"/>
          </w:tcPr>
          <w:p w14:paraId="0B61A481">
            <w:pPr>
              <w:spacing w:line="300" w:lineRule="auto"/>
              <w:rPr>
                <w:rFonts w:hAnsi="宋体" w:cs="宋体"/>
                <w:color w:val="auto"/>
                <w:szCs w:val="24"/>
                <w:highlight w:val="none"/>
              </w:rPr>
            </w:pPr>
          </w:p>
        </w:tc>
      </w:tr>
      <w:tr w14:paraId="6B7C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6D4005FF">
            <w:pPr>
              <w:spacing w:line="300" w:lineRule="auto"/>
              <w:jc w:val="center"/>
              <w:rPr>
                <w:rFonts w:hAnsi="宋体" w:cs="宋体"/>
                <w:color w:val="auto"/>
                <w:szCs w:val="24"/>
                <w:highlight w:val="none"/>
              </w:rPr>
            </w:pPr>
            <w:r>
              <w:rPr>
                <w:rFonts w:hint="eastAsia" w:hAnsi="宋体" w:cs="宋体"/>
                <w:color w:val="auto"/>
                <w:highlight w:val="none"/>
              </w:rPr>
              <w:t>2</w:t>
            </w:r>
          </w:p>
        </w:tc>
        <w:tc>
          <w:tcPr>
            <w:tcW w:w="3084" w:type="dxa"/>
            <w:tcBorders>
              <w:top w:val="single" w:color="auto" w:sz="4" w:space="0"/>
              <w:left w:val="single" w:color="auto" w:sz="4" w:space="0"/>
              <w:bottom w:val="single" w:color="auto" w:sz="4" w:space="0"/>
              <w:right w:val="single" w:color="auto" w:sz="4" w:space="0"/>
            </w:tcBorders>
            <w:vAlign w:val="center"/>
          </w:tcPr>
          <w:p w14:paraId="39B86D1D">
            <w:pPr>
              <w:spacing w:line="300" w:lineRule="auto"/>
              <w:rPr>
                <w:rFonts w:hAnsi="宋体" w:cs="宋体"/>
                <w:color w:val="auto"/>
                <w:szCs w:val="24"/>
                <w:highlight w:val="none"/>
              </w:rPr>
            </w:pPr>
            <w:r>
              <w:rPr>
                <w:rFonts w:hint="eastAsia" w:hAnsi="宋体" w:cs="宋体"/>
                <w:color w:val="auto"/>
                <w:highlight w:val="none"/>
              </w:rPr>
              <w:t>合同履行期限（工期）</w:t>
            </w:r>
          </w:p>
        </w:tc>
        <w:tc>
          <w:tcPr>
            <w:tcW w:w="4536" w:type="dxa"/>
            <w:tcBorders>
              <w:top w:val="single" w:color="auto" w:sz="4" w:space="0"/>
              <w:left w:val="single" w:color="auto" w:sz="4" w:space="0"/>
              <w:bottom w:val="single" w:color="auto" w:sz="4" w:space="0"/>
              <w:right w:val="single" w:color="auto" w:sz="4" w:space="0"/>
            </w:tcBorders>
            <w:vAlign w:val="center"/>
          </w:tcPr>
          <w:p w14:paraId="37F25E71">
            <w:pPr>
              <w:spacing w:line="300" w:lineRule="auto"/>
              <w:ind w:firstLine="105" w:firstLineChars="50"/>
              <w:jc w:val="left"/>
              <w:rPr>
                <w:rFonts w:hAnsi="宋体" w:cs="宋体"/>
                <w:color w:val="auto"/>
                <w:szCs w:val="24"/>
                <w:highlight w:val="none"/>
              </w:rPr>
            </w:pPr>
          </w:p>
        </w:tc>
      </w:tr>
      <w:tr w14:paraId="5B20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31494AEA">
            <w:pPr>
              <w:spacing w:line="300" w:lineRule="auto"/>
              <w:jc w:val="center"/>
              <w:rPr>
                <w:rFonts w:hAnsi="宋体" w:cs="宋体"/>
                <w:color w:val="auto"/>
                <w:szCs w:val="24"/>
                <w:highlight w:val="none"/>
              </w:rPr>
            </w:pPr>
            <w:r>
              <w:rPr>
                <w:rFonts w:hint="eastAsia" w:hAnsi="宋体" w:cs="宋体"/>
                <w:color w:val="auto"/>
                <w:highlight w:val="none"/>
              </w:rPr>
              <w:t>3</w:t>
            </w:r>
          </w:p>
        </w:tc>
        <w:tc>
          <w:tcPr>
            <w:tcW w:w="3084" w:type="dxa"/>
            <w:tcBorders>
              <w:top w:val="single" w:color="auto" w:sz="4" w:space="0"/>
              <w:left w:val="single" w:color="auto" w:sz="4" w:space="0"/>
              <w:bottom w:val="single" w:color="auto" w:sz="4" w:space="0"/>
              <w:right w:val="single" w:color="auto" w:sz="4" w:space="0"/>
            </w:tcBorders>
            <w:vAlign w:val="center"/>
          </w:tcPr>
          <w:p w14:paraId="269E3529">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w:t>
            </w:r>
          </w:p>
        </w:tc>
        <w:tc>
          <w:tcPr>
            <w:tcW w:w="4536" w:type="dxa"/>
            <w:tcBorders>
              <w:top w:val="single" w:color="auto" w:sz="4" w:space="0"/>
              <w:left w:val="single" w:color="auto" w:sz="4" w:space="0"/>
              <w:bottom w:val="single" w:color="auto" w:sz="4" w:space="0"/>
              <w:right w:val="single" w:color="auto" w:sz="4" w:space="0"/>
            </w:tcBorders>
            <w:vAlign w:val="center"/>
          </w:tcPr>
          <w:p w14:paraId="68DCC60F">
            <w:pPr>
              <w:autoSpaceDE w:val="0"/>
              <w:autoSpaceDN w:val="0"/>
              <w:spacing w:line="300" w:lineRule="auto"/>
              <w:rPr>
                <w:rFonts w:hAnsi="宋体" w:cs="宋体"/>
                <w:color w:val="auto"/>
                <w:spacing w:val="20"/>
                <w:szCs w:val="24"/>
                <w:highlight w:val="none"/>
              </w:rPr>
            </w:pPr>
          </w:p>
        </w:tc>
      </w:tr>
      <w:tr w14:paraId="5ED0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4DC42EEE">
            <w:pPr>
              <w:spacing w:line="300" w:lineRule="auto"/>
              <w:jc w:val="center"/>
              <w:rPr>
                <w:rFonts w:hAnsi="宋体" w:cs="宋体"/>
                <w:color w:val="auto"/>
                <w:szCs w:val="24"/>
                <w:highlight w:val="none"/>
              </w:rPr>
            </w:pPr>
            <w:r>
              <w:rPr>
                <w:rFonts w:hint="eastAsia" w:hAnsi="宋体" w:cs="宋体"/>
                <w:color w:val="auto"/>
                <w:highlight w:val="none"/>
              </w:rPr>
              <w:t>4</w:t>
            </w:r>
          </w:p>
        </w:tc>
        <w:tc>
          <w:tcPr>
            <w:tcW w:w="3084" w:type="dxa"/>
            <w:tcBorders>
              <w:top w:val="single" w:color="auto" w:sz="4" w:space="0"/>
              <w:left w:val="single" w:color="auto" w:sz="4" w:space="0"/>
              <w:bottom w:val="single" w:color="auto" w:sz="4" w:space="0"/>
              <w:right w:val="single" w:color="auto" w:sz="4" w:space="0"/>
            </w:tcBorders>
            <w:vAlign w:val="center"/>
          </w:tcPr>
          <w:p w14:paraId="7FCEA3D2">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延误工期赔偿金额限额</w:t>
            </w:r>
          </w:p>
        </w:tc>
        <w:tc>
          <w:tcPr>
            <w:tcW w:w="4536" w:type="dxa"/>
            <w:tcBorders>
              <w:top w:val="single" w:color="auto" w:sz="4" w:space="0"/>
              <w:left w:val="single" w:color="auto" w:sz="4" w:space="0"/>
              <w:bottom w:val="single" w:color="auto" w:sz="4" w:space="0"/>
              <w:right w:val="single" w:color="auto" w:sz="4" w:space="0"/>
            </w:tcBorders>
            <w:vAlign w:val="center"/>
          </w:tcPr>
          <w:p w14:paraId="7BCF9337">
            <w:pPr>
              <w:autoSpaceDE w:val="0"/>
              <w:autoSpaceDN w:val="0"/>
              <w:spacing w:line="300" w:lineRule="auto"/>
              <w:rPr>
                <w:rFonts w:hAnsi="宋体" w:cs="宋体"/>
                <w:color w:val="auto"/>
                <w:spacing w:val="20"/>
                <w:szCs w:val="24"/>
                <w:highlight w:val="none"/>
              </w:rPr>
            </w:pPr>
          </w:p>
        </w:tc>
      </w:tr>
    </w:tbl>
    <w:p w14:paraId="0A592F9B">
      <w:pPr>
        <w:spacing w:line="360" w:lineRule="auto"/>
        <w:ind w:right="384" w:rightChars="183"/>
        <w:rPr>
          <w:rFonts w:hAnsi="宋体"/>
          <w:color w:val="auto"/>
          <w:highlight w:val="none"/>
        </w:rPr>
      </w:pPr>
    </w:p>
    <w:p w14:paraId="5BAF7FCC">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2127B0D4">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18F93561">
      <w:pPr>
        <w:spacing w:line="440" w:lineRule="exact"/>
        <w:ind w:firstLine="420" w:firstLineChars="200"/>
        <w:jc w:val="lef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6E3DFC6B">
      <w:pPr>
        <w:spacing w:line="440" w:lineRule="exact"/>
        <w:ind w:firstLine="420" w:firstLineChars="200"/>
        <w:jc w:val="left"/>
        <w:rPr>
          <w:rFonts w:hAnsi="宋体"/>
          <w:color w:val="auto"/>
          <w:szCs w:val="21"/>
          <w:highlight w:val="none"/>
        </w:rPr>
      </w:pPr>
      <w:r>
        <w:rPr>
          <w:rFonts w:hint="eastAsia" w:hAnsi="宋体"/>
          <w:color w:val="auto"/>
          <w:szCs w:val="21"/>
          <w:highlight w:val="none"/>
        </w:rPr>
        <w:t>2、磋商报价表</w:t>
      </w:r>
    </w:p>
    <w:p w14:paraId="5661BEFD">
      <w:pPr>
        <w:spacing w:line="500" w:lineRule="exact"/>
        <w:jc w:val="center"/>
        <w:rPr>
          <w:rFonts w:hAnsi="宋体"/>
          <w:b/>
          <w:color w:val="auto"/>
          <w:sz w:val="28"/>
          <w:szCs w:val="28"/>
          <w:highlight w:val="none"/>
        </w:rPr>
      </w:pPr>
      <w:r>
        <w:rPr>
          <w:rFonts w:hint="eastAsia" w:hAnsi="宋体"/>
          <w:b/>
          <w:color w:val="auto"/>
          <w:sz w:val="28"/>
          <w:szCs w:val="28"/>
          <w:highlight w:val="none"/>
        </w:rPr>
        <w:t>磋商报价表</w:t>
      </w:r>
    </w:p>
    <w:p w14:paraId="60846B9A">
      <w:pPr>
        <w:ind w:left="-178" w:leftChars="-85" w:right="-512" w:rightChars="-244" w:firstLine="840" w:firstLineChars="400"/>
        <w:jc w:val="left"/>
        <w:rPr>
          <w:rFonts w:hAnsi="宋体"/>
          <w:color w:val="auto"/>
          <w:highlight w:val="none"/>
        </w:rPr>
      </w:pPr>
    </w:p>
    <w:p w14:paraId="4FD97631">
      <w:pPr>
        <w:ind w:left="-178" w:leftChars="-85" w:right="-512" w:rightChars="-244" w:firstLine="840" w:firstLineChars="400"/>
        <w:jc w:val="left"/>
        <w:rPr>
          <w:rFonts w:hAnsi="宋体"/>
          <w:color w:val="auto"/>
          <w:highlight w:val="none"/>
        </w:rPr>
      </w:pPr>
      <w:r>
        <w:rPr>
          <w:rFonts w:hint="eastAsia" w:hAnsi="宋体"/>
          <w:color w:val="auto"/>
          <w:highlight w:val="none"/>
        </w:rPr>
        <w:t>项目名称：</w:t>
      </w:r>
      <w:r>
        <w:rPr>
          <w:rFonts w:hAnsi="宋体"/>
          <w:color w:val="auto"/>
          <w:highlight w:val="none"/>
        </w:rPr>
        <w:t xml:space="preserve">                                                  </w:t>
      </w:r>
      <w:r>
        <w:rPr>
          <w:rFonts w:hint="eastAsia" w:hAnsi="宋体"/>
          <w:color w:val="auto"/>
          <w:highlight w:val="none"/>
        </w:rPr>
        <w:t>币种：人民币</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884"/>
        <w:gridCol w:w="1696"/>
      </w:tblGrid>
      <w:tr w14:paraId="342C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168" w:type="dxa"/>
            <w:tcBorders>
              <w:top w:val="single" w:color="auto" w:sz="4" w:space="0"/>
              <w:left w:val="single" w:color="auto" w:sz="4" w:space="0"/>
              <w:bottom w:val="single" w:color="auto" w:sz="4" w:space="0"/>
              <w:right w:val="single" w:color="auto" w:sz="4" w:space="0"/>
            </w:tcBorders>
            <w:vAlign w:val="center"/>
          </w:tcPr>
          <w:p w14:paraId="71D5E4A5">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项目内容</w:t>
            </w:r>
          </w:p>
        </w:tc>
        <w:tc>
          <w:tcPr>
            <w:tcW w:w="3884" w:type="dxa"/>
            <w:tcBorders>
              <w:top w:val="single" w:color="auto" w:sz="4" w:space="0"/>
              <w:left w:val="single" w:color="auto" w:sz="4" w:space="0"/>
              <w:bottom w:val="single" w:color="auto" w:sz="4" w:space="0"/>
              <w:right w:val="single" w:color="auto" w:sz="4" w:space="0"/>
            </w:tcBorders>
            <w:vAlign w:val="center"/>
          </w:tcPr>
          <w:p w14:paraId="2A493BE2">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金额</w:t>
            </w:r>
          </w:p>
        </w:tc>
        <w:tc>
          <w:tcPr>
            <w:tcW w:w="1696" w:type="dxa"/>
            <w:tcBorders>
              <w:top w:val="single" w:color="auto" w:sz="4" w:space="0"/>
              <w:left w:val="single" w:color="auto" w:sz="4" w:space="0"/>
              <w:bottom w:val="single" w:color="auto" w:sz="4" w:space="0"/>
              <w:right w:val="single" w:color="auto" w:sz="4" w:space="0"/>
            </w:tcBorders>
            <w:vAlign w:val="center"/>
          </w:tcPr>
          <w:p w14:paraId="7994406A">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5A50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4BE342E1">
            <w:pPr>
              <w:autoSpaceDE w:val="0"/>
              <w:autoSpaceDN w:val="0"/>
              <w:adjustRightInd w:val="0"/>
              <w:spacing w:line="440" w:lineRule="exact"/>
              <w:ind w:left="200"/>
              <w:jc w:val="center"/>
              <w:rPr>
                <w:rFonts w:hAnsi="宋体" w:cs="宋体"/>
                <w:color w:val="auto"/>
                <w:kern w:val="0"/>
                <w:szCs w:val="21"/>
                <w:highlight w:val="none"/>
              </w:rPr>
            </w:pPr>
            <w:r>
              <w:rPr>
                <w:rFonts w:hint="eastAsia" w:hAnsi="宋体" w:cs="宋体"/>
                <w:color w:val="auto"/>
                <w:kern w:val="0"/>
                <w:szCs w:val="21"/>
                <w:highlight w:val="none"/>
              </w:rPr>
              <w:t>磋商总报价（大写）</w:t>
            </w:r>
          </w:p>
        </w:tc>
        <w:tc>
          <w:tcPr>
            <w:tcW w:w="3884" w:type="dxa"/>
            <w:tcBorders>
              <w:top w:val="single" w:color="auto" w:sz="4" w:space="0"/>
              <w:left w:val="single" w:color="auto" w:sz="4" w:space="0"/>
              <w:bottom w:val="single" w:color="auto" w:sz="4" w:space="0"/>
              <w:right w:val="single" w:color="auto" w:sz="4" w:space="0"/>
            </w:tcBorders>
            <w:vAlign w:val="center"/>
          </w:tcPr>
          <w:p w14:paraId="03E1B66A">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14B86A75">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0B67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63B7FF97">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 xml:space="preserve"> 磋商总报价（小写）</w:t>
            </w:r>
          </w:p>
        </w:tc>
        <w:tc>
          <w:tcPr>
            <w:tcW w:w="3884" w:type="dxa"/>
            <w:tcBorders>
              <w:top w:val="single" w:color="auto" w:sz="4" w:space="0"/>
              <w:left w:val="single" w:color="auto" w:sz="4" w:space="0"/>
              <w:bottom w:val="single" w:color="auto" w:sz="4" w:space="0"/>
              <w:right w:val="single" w:color="auto" w:sz="4" w:space="0"/>
            </w:tcBorders>
            <w:vAlign w:val="center"/>
          </w:tcPr>
          <w:p w14:paraId="3591E877">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1502A17D">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0EA2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498FCBED">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合同履行期限（工期）</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59384657">
            <w:pPr>
              <w:autoSpaceDE w:val="0"/>
              <w:autoSpaceDN w:val="0"/>
              <w:spacing w:line="440" w:lineRule="exact"/>
              <w:ind w:left="108"/>
              <w:jc w:val="left"/>
              <w:rPr>
                <w:rFonts w:hAnsi="宋体" w:cs="宋体"/>
                <w:color w:val="auto"/>
                <w:kern w:val="0"/>
                <w:szCs w:val="21"/>
                <w:highlight w:val="none"/>
              </w:rPr>
            </w:pPr>
            <w:r>
              <w:rPr>
                <w:rFonts w:hint="eastAsia" w:hAnsi="宋体" w:cs="宋体"/>
                <w:color w:val="auto"/>
                <w:kern w:val="0"/>
                <w:szCs w:val="21"/>
                <w:highlight w:val="none"/>
                <w:u w:val="single"/>
              </w:rPr>
              <w:t xml:space="preserve">          </w:t>
            </w:r>
          </w:p>
        </w:tc>
      </w:tr>
      <w:tr w14:paraId="49D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1C23588F">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承诺工程质量</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102FE758">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 xml:space="preserve"> </w:t>
            </w:r>
          </w:p>
        </w:tc>
      </w:tr>
    </w:tbl>
    <w:p w14:paraId="1D7FB1A1">
      <w:pPr>
        <w:wordWrap w:val="0"/>
        <w:adjustRightInd w:val="0"/>
        <w:snapToGrid w:val="0"/>
        <w:spacing w:line="480" w:lineRule="auto"/>
        <w:ind w:left="-88" w:leftChars="-42" w:firstLine="105" w:firstLineChars="50"/>
        <w:rPr>
          <w:rFonts w:hAnsi="宋体"/>
          <w:color w:val="auto"/>
          <w:szCs w:val="21"/>
          <w:highlight w:val="none"/>
        </w:rPr>
      </w:pPr>
    </w:p>
    <w:p w14:paraId="46BEAFEB">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74C1F952">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7AF41906">
      <w:pPr>
        <w:spacing w:line="440" w:lineRule="exact"/>
        <w:ind w:firstLine="420" w:firstLineChars="200"/>
        <w:jc w:val="left"/>
        <w:rPr>
          <w:rFonts w:hAnsi="宋体"/>
          <w:color w:val="auto"/>
          <w:szCs w:val="21"/>
          <w:highlight w:val="none"/>
        </w:rPr>
      </w:pPr>
    </w:p>
    <w:p w14:paraId="49CE01BB">
      <w:pPr>
        <w:spacing w:line="440" w:lineRule="exact"/>
        <w:ind w:firstLine="420" w:firstLineChars="200"/>
        <w:jc w:val="left"/>
        <w:rPr>
          <w:rFonts w:hAnsi="宋体"/>
          <w:color w:val="auto"/>
          <w:szCs w:val="21"/>
          <w:highlight w:val="none"/>
        </w:rPr>
      </w:pPr>
      <w:r>
        <w:rPr>
          <w:rFonts w:hint="eastAsia" w:hAnsi="宋体"/>
          <w:color w:val="auto"/>
          <w:szCs w:val="21"/>
          <w:highlight w:val="none"/>
        </w:rPr>
        <w:t>3、已标价工程量清单</w:t>
      </w:r>
    </w:p>
    <w:p w14:paraId="12E995D2">
      <w:pPr>
        <w:spacing w:line="440" w:lineRule="exact"/>
        <w:ind w:firstLine="420" w:firstLineChars="200"/>
        <w:jc w:val="left"/>
        <w:rPr>
          <w:rFonts w:hAnsi="宋体"/>
          <w:color w:val="auto"/>
          <w:szCs w:val="21"/>
          <w:highlight w:val="none"/>
        </w:rPr>
      </w:pPr>
      <w:r>
        <w:rPr>
          <w:rFonts w:hint="eastAsia" w:hAnsi="宋体"/>
          <w:color w:val="auto"/>
          <w:szCs w:val="21"/>
          <w:highlight w:val="none"/>
        </w:rPr>
        <w:t xml:space="preserve">    已标价工程量清单应按第四章</w:t>
      </w:r>
      <w:r>
        <w:rPr>
          <w:rFonts w:hAnsi="宋体"/>
          <w:color w:val="auto"/>
          <w:szCs w:val="21"/>
          <w:highlight w:val="none"/>
        </w:rPr>
        <w:t>“</w:t>
      </w:r>
      <w:r>
        <w:rPr>
          <w:rFonts w:hint="eastAsia" w:hAnsi="宋体"/>
          <w:color w:val="auto"/>
          <w:szCs w:val="21"/>
          <w:highlight w:val="none"/>
        </w:rPr>
        <w:t>工程量清单</w:t>
      </w:r>
      <w:r>
        <w:rPr>
          <w:rFonts w:hAnsi="宋体"/>
          <w:color w:val="auto"/>
          <w:szCs w:val="21"/>
          <w:highlight w:val="none"/>
        </w:rPr>
        <w:t>”</w:t>
      </w:r>
      <w:r>
        <w:rPr>
          <w:rFonts w:hint="eastAsia" w:hAnsi="宋体"/>
          <w:color w:val="auto"/>
          <w:szCs w:val="21"/>
          <w:highlight w:val="none"/>
        </w:rPr>
        <w:t>中的相关表格填写。</w:t>
      </w:r>
    </w:p>
    <w:p w14:paraId="184BF267">
      <w:pPr>
        <w:spacing w:line="440" w:lineRule="exact"/>
        <w:ind w:firstLine="420" w:firstLineChars="200"/>
        <w:jc w:val="left"/>
        <w:rPr>
          <w:rFonts w:hAnsi="宋体"/>
          <w:color w:val="auto"/>
          <w:szCs w:val="21"/>
          <w:highlight w:val="none"/>
        </w:rPr>
      </w:pPr>
    </w:p>
    <w:p w14:paraId="233E183C">
      <w:pPr>
        <w:spacing w:line="440" w:lineRule="exact"/>
        <w:ind w:firstLine="420" w:firstLineChars="200"/>
        <w:jc w:val="left"/>
        <w:rPr>
          <w:rFonts w:hAnsi="宋体"/>
          <w:color w:val="auto"/>
          <w:szCs w:val="21"/>
          <w:highlight w:val="none"/>
        </w:rPr>
      </w:pPr>
    </w:p>
    <w:p w14:paraId="793F6C1B">
      <w:pPr>
        <w:spacing w:line="440" w:lineRule="exact"/>
        <w:ind w:firstLine="420" w:firstLineChars="200"/>
        <w:jc w:val="left"/>
        <w:rPr>
          <w:rFonts w:hAnsi="宋体"/>
          <w:color w:val="auto"/>
          <w:szCs w:val="21"/>
          <w:highlight w:val="none"/>
        </w:rPr>
      </w:pPr>
    </w:p>
    <w:p w14:paraId="39FFBA1C">
      <w:pPr>
        <w:spacing w:line="440" w:lineRule="exact"/>
        <w:ind w:firstLine="420" w:firstLineChars="200"/>
        <w:jc w:val="left"/>
        <w:rPr>
          <w:rFonts w:hAnsi="宋体"/>
          <w:color w:val="auto"/>
          <w:szCs w:val="21"/>
          <w:highlight w:val="none"/>
        </w:rPr>
      </w:pPr>
    </w:p>
    <w:p w14:paraId="3CADB8F9">
      <w:pPr>
        <w:spacing w:line="440" w:lineRule="exact"/>
        <w:ind w:firstLine="420" w:firstLineChars="200"/>
        <w:jc w:val="left"/>
        <w:rPr>
          <w:rFonts w:hAnsi="宋体"/>
          <w:color w:val="auto"/>
          <w:szCs w:val="21"/>
          <w:highlight w:val="none"/>
        </w:rPr>
      </w:pPr>
      <w:r>
        <w:rPr>
          <w:rFonts w:hint="eastAsia" w:hAnsi="宋体"/>
          <w:color w:val="auto"/>
          <w:szCs w:val="21"/>
          <w:highlight w:val="none"/>
        </w:rPr>
        <w:t>4、供应商针对报价需要说明的其他文件和说明。</w:t>
      </w:r>
    </w:p>
    <w:p w14:paraId="6EB661A9">
      <w:pPr>
        <w:spacing w:line="44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0AB4FCA9">
      <w:pPr>
        <w:pStyle w:val="2"/>
        <w:rPr>
          <w:color w:val="auto"/>
          <w:highlight w:val="none"/>
        </w:rPr>
      </w:pPr>
    </w:p>
    <w:sectPr>
      <w:headerReference r:id="rId13" w:type="default"/>
      <w:footerReference r:id="rId14" w:type="default"/>
      <w:footerReference r:id="rId15" w:type="even"/>
      <w:pgSz w:w="11907" w:h="16840"/>
      <w:pgMar w:top="1440" w:right="1440"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Courier New"/>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å">
    <w:altName w:val="Times New Roman"/>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KSOF12D538F1">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F0AE9">
    <w:pPr>
      <w:pStyle w:val="34"/>
      <w:jc w:val="center"/>
    </w:pPr>
    <w:r>
      <w:fldChar w:fldCharType="begin"/>
    </w:r>
    <w:r>
      <w:instrText xml:space="preserve">PAGE   \* MERGEFORMAT</w:instrText>
    </w:r>
    <w:r>
      <w:fldChar w:fldCharType="separate"/>
    </w:r>
    <w:r>
      <w:rPr>
        <w:lang w:val="zh-CN"/>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1A8A">
    <w:pPr>
      <w:pStyle w:val="34"/>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479D">
    <w:pPr>
      <w:pStyle w:val="34"/>
      <w:jc w:val="center"/>
    </w:pPr>
    <w:r>
      <w:fldChar w:fldCharType="begin"/>
    </w:r>
    <w:r>
      <w:instrText xml:space="preserve">PAGE   \* MERGEFORMAT</w:instrText>
    </w:r>
    <w:r>
      <w:fldChar w:fldCharType="separate"/>
    </w:r>
    <w:r>
      <w:rPr>
        <w:lang w:val="zh-CN"/>
      </w:rPr>
      <w:t>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34D0">
    <w:pPr>
      <w:pStyle w:val="34"/>
      <w:jc w:val="center"/>
    </w:pPr>
    <w:r>
      <w:fldChar w:fldCharType="begin"/>
    </w:r>
    <w:r>
      <w:instrText xml:space="preserve">PAGE   \* MERGEFORMAT</w:instrText>
    </w:r>
    <w:r>
      <w:fldChar w:fldCharType="separate"/>
    </w:r>
    <w:r>
      <w:rPr>
        <w:lang w:val="zh-CN"/>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7E91">
    <w:pPr>
      <w:pStyle w:val="34"/>
      <w:jc w:val="center"/>
    </w:pPr>
    <w:r>
      <w:fldChar w:fldCharType="begin"/>
    </w:r>
    <w:r>
      <w:instrText xml:space="preserve">PAGE   \* MERGEFORMAT</w:instrText>
    </w:r>
    <w:r>
      <w:fldChar w:fldCharType="separate"/>
    </w:r>
    <w:r>
      <w:rPr>
        <w:lang w:val="zh-CN"/>
      </w:rPr>
      <w:t>76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74211">
    <w:pPr>
      <w:pStyle w:val="34"/>
      <w:jc w:val="center"/>
    </w:pPr>
    <w:r>
      <w:fldChar w:fldCharType="begin"/>
    </w:r>
    <w:r>
      <w:instrText xml:space="preserve">PAGE   \* MERGEFORMAT</w:instrText>
    </w:r>
    <w:r>
      <w:fldChar w:fldCharType="separate"/>
    </w:r>
    <w:r>
      <w:rPr>
        <w:lang w:val="zh-CN"/>
      </w:rPr>
      <w:t>26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ED17">
    <w:pPr>
      <w:pStyle w:val="34"/>
      <w:jc w:val="center"/>
    </w:pPr>
    <w:r>
      <w:fldChar w:fldCharType="begin"/>
    </w:r>
    <w:r>
      <w:instrText xml:space="preserve">PAGE   \* MERGEFORMAT</w:instrText>
    </w:r>
    <w:r>
      <w:fldChar w:fldCharType="separate"/>
    </w:r>
    <w:r>
      <w:rPr>
        <w:lang w:val="zh-CN"/>
      </w:rPr>
      <w:t>22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F72A4">
    <w:pPr>
      <w:pStyle w:val="34"/>
      <w:jc w:val="center"/>
    </w:pPr>
    <w:r>
      <w:fldChar w:fldCharType="begin"/>
    </w:r>
    <w:r>
      <w:instrText xml:space="preserve"> PAGE   \* MERGEFORMAT </w:instrText>
    </w:r>
    <w:r>
      <w:fldChar w:fldCharType="separate"/>
    </w:r>
    <w:r>
      <w:rPr>
        <w:lang w:val="zh-CN"/>
      </w:rPr>
      <w:t>77</w:t>
    </w:r>
    <w:r>
      <w:fldChar w:fldCharType="end"/>
    </w:r>
  </w:p>
  <w:p w14:paraId="42614AE8">
    <w:pPr>
      <w:pStyle w:val="34"/>
      <w:tabs>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85FB">
    <w:pPr>
      <w:pStyle w:val="34"/>
      <w:framePr w:wrap="around" w:vAnchor="text" w:hAnchor="margin" w:xAlign="center" w:y="1"/>
      <w:rPr>
        <w:rStyle w:val="62"/>
      </w:rPr>
    </w:pPr>
    <w:r>
      <w:fldChar w:fldCharType="begin"/>
    </w:r>
    <w:r>
      <w:rPr>
        <w:rStyle w:val="62"/>
      </w:rPr>
      <w:instrText xml:space="preserve">PAGE  </w:instrText>
    </w:r>
    <w:r>
      <w:fldChar w:fldCharType="end"/>
    </w:r>
  </w:p>
  <w:p w14:paraId="2407FBF0">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1D9B">
    <w:pPr>
      <w:pStyle w:val="35"/>
    </w:pPr>
    <w:r>
      <w:tab/>
    </w:r>
    <w:r>
      <w:rPr>
        <w:rFonts w:hint="eastAsia"/>
      </w:rPr>
      <w:t xml:space="preserve">                               项目编号：</w:t>
    </w:r>
    <w:r>
      <w:rPr>
        <w:rFonts w:hint="eastAsia"/>
        <w:lang w:eastAsia="zh-CN"/>
      </w:rPr>
      <w:t>FCZC2026-C2-810043-ZXGB</w:t>
    </w:r>
    <w:r>
      <w:rPr>
        <w:rFonts w:hint="eastAsia"/>
        <w:lang w:val="en-US" w:eastAsia="zh-CN"/>
      </w:rPr>
      <w:t xml:space="preserve">   </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A5F5">
    <w:pPr>
      <w:pStyle w:val="35"/>
    </w:pPr>
    <w:r>
      <w:rPr>
        <w:rFonts w:hint="eastAsia"/>
      </w:rPr>
      <w:t xml:space="preserve">                               项目编号：</w:t>
    </w:r>
    <w:r>
      <w:rPr>
        <w:rFonts w:hint="eastAsia"/>
        <w:lang w:eastAsia="zh-CN"/>
      </w:rPr>
      <w:t>FCZC2026-C2-810043-ZXGB</w:t>
    </w:r>
    <w:r>
      <w:rPr>
        <w:rFonts w:hint="eastAsia" w:hAnsi="宋体" w:cs="宋体"/>
        <w:szCs w:val="21"/>
        <w:lang w:eastAsia="zh-CN"/>
      </w:rPr>
      <w:t xml:space="preserve">     </w:t>
    </w:r>
    <w:r>
      <w:rPr>
        <w:rFonts w:hint="eastAsia"/>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E7E6">
    <w:pPr>
      <w:pStyle w:val="35"/>
    </w:pPr>
    <w:r>
      <w:rPr>
        <w:rFonts w:hint="eastAsia"/>
        <w:lang w:val="en-US" w:eastAsia="zh-CN"/>
      </w:rPr>
      <w:t xml:space="preserve">                      </w:t>
    </w:r>
    <w:r>
      <w:rPr>
        <w:rFonts w:hint="eastAsia"/>
      </w:rPr>
      <w:t>项目编号：</w:t>
    </w:r>
    <w:r>
      <w:rPr>
        <w:rFonts w:hint="eastAsia"/>
        <w:lang w:eastAsia="zh-CN"/>
      </w:rPr>
      <w:t>FCZC2026-C2-810043-ZXGB</w:t>
    </w:r>
    <w:r>
      <w:rPr>
        <w:rFonts w:hint="eastAsia" w:hAnsi="宋体" w:cs="宋体"/>
        <w:szCs w:val="21"/>
        <w:lang w:eastAsia="zh-CN"/>
      </w:rPr>
      <w:t xml:space="preserve">     </w:t>
    </w:r>
    <w:r>
      <w:rPr>
        <w:rFonts w:hint="eastAsia"/>
      </w:rPr>
      <w:t xml:space="preserve">         竞争性磋商文件</w:t>
    </w:r>
  </w:p>
  <w:p w14:paraId="63DA4F19">
    <w:pPr>
      <w:jc w:val="center"/>
      <w:rPr>
        <w:u w:val="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07FD">
    <w:pPr>
      <w:pStyle w:val="35"/>
      <w:rPr>
        <w:szCs w:val="18"/>
      </w:rPr>
    </w:pPr>
    <w:r>
      <w:rPr>
        <w:rFonts w:hint="eastAsia"/>
      </w:rPr>
      <w:t xml:space="preserve">                               项目编号：</w:t>
    </w:r>
    <w:r>
      <w:rPr>
        <w:rFonts w:hint="eastAsia"/>
        <w:lang w:eastAsia="zh-CN"/>
      </w:rPr>
      <w:t>FCZC2026-C2-810043-ZXGB</w:t>
    </w:r>
    <w:r>
      <w:rPr>
        <w:rFonts w:hint="eastAsia" w:hAnsi="宋体" w:cs="宋体"/>
        <w:szCs w:val="21"/>
        <w:lang w:eastAsia="zh-CN"/>
      </w:rPr>
      <w:t xml:space="preserve">     </w:t>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CA3"/>
    <w:rsid w:val="00072889"/>
    <w:rsid w:val="004D09A1"/>
    <w:rsid w:val="004D1CA3"/>
    <w:rsid w:val="00543BA6"/>
    <w:rsid w:val="006800DA"/>
    <w:rsid w:val="00960120"/>
    <w:rsid w:val="00D000B4"/>
    <w:rsid w:val="00ED296B"/>
    <w:rsid w:val="00F229E4"/>
    <w:rsid w:val="0194132C"/>
    <w:rsid w:val="0224187C"/>
    <w:rsid w:val="040F2FA9"/>
    <w:rsid w:val="04373592"/>
    <w:rsid w:val="055E78D3"/>
    <w:rsid w:val="0D7A2BFA"/>
    <w:rsid w:val="0EF2183F"/>
    <w:rsid w:val="142C1C55"/>
    <w:rsid w:val="169D08E8"/>
    <w:rsid w:val="16DC4C12"/>
    <w:rsid w:val="16ED6288"/>
    <w:rsid w:val="18C179CD"/>
    <w:rsid w:val="1BF27E9D"/>
    <w:rsid w:val="1C896A53"/>
    <w:rsid w:val="1CC30E77"/>
    <w:rsid w:val="1FD3620E"/>
    <w:rsid w:val="20A74C21"/>
    <w:rsid w:val="22675CBD"/>
    <w:rsid w:val="23C12F77"/>
    <w:rsid w:val="261F5D33"/>
    <w:rsid w:val="28695B7E"/>
    <w:rsid w:val="28702875"/>
    <w:rsid w:val="28B52B84"/>
    <w:rsid w:val="29BA46F0"/>
    <w:rsid w:val="29C966E1"/>
    <w:rsid w:val="2B070F17"/>
    <w:rsid w:val="2B911481"/>
    <w:rsid w:val="2B9E76FA"/>
    <w:rsid w:val="30260A0B"/>
    <w:rsid w:val="30907F59"/>
    <w:rsid w:val="35B2271F"/>
    <w:rsid w:val="380F5C07"/>
    <w:rsid w:val="392E030F"/>
    <w:rsid w:val="39B50A30"/>
    <w:rsid w:val="3A443093"/>
    <w:rsid w:val="3BC1190E"/>
    <w:rsid w:val="3CD43F35"/>
    <w:rsid w:val="3DF42E84"/>
    <w:rsid w:val="3E225515"/>
    <w:rsid w:val="3F2E4ADC"/>
    <w:rsid w:val="3F5B644E"/>
    <w:rsid w:val="3F6B74EC"/>
    <w:rsid w:val="409C64A6"/>
    <w:rsid w:val="40B35D2D"/>
    <w:rsid w:val="40C1415E"/>
    <w:rsid w:val="41EC6AFB"/>
    <w:rsid w:val="42E06844"/>
    <w:rsid w:val="430B346F"/>
    <w:rsid w:val="47B73BC5"/>
    <w:rsid w:val="4A390B90"/>
    <w:rsid w:val="4B531E57"/>
    <w:rsid w:val="4EDA2F0D"/>
    <w:rsid w:val="4F22401A"/>
    <w:rsid w:val="4FD76827"/>
    <w:rsid w:val="502B6EFE"/>
    <w:rsid w:val="51D11D27"/>
    <w:rsid w:val="53316789"/>
    <w:rsid w:val="5449283F"/>
    <w:rsid w:val="54554E92"/>
    <w:rsid w:val="55562C6F"/>
    <w:rsid w:val="56F3629C"/>
    <w:rsid w:val="58CA2D21"/>
    <w:rsid w:val="597D4531"/>
    <w:rsid w:val="5D1F7DEB"/>
    <w:rsid w:val="5E100BD7"/>
    <w:rsid w:val="5E4C4C10"/>
    <w:rsid w:val="5F5E109E"/>
    <w:rsid w:val="60167A2E"/>
    <w:rsid w:val="62D07A73"/>
    <w:rsid w:val="62F67840"/>
    <w:rsid w:val="634E0140"/>
    <w:rsid w:val="64DD2A65"/>
    <w:rsid w:val="65C407C0"/>
    <w:rsid w:val="661A5C06"/>
    <w:rsid w:val="661B7593"/>
    <w:rsid w:val="68E00D76"/>
    <w:rsid w:val="68E44108"/>
    <w:rsid w:val="691D3625"/>
    <w:rsid w:val="69B30239"/>
    <w:rsid w:val="69EB1906"/>
    <w:rsid w:val="6B623CC4"/>
    <w:rsid w:val="6BE40B7D"/>
    <w:rsid w:val="6DB6259F"/>
    <w:rsid w:val="6F040A30"/>
    <w:rsid w:val="6F190B3E"/>
    <w:rsid w:val="73306456"/>
    <w:rsid w:val="74640362"/>
    <w:rsid w:val="7C5705FC"/>
    <w:rsid w:val="7CC3693C"/>
    <w:rsid w:val="7CF93D5D"/>
    <w:rsid w:val="7E1D1303"/>
    <w:rsid w:val="7F3602D3"/>
    <w:rsid w:val="7FA01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99"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Times New Roman"/>
      <w:kern w:val="2"/>
      <w:sz w:val="21"/>
      <w:lang w:val="en-US" w:eastAsia="zh-CN" w:bidi="ar-SA"/>
    </w:rPr>
  </w:style>
  <w:style w:type="paragraph" w:styleId="3">
    <w:name w:val="heading 1"/>
    <w:basedOn w:val="1"/>
    <w:next w:val="1"/>
    <w:link w:val="6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8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2"/>
    <w:qFormat/>
    <w:uiPriority w:val="99"/>
    <w:pPr>
      <w:keepNext/>
      <w:keepLines/>
      <w:spacing w:before="260" w:after="260" w:line="24" w:lineRule="auto"/>
      <w:outlineLvl w:val="2"/>
    </w:pPr>
    <w:rPr>
      <w:rFonts w:hAnsi="宋体"/>
      <w:b/>
      <w:bCs/>
      <w:kern w:val="0"/>
      <w:sz w:val="24"/>
      <w:szCs w:val="32"/>
    </w:rPr>
  </w:style>
  <w:style w:type="paragraph" w:styleId="6">
    <w:name w:val="heading 4"/>
    <w:basedOn w:val="1"/>
    <w:next w:val="1"/>
    <w:link w:val="79"/>
    <w:qFormat/>
    <w:uiPriority w:val="99"/>
    <w:pPr>
      <w:keepNext/>
      <w:keepLines/>
      <w:widowControl/>
      <w:spacing w:before="120" w:after="120" w:line="360" w:lineRule="auto"/>
      <w:ind w:left="2900" w:hanging="2900"/>
      <w:jc w:val="left"/>
      <w:outlineLvl w:val="3"/>
    </w:pPr>
    <w:rPr>
      <w:rFonts w:ascii="Arial" w:hAnsi="Arial" w:eastAsia="黑体"/>
      <w:color w:val="000000"/>
      <w:kern w:val="0"/>
      <w:sz w:val="28"/>
    </w:rPr>
  </w:style>
  <w:style w:type="paragraph" w:styleId="7">
    <w:name w:val="heading 5"/>
    <w:basedOn w:val="1"/>
    <w:next w:val="1"/>
    <w:link w:val="95"/>
    <w:qFormat/>
    <w:uiPriority w:val="99"/>
    <w:pPr>
      <w:keepNext/>
      <w:keepLines/>
      <w:widowControl/>
      <w:spacing w:before="120" w:after="120" w:line="360" w:lineRule="auto"/>
      <w:ind w:firstLine="499"/>
      <w:jc w:val="left"/>
      <w:outlineLvl w:val="4"/>
    </w:pPr>
    <w:rPr>
      <w:rFonts w:hAnsi="宋体"/>
      <w:b/>
      <w:kern w:val="0"/>
      <w:sz w:val="24"/>
    </w:rPr>
  </w:style>
  <w:style w:type="paragraph" w:styleId="8">
    <w:name w:val="heading 6"/>
    <w:basedOn w:val="1"/>
    <w:next w:val="1"/>
    <w:link w:val="73"/>
    <w:qFormat/>
    <w:uiPriority w:val="9"/>
    <w:pPr>
      <w:keepNext/>
      <w:keepLines/>
      <w:widowControl/>
      <w:tabs>
        <w:tab w:val="left" w:pos="1440"/>
      </w:tabs>
      <w:spacing w:before="240" w:after="64" w:line="319" w:lineRule="auto"/>
      <w:ind w:left="2940" w:hanging="420"/>
      <w:jc w:val="left"/>
      <w:outlineLvl w:val="5"/>
    </w:pPr>
    <w:rPr>
      <w:rFonts w:ascii="Arial" w:hAnsi="Arial" w:eastAsia="黑体"/>
      <w:b/>
      <w:kern w:val="0"/>
      <w:sz w:val="24"/>
    </w:rPr>
  </w:style>
  <w:style w:type="paragraph" w:styleId="9">
    <w:name w:val="heading 7"/>
    <w:basedOn w:val="1"/>
    <w:next w:val="1"/>
    <w:link w:val="81"/>
    <w:qFormat/>
    <w:uiPriority w:val="9"/>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10">
    <w:name w:val="heading 8"/>
    <w:basedOn w:val="1"/>
    <w:next w:val="1"/>
    <w:link w:val="99"/>
    <w:qFormat/>
    <w:uiPriority w:val="9"/>
    <w:pPr>
      <w:keepNext/>
      <w:keepLines/>
      <w:widowControl/>
      <w:tabs>
        <w:tab w:val="left" w:pos="1440"/>
      </w:tabs>
      <w:spacing w:before="240" w:after="64" w:line="319" w:lineRule="auto"/>
      <w:ind w:left="3780" w:hanging="420"/>
      <w:jc w:val="left"/>
      <w:outlineLvl w:val="7"/>
    </w:pPr>
    <w:rPr>
      <w:rFonts w:ascii="Arial" w:hAnsi="Arial" w:eastAsia="黑体"/>
      <w:kern w:val="0"/>
      <w:sz w:val="24"/>
    </w:rPr>
  </w:style>
  <w:style w:type="paragraph" w:styleId="11">
    <w:name w:val="heading 9"/>
    <w:basedOn w:val="1"/>
    <w:next w:val="1"/>
    <w:link w:val="71"/>
    <w:qFormat/>
    <w:uiPriority w:val="9"/>
    <w:pPr>
      <w:keepNext/>
      <w:keepLines/>
      <w:widowControl/>
      <w:tabs>
        <w:tab w:val="left" w:pos="1584"/>
      </w:tabs>
      <w:spacing w:before="240" w:after="64" w:line="319" w:lineRule="auto"/>
      <w:ind w:left="4200" w:hanging="420"/>
      <w:jc w:val="left"/>
      <w:outlineLvl w:val="8"/>
    </w:pPr>
    <w:rPr>
      <w:rFonts w:ascii="Arial" w:hAnsi="Arial" w:eastAsia="黑体"/>
      <w:kern w:val="0"/>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4"/>
    <w:qFormat/>
    <w:uiPriority w:val="99"/>
    <w:pPr>
      <w:spacing w:line="0" w:lineRule="atLeast"/>
    </w:pPr>
    <w:rPr>
      <w:rFonts w:ascii="Times New Roman" w:hAnsi="Times New Roman"/>
      <w:sz w:val="30"/>
    </w:rPr>
  </w:style>
  <w:style w:type="paragraph" w:styleId="12">
    <w:name w:val="toc 7"/>
    <w:basedOn w:val="1"/>
    <w:next w:val="1"/>
    <w:qFormat/>
    <w:uiPriority w:val="39"/>
    <w:pPr>
      <w:ind w:left="2520" w:leftChars="1200"/>
    </w:pPr>
  </w:style>
  <w:style w:type="paragraph" w:styleId="13">
    <w:name w:val="index 8"/>
    <w:basedOn w:val="1"/>
    <w:next w:val="1"/>
    <w:qFormat/>
    <w:uiPriority w:val="0"/>
    <w:pPr>
      <w:widowControl/>
      <w:ind w:left="1400" w:leftChars="1400"/>
      <w:jc w:val="left"/>
    </w:pPr>
    <w:rPr>
      <w:rFonts w:ascii="Times New Roman" w:hAnsi="Times New Roman"/>
      <w:kern w:val="0"/>
      <w:sz w:val="20"/>
    </w:rPr>
  </w:style>
  <w:style w:type="paragraph" w:styleId="14">
    <w:name w:val="Normal Indent"/>
    <w:basedOn w:val="1"/>
    <w:link w:val="202"/>
    <w:qFormat/>
    <w:uiPriority w:val="0"/>
    <w:pPr>
      <w:widowControl/>
      <w:spacing w:line="357" w:lineRule="atLeast"/>
      <w:ind w:firstLine="420"/>
      <w:textAlignment w:val="baseline"/>
    </w:pPr>
    <w:rPr>
      <w:rFonts w:ascii="Times New Roman" w:hAnsi="Times New Roman"/>
      <w:color w:val="000000"/>
      <w:kern w:val="0"/>
      <w:u w:color="000000"/>
    </w:rPr>
  </w:style>
  <w:style w:type="paragraph" w:styleId="15">
    <w:name w:val="caption"/>
    <w:basedOn w:val="1"/>
    <w:next w:val="1"/>
    <w:qFormat/>
    <w:uiPriority w:val="99"/>
    <w:rPr>
      <w:rFonts w:ascii="Cambria" w:hAnsi="Cambria" w:eastAsia="黑体"/>
      <w:sz w:val="20"/>
    </w:rPr>
  </w:style>
  <w:style w:type="paragraph" w:styleId="16">
    <w:name w:val="index 5"/>
    <w:basedOn w:val="1"/>
    <w:next w:val="1"/>
    <w:qFormat/>
    <w:uiPriority w:val="0"/>
    <w:pPr>
      <w:widowControl/>
      <w:ind w:left="800" w:leftChars="800"/>
      <w:jc w:val="left"/>
    </w:pPr>
    <w:rPr>
      <w:rFonts w:ascii="Times New Roman" w:hAnsi="Times New Roman"/>
      <w:kern w:val="0"/>
      <w:sz w:val="20"/>
    </w:rPr>
  </w:style>
  <w:style w:type="paragraph" w:styleId="17">
    <w:name w:val="Document Map"/>
    <w:basedOn w:val="1"/>
    <w:link w:val="76"/>
    <w:qFormat/>
    <w:uiPriority w:val="99"/>
    <w:pPr>
      <w:shd w:val="clear" w:color="auto" w:fill="000080"/>
    </w:pPr>
  </w:style>
  <w:style w:type="paragraph" w:styleId="18">
    <w:name w:val="annotation text"/>
    <w:basedOn w:val="1"/>
    <w:link w:val="77"/>
    <w:qFormat/>
    <w:uiPriority w:val="0"/>
    <w:pPr>
      <w:jc w:val="left"/>
    </w:pPr>
  </w:style>
  <w:style w:type="paragraph" w:styleId="19">
    <w:name w:val="index 6"/>
    <w:basedOn w:val="1"/>
    <w:next w:val="1"/>
    <w:qFormat/>
    <w:uiPriority w:val="0"/>
    <w:pPr>
      <w:widowControl/>
      <w:ind w:left="1000" w:leftChars="1000"/>
      <w:jc w:val="left"/>
    </w:pPr>
    <w:rPr>
      <w:rFonts w:ascii="Times New Roman" w:hAnsi="Times New Roman"/>
      <w:kern w:val="0"/>
      <w:sz w:val="20"/>
    </w:rPr>
  </w:style>
  <w:style w:type="paragraph" w:styleId="20">
    <w:name w:val="Body Text 3"/>
    <w:basedOn w:val="1"/>
    <w:link w:val="98"/>
    <w:qFormat/>
    <w:uiPriority w:val="0"/>
    <w:pPr>
      <w:adjustRightInd w:val="0"/>
      <w:spacing w:line="312" w:lineRule="atLeast"/>
    </w:pPr>
    <w:rPr>
      <w:rFonts w:ascii="黑体" w:hAnsi="Times New Roman" w:eastAsia="黑体"/>
      <w:sz w:val="28"/>
    </w:rPr>
  </w:style>
  <w:style w:type="paragraph" w:styleId="21">
    <w:name w:val="Body Text Indent"/>
    <w:basedOn w:val="1"/>
    <w:link w:val="91"/>
    <w:qFormat/>
    <w:uiPriority w:val="0"/>
    <w:pPr>
      <w:spacing w:line="520" w:lineRule="exact"/>
      <w:ind w:firstLine="525"/>
    </w:pPr>
    <w:rPr>
      <w:sz w:val="24"/>
    </w:rPr>
  </w:style>
  <w:style w:type="paragraph" w:styleId="22">
    <w:name w:val="List 2"/>
    <w:basedOn w:val="1"/>
    <w:qFormat/>
    <w:uiPriority w:val="0"/>
    <w:pPr>
      <w:ind w:left="840" w:hanging="420"/>
    </w:pPr>
    <w:rPr>
      <w:rFonts w:ascii="Times New Roman" w:hAnsi="Times New Roman"/>
    </w:rPr>
  </w:style>
  <w:style w:type="paragraph" w:styleId="23">
    <w:name w:val="Block Text"/>
    <w:basedOn w:val="1"/>
    <w:qFormat/>
    <w:uiPriority w:val="0"/>
    <w:pPr>
      <w:adjustRightInd w:val="0"/>
      <w:ind w:left="420" w:right="33"/>
      <w:jc w:val="left"/>
      <w:textAlignment w:val="baseline"/>
    </w:pPr>
    <w:rPr>
      <w:rFonts w:ascii="Times New Roman" w:hAnsi="Times New Roman"/>
      <w:kern w:val="0"/>
      <w:sz w:val="24"/>
    </w:rPr>
  </w:style>
  <w:style w:type="paragraph" w:styleId="24">
    <w:name w:val="index 4"/>
    <w:basedOn w:val="1"/>
    <w:next w:val="1"/>
    <w:qFormat/>
    <w:uiPriority w:val="99"/>
    <w:pPr>
      <w:widowControl/>
      <w:ind w:left="600" w:leftChars="600"/>
      <w:jc w:val="left"/>
    </w:pPr>
    <w:rPr>
      <w:rFonts w:ascii="Times New Roman" w:hAnsi="Times New Roman"/>
      <w:kern w:val="0"/>
      <w:sz w:val="20"/>
    </w:rPr>
  </w:style>
  <w:style w:type="paragraph" w:styleId="25">
    <w:name w:val="toc 5"/>
    <w:basedOn w:val="1"/>
    <w:next w:val="1"/>
    <w:qFormat/>
    <w:uiPriority w:val="39"/>
    <w:pPr>
      <w:ind w:left="1680" w:leftChars="800"/>
    </w:pPr>
  </w:style>
  <w:style w:type="paragraph" w:styleId="26">
    <w:name w:val="toc 3"/>
    <w:basedOn w:val="1"/>
    <w:next w:val="1"/>
    <w:qFormat/>
    <w:uiPriority w:val="39"/>
    <w:pPr>
      <w:ind w:left="840" w:leftChars="400"/>
    </w:pPr>
  </w:style>
  <w:style w:type="paragraph" w:styleId="27">
    <w:name w:val="Plain Text"/>
    <w:basedOn w:val="1"/>
    <w:link w:val="85"/>
    <w:qFormat/>
    <w:uiPriority w:val="99"/>
  </w:style>
  <w:style w:type="paragraph" w:styleId="28">
    <w:name w:val="toc 8"/>
    <w:basedOn w:val="1"/>
    <w:next w:val="1"/>
    <w:qFormat/>
    <w:uiPriority w:val="39"/>
    <w:pPr>
      <w:ind w:left="2940" w:leftChars="1400"/>
    </w:pPr>
  </w:style>
  <w:style w:type="paragraph" w:styleId="29">
    <w:name w:val="index 3"/>
    <w:basedOn w:val="1"/>
    <w:next w:val="1"/>
    <w:qFormat/>
    <w:uiPriority w:val="0"/>
    <w:pPr>
      <w:widowControl/>
      <w:ind w:left="400" w:leftChars="400"/>
      <w:jc w:val="left"/>
    </w:pPr>
    <w:rPr>
      <w:rFonts w:ascii="Times New Roman" w:hAnsi="Times New Roman"/>
      <w:kern w:val="0"/>
      <w:sz w:val="20"/>
    </w:rPr>
  </w:style>
  <w:style w:type="paragraph" w:styleId="30">
    <w:name w:val="Date"/>
    <w:basedOn w:val="1"/>
    <w:next w:val="1"/>
    <w:link w:val="93"/>
    <w:qFormat/>
    <w:uiPriority w:val="99"/>
    <w:pPr>
      <w:ind w:left="100" w:leftChars="2500"/>
    </w:pPr>
    <w:rPr>
      <w:bCs/>
    </w:rPr>
  </w:style>
  <w:style w:type="paragraph" w:styleId="31">
    <w:name w:val="Body Text Indent 2"/>
    <w:basedOn w:val="1"/>
    <w:link w:val="80"/>
    <w:qFormat/>
    <w:uiPriority w:val="99"/>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32">
    <w:name w:val="endnote text"/>
    <w:basedOn w:val="1"/>
    <w:link w:val="89"/>
    <w:qFormat/>
    <w:uiPriority w:val="0"/>
    <w:pPr>
      <w:widowControl/>
      <w:snapToGrid w:val="0"/>
      <w:jc w:val="left"/>
    </w:pPr>
    <w:rPr>
      <w:rFonts w:ascii="Times New Roman" w:hAnsi="Times New Roman"/>
      <w:kern w:val="0"/>
      <w:sz w:val="20"/>
    </w:rPr>
  </w:style>
  <w:style w:type="paragraph" w:styleId="33">
    <w:name w:val="Balloon Text"/>
    <w:basedOn w:val="1"/>
    <w:link w:val="75"/>
    <w:qFormat/>
    <w:uiPriority w:val="99"/>
    <w:rPr>
      <w:sz w:val="18"/>
      <w:szCs w:val="18"/>
    </w:rPr>
  </w:style>
  <w:style w:type="paragraph" w:styleId="34">
    <w:name w:val="footer"/>
    <w:basedOn w:val="1"/>
    <w:link w:val="84"/>
    <w:qFormat/>
    <w:uiPriority w:val="99"/>
    <w:pPr>
      <w:tabs>
        <w:tab w:val="center" w:pos="4153"/>
        <w:tab w:val="right" w:pos="8306"/>
      </w:tabs>
      <w:snapToGrid w:val="0"/>
      <w:jc w:val="left"/>
    </w:pPr>
    <w:rPr>
      <w:sz w:val="18"/>
    </w:rPr>
  </w:style>
  <w:style w:type="paragraph" w:styleId="35">
    <w:name w:val="header"/>
    <w:basedOn w:val="1"/>
    <w:link w:val="90"/>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tabs>
        <w:tab w:val="right" w:leader="dot" w:pos="9030"/>
      </w:tabs>
    </w:pPr>
    <w:rPr>
      <w:color w:val="000000"/>
      <w:sz w:val="28"/>
    </w:rPr>
  </w:style>
  <w:style w:type="paragraph" w:styleId="37">
    <w:name w:val="toc 4"/>
    <w:basedOn w:val="1"/>
    <w:next w:val="1"/>
    <w:qFormat/>
    <w:uiPriority w:val="39"/>
    <w:pPr>
      <w:ind w:left="1260" w:leftChars="600"/>
    </w:pPr>
  </w:style>
  <w:style w:type="paragraph" w:styleId="38">
    <w:name w:val="index heading"/>
    <w:basedOn w:val="1"/>
    <w:next w:val="39"/>
    <w:qFormat/>
    <w:uiPriority w:val="0"/>
    <w:pPr>
      <w:widowControl/>
      <w:jc w:val="left"/>
    </w:pPr>
    <w:rPr>
      <w:rFonts w:ascii="Times New Roman" w:hAnsi="Times New Roman"/>
      <w:kern w:val="0"/>
      <w:sz w:val="20"/>
    </w:rPr>
  </w:style>
  <w:style w:type="paragraph" w:styleId="39">
    <w:name w:val="index 1"/>
    <w:basedOn w:val="1"/>
    <w:next w:val="1"/>
    <w:qFormat/>
    <w:uiPriority w:val="0"/>
  </w:style>
  <w:style w:type="paragraph" w:styleId="40">
    <w:name w:val="Subtitle"/>
    <w:basedOn w:val="1"/>
    <w:next w:val="1"/>
    <w:link w:val="193"/>
    <w:qFormat/>
    <w:uiPriority w:val="11"/>
    <w:pPr>
      <w:spacing w:before="240" w:after="60" w:line="312" w:lineRule="auto"/>
      <w:jc w:val="center"/>
      <w:outlineLvl w:val="1"/>
    </w:pPr>
    <w:rPr>
      <w:rFonts w:ascii="Cambria" w:hAnsi="Cambria"/>
      <w:b/>
      <w:bCs/>
      <w:kern w:val="28"/>
      <w:sz w:val="32"/>
      <w:szCs w:val="32"/>
    </w:rPr>
  </w:style>
  <w:style w:type="paragraph" w:styleId="41">
    <w:name w:val="footnote text"/>
    <w:basedOn w:val="1"/>
    <w:link w:val="78"/>
    <w:qFormat/>
    <w:uiPriority w:val="99"/>
    <w:pPr>
      <w:adjustRightInd w:val="0"/>
      <w:spacing w:line="312" w:lineRule="atLeast"/>
      <w:jc w:val="left"/>
      <w:textAlignment w:val="baseline"/>
    </w:pPr>
    <w:rPr>
      <w:rFonts w:ascii="Times New Roman" w:hAnsi="Times New Roman"/>
      <w:kern w:val="0"/>
      <w:sz w:val="18"/>
    </w:rPr>
  </w:style>
  <w:style w:type="paragraph" w:styleId="42">
    <w:name w:val="toc 6"/>
    <w:basedOn w:val="1"/>
    <w:next w:val="1"/>
    <w:qFormat/>
    <w:uiPriority w:val="39"/>
    <w:pPr>
      <w:ind w:left="2100" w:leftChars="1000"/>
    </w:pPr>
  </w:style>
  <w:style w:type="paragraph" w:styleId="43">
    <w:name w:val="List 5"/>
    <w:basedOn w:val="1"/>
    <w:qFormat/>
    <w:uiPriority w:val="0"/>
    <w:pPr>
      <w:ind w:left="2100" w:hanging="420"/>
    </w:pPr>
    <w:rPr>
      <w:rFonts w:ascii="Times New Roman" w:hAnsi="Times New Roman"/>
    </w:rPr>
  </w:style>
  <w:style w:type="paragraph" w:styleId="44">
    <w:name w:val="Body Text Indent 3"/>
    <w:basedOn w:val="1"/>
    <w:link w:val="74"/>
    <w:qFormat/>
    <w:uiPriority w:val="0"/>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45">
    <w:name w:val="index 7"/>
    <w:basedOn w:val="1"/>
    <w:next w:val="1"/>
    <w:qFormat/>
    <w:uiPriority w:val="0"/>
    <w:pPr>
      <w:widowControl/>
      <w:ind w:left="1200" w:leftChars="1200"/>
      <w:jc w:val="left"/>
    </w:pPr>
    <w:rPr>
      <w:rFonts w:ascii="Times New Roman" w:hAnsi="Times New Roman"/>
      <w:kern w:val="0"/>
      <w:sz w:val="20"/>
    </w:rPr>
  </w:style>
  <w:style w:type="paragraph" w:styleId="46">
    <w:name w:val="index 9"/>
    <w:basedOn w:val="1"/>
    <w:next w:val="1"/>
    <w:qFormat/>
    <w:uiPriority w:val="0"/>
    <w:pPr>
      <w:widowControl/>
      <w:ind w:left="1600" w:leftChars="1600"/>
      <w:jc w:val="left"/>
    </w:pPr>
    <w:rPr>
      <w:rFonts w:ascii="Times New Roman" w:hAnsi="Times New Roman"/>
      <w:kern w:val="0"/>
      <w:sz w:val="20"/>
    </w:rPr>
  </w:style>
  <w:style w:type="paragraph" w:styleId="47">
    <w:name w:val="toc 2"/>
    <w:basedOn w:val="1"/>
    <w:next w:val="1"/>
    <w:qFormat/>
    <w:uiPriority w:val="39"/>
    <w:pPr>
      <w:tabs>
        <w:tab w:val="right" w:leader="dot" w:pos="8810"/>
      </w:tabs>
      <w:ind w:left="420" w:leftChars="200"/>
    </w:pPr>
    <w:rPr>
      <w:rFonts w:hAnsi="宋体"/>
      <w:color w:val="000000"/>
    </w:rPr>
  </w:style>
  <w:style w:type="paragraph" w:styleId="48">
    <w:name w:val="toc 9"/>
    <w:basedOn w:val="1"/>
    <w:next w:val="1"/>
    <w:qFormat/>
    <w:uiPriority w:val="39"/>
    <w:pPr>
      <w:ind w:left="3360" w:leftChars="1600"/>
    </w:pPr>
  </w:style>
  <w:style w:type="paragraph" w:styleId="49">
    <w:name w:val="Body Text 2"/>
    <w:basedOn w:val="1"/>
    <w:link w:val="83"/>
    <w:qFormat/>
    <w:uiPriority w:val="99"/>
    <w:pPr>
      <w:adjustRightInd w:val="0"/>
      <w:spacing w:after="120" w:line="480" w:lineRule="auto"/>
      <w:textAlignment w:val="baseline"/>
    </w:pPr>
    <w:rPr>
      <w:rFonts w:ascii="Times New Roman" w:hAnsi="Times New Roman"/>
      <w:kern w:val="0"/>
    </w:rPr>
  </w:style>
  <w:style w:type="paragraph" w:styleId="50">
    <w:name w:val="HTML Preformatted"/>
    <w:basedOn w:val="1"/>
    <w:link w:val="2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51">
    <w:name w:val="Normal (Web)"/>
    <w:basedOn w:val="1"/>
    <w:qFormat/>
    <w:uiPriority w:val="99"/>
    <w:pPr>
      <w:widowControl/>
      <w:spacing w:before="100" w:beforeAutospacing="1" w:after="100" w:afterAutospacing="1"/>
      <w:jc w:val="left"/>
    </w:pPr>
    <w:rPr>
      <w:rFonts w:hAnsi="宋体"/>
      <w:kern w:val="0"/>
      <w:sz w:val="24"/>
    </w:rPr>
  </w:style>
  <w:style w:type="paragraph" w:styleId="52">
    <w:name w:val="index 2"/>
    <w:basedOn w:val="1"/>
    <w:next w:val="1"/>
    <w:qFormat/>
    <w:uiPriority w:val="0"/>
    <w:pPr>
      <w:widowControl/>
      <w:ind w:left="200" w:leftChars="200"/>
      <w:jc w:val="left"/>
    </w:pPr>
    <w:rPr>
      <w:rFonts w:ascii="Times New Roman" w:hAnsi="Times New Roman"/>
      <w:kern w:val="0"/>
      <w:sz w:val="20"/>
    </w:rPr>
  </w:style>
  <w:style w:type="paragraph" w:styleId="53">
    <w:name w:val="Title"/>
    <w:basedOn w:val="1"/>
    <w:next w:val="1"/>
    <w:link w:val="166"/>
    <w:qFormat/>
    <w:uiPriority w:val="0"/>
    <w:pPr>
      <w:spacing w:before="240" w:after="60"/>
      <w:jc w:val="center"/>
      <w:outlineLvl w:val="0"/>
    </w:pPr>
    <w:rPr>
      <w:rFonts w:ascii="Cambria" w:hAnsi="Cambria"/>
      <w:b/>
      <w:bCs/>
      <w:sz w:val="32"/>
      <w:szCs w:val="32"/>
    </w:rPr>
  </w:style>
  <w:style w:type="paragraph" w:styleId="54">
    <w:name w:val="annotation subject"/>
    <w:basedOn w:val="18"/>
    <w:next w:val="18"/>
    <w:link w:val="96"/>
    <w:qFormat/>
    <w:uiPriority w:val="99"/>
    <w:rPr>
      <w:b/>
      <w:bCs/>
    </w:rPr>
  </w:style>
  <w:style w:type="paragraph" w:styleId="55">
    <w:name w:val="Body Text First Indent"/>
    <w:basedOn w:val="2"/>
    <w:link w:val="204"/>
    <w:qFormat/>
    <w:uiPriority w:val="0"/>
    <w:pPr>
      <w:spacing w:after="120" w:line="240" w:lineRule="auto"/>
      <w:ind w:firstLine="420" w:firstLineChars="100"/>
    </w:pPr>
    <w:rPr>
      <w:rFonts w:ascii="Calibri" w:hAnsi="Calibri"/>
      <w:sz w:val="21"/>
      <w:szCs w:val="24"/>
    </w:rPr>
  </w:style>
  <w:style w:type="paragraph" w:styleId="56">
    <w:name w:val="Body Text First Indent 2"/>
    <w:basedOn w:val="21"/>
    <w:link w:val="224"/>
    <w:qFormat/>
    <w:uiPriority w:val="0"/>
    <w:pPr>
      <w:adjustRightInd w:val="0"/>
      <w:spacing w:after="120" w:line="440" w:lineRule="exact"/>
      <w:ind w:left="420" w:firstLine="210"/>
      <w:textAlignment w:val="baseline"/>
    </w:pPr>
    <w:rPr>
      <w:rFonts w:ascii="Calibri" w:hAnsi="Calibri"/>
      <w:spacing w:val="2"/>
      <w:sz w:val="21"/>
      <w:szCs w:val="22"/>
    </w:rPr>
  </w:style>
  <w:style w:type="table" w:styleId="58">
    <w:name w:val="Table Grid"/>
    <w:basedOn w:val="5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bCs/>
    </w:rPr>
  </w:style>
  <w:style w:type="character" w:styleId="61">
    <w:name w:val="endnote reference"/>
    <w:qFormat/>
    <w:uiPriority w:val="0"/>
    <w:rPr>
      <w:vertAlign w:val="superscript"/>
    </w:rPr>
  </w:style>
  <w:style w:type="character" w:styleId="62">
    <w:name w:val="page number"/>
    <w:basedOn w:val="59"/>
    <w:qFormat/>
    <w:uiPriority w:val="99"/>
  </w:style>
  <w:style w:type="character" w:styleId="63">
    <w:name w:val="FollowedHyperlink"/>
    <w:qFormat/>
    <w:uiPriority w:val="99"/>
    <w:rPr>
      <w:color w:val="800080"/>
      <w:u w:val="single"/>
    </w:rPr>
  </w:style>
  <w:style w:type="character" w:styleId="64">
    <w:name w:val="Emphasis"/>
    <w:qFormat/>
    <w:uiPriority w:val="99"/>
    <w:rPr>
      <w:i/>
      <w:iCs/>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vertAlign w:val="superscript"/>
    </w:rPr>
  </w:style>
  <w:style w:type="paragraph" w:customStyle="1" w:styleId="68">
    <w:name w:val="正文 首行缩进:  2 字符"/>
    <w:qFormat/>
    <w:uiPriority w:val="99"/>
    <w:pPr>
      <w:widowControl w:val="0"/>
      <w:ind w:firstLine="579"/>
      <w:jc w:val="both"/>
    </w:pPr>
    <w:rPr>
      <w:rFonts w:ascii="Calibri" w:hAnsi="Calibri" w:eastAsia="宋体" w:cs="宋体"/>
      <w:kern w:val="2"/>
      <w:sz w:val="21"/>
      <w:lang w:val="en-US" w:eastAsia="zh-CN" w:bidi="ar-SA"/>
    </w:rPr>
  </w:style>
  <w:style w:type="character" w:customStyle="1" w:styleId="69">
    <w:name w:val="标题 1 Char"/>
    <w:link w:val="3"/>
    <w:qFormat/>
    <w:uiPriority w:val="0"/>
    <w:rPr>
      <w:rFonts w:ascii="宋体" w:hAnsi="Courier New" w:eastAsia="宋体"/>
      <w:b/>
      <w:bCs/>
      <w:kern w:val="44"/>
      <w:sz w:val="44"/>
      <w:szCs w:val="44"/>
      <w:lang w:val="en-US" w:eastAsia="zh-CN" w:bidi="ar-SA"/>
    </w:rPr>
  </w:style>
  <w:style w:type="character" w:customStyle="1" w:styleId="70">
    <w:name w:val="批注文字 Char1"/>
    <w:qFormat/>
    <w:uiPriority w:val="99"/>
    <w:rPr>
      <w:rFonts w:ascii="宋体" w:hAnsi="Courier New"/>
      <w:kern w:val="2"/>
      <w:sz w:val="21"/>
    </w:rPr>
  </w:style>
  <w:style w:type="character" w:customStyle="1" w:styleId="71">
    <w:name w:val="标题 9 Char"/>
    <w:link w:val="11"/>
    <w:qFormat/>
    <w:uiPriority w:val="9"/>
    <w:rPr>
      <w:rFonts w:ascii="Arial" w:hAnsi="Arial" w:eastAsia="黑体"/>
      <w:sz w:val="21"/>
    </w:rPr>
  </w:style>
  <w:style w:type="character" w:customStyle="1" w:styleId="72">
    <w:name w:val="Char Char2"/>
    <w:qFormat/>
    <w:uiPriority w:val="0"/>
    <w:rPr>
      <w:rFonts w:ascii="宋体" w:hAnsi="Courier New" w:eastAsia="宋体"/>
      <w:kern w:val="2"/>
      <w:sz w:val="21"/>
      <w:lang w:val="en-US" w:eastAsia="zh-CN" w:bidi="ar-SA"/>
    </w:rPr>
  </w:style>
  <w:style w:type="character" w:customStyle="1" w:styleId="73">
    <w:name w:val="标题 6 Char"/>
    <w:link w:val="8"/>
    <w:qFormat/>
    <w:uiPriority w:val="9"/>
    <w:rPr>
      <w:rFonts w:ascii="Arial" w:hAnsi="Arial" w:eastAsia="黑体"/>
      <w:b/>
      <w:sz w:val="24"/>
    </w:rPr>
  </w:style>
  <w:style w:type="character" w:customStyle="1" w:styleId="74">
    <w:name w:val="正文文本缩进 3 Char"/>
    <w:link w:val="44"/>
    <w:qFormat/>
    <w:uiPriority w:val="0"/>
    <w:rPr>
      <w:rFonts w:ascii="宋体" w:hAnsi="MS Sans Serif"/>
      <w:color w:val="000000"/>
      <w:sz w:val="24"/>
    </w:rPr>
  </w:style>
  <w:style w:type="character" w:customStyle="1" w:styleId="75">
    <w:name w:val="批注框文本 Char"/>
    <w:link w:val="33"/>
    <w:qFormat/>
    <w:uiPriority w:val="99"/>
    <w:rPr>
      <w:rFonts w:ascii="宋体" w:hAnsi="Courier New"/>
      <w:kern w:val="2"/>
      <w:sz w:val="18"/>
      <w:szCs w:val="18"/>
    </w:rPr>
  </w:style>
  <w:style w:type="character" w:customStyle="1" w:styleId="76">
    <w:name w:val="文档结构图 Char"/>
    <w:link w:val="17"/>
    <w:qFormat/>
    <w:uiPriority w:val="99"/>
    <w:rPr>
      <w:rFonts w:ascii="宋体" w:hAnsi="Courier New"/>
      <w:kern w:val="2"/>
      <w:sz w:val="21"/>
      <w:shd w:val="clear" w:color="auto" w:fill="000080"/>
    </w:rPr>
  </w:style>
  <w:style w:type="character" w:customStyle="1" w:styleId="77">
    <w:name w:val="批注文字 Char"/>
    <w:link w:val="18"/>
    <w:qFormat/>
    <w:uiPriority w:val="99"/>
    <w:rPr>
      <w:rFonts w:ascii="宋体" w:hAnsi="Courier New"/>
      <w:kern w:val="2"/>
      <w:sz w:val="21"/>
    </w:rPr>
  </w:style>
  <w:style w:type="character" w:customStyle="1" w:styleId="78">
    <w:name w:val="脚注文本 Char"/>
    <w:link w:val="41"/>
    <w:qFormat/>
    <w:uiPriority w:val="99"/>
    <w:rPr>
      <w:sz w:val="18"/>
    </w:rPr>
  </w:style>
  <w:style w:type="character" w:customStyle="1" w:styleId="79">
    <w:name w:val="标题 4 Char"/>
    <w:link w:val="6"/>
    <w:qFormat/>
    <w:uiPriority w:val="99"/>
    <w:rPr>
      <w:rFonts w:ascii="Arial" w:hAnsi="Arial" w:eastAsia="黑体"/>
      <w:color w:val="000000"/>
      <w:sz w:val="28"/>
    </w:rPr>
  </w:style>
  <w:style w:type="character" w:customStyle="1" w:styleId="80">
    <w:name w:val="正文文本缩进 2 Char"/>
    <w:link w:val="31"/>
    <w:qFormat/>
    <w:uiPriority w:val="99"/>
    <w:rPr>
      <w:rFonts w:ascii="宋体" w:hAnsi="MS Sans Serif"/>
      <w:spacing w:val="12"/>
      <w:sz w:val="24"/>
    </w:rPr>
  </w:style>
  <w:style w:type="character" w:customStyle="1" w:styleId="81">
    <w:name w:val="标题 7 Char"/>
    <w:link w:val="9"/>
    <w:qFormat/>
    <w:uiPriority w:val="9"/>
    <w:rPr>
      <w:b/>
      <w:sz w:val="24"/>
    </w:rPr>
  </w:style>
  <w:style w:type="character" w:customStyle="1" w:styleId="82">
    <w:name w:val="标题 2 Char"/>
    <w:link w:val="4"/>
    <w:qFormat/>
    <w:uiPriority w:val="99"/>
    <w:rPr>
      <w:rFonts w:ascii="Arial" w:hAnsi="Arial" w:eastAsia="黑体"/>
      <w:b/>
      <w:bCs/>
      <w:kern w:val="2"/>
      <w:sz w:val="32"/>
      <w:szCs w:val="32"/>
    </w:rPr>
  </w:style>
  <w:style w:type="character" w:customStyle="1" w:styleId="83">
    <w:name w:val="正文文本 2 Char"/>
    <w:link w:val="49"/>
    <w:qFormat/>
    <w:uiPriority w:val="0"/>
    <w:rPr>
      <w:sz w:val="21"/>
    </w:rPr>
  </w:style>
  <w:style w:type="character" w:customStyle="1" w:styleId="84">
    <w:name w:val="页脚 Char"/>
    <w:link w:val="34"/>
    <w:qFormat/>
    <w:uiPriority w:val="99"/>
    <w:rPr>
      <w:rFonts w:ascii="宋体" w:hAnsi="Courier New"/>
      <w:kern w:val="2"/>
      <w:sz w:val="18"/>
    </w:rPr>
  </w:style>
  <w:style w:type="character" w:customStyle="1" w:styleId="85">
    <w:name w:val="纯文本 Char"/>
    <w:link w:val="27"/>
    <w:qFormat/>
    <w:uiPriority w:val="0"/>
    <w:rPr>
      <w:rFonts w:ascii="宋体" w:hAnsi="Courier New" w:eastAsia="宋体"/>
      <w:kern w:val="2"/>
      <w:sz w:val="21"/>
      <w:lang w:val="en-US" w:eastAsia="zh-CN" w:bidi="ar-SA"/>
    </w:rPr>
  </w:style>
  <w:style w:type="character" w:customStyle="1" w:styleId="86">
    <w:name w:val="Char Char Char"/>
    <w:qFormat/>
    <w:uiPriority w:val="0"/>
    <w:rPr>
      <w:rFonts w:ascii="宋体" w:hAnsi="Courier New" w:eastAsia="宋体"/>
      <w:kern w:val="2"/>
      <w:sz w:val="21"/>
      <w:lang w:val="en-US" w:eastAsia="zh-CN" w:bidi="ar-SA"/>
    </w:rPr>
  </w:style>
  <w:style w:type="character" w:customStyle="1" w:styleId="87">
    <w:name w:val="Char Char"/>
    <w:qFormat/>
    <w:uiPriority w:val="0"/>
    <w:rPr>
      <w:kern w:val="2"/>
      <w:sz w:val="18"/>
    </w:rPr>
  </w:style>
  <w:style w:type="character" w:customStyle="1" w:styleId="88">
    <w:name w:val="纯文本 Char1"/>
    <w:qFormat/>
    <w:uiPriority w:val="99"/>
    <w:rPr>
      <w:rFonts w:ascii="宋体" w:hAnsi="Courier New" w:eastAsia="宋体"/>
      <w:kern w:val="2"/>
      <w:sz w:val="21"/>
      <w:lang w:val="en-US" w:eastAsia="zh-CN" w:bidi="ar-SA"/>
    </w:rPr>
  </w:style>
  <w:style w:type="character" w:customStyle="1" w:styleId="89">
    <w:name w:val="尾注文本 Char"/>
    <w:basedOn w:val="59"/>
    <w:link w:val="32"/>
    <w:qFormat/>
    <w:uiPriority w:val="0"/>
  </w:style>
  <w:style w:type="character" w:customStyle="1" w:styleId="90">
    <w:name w:val="页眉 Char"/>
    <w:link w:val="35"/>
    <w:qFormat/>
    <w:uiPriority w:val="0"/>
    <w:rPr>
      <w:rFonts w:ascii="宋体" w:hAnsi="Courier New"/>
      <w:kern w:val="2"/>
      <w:sz w:val="18"/>
    </w:rPr>
  </w:style>
  <w:style w:type="character" w:customStyle="1" w:styleId="91">
    <w:name w:val="正文文本缩进 Char"/>
    <w:link w:val="21"/>
    <w:qFormat/>
    <w:uiPriority w:val="99"/>
    <w:rPr>
      <w:rFonts w:ascii="宋体" w:hAnsi="Courier New"/>
      <w:kern w:val="2"/>
      <w:sz w:val="24"/>
    </w:rPr>
  </w:style>
  <w:style w:type="character" w:customStyle="1" w:styleId="92">
    <w:name w:val="标题 3 Char"/>
    <w:link w:val="5"/>
    <w:qFormat/>
    <w:uiPriority w:val="99"/>
    <w:rPr>
      <w:rFonts w:ascii="宋体" w:hAnsi="宋体"/>
      <w:b/>
      <w:bCs/>
      <w:sz w:val="24"/>
      <w:szCs w:val="32"/>
    </w:rPr>
  </w:style>
  <w:style w:type="character" w:customStyle="1" w:styleId="93">
    <w:name w:val="日期 Char"/>
    <w:link w:val="30"/>
    <w:qFormat/>
    <w:uiPriority w:val="99"/>
    <w:rPr>
      <w:rFonts w:ascii="宋体" w:hAnsi="Courier New"/>
      <w:bCs/>
      <w:kern w:val="2"/>
      <w:sz w:val="21"/>
    </w:rPr>
  </w:style>
  <w:style w:type="character" w:customStyle="1" w:styleId="94">
    <w:name w:val="正文文本 Char"/>
    <w:link w:val="2"/>
    <w:qFormat/>
    <w:uiPriority w:val="99"/>
    <w:rPr>
      <w:kern w:val="2"/>
      <w:sz w:val="30"/>
    </w:rPr>
  </w:style>
  <w:style w:type="character" w:customStyle="1" w:styleId="95">
    <w:name w:val="标题 5 Char"/>
    <w:link w:val="7"/>
    <w:qFormat/>
    <w:uiPriority w:val="99"/>
    <w:rPr>
      <w:rFonts w:ascii="宋体" w:hAnsi="宋体"/>
      <w:b/>
      <w:sz w:val="24"/>
    </w:rPr>
  </w:style>
  <w:style w:type="character" w:customStyle="1" w:styleId="96">
    <w:name w:val="批注主题 Char"/>
    <w:link w:val="54"/>
    <w:qFormat/>
    <w:uiPriority w:val="99"/>
    <w:rPr>
      <w:rFonts w:ascii="宋体" w:hAnsi="Courier New"/>
      <w:b/>
      <w:bCs/>
      <w:kern w:val="2"/>
      <w:sz w:val="21"/>
    </w:rPr>
  </w:style>
  <w:style w:type="character" w:customStyle="1" w:styleId="97">
    <w:name w:val="Para head"/>
    <w:qFormat/>
    <w:uiPriority w:val="0"/>
    <w:rPr>
      <w:rFonts w:ascii="Arial" w:hAnsi="Arial" w:eastAsia="Times New Roman"/>
      <w:sz w:val="20"/>
    </w:rPr>
  </w:style>
  <w:style w:type="character" w:customStyle="1" w:styleId="98">
    <w:name w:val="正文文本 3 Char"/>
    <w:link w:val="20"/>
    <w:qFormat/>
    <w:uiPriority w:val="0"/>
    <w:rPr>
      <w:rFonts w:ascii="黑体" w:eastAsia="黑体"/>
      <w:kern w:val="2"/>
      <w:sz w:val="28"/>
    </w:rPr>
  </w:style>
  <w:style w:type="character" w:customStyle="1" w:styleId="99">
    <w:name w:val="标题 8 Char"/>
    <w:link w:val="10"/>
    <w:qFormat/>
    <w:uiPriority w:val="9"/>
    <w:rPr>
      <w:rFonts w:ascii="Arial" w:hAnsi="Arial" w:eastAsia="黑体"/>
      <w:sz w:val="24"/>
    </w:rPr>
  </w:style>
  <w:style w:type="character" w:customStyle="1" w:styleId="100">
    <w:name w:val="标题3 Char Char"/>
    <w:link w:val="101"/>
    <w:qFormat/>
    <w:uiPriority w:val="0"/>
    <w:rPr>
      <w:rFonts w:ascii="宋体" w:hAnsi="宋体" w:eastAsia="楷体_GB2312"/>
      <w:bCs/>
      <w:kern w:val="44"/>
      <w:sz w:val="28"/>
      <w:szCs w:val="24"/>
    </w:rPr>
  </w:style>
  <w:style w:type="paragraph" w:customStyle="1" w:styleId="101">
    <w:name w:val="标题3"/>
    <w:basedOn w:val="3"/>
    <w:link w:val="100"/>
    <w:qFormat/>
    <w:uiPriority w:val="0"/>
    <w:pPr>
      <w:spacing w:beforeLines="50" w:afterLines="50" w:line="400" w:lineRule="exact"/>
      <w:jc w:val="center"/>
    </w:pPr>
    <w:rPr>
      <w:rFonts w:hAnsi="宋体" w:eastAsia="楷体_GB2312"/>
      <w:b w:val="0"/>
      <w:sz w:val="28"/>
      <w:szCs w:val="24"/>
    </w:rPr>
  </w:style>
  <w:style w:type="character" w:customStyle="1" w:styleId="102">
    <w:name w:val="普通文字 Char Char2"/>
    <w:qFormat/>
    <w:uiPriority w:val="0"/>
    <w:rPr>
      <w:rFonts w:ascii="宋体" w:hAnsi="Courier New" w:eastAsia="宋体"/>
      <w:kern w:val="2"/>
      <w:sz w:val="21"/>
      <w:lang w:val="en-US" w:eastAsia="zh-CN" w:bidi="ar-SA"/>
    </w:rPr>
  </w:style>
  <w:style w:type="paragraph" w:customStyle="1" w:styleId="103">
    <w:name w:val="_Style 73"/>
    <w:next w:val="1"/>
    <w:qFormat/>
    <w:uiPriority w:val="0"/>
    <w:pPr>
      <w:widowControl w:val="0"/>
      <w:jc w:val="both"/>
    </w:pPr>
    <w:rPr>
      <w:rFonts w:ascii="宋体" w:hAnsi="Courier New" w:eastAsia="宋体" w:cs="Times New Roman"/>
      <w:kern w:val="2"/>
      <w:sz w:val="21"/>
      <w:lang w:val="en-US" w:eastAsia="zh-CN" w:bidi="ar-SA"/>
    </w:rPr>
  </w:style>
  <w:style w:type="paragraph" w:customStyle="1" w:styleId="104">
    <w:name w:val="ǲ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05">
    <w:name w:val="Char"/>
    <w:basedOn w:val="1"/>
    <w:qFormat/>
    <w:uiPriority w:val="99"/>
    <w:rPr>
      <w:rFonts w:ascii="Times New Roman" w:hAnsi="Times New Roman"/>
      <w:szCs w:val="24"/>
    </w:rPr>
  </w:style>
  <w:style w:type="paragraph" w:customStyle="1" w:styleId="106">
    <w:name w:val="1"/>
    <w:basedOn w:val="1"/>
    <w:next w:val="27"/>
    <w:qFormat/>
    <w:uiPriority w:val="99"/>
  </w:style>
  <w:style w:type="paragraph" w:customStyle="1" w:styleId="107">
    <w:name w:val="Char Char Char Char"/>
    <w:basedOn w:val="1"/>
    <w:qFormat/>
    <w:uiPriority w:val="99"/>
    <w:pPr>
      <w:widowControl/>
      <w:spacing w:after="160" w:line="240" w:lineRule="exact"/>
      <w:jc w:val="left"/>
    </w:pPr>
    <w:rPr>
      <w:rFonts w:ascii="Times New Roman" w:hAnsi="Times New Roman"/>
      <w:szCs w:val="24"/>
    </w:rPr>
  </w:style>
  <w:style w:type="paragraph" w:customStyle="1" w:styleId="108">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09">
    <w:name w:val="样式1"/>
    <w:basedOn w:val="1"/>
    <w:qFormat/>
    <w:uiPriority w:val="99"/>
    <w:pPr>
      <w:spacing w:before="120" w:after="120" w:line="300" w:lineRule="auto"/>
    </w:pPr>
    <w:rPr>
      <w:rFonts w:hAnsi="宋体"/>
      <w:b/>
      <w:sz w:val="24"/>
    </w:rPr>
  </w:style>
  <w:style w:type="paragraph" w:customStyle="1" w:styleId="110">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styleId="111">
    <w:name w:val="List Paragraph"/>
    <w:basedOn w:val="1"/>
    <w:qFormat/>
    <w:uiPriority w:val="34"/>
    <w:pPr>
      <w:widowControl/>
      <w:ind w:firstLine="420" w:firstLineChars="200"/>
      <w:jc w:val="left"/>
    </w:pPr>
    <w:rPr>
      <w:rFonts w:ascii="Calibri" w:hAnsi="Calibri"/>
      <w:sz w:val="20"/>
      <w:szCs w:val="22"/>
    </w:rPr>
  </w:style>
  <w:style w:type="paragraph" w:customStyle="1" w:styleId="112">
    <w:name w:val="Char Char Char Char Char Char Char Char Char Char Char Char Char Char Char Char"/>
    <w:basedOn w:val="1"/>
    <w:qFormat/>
    <w:uiPriority w:val="0"/>
    <w:pPr>
      <w:tabs>
        <w:tab w:val="left" w:pos="360"/>
      </w:tabs>
      <w:spacing w:line="360" w:lineRule="auto"/>
      <w:ind w:left="482" w:firstLine="200" w:firstLineChars="200"/>
    </w:pPr>
    <w:rPr>
      <w:rFonts w:hAnsi="Times New Roman"/>
      <w:sz w:val="24"/>
      <w:szCs w:val="24"/>
    </w:rPr>
  </w:style>
  <w:style w:type="paragraph" w:customStyle="1" w:styleId="11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14">
    <w:name w:val="菲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15">
    <w:name w:val="默认段落字体 Para Char Char Char Char Char Char Char Char Char Char"/>
    <w:basedOn w:val="1"/>
    <w:qFormat/>
    <w:uiPriority w:val="0"/>
    <w:rPr>
      <w:rFonts w:ascii="Tahoma" w:hAnsi="Tahoma"/>
      <w:sz w:val="24"/>
      <w:szCs w:val="24"/>
      <w:u w:val="single"/>
    </w:rPr>
  </w:style>
  <w:style w:type="paragraph" w:customStyle="1" w:styleId="116">
    <w:name w:val="菲页2"/>
    <w:basedOn w:val="5"/>
    <w:qFormat/>
    <w:uiPriority w:val="0"/>
    <w:pPr>
      <w:widowControl/>
      <w:spacing w:beforeLines="100" w:afterLines="50" w:line="360" w:lineRule="auto"/>
      <w:jc w:val="center"/>
    </w:pPr>
    <w:rPr>
      <w:rFonts w:ascii="黑体" w:eastAsia="黑体"/>
      <w:b w:val="0"/>
      <w:bCs w:val="0"/>
      <w:color w:val="000000"/>
      <w:sz w:val="44"/>
      <w:szCs w:val="20"/>
    </w:rPr>
  </w:style>
  <w:style w:type="paragraph" w:customStyle="1" w:styleId="117">
    <w:name w:val="目录文字"/>
    <w:basedOn w:val="1"/>
    <w:qFormat/>
    <w:uiPriority w:val="0"/>
    <w:pPr>
      <w:widowControl/>
      <w:spacing w:line="480" w:lineRule="auto"/>
      <w:jc w:val="left"/>
    </w:pPr>
    <w:rPr>
      <w:rFonts w:hAnsi="宋体"/>
      <w:kern w:val="0"/>
      <w:sz w:val="24"/>
    </w:rPr>
  </w:style>
  <w:style w:type="paragraph" w:customStyle="1" w:styleId="118">
    <w:name w:val="菲页(卷)"/>
    <w:basedOn w:val="3"/>
    <w:next w:val="119"/>
    <w:qFormat/>
    <w:uiPriority w:val="0"/>
    <w:pPr>
      <w:keepLines w:val="0"/>
      <w:widowControl/>
      <w:tabs>
        <w:tab w:val="left" w:pos="840"/>
      </w:tabs>
      <w:spacing w:before="0" w:after="0" w:line="240" w:lineRule="auto"/>
      <w:ind w:left="840" w:hanging="420"/>
      <w:jc w:val="center"/>
      <w:outlineLvl w:val="1"/>
    </w:pPr>
    <w:rPr>
      <w:rFonts w:ascii="黑体" w:hAnsi="Times New Roman" w:eastAsia="黑体"/>
      <w:b w:val="0"/>
      <w:bCs w:val="0"/>
      <w:kern w:val="0"/>
      <w:sz w:val="52"/>
      <w:szCs w:val="20"/>
    </w:rPr>
  </w:style>
  <w:style w:type="paragraph" w:customStyle="1" w:styleId="11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0">
    <w:name w:val="批注框文本 Char Char"/>
    <w:basedOn w:val="1"/>
    <w:qFormat/>
    <w:uiPriority w:val="0"/>
    <w:rPr>
      <w:rFonts w:ascii="Times New Roman" w:hAnsi="Times New Roman"/>
      <w:sz w:val="18"/>
    </w:rPr>
  </w:style>
  <w:style w:type="paragraph" w:customStyle="1" w:styleId="121">
    <w:name w:val="样式 标题 2 + 小四 行距: 固定值 24 磅"/>
    <w:basedOn w:val="4"/>
    <w:qFormat/>
    <w:uiPriority w:val="0"/>
    <w:pPr>
      <w:spacing w:line="480" w:lineRule="exact"/>
    </w:pPr>
    <w:rPr>
      <w:rFonts w:eastAsia="宋体" w:cs="宋体"/>
      <w:kern w:val="0"/>
      <w:sz w:val="24"/>
      <w:szCs w:val="24"/>
    </w:rPr>
  </w:style>
  <w:style w:type="paragraph" w:customStyle="1" w:styleId="122">
    <w:name w:val="Char1 Char Char Char Char Char Char"/>
    <w:basedOn w:val="1"/>
    <w:qFormat/>
    <w:uiPriority w:val="0"/>
    <w:rPr>
      <w:rFonts w:ascii="Times New Roman" w:hAnsi="Times New Roman"/>
      <w:szCs w:val="24"/>
    </w:rPr>
  </w:style>
  <w:style w:type="paragraph" w:customStyle="1" w:styleId="123">
    <w:name w:val="目录"/>
    <w:basedOn w:val="1"/>
    <w:qFormat/>
    <w:uiPriority w:val="0"/>
    <w:pPr>
      <w:widowControl/>
      <w:jc w:val="center"/>
    </w:pPr>
    <w:rPr>
      <w:rFonts w:hAnsi="Times New Roman"/>
      <w:b/>
      <w:kern w:val="0"/>
      <w:sz w:val="36"/>
    </w:rPr>
  </w:style>
  <w:style w:type="paragraph" w:customStyle="1" w:styleId="124">
    <w:name w:val="2-2ji"/>
    <w:basedOn w:val="4"/>
    <w:qFormat/>
    <w:uiPriority w:val="99"/>
    <w:pPr>
      <w:tabs>
        <w:tab w:val="left" w:pos="1140"/>
      </w:tabs>
      <w:adjustRightInd w:val="0"/>
      <w:spacing w:before="0" w:after="0" w:line="360" w:lineRule="auto"/>
      <w:jc w:val="center"/>
      <w:textAlignment w:val="baseline"/>
    </w:pPr>
    <w:rPr>
      <w:rFonts w:ascii="宋体" w:hAnsi="宋体" w:eastAsia="宋体"/>
      <w:bCs w:val="0"/>
      <w:kern w:val="0"/>
      <w:szCs w:val="20"/>
    </w:rPr>
  </w:style>
  <w:style w:type="paragraph" w:customStyle="1" w:styleId="125">
    <w:name w:val="Default Paragraph Font Para Char Char Char Char Char Char"/>
    <w:basedOn w:val="1"/>
    <w:qFormat/>
    <w:uiPriority w:val="0"/>
    <w:pPr>
      <w:widowControl/>
      <w:spacing w:after="160" w:line="240" w:lineRule="exact"/>
      <w:jc w:val="left"/>
    </w:pPr>
    <w:rPr>
      <w:rFonts w:ascii="Times New Roman" w:hAnsi="Times New Roman"/>
    </w:rPr>
  </w:style>
  <w:style w:type="paragraph" w:styleId="12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128">
    <w:name w:val="明显强调1"/>
    <w:qFormat/>
    <w:uiPriority w:val="99"/>
    <w:rPr>
      <w:b/>
      <w:bCs/>
      <w:i/>
      <w:iCs/>
      <w:color w:val="4F81BD"/>
    </w:rPr>
  </w:style>
  <w:style w:type="character" w:customStyle="1" w:styleId="129">
    <w:name w:val="Heading 3 Char1"/>
    <w:qFormat/>
    <w:uiPriority w:val="99"/>
    <w:rPr>
      <w:rFonts w:eastAsia="宋体"/>
      <w:b/>
      <w:bCs/>
      <w:kern w:val="2"/>
      <w:sz w:val="24"/>
      <w:szCs w:val="32"/>
      <w:lang w:val="en-US" w:eastAsia="zh-CN" w:bidi="ar-SA"/>
    </w:rPr>
  </w:style>
  <w:style w:type="character" w:customStyle="1" w:styleId="130">
    <w:name w:val="Balloon Text Char"/>
    <w:qFormat/>
    <w:uiPriority w:val="99"/>
    <w:rPr>
      <w:sz w:val="18"/>
      <w:lang w:bidi="ar-SA"/>
    </w:rPr>
  </w:style>
  <w:style w:type="character" w:customStyle="1" w:styleId="131">
    <w:name w:val="Char Char18"/>
    <w:qFormat/>
    <w:uiPriority w:val="99"/>
    <w:rPr>
      <w:rFonts w:ascii="Times New Roman" w:hAnsi="Times New Roman" w:eastAsia="宋体" w:cs="Times New Roman"/>
      <w:b/>
      <w:bCs/>
      <w:sz w:val="28"/>
      <w:szCs w:val="28"/>
    </w:rPr>
  </w:style>
  <w:style w:type="character" w:customStyle="1" w:styleId="132">
    <w:name w:val="书籍标题1"/>
    <w:qFormat/>
    <w:uiPriority w:val="99"/>
    <w:rPr>
      <w:b/>
      <w:bCs/>
      <w:smallCaps/>
      <w:spacing w:val="5"/>
    </w:rPr>
  </w:style>
  <w:style w:type="character" w:customStyle="1" w:styleId="133">
    <w:name w:val="批注主题 Char1"/>
    <w:qFormat/>
    <w:uiPriority w:val="99"/>
    <w:rPr>
      <w:rFonts w:ascii="Times New Roman" w:hAnsi="Times New Roman" w:eastAsia="宋体" w:cs="Times New Roman"/>
      <w:b/>
      <w:bCs/>
      <w:szCs w:val="24"/>
    </w:rPr>
  </w:style>
  <w:style w:type="character" w:customStyle="1" w:styleId="134">
    <w:name w:val="Char Char20"/>
    <w:qFormat/>
    <w:uiPriority w:val="99"/>
    <w:rPr>
      <w:rFonts w:ascii="Times New Roman" w:hAnsi="Times New Roman" w:eastAsia="宋体" w:cs="Times New Roman"/>
      <w:b/>
      <w:bCs/>
      <w:sz w:val="24"/>
      <w:szCs w:val="32"/>
    </w:rPr>
  </w:style>
  <w:style w:type="character" w:customStyle="1" w:styleId="135">
    <w:name w:val="Footer Char_0a85e44c-6ff5-4da7-9b7c-9114e2b16977"/>
    <w:qFormat/>
    <w:uiPriority w:val="99"/>
    <w:rPr>
      <w:rFonts w:eastAsia="宋体"/>
      <w:kern w:val="2"/>
      <w:sz w:val="18"/>
      <w:szCs w:val="18"/>
      <w:lang w:val="en-US" w:eastAsia="zh-CN" w:bidi="ar-SA"/>
    </w:rPr>
  </w:style>
  <w:style w:type="character" w:customStyle="1" w:styleId="136">
    <w:name w:val="Body Text Indent 2 Char"/>
    <w:qFormat/>
    <w:uiPriority w:val="99"/>
    <w:rPr>
      <w:rFonts w:eastAsia="宋体"/>
      <w:kern w:val="2"/>
      <w:sz w:val="21"/>
      <w:szCs w:val="24"/>
      <w:lang w:val="en-US" w:eastAsia="zh-CN" w:bidi="ar-SA"/>
    </w:rPr>
  </w:style>
  <w:style w:type="character" w:customStyle="1" w:styleId="137">
    <w:name w:val="Comment Text Char"/>
    <w:qFormat/>
    <w:uiPriority w:val="99"/>
    <w:rPr>
      <w:rFonts w:cs="Times New Roman"/>
      <w:sz w:val="24"/>
      <w:szCs w:val="24"/>
    </w:rPr>
  </w:style>
  <w:style w:type="character" w:customStyle="1" w:styleId="138">
    <w:name w:val="Char Char23"/>
    <w:qFormat/>
    <w:uiPriority w:val="99"/>
    <w:rPr>
      <w:rFonts w:eastAsia="宋体"/>
      <w:b/>
      <w:bCs/>
      <w:kern w:val="44"/>
      <w:sz w:val="32"/>
      <w:szCs w:val="44"/>
      <w:lang w:val="en-US" w:eastAsia="zh-CN" w:bidi="ar-SA"/>
    </w:rPr>
  </w:style>
  <w:style w:type="character" w:customStyle="1" w:styleId="139">
    <w:name w:val="不明显强调1"/>
    <w:qFormat/>
    <w:uiPriority w:val="99"/>
    <w:rPr>
      <w:i/>
      <w:iCs/>
      <w:color w:val="808080"/>
    </w:rPr>
  </w:style>
  <w:style w:type="character" w:customStyle="1" w:styleId="140">
    <w:name w:val="标题4 Char Char"/>
    <w:link w:val="141"/>
    <w:qFormat/>
    <w:uiPriority w:val="99"/>
    <w:rPr>
      <w:rFonts w:ascii="Arial" w:hAnsi="Arial"/>
      <w:b/>
      <w:bCs/>
      <w:sz w:val="24"/>
      <w:szCs w:val="32"/>
    </w:rPr>
  </w:style>
  <w:style w:type="paragraph" w:customStyle="1" w:styleId="141">
    <w:name w:val="标题4"/>
    <w:basedOn w:val="4"/>
    <w:next w:val="24"/>
    <w:link w:val="140"/>
    <w:qFormat/>
    <w:uiPriority w:val="99"/>
    <w:pPr>
      <w:spacing w:before="60" w:after="60" w:line="413" w:lineRule="auto"/>
    </w:pPr>
    <w:rPr>
      <w:rFonts w:eastAsia="宋体"/>
      <w:kern w:val="0"/>
      <w:sz w:val="24"/>
    </w:rPr>
  </w:style>
  <w:style w:type="character" w:customStyle="1" w:styleId="142">
    <w:name w:val="标题 Char2"/>
    <w:qFormat/>
    <w:uiPriority w:val="99"/>
    <w:rPr>
      <w:rFonts w:ascii="Cambria" w:hAnsi="Cambria" w:eastAsia="宋体" w:cs="Times New Roman"/>
      <w:b/>
      <w:bCs/>
      <w:sz w:val="32"/>
      <w:szCs w:val="32"/>
    </w:rPr>
  </w:style>
  <w:style w:type="character" w:customStyle="1" w:styleId="143">
    <w:name w:val="Char Char22"/>
    <w:qFormat/>
    <w:uiPriority w:val="99"/>
    <w:rPr>
      <w:rFonts w:ascii="Times New Roman" w:hAnsi="Times New Roman" w:eastAsia="宋体" w:cs="Times New Roman"/>
      <w:b/>
      <w:bCs/>
      <w:kern w:val="44"/>
      <w:sz w:val="32"/>
      <w:szCs w:val="44"/>
    </w:rPr>
  </w:style>
  <w:style w:type="character" w:customStyle="1" w:styleId="144">
    <w:name w:val="Heading 1 Char_e4754c46-57aa-4599-8b6e-b5510a7554de"/>
    <w:qFormat/>
    <w:uiPriority w:val="99"/>
    <w:rPr>
      <w:rFonts w:eastAsia="宋体"/>
      <w:b/>
      <w:bCs/>
      <w:kern w:val="44"/>
      <w:sz w:val="32"/>
      <w:szCs w:val="44"/>
      <w:lang w:val="en-US" w:eastAsia="zh-CN" w:bidi="ar-SA"/>
    </w:rPr>
  </w:style>
  <w:style w:type="character" w:customStyle="1" w:styleId="145">
    <w:name w:val="明显引用 Char"/>
    <w:link w:val="146"/>
    <w:qFormat/>
    <w:uiPriority w:val="99"/>
    <w:rPr>
      <w:b/>
      <w:bCs/>
      <w:i/>
      <w:iCs/>
      <w:color w:val="4F81BD"/>
    </w:rPr>
  </w:style>
  <w:style w:type="paragraph" w:styleId="146">
    <w:name w:val="Intense Quote"/>
    <w:basedOn w:val="1"/>
    <w:next w:val="1"/>
    <w:link w:val="145"/>
    <w:qFormat/>
    <w:uiPriority w:val="0"/>
    <w:pPr>
      <w:pBdr>
        <w:bottom w:val="single" w:color="4F81BD" w:sz="4" w:space="4"/>
      </w:pBdr>
      <w:spacing w:before="200" w:after="280"/>
      <w:ind w:left="936" w:right="936"/>
    </w:pPr>
    <w:rPr>
      <w:rFonts w:ascii="Times New Roman" w:hAnsi="Times New Roman"/>
      <w:b/>
      <w:bCs/>
      <w:i/>
      <w:iCs/>
      <w:color w:val="4F81BD"/>
      <w:kern w:val="0"/>
      <w:sz w:val="20"/>
    </w:rPr>
  </w:style>
  <w:style w:type="character" w:customStyle="1" w:styleId="147">
    <w:name w:val="Char Char9"/>
    <w:qFormat/>
    <w:uiPriority w:val="99"/>
    <w:rPr>
      <w:rFonts w:eastAsia="宋体"/>
      <w:b/>
      <w:bCs/>
      <w:kern w:val="44"/>
      <w:sz w:val="32"/>
      <w:szCs w:val="44"/>
      <w:lang w:val="en-US" w:eastAsia="zh-CN" w:bidi="ar-SA"/>
    </w:rPr>
  </w:style>
  <w:style w:type="character" w:customStyle="1" w:styleId="148">
    <w:name w:val="不明显参考1"/>
    <w:qFormat/>
    <w:uiPriority w:val="99"/>
    <w:rPr>
      <w:smallCaps/>
      <w:color w:val="C0504D"/>
      <w:u w:val="single"/>
    </w:rPr>
  </w:style>
  <w:style w:type="character" w:customStyle="1" w:styleId="149">
    <w:name w:val="批注框文本 Char1"/>
    <w:qFormat/>
    <w:uiPriority w:val="99"/>
    <w:rPr>
      <w:rFonts w:ascii="Times New Roman" w:hAnsi="Times New Roman" w:eastAsia="宋体" w:cs="Times New Roman"/>
      <w:sz w:val="18"/>
      <w:szCs w:val="18"/>
    </w:rPr>
  </w:style>
  <w:style w:type="character" w:customStyle="1" w:styleId="150">
    <w:name w:val="Char Char21"/>
    <w:qFormat/>
    <w:uiPriority w:val="99"/>
    <w:rPr>
      <w:rFonts w:ascii="Arial" w:hAnsi="Arial" w:eastAsia="黑体" w:cs="Times New Roman"/>
      <w:b/>
      <w:bCs/>
      <w:sz w:val="32"/>
      <w:szCs w:val="32"/>
    </w:rPr>
  </w:style>
  <w:style w:type="character" w:customStyle="1" w:styleId="151">
    <w:name w:val="文档结构图 Char1"/>
    <w:qFormat/>
    <w:uiPriority w:val="99"/>
    <w:rPr>
      <w:rFonts w:ascii="宋体" w:hAnsi="Times New Roman" w:eastAsia="宋体" w:cs="Times New Roman"/>
      <w:sz w:val="18"/>
      <w:szCs w:val="18"/>
    </w:rPr>
  </w:style>
  <w:style w:type="character" w:customStyle="1" w:styleId="152">
    <w:name w:val="引用 Char"/>
    <w:link w:val="153"/>
    <w:qFormat/>
    <w:uiPriority w:val="99"/>
    <w:rPr>
      <w:i/>
      <w:iCs/>
      <w:color w:val="000000"/>
    </w:rPr>
  </w:style>
  <w:style w:type="paragraph" w:styleId="153">
    <w:name w:val="Quote"/>
    <w:basedOn w:val="1"/>
    <w:next w:val="1"/>
    <w:link w:val="152"/>
    <w:qFormat/>
    <w:uiPriority w:val="0"/>
    <w:rPr>
      <w:rFonts w:ascii="Times New Roman" w:hAnsi="Times New Roman"/>
      <w:i/>
      <w:iCs/>
      <w:color w:val="000000"/>
      <w:kern w:val="0"/>
      <w:sz w:val="20"/>
    </w:rPr>
  </w:style>
  <w:style w:type="character" w:customStyle="1" w:styleId="154">
    <w:name w:val="Comment Subject Char"/>
    <w:qFormat/>
    <w:uiPriority w:val="99"/>
    <w:rPr>
      <w:b/>
      <w:sz w:val="24"/>
      <w:lang w:bidi="ar-SA"/>
    </w:rPr>
  </w:style>
  <w:style w:type="character" w:customStyle="1" w:styleId="155">
    <w:name w:val="Title Char_9ebdf11a-99ac-42de-b34b-5de9456edbf4"/>
    <w:qFormat/>
    <w:uiPriority w:val="99"/>
    <w:rPr>
      <w:rFonts w:ascii="Cambria" w:hAnsi="Cambria"/>
      <w:b/>
      <w:sz w:val="32"/>
      <w:lang w:bidi="ar-SA"/>
    </w:rPr>
  </w:style>
  <w:style w:type="character" w:customStyle="1" w:styleId="156">
    <w:name w:val="Heading 5 Char_11b49634-8f56-4b9c-8fa4-630fa85ce098"/>
    <w:qFormat/>
    <w:uiPriority w:val="99"/>
    <w:rPr>
      <w:rFonts w:eastAsia="宋体"/>
      <w:b/>
      <w:bCs/>
      <w:kern w:val="2"/>
      <w:sz w:val="28"/>
      <w:szCs w:val="28"/>
      <w:lang w:val="en-US" w:eastAsia="zh-CN" w:bidi="ar-SA"/>
    </w:rPr>
  </w:style>
  <w:style w:type="character" w:customStyle="1" w:styleId="157">
    <w:name w:val="Body Text Indent Char"/>
    <w:qFormat/>
    <w:uiPriority w:val="99"/>
    <w:rPr>
      <w:rFonts w:ascii="宋体" w:hAnsi="宋体" w:eastAsia="宋体"/>
      <w:kern w:val="2"/>
      <w:sz w:val="21"/>
      <w:lang w:val="en-US" w:eastAsia="zh-CN" w:bidi="ar-SA"/>
    </w:rPr>
  </w:style>
  <w:style w:type="character" w:customStyle="1" w:styleId="158">
    <w:name w:val="批注文字 Char Char"/>
    <w:qFormat/>
    <w:uiPriority w:val="99"/>
    <w:rPr>
      <w:rFonts w:ascii="宋体" w:hAnsi="Times New Roman" w:eastAsia="宋体" w:cs="Times New Roman"/>
      <w:sz w:val="28"/>
      <w:szCs w:val="20"/>
    </w:rPr>
  </w:style>
  <w:style w:type="character" w:customStyle="1" w:styleId="159">
    <w:name w:val="Footnote Text Char"/>
    <w:qFormat/>
    <w:uiPriority w:val="99"/>
    <w:rPr>
      <w:rFonts w:eastAsia="宋体"/>
      <w:sz w:val="18"/>
      <w:lang w:val="en-US" w:eastAsia="zh-CN" w:bidi="ar-SA"/>
    </w:rPr>
  </w:style>
  <w:style w:type="character" w:customStyle="1" w:styleId="160">
    <w:name w:val="引用 Char1"/>
    <w:qFormat/>
    <w:uiPriority w:val="99"/>
    <w:rPr>
      <w:rFonts w:ascii="Times New Roman" w:hAnsi="Times New Roman" w:eastAsia="宋体" w:cs="Times New Roman"/>
      <w:i/>
      <w:iCs/>
      <w:color w:val="000000"/>
      <w:szCs w:val="24"/>
    </w:rPr>
  </w:style>
  <w:style w:type="character" w:customStyle="1" w:styleId="161">
    <w:name w:val="标题 Char1"/>
    <w:qFormat/>
    <w:uiPriority w:val="99"/>
    <w:rPr>
      <w:rFonts w:ascii="Cambria" w:hAnsi="Cambria" w:eastAsia="宋体" w:cs="Times New Roman"/>
      <w:b/>
      <w:bCs/>
      <w:sz w:val="32"/>
      <w:szCs w:val="32"/>
    </w:rPr>
  </w:style>
  <w:style w:type="character" w:customStyle="1" w:styleId="162">
    <w:name w:val="Document Map Char"/>
    <w:qFormat/>
    <w:uiPriority w:val="99"/>
    <w:rPr>
      <w:rFonts w:eastAsia="宋体"/>
      <w:kern w:val="2"/>
      <w:sz w:val="21"/>
      <w:szCs w:val="24"/>
      <w:lang w:val="en-US" w:eastAsia="zh-CN" w:bidi="ar-SA"/>
    </w:rPr>
  </w:style>
  <w:style w:type="character" w:customStyle="1" w:styleId="163">
    <w:name w:val="Date Char"/>
    <w:qFormat/>
    <w:uiPriority w:val="99"/>
    <w:rPr>
      <w:rFonts w:eastAsia="宋体"/>
      <w:kern w:val="2"/>
      <w:sz w:val="21"/>
      <w:szCs w:val="24"/>
      <w:lang w:val="en-US" w:eastAsia="zh-CN" w:bidi="ar-SA"/>
    </w:rPr>
  </w:style>
  <w:style w:type="character" w:customStyle="1" w:styleId="164">
    <w:name w:val="日期 Char1"/>
    <w:qFormat/>
    <w:uiPriority w:val="99"/>
    <w:rPr>
      <w:rFonts w:ascii="Times New Roman" w:hAnsi="Times New Roman" w:eastAsia="宋体" w:cs="Times New Roman"/>
      <w:szCs w:val="24"/>
    </w:rPr>
  </w:style>
  <w:style w:type="character" w:customStyle="1" w:styleId="165">
    <w:name w:val="Header Char_4a5fe006-8526-4f84-8014-f54f5f79f7fc"/>
    <w:qFormat/>
    <w:uiPriority w:val="99"/>
    <w:rPr>
      <w:rFonts w:eastAsia="宋体"/>
      <w:kern w:val="2"/>
      <w:sz w:val="18"/>
      <w:szCs w:val="18"/>
      <w:lang w:val="en-US" w:eastAsia="zh-CN" w:bidi="ar-SA"/>
    </w:rPr>
  </w:style>
  <w:style w:type="character" w:customStyle="1" w:styleId="166">
    <w:name w:val="标题 Char"/>
    <w:link w:val="53"/>
    <w:qFormat/>
    <w:uiPriority w:val="99"/>
    <w:rPr>
      <w:rFonts w:ascii="Cambria" w:hAnsi="Cambria"/>
      <w:b/>
      <w:bCs/>
      <w:kern w:val="2"/>
      <w:sz w:val="32"/>
      <w:szCs w:val="32"/>
    </w:rPr>
  </w:style>
  <w:style w:type="character" w:customStyle="1" w:styleId="167">
    <w:name w:val="明显参考1"/>
    <w:qFormat/>
    <w:uiPriority w:val="99"/>
    <w:rPr>
      <w:b/>
      <w:bCs/>
      <w:smallCaps/>
      <w:color w:val="C0504D"/>
      <w:spacing w:val="5"/>
      <w:u w:val="single"/>
    </w:rPr>
  </w:style>
  <w:style w:type="character" w:customStyle="1" w:styleId="168">
    <w:name w:val="textcontents"/>
    <w:qFormat/>
    <w:uiPriority w:val="99"/>
    <w:rPr>
      <w:rFonts w:cs="Times New Roman"/>
    </w:rPr>
  </w:style>
  <w:style w:type="character" w:customStyle="1" w:styleId="169">
    <w:name w:val="Char Char19"/>
    <w:qFormat/>
    <w:uiPriority w:val="99"/>
    <w:rPr>
      <w:rFonts w:ascii="Arial" w:hAnsi="Arial" w:eastAsia="宋体" w:cs="Times New Roman"/>
      <w:b/>
      <w:bCs/>
      <w:szCs w:val="28"/>
    </w:rPr>
  </w:style>
  <w:style w:type="character" w:customStyle="1" w:styleId="170">
    <w:name w:val="批注文字 Char2"/>
    <w:qFormat/>
    <w:uiPriority w:val="0"/>
    <w:rPr>
      <w:kern w:val="2"/>
      <w:sz w:val="21"/>
      <w:szCs w:val="24"/>
      <w:lang w:bidi="ar-SA"/>
    </w:rPr>
  </w:style>
  <w:style w:type="character" w:customStyle="1" w:styleId="171">
    <w:name w:val="正文文本 Char1"/>
    <w:qFormat/>
    <w:uiPriority w:val="99"/>
    <w:rPr>
      <w:kern w:val="2"/>
      <w:sz w:val="21"/>
      <w:szCs w:val="22"/>
    </w:rPr>
  </w:style>
  <w:style w:type="character" w:customStyle="1" w:styleId="172">
    <w:name w:val="Plain Text Char"/>
    <w:qFormat/>
    <w:uiPriority w:val="99"/>
    <w:rPr>
      <w:rFonts w:ascii="宋体" w:hAnsi="Courier New" w:eastAsia="宋体"/>
      <w:sz w:val="24"/>
      <w:lang w:bidi="ar-SA"/>
    </w:rPr>
  </w:style>
  <w:style w:type="character" w:customStyle="1" w:styleId="173">
    <w:name w:val="明显引用 Char1"/>
    <w:qFormat/>
    <w:uiPriority w:val="99"/>
    <w:rPr>
      <w:rFonts w:ascii="Times New Roman" w:hAnsi="Times New Roman" w:eastAsia="宋体" w:cs="Times New Roman"/>
      <w:b/>
      <w:bCs/>
      <w:i/>
      <w:iCs/>
      <w:color w:val="4F81BD"/>
      <w:szCs w:val="24"/>
    </w:rPr>
  </w:style>
  <w:style w:type="character" w:customStyle="1" w:styleId="174">
    <w:name w:val="Heading 2 Char_1ccfd94e-b1ae-4f1d-8a88-6cca2e02af1f"/>
    <w:qFormat/>
    <w:uiPriority w:val="99"/>
    <w:rPr>
      <w:rFonts w:ascii="Arial" w:hAnsi="Arial" w:eastAsia="黑体"/>
      <w:b/>
      <w:bCs/>
      <w:kern w:val="2"/>
      <w:sz w:val="32"/>
      <w:szCs w:val="32"/>
      <w:lang w:val="en-US" w:eastAsia="zh-CN" w:bidi="ar-SA"/>
    </w:rPr>
  </w:style>
  <w:style w:type="character" w:customStyle="1" w:styleId="175">
    <w:name w:val="Heading 3 Char_7ce9a971-7955-4849-aa0b-1e3211ca8bc8"/>
    <w:qFormat/>
    <w:uiPriority w:val="99"/>
    <w:rPr>
      <w:rFonts w:cs="Times New Roman"/>
      <w:b/>
      <w:bCs/>
      <w:kern w:val="2"/>
      <w:sz w:val="32"/>
      <w:szCs w:val="32"/>
    </w:rPr>
  </w:style>
  <w:style w:type="character" w:customStyle="1" w:styleId="176">
    <w:name w:val="Comment Text Char1"/>
    <w:qFormat/>
    <w:uiPriority w:val="99"/>
    <w:rPr>
      <w:sz w:val="24"/>
      <w:lang w:bidi="ar-SA"/>
    </w:rPr>
  </w:style>
  <w:style w:type="character" w:customStyle="1" w:styleId="177">
    <w:name w:val="Char Char24"/>
    <w:qFormat/>
    <w:uiPriority w:val="99"/>
    <w:rPr>
      <w:rFonts w:eastAsia="宋体"/>
      <w:b/>
      <w:bCs/>
      <w:kern w:val="44"/>
      <w:sz w:val="32"/>
      <w:szCs w:val="44"/>
      <w:lang w:val="en-US" w:eastAsia="zh-CN" w:bidi="ar-SA"/>
    </w:rPr>
  </w:style>
  <w:style w:type="character" w:customStyle="1" w:styleId="178">
    <w:name w:val="标题5 Char Char"/>
    <w:link w:val="179"/>
    <w:qFormat/>
    <w:uiPriority w:val="99"/>
    <w:rPr>
      <w:rFonts w:ascii="Arial" w:hAnsi="Arial"/>
      <w:b/>
      <w:bCs/>
      <w:sz w:val="24"/>
      <w:szCs w:val="32"/>
    </w:rPr>
  </w:style>
  <w:style w:type="paragraph" w:customStyle="1" w:styleId="179">
    <w:name w:val="标题5"/>
    <w:basedOn w:val="5"/>
    <w:link w:val="178"/>
    <w:qFormat/>
    <w:uiPriority w:val="99"/>
    <w:pPr>
      <w:spacing w:line="413" w:lineRule="auto"/>
    </w:pPr>
    <w:rPr>
      <w:rFonts w:ascii="Arial" w:hAnsi="Arial"/>
    </w:rPr>
  </w:style>
  <w:style w:type="character" w:customStyle="1" w:styleId="180">
    <w:name w:val="Char Char6"/>
    <w:qFormat/>
    <w:uiPriority w:val="99"/>
    <w:rPr>
      <w:rFonts w:eastAsia="宋体"/>
      <w:b/>
      <w:bCs/>
      <w:kern w:val="44"/>
      <w:sz w:val="32"/>
      <w:szCs w:val="44"/>
      <w:lang w:val="en-US" w:eastAsia="zh-CN" w:bidi="ar-SA"/>
    </w:rPr>
  </w:style>
  <w:style w:type="character" w:customStyle="1" w:styleId="181">
    <w:name w:val="Heading 4 Char_31d5ae4b-bf7a-4791-a5b9-b2204ef4d720"/>
    <w:qFormat/>
    <w:uiPriority w:val="99"/>
    <w:rPr>
      <w:rFonts w:ascii="Arial" w:hAnsi="Arial" w:eastAsia="宋体"/>
      <w:b/>
      <w:bCs/>
      <w:kern w:val="2"/>
      <w:sz w:val="21"/>
      <w:szCs w:val="28"/>
      <w:lang w:val="en-US" w:eastAsia="zh-CN" w:bidi="ar-SA"/>
    </w:rPr>
  </w:style>
  <w:style w:type="paragraph" w:customStyle="1" w:styleId="182">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列出段落1"/>
    <w:basedOn w:val="1"/>
    <w:qFormat/>
    <w:uiPriority w:val="99"/>
    <w:pPr>
      <w:ind w:firstLine="420" w:firstLineChars="200"/>
    </w:pPr>
    <w:rPr>
      <w:rFonts w:ascii="Calibri" w:hAnsi="Calibri"/>
      <w:szCs w:val="22"/>
    </w:rPr>
  </w:style>
  <w:style w:type="character" w:customStyle="1" w:styleId="184">
    <w:name w:val="明显引用 Char2"/>
    <w:basedOn w:val="59"/>
    <w:qFormat/>
    <w:uiPriority w:val="30"/>
    <w:rPr>
      <w:rFonts w:ascii="宋体" w:hAnsi="Courier New"/>
      <w:b/>
      <w:bCs/>
      <w:i/>
      <w:iCs/>
      <w:color w:val="4F81BD"/>
      <w:kern w:val="2"/>
      <w:sz w:val="21"/>
    </w:rPr>
  </w:style>
  <w:style w:type="paragraph" w:customStyle="1" w:styleId="185">
    <w:name w:val="样式 标题 3 + (中文) 黑体 小四 非加粗 段前: 7.8 磅 段后: 0 磅 行距: 固定值 20 磅"/>
    <w:basedOn w:val="5"/>
    <w:qFormat/>
    <w:uiPriority w:val="99"/>
    <w:pPr>
      <w:spacing w:before="0" w:after="0" w:line="400" w:lineRule="exact"/>
    </w:pPr>
    <w:rPr>
      <w:rFonts w:ascii="Times New Roman" w:hAnsi="Times New Roman" w:eastAsia="黑体" w:cs="宋体"/>
      <w:b w:val="0"/>
      <w:bCs w:val="0"/>
      <w:kern w:val="2"/>
      <w:sz w:val="21"/>
      <w:szCs w:val="20"/>
    </w:rPr>
  </w:style>
  <w:style w:type="character" w:customStyle="1" w:styleId="186">
    <w:name w:val="标题 Char3"/>
    <w:basedOn w:val="59"/>
    <w:qFormat/>
    <w:uiPriority w:val="0"/>
    <w:rPr>
      <w:rFonts w:ascii="Cambria" w:hAnsi="Cambria" w:cs="Times New Roman"/>
      <w:b/>
      <w:bCs/>
      <w:kern w:val="2"/>
      <w:sz w:val="32"/>
      <w:szCs w:val="32"/>
    </w:rPr>
  </w:style>
  <w:style w:type="paragraph" w:customStyle="1" w:styleId="187">
    <w:name w:val="flNote"/>
    <w:basedOn w:val="1"/>
    <w:qFormat/>
    <w:uiPriority w:val="99"/>
    <w:pPr>
      <w:adjustRightInd w:val="0"/>
      <w:spacing w:before="320" w:after="160" w:line="360" w:lineRule="atLeast"/>
      <w:jc w:val="center"/>
      <w:textAlignment w:val="baseline"/>
    </w:pPr>
    <w:rPr>
      <w:rFonts w:ascii="Arial" w:hAnsi="Times New Roman" w:eastAsia="黑体"/>
      <w:kern w:val="0"/>
      <w:sz w:val="30"/>
    </w:rPr>
  </w:style>
  <w:style w:type="paragraph" w:customStyle="1" w:styleId="188">
    <w:name w:val="p0"/>
    <w:basedOn w:val="1"/>
    <w:qFormat/>
    <w:uiPriority w:val="99"/>
    <w:pPr>
      <w:widowControl/>
    </w:pPr>
    <w:rPr>
      <w:rFonts w:ascii="Calibri" w:hAnsi="Calibri" w:cs="宋体"/>
      <w:kern w:val="0"/>
      <w:szCs w:val="21"/>
    </w:rPr>
  </w:style>
  <w:style w:type="paragraph" w:customStyle="1" w:styleId="189">
    <w:name w:val="Char Char Char Char Char Char Char"/>
    <w:basedOn w:val="1"/>
    <w:qFormat/>
    <w:uiPriority w:val="99"/>
    <w:pPr>
      <w:widowControl/>
      <w:spacing w:after="160" w:line="240" w:lineRule="exact"/>
      <w:jc w:val="left"/>
    </w:pPr>
    <w:rPr>
      <w:rFonts w:ascii="Times New Roman" w:hAnsi="Times New Roman"/>
      <w:szCs w:val="24"/>
    </w:rPr>
  </w:style>
  <w:style w:type="paragraph" w:customStyle="1" w:styleId="190">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kern w:val="0"/>
      <w:sz w:val="28"/>
      <w:szCs w:val="20"/>
    </w:rPr>
  </w:style>
  <w:style w:type="paragraph" w:customStyle="1" w:styleId="191">
    <w:name w:val="_Style 37"/>
    <w:basedOn w:val="1"/>
    <w:next w:val="1"/>
    <w:qFormat/>
    <w:uiPriority w:val="99"/>
    <w:rPr>
      <w:rFonts w:ascii="Times New Roman" w:hAnsi="Times New Roman"/>
      <w:szCs w:val="24"/>
    </w:rPr>
  </w:style>
  <w:style w:type="paragraph" w:customStyle="1" w:styleId="192">
    <w:name w:val="空半行"/>
    <w:basedOn w:val="1"/>
    <w:qFormat/>
    <w:uiPriority w:val="99"/>
    <w:pPr>
      <w:adjustRightInd w:val="0"/>
      <w:spacing w:line="120" w:lineRule="exact"/>
      <w:textAlignment w:val="baseline"/>
    </w:pPr>
    <w:rPr>
      <w:rFonts w:ascii="Times New Roman" w:hAnsi="Times New Roman" w:eastAsia="仿宋_GB2312"/>
      <w:color w:val="FFFFFF"/>
      <w:kern w:val="0"/>
      <w:sz w:val="30"/>
    </w:rPr>
  </w:style>
  <w:style w:type="character" w:customStyle="1" w:styleId="193">
    <w:name w:val="副标题 Char"/>
    <w:basedOn w:val="59"/>
    <w:link w:val="40"/>
    <w:qFormat/>
    <w:uiPriority w:val="11"/>
    <w:rPr>
      <w:rFonts w:ascii="Cambria" w:hAnsi="Cambria"/>
      <w:b/>
      <w:bCs/>
      <w:kern w:val="28"/>
      <w:sz w:val="32"/>
      <w:szCs w:val="32"/>
    </w:rPr>
  </w:style>
  <w:style w:type="paragraph" w:customStyle="1" w:styleId="194">
    <w:name w:val="修订1"/>
    <w:qFormat/>
    <w:uiPriority w:val="99"/>
    <w:rPr>
      <w:rFonts w:ascii="Times New Roman" w:hAnsi="Times New Roman" w:eastAsia="宋体" w:cs="Times New Roman"/>
      <w:kern w:val="2"/>
      <w:sz w:val="21"/>
      <w:szCs w:val="24"/>
      <w:lang w:val="en-US" w:eastAsia="zh-CN" w:bidi="ar-SA"/>
    </w:rPr>
  </w:style>
  <w:style w:type="paragraph" w:customStyle="1" w:styleId="195">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196">
    <w:name w:val="引用 Char2"/>
    <w:basedOn w:val="59"/>
    <w:qFormat/>
    <w:uiPriority w:val="29"/>
    <w:rPr>
      <w:rFonts w:ascii="宋体" w:hAnsi="Courier New"/>
      <w:i/>
      <w:iCs/>
      <w:color w:val="000000"/>
      <w:kern w:val="2"/>
      <w:sz w:val="21"/>
    </w:rPr>
  </w:style>
  <w:style w:type="paragraph" w:customStyle="1" w:styleId="197">
    <w:name w:val="reader-word-layer"/>
    <w:basedOn w:val="1"/>
    <w:qFormat/>
    <w:uiPriority w:val="99"/>
    <w:pPr>
      <w:widowControl/>
      <w:spacing w:before="100" w:beforeAutospacing="1" w:after="100" w:afterAutospacing="1"/>
      <w:jc w:val="left"/>
    </w:pPr>
    <w:rPr>
      <w:rFonts w:hAnsi="宋体" w:cs="宋体"/>
      <w:kern w:val="0"/>
      <w:sz w:val="24"/>
      <w:szCs w:val="24"/>
    </w:rPr>
  </w:style>
  <w:style w:type="paragraph" w:customStyle="1" w:styleId="19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标题 1_2"/>
    <w:basedOn w:val="198"/>
    <w:next w:val="198"/>
    <w:qFormat/>
    <w:uiPriority w:val="0"/>
    <w:pPr>
      <w:keepNext/>
      <w:keepLines/>
      <w:spacing w:line="360" w:lineRule="auto"/>
      <w:outlineLvl w:val="0"/>
    </w:pPr>
    <w:rPr>
      <w:b/>
      <w:bCs/>
      <w:kern w:val="44"/>
      <w:sz w:val="32"/>
      <w:szCs w:val="44"/>
    </w:rPr>
  </w:style>
  <w:style w:type="paragraph" w:customStyle="1" w:styleId="200">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
    <w:name w:val="正文文本缩进 2 Char1"/>
    <w:qFormat/>
    <w:uiPriority w:val="99"/>
    <w:rPr>
      <w:kern w:val="2"/>
      <w:sz w:val="21"/>
      <w:szCs w:val="24"/>
    </w:rPr>
  </w:style>
  <w:style w:type="character" w:customStyle="1" w:styleId="202">
    <w:name w:val="正文缩进 Char"/>
    <w:link w:val="14"/>
    <w:qFormat/>
    <w:uiPriority w:val="0"/>
    <w:rPr>
      <w:color w:val="000000"/>
      <w:sz w:val="21"/>
      <w:u w:color="000000"/>
    </w:rPr>
  </w:style>
  <w:style w:type="character" w:customStyle="1" w:styleId="203">
    <w:name w:val="纯文本 字符"/>
    <w:qFormat/>
    <w:uiPriority w:val="0"/>
    <w:rPr>
      <w:rFonts w:ascii="宋体" w:hAnsi="Courier New" w:eastAsia="宋体" w:cs="Times New Roman"/>
      <w:kern w:val="2"/>
      <w:sz w:val="21"/>
      <w:lang w:val="en-US" w:eastAsia="zh-CN" w:bidi="ar-SA"/>
    </w:rPr>
  </w:style>
  <w:style w:type="character" w:customStyle="1" w:styleId="204">
    <w:name w:val="正文首行缩进 Char1"/>
    <w:link w:val="55"/>
    <w:qFormat/>
    <w:uiPriority w:val="0"/>
    <w:rPr>
      <w:rFonts w:ascii="Calibri" w:hAnsi="Calibri"/>
      <w:kern w:val="2"/>
      <w:sz w:val="21"/>
      <w:szCs w:val="24"/>
    </w:rPr>
  </w:style>
  <w:style w:type="character" w:customStyle="1" w:styleId="205">
    <w:name w:val="正文首行缩进 Char"/>
    <w:basedOn w:val="94"/>
    <w:qFormat/>
    <w:uiPriority w:val="0"/>
    <w:rPr>
      <w:rFonts w:ascii="宋体" w:hAnsi="Courier New"/>
      <w:kern w:val="2"/>
      <w:sz w:val="21"/>
    </w:rPr>
  </w:style>
  <w:style w:type="character" w:customStyle="1" w:styleId="206">
    <w:name w:val="纯文本 Char2"/>
    <w:qFormat/>
    <w:uiPriority w:val="0"/>
    <w:rPr>
      <w:rFonts w:ascii="宋体" w:hAnsi="Courier New" w:eastAsia="宋体" w:cs="Times New Roman"/>
      <w:kern w:val="2"/>
      <w:sz w:val="21"/>
      <w:lang w:val="en-US" w:eastAsia="zh-CN" w:bidi="ar-SA"/>
    </w:rPr>
  </w:style>
  <w:style w:type="character" w:customStyle="1" w:styleId="207">
    <w:name w:val="HTML 预设格式 Char"/>
    <w:link w:val="50"/>
    <w:qFormat/>
    <w:uiPriority w:val="0"/>
    <w:rPr>
      <w:rFonts w:ascii="黑体" w:hAnsi="Courier New" w:eastAsia="黑体" w:cs="Courier New"/>
    </w:rPr>
  </w:style>
  <w:style w:type="character" w:customStyle="1" w:styleId="208">
    <w:name w:val="HTML 预设格式 Char1"/>
    <w:basedOn w:val="59"/>
    <w:qFormat/>
    <w:uiPriority w:val="0"/>
    <w:rPr>
      <w:rFonts w:ascii="Courier New" w:hAnsi="Courier New" w:cs="Courier New"/>
      <w:kern w:val="2"/>
    </w:rPr>
  </w:style>
  <w:style w:type="paragraph" w:customStyle="1" w:styleId="209">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10">
    <w:name w:val="明显强调2"/>
    <w:qFormat/>
    <w:uiPriority w:val="0"/>
    <w:rPr>
      <w:b/>
      <w:bCs/>
      <w:i/>
      <w:iCs/>
      <w:color w:val="4F81BD"/>
    </w:rPr>
  </w:style>
  <w:style w:type="character" w:customStyle="1" w:styleId="211">
    <w:name w:val="书籍标题2"/>
    <w:qFormat/>
    <w:uiPriority w:val="0"/>
    <w:rPr>
      <w:b/>
      <w:bCs/>
      <w:smallCaps/>
      <w:spacing w:val="5"/>
    </w:rPr>
  </w:style>
  <w:style w:type="character" w:customStyle="1" w:styleId="212">
    <w:name w:val="不明显强调2"/>
    <w:qFormat/>
    <w:uiPriority w:val="0"/>
    <w:rPr>
      <w:i/>
      <w:iCs/>
      <w:color w:val="808080"/>
    </w:rPr>
  </w:style>
  <w:style w:type="character" w:customStyle="1" w:styleId="213">
    <w:name w:val="不明显参考2"/>
    <w:qFormat/>
    <w:uiPriority w:val="0"/>
    <w:rPr>
      <w:smallCaps/>
      <w:color w:val="C0504D"/>
      <w:u w:val="single"/>
    </w:rPr>
  </w:style>
  <w:style w:type="character" w:customStyle="1" w:styleId="214">
    <w:name w:val="明显参考2"/>
    <w:qFormat/>
    <w:uiPriority w:val="0"/>
    <w:rPr>
      <w:b/>
      <w:bCs/>
      <w:smallCaps/>
      <w:color w:val="C0504D"/>
      <w:spacing w:val="5"/>
      <w:u w:val="single"/>
    </w:rPr>
  </w:style>
  <w:style w:type="paragraph" w:customStyle="1" w:styleId="215">
    <w:name w:val="修订2"/>
    <w:qFormat/>
    <w:uiPriority w:val="99"/>
    <w:rPr>
      <w:rFonts w:ascii="Times New Roman" w:hAnsi="Times New Roman" w:eastAsia="宋体" w:cs="Times New Roman"/>
      <w:kern w:val="2"/>
      <w:sz w:val="21"/>
      <w:szCs w:val="24"/>
      <w:lang w:val="en-US" w:eastAsia="zh-CN" w:bidi="ar-SA"/>
    </w:rPr>
  </w:style>
  <w:style w:type="character" w:customStyle="1" w:styleId="216">
    <w:name w:val="Char Char91"/>
    <w:qFormat/>
    <w:uiPriority w:val="99"/>
    <w:rPr>
      <w:rFonts w:eastAsia="宋体"/>
      <w:b/>
      <w:bCs/>
      <w:kern w:val="44"/>
      <w:sz w:val="44"/>
      <w:szCs w:val="44"/>
      <w:lang w:val="en-US" w:eastAsia="zh-CN"/>
    </w:rPr>
  </w:style>
  <w:style w:type="character" w:customStyle="1" w:styleId="217">
    <w:name w:val="Char Char181"/>
    <w:qFormat/>
    <w:uiPriority w:val="99"/>
    <w:rPr>
      <w:b/>
      <w:bCs/>
      <w:kern w:val="44"/>
      <w:sz w:val="44"/>
      <w:szCs w:val="44"/>
    </w:rPr>
  </w:style>
  <w:style w:type="paragraph" w:customStyle="1" w:styleId="21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9">
    <w:name w:val="列出段落2"/>
    <w:basedOn w:val="1"/>
    <w:qFormat/>
    <w:uiPriority w:val="99"/>
    <w:pPr>
      <w:ind w:firstLine="420" w:firstLineChars="200"/>
    </w:pPr>
    <w:rPr>
      <w:rFonts w:ascii="Calibri" w:hAnsi="Calibri" w:cs="Calibri"/>
      <w:szCs w:val="21"/>
    </w:rPr>
  </w:style>
  <w:style w:type="paragraph" w:customStyle="1" w:styleId="220">
    <w:name w:val="引用1"/>
    <w:basedOn w:val="1"/>
    <w:next w:val="1"/>
    <w:qFormat/>
    <w:uiPriority w:val="99"/>
    <w:rPr>
      <w:rFonts w:ascii="Times New Roman" w:hAnsi="Times New Roman"/>
      <w:i/>
      <w:iCs/>
      <w:color w:val="000000"/>
      <w:kern w:val="0"/>
      <w:sz w:val="20"/>
      <w:lang w:val="zh-CN"/>
    </w:rPr>
  </w:style>
  <w:style w:type="paragraph" w:customStyle="1" w:styleId="221">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2">
    <w:name w:val="明显引用1"/>
    <w:basedOn w:val="1"/>
    <w:next w:val="1"/>
    <w:qFormat/>
    <w:uiPriority w:val="99"/>
    <w:pPr>
      <w:pBdr>
        <w:bottom w:val="single" w:color="4F81BD" w:sz="4" w:space="4"/>
      </w:pBdr>
      <w:spacing w:before="200" w:after="280"/>
      <w:ind w:left="936" w:right="936"/>
    </w:pPr>
    <w:rPr>
      <w:rFonts w:ascii="Times New Roman" w:hAnsi="Times New Roman"/>
      <w:b/>
      <w:bCs/>
      <w:i/>
      <w:iCs/>
      <w:color w:val="4F81BD"/>
      <w:kern w:val="0"/>
      <w:sz w:val="20"/>
      <w:lang w:val="zh-CN"/>
    </w:rPr>
  </w:style>
  <w:style w:type="paragraph" w:customStyle="1" w:styleId="223">
    <w:name w:val="_Style 50"/>
    <w:basedOn w:val="1"/>
    <w:next w:val="51"/>
    <w:qFormat/>
    <w:uiPriority w:val="0"/>
    <w:pPr>
      <w:widowControl/>
      <w:spacing w:before="100" w:beforeAutospacing="1" w:after="100" w:afterAutospacing="1" w:line="312" w:lineRule="atLeast"/>
      <w:textAlignment w:val="baseline"/>
    </w:pPr>
    <w:rPr>
      <w:rFonts w:hAnsi="宋体"/>
      <w:kern w:val="0"/>
      <w:szCs w:val="22"/>
    </w:rPr>
  </w:style>
  <w:style w:type="character" w:customStyle="1" w:styleId="224">
    <w:name w:val="正文首行缩进 2 Char"/>
    <w:basedOn w:val="91"/>
    <w:link w:val="56"/>
    <w:qFormat/>
    <w:uiPriority w:val="0"/>
    <w:rPr>
      <w:rFonts w:ascii="Calibri" w:hAnsi="Calibri"/>
      <w:spacing w:val="2"/>
      <w:kern w:val="2"/>
      <w:sz w:val="21"/>
      <w:szCs w:val="22"/>
    </w:rPr>
  </w:style>
  <w:style w:type="paragraph" w:customStyle="1" w:styleId="225">
    <w:name w:val="表格文字"/>
    <w:basedOn w:val="2"/>
    <w:qFormat/>
    <w:uiPriority w:val="99"/>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226">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227">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正文_3"/>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0E159-60F3-424F-9B92-4EE842675CC9}">
  <ds:schemaRefs/>
</ds:datastoreItem>
</file>

<file path=docProps/app.xml><?xml version="1.0" encoding="utf-8"?>
<Properties xmlns="http://schemas.openxmlformats.org/officeDocument/2006/extended-properties" xmlns:vt="http://schemas.openxmlformats.org/officeDocument/2006/docPropsVTypes">
  <Template>Normal</Template>
  <Pages>91</Pages>
  <Words>16889</Words>
  <Characters>18021</Characters>
  <Lines>397</Lines>
  <Paragraphs>111</Paragraphs>
  <TotalTime>0</TotalTime>
  <ScaleCrop>false</ScaleCrop>
  <LinksUpToDate>false</LinksUpToDate>
  <CharactersWithSpaces>18334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2025-05-07T10:00:00Z</dcterms:created>
  <dc:creator>陳cc</dc:creator>
  <cp:lastModifiedBy>Miss C゛</cp:lastModifiedBy>
  <cp:lastPrinted>2023-03-19T06:20:00Z</cp:lastPrinted>
  <dcterms:modified xsi:type="dcterms:W3CDTF">2026-05-21T08:15:38Z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0E6B867CAE914B818D2B9491688B11D2_13</vt:lpwstr>
  </property>
  <property fmtid="{D5CDD505-2E9C-101B-9397-08002B2CF9AE}" pid="4" name="KSOTemplateDocerSaveRecord">
    <vt:lpwstr>eyJoZGlkIjoiN2Y3NjBiYTUzNzcyYjI4ZDllNzZhMjAxN2I4NDU4ZmEiLCJ1c2VySWQiOiIxMjQwMjE5NDUwIn0=</vt:lpwstr>
  </property>
</Properties>
</file>