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8BF1">
      <w:pPr>
        <w:pStyle w:val="27"/>
        <w:jc w:val="center"/>
        <w:rPr>
          <w:rFonts w:hAnsi="宋体"/>
          <w:color w:val="auto"/>
          <w:sz w:val="52"/>
          <w:highlight w:val="none"/>
          <w:u w:val="single"/>
        </w:rPr>
      </w:pPr>
      <w:r>
        <w:rPr>
          <w:rFonts w:hAnsi="宋体"/>
          <w:color w:val="auto"/>
          <w:sz w:val="52"/>
          <w:highlight w:val="none"/>
          <w:u w:val="single"/>
        </w:rPr>
        <w:drawing>
          <wp:inline distT="0" distB="0" distL="0" distR="0">
            <wp:extent cx="5257800" cy="4864100"/>
            <wp:effectExtent l="0" t="0" r="0" b="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7" cstate="print"/>
                    <a:srcRect/>
                    <a:stretch>
                      <a:fillRect/>
                    </a:stretch>
                  </pic:blipFill>
                  <pic:spPr>
                    <a:xfrm>
                      <a:off x="0" y="0"/>
                      <a:ext cx="5257800" cy="4864100"/>
                    </a:xfrm>
                    <a:prstGeom prst="rect">
                      <a:avLst/>
                    </a:prstGeom>
                  </pic:spPr>
                </pic:pic>
              </a:graphicData>
            </a:graphic>
          </wp:inline>
        </w:drawing>
      </w:r>
    </w:p>
    <w:p w14:paraId="6CB76F99">
      <w:pPr>
        <w:pStyle w:val="27"/>
        <w:jc w:val="center"/>
        <w:rPr>
          <w:rFonts w:hAnsi="宋体"/>
          <w:b/>
          <w:color w:val="auto"/>
          <w:sz w:val="84"/>
          <w:szCs w:val="84"/>
          <w:highlight w:val="none"/>
        </w:rPr>
      </w:pPr>
      <w:r>
        <w:rPr>
          <w:rFonts w:hint="eastAsia" w:hAnsi="宋体"/>
          <w:b/>
          <w:color w:val="auto"/>
          <w:sz w:val="84"/>
          <w:szCs w:val="84"/>
          <w:highlight w:val="none"/>
        </w:rPr>
        <w:t>竞争性磋商文件</w:t>
      </w:r>
    </w:p>
    <w:p w14:paraId="23D94FEE">
      <w:pPr>
        <w:pStyle w:val="27"/>
        <w:rPr>
          <w:rFonts w:hAnsi="宋体"/>
          <w:b/>
          <w:color w:val="auto"/>
          <w:highlight w:val="none"/>
        </w:rPr>
      </w:pPr>
    </w:p>
    <w:p w14:paraId="69116F27">
      <w:pPr>
        <w:pStyle w:val="27"/>
        <w:rPr>
          <w:rFonts w:hAnsi="宋体"/>
          <w:b/>
          <w:color w:val="auto"/>
          <w:highlight w:val="none"/>
        </w:rPr>
      </w:pPr>
    </w:p>
    <w:p w14:paraId="7E61B392">
      <w:pPr>
        <w:pStyle w:val="27"/>
        <w:rPr>
          <w:rFonts w:hAnsi="宋体"/>
          <w:b/>
          <w:color w:val="auto"/>
          <w:highlight w:val="none"/>
        </w:rPr>
      </w:pPr>
    </w:p>
    <w:p w14:paraId="60C827D0">
      <w:pPr>
        <w:pStyle w:val="27"/>
        <w:rPr>
          <w:rFonts w:hAnsi="宋体"/>
          <w:b/>
          <w:color w:val="auto"/>
          <w:highlight w:val="none"/>
        </w:rPr>
      </w:pPr>
    </w:p>
    <w:p w14:paraId="61543BD5">
      <w:pPr>
        <w:pStyle w:val="27"/>
        <w:spacing w:line="276" w:lineRule="auto"/>
        <w:ind w:firstLine="1417" w:firstLineChars="441"/>
        <w:rPr>
          <w:rFonts w:hint="eastAsia"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FCZC2026-C2-8100</w:t>
      </w:r>
      <w:r>
        <w:rPr>
          <w:rFonts w:hint="eastAsia" w:hAnsi="宋体"/>
          <w:b/>
          <w:color w:val="auto"/>
          <w:sz w:val="32"/>
          <w:szCs w:val="32"/>
          <w:highlight w:val="none"/>
          <w:lang w:val="en-US" w:eastAsia="zh-CN"/>
        </w:rPr>
        <w:t>49</w:t>
      </w:r>
      <w:r>
        <w:rPr>
          <w:rFonts w:hint="eastAsia" w:hAnsi="宋体"/>
          <w:b/>
          <w:color w:val="auto"/>
          <w:sz w:val="32"/>
          <w:szCs w:val="32"/>
          <w:highlight w:val="none"/>
          <w:lang w:eastAsia="zh-CN"/>
        </w:rPr>
        <w:t>-ZXGB</w:t>
      </w:r>
      <w:r>
        <w:rPr>
          <w:rFonts w:hint="eastAsia" w:hAnsi="宋体"/>
          <w:b/>
          <w:color w:val="auto"/>
          <w:sz w:val="32"/>
          <w:szCs w:val="32"/>
          <w:highlight w:val="none"/>
          <w:lang w:val="en-US" w:eastAsia="zh-CN"/>
        </w:rPr>
        <w:t xml:space="preserve"> </w:t>
      </w:r>
    </w:p>
    <w:p w14:paraId="13641520">
      <w:pPr>
        <w:pStyle w:val="27"/>
        <w:spacing w:line="276" w:lineRule="auto"/>
        <w:ind w:firstLine="1417" w:firstLineChars="441"/>
        <w:rPr>
          <w:rFonts w:hint="eastAsia" w:hAnsi="宋体" w:eastAsia="宋体"/>
          <w:b/>
          <w:color w:val="auto"/>
          <w:sz w:val="30"/>
          <w:szCs w:val="7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马路镇吊应村岭脚、沙坝、上天八、应西一、大坪组人居环境提升建设工程（</w:t>
      </w:r>
      <w:r>
        <w:rPr>
          <w:rFonts w:hint="eastAsia" w:hAnsi="宋体"/>
          <w:b/>
          <w:color w:val="auto"/>
          <w:sz w:val="32"/>
          <w:szCs w:val="32"/>
          <w:highlight w:val="none"/>
          <w:lang w:val="en-US" w:eastAsia="zh-CN"/>
        </w:rPr>
        <w:t>重</w:t>
      </w:r>
      <w:r>
        <w:rPr>
          <w:rFonts w:hint="eastAsia" w:hAnsi="宋体"/>
          <w:b/>
          <w:color w:val="auto"/>
          <w:sz w:val="32"/>
          <w:szCs w:val="32"/>
          <w:highlight w:val="none"/>
          <w:lang w:eastAsia="zh-CN"/>
        </w:rPr>
        <w:t>）</w:t>
      </w:r>
    </w:p>
    <w:p w14:paraId="4E13E631">
      <w:pPr>
        <w:pStyle w:val="27"/>
        <w:ind w:firstLine="1958" w:firstLineChars="650"/>
        <w:rPr>
          <w:rFonts w:hAnsi="宋体"/>
          <w:b/>
          <w:color w:val="auto"/>
          <w:sz w:val="30"/>
          <w:szCs w:val="72"/>
          <w:highlight w:val="none"/>
        </w:rPr>
      </w:pPr>
    </w:p>
    <w:p w14:paraId="1FCDEE4F">
      <w:pPr>
        <w:pStyle w:val="27"/>
        <w:ind w:firstLine="1359" w:firstLineChars="423"/>
        <w:rPr>
          <w:rFonts w:hAnsi="宋体"/>
          <w:b/>
          <w:color w:val="auto"/>
          <w:sz w:val="32"/>
          <w:szCs w:val="72"/>
          <w:highlight w:val="none"/>
          <w:u w:val="thick"/>
        </w:rPr>
      </w:pPr>
      <w:r>
        <w:rPr>
          <w:rFonts w:hint="eastAsia" w:hAnsi="宋体"/>
          <w:b/>
          <w:color w:val="auto"/>
          <w:sz w:val="32"/>
          <w:szCs w:val="72"/>
          <w:highlight w:val="none"/>
          <w:u w:val="thick"/>
        </w:rPr>
        <w:t xml:space="preserve">   </w:t>
      </w:r>
    </w:p>
    <w:p w14:paraId="22E4B2C7">
      <w:pPr>
        <w:pStyle w:val="27"/>
        <w:spacing w:line="276" w:lineRule="auto"/>
        <w:ind w:firstLine="1702" w:firstLineChars="565"/>
        <w:rPr>
          <w:rFonts w:hint="eastAsia" w:hAnsi="宋体" w:eastAsia="宋体"/>
          <w:b/>
          <w:color w:val="auto"/>
          <w:sz w:val="30"/>
          <w:szCs w:val="72"/>
          <w:highlight w:val="none"/>
          <w:lang w:eastAsia="zh-CN"/>
        </w:rPr>
      </w:pPr>
      <w:r>
        <w:rPr>
          <w:rFonts w:hint="eastAsia" w:hAnsi="宋体"/>
          <w:b/>
          <w:color w:val="auto"/>
          <w:sz w:val="30"/>
          <w:szCs w:val="72"/>
          <w:highlight w:val="none"/>
        </w:rPr>
        <w:t>采购单位：</w:t>
      </w:r>
      <w:r>
        <w:rPr>
          <w:rFonts w:hint="eastAsia" w:hAnsi="宋体"/>
          <w:b/>
          <w:color w:val="auto"/>
          <w:sz w:val="30"/>
          <w:szCs w:val="72"/>
          <w:highlight w:val="none"/>
          <w:lang w:eastAsia="zh-CN"/>
        </w:rPr>
        <w:t>东兴市马路镇人民政府</w:t>
      </w:r>
    </w:p>
    <w:p w14:paraId="0F6510C9">
      <w:pPr>
        <w:pStyle w:val="27"/>
        <w:spacing w:line="276" w:lineRule="auto"/>
        <w:jc w:val="center"/>
        <w:rPr>
          <w:rFonts w:hAnsi="宋体"/>
          <w:b/>
          <w:color w:val="auto"/>
          <w:sz w:val="30"/>
          <w:szCs w:val="72"/>
          <w:highlight w:val="none"/>
        </w:rPr>
      </w:pPr>
      <w:r>
        <w:rPr>
          <w:rFonts w:hint="eastAsia" w:hAnsi="宋体"/>
          <w:b/>
          <w:color w:val="auto"/>
          <w:sz w:val="30"/>
          <w:szCs w:val="72"/>
          <w:highlight w:val="none"/>
        </w:rPr>
        <w:t>采购代理机构：中兴桂（北京）国际招标有限公司</w:t>
      </w:r>
    </w:p>
    <w:p w14:paraId="35D3E74B">
      <w:pPr>
        <w:pStyle w:val="27"/>
        <w:spacing w:line="276" w:lineRule="auto"/>
        <w:ind w:firstLine="3313" w:firstLineChars="1100"/>
        <w:rPr>
          <w:rFonts w:hAnsi="宋体"/>
          <w:b/>
          <w:color w:val="auto"/>
          <w:sz w:val="30"/>
          <w:szCs w:val="72"/>
          <w:highlight w:val="none"/>
        </w:rPr>
      </w:pPr>
      <w:r>
        <w:rPr>
          <w:rFonts w:hint="eastAsia" w:hAnsi="宋体"/>
          <w:b/>
          <w:color w:val="auto"/>
          <w:sz w:val="30"/>
          <w:szCs w:val="72"/>
          <w:highlight w:val="none"/>
        </w:rPr>
        <w:t>202</w:t>
      </w:r>
      <w:r>
        <w:rPr>
          <w:rFonts w:hint="eastAsia" w:hAnsi="宋体"/>
          <w:b/>
          <w:color w:val="auto"/>
          <w:sz w:val="30"/>
          <w:szCs w:val="72"/>
          <w:highlight w:val="none"/>
          <w:lang w:val="en-US" w:eastAsia="zh-CN"/>
        </w:rPr>
        <w:t>6</w:t>
      </w:r>
      <w:r>
        <w:rPr>
          <w:rFonts w:hint="eastAsia" w:hAnsi="宋体"/>
          <w:b/>
          <w:color w:val="auto"/>
          <w:sz w:val="30"/>
          <w:szCs w:val="72"/>
          <w:highlight w:val="none"/>
        </w:rPr>
        <w:t>年</w:t>
      </w:r>
      <w:r>
        <w:rPr>
          <w:rFonts w:hint="eastAsia" w:hAnsi="宋体"/>
          <w:b/>
          <w:color w:val="auto"/>
          <w:sz w:val="30"/>
          <w:szCs w:val="72"/>
          <w:highlight w:val="none"/>
          <w:lang w:val="en-US" w:eastAsia="zh-CN"/>
        </w:rPr>
        <w:t>5</w:t>
      </w:r>
      <w:r>
        <w:rPr>
          <w:rFonts w:hint="eastAsia" w:hAnsi="宋体"/>
          <w:b/>
          <w:color w:val="auto"/>
          <w:sz w:val="30"/>
          <w:szCs w:val="72"/>
          <w:highlight w:val="none"/>
        </w:rPr>
        <w:t>月</w:t>
      </w:r>
    </w:p>
    <w:p w14:paraId="3D13513F">
      <w:pPr>
        <w:pStyle w:val="27"/>
        <w:spacing w:line="360" w:lineRule="auto"/>
        <w:ind w:right="384" w:rightChars="183"/>
        <w:jc w:val="center"/>
        <w:rPr>
          <w:rFonts w:hAnsi="宋体"/>
          <w:color w:val="auto"/>
          <w:sz w:val="52"/>
          <w:szCs w:val="52"/>
          <w:highlight w:val="none"/>
        </w:rPr>
      </w:pPr>
    </w:p>
    <w:p w14:paraId="25B81950">
      <w:pPr>
        <w:pStyle w:val="27"/>
        <w:snapToGrid w:val="0"/>
        <w:spacing w:line="360" w:lineRule="auto"/>
        <w:jc w:val="center"/>
        <w:rPr>
          <w:rFonts w:hint="eastAsia" w:hAnsi="宋体"/>
          <w:b/>
          <w:color w:val="auto"/>
          <w:sz w:val="32"/>
          <w:szCs w:val="32"/>
          <w:highlight w:val="none"/>
        </w:rPr>
      </w:pPr>
    </w:p>
    <w:p w14:paraId="610C075D">
      <w:pPr>
        <w:pStyle w:val="27"/>
        <w:snapToGrid w:val="0"/>
        <w:spacing w:line="360" w:lineRule="auto"/>
        <w:jc w:val="center"/>
        <w:rPr>
          <w:rFonts w:hint="eastAsia" w:hAnsi="宋体"/>
          <w:b/>
          <w:color w:val="auto"/>
          <w:sz w:val="32"/>
          <w:szCs w:val="32"/>
          <w:highlight w:val="none"/>
        </w:rPr>
      </w:pPr>
      <w:r>
        <w:rPr>
          <w:rFonts w:hint="eastAsia" w:hAnsi="宋体"/>
          <w:b/>
          <w:color w:val="auto"/>
          <w:sz w:val="32"/>
          <w:szCs w:val="32"/>
          <w:highlight w:val="none"/>
        </w:rPr>
        <w:t>目  录</w:t>
      </w:r>
    </w:p>
    <w:p w14:paraId="1802086B">
      <w:pPr>
        <w:pStyle w:val="27"/>
        <w:snapToGrid w:val="0"/>
        <w:spacing w:line="360" w:lineRule="auto"/>
        <w:jc w:val="center"/>
        <w:rPr>
          <w:rFonts w:hint="eastAsia" w:hAnsi="宋体"/>
          <w:b/>
          <w:color w:val="auto"/>
          <w:sz w:val="32"/>
          <w:szCs w:val="32"/>
          <w:highlight w:val="none"/>
        </w:rPr>
      </w:pPr>
    </w:p>
    <w:p w14:paraId="3D2D2CAC">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第一章  竞争性磋商公告..............................................2</w:t>
      </w:r>
    </w:p>
    <w:p w14:paraId="4C8E806D">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第二章  磋商须知及前附表............................................6</w:t>
      </w:r>
    </w:p>
    <w:p w14:paraId="2F530472">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第三章  评审方法....................................................19</w:t>
      </w:r>
    </w:p>
    <w:p w14:paraId="756ABA39">
      <w:pPr>
        <w:pStyle w:val="27"/>
        <w:spacing w:line="480" w:lineRule="auto"/>
        <w:ind w:firstLine="494" w:firstLineChars="206"/>
        <w:rPr>
          <w:rFonts w:hAnsi="宋体"/>
          <w:color w:val="auto"/>
          <w:sz w:val="24"/>
          <w:szCs w:val="24"/>
          <w:highlight w:val="none"/>
        </w:rPr>
      </w:pPr>
      <w:r>
        <w:rPr>
          <w:rFonts w:hint="eastAsia" w:hAnsi="宋体"/>
          <w:color w:val="auto"/>
          <w:sz w:val="24"/>
          <w:szCs w:val="24"/>
          <w:highlight w:val="none"/>
        </w:rPr>
        <w:t>第四章  采购项目需求.................................. .............25</w:t>
      </w:r>
    </w:p>
    <w:p w14:paraId="32C98161">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第五章  技术标准、规范..............................................2</w:t>
      </w:r>
      <w:r>
        <w:rPr>
          <w:rFonts w:hint="eastAsia" w:hAnsi="宋体"/>
          <w:color w:val="auto"/>
          <w:sz w:val="24"/>
          <w:szCs w:val="24"/>
          <w:highlight w:val="none"/>
          <w:lang w:val="en-US" w:eastAsia="zh-CN"/>
        </w:rPr>
        <w:t>7</w:t>
      </w:r>
    </w:p>
    <w:p w14:paraId="75A92560">
      <w:pPr>
        <w:pStyle w:val="27"/>
        <w:spacing w:line="480" w:lineRule="auto"/>
        <w:ind w:firstLine="494" w:firstLineChars="206"/>
        <w:rPr>
          <w:rFonts w:hint="eastAsia" w:hAnsi="宋体" w:eastAsia="宋体"/>
          <w:color w:val="auto"/>
          <w:sz w:val="24"/>
          <w:szCs w:val="24"/>
          <w:highlight w:val="none"/>
          <w:lang w:eastAsia="zh-CN"/>
        </w:rPr>
      </w:pPr>
      <w:r>
        <w:rPr>
          <w:rFonts w:hint="eastAsia" w:hAnsi="宋体"/>
          <w:color w:val="auto"/>
          <w:sz w:val="24"/>
          <w:szCs w:val="24"/>
          <w:highlight w:val="none"/>
        </w:rPr>
        <w:t>第六章  合同条款及格式..............................................2</w:t>
      </w:r>
      <w:r>
        <w:rPr>
          <w:rFonts w:hint="eastAsia" w:hAnsi="宋体"/>
          <w:color w:val="auto"/>
          <w:sz w:val="24"/>
          <w:szCs w:val="24"/>
          <w:highlight w:val="none"/>
          <w:lang w:val="en-US" w:eastAsia="zh-CN"/>
        </w:rPr>
        <w:t>8</w:t>
      </w:r>
    </w:p>
    <w:p w14:paraId="63422245">
      <w:pPr>
        <w:pStyle w:val="27"/>
        <w:spacing w:line="480" w:lineRule="auto"/>
        <w:ind w:firstLine="494" w:firstLineChars="206"/>
        <w:rPr>
          <w:rFonts w:hint="default" w:hAnsi="宋体" w:eastAsia="宋体"/>
          <w:color w:val="auto"/>
          <w:sz w:val="24"/>
          <w:szCs w:val="24"/>
          <w:highlight w:val="none"/>
          <w:lang w:val="en-US" w:eastAsia="zh-CN"/>
        </w:rPr>
      </w:pPr>
      <w:r>
        <w:rPr>
          <w:rFonts w:hint="eastAsia" w:hAnsi="宋体"/>
          <w:color w:val="auto"/>
          <w:sz w:val="24"/>
          <w:szCs w:val="24"/>
          <w:highlight w:val="none"/>
        </w:rPr>
        <w:t>第七章  响应文件基本格式............................................</w:t>
      </w:r>
      <w:r>
        <w:rPr>
          <w:rFonts w:hint="eastAsia" w:hAnsi="宋体"/>
          <w:color w:val="auto"/>
          <w:sz w:val="24"/>
          <w:szCs w:val="24"/>
          <w:highlight w:val="none"/>
          <w:lang w:val="en-US" w:eastAsia="zh-CN"/>
        </w:rPr>
        <w:t>64</w:t>
      </w:r>
    </w:p>
    <w:p w14:paraId="70C97E2F">
      <w:pPr>
        <w:spacing w:line="480" w:lineRule="auto"/>
        <w:rPr>
          <w:rFonts w:hAnsi="宋体"/>
          <w:color w:val="auto"/>
          <w:highlight w:val="none"/>
        </w:rPr>
        <w:sectPr>
          <w:headerReference r:id="rId4" w:type="first"/>
          <w:footerReference r:id="rId6" w:type="first"/>
          <w:headerReference r:id="rId3" w:type="default"/>
          <w:footerReference r:id="rId5" w:type="default"/>
          <w:pgSz w:w="11907" w:h="16840"/>
          <w:pgMar w:top="1304" w:right="1418" w:bottom="1304" w:left="1418" w:header="964" w:footer="737" w:gutter="0"/>
          <w:pgNumType w:start="0"/>
          <w:cols w:space="720" w:num="1"/>
          <w:titlePg/>
          <w:docGrid w:linePitch="312" w:charSpace="0"/>
        </w:sectPr>
      </w:pPr>
    </w:p>
    <w:p w14:paraId="3484DC52">
      <w:pPr>
        <w:jc w:val="center"/>
        <w:rPr>
          <w:b/>
          <w:color w:val="auto"/>
          <w:sz w:val="44"/>
          <w:szCs w:val="44"/>
          <w:highlight w:val="none"/>
        </w:rPr>
      </w:pPr>
      <w:bookmarkStart w:id="0" w:name="_Toc453681413"/>
      <w:r>
        <w:rPr>
          <w:rFonts w:hint="eastAsia"/>
          <w:b/>
          <w:color w:val="auto"/>
          <w:sz w:val="44"/>
          <w:szCs w:val="44"/>
          <w:highlight w:val="none"/>
        </w:rPr>
        <w:t>第一章 竞争性磋商公告</w:t>
      </w:r>
      <w:bookmarkEnd w:id="0"/>
    </w:p>
    <w:p w14:paraId="1FE4B2FE">
      <w:pPr>
        <w:ind w:right="-512" w:rightChars="-244"/>
        <w:jc w:val="center"/>
        <w:rPr>
          <w:rFonts w:hAnsi="宋体"/>
          <w:b/>
          <w:color w:val="auto"/>
          <w:sz w:val="28"/>
          <w:szCs w:val="21"/>
          <w:highlight w:val="none"/>
        </w:rPr>
      </w:pPr>
    </w:p>
    <w:p w14:paraId="690F115B">
      <w:pPr>
        <w:ind w:right="-512" w:rightChars="-244"/>
        <w:jc w:val="center"/>
        <w:rPr>
          <w:rFonts w:hint="eastAsia" w:hAnsi="宋体" w:eastAsia="宋体"/>
          <w:b/>
          <w:color w:val="auto"/>
          <w:sz w:val="28"/>
          <w:szCs w:val="21"/>
          <w:highlight w:val="none"/>
          <w:lang w:eastAsia="zh-CN"/>
        </w:rPr>
      </w:pPr>
      <w:r>
        <w:rPr>
          <w:rFonts w:hint="eastAsia" w:hAnsi="宋体"/>
          <w:b/>
          <w:color w:val="auto"/>
          <w:sz w:val="28"/>
          <w:szCs w:val="21"/>
          <w:highlight w:val="none"/>
          <w:lang w:eastAsia="zh-CN"/>
        </w:rPr>
        <w:t>马路镇吊应村岭脚、沙坝、上天八、应西一、大坪组人居环境提升建设工程（</w:t>
      </w:r>
      <w:r>
        <w:rPr>
          <w:rFonts w:hint="eastAsia" w:hAnsi="宋体"/>
          <w:b/>
          <w:color w:val="auto"/>
          <w:sz w:val="28"/>
          <w:szCs w:val="21"/>
          <w:highlight w:val="none"/>
          <w:lang w:val="en-US" w:eastAsia="zh-CN"/>
        </w:rPr>
        <w:t>重</w:t>
      </w:r>
      <w:r>
        <w:rPr>
          <w:rFonts w:hint="eastAsia" w:hAnsi="宋体"/>
          <w:b/>
          <w:color w:val="auto"/>
          <w:sz w:val="28"/>
          <w:szCs w:val="21"/>
          <w:highlight w:val="none"/>
          <w:lang w:eastAsia="zh-CN"/>
        </w:rPr>
        <w:t>）</w:t>
      </w:r>
      <w:r>
        <w:rPr>
          <w:rFonts w:hint="eastAsia" w:hAnsi="宋体"/>
          <w:b/>
          <w:color w:val="auto"/>
          <w:sz w:val="28"/>
          <w:szCs w:val="21"/>
          <w:highlight w:val="none"/>
        </w:rPr>
        <w:t>竞争性磋商公告</w:t>
      </w:r>
      <w:r>
        <w:rPr>
          <w:rFonts w:hint="eastAsia" w:hAnsi="宋体"/>
          <w:b/>
          <w:color w:val="auto"/>
          <w:sz w:val="28"/>
          <w:szCs w:val="21"/>
          <w:highlight w:val="none"/>
          <w:lang w:eastAsia="zh-CN"/>
        </w:rPr>
        <w:t>（</w:t>
      </w:r>
      <w:r>
        <w:rPr>
          <w:rFonts w:hint="eastAsia" w:hAnsi="宋体"/>
          <w:b/>
          <w:color w:val="auto"/>
          <w:sz w:val="28"/>
          <w:szCs w:val="21"/>
          <w:highlight w:val="none"/>
          <w:lang w:val="en-US" w:eastAsia="zh-CN"/>
        </w:rPr>
        <w:t>远程异地评标</w:t>
      </w:r>
      <w:r>
        <w:rPr>
          <w:rFonts w:hint="eastAsia" w:hAnsi="宋体"/>
          <w:b/>
          <w:color w:val="auto"/>
          <w:sz w:val="28"/>
          <w:szCs w:val="21"/>
          <w:highlight w:val="none"/>
          <w:lang w:eastAsia="zh-CN"/>
        </w:rPr>
        <w:t>）</w:t>
      </w:r>
    </w:p>
    <w:p w14:paraId="34B4BC4E">
      <w:pPr>
        <w:pStyle w:val="2"/>
        <w:rPr>
          <w:color w:val="auto"/>
          <w:highlight w:val="none"/>
        </w:rPr>
      </w:pPr>
    </w:p>
    <w:p w14:paraId="4670AF6F">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rPr>
      </w:pPr>
      <w:r>
        <w:rPr>
          <w:rFonts w:hint="eastAsia" w:hAnsi="宋体" w:cs="宋体"/>
          <w:color w:val="auto"/>
          <w:szCs w:val="21"/>
          <w:highlight w:val="none"/>
        </w:rPr>
        <w:t>项目概况：</w:t>
      </w:r>
    </w:p>
    <w:p w14:paraId="07A99142">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u w:val="single"/>
        </w:rPr>
      </w:pPr>
      <w:r>
        <w:rPr>
          <w:rFonts w:hint="eastAsia" w:hAnsi="宋体" w:cs="宋体"/>
          <w:color w:val="auto"/>
          <w:szCs w:val="21"/>
          <w:highlight w:val="none"/>
          <w:u w:val="single"/>
          <w:lang w:eastAsia="zh-CN"/>
        </w:rPr>
        <w:t>马路镇吊应村岭脚、沙坝、上天八、应西一、大坪组人居环境提升建设工程（</w:t>
      </w:r>
      <w:r>
        <w:rPr>
          <w:rFonts w:hint="eastAsia" w:hAnsi="宋体" w:cs="宋体"/>
          <w:color w:val="auto"/>
          <w:szCs w:val="21"/>
          <w:highlight w:val="none"/>
          <w:u w:val="single"/>
          <w:lang w:val="en-US" w:eastAsia="zh-CN"/>
        </w:rPr>
        <w:t>重</w:t>
      </w:r>
      <w:r>
        <w:rPr>
          <w:rFonts w:hint="eastAsia" w:hAnsi="宋体" w:cs="宋体"/>
          <w:color w:val="auto"/>
          <w:szCs w:val="21"/>
          <w:highlight w:val="none"/>
          <w:u w:val="single"/>
          <w:lang w:eastAsia="zh-CN"/>
        </w:rPr>
        <w:t>）</w:t>
      </w:r>
      <w:r>
        <w:rPr>
          <w:rFonts w:hint="eastAsia" w:hAnsi="宋体" w:cs="宋体"/>
          <w:color w:val="auto"/>
          <w:szCs w:val="21"/>
          <w:highlight w:val="none"/>
        </w:rPr>
        <w:t>的潜在供应商应在</w:t>
      </w:r>
      <w:r>
        <w:rPr>
          <w:rFonts w:hint="eastAsia" w:hAnsi="宋体" w:cs="宋体"/>
          <w:color w:val="auto"/>
          <w:kern w:val="0"/>
          <w:szCs w:val="21"/>
          <w:highlight w:val="none"/>
        </w:rPr>
        <w:t>广西</w:t>
      </w:r>
      <w:r>
        <w:rPr>
          <w:rFonts w:hint="eastAsia" w:hAnsi="宋体" w:cs="宋体"/>
          <w:color w:val="auto"/>
          <w:szCs w:val="21"/>
          <w:highlight w:val="none"/>
        </w:rPr>
        <w:t>政采云平台获取采购文件，并在</w:t>
      </w:r>
      <w:r>
        <w:rPr>
          <w:rFonts w:hint="eastAsia" w:hAnsi="宋体" w:cs="宋体"/>
          <w:color w:val="auto"/>
          <w:highlight w:val="none"/>
        </w:rPr>
        <w:t>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6</w:t>
      </w:r>
      <w:r>
        <w:rPr>
          <w:rFonts w:hint="eastAsia" w:hAnsi="宋体" w:cs="宋体"/>
          <w:color w:val="auto"/>
          <w:highlight w:val="none"/>
        </w:rPr>
        <w:t>月</w:t>
      </w:r>
      <w:r>
        <w:rPr>
          <w:rFonts w:hint="eastAsia" w:hAnsi="宋体" w:cs="宋体"/>
          <w:color w:val="auto"/>
          <w:highlight w:val="none"/>
          <w:lang w:val="en-US" w:eastAsia="zh-CN"/>
        </w:rPr>
        <w:t>18</w:t>
      </w:r>
      <w:r>
        <w:rPr>
          <w:rFonts w:hint="eastAsia" w:hAnsi="宋体" w:cs="宋体"/>
          <w:color w:val="auto"/>
          <w:highlight w:val="none"/>
        </w:rPr>
        <w:t>日</w:t>
      </w:r>
      <w:r>
        <w:rPr>
          <w:rFonts w:hint="eastAsia" w:hAnsi="宋体" w:cs="宋体"/>
          <w:bCs/>
          <w:color w:val="auto"/>
          <w:szCs w:val="21"/>
          <w:highlight w:val="none"/>
          <w:lang w:val="en-US" w:eastAsia="zh-CN"/>
        </w:rPr>
        <w:t>09</w:t>
      </w:r>
      <w:r>
        <w:rPr>
          <w:rFonts w:hint="eastAsia" w:hAnsi="宋体" w:cs="宋体"/>
          <w:bCs/>
          <w:color w:val="auto"/>
          <w:szCs w:val="21"/>
          <w:highlight w:val="none"/>
        </w:rPr>
        <w:t>时30分（北京时间）前提交响应文件</w:t>
      </w:r>
      <w:r>
        <w:rPr>
          <w:rFonts w:hint="eastAsia" w:hAnsi="宋体" w:cs="宋体"/>
          <w:color w:val="auto"/>
          <w:szCs w:val="21"/>
          <w:highlight w:val="none"/>
        </w:rPr>
        <w:t xml:space="preserve">。 </w:t>
      </w:r>
    </w:p>
    <w:p w14:paraId="6C7712C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62DDB7DD">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w:t>
      </w:r>
      <w:r>
        <w:rPr>
          <w:rFonts w:hint="eastAsia" w:hAnsi="宋体" w:cs="宋体"/>
          <w:color w:val="auto"/>
          <w:szCs w:val="21"/>
          <w:highlight w:val="none"/>
          <w:lang w:eastAsia="zh-CN"/>
        </w:rPr>
        <w:t xml:space="preserve">FCZC2026-C2-810049-ZXGB    </w:t>
      </w:r>
    </w:p>
    <w:p w14:paraId="1CC98C0E">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马路镇吊应村岭脚、沙坝、上天八、应西一、大坪组人居环境提升建设工程（</w:t>
      </w:r>
      <w:r>
        <w:rPr>
          <w:rFonts w:hint="eastAsia" w:hAnsi="宋体" w:cs="宋体"/>
          <w:color w:val="auto"/>
          <w:szCs w:val="21"/>
          <w:highlight w:val="none"/>
          <w:lang w:val="en-US" w:eastAsia="zh-CN"/>
        </w:rPr>
        <w:t>重</w:t>
      </w:r>
      <w:r>
        <w:rPr>
          <w:rFonts w:hint="eastAsia" w:hAnsi="宋体" w:cs="宋体"/>
          <w:color w:val="auto"/>
          <w:szCs w:val="21"/>
          <w:highlight w:val="none"/>
          <w:lang w:eastAsia="zh-CN"/>
        </w:rPr>
        <w:t>）</w:t>
      </w:r>
    </w:p>
    <w:p w14:paraId="2B24964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采购方式：□竞争性谈判</w:t>
      </w:r>
      <w:r>
        <w:rPr>
          <w:rFonts w:hAnsi="宋体" w:cs="宋体"/>
          <w:color w:val="auto"/>
          <w:szCs w:val="21"/>
          <w:highlight w:val="none"/>
        </w:rPr>
        <w:t xml:space="preserve"> </w:t>
      </w:r>
      <w:r>
        <w:rPr>
          <w:rFonts w:hint="eastAsia" w:hAnsi="宋体" w:cs="宋体"/>
          <w:color w:val="auto"/>
          <w:szCs w:val="21"/>
          <w:highlight w:val="none"/>
        </w:rPr>
        <w:t>☑竞争性磋商</w:t>
      </w:r>
      <w:r>
        <w:rPr>
          <w:rFonts w:hAnsi="宋体" w:cs="宋体"/>
          <w:color w:val="auto"/>
          <w:szCs w:val="21"/>
          <w:highlight w:val="none"/>
        </w:rPr>
        <w:t xml:space="preserve"> </w:t>
      </w:r>
      <w:r>
        <w:rPr>
          <w:rFonts w:hint="eastAsia" w:hAnsi="宋体" w:cs="宋体"/>
          <w:color w:val="auto"/>
          <w:szCs w:val="21"/>
          <w:highlight w:val="none"/>
        </w:rPr>
        <w:t>□询价</w:t>
      </w:r>
    </w:p>
    <w:p w14:paraId="3B17DE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柒拾肆万伍仟肆佰壹拾元陆角整</w:t>
      </w:r>
      <w:r>
        <w:rPr>
          <w:rFonts w:hint="eastAsia" w:hAnsi="宋体" w:cs="宋体"/>
          <w:color w:val="auto"/>
          <w:szCs w:val="21"/>
          <w:highlight w:val="none"/>
        </w:rPr>
        <w:t>（¥745410.60）</w:t>
      </w:r>
    </w:p>
    <w:p w14:paraId="02B791F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柒拾肆万伍仟肆佰壹拾元陆角整</w:t>
      </w:r>
      <w:r>
        <w:rPr>
          <w:rFonts w:hint="eastAsia" w:hAnsi="宋体" w:cs="宋体"/>
          <w:color w:val="auto"/>
          <w:szCs w:val="21"/>
          <w:highlight w:val="none"/>
        </w:rPr>
        <w:t>（¥745410.60）</w:t>
      </w:r>
    </w:p>
    <w:p w14:paraId="6213713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采购需求：</w:t>
      </w:r>
      <w:r>
        <w:rPr>
          <w:rFonts w:hint="eastAsia" w:hAnsi="宋体" w:cs="宋体"/>
          <w:color w:val="auto"/>
          <w:szCs w:val="21"/>
          <w:highlight w:val="none"/>
          <w:lang w:eastAsia="zh-CN"/>
        </w:rPr>
        <w:t>马路镇吊应村岭脚、沙坝、上天八、应西一、大坪组人居环境提升建设工程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w:t>
      </w:r>
      <w:r>
        <w:rPr>
          <w:rFonts w:hint="eastAsia" w:hAnsi="宋体" w:cs="宋体"/>
          <w:color w:val="auto"/>
          <w:szCs w:val="21"/>
          <w:highlight w:val="none"/>
          <w:lang w:val="en-US" w:eastAsia="zh-CN"/>
        </w:rPr>
        <w:t>内容</w:t>
      </w:r>
      <w:r>
        <w:rPr>
          <w:rFonts w:hint="eastAsia" w:hAnsi="宋体" w:cs="宋体"/>
          <w:color w:val="auto"/>
          <w:szCs w:val="21"/>
          <w:highlight w:val="none"/>
        </w:rPr>
        <w:t>：硬化道路1362m,标准宽度3.5m，厚度15cm,3m高C25混凝土挡土墙13m，以及相关附属建筑工程</w:t>
      </w:r>
      <w:r>
        <w:rPr>
          <w:rFonts w:hint="eastAsia" w:hAnsi="宋体"/>
          <w:color w:val="auto"/>
          <w:szCs w:val="21"/>
          <w:highlight w:val="none"/>
          <w:shd w:val="clear" w:color="auto" w:fill="FFFFFF"/>
        </w:rPr>
        <w:t>。</w:t>
      </w:r>
      <w:r>
        <w:rPr>
          <w:rFonts w:hint="eastAsia" w:hAnsi="宋体"/>
          <w:color w:val="auto"/>
          <w:szCs w:val="21"/>
          <w:highlight w:val="none"/>
          <w:shd w:val="clear" w:color="auto" w:fill="FFFFFF"/>
          <w:lang w:val="en-US" w:eastAsia="zh-CN"/>
        </w:rPr>
        <w:t>具体</w:t>
      </w:r>
      <w:r>
        <w:rPr>
          <w:rFonts w:hint="eastAsia" w:hAnsi="宋体"/>
          <w:color w:val="auto"/>
          <w:szCs w:val="21"/>
          <w:highlight w:val="none"/>
          <w:shd w:val="clear" w:color="auto" w:fill="FFFFFF"/>
        </w:rPr>
        <w:t>详见工程量清单和</w:t>
      </w:r>
      <w:r>
        <w:rPr>
          <w:rFonts w:hint="eastAsia" w:hAnsi="宋体"/>
          <w:color w:val="auto"/>
          <w:szCs w:val="21"/>
          <w:highlight w:val="none"/>
          <w:shd w:val="clear" w:color="auto" w:fill="FFFFFF"/>
          <w:lang w:val="en-US" w:eastAsia="zh-CN"/>
        </w:rPr>
        <w:t>施工</w:t>
      </w:r>
      <w:r>
        <w:rPr>
          <w:rFonts w:hint="eastAsia" w:hAnsi="宋体"/>
          <w:color w:val="auto"/>
          <w:szCs w:val="21"/>
          <w:highlight w:val="none"/>
          <w:shd w:val="clear" w:color="auto" w:fill="FFFFFF"/>
        </w:rPr>
        <w:t>图纸。</w:t>
      </w:r>
      <w:r>
        <w:rPr>
          <w:rFonts w:hint="eastAsia" w:hAnsi="宋体" w:cs="宋体"/>
          <w:color w:val="auto"/>
          <w:szCs w:val="21"/>
          <w:highlight w:val="none"/>
        </w:rPr>
        <w:t>项目所属行业：建筑业。</w:t>
      </w:r>
    </w:p>
    <w:p w14:paraId="752B2EAC">
      <w:pPr>
        <w:snapToGrid w:val="0"/>
        <w:spacing w:line="400" w:lineRule="exact"/>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合同履行期限：</w:t>
      </w:r>
      <w:r>
        <w:rPr>
          <w:rFonts w:hint="eastAsia" w:hAnsi="宋体"/>
          <w:color w:val="auto"/>
          <w:szCs w:val="21"/>
          <w:highlight w:val="none"/>
          <w:lang w:val="en-US" w:eastAsia="zh-CN"/>
        </w:rPr>
        <w:t>180日历天</w:t>
      </w:r>
    </w:p>
    <w:p w14:paraId="14D9D72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7969F25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7D38D9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433C430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w:t>
      </w:r>
      <w:bookmarkStart w:id="1" w:name="OLE_LINK8"/>
      <w:bookmarkStart w:id="2" w:name="OLE_LINK7"/>
      <w:r>
        <w:rPr>
          <w:rFonts w:hint="eastAsia" w:hAnsi="宋体" w:cs="宋体"/>
          <w:color w:val="auto"/>
          <w:szCs w:val="21"/>
          <w:highlight w:val="none"/>
        </w:rPr>
        <w:t>项目专门面向中小企业采购（参加磋商的供应商应符合《政府采购促进中小企业发展管理办法》（财库〔2020〕46号）中关于中小企业的相关规定；监狱企业及残疾人福利性单位视同于小微企业）；</w:t>
      </w:r>
      <w:bookmarkEnd w:id="1"/>
      <w:bookmarkEnd w:id="2"/>
    </w:p>
    <w:p w14:paraId="4929639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3.本项目的特定资格要求：</w:t>
      </w:r>
      <w:r>
        <w:rPr>
          <w:rFonts w:hint="eastAsia" w:hAnsi="宋体"/>
          <w:color w:val="auto"/>
          <w:szCs w:val="21"/>
          <w:highlight w:val="none"/>
          <w:shd w:val="clear" w:color="auto" w:fill="FFFFFF"/>
        </w:rPr>
        <w:t>供应商须具备市政公用工程施工总承包叁级（含叁级）及以上资质或公路工程施工总承包叁级（含叁级）以上资质，并在人员、设备、资金等方面具有相应的施工能力</w:t>
      </w:r>
      <w:r>
        <w:rPr>
          <w:rFonts w:hint="eastAsia" w:hAnsi="宋体" w:cs="宋体"/>
          <w:color w:val="auto"/>
          <w:szCs w:val="21"/>
          <w:highlight w:val="none"/>
        </w:rPr>
        <w:t>；</w:t>
      </w:r>
      <w:r>
        <w:rPr>
          <w:rFonts w:hint="eastAsia" w:hAnsi="宋体"/>
          <w:color w:val="auto"/>
          <w:szCs w:val="21"/>
          <w:highlight w:val="none"/>
          <w:shd w:val="clear" w:color="auto" w:fill="FFFFFF"/>
        </w:rPr>
        <w:t>拟派项目经理须</w:t>
      </w:r>
      <w:r>
        <w:rPr>
          <w:rFonts w:hint="eastAsia" w:ascii="宋体" w:hAnsi="宋体" w:cs="宋体"/>
          <w:color w:val="auto"/>
          <w:szCs w:val="21"/>
        </w:rPr>
        <w:t>市政公用工程或公路工程专业贰级(含贰级)以上注册建造师证书</w:t>
      </w:r>
      <w:r>
        <w:rPr>
          <w:rFonts w:hint="eastAsia" w:hAnsi="宋体"/>
          <w:color w:val="auto"/>
          <w:szCs w:val="21"/>
          <w:highlight w:val="none"/>
          <w:shd w:val="clear" w:color="auto" w:fill="FFFFFF"/>
        </w:rPr>
        <w:t>，并获得有效安全生产考核合格证</w:t>
      </w:r>
      <w:r>
        <w:rPr>
          <w:rFonts w:hint="eastAsia" w:hAnsi="宋体"/>
          <w:color w:val="auto"/>
          <w:szCs w:val="21"/>
          <w:highlight w:val="none"/>
          <w:shd w:val="clear" w:color="auto" w:fill="FFFFFF"/>
          <w:lang w:eastAsia="zh-CN"/>
        </w:rPr>
        <w:t>（</w:t>
      </w:r>
      <w:r>
        <w:rPr>
          <w:rFonts w:hint="eastAsia" w:hAnsi="宋体"/>
          <w:color w:val="auto"/>
          <w:szCs w:val="21"/>
          <w:highlight w:val="none"/>
          <w:shd w:val="clear" w:color="auto" w:fill="FFFFFF"/>
          <w:lang w:val="en-US" w:eastAsia="zh-CN"/>
        </w:rPr>
        <w:t>B证</w:t>
      </w:r>
      <w:r>
        <w:rPr>
          <w:rFonts w:hint="eastAsia" w:hAnsi="宋体"/>
          <w:color w:val="auto"/>
          <w:szCs w:val="21"/>
          <w:highlight w:val="none"/>
          <w:shd w:val="clear" w:color="auto" w:fill="FFFFFF"/>
          <w:lang w:eastAsia="zh-CN"/>
        </w:rPr>
        <w:t>）；项目技术负责人</w:t>
      </w:r>
      <w:r>
        <w:rPr>
          <w:rFonts w:hint="eastAsia" w:hAnsi="宋体" w:cs="宋体"/>
          <w:color w:val="auto"/>
          <w:szCs w:val="21"/>
          <w:highlight w:val="none"/>
        </w:rPr>
        <w:t>须</w:t>
      </w:r>
      <w:r>
        <w:rPr>
          <w:rFonts w:hint="eastAsia" w:hAnsi="宋体"/>
          <w:color w:val="auto"/>
          <w:szCs w:val="21"/>
          <w:highlight w:val="none"/>
          <w:shd w:val="clear" w:color="auto" w:fill="FFFFFF"/>
          <w:lang w:eastAsia="zh-CN"/>
        </w:rPr>
        <w:t>具备工程类中级或以上职称；项目施工员、质量员、安全员、材料员执证上岗</w:t>
      </w:r>
      <w:r>
        <w:rPr>
          <w:rFonts w:hint="eastAsia" w:hAnsi="宋体" w:cs="宋体"/>
          <w:bCs/>
          <w:color w:val="auto"/>
          <w:highlight w:val="none"/>
          <w:lang w:eastAsia="zh-CN"/>
        </w:rPr>
        <w:t>。</w:t>
      </w:r>
    </w:p>
    <w:p w14:paraId="34409B3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36E512C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29</w:t>
      </w:r>
      <w:r>
        <w:rPr>
          <w:rFonts w:hint="eastAsia" w:hAnsi="宋体" w:cs="宋体"/>
          <w:color w:val="auto"/>
          <w:szCs w:val="21"/>
          <w:highlight w:val="none"/>
        </w:rPr>
        <w:t>日至202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6</w:t>
      </w:r>
      <w:r>
        <w:rPr>
          <w:rFonts w:hint="eastAsia" w:hAnsi="宋体" w:cs="宋体"/>
          <w:color w:val="auto"/>
          <w:szCs w:val="21"/>
          <w:highlight w:val="none"/>
        </w:rPr>
        <w:t>月</w:t>
      </w:r>
      <w:r>
        <w:rPr>
          <w:rFonts w:hint="eastAsia" w:hAnsi="宋体" w:cs="宋体"/>
          <w:color w:val="auto"/>
          <w:szCs w:val="21"/>
          <w:highlight w:val="none"/>
          <w:lang w:val="en-US" w:eastAsia="zh-CN"/>
        </w:rPr>
        <w:t>5</w:t>
      </w:r>
      <w:r>
        <w:rPr>
          <w:rFonts w:hint="eastAsia" w:hAnsi="宋体" w:cs="宋体"/>
          <w:color w:val="auto"/>
          <w:szCs w:val="21"/>
          <w:highlight w:val="none"/>
        </w:rPr>
        <w:t>日，每天08：00至12：00，15：00至18：00（北京时间，法定节假日除外）</w:t>
      </w:r>
    </w:p>
    <w:p w14:paraId="24D9A41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3" w:name="OLE_LINK1"/>
      <w:bookmarkStart w:id="4" w:name="OLE_LINK2"/>
      <w:r>
        <w:rPr>
          <w:rFonts w:hint="eastAsia" w:hAnsi="宋体" w:cs="宋体"/>
          <w:color w:val="auto"/>
          <w:kern w:val="0"/>
          <w:szCs w:val="21"/>
          <w:highlight w:val="none"/>
        </w:rPr>
        <w:t>广西</w:t>
      </w:r>
      <w:r>
        <w:rPr>
          <w:rFonts w:hint="eastAsia" w:hAnsi="宋体" w:cs="宋体"/>
          <w:color w:val="auto"/>
          <w:szCs w:val="21"/>
          <w:highlight w:val="none"/>
        </w:rPr>
        <w:t>政采云平台</w:t>
      </w:r>
      <w:bookmarkEnd w:id="3"/>
      <w:bookmarkEnd w:id="4"/>
    </w:p>
    <w:p w14:paraId="6D40457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w:t>
      </w:r>
      <w:bookmarkStart w:id="5" w:name="OLE_LINK3"/>
      <w:bookmarkStart w:id="6" w:name="OLE_LINK4"/>
      <w:r>
        <w:rPr>
          <w:rFonts w:hint="eastAsia" w:hAnsi="宋体" w:cs="宋体"/>
          <w:color w:val="auto"/>
          <w:szCs w:val="21"/>
          <w:highlight w:val="none"/>
        </w:rPr>
        <w:t>网上下载。本项目不提供纸质文件，潜在供应商需使用账号登录或者使用CA登录“</w:t>
      </w:r>
      <w:r>
        <w:rPr>
          <w:rFonts w:hint="eastAsia" w:hAnsi="宋体" w:cs="宋体"/>
          <w:color w:val="auto"/>
          <w:kern w:val="0"/>
          <w:szCs w:val="21"/>
          <w:highlight w:val="none"/>
        </w:rPr>
        <w:t>广西</w:t>
      </w:r>
      <w:r>
        <w:rPr>
          <w:rFonts w:hint="eastAsia" w:hAnsi="宋体" w:cs="宋体"/>
          <w:color w:val="auto"/>
          <w:szCs w:val="21"/>
          <w:highlight w:val="none"/>
        </w:rPr>
        <w:t>政采云”平台-进入“项目采购”应用，在获取采购文件菜单中选择项目，获取采购文件（或在“</w:t>
      </w:r>
      <w:r>
        <w:rPr>
          <w:rFonts w:hint="eastAsia" w:hAnsi="宋体" w:cs="宋体"/>
          <w:color w:val="auto"/>
          <w:kern w:val="0"/>
          <w:szCs w:val="21"/>
          <w:highlight w:val="none"/>
        </w:rPr>
        <w:t>广西</w:t>
      </w:r>
      <w:r>
        <w:rPr>
          <w:rFonts w:hint="eastAsia" w:hAnsi="宋体" w:cs="宋体"/>
          <w:color w:val="auto"/>
          <w:szCs w:val="21"/>
          <w:highlight w:val="none"/>
        </w:rPr>
        <w:t>政采云电子投标客户端-获取采购文件”跳转到</w:t>
      </w:r>
      <w:r>
        <w:rPr>
          <w:rFonts w:hint="eastAsia" w:hAnsi="宋体" w:cs="宋体"/>
          <w:color w:val="auto"/>
          <w:kern w:val="0"/>
          <w:szCs w:val="21"/>
          <w:highlight w:val="none"/>
        </w:rPr>
        <w:t>广西</w:t>
      </w:r>
      <w:r>
        <w:rPr>
          <w:rFonts w:hint="eastAsia" w:hAnsi="宋体" w:cs="宋体"/>
          <w:color w:val="auto"/>
          <w:szCs w:val="21"/>
          <w:highlight w:val="none"/>
        </w:rPr>
        <w:t>政采云系统获取）。电子响应文件制作需要基于“</w:t>
      </w:r>
      <w:r>
        <w:rPr>
          <w:rFonts w:hint="eastAsia" w:hAnsi="宋体" w:cs="宋体"/>
          <w:color w:val="auto"/>
          <w:kern w:val="0"/>
          <w:szCs w:val="21"/>
          <w:highlight w:val="none"/>
        </w:rPr>
        <w:t>广西</w:t>
      </w:r>
      <w:r>
        <w:rPr>
          <w:rFonts w:hint="eastAsia" w:hAnsi="宋体" w:cs="宋体"/>
          <w:color w:val="auto"/>
          <w:szCs w:val="21"/>
          <w:highlight w:val="none"/>
        </w:rPr>
        <w:t>政采云”平台获取的采购文件编制，通过其他方式获取采购文件的，将有可能导致供应商无法在</w:t>
      </w:r>
      <w:r>
        <w:rPr>
          <w:rFonts w:hint="eastAsia" w:hAnsi="宋体" w:cs="宋体"/>
          <w:color w:val="auto"/>
          <w:kern w:val="0"/>
          <w:szCs w:val="21"/>
          <w:highlight w:val="none"/>
        </w:rPr>
        <w:t>广西</w:t>
      </w:r>
      <w:r>
        <w:rPr>
          <w:rFonts w:hint="eastAsia" w:hAnsi="宋体" w:cs="宋体"/>
          <w:color w:val="auto"/>
          <w:szCs w:val="21"/>
          <w:highlight w:val="none"/>
        </w:rPr>
        <w:t>政采云平台编制及上传响应文件。未注册的供应商可登录</w:t>
      </w:r>
      <w:r>
        <w:rPr>
          <w:rFonts w:hint="eastAsia" w:hAnsi="宋体" w:cs="宋体"/>
          <w:color w:val="auto"/>
          <w:kern w:val="0"/>
          <w:szCs w:val="21"/>
          <w:highlight w:val="none"/>
        </w:rPr>
        <w:t>广西</w:t>
      </w:r>
      <w:r>
        <w:rPr>
          <w:rFonts w:hint="eastAsia" w:hAnsi="宋体" w:cs="宋体"/>
          <w:color w:val="auto"/>
          <w:szCs w:val="21"/>
          <w:highlight w:val="none"/>
        </w:rPr>
        <w:t>政采云平台进行注册（</w:t>
      </w:r>
      <w:r>
        <w:rPr>
          <w:rFonts w:hint="eastAsia" w:hAnsi="宋体" w:cs="宋体"/>
          <w:color w:val="auto"/>
          <w:kern w:val="0"/>
          <w:szCs w:val="21"/>
          <w:highlight w:val="none"/>
        </w:rPr>
        <w:t>广西</w:t>
      </w:r>
      <w:r>
        <w:rPr>
          <w:rFonts w:hint="eastAsia" w:hAnsi="宋体" w:cs="宋体"/>
          <w:color w:val="auto"/>
          <w:szCs w:val="21"/>
          <w:highlight w:val="none"/>
        </w:rPr>
        <w:t>政采云平台-商家入驻-注册），如在操作过程中遇到问题或者需要技术支持，请致电政采云客服热线：</w:t>
      </w:r>
      <w:r>
        <w:rPr>
          <w:rFonts w:hAnsi="宋体" w:cs="宋体"/>
          <w:color w:val="auto"/>
          <w:szCs w:val="21"/>
          <w:highlight w:val="none"/>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bookmarkEnd w:id="5"/>
      <w:bookmarkEnd w:id="6"/>
    </w:p>
    <w:p w14:paraId="74D7DAD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1160947C">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7EF92A2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6</w:t>
      </w:r>
      <w:r>
        <w:rPr>
          <w:rFonts w:hint="eastAsia" w:hAnsi="宋体" w:cs="宋体"/>
          <w:color w:val="auto"/>
          <w:szCs w:val="21"/>
          <w:highlight w:val="none"/>
        </w:rPr>
        <w:t>月</w:t>
      </w:r>
      <w:r>
        <w:rPr>
          <w:rFonts w:hint="eastAsia" w:hAnsi="宋体" w:cs="宋体"/>
          <w:color w:val="auto"/>
          <w:szCs w:val="21"/>
          <w:highlight w:val="none"/>
          <w:lang w:val="en-US" w:eastAsia="zh-CN"/>
        </w:rPr>
        <w:t>18</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时30分（北京时间）</w:t>
      </w:r>
    </w:p>
    <w:p w14:paraId="175D265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地点：通过“</w:t>
      </w:r>
      <w:r>
        <w:rPr>
          <w:rFonts w:hint="eastAsia" w:hAnsi="宋体" w:cs="宋体"/>
          <w:color w:val="auto"/>
          <w:kern w:val="0"/>
          <w:szCs w:val="21"/>
          <w:highlight w:val="none"/>
        </w:rPr>
        <w:t>广西</w:t>
      </w:r>
      <w:r>
        <w:rPr>
          <w:rFonts w:hint="eastAsia" w:hAnsi="宋体" w:cs="宋体"/>
          <w:color w:val="auto"/>
          <w:szCs w:val="21"/>
          <w:highlight w:val="none"/>
        </w:rPr>
        <w:t>政采云”平台实行在线磋商。</w:t>
      </w:r>
    </w:p>
    <w:p w14:paraId="2F169957">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31C1303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6</w:t>
      </w:r>
      <w:r>
        <w:rPr>
          <w:rFonts w:hint="eastAsia" w:hAnsi="宋体" w:cs="宋体"/>
          <w:color w:val="auto"/>
          <w:szCs w:val="21"/>
          <w:highlight w:val="none"/>
        </w:rPr>
        <w:t>月</w:t>
      </w:r>
      <w:r>
        <w:rPr>
          <w:rFonts w:hint="eastAsia" w:hAnsi="宋体" w:cs="宋体"/>
          <w:color w:val="auto"/>
          <w:szCs w:val="21"/>
          <w:highlight w:val="none"/>
          <w:lang w:val="en-US" w:eastAsia="zh-CN"/>
        </w:rPr>
        <w:t>18</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w:t>
      </w:r>
    </w:p>
    <w:p w14:paraId="7191ED4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kern w:val="0"/>
          <w:szCs w:val="21"/>
          <w:highlight w:val="none"/>
        </w:rPr>
        <w:t>广西</w:t>
      </w:r>
      <w:r>
        <w:rPr>
          <w:rFonts w:hint="eastAsia" w:hAnsi="宋体" w:cs="宋体"/>
          <w:color w:val="auto"/>
          <w:szCs w:val="21"/>
          <w:highlight w:val="none"/>
        </w:rPr>
        <w:t>政采云”平台电子开标大厅【评标室第</w:t>
      </w:r>
      <w:r>
        <w:rPr>
          <w:rFonts w:hint="eastAsia" w:hAnsi="宋体" w:cs="宋体"/>
          <w:color w:val="auto"/>
          <w:szCs w:val="21"/>
          <w:highlight w:val="none"/>
          <w:lang w:val="en-US" w:eastAsia="zh-CN"/>
        </w:rPr>
        <w:t>一</w:t>
      </w:r>
      <w:r>
        <w:rPr>
          <w:rFonts w:hint="eastAsia" w:hAnsi="宋体" w:cs="宋体"/>
          <w:color w:val="auto"/>
          <w:szCs w:val="21"/>
          <w:highlight w:val="none"/>
        </w:rPr>
        <w:t>开评标室（</w:t>
      </w:r>
      <w:r>
        <w:rPr>
          <w:rFonts w:hint="eastAsia" w:hAnsi="宋体" w:cs="宋体"/>
          <w:color w:val="auto"/>
          <w:szCs w:val="21"/>
          <w:highlight w:val="none"/>
          <w:lang w:val="en-US" w:eastAsia="zh-CN"/>
        </w:rPr>
        <w:t>1</w:t>
      </w:r>
      <w:r>
        <w:rPr>
          <w:rFonts w:hint="eastAsia" w:hAnsi="宋体" w:cs="宋体"/>
          <w:color w:val="auto"/>
          <w:szCs w:val="21"/>
          <w:highlight w:val="none"/>
        </w:rPr>
        <w:t>）】在线解密开启。</w:t>
      </w:r>
    </w:p>
    <w:p w14:paraId="496D5C2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5F9D69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自本公告发布之日起5个工作日。</w:t>
      </w:r>
    </w:p>
    <w:p w14:paraId="09966C54">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531703A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 网上公告媒体查询：中国政府采购网、广西壮族自治区政府采购网、东兴市人民政府门户网、全国公共资源交易平台（广西 .防城港）。</w:t>
      </w:r>
    </w:p>
    <w:p w14:paraId="751AAE0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 本项目政府采购落实政策：</w:t>
      </w:r>
    </w:p>
    <w:p w14:paraId="554B42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（1）政府采购促进中小企业发展政策；</w:t>
      </w:r>
    </w:p>
    <w:p w14:paraId="4DA4CF7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（2）政府采购支持监狱企业发展政策；</w:t>
      </w:r>
    </w:p>
    <w:p w14:paraId="581553F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（3）促进残疾人就业政府采购政策；</w:t>
      </w:r>
    </w:p>
    <w:p w14:paraId="2898EF1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3.磋商保证金：不收取磋商保证金。</w:t>
      </w:r>
    </w:p>
    <w:p w14:paraId="369E1BF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4.监督部门</w:t>
      </w:r>
    </w:p>
    <w:p w14:paraId="43F4B99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称：东兴市政府采购中心</w:t>
      </w:r>
    </w:p>
    <w:p w14:paraId="008330B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话：0770-7690518</w:t>
      </w:r>
    </w:p>
    <w:p w14:paraId="07960BA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EF5E3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color w:val="auto"/>
          <w:highlight w:val="none"/>
        </w:rPr>
        <w:t xml:space="preserve"> </w:t>
      </w:r>
      <w:r>
        <w:rPr>
          <w:rFonts w:hint="eastAsia" w:hAnsi="宋体" w:cs="宋体"/>
          <w:color w:val="auto"/>
          <w:szCs w:val="21"/>
          <w:highlight w:val="none"/>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68AE663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7.在线磋商响应（电子磋商）说明及注意事项</w:t>
      </w:r>
    </w:p>
    <w:p w14:paraId="6DB36C0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本项目为全流程电子化采购项目，通过“广西政采云”平台实行在线电子磋商，供应商应先安装“广西政采云电子交易客户端”（请自行前往“广西政采云”平台进行下载），并按照本项目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项目采购-操作流程-电子招投标-政府采购项目电子交易管理操作指南-供应商”查看电子投标具体操作流程。</w:t>
      </w:r>
    </w:p>
    <w:p w14:paraId="7308EF8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采云”平台，依次进入“服务中心-入驻与配置”中查看CA数字证书办理操作流程。如在操作过程中遇到问题或者需要技术支持，请致电政采云客服热线：95763）及响应文件的提交。</w:t>
      </w:r>
    </w:p>
    <w:p w14:paraId="68496CE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（3）CA证书在线解密：供应商磋商时，需携带制作响应文件时用来加密的有效数字证书（CA认证）登录“广西政采云”平台电子开标大厅现场按规定时间对加密的响应文件进行解密，否则后果自负。</w:t>
      </w:r>
    </w:p>
    <w:p w14:paraId="68D618D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（4）供应商需要在具备有摄像头及语音功能且互联网网络状况良好的电脑登录“广西政采云”平台远程开标大厅参与本次磋商，否则后果自负。</w:t>
      </w:r>
    </w:p>
    <w:p w14:paraId="7F187ED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ADB4CB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（6）本项目不接受未登录“广西政采云”平台获取本项目竞争性磋商文件的供应商磋商。</w:t>
      </w:r>
    </w:p>
    <w:p w14:paraId="2358E785">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14:paraId="66053D5A">
      <w:pPr>
        <w:snapToGrid w:val="0"/>
        <w:spacing w:line="400" w:lineRule="exact"/>
        <w:ind w:firstLine="420" w:firstLineChars="200"/>
        <w:rPr>
          <w:rFonts w:hint="eastAsia" w:hAnsi="宋体" w:cs="宋体"/>
          <w:color w:val="auto"/>
          <w:szCs w:val="21"/>
          <w:highlight w:val="yellow"/>
        </w:rPr>
      </w:pPr>
      <w:r>
        <w:rPr>
          <w:rFonts w:hint="eastAsia" w:hAnsi="宋体" w:cs="宋体"/>
          <w:color w:val="auto"/>
          <w:szCs w:val="21"/>
          <w:highlight w:val="none"/>
        </w:rPr>
        <w:t>8.本项目为全流程电子化远程异地评标项目，评标主会场为防城港市公共资源交易中心（防城港市港口区迎宾路红树</w:t>
      </w:r>
      <w:r>
        <w:rPr>
          <w:rFonts w:hint="eastAsia" w:hAnsi="宋体" w:cs="宋体"/>
          <w:color w:val="auto"/>
          <w:szCs w:val="21"/>
          <w:highlight w:val="none"/>
          <w:lang w:val="en-US" w:eastAsia="zh-CN"/>
        </w:rPr>
        <w:t>林</w:t>
      </w:r>
      <w:r>
        <w:rPr>
          <w:rFonts w:hint="eastAsia" w:hAnsi="宋体" w:cs="宋体"/>
          <w:color w:val="auto"/>
          <w:szCs w:val="21"/>
          <w:highlight w:val="none"/>
        </w:rPr>
        <w:t>大厦东塔</w:t>
      </w:r>
      <w:r>
        <w:rPr>
          <w:rFonts w:hint="eastAsia" w:hAnsi="宋体" w:cs="宋体"/>
          <w:color w:val="auto"/>
          <w:szCs w:val="21"/>
          <w:highlight w:val="none"/>
          <w:lang w:val="en-US" w:eastAsia="zh-CN"/>
        </w:rPr>
        <w:t>7</w:t>
      </w:r>
      <w:r>
        <w:rPr>
          <w:rFonts w:hint="eastAsia" w:hAnsi="宋体" w:cs="宋体"/>
          <w:color w:val="auto"/>
          <w:szCs w:val="21"/>
          <w:highlight w:val="none"/>
        </w:rPr>
        <w:t>楼）</w:t>
      </w:r>
      <w:r>
        <w:rPr>
          <w:rFonts w:hint="eastAsia" w:hAnsi="宋体" w:cs="宋体"/>
          <w:color w:val="auto"/>
          <w:szCs w:val="21"/>
          <w:highlight w:val="none"/>
          <w:lang w:val="en-US" w:eastAsia="zh-CN"/>
        </w:rPr>
        <w:t>3</w:t>
      </w:r>
      <w:r>
        <w:rPr>
          <w:rFonts w:hint="eastAsia" w:hAnsi="宋体" w:cs="宋体"/>
          <w:color w:val="auto"/>
          <w:szCs w:val="21"/>
          <w:highlight w:val="none"/>
        </w:rPr>
        <w:t>号评标室，联系电话：0770-6126169，评标分会场为</w:t>
      </w:r>
      <w:r>
        <w:rPr>
          <w:rFonts w:hint="eastAsia" w:hAnsi="宋体" w:cs="宋体"/>
          <w:color w:val="auto"/>
          <w:szCs w:val="21"/>
          <w:highlight w:val="none"/>
          <w:lang w:val="en-US" w:eastAsia="zh-CN"/>
        </w:rPr>
        <w:t>柳州</w:t>
      </w:r>
      <w:r>
        <w:rPr>
          <w:rFonts w:hint="eastAsia" w:hAnsi="宋体" w:cs="宋体"/>
          <w:color w:val="auto"/>
          <w:szCs w:val="21"/>
          <w:highlight w:val="none"/>
        </w:rPr>
        <w:t>市公共资源交易中心（柳州市龙湖路13号柳州市民服务中心北楼5楼）政采远程异地副场</w:t>
      </w:r>
      <w:r>
        <w:rPr>
          <w:rFonts w:hint="eastAsia" w:hAnsi="宋体" w:cs="宋体"/>
          <w:color w:val="auto"/>
          <w:szCs w:val="21"/>
          <w:highlight w:val="none"/>
          <w:lang w:val="en-US" w:eastAsia="zh-CN"/>
        </w:rPr>
        <w:t>1</w:t>
      </w:r>
      <w:r>
        <w:rPr>
          <w:rFonts w:hint="eastAsia" w:hAnsi="宋体" w:cs="宋体"/>
          <w:color w:val="auto"/>
          <w:szCs w:val="21"/>
          <w:highlight w:val="none"/>
        </w:rPr>
        <w:t>，联系电话：0772-3167581。</w:t>
      </w:r>
    </w:p>
    <w:p w14:paraId="6DCE3BDE">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1F3BB77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0FE1F82">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东兴市马路镇人民政府</w:t>
      </w:r>
    </w:p>
    <w:p w14:paraId="7ED86D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址：广西东兴市马路镇兴桂路42号</w:t>
      </w:r>
    </w:p>
    <w:p w14:paraId="25FDA21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联系方式：何冬源，0770-3531629</w:t>
      </w:r>
    </w:p>
    <w:p w14:paraId="1A10049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6DDDE88F">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称：中兴桂（北京）国际招标有限公司</w:t>
      </w:r>
    </w:p>
    <w:p w14:paraId="381A5A2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址：防城港市东兴市金冠路29号</w:t>
      </w:r>
    </w:p>
    <w:p w14:paraId="4C779C3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w:t>
      </w:r>
      <w:r>
        <w:rPr>
          <w:rFonts w:hint="eastAsia" w:hAnsi="宋体" w:cs="宋体"/>
          <w:color w:val="auto"/>
          <w:szCs w:val="21"/>
          <w:highlight w:val="none"/>
          <w:lang w:val="en-US" w:eastAsia="zh-CN"/>
        </w:rPr>
        <w:t>陈冰溶，</w:t>
      </w:r>
      <w:r>
        <w:rPr>
          <w:rFonts w:hint="eastAsia" w:hAnsi="宋体" w:cs="宋体"/>
          <w:color w:val="auto"/>
          <w:szCs w:val="21"/>
          <w:highlight w:val="none"/>
        </w:rPr>
        <w:t>0770-7673308</w:t>
      </w:r>
    </w:p>
    <w:p w14:paraId="5095E923">
      <w:pPr>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中兴桂（北京）国际招标有限公司</w:t>
      </w:r>
    </w:p>
    <w:p w14:paraId="71869457">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29</w:t>
      </w:r>
      <w:r>
        <w:rPr>
          <w:rFonts w:hint="eastAsia" w:hAnsi="宋体" w:cs="宋体"/>
          <w:color w:val="auto"/>
          <w:szCs w:val="21"/>
          <w:highlight w:val="none"/>
        </w:rPr>
        <w:t>日</w:t>
      </w:r>
    </w:p>
    <w:p w14:paraId="50C1DE16">
      <w:pPr>
        <w:spacing w:line="360" w:lineRule="auto"/>
        <w:jc w:val="center"/>
        <w:rPr>
          <w:rFonts w:hAnsi="宋体"/>
          <w:b/>
          <w:color w:val="auto"/>
          <w:sz w:val="32"/>
          <w:szCs w:val="32"/>
          <w:highlight w:val="none"/>
        </w:rPr>
      </w:pPr>
      <w:bookmarkStart w:id="7" w:name="_Toc108835633"/>
      <w:bookmarkStart w:id="8" w:name="_Toc108836044"/>
      <w:r>
        <w:rPr>
          <w:rFonts w:hint="eastAsia" w:hAnsi="宋体"/>
          <w:color w:val="auto"/>
          <w:highlight w:val="none"/>
        </w:rPr>
        <w:br w:type="page"/>
      </w:r>
      <w:bookmarkStart w:id="9" w:name="_Toc453681414"/>
      <w:r>
        <w:rPr>
          <w:rFonts w:hint="eastAsia" w:hAnsi="宋体"/>
          <w:b/>
          <w:color w:val="auto"/>
          <w:sz w:val="32"/>
          <w:szCs w:val="32"/>
          <w:highlight w:val="none"/>
        </w:rPr>
        <w:t>第二章  磋商须知及前附表</w:t>
      </w:r>
    </w:p>
    <w:p w14:paraId="239F4BAD">
      <w:pPr>
        <w:spacing w:line="360" w:lineRule="auto"/>
        <w:jc w:val="center"/>
        <w:rPr>
          <w:rFonts w:hAnsi="宋体"/>
          <w:b/>
          <w:color w:val="auto"/>
          <w:sz w:val="30"/>
          <w:szCs w:val="30"/>
          <w:highlight w:val="none"/>
        </w:rPr>
      </w:pPr>
      <w:r>
        <w:rPr>
          <w:rFonts w:hint="eastAsia" w:hAnsi="宋体"/>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4108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102B157">
            <w:pPr>
              <w:jc w:val="center"/>
              <w:rPr>
                <w:rFonts w:hAnsi="宋体"/>
                <w:color w:val="auto"/>
                <w:szCs w:val="21"/>
                <w:highlight w:val="none"/>
              </w:rPr>
            </w:pPr>
            <w:r>
              <w:rPr>
                <w:rFonts w:hint="eastAsia" w:hAnsi="宋体"/>
                <w:color w:val="auto"/>
                <w:szCs w:val="21"/>
                <w:highlight w:val="none"/>
              </w:rPr>
              <w:t>序号</w:t>
            </w:r>
          </w:p>
        </w:tc>
        <w:tc>
          <w:tcPr>
            <w:tcW w:w="945" w:type="dxa"/>
          </w:tcPr>
          <w:p w14:paraId="1D241F2B">
            <w:pPr>
              <w:jc w:val="center"/>
              <w:rPr>
                <w:rFonts w:hAnsi="宋体"/>
                <w:color w:val="auto"/>
                <w:szCs w:val="21"/>
                <w:highlight w:val="none"/>
              </w:rPr>
            </w:pPr>
            <w:r>
              <w:rPr>
                <w:rFonts w:hint="eastAsia" w:hAnsi="宋体"/>
                <w:color w:val="auto"/>
                <w:szCs w:val="21"/>
                <w:highlight w:val="none"/>
              </w:rPr>
              <w:t>条款号</w:t>
            </w:r>
          </w:p>
        </w:tc>
        <w:tc>
          <w:tcPr>
            <w:tcW w:w="7390" w:type="dxa"/>
          </w:tcPr>
          <w:p w14:paraId="70B6F5D9">
            <w:pPr>
              <w:jc w:val="center"/>
              <w:rPr>
                <w:rFonts w:hAnsi="宋体"/>
                <w:color w:val="auto"/>
                <w:szCs w:val="21"/>
                <w:highlight w:val="none"/>
              </w:rPr>
            </w:pPr>
            <w:r>
              <w:rPr>
                <w:rFonts w:hint="eastAsia" w:hAnsi="宋体"/>
                <w:color w:val="auto"/>
                <w:szCs w:val="21"/>
                <w:highlight w:val="none"/>
              </w:rPr>
              <w:t>内    容</w:t>
            </w:r>
          </w:p>
        </w:tc>
      </w:tr>
      <w:tr w14:paraId="5D1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35B2DCD0">
            <w:pPr>
              <w:spacing w:line="400" w:lineRule="exact"/>
              <w:jc w:val="center"/>
              <w:rPr>
                <w:rFonts w:hAnsi="宋体"/>
                <w:color w:val="auto"/>
                <w:szCs w:val="21"/>
                <w:highlight w:val="none"/>
              </w:rPr>
            </w:pPr>
            <w:r>
              <w:rPr>
                <w:rFonts w:hint="eastAsia" w:hAnsi="宋体"/>
                <w:color w:val="auto"/>
                <w:szCs w:val="21"/>
                <w:highlight w:val="none"/>
              </w:rPr>
              <w:t>1</w:t>
            </w:r>
          </w:p>
        </w:tc>
        <w:tc>
          <w:tcPr>
            <w:tcW w:w="945" w:type="dxa"/>
            <w:vAlign w:val="center"/>
          </w:tcPr>
          <w:p w14:paraId="6206A1D6">
            <w:pPr>
              <w:spacing w:line="400" w:lineRule="exact"/>
              <w:jc w:val="center"/>
              <w:rPr>
                <w:rFonts w:hAnsi="宋体"/>
                <w:color w:val="auto"/>
                <w:szCs w:val="21"/>
                <w:highlight w:val="none"/>
              </w:rPr>
            </w:pPr>
            <w:r>
              <w:rPr>
                <w:rFonts w:hint="eastAsia" w:hAnsi="宋体"/>
                <w:color w:val="auto"/>
                <w:szCs w:val="21"/>
                <w:highlight w:val="none"/>
              </w:rPr>
              <w:t>1</w:t>
            </w:r>
          </w:p>
        </w:tc>
        <w:tc>
          <w:tcPr>
            <w:tcW w:w="7390" w:type="dxa"/>
            <w:vAlign w:val="center"/>
          </w:tcPr>
          <w:p w14:paraId="5FB8C7A0">
            <w:pPr>
              <w:spacing w:line="400" w:lineRule="exact"/>
              <w:rPr>
                <w:rFonts w:hint="eastAsia"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Cs w:val="21"/>
                <w:highlight w:val="none"/>
                <w:lang w:eastAsia="zh-CN"/>
              </w:rPr>
              <w:t>马路镇吊应村岭脚、沙坝、上天八、应西一、大坪组人居环境提升建设工程（</w:t>
            </w:r>
            <w:r>
              <w:rPr>
                <w:rFonts w:hint="eastAsia" w:hAnsi="宋体"/>
                <w:color w:val="auto"/>
                <w:szCs w:val="21"/>
                <w:highlight w:val="none"/>
                <w:lang w:val="en-US" w:eastAsia="zh-CN"/>
              </w:rPr>
              <w:t>重</w:t>
            </w:r>
            <w:r>
              <w:rPr>
                <w:rFonts w:hint="eastAsia" w:hAnsi="宋体"/>
                <w:color w:val="auto"/>
                <w:szCs w:val="21"/>
                <w:highlight w:val="none"/>
                <w:lang w:eastAsia="zh-CN"/>
              </w:rPr>
              <w:t>）</w:t>
            </w:r>
          </w:p>
          <w:p w14:paraId="19EEFFF2">
            <w:pPr>
              <w:spacing w:line="400" w:lineRule="exact"/>
              <w:rPr>
                <w:rFonts w:hint="eastAsia" w:hAnsi="宋体" w:eastAsia="宋体"/>
                <w:color w:val="auto"/>
                <w:szCs w:val="21"/>
                <w:highlight w:val="none"/>
                <w:u w:val="single"/>
                <w:lang w:eastAsia="zh-CN"/>
              </w:rPr>
            </w:pPr>
            <w:r>
              <w:rPr>
                <w:rFonts w:hint="eastAsia" w:hAnsi="宋体"/>
                <w:color w:val="auto"/>
                <w:szCs w:val="21"/>
                <w:highlight w:val="none"/>
              </w:rPr>
              <w:t>项目编号：</w:t>
            </w:r>
            <w:r>
              <w:rPr>
                <w:rFonts w:hint="eastAsia" w:hAnsi="宋体"/>
                <w:color w:val="auto"/>
                <w:szCs w:val="21"/>
                <w:highlight w:val="none"/>
                <w:lang w:eastAsia="zh-CN"/>
              </w:rPr>
              <w:t>FCZC2026-C2-810049-ZXGB</w:t>
            </w:r>
            <w:r>
              <w:rPr>
                <w:rFonts w:hint="eastAsia"/>
                <w:color w:val="auto"/>
                <w:highlight w:val="none"/>
                <w:lang w:eastAsia="zh-CN"/>
              </w:rPr>
              <w:t xml:space="preserve">     </w:t>
            </w:r>
          </w:p>
          <w:p w14:paraId="4B3901E5">
            <w:pPr>
              <w:spacing w:line="400" w:lineRule="exact"/>
              <w:rPr>
                <w:rFonts w:hAnsi="宋体"/>
                <w:color w:val="auto"/>
                <w:szCs w:val="21"/>
                <w:highlight w:val="none"/>
              </w:rPr>
            </w:pPr>
            <w:r>
              <w:rPr>
                <w:rFonts w:hAnsi="宋体"/>
                <w:color w:val="auto"/>
                <w:szCs w:val="21"/>
                <w:highlight w:val="none"/>
              </w:rPr>
              <w:t>建设地点：</w:t>
            </w:r>
            <w:r>
              <w:rPr>
                <w:rFonts w:hint="eastAsia" w:hAnsi="宋体"/>
                <w:color w:val="auto"/>
                <w:szCs w:val="21"/>
                <w:highlight w:val="none"/>
                <w:lang w:val="en-US" w:eastAsia="zh-CN"/>
              </w:rPr>
              <w:t>东兴市马路镇吊应村</w:t>
            </w:r>
          </w:p>
          <w:p w14:paraId="1D0A2473">
            <w:pPr>
              <w:spacing w:line="400" w:lineRule="exact"/>
              <w:rPr>
                <w:rFonts w:hAnsi="宋体"/>
                <w:color w:val="auto"/>
                <w:szCs w:val="21"/>
                <w:highlight w:val="none"/>
              </w:rPr>
            </w:pPr>
            <w:r>
              <w:rPr>
                <w:rFonts w:hint="eastAsia" w:hAnsi="宋体"/>
                <w:color w:val="auto"/>
                <w:szCs w:val="21"/>
                <w:highlight w:val="none"/>
              </w:rPr>
              <w:t>采购</w:t>
            </w:r>
            <w:r>
              <w:rPr>
                <w:rFonts w:hAnsi="宋体"/>
                <w:color w:val="auto"/>
                <w:szCs w:val="21"/>
                <w:highlight w:val="none"/>
              </w:rPr>
              <w:t>范围：</w:t>
            </w:r>
            <w:r>
              <w:rPr>
                <w:rFonts w:hint="eastAsia" w:hAnsi="宋体"/>
                <w:color w:val="auto"/>
                <w:szCs w:val="21"/>
                <w:highlight w:val="none"/>
                <w:lang w:eastAsia="zh-CN"/>
              </w:rPr>
              <w:t>马路镇吊应村岭脚、沙坝、上天八、应西一、大坪组人居环境提升建设工程</w:t>
            </w:r>
            <w:r>
              <w:rPr>
                <w:rFonts w:hint="eastAsia" w:hAnsi="宋体"/>
                <w:color w:val="auto"/>
                <w:szCs w:val="21"/>
                <w:highlight w:val="none"/>
              </w:rPr>
              <w:t>1项；</w:t>
            </w:r>
            <w:r>
              <w:rPr>
                <w:rFonts w:hint="eastAsia" w:hAnsi="宋体"/>
                <w:color w:val="auto"/>
                <w:szCs w:val="21"/>
                <w:highlight w:val="none"/>
                <w:lang w:val="en-US" w:eastAsia="zh-CN"/>
              </w:rPr>
              <w:t>主要</w:t>
            </w:r>
            <w:r>
              <w:rPr>
                <w:rFonts w:hint="eastAsia" w:hAnsi="宋体"/>
                <w:color w:val="auto"/>
                <w:szCs w:val="21"/>
                <w:highlight w:val="none"/>
              </w:rPr>
              <w:t>建设</w:t>
            </w:r>
            <w:r>
              <w:rPr>
                <w:rFonts w:hint="eastAsia" w:hAnsi="宋体"/>
                <w:color w:val="auto"/>
                <w:szCs w:val="21"/>
                <w:highlight w:val="none"/>
                <w:lang w:val="en-US" w:eastAsia="zh-CN"/>
              </w:rPr>
              <w:t>内容</w:t>
            </w:r>
            <w:r>
              <w:rPr>
                <w:rFonts w:hint="eastAsia" w:hAnsi="宋体"/>
                <w:color w:val="auto"/>
                <w:szCs w:val="21"/>
                <w:highlight w:val="none"/>
              </w:rPr>
              <w:t>：硬化道路1362m,标准宽度3.5m，厚度15cm,3m高C25混凝土挡土墙13m，以及相关附属建筑工程。</w:t>
            </w:r>
            <w:r>
              <w:rPr>
                <w:rFonts w:hint="eastAsia" w:hAnsi="宋体"/>
                <w:color w:val="auto"/>
                <w:szCs w:val="21"/>
                <w:highlight w:val="none"/>
                <w:lang w:val="en-US" w:eastAsia="zh-CN"/>
              </w:rPr>
              <w:t>具体</w:t>
            </w:r>
            <w:r>
              <w:rPr>
                <w:rFonts w:hint="eastAsia" w:hAnsi="宋体"/>
                <w:color w:val="auto"/>
                <w:szCs w:val="21"/>
                <w:highlight w:val="none"/>
              </w:rPr>
              <w:t>详见工程量清单和</w:t>
            </w:r>
            <w:r>
              <w:rPr>
                <w:rFonts w:hint="eastAsia" w:hAnsi="宋体"/>
                <w:color w:val="auto"/>
                <w:szCs w:val="21"/>
                <w:highlight w:val="none"/>
                <w:lang w:val="en-US" w:eastAsia="zh-CN"/>
              </w:rPr>
              <w:t>施工</w:t>
            </w:r>
            <w:r>
              <w:rPr>
                <w:rFonts w:hint="eastAsia" w:hAnsi="宋体"/>
                <w:color w:val="auto"/>
                <w:szCs w:val="21"/>
                <w:highlight w:val="none"/>
              </w:rPr>
              <w:t>图纸。项目所属行业：建筑业。</w:t>
            </w:r>
          </w:p>
          <w:p w14:paraId="6A86A918">
            <w:pPr>
              <w:spacing w:line="400" w:lineRule="exact"/>
              <w:rPr>
                <w:rFonts w:hint="default" w:hAnsi="宋体" w:eastAsia="宋体"/>
                <w:color w:val="auto"/>
                <w:szCs w:val="21"/>
                <w:highlight w:val="none"/>
                <w:lang w:val="en-US" w:eastAsia="zh-CN"/>
              </w:rPr>
            </w:pPr>
            <w:r>
              <w:rPr>
                <w:rFonts w:hint="eastAsia" w:hAnsi="宋体"/>
                <w:color w:val="auto"/>
                <w:szCs w:val="21"/>
                <w:highlight w:val="none"/>
              </w:rPr>
              <w:t>要求</w:t>
            </w:r>
            <w:r>
              <w:rPr>
                <w:rFonts w:hAnsi="宋体"/>
                <w:color w:val="auto"/>
                <w:szCs w:val="21"/>
                <w:highlight w:val="none"/>
              </w:rPr>
              <w:t>工期：</w:t>
            </w:r>
            <w:r>
              <w:rPr>
                <w:rFonts w:hint="eastAsia" w:hAnsi="宋体"/>
                <w:color w:val="auto"/>
                <w:szCs w:val="21"/>
                <w:highlight w:val="none"/>
                <w:lang w:val="en-US" w:eastAsia="zh-CN"/>
              </w:rPr>
              <w:t>180日历天</w:t>
            </w:r>
          </w:p>
          <w:p w14:paraId="039D4CDA">
            <w:pPr>
              <w:spacing w:line="400" w:lineRule="exac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质量要求：</w:t>
            </w:r>
            <w:r>
              <w:rPr>
                <w:rFonts w:hint="eastAsia" w:ascii="宋体" w:hAnsi="宋体" w:eastAsia="宋体" w:cs="Times New Roman"/>
                <w:color w:val="auto"/>
                <w:szCs w:val="21"/>
                <w:highlight w:val="none"/>
              </w:rPr>
              <w:t>合格</w:t>
            </w:r>
          </w:p>
          <w:p w14:paraId="61D6A3EA">
            <w:pPr>
              <w:spacing w:line="400" w:lineRule="exact"/>
            </w:pPr>
            <w:r>
              <w:rPr>
                <w:rFonts w:hint="eastAsia" w:ascii="宋体" w:hAnsi="宋体" w:eastAsia="宋体" w:cs="Times New Roman"/>
                <w:color w:val="auto"/>
                <w:szCs w:val="21"/>
                <w:highlight w:val="none"/>
              </w:rPr>
              <w:t>验收标准、规范：按响应文件、国家及行业标准等有关内容进行验收。标准若有不一致时，以较高标准为准。</w:t>
            </w:r>
          </w:p>
        </w:tc>
      </w:tr>
      <w:tr w14:paraId="5E2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385BD1D">
            <w:pPr>
              <w:spacing w:line="400" w:lineRule="exact"/>
              <w:jc w:val="center"/>
              <w:rPr>
                <w:rFonts w:hAnsi="宋体"/>
                <w:color w:val="auto"/>
                <w:szCs w:val="21"/>
                <w:highlight w:val="none"/>
              </w:rPr>
            </w:pPr>
            <w:r>
              <w:rPr>
                <w:rFonts w:hint="eastAsia" w:hAnsi="宋体"/>
                <w:color w:val="auto"/>
                <w:szCs w:val="21"/>
                <w:highlight w:val="none"/>
              </w:rPr>
              <w:t>2</w:t>
            </w:r>
          </w:p>
        </w:tc>
        <w:tc>
          <w:tcPr>
            <w:tcW w:w="945" w:type="dxa"/>
            <w:vAlign w:val="center"/>
          </w:tcPr>
          <w:p w14:paraId="610BBE51">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48E926AB">
            <w:pPr>
              <w:snapToGrid w:val="0"/>
              <w:spacing w:line="400" w:lineRule="exact"/>
              <w:rPr>
                <w:rFonts w:hAnsi="宋体"/>
                <w:color w:val="auto"/>
                <w:szCs w:val="21"/>
                <w:highlight w:val="none"/>
              </w:rPr>
            </w:pPr>
            <w:r>
              <w:rPr>
                <w:rFonts w:hint="eastAsia" w:hAnsi="宋体"/>
                <w:color w:val="auto"/>
                <w:szCs w:val="21"/>
                <w:highlight w:val="none"/>
              </w:rPr>
              <w:t>供应商资格要求：</w:t>
            </w:r>
          </w:p>
          <w:p w14:paraId="28DD2943">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13AD873B">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5029DFA2">
            <w:pPr>
              <w:snapToGrid w:val="0"/>
              <w:spacing w:line="400" w:lineRule="exact"/>
              <w:ind w:firstLine="420" w:firstLineChars="200"/>
              <w:rPr>
                <w:rFonts w:hAnsi="宋体" w:cs="Arial"/>
                <w:color w:val="auto"/>
                <w:szCs w:val="21"/>
                <w:highlight w:val="none"/>
              </w:rPr>
            </w:pPr>
            <w:r>
              <w:rPr>
                <w:rFonts w:hint="eastAsia" w:hAnsi="宋体" w:cs="宋体"/>
                <w:color w:val="auto"/>
                <w:szCs w:val="21"/>
                <w:highlight w:val="none"/>
              </w:rPr>
              <w:t>3.本项目的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p>
        </w:tc>
      </w:tr>
      <w:tr w14:paraId="68EB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67FE9296">
            <w:pPr>
              <w:spacing w:line="400" w:lineRule="exact"/>
              <w:jc w:val="center"/>
              <w:rPr>
                <w:rFonts w:hAnsi="宋体"/>
                <w:color w:val="auto"/>
                <w:szCs w:val="21"/>
                <w:highlight w:val="none"/>
              </w:rPr>
            </w:pPr>
            <w:r>
              <w:rPr>
                <w:rFonts w:hint="eastAsia" w:hAnsi="宋体"/>
                <w:color w:val="auto"/>
                <w:szCs w:val="21"/>
                <w:highlight w:val="none"/>
              </w:rPr>
              <w:t>3</w:t>
            </w:r>
          </w:p>
        </w:tc>
        <w:tc>
          <w:tcPr>
            <w:tcW w:w="945" w:type="dxa"/>
            <w:vAlign w:val="center"/>
          </w:tcPr>
          <w:p w14:paraId="0B39866A">
            <w:pPr>
              <w:spacing w:line="400" w:lineRule="exact"/>
              <w:jc w:val="center"/>
              <w:rPr>
                <w:rFonts w:hAnsi="宋体"/>
                <w:color w:val="auto"/>
                <w:szCs w:val="21"/>
                <w:highlight w:val="none"/>
              </w:rPr>
            </w:pPr>
            <w:r>
              <w:rPr>
                <w:rFonts w:hint="eastAsia" w:hAnsi="宋体"/>
                <w:color w:val="auto"/>
                <w:szCs w:val="21"/>
                <w:highlight w:val="none"/>
              </w:rPr>
              <w:t>10.1</w:t>
            </w:r>
          </w:p>
        </w:tc>
        <w:tc>
          <w:tcPr>
            <w:tcW w:w="7390" w:type="dxa"/>
            <w:vAlign w:val="center"/>
          </w:tcPr>
          <w:p w14:paraId="08729D67">
            <w:pPr>
              <w:spacing w:line="400" w:lineRule="exact"/>
              <w:rPr>
                <w:rFonts w:hAnsi="宋体"/>
                <w:color w:val="auto"/>
                <w:szCs w:val="21"/>
                <w:highlight w:val="none"/>
              </w:rPr>
            </w:pPr>
            <w:r>
              <w:rPr>
                <w:rFonts w:hint="eastAsia" w:hAnsi="宋体"/>
                <w:color w:val="auto"/>
                <w:szCs w:val="21"/>
                <w:highlight w:val="none"/>
              </w:rPr>
              <w:t>响应文件有效期：响应文件递交截止日起60天。</w:t>
            </w:r>
          </w:p>
        </w:tc>
      </w:tr>
      <w:tr w14:paraId="5D7A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61F27C2E">
            <w:pPr>
              <w:spacing w:line="400" w:lineRule="exact"/>
              <w:jc w:val="center"/>
              <w:rPr>
                <w:rFonts w:hAnsi="宋体"/>
                <w:color w:val="auto"/>
                <w:szCs w:val="21"/>
                <w:highlight w:val="none"/>
              </w:rPr>
            </w:pPr>
            <w:r>
              <w:rPr>
                <w:rFonts w:hint="eastAsia" w:hAnsi="宋体"/>
                <w:color w:val="auto"/>
                <w:szCs w:val="21"/>
                <w:highlight w:val="none"/>
              </w:rPr>
              <w:t>4</w:t>
            </w:r>
          </w:p>
        </w:tc>
        <w:tc>
          <w:tcPr>
            <w:tcW w:w="945" w:type="dxa"/>
            <w:vAlign w:val="center"/>
          </w:tcPr>
          <w:p w14:paraId="7AF8274C">
            <w:pPr>
              <w:spacing w:line="400" w:lineRule="exact"/>
              <w:jc w:val="center"/>
              <w:rPr>
                <w:rFonts w:hAnsi="宋体"/>
                <w:color w:val="auto"/>
                <w:szCs w:val="21"/>
                <w:highlight w:val="none"/>
              </w:rPr>
            </w:pPr>
            <w:r>
              <w:rPr>
                <w:rFonts w:hint="eastAsia" w:hAnsi="宋体"/>
                <w:color w:val="auto"/>
                <w:szCs w:val="21"/>
                <w:highlight w:val="none"/>
              </w:rPr>
              <w:t>11.4</w:t>
            </w:r>
          </w:p>
        </w:tc>
        <w:tc>
          <w:tcPr>
            <w:tcW w:w="7390" w:type="dxa"/>
            <w:vAlign w:val="center"/>
          </w:tcPr>
          <w:p w14:paraId="76D14162">
            <w:pPr>
              <w:spacing w:line="400" w:lineRule="exact"/>
              <w:rPr>
                <w:rFonts w:hAnsi="宋体"/>
                <w:color w:val="auto"/>
                <w:szCs w:val="21"/>
                <w:highlight w:val="none"/>
              </w:rPr>
            </w:pPr>
            <w:r>
              <w:rPr>
                <w:rFonts w:hint="eastAsia" w:hAnsi="宋体"/>
                <w:color w:val="auto"/>
                <w:szCs w:val="21"/>
                <w:highlight w:val="none"/>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2E69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1DA6A784">
            <w:pPr>
              <w:spacing w:line="400" w:lineRule="exact"/>
              <w:jc w:val="center"/>
              <w:rPr>
                <w:rFonts w:hAnsi="宋体"/>
                <w:color w:val="auto"/>
                <w:szCs w:val="21"/>
                <w:highlight w:val="none"/>
              </w:rPr>
            </w:pPr>
            <w:r>
              <w:rPr>
                <w:rFonts w:hint="eastAsia" w:hAnsi="宋体"/>
                <w:color w:val="auto"/>
                <w:szCs w:val="21"/>
                <w:highlight w:val="none"/>
              </w:rPr>
              <w:t>5</w:t>
            </w:r>
          </w:p>
        </w:tc>
        <w:tc>
          <w:tcPr>
            <w:tcW w:w="945" w:type="dxa"/>
            <w:vAlign w:val="center"/>
          </w:tcPr>
          <w:p w14:paraId="0D1616F8">
            <w:pPr>
              <w:spacing w:line="400" w:lineRule="exact"/>
              <w:jc w:val="center"/>
              <w:rPr>
                <w:rFonts w:hAnsi="宋体"/>
                <w:color w:val="auto"/>
                <w:szCs w:val="21"/>
                <w:highlight w:val="none"/>
              </w:rPr>
            </w:pPr>
            <w:r>
              <w:rPr>
                <w:rFonts w:hint="eastAsia" w:hAnsi="宋体"/>
                <w:color w:val="auto"/>
                <w:szCs w:val="21"/>
                <w:highlight w:val="none"/>
              </w:rPr>
              <w:t>12.1</w:t>
            </w:r>
          </w:p>
        </w:tc>
        <w:tc>
          <w:tcPr>
            <w:tcW w:w="7390" w:type="dxa"/>
            <w:vAlign w:val="center"/>
          </w:tcPr>
          <w:p w14:paraId="7BB8A967">
            <w:pPr>
              <w:spacing w:line="400" w:lineRule="exact"/>
              <w:rPr>
                <w:rFonts w:hAnsi="宋体"/>
                <w:color w:val="auto"/>
                <w:szCs w:val="21"/>
                <w:highlight w:val="none"/>
              </w:rPr>
            </w:pPr>
            <w:r>
              <w:rPr>
                <w:rFonts w:hint="eastAsia" w:hAnsi="宋体"/>
                <w:color w:val="auto"/>
                <w:szCs w:val="21"/>
                <w:highlight w:val="none"/>
              </w:rPr>
              <w:t>本项目不需要缴纳磋商保证金。</w:t>
            </w:r>
          </w:p>
        </w:tc>
      </w:tr>
      <w:tr w14:paraId="566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54A2D58">
            <w:pPr>
              <w:spacing w:line="400" w:lineRule="exact"/>
              <w:jc w:val="center"/>
              <w:rPr>
                <w:rFonts w:hAnsi="宋体"/>
                <w:color w:val="auto"/>
                <w:szCs w:val="21"/>
                <w:highlight w:val="none"/>
              </w:rPr>
            </w:pPr>
            <w:r>
              <w:rPr>
                <w:rFonts w:hint="eastAsia" w:hAnsi="宋体"/>
                <w:color w:val="auto"/>
                <w:szCs w:val="21"/>
                <w:highlight w:val="none"/>
              </w:rPr>
              <w:t>6</w:t>
            </w:r>
          </w:p>
        </w:tc>
        <w:tc>
          <w:tcPr>
            <w:tcW w:w="945" w:type="dxa"/>
            <w:vAlign w:val="center"/>
          </w:tcPr>
          <w:p w14:paraId="1814A241">
            <w:pPr>
              <w:spacing w:line="400" w:lineRule="exact"/>
              <w:jc w:val="center"/>
              <w:rPr>
                <w:rFonts w:hAnsi="宋体"/>
                <w:color w:val="auto"/>
                <w:szCs w:val="21"/>
                <w:highlight w:val="none"/>
              </w:rPr>
            </w:pPr>
            <w:r>
              <w:rPr>
                <w:rFonts w:hint="eastAsia" w:hAnsi="宋体"/>
                <w:color w:val="auto"/>
                <w:szCs w:val="21"/>
                <w:highlight w:val="none"/>
              </w:rPr>
              <w:t>13.4</w:t>
            </w:r>
          </w:p>
        </w:tc>
        <w:tc>
          <w:tcPr>
            <w:tcW w:w="7390" w:type="dxa"/>
            <w:vAlign w:val="center"/>
          </w:tcPr>
          <w:p w14:paraId="5F0FCEDC">
            <w:pPr>
              <w:spacing w:line="360" w:lineRule="auto"/>
              <w:ind w:firstLine="420" w:firstLineChars="200"/>
              <w:rPr>
                <w:rFonts w:hAnsi="宋体"/>
                <w:color w:val="auto"/>
                <w:highlight w:val="none"/>
              </w:rPr>
            </w:pPr>
            <w:r>
              <w:rPr>
                <w:rFonts w:hint="eastAsia" w:hAnsi="宋体"/>
                <w:color w:val="auto"/>
                <w:szCs w:val="21"/>
                <w:highlight w:val="none"/>
              </w:rPr>
              <w:t>1、磋商报价：供应商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w:t>
            </w:r>
            <w:r>
              <w:rPr>
                <w:rFonts w:hint="eastAsia" w:hAnsi="宋体"/>
                <w:color w:val="auto"/>
                <w:highlight w:val="none"/>
              </w:rPr>
              <w:t>修改工程量清单的项目结构、标段</w:t>
            </w:r>
            <w:r>
              <w:rPr>
                <w:rFonts w:hint="eastAsia" w:hAnsi="宋体"/>
                <w:color w:val="auto"/>
                <w:szCs w:val="21"/>
                <w:highlight w:val="none"/>
              </w:rPr>
              <w:t>名称、单项工程名称、单位工程名称、项目编码、项目名称、项目特征、计量单位、工程量、清单顺序和序号。不得对工程量清单项目进行增减调整。</w:t>
            </w:r>
          </w:p>
          <w:p w14:paraId="0F788E73">
            <w:pPr>
              <w:spacing w:line="360" w:lineRule="auto"/>
              <w:ind w:firstLine="420" w:firstLineChars="200"/>
              <w:rPr>
                <w:rFonts w:hAnsi="宋体"/>
                <w:color w:val="auto"/>
                <w:highlight w:val="none"/>
              </w:rPr>
            </w:pPr>
            <w:r>
              <w:rPr>
                <w:rFonts w:hint="eastAsia" w:hAnsi="宋体"/>
                <w:color w:val="auto"/>
                <w:highlight w:val="none"/>
              </w:rPr>
              <w:t>2、本项目的计税方式：</w:t>
            </w:r>
          </w:p>
          <w:p w14:paraId="3F8FFACE">
            <w:pPr>
              <w:spacing w:line="360" w:lineRule="auto"/>
              <w:ind w:firstLine="420" w:firstLineChars="200"/>
              <w:rPr>
                <w:rFonts w:hAnsi="宋体"/>
                <w:color w:val="auto"/>
                <w:highlight w:val="none"/>
              </w:rPr>
            </w:pPr>
            <w:r>
              <w:rPr>
                <w:rFonts w:hint="eastAsia" w:ascii="MS Mincho" w:hAnsi="MS Mincho" w:eastAsia="MS Mincho" w:cs="MS Mincho"/>
                <w:color w:val="auto"/>
                <w:szCs w:val="21"/>
                <w:highlight w:val="none"/>
              </w:rPr>
              <w:t>☑</w:t>
            </w:r>
            <w:r>
              <w:rPr>
                <w:rFonts w:hint="eastAsia" w:hAnsi="宋体"/>
                <w:color w:val="auto"/>
                <w:highlight w:val="none"/>
              </w:rPr>
              <w:t xml:space="preserve">一般计税法         </w:t>
            </w:r>
            <w:r>
              <w:rPr>
                <w:rFonts w:hint="eastAsia" w:hAnsi="宋体"/>
                <w:color w:val="auto"/>
                <w:highlight w:val="none"/>
              </w:rPr>
              <w:sym w:font="Wingdings" w:char="F078"/>
            </w:r>
            <w:r>
              <w:rPr>
                <w:rFonts w:hint="eastAsia" w:hAnsi="宋体"/>
                <w:color w:val="auto"/>
                <w:highlight w:val="none"/>
              </w:rPr>
              <w:t>简易计税法</w:t>
            </w:r>
          </w:p>
          <w:p w14:paraId="0499D31F">
            <w:pPr>
              <w:spacing w:line="360" w:lineRule="auto"/>
              <w:ind w:firstLine="420" w:firstLineChars="200"/>
              <w:rPr>
                <w:rFonts w:hAnsi="宋体"/>
                <w:color w:val="auto"/>
                <w:highlight w:val="none"/>
              </w:rPr>
            </w:pPr>
            <w:r>
              <w:rPr>
                <w:rFonts w:hint="eastAsia" w:hAnsi="宋体"/>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0FAAA817">
            <w:pPr>
              <w:pStyle w:val="27"/>
              <w:spacing w:line="420" w:lineRule="exact"/>
              <w:ind w:firstLine="422" w:firstLineChars="200"/>
              <w:rPr>
                <w:rFonts w:hAnsi="宋体"/>
                <w:b/>
                <w:color w:val="auto"/>
                <w:szCs w:val="21"/>
                <w:highlight w:val="none"/>
              </w:rPr>
            </w:pPr>
            <w:r>
              <w:rPr>
                <w:rFonts w:hint="eastAsia" w:hAnsi="宋体"/>
                <w:b/>
                <w:color w:val="auto"/>
                <w:szCs w:val="21"/>
                <w:highlight w:val="none"/>
              </w:rPr>
              <w:t>采购预算：745410.60元，最高限价：745410.60元。供应商最终报价超出最高限价的，磋商无效。</w:t>
            </w:r>
          </w:p>
        </w:tc>
      </w:tr>
      <w:tr w14:paraId="3FBF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1A699212">
            <w:pPr>
              <w:spacing w:line="400" w:lineRule="exact"/>
              <w:jc w:val="center"/>
              <w:rPr>
                <w:rFonts w:hAnsi="宋体"/>
                <w:color w:val="auto"/>
                <w:szCs w:val="21"/>
                <w:highlight w:val="none"/>
              </w:rPr>
            </w:pPr>
            <w:r>
              <w:rPr>
                <w:rFonts w:hint="eastAsia" w:hAnsi="宋体"/>
                <w:color w:val="auto"/>
                <w:szCs w:val="21"/>
                <w:highlight w:val="none"/>
              </w:rPr>
              <w:t>7</w:t>
            </w:r>
          </w:p>
        </w:tc>
        <w:tc>
          <w:tcPr>
            <w:tcW w:w="945" w:type="dxa"/>
            <w:vAlign w:val="center"/>
          </w:tcPr>
          <w:p w14:paraId="0627E156">
            <w:pPr>
              <w:spacing w:line="400" w:lineRule="exact"/>
              <w:jc w:val="center"/>
              <w:rPr>
                <w:rFonts w:hAnsi="宋体"/>
                <w:color w:val="auto"/>
                <w:szCs w:val="21"/>
                <w:highlight w:val="none"/>
              </w:rPr>
            </w:pPr>
            <w:r>
              <w:rPr>
                <w:rFonts w:hint="eastAsia" w:hAnsi="宋体"/>
                <w:color w:val="auto"/>
                <w:szCs w:val="21"/>
                <w:highlight w:val="none"/>
              </w:rPr>
              <w:t>17.1</w:t>
            </w:r>
          </w:p>
        </w:tc>
        <w:tc>
          <w:tcPr>
            <w:tcW w:w="7390" w:type="dxa"/>
            <w:vAlign w:val="center"/>
          </w:tcPr>
          <w:p w14:paraId="5743865A">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6</w:t>
            </w:r>
            <w:r>
              <w:rPr>
                <w:rFonts w:hint="eastAsia" w:hAnsi="宋体" w:cs="宋体"/>
                <w:color w:val="auto"/>
                <w:highlight w:val="none"/>
                <w:u w:val="single"/>
              </w:rPr>
              <w:t>月</w:t>
            </w:r>
            <w:r>
              <w:rPr>
                <w:rFonts w:hint="eastAsia" w:hAnsi="宋体" w:cs="宋体"/>
                <w:color w:val="auto"/>
                <w:highlight w:val="none"/>
                <w:u w:val="single"/>
                <w:lang w:val="en-US" w:eastAsia="zh-CN"/>
              </w:rPr>
              <w:t>18</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p>
          <w:p w14:paraId="3B58C5CD">
            <w:pPr>
              <w:pStyle w:val="27"/>
              <w:spacing w:line="400" w:lineRule="exact"/>
              <w:rPr>
                <w:rFonts w:hAnsi="宋体"/>
                <w:color w:val="auto"/>
                <w:szCs w:val="21"/>
                <w:highlight w:val="none"/>
              </w:rPr>
            </w:pPr>
            <w:r>
              <w:rPr>
                <w:rFonts w:hint="eastAsia" w:hAnsi="宋体"/>
                <w:color w:val="auto"/>
                <w:szCs w:val="21"/>
                <w:highlight w:val="none"/>
              </w:rPr>
              <w:t>地址：通过“</w:t>
            </w:r>
            <w:r>
              <w:rPr>
                <w:rFonts w:hint="eastAsia" w:hAnsi="宋体" w:cs="宋体"/>
                <w:color w:val="auto"/>
                <w:kern w:val="0"/>
                <w:szCs w:val="21"/>
                <w:highlight w:val="none"/>
              </w:rPr>
              <w:t>广西</w:t>
            </w:r>
            <w:r>
              <w:rPr>
                <w:rFonts w:hint="eastAsia" w:hAnsi="宋体"/>
                <w:color w:val="auto"/>
                <w:szCs w:val="21"/>
                <w:highlight w:val="none"/>
              </w:rPr>
              <w:t>政采云”平台实行在线磋商。</w:t>
            </w:r>
          </w:p>
        </w:tc>
      </w:tr>
      <w:tr w14:paraId="0E4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3BBB0285">
            <w:pPr>
              <w:spacing w:line="400" w:lineRule="exact"/>
              <w:jc w:val="center"/>
              <w:rPr>
                <w:rFonts w:hAnsi="宋体"/>
                <w:color w:val="auto"/>
                <w:szCs w:val="21"/>
                <w:highlight w:val="none"/>
              </w:rPr>
            </w:pPr>
            <w:r>
              <w:rPr>
                <w:rFonts w:hint="eastAsia" w:hAnsi="宋体"/>
                <w:color w:val="auto"/>
                <w:szCs w:val="21"/>
                <w:highlight w:val="none"/>
              </w:rPr>
              <w:t>8</w:t>
            </w:r>
          </w:p>
        </w:tc>
        <w:tc>
          <w:tcPr>
            <w:tcW w:w="945" w:type="dxa"/>
            <w:vAlign w:val="center"/>
          </w:tcPr>
          <w:p w14:paraId="356A33DD">
            <w:pPr>
              <w:spacing w:line="400" w:lineRule="exact"/>
              <w:jc w:val="center"/>
              <w:rPr>
                <w:rFonts w:hAnsi="宋体"/>
                <w:color w:val="auto"/>
                <w:szCs w:val="21"/>
                <w:highlight w:val="none"/>
              </w:rPr>
            </w:pPr>
          </w:p>
        </w:tc>
        <w:tc>
          <w:tcPr>
            <w:tcW w:w="7390" w:type="dxa"/>
            <w:vAlign w:val="center"/>
          </w:tcPr>
          <w:p w14:paraId="70CCDD2A">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u w:val="single"/>
              </w:rPr>
              <w:t>20</w:t>
            </w:r>
            <w:r>
              <w:rPr>
                <w:rFonts w:hint="eastAsia" w:hAnsi="宋体" w:cs="宋体"/>
                <w:color w:val="auto"/>
                <w:highlight w:val="none"/>
                <w:u w:val="single"/>
                <w:lang w:val="en-US" w:eastAsia="zh-CN"/>
              </w:rPr>
              <w:t>26</w:t>
            </w:r>
            <w:r>
              <w:rPr>
                <w:rFonts w:hint="eastAsia" w:hAnsi="宋体" w:cs="宋体"/>
                <w:color w:val="auto"/>
                <w:highlight w:val="none"/>
                <w:u w:val="single"/>
              </w:rPr>
              <w:t>年</w:t>
            </w:r>
            <w:r>
              <w:rPr>
                <w:rFonts w:hint="eastAsia" w:hAnsi="宋体" w:cs="宋体"/>
                <w:color w:val="auto"/>
                <w:highlight w:val="none"/>
                <w:u w:val="single"/>
                <w:lang w:val="en-US" w:eastAsia="zh-CN"/>
              </w:rPr>
              <w:t>6</w:t>
            </w:r>
            <w:r>
              <w:rPr>
                <w:rFonts w:hint="eastAsia" w:hAnsi="宋体" w:cs="宋体"/>
                <w:color w:val="auto"/>
                <w:highlight w:val="none"/>
                <w:u w:val="single"/>
              </w:rPr>
              <w:t>月</w:t>
            </w:r>
            <w:r>
              <w:rPr>
                <w:rFonts w:hint="eastAsia" w:hAnsi="宋体" w:cs="宋体"/>
                <w:color w:val="auto"/>
                <w:highlight w:val="none"/>
                <w:u w:val="single"/>
                <w:lang w:val="en-US" w:eastAsia="zh-CN"/>
              </w:rPr>
              <w:t>18</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r>
              <w:rPr>
                <w:rFonts w:hint="eastAsia" w:hAnsi="宋体"/>
                <w:color w:val="auto"/>
                <w:szCs w:val="21"/>
                <w:highlight w:val="none"/>
              </w:rPr>
              <w:t>截标后</w:t>
            </w:r>
          </w:p>
          <w:p w14:paraId="5AEB6E7E">
            <w:pPr>
              <w:spacing w:line="400" w:lineRule="exact"/>
              <w:rPr>
                <w:rFonts w:hAnsi="宋体"/>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hAnsi="宋体" w:cs="宋体"/>
                <w:color w:val="auto"/>
                <w:kern w:val="0"/>
                <w:szCs w:val="21"/>
                <w:highlight w:val="none"/>
              </w:rPr>
              <w:t>广西</w:t>
            </w:r>
            <w:r>
              <w:rPr>
                <w:rFonts w:hint="eastAsia" w:ascii="Times New Roman" w:hAnsi="宋体"/>
                <w:color w:val="auto"/>
                <w:szCs w:val="21"/>
                <w:highlight w:val="none"/>
              </w:rPr>
              <w:t>政采云”平台实行在线磋商。</w:t>
            </w:r>
          </w:p>
        </w:tc>
      </w:tr>
      <w:tr w14:paraId="4481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399BB2E7">
            <w:pPr>
              <w:spacing w:line="400" w:lineRule="exact"/>
              <w:jc w:val="center"/>
              <w:rPr>
                <w:rFonts w:hAnsi="宋体"/>
                <w:color w:val="auto"/>
                <w:szCs w:val="21"/>
                <w:highlight w:val="none"/>
              </w:rPr>
            </w:pPr>
            <w:r>
              <w:rPr>
                <w:rFonts w:hint="eastAsia" w:hAnsi="宋体"/>
                <w:color w:val="auto"/>
                <w:szCs w:val="21"/>
                <w:highlight w:val="none"/>
              </w:rPr>
              <w:t>9</w:t>
            </w:r>
          </w:p>
        </w:tc>
        <w:tc>
          <w:tcPr>
            <w:tcW w:w="945" w:type="dxa"/>
            <w:vAlign w:val="center"/>
          </w:tcPr>
          <w:p w14:paraId="7202F7FF">
            <w:pPr>
              <w:spacing w:line="400" w:lineRule="exact"/>
              <w:jc w:val="center"/>
              <w:rPr>
                <w:rFonts w:hAnsi="宋体"/>
                <w:color w:val="auto"/>
                <w:szCs w:val="21"/>
                <w:highlight w:val="none"/>
              </w:rPr>
            </w:pPr>
            <w:r>
              <w:rPr>
                <w:rFonts w:hint="eastAsia" w:hAnsi="宋体"/>
                <w:color w:val="auto"/>
                <w:szCs w:val="21"/>
                <w:highlight w:val="none"/>
              </w:rPr>
              <w:t>25</w:t>
            </w:r>
          </w:p>
        </w:tc>
        <w:tc>
          <w:tcPr>
            <w:tcW w:w="7390" w:type="dxa"/>
            <w:vAlign w:val="bottom"/>
          </w:tcPr>
          <w:p w14:paraId="56620BF8">
            <w:pPr>
              <w:spacing w:line="360" w:lineRule="auto"/>
              <w:rPr>
                <w:rFonts w:hAnsi="宋体"/>
                <w:color w:val="auto"/>
                <w:szCs w:val="21"/>
                <w:highlight w:val="none"/>
              </w:rPr>
            </w:pPr>
            <w:r>
              <w:rPr>
                <w:rFonts w:hint="eastAsia" w:hAnsi="宋体"/>
                <w:b/>
                <w:color w:val="auto"/>
                <w:highlight w:val="none"/>
              </w:rPr>
              <w:t>履约保证金：</w:t>
            </w:r>
            <w:r>
              <w:rPr>
                <w:rFonts w:hint="eastAsia" w:hAnsi="宋体"/>
                <w:b/>
                <w:color w:val="auto"/>
                <w:szCs w:val="21"/>
                <w:highlight w:val="none"/>
              </w:rPr>
              <w:t>无。</w:t>
            </w:r>
          </w:p>
        </w:tc>
      </w:tr>
      <w:tr w14:paraId="168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6FDC0AAC">
            <w:pPr>
              <w:spacing w:line="400" w:lineRule="exact"/>
              <w:jc w:val="center"/>
              <w:rPr>
                <w:rFonts w:hAnsi="宋体"/>
                <w:color w:val="auto"/>
                <w:szCs w:val="21"/>
                <w:highlight w:val="none"/>
              </w:rPr>
            </w:pPr>
            <w:r>
              <w:rPr>
                <w:rFonts w:hint="eastAsia" w:hAnsi="宋体"/>
                <w:color w:val="auto"/>
                <w:szCs w:val="21"/>
                <w:highlight w:val="none"/>
              </w:rPr>
              <w:t>10</w:t>
            </w:r>
          </w:p>
        </w:tc>
        <w:tc>
          <w:tcPr>
            <w:tcW w:w="945" w:type="dxa"/>
            <w:vAlign w:val="center"/>
          </w:tcPr>
          <w:p w14:paraId="0DE937C9">
            <w:pPr>
              <w:spacing w:line="400" w:lineRule="exact"/>
              <w:jc w:val="center"/>
              <w:rPr>
                <w:rFonts w:hAnsi="宋体"/>
                <w:color w:val="auto"/>
                <w:szCs w:val="21"/>
                <w:highlight w:val="none"/>
              </w:rPr>
            </w:pPr>
            <w:r>
              <w:rPr>
                <w:rFonts w:hint="eastAsia" w:hAnsi="宋体"/>
                <w:color w:val="auto"/>
                <w:szCs w:val="21"/>
                <w:highlight w:val="none"/>
              </w:rPr>
              <w:t>30.1</w:t>
            </w:r>
          </w:p>
        </w:tc>
        <w:tc>
          <w:tcPr>
            <w:tcW w:w="7390" w:type="dxa"/>
            <w:vAlign w:val="center"/>
          </w:tcPr>
          <w:p w14:paraId="5D0E0EFD">
            <w:pPr>
              <w:spacing w:line="400" w:lineRule="exact"/>
              <w:rPr>
                <w:rFonts w:hAnsi="宋体"/>
                <w:color w:val="auto"/>
                <w:szCs w:val="21"/>
                <w:highlight w:val="none"/>
              </w:rPr>
            </w:pPr>
            <w:r>
              <w:rPr>
                <w:rFonts w:hint="eastAsia" w:hAnsi="宋体"/>
                <w:color w:val="auto"/>
                <w:szCs w:val="21"/>
                <w:highlight w:val="none"/>
              </w:rPr>
              <w:t>代理服务费</w:t>
            </w:r>
            <w:r>
              <w:rPr>
                <w:rFonts w:hint="eastAsia" w:ascii="Times New Roman" w:hAnsi="宋体"/>
                <w:color w:val="auto"/>
                <w:szCs w:val="21"/>
                <w:highlight w:val="none"/>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auto"/>
                <w:szCs w:val="21"/>
                <w:highlight w:val="none"/>
              </w:rPr>
              <w:t>。签订合同前，成交人应向中兴桂（北京）国际招标有限公司一次付清代理服务费。服务费转至以下账户：</w:t>
            </w:r>
          </w:p>
          <w:p w14:paraId="3BFC35A5">
            <w:pPr>
              <w:spacing w:line="420" w:lineRule="exact"/>
              <w:ind w:firstLine="420" w:firstLineChars="200"/>
              <w:rPr>
                <w:rFonts w:hAnsi="宋体"/>
                <w:color w:val="auto"/>
                <w:szCs w:val="21"/>
                <w:highlight w:val="none"/>
              </w:rPr>
            </w:pPr>
            <w:r>
              <w:rPr>
                <w:rFonts w:hint="eastAsia" w:hAnsi="宋体"/>
                <w:color w:val="auto"/>
                <w:szCs w:val="21"/>
                <w:highlight w:val="none"/>
              </w:rPr>
              <w:t>名  称：中兴桂（北京）国际招标有限公司广西防城港分公司</w:t>
            </w:r>
          </w:p>
          <w:p w14:paraId="5F2E3CD1">
            <w:pPr>
              <w:spacing w:line="420" w:lineRule="exact"/>
              <w:ind w:firstLine="420" w:firstLineChars="200"/>
              <w:rPr>
                <w:rFonts w:hAnsi="宋体"/>
                <w:color w:val="auto"/>
                <w:szCs w:val="21"/>
                <w:highlight w:val="none"/>
              </w:rPr>
            </w:pPr>
            <w:r>
              <w:rPr>
                <w:rFonts w:hint="eastAsia" w:hAnsi="宋体"/>
                <w:color w:val="auto"/>
                <w:szCs w:val="21"/>
                <w:highlight w:val="none"/>
              </w:rPr>
              <w:t>开户行：广西北部湾银行股份有限公司东兴支行</w:t>
            </w:r>
          </w:p>
          <w:p w14:paraId="1B0D07AD">
            <w:pPr>
              <w:spacing w:line="400" w:lineRule="exact"/>
              <w:ind w:firstLine="420" w:firstLineChars="200"/>
              <w:rPr>
                <w:rFonts w:hAnsi="宋体"/>
                <w:color w:val="auto"/>
                <w:szCs w:val="21"/>
                <w:highlight w:val="none"/>
              </w:rPr>
            </w:pPr>
            <w:r>
              <w:rPr>
                <w:rFonts w:hint="eastAsia" w:hAnsi="宋体"/>
                <w:color w:val="auto"/>
                <w:szCs w:val="21"/>
                <w:highlight w:val="none"/>
              </w:rPr>
              <w:t>账  号：800 136 850 506 023</w:t>
            </w:r>
          </w:p>
        </w:tc>
      </w:tr>
      <w:tr w14:paraId="1B5B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6463C0B6">
            <w:pPr>
              <w:spacing w:line="400" w:lineRule="exact"/>
              <w:jc w:val="center"/>
              <w:rPr>
                <w:rFonts w:hAnsi="宋体"/>
                <w:color w:val="auto"/>
                <w:szCs w:val="21"/>
                <w:highlight w:val="none"/>
              </w:rPr>
            </w:pPr>
            <w:r>
              <w:rPr>
                <w:rFonts w:hint="eastAsia" w:hAnsi="宋体"/>
                <w:color w:val="auto"/>
                <w:szCs w:val="21"/>
                <w:highlight w:val="none"/>
              </w:rPr>
              <w:t>11</w:t>
            </w:r>
          </w:p>
        </w:tc>
        <w:tc>
          <w:tcPr>
            <w:tcW w:w="945" w:type="dxa"/>
            <w:vAlign w:val="center"/>
          </w:tcPr>
          <w:p w14:paraId="1F05E81E">
            <w:pPr>
              <w:spacing w:line="400" w:lineRule="exact"/>
              <w:jc w:val="center"/>
              <w:rPr>
                <w:rFonts w:hAnsi="宋体"/>
                <w:color w:val="auto"/>
                <w:szCs w:val="21"/>
                <w:highlight w:val="none"/>
              </w:rPr>
            </w:pPr>
            <w:r>
              <w:rPr>
                <w:rFonts w:hint="eastAsia" w:hAnsi="宋体"/>
                <w:color w:val="auto"/>
                <w:szCs w:val="21"/>
                <w:highlight w:val="none"/>
              </w:rPr>
              <w:t>31</w:t>
            </w:r>
          </w:p>
        </w:tc>
        <w:tc>
          <w:tcPr>
            <w:tcW w:w="7390" w:type="dxa"/>
            <w:vAlign w:val="center"/>
          </w:tcPr>
          <w:p w14:paraId="0C257AF4">
            <w:pPr>
              <w:snapToGrid w:val="0"/>
              <w:spacing w:line="400" w:lineRule="exact"/>
              <w:rPr>
                <w:rFonts w:hAnsi="宋体"/>
                <w:color w:val="auto"/>
                <w:szCs w:val="21"/>
                <w:highlight w:val="none"/>
              </w:rPr>
            </w:pPr>
            <w:r>
              <w:rPr>
                <w:rFonts w:hint="eastAsia" w:hAnsi="宋体"/>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6BB7C445">
            <w:pPr>
              <w:spacing w:line="400" w:lineRule="exact"/>
              <w:rPr>
                <w:rFonts w:hAnsi="宋体"/>
                <w:color w:val="auto"/>
                <w:szCs w:val="21"/>
                <w:highlight w:val="none"/>
              </w:rPr>
            </w:pPr>
            <w:r>
              <w:rPr>
                <w:rFonts w:hint="eastAsia" w:hAnsi="宋体"/>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261C7D9C">
      <w:pPr>
        <w:spacing w:line="400" w:lineRule="exact"/>
        <w:jc w:val="center"/>
        <w:rPr>
          <w:rFonts w:hAnsi="宋体"/>
          <w:b/>
          <w:color w:val="auto"/>
          <w:sz w:val="30"/>
          <w:szCs w:val="30"/>
          <w:highlight w:val="none"/>
        </w:rPr>
        <w:sectPr>
          <w:footerReference r:id="rId7" w:type="first"/>
          <w:pgSz w:w="11907" w:h="16840"/>
          <w:pgMar w:top="1304" w:right="1304" w:bottom="1304" w:left="1304" w:header="964" w:footer="737" w:gutter="0"/>
          <w:cols w:space="720" w:num="1"/>
          <w:titlePg/>
          <w:docGrid w:linePitch="312" w:charSpace="0"/>
        </w:sectPr>
      </w:pPr>
    </w:p>
    <w:p w14:paraId="0094B763">
      <w:pPr>
        <w:spacing w:line="400" w:lineRule="exact"/>
        <w:jc w:val="center"/>
        <w:rPr>
          <w:rFonts w:hAnsi="宋体"/>
          <w:b/>
          <w:color w:val="auto"/>
          <w:sz w:val="30"/>
          <w:szCs w:val="30"/>
          <w:highlight w:val="none"/>
        </w:rPr>
      </w:pPr>
      <w:r>
        <w:rPr>
          <w:rFonts w:hint="eastAsia" w:hAnsi="宋体"/>
          <w:b/>
          <w:color w:val="auto"/>
          <w:sz w:val="30"/>
          <w:szCs w:val="30"/>
          <w:highlight w:val="none"/>
        </w:rPr>
        <w:t>磋商须知</w:t>
      </w:r>
    </w:p>
    <w:p w14:paraId="1A0EC227">
      <w:pPr>
        <w:spacing w:line="400" w:lineRule="exact"/>
        <w:ind w:firstLine="422" w:firstLineChars="200"/>
        <w:rPr>
          <w:rFonts w:hAnsi="宋体"/>
          <w:b/>
          <w:color w:val="auto"/>
          <w:szCs w:val="21"/>
          <w:highlight w:val="none"/>
        </w:rPr>
      </w:pPr>
      <w:r>
        <w:rPr>
          <w:rFonts w:hint="eastAsia" w:hAnsi="宋体"/>
          <w:b/>
          <w:color w:val="auto"/>
          <w:szCs w:val="21"/>
          <w:highlight w:val="none"/>
        </w:rPr>
        <w:t>一、总　则</w:t>
      </w:r>
    </w:p>
    <w:p w14:paraId="61E25186">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54B2EA4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4BA37E14">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73287E9F">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55D4990B">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286ED3E1">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327EF13F">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0EB4F6F7">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2.1“采购人”是指：依法进行政府采购的国家机关、事业单位、团体组织，本项目采购人为</w:t>
      </w:r>
      <w:r>
        <w:rPr>
          <w:rFonts w:hint="eastAsia" w:hAnsi="宋体"/>
          <w:color w:val="auto"/>
          <w:szCs w:val="21"/>
          <w:highlight w:val="none"/>
          <w:lang w:eastAsia="zh-CN"/>
        </w:rPr>
        <w:t>东兴市马路镇人民政府</w:t>
      </w:r>
      <w:r>
        <w:rPr>
          <w:rFonts w:hint="eastAsia" w:hAnsi="宋体"/>
          <w:color w:val="auto"/>
          <w:szCs w:val="21"/>
          <w:highlight w:val="none"/>
        </w:rPr>
        <w:t>。</w:t>
      </w:r>
    </w:p>
    <w:p w14:paraId="1A3927A5">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2.2“采购代理机构”是指：根据采购人的委托办理采购事宜的机构，本项目的采购代理机构为中兴桂（北京）国际招标有限公司。</w:t>
      </w:r>
    </w:p>
    <w:p w14:paraId="28703B44">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19A29454">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7231886F">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0B9015E1">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2905AEC5">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5925C4E5">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4E8F1411">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3FE30E54">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36FAEB61">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60466ECD">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6D5B9907">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二、竞争性磋商文件</w:t>
      </w:r>
    </w:p>
    <w:p w14:paraId="5655A5FF">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7F7DA98F">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60EEFADB">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170A1B4E">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629C5B36">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34ECF6A0">
      <w:pPr>
        <w:spacing w:line="400" w:lineRule="exact"/>
        <w:ind w:firstLine="420" w:firstLineChars="200"/>
        <w:rPr>
          <w:rFonts w:hAnsi="宋体"/>
          <w:color w:val="auto"/>
          <w:szCs w:val="21"/>
          <w:highlight w:val="none"/>
        </w:rPr>
      </w:pPr>
      <w:r>
        <w:rPr>
          <w:rFonts w:hint="eastAsia" w:hAnsi="宋体"/>
          <w:color w:val="auto"/>
          <w:szCs w:val="21"/>
          <w:highlight w:val="none"/>
        </w:rPr>
        <w:t>第四章  采购项目需求</w:t>
      </w:r>
    </w:p>
    <w:p w14:paraId="5673FF8D">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0FE7A7D0">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4435B082">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29413AC9">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4F22CB96">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36E9A096">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59FC220A">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48D608D0">
      <w:pPr>
        <w:spacing w:line="440" w:lineRule="exact"/>
        <w:ind w:left="2" w:leftChars="1" w:firstLine="470" w:firstLineChars="224"/>
        <w:outlineLvl w:val="0"/>
        <w:rPr>
          <w:rFonts w:hAnsi="宋体"/>
          <w:b/>
          <w:color w:val="auto"/>
          <w:szCs w:val="21"/>
          <w:highlight w:val="none"/>
        </w:rPr>
      </w:pPr>
      <w:r>
        <w:rPr>
          <w:rFonts w:hint="eastAsia"/>
          <w:color w:val="auto"/>
          <w:szCs w:val="21"/>
          <w:highlight w:val="none"/>
        </w:rPr>
        <w:t>三、</w:t>
      </w:r>
      <w:r>
        <w:rPr>
          <w:rFonts w:hint="eastAsia" w:hAnsi="宋体"/>
          <w:b/>
          <w:color w:val="auto"/>
          <w:szCs w:val="21"/>
          <w:highlight w:val="none"/>
        </w:rPr>
        <w:t>首次响应文件</w:t>
      </w:r>
    </w:p>
    <w:p w14:paraId="05451A26">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7. 首次响应文件编制基本要求</w:t>
      </w:r>
    </w:p>
    <w:p w14:paraId="735658FB">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5D68330">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7FA1F9B8">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4BF8DEFB">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7FAEE714">
      <w:pPr>
        <w:pStyle w:val="27"/>
        <w:spacing w:line="440" w:lineRule="exact"/>
        <w:ind w:left="2" w:leftChars="1" w:firstLine="470" w:firstLineChars="224"/>
        <w:rPr>
          <w:rFonts w:hAnsi="宋体"/>
          <w:color w:val="auto"/>
          <w:szCs w:val="21"/>
          <w:highlight w:val="none"/>
        </w:rPr>
      </w:pPr>
      <w:r>
        <w:rPr>
          <w:rFonts w:hint="eastAsia" w:ascii="Times New Roman" w:hAnsi="宋体"/>
          <w:color w:val="auto"/>
          <w:szCs w:val="21"/>
          <w:highlight w:val="none"/>
        </w:rPr>
        <w:t>7.5  响应文件应编制目录，且页码清晰准确。</w:t>
      </w:r>
    </w:p>
    <w:p w14:paraId="279DC71B">
      <w:pPr>
        <w:spacing w:line="400" w:lineRule="exact"/>
        <w:ind w:firstLine="422" w:firstLineChars="200"/>
        <w:rPr>
          <w:rFonts w:hAnsi="宋体"/>
          <w:b/>
          <w:color w:val="auto"/>
          <w:szCs w:val="21"/>
          <w:highlight w:val="none"/>
        </w:rPr>
      </w:pPr>
      <w:r>
        <w:rPr>
          <w:rFonts w:hint="eastAsia" w:hAnsi="宋体"/>
          <w:b/>
          <w:color w:val="auto"/>
          <w:szCs w:val="21"/>
          <w:highlight w:val="none"/>
        </w:rPr>
        <w:t>8. 首次响应文件的组成</w:t>
      </w:r>
    </w:p>
    <w:p w14:paraId="0FB47E22">
      <w:pPr>
        <w:spacing w:line="400" w:lineRule="exact"/>
        <w:ind w:firstLine="420" w:firstLineChars="200"/>
        <w:rPr>
          <w:rFonts w:hAnsi="宋体"/>
          <w:color w:val="auto"/>
          <w:szCs w:val="21"/>
          <w:highlight w:val="none"/>
        </w:rPr>
      </w:pPr>
      <w:r>
        <w:rPr>
          <w:rFonts w:hint="eastAsia" w:hAnsi="宋体"/>
          <w:color w:val="auto"/>
          <w:szCs w:val="21"/>
          <w:highlight w:val="none"/>
        </w:rPr>
        <w:t>8.18.1首次响应文件分为资格文件、商务和技术文件、价格文件三个部分。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78F7E70D">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1CA0F990">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002B9C9">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4FFD40A8">
      <w:pPr>
        <w:spacing w:line="440" w:lineRule="exact"/>
        <w:ind w:left="-27" w:leftChars="-13" w:firstLine="420" w:firstLineChars="200"/>
        <w:rPr>
          <w:rFonts w:hAnsi="宋体" w:cs="宋体"/>
          <w:color w:val="auto"/>
          <w:szCs w:val="24"/>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hAnsi="宋体"/>
          <w:color w:val="auto"/>
          <w:szCs w:val="21"/>
          <w:highlight w:val="none"/>
        </w:rPr>
        <w:t>（</w:t>
      </w:r>
      <w:r>
        <w:rPr>
          <w:rFonts w:hint="eastAsia" w:ascii="Calibri" w:hAnsi="宋体"/>
          <w:b/>
          <w:color w:val="auto"/>
          <w:szCs w:val="21"/>
          <w:highlight w:val="none"/>
        </w:rPr>
        <w:t>必须提供，并加盖单位公章，否则磋商无效。）</w:t>
      </w:r>
    </w:p>
    <w:p w14:paraId="57FCB7EC">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0184678C">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17A91022">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79AFA0AA">
      <w:pPr>
        <w:spacing w:line="400" w:lineRule="exact"/>
        <w:ind w:firstLine="420" w:firstLineChars="200"/>
        <w:rPr>
          <w:rFonts w:hAnsi="宋体"/>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13FD5FE2">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202108D1">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（1）无串通磋商行为的承诺函（格式见第七章）。</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5A1F88BE">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48980EA">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09B9968">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0414B5B">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4885E159">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10D494C0">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8448CBF">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szCs w:val="21"/>
          <w:highlight w:val="none"/>
        </w:rPr>
        <w:t>（格式自拟，内容要求详见第三章评审方法中评分标准第2点）</w:t>
      </w:r>
    </w:p>
    <w:p w14:paraId="27D0C711">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20230740">
      <w:pPr>
        <w:spacing w:line="400" w:lineRule="exact"/>
        <w:ind w:firstLine="342" w:firstLineChars="163"/>
        <w:rPr>
          <w:rFonts w:hAnsi="宋体"/>
          <w:color w:val="auto"/>
          <w:szCs w:val="21"/>
          <w:highlight w:val="none"/>
        </w:rPr>
      </w:pPr>
      <w:r>
        <w:rPr>
          <w:rFonts w:hint="eastAsia" w:hAnsi="宋体"/>
          <w:color w:val="auto"/>
          <w:szCs w:val="21"/>
          <w:highlight w:val="none"/>
        </w:rPr>
        <w:t>8.1.3 价格文件</w:t>
      </w:r>
    </w:p>
    <w:p w14:paraId="3DD211E4">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52B6155">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3D9A5BB4">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w:t>
      </w:r>
      <w:r>
        <w:rPr>
          <w:rFonts w:hint="eastAsia" w:hAnsi="宋体"/>
          <w:b/>
          <w:color w:val="auto"/>
          <w:szCs w:val="21"/>
          <w:highlight w:val="none"/>
        </w:rPr>
        <w:t>（必须提供，</w:t>
      </w:r>
      <w:r>
        <w:rPr>
          <w:rFonts w:hint="eastAsia" w:ascii="Calibri" w:hAnsi="宋体"/>
          <w:b/>
          <w:color w:val="auto"/>
          <w:szCs w:val="21"/>
          <w:highlight w:val="none"/>
        </w:rPr>
        <w:t>并加盖单位公章，</w:t>
      </w:r>
      <w:r>
        <w:rPr>
          <w:rFonts w:hint="eastAsia" w:hAnsi="宋体"/>
          <w:b/>
          <w:color w:val="auto"/>
          <w:szCs w:val="21"/>
          <w:highlight w:val="none"/>
        </w:rPr>
        <w:t>否则磋商无效）</w:t>
      </w:r>
    </w:p>
    <w:p w14:paraId="02A96D5B">
      <w:pPr>
        <w:spacing w:line="400" w:lineRule="exact"/>
        <w:ind w:firstLine="317" w:firstLineChars="151"/>
        <w:rPr>
          <w:rFonts w:hAnsi="宋体"/>
          <w:color w:val="auto"/>
          <w:szCs w:val="21"/>
          <w:highlight w:val="none"/>
        </w:rPr>
      </w:pPr>
      <w:r>
        <w:rPr>
          <w:rFonts w:hint="eastAsia" w:hAnsi="宋体"/>
          <w:color w:val="auto"/>
          <w:szCs w:val="21"/>
          <w:highlight w:val="none"/>
        </w:rPr>
        <w:t>（4）供应商针对报价需要说明的其他文件和说明（格式自拟）</w:t>
      </w:r>
    </w:p>
    <w:p w14:paraId="7F6D29F1">
      <w:pPr>
        <w:spacing w:line="400" w:lineRule="exact"/>
        <w:ind w:firstLine="344" w:firstLineChars="163"/>
        <w:rPr>
          <w:rFonts w:hAnsi="宋体"/>
          <w:color w:val="auto"/>
          <w:szCs w:val="21"/>
          <w:highlight w:val="none"/>
        </w:rPr>
      </w:pPr>
      <w:r>
        <w:rPr>
          <w:rFonts w:hint="eastAsia" w:hAnsi="宋体"/>
          <w:b/>
          <w:bCs/>
          <w:color w:val="auto"/>
          <w:szCs w:val="21"/>
          <w:highlight w:val="none"/>
        </w:rPr>
        <w:t>注：以上要求提供的证书文件复印件均须加盖供应商单位</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Pr>
          <w:rFonts w:hint="eastAsia" w:hAnsi="宋体"/>
          <w:b/>
          <w:bCs/>
          <w:color w:val="auto"/>
          <w:szCs w:val="21"/>
          <w:highlight w:val="none"/>
        </w:rPr>
        <w:t>否则磋商无效。</w:t>
      </w:r>
    </w:p>
    <w:p w14:paraId="2622B1EE">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1A378083">
      <w:pPr>
        <w:spacing w:line="400" w:lineRule="exact"/>
        <w:ind w:firstLine="342" w:firstLineChars="163"/>
        <w:rPr>
          <w:rFonts w:hAnsi="宋体"/>
          <w:color w:val="auto"/>
          <w:szCs w:val="21"/>
          <w:highlight w:val="none"/>
        </w:rPr>
      </w:pPr>
      <w:r>
        <w:rPr>
          <w:rFonts w:hint="eastAsia" w:hAnsi="宋体"/>
          <w:color w:val="auto"/>
          <w:szCs w:val="21"/>
          <w:highlight w:val="none"/>
        </w:rPr>
        <w:t>8.3</w:t>
      </w:r>
      <w:r>
        <w:rPr>
          <w:rFonts w:hint="eastAsia" w:hAnsi="宋体" w:cs="宋体"/>
          <w:color w:val="auto"/>
          <w:highlight w:val="none"/>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1BDFD8AF">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0EDB94EF">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16CC864D">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2B6A1BA6">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10.1响应文件从递交首次响应文件截止日后60天内有效。</w:t>
      </w:r>
    </w:p>
    <w:p w14:paraId="14D6206C">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361D6069">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11.响应文件盖章要求</w:t>
      </w:r>
    </w:p>
    <w:p w14:paraId="74424D55">
      <w:pPr>
        <w:spacing w:line="440" w:lineRule="exact"/>
        <w:ind w:firstLine="420" w:firstLineChars="200"/>
        <w:rPr>
          <w:rFonts w:hAnsi="宋体"/>
          <w:color w:val="auto"/>
          <w:szCs w:val="21"/>
          <w:highlight w:val="none"/>
        </w:rPr>
      </w:pPr>
      <w:r>
        <w:rPr>
          <w:rFonts w:hint="eastAsia" w:hAnsi="宋体"/>
          <w:color w:val="auto"/>
          <w:szCs w:val="21"/>
          <w:highlight w:val="none"/>
        </w:rPr>
        <w:t>11.1表达不清或未按要求填写的响应文件可能将被认定为无效的磋商。</w:t>
      </w:r>
    </w:p>
    <w:p w14:paraId="54C5BA72">
      <w:pPr>
        <w:spacing w:line="440" w:lineRule="exact"/>
        <w:ind w:firstLine="420" w:firstLineChars="200"/>
        <w:rPr>
          <w:rFonts w:hAnsi="宋体"/>
          <w:color w:val="auto"/>
          <w:szCs w:val="21"/>
          <w:highlight w:val="none"/>
        </w:rPr>
      </w:pPr>
      <w:r>
        <w:rPr>
          <w:rFonts w:hint="eastAsia" w:hAnsi="宋体"/>
          <w:color w:val="auto"/>
          <w:szCs w:val="21"/>
          <w:highlight w:val="none"/>
        </w:rPr>
        <w:t>11.2响应文件应由法定代表人（负责人）或委托代理人在凡规定签章处逐一签章和盖公章，否则其磋商无效。</w:t>
      </w:r>
    </w:p>
    <w:p w14:paraId="362D4167">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11.3响应文件应避免行间插字或者删除，否则其响应文件按无效响应处理。</w:t>
      </w:r>
    </w:p>
    <w:p w14:paraId="10E2DC65">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52C073A6">
      <w:pPr>
        <w:snapToGrid w:val="0"/>
        <w:spacing w:line="440" w:lineRule="exact"/>
        <w:ind w:firstLine="411" w:firstLineChars="196"/>
        <w:rPr>
          <w:rFonts w:hAnsi="宋体"/>
          <w:b/>
          <w:color w:val="auto"/>
          <w:szCs w:val="21"/>
          <w:highlight w:val="none"/>
        </w:rPr>
      </w:pPr>
      <w:r>
        <w:rPr>
          <w:rFonts w:hint="eastAsia" w:hAnsi="宋体"/>
          <w:color w:val="auto"/>
          <w:szCs w:val="21"/>
          <w:highlight w:val="none"/>
        </w:rPr>
        <w:t>12.1本项目不需要缴纳磋商保证金。</w:t>
      </w:r>
    </w:p>
    <w:p w14:paraId="19F898F3">
      <w:pPr>
        <w:spacing w:line="400" w:lineRule="exact"/>
        <w:ind w:firstLine="422" w:firstLineChars="200"/>
        <w:rPr>
          <w:rFonts w:hAnsi="宋体"/>
          <w:b/>
          <w:color w:val="auto"/>
          <w:szCs w:val="21"/>
          <w:highlight w:val="none"/>
        </w:rPr>
      </w:pPr>
      <w:r>
        <w:rPr>
          <w:rFonts w:hint="eastAsia" w:hAnsi="宋体"/>
          <w:b/>
          <w:color w:val="auto"/>
          <w:szCs w:val="21"/>
          <w:highlight w:val="none"/>
        </w:rPr>
        <w:t>四、磋商报价要求</w:t>
      </w:r>
    </w:p>
    <w:p w14:paraId="7ADD110E">
      <w:pPr>
        <w:spacing w:line="400" w:lineRule="exact"/>
        <w:ind w:firstLine="422" w:firstLineChars="200"/>
        <w:rPr>
          <w:rFonts w:hAnsi="宋体"/>
          <w:b/>
          <w:color w:val="auto"/>
          <w:szCs w:val="21"/>
          <w:highlight w:val="none"/>
        </w:rPr>
      </w:pPr>
      <w:r>
        <w:rPr>
          <w:rFonts w:hint="eastAsia" w:hAnsi="宋体"/>
          <w:b/>
          <w:color w:val="auto"/>
          <w:szCs w:val="21"/>
          <w:highlight w:val="none"/>
        </w:rPr>
        <w:t>13.磋商报价</w:t>
      </w:r>
    </w:p>
    <w:p w14:paraId="0172C5E9">
      <w:pPr>
        <w:spacing w:line="400" w:lineRule="exact"/>
        <w:ind w:firstLine="420" w:firstLineChars="200"/>
        <w:rPr>
          <w:rFonts w:hAnsi="宋体"/>
          <w:color w:val="auto"/>
          <w:szCs w:val="21"/>
          <w:highlight w:val="none"/>
        </w:rPr>
      </w:pPr>
      <w:r>
        <w:rPr>
          <w:rFonts w:hint="eastAsia" w:hAnsi="宋体"/>
          <w:color w:val="auto"/>
          <w:szCs w:val="21"/>
          <w:highlight w:val="none"/>
        </w:rPr>
        <w:t>13.1供应商应以人民币报价。</w:t>
      </w:r>
    </w:p>
    <w:p w14:paraId="4A99ECAE">
      <w:pPr>
        <w:spacing w:line="400" w:lineRule="exact"/>
        <w:ind w:firstLine="420" w:firstLineChars="200"/>
        <w:rPr>
          <w:rFonts w:hAnsi="宋体"/>
          <w:color w:val="auto"/>
          <w:szCs w:val="21"/>
          <w:highlight w:val="none"/>
        </w:rPr>
      </w:pPr>
      <w:r>
        <w:rPr>
          <w:rFonts w:hint="eastAsia" w:hAnsi="宋体"/>
          <w:color w:val="auto"/>
          <w:szCs w:val="21"/>
          <w:highlight w:val="none"/>
        </w:rPr>
        <w:t>13.2磋商报价：供应商</w:t>
      </w:r>
      <w:r>
        <w:rPr>
          <w:rFonts w:hAnsi="宋体"/>
          <w:color w:val="auto"/>
          <w:szCs w:val="21"/>
          <w:highlight w:val="none"/>
        </w:rPr>
        <w:t>应按第</w:t>
      </w:r>
      <w:r>
        <w:rPr>
          <w:rFonts w:hint="eastAsia" w:hAnsi="宋体"/>
          <w:color w:val="auto"/>
          <w:szCs w:val="21"/>
          <w:highlight w:val="none"/>
        </w:rPr>
        <w:t>四</w:t>
      </w:r>
      <w:r>
        <w:rPr>
          <w:rFonts w:hAnsi="宋体"/>
          <w:color w:val="auto"/>
          <w:szCs w:val="21"/>
          <w:highlight w:val="none"/>
        </w:rPr>
        <w:t>章“工程量清单”的要求填写相应表格。</w:t>
      </w:r>
      <w:r>
        <w:rPr>
          <w:rFonts w:hint="eastAsia" w:hAnsi="宋体"/>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01424F23">
      <w:pPr>
        <w:spacing w:line="400" w:lineRule="exact"/>
        <w:ind w:firstLine="420" w:firstLineChars="200"/>
        <w:rPr>
          <w:rFonts w:hAnsi="宋体"/>
          <w:color w:val="auto"/>
          <w:szCs w:val="21"/>
          <w:highlight w:val="none"/>
        </w:rPr>
      </w:pPr>
      <w:r>
        <w:rPr>
          <w:rFonts w:hint="eastAsia" w:hAnsi="宋体"/>
          <w:color w:val="auto"/>
          <w:szCs w:val="21"/>
          <w:highlight w:val="none"/>
        </w:rPr>
        <w:t>13.3供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3DBFAAF2">
      <w:pPr>
        <w:spacing w:line="400" w:lineRule="exact"/>
        <w:ind w:firstLine="420" w:firstLineChars="200"/>
        <w:rPr>
          <w:rFonts w:hAnsi="宋体"/>
          <w:color w:val="auto"/>
          <w:szCs w:val="21"/>
          <w:highlight w:val="none"/>
        </w:rPr>
      </w:pPr>
      <w:r>
        <w:rPr>
          <w:rFonts w:hint="eastAsia" w:hAnsi="宋体"/>
          <w:color w:val="auto"/>
          <w:szCs w:val="21"/>
          <w:highlight w:val="none"/>
        </w:rPr>
        <w:t>13.4磋商报价：按须知前附表中要求。</w:t>
      </w:r>
    </w:p>
    <w:p w14:paraId="7F638424">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五、响应文件的密封和递交</w:t>
      </w:r>
    </w:p>
    <w:p w14:paraId="7FDED430">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14.响应文件的密封与标志</w:t>
      </w:r>
    </w:p>
    <w:p w14:paraId="230E98B4">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s="宋体"/>
          <w:color w:val="auto"/>
          <w:kern w:val="0"/>
          <w:szCs w:val="21"/>
          <w:highlight w:val="none"/>
        </w:rPr>
        <w:t>广西</w:t>
      </w:r>
      <w:r>
        <w:rPr>
          <w:rFonts w:hint="eastAsia" w:hAnsi="宋体"/>
          <w:color w:val="auto"/>
          <w:szCs w:val="21"/>
          <w:highlight w:val="none"/>
        </w:rPr>
        <w:t>政采云”平台投送。</w:t>
      </w:r>
    </w:p>
    <w:p w14:paraId="63B1DD30">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w:t>
      </w:r>
      <w:r>
        <w:rPr>
          <w:rFonts w:hint="eastAsia" w:hAnsi="宋体" w:cs="宋体"/>
          <w:color w:val="auto"/>
          <w:kern w:val="0"/>
          <w:szCs w:val="21"/>
          <w:highlight w:val="none"/>
        </w:rPr>
        <w:t>广西</w:t>
      </w:r>
      <w:r>
        <w:rPr>
          <w:rFonts w:hint="eastAsia" w:hAnsi="宋体"/>
          <w:color w:val="auto"/>
          <w:szCs w:val="21"/>
          <w:highlight w:val="none"/>
        </w:rPr>
        <w:t>政采云电子交易客户端”，并按照竞争性磋商文件和电子交易平台的要求编制并加密响应文件。供应商未按规定加密的响应文件，电子交易平台将拒收并提示。</w:t>
      </w:r>
    </w:p>
    <w:p w14:paraId="7B37BC27">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w:t>
      </w:r>
      <w:r>
        <w:rPr>
          <w:rFonts w:hint="eastAsia" w:hAnsi="宋体" w:cs="宋体"/>
          <w:color w:val="auto"/>
          <w:kern w:val="0"/>
          <w:szCs w:val="21"/>
          <w:highlight w:val="none"/>
        </w:rPr>
        <w:t>广西</w:t>
      </w:r>
      <w:r>
        <w:rPr>
          <w:rFonts w:hint="eastAsia" w:hAnsi="宋体"/>
          <w:color w:val="auto"/>
          <w:szCs w:val="21"/>
          <w:highlight w:val="none"/>
        </w:rPr>
        <w:t>政采云电子交易客户端”需要提前申领CA 数字证书，申领流程见该项目竞争性磋商公告。</w:t>
      </w:r>
    </w:p>
    <w:p w14:paraId="42F2DC68">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为确保网上操作合法、有效和安全，供应商应当在响应文件提交截止时间前完成在“广西政府采购云平台”的身份认证，确保在电子交易过程中能够对相关数据电文进行加密和使用电子签章。</w:t>
      </w:r>
    </w:p>
    <w:p w14:paraId="7422F0FC">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4C0E396F">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1F0934E4">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21004D5B">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524BD8ED">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62BF2C1E">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49FAFAC2">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s="宋体"/>
          <w:color w:val="auto"/>
          <w:kern w:val="0"/>
          <w:szCs w:val="21"/>
          <w:highlight w:val="none"/>
        </w:rPr>
        <w:t>广西</w:t>
      </w:r>
      <w:r>
        <w:rPr>
          <w:rFonts w:hint="eastAsia" w:hAnsi="宋体"/>
          <w:color w:val="auto"/>
          <w:szCs w:val="21"/>
          <w:highlight w:val="none"/>
        </w:rPr>
        <w:t>政采云”平台拒收。</w:t>
      </w:r>
    </w:p>
    <w:p w14:paraId="57651C07">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4CE27907">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0BA50232">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s="宋体"/>
          <w:color w:val="auto"/>
          <w:kern w:val="0"/>
          <w:szCs w:val="21"/>
          <w:highlight w:val="none"/>
        </w:rPr>
        <w:t>广西</w:t>
      </w:r>
      <w:r>
        <w:rPr>
          <w:rFonts w:hint="eastAsia" w:hAnsi="宋体"/>
          <w:color w:val="auto"/>
          <w:szCs w:val="21"/>
          <w:highlight w:val="none"/>
        </w:rPr>
        <w:t>政采云”平台将拒收。</w:t>
      </w:r>
    </w:p>
    <w:p w14:paraId="3402B536">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5EBE9872">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4F1A3AAC">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7535ECEB">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18.3 在磋商有效期内，供应商不能撤回其响应文件。</w:t>
      </w:r>
    </w:p>
    <w:p w14:paraId="219E59E4">
      <w:pPr>
        <w:spacing w:line="400" w:lineRule="exact"/>
        <w:ind w:firstLine="422" w:firstLineChars="200"/>
        <w:rPr>
          <w:rFonts w:hAnsi="宋体"/>
          <w:b/>
          <w:color w:val="auto"/>
          <w:szCs w:val="21"/>
          <w:highlight w:val="none"/>
        </w:rPr>
      </w:pPr>
      <w:bookmarkStart w:id="10" w:name="_Toc254970673"/>
      <w:bookmarkStart w:id="11" w:name="_Toc254970532"/>
      <w:r>
        <w:rPr>
          <w:rFonts w:hint="eastAsia" w:hAnsi="宋体"/>
          <w:b/>
          <w:color w:val="auto"/>
          <w:szCs w:val="21"/>
          <w:highlight w:val="none"/>
        </w:rPr>
        <w:t>六、磋商与评审</w:t>
      </w:r>
    </w:p>
    <w:p w14:paraId="4D11EDFF">
      <w:pPr>
        <w:pStyle w:val="27"/>
        <w:spacing w:line="440" w:lineRule="exact"/>
        <w:ind w:firstLine="466" w:firstLineChars="221"/>
        <w:rPr>
          <w:rFonts w:hAnsi="宋体"/>
          <w:b/>
          <w:color w:val="auto"/>
          <w:szCs w:val="21"/>
          <w:highlight w:val="none"/>
        </w:rPr>
      </w:pPr>
      <w:r>
        <w:rPr>
          <w:rFonts w:hint="eastAsia" w:hAnsi="宋体"/>
          <w:b/>
          <w:color w:val="auto"/>
          <w:szCs w:val="21"/>
          <w:highlight w:val="none"/>
        </w:rPr>
        <w:t>19. 磋商</w:t>
      </w:r>
    </w:p>
    <w:p w14:paraId="21CCB805">
      <w:pPr>
        <w:pStyle w:val="27"/>
        <w:spacing w:line="440" w:lineRule="exact"/>
        <w:ind w:firstLine="464" w:firstLineChars="221"/>
        <w:rPr>
          <w:rFonts w:hAnsi="宋体"/>
          <w:color w:val="auto"/>
          <w:szCs w:val="21"/>
          <w:highlight w:val="none"/>
        </w:rPr>
      </w:pPr>
      <w:r>
        <w:rPr>
          <w:rFonts w:hint="eastAsia" w:hAnsi="宋体"/>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78891229">
      <w:pPr>
        <w:pStyle w:val="27"/>
        <w:spacing w:line="440" w:lineRule="exact"/>
        <w:ind w:firstLine="464" w:firstLineChars="221"/>
        <w:rPr>
          <w:rFonts w:hAnsi="宋体"/>
          <w:color w:val="auto"/>
          <w:szCs w:val="21"/>
          <w:highlight w:val="none"/>
        </w:rPr>
      </w:pPr>
      <w:r>
        <w:rPr>
          <w:rFonts w:hint="eastAsia" w:hAnsi="宋体"/>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73353175">
      <w:pPr>
        <w:pStyle w:val="27"/>
        <w:spacing w:line="440" w:lineRule="exact"/>
        <w:ind w:firstLine="464" w:firstLineChars="221"/>
        <w:rPr>
          <w:rFonts w:hAnsi="宋体"/>
          <w:color w:val="auto"/>
          <w:szCs w:val="21"/>
          <w:highlight w:val="none"/>
        </w:rPr>
      </w:pPr>
      <w:r>
        <w:rPr>
          <w:rFonts w:hint="eastAsia" w:hAnsi="宋体"/>
          <w:color w:val="auto"/>
          <w:szCs w:val="21"/>
          <w:highlight w:val="none"/>
        </w:rPr>
        <w:t>19.3  第一轮磋商</w:t>
      </w:r>
    </w:p>
    <w:p w14:paraId="1C29D89A">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磋商小组按已确定的磋商顺序，磋商小组所有成员应当集中与单一供应商分别进行磋商，并给予所有参加磋商的供应商平等的磋商机会。</w:t>
      </w:r>
    </w:p>
    <w:p w14:paraId="4867D431">
      <w:pPr>
        <w:pStyle w:val="27"/>
        <w:spacing w:line="440" w:lineRule="exact"/>
        <w:ind w:firstLine="464" w:firstLineChars="221"/>
        <w:rPr>
          <w:rFonts w:hAnsi="宋体"/>
          <w:color w:val="auto"/>
          <w:szCs w:val="21"/>
          <w:highlight w:val="none"/>
        </w:rPr>
      </w:pPr>
      <w:r>
        <w:rPr>
          <w:rFonts w:hint="eastAsia" w:hAnsi="宋体"/>
          <w:color w:val="auto"/>
          <w:szCs w:val="21"/>
          <w:highlight w:val="none"/>
        </w:rPr>
        <w:t>在磋商过程中，磋商小组可以根据磋商文件和磋商情况实质性变动采购需求中的要求以及合同草案条款。实质性变动的内容，须经采购人代表确认。</w:t>
      </w:r>
    </w:p>
    <w:p w14:paraId="3EDAC93C">
      <w:pPr>
        <w:pStyle w:val="27"/>
        <w:spacing w:line="440" w:lineRule="exact"/>
        <w:ind w:firstLine="464" w:firstLineChars="221"/>
        <w:rPr>
          <w:rFonts w:hAnsi="宋体"/>
          <w:color w:val="auto"/>
          <w:szCs w:val="21"/>
          <w:highlight w:val="none"/>
        </w:rPr>
      </w:pPr>
      <w:r>
        <w:rPr>
          <w:rFonts w:hint="eastAsia" w:hAnsi="宋体"/>
          <w:color w:val="auto"/>
          <w:szCs w:val="21"/>
          <w:highlight w:val="none"/>
        </w:rPr>
        <w:t>对磋商文件作出的实质性变动是磋商文件的有效组成部分，磋商小组应当及时通过</w:t>
      </w:r>
      <w:r>
        <w:rPr>
          <w:rFonts w:hint="eastAsia" w:hAnsi="宋体" w:cs="宋体"/>
          <w:color w:val="auto"/>
          <w:kern w:val="0"/>
          <w:szCs w:val="21"/>
          <w:highlight w:val="none"/>
        </w:rPr>
        <w:t>广西</w:t>
      </w:r>
      <w:r>
        <w:rPr>
          <w:rFonts w:hint="eastAsia" w:hAnsi="宋体"/>
          <w:color w:val="auto"/>
          <w:szCs w:val="21"/>
          <w:highlight w:val="none"/>
        </w:rPr>
        <w:t>政采云平台同时通知所有参加磋商的供应商。</w:t>
      </w:r>
    </w:p>
    <w:p w14:paraId="46468A14">
      <w:pPr>
        <w:pStyle w:val="27"/>
        <w:spacing w:line="440" w:lineRule="exact"/>
        <w:ind w:firstLine="464" w:firstLineChars="221"/>
        <w:rPr>
          <w:rFonts w:hAnsi="宋体"/>
          <w:color w:val="auto"/>
          <w:szCs w:val="21"/>
          <w:highlight w:val="none"/>
        </w:rPr>
      </w:pPr>
      <w:r>
        <w:rPr>
          <w:rFonts w:hint="eastAsia" w:hAnsi="宋体"/>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1E32F215">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磋商中，磋商的任何一方不得透露与磋商有关的其他供应商的技术资料、价格和其他信息。</w:t>
      </w:r>
    </w:p>
    <w:p w14:paraId="497E7446">
      <w:pPr>
        <w:pStyle w:val="27"/>
        <w:spacing w:line="440" w:lineRule="exact"/>
        <w:ind w:firstLine="464" w:firstLineChars="221"/>
        <w:rPr>
          <w:rFonts w:hAnsi="宋体"/>
          <w:color w:val="auto"/>
          <w:szCs w:val="21"/>
          <w:highlight w:val="none"/>
        </w:rPr>
      </w:pPr>
      <w:r>
        <w:rPr>
          <w:rFonts w:hint="eastAsia" w:hAnsi="宋体"/>
          <w:color w:val="auto"/>
          <w:szCs w:val="21"/>
          <w:highlight w:val="none"/>
        </w:rPr>
        <w:t>采购代理机构对磋商过程和重要磋商内容进行记录，磋商双方在记录上签字确认。</w:t>
      </w:r>
    </w:p>
    <w:p w14:paraId="5AB1BD68">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6CE1D234">
      <w:pPr>
        <w:pStyle w:val="27"/>
        <w:spacing w:line="440" w:lineRule="exact"/>
        <w:ind w:firstLine="464" w:firstLineChars="221"/>
        <w:rPr>
          <w:rFonts w:hAnsi="宋体"/>
          <w:color w:val="auto"/>
          <w:szCs w:val="21"/>
          <w:highlight w:val="none"/>
        </w:rPr>
      </w:pPr>
      <w:r>
        <w:rPr>
          <w:rFonts w:hint="eastAsia" w:hAnsi="宋体"/>
          <w:color w:val="auto"/>
          <w:szCs w:val="21"/>
          <w:highlight w:val="none"/>
        </w:rPr>
        <w:t>19.4  磋商文件修正</w:t>
      </w:r>
    </w:p>
    <w:p w14:paraId="34D2455B">
      <w:pPr>
        <w:pStyle w:val="27"/>
        <w:spacing w:line="440" w:lineRule="exact"/>
        <w:ind w:firstLine="464" w:firstLineChars="221"/>
        <w:rPr>
          <w:rFonts w:hAnsi="宋体"/>
          <w:color w:val="auto"/>
          <w:szCs w:val="21"/>
          <w:highlight w:val="none"/>
        </w:rPr>
      </w:pPr>
      <w:r>
        <w:rPr>
          <w:rFonts w:hint="eastAsia" w:hAnsi="宋体"/>
          <w:color w:val="auto"/>
          <w:szCs w:val="21"/>
          <w:highlight w:val="none"/>
        </w:rPr>
        <w:t>（1）第一轮磋商结束后，各响应供应商退场等候，磋商小组进行合议。根据第一轮磋商掌握的情况，可以对磋商文件进行修改，确定采购内容的具体要求，优化采购方案。</w:t>
      </w:r>
    </w:p>
    <w:p w14:paraId="584DB44E">
      <w:pPr>
        <w:pStyle w:val="27"/>
        <w:spacing w:line="440" w:lineRule="exact"/>
        <w:ind w:firstLine="464" w:firstLineChars="221"/>
        <w:rPr>
          <w:rFonts w:hAnsi="宋体"/>
          <w:color w:val="auto"/>
          <w:szCs w:val="21"/>
          <w:highlight w:val="none"/>
        </w:rPr>
      </w:pPr>
      <w:r>
        <w:rPr>
          <w:rFonts w:hint="eastAsia" w:hAnsi="宋体"/>
          <w:color w:val="auto"/>
          <w:szCs w:val="21"/>
          <w:highlight w:val="none"/>
        </w:rPr>
        <w:t>（2）采购代理机构通知响应供应商集中，磋商小组强调调整后的采购要求，将磋商文件的修改结果通过</w:t>
      </w:r>
      <w:r>
        <w:rPr>
          <w:rFonts w:hint="eastAsia" w:hAnsi="宋体" w:cs="宋体"/>
          <w:color w:val="auto"/>
          <w:kern w:val="0"/>
          <w:szCs w:val="21"/>
          <w:highlight w:val="none"/>
        </w:rPr>
        <w:t>广西</w:t>
      </w:r>
      <w:r>
        <w:rPr>
          <w:rFonts w:hint="eastAsia" w:hAnsi="宋体"/>
          <w:color w:val="auto"/>
          <w:szCs w:val="21"/>
          <w:highlight w:val="none"/>
        </w:rPr>
        <w:t>政采云平台通知响应供应商，向响应供应商提供较充分的修正时间。</w:t>
      </w:r>
    </w:p>
    <w:p w14:paraId="6584E51C">
      <w:pPr>
        <w:pStyle w:val="27"/>
        <w:spacing w:line="440" w:lineRule="exact"/>
        <w:ind w:firstLine="464" w:firstLineChars="221"/>
        <w:rPr>
          <w:rFonts w:hAnsi="宋体"/>
          <w:color w:val="auto"/>
          <w:szCs w:val="21"/>
          <w:highlight w:val="none"/>
        </w:rPr>
      </w:pPr>
      <w:r>
        <w:rPr>
          <w:rFonts w:hint="eastAsia" w:hAnsi="宋体"/>
          <w:color w:val="auto"/>
          <w:szCs w:val="21"/>
          <w:highlight w:val="none"/>
        </w:rPr>
        <w:t>（3）响应供应商根据第一轮磋商情况和磋商文件修改通知内容，进行磋商应答响应，并将磋商应答响应文件签字（或盖单位公章）后提交</w:t>
      </w:r>
      <w:r>
        <w:rPr>
          <w:rFonts w:hint="eastAsia" w:hAnsi="宋体" w:cs="宋体"/>
          <w:color w:val="auto"/>
          <w:kern w:val="0"/>
          <w:szCs w:val="21"/>
          <w:highlight w:val="none"/>
        </w:rPr>
        <w:t>广西</w:t>
      </w:r>
      <w:r>
        <w:rPr>
          <w:rFonts w:hint="eastAsia" w:hAnsi="宋体"/>
          <w:color w:val="auto"/>
          <w:szCs w:val="21"/>
          <w:highlight w:val="none"/>
        </w:rPr>
        <w:t>政采云平台。逾时不交的，视同放弃磋商。磋商应答响应文件与首次响应文件同具法律效应。</w:t>
      </w:r>
    </w:p>
    <w:p w14:paraId="1E85F34E">
      <w:pPr>
        <w:pStyle w:val="27"/>
        <w:spacing w:line="440" w:lineRule="exact"/>
        <w:ind w:firstLine="464" w:firstLineChars="221"/>
        <w:rPr>
          <w:rFonts w:hAnsi="宋体"/>
          <w:color w:val="auto"/>
          <w:szCs w:val="21"/>
          <w:highlight w:val="none"/>
        </w:rPr>
      </w:pPr>
      <w:r>
        <w:rPr>
          <w:rFonts w:hint="eastAsia" w:hAnsi="宋体"/>
          <w:color w:val="auto"/>
          <w:szCs w:val="21"/>
          <w:highlight w:val="none"/>
        </w:rPr>
        <w:t>19.5  第二轮磋商</w:t>
      </w:r>
    </w:p>
    <w:p w14:paraId="05443952">
      <w:pPr>
        <w:pStyle w:val="27"/>
        <w:spacing w:line="440" w:lineRule="exact"/>
        <w:ind w:firstLine="464" w:firstLineChars="221"/>
        <w:rPr>
          <w:rFonts w:hAnsi="宋体"/>
          <w:color w:val="auto"/>
          <w:szCs w:val="21"/>
          <w:highlight w:val="none"/>
        </w:rPr>
      </w:pPr>
      <w:r>
        <w:rPr>
          <w:rFonts w:hint="eastAsia" w:hAnsi="宋体"/>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2600A59D">
      <w:pPr>
        <w:pStyle w:val="27"/>
        <w:spacing w:line="440" w:lineRule="exact"/>
        <w:ind w:firstLine="464" w:firstLineChars="221"/>
        <w:rPr>
          <w:rFonts w:hAnsi="宋体"/>
          <w:color w:val="auto"/>
          <w:szCs w:val="21"/>
          <w:highlight w:val="none"/>
        </w:rPr>
      </w:pPr>
      <w:r>
        <w:rPr>
          <w:rFonts w:hint="eastAsia" w:hAnsi="宋体"/>
          <w:color w:val="auto"/>
          <w:szCs w:val="21"/>
          <w:highlight w:val="none"/>
        </w:rPr>
        <w:t>第二轮磋商小组未能确定成交候选人的，对磋商文件修正后进行第三轮磋商，以此类推。</w:t>
      </w:r>
    </w:p>
    <w:p w14:paraId="645FEE11">
      <w:pPr>
        <w:pStyle w:val="27"/>
        <w:spacing w:line="440" w:lineRule="exact"/>
        <w:ind w:firstLine="464" w:firstLineChars="221"/>
        <w:rPr>
          <w:rFonts w:hAnsi="宋体"/>
          <w:color w:val="auto"/>
          <w:szCs w:val="21"/>
          <w:highlight w:val="none"/>
        </w:rPr>
      </w:pPr>
      <w:r>
        <w:rPr>
          <w:rFonts w:hint="eastAsia" w:hAnsi="宋体"/>
          <w:color w:val="auto"/>
          <w:szCs w:val="21"/>
          <w:highlight w:val="none"/>
        </w:rPr>
        <w:t>19.6  最后报价</w:t>
      </w:r>
    </w:p>
    <w:p w14:paraId="1304EDD4">
      <w:pPr>
        <w:pStyle w:val="27"/>
        <w:spacing w:line="440" w:lineRule="exact"/>
        <w:ind w:firstLine="464" w:firstLineChars="221"/>
        <w:rPr>
          <w:rFonts w:hAnsi="宋体"/>
          <w:color w:val="auto"/>
          <w:szCs w:val="21"/>
          <w:highlight w:val="none"/>
        </w:rPr>
      </w:pPr>
      <w:r>
        <w:rPr>
          <w:rFonts w:hint="eastAsia" w:hAnsi="宋体"/>
          <w:color w:val="auto"/>
          <w:szCs w:val="21"/>
          <w:highlight w:val="none"/>
        </w:rPr>
        <w:t>（1）磋商文件能够详细列明采购标的的技术、服务要求的，磋商结束后，磋商小组应当要求所有继续参加磋商的供应商在规定时间内提交最后报价</w:t>
      </w:r>
      <w:r>
        <w:rPr>
          <w:rFonts w:hint="eastAsia" w:hAnsi="宋体"/>
          <w:b/>
          <w:color w:val="auto"/>
          <w:szCs w:val="21"/>
          <w:highlight w:val="none"/>
        </w:rPr>
        <w:t>（如供应商最后的磋商报价有调整时，须附工程量清单，不得以总价下浮的方式做最后磋商报价，否则，其最后磋商报价无效，</w:t>
      </w:r>
      <w:r>
        <w:rPr>
          <w:rFonts w:hint="eastAsia" w:hAnsi="宋体"/>
          <w:b/>
          <w:color w:val="auto"/>
          <w:szCs w:val="21"/>
          <w:highlight w:val="none"/>
          <w:lang w:val="en-US" w:eastAsia="zh-CN"/>
        </w:rPr>
        <w:t>视为无效磋商</w:t>
      </w:r>
      <w:r>
        <w:rPr>
          <w:rFonts w:hint="eastAsia" w:hAnsi="宋体"/>
          <w:b/>
          <w:color w:val="auto"/>
          <w:szCs w:val="21"/>
          <w:highlight w:val="none"/>
        </w:rPr>
        <w:t>。）</w:t>
      </w:r>
      <w:r>
        <w:rPr>
          <w:rFonts w:hint="eastAsia" w:hAnsi="宋体"/>
          <w:color w:val="auto"/>
          <w:szCs w:val="21"/>
          <w:highlight w:val="none"/>
        </w:rPr>
        <w:t>，提交最后报价的供应商不得少于3家。</w:t>
      </w:r>
    </w:p>
    <w:p w14:paraId="52192CDF">
      <w:pPr>
        <w:pStyle w:val="27"/>
        <w:spacing w:line="440" w:lineRule="exact"/>
        <w:ind w:firstLine="464" w:firstLineChars="221"/>
        <w:rPr>
          <w:rFonts w:hAnsi="宋体"/>
          <w:color w:val="auto"/>
          <w:szCs w:val="21"/>
          <w:highlight w:val="none"/>
        </w:rPr>
      </w:pPr>
      <w:r>
        <w:rPr>
          <w:rFonts w:hint="eastAsia" w:hAnsi="宋体"/>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FB6B73">
      <w:pPr>
        <w:pStyle w:val="27"/>
        <w:spacing w:line="440" w:lineRule="exact"/>
        <w:ind w:firstLine="464" w:firstLineChars="221"/>
        <w:rPr>
          <w:rFonts w:hAnsi="宋体"/>
          <w:color w:val="auto"/>
          <w:szCs w:val="21"/>
          <w:highlight w:val="none"/>
        </w:rPr>
      </w:pPr>
      <w:r>
        <w:rPr>
          <w:rFonts w:hint="eastAsia" w:hAnsi="宋体"/>
          <w:color w:val="auto"/>
          <w:szCs w:val="21"/>
          <w:highlight w:val="none"/>
        </w:rPr>
        <w:t>（3）最后报价是供应商响应文件的有效组成部分。</w:t>
      </w:r>
    </w:p>
    <w:p w14:paraId="1D867C3E">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77D97EEC">
      <w:pPr>
        <w:pStyle w:val="27"/>
        <w:spacing w:line="440" w:lineRule="exact"/>
        <w:ind w:firstLine="464" w:firstLineChars="221"/>
        <w:rPr>
          <w:rFonts w:hAnsi="宋体"/>
          <w:color w:val="auto"/>
          <w:szCs w:val="21"/>
          <w:highlight w:val="none"/>
        </w:rPr>
      </w:pPr>
      <w:r>
        <w:rPr>
          <w:rFonts w:hint="eastAsia" w:hAnsi="宋体"/>
          <w:color w:val="auto"/>
          <w:szCs w:val="21"/>
          <w:highlight w:val="none"/>
        </w:rPr>
        <w:t>（5）磋商小组应当从质量和服务均能满足磋商文件实质性响应要求的供应商中，按照综合评分由高到低的顺序提出3名以上成交候选人，并编写评审报告。</w:t>
      </w:r>
    </w:p>
    <w:p w14:paraId="76D8F604">
      <w:pPr>
        <w:pStyle w:val="27"/>
        <w:spacing w:line="440" w:lineRule="exact"/>
        <w:ind w:firstLine="464" w:firstLineChars="221"/>
        <w:rPr>
          <w:rFonts w:hAnsi="宋体"/>
          <w:color w:val="auto"/>
          <w:szCs w:val="21"/>
          <w:highlight w:val="none"/>
        </w:rPr>
      </w:pPr>
      <w:r>
        <w:rPr>
          <w:rFonts w:hint="eastAsia" w:hAnsi="宋体"/>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76A613C8">
      <w:pPr>
        <w:pStyle w:val="27"/>
        <w:spacing w:line="400" w:lineRule="exact"/>
        <w:ind w:firstLine="464" w:firstLineChars="221"/>
        <w:rPr>
          <w:rFonts w:hAnsi="宋体"/>
          <w:color w:val="auto"/>
          <w:szCs w:val="21"/>
          <w:highlight w:val="none"/>
        </w:rPr>
      </w:pPr>
      <w:r>
        <w:rPr>
          <w:rFonts w:hint="eastAsia" w:hAnsi="宋体"/>
          <w:color w:val="auto"/>
          <w:szCs w:val="21"/>
          <w:highlight w:val="none"/>
        </w:rPr>
        <w:t>19.7响应供应商的报价均超过了本项目最高限价，采购人不能支付的，磋商活动终止。</w:t>
      </w:r>
    </w:p>
    <w:p w14:paraId="74A301AA">
      <w:pPr>
        <w:pStyle w:val="27"/>
        <w:spacing w:line="400" w:lineRule="exact"/>
        <w:ind w:firstLine="466" w:firstLineChars="221"/>
        <w:rPr>
          <w:rFonts w:hAnsi="宋体"/>
          <w:b/>
          <w:color w:val="auto"/>
          <w:szCs w:val="21"/>
          <w:highlight w:val="none"/>
        </w:rPr>
      </w:pPr>
      <w:r>
        <w:rPr>
          <w:rFonts w:hint="eastAsia" w:hAnsi="宋体"/>
          <w:b/>
          <w:color w:val="auto"/>
          <w:szCs w:val="21"/>
          <w:highlight w:val="none"/>
        </w:rPr>
        <w:t>20. 评审方法</w:t>
      </w:r>
    </w:p>
    <w:p w14:paraId="7C181546">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305A47AE">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16BDD212">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128DC053">
      <w:pPr>
        <w:snapToGrid w:val="0"/>
        <w:spacing w:line="420" w:lineRule="exact"/>
        <w:ind w:firstLine="499" w:firstLineChars="238"/>
        <w:rPr>
          <w:rFonts w:hAnsi="宋体"/>
          <w:color w:val="auto"/>
          <w:szCs w:val="21"/>
          <w:highlight w:val="none"/>
        </w:rPr>
      </w:pPr>
      <w:r>
        <w:rPr>
          <w:rFonts w:hint="eastAsia" w:hAnsi="宋体"/>
          <w:color w:val="auto"/>
          <w:szCs w:val="21"/>
          <w:highlight w:val="none"/>
        </w:rPr>
        <w:t>20.4磋商小组可以要求供应商对响应文件中</w:t>
      </w:r>
      <w:r>
        <w:rPr>
          <w:rFonts w:hint="eastAsia" w:hAnsi="宋体"/>
          <w:b/>
          <w:color w:val="auto"/>
          <w:szCs w:val="21"/>
          <w:highlight w:val="none"/>
        </w:rPr>
        <w:t>含义不明确、同类问题表述不一致或者有明显文字和计算错误的内容</w:t>
      </w:r>
      <w:r>
        <w:rPr>
          <w:rFonts w:hint="eastAsia" w:hAnsi="宋体"/>
          <w:color w:val="auto"/>
          <w:szCs w:val="21"/>
          <w:highlight w:val="none"/>
        </w:rPr>
        <w:t>作出必要的澄清、说明或者补正。</w:t>
      </w:r>
    </w:p>
    <w:p w14:paraId="45F77461">
      <w:pPr>
        <w:snapToGrid w:val="0"/>
        <w:spacing w:line="420" w:lineRule="exact"/>
        <w:ind w:firstLine="499" w:firstLineChars="238"/>
        <w:rPr>
          <w:rFonts w:hAnsi="宋体"/>
          <w:color w:val="auto"/>
          <w:szCs w:val="21"/>
          <w:highlight w:val="none"/>
        </w:rPr>
      </w:pPr>
      <w:r>
        <w:rPr>
          <w:rFonts w:hint="eastAsia" w:hAnsi="宋体"/>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5E0BC3B">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20.5 在</w:t>
      </w:r>
      <w:r>
        <w:rPr>
          <w:rFonts w:hint="eastAsia" w:asciiTheme="minorEastAsia" w:hAnsiTheme="minorEastAsia" w:eastAsiaTheme="minorEastAsia"/>
          <w:color w:val="auto"/>
          <w:szCs w:val="21"/>
          <w:highlight w:val="none"/>
        </w:rPr>
        <w:t>评审中出现下列情形之一的，</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应当启动异常低价响应审查程序： </w:t>
      </w:r>
    </w:p>
    <w:p w14:paraId="70D353A8">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响应报价低于全部通过符合性审查供应商响应报价平均值50%的，即响应报价&lt;全部通过符合性审查供应商响应报价平均值×50%； </w:t>
      </w:r>
    </w:p>
    <w:p w14:paraId="498A7B4E">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响应报价低于通过符合性审查的次低报价供应商响应报价50%的，即响应报价&lt;通过符合性审查的次低报价供应商响应报价×50%； </w:t>
      </w:r>
    </w:p>
    <w:p w14:paraId="67E3A19A">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响应报价低于采购项目最高限价45%的，即响应报价&lt;采购项目最高限价×45%； </w:t>
      </w:r>
    </w:p>
    <w:p w14:paraId="6A9D8158">
      <w:pPr>
        <w:snapToGrid w:val="0"/>
        <w:spacing w:line="400" w:lineRule="exact"/>
        <w:ind w:firstLine="411" w:firstLineChars="196"/>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基于专业判断，认为供应商报价过低，有可能影响产品质量或者不能诚信履约的其</w:t>
      </w:r>
      <w:r>
        <w:rPr>
          <w:rFonts w:hint="eastAsia" w:asciiTheme="minorEastAsia" w:hAnsiTheme="minorEastAsia" w:eastAsiaTheme="minorEastAsia"/>
          <w:color w:val="auto"/>
          <w:szCs w:val="21"/>
          <w:highlight w:val="none"/>
          <w:lang w:eastAsia="zh-CN"/>
        </w:rPr>
        <w:t>他情形。</w:t>
      </w:r>
    </w:p>
    <w:p w14:paraId="798972F4">
      <w:pPr>
        <w:snapToGrid w:val="0"/>
        <w:spacing w:line="400" w:lineRule="exact"/>
        <w:ind w:firstLine="411" w:firstLineChars="196"/>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响应报价</w:t>
      </w:r>
      <w:r>
        <w:rPr>
          <w:rFonts w:hint="eastAsia" w:asciiTheme="minorEastAsia" w:hAnsiTheme="minorEastAsia" w:eastAsiaTheme="minorEastAsia"/>
          <w:color w:val="auto"/>
          <w:szCs w:val="21"/>
          <w:highlight w:val="none"/>
          <w:lang w:val="en-US" w:eastAsia="zh-CN"/>
        </w:rPr>
        <w:t>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w:t>
      </w:r>
      <w:r>
        <w:rPr>
          <w:rFonts w:hint="eastAsia" w:cs="Times New Roman" w:asciiTheme="minorEastAsia" w:hAnsiTheme="minorEastAsia" w:eastAsiaTheme="minorEastAsia"/>
          <w:color w:val="auto"/>
          <w:kern w:val="2"/>
          <w:sz w:val="21"/>
          <w:szCs w:val="21"/>
          <w:highlight w:val="none"/>
          <w:lang w:val="en-US" w:eastAsia="zh-CN" w:bidi="ar-SA"/>
        </w:rPr>
        <w:t>等。</w:t>
      </w:r>
    </w:p>
    <w:p w14:paraId="1DD11308">
      <w:pPr>
        <w:snapToGrid w:val="0"/>
        <w:spacing w:line="400" w:lineRule="exact"/>
        <w:ind w:firstLine="411" w:firstLineChars="196"/>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p>
    <w:p w14:paraId="612074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在评审中，供应商提交的响应文件或磋商应答文件出现下列情形之一的，磋商无效：</w:t>
      </w:r>
    </w:p>
    <w:p w14:paraId="270591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0B98725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0AF89C8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5C29C6AD">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2A0B8542">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1FDB3C4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3AC5758C">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2C1DF58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1E2B6E4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378CACD2">
      <w:pPr>
        <w:snapToGrid w:val="0"/>
        <w:spacing w:line="400" w:lineRule="exact"/>
        <w:ind w:firstLine="411" w:firstLineChars="196"/>
        <w:rPr>
          <w:rFonts w:hint="default" w:hAnsi="宋体" w:cs="宋体"/>
          <w:color w:val="auto"/>
          <w:szCs w:val="21"/>
          <w:highlight w:val="none"/>
          <w:lang w:val="en-US"/>
        </w:rPr>
      </w:pPr>
      <w:r>
        <w:rPr>
          <w:rFonts w:hint="eastAsia" w:hAnsi="宋体" w:cs="宋体"/>
          <w:color w:val="auto"/>
          <w:szCs w:val="21"/>
          <w:highlight w:val="none"/>
        </w:rPr>
        <w:t>（10）</w:t>
      </w:r>
      <w:r>
        <w:rPr>
          <w:rFonts w:hint="eastAsia" w:hAnsi="宋体" w:cs="宋体"/>
          <w:color w:val="auto"/>
          <w:szCs w:val="21"/>
          <w:highlight w:val="none"/>
          <w:lang w:val="en-US" w:eastAsia="zh-CN"/>
        </w:rPr>
        <w:t>磋</w:t>
      </w:r>
      <w:r>
        <w:rPr>
          <w:rFonts w:hint="eastAsia" w:hAnsi="宋体"/>
          <w:color w:val="auto"/>
          <w:szCs w:val="21"/>
          <w:highlight w:val="none"/>
        </w:rPr>
        <w:t>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相关的书面说明及必要的证明材料的，或提供相关的书面说明及必要的证明材料不能证明其报价合理性的；</w:t>
      </w:r>
    </w:p>
    <w:p w14:paraId="190FE138">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（11）</w:t>
      </w:r>
      <w:r>
        <w:rPr>
          <w:rFonts w:hint="eastAsia" w:hAnsi="宋体" w:cs="宋体"/>
          <w:snapToGrid w:val="0"/>
          <w:color w:val="auto"/>
          <w:szCs w:val="21"/>
          <w:highlight w:val="none"/>
        </w:rPr>
        <w:t>供应商</w:t>
      </w:r>
      <w:r>
        <w:rPr>
          <w:rFonts w:hint="eastAsia" w:hAnsi="宋体"/>
          <w:color w:val="auto"/>
          <w:szCs w:val="21"/>
          <w:highlight w:val="none"/>
        </w:rPr>
        <w:t>代表拒绝磋商小组提出的响应文件澄清要求或者澄清的内容改变了响应文件的实质性内容的。</w:t>
      </w:r>
    </w:p>
    <w:p w14:paraId="48F8485F">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45AAED5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3E623F36">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w:t>
      </w:r>
      <w:r>
        <w:rPr>
          <w:rFonts w:hint="eastAsia" w:hAnsi="宋体"/>
          <w:color w:val="auto"/>
          <w:szCs w:val="21"/>
          <w:highlight w:val="none"/>
          <w:lang w:val="en-US" w:eastAsia="zh-CN"/>
        </w:rPr>
        <w:t>或提交响应文件</w:t>
      </w:r>
      <w:r>
        <w:rPr>
          <w:rFonts w:hint="eastAsia" w:hAnsi="宋体"/>
          <w:color w:val="auto"/>
          <w:szCs w:val="21"/>
          <w:highlight w:val="none"/>
        </w:rPr>
        <w:t>的IP地址一致的。</w:t>
      </w:r>
    </w:p>
    <w:p w14:paraId="5832611E">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1F79EB94">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C、不同的供应商的响应文件载明的项目管理员为同一个人。</w:t>
      </w:r>
    </w:p>
    <w:p w14:paraId="043AB42A">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56205BF0">
      <w:pPr>
        <w:widowControl/>
        <w:spacing w:line="360" w:lineRule="exact"/>
        <w:ind w:firstLine="965" w:firstLineChars="460"/>
        <w:jc w:val="left"/>
        <w:rPr>
          <w:rFonts w:hAnsi="宋体"/>
          <w:color w:val="auto"/>
          <w:szCs w:val="21"/>
          <w:highlight w:val="none"/>
        </w:rPr>
      </w:pPr>
      <w:r>
        <w:rPr>
          <w:rFonts w:hint="eastAsia" w:hAnsi="宋体"/>
          <w:color w:val="auto"/>
          <w:szCs w:val="21"/>
          <w:highlight w:val="none"/>
        </w:rPr>
        <w:t>E、不同供应商的响应文件相互混装。</w:t>
      </w:r>
    </w:p>
    <w:p w14:paraId="1FC1D0F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7E444FAA">
      <w:pPr>
        <w:pStyle w:val="21"/>
        <w:snapToGrid w:val="0"/>
        <w:spacing w:line="420" w:lineRule="exact"/>
        <w:ind w:firstLine="443" w:firstLineChars="210"/>
        <w:rPr>
          <w:rFonts w:hAnsi="宋体"/>
          <w:b/>
          <w:color w:val="auto"/>
          <w:sz w:val="21"/>
          <w:szCs w:val="21"/>
          <w:highlight w:val="none"/>
        </w:rPr>
      </w:pPr>
      <w:r>
        <w:rPr>
          <w:rFonts w:hint="eastAsia" w:hAnsi="宋体"/>
          <w:b/>
          <w:color w:val="auto"/>
          <w:sz w:val="21"/>
          <w:szCs w:val="21"/>
          <w:highlight w:val="none"/>
        </w:rPr>
        <w:t>20.</w:t>
      </w:r>
      <w:r>
        <w:rPr>
          <w:rFonts w:hint="eastAsia" w:hAnsi="宋体"/>
          <w:b/>
          <w:color w:val="auto"/>
          <w:sz w:val="21"/>
          <w:szCs w:val="21"/>
          <w:highlight w:val="none"/>
          <w:lang w:val="en-US" w:eastAsia="zh-CN"/>
        </w:rPr>
        <w:t>7</w:t>
      </w:r>
      <w:r>
        <w:rPr>
          <w:rFonts w:hint="eastAsia" w:hAnsi="宋体"/>
          <w:b/>
          <w:color w:val="auto"/>
          <w:sz w:val="21"/>
          <w:szCs w:val="21"/>
          <w:highlight w:val="none"/>
        </w:rPr>
        <w:t>在磋商采购中，出现下列情形之一的，采购项目予以废标：</w:t>
      </w:r>
    </w:p>
    <w:p w14:paraId="0FC62473">
      <w:pPr>
        <w:pStyle w:val="21"/>
        <w:snapToGrid w:val="0"/>
        <w:spacing w:line="420" w:lineRule="exact"/>
        <w:ind w:firstLine="380" w:firstLineChars="181"/>
        <w:rPr>
          <w:rFonts w:hAnsi="宋体"/>
          <w:color w:val="auto"/>
          <w:sz w:val="21"/>
          <w:szCs w:val="21"/>
          <w:highlight w:val="none"/>
        </w:rPr>
      </w:pPr>
      <w:r>
        <w:rPr>
          <w:rFonts w:hint="eastAsia" w:hAnsi="宋体"/>
          <w:color w:val="auto"/>
          <w:sz w:val="21"/>
          <w:szCs w:val="21"/>
          <w:highlight w:val="none"/>
        </w:rPr>
        <w:t>（1）因情况变化，不再符合规定的竞争性磋商采购方式适用情形的。</w:t>
      </w:r>
    </w:p>
    <w:p w14:paraId="4A98B2E7">
      <w:pPr>
        <w:pStyle w:val="21"/>
        <w:snapToGrid w:val="0"/>
        <w:spacing w:line="420" w:lineRule="exact"/>
        <w:ind w:firstLine="352" w:firstLineChars="168"/>
        <w:rPr>
          <w:rFonts w:hAnsi="宋体"/>
          <w:color w:val="auto"/>
          <w:sz w:val="21"/>
          <w:szCs w:val="21"/>
          <w:highlight w:val="none"/>
        </w:rPr>
      </w:pPr>
      <w:r>
        <w:rPr>
          <w:rFonts w:hint="eastAsia" w:hAnsi="宋体"/>
          <w:color w:val="auto"/>
          <w:sz w:val="21"/>
          <w:szCs w:val="21"/>
          <w:highlight w:val="none"/>
        </w:rPr>
        <w:t>（2）出现影响采购公正的违法、违规行为的。</w:t>
      </w:r>
    </w:p>
    <w:p w14:paraId="7B5F4BF3">
      <w:pPr>
        <w:pStyle w:val="21"/>
        <w:snapToGrid w:val="0"/>
        <w:spacing w:line="420" w:lineRule="exact"/>
        <w:ind w:firstLine="392" w:firstLineChars="187"/>
        <w:rPr>
          <w:rFonts w:hAnsi="宋体"/>
          <w:color w:val="auto"/>
          <w:sz w:val="21"/>
          <w:szCs w:val="21"/>
          <w:highlight w:val="none"/>
        </w:rPr>
      </w:pPr>
      <w:r>
        <w:rPr>
          <w:rFonts w:hint="eastAsia" w:hAnsi="宋体"/>
          <w:color w:val="auto"/>
          <w:sz w:val="21"/>
          <w:szCs w:val="21"/>
          <w:highlight w:val="none"/>
        </w:rPr>
        <w:t>（3）在采购过程中符合竞争要求的供应商或者报价未超过本项目最高限价的供应商不足3家的，但本须知第19.6（6）款规定的情形除外。</w:t>
      </w:r>
    </w:p>
    <w:p w14:paraId="08B9AA0F">
      <w:pPr>
        <w:widowControl/>
        <w:spacing w:line="360" w:lineRule="exact"/>
        <w:ind w:firstLine="378" w:firstLineChars="180"/>
        <w:jc w:val="left"/>
        <w:rPr>
          <w:rFonts w:hAnsi="宋体"/>
          <w:color w:val="auto"/>
          <w:szCs w:val="21"/>
          <w:highlight w:val="none"/>
        </w:rPr>
      </w:pPr>
      <w:r>
        <w:rPr>
          <w:rFonts w:hint="eastAsia" w:hAnsi="宋体"/>
          <w:color w:val="auto"/>
          <w:szCs w:val="21"/>
          <w:highlight w:val="none"/>
        </w:rPr>
        <w:t>（4）因重大变故，采购任务取消的。</w:t>
      </w:r>
    </w:p>
    <w:bookmarkEnd w:id="10"/>
    <w:bookmarkEnd w:id="11"/>
    <w:p w14:paraId="61923399">
      <w:pPr>
        <w:spacing w:line="400" w:lineRule="exact"/>
        <w:ind w:firstLine="422" w:firstLineChars="200"/>
        <w:rPr>
          <w:rFonts w:hAnsi="宋体"/>
          <w:b/>
          <w:color w:val="auto"/>
          <w:szCs w:val="21"/>
          <w:highlight w:val="none"/>
        </w:rPr>
      </w:pPr>
      <w:bookmarkStart w:id="12" w:name="_Toc254970533"/>
      <w:bookmarkStart w:id="13" w:name="_Toc254970674"/>
      <w:r>
        <w:rPr>
          <w:rFonts w:hint="eastAsia" w:hAnsi="宋体"/>
          <w:b/>
          <w:bCs/>
          <w:color w:val="auto"/>
          <w:szCs w:val="21"/>
          <w:highlight w:val="none"/>
        </w:rPr>
        <w:t>七、</w:t>
      </w:r>
      <w:r>
        <w:rPr>
          <w:rFonts w:hint="eastAsia" w:hAnsi="宋体"/>
          <w:b/>
          <w:color w:val="auto"/>
          <w:szCs w:val="21"/>
          <w:highlight w:val="none"/>
        </w:rPr>
        <w:t>确定成交供应商办法</w:t>
      </w:r>
    </w:p>
    <w:p w14:paraId="3E98F0A7">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6A5871B6">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9541428">
      <w:pPr>
        <w:spacing w:line="400" w:lineRule="exact"/>
        <w:ind w:firstLine="422" w:firstLineChars="200"/>
        <w:rPr>
          <w:rFonts w:hAnsi="宋体"/>
          <w:b/>
          <w:bCs/>
          <w:color w:val="auto"/>
          <w:szCs w:val="21"/>
          <w:highlight w:val="none"/>
        </w:rPr>
      </w:pPr>
      <w:r>
        <w:rPr>
          <w:rFonts w:hint="eastAsia" w:hAnsi="宋体"/>
          <w:b/>
          <w:color w:val="auto"/>
          <w:szCs w:val="21"/>
          <w:highlight w:val="none"/>
        </w:rPr>
        <w:t>八、</w:t>
      </w:r>
      <w:r>
        <w:rPr>
          <w:rFonts w:hint="eastAsia" w:hAnsi="宋体"/>
          <w:b/>
          <w:bCs/>
          <w:color w:val="auto"/>
          <w:szCs w:val="21"/>
          <w:highlight w:val="none"/>
        </w:rPr>
        <w:t>质疑和投诉</w:t>
      </w:r>
      <w:bookmarkEnd w:id="12"/>
      <w:bookmarkEnd w:id="13"/>
    </w:p>
    <w:p w14:paraId="7BDA9577">
      <w:pPr>
        <w:spacing w:line="400" w:lineRule="exact"/>
        <w:ind w:firstLine="420" w:firstLineChars="200"/>
        <w:rPr>
          <w:rFonts w:hAnsi="宋体"/>
          <w:bCs/>
          <w:color w:val="auto"/>
          <w:szCs w:val="21"/>
          <w:highlight w:val="none"/>
        </w:rPr>
      </w:pPr>
      <w:r>
        <w:rPr>
          <w:rFonts w:hint="eastAsia" w:hAnsi="宋体"/>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hAnsi="宋体"/>
          <w:color w:val="auto"/>
          <w:szCs w:val="21"/>
          <w:highlight w:val="none"/>
        </w:rPr>
        <w:t>供应商对采购单位的质疑答复不满意或者采购单位未在规定时间内作出答复的，可以在答复期满后十五个工作日内向同级采购监管部门投诉。</w:t>
      </w:r>
    </w:p>
    <w:p w14:paraId="20ECAFDB">
      <w:pPr>
        <w:spacing w:line="400" w:lineRule="exact"/>
        <w:ind w:firstLine="420" w:firstLineChars="200"/>
        <w:rPr>
          <w:rFonts w:hAnsi="宋体"/>
          <w:bCs/>
          <w:color w:val="auto"/>
          <w:szCs w:val="21"/>
          <w:highlight w:val="none"/>
        </w:rPr>
      </w:pPr>
      <w:r>
        <w:rPr>
          <w:rFonts w:hint="eastAsia" w:hAnsi="宋体"/>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6CA43ABE">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九、履约保证金</w:t>
      </w:r>
    </w:p>
    <w:p w14:paraId="20AF61F5">
      <w:pPr>
        <w:pStyle w:val="27"/>
        <w:spacing w:line="420" w:lineRule="exact"/>
        <w:ind w:firstLine="434"/>
        <w:rPr>
          <w:rFonts w:hAnsi="宋体"/>
          <w:color w:val="auto"/>
          <w:highlight w:val="none"/>
        </w:rPr>
      </w:pPr>
      <w:r>
        <w:rPr>
          <w:rFonts w:hint="eastAsia" w:hAnsi="宋体"/>
          <w:color w:val="auto"/>
          <w:szCs w:val="21"/>
          <w:highlight w:val="none"/>
        </w:rPr>
        <w:t>25.本项目不收取履约保证金。</w:t>
      </w:r>
    </w:p>
    <w:p w14:paraId="1E703404">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十、签订合同</w:t>
      </w:r>
    </w:p>
    <w:p w14:paraId="2533DD53">
      <w:pPr>
        <w:pStyle w:val="27"/>
        <w:spacing w:line="420" w:lineRule="exact"/>
        <w:ind w:firstLine="420" w:firstLineChars="200"/>
        <w:rPr>
          <w:rFonts w:hAnsi="宋体"/>
          <w:color w:val="auto"/>
          <w:szCs w:val="21"/>
          <w:highlight w:val="none"/>
        </w:rPr>
      </w:pPr>
      <w:r>
        <w:rPr>
          <w:rFonts w:hint="eastAsia" w:hAnsi="宋体"/>
          <w:color w:val="auto"/>
          <w:szCs w:val="21"/>
          <w:highlight w:val="none"/>
        </w:rPr>
        <w:t>26.成交供应商接到成交通知书后，应自成交通知书发出之日起25天内与采购人签订合同。</w:t>
      </w:r>
    </w:p>
    <w:p w14:paraId="24CDDC51">
      <w:pPr>
        <w:pStyle w:val="27"/>
        <w:spacing w:line="420" w:lineRule="exact"/>
        <w:ind w:firstLine="403" w:firstLineChars="192"/>
        <w:rPr>
          <w:rFonts w:hAnsi="宋体"/>
          <w:color w:val="auto"/>
          <w:szCs w:val="21"/>
          <w:highlight w:val="none"/>
        </w:rPr>
      </w:pPr>
      <w:r>
        <w:rPr>
          <w:rFonts w:hint="eastAsia" w:hAnsi="宋体"/>
          <w:color w:val="auto"/>
          <w:szCs w:val="21"/>
          <w:highlight w:val="none"/>
        </w:rPr>
        <w:t>27.如成交供应商不按成交通知书的规定签订合同，则按成交供应商违约处理。</w:t>
      </w:r>
    </w:p>
    <w:p w14:paraId="3D33976C">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4BA91527">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29.政府采购合同公告</w:t>
      </w:r>
    </w:p>
    <w:p w14:paraId="0A9A8BD8">
      <w:pPr>
        <w:pStyle w:val="27"/>
        <w:spacing w:line="420" w:lineRule="exact"/>
        <w:ind w:firstLine="420" w:firstLineChars="200"/>
        <w:outlineLvl w:val="0"/>
        <w:rPr>
          <w:rFonts w:hAnsi="宋体"/>
          <w:color w:val="auto"/>
          <w:szCs w:val="21"/>
          <w:highlight w:val="none"/>
        </w:rPr>
      </w:pPr>
      <w:r>
        <w:rPr>
          <w:rFonts w:hint="eastAsia"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739743">
      <w:pPr>
        <w:spacing w:line="400" w:lineRule="exact"/>
        <w:ind w:left="420" w:leftChars="200" w:firstLine="105" w:firstLineChars="50"/>
        <w:rPr>
          <w:rFonts w:hAnsi="宋体"/>
          <w:b/>
          <w:color w:val="auto"/>
          <w:szCs w:val="21"/>
          <w:highlight w:val="none"/>
        </w:rPr>
      </w:pPr>
      <w:r>
        <w:rPr>
          <w:rFonts w:hint="eastAsia" w:hAnsi="宋体"/>
          <w:b/>
          <w:color w:val="auto"/>
          <w:szCs w:val="21"/>
          <w:highlight w:val="none"/>
        </w:rPr>
        <w:t>十一、其他事项</w:t>
      </w:r>
    </w:p>
    <w:p w14:paraId="4FCAC38B">
      <w:pPr>
        <w:pStyle w:val="27"/>
        <w:spacing w:line="420" w:lineRule="exact"/>
        <w:ind w:firstLine="411" w:firstLineChars="196"/>
        <w:rPr>
          <w:rFonts w:hAnsi="宋体"/>
          <w:b/>
          <w:color w:val="auto"/>
          <w:szCs w:val="21"/>
          <w:highlight w:val="none"/>
        </w:rPr>
      </w:pPr>
      <w:r>
        <w:rPr>
          <w:rFonts w:hint="eastAsia" w:hAnsi="宋体"/>
          <w:color w:val="auto"/>
          <w:szCs w:val="21"/>
          <w:highlight w:val="none"/>
        </w:rPr>
        <w:t>30.</w:t>
      </w:r>
      <w:r>
        <w:rPr>
          <w:rFonts w:hint="eastAsia" w:hAnsi="宋体"/>
          <w:b/>
          <w:color w:val="auto"/>
          <w:szCs w:val="21"/>
          <w:highlight w:val="none"/>
        </w:rPr>
        <w:t xml:space="preserve"> 代理服务费</w:t>
      </w:r>
    </w:p>
    <w:p w14:paraId="4029EF0B">
      <w:pPr>
        <w:pStyle w:val="27"/>
        <w:spacing w:line="420" w:lineRule="exact"/>
        <w:ind w:firstLine="420" w:firstLineChars="200"/>
        <w:rPr>
          <w:rFonts w:hAnsi="宋体"/>
          <w:color w:val="auto"/>
          <w:szCs w:val="21"/>
          <w:highlight w:val="none"/>
        </w:rPr>
      </w:pPr>
      <w:r>
        <w:rPr>
          <w:rFonts w:hint="eastAsia" w:hAnsi="宋体"/>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14:paraId="3F4171AB">
      <w:pPr>
        <w:pStyle w:val="27"/>
        <w:spacing w:line="420" w:lineRule="exact"/>
        <w:ind w:firstLine="420" w:firstLineChars="200"/>
        <w:rPr>
          <w:rFonts w:hAnsi="宋体"/>
          <w:color w:val="auto"/>
          <w:szCs w:val="21"/>
          <w:highlight w:val="none"/>
        </w:rPr>
      </w:pPr>
      <w:r>
        <w:rPr>
          <w:rFonts w:hint="eastAsia" w:hAnsi="宋体"/>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4C2C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26870480">
            <w:pPr>
              <w:spacing w:line="420" w:lineRule="exact"/>
              <w:rPr>
                <w:rFonts w:hAnsi="宋体"/>
                <w:color w:val="auto"/>
                <w:szCs w:val="21"/>
                <w:highlight w:val="none"/>
              </w:rPr>
            </w:pPr>
            <w:r>
              <w:rPr>
                <w:rFonts w:hAnsi="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027"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2H/1wAAAAkBAAAP&#10;AAAAAAAAAAEAIAAAACIAAABkcnMvZG93bnJldi54bWxQSwECFAAUAAAACACHTuJA/xYTuOABAADj&#10;AwAADgAAAAAAAAABACAAAAAmAQAAZHJzL2Uyb0RvYy54bWxQSwUGAAAAAAYABgBZAQAAeAUAAAAA&#10;">
                      <v:fill on="f" focussize="0,0"/>
                      <v:stroke color="#000000" joinstyle="round"/>
                      <v:imagedata o:title=""/>
                      <o:lock v:ext="edit" aspectratio="f"/>
                    </v:line>
                  </w:pict>
                </mc:Fallback>
              </mc:AlternateContent>
            </w:r>
            <w:r>
              <w:rPr>
                <w:rFonts w:hint="eastAsia" w:hAnsi="宋体"/>
                <w:color w:val="auto"/>
                <w:szCs w:val="21"/>
                <w:highlight w:val="none"/>
              </w:rPr>
              <w:t xml:space="preserve">          费率</w:t>
            </w:r>
          </w:p>
          <w:p w14:paraId="38E9E961">
            <w:pPr>
              <w:spacing w:line="420" w:lineRule="exact"/>
              <w:rPr>
                <w:rFonts w:hAnsi="宋体"/>
                <w:color w:val="auto"/>
                <w:szCs w:val="21"/>
                <w:highlight w:val="none"/>
              </w:rPr>
            </w:pPr>
            <w:r>
              <w:rPr>
                <w:rFonts w:hint="eastAsia" w:hAnsi="宋体"/>
                <w:color w:val="auto"/>
                <w:szCs w:val="21"/>
                <w:highlight w:val="none"/>
              </w:rPr>
              <w:t>中标金额</w:t>
            </w:r>
          </w:p>
        </w:tc>
        <w:tc>
          <w:tcPr>
            <w:tcW w:w="2011" w:type="dxa"/>
            <w:vAlign w:val="center"/>
          </w:tcPr>
          <w:p w14:paraId="1E2314D1">
            <w:pPr>
              <w:spacing w:line="420" w:lineRule="exact"/>
              <w:ind w:firstLine="105" w:firstLineChars="50"/>
              <w:jc w:val="center"/>
              <w:rPr>
                <w:rFonts w:hAnsi="宋体"/>
                <w:color w:val="auto"/>
                <w:szCs w:val="21"/>
                <w:highlight w:val="none"/>
              </w:rPr>
            </w:pPr>
            <w:r>
              <w:rPr>
                <w:rFonts w:hint="eastAsia" w:hAnsi="宋体"/>
                <w:color w:val="auto"/>
                <w:szCs w:val="21"/>
                <w:highlight w:val="none"/>
              </w:rPr>
              <w:t>货物招标</w:t>
            </w:r>
          </w:p>
        </w:tc>
        <w:tc>
          <w:tcPr>
            <w:tcW w:w="1701" w:type="dxa"/>
            <w:vAlign w:val="center"/>
          </w:tcPr>
          <w:p w14:paraId="4251EC23">
            <w:pPr>
              <w:spacing w:line="420" w:lineRule="exact"/>
              <w:jc w:val="center"/>
              <w:rPr>
                <w:rFonts w:hAnsi="宋体"/>
                <w:color w:val="auto"/>
                <w:szCs w:val="21"/>
                <w:highlight w:val="none"/>
              </w:rPr>
            </w:pPr>
            <w:r>
              <w:rPr>
                <w:rFonts w:hint="eastAsia" w:hAnsi="宋体"/>
                <w:color w:val="auto"/>
                <w:szCs w:val="21"/>
                <w:highlight w:val="none"/>
              </w:rPr>
              <w:t>服务招标</w:t>
            </w:r>
          </w:p>
        </w:tc>
        <w:tc>
          <w:tcPr>
            <w:tcW w:w="1721" w:type="dxa"/>
            <w:vAlign w:val="center"/>
          </w:tcPr>
          <w:p w14:paraId="7BC245CF">
            <w:pPr>
              <w:spacing w:line="420" w:lineRule="exact"/>
              <w:jc w:val="center"/>
              <w:rPr>
                <w:rFonts w:hAnsi="宋体"/>
                <w:color w:val="auto"/>
                <w:szCs w:val="21"/>
                <w:highlight w:val="none"/>
              </w:rPr>
            </w:pPr>
            <w:r>
              <w:rPr>
                <w:rFonts w:hint="eastAsia" w:hAnsi="宋体"/>
                <w:color w:val="auto"/>
                <w:szCs w:val="21"/>
                <w:highlight w:val="none"/>
              </w:rPr>
              <w:t>工程招标</w:t>
            </w:r>
          </w:p>
        </w:tc>
      </w:tr>
      <w:tr w14:paraId="548E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0D13D15">
            <w:pPr>
              <w:spacing w:line="420" w:lineRule="exact"/>
              <w:rPr>
                <w:rFonts w:hAnsi="宋体"/>
                <w:color w:val="auto"/>
                <w:szCs w:val="21"/>
                <w:highlight w:val="none"/>
              </w:rPr>
            </w:pPr>
            <w:r>
              <w:rPr>
                <w:rFonts w:hint="eastAsia" w:hAnsi="宋体"/>
                <w:color w:val="auto"/>
                <w:szCs w:val="21"/>
                <w:highlight w:val="none"/>
              </w:rPr>
              <w:t>100万元以下</w:t>
            </w:r>
          </w:p>
        </w:tc>
        <w:tc>
          <w:tcPr>
            <w:tcW w:w="2011" w:type="dxa"/>
          </w:tcPr>
          <w:p w14:paraId="621F85EB">
            <w:pPr>
              <w:spacing w:line="420" w:lineRule="exact"/>
              <w:rPr>
                <w:rFonts w:hAnsi="宋体"/>
                <w:color w:val="auto"/>
                <w:szCs w:val="21"/>
                <w:highlight w:val="none"/>
              </w:rPr>
            </w:pPr>
            <w:r>
              <w:rPr>
                <w:rFonts w:hint="eastAsia" w:hAnsi="宋体" w:cs="宋体"/>
                <w:color w:val="auto"/>
                <w:kern w:val="0"/>
                <w:szCs w:val="21"/>
                <w:highlight w:val="none"/>
              </w:rPr>
              <w:t xml:space="preserve">  1.5%                </w:t>
            </w:r>
          </w:p>
        </w:tc>
        <w:tc>
          <w:tcPr>
            <w:tcW w:w="1701" w:type="dxa"/>
          </w:tcPr>
          <w:p w14:paraId="20EB8437">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1.5%</w:t>
            </w:r>
          </w:p>
        </w:tc>
        <w:tc>
          <w:tcPr>
            <w:tcW w:w="1721" w:type="dxa"/>
          </w:tcPr>
          <w:p w14:paraId="7120E96D">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1.0% </w:t>
            </w:r>
          </w:p>
        </w:tc>
      </w:tr>
      <w:tr w14:paraId="670C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6BFB1649">
            <w:pPr>
              <w:spacing w:line="420" w:lineRule="exact"/>
              <w:rPr>
                <w:rFonts w:hAnsi="宋体"/>
                <w:color w:val="auto"/>
                <w:szCs w:val="21"/>
                <w:highlight w:val="none"/>
              </w:rPr>
            </w:pPr>
            <w:r>
              <w:rPr>
                <w:rFonts w:hint="eastAsia" w:hAnsi="宋体"/>
                <w:color w:val="auto"/>
                <w:szCs w:val="21"/>
                <w:highlight w:val="none"/>
              </w:rPr>
              <w:t>100～500万元</w:t>
            </w:r>
          </w:p>
        </w:tc>
        <w:tc>
          <w:tcPr>
            <w:tcW w:w="2011" w:type="dxa"/>
          </w:tcPr>
          <w:p w14:paraId="58E504A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1.1%                 </w:t>
            </w:r>
          </w:p>
        </w:tc>
        <w:tc>
          <w:tcPr>
            <w:tcW w:w="1701" w:type="dxa"/>
          </w:tcPr>
          <w:p w14:paraId="280F26F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0.8%</w:t>
            </w:r>
          </w:p>
        </w:tc>
        <w:tc>
          <w:tcPr>
            <w:tcW w:w="1721" w:type="dxa"/>
          </w:tcPr>
          <w:p w14:paraId="67D7C47F">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0.7% </w:t>
            </w:r>
          </w:p>
        </w:tc>
      </w:tr>
      <w:tr w14:paraId="0AC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0585F2CF">
            <w:pPr>
              <w:spacing w:line="420" w:lineRule="exact"/>
              <w:rPr>
                <w:rFonts w:hAnsi="宋体"/>
                <w:color w:val="auto"/>
                <w:szCs w:val="21"/>
                <w:highlight w:val="none"/>
              </w:rPr>
            </w:pPr>
            <w:r>
              <w:rPr>
                <w:rFonts w:hint="eastAsia" w:hAnsi="宋体"/>
                <w:color w:val="auto"/>
                <w:szCs w:val="21"/>
                <w:highlight w:val="none"/>
              </w:rPr>
              <w:t>500～1000万元</w:t>
            </w:r>
          </w:p>
        </w:tc>
        <w:tc>
          <w:tcPr>
            <w:tcW w:w="2011" w:type="dxa"/>
          </w:tcPr>
          <w:p w14:paraId="44453D62">
            <w:pPr>
              <w:spacing w:line="420" w:lineRule="exact"/>
              <w:rPr>
                <w:rFonts w:hAnsi="宋体"/>
                <w:color w:val="auto"/>
                <w:szCs w:val="21"/>
                <w:highlight w:val="none"/>
              </w:rPr>
            </w:pPr>
            <w:r>
              <w:rPr>
                <w:rFonts w:hint="eastAsia" w:hAnsi="宋体" w:cs="宋体"/>
                <w:color w:val="auto"/>
                <w:kern w:val="0"/>
                <w:szCs w:val="21"/>
                <w:highlight w:val="none"/>
              </w:rPr>
              <w:t xml:space="preserve">  0.8%                </w:t>
            </w:r>
          </w:p>
        </w:tc>
        <w:tc>
          <w:tcPr>
            <w:tcW w:w="1701" w:type="dxa"/>
          </w:tcPr>
          <w:p w14:paraId="3519A565">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0.45%</w:t>
            </w:r>
          </w:p>
        </w:tc>
        <w:tc>
          <w:tcPr>
            <w:tcW w:w="1721" w:type="dxa"/>
          </w:tcPr>
          <w:p w14:paraId="443092B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0.55%</w:t>
            </w:r>
          </w:p>
        </w:tc>
      </w:tr>
      <w:tr w14:paraId="0B52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9D0">
            <w:pPr>
              <w:spacing w:line="420" w:lineRule="exact"/>
              <w:rPr>
                <w:rFonts w:hAnsi="宋体"/>
                <w:color w:val="auto"/>
                <w:szCs w:val="21"/>
                <w:highlight w:val="none"/>
              </w:rPr>
            </w:pPr>
            <w:r>
              <w:rPr>
                <w:rFonts w:hint="eastAsia" w:hAnsi="宋体"/>
                <w:color w:val="auto"/>
                <w:szCs w:val="21"/>
                <w:highlight w:val="none"/>
              </w:rPr>
              <w:t>1000～5000万元</w:t>
            </w:r>
          </w:p>
        </w:tc>
        <w:tc>
          <w:tcPr>
            <w:tcW w:w="2011" w:type="dxa"/>
          </w:tcPr>
          <w:p w14:paraId="0D7AD2D4">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0.5%                </w:t>
            </w:r>
          </w:p>
        </w:tc>
        <w:tc>
          <w:tcPr>
            <w:tcW w:w="1701" w:type="dxa"/>
          </w:tcPr>
          <w:p w14:paraId="2D8E18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0.25%</w:t>
            </w:r>
          </w:p>
        </w:tc>
        <w:tc>
          <w:tcPr>
            <w:tcW w:w="1721" w:type="dxa"/>
          </w:tcPr>
          <w:p w14:paraId="2ADC1A20">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0.35% </w:t>
            </w:r>
          </w:p>
        </w:tc>
      </w:tr>
      <w:tr w14:paraId="2AF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42C8480B">
            <w:pPr>
              <w:spacing w:line="420" w:lineRule="exact"/>
              <w:rPr>
                <w:rFonts w:hAnsi="宋体"/>
                <w:color w:val="auto"/>
                <w:szCs w:val="21"/>
                <w:highlight w:val="none"/>
              </w:rPr>
            </w:pPr>
            <w:r>
              <w:rPr>
                <w:rFonts w:hint="eastAsia" w:hAnsi="宋体"/>
                <w:color w:val="auto"/>
                <w:szCs w:val="21"/>
                <w:highlight w:val="none"/>
              </w:rPr>
              <w:t>5000万元～1亿元</w:t>
            </w:r>
          </w:p>
        </w:tc>
        <w:tc>
          <w:tcPr>
            <w:tcW w:w="2011" w:type="dxa"/>
          </w:tcPr>
          <w:p w14:paraId="4C339842">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 xml:space="preserve">0.25%                 </w:t>
            </w:r>
          </w:p>
        </w:tc>
        <w:tc>
          <w:tcPr>
            <w:tcW w:w="1701" w:type="dxa"/>
          </w:tcPr>
          <w:p w14:paraId="28B91621">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0.1%</w:t>
            </w:r>
          </w:p>
        </w:tc>
        <w:tc>
          <w:tcPr>
            <w:tcW w:w="1721" w:type="dxa"/>
          </w:tcPr>
          <w:p w14:paraId="1AAF0D88">
            <w:pPr>
              <w:spacing w:line="420" w:lineRule="exact"/>
              <w:ind w:firstLine="210" w:firstLineChars="100"/>
              <w:rPr>
                <w:rFonts w:hAnsi="宋体"/>
                <w:color w:val="auto"/>
                <w:szCs w:val="21"/>
                <w:highlight w:val="none"/>
              </w:rPr>
            </w:pPr>
            <w:r>
              <w:rPr>
                <w:rFonts w:hint="eastAsia" w:hAnsi="宋体" w:cs="宋体"/>
                <w:color w:val="auto"/>
                <w:kern w:val="0"/>
                <w:szCs w:val="21"/>
                <w:highlight w:val="none"/>
              </w:rPr>
              <w:t>0.2%</w:t>
            </w:r>
          </w:p>
        </w:tc>
      </w:tr>
      <w:tr w14:paraId="7B8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79C4DD2">
            <w:pPr>
              <w:spacing w:line="420" w:lineRule="exact"/>
              <w:rPr>
                <w:rFonts w:hAnsi="宋体"/>
                <w:color w:val="auto"/>
                <w:szCs w:val="21"/>
                <w:highlight w:val="none"/>
              </w:rPr>
            </w:pPr>
            <w:r>
              <w:rPr>
                <w:rFonts w:hint="eastAsia" w:hAnsi="宋体"/>
                <w:color w:val="auto"/>
                <w:szCs w:val="21"/>
                <w:highlight w:val="none"/>
              </w:rPr>
              <w:t>1～5亿元</w:t>
            </w:r>
          </w:p>
        </w:tc>
        <w:tc>
          <w:tcPr>
            <w:tcW w:w="2011" w:type="dxa"/>
          </w:tcPr>
          <w:p w14:paraId="288CAFC7">
            <w:pPr>
              <w:spacing w:line="420" w:lineRule="exact"/>
              <w:ind w:firstLine="210" w:firstLineChars="100"/>
              <w:rPr>
                <w:rFonts w:hAnsi="宋体"/>
                <w:color w:val="auto"/>
                <w:szCs w:val="21"/>
                <w:highlight w:val="none"/>
              </w:rPr>
            </w:pPr>
            <w:r>
              <w:rPr>
                <w:rFonts w:hint="eastAsia" w:hAnsi="宋体"/>
                <w:color w:val="auto"/>
                <w:szCs w:val="21"/>
                <w:highlight w:val="none"/>
              </w:rPr>
              <w:t>0.05%</w:t>
            </w:r>
          </w:p>
        </w:tc>
        <w:tc>
          <w:tcPr>
            <w:tcW w:w="1701" w:type="dxa"/>
          </w:tcPr>
          <w:p w14:paraId="733C5587">
            <w:pPr>
              <w:spacing w:line="420" w:lineRule="exact"/>
              <w:rPr>
                <w:rFonts w:hAnsi="宋体"/>
                <w:color w:val="auto"/>
                <w:szCs w:val="21"/>
                <w:highlight w:val="none"/>
              </w:rPr>
            </w:pPr>
            <w:r>
              <w:rPr>
                <w:rFonts w:hint="eastAsia" w:hAnsi="宋体"/>
                <w:color w:val="auto"/>
                <w:szCs w:val="21"/>
                <w:highlight w:val="none"/>
              </w:rPr>
              <w:t xml:space="preserve">  0.05%</w:t>
            </w:r>
          </w:p>
        </w:tc>
        <w:tc>
          <w:tcPr>
            <w:tcW w:w="1721" w:type="dxa"/>
          </w:tcPr>
          <w:p w14:paraId="3E64FA0C">
            <w:pPr>
              <w:spacing w:line="420" w:lineRule="exact"/>
              <w:rPr>
                <w:rFonts w:hAnsi="宋体"/>
                <w:color w:val="auto"/>
                <w:szCs w:val="21"/>
                <w:highlight w:val="none"/>
              </w:rPr>
            </w:pPr>
            <w:r>
              <w:rPr>
                <w:rFonts w:hint="eastAsia" w:hAnsi="宋体"/>
                <w:color w:val="auto"/>
                <w:szCs w:val="21"/>
                <w:highlight w:val="none"/>
              </w:rPr>
              <w:t xml:space="preserve">  0.05%</w:t>
            </w:r>
          </w:p>
        </w:tc>
      </w:tr>
      <w:tr w14:paraId="427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22223D2">
            <w:pPr>
              <w:spacing w:line="420" w:lineRule="exact"/>
              <w:rPr>
                <w:rFonts w:hAnsi="宋体"/>
                <w:color w:val="auto"/>
                <w:szCs w:val="21"/>
                <w:highlight w:val="none"/>
              </w:rPr>
            </w:pPr>
            <w:r>
              <w:rPr>
                <w:rFonts w:hint="eastAsia" w:hAnsi="宋体"/>
                <w:color w:val="auto"/>
                <w:szCs w:val="21"/>
                <w:highlight w:val="none"/>
              </w:rPr>
              <w:t>5～10亿元</w:t>
            </w:r>
          </w:p>
        </w:tc>
        <w:tc>
          <w:tcPr>
            <w:tcW w:w="2011" w:type="dxa"/>
          </w:tcPr>
          <w:p w14:paraId="2824F7E0">
            <w:pPr>
              <w:spacing w:line="420" w:lineRule="exact"/>
              <w:ind w:firstLine="105" w:firstLineChars="50"/>
              <w:rPr>
                <w:rFonts w:hAnsi="宋体"/>
                <w:color w:val="auto"/>
                <w:szCs w:val="21"/>
                <w:highlight w:val="none"/>
              </w:rPr>
            </w:pPr>
            <w:r>
              <w:rPr>
                <w:rFonts w:hint="eastAsia" w:hAnsi="宋体"/>
                <w:color w:val="auto"/>
                <w:szCs w:val="21"/>
                <w:highlight w:val="none"/>
              </w:rPr>
              <w:t>0.035%</w:t>
            </w:r>
          </w:p>
        </w:tc>
        <w:tc>
          <w:tcPr>
            <w:tcW w:w="1701" w:type="dxa"/>
          </w:tcPr>
          <w:p w14:paraId="61440756">
            <w:pPr>
              <w:spacing w:line="420" w:lineRule="exact"/>
              <w:rPr>
                <w:rFonts w:hAnsi="宋体"/>
                <w:color w:val="auto"/>
                <w:szCs w:val="21"/>
                <w:highlight w:val="none"/>
              </w:rPr>
            </w:pPr>
            <w:r>
              <w:rPr>
                <w:rFonts w:hint="eastAsia" w:hAnsi="宋体"/>
                <w:color w:val="auto"/>
                <w:szCs w:val="21"/>
                <w:highlight w:val="none"/>
              </w:rPr>
              <w:t xml:space="preserve">  0.035%</w:t>
            </w:r>
          </w:p>
        </w:tc>
        <w:tc>
          <w:tcPr>
            <w:tcW w:w="1721" w:type="dxa"/>
          </w:tcPr>
          <w:p w14:paraId="7A475B6A">
            <w:pPr>
              <w:spacing w:line="420" w:lineRule="exact"/>
              <w:ind w:firstLine="105" w:firstLineChars="50"/>
              <w:rPr>
                <w:rFonts w:hAnsi="宋体"/>
                <w:color w:val="auto"/>
                <w:szCs w:val="21"/>
                <w:highlight w:val="none"/>
              </w:rPr>
            </w:pPr>
            <w:r>
              <w:rPr>
                <w:rFonts w:hint="eastAsia" w:hAnsi="宋体"/>
                <w:color w:val="auto"/>
                <w:szCs w:val="21"/>
                <w:highlight w:val="none"/>
              </w:rPr>
              <w:t>0.035%</w:t>
            </w:r>
          </w:p>
        </w:tc>
      </w:tr>
      <w:tr w14:paraId="1F62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80B9133">
            <w:pPr>
              <w:spacing w:line="420" w:lineRule="exact"/>
              <w:rPr>
                <w:rFonts w:hAnsi="宋体"/>
                <w:color w:val="auto"/>
                <w:szCs w:val="21"/>
                <w:highlight w:val="none"/>
              </w:rPr>
            </w:pPr>
            <w:r>
              <w:rPr>
                <w:rFonts w:hint="eastAsia" w:hAnsi="宋体"/>
                <w:color w:val="auto"/>
                <w:szCs w:val="21"/>
                <w:highlight w:val="none"/>
              </w:rPr>
              <w:t>10～50亿元</w:t>
            </w:r>
          </w:p>
        </w:tc>
        <w:tc>
          <w:tcPr>
            <w:tcW w:w="2011" w:type="dxa"/>
          </w:tcPr>
          <w:p w14:paraId="3C073F3F">
            <w:pPr>
              <w:spacing w:line="420" w:lineRule="exact"/>
              <w:ind w:firstLine="105" w:firstLineChars="50"/>
              <w:rPr>
                <w:rFonts w:hAnsi="宋体"/>
                <w:color w:val="auto"/>
                <w:szCs w:val="21"/>
                <w:highlight w:val="none"/>
              </w:rPr>
            </w:pPr>
            <w:r>
              <w:rPr>
                <w:rFonts w:hint="eastAsia" w:hAnsi="宋体"/>
                <w:color w:val="auto"/>
                <w:szCs w:val="21"/>
                <w:highlight w:val="none"/>
              </w:rPr>
              <w:t>0.008%</w:t>
            </w:r>
          </w:p>
        </w:tc>
        <w:tc>
          <w:tcPr>
            <w:tcW w:w="1701" w:type="dxa"/>
          </w:tcPr>
          <w:p w14:paraId="2FBE8BAD">
            <w:pPr>
              <w:spacing w:line="420" w:lineRule="exact"/>
              <w:ind w:firstLine="210" w:firstLineChars="100"/>
              <w:rPr>
                <w:rFonts w:hAnsi="宋体"/>
                <w:color w:val="auto"/>
                <w:szCs w:val="21"/>
                <w:highlight w:val="none"/>
              </w:rPr>
            </w:pPr>
            <w:r>
              <w:rPr>
                <w:rFonts w:hint="eastAsia" w:hAnsi="宋体"/>
                <w:color w:val="auto"/>
                <w:szCs w:val="21"/>
                <w:highlight w:val="none"/>
              </w:rPr>
              <w:t>0.008%</w:t>
            </w:r>
          </w:p>
        </w:tc>
        <w:tc>
          <w:tcPr>
            <w:tcW w:w="1721" w:type="dxa"/>
          </w:tcPr>
          <w:p w14:paraId="170E6C1E">
            <w:pPr>
              <w:spacing w:line="420" w:lineRule="exact"/>
              <w:ind w:firstLine="105" w:firstLineChars="50"/>
              <w:rPr>
                <w:rFonts w:hAnsi="宋体"/>
                <w:color w:val="auto"/>
                <w:szCs w:val="21"/>
                <w:highlight w:val="none"/>
              </w:rPr>
            </w:pPr>
            <w:r>
              <w:rPr>
                <w:rFonts w:hint="eastAsia" w:hAnsi="宋体"/>
                <w:color w:val="auto"/>
                <w:szCs w:val="21"/>
                <w:highlight w:val="none"/>
              </w:rPr>
              <w:t>0.008%</w:t>
            </w:r>
          </w:p>
        </w:tc>
      </w:tr>
      <w:tr w14:paraId="7D7B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54A6AA2">
            <w:pPr>
              <w:spacing w:line="420" w:lineRule="exact"/>
              <w:rPr>
                <w:rFonts w:hAnsi="宋体"/>
                <w:color w:val="auto"/>
                <w:szCs w:val="21"/>
                <w:highlight w:val="none"/>
              </w:rPr>
            </w:pPr>
            <w:r>
              <w:rPr>
                <w:rFonts w:hint="eastAsia" w:hAnsi="宋体"/>
                <w:color w:val="auto"/>
                <w:szCs w:val="21"/>
                <w:highlight w:val="none"/>
              </w:rPr>
              <w:t>50～100亿元</w:t>
            </w:r>
          </w:p>
        </w:tc>
        <w:tc>
          <w:tcPr>
            <w:tcW w:w="2011" w:type="dxa"/>
          </w:tcPr>
          <w:p w14:paraId="3240D868">
            <w:pPr>
              <w:spacing w:line="420" w:lineRule="exact"/>
              <w:rPr>
                <w:rFonts w:hAnsi="宋体"/>
                <w:color w:val="auto"/>
                <w:szCs w:val="21"/>
                <w:highlight w:val="none"/>
              </w:rPr>
            </w:pPr>
            <w:r>
              <w:rPr>
                <w:rFonts w:hint="eastAsia" w:hAnsi="宋体"/>
                <w:color w:val="auto"/>
                <w:szCs w:val="21"/>
                <w:highlight w:val="none"/>
              </w:rPr>
              <w:t xml:space="preserve"> 0.006%</w:t>
            </w:r>
          </w:p>
        </w:tc>
        <w:tc>
          <w:tcPr>
            <w:tcW w:w="1701" w:type="dxa"/>
          </w:tcPr>
          <w:p w14:paraId="57F103B9">
            <w:pPr>
              <w:spacing w:line="420" w:lineRule="exact"/>
              <w:ind w:firstLine="210" w:firstLineChars="100"/>
              <w:rPr>
                <w:rFonts w:hAnsi="宋体"/>
                <w:color w:val="auto"/>
                <w:szCs w:val="21"/>
                <w:highlight w:val="none"/>
              </w:rPr>
            </w:pPr>
            <w:r>
              <w:rPr>
                <w:rFonts w:hint="eastAsia" w:hAnsi="宋体"/>
                <w:color w:val="auto"/>
                <w:szCs w:val="21"/>
                <w:highlight w:val="none"/>
              </w:rPr>
              <w:t>0.006%</w:t>
            </w:r>
          </w:p>
        </w:tc>
        <w:tc>
          <w:tcPr>
            <w:tcW w:w="1721" w:type="dxa"/>
          </w:tcPr>
          <w:p w14:paraId="2084838C">
            <w:pPr>
              <w:spacing w:line="420" w:lineRule="exact"/>
              <w:ind w:firstLine="105" w:firstLineChars="50"/>
              <w:rPr>
                <w:rFonts w:hAnsi="宋体"/>
                <w:color w:val="auto"/>
                <w:szCs w:val="21"/>
                <w:highlight w:val="none"/>
              </w:rPr>
            </w:pPr>
            <w:r>
              <w:rPr>
                <w:rFonts w:hint="eastAsia" w:hAnsi="宋体"/>
                <w:color w:val="auto"/>
                <w:szCs w:val="21"/>
                <w:highlight w:val="none"/>
              </w:rPr>
              <w:t>0.006%</w:t>
            </w:r>
          </w:p>
        </w:tc>
      </w:tr>
      <w:tr w14:paraId="3707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795C6345">
            <w:pPr>
              <w:spacing w:line="420" w:lineRule="exact"/>
              <w:rPr>
                <w:rFonts w:hAnsi="宋体"/>
                <w:color w:val="auto"/>
                <w:szCs w:val="21"/>
                <w:highlight w:val="none"/>
              </w:rPr>
            </w:pPr>
            <w:r>
              <w:rPr>
                <w:rFonts w:hint="eastAsia" w:hAnsi="宋体"/>
                <w:color w:val="auto"/>
                <w:szCs w:val="21"/>
                <w:highlight w:val="none"/>
              </w:rPr>
              <w:t>100亿以上</w:t>
            </w:r>
          </w:p>
        </w:tc>
        <w:tc>
          <w:tcPr>
            <w:tcW w:w="2011" w:type="dxa"/>
          </w:tcPr>
          <w:p w14:paraId="497D11D8">
            <w:pPr>
              <w:spacing w:line="420" w:lineRule="exact"/>
              <w:rPr>
                <w:rFonts w:hAnsi="宋体"/>
                <w:color w:val="auto"/>
                <w:szCs w:val="21"/>
                <w:highlight w:val="none"/>
              </w:rPr>
            </w:pPr>
            <w:r>
              <w:rPr>
                <w:rFonts w:hint="eastAsia" w:hAnsi="宋体"/>
                <w:color w:val="auto"/>
                <w:szCs w:val="21"/>
                <w:highlight w:val="none"/>
              </w:rPr>
              <w:t xml:space="preserve"> 0.004%</w:t>
            </w:r>
          </w:p>
        </w:tc>
        <w:tc>
          <w:tcPr>
            <w:tcW w:w="1701" w:type="dxa"/>
          </w:tcPr>
          <w:p w14:paraId="682CD7AB">
            <w:pPr>
              <w:spacing w:line="420" w:lineRule="exact"/>
              <w:ind w:firstLine="210" w:firstLineChars="100"/>
              <w:rPr>
                <w:rFonts w:hAnsi="宋体"/>
                <w:color w:val="auto"/>
                <w:szCs w:val="21"/>
                <w:highlight w:val="none"/>
              </w:rPr>
            </w:pPr>
            <w:r>
              <w:rPr>
                <w:rFonts w:hint="eastAsia" w:hAnsi="宋体"/>
                <w:color w:val="auto"/>
                <w:szCs w:val="21"/>
                <w:highlight w:val="none"/>
              </w:rPr>
              <w:t>0.004%</w:t>
            </w:r>
          </w:p>
        </w:tc>
        <w:tc>
          <w:tcPr>
            <w:tcW w:w="1721" w:type="dxa"/>
          </w:tcPr>
          <w:p w14:paraId="2C0D3212">
            <w:pPr>
              <w:spacing w:line="420" w:lineRule="exact"/>
              <w:ind w:firstLine="105" w:firstLineChars="50"/>
              <w:rPr>
                <w:rFonts w:hAnsi="宋体"/>
                <w:color w:val="auto"/>
                <w:szCs w:val="21"/>
                <w:highlight w:val="none"/>
              </w:rPr>
            </w:pPr>
            <w:r>
              <w:rPr>
                <w:rFonts w:hint="eastAsia" w:hAnsi="宋体"/>
                <w:color w:val="auto"/>
                <w:szCs w:val="21"/>
                <w:highlight w:val="none"/>
              </w:rPr>
              <w:t>0.004%</w:t>
            </w:r>
          </w:p>
        </w:tc>
      </w:tr>
    </w:tbl>
    <w:p w14:paraId="1F3D278B">
      <w:pPr>
        <w:pStyle w:val="27"/>
        <w:spacing w:line="420" w:lineRule="exact"/>
        <w:rPr>
          <w:rFonts w:hAnsi="宋体"/>
          <w:b/>
          <w:color w:val="auto"/>
          <w:szCs w:val="21"/>
          <w:highlight w:val="none"/>
        </w:rPr>
      </w:pPr>
      <w:r>
        <w:rPr>
          <w:rFonts w:hint="eastAsia" w:hAnsi="宋体"/>
          <w:color w:val="auto"/>
          <w:szCs w:val="21"/>
          <w:highlight w:val="none"/>
        </w:rPr>
        <w:t>注：招标代理服务收费按差额定率累进法计算。</w:t>
      </w:r>
    </w:p>
    <w:p w14:paraId="5D9EFE93">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31.采购当事人的一切活动均适用于《中华人民共和国政府采购法》、《中华人民共和国政府采购法实施条例》及相关规定。</w:t>
      </w:r>
    </w:p>
    <w:p w14:paraId="76F9AF40">
      <w:pPr>
        <w:widowControl/>
        <w:tabs>
          <w:tab w:val="left" w:pos="540"/>
        </w:tabs>
        <w:spacing w:line="400" w:lineRule="exact"/>
        <w:ind w:firstLine="420" w:firstLineChars="200"/>
        <w:jc w:val="left"/>
        <w:rPr>
          <w:rFonts w:hAnsi="宋体"/>
          <w:color w:val="auto"/>
          <w:szCs w:val="21"/>
          <w:highlight w:val="none"/>
        </w:rPr>
      </w:pPr>
    </w:p>
    <w:bookmarkEnd w:id="7"/>
    <w:bookmarkEnd w:id="8"/>
    <w:bookmarkEnd w:id="9"/>
    <w:p w14:paraId="1939D467">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14" w:name="_Toc453681440"/>
      <w:bookmarkStart w:id="15" w:name="_Toc108836086"/>
      <w:bookmarkStart w:id="16" w:name="_Toc108835675"/>
    </w:p>
    <w:p w14:paraId="2163AD0D">
      <w:pPr>
        <w:spacing w:line="500" w:lineRule="exact"/>
        <w:jc w:val="left"/>
        <w:rPr>
          <w:rFonts w:hAnsi="宋体"/>
          <w:b/>
          <w:color w:val="auto"/>
          <w:sz w:val="24"/>
          <w:szCs w:val="24"/>
          <w:highlight w:val="none"/>
        </w:rPr>
      </w:pPr>
      <w:r>
        <w:rPr>
          <w:rFonts w:hint="eastAsia" w:hAnsi="宋体"/>
          <w:b/>
          <w:color w:val="auto"/>
          <w:sz w:val="24"/>
          <w:szCs w:val="24"/>
          <w:highlight w:val="none"/>
        </w:rPr>
        <w:t>附件1</w:t>
      </w:r>
    </w:p>
    <w:p w14:paraId="0E4EECBD">
      <w:pPr>
        <w:widowControl/>
        <w:shd w:val="clear" w:color="auto" w:fill="FFFFFF"/>
        <w:spacing w:line="480" w:lineRule="atLeast"/>
        <w:jc w:val="center"/>
        <w:rPr>
          <w:rFonts w:hAnsi="宋体" w:cs="宋体"/>
          <w:color w:val="auto"/>
          <w:kern w:val="0"/>
          <w:sz w:val="32"/>
          <w:szCs w:val="32"/>
          <w:highlight w:val="none"/>
        </w:rPr>
      </w:pPr>
      <w:r>
        <w:rPr>
          <w:rFonts w:hint="eastAsia" w:hAnsi="宋体" w:cs="黑体"/>
          <w:color w:val="auto"/>
          <w:kern w:val="0"/>
          <w:sz w:val="32"/>
          <w:szCs w:val="32"/>
          <w:highlight w:val="none"/>
        </w:rPr>
        <w:t>广西壮族自治区政府采购项目合同验收书</w:t>
      </w:r>
      <w:r>
        <w:rPr>
          <w:rFonts w:hint="eastAsia" w:hAnsi="宋体" w:cs="宋体"/>
          <w:color w:val="auto"/>
          <w:kern w:val="0"/>
          <w:sz w:val="32"/>
          <w:szCs w:val="32"/>
          <w:highlight w:val="none"/>
        </w:rPr>
        <w:t>（格式）</w:t>
      </w:r>
    </w:p>
    <w:p w14:paraId="1A594C1F">
      <w:pPr>
        <w:widowControl/>
        <w:shd w:val="clear" w:color="auto" w:fill="FFFFFF"/>
        <w:spacing w:line="480" w:lineRule="atLeast"/>
        <w:jc w:val="center"/>
        <w:rPr>
          <w:rFonts w:ascii="仿宋" w:hAnsi="仿宋" w:eastAsia="仿宋" w:cs="宋体"/>
          <w:color w:val="auto"/>
          <w:kern w:val="0"/>
          <w:sz w:val="32"/>
          <w:szCs w:val="32"/>
          <w:highlight w:val="none"/>
        </w:rPr>
      </w:pPr>
    </w:p>
    <w:p w14:paraId="4A72654C">
      <w:pPr>
        <w:widowControl/>
        <w:shd w:val="clear" w:color="auto" w:fill="FFFFFF"/>
        <w:snapToGrid w:val="0"/>
        <w:spacing w:line="320" w:lineRule="atLeast"/>
        <w:ind w:firstLine="480"/>
        <w:jc w:val="left"/>
        <w:rPr>
          <w:rFonts w:hAnsi="宋体" w:cs="宋体"/>
          <w:color w:val="auto"/>
          <w:kern w:val="0"/>
          <w:szCs w:val="21"/>
          <w:highlight w:val="none"/>
        </w:rPr>
      </w:pPr>
      <w:r>
        <w:rPr>
          <w:rFonts w:hint="eastAsia" w:hAnsi="宋体" w:cs="宋体"/>
          <w:color w:val="auto"/>
          <w:kern w:val="0"/>
          <w:szCs w:val="21"/>
          <w:highlight w:val="none"/>
        </w:rPr>
        <w:t>根据政府采购项目（</w:t>
      </w:r>
      <w:r>
        <w:rPr>
          <w:rFonts w:hint="eastAsia" w:hAnsi="宋体" w:cs="宋体"/>
          <w:color w:val="auto"/>
          <w:kern w:val="0"/>
          <w:szCs w:val="21"/>
          <w:highlight w:val="none"/>
          <w:u w:val="single"/>
        </w:rPr>
        <w:t xml:space="preserve">采购合同编号： </w:t>
      </w:r>
      <w:r>
        <w:rPr>
          <w:rFonts w:hint="eastAsia" w:hAnsi="宋体" w:cs="宋体"/>
          <w:color w:val="auto"/>
          <w:kern w:val="0"/>
          <w:szCs w:val="21"/>
          <w:highlight w:val="none"/>
        </w:rPr>
        <w:t>）的约定，我单位对（</w:t>
      </w:r>
      <w:r>
        <w:rPr>
          <w:rFonts w:hint="eastAsia" w:hAnsi="宋体" w:cs="宋体"/>
          <w:color w:val="auto"/>
          <w:kern w:val="0"/>
          <w:szCs w:val="21"/>
          <w:highlight w:val="none"/>
          <w:u w:val="single"/>
        </w:rPr>
        <w:t xml:space="preserve"> 项目名称 </w:t>
      </w:r>
      <w:r>
        <w:rPr>
          <w:rFonts w:hint="eastAsia" w:hAnsi="宋体" w:cs="宋体"/>
          <w:color w:val="auto"/>
          <w:kern w:val="0"/>
          <w:szCs w:val="21"/>
          <w:highlight w:val="none"/>
        </w:rPr>
        <w:t>） 政府采购项目中标（或成交）供应商（</w:t>
      </w:r>
      <w:r>
        <w:rPr>
          <w:rFonts w:hint="eastAsia" w:hAnsi="宋体" w:cs="宋体"/>
          <w:color w:val="auto"/>
          <w:kern w:val="0"/>
          <w:szCs w:val="21"/>
          <w:highlight w:val="none"/>
          <w:u w:val="single"/>
        </w:rPr>
        <w:t xml:space="preserve"> 公司名称 </w:t>
      </w:r>
      <w:r>
        <w:rPr>
          <w:rFonts w:hint="eastAsia" w:hAnsi="宋体" w:cs="宋体"/>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6D70DC7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0ECC697">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40740B7F">
            <w:pPr>
              <w:widowControl/>
              <w:snapToGrid w:val="0"/>
              <w:spacing w:before="100" w:beforeAutospacing="1" w:after="100" w:afterAutospacing="1" w:line="320" w:lineRule="atLeast"/>
              <w:ind w:firstLine="480"/>
              <w:jc w:val="center"/>
              <w:rPr>
                <w:rFonts w:hAnsi="宋体" w:cs="宋体"/>
                <w:color w:val="auto"/>
                <w:kern w:val="0"/>
                <w:szCs w:val="21"/>
                <w:highlight w:val="none"/>
              </w:rPr>
            </w:pPr>
            <w:r>
              <w:rPr>
                <w:rFonts w:hAnsi="宋体" w:cs="宋体"/>
                <w:color w:val="auto"/>
                <w:kern w:val="0"/>
                <w:szCs w:val="21"/>
                <w:highlight w:val="none"/>
              </w:rPr>
              <w:t>□自行验收 □委托验收</w:t>
            </w:r>
          </w:p>
        </w:tc>
      </w:tr>
      <w:tr w14:paraId="351EDC8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410DC13">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6F5DC2C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3D86C816">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00A3211C">
            <w:pPr>
              <w:widowControl/>
              <w:snapToGrid w:val="0"/>
              <w:spacing w:before="100" w:beforeAutospacing="1" w:after="100" w:afterAutospacing="1" w:line="320" w:lineRule="atLeast"/>
              <w:jc w:val="center"/>
              <w:rPr>
                <w:rFonts w:hAnsi="宋体" w:cs="宋体"/>
                <w:color w:val="auto"/>
                <w:kern w:val="0"/>
                <w:szCs w:val="21"/>
                <w:highlight w:val="none"/>
              </w:rPr>
            </w:pPr>
            <w:r>
              <w:rPr>
                <w:rFonts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38693952">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金 额</w:t>
            </w:r>
          </w:p>
        </w:tc>
      </w:tr>
      <w:tr w14:paraId="67003C7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2F1F6B4">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B20C68A">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922542E">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56AAC84">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11252E2">
            <w:pPr>
              <w:widowControl/>
              <w:spacing w:before="100" w:beforeAutospacing="1" w:after="100" w:afterAutospacing="1" w:line="240" w:lineRule="atLeast"/>
              <w:jc w:val="center"/>
              <w:rPr>
                <w:rFonts w:hAnsi="宋体" w:cs="宋体"/>
                <w:color w:val="auto"/>
                <w:kern w:val="0"/>
                <w:szCs w:val="21"/>
                <w:highlight w:val="none"/>
              </w:rPr>
            </w:pPr>
          </w:p>
        </w:tc>
      </w:tr>
      <w:tr w14:paraId="4FBC678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FCC0EF">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6AC9490">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853881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D2B781">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72CB5BBF">
            <w:pPr>
              <w:widowControl/>
              <w:spacing w:before="100" w:beforeAutospacing="1" w:after="100" w:afterAutospacing="1" w:line="240" w:lineRule="atLeast"/>
              <w:jc w:val="center"/>
              <w:rPr>
                <w:rFonts w:hAnsi="宋体" w:cs="宋体"/>
                <w:color w:val="auto"/>
                <w:kern w:val="0"/>
                <w:szCs w:val="21"/>
                <w:highlight w:val="none"/>
              </w:rPr>
            </w:pPr>
          </w:p>
        </w:tc>
      </w:tr>
      <w:tr w14:paraId="4A32AA2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08D8D4B">
            <w:pPr>
              <w:widowControl/>
              <w:spacing w:before="100" w:beforeAutospacing="1" w:after="100" w:afterAutospacing="1" w:line="240" w:lineRule="atLeast"/>
              <w:jc w:val="center"/>
              <w:rPr>
                <w:rFonts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749180F">
            <w:pPr>
              <w:widowControl/>
              <w:spacing w:before="100" w:beforeAutospacing="1" w:after="100" w:afterAutospacing="1" w:line="240" w:lineRule="atLeast"/>
              <w:jc w:val="center"/>
              <w:rPr>
                <w:rFonts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7E4EC07">
            <w:pPr>
              <w:widowControl/>
              <w:spacing w:before="100" w:beforeAutospacing="1" w:after="100" w:afterAutospacing="1" w:line="240" w:lineRule="atLeast"/>
              <w:jc w:val="center"/>
              <w:rPr>
                <w:rFonts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16623F8">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07A94C0D">
            <w:pPr>
              <w:widowControl/>
              <w:spacing w:before="100" w:beforeAutospacing="1" w:after="100" w:afterAutospacing="1" w:line="240" w:lineRule="atLeast"/>
              <w:jc w:val="center"/>
              <w:rPr>
                <w:rFonts w:hAnsi="宋体" w:cs="宋体"/>
                <w:color w:val="auto"/>
                <w:kern w:val="0"/>
                <w:szCs w:val="21"/>
                <w:highlight w:val="none"/>
              </w:rPr>
            </w:pPr>
          </w:p>
        </w:tc>
      </w:tr>
      <w:tr w14:paraId="0BD19BB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A3CA2DE">
            <w:pPr>
              <w:widowControl/>
              <w:snapToGrid w:val="0"/>
              <w:spacing w:before="100" w:beforeAutospacing="1" w:after="100" w:afterAutospacing="1" w:line="320" w:lineRule="atLeast"/>
              <w:ind w:firstLine="5"/>
              <w:jc w:val="center"/>
              <w:rPr>
                <w:rFonts w:hAnsi="宋体" w:cs="宋体"/>
                <w:color w:val="auto"/>
                <w:kern w:val="0"/>
                <w:szCs w:val="21"/>
                <w:highlight w:val="none"/>
              </w:rPr>
            </w:pPr>
            <w:r>
              <w:rPr>
                <w:rFonts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24EFCD5">
            <w:pPr>
              <w:widowControl/>
              <w:spacing w:before="100" w:beforeAutospacing="1" w:after="100" w:afterAutospacing="1" w:line="240" w:lineRule="atLeast"/>
              <w:jc w:val="center"/>
              <w:rPr>
                <w:rFonts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6037BE9D">
            <w:pPr>
              <w:widowControl/>
              <w:spacing w:before="100" w:beforeAutospacing="1" w:after="100" w:afterAutospacing="1" w:line="240" w:lineRule="atLeast"/>
              <w:jc w:val="center"/>
              <w:rPr>
                <w:rFonts w:hAnsi="宋体" w:cs="宋体"/>
                <w:color w:val="auto"/>
                <w:kern w:val="0"/>
                <w:szCs w:val="21"/>
                <w:highlight w:val="none"/>
              </w:rPr>
            </w:pPr>
          </w:p>
        </w:tc>
      </w:tr>
      <w:tr w14:paraId="2C4C71F5">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0AECB13B">
            <w:pPr>
              <w:widowControl/>
              <w:snapToGrid w:val="0"/>
              <w:spacing w:before="100" w:beforeAutospacing="1" w:after="100" w:afterAutospacing="1" w:line="320" w:lineRule="atLeast"/>
              <w:ind w:firstLine="2"/>
              <w:jc w:val="left"/>
              <w:rPr>
                <w:rFonts w:hAnsi="宋体" w:cs="宋体"/>
                <w:color w:val="auto"/>
                <w:kern w:val="0"/>
                <w:szCs w:val="21"/>
                <w:highlight w:val="none"/>
              </w:rPr>
            </w:pPr>
            <w:r>
              <w:rPr>
                <w:rFonts w:hAnsi="宋体" w:cs="宋体"/>
                <w:color w:val="auto"/>
                <w:kern w:val="0"/>
                <w:szCs w:val="21"/>
                <w:highlight w:val="none"/>
              </w:rPr>
              <w:t>合计大写金额： 仟 佰 拾 万 仟 佰 拾 元</w:t>
            </w:r>
          </w:p>
        </w:tc>
      </w:tr>
      <w:tr w14:paraId="68D18FA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36FB2F9">
            <w:pPr>
              <w:widowControl/>
              <w:snapToGrid w:val="0"/>
              <w:spacing w:before="100" w:beforeAutospacing="1" w:after="100" w:afterAutospacing="1" w:line="320" w:lineRule="atLeast"/>
              <w:ind w:firstLine="2"/>
              <w:jc w:val="center"/>
              <w:rPr>
                <w:rFonts w:hAnsi="宋体" w:cs="宋体"/>
                <w:color w:val="auto"/>
                <w:kern w:val="0"/>
                <w:szCs w:val="21"/>
                <w:highlight w:val="none"/>
              </w:rPr>
            </w:pPr>
            <w:r>
              <w:rPr>
                <w:rFonts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578CDC6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E90EDE6">
            <w:pPr>
              <w:widowControl/>
              <w:snapToGrid w:val="0"/>
              <w:spacing w:before="100" w:beforeAutospacing="1" w:after="100" w:afterAutospacing="1" w:line="320" w:lineRule="atLeast"/>
              <w:ind w:firstLine="46"/>
              <w:jc w:val="center"/>
              <w:rPr>
                <w:rFonts w:hAnsi="宋体" w:cs="宋体"/>
                <w:color w:val="auto"/>
                <w:kern w:val="0"/>
                <w:szCs w:val="21"/>
                <w:highlight w:val="none"/>
              </w:rPr>
            </w:pPr>
            <w:r>
              <w:rPr>
                <w:rFonts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5ACBC71D">
            <w:pPr>
              <w:widowControl/>
              <w:spacing w:before="100" w:beforeAutospacing="1" w:after="100" w:afterAutospacing="1" w:line="240" w:lineRule="atLeast"/>
              <w:jc w:val="center"/>
              <w:rPr>
                <w:rFonts w:hAnsi="宋体" w:cs="宋体"/>
                <w:color w:val="auto"/>
                <w:kern w:val="0"/>
                <w:szCs w:val="21"/>
                <w:highlight w:val="none"/>
              </w:rPr>
            </w:pPr>
          </w:p>
        </w:tc>
      </w:tr>
      <w:tr w14:paraId="4A17B7D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6D5FF1F1">
            <w:pPr>
              <w:widowControl/>
              <w:spacing w:before="100" w:beforeAutospacing="1" w:after="100" w:afterAutospacing="1" w:line="240" w:lineRule="atLeast"/>
              <w:jc w:val="center"/>
              <w:rPr>
                <w:rFonts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2BAF70DD">
            <w:pPr>
              <w:widowControl/>
              <w:spacing w:before="100" w:beforeAutospacing="1" w:after="100" w:afterAutospacing="1" w:line="240" w:lineRule="atLeast"/>
              <w:jc w:val="center"/>
              <w:rPr>
                <w:rFonts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A331C31">
            <w:pPr>
              <w:widowControl/>
              <w:spacing w:before="100" w:beforeAutospacing="1" w:after="100" w:afterAutospacing="1" w:line="240" w:lineRule="atLeast"/>
              <w:jc w:val="center"/>
              <w:rPr>
                <w:rFonts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15F80BD1">
            <w:pPr>
              <w:widowControl/>
              <w:spacing w:before="100" w:beforeAutospacing="1" w:after="100" w:afterAutospacing="1" w:line="240" w:lineRule="atLeast"/>
              <w:jc w:val="center"/>
              <w:rPr>
                <w:rFonts w:hAnsi="宋体" w:cs="宋体"/>
                <w:color w:val="auto"/>
                <w:kern w:val="0"/>
                <w:szCs w:val="21"/>
                <w:highlight w:val="none"/>
              </w:rPr>
            </w:pPr>
          </w:p>
        </w:tc>
      </w:tr>
      <w:tr w14:paraId="1619668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BFC890">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A017847">
            <w:pPr>
              <w:widowControl/>
              <w:snapToGrid w:val="0"/>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0CC3D1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B94FCB">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3F2260E7">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验收结论性意见：</w:t>
            </w:r>
          </w:p>
        </w:tc>
      </w:tr>
      <w:tr w14:paraId="28E2860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01671C7">
            <w:pPr>
              <w:widowControl/>
              <w:jc w:val="left"/>
              <w:rPr>
                <w:rFonts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0CD80D0E">
            <w:pPr>
              <w:widowControl/>
              <w:spacing w:before="100" w:beforeAutospacing="1" w:after="100" w:afterAutospacing="1" w:line="320" w:lineRule="atLeast"/>
              <w:ind w:firstLine="96"/>
              <w:jc w:val="left"/>
              <w:rPr>
                <w:rFonts w:hAnsi="宋体" w:cs="宋体"/>
                <w:color w:val="auto"/>
                <w:kern w:val="0"/>
                <w:szCs w:val="21"/>
                <w:highlight w:val="none"/>
              </w:rPr>
            </w:pPr>
            <w:r>
              <w:rPr>
                <w:rFonts w:hAnsi="宋体" w:cs="宋体"/>
                <w:color w:val="auto"/>
                <w:kern w:val="0"/>
                <w:szCs w:val="21"/>
                <w:highlight w:val="none"/>
              </w:rPr>
              <w:t>有异议的意见和说明理由：</w:t>
            </w:r>
          </w:p>
          <w:p w14:paraId="791F9E52">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签字：</w:t>
            </w:r>
          </w:p>
        </w:tc>
      </w:tr>
      <w:tr w14:paraId="42201822">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6E00E">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验收小组成员签字：</w:t>
            </w:r>
          </w:p>
        </w:tc>
      </w:tr>
      <w:tr w14:paraId="32DE6609">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92CD5">
            <w:pPr>
              <w:widowControl/>
              <w:spacing w:before="100" w:beforeAutospacing="1" w:after="100" w:afterAutospacing="1" w:line="320" w:lineRule="atLeast"/>
              <w:jc w:val="left"/>
              <w:rPr>
                <w:rFonts w:hAnsi="宋体" w:cs="宋体"/>
                <w:color w:val="auto"/>
                <w:kern w:val="0"/>
                <w:szCs w:val="21"/>
                <w:highlight w:val="none"/>
              </w:rPr>
            </w:pPr>
            <w:r>
              <w:rPr>
                <w:rFonts w:hAnsi="宋体" w:cs="宋体"/>
                <w:color w:val="auto"/>
                <w:kern w:val="0"/>
                <w:szCs w:val="21"/>
                <w:highlight w:val="none"/>
              </w:rPr>
              <w:t>监督人员或其他相关人员签字：</w:t>
            </w:r>
          </w:p>
          <w:p w14:paraId="14D79FFC">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或受邀机构的意见（盖章）：</w:t>
            </w:r>
          </w:p>
        </w:tc>
      </w:tr>
      <w:tr w14:paraId="008BE4D5">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49AE866">
            <w:pPr>
              <w:widowControl/>
              <w:spacing w:before="100" w:beforeAutospacing="1" w:after="100" w:afterAutospacing="1" w:line="320" w:lineRule="atLeast"/>
              <w:ind w:firstLine="74"/>
              <w:jc w:val="left"/>
              <w:rPr>
                <w:rFonts w:hAnsi="宋体" w:cs="宋体"/>
                <w:color w:val="auto"/>
                <w:kern w:val="0"/>
                <w:szCs w:val="21"/>
                <w:highlight w:val="none"/>
              </w:rPr>
            </w:pPr>
            <w:r>
              <w:rPr>
                <w:rFonts w:hAnsi="宋体" w:cs="宋体"/>
                <w:color w:val="auto"/>
                <w:kern w:val="0"/>
                <w:szCs w:val="21"/>
                <w:highlight w:val="none"/>
              </w:rPr>
              <w:t>中标或者成交供应商负责人签字或盖章：</w:t>
            </w:r>
            <w:r>
              <w:rPr>
                <w:rFonts w:hint="eastAsia" w:hAnsi="宋体" w:cs="宋体"/>
                <w:color w:val="auto"/>
                <w:kern w:val="0"/>
                <w:szCs w:val="21"/>
                <w:highlight w:val="none"/>
              </w:rPr>
              <w:t xml:space="preserve">   </w:t>
            </w:r>
          </w:p>
          <w:p w14:paraId="13BE3EBC">
            <w:pPr>
              <w:widowControl/>
              <w:spacing w:before="100" w:beforeAutospacing="1" w:after="100" w:afterAutospacing="1" w:line="320" w:lineRule="atLeast"/>
              <w:jc w:val="left"/>
              <w:rPr>
                <w:rFonts w:hAnsi="宋体" w:cs="宋体"/>
                <w:color w:val="auto"/>
                <w:kern w:val="0"/>
                <w:szCs w:val="21"/>
                <w:highlight w:val="none"/>
              </w:rPr>
            </w:pPr>
          </w:p>
          <w:p w14:paraId="11E94BA6">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联系电话：</w:t>
            </w:r>
            <w:r>
              <w:rPr>
                <w:rFonts w:hint="eastAsia" w:hAnsi="宋体" w:cs="宋体"/>
                <w:color w:val="auto"/>
                <w:kern w:val="0"/>
                <w:szCs w:val="21"/>
                <w:highlight w:val="none"/>
              </w:rPr>
              <w:t xml:space="preserve">   </w:t>
            </w:r>
            <w:r>
              <w:rPr>
                <w:rFonts w:hAnsi="宋体" w:cs="宋体"/>
                <w:color w:val="auto"/>
                <w:kern w:val="0"/>
                <w:szCs w:val="21"/>
                <w:highlight w:val="none"/>
              </w:rPr>
              <w:t xml:space="preserve"> 年 </w:t>
            </w:r>
            <w:r>
              <w:rPr>
                <w:rFonts w:hint="eastAsia" w:hAnsi="宋体" w:cs="宋体"/>
                <w:color w:val="auto"/>
                <w:kern w:val="0"/>
                <w:szCs w:val="21"/>
                <w:highlight w:val="none"/>
              </w:rPr>
              <w:t xml:space="preserve">   </w:t>
            </w:r>
            <w:r>
              <w:rPr>
                <w:rFonts w:hAnsi="宋体" w:cs="宋体"/>
                <w:color w:val="auto"/>
                <w:kern w:val="0"/>
                <w:szCs w:val="21"/>
                <w:highlight w:val="none"/>
              </w:rPr>
              <w:t>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5AC98138">
            <w:pPr>
              <w:widowControl/>
              <w:spacing w:before="100" w:beforeAutospacing="1" w:after="100" w:afterAutospacing="1" w:line="320" w:lineRule="atLeast"/>
              <w:ind w:firstLine="315" w:firstLineChars="150"/>
              <w:jc w:val="left"/>
              <w:rPr>
                <w:rFonts w:hAnsi="宋体" w:cs="宋体"/>
                <w:color w:val="auto"/>
                <w:kern w:val="0"/>
                <w:szCs w:val="21"/>
                <w:highlight w:val="none"/>
              </w:rPr>
            </w:pPr>
            <w:r>
              <w:rPr>
                <w:rFonts w:hAnsi="宋体" w:cs="宋体"/>
                <w:color w:val="auto"/>
                <w:kern w:val="0"/>
                <w:szCs w:val="21"/>
                <w:highlight w:val="none"/>
              </w:rPr>
              <w:t>采购人或受托机构的意见（盖章）：</w:t>
            </w:r>
          </w:p>
          <w:p w14:paraId="42B54B64">
            <w:pPr>
              <w:widowControl/>
              <w:spacing w:before="100" w:beforeAutospacing="1" w:after="100" w:afterAutospacing="1" w:line="320" w:lineRule="atLeast"/>
              <w:ind w:firstLine="315" w:firstLineChars="150"/>
              <w:jc w:val="left"/>
              <w:rPr>
                <w:rFonts w:hAnsi="宋体" w:cs="宋体"/>
                <w:color w:val="auto"/>
                <w:kern w:val="0"/>
                <w:szCs w:val="21"/>
                <w:highlight w:val="none"/>
              </w:rPr>
            </w:pPr>
          </w:p>
          <w:p w14:paraId="3D977451">
            <w:pPr>
              <w:widowControl/>
              <w:spacing w:before="100" w:beforeAutospacing="1" w:after="100" w:afterAutospacing="1" w:line="320" w:lineRule="atLeast"/>
              <w:ind w:firstLine="525" w:firstLineChars="250"/>
              <w:jc w:val="left"/>
              <w:rPr>
                <w:rFonts w:hAnsi="宋体" w:cs="宋体"/>
                <w:color w:val="auto"/>
                <w:kern w:val="0"/>
                <w:szCs w:val="21"/>
                <w:highlight w:val="none"/>
              </w:rPr>
            </w:pPr>
            <w:r>
              <w:rPr>
                <w:rFonts w:hAnsi="宋体" w:cs="宋体"/>
                <w:color w:val="auto"/>
                <w:kern w:val="0"/>
                <w:szCs w:val="21"/>
                <w:highlight w:val="none"/>
              </w:rPr>
              <w:t xml:space="preserve">联系电话： </w:t>
            </w:r>
            <w:r>
              <w:rPr>
                <w:rFonts w:hint="eastAsia" w:hAnsi="宋体" w:cs="宋体"/>
                <w:color w:val="auto"/>
                <w:kern w:val="0"/>
                <w:szCs w:val="21"/>
                <w:highlight w:val="none"/>
              </w:rPr>
              <w:t xml:space="preserve">    </w:t>
            </w:r>
            <w:r>
              <w:rPr>
                <w:rFonts w:hAnsi="宋体" w:cs="宋体"/>
                <w:color w:val="auto"/>
                <w:kern w:val="0"/>
                <w:szCs w:val="21"/>
                <w:highlight w:val="none"/>
              </w:rPr>
              <w:t>年</w:t>
            </w:r>
            <w:r>
              <w:rPr>
                <w:rFonts w:hint="eastAsia" w:hAnsi="宋体" w:cs="宋体"/>
                <w:color w:val="auto"/>
                <w:kern w:val="0"/>
                <w:szCs w:val="21"/>
                <w:highlight w:val="none"/>
              </w:rPr>
              <w:t xml:space="preserve">   </w:t>
            </w:r>
            <w:r>
              <w:rPr>
                <w:rFonts w:hAnsi="宋体" w:cs="宋体"/>
                <w:color w:val="auto"/>
                <w:kern w:val="0"/>
                <w:szCs w:val="21"/>
                <w:highlight w:val="none"/>
              </w:rPr>
              <w:t xml:space="preserve"> 月</w:t>
            </w:r>
            <w:r>
              <w:rPr>
                <w:rFonts w:hint="eastAsia" w:hAnsi="宋体" w:cs="宋体"/>
                <w:color w:val="auto"/>
                <w:kern w:val="0"/>
                <w:szCs w:val="21"/>
                <w:highlight w:val="none"/>
              </w:rPr>
              <w:t xml:space="preserve">  </w:t>
            </w:r>
            <w:r>
              <w:rPr>
                <w:rFonts w:hAnsi="宋体" w:cs="宋体"/>
                <w:color w:val="auto"/>
                <w:kern w:val="0"/>
                <w:szCs w:val="21"/>
                <w:highlight w:val="none"/>
              </w:rPr>
              <w:t xml:space="preserve"> 日</w:t>
            </w:r>
          </w:p>
        </w:tc>
      </w:tr>
    </w:tbl>
    <w:p w14:paraId="1333363E">
      <w:pPr>
        <w:pStyle w:val="27"/>
        <w:snapToGrid w:val="0"/>
        <w:spacing w:line="370" w:lineRule="exact"/>
        <w:ind w:firstLine="315" w:firstLineChars="150"/>
        <w:outlineLvl w:val="1"/>
        <w:rPr>
          <w:rFonts w:hAnsi="宋体" w:cs="宋体"/>
          <w:color w:val="auto"/>
          <w:highlight w:val="none"/>
        </w:rPr>
        <w:sectPr>
          <w:footerReference r:id="rId8" w:type="first"/>
          <w:pgSz w:w="11907" w:h="16840"/>
          <w:pgMar w:top="1304" w:right="1304" w:bottom="1304" w:left="1304" w:header="964" w:footer="737" w:gutter="0"/>
          <w:cols w:space="720" w:num="1"/>
          <w:titlePg/>
          <w:docGrid w:linePitch="312" w:charSpace="0"/>
        </w:sectPr>
      </w:pPr>
    </w:p>
    <w:p w14:paraId="4273C4E3">
      <w:pPr>
        <w:spacing w:line="360" w:lineRule="auto"/>
        <w:jc w:val="center"/>
        <w:rPr>
          <w:rFonts w:hAnsi="宋体"/>
          <w:b/>
          <w:color w:val="auto"/>
          <w:sz w:val="32"/>
          <w:szCs w:val="32"/>
          <w:highlight w:val="none"/>
        </w:rPr>
      </w:pPr>
      <w:r>
        <w:rPr>
          <w:rFonts w:hint="eastAsia" w:hAnsi="宋体"/>
          <w:b/>
          <w:color w:val="auto"/>
          <w:sz w:val="32"/>
          <w:szCs w:val="32"/>
          <w:highlight w:val="none"/>
        </w:rPr>
        <w:t>第三章  评审方法</w:t>
      </w:r>
      <w:bookmarkEnd w:id="14"/>
    </w:p>
    <w:p w14:paraId="6826E8C8">
      <w:pPr>
        <w:spacing w:line="360" w:lineRule="auto"/>
        <w:ind w:firstLine="422" w:firstLineChars="200"/>
        <w:rPr>
          <w:rFonts w:hAnsi="宋体"/>
          <w:b/>
          <w:color w:val="auto"/>
          <w:szCs w:val="21"/>
          <w:highlight w:val="none"/>
        </w:rPr>
      </w:pPr>
      <w:r>
        <w:rPr>
          <w:rFonts w:hint="eastAsia" w:hAnsi="宋体"/>
          <w:b/>
          <w:color w:val="auto"/>
          <w:szCs w:val="21"/>
          <w:highlight w:val="none"/>
        </w:rPr>
        <w:t>一、评审原则：</w:t>
      </w:r>
    </w:p>
    <w:p w14:paraId="69E66929">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191E6F6A">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667D879D">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w:t>
      </w:r>
      <w:r>
        <w:rPr>
          <w:rFonts w:hint="eastAsia" w:hAnsi="宋体" w:cs="宋体"/>
          <w:color w:val="auto"/>
          <w:szCs w:val="21"/>
          <w:highlight w:val="none"/>
        </w:rPr>
        <w:t>中</w:t>
      </w:r>
      <w:r>
        <w:rPr>
          <w:rFonts w:hint="eastAsia" w:hAnsi="宋体"/>
          <w:color w:val="auto"/>
          <w:szCs w:val="21"/>
          <w:highlight w:val="none"/>
        </w:rPr>
        <w:t>小企业采购（参加磋商的供应商应符合《政府采购促进中小企业发展管理办法》（财库[2020]46号）中关于</w:t>
      </w:r>
      <w:r>
        <w:rPr>
          <w:rFonts w:hint="eastAsia" w:hAnsi="宋体" w:cs="宋体"/>
          <w:color w:val="auto"/>
          <w:szCs w:val="21"/>
          <w:highlight w:val="none"/>
        </w:rPr>
        <w:t>中</w:t>
      </w:r>
      <w:r>
        <w:rPr>
          <w:rFonts w:hint="eastAsia" w:hAnsi="宋体"/>
          <w:color w:val="auto"/>
          <w:szCs w:val="21"/>
          <w:highlight w:val="none"/>
        </w:rPr>
        <w:t>小企业的相关规定；监狱企业及残疾人福利性单位视同于小微企业），不再执行价格评审优惠的扶持政策。</w:t>
      </w:r>
    </w:p>
    <w:p w14:paraId="7B3F8A8F">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7A744A54">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72521021">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356F9A30">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3EF32601">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068B7EE7">
      <w:pPr>
        <w:spacing w:line="360" w:lineRule="auto"/>
        <w:ind w:firstLine="420" w:firstLineChars="200"/>
        <w:rPr>
          <w:rFonts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313EF097">
      <w:pPr>
        <w:spacing w:line="360" w:lineRule="auto"/>
        <w:ind w:firstLine="420" w:firstLineChars="200"/>
        <w:rPr>
          <w:rFonts w:hAnsi="宋体"/>
          <w:color w:val="auto"/>
          <w:szCs w:val="21"/>
          <w:highlight w:val="none"/>
        </w:rPr>
      </w:pPr>
      <w:r>
        <w:rPr>
          <w:rFonts w:hint="eastAsia" w:hAnsi="宋体"/>
          <w:color w:val="auto"/>
          <w:szCs w:val="21"/>
          <w:highlight w:val="none"/>
        </w:rPr>
        <w:t>（五）评审方式：以封闭方式进行。</w:t>
      </w:r>
    </w:p>
    <w:p w14:paraId="5A3523FA">
      <w:pPr>
        <w:pStyle w:val="27"/>
        <w:spacing w:line="400" w:lineRule="exact"/>
        <w:ind w:firstLine="525" w:firstLineChars="250"/>
        <w:outlineLvl w:val="0"/>
        <w:rPr>
          <w:rFonts w:hAnsi="宋体"/>
          <w:b/>
          <w:color w:val="auto"/>
          <w:szCs w:val="21"/>
          <w:highlight w:val="none"/>
        </w:rPr>
      </w:pPr>
      <w:r>
        <w:rPr>
          <w:rFonts w:hint="eastAsia" w:hAnsi="宋体"/>
          <w:color w:val="auto"/>
          <w:szCs w:val="21"/>
          <w:highlight w:val="none"/>
        </w:rPr>
        <w:t>二、</w:t>
      </w:r>
      <w:r>
        <w:rPr>
          <w:rFonts w:hint="eastAsia" w:hAnsi="宋体"/>
          <w:b/>
          <w:color w:val="auto"/>
          <w:szCs w:val="21"/>
          <w:highlight w:val="none"/>
        </w:rPr>
        <w:t>评分标准：</w:t>
      </w:r>
    </w:p>
    <w:p w14:paraId="14D24B97">
      <w:pPr>
        <w:pStyle w:val="27"/>
        <w:spacing w:line="400" w:lineRule="exact"/>
        <w:ind w:firstLine="315" w:firstLineChars="150"/>
        <w:outlineLvl w:val="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69146E3">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62AE0F09">
      <w:pPr>
        <w:pStyle w:val="27"/>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1、价格分………………………………………………………………………………………满分30分</w:t>
      </w:r>
    </w:p>
    <w:p w14:paraId="1BA8E1E8">
      <w:pPr>
        <w:pStyle w:val="27"/>
        <w:spacing w:line="400" w:lineRule="exact"/>
        <w:ind w:firstLine="420" w:firstLineChars="200"/>
        <w:rPr>
          <w:color w:val="auto"/>
          <w:highlight w:val="none"/>
        </w:rPr>
      </w:pPr>
      <w:r>
        <w:rPr>
          <w:rFonts w:hint="eastAsia" w:hAnsi="宋体"/>
          <w:color w:val="auto"/>
          <w:szCs w:val="21"/>
          <w:highlight w:val="none"/>
        </w:rPr>
        <w:t>磋商小组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w:t>
      </w:r>
      <w:r>
        <w:rPr>
          <w:rFonts w:hint="eastAsia" w:hAnsi="宋体"/>
          <w:color w:val="auto"/>
          <w:szCs w:val="21"/>
          <w:highlight w:val="none"/>
        </w:rPr>
        <w:t>，</w:t>
      </w:r>
      <w:r>
        <w:rPr>
          <w:rFonts w:hint="eastAsia" w:hAnsi="宋体"/>
          <w:color w:val="auto"/>
          <w:szCs w:val="21"/>
          <w:highlight w:val="none"/>
          <w:lang w:val="en-US" w:eastAsia="zh-CN"/>
        </w:rPr>
        <w:t>的，</w:t>
      </w:r>
      <w:r>
        <w:rPr>
          <w:rFonts w:hint="eastAsia" w:hAnsi="宋体"/>
          <w:color w:val="auto"/>
          <w:szCs w:val="21"/>
          <w:highlight w:val="none"/>
        </w:rPr>
        <w:t>视作该供应商</w:t>
      </w:r>
      <w:r>
        <w:rPr>
          <w:rFonts w:hint="eastAsia" w:hAnsi="宋体"/>
          <w:color w:val="auto"/>
          <w:szCs w:val="21"/>
          <w:highlight w:val="none"/>
          <w:lang w:val="en-US" w:eastAsia="zh-CN"/>
        </w:rPr>
        <w:t>响应报价</w:t>
      </w:r>
      <w:r>
        <w:rPr>
          <w:rFonts w:hint="eastAsia"/>
          <w:color w:val="auto"/>
          <w:highlight w:val="none"/>
        </w:rPr>
        <w:t>影响工程质量或者不能诚信履约</w:t>
      </w:r>
      <w:r>
        <w:rPr>
          <w:rFonts w:hint="eastAsia" w:hAnsi="宋体"/>
          <w:color w:val="auto"/>
          <w:szCs w:val="21"/>
          <w:highlight w:val="none"/>
        </w:rPr>
        <w:t>，其磋商无效。</w:t>
      </w:r>
    </w:p>
    <w:p w14:paraId="3DDF21F4">
      <w:pPr>
        <w:pStyle w:val="27"/>
        <w:spacing w:line="400" w:lineRule="exact"/>
        <w:ind w:firstLine="420" w:firstLineChars="200"/>
        <w:rPr>
          <w:color w:val="auto"/>
          <w:highlight w:val="none"/>
        </w:rPr>
      </w:pPr>
      <w:r>
        <w:rPr>
          <w:rFonts w:hint="eastAsia"/>
          <w:color w:val="auto"/>
          <w:highlight w:val="none"/>
        </w:rPr>
        <w:t>价格分采用低价优先法计算，满足磋商文件、磋商内容要求且</w:t>
      </w:r>
      <w:r>
        <w:rPr>
          <w:rFonts w:hint="eastAsia" w:hAnsi="宋体"/>
          <w:color w:val="auto"/>
          <w:highlight w:val="none"/>
        </w:rPr>
        <w:t>最后磋商报价</w:t>
      </w:r>
      <w:r>
        <w:rPr>
          <w:rFonts w:hint="eastAsia"/>
          <w:color w:val="auto"/>
          <w:highlight w:val="none"/>
        </w:rPr>
        <w:t>最低的价格为磋商基准价，其价格分为满分30分。其他供应商的价格分统一按照下列公式计算：</w:t>
      </w:r>
    </w:p>
    <w:p w14:paraId="3E9148BC">
      <w:pPr>
        <w:pStyle w:val="27"/>
        <w:spacing w:line="400" w:lineRule="exact"/>
        <w:ind w:firstLine="420"/>
        <w:jc w:val="center"/>
        <w:rPr>
          <w:b/>
          <w:color w:val="auto"/>
          <w:highlight w:val="none"/>
        </w:rPr>
      </w:pPr>
      <w:r>
        <w:rPr>
          <w:rFonts w:hint="eastAsia"/>
          <w:b/>
          <w:color w:val="auto"/>
          <w:highlight w:val="none"/>
        </w:rPr>
        <w:t>磋商报价得分=（磋商基准价/供应商</w:t>
      </w:r>
      <w:r>
        <w:rPr>
          <w:rFonts w:hint="eastAsia" w:hAnsi="宋体"/>
          <w:b/>
          <w:color w:val="auto"/>
          <w:highlight w:val="none"/>
        </w:rPr>
        <w:t>最后磋商报价</w:t>
      </w:r>
      <w:r>
        <w:rPr>
          <w:rFonts w:hint="eastAsia"/>
          <w:b/>
          <w:color w:val="auto"/>
          <w:highlight w:val="none"/>
        </w:rPr>
        <w:t>）×30</w:t>
      </w:r>
    </w:p>
    <w:p w14:paraId="32E11F18">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2、技术分………………………………………………………………………………………满分64分</w:t>
      </w:r>
    </w:p>
    <w:p w14:paraId="6D2DA406">
      <w:pPr>
        <w:spacing w:line="400" w:lineRule="exact"/>
        <w:ind w:firstLine="517" w:firstLineChars="245"/>
        <w:rPr>
          <w:rFonts w:hAnsi="宋体"/>
          <w:b/>
          <w:color w:val="auto"/>
          <w:szCs w:val="21"/>
          <w:highlight w:val="none"/>
        </w:rPr>
      </w:pPr>
      <w:r>
        <w:rPr>
          <w:rFonts w:hint="eastAsia" w:hAnsi="宋体"/>
          <w:b/>
          <w:color w:val="auto"/>
          <w:szCs w:val="21"/>
          <w:highlight w:val="none"/>
        </w:rPr>
        <w:t>A．</w:t>
      </w:r>
      <w:r>
        <w:rPr>
          <w:rFonts w:hint="eastAsia" w:hAnsi="宋体"/>
          <w:b/>
          <w:color w:val="auto"/>
          <w:szCs w:val="21"/>
          <w:highlight w:val="none"/>
          <w:lang w:val="en-US" w:eastAsia="zh-CN"/>
        </w:rPr>
        <w:t>项目经理</w:t>
      </w:r>
      <w:r>
        <w:rPr>
          <w:rFonts w:hint="eastAsia" w:hAnsi="宋体"/>
          <w:b/>
          <w:color w:val="auto"/>
          <w:szCs w:val="21"/>
          <w:highlight w:val="none"/>
        </w:rPr>
        <w:t>资信、能力（</w:t>
      </w:r>
      <w:r>
        <w:rPr>
          <w:rFonts w:hint="eastAsia" w:hAnsi="宋体"/>
          <w:b/>
          <w:color w:val="auto"/>
          <w:szCs w:val="21"/>
          <w:highlight w:val="none"/>
          <w:lang w:val="en-US" w:eastAsia="zh-CN"/>
        </w:rPr>
        <w:t>3</w:t>
      </w:r>
      <w:r>
        <w:rPr>
          <w:rFonts w:hint="eastAsia" w:hAnsi="宋体"/>
          <w:b/>
          <w:color w:val="auto"/>
          <w:szCs w:val="21"/>
          <w:highlight w:val="none"/>
        </w:rPr>
        <w:t>分）</w:t>
      </w:r>
      <w:r>
        <w:rPr>
          <w:rFonts w:hint="eastAsia" w:hAnsi="宋体"/>
          <w:b/>
          <w:color w:val="auto"/>
          <w:szCs w:val="21"/>
          <w:highlight w:val="none"/>
        </w:rPr>
        <w:tab/>
      </w:r>
    </w:p>
    <w:p w14:paraId="7D728E13">
      <w:pPr>
        <w:spacing w:line="400" w:lineRule="exact"/>
        <w:ind w:firstLine="420" w:firstLineChars="200"/>
        <w:rPr>
          <w:rFonts w:hAnsi="宋体"/>
          <w:color w:val="auto"/>
          <w:szCs w:val="21"/>
          <w:highlight w:val="none"/>
        </w:rPr>
      </w:pPr>
      <w:r>
        <w:rPr>
          <w:rFonts w:hint="eastAsia" w:hAnsi="宋体"/>
          <w:color w:val="auto"/>
          <w:szCs w:val="21"/>
          <w:highlight w:val="none"/>
          <w:lang w:val="en-US" w:eastAsia="zh-CN"/>
        </w:rPr>
        <w:t>项目经理</w:t>
      </w:r>
      <w:r>
        <w:rPr>
          <w:rFonts w:hint="eastAsia" w:hAnsi="宋体"/>
          <w:color w:val="auto"/>
          <w:szCs w:val="21"/>
          <w:highlight w:val="none"/>
        </w:rPr>
        <w:t>：具有</w:t>
      </w:r>
      <w:r>
        <w:rPr>
          <w:rFonts w:hint="eastAsia" w:hAnsi="宋体"/>
          <w:color w:val="auto"/>
          <w:szCs w:val="21"/>
          <w:highlight w:val="none"/>
          <w:lang w:val="en-US" w:eastAsia="zh-CN"/>
        </w:rPr>
        <w:t>工程类</w:t>
      </w:r>
      <w:r>
        <w:rPr>
          <w:rFonts w:hint="eastAsia" w:hAnsi="宋体"/>
          <w:color w:val="auto"/>
          <w:szCs w:val="21"/>
          <w:highlight w:val="none"/>
        </w:rPr>
        <w:t>中级或中级以上技术职称，得</w:t>
      </w:r>
      <w:r>
        <w:rPr>
          <w:rFonts w:hint="eastAsia" w:hAnsi="宋体"/>
          <w:color w:val="auto"/>
          <w:szCs w:val="21"/>
          <w:highlight w:val="none"/>
          <w:lang w:val="en-US" w:eastAsia="zh-CN"/>
        </w:rPr>
        <w:t>3</w:t>
      </w:r>
      <w:r>
        <w:rPr>
          <w:rFonts w:hint="eastAsia" w:hAnsi="宋体"/>
          <w:color w:val="auto"/>
          <w:szCs w:val="21"/>
          <w:highlight w:val="none"/>
        </w:rPr>
        <w:t>分。</w:t>
      </w:r>
    </w:p>
    <w:p w14:paraId="60D630A4">
      <w:pPr>
        <w:spacing w:line="400" w:lineRule="exact"/>
        <w:ind w:firstLine="420" w:firstLineChars="200"/>
        <w:rPr>
          <w:rFonts w:hAnsi="宋体"/>
          <w:color w:val="auto"/>
          <w:szCs w:val="21"/>
          <w:highlight w:val="none"/>
        </w:rPr>
      </w:pPr>
      <w:r>
        <w:rPr>
          <w:rFonts w:hint="eastAsia" w:hAnsi="宋体"/>
          <w:color w:val="auto"/>
          <w:szCs w:val="21"/>
          <w:highlight w:val="none"/>
        </w:rPr>
        <w:t>以上需要提供</w:t>
      </w:r>
      <w:r>
        <w:rPr>
          <w:rFonts w:hint="eastAsia" w:hAnsi="宋体"/>
          <w:color w:val="auto"/>
          <w:szCs w:val="21"/>
          <w:highlight w:val="none"/>
          <w:lang w:val="en-US" w:eastAsia="zh-CN"/>
        </w:rPr>
        <w:t>相关证明材料</w:t>
      </w:r>
      <w:r>
        <w:rPr>
          <w:rFonts w:hint="eastAsia" w:hAnsi="宋体"/>
          <w:color w:val="auto"/>
          <w:szCs w:val="21"/>
          <w:highlight w:val="none"/>
        </w:rPr>
        <w:t>，并加盖供应商单位公章，否则不得分。</w:t>
      </w:r>
    </w:p>
    <w:p w14:paraId="6DED87F4">
      <w:pPr>
        <w:spacing w:line="400" w:lineRule="exact"/>
        <w:ind w:firstLine="517" w:firstLineChars="245"/>
        <w:rPr>
          <w:rFonts w:hAnsi="宋体"/>
          <w:b/>
          <w:color w:val="auto"/>
          <w:szCs w:val="21"/>
          <w:highlight w:val="none"/>
        </w:rPr>
      </w:pPr>
      <w:r>
        <w:rPr>
          <w:rFonts w:hint="eastAsia" w:hAnsi="宋体"/>
          <w:b/>
          <w:color w:val="auto"/>
          <w:szCs w:val="21"/>
          <w:highlight w:val="none"/>
        </w:rPr>
        <w:t>B．拟投入本工程管理人员情况（</w:t>
      </w:r>
      <w:r>
        <w:rPr>
          <w:rFonts w:hint="eastAsia" w:hAnsi="宋体"/>
          <w:b/>
          <w:color w:val="auto"/>
          <w:szCs w:val="21"/>
          <w:highlight w:val="none"/>
          <w:lang w:val="en-US" w:eastAsia="zh-CN"/>
        </w:rPr>
        <w:t>7</w:t>
      </w:r>
      <w:r>
        <w:rPr>
          <w:rFonts w:hint="eastAsia" w:hAnsi="宋体"/>
          <w:b/>
          <w:color w:val="auto"/>
          <w:szCs w:val="21"/>
          <w:highlight w:val="none"/>
        </w:rPr>
        <w:t>分）</w:t>
      </w:r>
    </w:p>
    <w:p w14:paraId="760BAB5E">
      <w:pPr>
        <w:spacing w:line="400" w:lineRule="exact"/>
        <w:ind w:firstLine="420" w:firstLineChars="200"/>
        <w:rPr>
          <w:rFonts w:hAnsi="宋体"/>
          <w:color w:val="auto"/>
          <w:szCs w:val="21"/>
          <w:highlight w:val="none"/>
        </w:rPr>
      </w:pPr>
      <w:r>
        <w:rPr>
          <w:rFonts w:hint="eastAsia" w:hAnsi="宋体"/>
          <w:color w:val="auto"/>
          <w:szCs w:val="21"/>
          <w:highlight w:val="none"/>
        </w:rPr>
        <w:t>拟投入本工程的施工员、质量员、安全员、材料员全部必需持证上岗且年检合格，项目经理和安全员必须具有安全考核合格证且在有效期内。并按以下标准评分：</w:t>
      </w:r>
    </w:p>
    <w:p w14:paraId="1AE63C16">
      <w:pPr>
        <w:spacing w:line="400" w:lineRule="exact"/>
        <w:ind w:firstLine="420" w:firstLineChars="200"/>
        <w:rPr>
          <w:rFonts w:hAnsi="宋体"/>
          <w:color w:val="auto"/>
          <w:szCs w:val="21"/>
          <w:highlight w:val="none"/>
        </w:rPr>
      </w:pPr>
      <w:r>
        <w:rPr>
          <w:rFonts w:hint="eastAsia" w:hAnsi="宋体"/>
          <w:color w:val="auto"/>
          <w:szCs w:val="21"/>
          <w:highlight w:val="none"/>
        </w:rPr>
        <w:t>优（</w:t>
      </w:r>
      <w:r>
        <w:rPr>
          <w:rFonts w:hint="eastAsia" w:hAnsi="宋体"/>
          <w:color w:val="auto"/>
          <w:szCs w:val="21"/>
          <w:highlight w:val="none"/>
          <w:lang w:val="en-US" w:eastAsia="zh-CN"/>
        </w:rPr>
        <w:t>7</w:t>
      </w:r>
      <w:r>
        <w:rPr>
          <w:rFonts w:hint="eastAsia" w:hAnsi="宋体"/>
          <w:color w:val="auto"/>
          <w:szCs w:val="21"/>
          <w:highlight w:val="none"/>
        </w:rPr>
        <w:t>分）：施工员2人，质量员2人，材料员1人，专职安全生产管理人员1人；且人员配备完全满足施工需要并有一定储备，管理人员配备齐全且经验及综合素质优秀。</w:t>
      </w:r>
    </w:p>
    <w:p w14:paraId="188C8336">
      <w:pPr>
        <w:spacing w:line="400" w:lineRule="exact"/>
        <w:ind w:firstLine="420" w:firstLineChars="200"/>
        <w:rPr>
          <w:rFonts w:hAnsi="宋体"/>
          <w:color w:val="auto"/>
          <w:szCs w:val="21"/>
          <w:highlight w:val="none"/>
        </w:rPr>
      </w:pPr>
      <w:r>
        <w:rPr>
          <w:rFonts w:hint="eastAsia" w:hAnsi="宋体"/>
          <w:color w:val="auto"/>
          <w:szCs w:val="21"/>
          <w:highlight w:val="none"/>
        </w:rPr>
        <w:t>良（</w:t>
      </w:r>
      <w:r>
        <w:rPr>
          <w:rFonts w:hint="eastAsia" w:hAnsi="宋体"/>
          <w:color w:val="auto"/>
          <w:szCs w:val="21"/>
          <w:highlight w:val="none"/>
          <w:lang w:val="en-US" w:eastAsia="zh-CN"/>
        </w:rPr>
        <w:t>4</w:t>
      </w:r>
      <w:r>
        <w:rPr>
          <w:rFonts w:hint="eastAsia" w:hAnsi="宋体"/>
          <w:color w:val="auto"/>
          <w:szCs w:val="21"/>
          <w:highlight w:val="none"/>
        </w:rPr>
        <w:t>分）：施工员2人，质量员1人，材料员1人，专职安全生产管理人员1人；且人员配备满足施工需要，管理人员配备齐全且经验及综合素质良好。</w:t>
      </w:r>
    </w:p>
    <w:p w14:paraId="48A32D7F">
      <w:pPr>
        <w:spacing w:line="400" w:lineRule="exact"/>
        <w:ind w:firstLine="420" w:firstLineChars="200"/>
        <w:rPr>
          <w:rFonts w:hAnsi="宋体"/>
          <w:color w:val="auto"/>
          <w:szCs w:val="21"/>
          <w:highlight w:val="none"/>
        </w:rPr>
      </w:pPr>
      <w:r>
        <w:rPr>
          <w:rFonts w:hint="eastAsia" w:hAnsi="宋体"/>
          <w:color w:val="auto"/>
          <w:szCs w:val="21"/>
          <w:highlight w:val="none"/>
        </w:rPr>
        <w:t>一般（</w:t>
      </w:r>
      <w:r>
        <w:rPr>
          <w:rFonts w:hint="eastAsia" w:hAnsi="宋体"/>
          <w:color w:val="auto"/>
          <w:szCs w:val="21"/>
          <w:highlight w:val="none"/>
          <w:lang w:val="en-US" w:eastAsia="zh-CN"/>
        </w:rPr>
        <w:t>2</w:t>
      </w:r>
      <w:r>
        <w:rPr>
          <w:rFonts w:hint="eastAsia" w:hAnsi="宋体"/>
          <w:color w:val="auto"/>
          <w:szCs w:val="21"/>
          <w:highlight w:val="none"/>
        </w:rPr>
        <w:t>分）：施工员1人，质量员1人，材料员1人，专职安全生产管理人员1人；且人员配备基本满足施工需要，管理人员配备齐全,经验及综合素质一般。</w:t>
      </w:r>
    </w:p>
    <w:p w14:paraId="2A7C00D5">
      <w:pPr>
        <w:spacing w:line="400" w:lineRule="exact"/>
        <w:ind w:firstLine="420" w:firstLineChars="200"/>
        <w:rPr>
          <w:rFonts w:hAnsi="宋体"/>
          <w:color w:val="auto"/>
          <w:szCs w:val="21"/>
          <w:highlight w:val="none"/>
        </w:rPr>
      </w:pPr>
      <w:r>
        <w:rPr>
          <w:rFonts w:hint="eastAsia" w:hAnsi="宋体"/>
          <w:color w:val="auto"/>
          <w:szCs w:val="21"/>
          <w:highlight w:val="none"/>
        </w:rPr>
        <w:t>差（</w:t>
      </w:r>
      <w:r>
        <w:rPr>
          <w:rFonts w:hint="eastAsia" w:hAnsi="宋体"/>
          <w:color w:val="auto"/>
          <w:szCs w:val="21"/>
          <w:highlight w:val="none"/>
          <w:lang w:val="en-US" w:eastAsia="zh-CN"/>
        </w:rPr>
        <w:t>0</w:t>
      </w:r>
      <w:r>
        <w:rPr>
          <w:rFonts w:hint="eastAsia" w:hAnsi="宋体"/>
          <w:color w:val="auto"/>
          <w:szCs w:val="21"/>
          <w:highlight w:val="none"/>
        </w:rPr>
        <w:t>分）: 施工员1人，质量员1人，材料员0人，专职安全生产管理人员1人，人员配备不满足施工需要，管理人员配备不齐全。</w:t>
      </w:r>
    </w:p>
    <w:p w14:paraId="0C77E073">
      <w:pPr>
        <w:spacing w:line="400" w:lineRule="exact"/>
        <w:ind w:firstLine="420" w:firstLineChars="200"/>
        <w:rPr>
          <w:rFonts w:hAnsi="宋体"/>
          <w:color w:val="auto"/>
          <w:szCs w:val="21"/>
          <w:highlight w:val="none"/>
        </w:rPr>
      </w:pPr>
      <w:r>
        <w:rPr>
          <w:rFonts w:hint="eastAsia" w:hAnsi="宋体"/>
          <w:color w:val="auto"/>
          <w:szCs w:val="21"/>
          <w:highlight w:val="none"/>
        </w:rPr>
        <w:t>【注：供应商</w:t>
      </w:r>
      <w:r>
        <w:rPr>
          <w:rFonts w:hint="eastAsia" w:hAnsi="宋体"/>
          <w:color w:val="auto"/>
          <w:szCs w:val="21"/>
          <w:highlight w:val="none"/>
          <w:lang w:val="en-US" w:eastAsia="zh-CN"/>
        </w:rPr>
        <w:t>需</w:t>
      </w:r>
      <w:r>
        <w:rPr>
          <w:rFonts w:hint="eastAsia" w:hAnsi="宋体"/>
          <w:color w:val="auto"/>
          <w:szCs w:val="21"/>
          <w:highlight w:val="none"/>
        </w:rPr>
        <w:t>提供相应</w:t>
      </w:r>
      <w:r>
        <w:rPr>
          <w:rFonts w:hint="eastAsia" w:hAnsi="宋体"/>
          <w:color w:val="auto"/>
          <w:szCs w:val="21"/>
          <w:highlight w:val="none"/>
          <w:lang w:val="en-US" w:eastAsia="zh-CN"/>
        </w:rPr>
        <w:t>证明文件</w:t>
      </w:r>
      <w:r>
        <w:rPr>
          <w:rFonts w:hint="eastAsia" w:hAnsi="宋体"/>
          <w:color w:val="auto"/>
          <w:szCs w:val="21"/>
          <w:highlight w:val="none"/>
        </w:rPr>
        <w:t>并加盖公章，未提供不得分。】</w:t>
      </w:r>
    </w:p>
    <w:p w14:paraId="5E8FCCE7">
      <w:pPr>
        <w:spacing w:line="400" w:lineRule="exact"/>
        <w:ind w:firstLine="517" w:firstLineChars="245"/>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（54分）</w:t>
      </w:r>
    </w:p>
    <w:p w14:paraId="00B881BF">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4EB43822">
      <w:pPr>
        <w:spacing w:line="400" w:lineRule="exact"/>
        <w:ind w:firstLine="420" w:firstLineChars="200"/>
        <w:rPr>
          <w:rFonts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注：设优、良、中、一般、差，并对各评分等级设置一个具体分值，不设评分区间）</w:t>
      </w:r>
    </w:p>
    <w:p w14:paraId="08AF60F8">
      <w:pPr>
        <w:spacing w:line="400" w:lineRule="exact"/>
        <w:ind w:firstLine="420" w:firstLineChars="200"/>
        <w:rPr>
          <w:rFonts w:hAnsi="宋体"/>
          <w:color w:val="auto"/>
          <w:szCs w:val="21"/>
          <w:highlight w:val="none"/>
        </w:rPr>
      </w:pPr>
      <w:r>
        <w:rPr>
          <w:rFonts w:hint="eastAsia" w:hAnsi="宋体"/>
          <w:color w:val="auto"/>
          <w:szCs w:val="21"/>
          <w:highlight w:val="none"/>
        </w:rPr>
        <w:t>优（10分）：各主要分部施工方法完全符合项目实际，有详尽的施工技术方案，工艺及方法先进、科学、合理、可行，能完好地指导具体施工并确保安全。</w:t>
      </w:r>
    </w:p>
    <w:p w14:paraId="014AAB4E">
      <w:pPr>
        <w:spacing w:line="400" w:lineRule="exact"/>
        <w:ind w:firstLine="420" w:firstLineChars="200"/>
        <w:rPr>
          <w:rFonts w:hAnsi="宋体"/>
          <w:color w:val="auto"/>
          <w:szCs w:val="21"/>
          <w:highlight w:val="none"/>
        </w:rPr>
      </w:pPr>
      <w:r>
        <w:rPr>
          <w:rFonts w:hint="eastAsia" w:hAnsi="宋体"/>
          <w:color w:val="auto"/>
          <w:szCs w:val="21"/>
          <w:highlight w:val="none"/>
        </w:rPr>
        <w:t>良（7分）：各主要分部施工方法符合项目实际，有详尽的施工技术方案，工艺及方法科学、合理、可行，能指导具体施工并确保安全。</w:t>
      </w:r>
    </w:p>
    <w:p w14:paraId="49514E8F">
      <w:pPr>
        <w:spacing w:line="400" w:lineRule="exact"/>
        <w:ind w:firstLine="420" w:firstLineChars="200"/>
        <w:rPr>
          <w:rFonts w:hAnsi="宋体"/>
          <w:color w:val="auto"/>
          <w:szCs w:val="21"/>
          <w:highlight w:val="none"/>
        </w:rPr>
      </w:pPr>
      <w:r>
        <w:rPr>
          <w:rFonts w:hint="eastAsia" w:hAnsi="宋体"/>
          <w:color w:val="auto"/>
          <w:szCs w:val="21"/>
          <w:highlight w:val="none"/>
        </w:rPr>
        <w:t>中（5分）：各主要分部施工方法较符合项目实际，有完整的施工技术方案，工艺及方法合理、可行，能较好地指导具体施工并确保安全。</w:t>
      </w:r>
    </w:p>
    <w:p w14:paraId="13CFB050">
      <w:pPr>
        <w:spacing w:line="400" w:lineRule="exact"/>
        <w:ind w:firstLine="420" w:firstLineChars="200"/>
        <w:rPr>
          <w:rFonts w:hAnsi="宋体"/>
          <w:color w:val="auto"/>
          <w:szCs w:val="21"/>
          <w:highlight w:val="none"/>
        </w:rPr>
      </w:pPr>
      <w:r>
        <w:rPr>
          <w:rFonts w:hint="eastAsia" w:hAnsi="宋体"/>
          <w:color w:val="auto"/>
          <w:szCs w:val="21"/>
          <w:highlight w:val="none"/>
        </w:rPr>
        <w:t>一般（3 分）：各主要分部施工方法一般符合项目实际，有施工技术方案，工艺及方法合理一般可行，基本能指导具体施工并确保安全。</w:t>
      </w:r>
    </w:p>
    <w:p w14:paraId="73437717">
      <w:pPr>
        <w:spacing w:line="400" w:lineRule="exact"/>
        <w:ind w:firstLine="420" w:firstLineChars="200"/>
        <w:rPr>
          <w:rFonts w:hAnsi="宋体"/>
          <w:color w:val="auto"/>
          <w:szCs w:val="21"/>
          <w:highlight w:val="none"/>
        </w:rPr>
      </w:pPr>
      <w:r>
        <w:rPr>
          <w:rFonts w:hint="eastAsia" w:hAnsi="宋体"/>
          <w:color w:val="auto"/>
          <w:szCs w:val="21"/>
          <w:highlight w:val="none"/>
        </w:rPr>
        <w:t>差（1 分）：各主要分部施工方法不符合项目实际，没有具体的施工技术方案，工艺落后、方法不可行，不能指导具体施工并确保安全。</w:t>
      </w:r>
    </w:p>
    <w:p w14:paraId="581C0240">
      <w:pPr>
        <w:widowControl/>
        <w:spacing w:line="400" w:lineRule="exact"/>
        <w:ind w:firstLine="517" w:firstLineChars="245"/>
        <w:rPr>
          <w:b/>
          <w:color w:val="auto"/>
          <w:kern w:val="0"/>
          <w:szCs w:val="21"/>
          <w:highlight w:val="none"/>
        </w:rPr>
      </w:pPr>
      <w:r>
        <w:rPr>
          <w:rFonts w:hint="eastAsia"/>
          <w:b/>
          <w:color w:val="auto"/>
          <w:kern w:val="0"/>
          <w:szCs w:val="21"/>
          <w:highlight w:val="none"/>
        </w:rPr>
        <w:t>B. 拟投入的主要物资计划（10分）</w:t>
      </w:r>
      <w:r>
        <w:rPr>
          <w:rFonts w:hint="eastAsia"/>
          <w:b/>
          <w:color w:val="auto"/>
          <w:kern w:val="0"/>
          <w:szCs w:val="21"/>
          <w:highlight w:val="none"/>
        </w:rPr>
        <w:tab/>
      </w:r>
    </w:p>
    <w:p w14:paraId="137EEB60">
      <w:pPr>
        <w:spacing w:line="400" w:lineRule="exact"/>
        <w:ind w:firstLine="420" w:firstLineChars="200"/>
        <w:rPr>
          <w:rFonts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投入的施工材料有详细的组织计划且计划周密，数量、选型配置、进场时间安排合理，满足施工需要。（注:设优、良、中、一般、差，并对各评分等级设置一个具体分值，不设评分区间）</w:t>
      </w:r>
    </w:p>
    <w:p w14:paraId="700BB2FD">
      <w:pPr>
        <w:spacing w:line="400" w:lineRule="exact"/>
        <w:ind w:firstLine="420" w:firstLineChars="200"/>
        <w:rPr>
          <w:rFonts w:hAnsi="宋体"/>
          <w:color w:val="auto"/>
          <w:szCs w:val="21"/>
          <w:highlight w:val="none"/>
        </w:rPr>
      </w:pPr>
      <w:r>
        <w:rPr>
          <w:rFonts w:hint="eastAsia" w:hAnsi="宋体"/>
          <w:color w:val="auto"/>
          <w:szCs w:val="21"/>
          <w:highlight w:val="none"/>
        </w:rPr>
        <w:t>优（10分）：投入的施工材料有详细的组织计划且计划周密，数量、选型配置、进场时间安排科学切实合理可行，拟投入的设备满足要求。</w:t>
      </w:r>
    </w:p>
    <w:p w14:paraId="19B39CA5">
      <w:pPr>
        <w:spacing w:line="400" w:lineRule="exact"/>
        <w:ind w:firstLine="420" w:firstLineChars="200"/>
        <w:rPr>
          <w:rFonts w:hAnsi="宋体"/>
          <w:color w:val="auto"/>
          <w:szCs w:val="21"/>
          <w:highlight w:val="none"/>
        </w:rPr>
      </w:pPr>
      <w:r>
        <w:rPr>
          <w:rFonts w:hint="eastAsia" w:hAnsi="宋体"/>
          <w:color w:val="auto"/>
          <w:szCs w:val="21"/>
          <w:highlight w:val="none"/>
        </w:rPr>
        <w:t>良（7分）：投入的施工材料有详细的组织计划且计划周密，数量、选型配置、进场时间安排合理可行，投入的设备满足施工需要。</w:t>
      </w:r>
    </w:p>
    <w:p w14:paraId="4DDBE2FD">
      <w:pPr>
        <w:spacing w:line="400" w:lineRule="exact"/>
        <w:ind w:firstLine="420" w:firstLineChars="200"/>
        <w:rPr>
          <w:rFonts w:hAnsi="宋体"/>
          <w:color w:val="auto"/>
          <w:szCs w:val="21"/>
          <w:highlight w:val="none"/>
        </w:rPr>
      </w:pPr>
      <w:r>
        <w:rPr>
          <w:rFonts w:hint="eastAsia" w:hAnsi="宋体"/>
          <w:color w:val="auto"/>
          <w:szCs w:val="21"/>
          <w:highlight w:val="none"/>
        </w:rPr>
        <w:t>中（5分）：投入的施工材料有详细的组织计划且计划周密，数量、选型配置、进场时间安排较合理可行，投入的设备较满足施工需要。</w:t>
      </w:r>
    </w:p>
    <w:p w14:paraId="55F030A8">
      <w:pPr>
        <w:spacing w:line="400" w:lineRule="exact"/>
        <w:ind w:firstLine="420" w:firstLineChars="200"/>
        <w:rPr>
          <w:rFonts w:hAnsi="宋体"/>
          <w:color w:val="auto"/>
          <w:szCs w:val="21"/>
          <w:highlight w:val="none"/>
        </w:rPr>
      </w:pPr>
      <w:r>
        <w:rPr>
          <w:rFonts w:hint="eastAsia" w:hAnsi="宋体"/>
          <w:color w:val="auto"/>
          <w:szCs w:val="21"/>
          <w:highlight w:val="none"/>
        </w:rPr>
        <w:t>一般（3分）：投入的施工材料有详细的组织计划且计划周密，数量、选型配置、进场时间安排基本合理可行，投入的设备基本满足施工需要。</w:t>
      </w:r>
    </w:p>
    <w:p w14:paraId="2DDECE5A">
      <w:pPr>
        <w:spacing w:line="400" w:lineRule="exact"/>
        <w:ind w:firstLine="420" w:firstLineChars="200"/>
        <w:rPr>
          <w:rFonts w:hAnsi="宋体"/>
          <w:color w:val="auto"/>
          <w:szCs w:val="21"/>
          <w:highlight w:val="none"/>
        </w:rPr>
      </w:pPr>
      <w:r>
        <w:rPr>
          <w:rFonts w:hint="eastAsia" w:hAnsi="宋体"/>
          <w:color w:val="auto"/>
          <w:szCs w:val="21"/>
          <w:highlight w:val="none"/>
        </w:rPr>
        <w:t>差（1分）：投入的施工材料没有详细的组织计划且计划不周密，数量、选型配置、进场时间安排不合理，拟投入的设备不满足要求。</w:t>
      </w:r>
    </w:p>
    <w:p w14:paraId="49F3E92F">
      <w:pPr>
        <w:widowControl/>
        <w:spacing w:line="400" w:lineRule="exact"/>
        <w:ind w:firstLine="413" w:firstLineChars="196"/>
        <w:rPr>
          <w:b/>
          <w:color w:val="auto"/>
          <w:kern w:val="0"/>
          <w:szCs w:val="21"/>
          <w:highlight w:val="none"/>
        </w:rPr>
      </w:pPr>
      <w:r>
        <w:rPr>
          <w:rFonts w:hint="eastAsia"/>
          <w:b/>
          <w:color w:val="auto"/>
          <w:kern w:val="0"/>
          <w:szCs w:val="21"/>
          <w:highlight w:val="none"/>
        </w:rPr>
        <w:t>C.</w:t>
      </w:r>
      <w:r>
        <w:rPr>
          <w:rFonts w:hint="eastAsia"/>
          <w:color w:val="auto"/>
          <w:highlight w:val="none"/>
        </w:rPr>
        <w:t xml:space="preserve"> </w:t>
      </w:r>
      <w:r>
        <w:rPr>
          <w:rFonts w:hint="eastAsia"/>
          <w:b/>
          <w:color w:val="auto"/>
          <w:kern w:val="0"/>
          <w:szCs w:val="21"/>
          <w:highlight w:val="none"/>
        </w:rPr>
        <w:t>劳动力安排计划（6分）</w:t>
      </w:r>
    </w:p>
    <w:p w14:paraId="3CC9DF53">
      <w:pPr>
        <w:spacing w:line="400" w:lineRule="exact"/>
        <w:ind w:firstLine="420" w:firstLineChars="200"/>
        <w:rPr>
          <w:rFonts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各主要施工工序应有详细周密的劳动力安排计划，有各工种劳动力安排计划，劳动力投入合理，满足施工需要。（注：设优、良、中、一般、差，并对各评分等级设置一个具体分值，不设评分区间）</w:t>
      </w:r>
    </w:p>
    <w:p w14:paraId="6F93E02E">
      <w:pPr>
        <w:spacing w:line="400" w:lineRule="exact"/>
        <w:ind w:firstLine="420" w:firstLineChars="200"/>
        <w:rPr>
          <w:rFonts w:hAnsi="宋体"/>
          <w:color w:val="auto"/>
          <w:szCs w:val="21"/>
          <w:highlight w:val="none"/>
        </w:rPr>
      </w:pPr>
      <w:r>
        <w:rPr>
          <w:rFonts w:hint="eastAsia" w:hAnsi="宋体"/>
          <w:color w:val="auto"/>
          <w:szCs w:val="21"/>
          <w:highlight w:val="none"/>
        </w:rPr>
        <w:t>优（6分）：各主要施工工序有详细周密的劳动力安排计划，有各工种劳动力安排计划，劳动力投入切实合理，完好地满足施工需要。</w:t>
      </w:r>
    </w:p>
    <w:p w14:paraId="0302BA23">
      <w:pPr>
        <w:spacing w:line="400" w:lineRule="exact"/>
        <w:ind w:firstLine="420" w:firstLineChars="200"/>
        <w:rPr>
          <w:rFonts w:hAnsi="宋体"/>
          <w:color w:val="auto"/>
          <w:szCs w:val="21"/>
          <w:highlight w:val="none"/>
        </w:rPr>
      </w:pPr>
      <w:r>
        <w:rPr>
          <w:rFonts w:hint="eastAsia" w:hAnsi="宋体"/>
          <w:color w:val="auto"/>
          <w:szCs w:val="21"/>
          <w:highlight w:val="none"/>
        </w:rPr>
        <w:t>良（4分）：各主要施工工序有详细周密的劳动力安排计划，有各工种劳动力安排计划，劳动力投入合理，满足施工需要。</w:t>
      </w:r>
    </w:p>
    <w:p w14:paraId="2C9947AB">
      <w:pPr>
        <w:spacing w:line="400" w:lineRule="exact"/>
        <w:ind w:firstLine="420" w:firstLineChars="200"/>
        <w:rPr>
          <w:rFonts w:hAnsi="宋体"/>
          <w:color w:val="auto"/>
          <w:szCs w:val="21"/>
          <w:highlight w:val="none"/>
        </w:rPr>
      </w:pPr>
      <w:r>
        <w:rPr>
          <w:rFonts w:hint="eastAsia" w:hAnsi="宋体"/>
          <w:color w:val="auto"/>
          <w:szCs w:val="21"/>
          <w:highlight w:val="none"/>
        </w:rPr>
        <w:t>中（3分）：各主要施工工序有较详细周密的劳动力安排计划，有各工种劳动力安排计划，劳动力投入较合理，较能满足施工需要。</w:t>
      </w:r>
    </w:p>
    <w:p w14:paraId="3CECD051">
      <w:pPr>
        <w:spacing w:line="400" w:lineRule="exact"/>
        <w:ind w:firstLine="420" w:firstLineChars="200"/>
        <w:rPr>
          <w:rFonts w:hAnsi="宋体"/>
          <w:color w:val="auto"/>
          <w:szCs w:val="21"/>
          <w:highlight w:val="none"/>
        </w:rPr>
      </w:pPr>
      <w:r>
        <w:rPr>
          <w:rFonts w:hint="eastAsia" w:hAnsi="宋体"/>
          <w:color w:val="auto"/>
          <w:szCs w:val="21"/>
          <w:highlight w:val="none"/>
        </w:rPr>
        <w:t>一般（2分）：各主要施工工序有一般周密的劳动力安排计划，有各工种劳动力安排计划，劳动力投入可行，基本满足施工需要。</w:t>
      </w:r>
    </w:p>
    <w:p w14:paraId="452F1577">
      <w:pPr>
        <w:spacing w:line="400" w:lineRule="exact"/>
        <w:ind w:firstLine="420" w:firstLineChars="200"/>
        <w:rPr>
          <w:rFonts w:hAnsi="宋体"/>
          <w:color w:val="auto"/>
          <w:szCs w:val="21"/>
          <w:highlight w:val="none"/>
        </w:rPr>
      </w:pPr>
      <w:r>
        <w:rPr>
          <w:rFonts w:hint="eastAsia" w:hAnsi="宋体"/>
          <w:color w:val="auto"/>
          <w:szCs w:val="21"/>
          <w:highlight w:val="none"/>
        </w:rPr>
        <w:t>差（1分）：各主要施工工序应没有详细周密的劳动力安排计划，没有各工种劳动力安排计划，劳动力投入不可行，不满足施工需要。</w:t>
      </w:r>
    </w:p>
    <w:p w14:paraId="3953A118">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 xml:space="preserve"> 确保工程质量的技术组织措施（6分）</w:t>
      </w:r>
      <w:r>
        <w:rPr>
          <w:rFonts w:hint="eastAsia" w:hAnsi="宋体"/>
          <w:b/>
          <w:color w:val="auto"/>
          <w:szCs w:val="21"/>
          <w:highlight w:val="none"/>
        </w:rPr>
        <w:tab/>
      </w:r>
    </w:p>
    <w:p w14:paraId="79A27490">
      <w:pPr>
        <w:spacing w:line="400" w:lineRule="exact"/>
        <w:ind w:firstLine="420" w:firstLineChars="200"/>
        <w:rPr>
          <w:rFonts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14:paraId="4AE5927A">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优（6分）：有专门的质量技术管理班子和制度，且人员配备科学合理，制度详细健全。主要工序有详细地质量技术保证措施和手段，自控体系完整，能有效保证技术质量，达到承诺的质量标准。</w:t>
      </w:r>
    </w:p>
    <w:p w14:paraId="22B827EE">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良（4分）：有专门的质量技术管理班子和制度，且人员配备合理，制度健全。主要工序有质量技术保证措施和手段，自控体系完整，能有效保证技术质量，达到承诺的质量标准。</w:t>
      </w:r>
    </w:p>
    <w:p w14:paraId="6562A0EA">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中（3分）：有专门的质量技术管理班子和制度，且人员配备较合理，制度较健全。主要工序有较好地质量技术保证措施和手段，自控体系较完整，能有效保证技术质量，达到承诺的质量标准。</w:t>
      </w:r>
    </w:p>
    <w:p w14:paraId="5043927B">
      <w:pPr>
        <w:spacing w:line="400" w:lineRule="exact"/>
        <w:ind w:firstLine="420" w:firstLineChars="200"/>
        <w:rPr>
          <w:rFonts w:hAnsi="宋体"/>
          <w:color w:val="auto"/>
          <w:szCs w:val="21"/>
          <w:highlight w:val="none"/>
        </w:rPr>
      </w:pPr>
      <w:r>
        <w:rPr>
          <w:rFonts w:hint="eastAsia" w:hAnsi="宋体"/>
          <w:color w:val="auto"/>
          <w:szCs w:val="21"/>
          <w:highlight w:val="none"/>
        </w:rPr>
        <w:t>一般（2分）：有质量技术管理班子和制度，且人员配备一般合理，制度一般健全。主要工序质量技术保证措施和手段、自控体系一般，基本能保证技术质量，达到承诺的质量标准。</w:t>
      </w:r>
    </w:p>
    <w:p w14:paraId="63B22030">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差（1分）：无专门的质量技术管理班子和制度，且人员配备不合理，制度不健全。主要工序无质量技术保证措施和手段，自控体系不完整，不能有效保证技术质量，达不到承诺的质量标准。</w:t>
      </w:r>
    </w:p>
    <w:p w14:paraId="765C7CC7">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w:t>
      </w:r>
      <w:r>
        <w:rPr>
          <w:rFonts w:hAnsi="宋体"/>
          <w:b/>
          <w:color w:val="auto"/>
          <w:szCs w:val="21"/>
          <w:highlight w:val="none"/>
        </w:rPr>
        <w:t xml:space="preserve"> </w:t>
      </w:r>
      <w:r>
        <w:rPr>
          <w:rFonts w:hint="eastAsia" w:hAnsi="宋体"/>
          <w:b/>
          <w:color w:val="auto"/>
          <w:szCs w:val="21"/>
          <w:highlight w:val="none"/>
        </w:rPr>
        <w:t>确保安全生产的技术组织措施（6分）</w:t>
      </w:r>
    </w:p>
    <w:p w14:paraId="16D0B88A">
      <w:pPr>
        <w:spacing w:line="400" w:lineRule="exact"/>
        <w:ind w:firstLine="420" w:firstLineChars="200"/>
        <w:rPr>
          <w:rFonts w:hAnsi="宋体"/>
          <w:color w:val="auto"/>
          <w:szCs w:val="21"/>
          <w:highlight w:val="none"/>
        </w:rPr>
      </w:pPr>
      <w:r>
        <w:rPr>
          <w:rFonts w:hint="eastAsia" w:hAnsi="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14:paraId="43FB7088">
      <w:pPr>
        <w:spacing w:line="400" w:lineRule="exact"/>
        <w:ind w:firstLine="420" w:firstLineChars="200"/>
        <w:rPr>
          <w:rFonts w:hAnsi="宋体"/>
          <w:color w:val="auto"/>
          <w:szCs w:val="21"/>
          <w:highlight w:val="none"/>
        </w:rPr>
      </w:pPr>
      <w:r>
        <w:rPr>
          <w:rFonts w:hint="eastAsia" w:hAnsi="宋体"/>
          <w:color w:val="auto"/>
          <w:szCs w:val="21"/>
          <w:highlight w:val="none"/>
        </w:rPr>
        <w:t>危险性较大的分部分项工程清单补充完善并明确相应的安全管理措施。（如有）</w:t>
      </w:r>
    </w:p>
    <w:p w14:paraId="5D875E22">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优（6分）：有专门的安全管理人员和制度，且人员配备科学合理，制度详细健全，各道工序安全技术措施针对性强，完全符合实际且满足有关安全技术标准要求。现场防火、应急救援、社会治安安全措施得力。</w:t>
      </w:r>
    </w:p>
    <w:p w14:paraId="76BE3CDA">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良（4分）：有专门的安全管理人员和制度，且人员配备合理，制度健全，各道工序安全技术措施针对性强，符合实际且满足有关安全技术标准要求。现场防火、应急救援、社会治安安全措施得力。</w:t>
      </w:r>
    </w:p>
    <w:p w14:paraId="6A734633">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中（3分）：有专门的安全管理人员和制度，且人员配备较合理，制度较健全，各道工序安全技术措施较有针对性，较符合实际且较满足有关安全技术标准要求。现场防火、应急救援、社会治安安全措施较得力。</w:t>
      </w:r>
    </w:p>
    <w:p w14:paraId="2161E573">
      <w:pPr>
        <w:spacing w:line="400" w:lineRule="exact"/>
        <w:ind w:firstLine="420" w:firstLineChars="200"/>
        <w:rPr>
          <w:rFonts w:hAnsi="宋体"/>
          <w:color w:val="auto"/>
          <w:szCs w:val="21"/>
          <w:highlight w:val="none"/>
        </w:rPr>
      </w:pPr>
      <w:r>
        <w:rPr>
          <w:rFonts w:hint="eastAsia" w:hAnsi="宋体"/>
          <w:color w:val="auto"/>
          <w:szCs w:val="21"/>
          <w:highlight w:val="none"/>
        </w:rPr>
        <w:t>一般（2分）：有安全管理人员和制度，且人员配备一般合理，制度一般健全，各道工序安全技术措施有针对性，基本符合实际且满足有关安全技术标准要求。现场防火、应急救援、社会治安安全措施基本得力。</w:t>
      </w:r>
    </w:p>
    <w:p w14:paraId="33BEFB44">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差（1分）：无专门的安全管理人员和制度，且人员配备不合理，制度不健全，各道工序安全技术措施针对性差，不符合实际且不满足有关安全技术标准要求。现场防火、应急救援、社会治安安全措施不得力。</w:t>
      </w:r>
    </w:p>
    <w:p w14:paraId="1E440B30">
      <w:pPr>
        <w:widowControl/>
        <w:spacing w:line="400" w:lineRule="exact"/>
        <w:ind w:firstLine="517" w:firstLineChars="245"/>
        <w:rPr>
          <w:rFonts w:hAnsi="宋体"/>
          <w:color w:val="auto"/>
          <w:szCs w:val="21"/>
          <w:highlight w:val="none"/>
        </w:rPr>
      </w:pPr>
      <w:r>
        <w:rPr>
          <w:rFonts w:hint="eastAsia" w:hAnsi="宋体"/>
          <w:b/>
          <w:color w:val="auto"/>
          <w:szCs w:val="21"/>
          <w:highlight w:val="none"/>
        </w:rPr>
        <w:t>F. 确保工期的技术组织措施（6分）</w:t>
      </w:r>
    </w:p>
    <w:p w14:paraId="3B33BE00">
      <w:pPr>
        <w:spacing w:line="400" w:lineRule="exact"/>
        <w:ind w:firstLine="420" w:firstLineChars="200"/>
        <w:rPr>
          <w:rFonts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4F2DFB59">
      <w:pPr>
        <w:spacing w:line="400" w:lineRule="exact"/>
        <w:ind w:firstLine="420" w:firstLineChars="200"/>
        <w:rPr>
          <w:rFonts w:hAnsi="宋体"/>
          <w:color w:val="auto"/>
          <w:szCs w:val="21"/>
          <w:highlight w:val="none"/>
        </w:rPr>
      </w:pPr>
      <w:r>
        <w:rPr>
          <w:rFonts w:hint="eastAsia" w:hAnsi="宋体"/>
          <w:color w:val="auto"/>
          <w:szCs w:val="21"/>
          <w:highlight w:val="none"/>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760FD692">
      <w:pPr>
        <w:spacing w:line="400" w:lineRule="exact"/>
        <w:ind w:firstLine="420" w:firstLineChars="200"/>
        <w:rPr>
          <w:rFonts w:hAnsi="宋体"/>
          <w:color w:val="auto"/>
          <w:szCs w:val="21"/>
          <w:highlight w:val="none"/>
        </w:rPr>
      </w:pPr>
      <w:r>
        <w:rPr>
          <w:rFonts w:hint="eastAsia" w:hAnsi="宋体"/>
          <w:color w:val="auto"/>
          <w:szCs w:val="21"/>
          <w:highlight w:val="none"/>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2A496C7D">
      <w:pPr>
        <w:spacing w:line="400" w:lineRule="exact"/>
        <w:ind w:firstLine="420" w:firstLineChars="200"/>
        <w:rPr>
          <w:rFonts w:hAnsi="宋体"/>
          <w:color w:val="auto"/>
          <w:szCs w:val="21"/>
          <w:highlight w:val="none"/>
        </w:rPr>
      </w:pPr>
      <w:r>
        <w:rPr>
          <w:rFonts w:hint="eastAsia" w:hAnsi="宋体"/>
          <w:color w:val="auto"/>
          <w:szCs w:val="21"/>
          <w:highlight w:val="none"/>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14:paraId="7D9CFFE1">
      <w:pPr>
        <w:spacing w:line="400" w:lineRule="exact"/>
        <w:ind w:firstLine="420" w:firstLineChars="200"/>
        <w:rPr>
          <w:rFonts w:hAnsi="宋体"/>
          <w:color w:val="auto"/>
          <w:szCs w:val="21"/>
          <w:highlight w:val="none"/>
        </w:rPr>
      </w:pPr>
      <w:r>
        <w:rPr>
          <w:rFonts w:hint="eastAsia" w:hAnsi="宋体"/>
          <w:color w:val="auto"/>
          <w:szCs w:val="21"/>
          <w:highlight w:val="none"/>
        </w:rPr>
        <w:t>一般（2分）：在施工工艺、施工方法、材料选用、劳动力安排、技术等方面有保证工期的措施且措施基本得当。各项计划图表编制基本完善，安排基本合理， 基本符合本项目施工实际要求。</w:t>
      </w:r>
    </w:p>
    <w:p w14:paraId="34FB26D5">
      <w:pPr>
        <w:spacing w:line="400" w:lineRule="exact"/>
        <w:ind w:firstLine="420" w:firstLineChars="200"/>
        <w:rPr>
          <w:rFonts w:hAnsi="宋体"/>
          <w:color w:val="auto"/>
          <w:szCs w:val="21"/>
          <w:highlight w:val="none"/>
        </w:rPr>
      </w:pPr>
      <w:r>
        <w:rPr>
          <w:rFonts w:hint="eastAsia" w:hAnsi="宋体"/>
          <w:color w:val="auto"/>
          <w:szCs w:val="21"/>
          <w:highlight w:val="none"/>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2ABE030D">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w:t>
      </w:r>
      <w:r>
        <w:rPr>
          <w:rFonts w:hint="eastAsia"/>
          <w:b/>
          <w:color w:val="auto"/>
          <w:highlight w:val="none"/>
        </w:rPr>
        <w:t xml:space="preserve"> </w:t>
      </w:r>
      <w:r>
        <w:rPr>
          <w:rFonts w:hint="eastAsia" w:hAnsi="宋体"/>
          <w:b/>
          <w:color w:val="auto"/>
          <w:szCs w:val="21"/>
          <w:highlight w:val="none"/>
        </w:rPr>
        <w:t>确保文明施工的技术组织措施（5分）</w:t>
      </w:r>
      <w:r>
        <w:rPr>
          <w:rFonts w:hint="eastAsia" w:hAnsi="宋体"/>
          <w:b/>
          <w:color w:val="auto"/>
          <w:szCs w:val="21"/>
          <w:highlight w:val="none"/>
        </w:rPr>
        <w:tab/>
      </w:r>
    </w:p>
    <w:p w14:paraId="02234D55">
      <w:pPr>
        <w:spacing w:line="400" w:lineRule="exact"/>
        <w:ind w:firstLine="420" w:firstLineChars="200"/>
        <w:rPr>
          <w:rFonts w:hAnsi="宋体"/>
          <w:color w:val="auto"/>
          <w:szCs w:val="21"/>
          <w:highlight w:val="none"/>
        </w:rPr>
      </w:pPr>
      <w:r>
        <w:rPr>
          <w:rFonts w:hint="eastAsia" w:hAnsi="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192712D0">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3575261A">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E417C86">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7856718C">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14D4DAFF">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126CDB61">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H.工程施工的重点和难点及保证措施（5分）</w:t>
      </w:r>
    </w:p>
    <w:p w14:paraId="379B33B6">
      <w:pPr>
        <w:spacing w:line="400" w:lineRule="exact"/>
        <w:ind w:firstLine="420" w:firstLineChars="200"/>
        <w:rPr>
          <w:rFonts w:hAnsi="宋体"/>
          <w:color w:val="auto"/>
          <w:szCs w:val="21"/>
          <w:highlight w:val="none"/>
        </w:rPr>
      </w:pPr>
      <w:r>
        <w:rPr>
          <w:rFonts w:hint="eastAsia" w:hAnsi="宋体"/>
          <w:color w:val="auto"/>
          <w:szCs w:val="21"/>
          <w:highlight w:val="none"/>
        </w:rPr>
        <w:t>针对本工程的特点，阐述本工程的重点和难点，解决重点和难点问题的方法是否合理。（注:设优、良、中、一般、差，并对各评分等级设置一个具体分值，不设评分区间）</w:t>
      </w:r>
    </w:p>
    <w:p w14:paraId="0E3A8D93">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优（5分）：针对本工程的特点，详细阐述本工程的重点和难点，解决重点和难点问题的方法科学合理。</w:t>
      </w:r>
    </w:p>
    <w:p w14:paraId="4CED6174">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良（4分）：针对本工程的特点，阐述本工程的重点和难点，解决重点和难点问题的方法合理。</w:t>
      </w:r>
    </w:p>
    <w:p w14:paraId="172873AE">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中（3分）：针对本工程的特点，阐述本工程的重点和难点，解决重点和难点问题的方法较合理。</w:t>
      </w:r>
    </w:p>
    <w:p w14:paraId="6835F161">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一般（2分）：针对本工程的特点，阐述本工程的重点和难点，解决重点和难点问题的方法基本合理。</w:t>
      </w:r>
    </w:p>
    <w:p w14:paraId="40E64118">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差（1分）：未针对本工程的特点，阐述本工程的重点和难点，解决重点和难点问题的方法不合理。</w:t>
      </w:r>
    </w:p>
    <w:p w14:paraId="6B2967D6">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、业绩分………………………………………………………………………………………满分6分</w:t>
      </w:r>
    </w:p>
    <w:p w14:paraId="682DDE50">
      <w:pPr>
        <w:widowControl/>
        <w:spacing w:line="400" w:lineRule="exact"/>
        <w:ind w:firstLine="514" w:firstLineChars="245"/>
        <w:rPr>
          <w:rFonts w:hAnsi="宋体"/>
          <w:color w:val="auto"/>
          <w:szCs w:val="21"/>
          <w:highlight w:val="none"/>
        </w:rPr>
      </w:pPr>
      <w:r>
        <w:rPr>
          <w:rFonts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3</w:t>
      </w:r>
      <w:r>
        <w:rPr>
          <w:rFonts w:hAnsi="宋体"/>
          <w:color w:val="auto"/>
          <w:szCs w:val="21"/>
          <w:highlight w:val="none"/>
        </w:rPr>
        <w:t>年</w:t>
      </w:r>
      <w:r>
        <w:rPr>
          <w:rFonts w:hint="eastAsia" w:hAnsi="宋体"/>
          <w:color w:val="auto"/>
          <w:szCs w:val="21"/>
          <w:highlight w:val="none"/>
          <w:lang w:val="en-US" w:eastAsia="zh-CN"/>
        </w:rPr>
        <w:t>5</w:t>
      </w:r>
      <w:r>
        <w:rPr>
          <w:rFonts w:hAnsi="宋体"/>
          <w:color w:val="auto"/>
          <w:szCs w:val="21"/>
          <w:highlight w:val="none"/>
        </w:rPr>
        <w:t>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承担过类似项目的，每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lang w:val="en-US" w:eastAsia="zh-CN"/>
        </w:rPr>
        <w:t>2</w:t>
      </w:r>
      <w:r>
        <w:rPr>
          <w:rFonts w:hAnsi="宋体"/>
          <w:color w:val="auto"/>
          <w:szCs w:val="21"/>
          <w:highlight w:val="none"/>
        </w:rPr>
        <w:t>分，满分</w:t>
      </w:r>
      <w:r>
        <w:rPr>
          <w:rFonts w:hint="eastAsia" w:hAnsi="宋体"/>
          <w:color w:val="auto"/>
          <w:szCs w:val="21"/>
          <w:highlight w:val="none"/>
        </w:rPr>
        <w:t>6</w:t>
      </w:r>
      <w:r>
        <w:rPr>
          <w:rFonts w:hAnsi="宋体"/>
          <w:color w:val="auto"/>
          <w:szCs w:val="21"/>
          <w:highlight w:val="none"/>
        </w:rPr>
        <w:t>分。[提供合同扫描件或中标 (成交) 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Ansi="宋体"/>
          <w:b/>
          <w:color w:val="auto"/>
          <w:szCs w:val="21"/>
          <w:highlight w:val="none"/>
        </w:rPr>
        <w:t>]。</w:t>
      </w:r>
    </w:p>
    <w:p w14:paraId="2A67138E">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6B263B67">
      <w:pPr>
        <w:spacing w:line="400" w:lineRule="exact"/>
        <w:ind w:firstLine="527" w:firstLineChars="250"/>
        <w:rPr>
          <w:rFonts w:hAnsi="宋体"/>
          <w:b/>
          <w:color w:val="auto"/>
          <w:szCs w:val="21"/>
          <w:highlight w:val="none"/>
        </w:rPr>
      </w:pPr>
    </w:p>
    <w:p w14:paraId="4FF220EE">
      <w:pPr>
        <w:spacing w:line="400" w:lineRule="exact"/>
        <w:ind w:firstLine="527" w:firstLineChars="250"/>
        <w:rPr>
          <w:rFonts w:hAnsi="宋体"/>
          <w:b/>
          <w:color w:val="auto"/>
          <w:szCs w:val="21"/>
          <w:highlight w:val="none"/>
        </w:rPr>
      </w:pPr>
      <w:r>
        <w:rPr>
          <w:rFonts w:hint="eastAsia" w:hAnsi="宋体"/>
          <w:b/>
          <w:color w:val="auto"/>
          <w:szCs w:val="21"/>
          <w:highlight w:val="none"/>
        </w:rPr>
        <w:t>二、成交候选供应商推荐原则：</w:t>
      </w:r>
    </w:p>
    <w:p w14:paraId="2DF64514">
      <w:pPr>
        <w:pStyle w:val="27"/>
        <w:spacing w:before="156" w:after="120" w:line="400" w:lineRule="exact"/>
        <w:ind w:firstLine="403" w:firstLineChars="192"/>
        <w:outlineLvl w:val="0"/>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Pr>
          <w:rFonts w:hint="eastAsia" w:hAnsi="宋体" w:cs="宋体"/>
          <w:color w:val="auto"/>
          <w:szCs w:val="21"/>
          <w:highlight w:val="none"/>
        </w:rPr>
        <w:t>磋商</w:t>
      </w:r>
      <w:r>
        <w:rPr>
          <w:rFonts w:hint="eastAsia" w:hAnsi="宋体"/>
          <w:color w:val="auto"/>
          <w:szCs w:val="21"/>
          <w:highlight w:val="none"/>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1095FF1E">
      <w:pPr>
        <w:pStyle w:val="3"/>
        <w:spacing w:line="360" w:lineRule="auto"/>
        <w:ind w:right="384" w:rightChars="183"/>
        <w:jc w:val="center"/>
        <w:rPr>
          <w:rFonts w:hAnsi="宋体"/>
          <w:color w:val="auto"/>
          <w:sz w:val="32"/>
          <w:szCs w:val="32"/>
          <w:highlight w:val="none"/>
        </w:rPr>
        <w:sectPr>
          <w:pgSz w:w="11907" w:h="16840"/>
          <w:pgMar w:top="1304" w:right="1304" w:bottom="1304" w:left="1304" w:header="964" w:footer="737" w:gutter="0"/>
          <w:cols w:space="720" w:num="1"/>
          <w:titlePg/>
          <w:docGrid w:linePitch="312" w:charSpace="0"/>
        </w:sectPr>
      </w:pPr>
      <w:bookmarkStart w:id="17" w:name="_Toc453681441"/>
    </w:p>
    <w:p w14:paraId="795FB1EA">
      <w:pPr>
        <w:spacing w:line="360" w:lineRule="auto"/>
        <w:jc w:val="center"/>
        <w:rPr>
          <w:rFonts w:hAnsi="宋体"/>
          <w:b/>
          <w:color w:val="auto"/>
          <w:sz w:val="32"/>
          <w:szCs w:val="32"/>
          <w:highlight w:val="none"/>
        </w:rPr>
      </w:pPr>
      <w:r>
        <w:rPr>
          <w:rFonts w:hint="eastAsia" w:hAnsi="宋体"/>
          <w:b/>
          <w:color w:val="auto"/>
          <w:sz w:val="32"/>
          <w:szCs w:val="32"/>
          <w:highlight w:val="none"/>
        </w:rPr>
        <w:t xml:space="preserve">第四章  </w:t>
      </w:r>
      <w:bookmarkEnd w:id="17"/>
      <w:r>
        <w:rPr>
          <w:rFonts w:hint="eastAsia" w:hAnsi="宋体"/>
          <w:b/>
          <w:color w:val="auto"/>
          <w:sz w:val="32"/>
          <w:szCs w:val="32"/>
          <w:highlight w:val="none"/>
        </w:rPr>
        <w:t>采购项目需求</w:t>
      </w:r>
    </w:p>
    <w:p w14:paraId="07DC2891">
      <w:pPr>
        <w:spacing w:line="440" w:lineRule="exact"/>
        <w:ind w:firstLine="482" w:firstLineChars="200"/>
        <w:rPr>
          <w:rFonts w:ascii="Times New Roman" w:hAnsi="Times New Roman"/>
          <w:b/>
          <w:color w:val="auto"/>
          <w:sz w:val="24"/>
          <w:szCs w:val="24"/>
          <w:highlight w:val="none"/>
        </w:rPr>
      </w:pPr>
    </w:p>
    <w:p w14:paraId="78576E7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一、图纸（另册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6C305E5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二、工程量清单（另册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3B5CDF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三、项目基本情况</w:t>
      </w:r>
    </w:p>
    <w:p w14:paraId="71A928CF">
      <w:pPr>
        <w:spacing w:line="440" w:lineRule="exact"/>
        <w:ind w:firstLine="482" w:firstLineChars="200"/>
        <w:rPr>
          <w:rFonts w:hint="eastAsia" w:ascii="Times New Roman" w:hAnsi="Times New Roman" w:eastAsia="宋体"/>
          <w:b/>
          <w:color w:val="auto"/>
          <w:sz w:val="24"/>
          <w:szCs w:val="24"/>
          <w:highlight w:val="none"/>
          <w:lang w:eastAsia="zh-CN"/>
        </w:rPr>
      </w:pPr>
      <w:r>
        <w:rPr>
          <w:rFonts w:hint="eastAsia" w:ascii="Times New Roman" w:hAnsi="Times New Roman"/>
          <w:b/>
          <w:color w:val="auto"/>
          <w:sz w:val="24"/>
          <w:szCs w:val="24"/>
          <w:highlight w:val="none"/>
        </w:rPr>
        <w:t>1.项目名称：</w:t>
      </w:r>
      <w:r>
        <w:rPr>
          <w:rFonts w:hint="eastAsia" w:ascii="Times New Roman" w:hAnsi="Times New Roman"/>
          <w:b/>
          <w:color w:val="auto"/>
          <w:sz w:val="24"/>
          <w:szCs w:val="24"/>
          <w:highlight w:val="none"/>
          <w:lang w:eastAsia="zh-CN"/>
        </w:rPr>
        <w:t>马路镇吊应村岭脚、沙坝、上天八、应西一、大坪组人居环境提升建设工程（</w:t>
      </w:r>
      <w:r>
        <w:rPr>
          <w:rFonts w:hint="eastAsia" w:ascii="Times New Roman" w:hAnsi="Times New Roman"/>
          <w:b/>
          <w:color w:val="auto"/>
          <w:sz w:val="24"/>
          <w:szCs w:val="24"/>
          <w:highlight w:val="none"/>
          <w:lang w:val="en-US" w:eastAsia="zh-CN"/>
        </w:rPr>
        <w:t>重</w:t>
      </w:r>
      <w:r>
        <w:rPr>
          <w:rFonts w:hint="eastAsia" w:ascii="Times New Roman" w:hAnsi="Times New Roman"/>
          <w:b/>
          <w:color w:val="auto"/>
          <w:sz w:val="24"/>
          <w:szCs w:val="24"/>
          <w:highlight w:val="none"/>
          <w:lang w:eastAsia="zh-CN"/>
        </w:rPr>
        <w:t>）</w:t>
      </w:r>
    </w:p>
    <w:p w14:paraId="347A2D08">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2.建设地点：东兴市马路镇吊应村</w:t>
      </w:r>
    </w:p>
    <w:p w14:paraId="4FA9BCE0">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3</w:t>
      </w:r>
      <w:r>
        <w:rPr>
          <w:rFonts w:hint="eastAsia" w:ascii="Times New Roman" w:hAnsi="Times New Roman"/>
          <w:b/>
          <w:color w:val="auto"/>
          <w:sz w:val="24"/>
          <w:szCs w:val="24"/>
          <w:highlight w:val="none"/>
        </w:rPr>
        <w:t>.工程概况：</w:t>
      </w:r>
      <w:r>
        <w:rPr>
          <w:rFonts w:hint="eastAsia" w:ascii="Times New Roman" w:hAnsi="Times New Roman"/>
          <w:b/>
          <w:color w:val="auto"/>
          <w:sz w:val="24"/>
          <w:szCs w:val="24"/>
          <w:highlight w:val="none"/>
          <w:lang w:eastAsia="zh-CN"/>
        </w:rPr>
        <w:t>马路镇吊应村岭脚、沙坝、上天八、应西一、大坪组人居环境提升建设工程</w:t>
      </w:r>
      <w:r>
        <w:rPr>
          <w:rFonts w:hint="eastAsia" w:ascii="Times New Roman" w:hAnsi="Times New Roman"/>
          <w:b/>
          <w:color w:val="auto"/>
          <w:sz w:val="24"/>
          <w:szCs w:val="24"/>
          <w:highlight w:val="none"/>
        </w:rPr>
        <w:t>1项；</w:t>
      </w:r>
      <w:r>
        <w:rPr>
          <w:rFonts w:hint="eastAsia" w:ascii="Times New Roman" w:hAnsi="Times New Roman"/>
          <w:b/>
          <w:color w:val="auto"/>
          <w:sz w:val="24"/>
          <w:szCs w:val="24"/>
          <w:highlight w:val="none"/>
          <w:lang w:val="en-US" w:eastAsia="zh-CN"/>
        </w:rPr>
        <w:t>主要</w:t>
      </w:r>
      <w:r>
        <w:rPr>
          <w:rFonts w:hint="eastAsia" w:ascii="Times New Roman" w:hAnsi="Times New Roman"/>
          <w:b/>
          <w:color w:val="auto"/>
          <w:sz w:val="24"/>
          <w:szCs w:val="24"/>
          <w:highlight w:val="none"/>
        </w:rPr>
        <w:t>建设</w:t>
      </w:r>
      <w:r>
        <w:rPr>
          <w:rFonts w:hint="eastAsia" w:ascii="Times New Roman" w:hAnsi="Times New Roman"/>
          <w:b/>
          <w:color w:val="auto"/>
          <w:sz w:val="24"/>
          <w:szCs w:val="24"/>
          <w:highlight w:val="none"/>
          <w:lang w:val="en-US" w:eastAsia="zh-CN"/>
        </w:rPr>
        <w:t>内容</w:t>
      </w:r>
      <w:r>
        <w:rPr>
          <w:rFonts w:hint="eastAsia" w:ascii="Times New Roman" w:hAnsi="Times New Roman"/>
          <w:b/>
          <w:color w:val="auto"/>
          <w:sz w:val="24"/>
          <w:szCs w:val="24"/>
          <w:highlight w:val="none"/>
        </w:rPr>
        <w:t>：硬化道路1362m,标准宽度3.5m，厚度15cm,3m高C25混凝土挡土墙13m，以及相关附属建筑工程。</w:t>
      </w:r>
      <w:r>
        <w:rPr>
          <w:rFonts w:hint="eastAsia" w:ascii="Times New Roman" w:hAnsi="Times New Roman"/>
          <w:b/>
          <w:color w:val="auto"/>
          <w:sz w:val="24"/>
          <w:szCs w:val="24"/>
          <w:highlight w:val="none"/>
          <w:lang w:val="en-US" w:eastAsia="zh-CN"/>
        </w:rPr>
        <w:t>具体</w:t>
      </w:r>
      <w:r>
        <w:rPr>
          <w:rFonts w:hint="eastAsia" w:ascii="Times New Roman" w:hAnsi="Times New Roman"/>
          <w:b/>
          <w:color w:val="auto"/>
          <w:sz w:val="24"/>
          <w:szCs w:val="24"/>
          <w:highlight w:val="none"/>
        </w:rPr>
        <w:t>详见工程量清单和</w:t>
      </w:r>
      <w:r>
        <w:rPr>
          <w:rFonts w:hint="eastAsia" w:ascii="Times New Roman" w:hAnsi="Times New Roman"/>
          <w:b/>
          <w:color w:val="auto"/>
          <w:sz w:val="24"/>
          <w:szCs w:val="24"/>
          <w:highlight w:val="none"/>
          <w:lang w:val="en-US" w:eastAsia="zh-CN"/>
        </w:rPr>
        <w:t>施工</w:t>
      </w:r>
      <w:r>
        <w:rPr>
          <w:rFonts w:hint="eastAsia" w:ascii="Times New Roman" w:hAnsi="Times New Roman"/>
          <w:b/>
          <w:color w:val="auto"/>
          <w:sz w:val="24"/>
          <w:szCs w:val="24"/>
          <w:highlight w:val="none"/>
        </w:rPr>
        <w:t>图纸。</w:t>
      </w:r>
    </w:p>
    <w:p w14:paraId="30A93F96">
      <w:pPr>
        <w:spacing w:line="440" w:lineRule="exact"/>
        <w:ind w:firstLine="482" w:firstLineChars="200"/>
        <w:rPr>
          <w:rFonts w:hint="eastAsia"/>
          <w:b/>
          <w:color w:val="auto"/>
          <w:sz w:val="24"/>
          <w:szCs w:val="24"/>
          <w:highlight w:val="none"/>
          <w:lang w:val="en-US" w:eastAsia="zh-CN"/>
        </w:rPr>
      </w:pPr>
      <w:r>
        <w:rPr>
          <w:rFonts w:hint="eastAsia" w:ascii="Times New Roman" w:hAnsi="Times New Roman"/>
          <w:b/>
          <w:color w:val="auto"/>
          <w:sz w:val="24"/>
          <w:szCs w:val="24"/>
          <w:highlight w:val="none"/>
          <w:lang w:val="en-US" w:eastAsia="zh-CN"/>
        </w:rPr>
        <w:t>4</w:t>
      </w:r>
      <w:r>
        <w:rPr>
          <w:rFonts w:hint="eastAsia" w:ascii="Times New Roman" w:hAnsi="Times New Roman"/>
          <w:b/>
          <w:color w:val="auto"/>
          <w:sz w:val="24"/>
          <w:szCs w:val="24"/>
          <w:highlight w:val="none"/>
        </w:rPr>
        <w:t>.工期：</w:t>
      </w:r>
      <w:r>
        <w:rPr>
          <w:rFonts w:hint="eastAsia"/>
          <w:b/>
          <w:color w:val="auto"/>
          <w:sz w:val="24"/>
          <w:szCs w:val="24"/>
          <w:highlight w:val="none"/>
          <w:lang w:val="en-US" w:eastAsia="zh-CN"/>
        </w:rPr>
        <w:t>180日历天</w:t>
      </w:r>
    </w:p>
    <w:p w14:paraId="0A9CFBD0">
      <w:pPr>
        <w:spacing w:line="440" w:lineRule="exact"/>
        <w:ind w:firstLine="482" w:firstLineChars="200"/>
        <w:rPr>
          <w:rFonts w:hint="eastAsia"/>
          <w:b/>
          <w:color w:val="auto"/>
          <w:sz w:val="24"/>
          <w:szCs w:val="24"/>
          <w:highlight w:val="none"/>
          <w:lang w:val="en-US" w:eastAsia="zh-CN"/>
        </w:rPr>
      </w:pPr>
      <w:r>
        <w:rPr>
          <w:rFonts w:hint="eastAsia"/>
          <w:b/>
          <w:color w:val="auto"/>
          <w:sz w:val="24"/>
          <w:szCs w:val="24"/>
          <w:highlight w:val="none"/>
          <w:lang w:val="en-US" w:eastAsia="zh-CN"/>
        </w:rPr>
        <w:t>5.质量要求：合格</w:t>
      </w:r>
    </w:p>
    <w:p w14:paraId="70516A85">
      <w:pPr>
        <w:spacing w:line="440" w:lineRule="exact"/>
        <w:ind w:firstLine="482" w:firstLineChars="200"/>
        <w:rPr>
          <w:rFonts w:hint="default"/>
          <w:b/>
          <w:color w:val="auto"/>
          <w:sz w:val="24"/>
          <w:szCs w:val="24"/>
          <w:highlight w:val="none"/>
          <w:lang w:val="en-US" w:eastAsia="zh-CN"/>
        </w:rPr>
      </w:pPr>
      <w:r>
        <w:rPr>
          <w:rFonts w:hint="eastAsia"/>
          <w:b/>
          <w:color w:val="auto"/>
          <w:sz w:val="24"/>
          <w:szCs w:val="24"/>
          <w:highlight w:val="none"/>
          <w:lang w:val="en-US" w:eastAsia="zh-CN"/>
        </w:rPr>
        <w:t>6.验收标准、规范：按响应文件、国家及行业标准等有关内容进行验收。标准若有不一致时，以较高标准为准。</w:t>
      </w:r>
    </w:p>
    <w:p w14:paraId="74AAC5F3">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7</w:t>
      </w:r>
      <w:r>
        <w:rPr>
          <w:rFonts w:hint="eastAsia" w:ascii="Times New Roman" w:hAnsi="Times New Roman"/>
          <w:b/>
          <w:color w:val="auto"/>
          <w:sz w:val="24"/>
          <w:szCs w:val="24"/>
          <w:highlight w:val="none"/>
        </w:rPr>
        <w:t>.工程保修期限：自竣工验收合格之日起12个月</w:t>
      </w:r>
    </w:p>
    <w:p w14:paraId="4AE7CB7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8</w:t>
      </w:r>
      <w:r>
        <w:rPr>
          <w:rFonts w:hint="eastAsia" w:ascii="Times New Roman" w:hAnsi="Times New Roman"/>
          <w:b/>
          <w:color w:val="auto"/>
          <w:sz w:val="24"/>
          <w:szCs w:val="24"/>
          <w:highlight w:val="none"/>
        </w:rPr>
        <w:t>.付款方式以及工程质量保证金：</w:t>
      </w:r>
    </w:p>
    <w:p w14:paraId="7F1A836D">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（1）本工程有预付款。预付款为签约合同价的30%。</w:t>
      </w:r>
    </w:p>
    <w:p w14:paraId="753692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预付款支付期限：进场施工后15工作日之内。</w:t>
      </w:r>
    </w:p>
    <w:p w14:paraId="0FA59B4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预付款扣回的方式：除专用合同条款另有约定外，预付款在第一次支付进度付款中同一次性扣回。</w:t>
      </w:r>
    </w:p>
    <w:p w14:paraId="74D6AF4C">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（2）工程进度付款的支付比例</w:t>
      </w:r>
    </w:p>
    <w:p w14:paraId="6FE87631">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①合同内工程施工进度款：按照当期计量的</w:t>
      </w:r>
      <w:r>
        <w:rPr>
          <w:rFonts w:hint="eastAsia" w:ascii="Times New Roman" w:hAnsi="Times New Roman"/>
          <w:b/>
          <w:color w:val="auto"/>
          <w:sz w:val="24"/>
          <w:szCs w:val="24"/>
          <w:highlight w:val="none"/>
          <w:lang w:val="en-US" w:eastAsia="zh-CN"/>
        </w:rPr>
        <w:t>9</w:t>
      </w:r>
      <w:r>
        <w:rPr>
          <w:rFonts w:hint="eastAsia" w:ascii="Times New Roman" w:hAnsi="Times New Roman"/>
          <w:b/>
          <w:color w:val="auto"/>
          <w:sz w:val="24"/>
          <w:szCs w:val="24"/>
          <w:highlight w:val="none"/>
          <w:lang w:eastAsia="zh-CN"/>
        </w:rPr>
        <w:t>0%支付；</w:t>
      </w:r>
    </w:p>
    <w:p w14:paraId="48E5EDA1">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②合同外（设计变更）工程施工进度款：累计增加的变更金额在合同价的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%以内（含</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%），按照当期计量的60%支付；累计增加的变更金额超出合同价的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%部分，不进行施工进度款计量支付，留待工程结算时一并支付；</w:t>
      </w:r>
    </w:p>
    <w:p w14:paraId="383B8395">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③工程竣工验收合格并完成结算审核后，工程施工进度款支付至审定结算总价的97%，预留3%工程质量保证金，已经缴纳履约保证金的，可不预留工程质量保证金，承包人可以银行保函替代预留保证金；</w:t>
      </w:r>
    </w:p>
    <w:p w14:paraId="5463ADE9">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④待质保期过后，如无质保问题，可支付至审定结算总价的100%。工程建设其他费用根据财政部门有关规定执行,按完成情况支付。</w:t>
      </w:r>
    </w:p>
    <w:p w14:paraId="41263B7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9.项目实施要求</w:t>
      </w:r>
    </w:p>
    <w:p w14:paraId="45A983DA">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w:t>
      </w:r>
      <w:r>
        <w:rPr>
          <w:rFonts w:hint="default" w:ascii="Times New Roman" w:hAnsi="Times New Roman"/>
          <w:b/>
          <w:color w:val="auto"/>
          <w:sz w:val="24"/>
          <w:szCs w:val="24"/>
          <w:highlight w:val="none"/>
          <w:lang w:val="en-US" w:eastAsia="zh-CN"/>
        </w:rPr>
        <w:t>处理问题响应时间：接到采购人处理问题通知后2小时内到达采购人指定现场。</w:t>
      </w:r>
    </w:p>
    <w:p w14:paraId="27BC6177">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w:t>
      </w:r>
      <w:r>
        <w:rPr>
          <w:rFonts w:hint="default" w:ascii="Times New Roman" w:hAnsi="Times New Roman"/>
          <w:b/>
          <w:color w:val="auto"/>
          <w:sz w:val="24"/>
          <w:szCs w:val="24"/>
          <w:highlight w:val="none"/>
          <w:lang w:val="en-US" w:eastAsia="zh-CN"/>
        </w:rPr>
        <w:t>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14:paraId="2DA6A6BD">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10.其他要求：</w:t>
      </w:r>
    </w:p>
    <w:p w14:paraId="4E3BBAFC">
      <w:pPr>
        <w:spacing w:line="440" w:lineRule="exact"/>
        <w:ind w:firstLine="482" w:firstLineChars="200"/>
        <w:rPr>
          <w:rFonts w:hint="eastAsia" w:ascii="Times New Roman" w:hAnsi="Times New Roman"/>
          <w:b/>
          <w:color w:val="auto"/>
          <w:sz w:val="24"/>
          <w:szCs w:val="24"/>
          <w:highlight w:val="none"/>
          <w:lang w:val="en-US" w:eastAsia="zh-CN"/>
        </w:rPr>
      </w:pPr>
      <w:bookmarkStart w:id="18" w:name="_Toc106794704"/>
      <w:r>
        <w:rPr>
          <w:rFonts w:hint="eastAsia" w:ascii="Times New Roman" w:hAnsi="Times New Roman"/>
          <w:b/>
          <w:color w:val="auto"/>
          <w:sz w:val="24"/>
          <w:szCs w:val="24"/>
          <w:highlight w:val="none"/>
          <w:lang w:val="en-US" w:eastAsia="zh-CN"/>
        </w:rPr>
        <w:t>（1）报价形式：固定综合单价</w:t>
      </w:r>
      <w:bookmarkEnd w:id="18"/>
    </w:p>
    <w:p w14:paraId="2CAC268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（2）本项目报价包含完成所有工程内容所需的费用。如提供服务过程中因采购人增加需求而产生的额外费用，由采购人另外结算；或通过双方协商对服务内容进行调整。</w:t>
      </w:r>
    </w:p>
    <w:p w14:paraId="67914492">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（3）知识产权与版权归属</w:t>
      </w:r>
    </w:p>
    <w:p w14:paraId="5D15AC2F">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①</w:t>
      </w:r>
      <w:r>
        <w:rPr>
          <w:rFonts w:hint="eastAsia" w:ascii="Times New Roman" w:hAnsi="Times New Roman"/>
          <w:b/>
          <w:color w:val="auto"/>
          <w:sz w:val="24"/>
          <w:szCs w:val="24"/>
          <w:highlight w:val="none"/>
          <w:lang w:val="en-US" w:eastAsia="zh-CN"/>
        </w:rPr>
        <w:t>本项目产生成果的版权归采购人所有。</w:t>
      </w:r>
    </w:p>
    <w:p w14:paraId="5766B50C">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②</w:t>
      </w:r>
      <w:r>
        <w:rPr>
          <w:rFonts w:hint="eastAsia" w:ascii="Times New Roman" w:hAnsi="Times New Roman"/>
          <w:b/>
          <w:color w:val="auto"/>
          <w:sz w:val="24"/>
          <w:szCs w:val="24"/>
          <w:highlight w:val="none"/>
          <w:lang w:val="en-US" w:eastAsia="zh-CN"/>
        </w:rPr>
        <w:t>成交人不得在向采购人交付服务期内全部服务成果之前，将成果及非专利技术泄露或转让给第三方。</w:t>
      </w:r>
    </w:p>
    <w:p w14:paraId="48AC4331">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③</w:t>
      </w:r>
      <w:r>
        <w:rPr>
          <w:rFonts w:hint="eastAsia" w:ascii="Times New Roman" w:hAnsi="Times New Roman"/>
          <w:b/>
          <w:color w:val="auto"/>
          <w:sz w:val="24"/>
          <w:szCs w:val="24"/>
          <w:highlight w:val="none"/>
          <w:lang w:val="en-US" w:eastAsia="zh-CN"/>
        </w:rPr>
        <w:t>成交人保证最终提供给采购人的服务成果不得包含任何第三方的知识产权或引起任何第三方基于该产品知识产权的指控。如有任何指控，所产生的一切经济损失和法律责任等后果均由成交人无条件承担。</w:t>
      </w:r>
    </w:p>
    <w:p w14:paraId="01F0D4BB">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11</w:t>
      </w:r>
      <w:r>
        <w:rPr>
          <w:rFonts w:hint="eastAsia" w:ascii="Times New Roman" w:hAnsi="Times New Roman"/>
          <w:b/>
          <w:color w:val="auto"/>
          <w:sz w:val="24"/>
          <w:szCs w:val="24"/>
          <w:highlight w:val="none"/>
        </w:rPr>
        <w:t>.</w:t>
      </w:r>
      <w:r>
        <w:rPr>
          <w:rFonts w:ascii="Times New Roman" w:hAnsi="Times New Roman"/>
          <w:b/>
          <w:color w:val="auto"/>
          <w:sz w:val="24"/>
          <w:szCs w:val="24"/>
          <w:highlight w:val="none"/>
        </w:rPr>
        <w:t>未尽事宜详见本工程工程量清单、</w:t>
      </w:r>
      <w:r>
        <w:rPr>
          <w:rFonts w:hint="eastAsia" w:ascii="Times New Roman" w:hAnsi="Times New Roman"/>
          <w:b/>
          <w:color w:val="auto"/>
          <w:sz w:val="24"/>
          <w:szCs w:val="24"/>
          <w:highlight w:val="none"/>
        </w:rPr>
        <w:t>最高限价</w:t>
      </w:r>
      <w:r>
        <w:rPr>
          <w:rFonts w:ascii="Times New Roman" w:hAnsi="Times New Roman"/>
          <w:b/>
          <w:color w:val="auto"/>
          <w:sz w:val="24"/>
          <w:szCs w:val="24"/>
          <w:highlight w:val="none"/>
        </w:rPr>
        <w:t>控制价编制说明以及现行《计价规范》等有关规定执行。</w:t>
      </w:r>
    </w:p>
    <w:p w14:paraId="66593862">
      <w:pPr>
        <w:spacing w:line="360" w:lineRule="auto"/>
        <w:jc w:val="center"/>
        <w:rPr>
          <w:rFonts w:hAnsi="宋体"/>
          <w:b/>
          <w:color w:val="auto"/>
          <w:sz w:val="32"/>
          <w:szCs w:val="32"/>
          <w:highlight w:val="none"/>
        </w:rPr>
        <w:sectPr>
          <w:pgSz w:w="11907" w:h="16840"/>
          <w:pgMar w:top="1304" w:right="1304" w:bottom="1304" w:left="1304" w:header="964" w:footer="737" w:gutter="0"/>
          <w:cols w:space="720" w:num="1"/>
          <w:titlePg/>
          <w:docGrid w:linePitch="312" w:charSpace="0"/>
        </w:sectPr>
      </w:pPr>
      <w:bookmarkStart w:id="19" w:name="_Toc453681445"/>
    </w:p>
    <w:p w14:paraId="729AF23F">
      <w:pPr>
        <w:spacing w:line="360" w:lineRule="auto"/>
        <w:jc w:val="center"/>
        <w:rPr>
          <w:rFonts w:hAnsi="宋体"/>
          <w:b/>
          <w:color w:val="auto"/>
          <w:sz w:val="32"/>
          <w:szCs w:val="32"/>
          <w:highlight w:val="none"/>
        </w:rPr>
      </w:pPr>
      <w:r>
        <w:rPr>
          <w:rFonts w:hint="eastAsia" w:hAnsi="宋体"/>
          <w:b/>
          <w:color w:val="auto"/>
          <w:sz w:val="32"/>
          <w:szCs w:val="32"/>
          <w:highlight w:val="none"/>
        </w:rPr>
        <w:t>第五章  技术标准、规范</w:t>
      </w:r>
      <w:bookmarkEnd w:id="19"/>
    </w:p>
    <w:p w14:paraId="7F4CFE78">
      <w:pPr>
        <w:pStyle w:val="27"/>
        <w:spacing w:line="360" w:lineRule="auto"/>
        <w:ind w:right="384" w:rightChars="183" w:firstLine="420" w:firstLineChars="200"/>
        <w:rPr>
          <w:rFonts w:hAnsi="宋体"/>
          <w:color w:val="auto"/>
          <w:highlight w:val="none"/>
        </w:rPr>
      </w:pPr>
      <w:r>
        <w:rPr>
          <w:rFonts w:hint="eastAsia" w:hAnsi="宋体"/>
          <w:color w:val="auto"/>
          <w:highlight w:val="none"/>
        </w:rPr>
        <w:t>本工程执行国家现行的有关的工程建设标准、技术规范及强制性标准条文、以及施工图纸载明的其他有关规范标准。</w:t>
      </w:r>
    </w:p>
    <w:p w14:paraId="3D95B443">
      <w:pPr>
        <w:pStyle w:val="27"/>
        <w:spacing w:line="360" w:lineRule="auto"/>
        <w:ind w:right="384" w:rightChars="183"/>
        <w:jc w:val="center"/>
        <w:rPr>
          <w:rFonts w:hAnsi="宋体"/>
          <w:b/>
          <w:color w:val="auto"/>
          <w:sz w:val="48"/>
          <w:szCs w:val="48"/>
          <w:highlight w:val="none"/>
        </w:rPr>
      </w:pPr>
    </w:p>
    <w:p w14:paraId="06B8ACF0">
      <w:pPr>
        <w:spacing w:line="360" w:lineRule="auto"/>
        <w:rPr>
          <w:rFonts w:hAnsi="宋体"/>
          <w:b/>
          <w:color w:val="auto"/>
          <w:sz w:val="32"/>
          <w:szCs w:val="32"/>
          <w:highlight w:val="none"/>
        </w:rPr>
        <w:sectPr>
          <w:footerReference r:id="rId11" w:type="first"/>
          <w:headerReference r:id="rId9" w:type="default"/>
          <w:footerReference r:id="rId10" w:type="default"/>
          <w:pgSz w:w="11906" w:h="16838"/>
          <w:pgMar w:top="1134" w:right="991" w:bottom="1134" w:left="1247" w:header="737" w:footer="737" w:gutter="0"/>
          <w:cols w:space="720" w:num="1"/>
          <w:titlePg/>
          <w:docGrid w:type="lines" w:linePitch="312" w:charSpace="0"/>
        </w:sectPr>
      </w:pPr>
      <w:bookmarkStart w:id="20" w:name="_Toc453681446"/>
    </w:p>
    <w:p w14:paraId="0F5D188C">
      <w:pPr>
        <w:spacing w:line="360" w:lineRule="auto"/>
        <w:jc w:val="center"/>
        <w:rPr>
          <w:rFonts w:hAnsi="宋体"/>
          <w:b/>
          <w:color w:val="auto"/>
          <w:sz w:val="32"/>
          <w:szCs w:val="32"/>
          <w:highlight w:val="none"/>
        </w:rPr>
      </w:pPr>
      <w:r>
        <w:rPr>
          <w:rFonts w:hint="eastAsia" w:hAnsi="宋体"/>
          <w:b/>
          <w:color w:val="auto"/>
          <w:sz w:val="32"/>
          <w:szCs w:val="32"/>
          <w:highlight w:val="none"/>
        </w:rPr>
        <w:t>第六章  合同条款及格式</w:t>
      </w:r>
      <w:bookmarkEnd w:id="20"/>
    </w:p>
    <w:bookmarkEnd w:id="15"/>
    <w:bookmarkEnd w:id="16"/>
    <w:p w14:paraId="4CFA9BA5">
      <w:pPr>
        <w:pStyle w:val="27"/>
        <w:spacing w:line="440" w:lineRule="exact"/>
        <w:ind w:firstLine="420" w:firstLineChars="200"/>
        <w:rPr>
          <w:rFonts w:hAnsi="宋体" w:cs="宋体"/>
          <w:color w:val="auto"/>
          <w:szCs w:val="21"/>
          <w:highlight w:val="none"/>
        </w:rPr>
      </w:pPr>
      <w:bookmarkStart w:id="21" w:name="_Toc453681539"/>
      <w:bookmarkStart w:id="22" w:name="_Toc108835678"/>
      <w:bookmarkStart w:id="23" w:name="_Toc108836089"/>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7891B973">
      <w:pPr>
        <w:jc w:val="center"/>
        <w:rPr>
          <w:b/>
          <w:color w:val="auto"/>
          <w:sz w:val="32"/>
          <w:highlight w:val="none"/>
        </w:rPr>
      </w:pPr>
      <w:bookmarkStart w:id="24" w:name="_Toc351203480"/>
      <w:bookmarkStart w:id="25" w:name="_Toc296890982"/>
      <w:bookmarkStart w:id="26" w:name="_Toc453680974"/>
      <w:bookmarkStart w:id="27" w:name="_Toc389065255"/>
      <w:bookmarkStart w:id="28" w:name="_Toc453681447"/>
      <w:bookmarkStart w:id="29" w:name="_Toc296503025"/>
      <w:bookmarkStart w:id="30" w:name="_Toc373227552"/>
      <w:bookmarkStart w:id="31" w:name="_Toc395382491"/>
      <w:bookmarkStart w:id="32" w:name="_Toc373478199"/>
      <w:bookmarkStart w:id="33" w:name="_Toc108835677"/>
      <w:bookmarkStart w:id="34" w:name="_Toc108836088"/>
    </w:p>
    <w:p w14:paraId="6B0E066B">
      <w:pPr>
        <w:jc w:val="center"/>
        <w:rPr>
          <w:b/>
          <w:color w:val="auto"/>
          <w:sz w:val="32"/>
          <w:highlight w:val="none"/>
        </w:rPr>
      </w:pPr>
      <w:r>
        <w:rPr>
          <w:b/>
          <w:color w:val="auto"/>
          <w:sz w:val="32"/>
          <w:highlight w:val="none"/>
        </w:rPr>
        <w:t>第一</w:t>
      </w:r>
      <w:r>
        <w:rPr>
          <w:rFonts w:hint="eastAsia"/>
          <w:b/>
          <w:color w:val="auto"/>
          <w:sz w:val="32"/>
          <w:highlight w:val="none"/>
        </w:rPr>
        <w:t>部分</w:t>
      </w:r>
      <w:r>
        <w:rPr>
          <w:b/>
          <w:color w:val="auto"/>
          <w:sz w:val="32"/>
          <w:highlight w:val="none"/>
        </w:rPr>
        <w:t xml:space="preserve"> 合同协议书</w:t>
      </w:r>
      <w:bookmarkEnd w:id="24"/>
      <w:bookmarkEnd w:id="25"/>
      <w:bookmarkEnd w:id="26"/>
      <w:bookmarkEnd w:id="27"/>
      <w:bookmarkEnd w:id="28"/>
      <w:bookmarkEnd w:id="29"/>
      <w:bookmarkEnd w:id="30"/>
      <w:bookmarkEnd w:id="31"/>
      <w:bookmarkEnd w:id="32"/>
    </w:p>
    <w:p w14:paraId="1FC266F5">
      <w:pPr>
        <w:spacing w:line="360" w:lineRule="auto"/>
        <w:rPr>
          <w:rFonts w:hint="eastAsia" w:hAnsi="宋体"/>
          <w:color w:val="auto"/>
          <w:szCs w:val="21"/>
          <w:highlight w:val="none"/>
        </w:rPr>
      </w:pPr>
    </w:p>
    <w:p w14:paraId="71013725">
      <w:pPr>
        <w:wordWrap w:val="0"/>
        <w:spacing w:line="360" w:lineRule="auto"/>
        <w:rPr>
          <w:rFonts w:hAnsi="宋体"/>
          <w:color w:val="auto"/>
          <w:szCs w:val="21"/>
          <w:highlight w:val="none"/>
        </w:rPr>
      </w:pPr>
    </w:p>
    <w:p w14:paraId="5970F325">
      <w:pPr>
        <w:wordWrap w:val="0"/>
        <w:spacing w:line="360" w:lineRule="auto"/>
        <w:rPr>
          <w:rFonts w:hint="eastAsia" w:hAnsi="宋体"/>
          <w:color w:val="auto"/>
          <w:szCs w:val="21"/>
          <w:highlight w:val="none"/>
          <w:u w:val="single"/>
        </w:rPr>
      </w:pPr>
      <w:r>
        <w:rPr>
          <w:rFonts w:hAnsi="宋体"/>
          <w:color w:val="auto"/>
          <w:szCs w:val="21"/>
          <w:highlight w:val="none"/>
        </w:rPr>
        <w:t>发包人（全称）：</w:t>
      </w:r>
      <w:r>
        <w:rPr>
          <w:rFonts w:hint="eastAsia" w:hAnsi="宋体"/>
          <w:color w:val="auto"/>
          <w:szCs w:val="21"/>
          <w:highlight w:val="none"/>
          <w:lang w:eastAsia="zh-CN"/>
        </w:rPr>
        <w:t>东兴市马路镇人民政府</w:t>
      </w:r>
      <w:r>
        <w:rPr>
          <w:rFonts w:hint="eastAsia" w:hAnsi="宋体"/>
          <w:color w:val="auto"/>
          <w:szCs w:val="21"/>
          <w:highlight w:val="none"/>
          <w:u w:val="single"/>
        </w:rPr>
        <w:t xml:space="preserve">                              </w:t>
      </w:r>
    </w:p>
    <w:p w14:paraId="3E99FD08">
      <w:pPr>
        <w:wordWrap w:val="0"/>
        <w:spacing w:line="360" w:lineRule="auto"/>
        <w:rPr>
          <w:rFonts w:hint="eastAsia" w:hAnsi="宋体"/>
          <w:color w:val="auto"/>
          <w:szCs w:val="21"/>
          <w:highlight w:val="none"/>
          <w:u w:val="single"/>
        </w:rPr>
      </w:pPr>
      <w:r>
        <w:rPr>
          <w:rFonts w:hAnsi="宋体"/>
          <w:color w:val="auto"/>
          <w:szCs w:val="21"/>
          <w:highlight w:val="none"/>
        </w:rPr>
        <w:t>承包人（全称）：</w:t>
      </w:r>
      <w:r>
        <w:rPr>
          <w:rFonts w:hint="eastAsia" w:hAnsi="宋体"/>
          <w:color w:val="auto"/>
          <w:szCs w:val="21"/>
          <w:highlight w:val="none"/>
          <w:u w:val="single"/>
        </w:rPr>
        <w:t xml:space="preserve">                              </w:t>
      </w:r>
    </w:p>
    <w:p w14:paraId="1FE89769">
      <w:pPr>
        <w:spacing w:line="360" w:lineRule="auto"/>
        <w:ind w:firstLine="420" w:firstLineChars="200"/>
        <w:rPr>
          <w:rFonts w:hint="eastAsia"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rFonts w:hint="eastAsia" w:hAnsi="宋体"/>
          <w:color w:val="auto"/>
          <w:szCs w:val="21"/>
          <w:highlight w:val="none"/>
          <w:u w:val="single"/>
          <w:lang w:eastAsia="zh-CN"/>
        </w:rPr>
        <w:t xml:space="preserve"> 马路镇吊应村岭脚、沙坝、上天八、应西一、大坪组人居环境提升建设工程（</w:t>
      </w:r>
      <w:r>
        <w:rPr>
          <w:rFonts w:hint="eastAsia" w:hAnsi="宋体"/>
          <w:color w:val="auto"/>
          <w:szCs w:val="21"/>
          <w:highlight w:val="none"/>
          <w:u w:val="single"/>
          <w:lang w:val="en-US" w:eastAsia="zh-CN"/>
        </w:rPr>
        <w:t>重</w:t>
      </w:r>
      <w:r>
        <w:rPr>
          <w:rFonts w:hint="eastAsia" w:hAnsi="宋体"/>
          <w:color w:val="auto"/>
          <w:szCs w:val="21"/>
          <w:highlight w:val="none"/>
          <w:u w:val="single"/>
          <w:lang w:eastAsia="zh-CN"/>
        </w:rPr>
        <w:t>）</w:t>
      </w:r>
      <w:r>
        <w:rPr>
          <w:rFonts w:hAnsi="宋体"/>
          <w:color w:val="auto"/>
          <w:szCs w:val="21"/>
          <w:highlight w:val="none"/>
        </w:rPr>
        <w:t>施工及有关事项协商一致，共同达成如下协议：</w:t>
      </w:r>
      <w:bookmarkStart w:id="35" w:name="_Toc351203481"/>
    </w:p>
    <w:p w14:paraId="3E5B3E7E">
      <w:pPr>
        <w:spacing w:line="360" w:lineRule="auto"/>
        <w:ind w:firstLine="422" w:firstLineChars="200"/>
        <w:rPr>
          <w:rFonts w:hint="eastAsia" w:hAnsi="宋体"/>
          <w:b/>
          <w:bCs/>
          <w:color w:val="auto"/>
          <w:szCs w:val="21"/>
          <w:highlight w:val="none"/>
        </w:rPr>
      </w:pPr>
      <w:r>
        <w:rPr>
          <w:rFonts w:hAnsi="宋体"/>
          <w:b/>
          <w:bCs/>
          <w:color w:val="auto"/>
          <w:szCs w:val="21"/>
          <w:highlight w:val="none"/>
        </w:rPr>
        <w:t>一、工程概况</w:t>
      </w:r>
      <w:bookmarkEnd w:id="35"/>
    </w:p>
    <w:p w14:paraId="01A446DC">
      <w:pPr>
        <w:spacing w:line="360" w:lineRule="auto"/>
        <w:ind w:firstLine="411" w:firstLineChars="196"/>
        <w:rPr>
          <w:rFonts w:hint="eastAsia" w:hAnsi="宋体"/>
          <w:color w:val="auto"/>
          <w:szCs w:val="21"/>
          <w:highlight w:val="none"/>
          <w:u w:val="singl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int="eastAsia" w:hAnsi="宋体"/>
          <w:color w:val="auto"/>
          <w:szCs w:val="21"/>
          <w:highlight w:val="none"/>
          <w:u w:val="single"/>
          <w:lang w:eastAsia="zh-CN"/>
        </w:rPr>
        <w:t>马路镇吊应村岭脚、沙坝、上天八、应西一、大坪组人居环境提升建设工程（</w:t>
      </w:r>
      <w:r>
        <w:rPr>
          <w:rFonts w:hint="eastAsia" w:hAnsi="宋体"/>
          <w:color w:val="auto"/>
          <w:szCs w:val="21"/>
          <w:highlight w:val="none"/>
          <w:u w:val="single"/>
          <w:lang w:val="en-US" w:eastAsia="zh-CN"/>
        </w:rPr>
        <w:t>重</w:t>
      </w:r>
      <w:r>
        <w:rPr>
          <w:rFonts w:hint="eastAsia" w:hAnsi="宋体"/>
          <w:color w:val="auto"/>
          <w:szCs w:val="21"/>
          <w:highlight w:val="none"/>
          <w:u w:val="single"/>
          <w:lang w:eastAsia="zh-CN"/>
        </w:rPr>
        <w:t>）</w:t>
      </w:r>
      <w:r>
        <w:rPr>
          <w:rFonts w:hAnsi="宋体"/>
          <w:color w:val="auto"/>
          <w:szCs w:val="21"/>
          <w:highlight w:val="none"/>
        </w:rPr>
        <w:t>。</w:t>
      </w:r>
    </w:p>
    <w:p w14:paraId="02D74FCA">
      <w:pPr>
        <w:spacing w:line="360" w:lineRule="auto"/>
        <w:ind w:firstLine="411" w:firstLineChars="196"/>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 xml:space="preserve">  </w:t>
      </w:r>
      <w:r>
        <w:rPr>
          <w:rFonts w:hint="eastAsia" w:hAnsi="宋体"/>
          <w:color w:val="auto"/>
          <w:szCs w:val="21"/>
          <w:highlight w:val="none"/>
          <w:u w:val="single"/>
          <w:lang w:val="en-US" w:eastAsia="zh-CN"/>
        </w:rPr>
        <w:t>东兴市马路镇吊应</w:t>
      </w:r>
      <w:r>
        <w:rPr>
          <w:rFonts w:hint="eastAsia" w:hAnsi="宋体"/>
          <w:color w:val="auto"/>
          <w:szCs w:val="21"/>
          <w:highlight w:val="none"/>
          <w:u w:val="single"/>
          <w:lang w:eastAsia="zh-CN"/>
        </w:rPr>
        <w:t>村</w:t>
      </w:r>
      <w:r>
        <w:rPr>
          <w:rFonts w:hAnsi="宋体"/>
          <w:color w:val="auto"/>
          <w:szCs w:val="21"/>
          <w:highlight w:val="none"/>
          <w:u w:val="single"/>
        </w:rPr>
        <w:t xml:space="preserve">   </w:t>
      </w:r>
      <w:r>
        <w:rPr>
          <w:rFonts w:hAnsi="宋体"/>
          <w:color w:val="auto"/>
          <w:szCs w:val="21"/>
          <w:highlight w:val="none"/>
        </w:rPr>
        <w:t>。</w:t>
      </w:r>
    </w:p>
    <w:p w14:paraId="3689D5A0">
      <w:pPr>
        <w:spacing w:line="360" w:lineRule="auto"/>
        <w:ind w:firstLine="411" w:firstLineChars="196"/>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工程立项批准文号：</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r>
        <w:rPr>
          <w:rFonts w:hAnsi="宋体"/>
          <w:bCs/>
          <w:color w:val="auto"/>
          <w:szCs w:val="21"/>
          <w:highlight w:val="none"/>
        </w:rPr>
        <w:t>。</w:t>
      </w:r>
    </w:p>
    <w:p w14:paraId="50567E8B">
      <w:pPr>
        <w:spacing w:line="360" w:lineRule="auto"/>
        <w:ind w:firstLine="411" w:firstLineChars="196"/>
        <w:rPr>
          <w:rFonts w:hint="eastAsia" w:hAnsi="宋体"/>
          <w:bCs/>
          <w:color w:val="auto"/>
          <w:szCs w:val="21"/>
          <w:highlight w:val="none"/>
        </w:rPr>
      </w:pPr>
      <w:r>
        <w:rPr>
          <w:rFonts w:hAnsi="宋体"/>
          <w:bCs/>
          <w:color w:val="auto"/>
          <w:szCs w:val="21"/>
          <w:highlight w:val="none"/>
        </w:rPr>
        <w:t>4.</w:t>
      </w:r>
      <w:r>
        <w:rPr>
          <w:rFonts w:hint="eastAsia" w:hAnsi="宋体"/>
          <w:bCs/>
          <w:color w:val="auto"/>
          <w:szCs w:val="21"/>
          <w:highlight w:val="none"/>
        </w:rPr>
        <w:t xml:space="preserve"> </w:t>
      </w:r>
      <w:r>
        <w:rPr>
          <w:rFonts w:hAnsi="宋体"/>
          <w:bCs/>
          <w:color w:val="auto"/>
          <w:szCs w:val="21"/>
          <w:highlight w:val="none"/>
        </w:rPr>
        <w:t>资金来源：</w:t>
      </w:r>
      <w:r>
        <w:rPr>
          <w:rFonts w:hint="eastAsia" w:hAnsi="宋体"/>
          <w:color w:val="auto"/>
          <w:szCs w:val="21"/>
          <w:highlight w:val="none"/>
          <w:u w:val="single"/>
          <w:lang w:val="en-US" w:eastAsia="zh-CN"/>
        </w:rPr>
        <w:t>东兴市2026年提前批中央和自治区财政衔接推进乡村振兴补助资金</w:t>
      </w:r>
      <w:r>
        <w:rPr>
          <w:rFonts w:hAnsi="宋体"/>
          <w:bCs/>
          <w:color w:val="auto"/>
          <w:szCs w:val="21"/>
          <w:highlight w:val="none"/>
        </w:rPr>
        <w:t>。</w:t>
      </w:r>
    </w:p>
    <w:p w14:paraId="3B454808">
      <w:pPr>
        <w:spacing w:line="360" w:lineRule="auto"/>
        <w:ind w:firstLine="411" w:firstLineChars="196"/>
        <w:rPr>
          <w:rFonts w:hint="eastAsia" w:hAnsi="宋体"/>
          <w:bCs/>
          <w:color w:val="auto"/>
          <w:szCs w:val="21"/>
          <w:highlight w:val="none"/>
        </w:rPr>
      </w:pPr>
      <w:r>
        <w:rPr>
          <w:rFonts w:hAnsi="宋体"/>
          <w:bCs/>
          <w:color w:val="auto"/>
          <w:szCs w:val="21"/>
          <w:highlight w:val="none"/>
        </w:rPr>
        <w:t>5.</w:t>
      </w:r>
      <w:r>
        <w:rPr>
          <w:rFonts w:hint="eastAsia" w:hAnsi="宋体"/>
          <w:bCs/>
          <w:color w:val="auto"/>
          <w:szCs w:val="21"/>
          <w:highlight w:val="none"/>
        </w:rPr>
        <w:t xml:space="preserve"> </w:t>
      </w:r>
      <w:r>
        <w:rPr>
          <w:rFonts w:hAnsi="宋体"/>
          <w:bCs/>
          <w:color w:val="auto"/>
          <w:szCs w:val="21"/>
          <w:highlight w:val="none"/>
        </w:rPr>
        <w:t>工程内容：</w:t>
      </w:r>
      <w:r>
        <w:rPr>
          <w:rFonts w:hint="eastAsia" w:hAnsi="宋体"/>
          <w:bCs/>
          <w:color w:val="auto"/>
          <w:szCs w:val="21"/>
          <w:highlight w:val="none"/>
          <w:u w:val="single"/>
          <w:lang w:eastAsia="zh-CN"/>
        </w:rPr>
        <w:t>马路镇吊应村岭脚、沙坝、上天八、应西一、大坪组人居环境提升建设工程</w:t>
      </w:r>
      <w:r>
        <w:rPr>
          <w:rFonts w:hint="eastAsia" w:hAnsi="宋体"/>
          <w:bCs/>
          <w:color w:val="auto"/>
          <w:szCs w:val="21"/>
          <w:highlight w:val="none"/>
          <w:u w:val="single"/>
        </w:rPr>
        <w:t>1项；</w:t>
      </w:r>
      <w:r>
        <w:rPr>
          <w:rFonts w:hint="eastAsia" w:hAnsi="宋体"/>
          <w:bCs/>
          <w:color w:val="auto"/>
          <w:szCs w:val="21"/>
          <w:highlight w:val="none"/>
          <w:u w:val="single"/>
          <w:lang w:val="en-US" w:eastAsia="zh-CN"/>
        </w:rPr>
        <w:t>主要</w:t>
      </w:r>
      <w:r>
        <w:rPr>
          <w:rFonts w:hint="eastAsia" w:hAnsi="宋体"/>
          <w:bCs/>
          <w:color w:val="auto"/>
          <w:szCs w:val="21"/>
          <w:highlight w:val="none"/>
          <w:u w:val="single"/>
        </w:rPr>
        <w:t>建设</w:t>
      </w:r>
      <w:r>
        <w:rPr>
          <w:rFonts w:hint="eastAsia" w:hAnsi="宋体"/>
          <w:bCs/>
          <w:color w:val="auto"/>
          <w:szCs w:val="21"/>
          <w:highlight w:val="none"/>
          <w:u w:val="single"/>
          <w:lang w:val="en-US" w:eastAsia="zh-CN"/>
        </w:rPr>
        <w:t>内容</w:t>
      </w:r>
      <w:r>
        <w:rPr>
          <w:rFonts w:hint="eastAsia" w:hAnsi="宋体"/>
          <w:bCs/>
          <w:color w:val="auto"/>
          <w:szCs w:val="21"/>
          <w:highlight w:val="none"/>
          <w:u w:val="single"/>
        </w:rPr>
        <w:t>：硬化道路1362m,标准宽度3.5m，厚度15cm,3m高C25混凝土挡土墙13m，以及相关附属建筑工程。</w:t>
      </w:r>
      <w:r>
        <w:rPr>
          <w:rFonts w:hint="eastAsia" w:hAnsi="宋体"/>
          <w:bCs/>
          <w:color w:val="auto"/>
          <w:szCs w:val="21"/>
          <w:highlight w:val="none"/>
          <w:u w:val="single"/>
          <w:lang w:val="en-US" w:eastAsia="zh-CN"/>
        </w:rPr>
        <w:t>具体</w:t>
      </w:r>
      <w:r>
        <w:rPr>
          <w:rFonts w:hint="eastAsia" w:hAnsi="宋体"/>
          <w:bCs/>
          <w:color w:val="auto"/>
          <w:szCs w:val="21"/>
          <w:highlight w:val="none"/>
          <w:u w:val="single"/>
        </w:rPr>
        <w:t>详见工程量清单和</w:t>
      </w:r>
      <w:r>
        <w:rPr>
          <w:rFonts w:hint="eastAsia" w:hAnsi="宋体"/>
          <w:bCs/>
          <w:color w:val="auto"/>
          <w:szCs w:val="21"/>
          <w:highlight w:val="none"/>
          <w:u w:val="single"/>
          <w:lang w:val="en-US" w:eastAsia="zh-CN"/>
        </w:rPr>
        <w:t>施工</w:t>
      </w:r>
      <w:r>
        <w:rPr>
          <w:rFonts w:hint="eastAsia" w:hAnsi="宋体"/>
          <w:bCs/>
          <w:color w:val="auto"/>
          <w:szCs w:val="21"/>
          <w:highlight w:val="none"/>
          <w:u w:val="single"/>
        </w:rPr>
        <w:t>图纸</w:t>
      </w:r>
      <w:r>
        <w:rPr>
          <w:rFonts w:hint="eastAsia" w:hAnsi="宋体"/>
          <w:bCs/>
          <w:color w:val="auto"/>
          <w:szCs w:val="21"/>
          <w:highlight w:val="none"/>
        </w:rPr>
        <w:t>。</w:t>
      </w:r>
    </w:p>
    <w:p w14:paraId="1A2B5B89">
      <w:pPr>
        <w:spacing w:line="360" w:lineRule="auto"/>
        <w:ind w:firstLine="411" w:firstLineChars="196"/>
        <w:rPr>
          <w:rFonts w:hint="eastAsia" w:hAnsi="宋体"/>
          <w:bCs/>
          <w:color w:val="auto"/>
          <w:szCs w:val="21"/>
          <w:highlight w:val="none"/>
        </w:rPr>
      </w:pPr>
      <w:r>
        <w:rPr>
          <w:rFonts w:hAnsi="宋体"/>
          <w:color w:val="auto"/>
          <w:szCs w:val="21"/>
          <w:highlight w:val="none"/>
        </w:rPr>
        <w:t>群体工程应附《承包人承揽工程项目一览表》（附件1）。</w:t>
      </w:r>
    </w:p>
    <w:p w14:paraId="230B4603">
      <w:pPr>
        <w:spacing w:line="440" w:lineRule="exact"/>
        <w:ind w:firstLine="420" w:firstLineChars="200"/>
        <w:rPr>
          <w:rFonts w:hint="eastAsia" w:hAnsi="宋体"/>
          <w:color w:val="auto"/>
          <w:szCs w:val="21"/>
          <w:highlight w:val="none"/>
        </w:rPr>
      </w:pPr>
      <w:r>
        <w:rPr>
          <w:rFonts w:hAnsi="宋体"/>
          <w:bCs/>
          <w:color w:val="auto"/>
          <w:szCs w:val="21"/>
          <w:highlight w:val="none"/>
        </w:rPr>
        <w:t>6.</w:t>
      </w:r>
      <w:r>
        <w:rPr>
          <w:rFonts w:hint="eastAsia" w:hAnsi="宋体"/>
          <w:bCs/>
          <w:color w:val="auto"/>
          <w:szCs w:val="21"/>
          <w:highlight w:val="none"/>
        </w:rPr>
        <w:t xml:space="preserve"> </w:t>
      </w:r>
      <w:r>
        <w:rPr>
          <w:rFonts w:hAnsi="宋体"/>
          <w:bCs/>
          <w:color w:val="auto"/>
          <w:szCs w:val="21"/>
          <w:highlight w:val="none"/>
        </w:rPr>
        <w:t>工程承包范围：</w:t>
      </w:r>
      <w:r>
        <w:rPr>
          <w:rFonts w:hint="eastAsia" w:hAnsi="宋体"/>
          <w:b/>
          <w:bCs w:val="0"/>
          <w:color w:val="auto"/>
          <w:szCs w:val="21"/>
          <w:highlight w:val="none"/>
          <w:u w:val="single"/>
          <w:lang w:eastAsia="zh-CN"/>
        </w:rPr>
        <w:t>马路镇吊应村岭脚、沙坝、上天八、应西一、大坪组人居环境提升建设工程</w:t>
      </w:r>
      <w:r>
        <w:rPr>
          <w:rFonts w:hint="eastAsia" w:cs="宋体" w:asciiTheme="minorEastAsia" w:hAnsiTheme="minorEastAsia" w:eastAsiaTheme="minorEastAsia"/>
          <w:b/>
          <w:color w:val="auto"/>
          <w:szCs w:val="21"/>
          <w:highlight w:val="none"/>
          <w:u w:val="single"/>
          <w:lang w:val="en-US" w:eastAsia="zh-CN"/>
        </w:rPr>
        <w:t>施工</w:t>
      </w:r>
      <w:r>
        <w:rPr>
          <w:rFonts w:hint="eastAsia" w:cs="宋体" w:asciiTheme="minorEastAsia" w:hAnsiTheme="minorEastAsia" w:eastAsiaTheme="minorEastAsia"/>
          <w:b/>
          <w:color w:val="auto"/>
          <w:szCs w:val="21"/>
          <w:highlight w:val="none"/>
          <w:u w:val="single"/>
        </w:rPr>
        <w:t>图纸及工程量清单范围内的所有工程</w:t>
      </w:r>
      <w:r>
        <w:rPr>
          <w:rFonts w:hint="eastAsia" w:cs="宋体" w:asciiTheme="minorEastAsia" w:hAnsiTheme="minorEastAsia" w:eastAsiaTheme="minorEastAsia"/>
          <w:color w:val="auto"/>
          <w:szCs w:val="21"/>
          <w:highlight w:val="none"/>
        </w:rPr>
        <w:t>。（附设计图、工程量清单）</w:t>
      </w:r>
      <w:r>
        <w:rPr>
          <w:rFonts w:hAnsi="宋体"/>
          <w:color w:val="auto"/>
          <w:szCs w:val="21"/>
          <w:highlight w:val="none"/>
        </w:rPr>
        <w:t>。</w:t>
      </w:r>
    </w:p>
    <w:p w14:paraId="1A61DB13">
      <w:pPr>
        <w:spacing w:line="360" w:lineRule="auto"/>
        <w:ind w:firstLine="407" w:firstLineChars="193"/>
        <w:rPr>
          <w:rFonts w:hint="eastAsia" w:hAnsi="宋体"/>
          <w:b/>
          <w:bCs/>
          <w:color w:val="auto"/>
          <w:szCs w:val="21"/>
          <w:highlight w:val="none"/>
        </w:rPr>
      </w:pPr>
      <w:bookmarkStart w:id="36" w:name="_Toc351203482"/>
      <w:r>
        <w:rPr>
          <w:rFonts w:hAnsi="宋体"/>
          <w:b/>
          <w:bCs/>
          <w:color w:val="auto"/>
          <w:szCs w:val="21"/>
          <w:highlight w:val="none"/>
        </w:rPr>
        <w:t>二、合同工期</w:t>
      </w:r>
      <w:bookmarkEnd w:id="36"/>
    </w:p>
    <w:p w14:paraId="33D8209D">
      <w:pPr>
        <w:spacing w:line="360" w:lineRule="auto"/>
        <w:ind w:firstLine="459"/>
        <w:rPr>
          <w:rFonts w:hint="eastAsia" w:hAnsi="宋体"/>
          <w:color w:val="auto"/>
          <w:szCs w:val="21"/>
          <w:highlight w:val="none"/>
        </w:rPr>
      </w:pPr>
      <w:r>
        <w:rPr>
          <w:rFonts w:hAnsi="宋体"/>
          <w:color w:val="auto"/>
          <w:szCs w:val="21"/>
          <w:highlight w:val="none"/>
        </w:rPr>
        <w:t>计划开工日期：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725F19A">
      <w:pPr>
        <w:spacing w:line="360" w:lineRule="auto"/>
        <w:ind w:firstLine="459"/>
        <w:rPr>
          <w:rFonts w:hint="eastAsia" w:hAnsi="宋体"/>
          <w:color w:val="auto"/>
          <w:szCs w:val="21"/>
          <w:highlight w:val="none"/>
        </w:rPr>
      </w:pPr>
      <w:r>
        <w:rPr>
          <w:rFonts w:hAnsi="宋体"/>
          <w:color w:val="auto"/>
          <w:szCs w:val="21"/>
          <w:highlight w:val="none"/>
        </w:rPr>
        <w:t>计划竣工日期：</w:t>
      </w:r>
      <w:r>
        <w:rPr>
          <w:rFonts w:hint="eastAsia" w:hAnsi="宋体"/>
          <w:color w:val="auto"/>
          <w:szCs w:val="21"/>
          <w:highlight w:val="none"/>
          <w:u w:val="single"/>
        </w:rPr>
        <w:t xml:space="preserve">      </w:t>
      </w:r>
      <w:r>
        <w:rPr>
          <w:rFonts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F505328">
      <w:pPr>
        <w:spacing w:line="360" w:lineRule="auto"/>
        <w:ind w:firstLine="459"/>
        <w:rPr>
          <w:rFonts w:hint="eastAsia" w:hAnsi="宋体"/>
          <w:color w:val="auto"/>
          <w:szCs w:val="21"/>
          <w:highlight w:val="none"/>
        </w:rPr>
      </w:pPr>
      <w:r>
        <w:rPr>
          <w:rFonts w:hAnsi="宋体"/>
          <w:color w:val="auto"/>
          <w:szCs w:val="21"/>
          <w:highlight w:val="none"/>
        </w:rPr>
        <w:t>工期总日历天数：</w:t>
      </w:r>
      <w:r>
        <w:rPr>
          <w:rFonts w:hint="eastAsia" w:hAnsi="宋体"/>
          <w:color w:val="auto"/>
          <w:szCs w:val="21"/>
          <w:highlight w:val="none"/>
          <w:u w:val="single"/>
        </w:rPr>
        <w:t xml:space="preserve">     </w:t>
      </w:r>
      <w:r>
        <w:rPr>
          <w:rFonts w:hAnsi="宋体"/>
          <w:color w:val="auto"/>
          <w:szCs w:val="21"/>
          <w:highlight w:val="none"/>
        </w:rPr>
        <w:t>天。工期总日历天数与根据前述计划开竣工日期计算的工期天数不一致的，以工期总日历天数为准。</w:t>
      </w:r>
    </w:p>
    <w:p w14:paraId="6CB523DE">
      <w:pPr>
        <w:spacing w:line="360" w:lineRule="auto"/>
        <w:ind w:firstLine="459"/>
        <w:rPr>
          <w:rFonts w:hint="eastAsia" w:hAnsi="宋体"/>
          <w:b/>
          <w:bCs/>
          <w:color w:val="auto"/>
          <w:szCs w:val="21"/>
          <w:highlight w:val="none"/>
        </w:rPr>
      </w:pPr>
      <w:bookmarkStart w:id="37" w:name="_Toc351203483"/>
      <w:r>
        <w:rPr>
          <w:rFonts w:hAnsi="宋体"/>
          <w:b/>
          <w:bCs/>
          <w:color w:val="auto"/>
          <w:szCs w:val="21"/>
          <w:highlight w:val="none"/>
        </w:rPr>
        <w:t>三、质量标准</w:t>
      </w:r>
      <w:bookmarkEnd w:id="37"/>
    </w:p>
    <w:p w14:paraId="408998CE">
      <w:pPr>
        <w:spacing w:line="360" w:lineRule="auto"/>
        <w:ind w:firstLine="459"/>
        <w:rPr>
          <w:rFonts w:hint="eastAsia" w:hAnsi="宋体"/>
          <w:color w:val="auto"/>
          <w:szCs w:val="21"/>
          <w:highlight w:val="none"/>
        </w:rPr>
      </w:pPr>
      <w:r>
        <w:rPr>
          <w:rFonts w:hAnsi="宋体"/>
          <w:color w:val="auto"/>
          <w:szCs w:val="21"/>
          <w:highlight w:val="none"/>
        </w:rPr>
        <w:t>工程质量</w:t>
      </w:r>
      <w:r>
        <w:rPr>
          <w:rFonts w:hint="eastAsia" w:cs="宋体" w:asciiTheme="minorEastAsia" w:hAnsiTheme="minorEastAsia" w:eastAsiaTheme="minorEastAsia"/>
          <w:color w:val="auto"/>
          <w:szCs w:val="21"/>
          <w:highlight w:val="none"/>
        </w:rPr>
        <w:t>符合</w:t>
      </w:r>
      <w:r>
        <w:rPr>
          <w:rFonts w:hint="eastAsia" w:cs="宋体" w:asciiTheme="minorEastAsia" w:hAnsiTheme="minorEastAsia" w:eastAsiaTheme="minorEastAsia"/>
          <w:b/>
          <w:color w:val="auto"/>
          <w:szCs w:val="21"/>
          <w:highlight w:val="none"/>
          <w:u w:val="single"/>
        </w:rPr>
        <w:t>《国家建设工程施工质量验收规范》合格</w:t>
      </w:r>
      <w:r>
        <w:rPr>
          <w:rFonts w:hAnsi="宋体"/>
          <w:color w:val="auto"/>
          <w:szCs w:val="21"/>
          <w:highlight w:val="none"/>
        </w:rPr>
        <w:t>标准。</w:t>
      </w:r>
    </w:p>
    <w:p w14:paraId="1D5B58F8">
      <w:pPr>
        <w:spacing w:line="360" w:lineRule="auto"/>
        <w:ind w:firstLine="459"/>
        <w:rPr>
          <w:rFonts w:hint="eastAsia" w:hAnsi="宋体"/>
          <w:b/>
          <w:bCs/>
          <w:color w:val="auto"/>
          <w:szCs w:val="21"/>
          <w:highlight w:val="none"/>
        </w:rPr>
      </w:pPr>
      <w:bookmarkStart w:id="38" w:name="_Toc351203484"/>
      <w:r>
        <w:rPr>
          <w:rFonts w:hAnsi="宋体"/>
          <w:b/>
          <w:bCs/>
          <w:color w:val="auto"/>
          <w:szCs w:val="21"/>
          <w:highlight w:val="none"/>
        </w:rPr>
        <w:t>四、签约合同价与合同价格形式</w:t>
      </w:r>
      <w:bookmarkEnd w:id="38"/>
    </w:p>
    <w:p w14:paraId="6A30BD74">
      <w:pPr>
        <w:spacing w:line="360" w:lineRule="auto"/>
        <w:ind w:firstLine="459"/>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 xml:space="preserve"> </w:t>
      </w:r>
      <w:r>
        <w:rPr>
          <w:rFonts w:hAnsi="宋体"/>
          <w:color w:val="auto"/>
          <w:szCs w:val="21"/>
          <w:highlight w:val="none"/>
        </w:rPr>
        <w:t>签约合同价为：</w:t>
      </w:r>
    </w:p>
    <w:p w14:paraId="27210423">
      <w:pPr>
        <w:spacing w:line="360" w:lineRule="auto"/>
        <w:ind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5EF2B13">
      <w:pPr>
        <w:spacing w:line="360" w:lineRule="auto"/>
        <w:ind w:firstLine="525" w:firstLineChars="250"/>
        <w:rPr>
          <w:rFonts w:hint="eastAsia" w:hAnsi="宋体"/>
          <w:color w:val="auto"/>
          <w:szCs w:val="21"/>
          <w:highlight w:val="none"/>
        </w:rPr>
      </w:pPr>
      <w:r>
        <w:rPr>
          <w:rFonts w:hAnsi="宋体"/>
          <w:color w:val="auto"/>
          <w:szCs w:val="21"/>
          <w:highlight w:val="none"/>
        </w:rPr>
        <w:t>其中：</w:t>
      </w:r>
    </w:p>
    <w:p w14:paraId="39B2F700">
      <w:pPr>
        <w:spacing w:line="360" w:lineRule="auto"/>
        <w:ind w:firstLine="420" w:firstLineChars="200"/>
        <w:rPr>
          <w:rFonts w:hint="eastAsia" w:hAnsi="宋体"/>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02C983F4">
      <w:pPr>
        <w:spacing w:line="360" w:lineRule="auto"/>
        <w:ind w:left="420" w:leftChars="200" w:firstLine="525" w:firstLineChars="2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6EF395F3">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2</w:t>
      </w:r>
      <w:r>
        <w:rPr>
          <w:rFonts w:hAnsi="宋体"/>
          <w:color w:val="auto"/>
          <w:szCs w:val="21"/>
          <w:highlight w:val="none"/>
        </w:rPr>
        <w:t>）材料和工程设备暂估价金额：</w:t>
      </w:r>
    </w:p>
    <w:p w14:paraId="6B7E957F">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156C2C7F">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3</w:t>
      </w:r>
      <w:r>
        <w:rPr>
          <w:rFonts w:hAnsi="宋体"/>
          <w:color w:val="auto"/>
          <w:szCs w:val="21"/>
          <w:highlight w:val="none"/>
        </w:rPr>
        <w:t>）专业工程暂估价金额：</w:t>
      </w:r>
    </w:p>
    <w:p w14:paraId="55593632">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567385D0">
      <w:pPr>
        <w:spacing w:line="360" w:lineRule="auto"/>
        <w:ind w:firstLine="420" w:firstLineChars="200"/>
        <w:rPr>
          <w:rFonts w:hint="eastAsia" w:hAnsi="宋体"/>
          <w:color w:val="auto"/>
          <w:szCs w:val="21"/>
          <w:highlight w:val="none"/>
        </w:rPr>
      </w:pPr>
      <w:r>
        <w:rPr>
          <w:rFonts w:hAnsi="宋体"/>
          <w:color w:val="auto"/>
          <w:szCs w:val="21"/>
          <w:highlight w:val="none"/>
        </w:rPr>
        <w:t>（</w:t>
      </w:r>
      <w:r>
        <w:rPr>
          <w:rFonts w:hint="eastAsia" w:hAnsi="宋体"/>
          <w:color w:val="auto"/>
          <w:szCs w:val="21"/>
          <w:highlight w:val="none"/>
        </w:rPr>
        <w:t>4</w:t>
      </w:r>
      <w:r>
        <w:rPr>
          <w:rFonts w:hAnsi="宋体"/>
          <w:color w:val="auto"/>
          <w:szCs w:val="21"/>
          <w:highlight w:val="none"/>
        </w:rPr>
        <w:t>）暂列金额：</w:t>
      </w:r>
    </w:p>
    <w:p w14:paraId="3358DCFE">
      <w:pPr>
        <w:spacing w:line="360" w:lineRule="auto"/>
        <w:ind w:firstLine="945" w:firstLineChars="450"/>
        <w:rPr>
          <w:rFonts w:hint="eastAsia" w:hAnsi="宋体"/>
          <w:color w:val="auto"/>
          <w:szCs w:val="21"/>
          <w:highlight w:val="none"/>
        </w:rPr>
      </w:pPr>
      <w:r>
        <w:rPr>
          <w:rFonts w:hAnsi="宋体"/>
          <w:color w:val="auto"/>
          <w:szCs w:val="21"/>
          <w:highlight w:val="none"/>
        </w:rPr>
        <w:t>人民币（大写）</w:t>
      </w:r>
      <w:r>
        <w:rPr>
          <w:rFonts w:hAnsi="宋体"/>
          <w:color w:val="auto"/>
          <w:szCs w:val="21"/>
          <w:highlight w:val="none"/>
          <w:u w:val="single"/>
        </w:rPr>
        <w:t xml:space="preserve">              </w:t>
      </w:r>
      <w:r>
        <w:rPr>
          <w:rFonts w:hAnsi="宋体"/>
          <w:color w:val="auto"/>
          <w:szCs w:val="21"/>
          <w:highlight w:val="none"/>
        </w:rPr>
        <w:t xml:space="preserve"> </w:t>
      </w:r>
      <w:r>
        <w:rPr>
          <w:rFonts w:hint="eastAsia" w:hAnsi="宋体"/>
          <w:color w:val="auto"/>
          <w:szCs w:val="21"/>
          <w:highlight w:val="none"/>
        </w:rPr>
        <w:t>（</w:t>
      </w:r>
      <w:r>
        <w:rPr>
          <w:rFonts w:hAnsi="宋体"/>
          <w:color w:val="auto"/>
          <w:szCs w:val="21"/>
          <w:highlight w:val="none"/>
        </w:rPr>
        <w:t>¥</w:t>
      </w:r>
      <w:r>
        <w:rPr>
          <w:rFonts w:hAnsi="宋体"/>
          <w:color w:val="auto"/>
          <w:szCs w:val="21"/>
          <w:highlight w:val="none"/>
          <w:u w:val="single"/>
        </w:rPr>
        <w:t xml:space="preserve">          </w:t>
      </w:r>
      <w:r>
        <w:rPr>
          <w:rFonts w:hAnsi="宋体"/>
          <w:color w:val="auto"/>
          <w:szCs w:val="21"/>
          <w:highlight w:val="none"/>
        </w:rPr>
        <w:t>元</w:t>
      </w:r>
      <w:r>
        <w:rPr>
          <w:rFonts w:hint="eastAsia" w:hAnsi="宋体"/>
          <w:color w:val="auto"/>
          <w:szCs w:val="21"/>
          <w:highlight w:val="none"/>
        </w:rPr>
        <w:t>）</w:t>
      </w:r>
      <w:r>
        <w:rPr>
          <w:rFonts w:hAnsi="宋体"/>
          <w:color w:val="auto"/>
          <w:szCs w:val="21"/>
          <w:highlight w:val="none"/>
        </w:rPr>
        <w:t>。</w:t>
      </w:r>
    </w:p>
    <w:p w14:paraId="26610778">
      <w:pPr>
        <w:spacing w:line="360" w:lineRule="auto"/>
        <w:ind w:firstLine="420" w:firstLineChars="200"/>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rPr>
        <w:t xml:space="preserve"> </w:t>
      </w:r>
      <w:r>
        <w:rPr>
          <w:rFonts w:hAnsi="宋体"/>
          <w:color w:val="auto"/>
          <w:szCs w:val="21"/>
          <w:highlight w:val="none"/>
        </w:rPr>
        <w:t xml:space="preserve">合同价格形式：   </w:t>
      </w:r>
      <w:r>
        <w:rPr>
          <w:rFonts w:hAnsi="宋体"/>
          <w:color w:val="auto"/>
          <w:szCs w:val="21"/>
          <w:highlight w:val="none"/>
          <w:u w:val="single"/>
        </w:rPr>
        <w:t xml:space="preserve">               </w:t>
      </w:r>
      <w:r>
        <w:rPr>
          <w:rFonts w:hAnsi="宋体"/>
          <w:color w:val="auto"/>
          <w:szCs w:val="21"/>
          <w:highlight w:val="none"/>
        </w:rPr>
        <w:t>。</w:t>
      </w:r>
    </w:p>
    <w:p w14:paraId="272D7167">
      <w:pPr>
        <w:spacing w:line="360" w:lineRule="auto"/>
        <w:ind w:firstLine="422" w:firstLineChars="200"/>
        <w:rPr>
          <w:rFonts w:hint="eastAsia" w:hAnsi="宋体"/>
          <w:b/>
          <w:bCs/>
          <w:color w:val="auto"/>
          <w:szCs w:val="21"/>
          <w:highlight w:val="none"/>
        </w:rPr>
      </w:pPr>
      <w:bookmarkStart w:id="39" w:name="_Toc351203485"/>
      <w:r>
        <w:rPr>
          <w:rFonts w:hAnsi="宋体"/>
          <w:b/>
          <w:bCs/>
          <w:color w:val="auto"/>
          <w:szCs w:val="21"/>
          <w:highlight w:val="none"/>
        </w:rPr>
        <w:t>五、</w:t>
      </w:r>
      <w:bookmarkEnd w:id="39"/>
      <w:r>
        <w:rPr>
          <w:rFonts w:hAnsi="宋体"/>
          <w:b/>
          <w:bCs/>
          <w:color w:val="auto"/>
          <w:szCs w:val="21"/>
          <w:highlight w:val="none"/>
        </w:rPr>
        <w:t>项目经理</w:t>
      </w:r>
    </w:p>
    <w:p w14:paraId="0B2DE8F7">
      <w:pPr>
        <w:spacing w:line="360" w:lineRule="auto"/>
        <w:ind w:firstLine="420" w:firstLineChars="200"/>
        <w:rPr>
          <w:rFonts w:hint="eastAsia"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 xml:space="preserve">                     </w:t>
      </w:r>
      <w:r>
        <w:rPr>
          <w:rFonts w:hAnsi="宋体"/>
          <w:color w:val="auto"/>
          <w:szCs w:val="21"/>
          <w:highlight w:val="none"/>
        </w:rPr>
        <w:t>。</w:t>
      </w:r>
    </w:p>
    <w:p w14:paraId="01DE4BAB">
      <w:pPr>
        <w:spacing w:line="360" w:lineRule="auto"/>
        <w:ind w:firstLine="422" w:firstLineChars="200"/>
        <w:rPr>
          <w:rFonts w:hint="eastAsia" w:hAnsi="宋体"/>
          <w:b/>
          <w:bCs/>
          <w:color w:val="auto"/>
          <w:szCs w:val="21"/>
          <w:highlight w:val="none"/>
        </w:rPr>
      </w:pPr>
      <w:bookmarkStart w:id="40" w:name="_Toc351203486"/>
      <w:r>
        <w:rPr>
          <w:rFonts w:hAnsi="宋体"/>
          <w:b/>
          <w:bCs/>
          <w:color w:val="auto"/>
          <w:szCs w:val="21"/>
          <w:highlight w:val="none"/>
        </w:rPr>
        <w:t>六、合同文件构成</w:t>
      </w:r>
      <w:bookmarkEnd w:id="40"/>
    </w:p>
    <w:p w14:paraId="7C6BBBEF">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本协议书与下列文件一起构成合同文件：</w:t>
      </w:r>
    </w:p>
    <w:p w14:paraId="00BDBF7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成交</w:t>
      </w:r>
      <w:r>
        <w:rPr>
          <w:rFonts w:hAnsi="宋体"/>
          <w:color w:val="auto"/>
          <w:szCs w:val="21"/>
          <w:highlight w:val="none"/>
        </w:rPr>
        <w:t>通知书；</w:t>
      </w:r>
    </w:p>
    <w:p w14:paraId="47AF4E25">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lang w:eastAsia="zh-CN"/>
        </w:rPr>
        <w:t>协商</w:t>
      </w:r>
      <w:r>
        <w:rPr>
          <w:rFonts w:hAnsi="宋体"/>
          <w:color w:val="auto"/>
          <w:szCs w:val="21"/>
          <w:highlight w:val="none"/>
        </w:rPr>
        <w:t xml:space="preserve">函及其附录（如有）； </w:t>
      </w:r>
    </w:p>
    <w:p w14:paraId="1F99113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（3）专用合同条款及其附件；</w:t>
      </w:r>
    </w:p>
    <w:p w14:paraId="04F35934">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（4）通用合同条款；</w:t>
      </w:r>
    </w:p>
    <w:p w14:paraId="79925B70">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（5）技术标准和要求；</w:t>
      </w:r>
    </w:p>
    <w:p w14:paraId="6FC4343B">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 xml:space="preserve">（6）已标价工程量清单或预算书； </w:t>
      </w:r>
    </w:p>
    <w:p w14:paraId="6C01E538">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（7）图纸</w:t>
      </w:r>
      <w:r>
        <w:rPr>
          <w:rFonts w:hint="eastAsia" w:hAnsi="宋体"/>
          <w:color w:val="auto"/>
          <w:szCs w:val="21"/>
          <w:highlight w:val="none"/>
        </w:rPr>
        <w:t>（如有）</w:t>
      </w:r>
      <w:r>
        <w:rPr>
          <w:rFonts w:hAnsi="宋体"/>
          <w:color w:val="auto"/>
          <w:szCs w:val="21"/>
          <w:highlight w:val="none"/>
        </w:rPr>
        <w:t>；</w:t>
      </w:r>
    </w:p>
    <w:p w14:paraId="2BD72BD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（8）其他合同文件。</w:t>
      </w:r>
    </w:p>
    <w:p w14:paraId="5787BB31">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在合同订立及履行过程中形成的与合同有关的文件均构成合同文件组成部分。</w:t>
      </w:r>
    </w:p>
    <w:p w14:paraId="4F3A928D">
      <w:pPr>
        <w:autoSpaceDE w:val="0"/>
        <w:autoSpaceDN w:val="0"/>
        <w:adjustRightInd w:val="0"/>
        <w:spacing w:line="360" w:lineRule="auto"/>
        <w:ind w:firstLine="420" w:firstLineChars="200"/>
        <w:jc w:val="left"/>
        <w:rPr>
          <w:rFonts w:hint="eastAsia"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5351A17">
      <w:pPr>
        <w:autoSpaceDE w:val="0"/>
        <w:autoSpaceDN w:val="0"/>
        <w:adjustRightInd w:val="0"/>
        <w:spacing w:line="360" w:lineRule="auto"/>
        <w:ind w:firstLine="422" w:firstLineChars="200"/>
        <w:jc w:val="left"/>
        <w:rPr>
          <w:rFonts w:hint="eastAsia" w:hAnsi="宋体"/>
          <w:b/>
          <w:bCs/>
          <w:color w:val="auto"/>
          <w:szCs w:val="21"/>
          <w:highlight w:val="none"/>
        </w:rPr>
      </w:pPr>
      <w:bookmarkStart w:id="41" w:name="_Toc351203487"/>
      <w:r>
        <w:rPr>
          <w:rFonts w:hAnsi="宋体"/>
          <w:b/>
          <w:bCs/>
          <w:color w:val="auto"/>
          <w:szCs w:val="21"/>
          <w:highlight w:val="none"/>
        </w:rPr>
        <w:t>七、承诺</w:t>
      </w:r>
      <w:bookmarkEnd w:id="41"/>
    </w:p>
    <w:p w14:paraId="21B63A72">
      <w:pPr>
        <w:spacing w:line="360" w:lineRule="auto"/>
        <w:ind w:firstLine="420" w:firstLineChars="200"/>
        <w:rPr>
          <w:rFonts w:hint="eastAsia" w:hAnsi="宋体"/>
          <w:bCs/>
          <w:color w:val="auto"/>
          <w:szCs w:val="21"/>
          <w:highlight w:val="none"/>
        </w:rPr>
      </w:pPr>
      <w:r>
        <w:rPr>
          <w:rFonts w:hAnsi="宋体"/>
          <w:bCs/>
          <w:color w:val="auto"/>
          <w:szCs w:val="21"/>
          <w:highlight w:val="none"/>
        </w:rPr>
        <w:t>1.</w:t>
      </w:r>
      <w:r>
        <w:rPr>
          <w:rFonts w:hint="eastAsia" w:hAnsi="宋体"/>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29BB2871">
      <w:pPr>
        <w:spacing w:line="360" w:lineRule="auto"/>
        <w:ind w:firstLine="420" w:firstLineChars="200"/>
        <w:rPr>
          <w:rFonts w:hint="eastAsia" w:hAnsi="宋体"/>
          <w:bCs/>
          <w:color w:val="auto"/>
          <w:szCs w:val="21"/>
          <w:highlight w:val="none"/>
        </w:rPr>
      </w:pPr>
      <w:r>
        <w:rPr>
          <w:rFonts w:hAnsi="宋体"/>
          <w:bCs/>
          <w:color w:val="auto"/>
          <w:szCs w:val="21"/>
          <w:highlight w:val="none"/>
        </w:rPr>
        <w:t>2.</w:t>
      </w:r>
      <w:r>
        <w:rPr>
          <w:rFonts w:hint="eastAsia" w:hAnsi="宋体"/>
          <w:bCs/>
          <w:color w:val="auto"/>
          <w:szCs w:val="21"/>
          <w:highlight w:val="none"/>
        </w:rPr>
        <w:t xml:space="preserve"> </w:t>
      </w:r>
      <w:r>
        <w:rPr>
          <w:rFonts w:hAnsi="宋体"/>
          <w:bCs/>
          <w:color w:val="auto"/>
          <w:szCs w:val="21"/>
          <w:highlight w:val="none"/>
        </w:rPr>
        <w:t>承包人承诺按照法律规定及合同约定组织完成工程施工，确保工程质量和安全，并在缺陷责任期及保修期内承担相应的工程维修责任。</w:t>
      </w:r>
    </w:p>
    <w:p w14:paraId="38D85D3D">
      <w:pPr>
        <w:spacing w:line="360" w:lineRule="auto"/>
        <w:ind w:firstLine="420" w:firstLineChars="200"/>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42" w:name="_Toc351203488"/>
    </w:p>
    <w:p w14:paraId="0B99E9AC">
      <w:pPr>
        <w:spacing w:line="360" w:lineRule="auto"/>
        <w:ind w:firstLine="422" w:firstLineChars="200"/>
        <w:rPr>
          <w:rFonts w:hint="eastAsia" w:hAnsi="宋体"/>
          <w:b/>
          <w:bCs/>
          <w:color w:val="auto"/>
          <w:szCs w:val="21"/>
          <w:highlight w:val="none"/>
        </w:rPr>
      </w:pPr>
      <w:r>
        <w:rPr>
          <w:rFonts w:hAnsi="宋体"/>
          <w:b/>
          <w:bCs/>
          <w:color w:val="auto"/>
          <w:szCs w:val="21"/>
          <w:highlight w:val="none"/>
        </w:rPr>
        <w:t>八、词语含义</w:t>
      </w:r>
      <w:bookmarkEnd w:id="42"/>
    </w:p>
    <w:p w14:paraId="782B994C">
      <w:pPr>
        <w:spacing w:line="360" w:lineRule="auto"/>
        <w:ind w:firstLine="420" w:firstLineChars="200"/>
        <w:rPr>
          <w:rFonts w:hint="eastAsia" w:hAnsi="宋体"/>
          <w:bCs/>
          <w:color w:val="auto"/>
          <w:szCs w:val="21"/>
          <w:highlight w:val="none"/>
        </w:rPr>
      </w:pPr>
      <w:r>
        <w:rPr>
          <w:rFonts w:hAnsi="宋体"/>
          <w:bCs/>
          <w:color w:val="auto"/>
          <w:szCs w:val="21"/>
          <w:highlight w:val="none"/>
        </w:rPr>
        <w:t>本协议书中词语含义与第二部分通用合同条款中赋予的含义相同。</w:t>
      </w:r>
    </w:p>
    <w:p w14:paraId="0E2F2119">
      <w:pPr>
        <w:spacing w:line="360" w:lineRule="auto"/>
        <w:ind w:firstLine="422" w:firstLineChars="200"/>
        <w:rPr>
          <w:rFonts w:hint="eastAsia" w:hAnsi="宋体"/>
          <w:b/>
          <w:bCs/>
          <w:color w:val="auto"/>
          <w:szCs w:val="21"/>
          <w:highlight w:val="none"/>
        </w:rPr>
      </w:pPr>
      <w:bookmarkStart w:id="43" w:name="_Toc351203489"/>
      <w:r>
        <w:rPr>
          <w:rFonts w:hAnsi="宋体"/>
          <w:b/>
          <w:bCs/>
          <w:color w:val="auto"/>
          <w:szCs w:val="21"/>
          <w:highlight w:val="none"/>
        </w:rPr>
        <w:t>九、签订时间</w:t>
      </w:r>
      <w:bookmarkEnd w:id="43"/>
    </w:p>
    <w:p w14:paraId="6841A07F">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本合同于</w:t>
      </w:r>
      <w:r>
        <w:rPr>
          <w:rFonts w:hAnsi="宋体"/>
          <w:bCs/>
          <w:color w:val="auto"/>
          <w:szCs w:val="21"/>
          <w:highlight w:val="none"/>
          <w:u w:val="single"/>
        </w:rPr>
        <w:t xml:space="preserve">         </w:t>
      </w:r>
      <w:r>
        <w:rPr>
          <w:rFonts w:hAnsi="宋体"/>
          <w:bCs/>
          <w:color w:val="auto"/>
          <w:szCs w:val="21"/>
          <w:highlight w:val="none"/>
        </w:rPr>
        <w:t>年</w:t>
      </w:r>
      <w:r>
        <w:rPr>
          <w:rFonts w:hAnsi="宋体"/>
          <w:bCs/>
          <w:color w:val="auto"/>
          <w:szCs w:val="21"/>
          <w:highlight w:val="none"/>
          <w:u w:val="single"/>
        </w:rPr>
        <w:t xml:space="preserve">    </w:t>
      </w:r>
      <w:r>
        <w:rPr>
          <w:rFonts w:hAnsi="宋体"/>
          <w:bCs/>
          <w:color w:val="auto"/>
          <w:szCs w:val="21"/>
          <w:highlight w:val="none"/>
        </w:rPr>
        <w:t>月</w:t>
      </w:r>
      <w:r>
        <w:rPr>
          <w:rFonts w:hAnsi="宋体"/>
          <w:bCs/>
          <w:color w:val="auto"/>
          <w:szCs w:val="21"/>
          <w:highlight w:val="none"/>
          <w:u w:val="single"/>
        </w:rPr>
        <w:t xml:space="preserve">    </w:t>
      </w:r>
      <w:r>
        <w:rPr>
          <w:rFonts w:hAnsi="宋体"/>
          <w:bCs/>
          <w:color w:val="auto"/>
          <w:szCs w:val="21"/>
          <w:highlight w:val="none"/>
        </w:rPr>
        <w:t>日签订。</w:t>
      </w:r>
    </w:p>
    <w:p w14:paraId="36D5837D">
      <w:pPr>
        <w:spacing w:line="360" w:lineRule="auto"/>
        <w:ind w:firstLine="422" w:firstLineChars="200"/>
        <w:rPr>
          <w:rFonts w:hint="eastAsia" w:hAnsi="宋体"/>
          <w:b/>
          <w:bCs/>
          <w:color w:val="auto"/>
          <w:szCs w:val="21"/>
          <w:highlight w:val="none"/>
        </w:rPr>
      </w:pPr>
      <w:bookmarkStart w:id="44" w:name="_Toc351203490"/>
      <w:r>
        <w:rPr>
          <w:rFonts w:hAnsi="宋体"/>
          <w:b/>
          <w:bCs/>
          <w:color w:val="auto"/>
          <w:szCs w:val="21"/>
          <w:highlight w:val="none"/>
        </w:rPr>
        <w:t>十、签订地点</w:t>
      </w:r>
      <w:bookmarkEnd w:id="44"/>
    </w:p>
    <w:p w14:paraId="43FFF2CB">
      <w:pPr>
        <w:spacing w:line="360" w:lineRule="auto"/>
        <w:ind w:firstLine="420" w:firstLineChars="200"/>
        <w:rPr>
          <w:rFonts w:hint="eastAsia" w:hAnsi="宋体"/>
          <w:bCs/>
          <w:color w:val="auto"/>
          <w:szCs w:val="21"/>
          <w:highlight w:val="none"/>
        </w:rPr>
      </w:pPr>
      <w:r>
        <w:rPr>
          <w:rFonts w:hAnsi="宋体"/>
          <w:bCs/>
          <w:color w:val="auto"/>
          <w:szCs w:val="21"/>
          <w:highlight w:val="none"/>
        </w:rPr>
        <w:t>本合同在</w:t>
      </w:r>
      <w:r>
        <w:rPr>
          <w:rFonts w:hAnsi="宋体"/>
          <w:bCs/>
          <w:color w:val="auto"/>
          <w:szCs w:val="21"/>
          <w:highlight w:val="none"/>
          <w:u w:val="single"/>
        </w:rPr>
        <w:t xml:space="preserve">                                    </w:t>
      </w:r>
      <w:r>
        <w:rPr>
          <w:rFonts w:hAnsi="宋体"/>
          <w:bCs/>
          <w:color w:val="auto"/>
          <w:szCs w:val="21"/>
          <w:highlight w:val="none"/>
        </w:rPr>
        <w:t>签订。</w:t>
      </w:r>
    </w:p>
    <w:p w14:paraId="776867B8">
      <w:pPr>
        <w:spacing w:line="360" w:lineRule="auto"/>
        <w:ind w:firstLine="422" w:firstLineChars="200"/>
        <w:rPr>
          <w:rFonts w:hint="eastAsia" w:hAnsi="宋体"/>
          <w:b/>
          <w:bCs/>
          <w:color w:val="auto"/>
          <w:szCs w:val="21"/>
          <w:highlight w:val="none"/>
        </w:rPr>
      </w:pPr>
      <w:bookmarkStart w:id="45" w:name="_Toc351203491"/>
      <w:r>
        <w:rPr>
          <w:rFonts w:hAnsi="宋体"/>
          <w:b/>
          <w:bCs/>
          <w:color w:val="auto"/>
          <w:szCs w:val="21"/>
          <w:highlight w:val="none"/>
        </w:rPr>
        <w:t>十一、补充协议</w:t>
      </w:r>
      <w:bookmarkEnd w:id="45"/>
    </w:p>
    <w:p w14:paraId="7D12851A">
      <w:pPr>
        <w:spacing w:line="360" w:lineRule="auto"/>
        <w:ind w:firstLine="420" w:firstLineChars="200"/>
        <w:rPr>
          <w:rFonts w:hint="eastAsia"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78C0034B">
      <w:pPr>
        <w:spacing w:line="360" w:lineRule="auto"/>
        <w:ind w:firstLine="422" w:firstLineChars="200"/>
        <w:rPr>
          <w:rFonts w:hint="eastAsia" w:hAnsi="宋体"/>
          <w:b/>
          <w:bCs/>
          <w:color w:val="auto"/>
          <w:szCs w:val="21"/>
          <w:highlight w:val="none"/>
        </w:rPr>
      </w:pPr>
      <w:bookmarkStart w:id="46" w:name="_Toc351203492"/>
      <w:r>
        <w:rPr>
          <w:rFonts w:hAnsi="宋体"/>
          <w:b/>
          <w:bCs/>
          <w:color w:val="auto"/>
          <w:szCs w:val="21"/>
          <w:highlight w:val="none"/>
        </w:rPr>
        <w:t>十二、合同生效</w:t>
      </w:r>
      <w:bookmarkEnd w:id="46"/>
    </w:p>
    <w:p w14:paraId="46A55C33">
      <w:pPr>
        <w:spacing w:line="360" w:lineRule="auto"/>
        <w:ind w:firstLine="420" w:firstLineChars="200"/>
        <w:rPr>
          <w:rFonts w:hint="eastAsia" w:hAnsi="宋体"/>
          <w:bCs/>
          <w:color w:val="auto"/>
          <w:szCs w:val="21"/>
          <w:highlight w:val="none"/>
        </w:rPr>
      </w:pPr>
      <w:r>
        <w:rPr>
          <w:rFonts w:hAnsi="宋体"/>
          <w:bCs/>
          <w:color w:val="auto"/>
          <w:szCs w:val="21"/>
          <w:highlight w:val="none"/>
        </w:rPr>
        <w:t>本合同自</w:t>
      </w:r>
      <w:r>
        <w:rPr>
          <w:rFonts w:hAnsi="宋体"/>
          <w:bCs/>
          <w:color w:val="auto"/>
          <w:szCs w:val="21"/>
          <w:highlight w:val="none"/>
          <w:u w:val="single"/>
        </w:rPr>
        <w:t xml:space="preserve">                                   </w:t>
      </w:r>
      <w:r>
        <w:rPr>
          <w:rFonts w:hAnsi="宋体"/>
          <w:bCs/>
          <w:color w:val="auto"/>
          <w:szCs w:val="21"/>
          <w:highlight w:val="none"/>
        </w:rPr>
        <w:t>生效。</w:t>
      </w:r>
    </w:p>
    <w:p w14:paraId="759F2C81">
      <w:pPr>
        <w:spacing w:line="360" w:lineRule="auto"/>
        <w:ind w:firstLine="422" w:firstLineChars="200"/>
        <w:rPr>
          <w:rFonts w:hint="eastAsia" w:hAnsi="宋体"/>
          <w:b/>
          <w:bCs/>
          <w:color w:val="auto"/>
          <w:szCs w:val="21"/>
          <w:highlight w:val="none"/>
        </w:rPr>
      </w:pPr>
      <w:bookmarkStart w:id="47" w:name="_Toc351203493"/>
      <w:r>
        <w:rPr>
          <w:rFonts w:hAnsi="宋体"/>
          <w:b/>
          <w:bCs/>
          <w:color w:val="auto"/>
          <w:szCs w:val="21"/>
          <w:highlight w:val="none"/>
        </w:rPr>
        <w:t>十三、合同份数</w:t>
      </w:r>
      <w:bookmarkEnd w:id="47"/>
    </w:p>
    <w:p w14:paraId="01ABDAEA">
      <w:pPr>
        <w:spacing w:line="360" w:lineRule="auto"/>
        <w:ind w:firstLine="420" w:firstLineChars="200"/>
        <w:rPr>
          <w:rFonts w:hint="eastAsia" w:hAnsi="宋体"/>
          <w:bCs/>
          <w:color w:val="auto"/>
          <w:szCs w:val="21"/>
          <w:highlight w:val="none"/>
        </w:rPr>
      </w:pPr>
      <w:r>
        <w:rPr>
          <w:rFonts w:hAnsi="宋体"/>
          <w:bCs/>
          <w:color w:val="auto"/>
          <w:szCs w:val="21"/>
          <w:highlight w:val="none"/>
        </w:rPr>
        <w:t>本合同一式</w:t>
      </w:r>
      <w:r>
        <w:rPr>
          <w:rFonts w:hAnsi="宋体"/>
          <w:bCs/>
          <w:color w:val="auto"/>
          <w:szCs w:val="21"/>
          <w:highlight w:val="none"/>
          <w:u w:val="single"/>
        </w:rPr>
        <w:t xml:space="preserve">    </w:t>
      </w:r>
      <w:r>
        <w:rPr>
          <w:rFonts w:hAnsi="宋体"/>
          <w:bCs/>
          <w:color w:val="auto"/>
          <w:szCs w:val="21"/>
          <w:highlight w:val="none"/>
        </w:rPr>
        <w:t>份，均具有同等法律效力，发包人执</w:t>
      </w:r>
      <w:r>
        <w:rPr>
          <w:rFonts w:hAnsi="宋体"/>
          <w:bCs/>
          <w:color w:val="auto"/>
          <w:szCs w:val="21"/>
          <w:highlight w:val="none"/>
          <w:u w:val="single"/>
        </w:rPr>
        <w:t xml:space="preserve">    </w:t>
      </w:r>
      <w:r>
        <w:rPr>
          <w:rFonts w:hAnsi="宋体"/>
          <w:bCs/>
          <w:color w:val="auto"/>
          <w:szCs w:val="21"/>
          <w:highlight w:val="none"/>
        </w:rPr>
        <w:t>份，承包人执</w:t>
      </w:r>
      <w:r>
        <w:rPr>
          <w:rFonts w:hAnsi="宋体"/>
          <w:bCs/>
          <w:color w:val="auto"/>
          <w:szCs w:val="21"/>
          <w:highlight w:val="none"/>
          <w:u w:val="single"/>
        </w:rPr>
        <w:t xml:space="preserve">    </w:t>
      </w:r>
      <w:r>
        <w:rPr>
          <w:rFonts w:hAnsi="宋体"/>
          <w:bCs/>
          <w:color w:val="auto"/>
          <w:szCs w:val="21"/>
          <w:highlight w:val="none"/>
        </w:rPr>
        <w:t>份。</w:t>
      </w:r>
    </w:p>
    <w:p w14:paraId="40D163D5">
      <w:pPr>
        <w:spacing w:line="360" w:lineRule="auto"/>
        <w:rPr>
          <w:rFonts w:hint="eastAsia" w:hAnsi="宋体"/>
          <w:bCs/>
          <w:color w:val="auto"/>
          <w:szCs w:val="21"/>
          <w:highlight w:val="none"/>
        </w:rPr>
      </w:pPr>
    </w:p>
    <w:p w14:paraId="6C3BBBD3">
      <w:pPr>
        <w:spacing w:line="360" w:lineRule="auto"/>
        <w:rPr>
          <w:rFonts w:hint="eastAsia" w:hAnsi="宋体"/>
          <w:color w:val="auto"/>
          <w:szCs w:val="21"/>
          <w:highlight w:val="none"/>
        </w:rPr>
      </w:pPr>
    </w:p>
    <w:p w14:paraId="3E032EBA">
      <w:pPr>
        <w:spacing w:line="360" w:lineRule="auto"/>
        <w:ind w:firstLine="283" w:firstLineChars="135"/>
        <w:rPr>
          <w:rFonts w:hint="eastAsia" w:hAnsi="宋体"/>
          <w:color w:val="auto"/>
          <w:szCs w:val="21"/>
          <w:highlight w:val="none"/>
        </w:rPr>
      </w:pPr>
      <w:r>
        <w:rPr>
          <w:rFonts w:hAnsi="宋体"/>
          <w:color w:val="auto"/>
          <w:szCs w:val="21"/>
          <w:highlight w:val="none"/>
        </w:rPr>
        <w:t xml:space="preserve">发包人：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r>
        <w:rPr>
          <w:rFonts w:hAnsi="宋体"/>
          <w:color w:val="auto"/>
          <w:szCs w:val="21"/>
          <w:highlight w:val="none"/>
        </w:rPr>
        <w:t xml:space="preserve">                            承包人：  </w:t>
      </w:r>
      <w:r>
        <w:rPr>
          <w:rFonts w:hint="eastAsia" w:hAnsi="宋体"/>
          <w:color w:val="auto"/>
          <w:szCs w:val="21"/>
          <w:highlight w:val="none"/>
        </w:rPr>
        <w:t>（</w:t>
      </w:r>
      <w:r>
        <w:rPr>
          <w:rFonts w:hAnsi="宋体"/>
          <w:color w:val="auto"/>
          <w:szCs w:val="21"/>
          <w:highlight w:val="none"/>
        </w:rPr>
        <w:t>公章</w:t>
      </w:r>
      <w:r>
        <w:rPr>
          <w:rFonts w:hint="eastAsia" w:hAnsi="宋体"/>
          <w:color w:val="auto"/>
          <w:szCs w:val="21"/>
          <w:highlight w:val="none"/>
        </w:rPr>
        <w:t>）</w:t>
      </w:r>
    </w:p>
    <w:p w14:paraId="40C08CA7">
      <w:pPr>
        <w:spacing w:line="360" w:lineRule="auto"/>
        <w:rPr>
          <w:rFonts w:hint="eastAsia" w:hAnsi="宋体"/>
          <w:color w:val="auto"/>
          <w:szCs w:val="21"/>
          <w:highlight w:val="none"/>
          <w:u w:val="single"/>
        </w:rPr>
      </w:pPr>
      <w:r>
        <w:rPr>
          <w:rFonts w:hAnsi="宋体"/>
          <w:color w:val="auto"/>
          <w:szCs w:val="21"/>
          <w:highlight w:val="none"/>
        </w:rPr>
        <w:t xml:space="preserve">                                 </w:t>
      </w:r>
    </w:p>
    <w:p w14:paraId="46ACB3E2">
      <w:pPr>
        <w:spacing w:line="360" w:lineRule="auto"/>
        <w:ind w:firstLine="283" w:firstLineChars="135"/>
        <w:rPr>
          <w:rFonts w:hint="eastAsia" w:hAnsi="宋体"/>
          <w:color w:val="auto"/>
          <w:szCs w:val="21"/>
          <w:highlight w:val="none"/>
        </w:rPr>
      </w:pPr>
      <w:r>
        <w:rPr>
          <w:rFonts w:hAnsi="宋体"/>
          <w:color w:val="auto"/>
          <w:szCs w:val="21"/>
          <w:highlight w:val="none"/>
        </w:rPr>
        <w:t>法定代表人（负责人）或其委托代理人：           法定代表人（负责人）或其委托代理人：</w:t>
      </w:r>
    </w:p>
    <w:p w14:paraId="1B51857F">
      <w:pPr>
        <w:spacing w:line="360" w:lineRule="auto"/>
        <w:ind w:firstLine="630" w:firstLineChars="300"/>
        <w:rPr>
          <w:rFonts w:hint="eastAsia" w:hAnsi="宋体"/>
          <w:color w:val="auto"/>
          <w:szCs w:val="21"/>
          <w:highlight w:val="none"/>
        </w:rPr>
      </w:pPr>
      <w:r>
        <w:rPr>
          <w:rFonts w:hAnsi="宋体"/>
          <w:color w:val="auto"/>
          <w:szCs w:val="21"/>
          <w:highlight w:val="none"/>
        </w:rPr>
        <w:t xml:space="preserve">（签字）                                     </w:t>
      </w:r>
      <w:r>
        <w:rPr>
          <w:rFonts w:hint="eastAsia" w:hAnsi="宋体"/>
          <w:color w:val="auto"/>
          <w:szCs w:val="21"/>
          <w:highlight w:val="none"/>
        </w:rPr>
        <w:t xml:space="preserve">       </w:t>
      </w:r>
      <w:r>
        <w:rPr>
          <w:rFonts w:hAnsi="宋体"/>
          <w:color w:val="auto"/>
          <w:szCs w:val="21"/>
          <w:highlight w:val="none"/>
        </w:rPr>
        <w:t>（签字）</w:t>
      </w:r>
    </w:p>
    <w:p w14:paraId="06268D30">
      <w:pPr>
        <w:spacing w:line="360" w:lineRule="auto"/>
        <w:rPr>
          <w:rFonts w:hint="eastAsia" w:hAnsi="宋体"/>
          <w:color w:val="auto"/>
          <w:szCs w:val="21"/>
          <w:highlight w:val="none"/>
          <w:u w:val="single"/>
        </w:rPr>
      </w:pPr>
    </w:p>
    <w:p w14:paraId="44F582CC">
      <w:pPr>
        <w:tabs>
          <w:tab w:val="left" w:pos="4410"/>
        </w:tabs>
        <w:spacing w:line="360" w:lineRule="auto"/>
        <w:ind w:firstLine="315" w:firstLineChars="150"/>
        <w:rPr>
          <w:rFonts w:hint="eastAsia" w:hAnsi="宋体"/>
          <w:color w:val="auto"/>
          <w:szCs w:val="21"/>
          <w:highlight w:val="none"/>
        </w:rPr>
      </w:pPr>
      <w:r>
        <w:rPr>
          <w:rFonts w:hAnsi="宋体"/>
          <w:color w:val="auto"/>
          <w:szCs w:val="21"/>
          <w:highlight w:val="none"/>
        </w:rPr>
        <w:t xml:space="preserve">组织机构代码：                  </w:t>
      </w:r>
      <w:r>
        <w:rPr>
          <w:rFonts w:hint="eastAsia" w:hAnsi="宋体"/>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 xml:space="preserve">          </w:t>
      </w:r>
      <w:r>
        <w:rPr>
          <w:rFonts w:hAnsi="宋体"/>
          <w:color w:val="auto"/>
          <w:szCs w:val="21"/>
          <w:highlight w:val="none"/>
        </w:rPr>
        <w:t xml:space="preserve"> </w:t>
      </w:r>
    </w:p>
    <w:p w14:paraId="0F389DAB">
      <w:pPr>
        <w:spacing w:line="360" w:lineRule="auto"/>
        <w:ind w:firstLine="315" w:firstLineChars="150"/>
        <w:rPr>
          <w:rFonts w:hint="eastAsia" w:hAnsi="宋体"/>
          <w:color w:val="auto"/>
          <w:szCs w:val="21"/>
          <w:highlight w:val="none"/>
        </w:rPr>
      </w:pPr>
      <w:r>
        <w:rPr>
          <w:rFonts w:hAnsi="宋体"/>
          <w:color w:val="auto"/>
          <w:szCs w:val="21"/>
          <w:highlight w:val="none"/>
        </w:rPr>
        <w:t xml:space="preserve">地  址：                </w:t>
      </w:r>
      <w:r>
        <w:rPr>
          <w:rFonts w:hint="eastAsia" w:hAnsi="宋体"/>
          <w:color w:val="auto"/>
          <w:szCs w:val="21"/>
          <w:highlight w:val="none"/>
        </w:rPr>
        <w:t xml:space="preserve">     </w:t>
      </w:r>
      <w:r>
        <w:rPr>
          <w:rFonts w:hAnsi="宋体"/>
          <w:color w:val="auto"/>
          <w:szCs w:val="21"/>
          <w:highlight w:val="none"/>
        </w:rPr>
        <w:t xml:space="preserve">  </w:t>
      </w:r>
      <w:r>
        <w:rPr>
          <w:rFonts w:hint="eastAsia" w:hAnsi="宋体"/>
          <w:color w:val="auto"/>
          <w:szCs w:val="21"/>
          <w:highlight w:val="none"/>
        </w:rPr>
        <w:t xml:space="preserve">                  </w:t>
      </w:r>
      <w:r>
        <w:rPr>
          <w:rFonts w:hAnsi="宋体"/>
          <w:color w:val="auto"/>
          <w:szCs w:val="21"/>
          <w:highlight w:val="none"/>
        </w:rPr>
        <w:t>地  址：</w:t>
      </w:r>
      <w:r>
        <w:rPr>
          <w:rFonts w:hAnsi="宋体"/>
          <w:color w:val="auto"/>
          <w:szCs w:val="21"/>
          <w:highlight w:val="none"/>
          <w:u w:val="single"/>
        </w:rPr>
        <w:t xml:space="preserve">        </w:t>
      </w:r>
    </w:p>
    <w:p w14:paraId="48EB9F50">
      <w:pPr>
        <w:spacing w:line="360" w:lineRule="auto"/>
        <w:ind w:firstLine="315" w:firstLineChars="150"/>
        <w:rPr>
          <w:rFonts w:hint="eastAsia" w:hAnsi="宋体"/>
          <w:color w:val="auto"/>
          <w:szCs w:val="21"/>
          <w:highlight w:val="none"/>
        </w:rPr>
      </w:pPr>
      <w:r>
        <w:rPr>
          <w:rFonts w:hAnsi="宋体"/>
          <w:color w:val="auto"/>
          <w:szCs w:val="21"/>
          <w:highlight w:val="none"/>
        </w:rPr>
        <w:t xml:space="preserve">邮政编码：               </w:t>
      </w:r>
      <w:r>
        <w:rPr>
          <w:rFonts w:hint="eastAsia" w:hAnsi="宋体"/>
          <w:color w:val="auto"/>
          <w:szCs w:val="21"/>
          <w:highlight w:val="none"/>
        </w:rPr>
        <w:t xml:space="preserve">                       </w:t>
      </w:r>
      <w:r>
        <w:rPr>
          <w:rFonts w:hAnsi="宋体"/>
          <w:color w:val="auto"/>
          <w:szCs w:val="21"/>
          <w:highlight w:val="none"/>
        </w:rPr>
        <w:t xml:space="preserve"> 邮政编码：</w:t>
      </w:r>
      <w:r>
        <w:rPr>
          <w:rFonts w:hAnsi="宋体"/>
          <w:color w:val="auto"/>
          <w:szCs w:val="21"/>
          <w:highlight w:val="none"/>
          <w:u w:val="single"/>
        </w:rPr>
        <w:t xml:space="preserve">   </w:t>
      </w:r>
    </w:p>
    <w:p w14:paraId="2358EC4B">
      <w:pPr>
        <w:spacing w:line="360" w:lineRule="auto"/>
        <w:ind w:firstLine="315" w:firstLineChars="150"/>
        <w:rPr>
          <w:rFonts w:hint="eastAsia" w:hAnsi="宋体"/>
          <w:color w:val="auto"/>
          <w:szCs w:val="21"/>
          <w:highlight w:val="none"/>
        </w:rPr>
      </w:pPr>
      <w:r>
        <w:rPr>
          <w:rFonts w:hAnsi="宋体"/>
          <w:color w:val="auto"/>
          <w:szCs w:val="21"/>
          <w:highlight w:val="none"/>
        </w:rPr>
        <w:t xml:space="preserve">法定代表人（负责人）：                </w:t>
      </w:r>
      <w:r>
        <w:rPr>
          <w:rFonts w:hint="eastAsia" w:hAnsi="宋体"/>
          <w:color w:val="auto"/>
          <w:szCs w:val="21"/>
          <w:highlight w:val="none"/>
        </w:rPr>
        <w:t xml:space="preserve">           </w:t>
      </w:r>
      <w:r>
        <w:rPr>
          <w:rFonts w:hAnsi="宋体"/>
          <w:color w:val="auto"/>
          <w:szCs w:val="21"/>
          <w:highlight w:val="none"/>
        </w:rPr>
        <w:t>法定代表人（负责人）：</w:t>
      </w:r>
      <w:r>
        <w:rPr>
          <w:rFonts w:hAnsi="宋体"/>
          <w:color w:val="auto"/>
          <w:szCs w:val="21"/>
          <w:highlight w:val="none"/>
          <w:u w:val="single"/>
        </w:rPr>
        <w:t xml:space="preserve">             </w:t>
      </w:r>
    </w:p>
    <w:p w14:paraId="4461E354">
      <w:pPr>
        <w:spacing w:line="360" w:lineRule="auto"/>
        <w:ind w:firstLine="315" w:firstLineChars="150"/>
        <w:rPr>
          <w:rFonts w:hint="eastAsia" w:hAnsi="宋体"/>
          <w:color w:val="auto"/>
          <w:szCs w:val="21"/>
          <w:highlight w:val="none"/>
        </w:rPr>
      </w:pPr>
      <w:r>
        <w:rPr>
          <w:rFonts w:hAnsi="宋体"/>
          <w:color w:val="auto"/>
          <w:szCs w:val="21"/>
          <w:highlight w:val="none"/>
        </w:rPr>
        <w:t xml:space="preserve">委托代理人：                  </w:t>
      </w:r>
      <w:r>
        <w:rPr>
          <w:rFonts w:hint="eastAsia" w:hAnsi="宋体"/>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 xml:space="preserve">             </w:t>
      </w:r>
    </w:p>
    <w:p w14:paraId="232DB459">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  话：                  </w:t>
      </w:r>
      <w:r>
        <w:rPr>
          <w:rFonts w:hint="eastAsia" w:hAnsi="宋体"/>
          <w:color w:val="auto"/>
          <w:szCs w:val="21"/>
          <w:highlight w:val="none"/>
        </w:rPr>
        <w:t xml:space="preserve">                       </w:t>
      </w:r>
      <w:r>
        <w:rPr>
          <w:rFonts w:hAnsi="宋体"/>
          <w:color w:val="auto"/>
          <w:szCs w:val="21"/>
          <w:highlight w:val="none"/>
        </w:rPr>
        <w:t>电  话：</w:t>
      </w:r>
      <w:r>
        <w:rPr>
          <w:rFonts w:hAnsi="宋体"/>
          <w:color w:val="auto"/>
          <w:szCs w:val="21"/>
          <w:highlight w:val="none"/>
          <w:u w:val="single"/>
        </w:rPr>
        <w:t xml:space="preserve">     </w:t>
      </w:r>
    </w:p>
    <w:p w14:paraId="67920B6A">
      <w:pPr>
        <w:spacing w:line="360" w:lineRule="auto"/>
        <w:ind w:firstLine="315" w:firstLineChars="150"/>
        <w:rPr>
          <w:rFonts w:hint="eastAsia" w:hAnsi="宋体"/>
          <w:color w:val="auto"/>
          <w:szCs w:val="21"/>
          <w:highlight w:val="none"/>
        </w:rPr>
      </w:pPr>
      <w:r>
        <w:rPr>
          <w:rFonts w:hAnsi="宋体"/>
          <w:color w:val="auto"/>
          <w:szCs w:val="21"/>
          <w:highlight w:val="none"/>
        </w:rPr>
        <w:t xml:space="preserve">传  真：                </w:t>
      </w:r>
      <w:r>
        <w:rPr>
          <w:rFonts w:hint="eastAsia" w:hAnsi="宋体"/>
          <w:color w:val="auto"/>
          <w:szCs w:val="21"/>
          <w:highlight w:val="none"/>
        </w:rPr>
        <w:t xml:space="preserve">                         </w:t>
      </w:r>
      <w:r>
        <w:rPr>
          <w:rFonts w:hAnsi="宋体"/>
          <w:color w:val="auto"/>
          <w:szCs w:val="21"/>
          <w:highlight w:val="none"/>
        </w:rPr>
        <w:t>传  真：</w:t>
      </w:r>
      <w:r>
        <w:rPr>
          <w:rFonts w:hAnsi="宋体"/>
          <w:color w:val="auto"/>
          <w:szCs w:val="21"/>
          <w:highlight w:val="none"/>
          <w:u w:val="single"/>
        </w:rPr>
        <w:t xml:space="preserve">     </w:t>
      </w:r>
    </w:p>
    <w:p w14:paraId="0EC55AEC">
      <w:pPr>
        <w:spacing w:line="360" w:lineRule="auto"/>
        <w:ind w:firstLine="315" w:firstLineChars="150"/>
        <w:rPr>
          <w:rFonts w:hint="eastAsia" w:hAnsi="宋体"/>
          <w:color w:val="auto"/>
          <w:szCs w:val="21"/>
          <w:highlight w:val="none"/>
        </w:rPr>
      </w:pPr>
      <w:r>
        <w:rPr>
          <w:rFonts w:hAnsi="宋体"/>
          <w:color w:val="auto"/>
          <w:szCs w:val="21"/>
          <w:highlight w:val="none"/>
        </w:rPr>
        <w:t xml:space="preserve">电子信箱：              </w:t>
      </w:r>
      <w:r>
        <w:rPr>
          <w:rFonts w:hint="eastAsia" w:hAnsi="宋体"/>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 xml:space="preserve">   </w:t>
      </w:r>
    </w:p>
    <w:p w14:paraId="68C8A313">
      <w:pPr>
        <w:spacing w:line="360" w:lineRule="auto"/>
        <w:ind w:firstLine="315" w:firstLineChars="150"/>
        <w:rPr>
          <w:rFonts w:hint="eastAsia" w:hAnsi="宋体"/>
          <w:color w:val="auto"/>
          <w:szCs w:val="21"/>
          <w:highlight w:val="none"/>
        </w:rPr>
      </w:pPr>
      <w:r>
        <w:rPr>
          <w:rFonts w:hAnsi="宋体"/>
          <w:color w:val="auto"/>
          <w:szCs w:val="21"/>
          <w:highlight w:val="none"/>
        </w:rPr>
        <w:t xml:space="preserve">开户银行：                 </w:t>
      </w:r>
      <w:r>
        <w:rPr>
          <w:rFonts w:hint="eastAsia" w:hAnsi="宋体"/>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 xml:space="preserve">   </w:t>
      </w:r>
    </w:p>
    <w:p w14:paraId="0AEBB379">
      <w:pPr>
        <w:spacing w:line="360" w:lineRule="auto"/>
        <w:ind w:firstLine="315" w:firstLineChars="150"/>
        <w:rPr>
          <w:rFonts w:hint="eastAsia" w:hAnsi="宋体"/>
          <w:color w:val="auto"/>
          <w:szCs w:val="21"/>
          <w:highlight w:val="none"/>
          <w:u w:val="single"/>
        </w:rPr>
      </w:pPr>
      <w:r>
        <w:rPr>
          <w:rFonts w:hAnsi="宋体"/>
          <w:color w:val="auto"/>
          <w:szCs w:val="21"/>
          <w:highlight w:val="none"/>
        </w:rPr>
        <w:t xml:space="preserve">账  号：                 </w:t>
      </w:r>
      <w:r>
        <w:rPr>
          <w:rFonts w:hint="eastAsia" w:hAnsi="宋体"/>
          <w:color w:val="auto"/>
          <w:szCs w:val="21"/>
          <w:highlight w:val="none"/>
        </w:rPr>
        <w:t xml:space="preserve">                        </w:t>
      </w:r>
      <w:r>
        <w:rPr>
          <w:rFonts w:hAnsi="宋体"/>
          <w:color w:val="auto"/>
          <w:szCs w:val="21"/>
          <w:highlight w:val="none"/>
        </w:rPr>
        <w:t>账  号：</w:t>
      </w:r>
      <w:r>
        <w:rPr>
          <w:rFonts w:hAnsi="宋体"/>
          <w:color w:val="auto"/>
          <w:szCs w:val="21"/>
          <w:highlight w:val="none"/>
          <w:u w:val="single"/>
        </w:rPr>
        <w:t xml:space="preserve">     </w:t>
      </w:r>
    </w:p>
    <w:p w14:paraId="7E48B0E4">
      <w:pPr>
        <w:widowControl/>
        <w:jc w:val="left"/>
        <w:rPr>
          <w:rFonts w:hint="eastAsia" w:hAnsi="宋体"/>
          <w:color w:val="auto"/>
          <w:szCs w:val="21"/>
          <w:highlight w:val="none"/>
          <w:u w:val="single"/>
        </w:rPr>
      </w:pPr>
      <w:r>
        <w:rPr>
          <w:rFonts w:hAnsi="宋体"/>
          <w:color w:val="auto"/>
          <w:szCs w:val="21"/>
          <w:highlight w:val="none"/>
        </w:rPr>
        <w:br w:type="page"/>
      </w:r>
    </w:p>
    <w:p w14:paraId="7A00C184">
      <w:pPr>
        <w:jc w:val="center"/>
        <w:rPr>
          <w:b/>
          <w:color w:val="auto"/>
          <w:sz w:val="32"/>
          <w:highlight w:val="none"/>
        </w:rPr>
      </w:pPr>
      <w:bookmarkStart w:id="48" w:name="_Toc389065256"/>
      <w:bookmarkStart w:id="49" w:name="_Toc395382492"/>
      <w:bookmarkStart w:id="50" w:name="_Toc453681448"/>
      <w:bookmarkStart w:id="51" w:name="_Toc453680975"/>
      <w:bookmarkStart w:id="52" w:name="_Toc373227691"/>
      <w:bookmarkStart w:id="53" w:name="_Toc373478338"/>
      <w:bookmarkStart w:id="54" w:name="_Toc351203632"/>
      <w:r>
        <w:rPr>
          <w:rFonts w:hint="eastAsia"/>
          <w:b/>
          <w:color w:val="auto"/>
          <w:sz w:val="32"/>
          <w:highlight w:val="none"/>
        </w:rPr>
        <w:t>第二部分 通用</w:t>
      </w:r>
      <w:r>
        <w:rPr>
          <w:b/>
          <w:color w:val="auto"/>
          <w:sz w:val="32"/>
          <w:highlight w:val="none"/>
        </w:rPr>
        <w:t>合同条款</w:t>
      </w:r>
      <w:bookmarkEnd w:id="48"/>
      <w:bookmarkEnd w:id="49"/>
      <w:bookmarkEnd w:id="50"/>
      <w:bookmarkEnd w:id="51"/>
    </w:p>
    <w:p w14:paraId="3ECCE49F">
      <w:pPr>
        <w:spacing w:line="360" w:lineRule="auto"/>
        <w:ind w:firstLine="420" w:firstLineChars="200"/>
        <w:rPr>
          <w:rFonts w:hint="eastAsia" w:hAnsi="宋体"/>
          <w:color w:val="auto"/>
          <w:kern w:val="0"/>
          <w:szCs w:val="21"/>
          <w:highlight w:val="none"/>
        </w:rPr>
      </w:pPr>
    </w:p>
    <w:p w14:paraId="18404775">
      <w:pPr>
        <w:spacing w:line="360" w:lineRule="auto"/>
        <w:ind w:firstLine="422" w:firstLineChars="200"/>
        <w:jc w:val="center"/>
        <w:rPr>
          <w:rFonts w:hint="eastAsia" w:hAnsi="宋体"/>
          <w:b/>
          <w:color w:val="auto"/>
          <w:kern w:val="0"/>
          <w:szCs w:val="21"/>
          <w:highlight w:val="none"/>
        </w:rPr>
      </w:pPr>
      <w:r>
        <w:rPr>
          <w:rFonts w:hint="eastAsia" w:hAnsi="宋体"/>
          <w:b/>
          <w:color w:val="auto"/>
          <w:kern w:val="0"/>
          <w:szCs w:val="21"/>
          <w:highlight w:val="none"/>
        </w:rPr>
        <w:t>采用《建设工程施工合同（示范文本）》（GF—2017—0201）。</w:t>
      </w:r>
    </w:p>
    <w:p w14:paraId="2328D3D9">
      <w:pPr>
        <w:jc w:val="center"/>
        <w:rPr>
          <w:b/>
          <w:color w:val="auto"/>
          <w:sz w:val="32"/>
          <w:highlight w:val="none"/>
        </w:rPr>
        <w:sectPr>
          <w:pgSz w:w="11907" w:h="16840"/>
          <w:pgMar w:top="1304" w:right="1304" w:bottom="1304" w:left="1304" w:header="964" w:footer="737" w:gutter="0"/>
          <w:pgNumType w:fmt="decimal"/>
          <w:cols w:space="720" w:num="1"/>
          <w:titlePg/>
          <w:docGrid w:linePitch="312" w:charSpace="0"/>
        </w:sectPr>
      </w:pPr>
      <w:bookmarkStart w:id="55" w:name="_Toc453680976"/>
      <w:bookmarkStart w:id="56" w:name="_Toc453681449"/>
      <w:bookmarkStart w:id="57" w:name="_Toc389065257"/>
      <w:bookmarkStart w:id="58" w:name="_Toc395382493"/>
    </w:p>
    <w:p w14:paraId="52793CB3">
      <w:pPr>
        <w:jc w:val="center"/>
        <w:rPr>
          <w:b/>
          <w:color w:val="auto"/>
          <w:sz w:val="32"/>
          <w:highlight w:val="none"/>
        </w:rPr>
      </w:pPr>
      <w:r>
        <w:rPr>
          <w:b/>
          <w:color w:val="auto"/>
          <w:sz w:val="32"/>
          <w:highlight w:val="none"/>
        </w:rPr>
        <w:t>第</w:t>
      </w:r>
      <w:r>
        <w:rPr>
          <w:rFonts w:hint="eastAsia"/>
          <w:b/>
          <w:color w:val="auto"/>
          <w:sz w:val="32"/>
          <w:highlight w:val="none"/>
        </w:rPr>
        <w:t>三</w:t>
      </w:r>
      <w:r>
        <w:rPr>
          <w:b/>
          <w:color w:val="auto"/>
          <w:sz w:val="32"/>
          <w:highlight w:val="none"/>
        </w:rPr>
        <w:t>部分 专用合同条款</w:t>
      </w:r>
      <w:bookmarkEnd w:id="52"/>
      <w:bookmarkEnd w:id="53"/>
      <w:bookmarkEnd w:id="54"/>
      <w:bookmarkEnd w:id="55"/>
      <w:bookmarkEnd w:id="56"/>
      <w:bookmarkEnd w:id="57"/>
      <w:bookmarkEnd w:id="58"/>
    </w:p>
    <w:bookmarkEnd w:id="33"/>
    <w:bookmarkEnd w:id="34"/>
    <w:p w14:paraId="0E7C55FB">
      <w:pPr>
        <w:spacing w:line="360" w:lineRule="auto"/>
        <w:jc w:val="center"/>
        <w:rPr>
          <w:rFonts w:hint="eastAsia" w:ascii="Times New Roman" w:hAnsi="宋体"/>
          <w:b/>
          <w:bCs/>
          <w:color w:val="auto"/>
          <w:kern w:val="0"/>
          <w:szCs w:val="21"/>
          <w:highlight w:val="none"/>
        </w:rPr>
      </w:pPr>
      <w:r>
        <w:rPr>
          <w:rFonts w:hint="eastAsia" w:ascii="Times New Roman" w:hAnsi="宋体" w:cs="宋体"/>
          <w:b/>
          <w:bCs/>
          <w:color w:val="auto"/>
          <w:kern w:val="0"/>
          <w:szCs w:val="21"/>
          <w:highlight w:val="none"/>
        </w:rPr>
        <w:t>（注：专用合同条款每一条均应填写完整！）</w:t>
      </w:r>
    </w:p>
    <w:p w14:paraId="42E6AA20">
      <w:pPr>
        <w:keepNext/>
        <w:keepLines/>
        <w:spacing w:before="60" w:after="60" w:line="400" w:lineRule="exact"/>
        <w:outlineLvl w:val="1"/>
        <w:rPr>
          <w:rFonts w:ascii="Arial" w:hAnsi="Arial" w:eastAsia="黑体"/>
          <w:b/>
          <w:bCs/>
          <w:color w:val="auto"/>
          <w:sz w:val="24"/>
          <w:szCs w:val="32"/>
          <w:highlight w:val="none"/>
          <w:lang w:val="zh-CN"/>
        </w:rPr>
      </w:pPr>
      <w:bookmarkStart w:id="59" w:name="_Toc407135194"/>
      <w:bookmarkStart w:id="60" w:name="_Toc389065258"/>
      <w:bookmarkStart w:id="61" w:name="_Toc373227692"/>
      <w:bookmarkStart w:id="62" w:name="_Toc373478339"/>
      <w:bookmarkStart w:id="63" w:name="_Toc351203633"/>
      <w:bookmarkStart w:id="64" w:name="_Toc9850522"/>
      <w:r>
        <w:rPr>
          <w:rFonts w:ascii="Arial" w:hAnsi="Arial" w:eastAsia="黑体"/>
          <w:b/>
          <w:bCs/>
          <w:color w:val="auto"/>
          <w:sz w:val="24"/>
          <w:szCs w:val="32"/>
          <w:highlight w:val="none"/>
          <w:lang w:val="zh-CN"/>
        </w:rPr>
        <w:t>1</w:t>
      </w:r>
      <w:bookmarkStart w:id="65" w:name="_Toc296503156"/>
      <w:bookmarkStart w:id="66" w:name="_Toc296347155"/>
      <w:bookmarkStart w:id="67" w:name="_Toc296890984"/>
      <w:bookmarkStart w:id="68" w:name="_Toc296891196"/>
      <w:bookmarkStart w:id="69" w:name="_Toc296346657"/>
      <w:bookmarkStart w:id="70" w:name="_Toc297120456"/>
      <w:bookmarkStart w:id="71" w:name="_Toc297048342"/>
      <w:bookmarkStart w:id="72" w:name="_Toc292559866"/>
      <w:bookmarkStart w:id="73" w:name="_Toc296944495"/>
      <w:bookmarkStart w:id="74" w:name="_Toc292559361"/>
      <w:r>
        <w:rPr>
          <w:rFonts w:ascii="Arial" w:hAnsi="Arial" w:eastAsia="黑体"/>
          <w:b/>
          <w:bCs/>
          <w:color w:val="auto"/>
          <w:sz w:val="24"/>
          <w:szCs w:val="32"/>
          <w:highlight w:val="none"/>
          <w:lang w:val="zh-CN"/>
        </w:rPr>
        <w:t xml:space="preserve">. </w:t>
      </w:r>
      <w:r>
        <w:rPr>
          <w:rFonts w:hint="eastAsia" w:ascii="Arial" w:hAnsi="宋体" w:eastAsia="黑体" w:cs="黑体"/>
          <w:b/>
          <w:bCs/>
          <w:color w:val="auto"/>
          <w:sz w:val="24"/>
          <w:szCs w:val="32"/>
          <w:highlight w:val="none"/>
          <w:lang w:val="zh-CN"/>
        </w:rPr>
        <w:t>一般约定</w:t>
      </w:r>
      <w:bookmarkEnd w:id="59"/>
      <w:bookmarkEnd w:id="60"/>
      <w:bookmarkEnd w:id="61"/>
      <w:bookmarkEnd w:id="62"/>
      <w:bookmarkEnd w:id="63"/>
      <w:bookmarkEnd w:id="64"/>
    </w:p>
    <w:bookmarkEnd w:id="65"/>
    <w:bookmarkEnd w:id="66"/>
    <w:bookmarkEnd w:id="67"/>
    <w:bookmarkEnd w:id="68"/>
    <w:bookmarkEnd w:id="69"/>
    <w:bookmarkEnd w:id="70"/>
    <w:bookmarkEnd w:id="71"/>
    <w:bookmarkEnd w:id="72"/>
    <w:bookmarkEnd w:id="73"/>
    <w:bookmarkEnd w:id="74"/>
    <w:p w14:paraId="6AF6BB54">
      <w:pPr>
        <w:keepNext/>
        <w:keepLines/>
        <w:spacing w:line="400" w:lineRule="exact"/>
        <w:outlineLvl w:val="2"/>
        <w:rPr>
          <w:rFonts w:ascii="Times New Roman" w:hAnsi="Times New Roman" w:eastAsia="黑体"/>
          <w:b/>
          <w:bCs/>
          <w:color w:val="auto"/>
          <w:sz w:val="24"/>
          <w:szCs w:val="32"/>
          <w:highlight w:val="none"/>
          <w:lang w:val="zh-CN"/>
        </w:rPr>
      </w:pPr>
      <w:bookmarkStart w:id="75" w:name="_Toc373478340"/>
      <w:bookmarkStart w:id="76" w:name="_Toc9850523"/>
      <w:bookmarkStart w:id="77" w:name="_Toc373227693"/>
      <w:bookmarkStart w:id="78" w:name="_Toc389065259"/>
      <w:bookmarkStart w:id="79" w:name="_Toc407135195"/>
      <w:r>
        <w:rPr>
          <w:rFonts w:ascii="Times New Roman" w:hAnsi="Times New Roman" w:eastAsia="黑体"/>
          <w:b/>
          <w:bCs/>
          <w:color w:val="auto"/>
          <w:sz w:val="24"/>
          <w:szCs w:val="32"/>
          <w:highlight w:val="none"/>
          <w:lang w:val="zh-CN"/>
        </w:rPr>
        <w:t xml:space="preserve">1.1 </w:t>
      </w:r>
      <w:r>
        <w:rPr>
          <w:rFonts w:hint="eastAsia" w:ascii="Times New Roman" w:hAnsi="宋体" w:eastAsia="黑体" w:cs="黑体"/>
          <w:b/>
          <w:bCs/>
          <w:color w:val="auto"/>
          <w:sz w:val="24"/>
          <w:szCs w:val="32"/>
          <w:highlight w:val="none"/>
          <w:lang w:val="zh-CN"/>
        </w:rPr>
        <w:t>词语定义</w:t>
      </w:r>
      <w:bookmarkEnd w:id="75"/>
      <w:bookmarkEnd w:id="76"/>
      <w:bookmarkEnd w:id="77"/>
      <w:bookmarkEnd w:id="78"/>
      <w:bookmarkEnd w:id="79"/>
    </w:p>
    <w:p w14:paraId="53940A1F">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 </w:t>
      </w:r>
      <w:r>
        <w:rPr>
          <w:rFonts w:hint="eastAsia" w:ascii="Times New Roman" w:hAnsi="宋体" w:cs="宋体"/>
          <w:color w:val="auto"/>
          <w:kern w:val="0"/>
          <w:szCs w:val="21"/>
          <w:highlight w:val="none"/>
        </w:rPr>
        <w:t>合同</w:t>
      </w:r>
    </w:p>
    <w:p w14:paraId="432E7CC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1.1.1.10 </w:t>
      </w:r>
      <w:r>
        <w:rPr>
          <w:rFonts w:hint="eastAsia" w:ascii="Times New Roman" w:hAnsi="宋体" w:cs="宋体"/>
          <w:color w:val="auto"/>
          <w:kern w:val="0"/>
          <w:szCs w:val="21"/>
          <w:highlight w:val="none"/>
        </w:rPr>
        <w:t>其他合同文件包括：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采</w:t>
      </w:r>
      <w:r>
        <w:rPr>
          <w:rFonts w:hint="eastAsia" w:hAnsi="宋体" w:cs="宋体"/>
          <w:color w:val="auto"/>
          <w:kern w:val="0"/>
          <w:szCs w:val="21"/>
          <w:highlight w:val="none"/>
          <w:u w:val="single"/>
        </w:rPr>
        <w:t>购文件、工程量清单、招标控制价、</w:t>
      </w:r>
      <w:r>
        <w:rPr>
          <w:rFonts w:hint="eastAsia" w:hAnsi="宋体" w:cs="宋体"/>
          <w:color w:val="auto"/>
          <w:kern w:val="0"/>
          <w:szCs w:val="21"/>
          <w:highlight w:val="none"/>
          <w:u w:val="single"/>
          <w:lang w:val="en-US" w:eastAsia="zh-CN"/>
        </w:rPr>
        <w:t>设计</w:t>
      </w:r>
      <w:r>
        <w:rPr>
          <w:rFonts w:hint="eastAsia" w:hAnsi="宋体" w:cs="宋体"/>
          <w:color w:val="auto"/>
          <w:kern w:val="0"/>
          <w:szCs w:val="21"/>
          <w:highlight w:val="none"/>
          <w:u w:val="single"/>
        </w:rPr>
        <w:t>图纸、工程量清单报价、投标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响应</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文件、中标</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lang w:val="en-US" w:eastAsia="zh-CN"/>
        </w:rPr>
        <w:t>成交</w:t>
      </w:r>
      <w:r>
        <w:rPr>
          <w:rFonts w:hint="eastAsia" w:hAnsi="宋体" w:cs="宋体"/>
          <w:color w:val="auto"/>
          <w:kern w:val="0"/>
          <w:szCs w:val="21"/>
          <w:highlight w:val="none"/>
          <w:u w:val="single"/>
          <w:lang w:eastAsia="zh-CN"/>
        </w:rPr>
        <w:t>）</w:t>
      </w:r>
      <w:r>
        <w:rPr>
          <w:rFonts w:hint="eastAsia" w:hAnsi="宋体" w:cs="宋体"/>
          <w:color w:val="auto"/>
          <w:kern w:val="0"/>
          <w:szCs w:val="21"/>
          <w:highlight w:val="none"/>
          <w:u w:val="single"/>
        </w:rPr>
        <w:t>通知书、双方签署的合同协议书</w:t>
      </w:r>
      <w:r>
        <w:rPr>
          <w:rFonts w:hint="eastAsia" w:ascii="Times New Roman" w:hAnsi="宋体" w:cs="宋体"/>
          <w:color w:val="auto"/>
          <w:szCs w:val="21"/>
          <w:highlight w:val="none"/>
        </w:rPr>
        <w:t>。</w:t>
      </w:r>
    </w:p>
    <w:p w14:paraId="20579ABD">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 </w:t>
      </w:r>
      <w:r>
        <w:rPr>
          <w:rFonts w:hint="eastAsia" w:ascii="Times New Roman" w:hAnsi="宋体" w:cs="宋体"/>
          <w:color w:val="auto"/>
          <w:szCs w:val="21"/>
          <w:highlight w:val="none"/>
        </w:rPr>
        <w:t>合同当事人及其他相关方</w:t>
      </w:r>
    </w:p>
    <w:p w14:paraId="60303340">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1.1.2.4 </w:t>
      </w:r>
      <w:r>
        <w:rPr>
          <w:rFonts w:hint="eastAsia" w:ascii="Times New Roman" w:hAnsi="宋体" w:cs="宋体"/>
          <w:color w:val="auto"/>
          <w:szCs w:val="21"/>
          <w:highlight w:val="none"/>
        </w:rPr>
        <w:t>监理人：</w:t>
      </w:r>
    </w:p>
    <w:p w14:paraId="1BA57DEE">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896B8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DD86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67C3E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9D3766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34DCFE">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1.1.2.5 </w:t>
      </w:r>
      <w:r>
        <w:rPr>
          <w:rFonts w:hint="eastAsia" w:ascii="Times New Roman" w:hAnsi="宋体" w:cs="宋体"/>
          <w:color w:val="auto"/>
          <w:szCs w:val="21"/>
          <w:highlight w:val="none"/>
        </w:rPr>
        <w:t>设计人：</w:t>
      </w:r>
    </w:p>
    <w:p w14:paraId="580E645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名</w:t>
      </w:r>
      <w:r>
        <w:rPr>
          <w:rFonts w:ascii="Times New Roman" w:hAnsi="Times New Roman"/>
          <w:color w:val="auto"/>
          <w:szCs w:val="21"/>
          <w:highlight w:val="none"/>
        </w:rPr>
        <w:t xml:space="preserve">    </w:t>
      </w:r>
      <w:r>
        <w:rPr>
          <w:rFonts w:hint="eastAsia" w:ascii="Times New Roman" w:hAnsi="宋体" w:cs="宋体"/>
          <w:color w:val="auto"/>
          <w:szCs w:val="21"/>
          <w:highlight w:val="none"/>
        </w:rPr>
        <w:t>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F349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资质类别和等级：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9523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联系电话：</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59FCE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CB386E7">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通信地址：</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19A12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宋体" w:cs="宋体"/>
          <w:color w:val="auto"/>
          <w:szCs w:val="21"/>
          <w:highlight w:val="none"/>
        </w:rPr>
        <w:t>工程和设备</w:t>
      </w:r>
    </w:p>
    <w:p w14:paraId="36C3A212">
      <w:pPr>
        <w:spacing w:line="400" w:lineRule="exact"/>
        <w:ind w:firstLine="420" w:firstLineChars="200"/>
        <w:outlineLvl w:val="0"/>
        <w:rPr>
          <w:rFonts w:ascii="Times New Roman" w:hAnsi="Times New Roman"/>
          <w:color w:val="auto"/>
          <w:szCs w:val="21"/>
          <w:highlight w:val="none"/>
        </w:rPr>
      </w:pPr>
      <w:r>
        <w:rPr>
          <w:rFonts w:ascii="Times New Roman" w:hAnsi="Times New Roman"/>
          <w:color w:val="auto"/>
          <w:szCs w:val="21"/>
          <w:highlight w:val="none"/>
        </w:rPr>
        <w:t xml:space="preserve">1.1.3.7 </w:t>
      </w:r>
      <w:r>
        <w:rPr>
          <w:rFonts w:hint="eastAsia" w:ascii="Times New Roman" w:hAnsi="宋体" w:cs="宋体"/>
          <w:color w:val="auto"/>
          <w:szCs w:val="21"/>
          <w:highlight w:val="none"/>
        </w:rPr>
        <w:t>作为施工现场组成部分的其他场所包括：</w:t>
      </w:r>
      <w:r>
        <w:rPr>
          <w:rFonts w:hint="eastAsia"/>
          <w:color w:val="auto"/>
          <w:szCs w:val="21"/>
          <w:highlight w:val="none"/>
          <w:u w:val="single"/>
        </w:rPr>
        <w:t>按本合同《通用条款》</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B226B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1.1.3.9 </w:t>
      </w:r>
      <w:r>
        <w:rPr>
          <w:rFonts w:hint="eastAsia" w:ascii="Times New Roman" w:hAnsi="宋体" w:cs="宋体"/>
          <w:color w:val="auto"/>
          <w:kern w:val="0"/>
          <w:szCs w:val="21"/>
          <w:highlight w:val="none"/>
        </w:rPr>
        <w:t>永久占地包括：</w:t>
      </w:r>
      <w:r>
        <w:rPr>
          <w:rFonts w:hint="eastAsia"/>
          <w:color w:val="auto"/>
          <w:szCs w:val="21"/>
          <w:highlight w:val="none"/>
          <w:u w:val="single"/>
        </w:rPr>
        <w:t>按合同约定建造并移交给发包人的工程（包括工程设备）所占用的土地</w:t>
      </w:r>
      <w:r>
        <w:rPr>
          <w:rFonts w:hint="eastAsia" w:ascii="Times New Roman" w:hAnsi="宋体" w:cs="宋体"/>
          <w:color w:val="auto"/>
          <w:kern w:val="0"/>
          <w:szCs w:val="21"/>
          <w:highlight w:val="none"/>
        </w:rPr>
        <w:t>。</w:t>
      </w:r>
    </w:p>
    <w:p w14:paraId="5E6543E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kern w:val="0"/>
          <w:szCs w:val="21"/>
          <w:highlight w:val="none"/>
        </w:rPr>
        <w:t xml:space="preserve">1.1.3.10 </w:t>
      </w:r>
      <w:r>
        <w:rPr>
          <w:rFonts w:hint="eastAsia" w:ascii="Times New Roman" w:hAnsi="宋体" w:cs="宋体"/>
          <w:color w:val="auto"/>
          <w:kern w:val="0"/>
          <w:szCs w:val="21"/>
          <w:highlight w:val="none"/>
        </w:rPr>
        <w:t>临时占地包括：</w:t>
      </w:r>
      <w:r>
        <w:rPr>
          <w:rFonts w:hint="eastAsia"/>
          <w:color w:val="auto"/>
          <w:szCs w:val="21"/>
          <w:highlight w:val="none"/>
          <w:u w:val="single"/>
        </w:rPr>
        <w:t>为完成合同约定的永久工程所修建的各类临时性工程及设施所占用的土地，由承包人根据现场踏勘情况结合施工现场所处位置自行解决</w:t>
      </w:r>
      <w:r>
        <w:rPr>
          <w:rFonts w:hint="eastAsia" w:ascii="Times New Roman" w:hAnsi="宋体" w:cs="宋体"/>
          <w:color w:val="auto"/>
          <w:kern w:val="0"/>
          <w:szCs w:val="21"/>
          <w:highlight w:val="none"/>
        </w:rPr>
        <w:t>。</w:t>
      </w:r>
    </w:p>
    <w:p w14:paraId="176D2D92">
      <w:pPr>
        <w:keepNext/>
        <w:keepLines/>
        <w:spacing w:line="400" w:lineRule="exact"/>
        <w:outlineLvl w:val="2"/>
        <w:rPr>
          <w:rFonts w:ascii="Times New Roman" w:hAnsi="Times New Roman" w:eastAsia="黑体"/>
          <w:b/>
          <w:bCs/>
          <w:color w:val="auto"/>
          <w:sz w:val="24"/>
          <w:szCs w:val="32"/>
          <w:highlight w:val="none"/>
          <w:lang w:val="zh-CN"/>
        </w:rPr>
      </w:pPr>
      <w:bookmarkStart w:id="80" w:name="_Toc9850524"/>
      <w:bookmarkStart w:id="81" w:name="_Toc389065260"/>
      <w:bookmarkStart w:id="82" w:name="_Toc373478341"/>
      <w:bookmarkStart w:id="83" w:name="_Toc407135196"/>
      <w:bookmarkStart w:id="84" w:name="_Toc373227694"/>
      <w:r>
        <w:rPr>
          <w:rFonts w:ascii="Times New Roman" w:hAnsi="Times New Roman" w:eastAsia="黑体"/>
          <w:b/>
          <w:bCs/>
          <w:color w:val="auto"/>
          <w:sz w:val="24"/>
          <w:szCs w:val="32"/>
          <w:highlight w:val="none"/>
          <w:lang w:val="zh-CN"/>
        </w:rPr>
        <w:t xml:space="preserve">1.3 </w:t>
      </w:r>
      <w:r>
        <w:rPr>
          <w:rFonts w:hint="eastAsia" w:ascii="Times New Roman" w:hAnsi="宋体" w:eastAsia="黑体" w:cs="黑体"/>
          <w:b/>
          <w:bCs/>
          <w:color w:val="auto"/>
          <w:sz w:val="24"/>
          <w:szCs w:val="32"/>
          <w:highlight w:val="none"/>
          <w:lang w:val="zh-CN"/>
        </w:rPr>
        <w:t>法律</w:t>
      </w:r>
      <w:bookmarkEnd w:id="80"/>
      <w:bookmarkEnd w:id="81"/>
      <w:bookmarkEnd w:id="82"/>
      <w:bookmarkEnd w:id="83"/>
      <w:bookmarkEnd w:id="84"/>
    </w:p>
    <w:p w14:paraId="7AF9096B">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适用于合同的其他规范性文件：</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521E3F25">
      <w:pPr>
        <w:autoSpaceDE w:val="0"/>
        <w:autoSpaceDN w:val="0"/>
        <w:adjustRightInd w:val="0"/>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按通用合同条款</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7CFC327">
      <w:pPr>
        <w:keepNext/>
        <w:keepLines/>
        <w:spacing w:line="400" w:lineRule="exact"/>
        <w:outlineLvl w:val="2"/>
        <w:rPr>
          <w:rFonts w:ascii="Times New Roman" w:hAnsi="Times New Roman" w:eastAsia="黑体"/>
          <w:b/>
          <w:bCs/>
          <w:color w:val="auto"/>
          <w:sz w:val="32"/>
          <w:szCs w:val="32"/>
          <w:highlight w:val="none"/>
          <w:lang w:val="zh-CN"/>
        </w:rPr>
      </w:pPr>
      <w:bookmarkStart w:id="85" w:name="_Toc407135197"/>
      <w:bookmarkStart w:id="86" w:name="_Toc373227695"/>
      <w:bookmarkStart w:id="87" w:name="_Toc389065261"/>
      <w:bookmarkStart w:id="88" w:name="_Toc373478342"/>
      <w:bookmarkStart w:id="89" w:name="_Toc9850525"/>
      <w:r>
        <w:rPr>
          <w:rFonts w:ascii="Times New Roman" w:hAnsi="Times New Roman" w:eastAsia="黑体"/>
          <w:b/>
          <w:bCs/>
          <w:color w:val="auto"/>
          <w:sz w:val="32"/>
          <w:szCs w:val="32"/>
          <w:highlight w:val="none"/>
          <w:lang w:val="zh-CN"/>
        </w:rPr>
        <w:t xml:space="preserve">1.4 </w:t>
      </w:r>
      <w:r>
        <w:rPr>
          <w:rFonts w:hint="eastAsia" w:ascii="Times New Roman" w:hAnsi="宋体" w:eastAsia="黑体" w:cs="黑体"/>
          <w:b/>
          <w:bCs/>
          <w:color w:val="auto"/>
          <w:sz w:val="32"/>
          <w:szCs w:val="32"/>
          <w:highlight w:val="none"/>
          <w:lang w:val="zh-CN"/>
        </w:rPr>
        <w:t>标准和规范</w:t>
      </w:r>
      <w:bookmarkEnd w:id="85"/>
      <w:bookmarkEnd w:id="86"/>
      <w:bookmarkEnd w:id="87"/>
      <w:bookmarkEnd w:id="88"/>
      <w:bookmarkEnd w:id="89"/>
    </w:p>
    <w:p w14:paraId="392AB36D">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rPr>
        <w:t xml:space="preserve">1.4.1 </w:t>
      </w:r>
      <w:r>
        <w:rPr>
          <w:rFonts w:hint="eastAsia" w:ascii="Times New Roman" w:hAnsi="宋体" w:cs="宋体"/>
          <w:color w:val="auto"/>
          <w:szCs w:val="21"/>
          <w:highlight w:val="none"/>
        </w:rPr>
        <w:t>适用于工程的标准规范包括：</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326C4CB9">
      <w:pPr>
        <w:spacing w:line="400" w:lineRule="exact"/>
        <w:ind w:firstLine="420" w:firstLineChars="200"/>
        <w:rPr>
          <w:rFonts w:ascii="Times New Roman" w:hAnsi="Times New Roman"/>
          <w:color w:val="auto"/>
          <w:szCs w:val="21"/>
          <w:highlight w:val="none"/>
        </w:rPr>
      </w:pPr>
      <w:r>
        <w:rPr>
          <w:rFonts w:hint="eastAsia" w:hAnsi="宋体"/>
          <w:color w:val="auto"/>
          <w:szCs w:val="21"/>
          <w:highlight w:val="none"/>
          <w:u w:val="single"/>
        </w:rPr>
        <w:t>除按通用条款外，承包人还必须遵守《民法典》、《</w:t>
      </w:r>
      <w:r>
        <w:rPr>
          <w:rFonts w:hint="eastAsia" w:hAnsi="宋体"/>
          <w:color w:val="auto"/>
          <w:szCs w:val="21"/>
          <w:highlight w:val="none"/>
          <w:u w:val="single"/>
          <w:lang w:val="en-US" w:eastAsia="zh-CN"/>
        </w:rPr>
        <w:t>中华人民共和国</w:t>
      </w:r>
      <w:r>
        <w:rPr>
          <w:rFonts w:hint="eastAsia" w:hAnsi="宋体"/>
          <w:color w:val="auto"/>
          <w:szCs w:val="21"/>
          <w:highlight w:val="none"/>
          <w:u w:val="single"/>
        </w:rPr>
        <w:t>政府采购法》以及现行国家部门和地方性的法律、法规</w:t>
      </w:r>
      <w:r>
        <w:rPr>
          <w:rFonts w:hint="eastAsia" w:ascii="Times New Roman" w:hAnsi="宋体" w:cs="宋体"/>
          <w:color w:val="auto"/>
          <w:szCs w:val="21"/>
          <w:highlight w:val="none"/>
        </w:rPr>
        <w:t>。</w:t>
      </w:r>
    </w:p>
    <w:p w14:paraId="17931BB6">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kern w:val="0"/>
          <w:szCs w:val="21"/>
          <w:highlight w:val="none"/>
        </w:rPr>
        <w:t xml:space="preserve">1.4.2 </w:t>
      </w:r>
      <w:r>
        <w:rPr>
          <w:rFonts w:hint="eastAsia" w:ascii="Times New Roman" w:hAnsi="宋体" w:cs="宋体"/>
          <w:color w:val="auto"/>
          <w:kern w:val="0"/>
          <w:szCs w:val="21"/>
          <w:highlight w:val="none"/>
        </w:rPr>
        <w:t>发包人提供国外标准、规范的名称：</w:t>
      </w:r>
      <w:r>
        <w:rPr>
          <w:rFonts w:ascii="Times New Roman" w:hAnsi="宋体"/>
          <w:color w:val="auto"/>
          <w:szCs w:val="21"/>
          <w:highlight w:val="none"/>
          <w:u w:val="single"/>
        </w:rPr>
        <w:t xml:space="preserve">                         </w:t>
      </w:r>
      <w:r>
        <w:rPr>
          <w:rFonts w:ascii="Times New Roman" w:hAnsi="Times New Roman"/>
          <w:color w:val="auto"/>
          <w:szCs w:val="21"/>
          <w:highlight w:val="none"/>
          <w:u w:val="single"/>
        </w:rPr>
        <w:t xml:space="preserve">    </w:t>
      </w:r>
    </w:p>
    <w:p w14:paraId="6C433596">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hint="eastAsia" w:hAnsi="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95D3A0">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发包人提供国外标准、规范的份数：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84F52A3">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发包人提供国外标准、规范的名称：</w:t>
      </w:r>
      <w:r>
        <w:rPr>
          <w:rFonts w:ascii="Times New Roman" w:hAnsi="Times New Roman"/>
          <w:color w:val="auto"/>
          <w:kern w:val="0"/>
          <w:szCs w:val="21"/>
          <w:highlight w:val="none"/>
          <w:u w:val="single"/>
        </w:rPr>
        <w:t xml:space="preserve">     </w:t>
      </w:r>
      <w:r>
        <w:rPr>
          <w:rFonts w:hint="eastAsia" w:hAnsi="宋体"/>
          <w:color w:val="auto"/>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8F3C4E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1.4.3 </w:t>
      </w:r>
      <w:r>
        <w:rPr>
          <w:rFonts w:hint="eastAsia" w:ascii="Times New Roman" w:hAnsi="宋体" w:cs="宋体"/>
          <w:color w:val="auto"/>
          <w:szCs w:val="21"/>
          <w:highlight w:val="none"/>
        </w:rPr>
        <w:t>发包人对工程的技术标准和功能要求的特殊要求：</w:t>
      </w:r>
    </w:p>
    <w:p w14:paraId="3CAE6A86">
      <w:pPr>
        <w:spacing w:line="400" w:lineRule="exact"/>
        <w:rPr>
          <w:rFonts w:ascii="Times New Roman" w:hAnsi="Times New Roman"/>
          <w:color w:val="auto"/>
          <w:szCs w:val="21"/>
          <w:highlight w:val="none"/>
        </w:rPr>
      </w:pP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hAnsi="宋体"/>
          <w:color w:val="auto"/>
          <w:kern w:val="0"/>
          <w:szCs w:val="21"/>
          <w:highlight w:val="none"/>
          <w:u w:val="single"/>
        </w:rPr>
        <w:t xml:space="preserve">签订合同时约定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8CD7C88">
      <w:pPr>
        <w:keepNext/>
        <w:keepLines/>
        <w:spacing w:line="400" w:lineRule="exact"/>
        <w:outlineLvl w:val="2"/>
        <w:rPr>
          <w:rFonts w:ascii="Times New Roman" w:hAnsi="Times New Roman" w:eastAsia="黑体"/>
          <w:b/>
          <w:bCs/>
          <w:color w:val="auto"/>
          <w:sz w:val="32"/>
          <w:szCs w:val="32"/>
          <w:highlight w:val="none"/>
          <w:lang w:val="zh-CN"/>
        </w:rPr>
      </w:pPr>
      <w:bookmarkStart w:id="90" w:name="_Toc373227696"/>
      <w:bookmarkStart w:id="91" w:name="_Toc9850526"/>
      <w:bookmarkStart w:id="92" w:name="_Toc407135198"/>
      <w:bookmarkStart w:id="93" w:name="_Toc389065262"/>
      <w:bookmarkStart w:id="94" w:name="_Toc373478343"/>
      <w:r>
        <w:rPr>
          <w:rFonts w:ascii="Times New Roman" w:hAnsi="Times New Roman" w:eastAsia="黑体"/>
          <w:b/>
          <w:bCs/>
          <w:color w:val="auto"/>
          <w:sz w:val="32"/>
          <w:szCs w:val="32"/>
          <w:highlight w:val="none"/>
          <w:lang w:val="zh-CN"/>
        </w:rPr>
        <w:t xml:space="preserve">1.5 </w:t>
      </w:r>
      <w:r>
        <w:rPr>
          <w:rFonts w:hint="eastAsia" w:ascii="Times New Roman" w:hAnsi="Times New Roman" w:eastAsia="黑体" w:cs="黑体"/>
          <w:b/>
          <w:bCs/>
          <w:color w:val="auto"/>
          <w:sz w:val="32"/>
          <w:szCs w:val="32"/>
          <w:highlight w:val="none"/>
          <w:lang w:val="zh-CN"/>
        </w:rPr>
        <w:t>合同文件的优先顺序</w:t>
      </w:r>
      <w:bookmarkEnd w:id="90"/>
      <w:bookmarkEnd w:id="91"/>
      <w:bookmarkEnd w:id="92"/>
      <w:bookmarkEnd w:id="93"/>
      <w:bookmarkEnd w:id="94"/>
    </w:p>
    <w:p w14:paraId="361E26AA">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合同文件组成及优先顺序为：</w:t>
      </w:r>
    </w:p>
    <w:p w14:paraId="24E44D52">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（1）合同协议书；</w:t>
      </w:r>
    </w:p>
    <w:p w14:paraId="1DFDEBBF">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2</w:t>
      </w:r>
      <w:r>
        <w:rPr>
          <w:rFonts w:ascii="Times New Roman" w:hAnsi="宋体"/>
          <w:color w:val="auto"/>
          <w:kern w:val="0"/>
          <w:szCs w:val="21"/>
          <w:highlight w:val="none"/>
        </w:rPr>
        <w:t>）成交通知书；</w:t>
      </w:r>
    </w:p>
    <w:p w14:paraId="45A84F02">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3</w:t>
      </w:r>
      <w:r>
        <w:rPr>
          <w:rFonts w:ascii="Times New Roman" w:hAnsi="宋体"/>
          <w:color w:val="auto"/>
          <w:kern w:val="0"/>
          <w:szCs w:val="21"/>
          <w:highlight w:val="none"/>
        </w:rPr>
        <w:t>）</w:t>
      </w:r>
      <w:r>
        <w:rPr>
          <w:rFonts w:hint="eastAsia" w:ascii="Times New Roman" w:hAnsi="宋体"/>
          <w:color w:val="auto"/>
          <w:kern w:val="0"/>
          <w:szCs w:val="21"/>
          <w:highlight w:val="none"/>
          <w:lang w:val="en-US" w:eastAsia="zh-CN"/>
        </w:rPr>
        <w:t>协商</w:t>
      </w:r>
      <w:r>
        <w:rPr>
          <w:rFonts w:ascii="Times New Roman" w:hAnsi="宋体"/>
          <w:color w:val="auto"/>
          <w:kern w:val="0"/>
          <w:szCs w:val="21"/>
          <w:highlight w:val="none"/>
        </w:rPr>
        <w:t>函及其附录；</w:t>
      </w:r>
      <w:r>
        <w:rPr>
          <w:rFonts w:hint="eastAsia" w:ascii="Times New Roman" w:hAnsi="宋体"/>
          <w:color w:val="auto"/>
          <w:kern w:val="0"/>
          <w:szCs w:val="21"/>
          <w:highlight w:val="none"/>
        </w:rPr>
        <w:t>（如有）</w:t>
      </w:r>
    </w:p>
    <w:p w14:paraId="4E7B915D">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4</w:t>
      </w:r>
      <w:r>
        <w:rPr>
          <w:rFonts w:ascii="Times New Roman" w:hAnsi="宋体"/>
          <w:color w:val="auto"/>
          <w:kern w:val="0"/>
          <w:szCs w:val="21"/>
          <w:highlight w:val="none"/>
        </w:rPr>
        <w:t>）专用合同条款及其附件；</w:t>
      </w:r>
    </w:p>
    <w:p w14:paraId="16BE853B">
      <w:pPr>
        <w:spacing w:line="400" w:lineRule="exact"/>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5</w:t>
      </w:r>
      <w:r>
        <w:rPr>
          <w:rFonts w:ascii="Times New Roman" w:hAnsi="宋体"/>
          <w:color w:val="auto"/>
          <w:kern w:val="0"/>
          <w:szCs w:val="21"/>
          <w:highlight w:val="none"/>
        </w:rPr>
        <w:t>）通用合同条款；</w:t>
      </w:r>
    </w:p>
    <w:p w14:paraId="5B518CB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（6）技术标准和要求 ；</w:t>
      </w:r>
    </w:p>
    <w:p w14:paraId="417A091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（7）已标价工程量清单或预算书；</w:t>
      </w:r>
    </w:p>
    <w:p w14:paraId="2F8A6D87">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（8）图纸（如有）；</w:t>
      </w:r>
    </w:p>
    <w:p w14:paraId="27DFA245">
      <w:pPr>
        <w:spacing w:line="400" w:lineRule="exact"/>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（9）其他合同文件 。</w:t>
      </w:r>
    </w:p>
    <w:p w14:paraId="4D9C7D13">
      <w:pPr>
        <w:spacing w:line="400" w:lineRule="exact"/>
        <w:ind w:firstLine="420" w:firstLineChars="200"/>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10</w:t>
      </w:r>
      <w:r>
        <w:rPr>
          <w:rFonts w:hint="eastAsia" w:ascii="Times New Roman" w:hAnsi="宋体" w:cs="宋体"/>
          <w:color w:val="auto"/>
          <w:kern w:val="0"/>
          <w:szCs w:val="21"/>
          <w:highlight w:val="none"/>
        </w:rPr>
        <w:t>）《建设工程工程量清单计价规范》（GB50500-2013）及广西壮族自治区实施细则、《建设工程工程量计算规范》（GB50854～50862-2013）及</w:t>
      </w:r>
      <w:r>
        <w:rPr>
          <w:rFonts w:hAnsi="宋体"/>
          <w:color w:val="auto"/>
          <w:spacing w:val="-1"/>
          <w:szCs w:val="21"/>
          <w:highlight w:val="none"/>
        </w:rPr>
        <w:t>《关于调整建设工程定额人工工资单价</w:t>
      </w:r>
      <w:r>
        <w:rPr>
          <w:rFonts w:hint="eastAsia" w:hAnsi="宋体"/>
          <w:color w:val="auto"/>
          <w:spacing w:val="-1"/>
          <w:szCs w:val="21"/>
          <w:highlight w:val="none"/>
        </w:rPr>
        <w:t>及有关费率</w:t>
      </w:r>
      <w:r>
        <w:rPr>
          <w:rFonts w:hAnsi="宋体"/>
          <w:color w:val="auto"/>
          <w:spacing w:val="-1"/>
          <w:szCs w:val="21"/>
          <w:highlight w:val="none"/>
        </w:rPr>
        <w:t>的通知》（桂建标【2015】5号)</w:t>
      </w:r>
      <w:r>
        <w:rPr>
          <w:rFonts w:hint="eastAsia" w:ascii="Times New Roman" w:hAnsi="宋体" w:cs="宋体"/>
          <w:color w:val="auto"/>
          <w:kern w:val="0"/>
          <w:szCs w:val="21"/>
          <w:highlight w:val="none"/>
        </w:rPr>
        <w:t>。</w:t>
      </w:r>
    </w:p>
    <w:p w14:paraId="7805365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kern w:val="0"/>
          <w:szCs w:val="21"/>
          <w:highlight w:val="none"/>
        </w:rPr>
        <w:t>说明：（</w:t>
      </w:r>
      <w:r>
        <w:rPr>
          <w:rFonts w:hint="eastAsia" w:ascii="Times New Roman" w:hAnsi="宋体"/>
          <w:color w:val="auto"/>
          <w:kern w:val="0"/>
          <w:szCs w:val="21"/>
          <w:highlight w:val="none"/>
        </w:rPr>
        <w:t>5</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6</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7</w:t>
      </w:r>
      <w:r>
        <w:rPr>
          <w:rFonts w:hint="eastAsia" w:ascii="Times New Roman" w:hAnsi="宋体" w:cs="宋体"/>
          <w:color w:val="auto"/>
          <w:kern w:val="0"/>
          <w:szCs w:val="21"/>
          <w:highlight w:val="none"/>
        </w:rPr>
        <w:t>）、（</w:t>
      </w:r>
      <w:r>
        <w:rPr>
          <w:rFonts w:hint="eastAsia" w:ascii="Times New Roman" w:hAnsi="宋体"/>
          <w:color w:val="auto"/>
          <w:kern w:val="0"/>
          <w:szCs w:val="21"/>
          <w:highlight w:val="none"/>
        </w:rPr>
        <w:t>8</w:t>
      </w:r>
      <w:r>
        <w:rPr>
          <w:rFonts w:hint="eastAsia" w:ascii="Times New Roman" w:hAnsi="宋体" w:cs="宋体"/>
          <w:color w:val="auto"/>
          <w:kern w:val="0"/>
          <w:szCs w:val="21"/>
          <w:highlight w:val="none"/>
        </w:rPr>
        <w:t>）内容分别限于技术标准和要求、图纸、已标价工程量清单或预算书、其他合同文件四者之一，其优先顺序可根据采取的不同合同方式由双方约定。</w:t>
      </w:r>
    </w:p>
    <w:p w14:paraId="59315D67">
      <w:pPr>
        <w:keepNext/>
        <w:keepLines/>
        <w:spacing w:line="400" w:lineRule="exact"/>
        <w:outlineLvl w:val="2"/>
        <w:rPr>
          <w:rFonts w:ascii="Times New Roman" w:hAnsi="Times New Roman" w:eastAsia="黑体"/>
          <w:b/>
          <w:bCs/>
          <w:color w:val="auto"/>
          <w:sz w:val="32"/>
          <w:szCs w:val="32"/>
          <w:highlight w:val="none"/>
          <w:lang w:val="zh-CN"/>
        </w:rPr>
      </w:pPr>
      <w:bookmarkStart w:id="95" w:name="_Toc407135199"/>
      <w:bookmarkStart w:id="96" w:name="_Toc373478344"/>
      <w:bookmarkStart w:id="97" w:name="_Toc389065263"/>
      <w:bookmarkStart w:id="98" w:name="_Toc373227697"/>
      <w:bookmarkStart w:id="99" w:name="_Toc9850527"/>
      <w:r>
        <w:rPr>
          <w:rFonts w:ascii="Times New Roman" w:hAnsi="Times New Roman" w:eastAsia="黑体"/>
          <w:b/>
          <w:bCs/>
          <w:color w:val="auto"/>
          <w:sz w:val="32"/>
          <w:szCs w:val="32"/>
          <w:highlight w:val="none"/>
          <w:lang w:val="zh-CN"/>
        </w:rPr>
        <w:t xml:space="preserve">1.6 </w:t>
      </w:r>
      <w:r>
        <w:rPr>
          <w:rFonts w:hint="eastAsia" w:ascii="Times New Roman" w:hAnsi="Times New Roman" w:eastAsia="黑体" w:cs="黑体"/>
          <w:b/>
          <w:bCs/>
          <w:color w:val="auto"/>
          <w:sz w:val="32"/>
          <w:szCs w:val="32"/>
          <w:highlight w:val="none"/>
          <w:lang w:val="zh-CN"/>
        </w:rPr>
        <w:t>图纸和承包人文件</w:t>
      </w:r>
      <w:bookmarkEnd w:id="95"/>
      <w:bookmarkEnd w:id="96"/>
      <w:bookmarkEnd w:id="97"/>
      <w:bookmarkEnd w:id="98"/>
      <w:bookmarkEnd w:id="99"/>
      <w:r>
        <w:rPr>
          <w:rFonts w:ascii="Times New Roman" w:hAnsi="Times New Roman" w:eastAsia="黑体"/>
          <w:b/>
          <w:bCs/>
          <w:color w:val="auto"/>
          <w:sz w:val="32"/>
          <w:szCs w:val="32"/>
          <w:highlight w:val="none"/>
          <w:lang w:val="zh-CN"/>
        </w:rPr>
        <w:tab/>
      </w:r>
    </w:p>
    <w:p w14:paraId="7D82CCF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宋体" w:cs="宋体"/>
          <w:color w:val="auto"/>
          <w:szCs w:val="21"/>
          <w:highlight w:val="none"/>
        </w:rPr>
        <w:t>图纸的提供</w:t>
      </w:r>
    </w:p>
    <w:p w14:paraId="2BFF64C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发包人向承包人提供图纸的期限：</w:t>
      </w:r>
      <w:r>
        <w:rPr>
          <w:rFonts w:hint="eastAsia" w:hAnsi="宋体"/>
          <w:color w:val="auto"/>
          <w:szCs w:val="21"/>
          <w:highlight w:val="none"/>
          <w:u w:val="single"/>
        </w:rPr>
        <w:t>合同生效后7天内</w:t>
      </w:r>
      <w:r>
        <w:rPr>
          <w:rFonts w:hint="eastAsia" w:ascii="Times New Roman" w:hAnsi="宋体" w:cs="宋体"/>
          <w:color w:val="auto"/>
          <w:szCs w:val="21"/>
          <w:highlight w:val="none"/>
        </w:rPr>
        <w:t>；</w:t>
      </w:r>
    </w:p>
    <w:p w14:paraId="32C0647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发包人向承包人提供图纸的数量：</w:t>
      </w:r>
      <w:r>
        <w:rPr>
          <w:rFonts w:hint="eastAsia" w:ascii="Times New Roman" w:hAnsi="宋体" w:cs="宋体"/>
          <w:color w:val="auto"/>
          <w:szCs w:val="21"/>
          <w:highlight w:val="none"/>
          <w:u w:val="single"/>
        </w:rPr>
        <w:t xml:space="preserve"> </w:t>
      </w:r>
      <w:r>
        <w:rPr>
          <w:rFonts w:hint="eastAsia" w:ascii="MingLiU_HKSCS" w:hAnsi="Times New Roman" w:cs="MingLiU_HKSCS"/>
          <w:color w:val="auto"/>
          <w:szCs w:val="21"/>
          <w:highlight w:val="none"/>
          <w:u w:val="single"/>
        </w:rPr>
        <w:t xml:space="preserve">2 </w:t>
      </w:r>
      <w:r>
        <w:rPr>
          <w:rFonts w:hint="eastAsia" w:ascii="Times New Roman" w:hAnsi="宋体" w:cs="宋体"/>
          <w:color w:val="auto"/>
          <w:szCs w:val="21"/>
          <w:highlight w:val="none"/>
        </w:rPr>
        <w:t>套（承包人需要增加图纸套数的，发包人应代为复制，复制费用由承包人承担）；</w:t>
      </w:r>
    </w:p>
    <w:p w14:paraId="41BB1CDD">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发包人向承包人提供图纸的内容：</w:t>
      </w:r>
      <w:r>
        <w:rPr>
          <w:rFonts w:hint="eastAsia" w:hAnsi="宋体"/>
          <w:color w:val="auto"/>
          <w:szCs w:val="21"/>
          <w:highlight w:val="none"/>
          <w:u w:val="single"/>
        </w:rPr>
        <w:t>经审图单位盖章认定的全套施工图纸</w:t>
      </w:r>
      <w:r>
        <w:rPr>
          <w:rFonts w:hint="eastAsia" w:ascii="Times New Roman" w:hAnsi="宋体" w:cs="宋体"/>
          <w:color w:val="auto"/>
          <w:szCs w:val="21"/>
          <w:highlight w:val="none"/>
        </w:rPr>
        <w:t>。</w:t>
      </w:r>
    </w:p>
    <w:p w14:paraId="3D282AD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宋体" w:cs="宋体"/>
          <w:color w:val="auto"/>
          <w:szCs w:val="21"/>
          <w:highlight w:val="none"/>
        </w:rPr>
        <w:t>承包人文件</w:t>
      </w:r>
    </w:p>
    <w:p w14:paraId="7A729B4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需要由承包人提供的文件，包括：</w:t>
      </w:r>
      <w:r>
        <w:rPr>
          <w:rFonts w:hint="eastAsia" w:hAnsi="宋体" w:cs="宋体"/>
          <w:color w:val="auto"/>
          <w:szCs w:val="21"/>
          <w:highlight w:val="none"/>
          <w:u w:val="single"/>
        </w:rPr>
        <w:t>施工合同、施工组织设计（施工方案）和进度计划时间</w:t>
      </w:r>
      <w:r>
        <w:rPr>
          <w:rFonts w:hint="eastAsia" w:ascii="Times New Roman" w:hAnsi="宋体" w:cs="宋体"/>
          <w:color w:val="auto"/>
          <w:szCs w:val="21"/>
          <w:highlight w:val="none"/>
        </w:rPr>
        <w:t>；</w:t>
      </w:r>
    </w:p>
    <w:p w14:paraId="132CFC9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承包人提供的文件的期限为：</w:t>
      </w:r>
      <w:r>
        <w:rPr>
          <w:rFonts w:hint="eastAsia" w:hAnsi="宋体"/>
          <w:color w:val="auto"/>
          <w:szCs w:val="21"/>
          <w:highlight w:val="none"/>
          <w:u w:val="single"/>
        </w:rPr>
        <w:t>开工前7天内</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0B528D7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承包人提供的文件的数量为：</w:t>
      </w:r>
      <w:r>
        <w:rPr>
          <w:rFonts w:hint="eastAsia" w:hAnsi="宋体" w:cs="宋体"/>
          <w:color w:val="auto"/>
          <w:szCs w:val="21"/>
          <w:highlight w:val="none"/>
          <w:u w:val="single"/>
        </w:rPr>
        <w:t>一式四份</w:t>
      </w:r>
      <w:r>
        <w:rPr>
          <w:rFonts w:hint="eastAsia" w:ascii="Times New Roman" w:hAnsi="宋体" w:cs="宋体"/>
          <w:color w:val="auto"/>
          <w:szCs w:val="21"/>
          <w:highlight w:val="none"/>
        </w:rPr>
        <w:t>；</w:t>
      </w:r>
    </w:p>
    <w:p w14:paraId="69BF4505">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承包人提供的文件的形式为：</w:t>
      </w:r>
      <w:r>
        <w:rPr>
          <w:rFonts w:hint="eastAsia" w:hAnsi="宋体" w:cs="宋体"/>
          <w:color w:val="auto"/>
          <w:szCs w:val="21"/>
          <w:highlight w:val="none"/>
          <w:u w:val="single"/>
        </w:rPr>
        <w:t>书面形式和电子版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0320C71">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发包人审批承包人文件的期限：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7FFC88B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1.6.5 </w:t>
      </w:r>
      <w:r>
        <w:rPr>
          <w:rFonts w:hint="eastAsia" w:ascii="Times New Roman" w:hAnsi="宋体" w:cs="宋体"/>
          <w:color w:val="auto"/>
          <w:szCs w:val="21"/>
          <w:highlight w:val="none"/>
        </w:rPr>
        <w:t>现场图纸准备</w:t>
      </w:r>
    </w:p>
    <w:p w14:paraId="3EEDED4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关于现场图纸准备的约定：</w:t>
      </w:r>
      <w:r>
        <w:rPr>
          <w:rFonts w:hint="eastAsia" w:hAnsi="宋体"/>
          <w:color w:val="auto"/>
          <w:szCs w:val="21"/>
          <w:highlight w:val="none"/>
          <w:u w:val="single"/>
        </w:rPr>
        <w:t>承包人在施工现场另外保存一套完整的图纸和承包人文件，供发包人、监理人及有关人员进行工程检查时使用</w:t>
      </w:r>
      <w:r>
        <w:rPr>
          <w:rFonts w:hint="eastAsia" w:ascii="Times New Roman" w:hAnsi="宋体" w:cs="宋体"/>
          <w:color w:val="auto"/>
          <w:szCs w:val="21"/>
          <w:highlight w:val="none"/>
        </w:rPr>
        <w:t>。</w:t>
      </w:r>
    </w:p>
    <w:p w14:paraId="16E375F9">
      <w:pPr>
        <w:keepNext/>
        <w:keepLines/>
        <w:spacing w:line="400" w:lineRule="exact"/>
        <w:outlineLvl w:val="2"/>
        <w:rPr>
          <w:rFonts w:ascii="Times New Roman" w:hAnsi="Times New Roman" w:eastAsia="黑体"/>
          <w:b/>
          <w:bCs/>
          <w:color w:val="auto"/>
          <w:sz w:val="32"/>
          <w:szCs w:val="32"/>
          <w:highlight w:val="none"/>
          <w:lang w:val="zh-CN"/>
        </w:rPr>
      </w:pPr>
      <w:bookmarkStart w:id="100" w:name="_Toc373227698"/>
      <w:bookmarkStart w:id="101" w:name="_Toc9850528"/>
      <w:bookmarkStart w:id="102" w:name="_Toc407135200"/>
      <w:bookmarkStart w:id="103" w:name="_Toc373478345"/>
      <w:bookmarkStart w:id="104" w:name="_Toc389065264"/>
      <w:r>
        <w:rPr>
          <w:rFonts w:ascii="Times New Roman" w:hAnsi="Times New Roman" w:eastAsia="黑体"/>
          <w:b/>
          <w:bCs/>
          <w:color w:val="auto"/>
          <w:sz w:val="32"/>
          <w:szCs w:val="32"/>
          <w:highlight w:val="none"/>
          <w:lang w:val="zh-CN"/>
        </w:rPr>
        <w:t xml:space="preserve">1.7 </w:t>
      </w:r>
      <w:r>
        <w:rPr>
          <w:rFonts w:hint="eastAsia" w:ascii="Times New Roman" w:hAnsi="宋体" w:eastAsia="黑体" w:cs="黑体"/>
          <w:b/>
          <w:bCs/>
          <w:color w:val="auto"/>
          <w:sz w:val="32"/>
          <w:szCs w:val="32"/>
          <w:highlight w:val="none"/>
          <w:lang w:val="zh-CN"/>
        </w:rPr>
        <w:t>联络</w:t>
      </w:r>
      <w:bookmarkEnd w:id="100"/>
      <w:bookmarkEnd w:id="101"/>
      <w:bookmarkEnd w:id="102"/>
      <w:bookmarkEnd w:id="103"/>
      <w:bookmarkEnd w:id="104"/>
    </w:p>
    <w:p w14:paraId="3B40A08C">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1.7.1</w:t>
      </w:r>
      <w:r>
        <w:rPr>
          <w:rFonts w:hint="eastAsia" w:ascii="Times New Roman" w:hAnsi="宋体" w:cs="宋体"/>
          <w:color w:val="auto"/>
          <w:kern w:val="0"/>
          <w:szCs w:val="21"/>
          <w:highlight w:val="none"/>
        </w:rPr>
        <w:t>发包人和承包人应当在</w:t>
      </w:r>
      <w:r>
        <w:rPr>
          <w:rFonts w:hint="eastAsia" w:hAnsi="宋体" w:cs="宋体"/>
          <w:color w:val="auto"/>
          <w:szCs w:val="21"/>
          <w:highlight w:val="none"/>
          <w:u w:val="single"/>
        </w:rPr>
        <w:t>15</w:t>
      </w:r>
      <w:r>
        <w:rPr>
          <w:rFonts w:hint="eastAsia" w:ascii="Times New Roman" w:hAnsi="宋体" w:cs="宋体"/>
          <w:color w:val="auto"/>
          <w:kern w:val="0"/>
          <w:szCs w:val="21"/>
          <w:highlight w:val="none"/>
        </w:rPr>
        <w:t>天内将与合同有关的通知、批准、证明、证书、指示、指令、要求、请求、同意、意见、确定和决定等书面函件送达对方当事人。</w:t>
      </w:r>
    </w:p>
    <w:p w14:paraId="420F59FE">
      <w:pPr>
        <w:spacing w:line="400" w:lineRule="exact"/>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1.7.2 </w:t>
      </w:r>
      <w:r>
        <w:rPr>
          <w:rFonts w:hint="eastAsia" w:ascii="Times New Roman" w:hAnsi="宋体" w:cs="宋体"/>
          <w:color w:val="auto"/>
          <w:kern w:val="0"/>
          <w:szCs w:val="21"/>
          <w:highlight w:val="none"/>
        </w:rPr>
        <w:t>发包人接收文件的地点：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FF79FB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现场代表人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558EB95A">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项目经理办公室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B8F1B">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现场项目经理</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764E19F7">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监理人接收文件的地点：</w:t>
      </w:r>
      <w:r>
        <w:rPr>
          <w:rFonts w:ascii="Times New Roman" w:hAnsi="Times New Roman"/>
          <w:color w:val="auto"/>
          <w:szCs w:val="21"/>
          <w:highlight w:val="none"/>
          <w:u w:val="single"/>
        </w:rPr>
        <w:t xml:space="preserve">       </w:t>
      </w:r>
      <w:r>
        <w:rPr>
          <w:rFonts w:hint="eastAsia" w:hAnsi="宋体"/>
          <w:color w:val="auto"/>
          <w:szCs w:val="21"/>
          <w:highlight w:val="none"/>
          <w:u w:val="single"/>
        </w:rPr>
        <w:t>项目监理办公室</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584C856">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监理人指定的接收人为：</w:t>
      </w:r>
      <w:r>
        <w:rPr>
          <w:rFonts w:ascii="Times New Roman" w:hAnsi="Times New Roman"/>
          <w:color w:val="auto"/>
          <w:szCs w:val="21"/>
          <w:highlight w:val="none"/>
          <w:u w:val="single"/>
        </w:rPr>
        <w:t xml:space="preserve">        </w:t>
      </w:r>
      <w:r>
        <w:rPr>
          <w:rFonts w:hint="eastAsia" w:hAnsi="宋体"/>
          <w:color w:val="auto"/>
          <w:szCs w:val="21"/>
          <w:highlight w:val="none"/>
          <w:u w:val="single"/>
        </w:rPr>
        <w:t>现场监理工程师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ECFA91E">
      <w:pPr>
        <w:keepNext/>
        <w:keepLines/>
        <w:spacing w:line="400" w:lineRule="exact"/>
        <w:outlineLvl w:val="2"/>
        <w:rPr>
          <w:rFonts w:ascii="Times New Roman" w:hAnsi="Times New Roman" w:eastAsia="黑体"/>
          <w:b/>
          <w:bCs/>
          <w:color w:val="auto"/>
          <w:sz w:val="32"/>
          <w:szCs w:val="32"/>
          <w:highlight w:val="none"/>
          <w:lang w:val="zh-CN"/>
        </w:rPr>
      </w:pPr>
      <w:bookmarkStart w:id="105" w:name="_Toc407135201"/>
      <w:bookmarkStart w:id="106" w:name="_Toc373227699"/>
      <w:bookmarkStart w:id="107" w:name="_Toc373478346"/>
      <w:bookmarkStart w:id="108" w:name="_Toc9850529"/>
      <w:bookmarkStart w:id="109" w:name="_Toc389065265"/>
      <w:r>
        <w:rPr>
          <w:rFonts w:ascii="Times New Roman" w:hAnsi="Times New Roman" w:eastAsia="黑体"/>
          <w:b/>
          <w:bCs/>
          <w:color w:val="auto"/>
          <w:sz w:val="32"/>
          <w:szCs w:val="32"/>
          <w:highlight w:val="none"/>
          <w:lang w:val="zh-CN"/>
        </w:rPr>
        <w:t xml:space="preserve">1.10 </w:t>
      </w:r>
      <w:r>
        <w:rPr>
          <w:rFonts w:hint="eastAsia" w:ascii="Times New Roman" w:hAnsi="宋体" w:eastAsia="黑体" w:cs="黑体"/>
          <w:b/>
          <w:bCs/>
          <w:color w:val="auto"/>
          <w:sz w:val="32"/>
          <w:szCs w:val="32"/>
          <w:highlight w:val="none"/>
          <w:lang w:val="zh-CN"/>
        </w:rPr>
        <w:t>交通运输</w:t>
      </w:r>
      <w:bookmarkEnd w:id="105"/>
      <w:bookmarkEnd w:id="106"/>
      <w:bookmarkEnd w:id="107"/>
      <w:bookmarkEnd w:id="108"/>
      <w:bookmarkEnd w:id="109"/>
    </w:p>
    <w:p w14:paraId="59B9415E">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w:t>
      </w:r>
      <w:bookmarkStart w:id="110" w:name="_Toc303539100"/>
      <w:bookmarkStart w:id="111" w:name="_Toc300934943"/>
      <w:bookmarkStart w:id="112" w:name="_Toc312677986"/>
      <w:bookmarkStart w:id="113" w:name="_Toc318581155"/>
      <w:bookmarkStart w:id="114" w:name="_Toc304295521"/>
      <w:r>
        <w:rPr>
          <w:rFonts w:ascii="Times New Roman" w:hAnsi="Times New Roman"/>
          <w:color w:val="auto"/>
          <w:szCs w:val="21"/>
          <w:highlight w:val="none"/>
        </w:rPr>
        <w:t xml:space="preserve">.10.1 </w:t>
      </w:r>
      <w:r>
        <w:rPr>
          <w:rFonts w:hint="eastAsia" w:ascii="Times New Roman" w:hAnsi="宋体" w:cs="宋体"/>
          <w:color w:val="auto"/>
          <w:szCs w:val="21"/>
          <w:highlight w:val="none"/>
        </w:rPr>
        <w:t>出入现场的权利</w:t>
      </w:r>
    </w:p>
    <w:p w14:paraId="4E6AD651">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关于出入现场的权利的约定：</w:t>
      </w:r>
      <w:r>
        <w:rPr>
          <w:rFonts w:ascii="Times New Roman" w:hAnsi="Times New Roman"/>
          <w:color w:val="auto"/>
          <w:szCs w:val="21"/>
          <w:highlight w:val="none"/>
          <w:u w:val="single"/>
        </w:rPr>
        <w:t xml:space="preserve">     </w:t>
      </w:r>
      <w:r>
        <w:rPr>
          <w:rFonts w:hint="eastAsia" w:hAnsi="宋体"/>
          <w:color w:val="auto"/>
          <w:szCs w:val="21"/>
          <w:highlight w:val="none"/>
          <w:u w:val="single"/>
        </w:rPr>
        <w:t>按通用条款1.10.1执行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110"/>
    <w:bookmarkEnd w:id="111"/>
    <w:bookmarkEnd w:id="112"/>
    <w:bookmarkEnd w:id="113"/>
    <w:bookmarkEnd w:id="114"/>
    <w:p w14:paraId="7AEAFF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115" w:name="_Toc303539101"/>
      <w:bookmarkStart w:id="116" w:name="_Toc318581156"/>
      <w:bookmarkStart w:id="117" w:name="_Toc304295522"/>
      <w:bookmarkStart w:id="118" w:name="_Toc300934944"/>
      <w:bookmarkStart w:id="119" w:name="_Toc312677987"/>
      <w:r>
        <w:rPr>
          <w:rFonts w:ascii="Times New Roman" w:hAnsi="Times New Roman"/>
          <w:color w:val="auto"/>
          <w:szCs w:val="21"/>
          <w:highlight w:val="none"/>
        </w:rPr>
        <w:t xml:space="preserve">.10.3 </w:t>
      </w:r>
      <w:r>
        <w:rPr>
          <w:rFonts w:hint="eastAsia" w:ascii="Times New Roman" w:hAnsi="宋体" w:cs="宋体"/>
          <w:color w:val="auto"/>
          <w:szCs w:val="21"/>
          <w:highlight w:val="none"/>
        </w:rPr>
        <w:t>场内交通</w:t>
      </w:r>
    </w:p>
    <w:p w14:paraId="1333DBC1">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关于场外交通和场内交通的边界的约定：</w:t>
      </w:r>
      <w:r>
        <w:rPr>
          <w:rFonts w:hint="eastAsia" w:hAnsi="宋体"/>
          <w:color w:val="auto"/>
          <w:kern w:val="0"/>
          <w:szCs w:val="21"/>
          <w:highlight w:val="none"/>
          <w:u w:val="single"/>
        </w:rPr>
        <w:t>本项目约定工程所在地块红线范围内为场内</w:t>
      </w:r>
      <w:r>
        <w:rPr>
          <w:rFonts w:hint="eastAsia" w:ascii="Times New Roman" w:hAnsi="宋体" w:cs="宋体"/>
          <w:color w:val="auto"/>
          <w:szCs w:val="21"/>
          <w:highlight w:val="none"/>
        </w:rPr>
        <w:t>。</w:t>
      </w:r>
    </w:p>
    <w:p w14:paraId="326FF349">
      <w:pPr>
        <w:spacing w:line="400" w:lineRule="exact"/>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关于发包人向承包人免费提供满足工程施工需要的场内道路和交通设施的约定：</w:t>
      </w:r>
      <w:r>
        <w:rPr>
          <w:rFonts w:hint="eastAsia" w:hAnsi="宋体"/>
          <w:color w:val="auto"/>
          <w:szCs w:val="21"/>
          <w:highlight w:val="none"/>
          <w:u w:val="single"/>
        </w:rPr>
        <w:t>由承包人负责场内道路和交通设施的修建并自行承担相应费用，发包人协助开展协调工作</w:t>
      </w:r>
      <w:r>
        <w:rPr>
          <w:rFonts w:ascii="Times New Roman" w:hAnsi="宋体"/>
          <w:color w:val="auto"/>
          <w:szCs w:val="21"/>
          <w:highlight w:val="none"/>
        </w:rPr>
        <w:t>。</w:t>
      </w:r>
      <w:bookmarkEnd w:id="115"/>
      <w:bookmarkEnd w:id="116"/>
      <w:bookmarkEnd w:id="117"/>
      <w:bookmarkEnd w:id="118"/>
      <w:bookmarkEnd w:id="119"/>
      <w:bookmarkStart w:id="120" w:name="_Toc318581157"/>
    </w:p>
    <w:p w14:paraId="57591A3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1.10.4 </w:t>
      </w:r>
      <w:r>
        <w:rPr>
          <w:rFonts w:hint="eastAsia" w:ascii="Times New Roman" w:hAnsi="宋体" w:cs="宋体"/>
          <w:color w:val="auto"/>
          <w:szCs w:val="21"/>
          <w:highlight w:val="none"/>
        </w:rPr>
        <w:t>超大件和超重件的运输</w:t>
      </w:r>
    </w:p>
    <w:p w14:paraId="21343ADE">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运输超大件或超重件所需的道路和桥梁临时加固改造费用和其他有关费用由</w:t>
      </w:r>
      <w:r>
        <w:rPr>
          <w:rFonts w:hint="eastAsia"/>
          <w:color w:val="auto"/>
          <w:szCs w:val="21"/>
          <w:highlight w:val="none"/>
          <w:u w:val="single"/>
        </w:rPr>
        <w:t>承包人</w:t>
      </w:r>
      <w:r>
        <w:rPr>
          <w:rFonts w:hint="eastAsia" w:ascii="Times New Roman" w:hAnsi="宋体" w:cs="宋体"/>
          <w:color w:val="auto"/>
          <w:szCs w:val="21"/>
          <w:highlight w:val="none"/>
        </w:rPr>
        <w:t>承担。</w:t>
      </w:r>
    </w:p>
    <w:bookmarkEnd w:id="120"/>
    <w:p w14:paraId="1817BC80">
      <w:pPr>
        <w:keepNext/>
        <w:keepLines/>
        <w:spacing w:line="400" w:lineRule="exact"/>
        <w:outlineLvl w:val="2"/>
        <w:rPr>
          <w:rFonts w:ascii="Times New Roman" w:hAnsi="Times New Roman" w:eastAsia="黑体"/>
          <w:b/>
          <w:bCs/>
          <w:color w:val="auto"/>
          <w:sz w:val="32"/>
          <w:szCs w:val="32"/>
          <w:highlight w:val="none"/>
          <w:lang w:val="zh-CN"/>
        </w:rPr>
      </w:pPr>
      <w:bookmarkStart w:id="121" w:name="_Toc9850530"/>
      <w:bookmarkStart w:id="122" w:name="_Toc373478347"/>
      <w:bookmarkStart w:id="123" w:name="_Toc373227700"/>
      <w:bookmarkStart w:id="124" w:name="_Toc407135202"/>
      <w:bookmarkStart w:id="125" w:name="_Toc389065266"/>
      <w:r>
        <w:rPr>
          <w:rFonts w:ascii="Times New Roman" w:hAnsi="Times New Roman" w:eastAsia="黑体"/>
          <w:b/>
          <w:bCs/>
          <w:color w:val="auto"/>
          <w:sz w:val="32"/>
          <w:szCs w:val="32"/>
          <w:highlight w:val="none"/>
          <w:lang w:val="zh-CN"/>
        </w:rPr>
        <w:t xml:space="preserve">1.11 </w:t>
      </w:r>
      <w:r>
        <w:rPr>
          <w:rFonts w:hint="eastAsia" w:ascii="Times New Roman" w:hAnsi="宋体" w:eastAsia="黑体" w:cs="黑体"/>
          <w:b/>
          <w:bCs/>
          <w:color w:val="auto"/>
          <w:sz w:val="32"/>
          <w:szCs w:val="32"/>
          <w:highlight w:val="none"/>
          <w:lang w:val="zh-CN"/>
        </w:rPr>
        <w:t>知识产权</w:t>
      </w:r>
      <w:bookmarkEnd w:id="121"/>
      <w:bookmarkEnd w:id="122"/>
      <w:bookmarkEnd w:id="123"/>
      <w:bookmarkEnd w:id="124"/>
      <w:bookmarkEnd w:id="125"/>
    </w:p>
    <w:p w14:paraId="40D1852A">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hAnsi="宋体" w:cs="宋体"/>
          <w:color w:val="auto"/>
          <w:szCs w:val="21"/>
          <w:highlight w:val="none"/>
          <w:u w:val="single"/>
        </w:rPr>
        <w:t>发包人</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DF0D1D0">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关于发包人提供的上述文件的使用限制的要求：</w:t>
      </w:r>
      <w:r>
        <w:rPr>
          <w:rFonts w:hint="eastAsia" w:hAnsi="宋体"/>
          <w:color w:val="auto"/>
          <w:szCs w:val="21"/>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Times New Roman" w:hAnsi="宋体" w:cs="宋体"/>
          <w:color w:val="auto"/>
          <w:szCs w:val="21"/>
          <w:highlight w:val="none"/>
        </w:rPr>
        <w:t>。</w:t>
      </w:r>
    </w:p>
    <w:p w14:paraId="77023981">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宋体" w:cs="宋体"/>
          <w:color w:val="auto"/>
          <w:szCs w:val="21"/>
          <w:highlight w:val="none"/>
        </w:rPr>
        <w:t>关于承包人为实施工程所编制文件的著作权的归属：</w:t>
      </w:r>
      <w:r>
        <w:rPr>
          <w:rFonts w:hint="eastAsia"/>
          <w:color w:val="auto"/>
          <w:szCs w:val="21"/>
          <w:highlight w:val="none"/>
          <w:u w:val="single"/>
        </w:rPr>
        <w:t>除署名以外属于</w:t>
      </w:r>
      <w:r>
        <w:rPr>
          <w:rFonts w:hint="eastAsia" w:hAnsi="宋体" w:cs="宋体"/>
          <w:color w:val="auto"/>
          <w:szCs w:val="21"/>
          <w:highlight w:val="none"/>
          <w:u w:val="single"/>
        </w:rPr>
        <w:t>发包人</w:t>
      </w:r>
      <w:r>
        <w:rPr>
          <w:rFonts w:hint="eastAsia" w:ascii="Times New Roman" w:hAnsi="宋体" w:cs="宋体"/>
          <w:color w:val="auto"/>
          <w:szCs w:val="21"/>
          <w:highlight w:val="none"/>
        </w:rPr>
        <w:t>。</w:t>
      </w:r>
    </w:p>
    <w:p w14:paraId="70CF32D7">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关于承包人提供的上述文件的使用限制的要求：</w:t>
      </w:r>
      <w:r>
        <w:rPr>
          <w:rFonts w:hint="eastAsia" w:hAnsi="宋体"/>
          <w:color w:val="auto"/>
          <w:szCs w:val="21"/>
          <w:highlight w:val="none"/>
          <w:u w:val="single"/>
        </w:rPr>
        <w:t>未经发包人书面同意，承包人不能为了合同以外的目的而复制、使用上述文件或将之提供给任何第三方</w:t>
      </w:r>
      <w:r>
        <w:rPr>
          <w:rFonts w:hint="eastAsia" w:ascii="Times New Roman" w:hAnsi="宋体" w:cs="宋体"/>
          <w:color w:val="auto"/>
          <w:szCs w:val="21"/>
          <w:highlight w:val="none"/>
        </w:rPr>
        <w:t>。</w:t>
      </w:r>
    </w:p>
    <w:p w14:paraId="54437F5E">
      <w:pPr>
        <w:spacing w:line="400" w:lineRule="exact"/>
        <w:ind w:firstLine="420" w:firstLineChars="200"/>
        <w:rPr>
          <w:rFonts w:hint="eastAsia" w:ascii="Times New Roman" w:hAnsi="宋体"/>
          <w:color w:val="auto"/>
          <w:szCs w:val="21"/>
          <w:highlight w:val="none"/>
          <w:u w:val="single"/>
        </w:rPr>
      </w:pPr>
      <w:r>
        <w:rPr>
          <w:rFonts w:ascii="Times New Roman" w:hAnsi="Times New Roman"/>
          <w:color w:val="auto"/>
          <w:szCs w:val="21"/>
          <w:highlight w:val="none"/>
        </w:rPr>
        <w:t xml:space="preserve">1.11.4 </w:t>
      </w:r>
      <w:r>
        <w:rPr>
          <w:rFonts w:hint="eastAsia" w:ascii="Times New Roman" w:hAnsi="宋体" w:cs="宋体"/>
          <w:color w:val="auto"/>
          <w:szCs w:val="21"/>
          <w:highlight w:val="none"/>
        </w:rPr>
        <w:t>承包人在施工过程中所采用的专利、专有技术、技术秘密的使用费的承担方式：</w:t>
      </w:r>
    </w:p>
    <w:p w14:paraId="1E6E1291">
      <w:pPr>
        <w:spacing w:line="400" w:lineRule="exact"/>
        <w:rPr>
          <w:rFonts w:ascii="Times New Roman" w:hAnsi="Times New Roman"/>
          <w:color w:val="auto"/>
          <w:kern w:val="0"/>
          <w:szCs w:val="21"/>
          <w:highlight w:val="none"/>
        </w:rPr>
      </w:pPr>
      <w:r>
        <w:rPr>
          <w:rFonts w:hint="eastAsia" w:hAnsi="宋体"/>
          <w:color w:val="auto"/>
          <w:szCs w:val="21"/>
          <w:highlight w:val="none"/>
          <w:u w:val="single"/>
        </w:rPr>
        <w:t>由承包人承担</w:t>
      </w:r>
      <w:r>
        <w:rPr>
          <w:rFonts w:hint="eastAsia" w:ascii="Times New Roman" w:hAnsi="宋体" w:cs="宋体"/>
          <w:color w:val="auto"/>
          <w:kern w:val="0"/>
          <w:szCs w:val="21"/>
          <w:highlight w:val="none"/>
        </w:rPr>
        <w:t>。</w:t>
      </w:r>
    </w:p>
    <w:p w14:paraId="71B19B53">
      <w:pPr>
        <w:keepNext/>
        <w:keepLines/>
        <w:spacing w:line="400" w:lineRule="exact"/>
        <w:outlineLvl w:val="2"/>
        <w:rPr>
          <w:rFonts w:ascii="Times New Roman" w:hAnsi="Times New Roman" w:eastAsia="黑体"/>
          <w:b/>
          <w:bCs/>
          <w:color w:val="auto"/>
          <w:sz w:val="32"/>
          <w:szCs w:val="32"/>
          <w:highlight w:val="none"/>
          <w:lang w:val="zh-CN"/>
        </w:rPr>
      </w:pPr>
      <w:bookmarkStart w:id="126" w:name="_Toc389065267"/>
      <w:bookmarkStart w:id="127" w:name="_Toc407135203"/>
      <w:bookmarkStart w:id="128" w:name="_Toc9850531"/>
      <w:bookmarkStart w:id="129" w:name="_Toc373478348"/>
      <w:bookmarkStart w:id="130" w:name="_Toc373227701"/>
      <w:r>
        <w:rPr>
          <w:rFonts w:ascii="Times New Roman" w:hAnsi="Times New Roman" w:eastAsia="黑体"/>
          <w:b/>
          <w:bCs/>
          <w:color w:val="auto"/>
          <w:sz w:val="32"/>
          <w:szCs w:val="32"/>
          <w:highlight w:val="none"/>
          <w:lang w:val="zh-CN"/>
        </w:rPr>
        <w:t>1.13</w:t>
      </w:r>
      <w:r>
        <w:rPr>
          <w:rFonts w:hint="eastAsia" w:ascii="Times New Roman" w:hAnsi="Times New Roman" w:eastAsia="黑体" w:cs="黑体"/>
          <w:b/>
          <w:bCs/>
          <w:color w:val="auto"/>
          <w:sz w:val="32"/>
          <w:szCs w:val="32"/>
          <w:highlight w:val="none"/>
          <w:lang w:val="zh-CN"/>
        </w:rPr>
        <w:t>工程量清单错误的修正</w:t>
      </w:r>
      <w:bookmarkEnd w:id="126"/>
      <w:bookmarkEnd w:id="127"/>
      <w:bookmarkEnd w:id="128"/>
      <w:bookmarkEnd w:id="129"/>
      <w:bookmarkEnd w:id="130"/>
    </w:p>
    <w:p w14:paraId="106C836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出现工程量清单工程量偏差时，是否调整合同价格：</w:t>
      </w:r>
      <w:r>
        <w:rPr>
          <w:rFonts w:hint="eastAsia" w:hAnsi="宋体" w:cs="宋体"/>
          <w:color w:val="auto"/>
          <w:szCs w:val="21"/>
          <w:highlight w:val="none"/>
          <w:u w:val="single"/>
        </w:rPr>
        <w:t>□</w:t>
      </w:r>
      <w:r>
        <w:rPr>
          <w:rFonts w:hint="eastAsia" w:ascii="Times New Roman" w:hAnsi="宋体" w:cs="宋体"/>
          <w:color w:val="auto"/>
          <w:szCs w:val="21"/>
          <w:highlight w:val="none"/>
          <w:u w:val="single"/>
        </w:rPr>
        <w:t xml:space="preserve">允许  </w:t>
      </w:r>
      <w:r>
        <w:rPr>
          <w:rFonts w:hint="eastAsia" w:hAnsi="宋体" w:cs="宋体"/>
          <w:color w:val="auto"/>
          <w:szCs w:val="21"/>
          <w:highlight w:val="none"/>
          <w:u w:val="single"/>
          <w:lang w:eastAsia="zh-CN"/>
        </w:rPr>
        <w:t>☑</w:t>
      </w:r>
      <w:r>
        <w:rPr>
          <w:rFonts w:hint="eastAsia" w:ascii="Times New Roman" w:hAnsi="宋体" w:cs="宋体"/>
          <w:color w:val="auto"/>
          <w:szCs w:val="21"/>
          <w:highlight w:val="none"/>
          <w:u w:val="single"/>
        </w:rPr>
        <w:t>不允许</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6F4E8DF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允许调整合同价格的工程量偏差范围及其调整办法：</w:t>
      </w:r>
    </w:p>
    <w:p w14:paraId="7AA5A507">
      <w:pPr>
        <w:spacing w:line="400" w:lineRule="exact"/>
        <w:ind w:firstLine="420" w:firstLineChars="200"/>
        <w:rPr>
          <w:rFonts w:ascii="Times New Roman" w:hAnsi="Times New Roman"/>
          <w:color w:val="auto"/>
          <w:kern w:val="0"/>
          <w:szCs w:val="21"/>
          <w:highlight w:val="none"/>
        </w:rPr>
      </w:pPr>
      <w:r>
        <w:rPr>
          <w:rFonts w:hint="eastAsia" w:hAnsi="宋体" w:cs="宋体"/>
          <w:color w:val="auto"/>
          <w:szCs w:val="21"/>
          <w:highlight w:val="none"/>
          <w:lang w:eastAsia="zh-CN"/>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除严重不平衡报价外，无论分部分项工程量清单项目中的工程量变化多少均不调整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3AC31B2F">
      <w:pPr>
        <w:spacing w:line="400" w:lineRule="exact"/>
        <w:ind w:firstLine="420" w:firstLineChars="200"/>
        <w:rPr>
          <w:rFonts w:hint="eastAsia" w:ascii="Times New Roman" w:hAnsi="宋体" w:cs="宋体"/>
          <w:color w:val="auto"/>
          <w:szCs w:val="21"/>
          <w:highlight w:val="none"/>
          <w:u w:val="single"/>
        </w:rPr>
      </w:pPr>
      <w:r>
        <w:rPr>
          <w:rFonts w:hint="eastAsia" w:hAnsi="宋体" w:cs="宋体"/>
          <w:color w:val="auto"/>
          <w:szCs w:val="21"/>
          <w:highlight w:val="none"/>
        </w:rPr>
        <w:t>□</w:t>
      </w:r>
      <w:r>
        <w:rPr>
          <w:rFonts w:hint="eastAsia" w:ascii="Calibri" w:hAnsi="宋体" w:cs="宋体"/>
          <w:color w:val="auto"/>
          <w:szCs w:val="21"/>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5D59AC6A">
      <w:pPr>
        <w:keepNext/>
        <w:keepLines/>
        <w:spacing w:before="60" w:after="60" w:line="400" w:lineRule="exact"/>
        <w:outlineLvl w:val="1"/>
        <w:rPr>
          <w:rFonts w:ascii="Arial" w:hAnsi="Arial" w:eastAsia="黑体"/>
          <w:b/>
          <w:bCs/>
          <w:color w:val="auto"/>
          <w:sz w:val="32"/>
          <w:szCs w:val="32"/>
          <w:highlight w:val="none"/>
          <w:lang w:val="zh-CN"/>
        </w:rPr>
      </w:pPr>
      <w:bookmarkStart w:id="131" w:name="_Toc389065268"/>
      <w:bookmarkStart w:id="132" w:name="_Toc351203634"/>
      <w:bookmarkStart w:id="133" w:name="_Toc373478349"/>
      <w:bookmarkStart w:id="134" w:name="_Toc407135204"/>
      <w:bookmarkStart w:id="135" w:name="_Toc9850532"/>
      <w:bookmarkStart w:id="136" w:name="_Toc373227702"/>
      <w:r>
        <w:rPr>
          <w:rFonts w:ascii="Arial" w:hAnsi="Arial" w:eastAsia="黑体"/>
          <w:b/>
          <w:bCs/>
          <w:color w:val="auto"/>
          <w:sz w:val="32"/>
          <w:szCs w:val="32"/>
          <w:highlight w:val="none"/>
          <w:lang w:val="zh-CN"/>
        </w:rPr>
        <w:t>2</w:t>
      </w:r>
      <w:bookmarkStart w:id="137" w:name="_Toc296347156"/>
      <w:bookmarkStart w:id="138" w:name="_Toc297048343"/>
      <w:bookmarkStart w:id="139" w:name="_Toc296346658"/>
      <w:bookmarkStart w:id="140" w:name="_Toc296944496"/>
      <w:bookmarkStart w:id="141" w:name="_Toc296503157"/>
      <w:bookmarkStart w:id="142" w:name="_Toc296890985"/>
      <w:bookmarkStart w:id="143" w:name="_Toc292559362"/>
      <w:bookmarkStart w:id="144" w:name="_Toc292559867"/>
      <w:bookmarkStart w:id="145" w:name="_Toc297120457"/>
      <w:bookmarkStart w:id="146" w:name="_Toc296891197"/>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发包人</w:t>
      </w:r>
      <w:bookmarkEnd w:id="131"/>
      <w:bookmarkEnd w:id="132"/>
      <w:bookmarkEnd w:id="133"/>
      <w:bookmarkEnd w:id="134"/>
      <w:bookmarkEnd w:id="135"/>
      <w:bookmarkEnd w:id="136"/>
    </w:p>
    <w:bookmarkEnd w:id="137"/>
    <w:bookmarkEnd w:id="138"/>
    <w:bookmarkEnd w:id="139"/>
    <w:bookmarkEnd w:id="140"/>
    <w:bookmarkEnd w:id="141"/>
    <w:bookmarkEnd w:id="142"/>
    <w:bookmarkEnd w:id="143"/>
    <w:bookmarkEnd w:id="144"/>
    <w:bookmarkEnd w:id="145"/>
    <w:bookmarkEnd w:id="146"/>
    <w:p w14:paraId="2256E1CD">
      <w:pPr>
        <w:keepNext/>
        <w:keepLines/>
        <w:spacing w:line="400" w:lineRule="exact"/>
        <w:outlineLvl w:val="2"/>
        <w:rPr>
          <w:rFonts w:ascii="Times New Roman" w:hAnsi="Times New Roman" w:eastAsia="黑体"/>
          <w:b/>
          <w:bCs/>
          <w:color w:val="auto"/>
          <w:sz w:val="32"/>
          <w:szCs w:val="32"/>
          <w:highlight w:val="none"/>
          <w:lang w:val="zh-CN"/>
        </w:rPr>
      </w:pPr>
      <w:bookmarkStart w:id="147" w:name="_Toc9850533"/>
      <w:bookmarkStart w:id="148" w:name="_Toc373227703"/>
      <w:bookmarkStart w:id="149" w:name="_Toc373478350"/>
      <w:bookmarkStart w:id="150" w:name="_Toc407135205"/>
      <w:bookmarkStart w:id="151" w:name="_Toc389065269"/>
      <w:r>
        <w:rPr>
          <w:rFonts w:ascii="Times New Roman" w:hAnsi="Times New Roman" w:eastAsia="黑体"/>
          <w:b/>
          <w:bCs/>
          <w:color w:val="auto"/>
          <w:sz w:val="32"/>
          <w:szCs w:val="32"/>
          <w:highlight w:val="none"/>
          <w:lang w:val="zh-CN"/>
        </w:rPr>
        <w:t xml:space="preserve">2.2 </w:t>
      </w:r>
      <w:r>
        <w:rPr>
          <w:rFonts w:hint="eastAsia" w:ascii="Times New Roman" w:hAnsi="宋体" w:eastAsia="黑体" w:cs="黑体"/>
          <w:b/>
          <w:bCs/>
          <w:color w:val="auto"/>
          <w:sz w:val="32"/>
          <w:szCs w:val="32"/>
          <w:highlight w:val="none"/>
          <w:lang w:val="zh-CN"/>
        </w:rPr>
        <w:t>发包人代表</w:t>
      </w:r>
      <w:bookmarkEnd w:id="147"/>
      <w:bookmarkEnd w:id="148"/>
      <w:bookmarkEnd w:id="149"/>
      <w:bookmarkEnd w:id="150"/>
      <w:bookmarkEnd w:id="151"/>
    </w:p>
    <w:p w14:paraId="019D7B59">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发包人代表：</w:t>
      </w:r>
    </w:p>
    <w:p w14:paraId="74069942">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E547C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0111E30E">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0B0123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38054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90B305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0312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发包人对发包人代表的授权范围如下：</w:t>
      </w:r>
      <w:r>
        <w:rPr>
          <w:rFonts w:hint="eastAsia" w:hAnsi="宋体"/>
          <w:color w:val="auto"/>
          <w:szCs w:val="21"/>
          <w:highlight w:val="none"/>
          <w:u w:val="single"/>
        </w:rPr>
        <w:t>督促指导监理工程师行使职权，协调施工现场各方面的关系，协调监督工程质量、进度和安全文明施工中存在的问题，解决有关设计和技术签证，办理、签认现场经济技术签证，审核工程进度报表</w:t>
      </w:r>
      <w:r>
        <w:rPr>
          <w:rFonts w:hint="eastAsia" w:ascii="Times New Roman" w:hAnsi="宋体" w:cs="宋体"/>
          <w:color w:val="auto"/>
          <w:szCs w:val="21"/>
          <w:highlight w:val="none"/>
        </w:rPr>
        <w:t>。</w:t>
      </w:r>
    </w:p>
    <w:p w14:paraId="1D2526A5">
      <w:pPr>
        <w:keepNext/>
        <w:keepLines/>
        <w:spacing w:line="400" w:lineRule="exact"/>
        <w:outlineLvl w:val="2"/>
        <w:rPr>
          <w:rFonts w:ascii="Times New Roman" w:hAnsi="Times New Roman" w:eastAsia="黑体"/>
          <w:b/>
          <w:bCs/>
          <w:color w:val="auto"/>
          <w:sz w:val="32"/>
          <w:szCs w:val="32"/>
          <w:highlight w:val="none"/>
          <w:lang w:val="zh-CN"/>
        </w:rPr>
      </w:pPr>
      <w:bookmarkStart w:id="152" w:name="_Toc373478351"/>
      <w:bookmarkStart w:id="153" w:name="_Toc373227704"/>
      <w:bookmarkStart w:id="154" w:name="_Toc389065270"/>
      <w:bookmarkStart w:id="155" w:name="_Toc9850534"/>
      <w:bookmarkStart w:id="156" w:name="_Toc407135206"/>
      <w:r>
        <w:rPr>
          <w:rFonts w:ascii="Times New Roman" w:hAnsi="Times New Roman" w:eastAsia="黑体"/>
          <w:b/>
          <w:bCs/>
          <w:color w:val="auto"/>
          <w:sz w:val="32"/>
          <w:szCs w:val="32"/>
          <w:highlight w:val="none"/>
          <w:lang w:val="zh-CN"/>
        </w:rPr>
        <w:t xml:space="preserve">2.4 </w:t>
      </w:r>
      <w:r>
        <w:rPr>
          <w:rFonts w:hint="eastAsia" w:ascii="Times New Roman" w:hAnsi="Times New Roman" w:eastAsia="黑体" w:cs="黑体"/>
          <w:b/>
          <w:bCs/>
          <w:color w:val="auto"/>
          <w:sz w:val="32"/>
          <w:szCs w:val="32"/>
          <w:highlight w:val="none"/>
          <w:lang w:val="zh-CN"/>
        </w:rPr>
        <w:t>施工现场、施工条件和基础资料的提供</w:t>
      </w:r>
      <w:bookmarkEnd w:id="152"/>
      <w:bookmarkEnd w:id="153"/>
      <w:bookmarkEnd w:id="154"/>
      <w:bookmarkEnd w:id="155"/>
      <w:bookmarkEnd w:id="156"/>
    </w:p>
    <w:p w14:paraId="5852A410">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2.4.1 </w:t>
      </w:r>
      <w:r>
        <w:rPr>
          <w:rFonts w:hint="eastAsia" w:ascii="Times New Roman" w:hAnsi="宋体" w:cs="宋体"/>
          <w:color w:val="auto"/>
          <w:szCs w:val="21"/>
          <w:highlight w:val="none"/>
        </w:rPr>
        <w:t>提供施工现场</w:t>
      </w:r>
    </w:p>
    <w:p w14:paraId="26099F7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关于发包人移交施工现场的期限要求：</w:t>
      </w:r>
      <w:r>
        <w:rPr>
          <w:rFonts w:ascii="Times New Roman" w:hAnsi="Times New Roman"/>
          <w:color w:val="auto"/>
          <w:szCs w:val="21"/>
          <w:highlight w:val="none"/>
          <w:u w:val="single"/>
        </w:rPr>
        <w:t xml:space="preserve">       </w:t>
      </w:r>
      <w:r>
        <w:rPr>
          <w:rFonts w:hint="eastAsia" w:hAnsi="宋体"/>
          <w:color w:val="auto"/>
          <w:szCs w:val="21"/>
          <w:highlight w:val="none"/>
          <w:u w:val="single"/>
        </w:rPr>
        <w:t xml:space="preserve">开工前七天 </w:t>
      </w:r>
      <w:r>
        <w:rPr>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16EC44">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2.4.2 </w:t>
      </w:r>
      <w:r>
        <w:rPr>
          <w:rFonts w:hint="eastAsia" w:ascii="Times New Roman" w:hAnsi="宋体" w:cs="宋体"/>
          <w:color w:val="auto"/>
          <w:szCs w:val="21"/>
          <w:highlight w:val="none"/>
        </w:rPr>
        <w:t>提供施工条件</w:t>
      </w:r>
    </w:p>
    <w:p w14:paraId="6381A74D">
      <w:pPr>
        <w:spacing w:line="400" w:lineRule="exact"/>
        <w:ind w:firstLine="420" w:firstLineChars="200"/>
        <w:rPr>
          <w:rFonts w:hint="eastAsia" w:ascii="Times New Roman" w:hAnsi="宋体" w:cs="宋体"/>
          <w:color w:val="auto"/>
          <w:szCs w:val="21"/>
          <w:highlight w:val="none"/>
        </w:rPr>
      </w:pPr>
      <w:r>
        <w:rPr>
          <w:rFonts w:hint="eastAsia" w:ascii="Times New Roman" w:hAnsi="宋体" w:cs="宋体"/>
          <w:color w:val="auto"/>
          <w:szCs w:val="21"/>
          <w:highlight w:val="none"/>
        </w:rPr>
        <w:t>关于发包人应负责提供施工所需要的条件，包括：</w:t>
      </w:r>
      <w:r>
        <w:rPr>
          <w:rFonts w:hint="eastAsia" w:hAnsi="宋体"/>
          <w:color w:val="auto"/>
          <w:szCs w:val="21"/>
          <w:highlight w:val="none"/>
          <w:u w:val="single"/>
        </w:rPr>
        <w:t>1）将施工所需用的水、电、电讯线路接至施工场地的时间、地点和供应要求： 开工前七天将施工所需的水、电、电讯线路从施工场地外部接至承包人的施工现场总平面布置图指定的位置，保证水电供应满足施工期间的需要。施工水电的使用费用由承包人承担</w:t>
      </w:r>
      <w:r>
        <w:rPr>
          <w:rFonts w:hint="eastAsia" w:ascii="Times New Roman" w:hAnsi="宋体" w:cs="宋体"/>
          <w:color w:val="auto"/>
          <w:szCs w:val="21"/>
          <w:highlight w:val="none"/>
        </w:rPr>
        <w:t>。</w:t>
      </w:r>
    </w:p>
    <w:p w14:paraId="6F867D9F">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2）施工场地与公共道路的通道开通时间和要求：工程开工前七天开通，施工中出现非承包方原因的阻障，由承包方告知发包方，由发包方负责协调解决，满足施工运输的需要，保证施工期间的畅通。</w:t>
      </w:r>
    </w:p>
    <w:p w14:paraId="68412E0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3）工程地质和地下管线资料的提供时间： 开工前7天，随施工图一起配套提供给承包人，并对资料的真实性、准确性负责。</w:t>
      </w:r>
    </w:p>
    <w:p w14:paraId="6928EE0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4）由发包人办理的施工所需证件、批件的名称和完成时间：尽快办好施工许可证及环保、消防等其它施工所需证件、批件；工程建设施工许可证、报建手续、投资许可证、用地许可证、施工图审查意见表等，费用由发包人承担。</w:t>
      </w:r>
    </w:p>
    <w:p w14:paraId="1DBEF75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5）水准点与坐标控制点交验要求： 开工前7天发包人以书面形式交给承包人，并通知承包人，双方在现场进行交验，同时做好交验记录。</w:t>
      </w:r>
    </w:p>
    <w:p w14:paraId="0DCB20AB">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6）图纸会审和设计交底时间： 开工前7天，由发包人组织承包人和设计单位进行图纸会审和设计交底。</w:t>
      </w:r>
    </w:p>
    <w:p w14:paraId="28ED5EEC">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7）协调处理施工场地周围地下管线和邻近建筑物、构筑物（含文物保护建筑）、古树名木的保护工作：按通用条款执行。若因地下管线，障碍物影响造成的费用增加及施工损失，由发包人承担。</w:t>
      </w:r>
    </w:p>
    <w:p w14:paraId="6EDE1865">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8）双方约定发包人应做的其他工作：在施工期间，负责理顺施工现场周围单位和个人之间的土地纠纷、财产纠纷等关系，并承担相关费用。因征地造成的纠纷由发包人负责处理，因征地纠纷引起的工期延误双方均不承担责任，施工时间顺延。</w:t>
      </w:r>
    </w:p>
    <w:p w14:paraId="7A7193B7">
      <w:pPr>
        <w:spacing w:line="400" w:lineRule="exact"/>
        <w:ind w:firstLine="420" w:firstLineChars="200"/>
        <w:rPr>
          <w:rFonts w:hint="eastAsia" w:hAnsi="宋体"/>
          <w:color w:val="auto"/>
          <w:szCs w:val="21"/>
          <w:highlight w:val="none"/>
          <w:u w:val="single"/>
        </w:rPr>
      </w:pPr>
      <w:r>
        <w:rPr>
          <w:rFonts w:hint="eastAsia" w:hAnsi="宋体"/>
          <w:color w:val="auto"/>
          <w:szCs w:val="21"/>
          <w:highlight w:val="none"/>
          <w:u w:val="single"/>
        </w:rPr>
        <w:t>9）发包人委托承包人办理的工作：配合、协助办理项目施工所需相关手续，各付相关费用</w:t>
      </w:r>
      <w:r>
        <w:rPr>
          <w:rFonts w:hAnsi="宋体"/>
          <w:color w:val="auto"/>
          <w:szCs w:val="21"/>
          <w:highlight w:val="none"/>
          <w:u w:val="single"/>
        </w:rPr>
        <w:t>。</w:t>
      </w:r>
    </w:p>
    <w:p w14:paraId="7081BFE8">
      <w:pPr>
        <w:keepNext/>
        <w:keepLines/>
        <w:spacing w:line="400" w:lineRule="exact"/>
        <w:outlineLvl w:val="2"/>
        <w:rPr>
          <w:rFonts w:ascii="Times New Roman" w:hAnsi="Times New Roman" w:eastAsia="黑体"/>
          <w:b/>
          <w:bCs/>
          <w:color w:val="auto"/>
          <w:sz w:val="32"/>
          <w:szCs w:val="32"/>
          <w:highlight w:val="none"/>
          <w:lang w:val="zh-CN"/>
        </w:rPr>
      </w:pPr>
      <w:bookmarkStart w:id="157" w:name="_Toc373227705"/>
      <w:bookmarkStart w:id="158" w:name="_Toc407135207"/>
      <w:bookmarkStart w:id="159" w:name="_Toc389065271"/>
      <w:bookmarkStart w:id="160" w:name="_Toc373478352"/>
      <w:bookmarkStart w:id="161" w:name="_Toc9850535"/>
      <w:r>
        <w:rPr>
          <w:rFonts w:ascii="Times New Roman" w:hAnsi="Times New Roman" w:eastAsia="黑体"/>
          <w:b/>
          <w:bCs/>
          <w:color w:val="auto"/>
          <w:sz w:val="32"/>
          <w:szCs w:val="32"/>
          <w:highlight w:val="none"/>
          <w:lang w:val="zh-CN"/>
        </w:rPr>
        <w:t xml:space="preserve">2.5 </w:t>
      </w:r>
      <w:r>
        <w:rPr>
          <w:rFonts w:hint="eastAsia" w:ascii="Times New Roman" w:hAnsi="Times New Roman" w:eastAsia="黑体" w:cs="黑体"/>
          <w:b/>
          <w:bCs/>
          <w:color w:val="auto"/>
          <w:sz w:val="32"/>
          <w:szCs w:val="32"/>
          <w:highlight w:val="none"/>
          <w:lang w:val="zh-CN"/>
        </w:rPr>
        <w:t>资金来源证明及支付担保</w:t>
      </w:r>
      <w:bookmarkEnd w:id="157"/>
      <w:bookmarkEnd w:id="158"/>
      <w:bookmarkEnd w:id="159"/>
      <w:bookmarkEnd w:id="160"/>
      <w:bookmarkEnd w:id="161"/>
    </w:p>
    <w:p w14:paraId="09871FA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发包人提供资金来源证明的期限要求：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B5C7138">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发包人是否提供支付担保：</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E06F854">
      <w:pPr>
        <w:spacing w:line="400" w:lineRule="exact"/>
        <w:ind w:firstLine="420" w:firstLineChars="200"/>
        <w:rPr>
          <w:rFonts w:hint="eastAsia" w:ascii="Times New Roman" w:hAnsi="宋体"/>
          <w:color w:val="auto"/>
          <w:szCs w:val="21"/>
          <w:highlight w:val="none"/>
        </w:rPr>
      </w:pPr>
      <w:r>
        <w:rPr>
          <w:rFonts w:hint="eastAsia" w:ascii="Times New Roman" w:hAnsi="宋体" w:cs="宋体"/>
          <w:color w:val="auto"/>
          <w:szCs w:val="21"/>
          <w:highlight w:val="none"/>
        </w:rPr>
        <w:t>发包人提供支付担保的形式：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462FFC">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发包人提供的支付担保格式见合同附件</w:t>
      </w:r>
      <w:r>
        <w:rPr>
          <w:rFonts w:hint="eastAsia" w:ascii="Times New Roman" w:hAnsi="宋体"/>
          <w:color w:val="auto"/>
          <w:szCs w:val="21"/>
          <w:highlight w:val="none"/>
        </w:rPr>
        <w:t>9</w:t>
      </w:r>
      <w:r>
        <w:rPr>
          <w:rFonts w:hint="eastAsia" w:ascii="Times New Roman" w:hAnsi="宋体" w:cs="宋体"/>
          <w:color w:val="auto"/>
          <w:szCs w:val="21"/>
          <w:highlight w:val="none"/>
        </w:rPr>
        <w:t>。</w:t>
      </w:r>
    </w:p>
    <w:p w14:paraId="5F0F899B">
      <w:pPr>
        <w:keepNext/>
        <w:keepLines/>
        <w:spacing w:before="60" w:after="60" w:line="400" w:lineRule="exact"/>
        <w:outlineLvl w:val="1"/>
        <w:rPr>
          <w:rFonts w:ascii="Arial" w:hAnsi="Arial" w:eastAsia="黑体"/>
          <w:b/>
          <w:bCs/>
          <w:color w:val="auto"/>
          <w:sz w:val="32"/>
          <w:szCs w:val="32"/>
          <w:highlight w:val="none"/>
          <w:lang w:val="zh-CN"/>
        </w:rPr>
      </w:pPr>
      <w:bookmarkStart w:id="162" w:name="_Toc373227706"/>
      <w:bookmarkStart w:id="163" w:name="_Toc407135208"/>
      <w:bookmarkStart w:id="164" w:name="_Toc389065272"/>
      <w:bookmarkStart w:id="165" w:name="_Toc373478353"/>
      <w:bookmarkStart w:id="166" w:name="_Toc351203635"/>
      <w:bookmarkStart w:id="167" w:name="_Toc9850536"/>
      <w:r>
        <w:rPr>
          <w:rFonts w:ascii="Arial" w:hAnsi="Arial" w:eastAsia="黑体"/>
          <w:b/>
          <w:bCs/>
          <w:color w:val="auto"/>
          <w:sz w:val="32"/>
          <w:szCs w:val="32"/>
          <w:highlight w:val="none"/>
          <w:lang w:val="zh-CN"/>
        </w:rPr>
        <w:t>3</w:t>
      </w:r>
      <w:bookmarkStart w:id="168" w:name="_Toc292559363"/>
      <w:bookmarkStart w:id="169" w:name="_Toc296503158"/>
      <w:bookmarkStart w:id="170" w:name="_Toc297048344"/>
      <w:bookmarkStart w:id="171" w:name="_Toc297120458"/>
      <w:bookmarkStart w:id="172" w:name="_Toc296891198"/>
      <w:bookmarkStart w:id="173" w:name="_Toc296890986"/>
      <w:bookmarkStart w:id="174" w:name="_Toc296347157"/>
      <w:bookmarkStart w:id="175" w:name="_Toc296944497"/>
      <w:bookmarkStart w:id="176" w:name="_Toc292559868"/>
      <w:bookmarkStart w:id="177" w:name="_Toc296346659"/>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承包人</w:t>
      </w:r>
      <w:bookmarkEnd w:id="162"/>
      <w:bookmarkEnd w:id="163"/>
      <w:bookmarkEnd w:id="164"/>
      <w:bookmarkEnd w:id="165"/>
      <w:bookmarkEnd w:id="166"/>
      <w:bookmarkEnd w:id="167"/>
    </w:p>
    <w:bookmarkEnd w:id="168"/>
    <w:bookmarkEnd w:id="169"/>
    <w:bookmarkEnd w:id="170"/>
    <w:bookmarkEnd w:id="171"/>
    <w:bookmarkEnd w:id="172"/>
    <w:bookmarkEnd w:id="173"/>
    <w:bookmarkEnd w:id="174"/>
    <w:bookmarkEnd w:id="175"/>
    <w:bookmarkEnd w:id="176"/>
    <w:bookmarkEnd w:id="177"/>
    <w:p w14:paraId="10D08317">
      <w:pPr>
        <w:keepNext/>
        <w:keepLines/>
        <w:spacing w:line="400" w:lineRule="exact"/>
        <w:outlineLvl w:val="2"/>
        <w:rPr>
          <w:rFonts w:ascii="Times New Roman" w:hAnsi="Times New Roman" w:eastAsia="黑体"/>
          <w:b/>
          <w:bCs/>
          <w:color w:val="auto"/>
          <w:sz w:val="32"/>
          <w:szCs w:val="32"/>
          <w:highlight w:val="none"/>
          <w:lang w:val="zh-CN"/>
        </w:rPr>
      </w:pPr>
      <w:bookmarkStart w:id="178" w:name="_Toc9850537"/>
      <w:bookmarkStart w:id="179" w:name="_Toc373227707"/>
      <w:bookmarkStart w:id="180" w:name="_Toc373478354"/>
      <w:bookmarkStart w:id="181" w:name="_Toc407135209"/>
      <w:bookmarkStart w:id="182" w:name="_Toc389065273"/>
      <w:r>
        <w:rPr>
          <w:rFonts w:ascii="Times New Roman" w:hAnsi="Times New Roman" w:eastAsia="黑体"/>
          <w:b/>
          <w:bCs/>
          <w:color w:val="auto"/>
          <w:sz w:val="32"/>
          <w:szCs w:val="32"/>
          <w:highlight w:val="none"/>
          <w:lang w:val="zh-CN"/>
        </w:rPr>
        <w:t xml:space="preserve">3.1 </w:t>
      </w:r>
      <w:r>
        <w:rPr>
          <w:rFonts w:hint="eastAsia" w:ascii="Times New Roman" w:hAnsi="Times New Roman" w:eastAsia="黑体" w:cs="黑体"/>
          <w:b/>
          <w:bCs/>
          <w:color w:val="auto"/>
          <w:sz w:val="32"/>
          <w:szCs w:val="32"/>
          <w:highlight w:val="none"/>
          <w:lang w:val="zh-CN"/>
        </w:rPr>
        <w:t>承包人的一般义务</w:t>
      </w:r>
      <w:bookmarkEnd w:id="178"/>
      <w:bookmarkEnd w:id="179"/>
      <w:bookmarkEnd w:id="180"/>
      <w:bookmarkEnd w:id="181"/>
      <w:bookmarkEnd w:id="182"/>
    </w:p>
    <w:p w14:paraId="604F788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9</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承包人提交的竣工资料的内容：</w:t>
      </w:r>
      <w:r>
        <w:rPr>
          <w:rFonts w:hint="eastAsia"/>
          <w:color w:val="auto"/>
          <w:szCs w:val="21"/>
          <w:highlight w:val="none"/>
          <w:u w:val="single"/>
        </w:rPr>
        <w:t>按竣工验收规范要求，提交相关竣工资料</w:t>
      </w:r>
      <w:r>
        <w:rPr>
          <w:rFonts w:hint="eastAsia" w:ascii="Times New Roman" w:hAnsi="宋体" w:cs="宋体"/>
          <w:color w:val="auto"/>
          <w:szCs w:val="21"/>
          <w:highlight w:val="none"/>
        </w:rPr>
        <w:t>。</w:t>
      </w:r>
    </w:p>
    <w:p w14:paraId="016BBD8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承包人需要提交的竣工资料套数：</w:t>
      </w:r>
      <w:r>
        <w:rPr>
          <w:rFonts w:ascii="Times New Roman" w:hAnsi="Times New Roman"/>
          <w:color w:val="auto"/>
          <w:szCs w:val="21"/>
          <w:highlight w:val="none"/>
          <w:u w:val="single"/>
        </w:rPr>
        <w:t xml:space="preserve">       </w:t>
      </w:r>
      <w:r>
        <w:rPr>
          <w:rFonts w:hint="eastAsia"/>
          <w:color w:val="auto"/>
          <w:szCs w:val="21"/>
          <w:highlight w:val="none"/>
          <w:u w:val="single"/>
        </w:rPr>
        <w:t>肆套</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9C7953D">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承包人提交的竣工资料的费用承担：</w:t>
      </w:r>
      <w:r>
        <w:rPr>
          <w:rFonts w:ascii="Times New Roman" w:hAnsi="Times New Roman"/>
          <w:color w:val="auto"/>
          <w:szCs w:val="21"/>
          <w:highlight w:val="none"/>
          <w:u w:val="single"/>
        </w:rPr>
        <w:t xml:space="preserve">      </w:t>
      </w:r>
      <w:r>
        <w:rPr>
          <w:rFonts w:hint="eastAsia"/>
          <w:color w:val="auto"/>
          <w:szCs w:val="21"/>
          <w:highlight w:val="none"/>
          <w:u w:val="single"/>
        </w:rPr>
        <w:t>由承包人承担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65FD32F">
      <w:pPr>
        <w:spacing w:line="400" w:lineRule="exact"/>
        <w:ind w:left="424" w:leftChars="202"/>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承包人提交的竣工资料移交时间：</w:t>
      </w:r>
      <w:r>
        <w:rPr>
          <w:rFonts w:ascii="Times New Roman" w:hAnsi="Times New Roman"/>
          <w:color w:val="auto"/>
          <w:szCs w:val="21"/>
          <w:highlight w:val="none"/>
          <w:u w:val="single"/>
        </w:rPr>
        <w:t xml:space="preserve">     </w:t>
      </w:r>
      <w:r>
        <w:rPr>
          <w:rFonts w:hint="eastAsia"/>
          <w:color w:val="auto"/>
          <w:szCs w:val="21"/>
          <w:highlight w:val="none"/>
          <w:u w:val="single"/>
        </w:rPr>
        <w:t>通过竣工验收后15日</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D14F63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承包人提交的竣工资料形式要求：</w:t>
      </w:r>
      <w:r>
        <w:rPr>
          <w:rFonts w:ascii="Times New Roman" w:hAnsi="Times New Roman"/>
          <w:color w:val="auto"/>
          <w:szCs w:val="21"/>
          <w:highlight w:val="none"/>
          <w:u w:val="single"/>
        </w:rPr>
        <w:t xml:space="preserve">      </w:t>
      </w:r>
      <w:r>
        <w:rPr>
          <w:rFonts w:hint="eastAsia" w:hAnsi="宋体"/>
          <w:color w:val="auto"/>
          <w:szCs w:val="21"/>
          <w:highlight w:val="none"/>
          <w:u w:val="single"/>
        </w:rPr>
        <w:t>纸质资料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BC8E653">
      <w:pPr>
        <w:spacing w:line="400" w:lineRule="exact"/>
        <w:ind w:firstLine="420" w:firstLineChars="200"/>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10</w:t>
      </w:r>
      <w:r>
        <w:rPr>
          <w:rFonts w:hint="eastAsia" w:ascii="Times New Roman" w:hAnsi="宋体" w:cs="宋体"/>
          <w:color w:val="auto"/>
          <w:kern w:val="0"/>
          <w:szCs w:val="21"/>
          <w:highlight w:val="none"/>
        </w:rPr>
        <w:t>）承包人应履行的其他义务：</w:t>
      </w:r>
    </w:p>
    <w:p w14:paraId="1B90D584">
      <w:pPr>
        <w:spacing w:line="400" w:lineRule="exact"/>
        <w:ind w:firstLine="420" w:firstLineChars="200"/>
        <w:rPr>
          <w:rFonts w:ascii="Times New Roman" w:hAnsi="Times New Roman"/>
          <w:color w:val="auto"/>
          <w:kern w:val="0"/>
          <w:szCs w:val="21"/>
          <w:highlight w:val="none"/>
        </w:rPr>
      </w:pPr>
      <w:r>
        <w:rPr>
          <w:rFonts w:hint="eastAsia"/>
          <w:color w:val="auto"/>
          <w:szCs w:val="21"/>
          <w:highlight w:val="none"/>
          <w:u w:val="single"/>
        </w:rPr>
        <w:t>承包人应负责提供完成合同工作所需的劳务、材料、施工设备、工程设备和其他物品，并按合同约定负责临时设施的设计、建造、运行、维护、管理和拆除</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0CF9018">
      <w:pPr>
        <w:keepNext/>
        <w:keepLines/>
        <w:spacing w:line="400" w:lineRule="exact"/>
        <w:outlineLvl w:val="2"/>
        <w:rPr>
          <w:rFonts w:ascii="Times New Roman" w:hAnsi="Times New Roman" w:eastAsia="黑体"/>
          <w:b/>
          <w:bCs/>
          <w:color w:val="auto"/>
          <w:sz w:val="32"/>
          <w:szCs w:val="32"/>
          <w:highlight w:val="none"/>
          <w:lang w:val="zh-CN"/>
        </w:rPr>
      </w:pPr>
      <w:bookmarkStart w:id="183" w:name="_Toc373478355"/>
      <w:bookmarkStart w:id="184" w:name="_Toc389065274"/>
      <w:bookmarkStart w:id="185" w:name="_Toc373227708"/>
      <w:bookmarkStart w:id="186" w:name="_Toc407135210"/>
      <w:bookmarkStart w:id="187" w:name="_Toc9850538"/>
      <w:r>
        <w:rPr>
          <w:rFonts w:ascii="Times New Roman" w:hAnsi="Times New Roman" w:eastAsia="黑体"/>
          <w:b/>
          <w:bCs/>
          <w:color w:val="auto"/>
          <w:sz w:val="32"/>
          <w:szCs w:val="32"/>
          <w:highlight w:val="none"/>
          <w:lang w:val="zh-CN"/>
        </w:rPr>
        <w:t xml:space="preserve">3.2 </w:t>
      </w:r>
      <w:r>
        <w:rPr>
          <w:rFonts w:hint="eastAsia" w:ascii="Times New Roman" w:hAnsi="宋体" w:eastAsia="黑体" w:cs="黑体"/>
          <w:b/>
          <w:bCs/>
          <w:color w:val="auto"/>
          <w:sz w:val="32"/>
          <w:szCs w:val="32"/>
          <w:highlight w:val="none"/>
          <w:lang w:val="zh-CN"/>
        </w:rPr>
        <w:t>项目经理</w:t>
      </w:r>
      <w:bookmarkEnd w:id="183"/>
      <w:bookmarkEnd w:id="184"/>
      <w:bookmarkEnd w:id="185"/>
      <w:bookmarkEnd w:id="186"/>
      <w:bookmarkEnd w:id="187"/>
    </w:p>
    <w:p w14:paraId="27CF1464">
      <w:pPr>
        <w:spacing w:line="400" w:lineRule="exact"/>
        <w:ind w:firstLine="420" w:firstLineChars="200"/>
        <w:rPr>
          <w:rFonts w:ascii="Times New Roman" w:hAnsi="Times New Roman"/>
          <w:color w:val="auto"/>
          <w:szCs w:val="21"/>
          <w:highlight w:val="none"/>
        </w:rPr>
      </w:pPr>
      <w:r>
        <w:rPr>
          <w:rFonts w:ascii="Times New Roman" w:hAnsi="Times New Roman"/>
          <w:color w:val="auto"/>
          <w:kern w:val="0"/>
          <w:szCs w:val="21"/>
          <w:highlight w:val="none"/>
        </w:rPr>
        <w:t xml:space="preserve">3.2.1 </w:t>
      </w:r>
      <w:r>
        <w:rPr>
          <w:rFonts w:hint="eastAsia" w:ascii="Times New Roman" w:hAnsi="宋体" w:cs="宋体"/>
          <w:color w:val="auto"/>
          <w:szCs w:val="21"/>
          <w:highlight w:val="none"/>
        </w:rPr>
        <w:t>项目经理：</w:t>
      </w:r>
    </w:p>
    <w:p w14:paraId="51260906">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C8C7A69">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身份证号：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68FB037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建造师执业资格等级：</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CF728B4">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建造师注册证书号：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F941FC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建造师执业印章号：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7F2B29D">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安全生产考核合格证书号：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285A47">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3515B8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25CF3A6E">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511EC5C">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承包人对项目经理的授权范围如下：</w:t>
      </w:r>
      <w:r>
        <w:rPr>
          <w:rFonts w:hint="eastAsia" w:hAnsi="宋体"/>
          <w:color w:val="auto"/>
          <w:szCs w:val="21"/>
          <w:highlight w:val="none"/>
          <w:u w:val="single"/>
        </w:rPr>
        <w:t>实行项目经理责任制，负责项目的施工组织与管理</w:t>
      </w:r>
      <w:r>
        <w:rPr>
          <w:rFonts w:hint="eastAsia" w:ascii="Times New Roman" w:hAnsi="宋体" w:cs="宋体"/>
          <w:color w:val="auto"/>
          <w:szCs w:val="21"/>
          <w:highlight w:val="none"/>
        </w:rPr>
        <w:t>。</w:t>
      </w:r>
    </w:p>
    <w:p w14:paraId="51E852D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关于项目经理每月在施工现场的时间要求：</w:t>
      </w:r>
      <w:r>
        <w:rPr>
          <w:rFonts w:hint="eastAsia" w:hAnsi="宋体" w:cs="宋体"/>
          <w:color w:val="auto"/>
          <w:szCs w:val="21"/>
          <w:highlight w:val="none"/>
          <w:u w:val="single"/>
        </w:rPr>
        <w:t>双方另行确定</w:t>
      </w:r>
      <w:r>
        <w:rPr>
          <w:rFonts w:hint="eastAsia" w:ascii="Times New Roman" w:hAnsi="宋体" w:cs="宋体"/>
          <w:color w:val="auto"/>
          <w:szCs w:val="21"/>
          <w:highlight w:val="none"/>
        </w:rPr>
        <w:t>。</w:t>
      </w:r>
    </w:p>
    <w:p w14:paraId="4DAE818A">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承包人未提交劳动合同，以及没有为项目经理缴纳社会保险证明的违约责任：</w:t>
      </w:r>
    </w:p>
    <w:p w14:paraId="5784F562">
      <w:pPr>
        <w:spacing w:line="400" w:lineRule="exact"/>
        <w:rPr>
          <w:rFonts w:ascii="Times New Roman" w:hAnsi="Times New Roman"/>
          <w:color w:val="auto"/>
          <w:kern w:val="0"/>
          <w:szCs w:val="21"/>
          <w:highlight w:val="none"/>
        </w:rPr>
      </w:pPr>
      <w:r>
        <w:rPr>
          <w:rFonts w:ascii="Times New Roman" w:hAnsi="Times New Roman"/>
          <w:color w:val="auto"/>
          <w:szCs w:val="21"/>
          <w:highlight w:val="none"/>
          <w:u w:val="single"/>
        </w:rPr>
        <w:t xml:space="preserve">      </w:t>
      </w:r>
      <w:r>
        <w:rPr>
          <w:rFonts w:ascii="Times New Roman" w:hAnsi="宋体"/>
          <w:color w:val="auto"/>
          <w:szCs w:val="21"/>
          <w:highlight w:val="none"/>
          <w:u w:val="single"/>
        </w:rPr>
        <w:t xml:space="preserve">     </w:t>
      </w:r>
      <w:r>
        <w:rPr>
          <w:rFonts w:hint="eastAsia"/>
          <w:color w:val="auto"/>
          <w:szCs w:val="21"/>
          <w:highlight w:val="none"/>
          <w:u w:val="single"/>
        </w:rPr>
        <w:t>双方另行约定</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1E88CA82">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kern w:val="0"/>
          <w:szCs w:val="21"/>
          <w:highlight w:val="none"/>
        </w:rPr>
        <w:t>项目经理未经批准，擅自离开施工现场的违约责任：</w:t>
      </w:r>
      <w:r>
        <w:rPr>
          <w:rFonts w:hint="eastAsia"/>
          <w:color w:val="auto"/>
          <w:szCs w:val="21"/>
          <w:highlight w:val="none"/>
          <w:u w:val="single"/>
        </w:rPr>
        <w:t>待定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D3875B1">
      <w:pPr>
        <w:spacing w:line="400" w:lineRule="exact"/>
        <w:ind w:firstLine="420" w:firstLineChars="200"/>
        <w:rPr>
          <w:rFonts w:hint="eastAsia" w:ascii="Times New Roman" w:hAnsi="宋体"/>
          <w:color w:val="auto"/>
          <w:szCs w:val="21"/>
          <w:highlight w:val="none"/>
        </w:rPr>
      </w:pPr>
      <w:r>
        <w:rPr>
          <w:rFonts w:ascii="Times New Roman" w:hAnsi="Times New Roman"/>
          <w:color w:val="auto"/>
          <w:szCs w:val="21"/>
          <w:highlight w:val="none"/>
        </w:rPr>
        <w:t xml:space="preserve">3.2.3 </w:t>
      </w:r>
      <w:r>
        <w:rPr>
          <w:rFonts w:hint="eastAsia" w:ascii="Times New Roman" w:hAnsi="宋体" w:cs="宋体"/>
          <w:color w:val="auto"/>
          <w:szCs w:val="21"/>
          <w:highlight w:val="none"/>
        </w:rPr>
        <w:t>承包人擅自更换项目经理的违约责任：</w:t>
      </w:r>
      <w:r>
        <w:rPr>
          <w:rFonts w:hint="eastAsia"/>
          <w:color w:val="auto"/>
          <w:szCs w:val="21"/>
          <w:highlight w:val="none"/>
          <w:u w:val="single"/>
        </w:rPr>
        <w:t>双方另行约定</w:t>
      </w:r>
      <w:r>
        <w:rPr>
          <w:rFonts w:hint="eastAsia" w:ascii="Times New Roman" w:hAnsi="宋体" w:cs="宋体"/>
          <w:color w:val="auto"/>
          <w:szCs w:val="21"/>
          <w:highlight w:val="none"/>
        </w:rPr>
        <w:t>。</w:t>
      </w:r>
    </w:p>
    <w:p w14:paraId="169761B9">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3.2.4 </w:t>
      </w:r>
      <w:r>
        <w:rPr>
          <w:rFonts w:hint="eastAsia" w:ascii="Times New Roman" w:hAnsi="宋体" w:cs="宋体"/>
          <w:color w:val="auto"/>
          <w:szCs w:val="21"/>
          <w:highlight w:val="none"/>
        </w:rPr>
        <w:t>承包人无正当理由拒绝更换项目经理的违约责任：</w:t>
      </w:r>
      <w:r>
        <w:rPr>
          <w:rFonts w:hint="eastAsia" w:hAnsi="宋体" w:cs="宋体"/>
          <w:color w:val="auto"/>
          <w:szCs w:val="21"/>
          <w:highlight w:val="none"/>
          <w:u w:val="single"/>
        </w:rPr>
        <w:t>项目经理无权履行职责，发包人有权要求更换项目经理，由此增加的费用和（或）延误的工期由承包人承担</w:t>
      </w:r>
      <w:r>
        <w:rPr>
          <w:rFonts w:hint="eastAsia" w:ascii="Times New Roman" w:hAnsi="宋体" w:cs="宋体"/>
          <w:color w:val="auto"/>
          <w:szCs w:val="21"/>
          <w:highlight w:val="none"/>
        </w:rPr>
        <w:t>。</w:t>
      </w:r>
    </w:p>
    <w:p w14:paraId="62C59485">
      <w:pPr>
        <w:keepNext/>
        <w:keepLines/>
        <w:spacing w:line="400" w:lineRule="exact"/>
        <w:outlineLvl w:val="2"/>
        <w:rPr>
          <w:rFonts w:ascii="Times New Roman" w:hAnsi="Times New Roman" w:eastAsia="黑体"/>
          <w:b/>
          <w:bCs/>
          <w:color w:val="auto"/>
          <w:sz w:val="32"/>
          <w:szCs w:val="32"/>
          <w:highlight w:val="none"/>
          <w:lang w:val="zh-CN"/>
        </w:rPr>
      </w:pPr>
      <w:bookmarkStart w:id="188" w:name="_Toc389065275"/>
      <w:bookmarkStart w:id="189" w:name="_Toc407135211"/>
      <w:bookmarkStart w:id="190" w:name="_Toc9850539"/>
      <w:bookmarkStart w:id="191" w:name="_Toc373227709"/>
      <w:bookmarkStart w:id="192" w:name="_Toc373478356"/>
      <w:r>
        <w:rPr>
          <w:rFonts w:ascii="Times New Roman" w:hAnsi="Times New Roman" w:eastAsia="黑体"/>
          <w:b/>
          <w:bCs/>
          <w:color w:val="auto"/>
          <w:sz w:val="32"/>
          <w:szCs w:val="32"/>
          <w:highlight w:val="none"/>
          <w:lang w:val="zh-CN"/>
        </w:rPr>
        <w:t xml:space="preserve">3.3 </w:t>
      </w:r>
      <w:r>
        <w:rPr>
          <w:rFonts w:hint="eastAsia" w:ascii="Times New Roman" w:hAnsi="宋体" w:eastAsia="黑体" w:cs="黑体"/>
          <w:b/>
          <w:bCs/>
          <w:color w:val="auto"/>
          <w:sz w:val="32"/>
          <w:szCs w:val="32"/>
          <w:highlight w:val="none"/>
          <w:lang w:val="zh-CN"/>
        </w:rPr>
        <w:t>承包人人员</w:t>
      </w:r>
      <w:bookmarkEnd w:id="188"/>
      <w:bookmarkEnd w:id="189"/>
      <w:bookmarkEnd w:id="190"/>
      <w:bookmarkEnd w:id="191"/>
      <w:bookmarkEnd w:id="192"/>
    </w:p>
    <w:p w14:paraId="4B9D0618">
      <w:pPr>
        <w:spacing w:line="276" w:lineRule="auto"/>
        <w:ind w:firstLine="420" w:firstLineChars="200"/>
        <w:rPr>
          <w:rFonts w:hint="eastAsia" w:hAnsi="宋体" w:cs="宋体"/>
          <w:color w:val="auto"/>
          <w:szCs w:val="21"/>
          <w:highlight w:val="none"/>
        </w:rPr>
      </w:pPr>
      <w:bookmarkStart w:id="193" w:name="_Toc407135212"/>
      <w:bookmarkStart w:id="194" w:name="_Toc389065276"/>
      <w:bookmarkStart w:id="195" w:name="_Toc373227710"/>
      <w:bookmarkStart w:id="196" w:name="_Toc9850540"/>
      <w:bookmarkStart w:id="197" w:name="_Toc373478357"/>
      <w:r>
        <w:rPr>
          <w:rFonts w:hint="eastAsia" w:hAnsi="宋体" w:cs="宋体"/>
          <w:color w:val="auto"/>
          <w:szCs w:val="21"/>
          <w:highlight w:val="none"/>
        </w:rPr>
        <w:t>3.3.1 承包人提交项目管理机构及施工现场管理人员安排报告（格式见合同附件3）的期限：</w:t>
      </w:r>
    </w:p>
    <w:p w14:paraId="1DF0FA6C">
      <w:pPr>
        <w:spacing w:line="360" w:lineRule="auto"/>
        <w:rPr>
          <w:rFonts w:hint="eastAsia" w:hAnsi="宋体" w:cs="宋体"/>
          <w:color w:val="auto"/>
          <w:szCs w:val="21"/>
          <w:highlight w:val="none"/>
        </w:rPr>
      </w:pPr>
      <w:r>
        <w:rPr>
          <w:rFonts w:hint="eastAsia" w:hAnsi="宋体" w:cs="宋体"/>
          <w:color w:val="auto"/>
          <w:szCs w:val="21"/>
          <w:highlight w:val="none"/>
          <w:u w:val="single"/>
        </w:rPr>
        <w:t xml:space="preserve">      开工前 3 天   </w:t>
      </w:r>
      <w:r>
        <w:rPr>
          <w:rFonts w:hint="eastAsia" w:hAnsi="宋体" w:cs="宋体"/>
          <w:color w:val="auto"/>
          <w:szCs w:val="21"/>
          <w:highlight w:val="none"/>
        </w:rPr>
        <w:t>。</w:t>
      </w:r>
    </w:p>
    <w:p w14:paraId="660BBBAC">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因承包人主要施工管理人员不称职，发包人有权调换主要施工管理人员。</w:t>
      </w:r>
    </w:p>
    <w:p w14:paraId="18F6593D">
      <w:pPr>
        <w:pStyle w:val="23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须经发包人或监理人书面同意 </w:t>
      </w:r>
      <w:r>
        <w:rPr>
          <w:rFonts w:hint="eastAsia" w:ascii="宋体" w:hAnsi="宋体" w:cs="宋体"/>
          <w:color w:val="auto"/>
          <w:szCs w:val="21"/>
          <w:highlight w:val="none"/>
        </w:rPr>
        <w:t>。</w:t>
      </w:r>
    </w:p>
    <w:p w14:paraId="36CC6A85">
      <w:pPr>
        <w:pStyle w:val="23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项目技术负责人、专职安全员及其承诺的其它在场管理人员未经发包人书面同意不准擅自更换，如需要更换必须经业主同意才能更换</w:t>
      </w:r>
      <w:r>
        <w:rPr>
          <w:rFonts w:hint="eastAsia" w:ascii="宋体" w:hAnsi="宋体" w:cs="宋体"/>
          <w:color w:val="auto"/>
          <w:szCs w:val="21"/>
          <w:highlight w:val="none"/>
        </w:rPr>
        <w:t>。</w:t>
      </w:r>
    </w:p>
    <w:p w14:paraId="02A501DB">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承包人主要施工管理人员擅自离开施工现场的违约责任：</w:t>
      </w:r>
      <w:r>
        <w:rPr>
          <w:rFonts w:hint="eastAsia" w:hAnsi="宋体" w:cs="宋体"/>
          <w:color w:val="auto"/>
          <w:szCs w:val="21"/>
          <w:highlight w:val="none"/>
          <w:u w:val="single"/>
        </w:rPr>
        <w:t>待定。</w:t>
      </w:r>
    </w:p>
    <w:p w14:paraId="3B99374E">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3</w:t>
      </w:r>
      <w:bookmarkStart w:id="198" w:name="_Toc312677988"/>
      <w:bookmarkStart w:id="199" w:name="_Toc297216151"/>
      <w:bookmarkStart w:id="200" w:name="_Toc303539102"/>
      <w:bookmarkStart w:id="201" w:name="_Toc296347158"/>
      <w:bookmarkStart w:id="202" w:name="_Toc296891199"/>
      <w:bookmarkStart w:id="203" w:name="_Toc296346660"/>
      <w:bookmarkStart w:id="204" w:name="_Toc297048345"/>
      <w:bookmarkStart w:id="205" w:name="_Toc292559364"/>
      <w:bookmarkStart w:id="206" w:name="_Toc297120459"/>
      <w:bookmarkStart w:id="207" w:name="_Toc304295523"/>
      <w:bookmarkStart w:id="208" w:name="_Toc292559869"/>
      <w:bookmarkStart w:id="209" w:name="_Toc296503159"/>
      <w:bookmarkStart w:id="210" w:name="_Toc296944498"/>
      <w:bookmarkStart w:id="211" w:name="_Toc300934945"/>
      <w:bookmarkStart w:id="212" w:name="_Toc296890987"/>
      <w:bookmarkStart w:id="213" w:name="_Toc297123492"/>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分包</w:t>
      </w:r>
      <w:bookmarkEnd w:id="193"/>
      <w:bookmarkEnd w:id="194"/>
      <w:bookmarkEnd w:id="195"/>
      <w:bookmarkEnd w:id="196"/>
      <w:bookmarkEnd w:id="197"/>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14:paraId="0D51E9C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w:t>
      </w:r>
      <w:bookmarkStart w:id="214" w:name="_Toc318581158"/>
      <w:bookmarkStart w:id="215" w:name="_Toc304295524"/>
      <w:bookmarkStart w:id="216" w:name="_Toc297123493"/>
      <w:bookmarkStart w:id="217" w:name="_Toc300934946"/>
      <w:bookmarkStart w:id="218" w:name="_Toc296347159"/>
      <w:bookmarkStart w:id="219" w:name="_Toc297048346"/>
      <w:bookmarkStart w:id="220" w:name="_Toc303539103"/>
      <w:bookmarkStart w:id="221" w:name="_Toc292559365"/>
      <w:bookmarkStart w:id="222" w:name="_Toc296891200"/>
      <w:bookmarkStart w:id="223" w:name="_Toc297120460"/>
      <w:bookmarkStart w:id="224" w:name="_Toc296503160"/>
      <w:bookmarkStart w:id="225" w:name="_Toc296890988"/>
      <w:bookmarkStart w:id="226" w:name="_Toc312677989"/>
      <w:bookmarkStart w:id="227" w:name="_Toc292559870"/>
      <w:bookmarkStart w:id="228" w:name="_Toc296346661"/>
      <w:bookmarkStart w:id="229" w:name="_Toc297216152"/>
      <w:bookmarkStart w:id="230" w:name="_Toc296944499"/>
      <w:r>
        <w:rPr>
          <w:rFonts w:ascii="Times New Roman" w:hAnsi="Times New Roman"/>
          <w:color w:val="auto"/>
          <w:szCs w:val="21"/>
          <w:highlight w:val="none"/>
        </w:rPr>
        <w:t xml:space="preserve">.5.1 </w:t>
      </w:r>
      <w:r>
        <w:rPr>
          <w:rFonts w:hint="eastAsia" w:ascii="Times New Roman" w:hAnsi="宋体" w:cs="宋体"/>
          <w:color w:val="auto"/>
          <w:szCs w:val="21"/>
          <w:highlight w:val="none"/>
        </w:rPr>
        <w:t>分包的一般约定</w:t>
      </w:r>
    </w:p>
    <w:p w14:paraId="1415D6E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禁止分包的工程包括：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5E832A6">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主体结构、关键性工作的范围：</w:t>
      </w:r>
      <w:r>
        <w:rPr>
          <w:rFonts w:ascii="Times New Roman" w:hAnsi="Times New Roman"/>
          <w:color w:val="auto"/>
          <w:szCs w:val="21"/>
          <w:highlight w:val="none"/>
          <w:u w:val="single"/>
        </w:rPr>
        <w:t xml:space="preserve">  </w:t>
      </w:r>
      <w:r>
        <w:rPr>
          <w:rFonts w:hint="eastAsia" w:hAnsi="宋体"/>
          <w:color w:val="auto"/>
          <w:szCs w:val="21"/>
          <w:highlight w:val="none"/>
          <w:u w:val="single"/>
        </w:rPr>
        <w:t>本工程所有施工内容不得分包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B4FAC9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w:t>
      </w:r>
      <w:bookmarkStart w:id="231" w:name="_Toc312677990"/>
      <w:bookmarkStart w:id="232" w:name="_Toc318581159"/>
      <w:r>
        <w:rPr>
          <w:rFonts w:ascii="Times New Roman" w:hAnsi="Times New Roman"/>
          <w:color w:val="auto"/>
          <w:szCs w:val="21"/>
          <w:highlight w:val="none"/>
        </w:rPr>
        <w:t xml:space="preserve">.5.2 </w:t>
      </w:r>
      <w:r>
        <w:rPr>
          <w:rFonts w:hint="eastAsia" w:ascii="Times New Roman" w:hAnsi="宋体" w:cs="宋体"/>
          <w:color w:val="auto"/>
          <w:szCs w:val="21"/>
          <w:highlight w:val="none"/>
        </w:rPr>
        <w:t>分包的确定</w:t>
      </w:r>
    </w:p>
    <w:p w14:paraId="21F4E3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允许分包的专业工程包括：</w:t>
      </w:r>
      <w:r>
        <w:rPr>
          <w:rFonts w:ascii="Times New Roman" w:hAnsi="Times New Roman"/>
          <w:color w:val="auto"/>
          <w:szCs w:val="21"/>
          <w:highlight w:val="none"/>
          <w:u w:val="single"/>
        </w:rPr>
        <w:t xml:space="preserve">    </w:t>
      </w:r>
      <w:r>
        <w:rPr>
          <w:rFonts w:hint="eastAsia" w:hAnsi="宋体"/>
          <w:color w:val="auto"/>
          <w:szCs w:val="21"/>
          <w:highlight w:val="none"/>
          <w:u w:val="single"/>
        </w:rPr>
        <w:t>不允许分包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428E29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其他关于分包的约定：</w:t>
      </w:r>
    </w:p>
    <w:p w14:paraId="577AF596">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1</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Times New Roman" w:hAnsi="宋体"/>
          <w:color w:val="auto"/>
          <w:szCs w:val="21"/>
          <w:highlight w:val="none"/>
        </w:rPr>
        <w:t>6</w:t>
      </w:r>
      <w:r>
        <w:rPr>
          <w:rFonts w:hint="eastAsia" w:ascii="Times New Roman" w:hAnsi="宋体" w:cs="宋体"/>
          <w:color w:val="auto"/>
          <w:szCs w:val="21"/>
          <w:highlight w:val="none"/>
        </w:rPr>
        <w:t>。</w:t>
      </w:r>
    </w:p>
    <w:p w14:paraId="41BC200E">
      <w:pPr>
        <w:spacing w:line="400" w:lineRule="exact"/>
        <w:ind w:firstLine="420" w:firstLineChars="200"/>
        <w:rPr>
          <w:rFonts w:ascii="Times New Roman" w:hAnsi="Times New Roman"/>
          <w:color w:val="auto"/>
          <w:szCs w:val="21"/>
          <w:highlight w:val="none"/>
          <w:u w:val="single"/>
        </w:rPr>
      </w:pPr>
      <w:r>
        <w:rPr>
          <w:rFonts w:hint="eastAsia" w:ascii="Times New Roman" w:hAnsi="Times New Roman" w:cs="宋体"/>
          <w:color w:val="auto"/>
          <w:szCs w:val="21"/>
          <w:highlight w:val="none"/>
        </w:rPr>
        <w:t>（</w:t>
      </w:r>
      <w:r>
        <w:rPr>
          <w:rFonts w:ascii="Times New Roman" w:hAnsi="Times New Roman"/>
          <w:color w:val="auto"/>
          <w:szCs w:val="21"/>
          <w:highlight w:val="none"/>
        </w:rPr>
        <w:t>2</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在相关分包合同签订并报送有关建设行政主管部门备案后</w:t>
      </w:r>
      <w:r>
        <w:rPr>
          <w:rFonts w:ascii="Times New Roman" w:hAnsi="Times New Roman"/>
          <w:color w:val="auto"/>
          <w:szCs w:val="21"/>
          <w:highlight w:val="none"/>
        </w:rPr>
        <w:t>7</w:t>
      </w:r>
      <w:r>
        <w:rPr>
          <w:rFonts w:hint="eastAsia" w:ascii="Times New Roman" w:hAnsi="宋体" w:cs="宋体"/>
          <w:color w:val="auto"/>
          <w:szCs w:val="21"/>
          <w:highlight w:val="none"/>
        </w:rPr>
        <w:t>天内，承包人应当将一份副本提交给监理人，承包人应保障分包工作不得再次分包。</w:t>
      </w:r>
    </w:p>
    <w:p w14:paraId="2F611880">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未经承包人和监理人审批同意的分包工程和分包人，承包人有权拒绝验收分包工程和支付相应款项，由此引起的发包人费用增加和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延误的工期由发包人承担。</w:t>
      </w:r>
    </w:p>
    <w:p w14:paraId="06EBF169">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w:t>
      </w:r>
      <w:r>
        <w:rPr>
          <w:rFonts w:hint="eastAsia" w:ascii="Times New Roman" w:hAnsi="宋体"/>
          <w:color w:val="auto"/>
          <w:szCs w:val="21"/>
          <w:highlight w:val="none"/>
        </w:rPr>
        <w:t>承包人有以下情况之一者，发包人有权解除合同，并视情况扣除其履约保证金：</w:t>
      </w:r>
    </w:p>
    <w:p w14:paraId="60B148F1">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①个人承包工程，包括本人单位及外单位人员承包，发包人不承认其个人拥有任何资质等级及营业许可资格。没收全部履约保证金。</w:t>
      </w:r>
    </w:p>
    <w:p w14:paraId="68F6671D">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②几个人联合承包工程，就地组织暗分包队伍，不具备完成本工程的技术、机械能力，被发包人判定为没有能力履行的承包人。没收全部履约保证金。</w:t>
      </w:r>
    </w:p>
    <w:p w14:paraId="5DF55EA6">
      <w:pPr>
        <w:spacing w:line="400" w:lineRule="exact"/>
        <w:ind w:firstLine="441" w:firstLineChars="210"/>
        <w:rPr>
          <w:rFonts w:ascii="Times New Roman" w:hAnsi="Times New Roman"/>
          <w:color w:val="auto"/>
          <w:szCs w:val="21"/>
          <w:highlight w:val="none"/>
        </w:rPr>
      </w:pPr>
      <w:r>
        <w:rPr>
          <w:rFonts w:hint="eastAsia" w:ascii="Times New Roman" w:hAnsi="宋体"/>
          <w:color w:val="auto"/>
          <w:szCs w:val="21"/>
          <w:highlight w:val="none"/>
        </w:rPr>
        <w:t>③就地转包全部的工程，以谋取高额转让费、管理费的承包人。没收全部履约保证金。</w:t>
      </w:r>
    </w:p>
    <w:p w14:paraId="2CE78B74">
      <w:pPr>
        <w:spacing w:line="400" w:lineRule="exact"/>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14F8E13">
      <w:pPr>
        <w:spacing w:line="40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3.5.4 </w:t>
      </w:r>
      <w:r>
        <w:rPr>
          <w:rFonts w:hint="eastAsia" w:ascii="Times New Roman" w:hAnsi="宋体" w:cs="宋体"/>
          <w:color w:val="auto"/>
          <w:szCs w:val="21"/>
          <w:highlight w:val="none"/>
        </w:rPr>
        <w:t>分包合同价款</w:t>
      </w:r>
    </w:p>
    <w:bookmarkEnd w:id="231"/>
    <w:bookmarkEnd w:id="232"/>
    <w:p w14:paraId="0A78F830">
      <w:pPr>
        <w:spacing w:line="400" w:lineRule="exact"/>
        <w:ind w:firstLine="420" w:firstLineChars="200"/>
        <w:rPr>
          <w:rFonts w:ascii="Times New Roman" w:hAnsi="Times New Roman"/>
          <w:color w:val="auto"/>
          <w:szCs w:val="21"/>
          <w:highlight w:val="none"/>
        </w:rPr>
      </w:pPr>
      <w:bookmarkStart w:id="233" w:name="_Toc373227711"/>
      <w:bookmarkStart w:id="234" w:name="_Toc389065277"/>
      <w:bookmarkStart w:id="235" w:name="_Toc373478358"/>
      <w:r>
        <w:rPr>
          <w:rFonts w:hint="eastAsia" w:ascii="Times New Roman" w:hAnsi="宋体" w:cs="宋体"/>
          <w:color w:val="auto"/>
          <w:szCs w:val="21"/>
          <w:highlight w:val="none"/>
        </w:rPr>
        <w:t>关于分包合同价款支付的约定：</w:t>
      </w:r>
      <w:r>
        <w:rPr>
          <w:rFonts w:hint="eastAsia" w:ascii="Times New Roman" w:hAnsi="宋体" w:cs="宋体"/>
          <w:color w:val="auto"/>
          <w:szCs w:val="21"/>
          <w:highlight w:val="none"/>
          <w:u w:val="single"/>
        </w:rPr>
        <w:t>分包工程价款由承包人与分包人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结算。发包人未经承包人同意不得以任何形式向分包人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支付相关分包合同项下的任何工程款项。因发包人未经承包人同意直接向分包人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包括专业分包人</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支付相关分包合同项下的任何工程款项而影响承包人工作的，所造成的承包人费用增加和</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或</w:t>
      </w:r>
      <w:r>
        <w:rPr>
          <w:rFonts w:hint="eastAsia" w:ascii="Times New Roman" w:hAnsi="Times New Roman" w:cs="宋体"/>
          <w:color w:val="auto"/>
          <w:szCs w:val="21"/>
          <w:highlight w:val="none"/>
          <w:u w:val="single"/>
        </w:rPr>
        <w:t>）</w:t>
      </w:r>
      <w:r>
        <w:rPr>
          <w:rFonts w:hint="eastAsia" w:ascii="Times New Roman" w:hAnsi="宋体" w:cs="宋体"/>
          <w:color w:val="auto"/>
          <w:szCs w:val="21"/>
          <w:highlight w:val="none"/>
          <w:u w:val="single"/>
        </w:rPr>
        <w:t>延误的工期由发包人承担。</w:t>
      </w:r>
    </w:p>
    <w:p w14:paraId="1B4A7BB7">
      <w:pPr>
        <w:keepNext/>
        <w:keepLines/>
        <w:spacing w:line="400" w:lineRule="exact"/>
        <w:outlineLvl w:val="2"/>
        <w:rPr>
          <w:rFonts w:ascii="Times New Roman" w:hAnsi="Times New Roman" w:eastAsia="黑体"/>
          <w:b/>
          <w:bCs/>
          <w:color w:val="auto"/>
          <w:sz w:val="32"/>
          <w:szCs w:val="32"/>
          <w:highlight w:val="none"/>
          <w:lang w:val="zh-CN"/>
        </w:rPr>
      </w:pPr>
      <w:bookmarkStart w:id="236" w:name="_Toc9850541"/>
      <w:bookmarkStart w:id="237" w:name="_Toc407135213"/>
      <w:r>
        <w:rPr>
          <w:rFonts w:ascii="Times New Roman" w:hAnsi="Times New Roman" w:eastAsia="黑体"/>
          <w:b/>
          <w:bCs/>
          <w:color w:val="auto"/>
          <w:sz w:val="32"/>
          <w:szCs w:val="32"/>
          <w:highlight w:val="none"/>
          <w:lang w:val="zh-CN"/>
        </w:rPr>
        <w:t xml:space="preserve">3.6 </w:t>
      </w:r>
      <w:r>
        <w:rPr>
          <w:rFonts w:hint="eastAsia" w:ascii="Times New Roman" w:hAnsi="Times New Roman" w:eastAsia="黑体" w:cs="黑体"/>
          <w:b/>
          <w:bCs/>
          <w:color w:val="auto"/>
          <w:sz w:val="32"/>
          <w:szCs w:val="32"/>
          <w:highlight w:val="none"/>
          <w:lang w:val="zh-CN"/>
        </w:rPr>
        <w:t>工程照管与成品、半成品保护</w:t>
      </w:r>
      <w:bookmarkEnd w:id="233"/>
      <w:bookmarkEnd w:id="234"/>
      <w:bookmarkEnd w:id="235"/>
      <w:bookmarkEnd w:id="236"/>
      <w:bookmarkEnd w:id="237"/>
    </w:p>
    <w:p w14:paraId="48B3AD68">
      <w:pPr>
        <w:spacing w:line="400" w:lineRule="exact"/>
        <w:ind w:firstLine="420" w:firstLineChars="200"/>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承包人负责照管工程及工程相关的材料、工程设备的起始时间：</w:t>
      </w:r>
      <w:r>
        <w:rPr>
          <w:color w:val="auto"/>
          <w:kern w:val="0"/>
          <w:szCs w:val="21"/>
          <w:highlight w:val="none"/>
          <w:u w:val="single"/>
        </w:rPr>
        <w:t>自发包人向承包人移交施工现场之日起，</w:t>
      </w:r>
      <w:r>
        <w:rPr>
          <w:rFonts w:hint="eastAsia"/>
          <w:color w:val="auto"/>
          <w:kern w:val="0"/>
          <w:szCs w:val="21"/>
          <w:highlight w:val="none"/>
          <w:u w:val="single"/>
        </w:rPr>
        <w:t>至本合同约定项目通过竣工验收后承包人向发包人移交之日止</w:t>
      </w:r>
      <w:r>
        <w:rPr>
          <w:rFonts w:hint="eastAsia" w:ascii="Times New Roman" w:hAnsi="宋体" w:cs="宋体"/>
          <w:color w:val="auto"/>
          <w:kern w:val="0"/>
          <w:szCs w:val="21"/>
          <w:highlight w:val="none"/>
        </w:rPr>
        <w:t>。</w:t>
      </w:r>
    </w:p>
    <w:p w14:paraId="16FA2BDE">
      <w:pPr>
        <w:keepNext/>
        <w:keepLines/>
        <w:spacing w:line="400" w:lineRule="exact"/>
        <w:outlineLvl w:val="2"/>
        <w:rPr>
          <w:rFonts w:ascii="Times New Roman" w:hAnsi="Times New Roman" w:eastAsia="黑体"/>
          <w:b/>
          <w:bCs/>
          <w:color w:val="auto"/>
          <w:sz w:val="32"/>
          <w:szCs w:val="32"/>
          <w:highlight w:val="none"/>
          <w:lang w:val="zh-CN"/>
        </w:rPr>
      </w:pPr>
      <w:bookmarkStart w:id="238" w:name="_Toc373227712"/>
      <w:bookmarkStart w:id="239" w:name="_Toc373478359"/>
      <w:bookmarkStart w:id="240" w:name="_Toc389065278"/>
      <w:bookmarkStart w:id="241" w:name="_Toc9850542"/>
      <w:bookmarkStart w:id="242" w:name="_Toc407135214"/>
      <w:r>
        <w:rPr>
          <w:rFonts w:ascii="Times New Roman" w:hAnsi="Times New Roman" w:eastAsia="黑体"/>
          <w:b/>
          <w:bCs/>
          <w:color w:val="auto"/>
          <w:sz w:val="32"/>
          <w:szCs w:val="32"/>
          <w:highlight w:val="none"/>
          <w:lang w:val="zh-CN"/>
        </w:rPr>
        <w:t xml:space="preserve">3.7 </w:t>
      </w:r>
      <w:r>
        <w:rPr>
          <w:rFonts w:hint="eastAsia" w:ascii="Times New Roman" w:hAnsi="宋体" w:eastAsia="黑体" w:cs="黑体"/>
          <w:b/>
          <w:bCs/>
          <w:color w:val="auto"/>
          <w:sz w:val="32"/>
          <w:szCs w:val="32"/>
          <w:highlight w:val="none"/>
          <w:lang w:val="zh-CN"/>
        </w:rPr>
        <w:t>履约</w:t>
      </w:r>
      <w:bookmarkEnd w:id="238"/>
      <w:bookmarkEnd w:id="239"/>
      <w:bookmarkEnd w:id="240"/>
      <w:r>
        <w:rPr>
          <w:rFonts w:hint="eastAsia" w:ascii="Times New Roman" w:hAnsi="宋体" w:eastAsia="黑体" w:cs="黑体"/>
          <w:b/>
          <w:bCs/>
          <w:color w:val="auto"/>
          <w:sz w:val="32"/>
          <w:szCs w:val="32"/>
          <w:highlight w:val="none"/>
          <w:lang w:val="zh-CN"/>
        </w:rPr>
        <w:t>保证金</w:t>
      </w:r>
      <w:bookmarkEnd w:id="241"/>
      <w:bookmarkEnd w:id="242"/>
    </w:p>
    <w:p w14:paraId="7E342703">
      <w:pPr>
        <w:spacing w:line="400" w:lineRule="exact"/>
        <w:ind w:firstLine="420" w:firstLineChars="200"/>
        <w:jc w:val="left"/>
        <w:rPr>
          <w:rFonts w:ascii="Times New Roman" w:hAnsi="Times New Roman"/>
          <w:color w:val="auto"/>
          <w:szCs w:val="21"/>
          <w:highlight w:val="none"/>
        </w:rPr>
      </w:pPr>
      <w:bookmarkStart w:id="243" w:name="_Toc389065279"/>
      <w:bookmarkStart w:id="244" w:name="_Toc373478360"/>
      <w:bookmarkStart w:id="245" w:name="_Toc351203636"/>
      <w:bookmarkStart w:id="246" w:name="_Toc373227713"/>
      <w:r>
        <w:rPr>
          <w:rFonts w:hint="eastAsia" w:ascii="Times New Roman" w:hAnsi="宋体" w:cs="宋体"/>
          <w:color w:val="auto"/>
          <w:szCs w:val="21"/>
          <w:highlight w:val="none"/>
        </w:rPr>
        <w:t>承包人提供履约担保的形式、金额及期限的：</w:t>
      </w:r>
      <w:r>
        <w:rPr>
          <w:rFonts w:hint="eastAsia" w:ascii="Times New Roman" w:hAnsi="宋体" w:cs="宋体"/>
          <w:color w:val="auto"/>
          <w:szCs w:val="21"/>
          <w:highlight w:val="none"/>
          <w:u w:val="single"/>
        </w:rPr>
        <w:t xml:space="preserve">    无       。</w:t>
      </w:r>
    </w:p>
    <w:p w14:paraId="5E9F13A6">
      <w:pPr>
        <w:keepNext/>
        <w:keepLines/>
        <w:spacing w:before="60" w:after="60" w:line="400" w:lineRule="exact"/>
        <w:outlineLvl w:val="1"/>
        <w:rPr>
          <w:rFonts w:ascii="Arial" w:hAnsi="Arial" w:eastAsia="黑体"/>
          <w:b/>
          <w:bCs/>
          <w:color w:val="auto"/>
          <w:sz w:val="32"/>
          <w:szCs w:val="32"/>
          <w:highlight w:val="none"/>
          <w:lang w:val="zh-CN"/>
        </w:rPr>
      </w:pPr>
      <w:bookmarkStart w:id="247" w:name="_Toc407135215"/>
      <w:bookmarkStart w:id="248" w:name="_Toc9850543"/>
      <w:r>
        <w:rPr>
          <w:rFonts w:ascii="Arial" w:hAnsi="Arial" w:eastAsia="黑体"/>
          <w:b/>
          <w:bCs/>
          <w:color w:val="auto"/>
          <w:sz w:val="32"/>
          <w:szCs w:val="32"/>
          <w:highlight w:val="none"/>
          <w:lang w:val="zh-CN"/>
        </w:rPr>
        <w:t>4</w:t>
      </w:r>
      <w:bookmarkStart w:id="249" w:name="_Toc297048348"/>
      <w:bookmarkStart w:id="250" w:name="_Toc296503162"/>
      <w:bookmarkStart w:id="251" w:name="_Toc292559366"/>
      <w:bookmarkStart w:id="252" w:name="_Toc297120462"/>
      <w:bookmarkStart w:id="253" w:name="_Toc267251413"/>
      <w:bookmarkStart w:id="254" w:name="_Toc296944501"/>
      <w:bookmarkStart w:id="255" w:name="_Toc296347161"/>
      <w:bookmarkStart w:id="256" w:name="_Toc296346663"/>
      <w:bookmarkStart w:id="257" w:name="_Toc292559871"/>
      <w:bookmarkStart w:id="258" w:name="_Toc296891202"/>
      <w:bookmarkStart w:id="259" w:name="_Toc296890990"/>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监</w:t>
      </w:r>
      <w:bookmarkEnd w:id="249"/>
      <w:bookmarkEnd w:id="250"/>
      <w:bookmarkEnd w:id="251"/>
      <w:bookmarkEnd w:id="252"/>
      <w:bookmarkEnd w:id="253"/>
      <w:bookmarkEnd w:id="254"/>
      <w:bookmarkEnd w:id="255"/>
      <w:bookmarkEnd w:id="256"/>
      <w:bookmarkEnd w:id="257"/>
      <w:bookmarkEnd w:id="258"/>
      <w:bookmarkEnd w:id="259"/>
      <w:r>
        <w:rPr>
          <w:rFonts w:hint="eastAsia" w:ascii="Arial" w:hAnsi="宋体" w:eastAsia="黑体" w:cs="黑体"/>
          <w:b/>
          <w:bCs/>
          <w:color w:val="auto"/>
          <w:sz w:val="32"/>
          <w:szCs w:val="32"/>
          <w:highlight w:val="none"/>
          <w:lang w:val="zh-CN"/>
        </w:rPr>
        <w:t>理人</w:t>
      </w:r>
      <w:bookmarkEnd w:id="243"/>
      <w:bookmarkEnd w:id="244"/>
      <w:bookmarkEnd w:id="245"/>
      <w:bookmarkEnd w:id="246"/>
      <w:bookmarkEnd w:id="247"/>
      <w:bookmarkEnd w:id="248"/>
    </w:p>
    <w:p w14:paraId="47046FBD">
      <w:pPr>
        <w:keepNext/>
        <w:keepLines/>
        <w:spacing w:line="400" w:lineRule="exact"/>
        <w:outlineLvl w:val="2"/>
        <w:rPr>
          <w:rFonts w:ascii="Times New Roman" w:hAnsi="Times New Roman" w:eastAsia="黑体"/>
          <w:b/>
          <w:bCs/>
          <w:color w:val="auto"/>
          <w:sz w:val="32"/>
          <w:szCs w:val="32"/>
          <w:highlight w:val="none"/>
          <w:lang w:val="zh-CN"/>
        </w:rPr>
      </w:pPr>
      <w:bookmarkStart w:id="260" w:name="_Toc373478361"/>
      <w:bookmarkStart w:id="261" w:name="_Toc389065280"/>
      <w:bookmarkStart w:id="262" w:name="_Toc373227714"/>
      <w:bookmarkStart w:id="263" w:name="_Toc407135216"/>
      <w:bookmarkStart w:id="264" w:name="_Toc9850544"/>
      <w:r>
        <w:rPr>
          <w:rFonts w:ascii="Times New Roman" w:hAnsi="Times New Roman" w:eastAsia="黑体"/>
          <w:b/>
          <w:bCs/>
          <w:color w:val="auto"/>
          <w:sz w:val="32"/>
          <w:szCs w:val="32"/>
          <w:highlight w:val="none"/>
          <w:lang w:val="zh-CN"/>
        </w:rPr>
        <w:t xml:space="preserve">4.1 </w:t>
      </w:r>
      <w:r>
        <w:rPr>
          <w:rFonts w:hint="eastAsia" w:ascii="Times New Roman" w:hAnsi="Times New Roman" w:eastAsia="黑体" w:cs="黑体"/>
          <w:b/>
          <w:bCs/>
          <w:color w:val="auto"/>
          <w:sz w:val="32"/>
          <w:szCs w:val="32"/>
          <w:highlight w:val="none"/>
          <w:lang w:val="zh-CN"/>
        </w:rPr>
        <w:t>监理人的一般规定</w:t>
      </w:r>
      <w:bookmarkEnd w:id="260"/>
      <w:bookmarkEnd w:id="261"/>
      <w:bookmarkEnd w:id="262"/>
      <w:bookmarkEnd w:id="263"/>
      <w:bookmarkEnd w:id="264"/>
    </w:p>
    <w:p w14:paraId="35622EF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关于监理人的监理内容：</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1FC2D5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关于监理人的监理权限：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760F4CE4">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关于监理人在施工现场的办公场所、生活场所的提供和费用承担的约定：</w:t>
      </w:r>
      <w:r>
        <w:rPr>
          <w:rFonts w:hint="eastAsia"/>
          <w:color w:val="auto"/>
          <w:szCs w:val="21"/>
          <w:highlight w:val="none"/>
          <w:u w:val="single"/>
        </w:rPr>
        <w:t>由委托人提供办公场所、生活场所</w:t>
      </w:r>
      <w:r>
        <w:rPr>
          <w:rFonts w:hint="eastAsia" w:ascii="Times New Roman" w:hAnsi="宋体" w:cs="宋体"/>
          <w:color w:val="auto"/>
          <w:szCs w:val="21"/>
          <w:highlight w:val="none"/>
        </w:rPr>
        <w:t>。</w:t>
      </w:r>
    </w:p>
    <w:p w14:paraId="3F2C170A">
      <w:pPr>
        <w:keepNext/>
        <w:keepLines/>
        <w:spacing w:line="400" w:lineRule="exact"/>
        <w:outlineLvl w:val="2"/>
        <w:rPr>
          <w:rFonts w:ascii="Times New Roman" w:hAnsi="Times New Roman" w:eastAsia="黑体"/>
          <w:b/>
          <w:bCs/>
          <w:color w:val="auto"/>
          <w:sz w:val="32"/>
          <w:szCs w:val="32"/>
          <w:highlight w:val="none"/>
          <w:lang w:val="zh-CN"/>
        </w:rPr>
      </w:pPr>
      <w:bookmarkStart w:id="265" w:name="_Toc407135217"/>
      <w:bookmarkStart w:id="266" w:name="_Toc9850545"/>
      <w:bookmarkStart w:id="267" w:name="_Toc373478362"/>
      <w:bookmarkStart w:id="268" w:name="_Toc373227715"/>
      <w:bookmarkStart w:id="269" w:name="_Toc389065281"/>
      <w:r>
        <w:rPr>
          <w:rFonts w:ascii="Times New Roman" w:hAnsi="Times New Roman" w:eastAsia="黑体"/>
          <w:b/>
          <w:bCs/>
          <w:color w:val="auto"/>
          <w:sz w:val="32"/>
          <w:szCs w:val="32"/>
          <w:highlight w:val="none"/>
          <w:lang w:val="zh-CN"/>
        </w:rPr>
        <w:t xml:space="preserve">4.2 </w:t>
      </w:r>
      <w:r>
        <w:rPr>
          <w:rFonts w:hint="eastAsia" w:ascii="Times New Roman" w:hAnsi="宋体" w:eastAsia="黑体" w:cs="黑体"/>
          <w:b/>
          <w:bCs/>
          <w:color w:val="auto"/>
          <w:sz w:val="32"/>
          <w:szCs w:val="32"/>
          <w:highlight w:val="none"/>
          <w:lang w:val="zh-CN"/>
        </w:rPr>
        <w:t>监理人员</w:t>
      </w:r>
      <w:bookmarkEnd w:id="265"/>
      <w:bookmarkEnd w:id="266"/>
      <w:bookmarkEnd w:id="267"/>
      <w:bookmarkEnd w:id="268"/>
      <w:bookmarkEnd w:id="269"/>
    </w:p>
    <w:p w14:paraId="7F5CCA6B">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总监理工程师：</w:t>
      </w:r>
    </w:p>
    <w:p w14:paraId="7CA54523">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姓</w:t>
      </w:r>
      <w:r>
        <w:rPr>
          <w:rFonts w:ascii="Times New Roman" w:hAnsi="Times New Roman"/>
          <w:color w:val="auto"/>
          <w:szCs w:val="21"/>
          <w:highlight w:val="none"/>
        </w:rPr>
        <w:t xml:space="preserve">    </w:t>
      </w:r>
      <w:r>
        <w:rPr>
          <w:rFonts w:ascii="Times New Roman" w:hAnsi="宋体"/>
          <w:color w:val="auto"/>
          <w:szCs w:val="21"/>
          <w:highlight w:val="none"/>
        </w:rPr>
        <w:t>名：</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AACCB1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职</w:t>
      </w:r>
      <w:r>
        <w:rPr>
          <w:rFonts w:ascii="Times New Roman" w:hAnsi="Times New Roman"/>
          <w:color w:val="auto"/>
          <w:szCs w:val="21"/>
          <w:highlight w:val="none"/>
        </w:rPr>
        <w:t xml:space="preserve">    </w:t>
      </w:r>
      <w:r>
        <w:rPr>
          <w:rFonts w:ascii="Times New Roman" w:hAnsi="宋体"/>
          <w:color w:val="auto"/>
          <w:szCs w:val="21"/>
          <w:highlight w:val="none"/>
        </w:rPr>
        <w:t>务：</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5DED4E48">
      <w:pPr>
        <w:spacing w:line="400" w:lineRule="exact"/>
        <w:ind w:firstLine="420" w:firstLineChars="200"/>
        <w:rPr>
          <w:rFonts w:hint="eastAsia" w:ascii="Times New Roman" w:hAnsi="宋体"/>
          <w:color w:val="auto"/>
          <w:szCs w:val="21"/>
          <w:highlight w:val="none"/>
        </w:rPr>
      </w:pPr>
      <w:r>
        <w:rPr>
          <w:rFonts w:ascii="Times New Roman" w:hAnsi="宋体"/>
          <w:color w:val="auto"/>
          <w:szCs w:val="21"/>
          <w:highlight w:val="none"/>
        </w:rPr>
        <w:t>监理工程师执业资格证书号：</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05081F0">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联系电话：</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341EFDCC">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电子信箱：</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B0A8651">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通信地址：</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7745E4AF">
      <w:pPr>
        <w:spacing w:line="400" w:lineRule="exact"/>
        <w:ind w:firstLine="420" w:firstLineChars="200"/>
        <w:rPr>
          <w:rFonts w:ascii="Times New Roman" w:hAnsi="Times New Roman"/>
          <w:color w:val="auto"/>
          <w:szCs w:val="21"/>
          <w:highlight w:val="none"/>
        </w:rPr>
      </w:pPr>
      <w:r>
        <w:rPr>
          <w:rFonts w:ascii="Times New Roman" w:hAnsi="宋体"/>
          <w:color w:val="auto"/>
          <w:szCs w:val="21"/>
          <w:highlight w:val="none"/>
        </w:rPr>
        <w:t>关于监理人的其他约定：</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u w:val="single"/>
        </w:rPr>
        <w:t></w:t>
      </w:r>
      <w:r>
        <w:rPr>
          <w:rFonts w:ascii="Times New Roman" w:hAnsi="宋体"/>
          <w:color w:val="auto"/>
          <w:szCs w:val="21"/>
          <w:highlight w:val="none"/>
        </w:rPr>
        <w:t>。</w:t>
      </w:r>
    </w:p>
    <w:p w14:paraId="46B388D7">
      <w:pPr>
        <w:keepNext/>
        <w:keepLines/>
        <w:spacing w:line="400" w:lineRule="exact"/>
        <w:outlineLvl w:val="2"/>
        <w:rPr>
          <w:rFonts w:ascii="Times New Roman" w:hAnsi="Times New Roman" w:eastAsia="黑体"/>
          <w:b/>
          <w:bCs/>
          <w:color w:val="auto"/>
          <w:sz w:val="32"/>
          <w:szCs w:val="32"/>
          <w:highlight w:val="none"/>
          <w:lang w:val="zh-CN"/>
        </w:rPr>
      </w:pPr>
      <w:bookmarkStart w:id="270" w:name="_Toc389065282"/>
      <w:bookmarkStart w:id="271" w:name="_Toc407135218"/>
      <w:bookmarkStart w:id="272" w:name="_Toc373227716"/>
      <w:bookmarkStart w:id="273" w:name="_Toc373478363"/>
      <w:bookmarkStart w:id="274" w:name="_Toc9850546"/>
      <w:r>
        <w:rPr>
          <w:rFonts w:ascii="Times New Roman" w:hAnsi="Times New Roman" w:eastAsia="黑体"/>
          <w:b/>
          <w:bCs/>
          <w:color w:val="auto"/>
          <w:sz w:val="32"/>
          <w:szCs w:val="32"/>
          <w:highlight w:val="none"/>
          <w:lang w:val="zh-CN"/>
        </w:rPr>
        <w:t xml:space="preserve">4.4 </w:t>
      </w:r>
      <w:r>
        <w:rPr>
          <w:rFonts w:hint="eastAsia" w:ascii="Times New Roman" w:hAnsi="宋体" w:eastAsia="黑体" w:cs="黑体"/>
          <w:b/>
          <w:bCs/>
          <w:color w:val="auto"/>
          <w:sz w:val="32"/>
          <w:szCs w:val="32"/>
          <w:highlight w:val="none"/>
          <w:lang w:val="zh-CN"/>
        </w:rPr>
        <w:t>商定或确定</w:t>
      </w:r>
      <w:bookmarkEnd w:id="270"/>
      <w:bookmarkEnd w:id="271"/>
      <w:bookmarkEnd w:id="272"/>
      <w:bookmarkEnd w:id="273"/>
      <w:bookmarkEnd w:id="274"/>
    </w:p>
    <w:p w14:paraId="40AF1D83">
      <w:pPr>
        <w:spacing w:line="400" w:lineRule="exact"/>
        <w:ind w:firstLine="420" w:firstLineChars="200"/>
        <w:rPr>
          <w:rFonts w:ascii="Times New Roman" w:hAnsi="Times New Roman"/>
          <w:color w:val="auto"/>
          <w:szCs w:val="21"/>
          <w:highlight w:val="none"/>
        </w:rPr>
      </w:pPr>
      <w:bookmarkStart w:id="275" w:name="_Toc267251418"/>
      <w:r>
        <w:rPr>
          <w:rFonts w:hint="eastAsia" w:ascii="Times New Roman" w:hAnsi="宋体" w:cs="宋体"/>
          <w:color w:val="auto"/>
          <w:szCs w:val="21"/>
          <w:highlight w:val="none"/>
        </w:rPr>
        <w:t>在发包人和承包人不能通过协商达成一致意见时，发包人授权监理人对以下事项进行确定：</w:t>
      </w:r>
    </w:p>
    <w:p w14:paraId="7E423CB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9CEC32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513B0A0">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color w:val="auto"/>
          <w:szCs w:val="21"/>
          <w:highlight w:val="none"/>
          <w:u w:val="single"/>
        </w:rPr>
        <w:t>签订合同时约定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7FFEEC">
      <w:pPr>
        <w:keepNext/>
        <w:keepLines/>
        <w:spacing w:before="60" w:after="60" w:line="400" w:lineRule="exact"/>
        <w:outlineLvl w:val="1"/>
        <w:rPr>
          <w:rFonts w:ascii="Arial" w:hAnsi="Arial" w:eastAsia="黑体"/>
          <w:b/>
          <w:bCs/>
          <w:color w:val="auto"/>
          <w:sz w:val="32"/>
          <w:szCs w:val="32"/>
          <w:highlight w:val="none"/>
          <w:lang w:val="zh-CN"/>
        </w:rPr>
      </w:pPr>
      <w:bookmarkStart w:id="276" w:name="_Toc373478364"/>
      <w:bookmarkStart w:id="277" w:name="_Toc351203637"/>
      <w:bookmarkStart w:id="278" w:name="_Toc389065283"/>
      <w:bookmarkStart w:id="279" w:name="_Toc407135219"/>
      <w:bookmarkStart w:id="280" w:name="_Toc373227717"/>
      <w:bookmarkStart w:id="281" w:name="_Toc9850547"/>
      <w:r>
        <w:rPr>
          <w:rFonts w:ascii="Arial" w:hAnsi="Arial" w:eastAsia="黑体"/>
          <w:b/>
          <w:bCs/>
          <w:color w:val="auto"/>
          <w:sz w:val="32"/>
          <w:szCs w:val="32"/>
          <w:highlight w:val="none"/>
          <w:lang w:val="zh-CN"/>
        </w:rPr>
        <w:t>5</w:t>
      </w:r>
      <w:bookmarkEnd w:id="275"/>
      <w:bookmarkStart w:id="282" w:name="_Toc297120463"/>
      <w:bookmarkStart w:id="283" w:name="_Toc292559367"/>
      <w:bookmarkStart w:id="284" w:name="_Toc296347162"/>
      <w:bookmarkStart w:id="285" w:name="_Toc296944502"/>
      <w:bookmarkStart w:id="286" w:name="_Toc297048349"/>
      <w:bookmarkStart w:id="287" w:name="_Toc296346664"/>
      <w:bookmarkStart w:id="288" w:name="_Toc296891203"/>
      <w:bookmarkStart w:id="289" w:name="_Toc296890991"/>
      <w:bookmarkStart w:id="290" w:name="_Toc292559872"/>
      <w:bookmarkStart w:id="291" w:name="_Toc296503163"/>
      <w:r>
        <w:rPr>
          <w:rFonts w:ascii="Arial" w:hAnsi="Arial" w:eastAsia="黑体"/>
          <w:b/>
          <w:bCs/>
          <w:color w:val="auto"/>
          <w:sz w:val="32"/>
          <w:szCs w:val="32"/>
          <w:highlight w:val="none"/>
          <w:lang w:val="zh-CN"/>
        </w:rPr>
        <w:t xml:space="preserve">. </w:t>
      </w:r>
      <w:r>
        <w:rPr>
          <w:rFonts w:hint="eastAsia" w:ascii="Arial" w:hAnsi="宋体" w:eastAsia="黑体" w:cs="黑体"/>
          <w:b/>
          <w:bCs/>
          <w:color w:val="auto"/>
          <w:sz w:val="32"/>
          <w:szCs w:val="32"/>
          <w:highlight w:val="none"/>
          <w:lang w:val="zh-CN"/>
        </w:rPr>
        <w:t>工程质量</w:t>
      </w:r>
      <w:bookmarkEnd w:id="276"/>
      <w:bookmarkEnd w:id="277"/>
      <w:bookmarkEnd w:id="278"/>
      <w:bookmarkEnd w:id="279"/>
      <w:bookmarkEnd w:id="280"/>
      <w:bookmarkEnd w:id="281"/>
    </w:p>
    <w:p w14:paraId="3C677BFA">
      <w:pPr>
        <w:keepNext/>
        <w:keepLines/>
        <w:spacing w:line="400" w:lineRule="exact"/>
        <w:outlineLvl w:val="2"/>
        <w:rPr>
          <w:rFonts w:ascii="Times New Roman" w:hAnsi="Times New Roman" w:eastAsia="黑体"/>
          <w:b/>
          <w:bCs/>
          <w:color w:val="auto"/>
          <w:sz w:val="32"/>
          <w:szCs w:val="32"/>
          <w:highlight w:val="none"/>
          <w:lang w:val="zh-CN"/>
        </w:rPr>
      </w:pPr>
      <w:bookmarkStart w:id="292" w:name="_Toc389065284"/>
      <w:bookmarkStart w:id="293" w:name="_Toc407135220"/>
      <w:bookmarkStart w:id="294" w:name="_Toc373227718"/>
      <w:bookmarkStart w:id="295" w:name="_Toc373478365"/>
      <w:bookmarkStart w:id="296" w:name="_Toc9850548"/>
      <w:r>
        <w:rPr>
          <w:rFonts w:ascii="Times New Roman" w:hAnsi="Times New Roman" w:eastAsia="黑体"/>
          <w:b/>
          <w:bCs/>
          <w:color w:val="auto"/>
          <w:sz w:val="32"/>
          <w:szCs w:val="32"/>
          <w:highlight w:val="none"/>
          <w:lang w:val="zh-CN"/>
        </w:rPr>
        <w:t xml:space="preserve">5.1 </w:t>
      </w:r>
      <w:r>
        <w:rPr>
          <w:rFonts w:hint="eastAsia" w:ascii="Times New Roman" w:hAnsi="宋体" w:eastAsia="黑体" w:cs="黑体"/>
          <w:b/>
          <w:bCs/>
          <w:color w:val="auto"/>
          <w:sz w:val="32"/>
          <w:szCs w:val="32"/>
          <w:highlight w:val="none"/>
          <w:lang w:val="zh-CN"/>
        </w:rPr>
        <w:t>质量要求</w:t>
      </w:r>
      <w:bookmarkEnd w:id="292"/>
      <w:bookmarkEnd w:id="293"/>
      <w:bookmarkEnd w:id="294"/>
      <w:bookmarkEnd w:id="295"/>
      <w:bookmarkEnd w:id="296"/>
    </w:p>
    <w:p w14:paraId="7871302B">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w:t>
      </w:r>
      <w:bookmarkStart w:id="297" w:name="_Toc312677997"/>
      <w:bookmarkStart w:id="298" w:name="_Toc300934949"/>
      <w:bookmarkStart w:id="299" w:name="_Toc304295527"/>
      <w:bookmarkStart w:id="300" w:name="_Toc318581164"/>
      <w:bookmarkStart w:id="301" w:name="_Toc297123496"/>
      <w:bookmarkStart w:id="302" w:name="_Toc303539106"/>
      <w:bookmarkStart w:id="303" w:name="_Toc297216155"/>
      <w:r>
        <w:rPr>
          <w:rFonts w:ascii="Times New Roman" w:hAnsi="Times New Roman"/>
          <w:color w:val="auto"/>
          <w:szCs w:val="21"/>
          <w:highlight w:val="none"/>
        </w:rPr>
        <w:t xml:space="preserve">.1.1 </w:t>
      </w:r>
      <w:r>
        <w:rPr>
          <w:rFonts w:hint="eastAsia" w:ascii="Times New Roman" w:hAnsi="宋体" w:cs="宋体"/>
          <w:color w:val="auto"/>
          <w:szCs w:val="21"/>
          <w:highlight w:val="none"/>
        </w:rPr>
        <w:t>特殊质量标准和要求：</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合格</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16CFE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无 </w:t>
      </w:r>
      <w:r>
        <w:rPr>
          <w:rFonts w:hint="eastAsia" w:ascii="Times New Roman" w:hAnsi="Times New Roman"/>
          <w:color w:val="auto"/>
          <w:szCs w:val="21"/>
          <w:highlight w:val="none"/>
        </w:rPr>
        <w:t>。</w:t>
      </w:r>
    </w:p>
    <w:p w14:paraId="39843CF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5.3 </w:t>
      </w:r>
      <w:r>
        <w:rPr>
          <w:rFonts w:hint="eastAsia" w:ascii="Times New Roman" w:hAnsi="宋体" w:cs="宋体"/>
          <w:color w:val="auto"/>
          <w:szCs w:val="21"/>
          <w:highlight w:val="none"/>
        </w:rPr>
        <w:t>隐蔽工程检查</w:t>
      </w:r>
    </w:p>
    <w:p w14:paraId="65F80773">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5.3.2</w:t>
      </w:r>
      <w:r>
        <w:rPr>
          <w:rFonts w:hint="eastAsia" w:ascii="Times New Roman" w:hAnsi="宋体" w:cs="宋体"/>
          <w:color w:val="auto"/>
          <w:szCs w:val="21"/>
          <w:highlight w:val="none"/>
        </w:rPr>
        <w:t>承包人提前通知监理人隐蔽工程检查的期限的约定：工程隐蔽或中间验收前</w:t>
      </w:r>
      <w:r>
        <w:rPr>
          <w:rFonts w:ascii="Times New Roman" w:hAnsi="Times New Roman"/>
          <w:color w:val="auto"/>
          <w:szCs w:val="21"/>
          <w:highlight w:val="none"/>
        </w:rPr>
        <w:t>12</w:t>
      </w:r>
      <w:r>
        <w:rPr>
          <w:rFonts w:hint="eastAsia" w:ascii="Times New Roman" w:hAnsi="宋体" w:cs="宋体"/>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FA41DD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监理人不能按时进行检查时，应提前</w:t>
      </w:r>
      <w:r>
        <w:rPr>
          <w:rFonts w:ascii="Times New Roman" w:hAnsi="Times New Roman"/>
          <w:color w:val="auto"/>
          <w:szCs w:val="21"/>
          <w:highlight w:val="none"/>
          <w:u w:val="single"/>
        </w:rPr>
        <w:t xml:space="preserve">   </w:t>
      </w:r>
      <w:r>
        <w:rPr>
          <w:rFonts w:hint="eastAsia" w:hAnsi="宋体"/>
          <w:color w:val="auto"/>
          <w:szCs w:val="21"/>
          <w:highlight w:val="none"/>
          <w:u w:val="single"/>
        </w:rPr>
        <w:t>24</w:t>
      </w:r>
      <w:r>
        <w:rPr>
          <w:rFonts w:hAnsi="宋体"/>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6E7928C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514AA65C">
      <w:pPr>
        <w:keepNext/>
        <w:keepLines/>
        <w:spacing w:before="60" w:after="60" w:line="400" w:lineRule="exact"/>
        <w:outlineLvl w:val="1"/>
        <w:rPr>
          <w:rFonts w:ascii="Arial" w:hAnsi="Arial" w:eastAsia="黑体"/>
          <w:b/>
          <w:bCs/>
          <w:color w:val="auto"/>
          <w:sz w:val="32"/>
          <w:szCs w:val="32"/>
          <w:highlight w:val="none"/>
          <w:lang w:val="zh-CN"/>
        </w:rPr>
      </w:pPr>
      <w:bookmarkStart w:id="304" w:name="_Toc9850549"/>
      <w:bookmarkStart w:id="305" w:name="_Toc351203638"/>
      <w:bookmarkStart w:id="306" w:name="_Toc373227719"/>
      <w:bookmarkStart w:id="307" w:name="_Toc389065285"/>
      <w:bookmarkStart w:id="308" w:name="_Toc407135221"/>
      <w:bookmarkStart w:id="309" w:name="_Toc373478366"/>
      <w:r>
        <w:rPr>
          <w:rFonts w:ascii="Arial" w:hAnsi="Arial" w:eastAsia="黑体"/>
          <w:b/>
          <w:bCs/>
          <w:color w:val="auto"/>
          <w:sz w:val="32"/>
          <w:szCs w:val="32"/>
          <w:highlight w:val="none"/>
          <w:lang w:val="zh-CN"/>
        </w:rPr>
        <w:t xml:space="preserve">6. </w:t>
      </w:r>
      <w:r>
        <w:rPr>
          <w:rFonts w:hint="eastAsia" w:ascii="Arial" w:hAnsi="Arial" w:eastAsia="黑体" w:cs="黑体"/>
          <w:b/>
          <w:bCs/>
          <w:color w:val="auto"/>
          <w:sz w:val="32"/>
          <w:szCs w:val="32"/>
          <w:highlight w:val="none"/>
          <w:lang w:val="zh-CN"/>
        </w:rPr>
        <w:t>安全文明施工与环境保护</w:t>
      </w:r>
      <w:bookmarkEnd w:id="304"/>
      <w:bookmarkEnd w:id="305"/>
      <w:bookmarkEnd w:id="306"/>
      <w:bookmarkEnd w:id="307"/>
      <w:bookmarkEnd w:id="308"/>
      <w:bookmarkEnd w:id="309"/>
    </w:p>
    <w:p w14:paraId="5A67EDFD">
      <w:pPr>
        <w:keepNext/>
        <w:keepLines/>
        <w:spacing w:line="400" w:lineRule="exact"/>
        <w:outlineLvl w:val="2"/>
        <w:rPr>
          <w:rFonts w:ascii="Times New Roman" w:hAnsi="Times New Roman" w:eastAsia="黑体"/>
          <w:b/>
          <w:bCs/>
          <w:color w:val="auto"/>
          <w:sz w:val="32"/>
          <w:szCs w:val="32"/>
          <w:highlight w:val="none"/>
          <w:lang w:val="zh-CN"/>
        </w:rPr>
      </w:pPr>
      <w:bookmarkStart w:id="310" w:name="_Toc373478367"/>
      <w:bookmarkStart w:id="311" w:name="_Toc407135222"/>
      <w:bookmarkStart w:id="312" w:name="_Toc9850550"/>
      <w:bookmarkStart w:id="313" w:name="_Toc373227720"/>
      <w:bookmarkStart w:id="314" w:name="_Toc389065286"/>
      <w:r>
        <w:rPr>
          <w:rFonts w:ascii="Times New Roman" w:hAnsi="Times New Roman" w:eastAsia="黑体"/>
          <w:b/>
          <w:bCs/>
          <w:color w:val="auto"/>
          <w:sz w:val="32"/>
          <w:szCs w:val="32"/>
          <w:highlight w:val="none"/>
          <w:lang w:val="zh-CN"/>
        </w:rPr>
        <w:t xml:space="preserve">6.1 </w:t>
      </w:r>
      <w:r>
        <w:rPr>
          <w:rFonts w:hint="eastAsia" w:ascii="Times New Roman" w:hAnsi="Times New Roman" w:eastAsia="黑体" w:cs="黑体"/>
          <w:b/>
          <w:bCs/>
          <w:color w:val="auto"/>
          <w:sz w:val="32"/>
          <w:szCs w:val="32"/>
          <w:highlight w:val="none"/>
          <w:lang w:val="zh-CN"/>
        </w:rPr>
        <w:t>安全文明施工</w:t>
      </w:r>
      <w:bookmarkEnd w:id="310"/>
      <w:bookmarkEnd w:id="311"/>
      <w:bookmarkEnd w:id="312"/>
      <w:bookmarkEnd w:id="313"/>
      <w:bookmarkEnd w:id="314"/>
    </w:p>
    <w:p w14:paraId="34CE90B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 xml:space="preserve">6.1.1 </w:t>
      </w:r>
      <w:r>
        <w:rPr>
          <w:rFonts w:hint="eastAsia" w:ascii="Times New Roman" w:hAnsi="宋体" w:cs="宋体"/>
          <w:color w:val="auto"/>
          <w:szCs w:val="21"/>
          <w:highlight w:val="none"/>
        </w:rPr>
        <w:t>项目安全生产的达标目标及相应事项的约定：</w:t>
      </w:r>
      <w:r>
        <w:rPr>
          <w:rFonts w:hint="eastAsia"/>
          <w:color w:val="auto"/>
          <w:szCs w:val="21"/>
          <w:highlight w:val="none"/>
          <w:u w:val="single"/>
        </w:rPr>
        <w:t>要求达到《建筑施工安全检查标准》（JGJ59-2011）标准</w:t>
      </w:r>
      <w:r>
        <w:rPr>
          <w:rFonts w:hint="eastAsia" w:ascii="Times New Roman" w:hAnsi="宋体" w:cs="宋体"/>
          <w:color w:val="auto"/>
          <w:szCs w:val="21"/>
          <w:highlight w:val="none"/>
        </w:rPr>
        <w:t>。</w:t>
      </w:r>
    </w:p>
    <w:p w14:paraId="0315765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关于安全文明施工奖项的约定：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F62D024">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6.1.4 </w:t>
      </w:r>
      <w:r>
        <w:rPr>
          <w:rFonts w:hint="eastAsia" w:ascii="Times New Roman" w:hAnsi="宋体" w:cs="宋体"/>
          <w:color w:val="auto"/>
          <w:szCs w:val="21"/>
          <w:highlight w:val="none"/>
        </w:rPr>
        <w:t>关于治安保卫的特别约定：</w:t>
      </w:r>
      <w:r>
        <w:rPr>
          <w:rFonts w:hint="eastAsia" w:ascii="Times New Roman"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E0534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关于编制施工场地治安管理计划的约定：</w:t>
      </w:r>
      <w:r>
        <w:rPr>
          <w:rFonts w:ascii="Times New Roman" w:hAnsi="Times New Roman"/>
          <w:color w:val="auto"/>
          <w:szCs w:val="21"/>
          <w:highlight w:val="none"/>
          <w:u w:val="single"/>
        </w:rPr>
        <w:t xml:space="preserve">  </w:t>
      </w:r>
      <w:r>
        <w:rPr>
          <w:rFonts w:hint="eastAsia"/>
          <w:color w:val="auto"/>
          <w:szCs w:val="21"/>
          <w:highlight w:val="none"/>
          <w:u w:val="single"/>
        </w:rPr>
        <w:t>由施工单位在编制施工组织时同步编制</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855E7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6.1.5 </w:t>
      </w:r>
      <w:r>
        <w:rPr>
          <w:rFonts w:hint="eastAsia" w:ascii="Times New Roman" w:hAnsi="宋体" w:cs="宋体"/>
          <w:color w:val="auto"/>
          <w:szCs w:val="21"/>
          <w:highlight w:val="none"/>
        </w:rPr>
        <w:t>文明施工</w:t>
      </w:r>
    </w:p>
    <w:p w14:paraId="61B168FD">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合同当事人对文明施工的要求：</w:t>
      </w:r>
      <w:r>
        <w:rPr>
          <w:rFonts w:ascii="Times New Roman" w:hAnsi="Times New Roman"/>
          <w:color w:val="auto"/>
          <w:szCs w:val="21"/>
          <w:highlight w:val="none"/>
          <w:u w:val="single"/>
        </w:rPr>
        <w:t xml:space="preserve">                                                </w:t>
      </w:r>
    </w:p>
    <w:p w14:paraId="6FA6F1FD">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color w:val="auto"/>
          <w:szCs w:val="21"/>
          <w:highlight w:val="none"/>
          <w:u w:val="single"/>
        </w:rPr>
        <w:t>按文明施工规范要求施工</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2B0CC944">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6.1.6</w:t>
      </w:r>
      <w:r>
        <w:rPr>
          <w:rFonts w:ascii="Times New Roman" w:hAnsi="宋体" w:cs="宋体"/>
          <w:color w:val="auto"/>
          <w:kern w:val="0"/>
          <w:szCs w:val="21"/>
          <w:highlight w:val="none"/>
        </w:rPr>
        <w:t>关于安全</w:t>
      </w:r>
      <w:r>
        <w:rPr>
          <w:rFonts w:hint="eastAsia" w:ascii="Times New Roman" w:hAnsi="宋体" w:cs="宋体"/>
          <w:color w:val="auto"/>
          <w:kern w:val="0"/>
          <w:szCs w:val="21"/>
          <w:highlight w:val="none"/>
        </w:rPr>
        <w:t>生产</w:t>
      </w:r>
      <w:r>
        <w:rPr>
          <w:rFonts w:ascii="Times New Roman" w:hAnsi="宋体" w:cs="宋体"/>
          <w:color w:val="auto"/>
          <w:kern w:val="0"/>
          <w:szCs w:val="21"/>
          <w:highlight w:val="none"/>
        </w:rPr>
        <w:t>费</w:t>
      </w:r>
      <w:r>
        <w:rPr>
          <w:rFonts w:hint="eastAsia" w:ascii="Times New Roman" w:hAnsi="宋体" w:cs="宋体"/>
          <w:color w:val="auto"/>
          <w:kern w:val="0"/>
          <w:szCs w:val="21"/>
          <w:highlight w:val="none"/>
        </w:rPr>
        <w:t>总额、</w:t>
      </w:r>
      <w:r>
        <w:rPr>
          <w:rFonts w:ascii="Times New Roman" w:hAnsi="宋体" w:cs="宋体"/>
          <w:color w:val="auto"/>
          <w:kern w:val="0"/>
          <w:szCs w:val="21"/>
          <w:highlight w:val="none"/>
        </w:rPr>
        <w:t>支付比例</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支付期限</w:t>
      </w:r>
      <w:r>
        <w:rPr>
          <w:rFonts w:hint="eastAsia" w:ascii="Times New Roman" w:hAnsi="宋体" w:cs="宋体"/>
          <w:color w:val="auto"/>
          <w:kern w:val="0"/>
          <w:szCs w:val="21"/>
          <w:highlight w:val="none"/>
        </w:rPr>
        <w:t>、转入和结余收回</w:t>
      </w:r>
      <w:r>
        <w:rPr>
          <w:rFonts w:ascii="Times New Roman" w:hAnsi="宋体" w:cs="宋体"/>
          <w:color w:val="auto"/>
          <w:kern w:val="0"/>
          <w:szCs w:val="21"/>
          <w:highlight w:val="none"/>
        </w:rPr>
        <w:t>的约定：</w:t>
      </w:r>
    </w:p>
    <w:p w14:paraId="283A8EF2">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1</w:t>
      </w:r>
      <w:r>
        <w:rPr>
          <w:rFonts w:hint="eastAsia" w:ascii="Times New Roman" w:hAnsi="宋体" w:cs="宋体"/>
          <w:color w:val="auto"/>
          <w:kern w:val="0"/>
          <w:szCs w:val="21"/>
          <w:highlight w:val="none"/>
        </w:rPr>
        <w:t>）本合同价款已包含安全文明施工费</w:t>
      </w:r>
      <w:r>
        <w:rPr>
          <w:rFonts w:hint="eastAsia" w:hAnsi="宋体"/>
          <w:color w:val="auto"/>
          <w:kern w:val="0"/>
          <w:szCs w:val="21"/>
          <w:highlight w:val="none"/>
          <w:u w:val="single"/>
        </w:rPr>
        <w:t>成交合同价中的安全文明施工费金额</w:t>
      </w:r>
      <w:r>
        <w:rPr>
          <w:rFonts w:hint="eastAsia" w:ascii="Times New Roman" w:hAnsi="宋体" w:cs="宋体"/>
          <w:color w:val="auto"/>
          <w:kern w:val="0"/>
          <w:szCs w:val="21"/>
          <w:highlight w:val="none"/>
        </w:rPr>
        <w:t>。</w:t>
      </w:r>
    </w:p>
    <w:p w14:paraId="63A5C049">
      <w:pPr>
        <w:autoSpaceDE w:val="0"/>
        <w:autoSpaceDN w:val="0"/>
        <w:adjustRightInd w:val="0"/>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w:t>
      </w:r>
      <w:r>
        <w:rPr>
          <w:rFonts w:ascii="Times New Roman" w:hAnsi="宋体"/>
          <w:color w:val="auto"/>
          <w:kern w:val="0"/>
          <w:szCs w:val="21"/>
          <w:highlight w:val="none"/>
        </w:rPr>
        <w:t>2</w:t>
      </w:r>
      <w:r>
        <w:rPr>
          <w:rFonts w:hint="eastAsia" w:ascii="Times New Roman" w:hAnsi="宋体" w:cs="宋体"/>
          <w:color w:val="auto"/>
          <w:kern w:val="0"/>
          <w:szCs w:val="21"/>
          <w:highlight w:val="none"/>
        </w:rPr>
        <w:t>）使用要求：专款专用。具体按</w:t>
      </w:r>
      <w:r>
        <w:rPr>
          <w:rFonts w:hint="eastAsia" w:ascii="Times New Roman" w:hAnsi="宋体" w:cs="宋体"/>
          <w:color w:val="auto"/>
          <w:kern w:val="0"/>
          <w:szCs w:val="21"/>
          <w:highlight w:val="none"/>
          <w:u w:val="single"/>
        </w:rPr>
        <w:t>《广西壮族自治区建设工程安全文明施工费使用管理细则》（桂建质〔</w:t>
      </w:r>
      <w:r>
        <w:rPr>
          <w:rFonts w:ascii="Times New Roman" w:hAnsi="宋体"/>
          <w:color w:val="auto"/>
          <w:kern w:val="0"/>
          <w:szCs w:val="21"/>
          <w:highlight w:val="none"/>
          <w:u w:val="single"/>
        </w:rPr>
        <w:t>2015</w:t>
      </w:r>
      <w:r>
        <w:rPr>
          <w:rFonts w:hint="eastAsia" w:ascii="Times New Roman" w:hAnsi="宋体" w:cs="宋体"/>
          <w:color w:val="auto"/>
          <w:kern w:val="0"/>
          <w:szCs w:val="21"/>
          <w:highlight w:val="none"/>
          <w:u w:val="single"/>
        </w:rPr>
        <w:t>〕</w:t>
      </w:r>
      <w:r>
        <w:rPr>
          <w:rFonts w:ascii="Times New Roman" w:hAnsi="宋体"/>
          <w:color w:val="auto"/>
          <w:kern w:val="0"/>
          <w:szCs w:val="21"/>
          <w:highlight w:val="none"/>
          <w:u w:val="single"/>
        </w:rPr>
        <w:t>16</w:t>
      </w:r>
      <w:r>
        <w:rPr>
          <w:rFonts w:hint="eastAsia" w:ascii="Times New Roman" w:hAnsi="宋体" w:cs="宋体"/>
          <w:color w:val="auto"/>
          <w:kern w:val="0"/>
          <w:szCs w:val="21"/>
          <w:highlight w:val="none"/>
          <w:u w:val="single"/>
        </w:rPr>
        <w:t>号）</w:t>
      </w:r>
      <w:r>
        <w:rPr>
          <w:rFonts w:hint="eastAsia" w:ascii="Times New Roman" w:hAnsi="宋体" w:cs="宋体"/>
          <w:color w:val="auto"/>
          <w:kern w:val="0"/>
          <w:szCs w:val="21"/>
          <w:highlight w:val="none"/>
        </w:rPr>
        <w:t>和</w:t>
      </w:r>
      <w:r>
        <w:rPr>
          <w:rFonts w:ascii="Times New Roman" w:hAnsi="宋体"/>
          <w:color w:val="auto"/>
          <w:kern w:val="0"/>
          <w:szCs w:val="21"/>
          <w:highlight w:val="none"/>
          <w:u w:val="single"/>
        </w:rPr>
        <w:t xml:space="preserve">  </w:t>
      </w:r>
      <w:r>
        <w:rPr>
          <w:rFonts w:hint="eastAsia" w:ascii="Times New Roman" w:hAnsi="宋体"/>
          <w:color w:val="auto"/>
          <w:kern w:val="0"/>
          <w:szCs w:val="21"/>
          <w:highlight w:val="none"/>
          <w:u w:val="single"/>
        </w:rPr>
        <w:t xml:space="preserve">防城港 </w:t>
      </w:r>
      <w:r>
        <w:rPr>
          <w:rFonts w:hint="eastAsia" w:ascii="Times New Roman" w:hAnsi="宋体" w:cs="宋体"/>
          <w:color w:val="auto"/>
          <w:kern w:val="0"/>
          <w:szCs w:val="21"/>
          <w:highlight w:val="none"/>
        </w:rPr>
        <w:t>市相关规定执行。</w:t>
      </w:r>
    </w:p>
    <w:p w14:paraId="48A262C4">
      <w:pPr>
        <w:autoSpaceDE w:val="0"/>
        <w:autoSpaceDN w:val="0"/>
        <w:adjustRightInd w:val="0"/>
        <w:spacing w:line="360" w:lineRule="auto"/>
        <w:ind w:firstLine="420" w:firstLineChars="200"/>
        <w:jc w:val="left"/>
        <w:rPr>
          <w:rFonts w:hint="eastAsia" w:hAnsi="宋体" w:cs="宋体"/>
          <w:color w:val="auto"/>
          <w:kern w:val="0"/>
          <w:szCs w:val="21"/>
          <w:highlight w:val="none"/>
        </w:rPr>
      </w:pPr>
      <w:bookmarkStart w:id="315" w:name="_Toc9850551"/>
      <w:bookmarkStart w:id="316" w:name="_Toc373478368"/>
      <w:bookmarkStart w:id="317" w:name="_Toc373227721"/>
      <w:bookmarkStart w:id="318" w:name="_Toc389065287"/>
      <w:bookmarkStart w:id="319" w:name="_Toc407135223"/>
      <w:r>
        <w:rPr>
          <w:rFonts w:hint="eastAsia" w:hAnsi="宋体" w:cs="宋体"/>
          <w:color w:val="auto"/>
          <w:kern w:val="0"/>
          <w:szCs w:val="21"/>
          <w:highlight w:val="none"/>
        </w:rPr>
        <w:t>（3）支付约定：</w:t>
      </w:r>
      <w:r>
        <w:rPr>
          <w:rFonts w:hint="eastAsia" w:hAnsi="宋体" w:cs="宋体"/>
          <w:color w:val="auto"/>
          <w:kern w:val="0"/>
          <w:highlight w:val="none"/>
        </w:rPr>
        <w:t>在本合同签订后</w:t>
      </w:r>
      <w:r>
        <w:rPr>
          <w:rFonts w:hint="eastAsia" w:hAnsi="宋体" w:cs="宋体"/>
          <w:color w:val="auto"/>
          <w:kern w:val="0"/>
          <w:highlight w:val="none"/>
          <w:u w:val="single"/>
        </w:rPr>
        <w:t xml:space="preserve"> 14 </w:t>
      </w:r>
      <w:r>
        <w:rPr>
          <w:rFonts w:hint="eastAsia" w:hAnsi="宋体" w:cs="宋体"/>
          <w:color w:val="auto"/>
          <w:kern w:val="0"/>
          <w:highlight w:val="none"/>
        </w:rPr>
        <w:t>日内，预付全部安全文明施工费</w:t>
      </w:r>
      <w:r>
        <w:rPr>
          <w:rFonts w:hint="eastAsia" w:hAnsi="宋体" w:cs="宋体"/>
          <w:color w:val="auto"/>
          <w:kern w:val="0"/>
          <w:szCs w:val="21"/>
          <w:highlight w:val="none"/>
        </w:rPr>
        <w:t>。</w:t>
      </w:r>
    </w:p>
    <w:p w14:paraId="44D33948">
      <w:pPr>
        <w:keepNext/>
        <w:keepLines/>
        <w:spacing w:line="400" w:lineRule="exact"/>
        <w:outlineLvl w:val="2"/>
        <w:rPr>
          <w:rFonts w:ascii="Times New Roman" w:hAnsi="Times New Roman" w:eastAsia="黑体"/>
          <w:b/>
          <w:bCs/>
          <w:color w:val="auto"/>
          <w:sz w:val="32"/>
          <w:szCs w:val="32"/>
          <w:highlight w:val="none"/>
          <w:lang w:val="zh-CN"/>
        </w:rPr>
      </w:pPr>
      <w:r>
        <w:rPr>
          <w:rFonts w:ascii="Times New Roman" w:hAnsi="Times New Roman" w:eastAsia="黑体"/>
          <w:b/>
          <w:bCs/>
          <w:color w:val="auto"/>
          <w:sz w:val="32"/>
          <w:szCs w:val="32"/>
          <w:highlight w:val="none"/>
          <w:lang w:val="zh-CN"/>
        </w:rPr>
        <w:t xml:space="preserve">6.3 </w:t>
      </w:r>
      <w:r>
        <w:rPr>
          <w:rFonts w:hint="eastAsia" w:ascii="Times New Roman" w:hAnsi="宋体" w:eastAsia="黑体" w:cs="黑体"/>
          <w:b/>
          <w:bCs/>
          <w:color w:val="auto"/>
          <w:sz w:val="32"/>
          <w:szCs w:val="32"/>
          <w:highlight w:val="none"/>
          <w:lang w:val="zh-CN"/>
        </w:rPr>
        <w:t>环境保护</w:t>
      </w:r>
      <w:bookmarkEnd w:id="315"/>
      <w:bookmarkEnd w:id="316"/>
      <w:bookmarkEnd w:id="317"/>
      <w:bookmarkEnd w:id="318"/>
      <w:bookmarkEnd w:id="319"/>
    </w:p>
    <w:p w14:paraId="31D60B2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因施工需要，经发包人批准，由承包人办理有关施工场地交通、环卫和施工噪音管理等手续，费用由承包人负责。</w:t>
      </w:r>
    </w:p>
    <w:p w14:paraId="243A722F">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297"/>
    <w:bookmarkEnd w:id="298"/>
    <w:bookmarkEnd w:id="299"/>
    <w:bookmarkEnd w:id="300"/>
    <w:bookmarkEnd w:id="301"/>
    <w:bookmarkEnd w:id="302"/>
    <w:bookmarkEnd w:id="303"/>
    <w:p w14:paraId="55BF46FE">
      <w:pPr>
        <w:keepNext/>
        <w:keepLines/>
        <w:spacing w:before="60" w:after="60" w:line="400" w:lineRule="exact"/>
        <w:outlineLvl w:val="1"/>
        <w:rPr>
          <w:rFonts w:ascii="Arial" w:hAnsi="Arial" w:eastAsia="黑体"/>
          <w:b/>
          <w:bCs/>
          <w:color w:val="auto"/>
          <w:sz w:val="32"/>
          <w:szCs w:val="32"/>
          <w:highlight w:val="none"/>
          <w:lang w:val="zh-CN"/>
        </w:rPr>
      </w:pPr>
      <w:bookmarkStart w:id="320" w:name="_Toc351203639"/>
      <w:bookmarkStart w:id="321" w:name="_Toc407135224"/>
      <w:bookmarkStart w:id="322" w:name="_Toc373227722"/>
      <w:bookmarkStart w:id="323" w:name="_Toc373478369"/>
      <w:bookmarkStart w:id="324" w:name="_Toc389065288"/>
      <w:bookmarkStart w:id="325" w:name="_Toc9850552"/>
      <w:r>
        <w:rPr>
          <w:rFonts w:ascii="Arial" w:hAnsi="Arial" w:eastAsia="黑体"/>
          <w:b/>
          <w:bCs/>
          <w:color w:val="auto"/>
          <w:sz w:val="32"/>
          <w:szCs w:val="32"/>
          <w:highlight w:val="none"/>
          <w:lang w:val="zh-CN"/>
        </w:rPr>
        <w:t xml:space="preserve">7. </w:t>
      </w:r>
      <w:r>
        <w:rPr>
          <w:rFonts w:hint="eastAsia" w:ascii="Arial" w:hAnsi="Arial" w:eastAsia="黑体" w:cs="黑体"/>
          <w:b/>
          <w:bCs/>
          <w:color w:val="auto"/>
          <w:sz w:val="32"/>
          <w:szCs w:val="32"/>
          <w:highlight w:val="none"/>
          <w:lang w:val="zh-CN"/>
        </w:rPr>
        <w:t>工期和进度</w:t>
      </w:r>
      <w:bookmarkEnd w:id="320"/>
      <w:bookmarkEnd w:id="321"/>
      <w:bookmarkEnd w:id="322"/>
      <w:bookmarkEnd w:id="323"/>
      <w:bookmarkEnd w:id="324"/>
      <w:bookmarkEnd w:id="325"/>
    </w:p>
    <w:p w14:paraId="723E40F3">
      <w:pPr>
        <w:keepNext/>
        <w:keepLines/>
        <w:spacing w:line="400" w:lineRule="exact"/>
        <w:outlineLvl w:val="2"/>
        <w:rPr>
          <w:rFonts w:ascii="Times New Roman" w:hAnsi="Times New Roman" w:eastAsia="黑体"/>
          <w:b/>
          <w:bCs/>
          <w:color w:val="auto"/>
          <w:sz w:val="32"/>
          <w:szCs w:val="32"/>
          <w:highlight w:val="none"/>
          <w:lang w:val="zh-CN"/>
        </w:rPr>
      </w:pPr>
      <w:bookmarkStart w:id="326" w:name="_Toc373478370"/>
      <w:bookmarkStart w:id="327" w:name="_Toc389065289"/>
      <w:bookmarkStart w:id="328" w:name="_Toc407135225"/>
      <w:bookmarkStart w:id="329" w:name="_Toc9850553"/>
      <w:bookmarkStart w:id="330" w:name="_Toc373227723"/>
      <w:r>
        <w:rPr>
          <w:rFonts w:ascii="Times New Roman" w:hAnsi="Times New Roman" w:eastAsia="黑体"/>
          <w:b/>
          <w:bCs/>
          <w:color w:val="auto"/>
          <w:sz w:val="32"/>
          <w:szCs w:val="32"/>
          <w:highlight w:val="none"/>
          <w:lang w:val="zh-CN"/>
        </w:rPr>
        <w:t xml:space="preserve">7.1 </w:t>
      </w:r>
      <w:r>
        <w:rPr>
          <w:rFonts w:hint="eastAsia" w:ascii="Times New Roman" w:hAnsi="Times New Roman" w:eastAsia="黑体" w:cs="黑体"/>
          <w:b/>
          <w:bCs/>
          <w:color w:val="auto"/>
          <w:sz w:val="32"/>
          <w:szCs w:val="32"/>
          <w:highlight w:val="none"/>
          <w:lang w:val="zh-CN"/>
        </w:rPr>
        <w:t>施工组织设计</w:t>
      </w:r>
      <w:bookmarkEnd w:id="326"/>
      <w:bookmarkEnd w:id="327"/>
      <w:bookmarkEnd w:id="328"/>
      <w:bookmarkEnd w:id="329"/>
      <w:bookmarkEnd w:id="330"/>
    </w:p>
    <w:p w14:paraId="6266EABF">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7.1.1 </w:t>
      </w:r>
      <w:r>
        <w:rPr>
          <w:rFonts w:hint="eastAsia" w:ascii="Times New Roman" w:hAnsi="宋体" w:cs="宋体"/>
          <w:color w:val="auto"/>
          <w:szCs w:val="21"/>
          <w:highlight w:val="none"/>
        </w:rPr>
        <w:t>合</w:t>
      </w:r>
      <w:r>
        <w:rPr>
          <w:rFonts w:hint="eastAsia" w:ascii="Times New Roman" w:hAnsi="宋体" w:cs="宋体"/>
          <w:color w:val="auto"/>
          <w:kern w:val="0"/>
          <w:szCs w:val="21"/>
          <w:highlight w:val="none"/>
        </w:rPr>
        <w:t>同当事人约定的施工组织设计应包括的其他内容：</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A81AB8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szCs w:val="21"/>
          <w:highlight w:val="none"/>
        </w:rPr>
        <w:t xml:space="preserve">7.1.2 </w:t>
      </w:r>
      <w:r>
        <w:rPr>
          <w:rFonts w:hint="eastAsia" w:ascii="Times New Roman" w:hAnsi="宋体" w:cs="宋体"/>
          <w:color w:val="auto"/>
          <w:kern w:val="0"/>
          <w:szCs w:val="21"/>
          <w:highlight w:val="none"/>
        </w:rPr>
        <w:t>施工组织设计的提交和修改</w:t>
      </w:r>
    </w:p>
    <w:p w14:paraId="0955E1C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承包人提交详细施工组织设计的期限的约定：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9C3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发包人和监理人在收到详细的施工组织设计后确认或提出修改意见的期限：</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p w14:paraId="4A197EE1">
      <w:pPr>
        <w:keepNext/>
        <w:keepLines/>
        <w:spacing w:line="400" w:lineRule="exact"/>
        <w:outlineLvl w:val="2"/>
        <w:rPr>
          <w:rFonts w:ascii="Times New Roman" w:hAnsi="Times New Roman" w:eastAsia="黑体"/>
          <w:b/>
          <w:bCs/>
          <w:color w:val="auto"/>
          <w:sz w:val="32"/>
          <w:szCs w:val="32"/>
          <w:highlight w:val="none"/>
          <w:lang w:val="zh-CN"/>
        </w:rPr>
      </w:pPr>
      <w:bookmarkStart w:id="331" w:name="_Toc9850554"/>
      <w:bookmarkStart w:id="332" w:name="_Toc373478371"/>
      <w:bookmarkStart w:id="333" w:name="_Toc407135226"/>
      <w:bookmarkStart w:id="334" w:name="_Toc389065290"/>
      <w:bookmarkStart w:id="335" w:name="_Toc373227724"/>
      <w:r>
        <w:rPr>
          <w:rFonts w:ascii="Times New Roman" w:hAnsi="Times New Roman" w:eastAsia="黑体"/>
          <w:b/>
          <w:bCs/>
          <w:color w:val="auto"/>
          <w:sz w:val="32"/>
          <w:szCs w:val="32"/>
          <w:highlight w:val="none"/>
          <w:lang w:val="zh-CN"/>
        </w:rPr>
        <w:t>7</w:t>
      </w:r>
      <w:bookmarkStart w:id="336" w:name="_Toc303539123"/>
      <w:bookmarkStart w:id="337" w:name="_Toc300934966"/>
      <w:bookmarkStart w:id="338" w:name="_Toc312678005"/>
      <w:bookmarkStart w:id="339" w:name="_Toc304295541"/>
      <w:bookmarkStart w:id="340" w:name="_Toc312677479"/>
      <w:bookmarkStart w:id="341" w:name="_Toc297123514"/>
      <w:bookmarkStart w:id="342" w:name="_Toc297216173"/>
      <w:r>
        <w:rPr>
          <w:rFonts w:ascii="Times New Roman" w:hAnsi="Times New Roman" w:eastAsia="黑体"/>
          <w:b/>
          <w:bCs/>
          <w:color w:val="auto"/>
          <w:sz w:val="32"/>
          <w:szCs w:val="32"/>
          <w:highlight w:val="none"/>
          <w:lang w:val="zh-CN"/>
        </w:rPr>
        <w:t xml:space="preserve">.2 </w:t>
      </w:r>
      <w:r>
        <w:rPr>
          <w:rFonts w:hint="eastAsia" w:ascii="Times New Roman" w:hAnsi="Times New Roman" w:eastAsia="黑体" w:cs="黑体"/>
          <w:b/>
          <w:bCs/>
          <w:color w:val="auto"/>
          <w:sz w:val="32"/>
          <w:szCs w:val="32"/>
          <w:highlight w:val="none"/>
          <w:lang w:val="zh-CN"/>
        </w:rPr>
        <w:t>施工进度计划</w:t>
      </w:r>
      <w:bookmarkEnd w:id="331"/>
      <w:bookmarkEnd w:id="332"/>
      <w:bookmarkEnd w:id="333"/>
      <w:bookmarkEnd w:id="334"/>
      <w:bookmarkEnd w:id="335"/>
    </w:p>
    <w:p w14:paraId="34438C4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宋体" w:cs="宋体"/>
          <w:color w:val="auto"/>
          <w:szCs w:val="21"/>
          <w:highlight w:val="none"/>
        </w:rPr>
        <w:t>施工进度计划的修订</w:t>
      </w:r>
    </w:p>
    <w:p w14:paraId="3A5C5A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发包人和监理人在收到修订的施工进度计划后确认或提出修改意见的期限：</w:t>
      </w:r>
      <w:r>
        <w:rPr>
          <w:rFonts w:hint="eastAsia" w:hAnsi="宋体" w:cs="宋体"/>
          <w:color w:val="auto"/>
          <w:szCs w:val="21"/>
          <w:highlight w:val="none"/>
          <w:u w:val="single"/>
        </w:rPr>
        <w:t>收到修订合同进度计划后7天</w:t>
      </w:r>
      <w:r>
        <w:rPr>
          <w:rFonts w:hint="eastAsia" w:ascii="Times New Roman" w:hAnsi="宋体" w:cs="宋体"/>
          <w:color w:val="auto"/>
          <w:szCs w:val="21"/>
          <w:highlight w:val="none"/>
        </w:rPr>
        <w:t>。</w:t>
      </w:r>
    </w:p>
    <w:p w14:paraId="608BEC4E">
      <w:pPr>
        <w:keepNext/>
        <w:keepLines/>
        <w:spacing w:line="400" w:lineRule="exact"/>
        <w:outlineLvl w:val="2"/>
        <w:rPr>
          <w:rFonts w:ascii="Times New Roman" w:hAnsi="Times New Roman" w:eastAsia="黑体"/>
          <w:b/>
          <w:bCs/>
          <w:color w:val="auto"/>
          <w:sz w:val="32"/>
          <w:szCs w:val="32"/>
          <w:highlight w:val="none"/>
          <w:lang w:val="zh-CN"/>
        </w:rPr>
      </w:pPr>
      <w:bookmarkStart w:id="343" w:name="_Toc373478372"/>
      <w:bookmarkStart w:id="344" w:name="_Toc389065291"/>
      <w:bookmarkStart w:id="345" w:name="_Toc407135227"/>
      <w:bookmarkStart w:id="346" w:name="_Toc373227725"/>
      <w:bookmarkStart w:id="347" w:name="_Toc9850555"/>
      <w:r>
        <w:rPr>
          <w:rFonts w:ascii="Times New Roman" w:hAnsi="Times New Roman" w:eastAsia="黑体"/>
          <w:b/>
          <w:bCs/>
          <w:color w:val="auto"/>
          <w:sz w:val="32"/>
          <w:szCs w:val="32"/>
          <w:highlight w:val="none"/>
          <w:lang w:val="zh-CN"/>
        </w:rPr>
        <w:t xml:space="preserve">7.3 </w:t>
      </w:r>
      <w:r>
        <w:rPr>
          <w:rFonts w:hint="eastAsia" w:ascii="Times New Roman" w:hAnsi="Times New Roman" w:eastAsia="黑体" w:cs="黑体"/>
          <w:b/>
          <w:bCs/>
          <w:color w:val="auto"/>
          <w:sz w:val="32"/>
          <w:szCs w:val="32"/>
          <w:highlight w:val="none"/>
          <w:lang w:val="zh-CN"/>
        </w:rPr>
        <w:t>开工</w:t>
      </w:r>
      <w:bookmarkEnd w:id="343"/>
      <w:bookmarkEnd w:id="344"/>
      <w:bookmarkEnd w:id="345"/>
      <w:bookmarkEnd w:id="346"/>
      <w:bookmarkEnd w:id="347"/>
    </w:p>
    <w:p w14:paraId="74BB500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宋体" w:cs="宋体"/>
          <w:color w:val="auto"/>
          <w:szCs w:val="21"/>
          <w:highlight w:val="none"/>
        </w:rPr>
        <w:t>开工准备</w:t>
      </w:r>
    </w:p>
    <w:p w14:paraId="480BA304">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关于承包人提交</w:t>
      </w:r>
      <w:r>
        <w:rPr>
          <w:rFonts w:hint="eastAsia" w:ascii="Times New Roman" w:hAnsi="宋体" w:cs="宋体"/>
          <w:color w:val="auto"/>
          <w:kern w:val="0"/>
          <w:szCs w:val="21"/>
          <w:highlight w:val="none"/>
        </w:rPr>
        <w:t>工程开工报审表的期限：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9EC2608">
      <w:pPr>
        <w:spacing w:line="400" w:lineRule="exact"/>
        <w:ind w:firstLine="426"/>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关于发包人应完成的其他开工准备工作及期限：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07C5F60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关于承包人应完成的其他开工准备工作及期限：</w:t>
      </w:r>
      <w:r>
        <w:rPr>
          <w:rFonts w:hint="eastAsia"/>
          <w:color w:val="auto"/>
          <w:szCs w:val="21"/>
          <w:highlight w:val="none"/>
          <w:u w:val="single"/>
        </w:rPr>
        <w:t>按通用条款7.3.1条执行</w:t>
      </w:r>
      <w:r>
        <w:rPr>
          <w:rFonts w:hint="eastAsia" w:ascii="Times New Roman" w:hAnsi="宋体" w:cs="宋体"/>
          <w:color w:val="auto"/>
          <w:szCs w:val="21"/>
          <w:highlight w:val="none"/>
        </w:rPr>
        <w:t>。</w:t>
      </w:r>
    </w:p>
    <w:p w14:paraId="70989B1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宋体" w:cs="宋体"/>
          <w:color w:val="auto"/>
          <w:szCs w:val="21"/>
          <w:highlight w:val="none"/>
        </w:rPr>
        <w:t>开工通知</w:t>
      </w:r>
    </w:p>
    <w:p w14:paraId="7C6C1E3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因发包人原因造成监理人未能在计划开工日期之日起</w:t>
      </w:r>
      <w:r>
        <w:rPr>
          <w:rFonts w:hint="eastAsia"/>
          <w:color w:val="auto"/>
          <w:szCs w:val="21"/>
          <w:highlight w:val="none"/>
          <w:u w:val="single"/>
        </w:rPr>
        <w:t>60</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天内发出开工通知的，承包人有权提出价格调整要求，或者解除合同。</w:t>
      </w:r>
    </w:p>
    <w:bookmarkEnd w:id="336"/>
    <w:bookmarkEnd w:id="337"/>
    <w:bookmarkEnd w:id="338"/>
    <w:bookmarkEnd w:id="339"/>
    <w:bookmarkEnd w:id="340"/>
    <w:bookmarkEnd w:id="341"/>
    <w:bookmarkEnd w:id="342"/>
    <w:p w14:paraId="2A22DDF2">
      <w:pPr>
        <w:keepNext/>
        <w:keepLines/>
        <w:spacing w:line="400" w:lineRule="exact"/>
        <w:outlineLvl w:val="2"/>
        <w:rPr>
          <w:rFonts w:ascii="Times New Roman" w:hAnsi="Times New Roman" w:eastAsia="黑体"/>
          <w:b/>
          <w:bCs/>
          <w:color w:val="auto"/>
          <w:sz w:val="32"/>
          <w:szCs w:val="32"/>
          <w:highlight w:val="none"/>
          <w:lang w:val="zh-CN"/>
        </w:rPr>
      </w:pPr>
      <w:bookmarkStart w:id="348" w:name="_Toc389065292"/>
      <w:bookmarkStart w:id="349" w:name="_Toc407135228"/>
      <w:bookmarkStart w:id="350" w:name="_Toc9850556"/>
      <w:bookmarkStart w:id="351" w:name="_Toc373227726"/>
      <w:bookmarkStart w:id="352" w:name="_Toc373478373"/>
      <w:r>
        <w:rPr>
          <w:rFonts w:ascii="Times New Roman" w:hAnsi="Times New Roman" w:eastAsia="黑体"/>
          <w:b/>
          <w:bCs/>
          <w:color w:val="auto"/>
          <w:sz w:val="32"/>
          <w:szCs w:val="32"/>
          <w:highlight w:val="none"/>
          <w:lang w:val="zh-CN"/>
        </w:rPr>
        <w:t xml:space="preserve">7.4 </w:t>
      </w:r>
      <w:r>
        <w:rPr>
          <w:rFonts w:hint="eastAsia" w:ascii="Times New Roman" w:hAnsi="宋体" w:eastAsia="黑体" w:cs="黑体"/>
          <w:b/>
          <w:bCs/>
          <w:color w:val="auto"/>
          <w:sz w:val="32"/>
          <w:szCs w:val="32"/>
          <w:highlight w:val="none"/>
          <w:lang w:val="zh-CN"/>
        </w:rPr>
        <w:t>测量放线</w:t>
      </w:r>
      <w:bookmarkEnd w:id="348"/>
      <w:bookmarkEnd w:id="349"/>
      <w:bookmarkEnd w:id="350"/>
      <w:bookmarkEnd w:id="351"/>
      <w:bookmarkEnd w:id="352"/>
    </w:p>
    <w:p w14:paraId="6D01100D">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7.4.1</w:t>
      </w:r>
      <w:r>
        <w:rPr>
          <w:rFonts w:hint="eastAsia" w:ascii="Times New Roman" w:hAnsi="宋体" w:cs="宋体"/>
          <w:color w:val="auto"/>
          <w:szCs w:val="21"/>
          <w:highlight w:val="none"/>
        </w:rPr>
        <w:t>发包人通过监理人向承包人提供测量基准点、基准线和水准点及其书面资料的期限：</w:t>
      </w:r>
    </w:p>
    <w:p w14:paraId="530E97B8">
      <w:pPr>
        <w:spacing w:line="400" w:lineRule="exact"/>
        <w:jc w:val="left"/>
        <w:rPr>
          <w:rFonts w:ascii="Times New Roman" w:hAnsi="Times New Roman"/>
          <w:color w:val="auto"/>
          <w:szCs w:val="21"/>
          <w:highlight w:val="none"/>
          <w:u w:val="single"/>
        </w:rPr>
      </w:pPr>
      <w:r>
        <w:rPr>
          <w:rFonts w:ascii="Times New Roman" w:hAnsi="Times New Roman"/>
          <w:color w:val="auto"/>
          <w:szCs w:val="21"/>
          <w:highlight w:val="none"/>
          <w:u w:val="single"/>
        </w:rPr>
        <w:t xml:space="preserve">      </w:t>
      </w:r>
      <w:r>
        <w:rPr>
          <w:rFonts w:hint="eastAsia"/>
          <w:color w:val="auto"/>
          <w:szCs w:val="21"/>
          <w:highlight w:val="none"/>
          <w:u w:val="single"/>
        </w:rPr>
        <w:t>合同签订后开工前</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5FA9DC2">
      <w:pPr>
        <w:keepNext/>
        <w:keepLines/>
        <w:spacing w:line="400" w:lineRule="exact"/>
        <w:outlineLvl w:val="2"/>
        <w:rPr>
          <w:rFonts w:ascii="Times New Roman" w:hAnsi="Times New Roman" w:eastAsia="黑体"/>
          <w:b/>
          <w:bCs/>
          <w:color w:val="auto"/>
          <w:sz w:val="32"/>
          <w:szCs w:val="32"/>
          <w:highlight w:val="none"/>
          <w:lang w:val="zh-CN"/>
        </w:rPr>
      </w:pPr>
      <w:bookmarkStart w:id="353" w:name="_Toc389065293"/>
      <w:bookmarkStart w:id="354" w:name="_Toc9850557"/>
      <w:bookmarkStart w:id="355" w:name="_Toc407135229"/>
      <w:bookmarkStart w:id="356" w:name="_Toc373478374"/>
      <w:bookmarkStart w:id="357" w:name="_Toc373227727"/>
      <w:r>
        <w:rPr>
          <w:rFonts w:ascii="Times New Roman" w:hAnsi="Times New Roman" w:eastAsia="黑体"/>
          <w:b/>
          <w:bCs/>
          <w:color w:val="auto"/>
          <w:sz w:val="32"/>
          <w:szCs w:val="32"/>
          <w:highlight w:val="none"/>
          <w:lang w:val="zh-CN"/>
        </w:rPr>
        <w:t>7</w:t>
      </w:r>
      <w:bookmarkStart w:id="358" w:name="_Toc312678010"/>
      <w:bookmarkStart w:id="359" w:name="_Toc304295546"/>
      <w:bookmarkStart w:id="360" w:name="_Toc300934968"/>
      <w:bookmarkStart w:id="361" w:name="_Toc312677484"/>
      <w:bookmarkStart w:id="362" w:name="_Toc297123516"/>
      <w:bookmarkStart w:id="363" w:name="_Toc303539125"/>
      <w:bookmarkStart w:id="364" w:name="_Toc297216175"/>
      <w:r>
        <w:rPr>
          <w:rFonts w:ascii="Times New Roman" w:hAnsi="Times New Roman" w:eastAsia="黑体"/>
          <w:b/>
          <w:bCs/>
          <w:color w:val="auto"/>
          <w:sz w:val="32"/>
          <w:szCs w:val="32"/>
          <w:highlight w:val="none"/>
          <w:lang w:val="zh-CN"/>
        </w:rPr>
        <w:t xml:space="preserve">.5 </w:t>
      </w:r>
      <w:r>
        <w:rPr>
          <w:rFonts w:hint="eastAsia" w:ascii="Times New Roman" w:hAnsi="宋体" w:eastAsia="黑体" w:cs="黑体"/>
          <w:b/>
          <w:bCs/>
          <w:color w:val="auto"/>
          <w:sz w:val="32"/>
          <w:szCs w:val="32"/>
          <w:highlight w:val="none"/>
          <w:lang w:val="zh-CN"/>
        </w:rPr>
        <w:t>工期延误</w:t>
      </w:r>
      <w:bookmarkEnd w:id="353"/>
      <w:bookmarkEnd w:id="354"/>
      <w:bookmarkEnd w:id="355"/>
      <w:bookmarkEnd w:id="356"/>
      <w:bookmarkEnd w:id="357"/>
    </w:p>
    <w:bookmarkEnd w:id="358"/>
    <w:bookmarkEnd w:id="359"/>
    <w:bookmarkEnd w:id="360"/>
    <w:bookmarkEnd w:id="361"/>
    <w:bookmarkEnd w:id="362"/>
    <w:bookmarkEnd w:id="363"/>
    <w:bookmarkEnd w:id="364"/>
    <w:p w14:paraId="5F5E182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7.5.1 </w:t>
      </w:r>
      <w:r>
        <w:rPr>
          <w:rFonts w:hint="eastAsia" w:ascii="Times New Roman" w:hAnsi="宋体" w:cs="宋体"/>
          <w:color w:val="auto"/>
          <w:szCs w:val="21"/>
          <w:highlight w:val="none"/>
        </w:rPr>
        <w:t>因发包人原因导致工期延误</w:t>
      </w:r>
    </w:p>
    <w:p w14:paraId="217028B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7</w:t>
      </w:r>
      <w:r>
        <w:rPr>
          <w:rFonts w:hint="eastAsia" w:ascii="Times New Roman" w:hAnsi="宋体" w:cs="宋体"/>
          <w:color w:val="auto"/>
          <w:szCs w:val="21"/>
          <w:highlight w:val="none"/>
        </w:rPr>
        <w:t>）因发包人原因导致工期延误的其他情形：</w:t>
      </w:r>
      <w:r>
        <w:rPr>
          <w:rFonts w:hint="eastAsia" w:hAnsi="宋体" w:cs="宋体"/>
          <w:color w:val="auto"/>
          <w:szCs w:val="21"/>
          <w:highlight w:val="none"/>
          <w:u w:val="single"/>
        </w:rPr>
        <w:t>①重大图纸变更影响关</w:t>
      </w:r>
      <w:r>
        <w:rPr>
          <w:rFonts w:hint="eastAsia" w:hAnsi="宋体" w:cs="宋体"/>
          <w:color w:val="auto"/>
          <w:szCs w:val="21"/>
          <w:highlight w:val="none"/>
          <w:u w:val="single"/>
          <w:lang w:val="en-US" w:eastAsia="zh-CN"/>
        </w:rPr>
        <w:t>键</w:t>
      </w:r>
      <w:bookmarkStart w:id="1075" w:name="_GoBack"/>
      <w:bookmarkEnd w:id="1075"/>
      <w:r>
        <w:rPr>
          <w:rFonts w:hint="eastAsia" w:hAnsi="宋体" w:cs="宋体"/>
          <w:color w:val="auto"/>
          <w:szCs w:val="21"/>
          <w:highlight w:val="none"/>
          <w:u w:val="single"/>
        </w:rPr>
        <w:t>线路工序施工；②施工期间如因停电、停水连续</w:t>
      </w:r>
      <w:r>
        <w:rPr>
          <w:rFonts w:hAnsi="宋体" w:cs="宋体"/>
          <w:color w:val="auto"/>
          <w:szCs w:val="21"/>
          <w:highlight w:val="none"/>
          <w:u w:val="single"/>
        </w:rPr>
        <w:t>8</w:t>
      </w:r>
      <w:r>
        <w:rPr>
          <w:rFonts w:hint="eastAsia" w:hAnsi="宋体" w:cs="宋体"/>
          <w:color w:val="auto"/>
          <w:szCs w:val="21"/>
          <w:highlight w:val="none"/>
          <w:u w:val="single"/>
        </w:rPr>
        <w:t>小时以上或一周内间歇性停水、停电累计</w:t>
      </w:r>
      <w:r>
        <w:rPr>
          <w:rFonts w:hAnsi="宋体" w:cs="宋体"/>
          <w:color w:val="auto"/>
          <w:szCs w:val="21"/>
          <w:highlight w:val="none"/>
          <w:u w:val="single"/>
        </w:rPr>
        <w:t>8</w:t>
      </w:r>
      <w:r>
        <w:rPr>
          <w:rFonts w:hint="eastAsia" w:hAnsi="宋体" w:cs="宋体"/>
          <w:color w:val="auto"/>
          <w:szCs w:val="21"/>
          <w:highlight w:val="none"/>
          <w:u w:val="single"/>
        </w:rPr>
        <w:t>小时（含</w:t>
      </w:r>
      <w:r>
        <w:rPr>
          <w:rFonts w:hAnsi="宋体" w:cs="宋体"/>
          <w:color w:val="auto"/>
          <w:szCs w:val="21"/>
          <w:highlight w:val="none"/>
          <w:u w:val="single"/>
        </w:rPr>
        <w:t>8</w:t>
      </w:r>
      <w:r>
        <w:rPr>
          <w:rFonts w:hint="eastAsia" w:hAnsi="宋体" w:cs="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color w:val="auto"/>
          <w:szCs w:val="21"/>
          <w:highlight w:val="none"/>
        </w:rPr>
        <w:t xml:space="preserve"> </w:t>
      </w:r>
      <w:r>
        <w:rPr>
          <w:rFonts w:hint="eastAsia" w:ascii="Times New Roman" w:hAnsi="宋体" w:cs="宋体"/>
          <w:color w:val="auto"/>
          <w:szCs w:val="21"/>
          <w:highlight w:val="none"/>
        </w:rPr>
        <w:t>。</w:t>
      </w:r>
    </w:p>
    <w:p w14:paraId="6F9A9A5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u w:val="single"/>
        </w:rPr>
        <w:t>因发包人原因未按计划开工日期开工或因征地原因造成工期延误的，双方均不承担责任，发包人应按实际开工日期顺延竣工日期，确保实际工期不低于合同约定的工期总日历天数。</w:t>
      </w:r>
    </w:p>
    <w:p w14:paraId="799DA56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w:t>
      </w:r>
      <w:bookmarkStart w:id="365" w:name="_Toc312678012"/>
      <w:bookmarkStart w:id="366" w:name="_Toc312677486"/>
      <w:bookmarkStart w:id="367" w:name="_Toc318581169"/>
      <w:bookmarkStart w:id="368" w:name="_Toc300934970"/>
      <w:bookmarkStart w:id="369" w:name="_Toc304295548"/>
      <w:bookmarkStart w:id="370" w:name="_Toc297216177"/>
      <w:bookmarkStart w:id="371" w:name="_Toc303539127"/>
      <w:bookmarkStart w:id="372" w:name="_Toc297123518"/>
      <w:r>
        <w:rPr>
          <w:rFonts w:ascii="Times New Roman" w:hAnsi="Times New Roman"/>
          <w:color w:val="auto"/>
          <w:szCs w:val="21"/>
          <w:highlight w:val="none"/>
        </w:rPr>
        <w:t xml:space="preserve">.5.2 </w:t>
      </w:r>
      <w:r>
        <w:rPr>
          <w:rFonts w:hint="eastAsia" w:ascii="Times New Roman" w:hAnsi="宋体" w:cs="宋体"/>
          <w:color w:val="auto"/>
          <w:szCs w:val="21"/>
          <w:highlight w:val="none"/>
        </w:rPr>
        <w:t>因承包人原因导致工期延误</w:t>
      </w:r>
    </w:p>
    <w:bookmarkEnd w:id="365"/>
    <w:bookmarkEnd w:id="366"/>
    <w:bookmarkEnd w:id="367"/>
    <w:p w14:paraId="3828A9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双方约定经监理工程师确认，工期相应顺延的情况：</w:t>
      </w:r>
      <w:r>
        <w:rPr>
          <w:rFonts w:hint="eastAsia" w:hAnsi="宋体"/>
          <w:color w:val="auto"/>
          <w:szCs w:val="21"/>
          <w:highlight w:val="none"/>
          <w:u w:val="single"/>
        </w:rPr>
        <w:t>因发包人原因或不可抗力或不利物质条件造成的工期顺延，其他因承包人原因造成的工期不得相应顺延</w:t>
      </w:r>
      <w:r>
        <w:rPr>
          <w:rFonts w:hint="eastAsia" w:ascii="Times New Roman" w:hAnsi="宋体" w:cs="宋体"/>
          <w:color w:val="auto"/>
          <w:szCs w:val="21"/>
          <w:highlight w:val="none"/>
        </w:rPr>
        <w:t>。</w:t>
      </w:r>
    </w:p>
    <w:p w14:paraId="4E00A6BF">
      <w:pPr>
        <w:spacing w:line="400" w:lineRule="exact"/>
        <w:ind w:firstLine="420" w:firstLineChars="200"/>
        <w:jc w:val="left"/>
        <w:rPr>
          <w:rFonts w:hint="eastAsia" w:ascii="Times New Roman" w:hAnsi="宋体" w:cs="宋体"/>
          <w:color w:val="auto"/>
          <w:szCs w:val="21"/>
          <w:highlight w:val="none"/>
          <w:u w:val="single"/>
        </w:rPr>
      </w:pPr>
      <w:r>
        <w:rPr>
          <w:rFonts w:hint="eastAsia" w:ascii="Times New Roman" w:hAnsi="宋体" w:cs="宋体"/>
          <w:color w:val="auto"/>
          <w:szCs w:val="21"/>
          <w:highlight w:val="none"/>
        </w:rPr>
        <w:t>因</w:t>
      </w:r>
      <w:bookmarkStart w:id="373" w:name="_Toc312678013"/>
      <w:bookmarkStart w:id="374" w:name="_Toc312677487"/>
      <w:bookmarkStart w:id="375" w:name="_Toc318581170"/>
      <w:r>
        <w:rPr>
          <w:rFonts w:hint="eastAsia" w:ascii="Times New Roman" w:hAnsi="宋体" w:cs="宋体"/>
          <w:color w:val="auto"/>
          <w:szCs w:val="21"/>
          <w:highlight w:val="none"/>
        </w:rPr>
        <w:t>承包人原因造成工期延误，逾期竣工违约金的计算方法为：</w:t>
      </w:r>
      <w:r>
        <w:rPr>
          <w:rFonts w:hAnsi="宋体"/>
          <w:color w:val="auto"/>
          <w:szCs w:val="21"/>
          <w:highlight w:val="none"/>
          <w:u w:val="single"/>
        </w:rPr>
        <w:t>非上述原因，承包人不能按合同约定的时间竣工，承包人应承担违约责任。应向发包人支付误期赔偿费（赔偿费</w:t>
      </w:r>
      <w:r>
        <w:rPr>
          <w:rFonts w:hint="eastAsia" w:hAnsi="宋体"/>
          <w:color w:val="auto"/>
          <w:szCs w:val="21"/>
          <w:highlight w:val="none"/>
          <w:u w:val="single"/>
        </w:rPr>
        <w:t>按逾期竣工的项目工程罚款，每延误一天,按该工程合同价款</w:t>
      </w:r>
      <w:r>
        <w:rPr>
          <w:rFonts w:hAnsi="宋体"/>
          <w:color w:val="auto"/>
          <w:szCs w:val="21"/>
          <w:highlight w:val="none"/>
          <w:u w:val="single"/>
        </w:rPr>
        <w:t>扣除发包人材料价款、暂估专业工程、暂列金额后</w:t>
      </w:r>
      <w:r>
        <w:rPr>
          <w:rFonts w:hint="eastAsia" w:hAnsi="宋体"/>
          <w:color w:val="auto"/>
          <w:szCs w:val="21"/>
          <w:highlight w:val="none"/>
          <w:u w:val="single"/>
        </w:rPr>
        <w:t>的万分之一处罚,罚款直接从结算款中扣除。</w:t>
      </w:r>
      <w:r>
        <w:rPr>
          <w:rFonts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Times New Roman" w:hAnsi="宋体" w:cs="宋体"/>
          <w:color w:val="auto"/>
          <w:szCs w:val="21"/>
          <w:highlight w:val="none"/>
          <w:u w:val="single"/>
        </w:rPr>
        <w:t>。</w:t>
      </w:r>
      <w:bookmarkEnd w:id="368"/>
      <w:bookmarkEnd w:id="369"/>
      <w:bookmarkEnd w:id="370"/>
      <w:bookmarkEnd w:id="371"/>
      <w:bookmarkEnd w:id="372"/>
      <w:bookmarkEnd w:id="373"/>
      <w:bookmarkEnd w:id="374"/>
      <w:bookmarkEnd w:id="375"/>
    </w:p>
    <w:p w14:paraId="163CD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因承包人原因造成工期延误，逾</w:t>
      </w:r>
      <w:bookmarkStart w:id="376" w:name="_Toc312678014"/>
      <w:bookmarkStart w:id="377" w:name="_Toc318581171"/>
      <w:r>
        <w:rPr>
          <w:rFonts w:hint="eastAsia" w:ascii="Times New Roman" w:hAnsi="宋体" w:cs="宋体"/>
          <w:color w:val="auto"/>
          <w:szCs w:val="21"/>
          <w:highlight w:val="none"/>
        </w:rPr>
        <w:t>期竣工违约金的上限：</w:t>
      </w:r>
      <w:r>
        <w:rPr>
          <w:rFonts w:hint="eastAsia" w:hAnsi="宋体" w:cs="宋体"/>
          <w:color w:val="auto"/>
          <w:szCs w:val="21"/>
          <w:highlight w:val="none"/>
          <w:u w:val="single"/>
        </w:rPr>
        <w:t>逾期竣工的单项工程结算造价</w:t>
      </w:r>
      <w:r>
        <w:rPr>
          <w:rFonts w:hint="eastAsia" w:ascii="Times New Roman" w:hAnsi="宋体" w:cs="宋体"/>
          <w:color w:val="auto"/>
          <w:szCs w:val="21"/>
          <w:highlight w:val="none"/>
          <w:u w:val="single"/>
        </w:rPr>
        <w:t>的</w:t>
      </w:r>
      <w:r>
        <w:rPr>
          <w:rFonts w:hint="eastAsia" w:ascii="Times New Roman" w:hAnsi="Times New Roman"/>
          <w:color w:val="auto"/>
          <w:szCs w:val="21"/>
          <w:highlight w:val="none"/>
          <w:u w:val="single"/>
        </w:rPr>
        <w:t>1</w:t>
      </w:r>
      <w:r>
        <w:rPr>
          <w:rFonts w:ascii="Times New Roman" w:hAnsi="Times New Roman"/>
          <w:color w:val="auto"/>
          <w:szCs w:val="21"/>
          <w:highlight w:val="none"/>
          <w:u w:val="single"/>
        </w:rPr>
        <w:t>%</w:t>
      </w:r>
      <w:r>
        <w:rPr>
          <w:rFonts w:hint="eastAsia" w:ascii="Times New Roman" w:hAnsi="宋体" w:cs="宋体"/>
          <w:color w:val="auto"/>
          <w:szCs w:val="21"/>
          <w:highlight w:val="none"/>
        </w:rPr>
        <w:t>。</w:t>
      </w:r>
    </w:p>
    <w:bookmarkEnd w:id="376"/>
    <w:bookmarkEnd w:id="377"/>
    <w:p w14:paraId="18E269FC">
      <w:pPr>
        <w:keepNext/>
        <w:keepLines/>
        <w:spacing w:line="400" w:lineRule="exact"/>
        <w:outlineLvl w:val="2"/>
        <w:rPr>
          <w:rFonts w:ascii="Times New Roman" w:hAnsi="Times New Roman" w:eastAsia="黑体"/>
          <w:b/>
          <w:bCs/>
          <w:color w:val="auto"/>
          <w:sz w:val="32"/>
          <w:szCs w:val="32"/>
          <w:highlight w:val="none"/>
          <w:lang w:val="zh-CN"/>
        </w:rPr>
      </w:pPr>
      <w:bookmarkStart w:id="378" w:name="_Toc389065294"/>
      <w:bookmarkStart w:id="379" w:name="_Toc373478375"/>
      <w:bookmarkStart w:id="380" w:name="_Toc9850558"/>
      <w:bookmarkStart w:id="381" w:name="_Toc407135230"/>
      <w:bookmarkStart w:id="382" w:name="_Toc373227728"/>
      <w:r>
        <w:rPr>
          <w:rFonts w:ascii="Times New Roman" w:hAnsi="Times New Roman" w:eastAsia="黑体"/>
          <w:b/>
          <w:bCs/>
          <w:color w:val="auto"/>
          <w:sz w:val="32"/>
          <w:szCs w:val="32"/>
          <w:highlight w:val="none"/>
          <w:lang w:val="zh-CN"/>
        </w:rPr>
        <w:t>7</w:t>
      </w:r>
      <w:bookmarkStart w:id="383" w:name="_Toc297123519"/>
      <w:bookmarkStart w:id="384" w:name="_Toc303539128"/>
      <w:bookmarkStart w:id="385" w:name="_Toc312678015"/>
      <w:bookmarkStart w:id="386" w:name="_Toc304295549"/>
      <w:bookmarkStart w:id="387" w:name="_Toc300934971"/>
      <w:bookmarkStart w:id="388" w:name="_Toc297216178"/>
      <w:r>
        <w:rPr>
          <w:rFonts w:ascii="Times New Roman" w:hAnsi="Times New Roman" w:eastAsia="黑体"/>
          <w:b/>
          <w:bCs/>
          <w:color w:val="auto"/>
          <w:sz w:val="32"/>
          <w:szCs w:val="32"/>
          <w:highlight w:val="none"/>
          <w:lang w:val="zh-CN"/>
        </w:rPr>
        <w:t xml:space="preserve">.6 </w:t>
      </w:r>
      <w:r>
        <w:rPr>
          <w:rFonts w:hint="eastAsia" w:ascii="Times New Roman" w:hAnsi="Times New Roman" w:eastAsia="黑体" w:cs="黑体"/>
          <w:b/>
          <w:bCs/>
          <w:color w:val="auto"/>
          <w:sz w:val="32"/>
          <w:szCs w:val="32"/>
          <w:highlight w:val="none"/>
          <w:lang w:val="zh-CN"/>
        </w:rPr>
        <w:t>不</w:t>
      </w:r>
      <w:bookmarkEnd w:id="383"/>
      <w:bookmarkEnd w:id="384"/>
      <w:bookmarkEnd w:id="385"/>
      <w:bookmarkEnd w:id="386"/>
      <w:bookmarkEnd w:id="387"/>
      <w:bookmarkEnd w:id="388"/>
      <w:r>
        <w:rPr>
          <w:rFonts w:hint="eastAsia" w:ascii="Times New Roman" w:hAnsi="Times New Roman" w:eastAsia="黑体" w:cs="黑体"/>
          <w:b/>
          <w:bCs/>
          <w:color w:val="auto"/>
          <w:sz w:val="32"/>
          <w:szCs w:val="32"/>
          <w:highlight w:val="none"/>
          <w:lang w:val="zh-CN"/>
        </w:rPr>
        <w:t>利物质条件</w:t>
      </w:r>
      <w:bookmarkEnd w:id="378"/>
      <w:bookmarkEnd w:id="379"/>
      <w:bookmarkEnd w:id="380"/>
      <w:bookmarkEnd w:id="381"/>
      <w:bookmarkEnd w:id="382"/>
    </w:p>
    <w:p w14:paraId="3F44A2AF">
      <w:pPr>
        <w:spacing w:line="400" w:lineRule="exact"/>
        <w:ind w:firstLine="420" w:firstLineChars="200"/>
        <w:jc w:val="left"/>
        <w:rPr>
          <w:rFonts w:ascii="Times New Roman" w:hAnsi="Times New Roman"/>
          <w:color w:val="auto"/>
          <w:szCs w:val="21"/>
          <w:highlight w:val="none"/>
          <w:u w:val="single"/>
        </w:rPr>
      </w:pPr>
      <w:bookmarkStart w:id="389" w:name="_Toc318581172"/>
      <w:bookmarkStart w:id="390" w:name="_Toc303539129"/>
      <w:bookmarkStart w:id="391" w:name="_Toc297216179"/>
      <w:bookmarkStart w:id="392" w:name="_Toc304295550"/>
      <w:bookmarkStart w:id="393" w:name="_Toc297123520"/>
      <w:bookmarkStart w:id="394" w:name="_Toc300934972"/>
      <w:bookmarkStart w:id="395" w:name="_Toc312678016"/>
      <w:r>
        <w:rPr>
          <w:rFonts w:hint="eastAsia" w:ascii="Times New Roman" w:hAnsi="宋体" w:cs="宋体"/>
          <w:color w:val="auto"/>
          <w:szCs w:val="21"/>
          <w:highlight w:val="none"/>
        </w:rPr>
        <w:t>不利物质条件的其他情形和有关约定：</w:t>
      </w:r>
      <w:r>
        <w:rPr>
          <w:rFonts w:hint="eastAsia" w:hAnsi="宋体"/>
          <w:color w:val="auto"/>
          <w:szCs w:val="21"/>
          <w:highlight w:val="none"/>
          <w:u w:val="single"/>
        </w:rPr>
        <w:t>按通用条款7.6执行</w:t>
      </w:r>
      <w:r>
        <w:rPr>
          <w:rFonts w:hint="eastAsia" w:ascii="Times New Roman" w:hAnsi="宋体" w:cs="宋体"/>
          <w:color w:val="auto"/>
          <w:szCs w:val="21"/>
          <w:highlight w:val="none"/>
        </w:rPr>
        <w:t>。</w:t>
      </w:r>
    </w:p>
    <w:bookmarkEnd w:id="389"/>
    <w:bookmarkEnd w:id="390"/>
    <w:bookmarkEnd w:id="391"/>
    <w:bookmarkEnd w:id="392"/>
    <w:bookmarkEnd w:id="393"/>
    <w:bookmarkEnd w:id="394"/>
    <w:bookmarkEnd w:id="395"/>
    <w:p w14:paraId="26259749">
      <w:pPr>
        <w:keepNext/>
        <w:keepLines/>
        <w:spacing w:line="400" w:lineRule="exact"/>
        <w:outlineLvl w:val="2"/>
        <w:rPr>
          <w:rFonts w:ascii="Times New Roman" w:hAnsi="Times New Roman" w:eastAsia="黑体"/>
          <w:b/>
          <w:bCs/>
          <w:color w:val="auto"/>
          <w:sz w:val="32"/>
          <w:szCs w:val="32"/>
          <w:highlight w:val="none"/>
          <w:lang w:val="zh-CN"/>
        </w:rPr>
      </w:pPr>
      <w:bookmarkStart w:id="396" w:name="_Toc9850559"/>
      <w:bookmarkStart w:id="397" w:name="_Toc373227729"/>
      <w:bookmarkStart w:id="398" w:name="_Toc407135231"/>
      <w:bookmarkStart w:id="399" w:name="_Toc389065295"/>
      <w:bookmarkStart w:id="400" w:name="_Toc373478376"/>
      <w:r>
        <w:rPr>
          <w:rFonts w:ascii="Times New Roman" w:hAnsi="Times New Roman" w:eastAsia="黑体"/>
          <w:b/>
          <w:bCs/>
          <w:color w:val="auto"/>
          <w:sz w:val="32"/>
          <w:szCs w:val="32"/>
          <w:highlight w:val="none"/>
          <w:lang w:val="zh-CN"/>
        </w:rPr>
        <w:t>7</w:t>
      </w:r>
      <w:bookmarkStart w:id="401" w:name="_Toc304295551"/>
      <w:bookmarkStart w:id="402" w:name="_Toc297123521"/>
      <w:bookmarkStart w:id="403" w:name="_Toc297216180"/>
      <w:bookmarkStart w:id="404" w:name="_Toc312678017"/>
      <w:bookmarkStart w:id="405" w:name="_Toc300934973"/>
      <w:bookmarkStart w:id="406" w:name="_Toc303539130"/>
      <w:r>
        <w:rPr>
          <w:rFonts w:ascii="Times New Roman" w:hAnsi="Times New Roman" w:eastAsia="黑体"/>
          <w:b/>
          <w:bCs/>
          <w:color w:val="auto"/>
          <w:sz w:val="32"/>
          <w:szCs w:val="32"/>
          <w:highlight w:val="none"/>
          <w:lang w:val="zh-CN"/>
        </w:rPr>
        <w:t xml:space="preserve">.7 </w:t>
      </w:r>
      <w:r>
        <w:rPr>
          <w:rFonts w:hint="eastAsia" w:ascii="Times New Roman" w:hAnsi="Times New Roman" w:eastAsia="黑体" w:cs="黑体"/>
          <w:b/>
          <w:bCs/>
          <w:color w:val="auto"/>
          <w:sz w:val="32"/>
          <w:szCs w:val="32"/>
          <w:highlight w:val="none"/>
          <w:lang w:val="zh-CN"/>
        </w:rPr>
        <w:t>异常恶劣的气候条件</w:t>
      </w:r>
      <w:bookmarkEnd w:id="396"/>
      <w:bookmarkEnd w:id="397"/>
      <w:bookmarkEnd w:id="398"/>
      <w:bookmarkEnd w:id="399"/>
      <w:bookmarkEnd w:id="400"/>
    </w:p>
    <w:bookmarkEnd w:id="401"/>
    <w:bookmarkEnd w:id="402"/>
    <w:bookmarkEnd w:id="403"/>
    <w:bookmarkEnd w:id="404"/>
    <w:bookmarkEnd w:id="405"/>
    <w:bookmarkEnd w:id="406"/>
    <w:p w14:paraId="59EA1DD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发包人和承包人同意以下情形视为异常恶劣的气候条件：</w:t>
      </w:r>
    </w:p>
    <w:p w14:paraId="3B2DA03A">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w:t>
      </w:r>
      <w:r>
        <w:rPr>
          <w:rFonts w:hint="eastAsia" w:ascii="Times New Roman" w:hAnsi="宋体"/>
          <w:color w:val="auto"/>
          <w:szCs w:val="21"/>
          <w:highlight w:val="none"/>
          <w:u w:val="single"/>
        </w:rPr>
        <w:t>日降雨量大于200mm的雨日超过 1 天；</w:t>
      </w:r>
    </w:p>
    <w:p w14:paraId="6300AA49">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（2）</w:t>
      </w:r>
      <w:r>
        <w:rPr>
          <w:rFonts w:hint="eastAsia" w:ascii="Times New Roman" w:hAnsi="宋体"/>
          <w:color w:val="auto"/>
          <w:szCs w:val="21"/>
          <w:highlight w:val="none"/>
          <w:u w:val="single"/>
        </w:rPr>
        <w:t>10 级以上的持续 1 日的大风（以气象部门鉴定为准）；</w:t>
      </w:r>
    </w:p>
    <w:p w14:paraId="20C58D9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（3）</w:t>
      </w:r>
      <w:r>
        <w:rPr>
          <w:rFonts w:hint="eastAsia" w:ascii="Times New Roman" w:hAnsi="宋体"/>
          <w:color w:val="auto"/>
          <w:szCs w:val="21"/>
          <w:highlight w:val="none"/>
          <w:u w:val="single"/>
        </w:rPr>
        <w:t>日气温超过 40</w:t>
      </w:r>
      <w:r>
        <w:rPr>
          <w:rFonts w:ascii="Times New Roman" w:hAnsi="宋体"/>
          <w:color w:val="auto"/>
          <w:szCs w:val="21"/>
          <w:highlight w:val="none"/>
          <w:u w:val="single"/>
        </w:rPr>
        <w:t>℃</w:t>
      </w:r>
      <w:r>
        <w:rPr>
          <w:rFonts w:hint="eastAsia" w:ascii="Times New Roman" w:hAnsi="宋体"/>
          <w:color w:val="auto"/>
          <w:szCs w:val="21"/>
          <w:highlight w:val="none"/>
          <w:u w:val="single"/>
        </w:rPr>
        <w:t>的高温大于 2 天；</w:t>
      </w:r>
    </w:p>
    <w:p w14:paraId="05D473C8">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（4）</w:t>
      </w:r>
      <w:r>
        <w:rPr>
          <w:rFonts w:hint="eastAsia" w:ascii="Times New Roman" w:hAnsi="宋体"/>
          <w:color w:val="auto"/>
          <w:szCs w:val="21"/>
          <w:highlight w:val="none"/>
          <w:u w:val="single"/>
        </w:rPr>
        <w:t>日气温低于 -10℃的严寒大于 2 天。</w:t>
      </w:r>
    </w:p>
    <w:p w14:paraId="7CA0F58E">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（5）</w:t>
      </w:r>
      <w:r>
        <w:rPr>
          <w:rFonts w:hint="eastAsia" w:ascii="Times New Roman" w:hAnsi="宋体"/>
          <w:color w:val="auto"/>
          <w:szCs w:val="21"/>
          <w:highlight w:val="none"/>
          <w:u w:val="single"/>
        </w:rPr>
        <w:t>造成工程损坏的冰雹和大雪灾害；</w:t>
      </w:r>
    </w:p>
    <w:p w14:paraId="6C187DDF">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（6）</w:t>
      </w:r>
      <w:r>
        <w:rPr>
          <w:rFonts w:hint="eastAsia" w:ascii="Times New Roman" w:hAnsi="宋体"/>
          <w:color w:val="auto"/>
          <w:szCs w:val="21"/>
          <w:highlight w:val="none"/>
          <w:u w:val="single"/>
        </w:rPr>
        <w:t>6 级以上的地震；</w:t>
      </w:r>
    </w:p>
    <w:p w14:paraId="02BF267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（7）</w:t>
      </w:r>
      <w:r>
        <w:rPr>
          <w:rFonts w:hint="eastAsia" w:ascii="Times New Roman" w:hAnsi="宋体"/>
          <w:color w:val="auto"/>
          <w:szCs w:val="21"/>
          <w:highlight w:val="none"/>
          <w:u w:val="single"/>
        </w:rPr>
        <w:t>50 年一遇及以上的洪水；</w:t>
      </w:r>
    </w:p>
    <w:p w14:paraId="25B212B1">
      <w:pPr>
        <w:spacing w:line="400" w:lineRule="exact"/>
        <w:ind w:firstLine="420" w:firstLineChars="200"/>
        <w:jc w:val="left"/>
        <w:rPr>
          <w:rFonts w:hint="eastAsia" w:ascii="Times New Roman" w:hAnsi="宋体"/>
          <w:color w:val="auto"/>
          <w:szCs w:val="21"/>
          <w:highlight w:val="none"/>
          <w:u w:val="single"/>
        </w:rPr>
      </w:pPr>
      <w:r>
        <w:rPr>
          <w:rFonts w:hint="eastAsia" w:ascii="Times New Roman" w:hAnsi="宋体"/>
          <w:color w:val="auto"/>
          <w:szCs w:val="21"/>
          <w:highlight w:val="none"/>
        </w:rPr>
        <w:t>（8）</w:t>
      </w:r>
      <w:r>
        <w:rPr>
          <w:rFonts w:hint="eastAsia" w:ascii="Times New Roman" w:hAnsi="宋体"/>
          <w:color w:val="auto"/>
          <w:szCs w:val="21"/>
          <w:highlight w:val="none"/>
          <w:u w:val="single"/>
        </w:rPr>
        <w:t>其他异常恶劣气候灾害</w:t>
      </w:r>
      <w:r>
        <w:rPr>
          <w:rFonts w:ascii="Times New Roman" w:hAnsi="宋体"/>
          <w:color w:val="auto"/>
          <w:szCs w:val="21"/>
          <w:highlight w:val="none"/>
          <w:u w:val="single"/>
        </w:rPr>
        <w:t>。</w:t>
      </w:r>
    </w:p>
    <w:p w14:paraId="35AD845C">
      <w:pPr>
        <w:keepNext/>
        <w:keepLines/>
        <w:spacing w:line="400" w:lineRule="exact"/>
        <w:outlineLvl w:val="2"/>
        <w:rPr>
          <w:rFonts w:ascii="Times New Roman" w:hAnsi="Times New Roman" w:eastAsia="黑体"/>
          <w:b/>
          <w:bCs/>
          <w:color w:val="auto"/>
          <w:sz w:val="32"/>
          <w:szCs w:val="32"/>
          <w:highlight w:val="none"/>
        </w:rPr>
      </w:pPr>
      <w:bookmarkStart w:id="407" w:name="_Toc373227730"/>
      <w:bookmarkStart w:id="408" w:name="_Toc407135232"/>
      <w:bookmarkStart w:id="409" w:name="_Toc373478377"/>
      <w:bookmarkStart w:id="410" w:name="_Toc389065296"/>
      <w:bookmarkStart w:id="411" w:name="_Toc9850560"/>
      <w:r>
        <w:rPr>
          <w:rFonts w:ascii="Times New Roman" w:hAnsi="Times New Roman" w:eastAsia="黑体"/>
          <w:b/>
          <w:bCs/>
          <w:color w:val="auto"/>
          <w:sz w:val="32"/>
          <w:szCs w:val="32"/>
          <w:highlight w:val="none"/>
        </w:rPr>
        <w:t xml:space="preserve">7.9 </w:t>
      </w:r>
      <w:r>
        <w:rPr>
          <w:rFonts w:hint="eastAsia" w:ascii="Times New Roman" w:hAnsi="宋体" w:eastAsia="黑体" w:cs="黑体"/>
          <w:b/>
          <w:bCs/>
          <w:color w:val="auto"/>
          <w:sz w:val="32"/>
          <w:szCs w:val="32"/>
          <w:highlight w:val="none"/>
          <w:lang w:val="zh-CN"/>
        </w:rPr>
        <w:t>提前竣工</w:t>
      </w:r>
      <w:bookmarkEnd w:id="407"/>
      <w:bookmarkEnd w:id="408"/>
      <w:bookmarkEnd w:id="409"/>
      <w:bookmarkEnd w:id="410"/>
      <w:bookmarkEnd w:id="411"/>
    </w:p>
    <w:p w14:paraId="62145455">
      <w:pPr>
        <w:spacing w:line="400" w:lineRule="exact"/>
        <w:ind w:firstLine="420" w:firstLineChars="200"/>
        <w:jc w:val="left"/>
        <w:rPr>
          <w:rFonts w:hint="eastAsia" w:ascii="Times New Roman" w:hAnsi="宋体"/>
          <w:color w:val="auto"/>
          <w:szCs w:val="21"/>
          <w:highlight w:val="none"/>
        </w:rPr>
      </w:pPr>
      <w:r>
        <w:rPr>
          <w:rFonts w:ascii="Times New Roman" w:hAnsi="Times New Roman"/>
          <w:color w:val="auto"/>
          <w:szCs w:val="21"/>
          <w:highlight w:val="none"/>
        </w:rPr>
        <w:t>7.9.2</w:t>
      </w:r>
      <w:r>
        <w:rPr>
          <w:rFonts w:hint="eastAsia" w:ascii="Times New Roman" w:hAnsi="宋体" w:cs="宋体"/>
          <w:color w:val="auto"/>
          <w:szCs w:val="21"/>
          <w:highlight w:val="none"/>
        </w:rPr>
        <w:t>提前竣工（赶工）增加费的计算方法：</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808882D">
      <w:pPr>
        <w:keepNext/>
        <w:keepLines/>
        <w:spacing w:before="60" w:after="60" w:line="400" w:lineRule="exact"/>
        <w:outlineLvl w:val="1"/>
        <w:rPr>
          <w:rFonts w:ascii="Arial" w:hAnsi="Arial" w:eastAsia="黑体"/>
          <w:b/>
          <w:bCs/>
          <w:color w:val="auto"/>
          <w:sz w:val="32"/>
          <w:szCs w:val="32"/>
          <w:highlight w:val="none"/>
          <w:lang w:val="zh-CN"/>
        </w:rPr>
      </w:pPr>
      <w:bookmarkStart w:id="412" w:name="_Toc373478378"/>
      <w:bookmarkStart w:id="413" w:name="_Toc9850561"/>
      <w:bookmarkStart w:id="414" w:name="_Toc389065297"/>
      <w:bookmarkStart w:id="415" w:name="_Toc351203640"/>
      <w:bookmarkStart w:id="416" w:name="_Toc373227731"/>
      <w:bookmarkStart w:id="417" w:name="_Toc407135233"/>
      <w:r>
        <w:rPr>
          <w:rFonts w:ascii="Arial" w:hAnsi="Arial" w:eastAsia="黑体"/>
          <w:b/>
          <w:bCs/>
          <w:color w:val="auto"/>
          <w:sz w:val="32"/>
          <w:szCs w:val="32"/>
          <w:highlight w:val="none"/>
          <w:lang w:val="zh-CN"/>
        </w:rPr>
        <w:t xml:space="preserve">8. </w:t>
      </w:r>
      <w:r>
        <w:rPr>
          <w:rFonts w:hint="eastAsia" w:ascii="Arial" w:hAnsi="Arial" w:eastAsia="黑体" w:cs="黑体"/>
          <w:b/>
          <w:bCs/>
          <w:color w:val="auto"/>
          <w:sz w:val="32"/>
          <w:szCs w:val="32"/>
          <w:highlight w:val="none"/>
          <w:lang w:val="zh-CN"/>
        </w:rPr>
        <w:t>材料与设备</w:t>
      </w:r>
      <w:bookmarkEnd w:id="412"/>
      <w:bookmarkEnd w:id="413"/>
      <w:bookmarkEnd w:id="414"/>
      <w:bookmarkEnd w:id="415"/>
      <w:bookmarkEnd w:id="416"/>
      <w:bookmarkEnd w:id="417"/>
    </w:p>
    <w:bookmarkEnd w:id="282"/>
    <w:bookmarkEnd w:id="283"/>
    <w:bookmarkEnd w:id="284"/>
    <w:bookmarkEnd w:id="285"/>
    <w:bookmarkEnd w:id="286"/>
    <w:bookmarkEnd w:id="287"/>
    <w:bookmarkEnd w:id="288"/>
    <w:bookmarkEnd w:id="289"/>
    <w:bookmarkEnd w:id="290"/>
    <w:bookmarkEnd w:id="291"/>
    <w:p w14:paraId="3814878D">
      <w:pPr>
        <w:keepNext/>
        <w:keepLines/>
        <w:spacing w:line="400" w:lineRule="exact"/>
        <w:outlineLvl w:val="2"/>
        <w:rPr>
          <w:rFonts w:ascii="Times New Roman" w:hAnsi="Times New Roman" w:eastAsia="黑体"/>
          <w:b/>
          <w:bCs/>
          <w:color w:val="auto"/>
          <w:sz w:val="32"/>
          <w:szCs w:val="32"/>
          <w:highlight w:val="none"/>
          <w:lang w:val="zh-CN"/>
        </w:rPr>
      </w:pPr>
      <w:bookmarkStart w:id="418" w:name="_Toc407135234"/>
      <w:bookmarkStart w:id="419" w:name="_Toc373227732"/>
      <w:bookmarkStart w:id="420" w:name="_Toc389065298"/>
      <w:bookmarkStart w:id="421" w:name="_Toc9850562"/>
      <w:bookmarkStart w:id="422" w:name="_Toc373478379"/>
      <w:r>
        <w:rPr>
          <w:rFonts w:ascii="Times New Roman" w:hAnsi="Times New Roman" w:eastAsia="黑体"/>
          <w:b/>
          <w:bCs/>
          <w:color w:val="auto"/>
          <w:sz w:val="32"/>
          <w:szCs w:val="32"/>
          <w:highlight w:val="none"/>
          <w:lang w:val="zh-CN"/>
        </w:rPr>
        <w:t xml:space="preserve">8.2 </w:t>
      </w:r>
      <w:r>
        <w:rPr>
          <w:rFonts w:hint="eastAsia" w:ascii="Times New Roman" w:hAnsi="Times New Roman" w:eastAsia="黑体" w:cs="黑体"/>
          <w:b/>
          <w:bCs/>
          <w:color w:val="auto"/>
          <w:sz w:val="32"/>
          <w:szCs w:val="32"/>
          <w:highlight w:val="none"/>
          <w:lang w:val="zh-CN"/>
        </w:rPr>
        <w:t>承包人采购材料与工程设备</w:t>
      </w:r>
      <w:bookmarkEnd w:id="418"/>
      <w:bookmarkEnd w:id="419"/>
      <w:bookmarkEnd w:id="420"/>
      <w:bookmarkEnd w:id="421"/>
      <w:bookmarkEnd w:id="422"/>
    </w:p>
    <w:p w14:paraId="5AA96266">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Times New Roman" w:cs="宋体"/>
          <w:color w:val="auto"/>
          <w:kern w:val="0"/>
          <w:szCs w:val="21"/>
          <w:highlight w:val="none"/>
        </w:rPr>
        <w:t>除已标价工程量清单中明确的材料、工程设备外，由承包人负责材料和工程设备的采购、运输和保管。</w:t>
      </w:r>
    </w:p>
    <w:p w14:paraId="29B1EA75">
      <w:pPr>
        <w:autoSpaceDE w:val="0"/>
        <w:autoSpaceDN w:val="0"/>
        <w:adjustRightInd w:val="0"/>
        <w:spacing w:line="400" w:lineRule="exact"/>
        <w:ind w:firstLine="420" w:firstLineChars="200"/>
        <w:jc w:val="left"/>
        <w:rPr>
          <w:rFonts w:ascii="Times New Roman" w:hAnsi="Times New Roman"/>
          <w:color w:val="auto"/>
          <w:szCs w:val="21"/>
          <w:highlight w:val="none"/>
        </w:rPr>
      </w:pPr>
      <w:bookmarkStart w:id="423" w:name="_Toc373478380"/>
      <w:bookmarkStart w:id="424" w:name="_Toc373227733"/>
      <w:bookmarkStart w:id="425" w:name="_Toc389065299"/>
      <w:r>
        <w:rPr>
          <w:rFonts w:hint="eastAsia" w:ascii="Times New Roman" w:hAnsi="Times New Roman" w:cs="宋体"/>
          <w:color w:val="auto"/>
          <w:szCs w:val="21"/>
          <w:highlight w:val="none"/>
        </w:rPr>
        <w:t>对发包人在招标时有“参照或相当于</w:t>
      </w:r>
      <w:r>
        <w:rPr>
          <w:rFonts w:ascii="Times New Roman" w:hAnsi="Times New Roman"/>
          <w:color w:val="auto"/>
          <w:szCs w:val="21"/>
          <w:highlight w:val="none"/>
        </w:rPr>
        <w:t>**</w:t>
      </w:r>
      <w:r>
        <w:rPr>
          <w:rFonts w:hint="eastAsia" w:ascii="Times New Roman" w:hAnsi="Times New Roman" w:cs="宋体"/>
          <w:color w:val="auto"/>
          <w:szCs w:val="21"/>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052CF35D">
      <w:pPr>
        <w:keepNext/>
        <w:keepLines/>
        <w:spacing w:line="400" w:lineRule="exact"/>
        <w:outlineLvl w:val="2"/>
        <w:rPr>
          <w:rFonts w:ascii="Times New Roman" w:hAnsi="Times New Roman" w:eastAsia="黑体"/>
          <w:b/>
          <w:bCs/>
          <w:color w:val="auto"/>
          <w:sz w:val="32"/>
          <w:szCs w:val="32"/>
          <w:highlight w:val="none"/>
          <w:lang w:val="zh-CN"/>
        </w:rPr>
      </w:pPr>
      <w:bookmarkStart w:id="426" w:name="_Toc407135235"/>
      <w:bookmarkStart w:id="427" w:name="_Toc9850563"/>
      <w:r>
        <w:rPr>
          <w:rFonts w:ascii="Times New Roman" w:hAnsi="Times New Roman" w:eastAsia="黑体"/>
          <w:b/>
          <w:bCs/>
          <w:color w:val="auto"/>
          <w:sz w:val="32"/>
          <w:szCs w:val="32"/>
          <w:highlight w:val="none"/>
          <w:lang w:val="zh-CN"/>
        </w:rPr>
        <w:t>8</w:t>
      </w:r>
      <w:bookmarkStart w:id="428" w:name="_Toc304295556"/>
      <w:bookmarkStart w:id="429" w:name="_Toc280868654"/>
      <w:bookmarkStart w:id="430" w:name="_Toc296944506"/>
      <w:bookmarkStart w:id="431" w:name="_Toc297120467"/>
      <w:bookmarkStart w:id="432" w:name="_Toc297216186"/>
      <w:bookmarkStart w:id="433" w:name="_Toc297048353"/>
      <w:bookmarkStart w:id="434" w:name="_Toc297123527"/>
      <w:bookmarkStart w:id="435" w:name="_Toc292559372"/>
      <w:bookmarkStart w:id="436" w:name="_Toc312678019"/>
      <w:bookmarkStart w:id="437" w:name="_Toc312677493"/>
      <w:bookmarkStart w:id="438" w:name="_Toc296503167"/>
      <w:bookmarkStart w:id="439" w:name="_Toc303539136"/>
      <w:bookmarkStart w:id="440" w:name="_Toc296890995"/>
      <w:bookmarkStart w:id="441" w:name="_Toc300934979"/>
      <w:bookmarkStart w:id="442" w:name="_Toc296891207"/>
      <w:bookmarkStart w:id="443" w:name="_Toc292559877"/>
      <w:bookmarkStart w:id="444" w:name="_Toc296347166"/>
      <w:bookmarkStart w:id="445" w:name="_Toc296346668"/>
      <w:bookmarkStart w:id="446" w:name="_Toc280868655"/>
      <w:bookmarkStart w:id="447" w:name="_Toc280868656"/>
      <w:bookmarkStart w:id="448" w:name="_Toc267251424"/>
      <w:r>
        <w:rPr>
          <w:rFonts w:ascii="Times New Roman" w:hAnsi="Times New Roman" w:eastAsia="黑体"/>
          <w:b/>
          <w:bCs/>
          <w:color w:val="auto"/>
          <w:sz w:val="32"/>
          <w:szCs w:val="32"/>
          <w:highlight w:val="none"/>
          <w:lang w:val="zh-CN"/>
        </w:rPr>
        <w:t xml:space="preserve">.4 </w:t>
      </w:r>
      <w:r>
        <w:rPr>
          <w:rFonts w:hint="eastAsia" w:ascii="Times New Roman" w:hAnsi="Times New Roman" w:eastAsia="黑体" w:cs="黑体"/>
          <w:b/>
          <w:bCs/>
          <w:color w:val="auto"/>
          <w:sz w:val="32"/>
          <w:szCs w:val="32"/>
          <w:highlight w:val="none"/>
          <w:lang w:val="zh-CN"/>
        </w:rPr>
        <w:t>材料与工程设备的保管与使用</w:t>
      </w:r>
      <w:bookmarkEnd w:id="423"/>
      <w:bookmarkEnd w:id="424"/>
      <w:bookmarkEnd w:id="425"/>
      <w:bookmarkEnd w:id="426"/>
      <w:bookmarkEnd w:id="427"/>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44723266">
      <w:pPr>
        <w:spacing w:line="40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8</w:t>
      </w:r>
      <w:bookmarkStart w:id="449" w:name="_Toc292559373"/>
      <w:bookmarkStart w:id="450" w:name="_Toc292559878"/>
      <w:bookmarkStart w:id="451" w:name="_Toc297120468"/>
      <w:bookmarkStart w:id="452" w:name="_Toc296944507"/>
      <w:bookmarkStart w:id="453" w:name="_Toc297216187"/>
      <w:bookmarkStart w:id="454" w:name="_Toc296347167"/>
      <w:bookmarkStart w:id="455" w:name="_Toc297048354"/>
      <w:bookmarkStart w:id="456" w:name="_Toc318581173"/>
      <w:bookmarkStart w:id="457" w:name="_Toc296503168"/>
      <w:bookmarkStart w:id="458" w:name="_Toc300934980"/>
      <w:bookmarkStart w:id="459" w:name="_Toc296890996"/>
      <w:bookmarkStart w:id="460" w:name="_Toc304295557"/>
      <w:bookmarkStart w:id="461" w:name="_Toc296891208"/>
      <w:bookmarkStart w:id="462" w:name="_Toc312677494"/>
      <w:bookmarkStart w:id="463" w:name="_Toc297123528"/>
      <w:bookmarkStart w:id="464" w:name="_Toc312678020"/>
      <w:bookmarkStart w:id="465" w:name="_Toc296346669"/>
      <w:bookmarkStart w:id="466" w:name="_Toc303539137"/>
      <w:r>
        <w:rPr>
          <w:rFonts w:ascii="Times New Roman" w:hAnsi="Times New Roman"/>
          <w:color w:val="auto"/>
          <w:szCs w:val="21"/>
          <w:highlight w:val="none"/>
        </w:rPr>
        <w:t>.4.1</w:t>
      </w:r>
      <w:r>
        <w:rPr>
          <w:rFonts w:hint="eastAsia" w:ascii="Times New Roman" w:hAnsi="宋体" w:cs="宋体"/>
          <w:color w:val="auto"/>
          <w:szCs w:val="21"/>
          <w:highlight w:val="none"/>
        </w:rPr>
        <w:t>发包人供应的材料设备的保管费用的承担：</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49"/>
    <w:bookmarkEnd w:id="450"/>
    <w:p w14:paraId="75F810DF">
      <w:pPr>
        <w:keepNext/>
        <w:keepLines/>
        <w:spacing w:line="400" w:lineRule="exact"/>
        <w:outlineLvl w:val="2"/>
        <w:rPr>
          <w:rFonts w:ascii="Times New Roman" w:hAnsi="Times New Roman" w:eastAsia="黑体"/>
          <w:b/>
          <w:bCs/>
          <w:color w:val="auto"/>
          <w:sz w:val="32"/>
          <w:szCs w:val="32"/>
          <w:highlight w:val="none"/>
          <w:lang w:val="zh-CN"/>
        </w:rPr>
      </w:pPr>
      <w:bookmarkStart w:id="467" w:name="_Toc9850564"/>
      <w:bookmarkStart w:id="468" w:name="_Toc407135236"/>
      <w:bookmarkStart w:id="469" w:name="_Toc373478381"/>
      <w:bookmarkStart w:id="470" w:name="_Toc373227734"/>
      <w:bookmarkStart w:id="471" w:name="_Toc389065300"/>
      <w:r>
        <w:rPr>
          <w:rFonts w:ascii="Times New Roman" w:hAnsi="Times New Roman" w:eastAsia="黑体"/>
          <w:b/>
          <w:bCs/>
          <w:color w:val="auto"/>
          <w:sz w:val="32"/>
          <w:szCs w:val="32"/>
          <w:highlight w:val="none"/>
          <w:lang w:val="zh-CN"/>
        </w:rPr>
        <w:t xml:space="preserve">8.6 </w:t>
      </w:r>
      <w:r>
        <w:rPr>
          <w:rFonts w:hint="eastAsia" w:ascii="Times New Roman" w:hAnsi="宋体" w:eastAsia="黑体" w:cs="黑体"/>
          <w:b/>
          <w:bCs/>
          <w:color w:val="auto"/>
          <w:sz w:val="32"/>
          <w:szCs w:val="32"/>
          <w:highlight w:val="none"/>
          <w:lang w:val="zh-CN"/>
        </w:rPr>
        <w:t>样品</w:t>
      </w:r>
      <w:bookmarkEnd w:id="467"/>
      <w:bookmarkEnd w:id="468"/>
      <w:bookmarkEnd w:id="469"/>
      <w:bookmarkEnd w:id="470"/>
      <w:bookmarkEnd w:id="471"/>
    </w:p>
    <w:p w14:paraId="45B831AF">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8.6.1 </w:t>
      </w:r>
      <w:r>
        <w:rPr>
          <w:rFonts w:hint="eastAsia" w:ascii="Times New Roman" w:hAnsi="宋体" w:cs="宋体"/>
          <w:color w:val="auto"/>
          <w:kern w:val="0"/>
          <w:szCs w:val="21"/>
          <w:highlight w:val="none"/>
        </w:rPr>
        <w:t>样品的报送与封存</w:t>
      </w:r>
    </w:p>
    <w:p w14:paraId="504F6263">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需要承包人报送样品的材料或工程设备，样品的种类、名称、规格、数量要求：</w:t>
      </w:r>
      <w:r>
        <w:rPr>
          <w:rFonts w:hint="eastAsia" w:ascii="Times New Roman" w:hAnsi="宋体" w:cs="宋体"/>
          <w:color w:val="auto"/>
          <w:szCs w:val="21"/>
          <w:highlight w:val="none"/>
          <w:u w:val="single"/>
        </w:rPr>
        <w:t>主要材料涉及品种、款式、颜色等方面内容的，承包人应提交准备合格的材料样品送发包人选定。</w:t>
      </w:r>
    </w:p>
    <w:p w14:paraId="68941DA0">
      <w:pPr>
        <w:keepNext/>
        <w:keepLines/>
        <w:spacing w:line="400" w:lineRule="exact"/>
        <w:outlineLvl w:val="2"/>
        <w:rPr>
          <w:rFonts w:ascii="Times New Roman" w:hAnsi="Times New Roman" w:eastAsia="黑体"/>
          <w:b/>
          <w:bCs/>
          <w:color w:val="auto"/>
          <w:sz w:val="32"/>
          <w:szCs w:val="32"/>
          <w:highlight w:val="none"/>
          <w:lang w:val="zh-CN"/>
        </w:rPr>
      </w:pPr>
      <w:bookmarkStart w:id="472" w:name="_Toc9850565"/>
      <w:bookmarkStart w:id="473" w:name="_Toc373227735"/>
      <w:bookmarkStart w:id="474" w:name="_Toc373478382"/>
      <w:bookmarkStart w:id="475" w:name="_Toc407135237"/>
      <w:bookmarkStart w:id="476" w:name="_Toc389065301"/>
      <w:r>
        <w:rPr>
          <w:rFonts w:ascii="Times New Roman" w:hAnsi="Times New Roman" w:eastAsia="黑体"/>
          <w:b/>
          <w:bCs/>
          <w:color w:val="auto"/>
          <w:sz w:val="32"/>
          <w:szCs w:val="32"/>
          <w:highlight w:val="none"/>
          <w:lang w:val="zh-CN"/>
        </w:rPr>
        <w:t xml:space="preserve">8.8 </w:t>
      </w:r>
      <w:r>
        <w:rPr>
          <w:rFonts w:hint="eastAsia" w:ascii="Times New Roman" w:hAnsi="Times New Roman" w:eastAsia="黑体" w:cs="黑体"/>
          <w:b/>
          <w:bCs/>
          <w:color w:val="auto"/>
          <w:sz w:val="32"/>
          <w:szCs w:val="32"/>
          <w:highlight w:val="none"/>
          <w:lang w:val="zh-CN"/>
        </w:rPr>
        <w:t>施工设备和临时设施</w:t>
      </w:r>
      <w:bookmarkEnd w:id="472"/>
      <w:bookmarkEnd w:id="473"/>
      <w:bookmarkEnd w:id="474"/>
      <w:bookmarkEnd w:id="475"/>
      <w:bookmarkEnd w:id="476"/>
    </w:p>
    <w:p w14:paraId="6B0ADB4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8.8.1 </w:t>
      </w:r>
      <w:r>
        <w:rPr>
          <w:rFonts w:hint="eastAsia" w:ascii="Times New Roman" w:hAnsi="宋体" w:cs="宋体"/>
          <w:color w:val="auto"/>
          <w:szCs w:val="21"/>
          <w:highlight w:val="none"/>
        </w:rPr>
        <w:t>承包人提供的施工设备和临时设施</w:t>
      </w:r>
    </w:p>
    <w:p w14:paraId="5D6391AD">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hAnsi="宋体" w:cs="宋体"/>
          <w:color w:val="auto"/>
          <w:szCs w:val="21"/>
          <w:highlight w:val="none"/>
        </w:rPr>
        <w:t>承包人用于本工程的主要机械设备清单见合同附件4。</w:t>
      </w:r>
    </w:p>
    <w:p w14:paraId="7489F7D2">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关于修建临时设施费用承担的约定：</w:t>
      </w:r>
    </w:p>
    <w:p w14:paraId="4F9FC4D9">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①承包人的临时用地（含项目部驻地等）租用费（含拆迁补偿）、临时用地的环保、恢复、临时用地的青苗补偿及地面附着物拆除等费用均由承包人负责，以上费用在报价中综合考虑。</w:t>
      </w:r>
    </w:p>
    <w:p w14:paraId="7CA5E024">
      <w:pPr>
        <w:autoSpaceDE w:val="0"/>
        <w:autoSpaceDN w:val="0"/>
        <w:adjustRightInd w:val="0"/>
        <w:spacing w:line="400" w:lineRule="exact"/>
        <w:ind w:firstLine="420" w:firstLineChars="200"/>
        <w:jc w:val="left"/>
        <w:rPr>
          <w:rFonts w:hint="eastAsia" w:hAnsi="宋体"/>
          <w:color w:val="auto"/>
          <w:szCs w:val="21"/>
          <w:highlight w:val="none"/>
          <w:u w:val="single"/>
        </w:rPr>
      </w:pPr>
      <w:r>
        <w:rPr>
          <w:rFonts w:hint="eastAsia"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78ECC6A">
      <w:pPr>
        <w:autoSpaceDE w:val="0"/>
        <w:autoSpaceDN w:val="0"/>
        <w:adjustRightInd w:val="0"/>
        <w:spacing w:line="400" w:lineRule="exact"/>
        <w:ind w:firstLine="420" w:firstLineChars="200"/>
        <w:jc w:val="left"/>
        <w:rPr>
          <w:rFonts w:hint="eastAsia" w:ascii="Times New Roman" w:hAnsi="宋体"/>
          <w:color w:val="auto"/>
          <w:szCs w:val="21"/>
          <w:highlight w:val="none"/>
          <w:u w:val="single"/>
        </w:rPr>
      </w:pPr>
      <w:r>
        <w:rPr>
          <w:rFonts w:hint="eastAsia"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Times New Roman" w:hAnsi="宋体"/>
          <w:color w:val="auto"/>
          <w:szCs w:val="21"/>
          <w:highlight w:val="none"/>
          <w:u w:val="single"/>
        </w:rPr>
        <w:t>。</w:t>
      </w:r>
    </w:p>
    <w:p w14:paraId="067FD794">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8.8.2 </w:t>
      </w:r>
      <w:r>
        <w:rPr>
          <w:rFonts w:hint="eastAsia" w:ascii="Times New Roman" w:hAnsi="宋体" w:cs="宋体"/>
          <w:color w:val="auto"/>
          <w:szCs w:val="21"/>
          <w:highlight w:val="none"/>
        </w:rPr>
        <w:t>发包人提供的施工设备和临时设施</w:t>
      </w:r>
    </w:p>
    <w:p w14:paraId="0DCD45DF">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BE93C30">
      <w:pPr>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发包人提供的施工设备和临时设施的运行、维护、拆除、清运费用的承担人：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B2246F8">
      <w:pPr>
        <w:keepNext/>
        <w:keepLines/>
        <w:spacing w:before="60" w:after="60" w:line="400" w:lineRule="exact"/>
        <w:outlineLvl w:val="1"/>
        <w:rPr>
          <w:rFonts w:ascii="Arial" w:hAnsi="Arial" w:eastAsia="黑体"/>
          <w:b/>
          <w:bCs/>
          <w:color w:val="auto"/>
          <w:sz w:val="32"/>
          <w:szCs w:val="32"/>
          <w:highlight w:val="none"/>
          <w:lang w:val="zh-CN"/>
        </w:rPr>
      </w:pPr>
      <w:bookmarkStart w:id="477" w:name="_Toc389065302"/>
      <w:bookmarkStart w:id="478" w:name="_Toc9850566"/>
      <w:bookmarkStart w:id="479" w:name="_Toc407135238"/>
      <w:bookmarkStart w:id="480" w:name="_Toc351203641"/>
      <w:bookmarkStart w:id="481" w:name="_Toc373478383"/>
      <w:bookmarkStart w:id="482" w:name="_Toc373227736"/>
      <w:r>
        <w:rPr>
          <w:rFonts w:ascii="Arial" w:hAnsi="Arial" w:eastAsia="黑体"/>
          <w:b/>
          <w:bCs/>
          <w:color w:val="auto"/>
          <w:sz w:val="32"/>
          <w:szCs w:val="32"/>
          <w:highlight w:val="none"/>
          <w:lang w:val="zh-CN"/>
        </w:rPr>
        <w:t>9</w:t>
      </w:r>
      <w:bookmarkEnd w:id="446"/>
      <w:bookmarkEnd w:id="447"/>
      <w:bookmarkEnd w:id="448"/>
      <w:bookmarkStart w:id="483" w:name="_Toc312677495"/>
      <w:bookmarkStart w:id="484" w:name="_Toc300934982"/>
      <w:bookmarkStart w:id="485" w:name="_Toc297123533"/>
      <w:bookmarkStart w:id="486" w:name="_Toc304295559"/>
      <w:bookmarkStart w:id="487" w:name="_Toc297216192"/>
      <w:bookmarkStart w:id="488" w:name="_Toc312678021"/>
      <w:bookmarkStart w:id="489" w:name="_Toc303539139"/>
      <w:bookmarkStart w:id="490" w:name="_Toc296346674"/>
      <w:bookmarkStart w:id="491" w:name="_Toc267251428"/>
      <w:bookmarkStart w:id="492" w:name="_Toc297120473"/>
      <w:bookmarkStart w:id="493" w:name="_Toc296891213"/>
      <w:bookmarkStart w:id="494" w:name="_Toc292559883"/>
      <w:bookmarkStart w:id="495" w:name="_Toc267251427"/>
      <w:bookmarkStart w:id="496" w:name="_Toc296503173"/>
      <w:bookmarkStart w:id="497" w:name="_Toc292559378"/>
      <w:bookmarkStart w:id="498" w:name="_Toc296347172"/>
      <w:bookmarkStart w:id="499" w:name="_Toc297048359"/>
      <w:bookmarkStart w:id="500" w:name="_Toc296891001"/>
      <w:bookmarkStart w:id="501" w:name="_Toc296944512"/>
      <w:r>
        <w:rPr>
          <w:rFonts w:ascii="Arial" w:hAnsi="Arial" w:eastAsia="黑体"/>
          <w:b/>
          <w:bCs/>
          <w:color w:val="auto"/>
          <w:sz w:val="32"/>
          <w:szCs w:val="32"/>
          <w:highlight w:val="none"/>
          <w:lang w:val="zh-CN"/>
        </w:rPr>
        <w:t xml:space="preserve">. </w:t>
      </w:r>
      <w:r>
        <w:rPr>
          <w:rFonts w:hint="eastAsia" w:ascii="Arial" w:hAnsi="Arial" w:eastAsia="黑体" w:cs="黑体"/>
          <w:b/>
          <w:bCs/>
          <w:color w:val="auto"/>
          <w:sz w:val="32"/>
          <w:szCs w:val="32"/>
          <w:highlight w:val="none"/>
          <w:lang w:val="zh-CN"/>
        </w:rPr>
        <w:t>试验与检验</w:t>
      </w:r>
      <w:bookmarkEnd w:id="477"/>
      <w:bookmarkEnd w:id="478"/>
      <w:bookmarkEnd w:id="479"/>
      <w:bookmarkEnd w:id="480"/>
      <w:bookmarkEnd w:id="481"/>
      <w:bookmarkEnd w:id="482"/>
    </w:p>
    <w:bookmarkEnd w:id="483"/>
    <w:bookmarkEnd w:id="484"/>
    <w:bookmarkEnd w:id="485"/>
    <w:bookmarkEnd w:id="486"/>
    <w:bookmarkEnd w:id="487"/>
    <w:bookmarkEnd w:id="488"/>
    <w:bookmarkEnd w:id="489"/>
    <w:p w14:paraId="3D2D981A">
      <w:pPr>
        <w:keepNext/>
        <w:keepLines/>
        <w:spacing w:line="400" w:lineRule="exact"/>
        <w:outlineLvl w:val="2"/>
        <w:rPr>
          <w:rFonts w:ascii="Times New Roman" w:hAnsi="Times New Roman" w:eastAsia="黑体"/>
          <w:b/>
          <w:bCs/>
          <w:color w:val="auto"/>
          <w:sz w:val="32"/>
          <w:szCs w:val="32"/>
          <w:highlight w:val="none"/>
          <w:lang w:val="zh-CN"/>
        </w:rPr>
      </w:pPr>
      <w:bookmarkStart w:id="502" w:name="_Toc373478384"/>
      <w:bookmarkStart w:id="503" w:name="_Toc407135239"/>
      <w:bookmarkStart w:id="504" w:name="_Toc373227737"/>
      <w:bookmarkStart w:id="505" w:name="_Toc389065303"/>
      <w:bookmarkStart w:id="506" w:name="_Toc9850567"/>
      <w:r>
        <w:rPr>
          <w:rFonts w:ascii="Times New Roman" w:hAnsi="Times New Roman" w:eastAsia="黑体"/>
          <w:b/>
          <w:bCs/>
          <w:color w:val="auto"/>
          <w:sz w:val="32"/>
          <w:szCs w:val="32"/>
          <w:highlight w:val="none"/>
          <w:lang w:val="zh-CN"/>
        </w:rPr>
        <w:t>9</w:t>
      </w:r>
      <w:bookmarkStart w:id="507" w:name="_Toc297123534"/>
      <w:bookmarkStart w:id="508" w:name="_Toc312678022"/>
      <w:bookmarkStart w:id="509" w:name="_Toc312677496"/>
      <w:bookmarkStart w:id="510" w:name="_Toc300934983"/>
      <w:bookmarkStart w:id="511" w:name="_Toc297216193"/>
      <w:bookmarkStart w:id="512" w:name="_Toc303539140"/>
      <w:bookmarkStart w:id="513" w:name="_Toc304295560"/>
      <w:r>
        <w:rPr>
          <w:rFonts w:ascii="Times New Roman" w:hAnsi="Times New Roman" w:eastAsia="黑体"/>
          <w:b/>
          <w:bCs/>
          <w:color w:val="auto"/>
          <w:sz w:val="32"/>
          <w:szCs w:val="32"/>
          <w:highlight w:val="none"/>
          <w:lang w:val="zh-CN"/>
        </w:rPr>
        <w:t xml:space="preserve">.1 </w:t>
      </w:r>
      <w:r>
        <w:rPr>
          <w:rFonts w:hint="eastAsia" w:ascii="Times New Roman" w:hAnsi="Times New Roman" w:eastAsia="黑体" w:cs="黑体"/>
          <w:b/>
          <w:bCs/>
          <w:color w:val="auto"/>
          <w:sz w:val="32"/>
          <w:szCs w:val="32"/>
          <w:highlight w:val="none"/>
          <w:lang w:val="zh-CN"/>
        </w:rPr>
        <w:t>试验设备与试验人员</w:t>
      </w:r>
      <w:bookmarkEnd w:id="502"/>
      <w:bookmarkEnd w:id="503"/>
      <w:bookmarkEnd w:id="504"/>
      <w:bookmarkEnd w:id="505"/>
      <w:bookmarkEnd w:id="506"/>
    </w:p>
    <w:bookmarkEnd w:id="507"/>
    <w:bookmarkEnd w:id="508"/>
    <w:bookmarkEnd w:id="509"/>
    <w:bookmarkEnd w:id="510"/>
    <w:bookmarkEnd w:id="511"/>
    <w:bookmarkEnd w:id="512"/>
    <w:bookmarkEnd w:id="513"/>
    <w:p w14:paraId="4BBF1B3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9</w:t>
      </w:r>
      <w:bookmarkStart w:id="514" w:name="_Toc312678023"/>
      <w:bookmarkStart w:id="515" w:name="_Toc297216194"/>
      <w:bookmarkStart w:id="516" w:name="_Toc297123535"/>
      <w:bookmarkStart w:id="517" w:name="_Toc312677497"/>
      <w:bookmarkStart w:id="518" w:name="_Toc304295561"/>
      <w:bookmarkStart w:id="519" w:name="_Toc300934984"/>
      <w:bookmarkStart w:id="520" w:name="_Toc303539141"/>
      <w:bookmarkStart w:id="521" w:name="_Toc318581174"/>
      <w:r>
        <w:rPr>
          <w:rFonts w:ascii="Times New Roman" w:hAnsi="Times New Roman"/>
          <w:color w:val="auto"/>
          <w:szCs w:val="21"/>
          <w:highlight w:val="none"/>
        </w:rPr>
        <w:t xml:space="preserve">.1.2 </w:t>
      </w:r>
      <w:r>
        <w:rPr>
          <w:rFonts w:hint="eastAsia" w:ascii="Times New Roman" w:hAnsi="宋体" w:cs="宋体"/>
          <w:color w:val="auto"/>
          <w:szCs w:val="21"/>
          <w:highlight w:val="none"/>
        </w:rPr>
        <w:t>试验设备</w:t>
      </w:r>
    </w:p>
    <w:p w14:paraId="3E07997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施工现场需要配置的试验场所：</w:t>
      </w:r>
      <w:bookmarkEnd w:id="514"/>
      <w:bookmarkEnd w:id="515"/>
      <w:bookmarkEnd w:id="516"/>
      <w:bookmarkEnd w:id="517"/>
      <w:bookmarkEnd w:id="518"/>
      <w:bookmarkEnd w:id="519"/>
      <w:bookmarkEnd w:id="520"/>
      <w:bookmarkStart w:id="522" w:name="_Toc303539142"/>
      <w:bookmarkStart w:id="523" w:name="_Toc297123536"/>
      <w:bookmarkStart w:id="524" w:name="_Toc312677498"/>
      <w:bookmarkStart w:id="525" w:name="_Toc300934985"/>
      <w:bookmarkStart w:id="526" w:name="_Toc297216195"/>
      <w:bookmarkStart w:id="527" w:name="_Toc312678024"/>
      <w:bookmarkStart w:id="528" w:name="_Toc304295562"/>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A40AB9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施工现场需要配备的试验设备：</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3AEE895">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施工现场需要具备的其他试验条件：</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38B7EB">
      <w:pPr>
        <w:keepNext/>
        <w:keepLines/>
        <w:spacing w:line="400" w:lineRule="exact"/>
        <w:outlineLvl w:val="2"/>
        <w:rPr>
          <w:rFonts w:ascii="Times New Roman" w:hAnsi="Times New Roman" w:eastAsia="黑体"/>
          <w:b/>
          <w:bCs/>
          <w:color w:val="auto"/>
          <w:sz w:val="32"/>
          <w:szCs w:val="32"/>
          <w:highlight w:val="none"/>
          <w:lang w:val="zh-CN"/>
        </w:rPr>
      </w:pPr>
      <w:bookmarkStart w:id="529" w:name="_Toc373478385"/>
      <w:bookmarkStart w:id="530" w:name="_Toc389065304"/>
      <w:bookmarkStart w:id="531" w:name="_Toc9850568"/>
      <w:bookmarkStart w:id="532" w:name="_Toc373227738"/>
      <w:bookmarkStart w:id="533" w:name="_Toc407135240"/>
      <w:r>
        <w:rPr>
          <w:rFonts w:ascii="Times New Roman" w:hAnsi="Times New Roman" w:eastAsia="黑体"/>
          <w:b/>
          <w:bCs/>
          <w:color w:val="auto"/>
          <w:sz w:val="32"/>
          <w:szCs w:val="32"/>
          <w:highlight w:val="none"/>
          <w:lang w:val="zh-CN"/>
        </w:rPr>
        <w:t xml:space="preserve">9.4 </w:t>
      </w:r>
      <w:r>
        <w:rPr>
          <w:rFonts w:hint="eastAsia" w:ascii="Times New Roman" w:hAnsi="宋体" w:eastAsia="黑体" w:cs="黑体"/>
          <w:b/>
          <w:bCs/>
          <w:color w:val="auto"/>
          <w:sz w:val="32"/>
          <w:szCs w:val="32"/>
          <w:highlight w:val="none"/>
          <w:lang w:val="zh-CN"/>
        </w:rPr>
        <w:t>现场工艺试验</w:t>
      </w:r>
      <w:bookmarkEnd w:id="529"/>
      <w:bookmarkEnd w:id="530"/>
      <w:bookmarkEnd w:id="531"/>
      <w:bookmarkEnd w:id="532"/>
      <w:bookmarkEnd w:id="533"/>
      <w:r>
        <w:rPr>
          <w:rFonts w:ascii="Times New Roman" w:hAnsi="Times New Roman" w:eastAsia="黑体"/>
          <w:b/>
          <w:bCs/>
          <w:color w:val="auto"/>
          <w:sz w:val="32"/>
          <w:szCs w:val="32"/>
          <w:highlight w:val="none"/>
          <w:lang w:val="zh-CN"/>
        </w:rPr>
        <w:t xml:space="preserve"> </w:t>
      </w:r>
    </w:p>
    <w:p w14:paraId="0C4115C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现场工艺试验的有关约定：</w:t>
      </w:r>
      <w:r>
        <w:rPr>
          <w:rFonts w:ascii="Times New Roman" w:hAnsi="Times New Roman"/>
          <w:color w:val="auto"/>
          <w:szCs w:val="21"/>
          <w:highlight w:val="none"/>
          <w:u w:val="single"/>
        </w:rPr>
        <w:t xml:space="preserve">          </w:t>
      </w:r>
      <w:r>
        <w:rPr>
          <w:rFonts w:hint="eastAsia"/>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AD7112D">
      <w:pPr>
        <w:keepNext/>
        <w:keepLines/>
        <w:spacing w:line="400" w:lineRule="exact"/>
        <w:outlineLvl w:val="2"/>
        <w:rPr>
          <w:rFonts w:ascii="Times New Roman" w:hAnsi="Times New Roman" w:eastAsia="黑体"/>
          <w:b/>
          <w:bCs/>
          <w:color w:val="auto"/>
          <w:sz w:val="32"/>
          <w:szCs w:val="32"/>
          <w:highlight w:val="none"/>
          <w:lang w:val="zh-CN"/>
        </w:rPr>
      </w:pPr>
      <w:bookmarkStart w:id="534" w:name="_Toc9850569"/>
      <w:bookmarkStart w:id="535" w:name="_Toc407135241"/>
      <w:r>
        <w:rPr>
          <w:rFonts w:ascii="Times New Roman" w:hAnsi="Times New Roman" w:eastAsia="黑体"/>
          <w:b/>
          <w:bCs/>
          <w:color w:val="auto"/>
          <w:sz w:val="32"/>
          <w:szCs w:val="32"/>
          <w:highlight w:val="none"/>
          <w:lang w:val="zh-CN"/>
        </w:rPr>
        <w:t xml:space="preserve">9.5 </w:t>
      </w:r>
      <w:r>
        <w:rPr>
          <w:rFonts w:hint="eastAsia" w:ascii="Times New Roman" w:hAnsi="宋体" w:eastAsia="黑体" w:cs="黑体"/>
          <w:b/>
          <w:bCs/>
          <w:color w:val="auto"/>
          <w:sz w:val="32"/>
          <w:szCs w:val="32"/>
          <w:highlight w:val="none"/>
          <w:lang w:val="zh-CN"/>
        </w:rPr>
        <w:t>检验费用</w:t>
      </w:r>
      <w:bookmarkEnd w:id="534"/>
      <w:bookmarkEnd w:id="535"/>
    </w:p>
    <w:p w14:paraId="21A762C6">
      <w:pPr>
        <w:spacing w:line="400" w:lineRule="exact"/>
        <w:ind w:firstLine="411" w:firstLineChars="196"/>
        <w:rPr>
          <w:rFonts w:ascii="Times New Roman" w:hAnsi="Times New Roman"/>
          <w:color w:val="auto"/>
          <w:szCs w:val="21"/>
          <w:highlight w:val="none"/>
        </w:rPr>
      </w:pPr>
      <w:r>
        <w:rPr>
          <w:rFonts w:hint="eastAsia" w:ascii="Times New Roman" w:hAnsi="宋体" w:cs="宋体"/>
          <w:color w:val="auto"/>
          <w:szCs w:val="21"/>
          <w:highlight w:val="none"/>
        </w:rPr>
        <w:t>根据《建设工程质量检测管理办法》（建设部令第</w:t>
      </w:r>
      <w:r>
        <w:rPr>
          <w:rFonts w:ascii="Times New Roman" w:hAnsi="Times New Roman"/>
          <w:color w:val="auto"/>
          <w:szCs w:val="21"/>
          <w:highlight w:val="none"/>
        </w:rPr>
        <w:t>141</w:t>
      </w:r>
      <w:r>
        <w:rPr>
          <w:rFonts w:hint="eastAsia" w:ascii="Times New Roman" w:hAnsi="宋体" w:cs="宋体"/>
          <w:color w:val="auto"/>
          <w:szCs w:val="21"/>
          <w:highlight w:val="none"/>
        </w:rPr>
        <w:t>号）以及《广西壮族自治区建设工程质量检测管理规定》</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桂建管</w:t>
      </w:r>
      <w:r>
        <w:rPr>
          <w:rFonts w:hint="eastAsia" w:ascii="Times New Roman" w:hAnsi="Times New Roman" w:cs="宋体"/>
          <w:color w:val="auto"/>
          <w:szCs w:val="21"/>
          <w:highlight w:val="none"/>
        </w:rPr>
        <w:t>〔</w:t>
      </w:r>
      <w:r>
        <w:rPr>
          <w:rFonts w:ascii="Times New Roman" w:hAnsi="Times New Roman"/>
          <w:color w:val="auto"/>
          <w:szCs w:val="21"/>
          <w:highlight w:val="none"/>
        </w:rPr>
        <w:t>2013</w:t>
      </w:r>
      <w:r>
        <w:rPr>
          <w:rFonts w:hint="eastAsia" w:ascii="Times New Roman" w:hAnsi="Times New Roman" w:cs="宋体"/>
          <w:color w:val="auto"/>
          <w:szCs w:val="21"/>
          <w:highlight w:val="none"/>
        </w:rPr>
        <w:t>〕</w:t>
      </w:r>
      <w:r>
        <w:rPr>
          <w:rFonts w:ascii="Times New Roman" w:hAnsi="Times New Roman"/>
          <w:color w:val="auto"/>
          <w:szCs w:val="21"/>
          <w:highlight w:val="none"/>
        </w:rPr>
        <w:t>11</w:t>
      </w:r>
      <w:r>
        <w:rPr>
          <w:rFonts w:hint="eastAsia" w:ascii="Times New Roman" w:hAnsi="宋体" w:cs="宋体"/>
          <w:color w:val="auto"/>
          <w:szCs w:val="21"/>
          <w:highlight w:val="none"/>
        </w:rPr>
        <w:t>号</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规定，工程质量检测业务由发包人委托有相应资质的检测机构检测。费用从发包人的项目建设经费中支出并直接支付给检测机构，不计入合同价款内。</w:t>
      </w:r>
    </w:p>
    <w:bookmarkEnd w:id="521"/>
    <w:bookmarkEnd w:id="522"/>
    <w:bookmarkEnd w:id="523"/>
    <w:bookmarkEnd w:id="524"/>
    <w:bookmarkEnd w:id="525"/>
    <w:bookmarkEnd w:id="526"/>
    <w:bookmarkEnd w:id="527"/>
    <w:bookmarkEnd w:id="528"/>
    <w:p w14:paraId="6E5E4614">
      <w:pPr>
        <w:keepNext/>
        <w:keepLines/>
        <w:spacing w:before="60" w:after="60" w:line="400" w:lineRule="exact"/>
        <w:outlineLvl w:val="1"/>
        <w:rPr>
          <w:rFonts w:ascii="Arial" w:hAnsi="Arial" w:eastAsia="黑体"/>
          <w:b/>
          <w:bCs/>
          <w:color w:val="auto"/>
          <w:sz w:val="32"/>
          <w:szCs w:val="32"/>
          <w:highlight w:val="none"/>
          <w:lang w:val="zh-CN"/>
        </w:rPr>
      </w:pPr>
      <w:bookmarkStart w:id="536" w:name="_Toc351203642"/>
      <w:bookmarkStart w:id="537" w:name="_Toc9850570"/>
      <w:bookmarkStart w:id="538" w:name="_Toc407135242"/>
      <w:bookmarkStart w:id="539" w:name="_Toc389065305"/>
      <w:bookmarkStart w:id="540" w:name="_Toc373227739"/>
      <w:bookmarkStart w:id="541" w:name="_Toc373478386"/>
      <w:r>
        <w:rPr>
          <w:rFonts w:ascii="Arial" w:hAnsi="Arial" w:eastAsia="黑体"/>
          <w:b/>
          <w:bCs/>
          <w:color w:val="auto"/>
          <w:sz w:val="32"/>
          <w:szCs w:val="32"/>
          <w:highlight w:val="none"/>
          <w:lang w:val="zh-CN"/>
        </w:rPr>
        <w:t>1</w:t>
      </w:r>
      <w:bookmarkEnd w:id="490"/>
      <w:bookmarkEnd w:id="491"/>
      <w:bookmarkEnd w:id="492"/>
      <w:bookmarkEnd w:id="493"/>
      <w:bookmarkEnd w:id="494"/>
      <w:bookmarkEnd w:id="495"/>
      <w:bookmarkEnd w:id="496"/>
      <w:bookmarkEnd w:id="497"/>
      <w:bookmarkEnd w:id="498"/>
      <w:bookmarkEnd w:id="499"/>
      <w:bookmarkEnd w:id="500"/>
      <w:bookmarkEnd w:id="501"/>
      <w:bookmarkStart w:id="542" w:name="_Toc297048379"/>
      <w:bookmarkStart w:id="543" w:name="_Toc296346694"/>
      <w:bookmarkStart w:id="544" w:name="_Toc296944532"/>
      <w:bookmarkStart w:id="545" w:name="_Toc296891233"/>
      <w:bookmarkStart w:id="546" w:name="_Toc297123540"/>
      <w:bookmarkStart w:id="547" w:name="_Toc292559398"/>
      <w:bookmarkStart w:id="548" w:name="_Toc297216199"/>
      <w:bookmarkStart w:id="549" w:name="_Toc300934989"/>
      <w:bookmarkStart w:id="550" w:name="_Toc296891021"/>
      <w:bookmarkStart w:id="551" w:name="_Toc292559903"/>
      <w:bookmarkStart w:id="552" w:name="_Toc296347192"/>
      <w:bookmarkStart w:id="553" w:name="_Toc296503193"/>
      <w:bookmarkStart w:id="554" w:name="_Toc304295566"/>
      <w:bookmarkStart w:id="555" w:name="_Toc297120493"/>
      <w:bookmarkStart w:id="556" w:name="_Toc303539146"/>
      <w:bookmarkStart w:id="557" w:name="_Toc312677499"/>
      <w:bookmarkStart w:id="558" w:name="_Toc312678025"/>
      <w:bookmarkStart w:id="559" w:name="_Toc267251441"/>
      <w:bookmarkStart w:id="560" w:name="_Toc267251437"/>
      <w:bookmarkStart w:id="561" w:name="_Toc267251439"/>
      <w:bookmarkStart w:id="562" w:name="_Toc267251435"/>
      <w:bookmarkStart w:id="563" w:name="_Toc267251440"/>
      <w:bookmarkStart w:id="564" w:name="_Toc267251433"/>
      <w:bookmarkStart w:id="565" w:name="_Toc267251442"/>
      <w:r>
        <w:rPr>
          <w:rFonts w:ascii="Arial" w:hAnsi="Arial" w:eastAsia="黑体"/>
          <w:b/>
          <w:bCs/>
          <w:color w:val="auto"/>
          <w:sz w:val="32"/>
          <w:szCs w:val="32"/>
          <w:highlight w:val="none"/>
          <w:lang w:val="zh-CN"/>
        </w:rPr>
        <w:t xml:space="preserve">0. </w:t>
      </w:r>
      <w:r>
        <w:rPr>
          <w:rFonts w:hint="eastAsia" w:ascii="Arial" w:hAnsi="宋体" w:eastAsia="黑体" w:cs="黑体"/>
          <w:b/>
          <w:bCs/>
          <w:color w:val="auto"/>
          <w:sz w:val="32"/>
          <w:szCs w:val="32"/>
          <w:highlight w:val="none"/>
          <w:lang w:val="zh-CN"/>
        </w:rPr>
        <w:t>变更</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p w14:paraId="05E86F21">
      <w:pPr>
        <w:keepNext/>
        <w:keepLines/>
        <w:spacing w:line="400" w:lineRule="exact"/>
        <w:outlineLvl w:val="2"/>
        <w:rPr>
          <w:rFonts w:ascii="Times New Roman" w:hAnsi="Times New Roman" w:eastAsia="黑体"/>
          <w:b/>
          <w:bCs/>
          <w:color w:val="auto"/>
          <w:sz w:val="32"/>
          <w:szCs w:val="32"/>
          <w:highlight w:val="none"/>
          <w:lang w:val="zh-CN"/>
        </w:rPr>
      </w:pPr>
      <w:bookmarkStart w:id="566" w:name="_Toc373227740"/>
      <w:bookmarkStart w:id="567" w:name="_Toc389065306"/>
      <w:bookmarkStart w:id="568" w:name="_Toc9850571"/>
      <w:bookmarkStart w:id="569" w:name="_Toc407135243"/>
      <w:bookmarkStart w:id="570" w:name="_Toc373478387"/>
      <w:r>
        <w:rPr>
          <w:rFonts w:ascii="Times New Roman" w:hAnsi="Times New Roman" w:eastAsia="黑体"/>
          <w:b/>
          <w:bCs/>
          <w:color w:val="auto"/>
          <w:sz w:val="32"/>
          <w:szCs w:val="32"/>
          <w:highlight w:val="none"/>
          <w:lang w:val="zh-CN"/>
        </w:rPr>
        <w:t>1</w:t>
      </w:r>
      <w:bookmarkStart w:id="571" w:name="_Toc297048380"/>
      <w:bookmarkStart w:id="572" w:name="_Toc296891022"/>
      <w:bookmarkStart w:id="573" w:name="_Toc296944533"/>
      <w:bookmarkStart w:id="574" w:name="_Toc296503194"/>
      <w:bookmarkStart w:id="575" w:name="_Toc297216200"/>
      <w:bookmarkStart w:id="576" w:name="_Toc300934990"/>
      <w:bookmarkStart w:id="577" w:name="_Toc296891234"/>
      <w:bookmarkStart w:id="578" w:name="_Toc296346695"/>
      <w:bookmarkStart w:id="579" w:name="_Toc303539147"/>
      <w:bookmarkStart w:id="580" w:name="_Toc297123541"/>
      <w:bookmarkStart w:id="581" w:name="_Toc312677500"/>
      <w:bookmarkStart w:id="582" w:name="_Toc296347193"/>
      <w:bookmarkStart w:id="583" w:name="_Toc292559904"/>
      <w:bookmarkStart w:id="584" w:name="_Toc292559399"/>
      <w:bookmarkStart w:id="585" w:name="_Toc297120494"/>
      <w:bookmarkStart w:id="586" w:name="_Toc304295567"/>
      <w:bookmarkStart w:id="587" w:name="_Toc312678026"/>
      <w:r>
        <w:rPr>
          <w:rFonts w:ascii="Times New Roman" w:hAnsi="Times New Roman" w:eastAsia="黑体"/>
          <w:b/>
          <w:bCs/>
          <w:color w:val="auto"/>
          <w:sz w:val="32"/>
          <w:szCs w:val="32"/>
          <w:highlight w:val="none"/>
          <w:lang w:val="zh-CN"/>
        </w:rPr>
        <w:t xml:space="preserve">0.1 </w:t>
      </w:r>
      <w:r>
        <w:rPr>
          <w:rFonts w:hint="eastAsia" w:ascii="Times New Roman" w:hAnsi="宋体" w:eastAsia="黑体" w:cs="黑体"/>
          <w:b/>
          <w:bCs/>
          <w:color w:val="auto"/>
          <w:sz w:val="32"/>
          <w:szCs w:val="32"/>
          <w:highlight w:val="none"/>
          <w:lang w:val="zh-CN"/>
        </w:rPr>
        <w:t>变更的范围</w:t>
      </w:r>
      <w:bookmarkEnd w:id="566"/>
      <w:bookmarkEnd w:id="567"/>
      <w:bookmarkEnd w:id="568"/>
      <w:bookmarkEnd w:id="569"/>
      <w:bookmarkEnd w:id="570"/>
    </w:p>
    <w:p w14:paraId="04B58E2F">
      <w:pPr>
        <w:spacing w:line="400" w:lineRule="exact"/>
        <w:ind w:firstLine="426"/>
        <w:jc w:val="left"/>
        <w:rPr>
          <w:rFonts w:ascii="Times New Roman" w:hAnsi="Times New Roman"/>
          <w:color w:val="auto"/>
          <w:szCs w:val="21"/>
          <w:highlight w:val="none"/>
        </w:rPr>
      </w:pPr>
      <w:r>
        <w:rPr>
          <w:rFonts w:hint="eastAsia" w:ascii="Times New Roman" w:hAnsi="宋体" w:cs="宋体"/>
          <w:color w:val="auto"/>
          <w:szCs w:val="21"/>
          <w:highlight w:val="none"/>
        </w:rPr>
        <w:t>关于变更的范围的约定：</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按通用合同条款执行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5247024">
      <w:pPr>
        <w:keepNext/>
        <w:keepLines/>
        <w:spacing w:line="400" w:lineRule="exact"/>
        <w:outlineLvl w:val="2"/>
        <w:rPr>
          <w:rFonts w:ascii="Times New Roman" w:hAnsi="Times New Roman" w:eastAsia="黑体"/>
          <w:b/>
          <w:bCs/>
          <w:color w:val="auto"/>
          <w:sz w:val="32"/>
          <w:szCs w:val="32"/>
          <w:highlight w:val="none"/>
          <w:lang w:val="zh-CN"/>
        </w:rPr>
      </w:pPr>
      <w:bookmarkStart w:id="588" w:name="_Toc389065307"/>
      <w:bookmarkStart w:id="589" w:name="_Toc373478388"/>
      <w:bookmarkStart w:id="590" w:name="_Toc373227741"/>
      <w:bookmarkStart w:id="591" w:name="_Toc9850572"/>
      <w:bookmarkStart w:id="592" w:name="_Toc407135244"/>
      <w:r>
        <w:rPr>
          <w:rFonts w:ascii="Times New Roman" w:hAnsi="Times New Roman" w:eastAsia="黑体"/>
          <w:b/>
          <w:bCs/>
          <w:color w:val="auto"/>
          <w:sz w:val="32"/>
          <w:szCs w:val="32"/>
          <w:highlight w:val="none"/>
          <w:lang w:val="zh-CN"/>
        </w:rPr>
        <w:t xml:space="preserve">10.3 </w:t>
      </w:r>
      <w:r>
        <w:rPr>
          <w:rFonts w:hint="eastAsia" w:ascii="Times New Roman" w:hAnsi="宋体" w:eastAsia="黑体" w:cs="黑体"/>
          <w:b/>
          <w:bCs/>
          <w:color w:val="auto"/>
          <w:sz w:val="32"/>
          <w:szCs w:val="32"/>
          <w:highlight w:val="none"/>
          <w:lang w:val="zh-CN"/>
        </w:rPr>
        <w:t>变更程序</w:t>
      </w:r>
      <w:bookmarkEnd w:id="588"/>
      <w:bookmarkEnd w:id="589"/>
      <w:bookmarkEnd w:id="590"/>
      <w:bookmarkEnd w:id="591"/>
      <w:bookmarkEnd w:id="592"/>
    </w:p>
    <w:p w14:paraId="4A47984E">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10.3.1</w:t>
      </w:r>
      <w:r>
        <w:rPr>
          <w:rFonts w:hint="eastAsia" w:ascii="Times New Roman" w:hAnsi="Times New Roman"/>
          <w:color w:val="auto"/>
          <w:szCs w:val="21"/>
          <w:highlight w:val="none"/>
        </w:rPr>
        <w:t>国有投资项目：</w:t>
      </w:r>
    </w:p>
    <w:p w14:paraId="75E0A042">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⑴设计变更和工程签证，按各市政府或相关部门的规定办理。属不可抗力（自然灾害、突发事件等）造成变更的，按特事特办原则予以办理。</w:t>
      </w:r>
    </w:p>
    <w:p w14:paraId="5D017BD8">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⑵建设单位在实施项目过程中，若发生单价变动，由发包人、承包人、监理或造价咨询等单位共同商定并签字确认。</w:t>
      </w:r>
    </w:p>
    <w:p w14:paraId="2CB16634">
      <w:pPr>
        <w:spacing w:line="400" w:lineRule="exact"/>
        <w:ind w:firstLine="441" w:firstLineChars="210"/>
        <w:rPr>
          <w:rFonts w:hint="eastAsia" w:ascii="Times New Roman" w:hAnsi="宋体"/>
          <w:bCs/>
          <w:color w:val="auto"/>
          <w:szCs w:val="21"/>
          <w:highlight w:val="none"/>
        </w:rPr>
      </w:pPr>
      <w:r>
        <w:rPr>
          <w:rFonts w:hint="eastAsia" w:ascii="Times New Roman" w:hAnsi="宋体"/>
          <w:bCs/>
          <w:color w:val="auto"/>
          <w:szCs w:val="21"/>
          <w:highlight w:val="none"/>
        </w:rPr>
        <w:t>⑶</w:t>
      </w:r>
      <w:r>
        <w:rPr>
          <w:rFonts w:ascii="Times New Roman" w:hAnsi="宋体"/>
          <w:bCs/>
          <w:color w:val="auto"/>
          <w:szCs w:val="21"/>
          <w:highlight w:val="none"/>
        </w:rPr>
        <w:t xml:space="preserve"> </w:t>
      </w:r>
      <w:r>
        <w:rPr>
          <w:rFonts w:hint="eastAsia" w:ascii="Times New Roman" w:hAnsi="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0A4EA33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10.3.2 </w:t>
      </w:r>
      <w:r>
        <w:rPr>
          <w:rFonts w:hint="eastAsia" w:ascii="Times New Roman" w:hAnsi="Times New Roman" w:cs="宋体"/>
          <w:color w:val="auto"/>
          <w:szCs w:val="21"/>
          <w:highlight w:val="none"/>
        </w:rPr>
        <w:t>非国有投资项目：</w:t>
      </w:r>
      <w:r>
        <w:rPr>
          <w:rFonts w:ascii="Times New Roman" w:hAnsi="Times New Roman"/>
          <w:color w:val="auto"/>
          <w:szCs w:val="21"/>
          <w:highlight w:val="none"/>
        </w:rPr>
        <w:t xml:space="preserve"> </w:t>
      </w:r>
    </w:p>
    <w:p w14:paraId="384A0E6F">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59D2BE9">
      <w:pPr>
        <w:keepNext/>
        <w:keepLines/>
        <w:spacing w:line="400" w:lineRule="exact"/>
        <w:outlineLvl w:val="2"/>
        <w:rPr>
          <w:rFonts w:ascii="Times New Roman" w:hAnsi="Times New Roman" w:eastAsia="黑体"/>
          <w:b/>
          <w:bCs/>
          <w:color w:val="auto"/>
          <w:sz w:val="32"/>
          <w:szCs w:val="32"/>
          <w:highlight w:val="none"/>
          <w:lang w:val="zh-CN"/>
        </w:rPr>
      </w:pPr>
      <w:bookmarkStart w:id="593" w:name="_Toc389065308"/>
      <w:bookmarkStart w:id="594" w:name="_Toc9850573"/>
      <w:bookmarkStart w:id="595" w:name="_Toc373478389"/>
      <w:bookmarkStart w:id="596" w:name="_Toc373227742"/>
      <w:bookmarkStart w:id="597" w:name="_Toc407135245"/>
      <w:r>
        <w:rPr>
          <w:rFonts w:ascii="Times New Roman" w:hAnsi="Times New Roman" w:eastAsia="黑体"/>
          <w:b/>
          <w:bCs/>
          <w:color w:val="auto"/>
          <w:sz w:val="32"/>
          <w:szCs w:val="32"/>
          <w:highlight w:val="none"/>
          <w:lang w:val="zh-CN"/>
        </w:rPr>
        <w:t xml:space="preserve">10.4 </w:t>
      </w:r>
      <w:r>
        <w:rPr>
          <w:rFonts w:hint="eastAsia" w:ascii="Times New Roman" w:hAnsi="宋体" w:eastAsia="黑体" w:cs="黑体"/>
          <w:b/>
          <w:bCs/>
          <w:color w:val="auto"/>
          <w:sz w:val="32"/>
          <w:szCs w:val="32"/>
          <w:highlight w:val="none"/>
          <w:lang w:val="zh-CN"/>
        </w:rPr>
        <w:t>变更估价</w:t>
      </w:r>
      <w:bookmarkEnd w:id="593"/>
      <w:bookmarkEnd w:id="594"/>
      <w:bookmarkEnd w:id="595"/>
      <w:bookmarkEnd w:id="596"/>
      <w:bookmarkEnd w:id="597"/>
    </w:p>
    <w:p w14:paraId="7A1476B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10.4.1 </w:t>
      </w:r>
      <w:r>
        <w:rPr>
          <w:rFonts w:hint="eastAsia" w:ascii="Times New Roman" w:hAnsi="宋体" w:cs="宋体"/>
          <w:color w:val="auto"/>
          <w:szCs w:val="21"/>
          <w:highlight w:val="none"/>
        </w:rPr>
        <w:t>变更估价原则</w:t>
      </w:r>
    </w:p>
    <w:p w14:paraId="7E012554">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关于变更估价的约定</w:t>
      </w:r>
      <w:r>
        <w:rPr>
          <w:rFonts w:ascii="Times New Roman" w:hAnsi="Times New Roman"/>
          <w:color w:val="auto"/>
          <w:szCs w:val="21"/>
          <w:highlight w:val="none"/>
        </w:rPr>
        <w:t xml:space="preserve">: </w:t>
      </w:r>
      <w:bookmarkStart w:id="598" w:name="_Toc251051742"/>
      <w:r>
        <w:rPr>
          <w:rFonts w:hint="eastAsia" w:ascii="Times New Roman" w:hAnsi="宋体" w:cs="宋体"/>
          <w:color w:val="auto"/>
          <w:szCs w:val="21"/>
          <w:highlight w:val="none"/>
          <w:u w:val="single"/>
        </w:rPr>
        <w:t>工程变更合同价款按下列方法进行：（</w:t>
      </w:r>
      <w:r>
        <w:rPr>
          <w:rFonts w:ascii="Times New Roman" w:hAnsi="Times New Roman"/>
          <w:color w:val="auto"/>
          <w:szCs w:val="21"/>
          <w:highlight w:val="none"/>
          <w:u w:val="single"/>
        </w:rPr>
        <w:t>1</w:t>
      </w:r>
      <w:r>
        <w:rPr>
          <w:rFonts w:hint="eastAsia" w:ascii="Times New Roman" w:hAnsi="宋体" w:cs="宋体"/>
          <w:color w:val="auto"/>
          <w:szCs w:val="21"/>
          <w:highlight w:val="none"/>
          <w:u w:val="single"/>
        </w:rPr>
        <w:t>）合同中已有相同清单项目的，按合同该清单项目价格进行计算；（</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）合同中只有类似清单项目的，参照该类似清单项目价格进行计算；（</w:t>
      </w:r>
      <w:r>
        <w:rPr>
          <w:rFonts w:ascii="Times New Roman" w:hAnsi="Times New Roman"/>
          <w:color w:val="auto"/>
          <w:szCs w:val="21"/>
          <w:highlight w:val="none"/>
          <w:u w:val="single"/>
        </w:rPr>
        <w:t>3</w:t>
      </w:r>
      <w:r>
        <w:rPr>
          <w:rFonts w:hint="eastAsia" w:ascii="Times New Roman" w:hAnsi="宋体" w:cs="宋体"/>
          <w:color w:val="auto"/>
          <w:szCs w:val="21"/>
          <w:highlight w:val="none"/>
          <w:u w:val="single"/>
        </w:rPr>
        <w:t>）合同中没有适用或类似清单项目的价格计算方法：有定额的套定额，</w:t>
      </w:r>
      <w:r>
        <w:rPr>
          <w:rFonts w:hAnsi="宋体"/>
          <w:bCs/>
          <w:color w:val="auto"/>
          <w:szCs w:val="21"/>
          <w:highlight w:val="none"/>
          <w:u w:val="single"/>
        </w:rPr>
        <w:t>并乘以下浮系数</w:t>
      </w:r>
      <w:r>
        <w:rPr>
          <w:rFonts w:hint="eastAsia"/>
          <w:bCs/>
          <w:color w:val="auto"/>
          <w:szCs w:val="21"/>
          <w:highlight w:val="none"/>
          <w:u w:val="single"/>
        </w:rPr>
        <w:t>（成交价/经审定的工程招标控制价</w:t>
      </w:r>
      <w:r>
        <w:rPr>
          <w:rFonts w:hint="eastAsia" w:hAnsi="宋体"/>
          <w:bCs/>
          <w:color w:val="auto"/>
          <w:szCs w:val="21"/>
          <w:highlight w:val="none"/>
          <w:u w:val="single"/>
        </w:rPr>
        <w:t>）</w:t>
      </w:r>
      <w:r>
        <w:rPr>
          <w:rFonts w:hAnsi="宋体"/>
          <w:bCs/>
          <w:color w:val="auto"/>
          <w:szCs w:val="21"/>
          <w:highlight w:val="none"/>
          <w:u w:val="single"/>
        </w:rPr>
        <w:t>计算</w:t>
      </w:r>
      <w:r>
        <w:rPr>
          <w:rFonts w:hint="eastAsia" w:ascii="Times New Roman" w:hAnsi="宋体" w:cs="宋体"/>
          <w:color w:val="auto"/>
          <w:szCs w:val="21"/>
          <w:highlight w:val="none"/>
          <w:u w:val="single"/>
        </w:rPr>
        <w:t>，其中：材料设备价格按施工期间的《防城港市建设工程造价信息》东兴市相应信息价的加权平均值计算，《防城港市建设工程造价信息》东兴市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598"/>
      <w:r>
        <w:rPr>
          <w:rFonts w:hint="eastAsia" w:ascii="Times New Roman" w:hAnsi="宋体" w:cs="宋体"/>
          <w:color w:val="auto"/>
          <w:szCs w:val="21"/>
          <w:highlight w:val="none"/>
        </w:rPr>
        <w:t>。以上约定同时适用于招标工程量清单缺项以及工程量清单项目特征与图纸不符时的价款确定。</w:t>
      </w:r>
    </w:p>
    <w:p w14:paraId="3BD1CC15">
      <w:pPr>
        <w:spacing w:line="400" w:lineRule="exact"/>
        <w:ind w:firstLine="420" w:firstLineChars="200"/>
        <w:jc w:val="left"/>
        <w:rPr>
          <w:rFonts w:ascii="Times New Roman" w:hAnsi="Times New Roman" w:cs="宋体"/>
          <w:color w:val="auto"/>
          <w:szCs w:val="21"/>
          <w:highlight w:val="none"/>
          <w:u w:val="single"/>
        </w:rPr>
      </w:pPr>
      <w:r>
        <w:rPr>
          <w:rFonts w:hint="eastAsia" w:ascii="Times New Roman" w:hAnsi="Times New Roman" w:cs="宋体"/>
          <w:color w:val="auto"/>
          <w:szCs w:val="21"/>
          <w:highlight w:val="none"/>
          <w:u w:val="single"/>
        </w:rPr>
        <w:t>工程变更导致实际完成的变更工程量与已标价清单或预算书中列明的该项目工程量有偏差时，其综合单价的确定按专用条款“</w:t>
      </w:r>
      <w:r>
        <w:rPr>
          <w:rFonts w:ascii="Times New Roman" w:hAnsi="Times New Roman"/>
          <w:color w:val="auto"/>
          <w:szCs w:val="21"/>
          <w:highlight w:val="none"/>
          <w:u w:val="single"/>
        </w:rPr>
        <w:t>1.13</w:t>
      </w:r>
      <w:r>
        <w:rPr>
          <w:rFonts w:hint="eastAsia" w:ascii="Times New Roman" w:hAnsi="Times New Roman" w:cs="宋体"/>
          <w:color w:val="auto"/>
          <w:szCs w:val="21"/>
          <w:highlight w:val="none"/>
          <w:u w:val="single"/>
        </w:rPr>
        <w:t>工程量清单错误的修正”执行。</w:t>
      </w:r>
    </w:p>
    <w:p w14:paraId="655526B9">
      <w:pPr>
        <w:keepNext/>
        <w:keepLines/>
        <w:spacing w:line="400" w:lineRule="exact"/>
        <w:outlineLvl w:val="2"/>
        <w:rPr>
          <w:rFonts w:ascii="Times New Roman" w:hAnsi="Times New Roman" w:eastAsia="黑体"/>
          <w:b/>
          <w:bCs/>
          <w:color w:val="auto"/>
          <w:sz w:val="32"/>
          <w:szCs w:val="32"/>
          <w:highlight w:val="none"/>
          <w:lang w:val="zh-CN"/>
        </w:rPr>
      </w:pPr>
      <w:bookmarkStart w:id="599" w:name="_Toc373478390"/>
      <w:bookmarkStart w:id="600" w:name="_Toc9850574"/>
      <w:bookmarkStart w:id="601" w:name="_Toc389065309"/>
      <w:bookmarkStart w:id="602" w:name="_Toc373227743"/>
      <w:bookmarkStart w:id="603" w:name="_Toc407135246"/>
      <w:r>
        <w:rPr>
          <w:rFonts w:ascii="Times New Roman" w:hAnsi="Times New Roman" w:eastAsia="黑体"/>
          <w:b/>
          <w:bCs/>
          <w:color w:val="auto"/>
          <w:sz w:val="32"/>
          <w:szCs w:val="32"/>
          <w:highlight w:val="none"/>
          <w:lang w:val="zh-CN"/>
        </w:rPr>
        <w:t>1</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604" w:name="_Toc292559907"/>
      <w:bookmarkStart w:id="605" w:name="_Toc300934993"/>
      <w:bookmarkStart w:id="606" w:name="_Toc296891237"/>
      <w:bookmarkStart w:id="607" w:name="_Toc297123544"/>
      <w:bookmarkStart w:id="608" w:name="_Toc297216203"/>
      <w:bookmarkStart w:id="609" w:name="_Toc296891025"/>
      <w:bookmarkStart w:id="610" w:name="_Toc296944536"/>
      <w:bookmarkStart w:id="611" w:name="_Toc296346698"/>
      <w:bookmarkStart w:id="612" w:name="_Toc292559402"/>
      <w:bookmarkStart w:id="613" w:name="_Toc297120497"/>
      <w:bookmarkStart w:id="614" w:name="_Toc303539150"/>
      <w:bookmarkStart w:id="615" w:name="_Toc296347196"/>
      <w:bookmarkStart w:id="616" w:name="_Toc296503197"/>
      <w:bookmarkStart w:id="617" w:name="_Toc297048383"/>
      <w:bookmarkStart w:id="618" w:name="_Toc312677503"/>
      <w:bookmarkStart w:id="619" w:name="_Toc312678029"/>
      <w:bookmarkStart w:id="620" w:name="_Toc304295570"/>
      <w:r>
        <w:rPr>
          <w:rFonts w:ascii="Times New Roman" w:hAnsi="Times New Roman" w:eastAsia="黑体"/>
          <w:b/>
          <w:bCs/>
          <w:color w:val="auto"/>
          <w:sz w:val="32"/>
          <w:szCs w:val="32"/>
          <w:highlight w:val="none"/>
          <w:lang w:val="zh-CN"/>
        </w:rPr>
        <w:t xml:space="preserve">0.5 </w:t>
      </w:r>
      <w:r>
        <w:rPr>
          <w:rFonts w:hint="eastAsia" w:ascii="Times New Roman" w:hAnsi="Times New Roman" w:eastAsia="黑体" w:cs="黑体"/>
          <w:b/>
          <w:bCs/>
          <w:color w:val="auto"/>
          <w:sz w:val="32"/>
          <w:szCs w:val="32"/>
          <w:highlight w:val="none"/>
          <w:lang w:val="zh-CN"/>
        </w:rPr>
        <w:t>承</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21" w:name="_Toc296346704"/>
      <w:bookmarkStart w:id="622" w:name="_Toc297048389"/>
      <w:bookmarkStart w:id="623" w:name="_Toc303539151"/>
      <w:bookmarkStart w:id="624" w:name="_Toc292559408"/>
      <w:bookmarkStart w:id="625" w:name="_Toc292559913"/>
      <w:bookmarkStart w:id="626" w:name="_Toc296944542"/>
      <w:bookmarkStart w:id="627" w:name="_Toc296503203"/>
      <w:bookmarkStart w:id="628" w:name="_Toc300934994"/>
      <w:bookmarkStart w:id="629" w:name="_Toc297123545"/>
      <w:bookmarkStart w:id="630" w:name="_Toc296347202"/>
      <w:bookmarkStart w:id="631" w:name="_Toc297120503"/>
      <w:bookmarkStart w:id="632" w:name="_Toc297216204"/>
      <w:bookmarkStart w:id="633" w:name="_Toc296891031"/>
      <w:bookmarkStart w:id="634" w:name="_Toc296891243"/>
      <w:r>
        <w:rPr>
          <w:rFonts w:hint="eastAsia" w:ascii="Times New Roman" w:hAnsi="Times New Roman" w:eastAsia="黑体" w:cs="黑体"/>
          <w:b/>
          <w:bCs/>
          <w:color w:val="auto"/>
          <w:sz w:val="32"/>
          <w:szCs w:val="32"/>
          <w:highlight w:val="none"/>
          <w:lang w:val="zh-CN"/>
        </w:rPr>
        <w:t>包人的合理化建议</w:t>
      </w:r>
      <w:bookmarkEnd w:id="599"/>
      <w:bookmarkEnd w:id="600"/>
      <w:bookmarkEnd w:id="601"/>
      <w:bookmarkEnd w:id="602"/>
      <w:bookmarkEnd w:id="603"/>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DE22E2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监理人审查承包人合理化建议的期限：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B82718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发包人审批承包人合理化建议的期限：</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7天内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7B027D6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w:t>
      </w:r>
      <w:bookmarkStart w:id="635" w:name="_Toc292559409"/>
      <w:bookmarkStart w:id="636" w:name="_Toc297120504"/>
      <w:bookmarkStart w:id="637" w:name="_Toc296346705"/>
      <w:bookmarkStart w:id="638" w:name="_Toc304295571"/>
      <w:bookmarkStart w:id="639" w:name="_Toc296891032"/>
      <w:bookmarkStart w:id="640" w:name="_Toc296347203"/>
      <w:bookmarkStart w:id="641" w:name="_Toc318581175"/>
      <w:bookmarkStart w:id="642" w:name="_Toc296944543"/>
      <w:bookmarkStart w:id="643" w:name="_Toc297048390"/>
      <w:bookmarkStart w:id="644" w:name="_Toc312677504"/>
      <w:bookmarkStart w:id="645" w:name="_Toc292559914"/>
      <w:bookmarkStart w:id="646" w:name="_Toc296891244"/>
      <w:bookmarkStart w:id="647" w:name="_Toc296503204"/>
      <w:bookmarkStart w:id="648" w:name="_Toc297123546"/>
      <w:bookmarkStart w:id="649" w:name="_Toc312678030"/>
      <w:bookmarkStart w:id="650" w:name="_Toc297216205"/>
      <w:bookmarkStart w:id="651" w:name="_Toc303539152"/>
      <w:bookmarkStart w:id="652" w:name="_Toc300934995"/>
      <w:r>
        <w:rPr>
          <w:rFonts w:hint="eastAsia" w:ascii="Times New Roman" w:hAnsi="宋体" w:cs="宋体"/>
          <w:color w:val="auto"/>
          <w:szCs w:val="21"/>
          <w:highlight w:val="none"/>
        </w:rPr>
        <w:t>包人提出的合理化建议降低了合同价格或者提高了工程经济效益的奖励的方法和金额为：</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090BC3A5">
      <w:pPr>
        <w:keepNext/>
        <w:keepLines/>
        <w:spacing w:line="400" w:lineRule="exact"/>
        <w:outlineLvl w:val="2"/>
        <w:rPr>
          <w:rFonts w:ascii="Times New Roman" w:hAnsi="Times New Roman" w:eastAsia="黑体"/>
          <w:b/>
          <w:bCs/>
          <w:color w:val="auto"/>
          <w:sz w:val="32"/>
          <w:szCs w:val="32"/>
          <w:highlight w:val="none"/>
          <w:lang w:val="zh-CN"/>
        </w:rPr>
      </w:pPr>
      <w:bookmarkStart w:id="653" w:name="_Toc9850575"/>
      <w:bookmarkStart w:id="654" w:name="_Toc373478391"/>
      <w:bookmarkStart w:id="655" w:name="_Toc373227744"/>
      <w:bookmarkStart w:id="656" w:name="_Toc389065310"/>
      <w:bookmarkStart w:id="657" w:name="_Toc407135247"/>
      <w:r>
        <w:rPr>
          <w:rFonts w:ascii="Times New Roman" w:hAnsi="Times New Roman" w:eastAsia="黑体"/>
          <w:b/>
          <w:bCs/>
          <w:color w:val="auto"/>
          <w:sz w:val="32"/>
          <w:szCs w:val="32"/>
          <w:highlight w:val="none"/>
          <w:lang w:val="zh-CN"/>
        </w:rPr>
        <w:t>1</w:t>
      </w:r>
      <w:bookmarkStart w:id="658" w:name="_Toc297120499"/>
      <w:bookmarkStart w:id="659" w:name="_Toc296891239"/>
      <w:bookmarkStart w:id="660" w:name="_Toc296944538"/>
      <w:bookmarkStart w:id="661" w:name="_Toc292559404"/>
      <w:bookmarkStart w:id="662" w:name="_Toc312677507"/>
      <w:bookmarkStart w:id="663" w:name="_Toc296347198"/>
      <w:bookmarkStart w:id="664" w:name="_Toc304295574"/>
      <w:bookmarkStart w:id="665" w:name="_Toc297048385"/>
      <w:bookmarkStart w:id="666" w:name="_Toc312678033"/>
      <w:bookmarkStart w:id="667" w:name="_Toc292559909"/>
      <w:bookmarkStart w:id="668" w:name="_Toc297216207"/>
      <w:bookmarkStart w:id="669" w:name="_Toc300934997"/>
      <w:bookmarkStart w:id="670" w:name="_Toc303539154"/>
      <w:bookmarkStart w:id="671" w:name="_Toc296891027"/>
      <w:bookmarkStart w:id="672" w:name="_Toc296503199"/>
      <w:bookmarkStart w:id="673" w:name="_Toc297123548"/>
      <w:bookmarkStart w:id="674" w:name="_Toc296346700"/>
      <w:r>
        <w:rPr>
          <w:rFonts w:ascii="Times New Roman" w:hAnsi="Times New Roman" w:eastAsia="黑体"/>
          <w:b/>
          <w:bCs/>
          <w:color w:val="auto"/>
          <w:sz w:val="32"/>
          <w:szCs w:val="32"/>
          <w:highlight w:val="none"/>
          <w:lang w:val="zh-CN"/>
        </w:rPr>
        <w:t xml:space="preserve">0.7 </w:t>
      </w:r>
      <w:r>
        <w:rPr>
          <w:rFonts w:hint="eastAsia" w:ascii="Times New Roman" w:hAnsi="宋体" w:eastAsia="黑体" w:cs="黑体"/>
          <w:b/>
          <w:bCs/>
          <w:color w:val="auto"/>
          <w:sz w:val="32"/>
          <w:szCs w:val="32"/>
          <w:highlight w:val="none"/>
          <w:lang w:val="zh-CN"/>
        </w:rPr>
        <w:t>暂估价</w:t>
      </w:r>
      <w:bookmarkEnd w:id="653"/>
      <w:bookmarkEnd w:id="654"/>
      <w:bookmarkEnd w:id="655"/>
      <w:bookmarkEnd w:id="656"/>
      <w:bookmarkEnd w:id="657"/>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5A567F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暂</w:t>
      </w:r>
      <w:bookmarkStart w:id="675" w:name="_Toc318581176"/>
      <w:bookmarkStart w:id="676" w:name="_Toc312678034"/>
      <w:bookmarkStart w:id="677" w:name="_Toc312677508"/>
      <w:r>
        <w:rPr>
          <w:rFonts w:hint="eastAsia" w:ascii="Times New Roman" w:hAnsi="宋体" w:cs="宋体"/>
          <w:color w:val="auto"/>
          <w:kern w:val="0"/>
          <w:szCs w:val="21"/>
          <w:highlight w:val="none"/>
        </w:rPr>
        <w:t>估价材料和工程设备的明细详见已标价工程量清单《</w:t>
      </w:r>
      <w:r>
        <w:rPr>
          <w:rFonts w:hint="eastAsia" w:ascii="Times New Roman" w:hAnsi="Times New Roman" w:cs="宋体"/>
          <w:color w:val="auto"/>
          <w:szCs w:val="21"/>
          <w:highlight w:val="none"/>
        </w:rPr>
        <w:t>材料（工程设备）暂估价格及调整表》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12-2</w:t>
      </w:r>
      <w:r>
        <w:rPr>
          <w:rFonts w:hint="eastAsia" w:ascii="Times New Roman" w:hAnsi="宋体" w:cs="宋体"/>
          <w:color w:val="auto"/>
          <w:kern w:val="0"/>
          <w:szCs w:val="21"/>
          <w:highlight w:val="none"/>
        </w:rPr>
        <w:t>）和《</w:t>
      </w:r>
      <w:r>
        <w:rPr>
          <w:rFonts w:hint="eastAsia" w:ascii="Times New Roman" w:hAnsi="Times New Roman" w:cs="宋体"/>
          <w:color w:val="auto"/>
          <w:szCs w:val="21"/>
          <w:highlight w:val="none"/>
        </w:rPr>
        <w:t>专业工程暂估价表》（</w:t>
      </w:r>
      <w:r>
        <w:rPr>
          <w:rFonts w:hint="eastAsia" w:ascii="Times New Roman" w:hAnsi="宋体" w:cs="宋体"/>
          <w:color w:val="auto"/>
          <w:kern w:val="0"/>
          <w:szCs w:val="21"/>
          <w:highlight w:val="none"/>
        </w:rPr>
        <w:t>表</w:t>
      </w:r>
      <w:r>
        <w:rPr>
          <w:rFonts w:ascii="Times New Roman" w:hAnsi="宋体"/>
          <w:color w:val="auto"/>
          <w:kern w:val="0"/>
          <w:szCs w:val="21"/>
          <w:highlight w:val="none"/>
        </w:rPr>
        <w:t>12-3</w:t>
      </w:r>
      <w:r>
        <w:rPr>
          <w:rFonts w:hint="eastAsia" w:ascii="Times New Roman" w:hAnsi="宋体" w:cs="宋体"/>
          <w:color w:val="auto"/>
          <w:kern w:val="0"/>
          <w:szCs w:val="21"/>
          <w:highlight w:val="none"/>
        </w:rPr>
        <w:t>）。</w:t>
      </w:r>
    </w:p>
    <w:bookmarkEnd w:id="675"/>
    <w:bookmarkEnd w:id="676"/>
    <w:bookmarkEnd w:id="677"/>
    <w:p w14:paraId="71A262D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678" w:name="_Toc312678035"/>
      <w:bookmarkStart w:id="679" w:name="_Toc312677509"/>
      <w:bookmarkStart w:id="680" w:name="_Toc318581177"/>
      <w:r>
        <w:rPr>
          <w:rFonts w:ascii="Times New Roman" w:hAnsi="Times New Roman"/>
          <w:color w:val="auto"/>
          <w:szCs w:val="21"/>
          <w:highlight w:val="none"/>
        </w:rPr>
        <w:t xml:space="preserve">0.7.1 </w:t>
      </w:r>
      <w:r>
        <w:rPr>
          <w:rFonts w:hint="eastAsia" w:ascii="Times New Roman" w:hAnsi="宋体" w:cs="宋体"/>
          <w:color w:val="auto"/>
          <w:szCs w:val="21"/>
          <w:highlight w:val="none"/>
        </w:rPr>
        <w:t>依法必须招标的暂估价项目</w:t>
      </w:r>
    </w:p>
    <w:bookmarkEnd w:id="678"/>
    <w:bookmarkEnd w:id="679"/>
    <w:bookmarkEnd w:id="680"/>
    <w:p w14:paraId="03705B41">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对于依法必须招标的暂估价项目的确认和批准采取第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种方式确定。</w:t>
      </w:r>
    </w:p>
    <w:p w14:paraId="3F2D859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10.7.2 </w:t>
      </w:r>
      <w:r>
        <w:rPr>
          <w:rFonts w:hint="eastAsia" w:ascii="Times New Roman" w:hAnsi="宋体" w:cs="宋体"/>
          <w:color w:val="auto"/>
          <w:szCs w:val="21"/>
          <w:highlight w:val="none"/>
        </w:rPr>
        <w:t>不属于依法必须招标的暂估价项目</w:t>
      </w:r>
    </w:p>
    <w:p w14:paraId="4572DD5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对于不属于依法必须招标的暂估价项目的确认和批准采取第</w:t>
      </w:r>
      <w:r>
        <w:rPr>
          <w:rFonts w:hint="eastAsia" w:hAnsi="宋体" w:cs="宋体"/>
          <w:color w:val="auto"/>
          <w:szCs w:val="21"/>
          <w:highlight w:val="none"/>
          <w:u w:val="single"/>
        </w:rPr>
        <w:t xml:space="preserve">  / </w:t>
      </w:r>
      <w:r>
        <w:rPr>
          <w:rFonts w:ascii="Times New Roman" w:hAnsi="Times New Roman"/>
          <w:color w:val="auto"/>
          <w:szCs w:val="21"/>
          <w:highlight w:val="none"/>
        </w:rPr>
        <w:t xml:space="preserve"> </w:t>
      </w:r>
      <w:r>
        <w:rPr>
          <w:rFonts w:hint="eastAsia" w:ascii="Times New Roman" w:hAnsi="宋体" w:cs="宋体"/>
          <w:color w:val="auto"/>
          <w:szCs w:val="21"/>
          <w:highlight w:val="none"/>
        </w:rPr>
        <w:t>种方式确定。</w:t>
      </w:r>
    </w:p>
    <w:p w14:paraId="5AE52DE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3</w:t>
      </w:r>
      <w:r>
        <w:rPr>
          <w:rFonts w:hint="eastAsia" w:ascii="Times New Roman" w:hAnsi="宋体" w:cs="宋体"/>
          <w:color w:val="auto"/>
          <w:szCs w:val="21"/>
          <w:highlight w:val="none"/>
        </w:rPr>
        <w:t>种方式：</w:t>
      </w:r>
      <w:r>
        <w:rPr>
          <w:rFonts w:hint="eastAsia" w:ascii="Times New Roman" w:hAnsi="宋体" w:cs="宋体"/>
          <w:color w:val="auto"/>
          <w:kern w:val="0"/>
          <w:szCs w:val="21"/>
          <w:highlight w:val="none"/>
        </w:rPr>
        <w:t>承包人直接实施的暂估价项目</w:t>
      </w:r>
    </w:p>
    <w:p w14:paraId="3787F8C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承包人直接实施的暂估价项目的约定：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C6F1B2">
      <w:pPr>
        <w:keepNext/>
        <w:keepLines/>
        <w:spacing w:line="400" w:lineRule="exact"/>
        <w:outlineLvl w:val="2"/>
        <w:rPr>
          <w:rFonts w:ascii="Times New Roman" w:hAnsi="Times New Roman" w:eastAsia="黑体"/>
          <w:b/>
          <w:bCs/>
          <w:color w:val="auto"/>
          <w:sz w:val="32"/>
          <w:szCs w:val="32"/>
          <w:highlight w:val="none"/>
          <w:lang w:val="zh-CN"/>
        </w:rPr>
      </w:pPr>
      <w:bookmarkStart w:id="681" w:name="_Toc9850576"/>
      <w:bookmarkStart w:id="682" w:name="_Toc373478392"/>
      <w:bookmarkStart w:id="683" w:name="_Toc389065311"/>
      <w:bookmarkStart w:id="684" w:name="_Toc407135248"/>
      <w:bookmarkStart w:id="685" w:name="_Toc373227745"/>
      <w:r>
        <w:rPr>
          <w:rFonts w:ascii="Times New Roman" w:hAnsi="Times New Roman" w:eastAsia="黑体"/>
          <w:b/>
          <w:bCs/>
          <w:color w:val="auto"/>
          <w:sz w:val="32"/>
          <w:szCs w:val="32"/>
          <w:highlight w:val="none"/>
          <w:lang w:val="zh-CN"/>
        </w:rPr>
        <w:t xml:space="preserve">10.8 </w:t>
      </w:r>
      <w:r>
        <w:rPr>
          <w:rFonts w:hint="eastAsia" w:ascii="Times New Roman" w:hAnsi="宋体" w:eastAsia="黑体" w:cs="黑体"/>
          <w:b/>
          <w:bCs/>
          <w:color w:val="auto"/>
          <w:sz w:val="32"/>
          <w:szCs w:val="32"/>
          <w:highlight w:val="none"/>
          <w:lang w:val="zh-CN"/>
        </w:rPr>
        <w:t>暂列金额</w:t>
      </w:r>
      <w:bookmarkEnd w:id="681"/>
      <w:bookmarkEnd w:id="682"/>
      <w:bookmarkEnd w:id="683"/>
      <w:bookmarkEnd w:id="684"/>
      <w:bookmarkEnd w:id="685"/>
    </w:p>
    <w:p w14:paraId="4F48EAF2">
      <w:pPr>
        <w:autoSpaceDE w:val="0"/>
        <w:autoSpaceDN w:val="0"/>
        <w:adjustRightInd w:val="0"/>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合同当事人关于暂列金额使用的约定：</w:t>
      </w:r>
      <w:r>
        <w:rPr>
          <w:rFonts w:hint="eastAsia" w:hAnsi="宋体" w:cs="宋体"/>
          <w:color w:val="auto"/>
          <w:szCs w:val="21"/>
          <w:highlight w:val="none"/>
          <w:u w:val="single"/>
        </w:rPr>
        <w:t>由承包人根据发包人要求编制，并按工程进度提前7日向发包人提交</w:t>
      </w:r>
      <w:r>
        <w:rPr>
          <w:rFonts w:hint="eastAsia" w:ascii="Times New Roman" w:hAnsi="宋体" w:cs="宋体"/>
          <w:color w:val="auto"/>
          <w:kern w:val="0"/>
          <w:szCs w:val="21"/>
          <w:highlight w:val="none"/>
        </w:rPr>
        <w:t>。</w:t>
      </w:r>
    </w:p>
    <w:p w14:paraId="068525C6">
      <w:pPr>
        <w:keepNext/>
        <w:keepLines/>
        <w:numPr>
          <w:ilvl w:val="0"/>
          <w:numId w:val="1"/>
        </w:numPr>
        <w:spacing w:before="60" w:after="60" w:line="400" w:lineRule="exact"/>
        <w:outlineLvl w:val="1"/>
        <w:rPr>
          <w:rFonts w:ascii="Arial" w:hAnsi="Arial" w:eastAsia="黑体"/>
          <w:b/>
          <w:bCs/>
          <w:color w:val="auto"/>
          <w:sz w:val="32"/>
          <w:szCs w:val="32"/>
          <w:highlight w:val="none"/>
          <w:lang w:val="zh-CN"/>
        </w:rPr>
      </w:pPr>
      <w:bookmarkStart w:id="686" w:name="_Toc407135249"/>
      <w:bookmarkStart w:id="687" w:name="_Toc373227746"/>
      <w:bookmarkStart w:id="688" w:name="_Toc351203643"/>
      <w:bookmarkStart w:id="689" w:name="_Toc373478393"/>
      <w:bookmarkStart w:id="690" w:name="_Toc9850577"/>
      <w:bookmarkStart w:id="691" w:name="_Toc389065312"/>
      <w:r>
        <w:rPr>
          <w:rFonts w:hint="eastAsia" w:ascii="Arial" w:hAnsi="宋体" w:eastAsia="黑体" w:cs="黑体"/>
          <w:b/>
          <w:bCs/>
          <w:color w:val="auto"/>
          <w:sz w:val="32"/>
          <w:szCs w:val="32"/>
          <w:highlight w:val="none"/>
          <w:lang w:val="zh-CN"/>
        </w:rPr>
        <w:t>价格调整</w:t>
      </w:r>
      <w:bookmarkEnd w:id="686"/>
      <w:bookmarkEnd w:id="687"/>
      <w:bookmarkEnd w:id="688"/>
      <w:bookmarkEnd w:id="689"/>
      <w:bookmarkEnd w:id="690"/>
      <w:bookmarkEnd w:id="691"/>
    </w:p>
    <w:p w14:paraId="788D4DB6">
      <w:pPr>
        <w:keepNext/>
        <w:keepLines/>
        <w:spacing w:line="400" w:lineRule="exact"/>
        <w:outlineLvl w:val="2"/>
        <w:rPr>
          <w:rFonts w:ascii="Times New Roman" w:hAnsi="Times New Roman" w:eastAsia="黑体"/>
          <w:b/>
          <w:bCs/>
          <w:color w:val="auto"/>
          <w:sz w:val="32"/>
          <w:szCs w:val="32"/>
          <w:highlight w:val="none"/>
          <w:lang w:val="zh-CN"/>
        </w:rPr>
      </w:pPr>
      <w:bookmarkStart w:id="692" w:name="_Toc407135250"/>
      <w:bookmarkStart w:id="693" w:name="_Toc373478394"/>
      <w:bookmarkStart w:id="694" w:name="_Toc389065313"/>
      <w:bookmarkStart w:id="695" w:name="_Toc373227747"/>
      <w:bookmarkStart w:id="696" w:name="_Toc9850578"/>
      <w:bookmarkStart w:id="697" w:name="_Toc292559911"/>
      <w:bookmarkStart w:id="698" w:name="_Toc297216209"/>
      <w:bookmarkStart w:id="699" w:name="_Toc304295577"/>
      <w:bookmarkStart w:id="700" w:name="_Toc296347200"/>
      <w:bookmarkStart w:id="701" w:name="_Toc297120501"/>
      <w:bookmarkStart w:id="702" w:name="_Toc300935000"/>
      <w:bookmarkStart w:id="703" w:name="_Toc297123550"/>
      <w:bookmarkStart w:id="704" w:name="_Toc296891241"/>
      <w:bookmarkStart w:id="705" w:name="_Toc296891029"/>
      <w:bookmarkStart w:id="706" w:name="_Toc303539157"/>
      <w:bookmarkStart w:id="707" w:name="_Toc292559406"/>
      <w:bookmarkStart w:id="708" w:name="_Toc296944540"/>
      <w:bookmarkStart w:id="709" w:name="_Toc297048387"/>
      <w:bookmarkStart w:id="710" w:name="_Toc296503201"/>
      <w:bookmarkStart w:id="711" w:name="_Toc312678039"/>
      <w:bookmarkStart w:id="712" w:name="_Toc296346702"/>
      <w:r>
        <w:rPr>
          <w:rFonts w:ascii="Times New Roman" w:hAnsi="Times New Roman" w:eastAsia="黑体"/>
          <w:b/>
          <w:bCs/>
          <w:color w:val="auto"/>
          <w:sz w:val="32"/>
          <w:szCs w:val="32"/>
          <w:highlight w:val="none"/>
          <w:lang w:val="zh-CN"/>
        </w:rPr>
        <w:t xml:space="preserve">11.1 </w:t>
      </w:r>
      <w:r>
        <w:rPr>
          <w:rFonts w:hint="eastAsia" w:ascii="Times New Roman" w:hAnsi="Times New Roman" w:eastAsia="黑体" w:cs="黑体"/>
          <w:b/>
          <w:bCs/>
          <w:color w:val="auto"/>
          <w:sz w:val="32"/>
          <w:szCs w:val="32"/>
          <w:highlight w:val="none"/>
          <w:lang w:val="zh-CN"/>
        </w:rPr>
        <w:t>市场价格波动引起的调整</w:t>
      </w:r>
      <w:bookmarkEnd w:id="692"/>
      <w:bookmarkEnd w:id="693"/>
      <w:bookmarkEnd w:id="694"/>
      <w:bookmarkEnd w:id="695"/>
      <w:bookmarkEnd w:id="696"/>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79E0CA8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市场价格波动是否调整合同价格的约定：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否</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AC339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因市场价格波动调整合同价格，采用以下第</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种方式对合同价格进行调整：</w:t>
      </w:r>
    </w:p>
    <w:p w14:paraId="73038B6B">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1</w:t>
      </w:r>
      <w:r>
        <w:rPr>
          <w:rFonts w:hint="eastAsia" w:ascii="Times New Roman" w:hAnsi="宋体" w:cs="宋体"/>
          <w:color w:val="auto"/>
          <w:szCs w:val="21"/>
          <w:highlight w:val="none"/>
        </w:rPr>
        <w:t>种方式：采用价格指数进行价格调整。</w:t>
      </w:r>
    </w:p>
    <w:p w14:paraId="5606A6C6">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关于各可调因子、定值和变值权重，以及基本价格指数及其来源的约定：</w:t>
      </w:r>
      <w:r>
        <w:rPr>
          <w:rFonts w:ascii="Times New Roman" w:hAnsi="Times New Roman"/>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0F9A658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第</w:t>
      </w:r>
      <w:r>
        <w:rPr>
          <w:rFonts w:ascii="Times New Roman" w:hAnsi="Times New Roman"/>
          <w:color w:val="auto"/>
          <w:szCs w:val="21"/>
          <w:highlight w:val="none"/>
        </w:rPr>
        <w:t>2</w:t>
      </w:r>
      <w:r>
        <w:rPr>
          <w:rFonts w:hint="eastAsia" w:ascii="Times New Roman" w:hAnsi="宋体" w:cs="宋体"/>
          <w:color w:val="auto"/>
          <w:szCs w:val="21"/>
          <w:highlight w:val="none"/>
        </w:rPr>
        <w:t>种方式：采用造价信息进行价格调整。</w:t>
      </w:r>
    </w:p>
    <w:p w14:paraId="3BB82C6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）允许调整的主要材料和设备、基期价格、风险系数、投标报价详见《承包人提供主要材料和设备一览表》</w:t>
      </w:r>
      <w:r>
        <w:rPr>
          <w:rFonts w:hint="eastAsia" w:ascii="Times New Roman" w:hAnsi="宋体" w:cs="宋体"/>
          <w:color w:val="auto"/>
          <w:szCs w:val="21"/>
          <w:highlight w:val="none"/>
          <w:lang w:eastAsia="zh-CN"/>
        </w:rPr>
        <w:t>，</w:t>
      </w:r>
      <w:r>
        <w:rPr>
          <w:rFonts w:hint="eastAsia" w:ascii="Times New Roman" w:hAnsi="宋体" w:cs="宋体"/>
          <w:color w:val="auto"/>
          <w:szCs w:val="21"/>
          <w:highlight w:val="none"/>
        </w:rPr>
        <w:t>价</w:t>
      </w:r>
      <w:r>
        <w:rPr>
          <w:rFonts w:ascii="Times New Roman" w:hAnsi="宋体" w:cs="宋体"/>
          <w:color w:val="auto"/>
          <w:szCs w:val="21"/>
          <w:highlight w:val="none"/>
        </w:rPr>
        <w:t>差</w:t>
      </w:r>
      <w:r>
        <w:rPr>
          <w:rFonts w:hint="eastAsia" w:ascii="Calibri" w:hAnsi="宋体" w:cs="宋体"/>
          <w:color w:val="auto"/>
          <w:szCs w:val="21"/>
          <w:highlight w:val="none"/>
        </w:rPr>
        <w:t>调整部分仅计算税金，除此表列明的材料、设备外，其余材料设备价差原则上不予调整。</w:t>
      </w:r>
    </w:p>
    <w:p w14:paraId="0E25F5F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）主要材料和设备确认价：</w:t>
      </w:r>
    </w:p>
    <w:p w14:paraId="5D101140">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按施工期间《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防城港 </w:t>
      </w:r>
      <w:r>
        <w:rPr>
          <w:rFonts w:hint="eastAsia" w:ascii="Times New Roman" w:hAnsi="宋体" w:cs="宋体"/>
          <w:color w:val="auto"/>
          <w:szCs w:val="21"/>
          <w:highlight w:val="none"/>
        </w:rPr>
        <w:t>市建设工程造价信息》</w:t>
      </w:r>
      <w:r>
        <w:rPr>
          <w:rFonts w:hint="eastAsia" w:ascii="Times New Roman" w:hAnsi="宋体" w:cs="宋体"/>
          <w:color w:val="auto"/>
          <w:szCs w:val="21"/>
          <w:highlight w:val="none"/>
          <w:lang w:val="en-US" w:eastAsia="zh-CN"/>
        </w:rPr>
        <w:t>东兴市</w:t>
      </w:r>
      <w:r>
        <w:rPr>
          <w:rFonts w:hint="eastAsia" w:ascii="Times New Roman" w:hAnsi="宋体" w:cs="宋体"/>
          <w:color w:val="auto"/>
          <w:szCs w:val="21"/>
          <w:highlight w:val="none"/>
        </w:rPr>
        <w:t>2026年第</w:t>
      </w:r>
      <w:r>
        <w:rPr>
          <w:rFonts w:hint="eastAsia" w:ascii="Times New Roman" w:hAnsi="宋体" w:cs="宋体"/>
          <w:color w:val="auto"/>
          <w:szCs w:val="21"/>
          <w:highlight w:val="none"/>
          <w:lang w:val="en-US" w:eastAsia="zh-CN"/>
        </w:rPr>
        <w:t>2</w:t>
      </w:r>
      <w:r>
        <w:rPr>
          <w:rFonts w:hint="eastAsia" w:ascii="Times New Roman" w:hAnsi="宋体" w:cs="宋体"/>
          <w:color w:val="auto"/>
          <w:szCs w:val="21"/>
          <w:highlight w:val="none"/>
        </w:rPr>
        <w:t>期除税价格</w:t>
      </w:r>
      <w:r>
        <w:rPr>
          <w:rFonts w:hint="eastAsia" w:ascii="Times New Roman" w:hAnsi="宋体" w:cs="宋体"/>
          <w:color w:val="auto"/>
          <w:szCs w:val="21"/>
          <w:highlight w:val="none"/>
          <w:lang w:val="en-US" w:eastAsia="zh-CN"/>
        </w:rPr>
        <w:t>计取</w:t>
      </w:r>
      <w:r>
        <w:rPr>
          <w:rFonts w:hint="eastAsia" w:ascii="Times New Roman" w:hAnsi="宋体" w:cs="宋体"/>
          <w:color w:val="auto"/>
          <w:szCs w:val="21"/>
          <w:highlight w:val="none"/>
        </w:rPr>
        <w:t>，信息价没有的按通用条款规定</w:t>
      </w:r>
      <w:r>
        <w:rPr>
          <w:rFonts w:hint="eastAsia" w:ascii="Times New Roman" w:hAnsi="宋体" w:cs="宋体"/>
          <w:color w:val="auto"/>
          <w:szCs w:val="21"/>
          <w:highlight w:val="none"/>
          <w:lang w:val="en-US" w:eastAsia="zh-CN"/>
        </w:rPr>
        <w:t>或参考南宁同期发布的信息价或市场询价且按除税价格计取。</w:t>
      </w:r>
    </w:p>
    <w:p w14:paraId="7737E518">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）价差计算方法：</w:t>
      </w:r>
    </w:p>
    <w:p w14:paraId="0AC759C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B605317">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6EECE4C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812C728">
      <w:pPr>
        <w:spacing w:line="400" w:lineRule="exact"/>
        <w:ind w:firstLine="645"/>
        <w:jc w:val="left"/>
        <w:rPr>
          <w:rFonts w:ascii="Times New Roman" w:hAnsi="Times New Roman"/>
          <w:color w:val="auto"/>
          <w:szCs w:val="21"/>
          <w:highlight w:val="none"/>
        </w:rPr>
      </w:pPr>
      <w:r>
        <w:rPr>
          <w:rFonts w:hint="eastAsia" w:ascii="Times New Roman" w:hAnsi="宋体" w:cs="宋体"/>
          <w:color w:val="auto"/>
          <w:szCs w:val="21"/>
          <w:highlight w:val="none"/>
        </w:rPr>
        <w:t>第</w:t>
      </w:r>
      <w:r>
        <w:rPr>
          <w:rFonts w:ascii="Times New Roman" w:hAnsi="宋体"/>
          <w:color w:val="auto"/>
          <w:szCs w:val="21"/>
          <w:highlight w:val="none"/>
        </w:rPr>
        <w:t>3</w:t>
      </w:r>
      <w:r>
        <w:rPr>
          <w:rFonts w:hint="eastAsia" w:ascii="Times New Roman" w:hAnsi="宋体" w:cs="宋体"/>
          <w:color w:val="auto"/>
          <w:szCs w:val="21"/>
          <w:highlight w:val="none"/>
        </w:rPr>
        <w:t>种方式：</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p>
    <w:bookmarkEnd w:id="559"/>
    <w:bookmarkEnd w:id="560"/>
    <w:bookmarkEnd w:id="561"/>
    <w:bookmarkEnd w:id="562"/>
    <w:bookmarkEnd w:id="563"/>
    <w:bookmarkEnd w:id="564"/>
    <w:p w14:paraId="53C50DBE">
      <w:pPr>
        <w:keepNext/>
        <w:keepLines/>
        <w:spacing w:before="60" w:after="60" w:line="400" w:lineRule="exact"/>
        <w:outlineLvl w:val="1"/>
        <w:rPr>
          <w:rFonts w:ascii="Arial" w:hAnsi="Arial" w:eastAsia="黑体"/>
          <w:b/>
          <w:bCs/>
          <w:color w:val="auto"/>
          <w:sz w:val="32"/>
          <w:szCs w:val="32"/>
          <w:highlight w:val="none"/>
          <w:lang w:val="zh-CN"/>
        </w:rPr>
      </w:pPr>
      <w:bookmarkStart w:id="713" w:name="_Toc296346706"/>
      <w:bookmarkStart w:id="714" w:name="_Toc296891033"/>
      <w:bookmarkStart w:id="715" w:name="_Toc296891245"/>
      <w:bookmarkStart w:id="716" w:name="_Toc292559410"/>
      <w:bookmarkStart w:id="717" w:name="_Toc292559915"/>
      <w:bookmarkStart w:id="718" w:name="_Toc297120505"/>
      <w:bookmarkStart w:id="719" w:name="_Toc296503205"/>
      <w:bookmarkStart w:id="720" w:name="_Toc296944544"/>
      <w:bookmarkStart w:id="721" w:name="_Toc297048391"/>
      <w:bookmarkStart w:id="722" w:name="_Toc296347204"/>
      <w:bookmarkStart w:id="723" w:name="_Toc373227748"/>
      <w:bookmarkStart w:id="724" w:name="_Toc373478395"/>
      <w:bookmarkStart w:id="725" w:name="_Toc9850579"/>
      <w:bookmarkStart w:id="726" w:name="_Toc407135251"/>
      <w:bookmarkStart w:id="727" w:name="_Toc351203644"/>
      <w:bookmarkStart w:id="728" w:name="_Toc297123552"/>
      <w:bookmarkStart w:id="729" w:name="_Toc304295579"/>
      <w:bookmarkStart w:id="730" w:name="_Toc303539159"/>
      <w:bookmarkStart w:id="731" w:name="_Toc297216211"/>
      <w:bookmarkStart w:id="732" w:name="_Toc300935002"/>
      <w:bookmarkStart w:id="733" w:name="_Toc312678040"/>
      <w:r>
        <w:rPr>
          <w:rFonts w:ascii="Arial" w:hAnsi="Arial" w:eastAsia="黑体"/>
          <w:b/>
          <w:bCs/>
          <w:color w:val="auto"/>
          <w:sz w:val="32"/>
          <w:szCs w:val="32"/>
          <w:highlight w:val="none"/>
          <w:lang w:val="zh-CN"/>
        </w:rPr>
        <w:t xml:space="preserve">12. </w:t>
      </w:r>
      <w:bookmarkEnd w:id="713"/>
      <w:bookmarkEnd w:id="714"/>
      <w:bookmarkEnd w:id="715"/>
      <w:bookmarkEnd w:id="716"/>
      <w:bookmarkEnd w:id="717"/>
      <w:bookmarkEnd w:id="718"/>
      <w:bookmarkEnd w:id="719"/>
      <w:bookmarkEnd w:id="720"/>
      <w:bookmarkEnd w:id="721"/>
      <w:bookmarkEnd w:id="722"/>
      <w:r>
        <w:rPr>
          <w:rFonts w:hint="eastAsia" w:ascii="Arial" w:hAnsi="Arial" w:eastAsia="黑体" w:cs="黑体"/>
          <w:b/>
          <w:bCs/>
          <w:color w:val="auto"/>
          <w:sz w:val="32"/>
          <w:szCs w:val="32"/>
          <w:highlight w:val="none"/>
          <w:lang w:val="zh-CN"/>
        </w:rPr>
        <w:t>合同价格、计量与支付</w:t>
      </w:r>
      <w:bookmarkEnd w:id="723"/>
      <w:bookmarkEnd w:id="724"/>
      <w:bookmarkEnd w:id="725"/>
      <w:bookmarkEnd w:id="726"/>
      <w:bookmarkEnd w:id="727"/>
    </w:p>
    <w:bookmarkEnd w:id="728"/>
    <w:bookmarkEnd w:id="729"/>
    <w:bookmarkEnd w:id="730"/>
    <w:bookmarkEnd w:id="731"/>
    <w:bookmarkEnd w:id="732"/>
    <w:bookmarkEnd w:id="733"/>
    <w:p w14:paraId="59EF5F5A">
      <w:pPr>
        <w:keepNext/>
        <w:keepLines/>
        <w:spacing w:line="400" w:lineRule="exact"/>
        <w:outlineLvl w:val="2"/>
        <w:rPr>
          <w:rFonts w:ascii="Times New Roman" w:hAnsi="Times New Roman" w:eastAsia="黑体"/>
          <w:b/>
          <w:bCs/>
          <w:color w:val="auto"/>
          <w:sz w:val="32"/>
          <w:szCs w:val="32"/>
          <w:highlight w:val="none"/>
          <w:lang w:val="zh-CN"/>
        </w:rPr>
      </w:pPr>
      <w:bookmarkStart w:id="734" w:name="_Toc292559411"/>
      <w:bookmarkStart w:id="735" w:name="_Toc292559916"/>
      <w:bookmarkStart w:id="736" w:name="_Toc267251461"/>
      <w:bookmarkStart w:id="737" w:name="_Toc297048392"/>
      <w:bookmarkStart w:id="738" w:name="_Toc297120506"/>
      <w:bookmarkStart w:id="739" w:name="_Toc296347205"/>
      <w:bookmarkStart w:id="740" w:name="_Toc296944545"/>
      <w:bookmarkStart w:id="741" w:name="_Toc296891034"/>
      <w:bookmarkStart w:id="742" w:name="_Toc296346707"/>
      <w:bookmarkStart w:id="743" w:name="_Toc296503206"/>
      <w:bookmarkStart w:id="744" w:name="_Toc296891246"/>
      <w:bookmarkStart w:id="745" w:name="_Toc373227749"/>
      <w:bookmarkStart w:id="746" w:name="_Toc9850580"/>
      <w:bookmarkStart w:id="747" w:name="_Toc373478396"/>
      <w:bookmarkStart w:id="748" w:name="_Toc389065314"/>
      <w:bookmarkStart w:id="749" w:name="_Toc407135252"/>
      <w:bookmarkStart w:id="750" w:name="_Toc303539160"/>
      <w:bookmarkStart w:id="751" w:name="_Toc304295580"/>
      <w:bookmarkStart w:id="752" w:name="_Toc300935003"/>
      <w:bookmarkStart w:id="753" w:name="_Toc297123553"/>
      <w:bookmarkStart w:id="754" w:name="_Toc312678041"/>
      <w:bookmarkStart w:id="755" w:name="_Toc297216212"/>
      <w:r>
        <w:rPr>
          <w:rFonts w:ascii="Times New Roman" w:hAnsi="Times New Roman" w:eastAsia="黑体"/>
          <w:b/>
          <w:bCs/>
          <w:color w:val="auto"/>
          <w:sz w:val="32"/>
          <w:szCs w:val="32"/>
          <w:highlight w:val="none"/>
          <w:lang w:val="zh-CN"/>
        </w:rPr>
        <w:t xml:space="preserve">12.1 </w:t>
      </w:r>
      <w:r>
        <w:rPr>
          <w:rFonts w:hint="eastAsia" w:ascii="Times New Roman" w:hAnsi="宋体" w:eastAsia="黑体" w:cs="黑体"/>
          <w:b/>
          <w:bCs/>
          <w:color w:val="auto"/>
          <w:sz w:val="32"/>
          <w:szCs w:val="32"/>
          <w:highlight w:val="none"/>
          <w:lang w:val="zh-CN"/>
        </w:rPr>
        <w:t>合</w:t>
      </w:r>
      <w:bookmarkEnd w:id="734"/>
      <w:bookmarkEnd w:id="735"/>
      <w:bookmarkEnd w:id="736"/>
      <w:r>
        <w:rPr>
          <w:rFonts w:hint="eastAsia" w:ascii="Times New Roman" w:hAnsi="宋体" w:eastAsia="黑体" w:cs="黑体"/>
          <w:b/>
          <w:bCs/>
          <w:color w:val="auto"/>
          <w:sz w:val="32"/>
          <w:szCs w:val="32"/>
          <w:highlight w:val="none"/>
          <w:lang w:val="zh-CN"/>
        </w:rPr>
        <w:t>同价</w:t>
      </w:r>
      <w:bookmarkEnd w:id="737"/>
      <w:bookmarkEnd w:id="738"/>
      <w:bookmarkEnd w:id="739"/>
      <w:bookmarkEnd w:id="740"/>
      <w:bookmarkEnd w:id="741"/>
      <w:bookmarkEnd w:id="742"/>
      <w:bookmarkEnd w:id="743"/>
      <w:bookmarkEnd w:id="744"/>
      <w:r>
        <w:rPr>
          <w:rFonts w:hint="eastAsia" w:ascii="Times New Roman" w:hAnsi="宋体" w:eastAsia="黑体" w:cs="黑体"/>
          <w:b/>
          <w:bCs/>
          <w:color w:val="auto"/>
          <w:sz w:val="32"/>
          <w:szCs w:val="32"/>
          <w:highlight w:val="none"/>
          <w:lang w:val="zh-CN"/>
        </w:rPr>
        <w:t>格形式</w:t>
      </w:r>
      <w:bookmarkEnd w:id="745"/>
      <w:bookmarkEnd w:id="746"/>
      <w:bookmarkEnd w:id="747"/>
      <w:bookmarkEnd w:id="748"/>
      <w:bookmarkEnd w:id="749"/>
    </w:p>
    <w:bookmarkEnd w:id="750"/>
    <w:bookmarkEnd w:id="751"/>
    <w:bookmarkEnd w:id="752"/>
    <w:bookmarkEnd w:id="753"/>
    <w:bookmarkEnd w:id="754"/>
    <w:bookmarkEnd w:id="755"/>
    <w:p w14:paraId="73B2CBCC">
      <w:pPr>
        <w:spacing w:line="400" w:lineRule="exact"/>
        <w:ind w:firstLine="420" w:firstLineChars="200"/>
        <w:jc w:val="left"/>
        <w:rPr>
          <w:rFonts w:hint="eastAsia" w:ascii="Times New Roman" w:hAnsi="宋体"/>
          <w:color w:val="auto"/>
          <w:szCs w:val="21"/>
          <w:highlight w:val="none"/>
        </w:rPr>
      </w:pPr>
      <w:bookmarkStart w:id="756" w:name="_Toc389065315"/>
      <w:bookmarkStart w:id="757" w:name="_Toc373227750"/>
      <w:bookmarkStart w:id="758" w:name="_Toc373478397"/>
      <w:bookmarkStart w:id="759" w:name="_Toc300935004"/>
      <w:bookmarkStart w:id="760" w:name="_Toc303539161"/>
      <w:bookmarkStart w:id="761" w:name="_Toc297123554"/>
      <w:bookmarkStart w:id="762" w:name="_Toc304295581"/>
      <w:bookmarkStart w:id="763" w:name="_Toc312678042"/>
      <w:bookmarkStart w:id="764" w:name="_Toc297216213"/>
      <w:bookmarkStart w:id="765" w:name="_Toc296347206"/>
      <w:bookmarkStart w:id="766" w:name="_Toc292559412"/>
      <w:bookmarkStart w:id="767" w:name="_Toc296944546"/>
      <w:bookmarkStart w:id="768" w:name="_Toc297120507"/>
      <w:bookmarkStart w:id="769" w:name="_Toc296346708"/>
      <w:bookmarkStart w:id="770" w:name="_Toc296891247"/>
      <w:bookmarkStart w:id="771" w:name="_Toc292559917"/>
      <w:bookmarkStart w:id="772" w:name="_Toc296891035"/>
      <w:bookmarkStart w:id="773" w:name="_Toc297048393"/>
      <w:bookmarkStart w:id="774" w:name="_Toc296503207"/>
      <w:r>
        <w:rPr>
          <w:rFonts w:hint="eastAsia" w:ascii="Times New Roman" w:hAnsi="宋体" w:cs="宋体"/>
          <w:color w:val="auto"/>
          <w:szCs w:val="21"/>
          <w:highlight w:val="none"/>
        </w:rPr>
        <w:t>本工程采用</w:t>
      </w:r>
      <w:r>
        <w:rPr>
          <w:rFonts w:hAnsi="宋体"/>
          <w:color w:val="auto"/>
          <w:highlight w:val="none"/>
          <w:u w:val="single"/>
        </w:rPr>
        <w:t>固定综合单价</w:t>
      </w:r>
      <w:r>
        <w:rPr>
          <w:color w:val="auto"/>
          <w:highlight w:val="none"/>
          <w:u w:val="single"/>
        </w:rPr>
        <w:t xml:space="preserve">  </w:t>
      </w:r>
      <w:r>
        <w:rPr>
          <w:rFonts w:hint="eastAsia" w:ascii="Times New Roman" w:hAnsi="宋体" w:cs="宋体"/>
          <w:color w:val="auto"/>
          <w:szCs w:val="21"/>
          <w:highlight w:val="none"/>
        </w:rPr>
        <w:t>合同价格形式，合同价格包含增值税，本工程计价时采用的增值税计税方法为：</w:t>
      </w:r>
      <w:r>
        <w:rPr>
          <w:rFonts w:hint="eastAsia" w:hAnsi="宋体" w:cs="宋体"/>
          <w:color w:val="auto"/>
          <w:szCs w:val="21"/>
          <w:highlight w:val="none"/>
        </w:rPr>
        <w:sym w:font="Wingdings" w:char="F0FE"/>
      </w:r>
      <w:r>
        <w:rPr>
          <w:rFonts w:hint="eastAsia" w:ascii="Times New Roman" w:hAnsi="宋体" w:cs="宋体"/>
          <w:color w:val="auto"/>
          <w:szCs w:val="21"/>
          <w:highlight w:val="none"/>
        </w:rPr>
        <w:t xml:space="preserve">一般计税法   </w:t>
      </w:r>
      <w:r>
        <w:rPr>
          <w:rFonts w:hint="eastAsia" w:hAnsi="宋体" w:cs="宋体"/>
          <w:color w:val="auto"/>
          <w:szCs w:val="21"/>
          <w:highlight w:val="none"/>
        </w:rPr>
        <w:t>□</w:t>
      </w:r>
      <w:r>
        <w:rPr>
          <w:rFonts w:hint="eastAsia" w:ascii="Times New Roman" w:hAnsi="宋体" w:cs="宋体"/>
          <w:color w:val="auto"/>
          <w:szCs w:val="21"/>
          <w:highlight w:val="none"/>
        </w:rPr>
        <w:t>简易计税法。</w:t>
      </w:r>
    </w:p>
    <w:p w14:paraId="05F1114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1</w:t>
      </w:r>
      <w:r>
        <w:rPr>
          <w:rFonts w:hint="eastAsia" w:ascii="Times New Roman" w:hAnsi="宋体" w:cs="宋体"/>
          <w:color w:val="auto"/>
          <w:szCs w:val="21"/>
          <w:highlight w:val="none"/>
        </w:rPr>
        <w:t>）单价合同。</w:t>
      </w:r>
    </w:p>
    <w:p w14:paraId="591C9ECF">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采用综合单价合同方式时，工程量按建设单位、监理单位、施工单位三方确认的竣工图结算。</w:t>
      </w:r>
    </w:p>
    <w:p w14:paraId="5EE5C6A3">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综合单价包含的风险范围：</w:t>
      </w:r>
      <w:r>
        <w:rPr>
          <w:rFonts w:hint="eastAsia" w:ascii="Times New Roman"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49DA06E7">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风险范围以外合同价格的调整方法：</w:t>
      </w:r>
    </w:p>
    <w:p w14:paraId="4238CD8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ascii="Times New Roman" w:hAnsi="宋体" w:cs="宋体"/>
          <w:color w:val="auto"/>
          <w:szCs w:val="21"/>
          <w:highlight w:val="none"/>
        </w:rPr>
        <w:t>：按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221985F2">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14:paraId="70B762FA">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242C3FA0">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④材料价格风险：按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101BD65D">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⑤其它：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4102BF80">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2</w:t>
      </w:r>
      <w:r>
        <w:rPr>
          <w:rFonts w:hint="eastAsia" w:ascii="Times New Roman" w:hAnsi="宋体" w:cs="宋体"/>
          <w:color w:val="auto"/>
          <w:szCs w:val="21"/>
          <w:highlight w:val="none"/>
        </w:rPr>
        <w:t>）总价合同。</w:t>
      </w:r>
    </w:p>
    <w:p w14:paraId="297492CA">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总价包含的风险范围：包含除工程变更、政策性调整、</w:t>
      </w:r>
      <w:r>
        <w:rPr>
          <w:rFonts w:hint="eastAsia" w:ascii="Times New Roman" w:hAnsi="宋体" w:cs="宋体"/>
          <w:color w:val="auto"/>
          <w:szCs w:val="21"/>
          <w:highlight w:val="none"/>
          <w:u w:val="single"/>
        </w:rPr>
        <w:t>本工程《承包人提供主要材料和设备一览表》中约定的材料和设备价格变动风险以外的其他风险。除工程变更外，结算时不再对招标施工图对应的工程量重新计量</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525D0ACF">
      <w:pPr>
        <w:spacing w:line="400" w:lineRule="exact"/>
        <w:ind w:firstLine="420" w:firstLineChars="200"/>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风险范围以外合同价格的调整方法：</w:t>
      </w:r>
    </w:p>
    <w:p w14:paraId="52C346A5">
      <w:pPr>
        <w:spacing w:line="400" w:lineRule="exact"/>
        <w:ind w:firstLine="420" w:firstLineChars="200"/>
        <w:jc w:val="left"/>
        <w:rPr>
          <w:rFonts w:hint="eastAsia" w:ascii="Times New Roman" w:hAnsi="宋体" w:cs="宋体"/>
          <w:color w:val="auto"/>
          <w:szCs w:val="21"/>
          <w:highlight w:val="none"/>
        </w:rPr>
      </w:pPr>
      <w:r>
        <w:rPr>
          <w:rFonts w:ascii="Times New Roman" w:hAnsi="Times New Roman"/>
          <w:color w:val="auto"/>
          <w:szCs w:val="21"/>
          <w:highlight w:val="none"/>
        </w:rPr>
        <w:t xml:space="preserve"> </w:t>
      </w:r>
      <w:r>
        <w:rPr>
          <w:rFonts w:hint="eastAsia" w:ascii="Times New Roman" w:hAnsi="宋体" w:cs="宋体"/>
          <w:color w:val="auto"/>
          <w:szCs w:val="21"/>
          <w:highlight w:val="none"/>
        </w:rPr>
        <w:t>①工程变更：按</w:t>
      </w:r>
      <w:r>
        <w:rPr>
          <w:rFonts w:ascii="Times New Roman" w:hAnsi="宋体" w:cs="宋体"/>
          <w:color w:val="auto"/>
          <w:szCs w:val="21"/>
          <w:highlight w:val="none"/>
        </w:rPr>
        <w:t>10.4.1</w:t>
      </w:r>
      <w:r>
        <w:rPr>
          <w:rFonts w:hint="eastAsia" w:ascii="Times New Roman" w:hAnsi="宋体" w:cs="宋体"/>
          <w:color w:val="auto"/>
          <w:szCs w:val="21"/>
          <w:highlight w:val="none"/>
        </w:rPr>
        <w:t>变更估价原则的约定调整。</w:t>
      </w:r>
    </w:p>
    <w:p w14:paraId="65F6F959">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②政策性调整：</w:t>
      </w:r>
      <w:r>
        <w:rPr>
          <w:rFonts w:hint="eastAsia" w:ascii="仿宋_GB2312" w:hAnsi="宋体"/>
          <w:color w:val="auto"/>
          <w:szCs w:val="21"/>
          <w:highlight w:val="none"/>
        </w:rPr>
        <w:t>按自治区住房城乡建设厅或工程所在地住房城乡建设主管部门颁布的文件执行</w:t>
      </w:r>
      <w:r>
        <w:rPr>
          <w:rFonts w:hint="eastAsia" w:ascii="Times New Roman" w:hAnsi="宋体" w:cs="宋体"/>
          <w:color w:val="auto"/>
          <w:szCs w:val="21"/>
          <w:highlight w:val="none"/>
        </w:rPr>
        <w:t>。</w:t>
      </w:r>
    </w:p>
    <w:p w14:paraId="4C36988B">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③材料价格风险：按</w:t>
      </w:r>
      <w:r>
        <w:rPr>
          <w:rFonts w:ascii="Times New Roman" w:hAnsi="宋体" w:cs="宋体"/>
          <w:color w:val="auto"/>
          <w:szCs w:val="21"/>
          <w:highlight w:val="none"/>
        </w:rPr>
        <w:t>11.1</w:t>
      </w:r>
      <w:r>
        <w:rPr>
          <w:rFonts w:hint="eastAsia" w:ascii="Times New Roman" w:hAnsi="宋体" w:cs="宋体"/>
          <w:color w:val="auto"/>
          <w:szCs w:val="21"/>
          <w:highlight w:val="none"/>
        </w:rPr>
        <w:t>的约定调整。</w:t>
      </w:r>
    </w:p>
    <w:p w14:paraId="6D55BB51">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其它：</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6D804E9E">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）其他价格方式：</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p>
    <w:p w14:paraId="4F6E2564">
      <w:pPr>
        <w:keepNext/>
        <w:keepLines/>
        <w:spacing w:line="400" w:lineRule="exact"/>
        <w:outlineLvl w:val="2"/>
        <w:rPr>
          <w:rFonts w:ascii="Times New Roman" w:hAnsi="Times New Roman" w:eastAsia="黑体"/>
          <w:b/>
          <w:bCs/>
          <w:color w:val="auto"/>
          <w:sz w:val="32"/>
          <w:szCs w:val="32"/>
          <w:highlight w:val="none"/>
          <w:lang w:val="zh-CN"/>
        </w:rPr>
      </w:pPr>
      <w:bookmarkStart w:id="775" w:name="_Toc9850581"/>
      <w:bookmarkStart w:id="776" w:name="_Toc407135253"/>
      <w:r>
        <w:rPr>
          <w:rFonts w:ascii="Times New Roman" w:hAnsi="Times New Roman" w:eastAsia="黑体"/>
          <w:b/>
          <w:bCs/>
          <w:color w:val="auto"/>
          <w:sz w:val="32"/>
          <w:szCs w:val="32"/>
          <w:highlight w:val="none"/>
          <w:lang w:val="zh-CN"/>
        </w:rPr>
        <w:t xml:space="preserve">12.2 </w:t>
      </w:r>
      <w:r>
        <w:rPr>
          <w:rFonts w:hint="eastAsia" w:ascii="Times New Roman" w:hAnsi="宋体" w:eastAsia="黑体" w:cs="黑体"/>
          <w:b/>
          <w:bCs/>
          <w:color w:val="auto"/>
          <w:sz w:val="32"/>
          <w:szCs w:val="32"/>
          <w:highlight w:val="none"/>
          <w:lang w:val="zh-CN"/>
        </w:rPr>
        <w:t>预付款</w:t>
      </w:r>
      <w:bookmarkEnd w:id="756"/>
      <w:bookmarkEnd w:id="757"/>
      <w:bookmarkEnd w:id="758"/>
      <w:bookmarkEnd w:id="775"/>
      <w:bookmarkEnd w:id="776"/>
    </w:p>
    <w:bookmarkEnd w:id="759"/>
    <w:bookmarkEnd w:id="760"/>
    <w:bookmarkEnd w:id="761"/>
    <w:bookmarkEnd w:id="762"/>
    <w:bookmarkEnd w:id="763"/>
    <w:bookmarkEnd w:id="764"/>
    <w:p w14:paraId="1808B6F4">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12.2.1 </w:t>
      </w:r>
      <w:r>
        <w:rPr>
          <w:rFonts w:hint="eastAsia" w:ascii="Times New Roman" w:hAnsi="宋体" w:cs="宋体"/>
          <w:color w:val="auto"/>
          <w:szCs w:val="21"/>
          <w:highlight w:val="none"/>
        </w:rPr>
        <w:t>预付款的支付</w:t>
      </w:r>
    </w:p>
    <w:p w14:paraId="4CF829D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预付款支付比例或金额：</w:t>
      </w:r>
      <w:r>
        <w:rPr>
          <w:rFonts w:hint="eastAsia" w:ascii="Times New Roman" w:hAnsi="宋体" w:cs="宋体"/>
          <w:color w:val="auto"/>
          <w:szCs w:val="21"/>
          <w:highlight w:val="none"/>
          <w:u w:val="single"/>
        </w:rPr>
        <w:t>签约合同价的30%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D4D0C4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预付款支付期限：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进场施工后15工作日之内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8FF998">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预付款扣回的方式：</w:t>
      </w:r>
      <w:r>
        <w:rPr>
          <w:rFonts w:hint="eastAsia" w:ascii="Times New Roman" w:hAnsi="宋体" w:cs="宋体"/>
          <w:color w:val="auto"/>
          <w:szCs w:val="21"/>
          <w:highlight w:val="none"/>
          <w:u w:val="single"/>
        </w:rPr>
        <w:t>除专用合同条款另有约定外，预付款在第一次支付进度付款中同一次性扣回</w:t>
      </w:r>
      <w:r>
        <w:rPr>
          <w:rFonts w:hint="eastAsia" w:ascii="Times New Roman" w:hAnsi="宋体" w:cs="宋体"/>
          <w:color w:val="auto"/>
          <w:szCs w:val="21"/>
          <w:highlight w:val="none"/>
        </w:rPr>
        <w:t>。</w:t>
      </w:r>
    </w:p>
    <w:p w14:paraId="14D48660">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12.2.2 </w:t>
      </w:r>
      <w:r>
        <w:rPr>
          <w:rFonts w:hint="eastAsia" w:ascii="Times New Roman" w:hAnsi="宋体" w:cs="宋体"/>
          <w:color w:val="auto"/>
          <w:szCs w:val="21"/>
          <w:highlight w:val="none"/>
        </w:rPr>
        <w:t>预付款担保</w:t>
      </w:r>
    </w:p>
    <w:p w14:paraId="7F5A63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承包人提交预付款担保的期限：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5146152">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预付款担保的形式为：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3EEBBB6">
      <w:pPr>
        <w:spacing w:line="400" w:lineRule="exact"/>
        <w:ind w:firstLine="420" w:firstLineChars="200"/>
        <w:jc w:val="left"/>
        <w:rPr>
          <w:rFonts w:ascii="Times New Roman" w:hAnsi="Times New Roman"/>
          <w:color w:val="auto"/>
          <w:szCs w:val="21"/>
          <w:highlight w:val="none"/>
        </w:rPr>
      </w:pPr>
      <w:r>
        <w:rPr>
          <w:rFonts w:hint="eastAsia" w:hAnsi="宋体" w:cs="宋体"/>
          <w:color w:val="auto"/>
          <w:szCs w:val="21"/>
          <w:highlight w:val="none"/>
        </w:rPr>
        <w:t>预付款担保格式见合同附件8。预付款支付申请（核准）表见合同附件10</w:t>
      </w:r>
    </w:p>
    <w:bookmarkEnd w:id="765"/>
    <w:bookmarkEnd w:id="766"/>
    <w:bookmarkEnd w:id="767"/>
    <w:bookmarkEnd w:id="768"/>
    <w:bookmarkEnd w:id="769"/>
    <w:bookmarkEnd w:id="770"/>
    <w:bookmarkEnd w:id="771"/>
    <w:bookmarkEnd w:id="772"/>
    <w:bookmarkEnd w:id="773"/>
    <w:bookmarkEnd w:id="774"/>
    <w:p w14:paraId="0B72C7B8">
      <w:pPr>
        <w:keepNext/>
        <w:keepLines/>
        <w:spacing w:line="400" w:lineRule="exact"/>
        <w:outlineLvl w:val="2"/>
        <w:rPr>
          <w:rFonts w:ascii="Times New Roman" w:hAnsi="Times New Roman" w:eastAsia="黑体"/>
          <w:b/>
          <w:bCs/>
          <w:color w:val="auto"/>
          <w:sz w:val="32"/>
          <w:szCs w:val="32"/>
          <w:highlight w:val="none"/>
          <w:lang w:val="zh-CN"/>
        </w:rPr>
      </w:pPr>
      <w:bookmarkStart w:id="777" w:name="_Toc373478398"/>
      <w:bookmarkStart w:id="778" w:name="_Toc9850582"/>
      <w:bookmarkStart w:id="779" w:name="_Toc389065316"/>
      <w:bookmarkStart w:id="780" w:name="_Toc373227751"/>
      <w:bookmarkStart w:id="781" w:name="_Toc407135254"/>
      <w:r>
        <w:rPr>
          <w:rFonts w:ascii="Times New Roman" w:hAnsi="Times New Roman" w:eastAsia="黑体"/>
          <w:b/>
          <w:bCs/>
          <w:color w:val="auto"/>
          <w:sz w:val="32"/>
          <w:szCs w:val="32"/>
          <w:highlight w:val="none"/>
          <w:lang w:val="zh-CN"/>
        </w:rPr>
        <w:t xml:space="preserve">12.3 </w:t>
      </w:r>
      <w:r>
        <w:rPr>
          <w:rFonts w:hint="eastAsia" w:ascii="Times New Roman" w:hAnsi="宋体" w:eastAsia="黑体" w:cs="黑体"/>
          <w:b/>
          <w:bCs/>
          <w:color w:val="auto"/>
          <w:sz w:val="32"/>
          <w:szCs w:val="32"/>
          <w:highlight w:val="none"/>
          <w:lang w:val="zh-CN"/>
        </w:rPr>
        <w:t>计量</w:t>
      </w:r>
      <w:bookmarkEnd w:id="777"/>
      <w:bookmarkEnd w:id="778"/>
      <w:bookmarkEnd w:id="779"/>
      <w:bookmarkEnd w:id="780"/>
      <w:bookmarkEnd w:id="781"/>
    </w:p>
    <w:p w14:paraId="7F76F68C">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宋体" w:cs="宋体"/>
          <w:color w:val="auto"/>
          <w:szCs w:val="21"/>
          <w:highlight w:val="none"/>
        </w:rPr>
        <w:t>计量原则</w:t>
      </w:r>
    </w:p>
    <w:p w14:paraId="40DD3122">
      <w:pPr>
        <w:spacing w:line="400" w:lineRule="exact"/>
        <w:ind w:firstLine="420" w:firstLineChars="200"/>
        <w:jc w:val="left"/>
        <w:rPr>
          <w:rFonts w:ascii="Times New Roman" w:hAnsi="Times New Roman"/>
          <w:color w:val="auto"/>
          <w:szCs w:val="21"/>
          <w:highlight w:val="none"/>
          <w:u w:val="none"/>
        </w:rPr>
      </w:pPr>
      <w:r>
        <w:rPr>
          <w:rFonts w:hint="eastAsia" w:ascii="Times New Roman" w:hAnsi="宋体" w:cs="宋体"/>
          <w:color w:val="auto"/>
          <w:szCs w:val="21"/>
          <w:highlight w:val="none"/>
        </w:rPr>
        <w:t>工程量计算规则：</w:t>
      </w:r>
      <w:r>
        <w:rPr>
          <w:rFonts w:hint="eastAsia" w:ascii="Times New Roman" w:hAnsi="宋体" w:cs="宋体"/>
          <w:color w:val="auto"/>
          <w:szCs w:val="21"/>
          <w:highlight w:val="none"/>
          <w:u w:val="single"/>
        </w:rPr>
        <w:t>工程的计量均以《建设工程工程量清单计价规范》(GB50500-2013)、《建设工程工程量清单计算价规范》(GB50854~50862-2013)、2022年《广西市政工程消耗量定额》、2016广西建设工程费用定额、桂建标2023 7号《自治区住房城乡建设厅关于调整建设工程定额人工费及有关费率的通知》、增值税按桂建标《2019》12号文执行、本工程补充项目清单为准</w:t>
      </w:r>
      <w:r>
        <w:rPr>
          <w:rFonts w:hint="eastAsia" w:ascii="Times New Roman" w:hAnsi="宋体" w:cs="宋体"/>
          <w:color w:val="auto"/>
          <w:szCs w:val="21"/>
          <w:highlight w:val="none"/>
          <w:u w:val="none"/>
        </w:rPr>
        <w:t>。</w:t>
      </w:r>
    </w:p>
    <w:p w14:paraId="18988DB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宋体" w:cs="宋体"/>
          <w:color w:val="auto"/>
          <w:szCs w:val="21"/>
          <w:highlight w:val="none"/>
        </w:rPr>
        <w:t>计量周期</w:t>
      </w:r>
    </w:p>
    <w:p w14:paraId="606A1A4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关于计量周期的约定：</w:t>
      </w:r>
      <w:r>
        <w:rPr>
          <w:rFonts w:hint="eastAsia" w:ascii="Times New Roman" w:hAnsi="宋体" w:cs="宋体"/>
          <w:color w:val="auto"/>
          <w:szCs w:val="21"/>
          <w:highlight w:val="none"/>
          <w:u w:val="single"/>
        </w:rPr>
        <w:t>每月</w:t>
      </w:r>
      <w:r>
        <w:rPr>
          <w:rFonts w:ascii="Times New Roman" w:hAnsi="Times New Roman"/>
          <w:color w:val="auto"/>
          <w:szCs w:val="21"/>
          <w:highlight w:val="none"/>
          <w:u w:val="single"/>
        </w:rPr>
        <w:t>25</w:t>
      </w:r>
      <w:r>
        <w:rPr>
          <w:rFonts w:hint="eastAsia" w:ascii="Times New Roman" w:hAnsi="宋体" w:cs="宋体"/>
          <w:color w:val="auto"/>
          <w:szCs w:val="21"/>
          <w:highlight w:val="none"/>
          <w:u w:val="single"/>
        </w:rPr>
        <w:t>日前</w:t>
      </w:r>
      <w:r>
        <w:rPr>
          <w:rFonts w:hint="eastAsia" w:ascii="Times New Roman" w:hAnsi="宋体" w:cs="宋体"/>
          <w:color w:val="auto"/>
          <w:szCs w:val="21"/>
          <w:highlight w:val="none"/>
        </w:rPr>
        <w:t>。</w:t>
      </w:r>
    </w:p>
    <w:p w14:paraId="5BA2D32E">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12.3.3 </w:t>
      </w:r>
      <w:r>
        <w:rPr>
          <w:rFonts w:hint="eastAsia" w:ascii="Times New Roman" w:hAnsi="宋体" w:cs="宋体"/>
          <w:color w:val="auto"/>
          <w:szCs w:val="21"/>
          <w:highlight w:val="none"/>
        </w:rPr>
        <w:t>单价合同的计量</w:t>
      </w:r>
    </w:p>
    <w:p w14:paraId="4E50E05E">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关于单价合同计量的约定：</w:t>
      </w:r>
    </w:p>
    <w:p w14:paraId="7F272152">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2C14B137">
      <w:pPr>
        <w:spacing w:line="400" w:lineRule="exact"/>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AB5A2B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12.3.4 </w:t>
      </w:r>
      <w:r>
        <w:rPr>
          <w:rFonts w:hint="eastAsia" w:ascii="Times New Roman" w:hAnsi="宋体" w:cs="宋体"/>
          <w:color w:val="auto"/>
          <w:szCs w:val="21"/>
          <w:highlight w:val="none"/>
        </w:rPr>
        <w:t>总价合同的计量</w:t>
      </w:r>
    </w:p>
    <w:p w14:paraId="37CDA069">
      <w:pPr>
        <w:spacing w:line="400" w:lineRule="exact"/>
        <w:ind w:firstLine="420" w:firstLineChars="200"/>
        <w:jc w:val="left"/>
        <w:rPr>
          <w:rFonts w:ascii="Times New Roman" w:hAnsi="Times New Roman" w:cs="宋体"/>
          <w:color w:val="auto"/>
          <w:szCs w:val="21"/>
          <w:highlight w:val="none"/>
        </w:rPr>
      </w:pPr>
      <w:r>
        <w:rPr>
          <w:rFonts w:hint="eastAsia" w:ascii="Calibri" w:hAnsi="宋体" w:cs="宋体"/>
          <w:color w:val="auto"/>
          <w:szCs w:val="21"/>
          <w:highlight w:val="none"/>
        </w:rPr>
        <w:t>（1）总价合同计量约定：</w:t>
      </w:r>
      <w:r>
        <w:rPr>
          <w:rFonts w:hint="eastAsia" w:ascii="Times New Roman" w:hAnsi="宋体" w:cs="宋体"/>
          <w:color w:val="auto"/>
          <w:szCs w:val="21"/>
          <w:highlight w:val="none"/>
        </w:rPr>
        <w:t>进度款按支付分解表支付</w:t>
      </w:r>
      <w:r>
        <w:rPr>
          <w:rFonts w:hint="eastAsia" w:hAnsi="宋体" w:cs="宋体"/>
          <w:color w:val="auto"/>
          <w:kern w:val="0"/>
          <w:szCs w:val="21"/>
          <w:highlight w:val="none"/>
        </w:rPr>
        <w:t>，</w:t>
      </w:r>
      <w:r>
        <w:rPr>
          <w:rFonts w:hint="eastAsia" w:ascii="Times New Roman" w:hAnsi="Times New Roman" w:cs="宋体"/>
          <w:color w:val="auto"/>
          <w:szCs w:val="21"/>
          <w:highlight w:val="none"/>
        </w:rPr>
        <w:t>支付分解表在招标完成后签合同之前制定，具体详见本专用合同条款12.4.6。</w:t>
      </w:r>
    </w:p>
    <w:p w14:paraId="5039B351">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12.3.6 </w:t>
      </w:r>
      <w:r>
        <w:rPr>
          <w:rFonts w:hint="eastAsia" w:ascii="Times New Roman" w:hAnsi="宋体" w:cs="宋体"/>
          <w:color w:val="auto"/>
          <w:szCs w:val="21"/>
          <w:highlight w:val="none"/>
        </w:rPr>
        <w:t>其他价格形式合同的计量</w:t>
      </w:r>
    </w:p>
    <w:p w14:paraId="6B26885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其他价格形式的计量方式和程序：</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AC17149">
      <w:pPr>
        <w:keepNext/>
        <w:keepLines/>
        <w:spacing w:line="400" w:lineRule="exact"/>
        <w:outlineLvl w:val="2"/>
        <w:rPr>
          <w:rFonts w:ascii="Times New Roman" w:hAnsi="Times New Roman" w:eastAsia="黑体"/>
          <w:b/>
          <w:bCs/>
          <w:color w:val="auto"/>
          <w:sz w:val="32"/>
          <w:szCs w:val="32"/>
          <w:highlight w:val="none"/>
          <w:lang w:val="zh-CN"/>
        </w:rPr>
      </w:pPr>
      <w:bookmarkStart w:id="782" w:name="_Toc9850583"/>
      <w:bookmarkStart w:id="783" w:name="_Toc389065317"/>
      <w:bookmarkStart w:id="784" w:name="_Toc373227752"/>
      <w:bookmarkStart w:id="785" w:name="_Toc407135255"/>
      <w:bookmarkStart w:id="786" w:name="_Toc373478399"/>
      <w:r>
        <w:rPr>
          <w:rFonts w:ascii="Times New Roman" w:hAnsi="Times New Roman" w:eastAsia="黑体"/>
          <w:b/>
          <w:bCs/>
          <w:color w:val="auto"/>
          <w:sz w:val="32"/>
          <w:szCs w:val="32"/>
          <w:highlight w:val="none"/>
          <w:lang w:val="zh-CN"/>
        </w:rPr>
        <w:t xml:space="preserve">12.4 </w:t>
      </w:r>
      <w:r>
        <w:rPr>
          <w:rFonts w:hint="eastAsia" w:ascii="Times New Roman" w:hAnsi="Times New Roman" w:eastAsia="黑体" w:cs="黑体"/>
          <w:b/>
          <w:bCs/>
          <w:color w:val="auto"/>
          <w:sz w:val="32"/>
          <w:szCs w:val="32"/>
          <w:highlight w:val="none"/>
          <w:lang w:val="zh-CN"/>
        </w:rPr>
        <w:t>工程进度款支付</w:t>
      </w:r>
      <w:bookmarkEnd w:id="782"/>
      <w:bookmarkEnd w:id="783"/>
      <w:bookmarkEnd w:id="784"/>
      <w:bookmarkEnd w:id="785"/>
      <w:bookmarkEnd w:id="786"/>
    </w:p>
    <w:p w14:paraId="634008AB">
      <w:pPr>
        <w:spacing w:line="400" w:lineRule="exact"/>
        <w:ind w:firstLine="420" w:firstLineChars="200"/>
        <w:jc w:val="left"/>
        <w:rPr>
          <w:rFonts w:ascii="Times New Roman" w:hAnsi="Times New Roman"/>
          <w:color w:val="auto"/>
          <w:szCs w:val="21"/>
          <w:highlight w:val="none"/>
        </w:rPr>
      </w:pPr>
      <w:bookmarkStart w:id="787" w:name="_Toc296346712"/>
      <w:bookmarkStart w:id="788" w:name="_Toc292559921"/>
      <w:bookmarkStart w:id="789" w:name="_Toc297120511"/>
      <w:bookmarkStart w:id="790" w:name="_Toc296944550"/>
      <w:bookmarkStart w:id="791" w:name="_Toc292559416"/>
      <w:bookmarkStart w:id="792" w:name="_Toc300935006"/>
      <w:bookmarkStart w:id="793" w:name="_Toc303539163"/>
      <w:bookmarkStart w:id="794" w:name="_Toc296891251"/>
      <w:bookmarkStart w:id="795" w:name="_Toc296347210"/>
      <w:bookmarkStart w:id="796" w:name="_Toc296503211"/>
      <w:bookmarkStart w:id="797" w:name="_Toc297216215"/>
      <w:bookmarkStart w:id="798" w:name="_Toc297048397"/>
      <w:bookmarkStart w:id="799" w:name="_Toc297123556"/>
      <w:bookmarkStart w:id="800" w:name="_Toc296891039"/>
      <w:r>
        <w:rPr>
          <w:rFonts w:ascii="Times New Roman" w:hAnsi="Times New Roman"/>
          <w:color w:val="auto"/>
          <w:szCs w:val="21"/>
          <w:highlight w:val="none"/>
        </w:rPr>
        <w:t xml:space="preserve">12.4.1 </w:t>
      </w:r>
      <w:r>
        <w:rPr>
          <w:rFonts w:hint="eastAsia" w:ascii="Times New Roman" w:hAnsi="宋体" w:cs="宋体"/>
          <w:color w:val="auto"/>
          <w:szCs w:val="21"/>
          <w:highlight w:val="none"/>
        </w:rPr>
        <w:t>付款周期</w:t>
      </w:r>
    </w:p>
    <w:p w14:paraId="15093C80">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①合同内工程施工进度款：按照当期计量的</w:t>
      </w:r>
      <w:r>
        <w:rPr>
          <w:rFonts w:hint="eastAsia" w:ascii="Times New Roman" w:hAnsi="Times New Roman"/>
          <w:color w:val="auto"/>
          <w:szCs w:val="21"/>
          <w:highlight w:val="none"/>
          <w:u w:val="single"/>
          <w:lang w:val="en-US" w:eastAsia="zh-CN"/>
        </w:rPr>
        <w:t>9</w:t>
      </w:r>
      <w:r>
        <w:rPr>
          <w:rFonts w:hint="eastAsia" w:ascii="Times New Roman" w:hAnsi="Times New Roman"/>
          <w:color w:val="auto"/>
          <w:szCs w:val="21"/>
          <w:highlight w:val="none"/>
          <w:u w:val="single"/>
          <w:lang w:eastAsia="zh-CN"/>
        </w:rPr>
        <w:t>0%支付</w:t>
      </w:r>
      <w:r>
        <w:rPr>
          <w:rFonts w:hint="eastAsia" w:ascii="Times New Roman" w:hAnsi="Times New Roman"/>
          <w:color w:val="auto"/>
          <w:szCs w:val="21"/>
          <w:highlight w:val="none"/>
          <w:u w:val="none"/>
          <w:lang w:eastAsia="zh-CN"/>
        </w:rPr>
        <w:t>；</w:t>
      </w:r>
    </w:p>
    <w:p w14:paraId="35B668BA">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②合同外（设计变更）工程施工进度款：累计增加的变更金额在合同价的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%以内（含</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%），按照当期计量的60%支付；累计增加的变更金额超出合同价的</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lang w:eastAsia="zh-CN"/>
        </w:rPr>
        <w:t>%部分，不进行施工进度款计量支付，留待工程结算时一并支付</w:t>
      </w:r>
      <w:r>
        <w:rPr>
          <w:rFonts w:hint="eastAsia" w:ascii="Times New Roman" w:hAnsi="Times New Roman"/>
          <w:color w:val="auto"/>
          <w:szCs w:val="21"/>
          <w:highlight w:val="none"/>
          <w:u w:val="none"/>
          <w:lang w:eastAsia="zh-CN"/>
        </w:rPr>
        <w:t>；</w:t>
      </w:r>
    </w:p>
    <w:p w14:paraId="167B67B0">
      <w:pPr>
        <w:spacing w:line="400" w:lineRule="exact"/>
        <w:ind w:firstLine="420" w:firstLineChars="200"/>
        <w:jc w:val="left"/>
        <w:rPr>
          <w:rFonts w:hint="eastAsia" w:ascii="Times New Roman" w:hAnsi="Times New Roman"/>
          <w:color w:val="auto"/>
          <w:szCs w:val="21"/>
          <w:highlight w:val="none"/>
          <w:u w:val="single"/>
          <w:lang w:eastAsia="zh-CN"/>
        </w:rPr>
      </w:pPr>
      <w:r>
        <w:rPr>
          <w:rFonts w:hint="eastAsia" w:ascii="Times New Roman" w:hAnsi="Times New Roman"/>
          <w:color w:val="auto"/>
          <w:szCs w:val="21"/>
          <w:highlight w:val="none"/>
          <w:u w:val="single"/>
          <w:lang w:eastAsia="zh-CN"/>
        </w:rPr>
        <w:t>③工程竣工验收合格并完成结算审核后，工程施工进度款支付至审定结算总价的97%，预留3%工程质量保证金，已经缴纳履约保证金的，可不预留工程质量保证金，承包人可以银行保函替代预留保证金</w:t>
      </w:r>
      <w:r>
        <w:rPr>
          <w:rFonts w:hint="eastAsia" w:ascii="Times New Roman" w:hAnsi="Times New Roman"/>
          <w:color w:val="auto"/>
          <w:szCs w:val="21"/>
          <w:highlight w:val="none"/>
          <w:u w:val="none"/>
          <w:lang w:eastAsia="zh-CN"/>
        </w:rPr>
        <w:t>；</w:t>
      </w:r>
    </w:p>
    <w:p w14:paraId="4C5801E5">
      <w:pPr>
        <w:spacing w:line="400" w:lineRule="exact"/>
        <w:ind w:firstLine="420" w:firstLineChars="200"/>
        <w:jc w:val="left"/>
        <w:rPr>
          <w:rFonts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④待质保期过后，如无质保问题，可支付至审定结算总价的100%。工程建设其他费用根据财政部门有关规定执行,按完成情况支付</w:t>
      </w:r>
      <w:r>
        <w:rPr>
          <w:rFonts w:hint="eastAsia" w:ascii="Times New Roman" w:hAnsi="Times New Roman"/>
          <w:color w:val="auto"/>
          <w:szCs w:val="21"/>
          <w:highlight w:val="none"/>
          <w:u w:val="none"/>
          <w:lang w:eastAsia="zh-CN"/>
        </w:rPr>
        <w:t>。</w:t>
      </w:r>
    </w:p>
    <w:p w14:paraId="1C2359B5">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12.4.2 </w:t>
      </w:r>
      <w:r>
        <w:rPr>
          <w:rFonts w:hint="eastAsia" w:ascii="Times New Roman" w:hAnsi="宋体" w:cs="宋体"/>
          <w:color w:val="auto"/>
          <w:szCs w:val="21"/>
          <w:highlight w:val="none"/>
        </w:rPr>
        <w:t>进度付款申请单的编制</w:t>
      </w:r>
    </w:p>
    <w:p w14:paraId="116E58A0">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关于进度付款申请单编制的约定：</w:t>
      </w:r>
      <w:r>
        <w:rPr>
          <w:rFonts w:hint="eastAsia"/>
          <w:color w:val="auto"/>
          <w:szCs w:val="21"/>
          <w:highlight w:val="none"/>
          <w:u w:val="single"/>
        </w:rPr>
        <w:t>进度付款申请单的份数为4份，内容为工程量计量报表</w:t>
      </w:r>
      <w:r>
        <w:rPr>
          <w:rFonts w:hint="eastAsia" w:ascii="Times New Roman" w:hAnsi="宋体" w:cs="宋体"/>
          <w:color w:val="auto"/>
          <w:szCs w:val="21"/>
          <w:highlight w:val="none"/>
        </w:rPr>
        <w:t>。</w:t>
      </w:r>
    </w:p>
    <w:p w14:paraId="199D9069">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Times New Roman" w:hAnsi="Times New Roman"/>
          <w:color w:val="auto"/>
          <w:szCs w:val="21"/>
          <w:highlight w:val="none"/>
        </w:rPr>
        <w:t xml:space="preserve">2.4.3 </w:t>
      </w:r>
      <w:r>
        <w:rPr>
          <w:rFonts w:hint="eastAsia" w:ascii="Times New Roman" w:hAnsi="宋体" w:cs="宋体"/>
          <w:color w:val="auto"/>
          <w:szCs w:val="21"/>
          <w:highlight w:val="none"/>
        </w:rPr>
        <w:t>进度付款申请单的提交</w:t>
      </w:r>
    </w:p>
    <w:p w14:paraId="01B62E22">
      <w:pPr>
        <w:spacing w:line="400" w:lineRule="exact"/>
        <w:ind w:firstLine="420" w:firstLineChars="200"/>
        <w:jc w:val="left"/>
        <w:rPr>
          <w:rFonts w:ascii="Times New Roman" w:hAnsi="Times New Roman"/>
          <w:b/>
          <w:bCs/>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）单价合同进度付款申请单提交的约定：</w:t>
      </w:r>
    </w:p>
    <w:p w14:paraId="361EF3BA">
      <w:pPr>
        <w:spacing w:line="400" w:lineRule="exact"/>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68CEFD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）总价合同进度付款申请单提交的约定：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1E05DF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）其他价格形式合同进度付款申请单提交的约定：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AF1FF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12.4.4 </w:t>
      </w:r>
      <w:r>
        <w:rPr>
          <w:rFonts w:hint="eastAsia" w:ascii="Times New Roman" w:hAnsi="宋体" w:cs="宋体"/>
          <w:color w:val="auto"/>
          <w:szCs w:val="21"/>
          <w:highlight w:val="none"/>
        </w:rPr>
        <w:t>进度款审核和支付</w:t>
      </w:r>
    </w:p>
    <w:p w14:paraId="3B737C3C">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）监理人审查并报送发包人的期限：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4749DE1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发包人完成审批并签发进度款支付证书的期限：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A22E72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）发包人支付进度款的期限：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73EB86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发包人逾期支付进度款的违约金的计算方式：</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97206A3">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进度款支付方式：</w:t>
      </w:r>
      <w:r>
        <w:rPr>
          <w:rFonts w:hint="eastAsia" w:ascii="Times New Roman" w:hAnsi="宋体" w:cs="宋体"/>
          <w:color w:val="auto"/>
          <w:szCs w:val="21"/>
          <w:highlight w:val="none"/>
          <w:u w:val="single"/>
        </w:rPr>
        <w:t>银行转账</w:t>
      </w:r>
      <w:r>
        <w:rPr>
          <w:rFonts w:hint="eastAsia" w:ascii="Times New Roman" w:hAnsi="宋体" w:cs="宋体"/>
          <w:color w:val="auto"/>
          <w:szCs w:val="21"/>
          <w:highlight w:val="none"/>
        </w:rPr>
        <w:t>。</w:t>
      </w:r>
      <w:r>
        <w:rPr>
          <w:rFonts w:hint="eastAsia" w:ascii="Times New Roman" w:hAnsi="Times New Roman"/>
          <w:color w:val="auto"/>
          <w:szCs w:val="21"/>
          <w:highlight w:val="none"/>
        </w:rPr>
        <w:t>进度款支付申请（核准）表见合同附件11。</w:t>
      </w:r>
    </w:p>
    <w:p w14:paraId="1779C704">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 农民工工资支付</w:t>
      </w:r>
    </w:p>
    <w:p w14:paraId="5B4037D6">
      <w:pPr>
        <w:autoSpaceDE w:val="0"/>
        <w:autoSpaceDN w:val="0"/>
        <w:adjustRightInd w:val="0"/>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kern w:val="0"/>
          <w:szCs w:val="21"/>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4CBA67B">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%，其余工程进度款项由发包人支付到承包人的单位基本户。</w:t>
      </w:r>
    </w:p>
    <w:p w14:paraId="332A8C61">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int="eastAsia" w:ascii="Times New Roman" w:hAnsi="宋体"/>
          <w:color w:val="auto"/>
          <w:szCs w:val="21"/>
          <w:highlight w:val="none"/>
          <w:u w:val="single"/>
        </w:rPr>
        <w:t xml:space="preserve">   </w:t>
      </w:r>
      <w:r>
        <w:rPr>
          <w:rFonts w:hint="eastAsia" w:ascii="Times New Roman" w:hAnsi="宋体"/>
          <w:color w:val="auto"/>
          <w:szCs w:val="21"/>
          <w:highlight w:val="none"/>
        </w:rPr>
        <w:t>%。其余分包工程进度款项由承包人支付到分包人的单位基本户。</w:t>
      </w:r>
    </w:p>
    <w:p w14:paraId="29C7323F">
      <w:pPr>
        <w:spacing w:line="400" w:lineRule="exact"/>
        <w:ind w:firstLine="525" w:firstLineChars="250"/>
        <w:jc w:val="left"/>
        <w:rPr>
          <w:rFonts w:hint="eastAsia" w:ascii="Times New Roman" w:hAnsi="宋体"/>
          <w:color w:val="auto"/>
          <w:szCs w:val="21"/>
          <w:highlight w:val="none"/>
        </w:rPr>
      </w:pPr>
      <w:r>
        <w:rPr>
          <w:rFonts w:hint="eastAsia" w:ascii="Times New Roman" w:hAnsi="宋体"/>
          <w:color w:val="auto"/>
          <w:szCs w:val="21"/>
          <w:highlight w:val="none"/>
        </w:rPr>
        <w:t>4）凡未向付款单位提供农民工工资专户的，或者请款单位在申请工程进度款时未将人工费单列的，付款单位有权拒绝支付工程进度款。</w:t>
      </w:r>
    </w:p>
    <w:p w14:paraId="32B7B619">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5）农民工工资使用要求：专款专用，除发放工人工资外，不得用于其他用途。</w:t>
      </w:r>
    </w:p>
    <w:p w14:paraId="000548C0">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6）承包人将农民工工资</w:t>
      </w:r>
      <w:r>
        <w:rPr>
          <w:rFonts w:ascii="Times New Roman" w:hAnsi="宋体" w:cs="宋体"/>
          <w:color w:val="auto"/>
          <w:kern w:val="0"/>
          <w:szCs w:val="21"/>
          <w:highlight w:val="none"/>
        </w:rPr>
        <w:t>支付</w:t>
      </w:r>
      <w:r>
        <w:rPr>
          <w:rFonts w:hint="eastAsia" w:ascii="Times New Roman" w:hAnsi="宋体" w:cs="宋体"/>
          <w:color w:val="auto"/>
          <w:kern w:val="0"/>
          <w:szCs w:val="21"/>
          <w:highlight w:val="none"/>
        </w:rPr>
        <w:t>情况定期报告发包人和监理单位，并提供相应的材料接受建设行政主管部门和劳动保障行政主管部门对此事项监管。</w:t>
      </w:r>
    </w:p>
    <w:p w14:paraId="7A75CDE5">
      <w:pPr>
        <w:autoSpaceDE w:val="0"/>
        <w:autoSpaceDN w:val="0"/>
        <w:adjustRightInd w:val="0"/>
        <w:spacing w:line="400" w:lineRule="exact"/>
        <w:ind w:firstLine="420" w:firstLineChars="200"/>
        <w:jc w:val="left"/>
        <w:rPr>
          <w:rFonts w:hint="eastAsia" w:ascii="Times New Roman" w:hAnsi="宋体" w:cs="宋体"/>
          <w:color w:val="auto"/>
          <w:kern w:val="0"/>
          <w:szCs w:val="21"/>
          <w:highlight w:val="none"/>
        </w:rPr>
      </w:pPr>
      <w:r>
        <w:rPr>
          <w:rFonts w:hint="eastAsia" w:ascii="Times New Roman" w:hAnsi="宋体" w:cs="宋体"/>
          <w:color w:val="auto"/>
          <w:kern w:val="0"/>
          <w:szCs w:val="21"/>
          <w:highlight w:val="none"/>
        </w:rPr>
        <w:t>（4）农民工工资支付专用账户：</w:t>
      </w:r>
      <w:r>
        <w:rPr>
          <w:rFonts w:hint="eastAsia" w:ascii="Times New Roman" w:hAnsi="宋体" w:cs="宋体"/>
          <w:color w:val="auto"/>
          <w:kern w:val="0"/>
          <w:szCs w:val="21"/>
          <w:highlight w:val="none"/>
          <w:u w:val="single"/>
        </w:rPr>
        <w:t xml:space="preserve">       </w:t>
      </w:r>
      <w:r>
        <w:rPr>
          <w:rFonts w:hint="eastAsia" w:ascii="Times New Roman" w:hAnsi="宋体" w:cs="宋体"/>
          <w:color w:val="auto"/>
          <w:kern w:val="0"/>
          <w:szCs w:val="21"/>
          <w:highlight w:val="none"/>
        </w:rPr>
        <w:t>公司农民工工资支付专用账户</w:t>
      </w:r>
      <w:r>
        <w:rPr>
          <w:rFonts w:ascii="Times New Roman" w:hAnsi="宋体" w:cs="宋体"/>
          <w:color w:val="auto"/>
          <w:kern w:val="0"/>
          <w:szCs w:val="21"/>
          <w:highlight w:val="none"/>
        </w:rPr>
        <w:t xml:space="preserve"> </w:t>
      </w:r>
      <w:r>
        <w:rPr>
          <w:rFonts w:hint="eastAsia" w:ascii="Times New Roman" w:hAnsi="宋体" w:cs="宋体"/>
          <w:color w:val="auto"/>
          <w:kern w:val="0"/>
          <w:szCs w:val="21"/>
          <w:highlight w:val="none"/>
        </w:rPr>
        <w:t>。账号：</w:t>
      </w:r>
      <w:r>
        <w:rPr>
          <w:rFonts w:hint="eastAsia" w:ascii="Times New Roman" w:hAnsi="宋体" w:cs="宋体"/>
          <w:color w:val="auto"/>
          <w:kern w:val="0"/>
          <w:szCs w:val="21"/>
          <w:highlight w:val="none"/>
          <w:u w:val="single"/>
        </w:rPr>
        <w:t xml:space="preserve">    </w:t>
      </w:r>
      <w:r>
        <w:rPr>
          <w:rFonts w:ascii="Times New Roman" w:hAnsi="宋体" w:cs="宋体"/>
          <w:color w:val="auto"/>
          <w:kern w:val="0"/>
          <w:szCs w:val="21"/>
          <w:highlight w:val="none"/>
          <w:u w:val="single"/>
        </w:rPr>
        <w:t></w:t>
      </w:r>
      <w:r>
        <w:rPr>
          <w:rFonts w:ascii="Times New Roman" w:hAnsi="宋体" w:cs="宋体"/>
          <w:color w:val="auto"/>
          <w:kern w:val="0"/>
          <w:szCs w:val="21"/>
          <w:highlight w:val="none"/>
        </w:rPr>
        <w:t>。</w:t>
      </w:r>
    </w:p>
    <w:p w14:paraId="55CBE8E5">
      <w:pPr>
        <w:spacing w:line="400" w:lineRule="exact"/>
        <w:ind w:firstLine="525" w:firstLineChars="250"/>
        <w:jc w:val="left"/>
        <w:rPr>
          <w:rFonts w:hint="eastAsia" w:ascii="Times New Roman" w:hAnsi="宋体"/>
          <w:color w:val="auto"/>
          <w:szCs w:val="21"/>
          <w:highlight w:val="none"/>
        </w:rPr>
      </w:pPr>
      <w:r>
        <w:rPr>
          <w:rFonts w:ascii="Times New Roman" w:hAnsi="Times New Roman"/>
          <w:color w:val="auto"/>
          <w:szCs w:val="21"/>
          <w:highlight w:val="none"/>
        </w:rPr>
        <w:t xml:space="preserve">12.4.6 </w:t>
      </w:r>
      <w:r>
        <w:rPr>
          <w:rFonts w:hint="eastAsia" w:ascii="Times New Roman" w:hAnsi="宋体" w:cs="宋体"/>
          <w:color w:val="auto"/>
          <w:szCs w:val="21"/>
          <w:highlight w:val="none"/>
        </w:rPr>
        <w:t>支付分解表的编制</w:t>
      </w:r>
    </w:p>
    <w:p w14:paraId="0D8A9117">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宋体"/>
          <w:color w:val="auto"/>
          <w:szCs w:val="21"/>
          <w:highlight w:val="none"/>
        </w:rPr>
        <w:t xml:space="preserve"> </w:t>
      </w:r>
      <w:r>
        <w:rPr>
          <w:rFonts w:hint="eastAsia" w:ascii="Times New Roman" w:hAnsi="宋体" w:cs="宋体"/>
          <w:color w:val="auto"/>
          <w:szCs w:val="21"/>
          <w:highlight w:val="none"/>
        </w:rPr>
        <w:t>总价合同支付分解表的编制与审批：</w:t>
      </w:r>
      <w:r>
        <w:rPr>
          <w:rFonts w:hint="eastAsia" w:ascii="Times New Roman" w:hAnsi="Times New Roman"/>
          <w:color w:val="auto"/>
          <w:szCs w:val="21"/>
          <w:highlight w:val="none"/>
          <w:u w:val="single"/>
        </w:rPr>
        <w:t>总价合同支付分分解表在招标完成后由发包人和承包人共同编制，发包人审批，并作为本合同内容，具体详见合同附件14。</w:t>
      </w:r>
    </w:p>
    <w:p w14:paraId="49BFEFE9">
      <w:pPr>
        <w:spacing w:line="400" w:lineRule="exact"/>
        <w:ind w:firstLine="525" w:firstLineChars="250"/>
        <w:jc w:val="left"/>
        <w:rPr>
          <w:rFonts w:ascii="Times New Roman" w:hAnsi="Times New Roman"/>
          <w:color w:val="auto"/>
          <w:szCs w:val="21"/>
          <w:highlight w:val="none"/>
          <w:u w:val="single"/>
        </w:rPr>
      </w:pPr>
      <w:r>
        <w:rPr>
          <w:rFonts w:hint="eastAsia" w:ascii="Times New Roman" w:hAnsi="Times New Roman"/>
          <w:color w:val="auto"/>
          <w:szCs w:val="21"/>
          <w:highlight w:val="none"/>
        </w:rPr>
        <w:t>（2）</w:t>
      </w:r>
      <w:r>
        <w:rPr>
          <w:rFonts w:hint="eastAsia" w:ascii="Times New Roman" w:hAnsi="宋体" w:cs="宋体"/>
          <w:color w:val="auto"/>
          <w:szCs w:val="21"/>
          <w:highlight w:val="none"/>
        </w:rPr>
        <w:t>单价合同的总价项目支付分解表的编制与审批：总价项目不采用支付分解表的方式计算，而按《建设工程工程量清单计价规范（</w:t>
      </w:r>
      <w:r>
        <w:rPr>
          <w:rFonts w:ascii="Times New Roman" w:hAnsi="宋体"/>
          <w:color w:val="auto"/>
          <w:szCs w:val="21"/>
          <w:highlight w:val="none"/>
        </w:rPr>
        <w:t>GB50500-2013</w:t>
      </w:r>
      <w:r>
        <w:rPr>
          <w:rFonts w:hint="eastAsia" w:ascii="Times New Roman" w:hAnsi="宋体" w:cs="宋体"/>
          <w:color w:val="auto"/>
          <w:szCs w:val="21"/>
          <w:highlight w:val="none"/>
        </w:rPr>
        <w:t>）广西壮族自治区实施细则》的规定执行。</w:t>
      </w:r>
    </w:p>
    <w:bookmarkEnd w:id="565"/>
    <w:p w14:paraId="34DF3F68">
      <w:pPr>
        <w:keepNext/>
        <w:keepLines/>
        <w:spacing w:before="60" w:after="60" w:line="400" w:lineRule="exact"/>
        <w:outlineLvl w:val="1"/>
        <w:rPr>
          <w:rFonts w:ascii="Arial" w:hAnsi="Arial" w:eastAsia="黑体"/>
          <w:b/>
          <w:bCs/>
          <w:color w:val="auto"/>
          <w:sz w:val="32"/>
          <w:szCs w:val="32"/>
          <w:highlight w:val="none"/>
          <w:lang w:val="zh-CN"/>
        </w:rPr>
      </w:pPr>
      <w:bookmarkStart w:id="801" w:name="_Toc373227753"/>
      <w:bookmarkStart w:id="802" w:name="_Toc373478400"/>
      <w:bookmarkStart w:id="803" w:name="_Toc407135256"/>
      <w:bookmarkStart w:id="804" w:name="_Toc351203645"/>
      <w:bookmarkStart w:id="805" w:name="_Toc389065318"/>
      <w:bookmarkStart w:id="806" w:name="_Toc9850584"/>
      <w:bookmarkStart w:id="807" w:name="_Toc296503219"/>
      <w:bookmarkStart w:id="808" w:name="_Toc300935015"/>
      <w:bookmarkStart w:id="809" w:name="_Toc297048405"/>
      <w:bookmarkStart w:id="810" w:name="_Toc297216223"/>
      <w:bookmarkStart w:id="811" w:name="_Toc297123564"/>
      <w:bookmarkStart w:id="812" w:name="_Toc296944558"/>
      <w:bookmarkStart w:id="813" w:name="_Toc296891259"/>
      <w:bookmarkStart w:id="814" w:name="_Toc312678053"/>
      <w:bookmarkStart w:id="815" w:name="_Toc296347218"/>
      <w:bookmarkStart w:id="816" w:name="_Toc292559929"/>
      <w:bookmarkStart w:id="817" w:name="_Toc304295593"/>
      <w:bookmarkStart w:id="818" w:name="_Toc292559424"/>
      <w:bookmarkStart w:id="819" w:name="_Toc297120519"/>
      <w:bookmarkStart w:id="820" w:name="_Toc296346720"/>
      <w:bookmarkStart w:id="821" w:name="_Toc303539172"/>
      <w:bookmarkStart w:id="822" w:name="_Toc296891047"/>
      <w:r>
        <w:rPr>
          <w:rFonts w:ascii="Arial" w:hAnsi="Arial" w:eastAsia="黑体"/>
          <w:b/>
          <w:bCs/>
          <w:color w:val="auto"/>
          <w:sz w:val="32"/>
          <w:szCs w:val="32"/>
          <w:highlight w:val="none"/>
          <w:lang w:val="zh-CN"/>
        </w:rPr>
        <w:t xml:space="preserve">13. </w:t>
      </w:r>
      <w:r>
        <w:rPr>
          <w:rFonts w:hint="eastAsia" w:ascii="Arial" w:hAnsi="Arial" w:eastAsia="黑体" w:cs="黑体"/>
          <w:b/>
          <w:bCs/>
          <w:color w:val="auto"/>
          <w:sz w:val="32"/>
          <w:szCs w:val="32"/>
          <w:highlight w:val="none"/>
          <w:lang w:val="zh-CN"/>
        </w:rPr>
        <w:t>验收和工程试车</w:t>
      </w:r>
      <w:bookmarkEnd w:id="801"/>
      <w:bookmarkEnd w:id="802"/>
      <w:bookmarkEnd w:id="803"/>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50C924A5">
      <w:pPr>
        <w:keepNext/>
        <w:keepLines/>
        <w:spacing w:line="400" w:lineRule="exact"/>
        <w:outlineLvl w:val="2"/>
        <w:rPr>
          <w:rFonts w:ascii="Times New Roman" w:hAnsi="Times New Roman" w:eastAsia="黑体"/>
          <w:b/>
          <w:bCs/>
          <w:color w:val="auto"/>
          <w:sz w:val="32"/>
          <w:szCs w:val="32"/>
          <w:highlight w:val="none"/>
          <w:lang w:val="zh-CN"/>
        </w:rPr>
      </w:pPr>
      <w:bookmarkStart w:id="823" w:name="_Toc373478401"/>
      <w:bookmarkStart w:id="824" w:name="_Toc373227754"/>
      <w:bookmarkStart w:id="825" w:name="_Toc389065319"/>
      <w:bookmarkStart w:id="826" w:name="_Toc407135257"/>
      <w:bookmarkStart w:id="827" w:name="_Toc9850585"/>
      <w:r>
        <w:rPr>
          <w:rFonts w:ascii="Times New Roman" w:hAnsi="Times New Roman" w:eastAsia="黑体"/>
          <w:b/>
          <w:bCs/>
          <w:color w:val="auto"/>
          <w:sz w:val="32"/>
          <w:szCs w:val="32"/>
          <w:highlight w:val="none"/>
          <w:lang w:val="zh-CN"/>
        </w:rPr>
        <w:t xml:space="preserve">13.1 </w:t>
      </w:r>
      <w:r>
        <w:rPr>
          <w:rFonts w:hint="eastAsia" w:ascii="Times New Roman" w:hAnsi="Times New Roman" w:eastAsia="黑体" w:cs="黑体"/>
          <w:b/>
          <w:bCs/>
          <w:color w:val="auto"/>
          <w:sz w:val="32"/>
          <w:szCs w:val="32"/>
          <w:highlight w:val="none"/>
          <w:lang w:val="zh-CN"/>
        </w:rPr>
        <w:t>分部分项工程验收</w:t>
      </w:r>
      <w:bookmarkEnd w:id="823"/>
      <w:bookmarkEnd w:id="824"/>
      <w:bookmarkEnd w:id="825"/>
      <w:bookmarkEnd w:id="826"/>
      <w:bookmarkEnd w:id="827"/>
    </w:p>
    <w:p w14:paraId="2CFC1017">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13.1.2</w:t>
      </w:r>
      <w:r>
        <w:rPr>
          <w:rFonts w:hint="eastAsia" w:ascii="Times New Roman" w:hAnsi="宋体" w:cs="宋体"/>
          <w:color w:val="auto"/>
          <w:szCs w:val="21"/>
          <w:highlight w:val="none"/>
        </w:rPr>
        <w:t>监理人不能按时进行验收时，应提前</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24</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小时提交书面延期要求。</w:t>
      </w:r>
    </w:p>
    <w:p w14:paraId="02A24BBC">
      <w:pPr>
        <w:spacing w:line="400" w:lineRule="exact"/>
        <w:ind w:firstLine="420" w:firstLineChars="200"/>
        <w:jc w:val="left"/>
        <w:rPr>
          <w:rFonts w:ascii="Times New Roman" w:hAnsi="Times New Roman"/>
          <w:b/>
          <w:bCs/>
          <w:color w:val="auto"/>
          <w:szCs w:val="21"/>
          <w:highlight w:val="none"/>
        </w:rPr>
      </w:pPr>
      <w:r>
        <w:rPr>
          <w:rFonts w:hint="eastAsia" w:ascii="Times New Roman" w:hAnsi="宋体" w:cs="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小时。</w:t>
      </w:r>
    </w:p>
    <w:p w14:paraId="213D58B0">
      <w:pPr>
        <w:keepNext/>
        <w:keepLines/>
        <w:spacing w:line="400" w:lineRule="exact"/>
        <w:outlineLvl w:val="2"/>
        <w:rPr>
          <w:rFonts w:ascii="Times New Roman" w:hAnsi="Times New Roman" w:eastAsia="黑体"/>
          <w:b/>
          <w:bCs/>
          <w:color w:val="auto"/>
          <w:sz w:val="32"/>
          <w:szCs w:val="32"/>
          <w:highlight w:val="none"/>
          <w:lang w:val="zh-CN"/>
        </w:rPr>
      </w:pPr>
      <w:bookmarkStart w:id="828" w:name="_Toc389065320"/>
      <w:bookmarkStart w:id="829" w:name="_Toc9850586"/>
      <w:bookmarkStart w:id="830" w:name="_Toc407135258"/>
      <w:bookmarkStart w:id="831" w:name="_Toc373227755"/>
      <w:bookmarkStart w:id="832" w:name="_Toc373478402"/>
      <w:bookmarkStart w:id="833" w:name="_Toc292559428"/>
      <w:bookmarkStart w:id="834" w:name="_Toc296891051"/>
      <w:bookmarkStart w:id="835" w:name="_Toc296347222"/>
      <w:bookmarkStart w:id="836" w:name="_Toc300935016"/>
      <w:bookmarkStart w:id="837" w:name="_Toc312678056"/>
      <w:bookmarkStart w:id="838" w:name="_Toc292559933"/>
      <w:bookmarkStart w:id="839" w:name="_Toc296346724"/>
      <w:bookmarkStart w:id="840" w:name="_Toc296944562"/>
      <w:bookmarkStart w:id="841" w:name="_Toc296503223"/>
      <w:bookmarkStart w:id="842" w:name="_Toc296891263"/>
      <w:bookmarkStart w:id="843" w:name="_Toc297123565"/>
      <w:bookmarkStart w:id="844" w:name="_Toc297216224"/>
      <w:bookmarkStart w:id="845" w:name="_Toc304295596"/>
      <w:bookmarkStart w:id="846" w:name="_Toc303539173"/>
      <w:bookmarkStart w:id="847" w:name="_Toc297048409"/>
      <w:bookmarkStart w:id="848" w:name="_Toc297120523"/>
      <w:bookmarkStart w:id="849" w:name="_Toc267251475"/>
      <w:bookmarkStart w:id="850" w:name="_Toc267251471"/>
      <w:bookmarkStart w:id="851" w:name="_Toc267251473"/>
      <w:bookmarkStart w:id="852" w:name="_Toc267251470"/>
      <w:bookmarkStart w:id="853" w:name="_Toc267251476"/>
      <w:bookmarkStart w:id="854" w:name="_Toc267251474"/>
      <w:bookmarkStart w:id="855" w:name="_Toc267251472"/>
      <w:r>
        <w:rPr>
          <w:rFonts w:ascii="Times New Roman" w:hAnsi="Times New Roman" w:eastAsia="黑体"/>
          <w:b/>
          <w:bCs/>
          <w:color w:val="auto"/>
          <w:sz w:val="32"/>
          <w:szCs w:val="32"/>
          <w:highlight w:val="none"/>
          <w:lang w:val="zh-CN"/>
        </w:rPr>
        <w:t xml:space="preserve">13.2 </w:t>
      </w:r>
      <w:r>
        <w:rPr>
          <w:rFonts w:hint="eastAsia" w:ascii="Times New Roman" w:hAnsi="宋体" w:eastAsia="黑体" w:cs="黑体"/>
          <w:b/>
          <w:bCs/>
          <w:color w:val="auto"/>
          <w:sz w:val="32"/>
          <w:szCs w:val="32"/>
          <w:highlight w:val="none"/>
          <w:lang w:val="zh-CN"/>
        </w:rPr>
        <w:t>竣工验收</w:t>
      </w:r>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7E47A950">
      <w:pPr>
        <w:spacing w:line="400" w:lineRule="exact"/>
        <w:ind w:firstLine="420" w:firstLineChars="200"/>
        <w:jc w:val="left"/>
        <w:rPr>
          <w:rFonts w:ascii="Times New Roman" w:hAnsi="Times New Roman"/>
          <w:color w:val="auto"/>
          <w:szCs w:val="21"/>
          <w:highlight w:val="none"/>
        </w:rPr>
      </w:pPr>
      <w:bookmarkStart w:id="856" w:name="_Toc280868704"/>
      <w:bookmarkStart w:id="857" w:name="_Toc280868705"/>
      <w:bookmarkStart w:id="858" w:name="_Toc280868706"/>
      <w:bookmarkStart w:id="859" w:name="_Toc280868707"/>
      <w:bookmarkStart w:id="860" w:name="_Toc280868708"/>
      <w:bookmarkStart w:id="861" w:name="_Toc280868709"/>
      <w:r>
        <w:rPr>
          <w:rFonts w:ascii="Times New Roman" w:hAnsi="Times New Roman"/>
          <w:color w:val="auto"/>
          <w:szCs w:val="21"/>
          <w:highlight w:val="none"/>
        </w:rPr>
        <w:t>13.2.1</w:t>
      </w:r>
      <w:r>
        <w:rPr>
          <w:rFonts w:hint="eastAsia" w:ascii="Times New Roman" w:hAnsi="宋体" w:cs="宋体"/>
          <w:color w:val="auto"/>
          <w:szCs w:val="21"/>
          <w:highlight w:val="none"/>
        </w:rPr>
        <w:t>竣工验收条件</w:t>
      </w:r>
    </w:p>
    <w:p w14:paraId="7FCCA278">
      <w:pPr>
        <w:spacing w:line="400" w:lineRule="exact"/>
        <w:ind w:firstLine="420" w:firstLineChars="200"/>
        <w:rPr>
          <w:rFonts w:ascii="Times New Roman" w:hAnsi="Times New Roman"/>
          <w:color w:val="auto"/>
          <w:szCs w:val="21"/>
          <w:highlight w:val="none"/>
        </w:rPr>
      </w:pPr>
      <w:r>
        <w:rPr>
          <w:rFonts w:hint="eastAsia" w:ascii="Times New Roman" w:hAnsi="Times New Roman" w:cs="宋体"/>
          <w:color w:val="auto"/>
          <w:szCs w:val="21"/>
          <w:highlight w:val="none"/>
        </w:rPr>
        <w:t>（</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承包人负责整理和提交的竣工验收资料应当符合工程所在地建设行政主管部门和</w:t>
      </w:r>
      <w:r>
        <w:rPr>
          <w:rFonts w:ascii="Times New Roman" w:hAnsi="Times New Roman"/>
          <w:color w:val="auto"/>
          <w:szCs w:val="21"/>
          <w:highlight w:val="none"/>
        </w:rPr>
        <w:t>(</w:t>
      </w:r>
      <w:r>
        <w:rPr>
          <w:rFonts w:hint="eastAsia" w:ascii="Times New Roman" w:hAnsi="宋体" w:cs="宋体"/>
          <w:color w:val="auto"/>
          <w:szCs w:val="21"/>
          <w:highlight w:val="none"/>
        </w:rPr>
        <w:t>或</w:t>
      </w:r>
      <w:r>
        <w:rPr>
          <w:rFonts w:ascii="Times New Roman" w:hAnsi="Times New Roman"/>
          <w:color w:val="auto"/>
          <w:szCs w:val="21"/>
          <w:highlight w:val="none"/>
        </w:rPr>
        <w:t>)</w:t>
      </w:r>
      <w:r>
        <w:rPr>
          <w:rFonts w:hint="eastAsia" w:ascii="Times New Roman" w:hAnsi="宋体" w:cs="宋体"/>
          <w:color w:val="auto"/>
          <w:szCs w:val="21"/>
          <w:highlight w:val="none"/>
        </w:rPr>
        <w:t>城市建设档案管理机构有关施工资料的要求，具体内容包括：</w:t>
      </w:r>
      <w:r>
        <w:rPr>
          <w:rFonts w:ascii="Times New Roman" w:hAnsi="Times New Roman"/>
          <w:color w:val="auto"/>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02D18246">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竣工验收资料的份数：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48FA5A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承包人提供竣工图的约定：</w:t>
      </w:r>
      <w:r>
        <w:rPr>
          <w:rFonts w:hint="eastAsia" w:ascii="Times New Roman" w:hAnsi="宋体" w:cs="宋体"/>
          <w:color w:val="auto"/>
          <w:szCs w:val="21"/>
          <w:highlight w:val="none"/>
          <w:u w:val="single"/>
        </w:rPr>
        <w:t>竣工验收正式通过后</w:t>
      </w:r>
      <w:r>
        <w:rPr>
          <w:rFonts w:ascii="Times New Roman" w:hAnsi="Times New Roman"/>
          <w:color w:val="auto"/>
          <w:szCs w:val="21"/>
          <w:highlight w:val="none"/>
          <w:u w:val="single"/>
        </w:rPr>
        <w:t>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万元以下含</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10</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500</w:t>
      </w:r>
      <w:r>
        <w:rPr>
          <w:rFonts w:hint="eastAsia" w:ascii="Times New Roman" w:hAnsi="宋体" w:cs="宋体"/>
          <w:color w:val="auto"/>
          <w:szCs w:val="21"/>
          <w:highlight w:val="none"/>
          <w:u w:val="single"/>
        </w:rPr>
        <w:t>万元至</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万元之间含</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w:t>
      </w:r>
      <w:r>
        <w:rPr>
          <w:rFonts w:ascii="Times New Roman" w:hAnsi="Times New Roman"/>
          <w:color w:val="auto"/>
          <w:szCs w:val="21"/>
          <w:highlight w:val="none"/>
          <w:u w:val="single"/>
        </w:rPr>
        <w:t>15</w:t>
      </w:r>
      <w:r>
        <w:rPr>
          <w:rFonts w:hint="eastAsia" w:ascii="Times New Roman" w:hAnsi="宋体" w:cs="宋体"/>
          <w:color w:val="auto"/>
          <w:szCs w:val="21"/>
          <w:highlight w:val="none"/>
          <w:u w:val="single"/>
        </w:rPr>
        <w:t>天（工程造价在</w:t>
      </w:r>
      <w:r>
        <w:rPr>
          <w:rFonts w:ascii="Times New Roman" w:hAnsi="Times New Roman"/>
          <w:color w:val="auto"/>
          <w:szCs w:val="21"/>
          <w:highlight w:val="none"/>
          <w:u w:val="single"/>
        </w:rPr>
        <w:t>1000</w:t>
      </w:r>
      <w:r>
        <w:rPr>
          <w:rFonts w:hint="eastAsia" w:ascii="Times New Roman" w:hAnsi="宋体" w:cs="宋体"/>
          <w:color w:val="auto"/>
          <w:szCs w:val="21"/>
          <w:highlight w:val="none"/>
          <w:u w:val="single"/>
        </w:rPr>
        <w:t>万元以上），提供竣工图的数量分别为</w:t>
      </w:r>
      <w:r>
        <w:rPr>
          <w:rFonts w:ascii="Times New Roman" w:hAnsi="Times New Roman"/>
          <w:color w:val="auto"/>
          <w:szCs w:val="21"/>
          <w:highlight w:val="none"/>
          <w:u w:val="single"/>
        </w:rPr>
        <w:t>2</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4</w:t>
      </w:r>
      <w:r>
        <w:rPr>
          <w:rFonts w:hint="eastAsia" w:ascii="Times New Roman" w:hAnsi="宋体" w:cs="宋体"/>
          <w:color w:val="auto"/>
          <w:szCs w:val="21"/>
          <w:highlight w:val="none"/>
          <w:u w:val="single"/>
        </w:rPr>
        <w:t>套、</w:t>
      </w:r>
      <w:r>
        <w:rPr>
          <w:rFonts w:ascii="Times New Roman" w:hAnsi="Times New Roman"/>
          <w:color w:val="auto"/>
          <w:szCs w:val="21"/>
          <w:highlight w:val="none"/>
          <w:u w:val="single"/>
        </w:rPr>
        <w:t>6</w:t>
      </w:r>
      <w:r>
        <w:rPr>
          <w:rFonts w:hint="eastAsia" w:ascii="Times New Roman" w:hAnsi="宋体" w:cs="宋体"/>
          <w:color w:val="auto"/>
          <w:szCs w:val="21"/>
          <w:highlight w:val="none"/>
          <w:u w:val="single"/>
        </w:rPr>
        <w:t>套。</w:t>
      </w:r>
    </w:p>
    <w:p w14:paraId="22EFB753">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13.2.2</w:t>
      </w:r>
      <w:r>
        <w:rPr>
          <w:rFonts w:hint="eastAsia" w:ascii="Times New Roman" w:hAnsi="宋体" w:cs="宋体"/>
          <w:color w:val="auto"/>
          <w:szCs w:val="21"/>
          <w:highlight w:val="none"/>
        </w:rPr>
        <w:t>竣工验收程序</w:t>
      </w:r>
    </w:p>
    <w:bookmarkEnd w:id="856"/>
    <w:p w14:paraId="26A12B67">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关于竣工验收程序的约定：</w:t>
      </w:r>
      <w:r>
        <w:rPr>
          <w:rFonts w:ascii="Times New Roman" w:hAnsi="Times New Roman"/>
          <w:color w:val="auto"/>
          <w:szCs w:val="21"/>
          <w:highlight w:val="none"/>
          <w:u w:val="single"/>
        </w:rPr>
        <w:t xml:space="preserve">   </w:t>
      </w:r>
      <w:r>
        <w:rPr>
          <w:rFonts w:hint="eastAsia"/>
          <w:color w:val="auto"/>
          <w:szCs w:val="21"/>
          <w:highlight w:val="none"/>
          <w:u w:val="single"/>
        </w:rPr>
        <w:t xml:space="preserve">按通用条款13.2.2款规定执行 </w:t>
      </w:r>
      <w:r>
        <w:rPr>
          <w:rFonts w:hint="eastAsia" w:ascii="Times New Roman" w:hAnsi="宋体" w:cs="宋体"/>
          <w:color w:val="auto"/>
          <w:szCs w:val="21"/>
          <w:highlight w:val="none"/>
        </w:rPr>
        <w:t>。</w:t>
      </w:r>
    </w:p>
    <w:p w14:paraId="100F9FC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发包人不按照本项约定组织竣工验收、颁发工程接收证书的违约金的计算方法：</w:t>
      </w:r>
      <w:r>
        <w:rPr>
          <w:rFonts w:ascii="Times New Roman" w:hAnsi="Times New Roman"/>
          <w:color w:val="auto"/>
          <w:szCs w:val="21"/>
          <w:highlight w:val="none"/>
          <w:u w:val="single"/>
        </w:rPr>
        <w:t xml:space="preserve">         </w:t>
      </w:r>
    </w:p>
    <w:p w14:paraId="6556FFBB">
      <w:pPr>
        <w:spacing w:line="400" w:lineRule="exact"/>
        <w:jc w:val="left"/>
        <w:rPr>
          <w:rFonts w:ascii="Times New Roman" w:hAnsi="Times New Roman"/>
          <w:color w:val="auto"/>
          <w:szCs w:val="21"/>
          <w:highlight w:val="none"/>
        </w:rPr>
      </w:pPr>
      <w:r>
        <w:rPr>
          <w:rFonts w:hint="eastAsia"/>
          <w:color w:val="auto"/>
          <w:szCs w:val="21"/>
          <w:highlight w:val="none"/>
          <w:u w:val="single"/>
        </w:rPr>
        <w:t xml:space="preserve">每天赔偿金额为合同价款扣除建安劳保费、发包人材料价款、暂估专业工程、暂列金额后的万分之一 </w:t>
      </w:r>
      <w:r>
        <w:rPr>
          <w:rFonts w:hint="eastAsia" w:ascii="Times New Roman" w:hAnsi="宋体" w:cs="宋体"/>
          <w:color w:val="auto"/>
          <w:szCs w:val="21"/>
          <w:highlight w:val="none"/>
        </w:rPr>
        <w:t>。</w:t>
      </w:r>
    </w:p>
    <w:bookmarkEnd w:id="857"/>
    <w:p w14:paraId="32299E1B">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13.2.5</w:t>
      </w:r>
      <w:r>
        <w:rPr>
          <w:rFonts w:hint="eastAsia" w:ascii="Times New Roman" w:hAnsi="宋体" w:cs="宋体"/>
          <w:color w:val="auto"/>
          <w:szCs w:val="21"/>
          <w:highlight w:val="none"/>
        </w:rPr>
        <w:t>移交、接收全部与部分工程</w:t>
      </w:r>
    </w:p>
    <w:bookmarkEnd w:id="858"/>
    <w:p w14:paraId="1F727956">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承包人向发包人移交工程的期限：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hint="eastAsia" w:ascii="Times New Roman" w:hAnsi="宋体" w:cs="宋体"/>
          <w:color w:val="auto"/>
          <w:szCs w:val="21"/>
          <w:highlight w:val="none"/>
        </w:rPr>
        <w:t>。</w:t>
      </w:r>
    </w:p>
    <w:p w14:paraId="661359B2">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发包人未按本合同约定接收全部或部分工程的，违约金的计算方法为：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bookmarkEnd w:id="859"/>
    <w:p w14:paraId="4814A7D4">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承包人未按时移交工程的，违约金的计算方法为：</w:t>
      </w:r>
      <w:r>
        <w:rPr>
          <w:rFonts w:hint="eastAsia" w:ascii="Times New Roman" w:hAnsi="宋体" w:cs="宋体"/>
          <w:color w:val="auto"/>
          <w:kern w:val="0"/>
          <w:szCs w:val="21"/>
          <w:highlight w:val="none"/>
          <w:u w:val="single"/>
        </w:rPr>
        <w:t xml:space="preserve"> </w:t>
      </w:r>
      <w:r>
        <w:rPr>
          <w:rFonts w:hint="eastAsia"/>
          <w:color w:val="auto"/>
          <w:szCs w:val="21"/>
          <w:highlight w:val="none"/>
          <w:u w:val="single"/>
        </w:rPr>
        <w:t xml:space="preserve">/ </w:t>
      </w:r>
      <w:r>
        <w:rPr>
          <w:rFonts w:hint="eastAsia" w:ascii="Times New Roman" w:hAnsi="宋体" w:cs="宋体"/>
          <w:color w:val="auto"/>
          <w:szCs w:val="21"/>
          <w:highlight w:val="none"/>
        </w:rPr>
        <w:t>。</w:t>
      </w:r>
    </w:p>
    <w:p w14:paraId="1AAE2D1A">
      <w:pPr>
        <w:keepNext/>
        <w:keepLines/>
        <w:spacing w:line="400" w:lineRule="exact"/>
        <w:outlineLvl w:val="2"/>
        <w:rPr>
          <w:rFonts w:ascii="Times New Roman" w:hAnsi="Times New Roman" w:eastAsia="黑体"/>
          <w:b/>
          <w:bCs/>
          <w:color w:val="auto"/>
          <w:sz w:val="32"/>
          <w:szCs w:val="32"/>
          <w:highlight w:val="none"/>
          <w:lang w:val="zh-CN"/>
        </w:rPr>
      </w:pPr>
      <w:bookmarkStart w:id="862" w:name="_Toc9850587"/>
      <w:bookmarkStart w:id="863" w:name="_Toc407135259"/>
      <w:bookmarkStart w:id="864" w:name="_Toc373478403"/>
      <w:bookmarkStart w:id="865" w:name="_Toc389065321"/>
      <w:bookmarkStart w:id="866" w:name="_Toc373227756"/>
      <w:r>
        <w:rPr>
          <w:rFonts w:ascii="Times New Roman" w:hAnsi="Times New Roman" w:eastAsia="黑体"/>
          <w:b/>
          <w:bCs/>
          <w:color w:val="auto"/>
          <w:sz w:val="32"/>
          <w:szCs w:val="32"/>
          <w:highlight w:val="none"/>
          <w:lang w:val="zh-CN"/>
        </w:rPr>
        <w:t xml:space="preserve">13.3 </w:t>
      </w:r>
      <w:r>
        <w:rPr>
          <w:rFonts w:hint="eastAsia" w:ascii="Times New Roman" w:hAnsi="宋体" w:eastAsia="黑体" w:cs="黑体"/>
          <w:b/>
          <w:bCs/>
          <w:color w:val="auto"/>
          <w:sz w:val="32"/>
          <w:szCs w:val="32"/>
          <w:highlight w:val="none"/>
          <w:lang w:val="zh-CN"/>
        </w:rPr>
        <w:t>工程试车</w:t>
      </w:r>
      <w:bookmarkEnd w:id="862"/>
      <w:bookmarkEnd w:id="863"/>
      <w:bookmarkEnd w:id="864"/>
      <w:bookmarkEnd w:id="865"/>
      <w:bookmarkEnd w:id="866"/>
    </w:p>
    <w:bookmarkEnd w:id="860"/>
    <w:p w14:paraId="68497615">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13.3.1 </w:t>
      </w:r>
      <w:r>
        <w:rPr>
          <w:rFonts w:hint="eastAsia" w:ascii="Times New Roman" w:hAnsi="宋体" w:cs="宋体"/>
          <w:color w:val="auto"/>
          <w:kern w:val="0"/>
          <w:szCs w:val="21"/>
          <w:highlight w:val="none"/>
        </w:rPr>
        <w:t>试车程序</w:t>
      </w:r>
    </w:p>
    <w:p w14:paraId="2388558D">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工程试车内容：</w:t>
      </w:r>
      <w:r>
        <w:rPr>
          <w:rFonts w:ascii="Times New Roman" w:hAnsi="Times New Roman"/>
          <w:color w:val="auto"/>
          <w:szCs w:val="21"/>
          <w:highlight w:val="none"/>
          <w:u w:val="single"/>
        </w:rPr>
        <w:t xml:space="preserve">   </w:t>
      </w:r>
      <w:r>
        <w:rPr>
          <w:rFonts w:hint="eastAsia"/>
          <w:color w:val="auto"/>
          <w:szCs w:val="21"/>
          <w:highlight w:val="none"/>
          <w:u w:val="single"/>
        </w:rPr>
        <w:t>按通用条款13.3执行</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B3B96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）单机无负荷试车费用由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40FDA5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）无负荷联动试车费用由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承担。</w:t>
      </w:r>
    </w:p>
    <w:p w14:paraId="5D6745FD">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13.3.3 </w:t>
      </w:r>
      <w:r>
        <w:rPr>
          <w:rFonts w:hint="eastAsia" w:ascii="Times New Roman" w:hAnsi="宋体" w:cs="宋体"/>
          <w:color w:val="auto"/>
          <w:kern w:val="0"/>
          <w:szCs w:val="21"/>
          <w:highlight w:val="none"/>
        </w:rPr>
        <w:t>投料试车</w:t>
      </w:r>
    </w:p>
    <w:p w14:paraId="30737F9B">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关于投料试车相关事项的约定：</w:t>
      </w:r>
      <w:r>
        <w:rPr>
          <w:rFonts w:ascii="Times New Roman" w:hAnsi="Times New Roman"/>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无</w:t>
      </w:r>
      <w:r>
        <w:rPr>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4F8C433">
      <w:pPr>
        <w:keepNext/>
        <w:keepLines/>
        <w:spacing w:line="400" w:lineRule="exact"/>
        <w:outlineLvl w:val="2"/>
        <w:rPr>
          <w:rFonts w:ascii="Times New Roman" w:hAnsi="Times New Roman" w:eastAsia="黑体"/>
          <w:b/>
          <w:bCs/>
          <w:color w:val="auto"/>
          <w:sz w:val="32"/>
          <w:szCs w:val="32"/>
          <w:highlight w:val="none"/>
          <w:lang w:val="zh-CN"/>
        </w:rPr>
      </w:pPr>
      <w:bookmarkStart w:id="867" w:name="_Toc9850588"/>
      <w:bookmarkStart w:id="868" w:name="_Toc373478404"/>
      <w:bookmarkStart w:id="869" w:name="_Toc389065322"/>
      <w:bookmarkStart w:id="870" w:name="_Toc407135260"/>
      <w:bookmarkStart w:id="871" w:name="_Toc373227757"/>
      <w:r>
        <w:rPr>
          <w:rFonts w:ascii="Times New Roman" w:hAnsi="Times New Roman" w:eastAsia="黑体"/>
          <w:b/>
          <w:bCs/>
          <w:color w:val="auto"/>
          <w:sz w:val="32"/>
          <w:szCs w:val="32"/>
          <w:highlight w:val="none"/>
          <w:lang w:val="zh-CN"/>
        </w:rPr>
        <w:t xml:space="preserve">13.6 </w:t>
      </w:r>
      <w:r>
        <w:rPr>
          <w:rFonts w:hint="eastAsia" w:ascii="Times New Roman" w:hAnsi="宋体" w:eastAsia="黑体" w:cs="黑体"/>
          <w:b/>
          <w:bCs/>
          <w:color w:val="auto"/>
          <w:sz w:val="32"/>
          <w:szCs w:val="32"/>
          <w:highlight w:val="none"/>
          <w:lang w:val="zh-CN"/>
        </w:rPr>
        <w:t>竣工退场</w:t>
      </w:r>
      <w:bookmarkEnd w:id="867"/>
      <w:bookmarkEnd w:id="868"/>
      <w:bookmarkEnd w:id="869"/>
      <w:bookmarkEnd w:id="870"/>
      <w:bookmarkEnd w:id="871"/>
    </w:p>
    <w:p w14:paraId="01D5E5C8">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13.6.1 </w:t>
      </w:r>
      <w:r>
        <w:rPr>
          <w:rFonts w:hint="eastAsia" w:ascii="Times New Roman" w:hAnsi="宋体" w:cs="宋体"/>
          <w:color w:val="auto"/>
          <w:kern w:val="0"/>
          <w:szCs w:val="21"/>
          <w:highlight w:val="none"/>
        </w:rPr>
        <w:t>竣工退场</w:t>
      </w:r>
    </w:p>
    <w:p w14:paraId="0656D153">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承包人完成竣工退场的期限：</w:t>
      </w:r>
      <w:r>
        <w:rPr>
          <w:rFonts w:ascii="Times New Roman" w:hAnsi="Times New Roman"/>
          <w:color w:val="auto"/>
          <w:szCs w:val="21"/>
          <w:highlight w:val="none"/>
          <w:u w:val="single"/>
        </w:rPr>
        <w:t xml:space="preserve">      </w:t>
      </w:r>
      <w:r>
        <w:rPr>
          <w:rFonts w:hint="eastAsia"/>
          <w:color w:val="auto"/>
          <w:szCs w:val="21"/>
          <w:highlight w:val="none"/>
          <w:u w:val="single"/>
        </w:rPr>
        <w:t>颁发工程接收证书后10天内</w:t>
      </w:r>
      <w:r>
        <w:rPr>
          <w:rFonts w:ascii="Times New Roman" w:hAnsi="Times New Roman"/>
          <w:color w:val="auto"/>
          <w:szCs w:val="21"/>
          <w:highlight w:val="none"/>
          <w:u w:val="single"/>
        </w:rPr>
        <w:t xml:space="preserve">        </w:t>
      </w:r>
      <w:r>
        <w:rPr>
          <w:rFonts w:hint="eastAsia" w:ascii="Times New Roman" w:hAnsi="宋体" w:cs="宋体"/>
          <w:color w:val="auto"/>
          <w:kern w:val="0"/>
          <w:szCs w:val="21"/>
          <w:highlight w:val="none"/>
        </w:rPr>
        <w:t>。</w:t>
      </w:r>
    </w:p>
    <w:p w14:paraId="109F452E">
      <w:pPr>
        <w:keepNext/>
        <w:keepLines/>
        <w:spacing w:before="60" w:after="60" w:line="400" w:lineRule="exact"/>
        <w:outlineLvl w:val="1"/>
        <w:rPr>
          <w:rFonts w:ascii="Arial" w:hAnsi="Arial" w:eastAsia="黑体"/>
          <w:b/>
          <w:bCs/>
          <w:color w:val="auto"/>
          <w:sz w:val="32"/>
          <w:szCs w:val="32"/>
          <w:highlight w:val="none"/>
          <w:lang w:val="zh-CN"/>
        </w:rPr>
      </w:pPr>
      <w:bookmarkStart w:id="872" w:name="_Toc9850589"/>
      <w:bookmarkStart w:id="873" w:name="_Toc373227758"/>
      <w:bookmarkStart w:id="874" w:name="_Toc407135261"/>
      <w:bookmarkStart w:id="875" w:name="_Toc351203646"/>
      <w:bookmarkStart w:id="876" w:name="_Toc373478405"/>
      <w:bookmarkStart w:id="877" w:name="_Toc389065323"/>
      <w:r>
        <w:rPr>
          <w:rFonts w:ascii="Arial" w:hAnsi="Arial" w:eastAsia="黑体"/>
          <w:b/>
          <w:bCs/>
          <w:color w:val="auto"/>
          <w:sz w:val="32"/>
          <w:szCs w:val="32"/>
          <w:highlight w:val="none"/>
          <w:lang w:val="zh-CN"/>
        </w:rPr>
        <w:t xml:space="preserve">14. </w:t>
      </w:r>
      <w:r>
        <w:rPr>
          <w:rFonts w:hint="eastAsia" w:ascii="Arial" w:hAnsi="宋体" w:eastAsia="黑体" w:cs="黑体"/>
          <w:b/>
          <w:bCs/>
          <w:color w:val="auto"/>
          <w:sz w:val="32"/>
          <w:szCs w:val="32"/>
          <w:highlight w:val="none"/>
          <w:lang w:val="zh-CN"/>
        </w:rPr>
        <w:t>竣工结算</w:t>
      </w:r>
      <w:bookmarkEnd w:id="872"/>
      <w:bookmarkEnd w:id="873"/>
      <w:bookmarkEnd w:id="874"/>
      <w:bookmarkEnd w:id="875"/>
      <w:bookmarkEnd w:id="876"/>
      <w:bookmarkEnd w:id="877"/>
    </w:p>
    <w:p w14:paraId="3B25CF1A">
      <w:pPr>
        <w:keepNext/>
        <w:keepLines/>
        <w:spacing w:line="400" w:lineRule="exact"/>
        <w:outlineLvl w:val="2"/>
        <w:rPr>
          <w:rFonts w:ascii="Times New Roman" w:hAnsi="Times New Roman" w:eastAsia="黑体"/>
          <w:b/>
          <w:bCs/>
          <w:color w:val="auto"/>
          <w:sz w:val="32"/>
          <w:szCs w:val="32"/>
          <w:highlight w:val="none"/>
          <w:lang w:val="zh-CN"/>
        </w:rPr>
      </w:pPr>
      <w:bookmarkStart w:id="878" w:name="_Toc9850590"/>
      <w:bookmarkStart w:id="879" w:name="_Toc373227759"/>
      <w:bookmarkStart w:id="880" w:name="_Toc373478406"/>
      <w:bookmarkStart w:id="881" w:name="_Toc407135262"/>
      <w:bookmarkStart w:id="882" w:name="_Toc389065324"/>
      <w:r>
        <w:rPr>
          <w:rFonts w:ascii="Times New Roman" w:hAnsi="Times New Roman" w:eastAsia="黑体"/>
          <w:b/>
          <w:bCs/>
          <w:color w:val="auto"/>
          <w:sz w:val="32"/>
          <w:szCs w:val="32"/>
          <w:highlight w:val="none"/>
          <w:lang w:val="zh-CN"/>
        </w:rPr>
        <w:t xml:space="preserve">14.1 </w:t>
      </w:r>
      <w:r>
        <w:rPr>
          <w:rFonts w:hint="eastAsia" w:ascii="Times New Roman" w:hAnsi="宋体" w:eastAsia="黑体" w:cs="黑体"/>
          <w:b/>
          <w:bCs/>
          <w:color w:val="auto"/>
          <w:sz w:val="32"/>
          <w:szCs w:val="32"/>
          <w:highlight w:val="none"/>
          <w:lang w:val="zh-CN"/>
        </w:rPr>
        <w:t>竣工付款申请</w:t>
      </w:r>
      <w:bookmarkEnd w:id="878"/>
      <w:bookmarkEnd w:id="879"/>
      <w:bookmarkEnd w:id="880"/>
      <w:bookmarkEnd w:id="881"/>
      <w:bookmarkEnd w:id="882"/>
    </w:p>
    <w:p w14:paraId="35A9159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承包人提交竣工付款申请单的期限：</w:t>
      </w:r>
      <w:r>
        <w:rPr>
          <w:rFonts w:ascii="Times New Roman" w:hAnsi="Times New Roman"/>
          <w:color w:val="auto"/>
          <w:szCs w:val="21"/>
          <w:highlight w:val="none"/>
          <w:u w:val="single"/>
        </w:rPr>
        <w:t xml:space="preserve">   </w:t>
      </w:r>
      <w:r>
        <w:rPr>
          <w:rFonts w:hint="eastAsia"/>
          <w:color w:val="auto"/>
          <w:szCs w:val="21"/>
          <w:highlight w:val="none"/>
          <w:u w:val="single"/>
        </w:rPr>
        <w:t>工程竣工验收合格后28天内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EBE0CDA">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竣工付款申请单应包括的内容：</w:t>
      </w:r>
      <w:r>
        <w:rPr>
          <w:rFonts w:ascii="Times New Roman" w:hAnsi="Times New Roman"/>
          <w:color w:val="auto"/>
          <w:szCs w:val="21"/>
          <w:highlight w:val="none"/>
          <w:u w:val="single"/>
        </w:rPr>
        <w:t xml:space="preserve">      </w:t>
      </w:r>
      <w:r>
        <w:rPr>
          <w:rFonts w:hint="eastAsia"/>
          <w:color w:val="auto"/>
          <w:szCs w:val="21"/>
          <w:highlight w:val="none"/>
          <w:u w:val="single"/>
        </w:rPr>
        <w:t>执行通用条</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。竣工结算款支付申请（核准）表见合同附件12。</w:t>
      </w:r>
    </w:p>
    <w:p w14:paraId="35CACFF1">
      <w:pPr>
        <w:keepNext/>
        <w:keepLines/>
        <w:spacing w:line="400" w:lineRule="exact"/>
        <w:outlineLvl w:val="2"/>
        <w:rPr>
          <w:rFonts w:ascii="Times New Roman" w:hAnsi="Times New Roman" w:eastAsia="黑体"/>
          <w:b/>
          <w:bCs/>
          <w:color w:val="auto"/>
          <w:sz w:val="32"/>
          <w:szCs w:val="32"/>
          <w:highlight w:val="none"/>
          <w:lang w:val="zh-CN"/>
        </w:rPr>
      </w:pPr>
      <w:bookmarkStart w:id="883" w:name="_Toc389065325"/>
      <w:bookmarkStart w:id="884" w:name="_Toc407135263"/>
      <w:bookmarkStart w:id="885" w:name="_Toc9850591"/>
      <w:bookmarkStart w:id="886" w:name="_Toc373478407"/>
      <w:bookmarkStart w:id="887" w:name="_Toc373227760"/>
      <w:r>
        <w:rPr>
          <w:rFonts w:ascii="Times New Roman" w:hAnsi="Times New Roman" w:eastAsia="黑体"/>
          <w:b/>
          <w:bCs/>
          <w:color w:val="auto"/>
          <w:sz w:val="32"/>
          <w:szCs w:val="32"/>
          <w:highlight w:val="none"/>
          <w:lang w:val="zh-CN"/>
        </w:rPr>
        <w:t xml:space="preserve">14.2 </w:t>
      </w:r>
      <w:r>
        <w:rPr>
          <w:rFonts w:hint="eastAsia" w:ascii="Times New Roman" w:hAnsi="宋体" w:eastAsia="黑体" w:cs="黑体"/>
          <w:b/>
          <w:bCs/>
          <w:color w:val="auto"/>
          <w:sz w:val="32"/>
          <w:szCs w:val="32"/>
          <w:highlight w:val="none"/>
          <w:lang w:val="zh-CN"/>
        </w:rPr>
        <w:t>竣工结算审核</w:t>
      </w:r>
      <w:bookmarkEnd w:id="883"/>
      <w:bookmarkEnd w:id="884"/>
      <w:bookmarkEnd w:id="885"/>
      <w:bookmarkEnd w:id="886"/>
      <w:bookmarkEnd w:id="887"/>
    </w:p>
    <w:p w14:paraId="08B6C31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发包人审批竣工付款申请单的期限：</w:t>
      </w:r>
    </w:p>
    <w:tbl>
      <w:tblPr>
        <w:tblStyle w:val="5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3F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D6AA36C">
            <w:pPr>
              <w:spacing w:line="400" w:lineRule="exact"/>
              <w:rPr>
                <w:rFonts w:ascii="Times New Roman" w:hAnsi="Times New Roman"/>
                <w:color w:val="auto"/>
                <w:szCs w:val="21"/>
                <w:highlight w:val="none"/>
              </w:rPr>
            </w:pPr>
          </w:p>
        </w:tc>
        <w:tc>
          <w:tcPr>
            <w:tcW w:w="2466" w:type="dxa"/>
            <w:noWrap w:val="0"/>
            <w:vAlign w:val="center"/>
          </w:tcPr>
          <w:p w14:paraId="7D959D37">
            <w:pPr>
              <w:spacing w:line="400" w:lineRule="exact"/>
              <w:ind w:firstLine="27" w:firstLineChars="13"/>
              <w:jc w:val="center"/>
              <w:rPr>
                <w:rFonts w:ascii="Times New Roman" w:hAnsi="Times New Roman"/>
                <w:color w:val="auto"/>
                <w:szCs w:val="21"/>
                <w:highlight w:val="none"/>
              </w:rPr>
            </w:pPr>
            <w:r>
              <w:rPr>
                <w:rFonts w:hint="eastAsia" w:ascii="Times New Roman" w:hAnsi="宋体" w:cs="宋体"/>
                <w:color w:val="auto"/>
                <w:szCs w:val="21"/>
                <w:highlight w:val="none"/>
              </w:rPr>
              <w:t>工程竣工结算报告金额</w:t>
            </w:r>
          </w:p>
        </w:tc>
        <w:tc>
          <w:tcPr>
            <w:tcW w:w="5967" w:type="dxa"/>
            <w:noWrap w:val="0"/>
            <w:vAlign w:val="center"/>
          </w:tcPr>
          <w:p w14:paraId="03B110DE">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发包人审查时间</w:t>
            </w:r>
          </w:p>
        </w:tc>
      </w:tr>
      <w:tr w14:paraId="484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BA5D99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466" w:type="dxa"/>
            <w:noWrap w:val="0"/>
            <w:vAlign w:val="center"/>
          </w:tcPr>
          <w:p w14:paraId="04A2BF85">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万元以下</w:t>
            </w:r>
          </w:p>
        </w:tc>
        <w:tc>
          <w:tcPr>
            <w:tcW w:w="5967" w:type="dxa"/>
            <w:noWrap w:val="0"/>
            <w:vAlign w:val="center"/>
          </w:tcPr>
          <w:p w14:paraId="79D371A8">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20</w:t>
            </w:r>
            <w:r>
              <w:rPr>
                <w:rFonts w:hint="eastAsia" w:ascii="Times New Roman" w:hAnsi="宋体" w:cs="宋体"/>
                <w:color w:val="auto"/>
                <w:szCs w:val="21"/>
                <w:highlight w:val="none"/>
              </w:rPr>
              <w:t>天</w:t>
            </w:r>
          </w:p>
        </w:tc>
      </w:tr>
      <w:tr w14:paraId="55EF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8C9290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466" w:type="dxa"/>
            <w:noWrap w:val="0"/>
            <w:vAlign w:val="center"/>
          </w:tcPr>
          <w:p w14:paraId="1FACB9F1">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w:t>
            </w:r>
            <w:r>
              <w:rPr>
                <w:rFonts w:hint="eastAsia" w:ascii="Times New Roman" w:hAnsi="宋体" w:cs="宋体"/>
                <w:color w:val="auto"/>
                <w:szCs w:val="21"/>
                <w:highlight w:val="none"/>
              </w:rPr>
              <w:t>万元</w:t>
            </w:r>
            <w:r>
              <w:rPr>
                <w:rFonts w:ascii="Times New Roman" w:hAnsi="Times New Roman"/>
                <w:color w:val="auto"/>
                <w:szCs w:val="21"/>
                <w:highlight w:val="none"/>
              </w:rPr>
              <w:t>-2000</w:t>
            </w:r>
            <w:r>
              <w:rPr>
                <w:rFonts w:hint="eastAsia" w:ascii="Times New Roman" w:hAnsi="宋体" w:cs="宋体"/>
                <w:color w:val="auto"/>
                <w:szCs w:val="21"/>
                <w:highlight w:val="none"/>
              </w:rPr>
              <w:t>万元</w:t>
            </w:r>
          </w:p>
        </w:tc>
        <w:tc>
          <w:tcPr>
            <w:tcW w:w="5967" w:type="dxa"/>
            <w:noWrap w:val="0"/>
            <w:vAlign w:val="center"/>
          </w:tcPr>
          <w:p w14:paraId="7CA5416B">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30</w:t>
            </w:r>
            <w:r>
              <w:rPr>
                <w:rFonts w:hint="eastAsia" w:ascii="Times New Roman" w:hAnsi="宋体" w:cs="宋体"/>
                <w:color w:val="auto"/>
                <w:szCs w:val="21"/>
                <w:highlight w:val="none"/>
              </w:rPr>
              <w:t>天</w:t>
            </w:r>
          </w:p>
        </w:tc>
      </w:tr>
      <w:tr w14:paraId="200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99D3D59">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466" w:type="dxa"/>
            <w:noWrap w:val="0"/>
            <w:vAlign w:val="center"/>
          </w:tcPr>
          <w:p w14:paraId="723A0D4D">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2000</w:t>
            </w:r>
            <w:r>
              <w:rPr>
                <w:rFonts w:hint="eastAsia" w:ascii="Times New Roman" w:hAnsi="宋体" w:cs="宋体"/>
                <w:color w:val="auto"/>
                <w:szCs w:val="21"/>
                <w:highlight w:val="none"/>
              </w:rPr>
              <w:t>万元</w:t>
            </w:r>
            <w:r>
              <w:rPr>
                <w:rFonts w:ascii="Times New Roman" w:hAnsi="Times New Roman"/>
                <w:color w:val="auto"/>
                <w:szCs w:val="21"/>
                <w:highlight w:val="none"/>
              </w:rPr>
              <w:t>-5000</w:t>
            </w:r>
            <w:r>
              <w:rPr>
                <w:rFonts w:hint="eastAsia" w:ascii="Times New Roman" w:hAnsi="宋体" w:cs="宋体"/>
                <w:color w:val="auto"/>
                <w:szCs w:val="21"/>
                <w:highlight w:val="none"/>
              </w:rPr>
              <w:t>万元</w:t>
            </w:r>
          </w:p>
        </w:tc>
        <w:tc>
          <w:tcPr>
            <w:tcW w:w="5967" w:type="dxa"/>
            <w:noWrap w:val="0"/>
            <w:vAlign w:val="center"/>
          </w:tcPr>
          <w:p w14:paraId="5F5D0309">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45</w:t>
            </w:r>
            <w:r>
              <w:rPr>
                <w:rFonts w:hint="eastAsia" w:ascii="Times New Roman" w:hAnsi="宋体" w:cs="宋体"/>
                <w:color w:val="auto"/>
                <w:szCs w:val="21"/>
                <w:highlight w:val="none"/>
              </w:rPr>
              <w:t>天</w:t>
            </w:r>
          </w:p>
        </w:tc>
      </w:tr>
      <w:tr w14:paraId="537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2D574D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466" w:type="dxa"/>
            <w:noWrap w:val="0"/>
            <w:vAlign w:val="center"/>
          </w:tcPr>
          <w:p w14:paraId="1CFA2202">
            <w:pPr>
              <w:spacing w:line="400" w:lineRule="exact"/>
              <w:ind w:firstLine="27" w:firstLineChars="13"/>
              <w:jc w:val="center"/>
              <w:rPr>
                <w:rFonts w:ascii="Times New Roman" w:hAnsi="Times New Roman"/>
                <w:color w:val="auto"/>
                <w:szCs w:val="21"/>
                <w:highlight w:val="none"/>
              </w:rPr>
            </w:pPr>
            <w:r>
              <w:rPr>
                <w:rFonts w:ascii="Times New Roman" w:hAnsi="Times New Roman"/>
                <w:color w:val="auto"/>
                <w:szCs w:val="21"/>
                <w:highlight w:val="none"/>
              </w:rPr>
              <w:t>5000</w:t>
            </w:r>
            <w:r>
              <w:rPr>
                <w:rFonts w:hint="eastAsia" w:ascii="Times New Roman" w:hAnsi="宋体" w:cs="宋体"/>
                <w:color w:val="auto"/>
                <w:szCs w:val="21"/>
                <w:highlight w:val="none"/>
              </w:rPr>
              <w:t>万元以上</w:t>
            </w:r>
          </w:p>
        </w:tc>
        <w:tc>
          <w:tcPr>
            <w:tcW w:w="5967" w:type="dxa"/>
            <w:noWrap w:val="0"/>
            <w:vAlign w:val="center"/>
          </w:tcPr>
          <w:p w14:paraId="1A5C677A">
            <w:pPr>
              <w:spacing w:line="400" w:lineRule="exact"/>
              <w:ind w:firstLine="441" w:firstLineChars="210"/>
              <w:jc w:val="center"/>
              <w:rPr>
                <w:rFonts w:ascii="Times New Roman" w:hAnsi="Times New Roman"/>
                <w:color w:val="auto"/>
                <w:szCs w:val="21"/>
                <w:highlight w:val="none"/>
              </w:rPr>
            </w:pPr>
            <w:r>
              <w:rPr>
                <w:rFonts w:hint="eastAsia" w:ascii="Times New Roman" w:hAnsi="宋体" w:cs="宋体"/>
                <w:color w:val="auto"/>
                <w:szCs w:val="21"/>
                <w:highlight w:val="none"/>
              </w:rPr>
              <w:t>从接到竣工结算报告和完整的竣工结算资料之日起</w:t>
            </w:r>
            <w:r>
              <w:rPr>
                <w:rFonts w:ascii="Times New Roman" w:hAnsi="Times New Roman"/>
                <w:color w:val="auto"/>
                <w:szCs w:val="21"/>
                <w:highlight w:val="none"/>
              </w:rPr>
              <w:t>60</w:t>
            </w:r>
            <w:r>
              <w:rPr>
                <w:rFonts w:hint="eastAsia" w:ascii="Times New Roman" w:hAnsi="宋体" w:cs="宋体"/>
                <w:color w:val="auto"/>
                <w:szCs w:val="21"/>
                <w:highlight w:val="none"/>
              </w:rPr>
              <w:t>天</w:t>
            </w:r>
          </w:p>
        </w:tc>
      </w:tr>
      <w:tr w14:paraId="5308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4DAA226">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2466" w:type="dxa"/>
            <w:noWrap w:val="0"/>
            <w:vAlign w:val="center"/>
          </w:tcPr>
          <w:p w14:paraId="188B7418">
            <w:pPr>
              <w:spacing w:line="400" w:lineRule="exact"/>
              <w:ind w:firstLine="27" w:firstLineChars="13"/>
              <w:jc w:val="center"/>
              <w:rPr>
                <w:rFonts w:ascii="Times New Roman" w:hAnsi="Times New Roman"/>
                <w:color w:val="auto"/>
                <w:szCs w:val="21"/>
                <w:highlight w:val="none"/>
              </w:rPr>
            </w:pPr>
            <w:r>
              <w:rPr>
                <w:rFonts w:hint="eastAsia" w:ascii="Times New Roman" w:hAnsi="Times New Roman"/>
                <w:color w:val="auto"/>
                <w:szCs w:val="21"/>
                <w:highlight w:val="none"/>
              </w:rPr>
              <w:t>5000万以上每增加</w:t>
            </w:r>
            <w:r>
              <w:rPr>
                <w:rFonts w:ascii="Times New Roman" w:hAnsi="Times New Roman"/>
                <w:color w:val="auto"/>
                <w:szCs w:val="21"/>
                <w:highlight w:val="none"/>
              </w:rPr>
              <w:t>0.5</w:t>
            </w:r>
            <w:r>
              <w:rPr>
                <w:rFonts w:hint="eastAsia" w:ascii="Times New Roman" w:hAnsi="Times New Roman"/>
                <w:color w:val="auto"/>
                <w:szCs w:val="21"/>
                <w:highlight w:val="none"/>
              </w:rPr>
              <w:t>亿(不足0.5亿不增加)</w:t>
            </w:r>
          </w:p>
        </w:tc>
        <w:tc>
          <w:tcPr>
            <w:tcW w:w="5967" w:type="dxa"/>
            <w:noWrap w:val="0"/>
            <w:vAlign w:val="center"/>
          </w:tcPr>
          <w:p w14:paraId="16BCC9FF">
            <w:pPr>
              <w:spacing w:line="400" w:lineRule="exact"/>
              <w:ind w:firstLine="441" w:firstLineChars="210"/>
              <w:jc w:val="center"/>
              <w:rPr>
                <w:rFonts w:hint="eastAsia" w:ascii="Times New Roman" w:hAnsi="宋体" w:cs="宋体"/>
                <w:color w:val="auto"/>
                <w:szCs w:val="21"/>
                <w:highlight w:val="none"/>
              </w:rPr>
            </w:pPr>
            <w:r>
              <w:rPr>
                <w:rFonts w:hint="eastAsia" w:ascii="Times New Roman" w:hAnsi="宋体" w:cs="宋体"/>
                <w:color w:val="auto"/>
                <w:szCs w:val="21"/>
                <w:highlight w:val="none"/>
              </w:rPr>
              <w:t>增加10天</w:t>
            </w:r>
          </w:p>
        </w:tc>
      </w:tr>
    </w:tbl>
    <w:p w14:paraId="10CD7485">
      <w:pPr>
        <w:spacing w:line="400" w:lineRule="exact"/>
        <w:ind w:firstLine="420" w:firstLineChars="200"/>
        <w:jc w:val="left"/>
        <w:rPr>
          <w:rFonts w:hint="eastAsia" w:ascii="Times New Roman" w:hAnsi="宋体"/>
          <w:color w:val="auto"/>
          <w:szCs w:val="21"/>
          <w:highlight w:val="none"/>
        </w:rPr>
      </w:pPr>
      <w:r>
        <w:rPr>
          <w:rFonts w:hint="eastAsia" w:ascii="Times New Roman" w:hAnsi="宋体" w:cs="宋体"/>
          <w:color w:val="auto"/>
          <w:szCs w:val="21"/>
          <w:highlight w:val="none"/>
        </w:rPr>
        <w:t>因承包人提供的结算资料不完整而需要补充或承包人不按时对账耽误时间时，审查时间应相应顺延。</w:t>
      </w:r>
    </w:p>
    <w:p w14:paraId="268F3623">
      <w:pPr>
        <w:spacing w:line="400" w:lineRule="exact"/>
        <w:ind w:firstLine="411" w:firstLineChars="196"/>
        <w:rPr>
          <w:rFonts w:hint="eastAsia" w:ascii="Times New Roman" w:hAnsi="宋体"/>
          <w:color w:val="auto"/>
          <w:szCs w:val="21"/>
          <w:highlight w:val="none"/>
        </w:rPr>
      </w:pPr>
      <w:r>
        <w:rPr>
          <w:rFonts w:hint="eastAsia" w:ascii="Times New Roman" w:hAnsi="宋体" w:cs="宋体"/>
          <w:color w:val="auto"/>
          <w:szCs w:val="21"/>
          <w:highlight w:val="none"/>
        </w:rPr>
        <w:t>竣工结算审核约定：</w:t>
      </w:r>
    </w:p>
    <w:p w14:paraId="506A418F">
      <w:pPr>
        <w:spacing w:line="400" w:lineRule="exact"/>
        <w:ind w:firstLine="411" w:firstLineChars="196"/>
        <w:rPr>
          <w:rFonts w:hint="eastAsia" w:ascii="Times New Roman" w:hAnsi="宋体"/>
          <w:color w:val="auto"/>
          <w:szCs w:val="21"/>
          <w:highlight w:val="none"/>
          <w:u w:val="single"/>
        </w:rPr>
      </w:pPr>
      <w:r>
        <w:rPr>
          <w:rFonts w:ascii="Times New Roman" w:hAnsi="宋体"/>
          <w:color w:val="auto"/>
          <w:szCs w:val="21"/>
          <w:highlight w:val="none"/>
          <w:u w:val="single"/>
        </w:rPr>
        <w:t>1</w:t>
      </w:r>
      <w:r>
        <w:rPr>
          <w:rFonts w:hint="eastAsia" w:ascii="Times New Roman" w:hAnsi="宋体" w:cs="宋体"/>
          <w:color w:val="auto"/>
          <w:szCs w:val="21"/>
          <w:highlight w:val="none"/>
          <w:u w:val="single"/>
        </w:rPr>
        <w:t>、工程竣工验收报告经发包人认可后</w:t>
      </w:r>
      <w:r>
        <w:rPr>
          <w:rFonts w:hint="eastAsia" w:ascii="Times New Roman" w:hAnsi="宋体"/>
          <w:color w:val="auto"/>
          <w:szCs w:val="21"/>
          <w:highlight w:val="none"/>
          <w:u w:val="single"/>
        </w:rPr>
        <w:t>28</w:t>
      </w:r>
      <w:r>
        <w:rPr>
          <w:rFonts w:hint="eastAsia" w:ascii="Times New Roman" w:hAnsi="宋体" w:cs="宋体"/>
          <w:color w:val="auto"/>
          <w:szCs w:val="21"/>
          <w:highlight w:val="none"/>
          <w:u w:val="single"/>
        </w:rPr>
        <w:t>天内，承包人向发包人递交竣工验收合格资料及完整的结算资料和报告，双方按照本工程合同约定的价格形式及价款调整办法进行工程竣工结算。</w:t>
      </w:r>
      <w:r>
        <w:rPr>
          <w:rFonts w:ascii="Times New Roman" w:hAnsi="宋体"/>
          <w:color w:val="auto"/>
          <w:szCs w:val="21"/>
          <w:highlight w:val="none"/>
          <w:u w:val="single"/>
        </w:rPr>
        <w:t>2</w:t>
      </w:r>
      <w:r>
        <w:rPr>
          <w:rFonts w:hint="eastAsia" w:ascii="Times New Roman" w:hAnsi="宋体" w:cs="宋体"/>
          <w:color w:val="auto"/>
          <w:szCs w:val="21"/>
          <w:highlight w:val="none"/>
          <w:u w:val="single"/>
        </w:rPr>
        <w:t>、发包人收到承包人递交的竣工结算报告及结算资料之日起</w:t>
      </w:r>
      <w:r>
        <w:rPr>
          <w:rFonts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Times New Roman" w:hAnsi="宋体"/>
          <w:color w:val="auto"/>
          <w:szCs w:val="21"/>
          <w:highlight w:val="none"/>
          <w:u w:val="single"/>
        </w:rPr>
        <w:t xml:space="preserve">   </w:t>
      </w:r>
      <w:r>
        <w:rPr>
          <w:rFonts w:hint="eastAsia" w:ascii="Times New Roman" w:hAnsi="宋体" w:cs="宋体"/>
          <w:color w:val="auto"/>
          <w:szCs w:val="21"/>
          <w:highlight w:val="none"/>
          <w:u w:val="single"/>
        </w:rPr>
        <w:t>天内，发包人按审定后的竣工结算价款，通知经办银行向承包人支付结算价款。</w:t>
      </w:r>
    </w:p>
    <w:p w14:paraId="60BD6BB8">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备注：对于国有投资项目结算审核约定，双方可结合各地政府或有关部门出台的管理规定进行局部调整</w:t>
      </w:r>
    </w:p>
    <w:p w14:paraId="6924E2D2">
      <w:pPr>
        <w:keepNext/>
        <w:keepLines/>
        <w:spacing w:line="400" w:lineRule="exact"/>
        <w:outlineLvl w:val="2"/>
        <w:rPr>
          <w:rFonts w:ascii="Times New Roman" w:hAnsi="Times New Roman" w:eastAsia="黑体"/>
          <w:b/>
          <w:bCs/>
          <w:color w:val="auto"/>
          <w:sz w:val="32"/>
          <w:szCs w:val="32"/>
          <w:highlight w:val="none"/>
          <w:lang w:val="zh-CN"/>
        </w:rPr>
      </w:pPr>
      <w:bookmarkStart w:id="888" w:name="_Toc373227761"/>
      <w:bookmarkStart w:id="889" w:name="_Toc389065326"/>
      <w:bookmarkStart w:id="890" w:name="_Toc407135264"/>
      <w:bookmarkStart w:id="891" w:name="_Toc373478408"/>
      <w:bookmarkStart w:id="892" w:name="_Toc9850592"/>
      <w:r>
        <w:rPr>
          <w:rFonts w:ascii="Times New Roman" w:hAnsi="Times New Roman" w:eastAsia="黑体"/>
          <w:b/>
          <w:bCs/>
          <w:color w:val="auto"/>
          <w:sz w:val="32"/>
          <w:szCs w:val="32"/>
          <w:highlight w:val="none"/>
          <w:lang w:val="zh-CN"/>
        </w:rPr>
        <w:t xml:space="preserve">14.4 </w:t>
      </w:r>
      <w:r>
        <w:rPr>
          <w:rFonts w:hint="eastAsia" w:ascii="Times New Roman" w:hAnsi="宋体" w:eastAsia="黑体" w:cs="黑体"/>
          <w:b/>
          <w:bCs/>
          <w:color w:val="auto"/>
          <w:sz w:val="32"/>
          <w:szCs w:val="32"/>
          <w:highlight w:val="none"/>
          <w:lang w:val="zh-CN"/>
        </w:rPr>
        <w:t>最终结清</w:t>
      </w:r>
      <w:bookmarkEnd w:id="888"/>
      <w:bookmarkEnd w:id="889"/>
      <w:bookmarkEnd w:id="890"/>
      <w:bookmarkEnd w:id="891"/>
      <w:bookmarkEnd w:id="892"/>
    </w:p>
    <w:p w14:paraId="0BEA03CE">
      <w:pPr>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14.4.1 </w:t>
      </w:r>
      <w:r>
        <w:rPr>
          <w:rFonts w:hint="eastAsia" w:ascii="Times New Roman" w:hAnsi="宋体" w:cs="宋体"/>
          <w:color w:val="auto"/>
          <w:kern w:val="0"/>
          <w:szCs w:val="21"/>
          <w:highlight w:val="none"/>
        </w:rPr>
        <w:t>最终结清申请单</w:t>
      </w:r>
    </w:p>
    <w:p w14:paraId="2F69740D">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承包人提交最终结清申请单的份数：</w:t>
      </w:r>
      <w:r>
        <w:rPr>
          <w:rFonts w:ascii="Times New Roman" w:hAnsi="Times New Roman"/>
          <w:color w:val="auto"/>
          <w:szCs w:val="21"/>
          <w:highlight w:val="none"/>
          <w:u w:val="single"/>
        </w:rPr>
        <w:t xml:space="preserve">    </w:t>
      </w:r>
      <w:r>
        <w:rPr>
          <w:rFonts w:hint="eastAsia" w:hAnsi="宋体" w:cs="宋体"/>
          <w:color w:val="auto"/>
          <w:szCs w:val="21"/>
          <w:highlight w:val="none"/>
          <w:u w:val="single"/>
        </w:rPr>
        <w:t>一式五份</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29F671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kern w:val="0"/>
          <w:szCs w:val="21"/>
          <w:highlight w:val="none"/>
        </w:rPr>
        <w:t>承包人提交最终结算申请单的期限：</w:t>
      </w:r>
      <w:r>
        <w:rPr>
          <w:rFonts w:ascii="Times New Roman" w:hAnsi="Times New Roman"/>
          <w:color w:val="auto"/>
          <w:szCs w:val="21"/>
          <w:highlight w:val="none"/>
          <w:u w:val="single"/>
        </w:rPr>
        <w:t xml:space="preserve">  </w:t>
      </w:r>
      <w:r>
        <w:rPr>
          <w:rFonts w:hint="eastAsia"/>
          <w:color w:val="auto"/>
          <w:szCs w:val="21"/>
          <w:highlight w:val="none"/>
          <w:u w:val="single"/>
        </w:rPr>
        <w:t>收到承包人提交的最终结清申请单后14天内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 xml:space="preserve"> </w:t>
      </w:r>
    </w:p>
    <w:p w14:paraId="37594D2A">
      <w:pPr>
        <w:spacing w:line="400" w:lineRule="exa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最终结算款支付申请（核准）表见合同附件13。</w:t>
      </w:r>
    </w:p>
    <w:p w14:paraId="7AF33CC6">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14.4.2 </w:t>
      </w:r>
      <w:r>
        <w:rPr>
          <w:rFonts w:hint="eastAsia" w:ascii="Times New Roman" w:hAnsi="宋体" w:cs="宋体"/>
          <w:color w:val="auto"/>
          <w:szCs w:val="21"/>
          <w:highlight w:val="none"/>
        </w:rPr>
        <w:t>最终结清证书和支付</w:t>
      </w:r>
    </w:p>
    <w:p w14:paraId="384ED72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）发包人完成最终结清申请单的审批并颁发最终结清证书的期限：</w:t>
      </w:r>
      <w:r>
        <w:rPr>
          <w:rFonts w:ascii="Times New Roman" w:hAnsi="Times New Roman"/>
          <w:color w:val="auto"/>
          <w:szCs w:val="21"/>
          <w:highlight w:val="none"/>
          <w:u w:val="single"/>
        </w:rPr>
        <w:t xml:space="preserve">   </w:t>
      </w:r>
      <w:r>
        <w:rPr>
          <w:rFonts w:hint="eastAsia"/>
          <w:color w:val="auto"/>
          <w:szCs w:val="21"/>
          <w:highlight w:val="none"/>
          <w:u w:val="single"/>
        </w:rPr>
        <w:t>21天内</w:t>
      </w:r>
      <w:r>
        <w:rPr>
          <w:rFonts w:hint="eastAsia" w:ascii="Times New Roman" w:hAnsi="宋体" w:cs="宋体"/>
          <w:color w:val="auto"/>
          <w:szCs w:val="21"/>
          <w:highlight w:val="none"/>
        </w:rPr>
        <w:t>。</w:t>
      </w:r>
    </w:p>
    <w:p w14:paraId="70965C29">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）发包人完成支付的期限：</w:t>
      </w:r>
      <w:r>
        <w:rPr>
          <w:rFonts w:ascii="Times New Roman" w:hAnsi="Times New Roman"/>
          <w:color w:val="auto"/>
          <w:szCs w:val="21"/>
          <w:highlight w:val="none"/>
          <w:u w:val="single"/>
        </w:rPr>
        <w:t xml:space="preserve">         </w:t>
      </w:r>
      <w:r>
        <w:rPr>
          <w:rFonts w:hint="eastAsia"/>
          <w:color w:val="auto"/>
          <w:szCs w:val="21"/>
          <w:highlight w:val="none"/>
          <w:u w:val="single"/>
        </w:rPr>
        <w:t>31天内</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bookmarkEnd w:id="849"/>
    <w:bookmarkEnd w:id="850"/>
    <w:bookmarkEnd w:id="851"/>
    <w:bookmarkEnd w:id="852"/>
    <w:bookmarkEnd w:id="853"/>
    <w:bookmarkEnd w:id="854"/>
    <w:bookmarkEnd w:id="855"/>
    <w:bookmarkEnd w:id="861"/>
    <w:p w14:paraId="729C0C97">
      <w:pPr>
        <w:keepNext/>
        <w:keepLines/>
        <w:spacing w:before="60" w:after="60" w:line="400" w:lineRule="exact"/>
        <w:outlineLvl w:val="1"/>
        <w:rPr>
          <w:rFonts w:ascii="Arial" w:hAnsi="Arial" w:eastAsia="黑体"/>
          <w:b/>
          <w:bCs/>
          <w:color w:val="auto"/>
          <w:sz w:val="32"/>
          <w:szCs w:val="32"/>
          <w:highlight w:val="none"/>
          <w:lang w:val="zh-CN"/>
        </w:rPr>
      </w:pPr>
      <w:bookmarkStart w:id="893" w:name="_Toc407135265"/>
      <w:bookmarkStart w:id="894" w:name="_Toc389065327"/>
      <w:bookmarkStart w:id="895" w:name="_Toc351203647"/>
      <w:bookmarkStart w:id="896" w:name="_Toc373478409"/>
      <w:bookmarkStart w:id="897" w:name="_Toc373227762"/>
      <w:bookmarkStart w:id="898" w:name="_Toc9850593"/>
      <w:bookmarkStart w:id="899" w:name="_Toc267251483"/>
      <w:bookmarkStart w:id="900" w:name="_Toc267251482"/>
      <w:bookmarkStart w:id="901" w:name="_Toc267251484"/>
      <w:bookmarkStart w:id="902" w:name="_Toc267251485"/>
      <w:bookmarkStart w:id="903" w:name="_Toc267251489"/>
      <w:bookmarkStart w:id="904" w:name="_Toc267251490"/>
      <w:bookmarkStart w:id="905" w:name="_Toc267251486"/>
      <w:bookmarkStart w:id="906" w:name="_Toc267251488"/>
      <w:bookmarkStart w:id="907" w:name="_Toc267251491"/>
      <w:bookmarkStart w:id="908" w:name="_Toc267251499"/>
      <w:bookmarkStart w:id="909" w:name="_Toc267251497"/>
      <w:bookmarkStart w:id="910" w:name="_Toc267251498"/>
      <w:bookmarkStart w:id="911" w:name="_Toc267251493"/>
      <w:bookmarkStart w:id="912" w:name="_Toc267251494"/>
      <w:bookmarkStart w:id="913" w:name="_Toc267251503"/>
      <w:bookmarkStart w:id="914" w:name="_Toc267251502"/>
      <w:bookmarkStart w:id="915" w:name="_Toc267251495"/>
      <w:bookmarkStart w:id="916" w:name="_Toc267251496"/>
      <w:bookmarkStart w:id="917" w:name="_Toc267251501"/>
      <w:bookmarkStart w:id="918" w:name="_Toc267251492"/>
      <w:bookmarkStart w:id="919" w:name="_Toc267251506"/>
      <w:bookmarkStart w:id="920" w:name="_Toc267251504"/>
      <w:bookmarkStart w:id="921" w:name="_Toc267251507"/>
      <w:bookmarkStart w:id="922" w:name="_Toc267251508"/>
      <w:bookmarkStart w:id="923" w:name="_Toc267251515"/>
      <w:bookmarkStart w:id="924" w:name="_Toc267251511"/>
      <w:bookmarkStart w:id="925" w:name="_Toc267251513"/>
      <w:bookmarkStart w:id="926" w:name="_Toc267251509"/>
      <w:bookmarkStart w:id="927" w:name="_Toc267251514"/>
      <w:bookmarkStart w:id="928" w:name="_Toc267251510"/>
      <w:r>
        <w:rPr>
          <w:rFonts w:ascii="Arial" w:hAnsi="Arial" w:eastAsia="黑体"/>
          <w:b/>
          <w:bCs/>
          <w:color w:val="auto"/>
          <w:sz w:val="32"/>
          <w:szCs w:val="32"/>
          <w:highlight w:val="none"/>
          <w:lang w:val="zh-CN"/>
        </w:rPr>
        <w:t xml:space="preserve">15. </w:t>
      </w:r>
      <w:r>
        <w:rPr>
          <w:rFonts w:hint="eastAsia" w:ascii="Arial" w:hAnsi="Arial" w:eastAsia="黑体" w:cs="黑体"/>
          <w:b/>
          <w:bCs/>
          <w:color w:val="auto"/>
          <w:sz w:val="32"/>
          <w:szCs w:val="32"/>
          <w:highlight w:val="none"/>
          <w:lang w:val="zh-CN"/>
        </w:rPr>
        <w:t>缺陷责任期与保修</w:t>
      </w:r>
      <w:bookmarkEnd w:id="893"/>
      <w:bookmarkEnd w:id="894"/>
      <w:bookmarkEnd w:id="895"/>
      <w:bookmarkEnd w:id="896"/>
      <w:bookmarkEnd w:id="897"/>
      <w:bookmarkEnd w:id="898"/>
    </w:p>
    <w:p w14:paraId="28066FCB">
      <w:pPr>
        <w:keepNext/>
        <w:keepLines/>
        <w:spacing w:line="400" w:lineRule="exact"/>
        <w:outlineLvl w:val="2"/>
        <w:rPr>
          <w:rFonts w:ascii="Times New Roman" w:hAnsi="Times New Roman" w:eastAsia="黑体"/>
          <w:b/>
          <w:bCs/>
          <w:color w:val="auto"/>
          <w:sz w:val="32"/>
          <w:szCs w:val="32"/>
          <w:highlight w:val="none"/>
          <w:lang w:val="zh-CN"/>
        </w:rPr>
      </w:pPr>
      <w:bookmarkStart w:id="929" w:name="_Toc407135266"/>
      <w:bookmarkStart w:id="930" w:name="_Toc373227763"/>
      <w:bookmarkStart w:id="931" w:name="_Toc373478410"/>
      <w:bookmarkStart w:id="932" w:name="_Toc9850594"/>
      <w:bookmarkStart w:id="933" w:name="_Toc389065328"/>
      <w:r>
        <w:rPr>
          <w:rFonts w:ascii="Times New Roman" w:hAnsi="Times New Roman" w:eastAsia="黑体"/>
          <w:b/>
          <w:bCs/>
          <w:color w:val="auto"/>
          <w:sz w:val="32"/>
          <w:szCs w:val="32"/>
          <w:highlight w:val="none"/>
          <w:lang w:val="zh-CN"/>
        </w:rPr>
        <w:t xml:space="preserve">15.2 </w:t>
      </w:r>
      <w:r>
        <w:rPr>
          <w:rFonts w:hint="eastAsia" w:ascii="Times New Roman" w:hAnsi="宋体" w:eastAsia="黑体" w:cs="黑体"/>
          <w:b/>
          <w:bCs/>
          <w:color w:val="auto"/>
          <w:sz w:val="32"/>
          <w:szCs w:val="32"/>
          <w:highlight w:val="none"/>
          <w:lang w:val="zh-CN"/>
        </w:rPr>
        <w:t>缺陷责任期</w:t>
      </w:r>
      <w:bookmarkEnd w:id="899"/>
      <w:bookmarkEnd w:id="929"/>
      <w:bookmarkEnd w:id="930"/>
      <w:bookmarkEnd w:id="931"/>
      <w:bookmarkEnd w:id="932"/>
      <w:bookmarkEnd w:id="933"/>
    </w:p>
    <w:p w14:paraId="25735649">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缺陷责任期的具体期限：</w:t>
      </w:r>
      <w:r>
        <w:rPr>
          <w:rFonts w:ascii="Times New Roman" w:hAnsi="Times New Roman"/>
          <w:color w:val="auto"/>
          <w:szCs w:val="21"/>
          <w:highlight w:val="none"/>
          <w:u w:val="single"/>
        </w:rPr>
        <w:t xml:space="preserve">         </w:t>
      </w:r>
      <w:r>
        <w:rPr>
          <w:rFonts w:hint="eastAsia"/>
          <w:color w:val="auto"/>
          <w:szCs w:val="21"/>
          <w:highlight w:val="none"/>
          <w:u w:val="single"/>
        </w:rPr>
        <w:t>12个月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19E4691">
      <w:pPr>
        <w:keepNext/>
        <w:keepLines/>
        <w:spacing w:line="400" w:lineRule="exact"/>
        <w:outlineLvl w:val="2"/>
        <w:rPr>
          <w:rFonts w:ascii="Times New Roman" w:hAnsi="Times New Roman" w:eastAsia="黑体"/>
          <w:b/>
          <w:bCs/>
          <w:color w:val="auto"/>
          <w:sz w:val="32"/>
          <w:szCs w:val="32"/>
          <w:highlight w:val="none"/>
          <w:lang w:val="zh-CN"/>
        </w:rPr>
      </w:pPr>
      <w:bookmarkStart w:id="934" w:name="_Toc373227764"/>
      <w:bookmarkStart w:id="935" w:name="_Toc389065329"/>
      <w:bookmarkStart w:id="936" w:name="_Toc373478411"/>
      <w:bookmarkStart w:id="937" w:name="_Toc407135267"/>
      <w:bookmarkStart w:id="938" w:name="_Toc9850595"/>
      <w:r>
        <w:rPr>
          <w:rFonts w:ascii="Times New Roman" w:hAnsi="Times New Roman" w:eastAsia="黑体"/>
          <w:b/>
          <w:bCs/>
          <w:color w:val="auto"/>
          <w:sz w:val="32"/>
          <w:szCs w:val="32"/>
          <w:highlight w:val="none"/>
          <w:lang w:val="zh-CN"/>
        </w:rPr>
        <w:t xml:space="preserve">15.3 </w:t>
      </w:r>
      <w:r>
        <w:rPr>
          <w:rFonts w:hint="eastAsia" w:ascii="Times New Roman" w:hAnsi="宋体" w:eastAsia="黑体" w:cs="黑体"/>
          <w:b/>
          <w:bCs/>
          <w:color w:val="auto"/>
          <w:sz w:val="32"/>
          <w:szCs w:val="32"/>
          <w:highlight w:val="none"/>
          <w:lang w:val="zh-CN"/>
        </w:rPr>
        <w:t>质量保证金</w:t>
      </w:r>
      <w:bookmarkEnd w:id="934"/>
      <w:bookmarkEnd w:id="935"/>
      <w:bookmarkEnd w:id="936"/>
      <w:bookmarkEnd w:id="937"/>
      <w:bookmarkEnd w:id="938"/>
    </w:p>
    <w:p w14:paraId="372FB394">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关于是否扣留质量保证金的约定：</w:t>
      </w:r>
      <w:r>
        <w:rPr>
          <w:color w:val="auto"/>
          <w:szCs w:val="21"/>
          <w:highlight w:val="none"/>
          <w:u w:val="single"/>
        </w:rPr>
        <w:t>承包人未按照法律法规有关规定和合同约定履行质量保修义务的，发包人有权从质量保证金中扣留用于质量保修的各项支出</w:t>
      </w:r>
      <w:r>
        <w:rPr>
          <w:rFonts w:hint="eastAsia" w:ascii="Times New Roman" w:hAnsi="宋体" w:cs="宋体"/>
          <w:color w:val="auto"/>
          <w:szCs w:val="21"/>
          <w:highlight w:val="none"/>
        </w:rPr>
        <w:t>。</w:t>
      </w:r>
    </w:p>
    <w:p w14:paraId="7A6C02A3">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在工程项目竣工前，承包人按专用合同条款第3.7条提供履约担保的，发包人不得同时预留工程质量保证金。</w:t>
      </w:r>
    </w:p>
    <w:p w14:paraId="6B765D28">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宋体" w:cs="宋体"/>
          <w:color w:val="auto"/>
          <w:szCs w:val="21"/>
          <w:highlight w:val="none"/>
        </w:rPr>
        <w:t>承包人提供质量保证金的方式</w:t>
      </w:r>
    </w:p>
    <w:p w14:paraId="6C11CEA6">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质量保证金采用以下第</w:t>
      </w:r>
      <w:r>
        <w:rPr>
          <w:rFonts w:hint="eastAsia"/>
          <w:color w:val="auto"/>
          <w:szCs w:val="21"/>
          <w:highlight w:val="none"/>
          <w:u w:val="single"/>
        </w:rPr>
        <w:t>（2）</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w:t>
      </w:r>
    </w:p>
    <w:p w14:paraId="0469FE31">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）质量保证金保函，保证金额为：</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 xml:space="preserve">     </w:t>
      </w:r>
      <w:r>
        <w:rPr>
          <w:rFonts w:hint="eastAsia"/>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11081C5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w:t>
      </w:r>
      <w:r>
        <w:rPr>
          <w:rFonts w:hint="eastAsia" w:ascii="Times New Roman" w:hAnsi="宋体" w:cs="宋体"/>
          <w:color w:val="auto"/>
          <w:szCs w:val="21"/>
          <w:highlight w:val="none"/>
        </w:rPr>
        <w:t>发包人按工程价款结算总额的</w:t>
      </w:r>
      <w:r>
        <w:rPr>
          <w:rFonts w:ascii="Times New Roman" w:hAnsi="宋体"/>
          <w:color w:val="auto"/>
          <w:szCs w:val="21"/>
          <w:highlight w:val="none"/>
          <w:u w:val="single"/>
        </w:rPr>
        <w:t xml:space="preserve"> </w:t>
      </w:r>
      <w:r>
        <w:rPr>
          <w:rFonts w:hint="eastAsia" w:ascii="Times New Roman" w:hAnsi="宋体"/>
          <w:color w:val="auto"/>
          <w:szCs w:val="21"/>
          <w:highlight w:val="none"/>
          <w:u w:val="single"/>
        </w:rPr>
        <w:t>3</w:t>
      </w:r>
      <w:r>
        <w:rPr>
          <w:rFonts w:ascii="Times New Roman" w:hAnsi="宋体"/>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s="宋体"/>
          <w:color w:val="auto"/>
          <w:szCs w:val="21"/>
          <w:highlight w:val="none"/>
        </w:rPr>
        <w:t>（不得超过</w:t>
      </w:r>
      <w:r>
        <w:rPr>
          <w:rFonts w:ascii="Times New Roman" w:hAnsi="Times New Roman"/>
          <w:color w:val="auto"/>
          <w:szCs w:val="21"/>
          <w:highlight w:val="none"/>
        </w:rPr>
        <w:t>3%</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预留工程质量保证金，待缺陷责任期满后返还，是否付息及利息计算方式为：</w:t>
      </w:r>
      <w:r>
        <w:rPr>
          <w:rFonts w:hint="eastAsia" w:ascii="Times New Roman" w:hAnsi="宋体" w:cs="宋体"/>
          <w:color w:val="auto"/>
          <w:szCs w:val="21"/>
          <w:highlight w:val="none"/>
          <w:u w:val="single"/>
        </w:rPr>
        <w:t xml:space="preserve">        </w:t>
      </w:r>
      <w:r>
        <w:rPr>
          <w:rFonts w:hint="eastAsia" w:hAnsi="宋体"/>
          <w:bCs/>
          <w:color w:val="auto"/>
          <w:szCs w:val="21"/>
          <w:highlight w:val="none"/>
          <w:u w:val="single"/>
        </w:rPr>
        <w:t xml:space="preserve">无息  </w:t>
      </w:r>
      <w:r>
        <w:rPr>
          <w:rFonts w:hint="eastAsia" w:ascii="Times New Roman" w:hAnsi="宋体" w:cs="宋体"/>
          <w:color w:val="auto"/>
          <w:szCs w:val="21"/>
          <w:highlight w:val="none"/>
          <w:u w:val="single"/>
        </w:rPr>
        <w:t xml:space="preserve">                       </w:t>
      </w:r>
      <w:r>
        <w:rPr>
          <w:rFonts w:hint="eastAsia" w:ascii="Times New Roman" w:hAnsi="宋体" w:cs="宋体"/>
          <w:color w:val="auto"/>
          <w:kern w:val="0"/>
          <w:szCs w:val="21"/>
          <w:highlight w:val="none"/>
        </w:rPr>
        <w:t>；</w:t>
      </w:r>
    </w:p>
    <w:p w14:paraId="115E41DC">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）其他方式</w:t>
      </w:r>
      <w:r>
        <w:rPr>
          <w:rFonts w:hint="eastAsia" w:ascii="Times New Roman" w:hAnsi="Times New Roman" w:cs="宋体"/>
          <w:color w:val="auto"/>
          <w:kern w:val="0"/>
          <w:szCs w:val="21"/>
          <w:highlight w:val="none"/>
        </w:rPr>
        <w:t>：</w:t>
      </w:r>
      <w:r>
        <w:rPr>
          <w:rFonts w:ascii="Times New Roman" w:hAnsi="宋体"/>
          <w:color w:val="auto"/>
          <w:szCs w:val="21"/>
          <w:highlight w:val="none"/>
          <w:u w:val="single"/>
        </w:rPr>
        <w:t xml:space="preserve">                   </w:t>
      </w:r>
      <w:r>
        <w:rPr>
          <w:rFonts w:hint="eastAsia" w:hAnsi="宋体"/>
          <w:bCs/>
          <w:color w:val="auto"/>
          <w:szCs w:val="21"/>
          <w:highlight w:val="none"/>
          <w:u w:val="single"/>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14:paraId="3396DAF2">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宋体" w:cs="宋体"/>
          <w:color w:val="auto"/>
          <w:szCs w:val="21"/>
          <w:highlight w:val="none"/>
        </w:rPr>
        <w:t>质量保证金的扣留</w:t>
      </w:r>
    </w:p>
    <w:p w14:paraId="634FD485">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质量保证金的扣留采取以下第</w:t>
      </w:r>
      <w:r>
        <w:rPr>
          <w:rFonts w:hint="eastAsia" w:ascii="Times New Roman" w:hAnsi="Times New Roman"/>
          <w:color w:val="auto"/>
          <w:szCs w:val="21"/>
          <w:highlight w:val="none"/>
          <w:u w:val="single"/>
        </w:rPr>
        <w:t>（2）</w:t>
      </w:r>
      <w:r>
        <w:rPr>
          <w:rFonts w:hint="eastAsia" w:ascii="Times New Roman" w:hAnsi="宋体" w:cs="宋体"/>
          <w:color w:val="auto"/>
          <w:szCs w:val="21"/>
          <w:highlight w:val="none"/>
        </w:rPr>
        <w:t>种方式：</w:t>
      </w:r>
    </w:p>
    <w:p w14:paraId="77407FDE">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）在</w:t>
      </w:r>
      <w:r>
        <w:rPr>
          <w:rFonts w:ascii="Times New Roman" w:hAnsi="宋体" w:cs="宋体"/>
          <w:color w:val="auto"/>
          <w:kern w:val="0"/>
          <w:szCs w:val="21"/>
          <w:highlight w:val="none"/>
        </w:rPr>
        <w:t>不缴纳履</w:t>
      </w:r>
      <w:r>
        <w:rPr>
          <w:rFonts w:hint="eastAsia" w:ascii="Times New Roman" w:hAnsi="宋体" w:cs="宋体"/>
          <w:color w:val="auto"/>
          <w:kern w:val="0"/>
          <w:szCs w:val="21"/>
          <w:highlight w:val="none"/>
        </w:rPr>
        <w:t>保</w:t>
      </w:r>
      <w:r>
        <w:rPr>
          <w:rFonts w:ascii="Times New Roman" w:hAnsi="宋体" w:cs="宋体"/>
          <w:color w:val="auto"/>
          <w:kern w:val="0"/>
          <w:szCs w:val="21"/>
          <w:highlight w:val="none"/>
        </w:rPr>
        <w:t>证金情况下</w:t>
      </w:r>
      <w:r>
        <w:rPr>
          <w:rFonts w:hint="eastAsia" w:ascii="Times New Roman" w:hAnsi="宋体" w:cs="宋体"/>
          <w:color w:val="auto"/>
          <w:kern w:val="0"/>
          <w:szCs w:val="21"/>
          <w:highlight w:val="none"/>
        </w:rPr>
        <w:t>，按支付工程进度款时逐次扣留，质量保证金的计算基数不包括预付款的支付、扣回以及价格调整的金额；</w:t>
      </w:r>
    </w:p>
    <w:p w14:paraId="57DD419B">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）工程竣工结算时，一次性扣留质量保证金，</w:t>
      </w:r>
      <w:r>
        <w:rPr>
          <w:rFonts w:ascii="Times New Roman" w:hAnsi="宋体" w:cs="宋体"/>
          <w:color w:val="auto"/>
          <w:kern w:val="0"/>
          <w:szCs w:val="21"/>
          <w:highlight w:val="none"/>
        </w:rPr>
        <w:t>由承包人以银行保函</w:t>
      </w:r>
      <w:r>
        <w:rPr>
          <w:rFonts w:hint="eastAsia" w:ascii="Times New Roman" w:hAnsi="宋体" w:cs="宋体"/>
          <w:color w:val="auto"/>
          <w:kern w:val="0"/>
          <w:szCs w:val="21"/>
          <w:highlight w:val="none"/>
        </w:rPr>
        <w:t>、保证保险</w:t>
      </w:r>
      <w:r>
        <w:rPr>
          <w:rFonts w:ascii="Times New Roman" w:hAnsi="宋体" w:cs="宋体"/>
          <w:color w:val="auto"/>
          <w:kern w:val="0"/>
          <w:szCs w:val="21"/>
          <w:highlight w:val="none"/>
        </w:rPr>
        <w:t>替代预留</w:t>
      </w:r>
      <w:r>
        <w:rPr>
          <w:rFonts w:hint="eastAsia" w:ascii="Times New Roman" w:hAnsi="宋体" w:cs="宋体"/>
          <w:color w:val="auto"/>
          <w:kern w:val="0"/>
          <w:szCs w:val="21"/>
          <w:highlight w:val="none"/>
        </w:rPr>
        <w:t>质量</w:t>
      </w:r>
      <w:r>
        <w:rPr>
          <w:rFonts w:ascii="Times New Roman" w:hAnsi="宋体" w:cs="宋体"/>
          <w:color w:val="auto"/>
          <w:kern w:val="0"/>
          <w:szCs w:val="21"/>
          <w:highlight w:val="none"/>
        </w:rPr>
        <w:t>保证金</w:t>
      </w:r>
      <w:r>
        <w:rPr>
          <w:rFonts w:hint="eastAsia" w:ascii="Times New Roman" w:hAnsi="宋体" w:cs="宋体"/>
          <w:color w:val="auto"/>
          <w:kern w:val="0"/>
          <w:szCs w:val="21"/>
          <w:highlight w:val="none"/>
        </w:rPr>
        <w:t>，</w:t>
      </w:r>
      <w:r>
        <w:rPr>
          <w:rFonts w:ascii="Times New Roman" w:hAnsi="宋体" w:cs="宋体"/>
          <w:color w:val="auto"/>
          <w:kern w:val="0"/>
          <w:szCs w:val="21"/>
          <w:highlight w:val="none"/>
        </w:rPr>
        <w:t>保函金额不得高</w:t>
      </w:r>
      <w:r>
        <w:rPr>
          <w:rFonts w:hint="eastAsia" w:ascii="Times New Roman" w:hAnsi="宋体" w:cs="宋体"/>
          <w:color w:val="auto"/>
          <w:kern w:val="0"/>
          <w:szCs w:val="21"/>
          <w:highlight w:val="none"/>
        </w:rPr>
        <w:t>于</w:t>
      </w:r>
      <w:r>
        <w:rPr>
          <w:rFonts w:ascii="Times New Roman" w:hAnsi="宋体" w:cs="宋体"/>
          <w:color w:val="auto"/>
          <w:kern w:val="0"/>
          <w:szCs w:val="21"/>
          <w:highlight w:val="none"/>
        </w:rPr>
        <w:t>工程价款结算总额的</w:t>
      </w:r>
      <w:r>
        <w:rPr>
          <w:rFonts w:hint="eastAsia" w:ascii="Times New Roman" w:hAnsi="宋体" w:cs="宋体"/>
          <w:color w:val="auto"/>
          <w:kern w:val="0"/>
          <w:szCs w:val="21"/>
          <w:highlight w:val="none"/>
        </w:rPr>
        <w:t>3</w:t>
      </w:r>
      <w:r>
        <w:rPr>
          <w:rFonts w:ascii="Times New Roman" w:hAnsi="宋体" w:cs="宋体"/>
          <w:color w:val="auto"/>
          <w:kern w:val="0"/>
          <w:szCs w:val="21"/>
          <w:highlight w:val="none"/>
        </w:rPr>
        <w:t>%</w:t>
      </w:r>
      <w:r>
        <w:rPr>
          <w:rFonts w:hint="eastAsia" w:ascii="Times New Roman" w:hAnsi="宋体" w:cs="宋体"/>
          <w:color w:val="auto"/>
          <w:kern w:val="0"/>
          <w:szCs w:val="21"/>
          <w:highlight w:val="none"/>
        </w:rPr>
        <w:t>；</w:t>
      </w:r>
    </w:p>
    <w:p w14:paraId="2DA47E95">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）其他扣留方式</w:t>
      </w:r>
      <w:r>
        <w:rPr>
          <w:rFonts w:ascii="Times New Roman" w:hAnsi="Times New Roman"/>
          <w:color w:val="auto"/>
          <w:kern w:val="0"/>
          <w:szCs w:val="21"/>
          <w:highlight w:val="none"/>
        </w:rPr>
        <w:t>:</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78594850">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szCs w:val="21"/>
          <w:highlight w:val="none"/>
        </w:rPr>
        <w:t>关于质量保证金的补充约定：</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bookmarkEnd w:id="900"/>
    <w:bookmarkEnd w:id="901"/>
    <w:p w14:paraId="1C99870B">
      <w:pPr>
        <w:keepNext/>
        <w:keepLines/>
        <w:spacing w:line="400" w:lineRule="exact"/>
        <w:outlineLvl w:val="2"/>
        <w:rPr>
          <w:rFonts w:ascii="Times New Roman" w:hAnsi="Times New Roman" w:eastAsia="黑体"/>
          <w:b/>
          <w:bCs/>
          <w:color w:val="auto"/>
          <w:sz w:val="32"/>
          <w:szCs w:val="32"/>
          <w:highlight w:val="none"/>
          <w:lang w:val="zh-CN"/>
        </w:rPr>
      </w:pPr>
      <w:bookmarkStart w:id="939" w:name="_Toc373227765"/>
      <w:bookmarkStart w:id="940" w:name="_Toc9850596"/>
      <w:bookmarkStart w:id="941" w:name="_Toc407135268"/>
      <w:bookmarkStart w:id="942" w:name="_Toc389065330"/>
      <w:bookmarkStart w:id="943" w:name="_Toc373478412"/>
      <w:r>
        <w:rPr>
          <w:rFonts w:ascii="Times New Roman" w:hAnsi="Times New Roman" w:eastAsia="黑体"/>
          <w:b/>
          <w:bCs/>
          <w:color w:val="auto"/>
          <w:sz w:val="32"/>
          <w:szCs w:val="32"/>
          <w:highlight w:val="none"/>
          <w:lang w:val="zh-CN"/>
        </w:rPr>
        <w:t xml:space="preserve">15.4 </w:t>
      </w:r>
      <w:r>
        <w:rPr>
          <w:rFonts w:hint="eastAsia" w:ascii="Times New Roman" w:hAnsi="宋体" w:eastAsia="黑体" w:cs="黑体"/>
          <w:b/>
          <w:bCs/>
          <w:color w:val="auto"/>
          <w:sz w:val="32"/>
          <w:szCs w:val="32"/>
          <w:highlight w:val="none"/>
          <w:lang w:val="zh-CN"/>
        </w:rPr>
        <w:t>保修</w:t>
      </w:r>
      <w:bookmarkEnd w:id="939"/>
      <w:bookmarkEnd w:id="940"/>
      <w:bookmarkEnd w:id="941"/>
      <w:bookmarkEnd w:id="942"/>
      <w:bookmarkEnd w:id="943"/>
    </w:p>
    <w:bookmarkEnd w:id="902"/>
    <w:p w14:paraId="69469323">
      <w:pPr>
        <w:spacing w:line="400" w:lineRule="exact"/>
        <w:ind w:firstLine="409" w:firstLineChars="195"/>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宋体" w:cs="宋体"/>
          <w:color w:val="auto"/>
          <w:szCs w:val="21"/>
          <w:highlight w:val="none"/>
        </w:rPr>
        <w:t>保修责任</w:t>
      </w:r>
    </w:p>
    <w:p w14:paraId="75BBDB5D">
      <w:pPr>
        <w:spacing w:line="400" w:lineRule="exact"/>
        <w:ind w:firstLine="409" w:firstLineChars="195"/>
        <w:jc w:val="left"/>
        <w:rPr>
          <w:rFonts w:hint="eastAsia" w:ascii="Times New Roman" w:hAnsi="宋体"/>
          <w:color w:val="auto"/>
          <w:kern w:val="0"/>
          <w:szCs w:val="21"/>
          <w:highlight w:val="none"/>
        </w:rPr>
      </w:pPr>
      <w:r>
        <w:rPr>
          <w:rFonts w:hint="eastAsia" w:ascii="Times New Roman" w:hAnsi="宋体" w:cs="宋体"/>
          <w:color w:val="auto"/>
          <w:szCs w:val="21"/>
          <w:highlight w:val="none"/>
        </w:rPr>
        <w:t>工程保修期为：</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详见</w:t>
      </w:r>
      <w:r>
        <w:rPr>
          <w:rFonts w:hint="eastAsia" w:hAnsi="宋体"/>
          <w:color w:val="auto"/>
          <w:szCs w:val="21"/>
          <w:highlight w:val="none"/>
          <w:u w:val="single"/>
        </w:rPr>
        <w:t>《工程质量保修书</w:t>
      </w:r>
      <w:r>
        <w:rPr>
          <w:color w:val="auto"/>
          <w:kern w:val="0"/>
          <w:szCs w:val="21"/>
          <w:highlight w:val="none"/>
          <w:u w:val="single"/>
        </w:rPr>
        <w:t xml:space="preserve"> </w:t>
      </w:r>
      <w:r>
        <w:rPr>
          <w:rFonts w:hint="eastAsia"/>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6F8FA9F1">
      <w:pPr>
        <w:spacing w:line="400" w:lineRule="exact"/>
        <w:ind w:firstLine="409" w:firstLineChars="195"/>
        <w:jc w:val="left"/>
        <w:rPr>
          <w:rFonts w:ascii="Times New Roman" w:hAnsi="Times New Roman"/>
          <w:color w:val="auto"/>
          <w:kern w:val="0"/>
          <w:szCs w:val="21"/>
          <w:highlight w:val="none"/>
          <w:u w:val="single"/>
        </w:rPr>
      </w:pPr>
      <w:r>
        <w:rPr>
          <w:rFonts w:hint="eastAsia" w:hAnsi="宋体" w:cs="宋体"/>
          <w:color w:val="auto"/>
          <w:szCs w:val="21"/>
          <w:highlight w:val="none"/>
        </w:rPr>
        <w:t>工程保修书具体内容见合同附件2。</w:t>
      </w:r>
    </w:p>
    <w:p w14:paraId="6621189E">
      <w:pPr>
        <w:spacing w:line="400" w:lineRule="exact"/>
        <w:ind w:firstLine="409" w:firstLineChars="195"/>
        <w:jc w:val="left"/>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宋体" w:cs="宋体"/>
          <w:color w:val="auto"/>
          <w:szCs w:val="21"/>
          <w:highlight w:val="none"/>
        </w:rPr>
        <w:t>修复通知</w:t>
      </w:r>
    </w:p>
    <w:p w14:paraId="6292DBA0">
      <w:pPr>
        <w:spacing w:line="400" w:lineRule="exact"/>
        <w:ind w:firstLine="409" w:firstLineChars="195"/>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承包人收到保修通知并到达工程现场的合理时间：</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48小时内</w:t>
      </w:r>
      <w:r>
        <w:rPr>
          <w:rFonts w:hint="eastAsia" w:ascii="Times New Roman" w:hAnsi="宋体" w:cs="宋体"/>
          <w:color w:val="auto"/>
          <w:kern w:val="0"/>
          <w:szCs w:val="21"/>
          <w:highlight w:val="none"/>
        </w:rPr>
        <w:t>。</w:t>
      </w:r>
    </w:p>
    <w:bookmarkEnd w:id="903"/>
    <w:bookmarkEnd w:id="904"/>
    <w:bookmarkEnd w:id="905"/>
    <w:bookmarkEnd w:id="906"/>
    <w:p w14:paraId="79E611F6">
      <w:pPr>
        <w:keepNext/>
        <w:keepLines/>
        <w:spacing w:before="60" w:after="60" w:line="400" w:lineRule="exact"/>
        <w:outlineLvl w:val="1"/>
        <w:rPr>
          <w:rFonts w:ascii="Arial" w:hAnsi="Arial" w:eastAsia="黑体"/>
          <w:b/>
          <w:bCs/>
          <w:color w:val="auto"/>
          <w:sz w:val="32"/>
          <w:szCs w:val="32"/>
          <w:highlight w:val="none"/>
          <w:lang w:val="zh-CN"/>
        </w:rPr>
      </w:pPr>
      <w:bookmarkStart w:id="944" w:name="_Toc407135269"/>
      <w:bookmarkStart w:id="945" w:name="_Toc351203648"/>
      <w:bookmarkStart w:id="946" w:name="_Toc9850597"/>
      <w:bookmarkStart w:id="947" w:name="_Toc389065331"/>
      <w:bookmarkStart w:id="948" w:name="_Toc373478413"/>
      <w:bookmarkStart w:id="949" w:name="_Toc373227766"/>
      <w:bookmarkStart w:id="950" w:name="_Toc280868717"/>
      <w:bookmarkStart w:id="951" w:name="_Toc280868718"/>
      <w:r>
        <w:rPr>
          <w:rFonts w:ascii="Arial" w:hAnsi="Arial" w:eastAsia="黑体"/>
          <w:b/>
          <w:bCs/>
          <w:color w:val="auto"/>
          <w:sz w:val="32"/>
          <w:szCs w:val="32"/>
          <w:highlight w:val="none"/>
          <w:lang w:val="zh-CN"/>
        </w:rPr>
        <w:t xml:space="preserve">16. </w:t>
      </w:r>
      <w:r>
        <w:rPr>
          <w:rFonts w:hint="eastAsia" w:ascii="Arial" w:hAnsi="宋体" w:eastAsia="黑体" w:cs="黑体"/>
          <w:b/>
          <w:bCs/>
          <w:color w:val="auto"/>
          <w:sz w:val="32"/>
          <w:szCs w:val="32"/>
          <w:highlight w:val="none"/>
          <w:lang w:val="zh-CN"/>
        </w:rPr>
        <w:t>违约</w:t>
      </w:r>
      <w:bookmarkEnd w:id="944"/>
      <w:bookmarkEnd w:id="945"/>
      <w:bookmarkEnd w:id="946"/>
      <w:bookmarkEnd w:id="947"/>
      <w:bookmarkEnd w:id="948"/>
      <w:bookmarkEnd w:id="949"/>
    </w:p>
    <w:p w14:paraId="0F936C93">
      <w:pPr>
        <w:keepNext/>
        <w:keepLines/>
        <w:spacing w:line="400" w:lineRule="exact"/>
        <w:outlineLvl w:val="2"/>
        <w:rPr>
          <w:rFonts w:ascii="Times New Roman" w:hAnsi="Times New Roman" w:eastAsia="黑体"/>
          <w:b/>
          <w:bCs/>
          <w:color w:val="auto"/>
          <w:sz w:val="32"/>
          <w:szCs w:val="32"/>
          <w:highlight w:val="none"/>
          <w:lang w:val="zh-CN"/>
        </w:rPr>
      </w:pPr>
      <w:bookmarkStart w:id="952" w:name="_Toc9850598"/>
      <w:bookmarkStart w:id="953" w:name="_Toc389065332"/>
      <w:bookmarkStart w:id="954" w:name="_Toc407135270"/>
      <w:bookmarkStart w:id="955" w:name="_Toc373478414"/>
      <w:bookmarkStart w:id="956" w:name="_Toc373227767"/>
      <w:r>
        <w:rPr>
          <w:rFonts w:ascii="Times New Roman" w:hAnsi="Times New Roman" w:eastAsia="黑体"/>
          <w:b/>
          <w:bCs/>
          <w:color w:val="auto"/>
          <w:sz w:val="32"/>
          <w:szCs w:val="32"/>
          <w:highlight w:val="none"/>
          <w:lang w:val="zh-CN"/>
        </w:rPr>
        <w:t xml:space="preserve">16.1 </w:t>
      </w:r>
      <w:r>
        <w:rPr>
          <w:rFonts w:hint="eastAsia" w:ascii="Times New Roman" w:hAnsi="宋体" w:eastAsia="黑体" w:cs="黑体"/>
          <w:b/>
          <w:bCs/>
          <w:color w:val="auto"/>
          <w:sz w:val="32"/>
          <w:szCs w:val="32"/>
          <w:highlight w:val="none"/>
          <w:lang w:val="zh-CN"/>
        </w:rPr>
        <w:t>发包人违约</w:t>
      </w:r>
      <w:bookmarkEnd w:id="952"/>
      <w:bookmarkEnd w:id="953"/>
      <w:bookmarkEnd w:id="954"/>
      <w:bookmarkEnd w:id="955"/>
      <w:bookmarkEnd w:id="956"/>
    </w:p>
    <w:p w14:paraId="3B32037F">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16.1.1</w:t>
      </w:r>
      <w:r>
        <w:rPr>
          <w:rFonts w:hint="eastAsia" w:ascii="Times New Roman" w:hAnsi="宋体" w:cs="宋体"/>
          <w:color w:val="auto"/>
          <w:szCs w:val="21"/>
          <w:highlight w:val="none"/>
        </w:rPr>
        <w:t>发包人违约的情形</w:t>
      </w:r>
    </w:p>
    <w:p w14:paraId="176F1A27">
      <w:pPr>
        <w:spacing w:line="400" w:lineRule="exact"/>
        <w:ind w:firstLine="420" w:firstLineChars="200"/>
        <w:jc w:val="left"/>
        <w:rPr>
          <w:rFonts w:hint="eastAsia" w:ascii="Times New Roman" w:hAnsi="宋体"/>
          <w:color w:val="auto"/>
          <w:kern w:val="0"/>
          <w:szCs w:val="21"/>
          <w:highlight w:val="none"/>
        </w:rPr>
      </w:pPr>
      <w:r>
        <w:rPr>
          <w:rFonts w:hint="eastAsia" w:ascii="Times New Roman" w:hAnsi="宋体" w:cs="宋体"/>
          <w:color w:val="auto"/>
          <w:kern w:val="0"/>
          <w:szCs w:val="21"/>
          <w:highlight w:val="none"/>
        </w:rPr>
        <w:t>发包人违约的其他情形：</w:t>
      </w:r>
      <w:r>
        <w:rPr>
          <w:rFonts w:ascii="Times New Roman" w:hAnsi="Times New Roman"/>
          <w:color w:val="auto"/>
          <w:kern w:val="0"/>
          <w:szCs w:val="21"/>
          <w:highlight w:val="none"/>
          <w:u w:val="single"/>
        </w:rPr>
        <w:t xml:space="preserve">          </w:t>
      </w:r>
      <w:r>
        <w:rPr>
          <w:rFonts w:hint="eastAsia" w:hAnsi="宋体"/>
          <w:color w:val="auto"/>
          <w:kern w:val="0"/>
          <w:szCs w:val="21"/>
          <w:highlight w:val="none"/>
          <w:u w:val="single"/>
        </w:rPr>
        <w:t>/</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BC77726">
      <w:pPr>
        <w:spacing w:line="400" w:lineRule="exact"/>
        <w:ind w:firstLine="420" w:firstLineChars="200"/>
        <w:jc w:val="left"/>
        <w:outlineLvl w:val="0"/>
        <w:rPr>
          <w:rFonts w:ascii="Times New Roman" w:hAnsi="Times New Roman"/>
          <w:color w:val="auto"/>
          <w:kern w:val="0"/>
          <w:szCs w:val="21"/>
          <w:highlight w:val="none"/>
        </w:rPr>
      </w:pPr>
      <w:r>
        <w:rPr>
          <w:rFonts w:ascii="Times New Roman" w:hAnsi="Times New Roman"/>
          <w:color w:val="auto"/>
          <w:kern w:val="0"/>
          <w:szCs w:val="21"/>
          <w:highlight w:val="none"/>
        </w:rPr>
        <w:t xml:space="preserve">16.1.2 </w:t>
      </w:r>
      <w:r>
        <w:rPr>
          <w:rFonts w:hint="eastAsia" w:ascii="Times New Roman" w:hAnsi="宋体" w:cs="宋体"/>
          <w:color w:val="auto"/>
          <w:kern w:val="0"/>
          <w:szCs w:val="21"/>
          <w:highlight w:val="none"/>
        </w:rPr>
        <w:t>发包人违约的责任</w:t>
      </w:r>
    </w:p>
    <w:p w14:paraId="3498D10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发包人违约责任的承担方式和计算方法：</w:t>
      </w:r>
    </w:p>
    <w:p w14:paraId="156DE11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1</w:t>
      </w:r>
      <w:r>
        <w:rPr>
          <w:rFonts w:hint="eastAsia" w:ascii="Times New Roman" w:hAnsi="宋体" w:cs="宋体"/>
          <w:color w:val="auto"/>
          <w:kern w:val="0"/>
          <w:szCs w:val="21"/>
          <w:highlight w:val="none"/>
        </w:rPr>
        <w:t>）因发包人原因未能在计划开工日期前</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天内下达开工通知的违约责任：</w:t>
      </w:r>
      <w:bookmarkStart w:id="957" w:name="_Hlk10023637"/>
      <w:r>
        <w:rPr>
          <w:rFonts w:hint="eastAsia" w:hAnsi="宋体"/>
          <w:color w:val="auto"/>
          <w:kern w:val="0"/>
          <w:szCs w:val="21"/>
          <w:highlight w:val="none"/>
          <w:u w:val="single"/>
        </w:rPr>
        <w:t>工期顺延</w:t>
      </w:r>
      <w:bookmarkEnd w:id="957"/>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3E5E06A5">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）因发包人原因未能按合同约定支付合同价款的违约责任：</w:t>
      </w:r>
      <w:r>
        <w:rPr>
          <w:rFonts w:hint="eastAsia"/>
          <w:color w:val="auto"/>
          <w:kern w:val="0"/>
          <w:szCs w:val="21"/>
          <w:highlight w:val="none"/>
          <w:u w:val="single"/>
        </w:rPr>
        <w:t>每天赔偿金额为逾期支付工程合同价款扣除建安劳保费、发包人材料价款、暂估专业工程、暂列金额后的万分之一</w:t>
      </w:r>
      <w:r>
        <w:rPr>
          <w:rFonts w:hint="eastAsia" w:ascii="Times New Roman" w:hAnsi="宋体" w:cs="宋体"/>
          <w:color w:val="auto"/>
          <w:kern w:val="0"/>
          <w:szCs w:val="21"/>
          <w:highlight w:val="none"/>
        </w:rPr>
        <w:t>。</w:t>
      </w:r>
    </w:p>
    <w:p w14:paraId="34493BC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3</w:t>
      </w:r>
      <w:r>
        <w:rPr>
          <w:rFonts w:hint="eastAsia" w:ascii="Times New Roman" w:hAnsi="宋体" w:cs="宋体"/>
          <w:color w:val="auto"/>
          <w:kern w:val="0"/>
          <w:szCs w:val="21"/>
          <w:highlight w:val="none"/>
        </w:rPr>
        <w:t>）发包人违反第</w:t>
      </w:r>
      <w:r>
        <w:rPr>
          <w:rFonts w:ascii="Times New Roman" w:hAnsi="Times New Roman"/>
          <w:color w:val="auto"/>
          <w:kern w:val="0"/>
          <w:szCs w:val="21"/>
          <w:highlight w:val="none"/>
        </w:rPr>
        <w:t>10.1</w:t>
      </w:r>
      <w:r>
        <w:rPr>
          <w:rFonts w:hint="eastAsia" w:ascii="Times New Roman" w:hAnsi="宋体" w:cs="宋体"/>
          <w:color w:val="auto"/>
          <w:kern w:val="0"/>
          <w:szCs w:val="21"/>
          <w:highlight w:val="none"/>
        </w:rPr>
        <w:t>款〔变更的范围〕第（</w:t>
      </w:r>
      <w:r>
        <w:rPr>
          <w:rFonts w:ascii="Times New Roman" w:hAnsi="Times New Roman"/>
          <w:color w:val="auto"/>
          <w:kern w:val="0"/>
          <w:szCs w:val="21"/>
          <w:highlight w:val="none"/>
        </w:rPr>
        <w:t>2</w:t>
      </w:r>
      <w:r>
        <w:rPr>
          <w:rFonts w:hint="eastAsia" w:ascii="Times New Roman" w:hAnsi="宋体" w:cs="宋体"/>
          <w:color w:val="auto"/>
          <w:kern w:val="0"/>
          <w:szCs w:val="21"/>
          <w:highlight w:val="none"/>
        </w:rPr>
        <w:t>）项约定，自行实施被取消的工作或转由他人实施的违约责任：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6D924F">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4</w:t>
      </w:r>
      <w:r>
        <w:rPr>
          <w:rFonts w:hint="eastAsia" w:ascii="Times New Roman" w:hAnsi="宋体" w:cs="宋体"/>
          <w:color w:val="auto"/>
          <w:kern w:val="0"/>
          <w:szCs w:val="21"/>
          <w:highlight w:val="none"/>
        </w:rPr>
        <w:t>）发包人提供的材料、工程设备的规格、数量或质量不符合合同约定，或因发包人原因导致交货日期延误或交货地点变更等情况的违约责任：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222FE0F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5</w:t>
      </w:r>
      <w:r>
        <w:rPr>
          <w:rFonts w:hint="eastAsia" w:ascii="Times New Roman" w:hAnsi="宋体" w:cs="宋体"/>
          <w:color w:val="auto"/>
          <w:kern w:val="0"/>
          <w:szCs w:val="21"/>
          <w:highlight w:val="none"/>
        </w:rPr>
        <w:t>）因发包人违反合同约定造成暂停施工的违约责任：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507B0398">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6</w:t>
      </w:r>
      <w:r>
        <w:rPr>
          <w:rFonts w:hint="eastAsia" w:ascii="Times New Roman" w:hAnsi="宋体" w:cs="宋体"/>
          <w:color w:val="auto"/>
          <w:kern w:val="0"/>
          <w:szCs w:val="21"/>
          <w:highlight w:val="none"/>
        </w:rPr>
        <w:t>）发包人无正当理由没有在约定期限内发出复工指示，导致承包人无法复工的违约责任：</w:t>
      </w:r>
      <w:r>
        <w:rPr>
          <w:rFonts w:ascii="Times New Roman" w:hAnsi="Times New Roman"/>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int="eastAsia"/>
          <w:color w:val="auto"/>
          <w:kern w:val="0"/>
          <w:szCs w:val="21"/>
          <w:highlight w:val="none"/>
          <w:u w:val="single"/>
        </w:rPr>
        <w:t>双方约定）</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0F543CB">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w:t>
      </w:r>
      <w:r>
        <w:rPr>
          <w:rFonts w:ascii="Times New Roman" w:hAnsi="Times New Roman"/>
          <w:color w:val="auto"/>
          <w:kern w:val="0"/>
          <w:szCs w:val="21"/>
          <w:highlight w:val="none"/>
        </w:rPr>
        <w:t>7</w:t>
      </w:r>
      <w:r>
        <w:rPr>
          <w:rFonts w:hint="eastAsia" w:ascii="Times New Roman" w:hAnsi="宋体" w:cs="宋体"/>
          <w:color w:val="auto"/>
          <w:kern w:val="0"/>
          <w:szCs w:val="21"/>
          <w:highlight w:val="none"/>
        </w:rPr>
        <w:t>）其他：</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3E83F6E">
      <w:pPr>
        <w:spacing w:line="40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16.1.3 </w:t>
      </w:r>
      <w:r>
        <w:rPr>
          <w:rFonts w:hint="eastAsia" w:ascii="Times New Roman" w:hAnsi="宋体" w:cs="宋体"/>
          <w:color w:val="auto"/>
          <w:szCs w:val="21"/>
          <w:highlight w:val="none"/>
        </w:rPr>
        <w:t>因发包人违约解除合同</w:t>
      </w:r>
    </w:p>
    <w:p w14:paraId="585F5849">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kern w:val="0"/>
          <w:szCs w:val="21"/>
          <w:highlight w:val="none"/>
        </w:rPr>
        <w:t>承包人按</w:t>
      </w:r>
      <w:r>
        <w:rPr>
          <w:rFonts w:ascii="Times New Roman" w:hAnsi="Times New Roman"/>
          <w:color w:val="auto"/>
          <w:kern w:val="0"/>
          <w:szCs w:val="21"/>
          <w:highlight w:val="none"/>
        </w:rPr>
        <w:t>16.1.1</w:t>
      </w:r>
      <w:r>
        <w:rPr>
          <w:rFonts w:hint="eastAsia" w:ascii="Times New Roman" w:hAnsi="宋体" w:cs="宋体"/>
          <w:color w:val="auto"/>
          <w:kern w:val="0"/>
          <w:szCs w:val="21"/>
          <w:highlight w:val="none"/>
        </w:rPr>
        <w:t>项〔发包人违约的情形〕约定暂停施工满</w:t>
      </w:r>
      <w:r>
        <w:rPr>
          <w:rFonts w:hint="eastAsia" w:ascii="Times New Roman" w:hAnsi="宋体" w:cs="宋体"/>
          <w:color w:val="auto"/>
          <w:kern w:val="0"/>
          <w:szCs w:val="21"/>
          <w:highlight w:val="none"/>
          <w:u w:val="single"/>
        </w:rPr>
        <w:t xml:space="preserve"> </w:t>
      </w:r>
      <w:r>
        <w:rPr>
          <w:rFonts w:hint="eastAsia"/>
          <w:color w:val="auto"/>
          <w:kern w:val="0"/>
          <w:szCs w:val="21"/>
          <w:highlight w:val="none"/>
          <w:u w:val="single"/>
        </w:rPr>
        <w:t xml:space="preserve">28 </w:t>
      </w:r>
      <w:r>
        <w:rPr>
          <w:rFonts w:hint="eastAsia" w:ascii="Times New Roman" w:hAnsi="宋体" w:cs="宋体"/>
          <w:color w:val="auto"/>
          <w:kern w:val="0"/>
          <w:szCs w:val="21"/>
          <w:highlight w:val="none"/>
        </w:rPr>
        <w:t>天后发包人仍不纠正其违约行为并致使合同目的不能实现的，承包人有权解除合同。</w:t>
      </w:r>
    </w:p>
    <w:p w14:paraId="4F76A533">
      <w:pPr>
        <w:keepNext/>
        <w:keepLines/>
        <w:spacing w:line="400" w:lineRule="exact"/>
        <w:outlineLvl w:val="2"/>
        <w:rPr>
          <w:rFonts w:ascii="Times New Roman" w:hAnsi="Times New Roman" w:eastAsia="黑体"/>
          <w:b/>
          <w:bCs/>
          <w:color w:val="auto"/>
          <w:sz w:val="32"/>
          <w:szCs w:val="32"/>
          <w:highlight w:val="none"/>
          <w:lang w:val="zh-CN"/>
        </w:rPr>
      </w:pPr>
      <w:bookmarkStart w:id="958" w:name="_Toc389065333"/>
      <w:bookmarkStart w:id="959" w:name="_Toc9850599"/>
      <w:bookmarkStart w:id="960" w:name="_Toc373227768"/>
      <w:bookmarkStart w:id="961" w:name="_Toc373478415"/>
      <w:bookmarkStart w:id="962" w:name="_Toc407135271"/>
      <w:r>
        <w:rPr>
          <w:rFonts w:ascii="Times New Roman" w:hAnsi="Times New Roman" w:eastAsia="黑体"/>
          <w:b/>
          <w:bCs/>
          <w:color w:val="auto"/>
          <w:sz w:val="32"/>
          <w:szCs w:val="32"/>
          <w:highlight w:val="none"/>
          <w:lang w:val="zh-CN"/>
        </w:rPr>
        <w:t xml:space="preserve">16.2 </w:t>
      </w:r>
      <w:r>
        <w:rPr>
          <w:rFonts w:hint="eastAsia" w:ascii="Times New Roman" w:hAnsi="宋体" w:eastAsia="黑体" w:cs="黑体"/>
          <w:b/>
          <w:bCs/>
          <w:color w:val="auto"/>
          <w:sz w:val="32"/>
          <w:szCs w:val="32"/>
          <w:highlight w:val="none"/>
          <w:lang w:val="zh-CN"/>
        </w:rPr>
        <w:t>承包人违约</w:t>
      </w:r>
      <w:bookmarkEnd w:id="958"/>
      <w:bookmarkEnd w:id="959"/>
      <w:bookmarkEnd w:id="960"/>
      <w:bookmarkEnd w:id="961"/>
      <w:bookmarkEnd w:id="962"/>
    </w:p>
    <w:p w14:paraId="6527F523">
      <w:pPr>
        <w:spacing w:line="360" w:lineRule="auto"/>
        <w:ind w:firstLine="420" w:firstLineChars="200"/>
        <w:rPr>
          <w:rFonts w:hint="eastAsia" w:hAnsi="宋体" w:cs="宋体"/>
          <w:color w:val="auto"/>
          <w:szCs w:val="21"/>
          <w:highlight w:val="none"/>
        </w:rPr>
      </w:pPr>
      <w:bookmarkStart w:id="963" w:name="_Toc9850600"/>
      <w:bookmarkStart w:id="964" w:name="_Toc407135272"/>
      <w:bookmarkStart w:id="965" w:name="_Toc373478416"/>
      <w:bookmarkStart w:id="966" w:name="_Toc373227769"/>
      <w:bookmarkStart w:id="967" w:name="_Toc389065334"/>
      <w:bookmarkStart w:id="968" w:name="_Toc351203649"/>
      <w:r>
        <w:rPr>
          <w:rFonts w:hint="eastAsia" w:hAnsi="宋体" w:cs="宋体"/>
          <w:color w:val="auto"/>
          <w:szCs w:val="21"/>
          <w:highlight w:val="none"/>
        </w:rPr>
        <w:t>16.2.1 承包人违约的情形</w:t>
      </w:r>
    </w:p>
    <w:p w14:paraId="32736B92">
      <w:pPr>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承包人违约的其他情形：</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57B05AC0">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16.2.2承包人违约的责任:</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18252507">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16.2.3 因承包人违约解除合同:</w:t>
      </w:r>
    </w:p>
    <w:p w14:paraId="2465E4F1">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关于承包人违约解除合同的特别约定：</w:t>
      </w:r>
      <w:r>
        <w:rPr>
          <w:rFonts w:hint="eastAsia" w:hAnsi="宋体" w:cs="宋体"/>
          <w:color w:val="auto"/>
          <w:szCs w:val="21"/>
          <w:highlight w:val="none"/>
          <w:u w:val="single"/>
        </w:rPr>
        <w:t xml:space="preserve">    /    </w:t>
      </w:r>
      <w:r>
        <w:rPr>
          <w:rFonts w:hint="eastAsia" w:hAnsi="宋体" w:cs="宋体"/>
          <w:color w:val="auto"/>
          <w:szCs w:val="21"/>
          <w:highlight w:val="none"/>
        </w:rPr>
        <w:t>。</w:t>
      </w:r>
    </w:p>
    <w:p w14:paraId="33864DF6">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发包人继续使用承包人在施工现场的材料、设备、临时工程、承包人文件和由承包人或以其名义编制的其他文件的费用承担方式：</w:t>
      </w:r>
      <w:r>
        <w:rPr>
          <w:rFonts w:hint="eastAsia" w:hAnsi="宋体" w:cs="宋体"/>
          <w:color w:val="auto"/>
          <w:szCs w:val="21"/>
          <w:highlight w:val="none"/>
          <w:u w:val="single"/>
        </w:rPr>
        <w:t xml:space="preserve"> 另行商定 </w:t>
      </w:r>
      <w:r>
        <w:rPr>
          <w:rFonts w:hint="eastAsia" w:hAnsi="宋体" w:cs="宋体"/>
          <w:color w:val="auto"/>
          <w:szCs w:val="21"/>
          <w:highlight w:val="none"/>
        </w:rPr>
        <w:t>。</w:t>
      </w:r>
    </w:p>
    <w:p w14:paraId="05232F7E">
      <w:pPr>
        <w:keepNext/>
        <w:keepLines/>
        <w:spacing w:before="60" w:after="60" w:line="400" w:lineRule="exact"/>
        <w:outlineLvl w:val="1"/>
        <w:rPr>
          <w:rFonts w:ascii="Arial" w:hAnsi="Arial" w:eastAsia="黑体"/>
          <w:b/>
          <w:bCs/>
          <w:color w:val="auto"/>
          <w:sz w:val="32"/>
          <w:szCs w:val="32"/>
          <w:highlight w:val="none"/>
          <w:lang w:val="zh-CN"/>
        </w:rPr>
      </w:pPr>
      <w:r>
        <w:rPr>
          <w:rFonts w:ascii="Arial" w:hAnsi="Arial" w:eastAsia="黑体"/>
          <w:b/>
          <w:bCs/>
          <w:color w:val="auto"/>
          <w:sz w:val="32"/>
          <w:szCs w:val="32"/>
          <w:highlight w:val="none"/>
          <w:lang w:val="zh-CN"/>
        </w:rPr>
        <w:t xml:space="preserve">17. </w:t>
      </w:r>
      <w:r>
        <w:rPr>
          <w:rFonts w:hint="eastAsia" w:ascii="Arial" w:hAnsi="宋体" w:eastAsia="黑体" w:cs="黑体"/>
          <w:b/>
          <w:bCs/>
          <w:color w:val="auto"/>
          <w:sz w:val="32"/>
          <w:szCs w:val="32"/>
          <w:highlight w:val="none"/>
          <w:lang w:val="zh-CN"/>
        </w:rPr>
        <w:t>不可抗力</w:t>
      </w:r>
      <w:bookmarkEnd w:id="963"/>
      <w:bookmarkEnd w:id="964"/>
      <w:bookmarkEnd w:id="965"/>
      <w:bookmarkEnd w:id="966"/>
      <w:bookmarkEnd w:id="967"/>
      <w:bookmarkEnd w:id="968"/>
      <w:r>
        <w:rPr>
          <w:rFonts w:ascii="Arial" w:hAnsi="Arial" w:eastAsia="黑体"/>
          <w:b/>
          <w:bCs/>
          <w:color w:val="auto"/>
          <w:sz w:val="32"/>
          <w:szCs w:val="32"/>
          <w:highlight w:val="none"/>
          <w:lang w:val="zh-CN"/>
        </w:rPr>
        <w:t xml:space="preserve"> </w:t>
      </w:r>
      <w:bookmarkEnd w:id="950"/>
    </w:p>
    <w:p w14:paraId="5A74DCC9">
      <w:pPr>
        <w:keepNext/>
        <w:keepLines/>
        <w:spacing w:line="400" w:lineRule="exact"/>
        <w:outlineLvl w:val="2"/>
        <w:rPr>
          <w:rFonts w:ascii="Times New Roman" w:hAnsi="Times New Roman" w:eastAsia="黑体"/>
          <w:b/>
          <w:bCs/>
          <w:color w:val="auto"/>
          <w:sz w:val="32"/>
          <w:szCs w:val="32"/>
          <w:highlight w:val="none"/>
          <w:lang w:val="zh-CN"/>
        </w:rPr>
      </w:pPr>
      <w:bookmarkStart w:id="969" w:name="_Toc373227770"/>
      <w:bookmarkStart w:id="970" w:name="_Toc9850601"/>
      <w:bookmarkStart w:id="971" w:name="_Toc407135273"/>
      <w:bookmarkStart w:id="972" w:name="_Toc373478417"/>
      <w:bookmarkStart w:id="973" w:name="_Toc389065335"/>
      <w:r>
        <w:rPr>
          <w:rFonts w:ascii="Times New Roman" w:hAnsi="Times New Roman" w:eastAsia="黑体"/>
          <w:b/>
          <w:bCs/>
          <w:color w:val="auto"/>
          <w:sz w:val="32"/>
          <w:szCs w:val="32"/>
          <w:highlight w:val="none"/>
          <w:lang w:val="zh-CN"/>
        </w:rPr>
        <w:t xml:space="preserve">17.1 </w:t>
      </w:r>
      <w:r>
        <w:rPr>
          <w:rFonts w:hint="eastAsia" w:ascii="Times New Roman" w:hAnsi="Times New Roman" w:eastAsia="黑体" w:cs="黑体"/>
          <w:b/>
          <w:bCs/>
          <w:color w:val="auto"/>
          <w:sz w:val="32"/>
          <w:szCs w:val="32"/>
          <w:highlight w:val="none"/>
          <w:lang w:val="zh-CN"/>
        </w:rPr>
        <w:t>不可抗力的确认</w:t>
      </w:r>
      <w:bookmarkEnd w:id="969"/>
      <w:bookmarkEnd w:id="970"/>
      <w:bookmarkEnd w:id="971"/>
      <w:bookmarkEnd w:id="972"/>
      <w:bookmarkEnd w:id="973"/>
    </w:p>
    <w:p w14:paraId="2964F5B1">
      <w:pPr>
        <w:spacing w:line="400" w:lineRule="exact"/>
        <w:ind w:firstLine="420" w:firstLineChars="200"/>
        <w:jc w:val="left"/>
        <w:rPr>
          <w:rFonts w:hint="eastAsia" w:ascii="Times New Roman" w:hAnsi="宋体" w:cs="宋体"/>
          <w:color w:val="auto"/>
          <w:szCs w:val="21"/>
          <w:highlight w:val="none"/>
        </w:rPr>
      </w:pPr>
      <w:r>
        <w:rPr>
          <w:rFonts w:hint="eastAsia" w:ascii="Times New Roman" w:hAnsi="宋体" w:cs="宋体"/>
          <w:color w:val="auto"/>
          <w:szCs w:val="21"/>
          <w:highlight w:val="none"/>
        </w:rPr>
        <w:t>除通用合同条款约定的不可抗力事件之外，视为不可抗力的其他情形：</w:t>
      </w:r>
    </w:p>
    <w:p w14:paraId="4D8F8497">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（1）发生烈度6级（含6级）以上的地震；</w:t>
      </w:r>
    </w:p>
    <w:p w14:paraId="18BF59F9">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（2）10级以上持续1天的大风；</w:t>
      </w:r>
    </w:p>
    <w:p w14:paraId="589BE244">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（3）暴雨级以上持续1天的大雨；</w:t>
      </w:r>
    </w:p>
    <w:p w14:paraId="0B05B9DF">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（4）50年以上未发生过，持续2天的高温（40℃）天气；</w:t>
      </w:r>
    </w:p>
    <w:p w14:paraId="36610BD1">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（5）50年以上未发生过，持续2天的低温天气；</w:t>
      </w:r>
    </w:p>
    <w:p w14:paraId="715597B3">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（6）100年以上未发生过的洪水；</w:t>
      </w:r>
    </w:p>
    <w:p w14:paraId="4B2D4BEE">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（7）战争、恐怖主义、动乱、空中飞行物体坠落；</w:t>
      </w:r>
    </w:p>
    <w:p w14:paraId="77EAA6CB">
      <w:pPr>
        <w:spacing w:line="400" w:lineRule="exact"/>
        <w:ind w:firstLine="420" w:firstLineChars="200"/>
        <w:jc w:val="left"/>
        <w:rPr>
          <w:rFonts w:ascii="Times New Roman" w:hAnsi="Times New Roman"/>
          <w:color w:val="auto"/>
          <w:kern w:val="0"/>
          <w:szCs w:val="21"/>
          <w:highlight w:val="none"/>
          <w:u w:val="single"/>
        </w:rPr>
      </w:pPr>
      <w:r>
        <w:rPr>
          <w:rFonts w:hint="eastAsia" w:ascii="Times New Roman" w:hAnsi="Times New Roman"/>
          <w:color w:val="auto"/>
          <w:kern w:val="0"/>
          <w:szCs w:val="21"/>
          <w:highlight w:val="none"/>
          <w:u w:val="single"/>
        </w:rPr>
        <w:t>（8）当地气象部门规定的情况，当地地震部门规定的情况，当地卫生部门规定的情况</w:t>
      </w:r>
      <w:r>
        <w:rPr>
          <w:rFonts w:hint="eastAsia" w:ascii="Times New Roman" w:hAnsi="宋体" w:cs="宋体"/>
          <w:color w:val="auto"/>
          <w:kern w:val="0"/>
          <w:szCs w:val="21"/>
          <w:highlight w:val="none"/>
        </w:rPr>
        <w:t>。</w:t>
      </w:r>
    </w:p>
    <w:p w14:paraId="5741C461">
      <w:pPr>
        <w:keepNext/>
        <w:keepLines/>
        <w:spacing w:line="400" w:lineRule="exact"/>
        <w:outlineLvl w:val="2"/>
        <w:rPr>
          <w:rFonts w:ascii="Times New Roman" w:hAnsi="Times New Roman" w:eastAsia="黑体"/>
          <w:b/>
          <w:bCs/>
          <w:color w:val="auto"/>
          <w:sz w:val="32"/>
          <w:szCs w:val="32"/>
          <w:highlight w:val="none"/>
          <w:lang w:val="zh-CN"/>
        </w:rPr>
      </w:pPr>
      <w:bookmarkStart w:id="974" w:name="_Toc373227771"/>
      <w:bookmarkStart w:id="975" w:name="_Toc9850602"/>
      <w:bookmarkStart w:id="976" w:name="_Toc373478418"/>
      <w:bookmarkStart w:id="977" w:name="_Toc407135274"/>
      <w:bookmarkStart w:id="978" w:name="_Toc389065336"/>
      <w:r>
        <w:rPr>
          <w:rFonts w:ascii="Times New Roman" w:hAnsi="Times New Roman" w:eastAsia="黑体"/>
          <w:b/>
          <w:bCs/>
          <w:color w:val="auto"/>
          <w:sz w:val="32"/>
          <w:szCs w:val="32"/>
          <w:highlight w:val="none"/>
          <w:lang w:val="zh-CN"/>
        </w:rPr>
        <w:t xml:space="preserve">17.4 </w:t>
      </w:r>
      <w:r>
        <w:rPr>
          <w:rFonts w:hint="eastAsia" w:ascii="Times New Roman" w:hAnsi="Times New Roman" w:eastAsia="黑体" w:cs="黑体"/>
          <w:b/>
          <w:bCs/>
          <w:color w:val="auto"/>
          <w:sz w:val="32"/>
          <w:szCs w:val="32"/>
          <w:highlight w:val="none"/>
          <w:lang w:val="zh-CN"/>
        </w:rPr>
        <w:t>因不可抗力解除合同</w:t>
      </w:r>
      <w:bookmarkEnd w:id="974"/>
      <w:bookmarkEnd w:id="975"/>
      <w:bookmarkEnd w:id="976"/>
      <w:bookmarkEnd w:id="977"/>
      <w:bookmarkEnd w:id="978"/>
    </w:p>
    <w:p w14:paraId="5036EE2F">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合同解除后，发包人应在商定或确定发包人应支付款项后</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30</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天内完成款项的支付。</w:t>
      </w:r>
    </w:p>
    <w:p w14:paraId="02E8A1E2">
      <w:pPr>
        <w:keepNext/>
        <w:keepLines/>
        <w:spacing w:before="60" w:after="60" w:line="400" w:lineRule="exact"/>
        <w:outlineLvl w:val="1"/>
        <w:rPr>
          <w:rFonts w:ascii="Arial" w:hAnsi="Arial" w:eastAsia="黑体"/>
          <w:b/>
          <w:bCs/>
          <w:color w:val="auto"/>
          <w:sz w:val="32"/>
          <w:szCs w:val="32"/>
          <w:highlight w:val="none"/>
          <w:lang w:val="zh-CN"/>
        </w:rPr>
      </w:pPr>
      <w:bookmarkStart w:id="979" w:name="_Toc351203650"/>
      <w:bookmarkStart w:id="980" w:name="_Toc373227772"/>
      <w:bookmarkStart w:id="981" w:name="_Toc373478419"/>
      <w:bookmarkStart w:id="982" w:name="_Toc407135275"/>
      <w:bookmarkStart w:id="983" w:name="_Toc9850603"/>
      <w:bookmarkStart w:id="984" w:name="_Toc389065337"/>
      <w:r>
        <w:rPr>
          <w:rFonts w:ascii="Arial" w:hAnsi="Arial" w:eastAsia="黑体"/>
          <w:b/>
          <w:bCs/>
          <w:color w:val="auto"/>
          <w:sz w:val="32"/>
          <w:szCs w:val="32"/>
          <w:highlight w:val="none"/>
          <w:lang w:val="zh-CN"/>
        </w:rPr>
        <w:t xml:space="preserve">18. </w:t>
      </w:r>
      <w:r>
        <w:rPr>
          <w:rFonts w:hint="eastAsia" w:ascii="Arial" w:hAnsi="宋体" w:eastAsia="黑体" w:cs="黑体"/>
          <w:b/>
          <w:bCs/>
          <w:color w:val="auto"/>
          <w:sz w:val="32"/>
          <w:szCs w:val="32"/>
          <w:highlight w:val="none"/>
          <w:lang w:val="zh-CN"/>
        </w:rPr>
        <w:t>保险</w:t>
      </w:r>
      <w:bookmarkEnd w:id="979"/>
      <w:bookmarkEnd w:id="980"/>
      <w:bookmarkEnd w:id="981"/>
      <w:bookmarkEnd w:id="982"/>
      <w:bookmarkEnd w:id="983"/>
      <w:bookmarkEnd w:id="984"/>
    </w:p>
    <w:bookmarkEnd w:id="951"/>
    <w:p w14:paraId="2537E3DE">
      <w:pPr>
        <w:keepNext/>
        <w:keepLines/>
        <w:spacing w:line="400" w:lineRule="exact"/>
        <w:outlineLvl w:val="2"/>
        <w:rPr>
          <w:rFonts w:ascii="Times New Roman" w:hAnsi="Times New Roman" w:eastAsia="黑体"/>
          <w:b/>
          <w:bCs/>
          <w:color w:val="auto"/>
          <w:sz w:val="32"/>
          <w:szCs w:val="32"/>
          <w:highlight w:val="none"/>
          <w:lang w:val="zh-CN"/>
        </w:rPr>
      </w:pPr>
      <w:bookmarkStart w:id="985" w:name="_Toc389065338"/>
      <w:bookmarkStart w:id="986" w:name="_Toc9850604"/>
      <w:bookmarkStart w:id="987" w:name="_Toc373478420"/>
      <w:bookmarkStart w:id="988" w:name="_Toc407135276"/>
      <w:bookmarkStart w:id="989" w:name="_Toc373227773"/>
      <w:r>
        <w:rPr>
          <w:rFonts w:ascii="Times New Roman" w:hAnsi="Times New Roman" w:eastAsia="黑体"/>
          <w:b/>
          <w:bCs/>
          <w:color w:val="auto"/>
          <w:sz w:val="32"/>
          <w:szCs w:val="32"/>
          <w:highlight w:val="none"/>
          <w:lang w:val="zh-CN"/>
        </w:rPr>
        <w:t xml:space="preserve">18.1 </w:t>
      </w:r>
      <w:r>
        <w:rPr>
          <w:rFonts w:hint="eastAsia" w:ascii="Times New Roman" w:hAnsi="宋体" w:eastAsia="黑体" w:cs="黑体"/>
          <w:b/>
          <w:bCs/>
          <w:color w:val="auto"/>
          <w:sz w:val="32"/>
          <w:szCs w:val="32"/>
          <w:highlight w:val="none"/>
          <w:lang w:val="zh-CN"/>
        </w:rPr>
        <w:t>工程保险</w:t>
      </w:r>
      <w:bookmarkEnd w:id="985"/>
      <w:bookmarkEnd w:id="986"/>
      <w:bookmarkEnd w:id="987"/>
      <w:bookmarkEnd w:id="988"/>
      <w:bookmarkEnd w:id="989"/>
    </w:p>
    <w:p w14:paraId="69520CAC">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关于工程保险的特别约定：</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szCs w:val="21"/>
          <w:highlight w:val="none"/>
        </w:rPr>
        <w:t>。</w:t>
      </w:r>
    </w:p>
    <w:p w14:paraId="46AA6B01">
      <w:pPr>
        <w:keepNext/>
        <w:keepLines/>
        <w:spacing w:line="400" w:lineRule="exact"/>
        <w:outlineLvl w:val="2"/>
        <w:rPr>
          <w:rFonts w:ascii="Times New Roman" w:hAnsi="Times New Roman" w:eastAsia="黑体"/>
          <w:b/>
          <w:bCs/>
          <w:color w:val="auto"/>
          <w:sz w:val="32"/>
          <w:szCs w:val="32"/>
          <w:highlight w:val="none"/>
          <w:lang w:val="zh-CN"/>
        </w:rPr>
      </w:pPr>
      <w:bookmarkStart w:id="990" w:name="_Toc389065339"/>
      <w:bookmarkStart w:id="991" w:name="_Toc373478421"/>
      <w:bookmarkStart w:id="992" w:name="_Toc9850605"/>
      <w:bookmarkStart w:id="993" w:name="_Toc373227774"/>
      <w:bookmarkStart w:id="994" w:name="_Toc407135277"/>
      <w:r>
        <w:rPr>
          <w:rFonts w:ascii="Times New Roman" w:hAnsi="Times New Roman" w:eastAsia="黑体"/>
          <w:b/>
          <w:bCs/>
          <w:color w:val="auto"/>
          <w:sz w:val="32"/>
          <w:szCs w:val="32"/>
          <w:highlight w:val="none"/>
          <w:lang w:val="zh-CN"/>
        </w:rPr>
        <w:t xml:space="preserve">18.3 </w:t>
      </w:r>
      <w:r>
        <w:rPr>
          <w:rFonts w:hint="eastAsia" w:ascii="Times New Roman" w:hAnsi="宋体" w:eastAsia="黑体" w:cs="黑体"/>
          <w:b/>
          <w:bCs/>
          <w:color w:val="auto"/>
          <w:sz w:val="32"/>
          <w:szCs w:val="32"/>
          <w:highlight w:val="none"/>
          <w:lang w:val="zh-CN"/>
        </w:rPr>
        <w:t>其他保险</w:t>
      </w:r>
      <w:bookmarkEnd w:id="990"/>
      <w:bookmarkEnd w:id="991"/>
      <w:bookmarkEnd w:id="992"/>
      <w:bookmarkEnd w:id="993"/>
      <w:bookmarkEnd w:id="994"/>
    </w:p>
    <w:p w14:paraId="523B51A7">
      <w:pPr>
        <w:spacing w:line="400" w:lineRule="exact"/>
        <w:ind w:firstLine="420" w:firstLineChars="200"/>
        <w:jc w:val="left"/>
        <w:rPr>
          <w:rFonts w:ascii="Times New Roman" w:hAnsi="Times New Roman"/>
          <w:color w:val="auto"/>
          <w:kern w:val="0"/>
          <w:szCs w:val="21"/>
          <w:highlight w:val="none"/>
        </w:rPr>
      </w:pPr>
      <w:r>
        <w:rPr>
          <w:rFonts w:hint="eastAsia" w:ascii="Times New Roman" w:hAnsi="宋体" w:cs="宋体"/>
          <w:color w:val="auto"/>
          <w:szCs w:val="21"/>
          <w:highlight w:val="none"/>
        </w:rPr>
        <w:t>关于其他保险的约定：</w:t>
      </w:r>
      <w:r>
        <w:rPr>
          <w:rFonts w:hint="eastAsia" w:hAnsi="宋体"/>
          <w:bCs/>
          <w:color w:val="auto"/>
          <w:szCs w:val="21"/>
          <w:highlight w:val="none"/>
          <w:u w:val="single"/>
        </w:rPr>
        <w:t>承包人必须为施工现场从事施工的所有作业人员和管理人员办理意外伤害保险，并支付保险费</w:t>
      </w:r>
      <w:r>
        <w:rPr>
          <w:rFonts w:hint="eastAsia" w:ascii="Times New Roman" w:hAnsi="宋体" w:cs="宋体"/>
          <w:color w:val="auto"/>
          <w:szCs w:val="21"/>
          <w:highlight w:val="none"/>
        </w:rPr>
        <w:t>。</w:t>
      </w:r>
    </w:p>
    <w:p w14:paraId="5BD10A6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承包人是否应为其施工设备等办理财产保险：</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C709053">
      <w:pPr>
        <w:keepNext/>
        <w:keepLines/>
        <w:spacing w:line="400" w:lineRule="exact"/>
        <w:outlineLvl w:val="2"/>
        <w:rPr>
          <w:rFonts w:ascii="Times New Roman" w:hAnsi="Times New Roman" w:eastAsia="黑体"/>
          <w:b/>
          <w:bCs/>
          <w:color w:val="auto"/>
          <w:sz w:val="32"/>
          <w:szCs w:val="32"/>
          <w:highlight w:val="none"/>
          <w:lang w:val="zh-CN"/>
        </w:rPr>
      </w:pPr>
      <w:bookmarkStart w:id="995" w:name="_Toc389065340"/>
      <w:bookmarkStart w:id="996" w:name="_Toc407135278"/>
      <w:bookmarkStart w:id="997" w:name="_Toc373478422"/>
      <w:bookmarkStart w:id="998" w:name="_Toc373227775"/>
      <w:bookmarkStart w:id="999" w:name="_Toc9850606"/>
      <w:r>
        <w:rPr>
          <w:rFonts w:ascii="Times New Roman" w:hAnsi="Times New Roman" w:eastAsia="黑体"/>
          <w:b/>
          <w:bCs/>
          <w:color w:val="auto"/>
          <w:sz w:val="32"/>
          <w:szCs w:val="32"/>
          <w:highlight w:val="none"/>
          <w:lang w:val="zh-CN"/>
        </w:rPr>
        <w:t xml:space="preserve">18.7 </w:t>
      </w:r>
      <w:r>
        <w:rPr>
          <w:rFonts w:hint="eastAsia" w:ascii="Times New Roman" w:hAnsi="宋体" w:eastAsia="黑体" w:cs="黑体"/>
          <w:b/>
          <w:bCs/>
          <w:color w:val="auto"/>
          <w:sz w:val="32"/>
          <w:szCs w:val="32"/>
          <w:highlight w:val="none"/>
          <w:lang w:val="zh-CN"/>
        </w:rPr>
        <w:t>通知义务</w:t>
      </w:r>
      <w:bookmarkEnd w:id="995"/>
      <w:bookmarkEnd w:id="996"/>
      <w:bookmarkEnd w:id="997"/>
      <w:bookmarkEnd w:id="998"/>
      <w:bookmarkEnd w:id="999"/>
    </w:p>
    <w:p w14:paraId="4C254FB1">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kern w:val="0"/>
          <w:szCs w:val="21"/>
          <w:highlight w:val="none"/>
        </w:rPr>
        <w:t>关于变更保险合同时的通知义务的约定：</w:t>
      </w:r>
      <w:r>
        <w:rPr>
          <w:rFonts w:ascii="Times New Roman" w:hAnsi="Times New Roman"/>
          <w:color w:val="auto"/>
          <w:szCs w:val="21"/>
          <w:highlight w:val="none"/>
          <w:u w:val="single"/>
        </w:rPr>
        <w:t xml:space="preserve">  </w:t>
      </w:r>
      <w:r>
        <w:rPr>
          <w:rFonts w:hint="eastAsia"/>
          <w:color w:val="auto"/>
          <w:szCs w:val="21"/>
          <w:highlight w:val="none"/>
          <w:u w:val="single"/>
        </w:rPr>
        <w:t>按通用合同条款执行</w:t>
      </w:r>
      <w:r>
        <w:rPr>
          <w:rFonts w:hint="eastAsia" w:ascii="Times New Roman" w:hAnsi="宋体" w:cs="宋体"/>
          <w:color w:val="auto"/>
          <w:szCs w:val="21"/>
          <w:highlight w:val="none"/>
        </w:rPr>
        <w:t>。</w:t>
      </w:r>
    </w:p>
    <w:bookmarkEnd w:id="907"/>
    <w:bookmarkEnd w:id="908"/>
    <w:bookmarkEnd w:id="909"/>
    <w:bookmarkEnd w:id="910"/>
    <w:bookmarkEnd w:id="911"/>
    <w:bookmarkEnd w:id="912"/>
    <w:bookmarkEnd w:id="913"/>
    <w:bookmarkEnd w:id="914"/>
    <w:bookmarkEnd w:id="915"/>
    <w:bookmarkEnd w:id="916"/>
    <w:bookmarkEnd w:id="917"/>
    <w:bookmarkEnd w:id="918"/>
    <w:p w14:paraId="519B90D8">
      <w:pPr>
        <w:keepNext/>
        <w:keepLines/>
        <w:spacing w:before="60" w:after="60" w:line="400" w:lineRule="exact"/>
        <w:outlineLvl w:val="1"/>
        <w:rPr>
          <w:rFonts w:ascii="Arial" w:hAnsi="Arial" w:eastAsia="黑体"/>
          <w:b/>
          <w:bCs/>
          <w:color w:val="auto"/>
          <w:sz w:val="32"/>
          <w:szCs w:val="32"/>
          <w:highlight w:val="none"/>
          <w:lang w:val="zh-CN"/>
        </w:rPr>
      </w:pPr>
      <w:bookmarkStart w:id="1000" w:name="_Toc407135279"/>
      <w:bookmarkStart w:id="1001" w:name="_Toc373478423"/>
      <w:bookmarkStart w:id="1002" w:name="_Toc373227776"/>
      <w:bookmarkStart w:id="1003" w:name="_Toc9850607"/>
      <w:bookmarkStart w:id="1004" w:name="_Toc389065341"/>
      <w:bookmarkStart w:id="1005" w:name="_Toc351203651"/>
      <w:r>
        <w:rPr>
          <w:rFonts w:ascii="Arial" w:hAnsi="Arial" w:eastAsia="黑体"/>
          <w:b/>
          <w:bCs/>
          <w:color w:val="auto"/>
          <w:sz w:val="32"/>
          <w:szCs w:val="32"/>
          <w:highlight w:val="none"/>
          <w:lang w:val="zh-CN"/>
        </w:rPr>
        <w:t xml:space="preserve">20. </w:t>
      </w:r>
      <w:r>
        <w:rPr>
          <w:rFonts w:hint="eastAsia" w:ascii="Arial" w:hAnsi="宋体" w:eastAsia="黑体" w:cs="黑体"/>
          <w:b/>
          <w:bCs/>
          <w:color w:val="auto"/>
          <w:sz w:val="32"/>
          <w:szCs w:val="32"/>
          <w:highlight w:val="none"/>
          <w:lang w:val="zh-CN"/>
        </w:rPr>
        <w:t>争议解决</w:t>
      </w:r>
      <w:bookmarkEnd w:id="1000"/>
      <w:bookmarkEnd w:id="1001"/>
      <w:bookmarkEnd w:id="1002"/>
      <w:bookmarkEnd w:id="1003"/>
      <w:bookmarkEnd w:id="1004"/>
      <w:bookmarkEnd w:id="1005"/>
    </w:p>
    <w:bookmarkEnd w:id="919"/>
    <w:bookmarkEnd w:id="920"/>
    <w:p w14:paraId="2C7D1092">
      <w:pPr>
        <w:keepNext/>
        <w:keepLines/>
        <w:spacing w:line="400" w:lineRule="exact"/>
        <w:outlineLvl w:val="2"/>
        <w:rPr>
          <w:rFonts w:ascii="Times New Roman" w:hAnsi="Times New Roman" w:eastAsia="黑体"/>
          <w:b/>
          <w:bCs/>
          <w:color w:val="auto"/>
          <w:sz w:val="32"/>
          <w:szCs w:val="32"/>
          <w:highlight w:val="none"/>
          <w:lang w:val="zh-CN"/>
        </w:rPr>
      </w:pPr>
      <w:bookmarkStart w:id="1006" w:name="_Toc373227777"/>
      <w:bookmarkStart w:id="1007" w:name="_Toc9850608"/>
      <w:bookmarkStart w:id="1008" w:name="_Toc373478424"/>
      <w:bookmarkStart w:id="1009" w:name="_Toc407135280"/>
      <w:bookmarkStart w:id="1010" w:name="_Toc389065342"/>
      <w:r>
        <w:rPr>
          <w:rFonts w:ascii="Times New Roman" w:hAnsi="Times New Roman" w:eastAsia="黑体"/>
          <w:b/>
          <w:bCs/>
          <w:color w:val="auto"/>
          <w:sz w:val="32"/>
          <w:szCs w:val="32"/>
          <w:highlight w:val="none"/>
          <w:lang w:val="zh-CN"/>
        </w:rPr>
        <w:t xml:space="preserve">20.3 </w:t>
      </w:r>
      <w:r>
        <w:rPr>
          <w:rFonts w:hint="eastAsia" w:ascii="Times New Roman" w:hAnsi="宋体" w:eastAsia="黑体" w:cs="黑体"/>
          <w:b/>
          <w:bCs/>
          <w:color w:val="auto"/>
          <w:sz w:val="32"/>
          <w:szCs w:val="32"/>
          <w:highlight w:val="none"/>
          <w:lang w:val="zh-CN"/>
        </w:rPr>
        <w:t>争</w:t>
      </w:r>
      <w:bookmarkEnd w:id="921"/>
      <w:r>
        <w:rPr>
          <w:rFonts w:hint="eastAsia" w:ascii="Times New Roman" w:hAnsi="宋体" w:eastAsia="黑体" w:cs="黑体"/>
          <w:b/>
          <w:bCs/>
          <w:color w:val="auto"/>
          <w:sz w:val="32"/>
          <w:szCs w:val="32"/>
          <w:highlight w:val="none"/>
          <w:lang w:val="zh-CN"/>
        </w:rPr>
        <w:t>议评审</w:t>
      </w:r>
      <w:bookmarkEnd w:id="1006"/>
      <w:bookmarkEnd w:id="1007"/>
      <w:bookmarkEnd w:id="1008"/>
      <w:bookmarkEnd w:id="1009"/>
      <w:bookmarkEnd w:id="1010"/>
    </w:p>
    <w:p w14:paraId="2D7425A5">
      <w:pPr>
        <w:spacing w:line="400" w:lineRule="exact"/>
        <w:ind w:left="149" w:leftChars="71" w:firstLine="315" w:firstLineChars="150"/>
        <w:jc w:val="left"/>
        <w:rPr>
          <w:rFonts w:ascii="Times New Roman" w:hAnsi="Times New Roman"/>
          <w:color w:val="auto"/>
          <w:szCs w:val="21"/>
          <w:highlight w:val="none"/>
          <w:u w:val="single"/>
        </w:rPr>
      </w:pPr>
      <w:r>
        <w:rPr>
          <w:rFonts w:hint="eastAsia" w:ascii="Times New Roman" w:hAnsi="宋体" w:cs="宋体"/>
          <w:color w:val="auto"/>
          <w:szCs w:val="21"/>
          <w:highlight w:val="none"/>
        </w:rPr>
        <w:t>合同当事人是否同意将工程争议提交争议评审小组决定：</w:t>
      </w:r>
      <w:r>
        <w:rPr>
          <w:rFonts w:hint="eastAsia"/>
          <w:color w:val="auto"/>
          <w:szCs w:val="21"/>
          <w:highlight w:val="none"/>
          <w:u w:val="single"/>
        </w:rPr>
        <w:t>依法向有管辖权的人民法院起诉</w:t>
      </w:r>
      <w:r>
        <w:rPr>
          <w:rFonts w:hint="eastAsia" w:ascii="Times New Roman" w:hAnsi="宋体" w:cs="宋体"/>
          <w:color w:val="auto"/>
          <w:szCs w:val="21"/>
          <w:highlight w:val="none"/>
        </w:rPr>
        <w:t>。</w:t>
      </w:r>
    </w:p>
    <w:p w14:paraId="3A261EC0">
      <w:pPr>
        <w:spacing w:line="400" w:lineRule="exact"/>
        <w:ind w:firstLine="420" w:firstLineChars="200"/>
        <w:jc w:val="left"/>
        <w:outlineLvl w:val="0"/>
        <w:rPr>
          <w:rFonts w:ascii="Times New Roman" w:hAnsi="Times New Roman"/>
          <w:color w:val="auto"/>
          <w:szCs w:val="21"/>
          <w:highlight w:val="none"/>
        </w:rPr>
      </w:pPr>
      <w:r>
        <w:rPr>
          <w:rFonts w:ascii="Times New Roman" w:hAnsi="Times New Roman"/>
          <w:color w:val="auto"/>
          <w:szCs w:val="21"/>
          <w:highlight w:val="none"/>
        </w:rPr>
        <w:t xml:space="preserve">20.3.1 </w:t>
      </w:r>
      <w:r>
        <w:rPr>
          <w:rFonts w:hint="eastAsia" w:ascii="Times New Roman" w:hAnsi="宋体" w:cs="宋体"/>
          <w:color w:val="auto"/>
          <w:szCs w:val="21"/>
          <w:highlight w:val="none"/>
        </w:rPr>
        <w:t>争议评审小组的确定</w:t>
      </w:r>
    </w:p>
    <w:p w14:paraId="11D938B3">
      <w:pPr>
        <w:spacing w:line="400" w:lineRule="exact"/>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争议评审小组成员的确定：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2131AE6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选定争议评审员的期限：</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0657437">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争议评审小组成员的报酬承担方式：</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ECDA52A">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其他事项的约定：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1EE14943">
      <w:pPr>
        <w:autoSpaceDE w:val="0"/>
        <w:autoSpaceDN w:val="0"/>
        <w:adjustRightInd w:val="0"/>
        <w:spacing w:line="400" w:lineRule="exact"/>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20.3.2 </w:t>
      </w:r>
      <w:r>
        <w:rPr>
          <w:rFonts w:hint="eastAsia" w:ascii="Times New Roman" w:hAnsi="宋体" w:cs="宋体"/>
          <w:color w:val="auto"/>
          <w:kern w:val="0"/>
          <w:szCs w:val="21"/>
          <w:highlight w:val="none"/>
        </w:rPr>
        <w:t>争议评审小组的决定</w:t>
      </w:r>
    </w:p>
    <w:p w14:paraId="30791474">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合同当事人关于本项的约定：</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3C7106B0">
      <w:pPr>
        <w:keepNext/>
        <w:keepLines/>
        <w:spacing w:line="400" w:lineRule="exact"/>
        <w:outlineLvl w:val="2"/>
        <w:rPr>
          <w:rFonts w:ascii="Times New Roman" w:hAnsi="Times New Roman" w:eastAsia="黑体"/>
          <w:b/>
          <w:bCs/>
          <w:color w:val="auto"/>
          <w:sz w:val="32"/>
          <w:szCs w:val="32"/>
          <w:highlight w:val="none"/>
          <w:lang w:val="zh-CN"/>
        </w:rPr>
      </w:pPr>
      <w:bookmarkStart w:id="1011" w:name="_Toc407135281"/>
      <w:bookmarkStart w:id="1012" w:name="_Toc373227778"/>
      <w:bookmarkStart w:id="1013" w:name="_Toc373478425"/>
      <w:bookmarkStart w:id="1014" w:name="_Toc389065343"/>
      <w:bookmarkStart w:id="1015" w:name="_Toc9850609"/>
      <w:r>
        <w:rPr>
          <w:rFonts w:ascii="Times New Roman" w:hAnsi="Times New Roman" w:eastAsia="黑体"/>
          <w:b/>
          <w:bCs/>
          <w:color w:val="auto"/>
          <w:sz w:val="32"/>
          <w:szCs w:val="32"/>
          <w:highlight w:val="none"/>
          <w:lang w:val="zh-CN"/>
        </w:rPr>
        <w:t xml:space="preserve">20.4 </w:t>
      </w:r>
      <w:r>
        <w:rPr>
          <w:rFonts w:hint="eastAsia" w:ascii="Times New Roman" w:hAnsi="宋体" w:eastAsia="黑体" w:cs="黑体"/>
          <w:b/>
          <w:bCs/>
          <w:color w:val="auto"/>
          <w:sz w:val="32"/>
          <w:szCs w:val="32"/>
          <w:highlight w:val="none"/>
          <w:lang w:val="zh-CN"/>
        </w:rPr>
        <w:t>仲裁或诉讼</w:t>
      </w:r>
      <w:bookmarkEnd w:id="922"/>
      <w:bookmarkEnd w:id="1011"/>
      <w:bookmarkEnd w:id="1012"/>
      <w:bookmarkEnd w:id="1013"/>
      <w:bookmarkEnd w:id="1014"/>
      <w:bookmarkEnd w:id="1015"/>
    </w:p>
    <w:p w14:paraId="462C2A0A">
      <w:pPr>
        <w:spacing w:line="400" w:lineRule="exact"/>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因合同及合同有关事项发生的争议，按下列第</w:t>
      </w:r>
      <w:r>
        <w:rPr>
          <w:rFonts w:hint="eastAsia" w:hAnsi="宋体"/>
          <w:color w:val="auto"/>
          <w:szCs w:val="21"/>
          <w:highlight w:val="none"/>
          <w:u w:val="single"/>
        </w:rPr>
        <w:t>（2）</w:t>
      </w:r>
      <w:r>
        <w:rPr>
          <w:rFonts w:hint="eastAsia" w:ascii="Times New Roman" w:hAnsi="宋体" w:cs="宋体"/>
          <w:color w:val="auto"/>
          <w:szCs w:val="21"/>
          <w:highlight w:val="none"/>
        </w:rPr>
        <w:t>种方式解决：</w:t>
      </w:r>
    </w:p>
    <w:p w14:paraId="66319C32">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仲裁委员会按照该会仲裁规则进行仲裁，仲裁裁决是终局的，对合同双方均有约束力。</w:t>
      </w:r>
    </w:p>
    <w:p w14:paraId="44E98CAD">
      <w:pPr>
        <w:spacing w:line="400" w:lineRule="exact"/>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项目所在地</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人民法院起诉。</w:t>
      </w:r>
      <w:bookmarkEnd w:id="923"/>
      <w:bookmarkEnd w:id="924"/>
      <w:bookmarkEnd w:id="925"/>
      <w:bookmarkEnd w:id="926"/>
      <w:bookmarkEnd w:id="927"/>
      <w:bookmarkEnd w:id="928"/>
    </w:p>
    <w:p w14:paraId="35C1A653">
      <w:pPr>
        <w:spacing w:line="360" w:lineRule="auto"/>
        <w:jc w:val="left"/>
        <w:rPr>
          <w:rFonts w:ascii="Times New Roman" w:hAnsi="Times New Roman" w:eastAsia="黑体"/>
          <w:b/>
          <w:bCs/>
          <w:color w:val="auto"/>
          <w:sz w:val="28"/>
          <w:szCs w:val="28"/>
          <w:highlight w:val="none"/>
        </w:rPr>
      </w:pPr>
      <w:bookmarkStart w:id="1016" w:name="_Toc351203652"/>
      <w:r>
        <w:rPr>
          <w:rFonts w:hint="eastAsia" w:ascii="Times New Roman" w:hAnsi="Times New Roman" w:eastAsia="黑体" w:cs="黑体"/>
          <w:b/>
          <w:bCs/>
          <w:color w:val="auto"/>
          <w:sz w:val="28"/>
          <w:szCs w:val="28"/>
          <w:highlight w:val="none"/>
        </w:rPr>
        <w:t>附件</w:t>
      </w:r>
      <w:bookmarkEnd w:id="1016"/>
    </w:p>
    <w:p w14:paraId="32CE00EC">
      <w:pPr>
        <w:spacing w:line="360" w:lineRule="auto"/>
        <w:jc w:val="left"/>
        <w:rPr>
          <w:rFonts w:hint="eastAsia" w:hAnsi="宋体" w:cs="宋体"/>
          <w:color w:val="auto"/>
          <w:szCs w:val="21"/>
          <w:highlight w:val="none"/>
        </w:rPr>
      </w:pPr>
      <w:r>
        <w:rPr>
          <w:rFonts w:hint="eastAsia" w:hAnsi="宋体" w:cs="宋体"/>
          <w:color w:val="auto"/>
          <w:szCs w:val="21"/>
          <w:highlight w:val="none"/>
        </w:rPr>
        <w:t>附件</w:t>
      </w:r>
      <w:r>
        <w:rPr>
          <w:rFonts w:hAnsi="宋体" w:cs="宋体"/>
          <w:color w:val="auto"/>
          <w:szCs w:val="21"/>
          <w:highlight w:val="none"/>
        </w:rPr>
        <w:t>1</w:t>
      </w:r>
      <w:r>
        <w:rPr>
          <w:rFonts w:hint="eastAsia" w:hAnsi="宋体" w:cs="宋体"/>
          <w:color w:val="auto"/>
          <w:szCs w:val="21"/>
          <w:highlight w:val="none"/>
        </w:rPr>
        <w:t>：承包人承揽工程项目一览表</w:t>
      </w:r>
    </w:p>
    <w:p w14:paraId="067AED0C">
      <w:pPr>
        <w:spacing w:line="360" w:lineRule="auto"/>
        <w:jc w:val="left"/>
        <w:rPr>
          <w:rFonts w:hint="eastAsia" w:hAnsi="宋体" w:cs="宋体"/>
          <w:color w:val="auto"/>
          <w:szCs w:val="21"/>
          <w:highlight w:val="none"/>
        </w:rPr>
      </w:pPr>
      <w:r>
        <w:rPr>
          <w:rFonts w:hint="eastAsia" w:hAnsi="宋体" w:cs="宋体"/>
          <w:color w:val="auto"/>
          <w:szCs w:val="21"/>
          <w:highlight w:val="none"/>
        </w:rPr>
        <w:t>附件2：工程质量保修书</w:t>
      </w:r>
    </w:p>
    <w:p w14:paraId="596E0755">
      <w:pPr>
        <w:spacing w:line="360" w:lineRule="auto"/>
        <w:jc w:val="left"/>
        <w:rPr>
          <w:rFonts w:hint="eastAsia" w:hAnsi="宋体" w:cs="宋体"/>
          <w:color w:val="auto"/>
          <w:szCs w:val="21"/>
          <w:highlight w:val="none"/>
        </w:rPr>
      </w:pPr>
      <w:r>
        <w:rPr>
          <w:rFonts w:hAnsi="宋体" w:cs="宋体"/>
          <w:color w:val="auto"/>
          <w:szCs w:val="21"/>
          <w:highlight w:val="none"/>
        </w:rPr>
        <w:t>附件</w:t>
      </w:r>
      <w:r>
        <w:rPr>
          <w:rFonts w:hint="eastAsia" w:hAnsi="宋体" w:cs="宋体"/>
          <w:color w:val="auto"/>
          <w:szCs w:val="21"/>
          <w:highlight w:val="none"/>
        </w:rPr>
        <w:t>3</w:t>
      </w:r>
      <w:r>
        <w:rPr>
          <w:rFonts w:hAnsi="宋体" w:cs="宋体"/>
          <w:color w:val="auto"/>
          <w:szCs w:val="21"/>
          <w:highlight w:val="none"/>
        </w:rPr>
        <w:t>：主要建设工程文件目录</w:t>
      </w:r>
    </w:p>
    <w:p w14:paraId="0A6FB16D">
      <w:pPr>
        <w:spacing w:line="360" w:lineRule="auto"/>
        <w:jc w:val="left"/>
        <w:rPr>
          <w:rFonts w:hint="eastAsia" w:hAnsi="宋体" w:cs="宋体"/>
          <w:color w:val="auto"/>
          <w:szCs w:val="21"/>
          <w:highlight w:val="none"/>
        </w:rPr>
      </w:pPr>
      <w:r>
        <w:rPr>
          <w:rFonts w:hint="eastAsia" w:hAnsi="宋体" w:cs="宋体"/>
          <w:color w:val="auto"/>
          <w:szCs w:val="21"/>
          <w:highlight w:val="none"/>
        </w:rPr>
        <w:t>附件4：承包人用于本工程施工的机械设备表</w:t>
      </w:r>
    </w:p>
    <w:p w14:paraId="113E39E0">
      <w:pPr>
        <w:spacing w:line="360" w:lineRule="auto"/>
        <w:jc w:val="left"/>
        <w:rPr>
          <w:rFonts w:hAnsi="Times New Roman"/>
          <w:color w:val="auto"/>
          <w:szCs w:val="21"/>
          <w:highlight w:val="none"/>
        </w:rPr>
      </w:pPr>
      <w:r>
        <w:rPr>
          <w:rFonts w:hint="eastAsia" w:hAnsi="宋体" w:cs="宋体"/>
          <w:color w:val="auto"/>
          <w:szCs w:val="21"/>
          <w:highlight w:val="none"/>
        </w:rPr>
        <w:t>附件5：承包人主要施工管理人员表</w:t>
      </w:r>
    </w:p>
    <w:p w14:paraId="38738DCE">
      <w:pPr>
        <w:spacing w:line="360" w:lineRule="auto"/>
        <w:jc w:val="left"/>
        <w:rPr>
          <w:rFonts w:hAnsi="Times New Roman"/>
          <w:color w:val="auto"/>
          <w:szCs w:val="21"/>
          <w:highlight w:val="none"/>
        </w:rPr>
      </w:pPr>
      <w:r>
        <w:rPr>
          <w:rFonts w:hint="eastAsia" w:hAnsi="宋体" w:cs="宋体"/>
          <w:color w:val="auto"/>
          <w:szCs w:val="21"/>
          <w:highlight w:val="none"/>
        </w:rPr>
        <w:t>附件6：分包人主要施工管理人员表</w:t>
      </w:r>
    </w:p>
    <w:p w14:paraId="674C3239">
      <w:pPr>
        <w:spacing w:line="360" w:lineRule="auto"/>
        <w:jc w:val="left"/>
        <w:rPr>
          <w:rFonts w:hAnsi="Times New Roman"/>
          <w:color w:val="auto"/>
          <w:szCs w:val="21"/>
          <w:highlight w:val="none"/>
        </w:rPr>
      </w:pPr>
      <w:r>
        <w:rPr>
          <w:rFonts w:hint="eastAsia" w:hAnsi="宋体" w:cs="宋体"/>
          <w:color w:val="auto"/>
          <w:szCs w:val="21"/>
          <w:highlight w:val="none"/>
        </w:rPr>
        <w:t>附件7：履约担保格式</w:t>
      </w:r>
    </w:p>
    <w:p w14:paraId="11DFF0B0">
      <w:pPr>
        <w:spacing w:line="360" w:lineRule="auto"/>
        <w:jc w:val="left"/>
        <w:rPr>
          <w:rFonts w:hint="eastAsia" w:hAnsi="宋体" w:cs="宋体"/>
          <w:color w:val="auto"/>
          <w:szCs w:val="21"/>
          <w:highlight w:val="none"/>
        </w:rPr>
      </w:pPr>
      <w:r>
        <w:rPr>
          <w:rFonts w:hint="eastAsia" w:hAnsi="宋体" w:cs="宋体"/>
          <w:color w:val="auto"/>
          <w:szCs w:val="21"/>
          <w:highlight w:val="none"/>
        </w:rPr>
        <w:t>附件8：预付款担保格式</w:t>
      </w:r>
    </w:p>
    <w:p w14:paraId="0A469A61">
      <w:pPr>
        <w:spacing w:line="360" w:lineRule="auto"/>
        <w:jc w:val="left"/>
        <w:rPr>
          <w:rFonts w:hint="eastAsia" w:hAnsi="宋体" w:cs="宋体"/>
          <w:color w:val="auto"/>
          <w:szCs w:val="21"/>
          <w:highlight w:val="none"/>
        </w:rPr>
      </w:pPr>
      <w:r>
        <w:rPr>
          <w:rFonts w:hint="eastAsia" w:hAnsi="宋体" w:cs="宋体"/>
          <w:color w:val="auto"/>
          <w:szCs w:val="21"/>
          <w:highlight w:val="none"/>
        </w:rPr>
        <w:t>附件9：支付担保格式</w:t>
      </w:r>
    </w:p>
    <w:p w14:paraId="4EAE9C42">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附件10：预付款</w:t>
      </w:r>
      <w:r>
        <w:rPr>
          <w:rFonts w:hint="eastAsia" w:ascii="Times New Roman" w:hAnsi="Times New Roman"/>
          <w:color w:val="auto"/>
          <w:szCs w:val="21"/>
          <w:highlight w:val="none"/>
        </w:rPr>
        <w:t>支付申请（核准）表</w:t>
      </w:r>
    </w:p>
    <w:p w14:paraId="639E16F1">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附件11：</w:t>
      </w:r>
      <w:r>
        <w:rPr>
          <w:rFonts w:hint="eastAsia" w:ascii="Times New Roman" w:hAnsi="Times New Roman"/>
          <w:color w:val="auto"/>
          <w:szCs w:val="21"/>
          <w:highlight w:val="none"/>
        </w:rPr>
        <w:t>进度款支付申请（核准）表</w:t>
      </w:r>
    </w:p>
    <w:p w14:paraId="04E39555">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附件12：竣工结算</w:t>
      </w:r>
      <w:r>
        <w:rPr>
          <w:rFonts w:hint="eastAsia" w:ascii="Times New Roman" w:hAnsi="Times New Roman"/>
          <w:color w:val="auto"/>
          <w:szCs w:val="21"/>
          <w:highlight w:val="none"/>
        </w:rPr>
        <w:t>款支付申请（核准）表</w:t>
      </w:r>
    </w:p>
    <w:p w14:paraId="3BCDD093">
      <w:pPr>
        <w:spacing w:line="360" w:lineRule="auto"/>
        <w:jc w:val="left"/>
        <w:rPr>
          <w:rFonts w:ascii="Times New Roman" w:hAnsi="Times New Roman"/>
          <w:color w:val="auto"/>
          <w:szCs w:val="21"/>
          <w:highlight w:val="none"/>
        </w:rPr>
      </w:pPr>
      <w:r>
        <w:rPr>
          <w:rFonts w:hint="eastAsia" w:hAnsi="宋体" w:cs="宋体"/>
          <w:color w:val="auto"/>
          <w:szCs w:val="21"/>
          <w:highlight w:val="none"/>
        </w:rPr>
        <w:t>附件13：最终结算</w:t>
      </w:r>
      <w:r>
        <w:rPr>
          <w:rFonts w:hint="eastAsia" w:ascii="Times New Roman" w:hAnsi="Times New Roman"/>
          <w:color w:val="auto"/>
          <w:szCs w:val="21"/>
          <w:highlight w:val="none"/>
        </w:rPr>
        <w:t>款支付申请（核准）表</w:t>
      </w:r>
    </w:p>
    <w:p w14:paraId="1D31FB57">
      <w:pPr>
        <w:spacing w:line="360" w:lineRule="auto"/>
        <w:jc w:val="left"/>
        <w:rPr>
          <w:rFonts w:hint="eastAsia" w:hAnsi="宋体" w:cs="宋体"/>
          <w:color w:val="auto"/>
          <w:szCs w:val="21"/>
          <w:highlight w:val="none"/>
        </w:rPr>
        <w:sectPr>
          <w:footerReference r:id="rId12" w:type="first"/>
          <w:pgSz w:w="11907" w:h="16840"/>
          <w:pgMar w:top="1440" w:right="1440" w:bottom="1440" w:left="1797" w:header="851" w:footer="851" w:gutter="0"/>
          <w:pgNumType w:fmt="decimal"/>
          <w:cols w:space="720" w:num="1"/>
          <w:docGrid w:linePitch="312" w:charSpace="0"/>
        </w:sectPr>
      </w:pPr>
      <w:r>
        <w:rPr>
          <w:rFonts w:hint="eastAsia" w:hAnsi="宋体" w:cs="宋体"/>
          <w:color w:val="auto"/>
          <w:szCs w:val="21"/>
          <w:highlight w:val="none"/>
        </w:rPr>
        <w:t>附件14：总价合同进度款支付分解表</w:t>
      </w:r>
    </w:p>
    <w:p w14:paraId="4EFCB0CD">
      <w:pPr>
        <w:spacing w:before="120" w:beforeLines="50" w:after="120" w:afterLines="50" w:line="440" w:lineRule="exact"/>
        <w:jc w:val="left"/>
        <w:rPr>
          <w:rFonts w:hint="eastAsia" w:hAnsi="宋体"/>
          <w:color w:val="auto"/>
          <w:szCs w:val="21"/>
          <w:highlight w:val="none"/>
        </w:rPr>
      </w:pPr>
      <w:r>
        <w:rPr>
          <w:rFonts w:hint="eastAsia" w:hAnsi="宋体"/>
          <w:color w:val="auto"/>
          <w:szCs w:val="21"/>
          <w:highlight w:val="none"/>
        </w:rPr>
        <w:t>附件1：</w:t>
      </w:r>
    </w:p>
    <w:p w14:paraId="01F8CDC7">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承包人承揽工程项目一览表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ABF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52B7EAC6">
            <w:pPr>
              <w:keepNext/>
              <w:spacing w:line="440" w:lineRule="exact"/>
              <w:ind w:left="63" w:right="63"/>
              <w:rPr>
                <w:rFonts w:hint="eastAsia" w:hAnsi="宋体"/>
                <w:color w:val="auto"/>
                <w:szCs w:val="21"/>
                <w:highlight w:val="none"/>
              </w:rPr>
            </w:pPr>
            <w:r>
              <w:rPr>
                <w:rFonts w:hAnsi="宋体"/>
                <w:color w:val="auto"/>
                <w:szCs w:val="21"/>
                <w:highlight w:val="none"/>
              </w:rPr>
              <w:t>单位工程名称</w:t>
            </w:r>
          </w:p>
        </w:tc>
        <w:tc>
          <w:tcPr>
            <w:tcW w:w="1440" w:type="dxa"/>
            <w:noWrap w:val="0"/>
            <w:vAlign w:val="center"/>
          </w:tcPr>
          <w:p w14:paraId="01D03173">
            <w:pPr>
              <w:keepNext/>
              <w:spacing w:line="440" w:lineRule="exact"/>
              <w:ind w:left="63" w:right="63"/>
              <w:rPr>
                <w:rFonts w:hint="eastAsia" w:hAnsi="宋体"/>
                <w:color w:val="auto"/>
                <w:szCs w:val="21"/>
                <w:highlight w:val="none"/>
              </w:rPr>
            </w:pPr>
            <w:r>
              <w:rPr>
                <w:rFonts w:hAnsi="宋体"/>
                <w:color w:val="auto"/>
                <w:szCs w:val="21"/>
                <w:highlight w:val="none"/>
              </w:rPr>
              <w:t>建设规模</w:t>
            </w:r>
          </w:p>
        </w:tc>
        <w:tc>
          <w:tcPr>
            <w:tcW w:w="1620" w:type="dxa"/>
            <w:noWrap w:val="0"/>
            <w:vAlign w:val="center"/>
          </w:tcPr>
          <w:p w14:paraId="20C6D158">
            <w:pPr>
              <w:keepNext/>
              <w:spacing w:line="440" w:lineRule="exact"/>
              <w:ind w:left="63" w:right="63"/>
              <w:rPr>
                <w:rFonts w:hint="eastAsia" w:hAnsi="宋体"/>
                <w:color w:val="auto"/>
                <w:szCs w:val="21"/>
                <w:highlight w:val="none"/>
              </w:rPr>
            </w:pPr>
            <w:r>
              <w:rPr>
                <w:rFonts w:hAnsi="宋体"/>
                <w:color w:val="auto"/>
                <w:szCs w:val="21"/>
                <w:highlight w:val="none"/>
              </w:rPr>
              <w:t>建筑面积(平方米)</w:t>
            </w:r>
          </w:p>
        </w:tc>
        <w:tc>
          <w:tcPr>
            <w:tcW w:w="1661" w:type="dxa"/>
            <w:noWrap w:val="0"/>
            <w:vAlign w:val="center"/>
          </w:tcPr>
          <w:p w14:paraId="5C59DCE2">
            <w:pPr>
              <w:keepNext/>
              <w:spacing w:line="440" w:lineRule="exact"/>
              <w:ind w:left="63" w:right="63"/>
              <w:rPr>
                <w:rFonts w:hint="eastAsia" w:hAnsi="宋体"/>
                <w:color w:val="auto"/>
                <w:szCs w:val="21"/>
                <w:highlight w:val="none"/>
              </w:rPr>
            </w:pPr>
            <w:r>
              <w:rPr>
                <w:rFonts w:hAnsi="宋体"/>
                <w:color w:val="auto"/>
                <w:szCs w:val="21"/>
                <w:highlight w:val="none"/>
              </w:rPr>
              <w:t>结构</w:t>
            </w:r>
            <w:r>
              <w:rPr>
                <w:rFonts w:hint="eastAsia" w:hAnsi="宋体"/>
                <w:color w:val="auto"/>
                <w:szCs w:val="21"/>
                <w:highlight w:val="none"/>
              </w:rPr>
              <w:t>形式</w:t>
            </w:r>
          </w:p>
        </w:tc>
        <w:tc>
          <w:tcPr>
            <w:tcW w:w="850" w:type="dxa"/>
            <w:noWrap w:val="0"/>
            <w:vAlign w:val="center"/>
          </w:tcPr>
          <w:p w14:paraId="57DE52F1">
            <w:pPr>
              <w:keepNext/>
              <w:spacing w:line="440" w:lineRule="exact"/>
              <w:ind w:left="63" w:right="63"/>
              <w:rPr>
                <w:rFonts w:hint="eastAsia" w:hAnsi="宋体"/>
                <w:color w:val="auto"/>
                <w:szCs w:val="21"/>
                <w:highlight w:val="none"/>
              </w:rPr>
            </w:pPr>
            <w:r>
              <w:rPr>
                <w:rFonts w:hAnsi="宋体"/>
                <w:color w:val="auto"/>
                <w:szCs w:val="21"/>
                <w:highlight w:val="none"/>
              </w:rPr>
              <w:t>层数</w:t>
            </w:r>
          </w:p>
        </w:tc>
        <w:tc>
          <w:tcPr>
            <w:tcW w:w="1560" w:type="dxa"/>
            <w:noWrap w:val="0"/>
            <w:vAlign w:val="center"/>
          </w:tcPr>
          <w:p w14:paraId="2F1AB148">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2126" w:type="dxa"/>
            <w:noWrap w:val="0"/>
            <w:vAlign w:val="center"/>
          </w:tcPr>
          <w:p w14:paraId="3969AF10">
            <w:pPr>
              <w:keepNext/>
              <w:spacing w:line="440" w:lineRule="exact"/>
              <w:ind w:left="63" w:right="63"/>
              <w:rPr>
                <w:rFonts w:hint="eastAsia" w:hAnsi="宋体"/>
                <w:color w:val="auto"/>
                <w:szCs w:val="21"/>
                <w:highlight w:val="none"/>
              </w:rPr>
            </w:pPr>
            <w:r>
              <w:rPr>
                <w:rFonts w:hAnsi="宋体"/>
                <w:color w:val="auto"/>
                <w:szCs w:val="21"/>
                <w:highlight w:val="none"/>
              </w:rPr>
              <w:t>设备安装内容</w:t>
            </w:r>
          </w:p>
        </w:tc>
        <w:tc>
          <w:tcPr>
            <w:tcW w:w="1417" w:type="dxa"/>
            <w:noWrap w:val="0"/>
            <w:vAlign w:val="center"/>
          </w:tcPr>
          <w:p w14:paraId="067A3E20">
            <w:pPr>
              <w:keepNext/>
              <w:spacing w:line="440" w:lineRule="exact"/>
              <w:ind w:left="63" w:right="63"/>
              <w:rPr>
                <w:rFonts w:hint="eastAsia" w:hAnsi="宋体"/>
                <w:color w:val="auto"/>
                <w:szCs w:val="21"/>
                <w:highlight w:val="none"/>
              </w:rPr>
            </w:pPr>
            <w:r>
              <w:rPr>
                <w:rFonts w:hAnsi="宋体"/>
                <w:color w:val="auto"/>
                <w:szCs w:val="21"/>
                <w:highlight w:val="none"/>
              </w:rPr>
              <w:t>合同价格（元）</w:t>
            </w:r>
          </w:p>
        </w:tc>
        <w:tc>
          <w:tcPr>
            <w:tcW w:w="851" w:type="dxa"/>
            <w:noWrap w:val="0"/>
            <w:vAlign w:val="center"/>
          </w:tcPr>
          <w:p w14:paraId="688EFE71">
            <w:pPr>
              <w:keepNext/>
              <w:spacing w:line="440" w:lineRule="exact"/>
              <w:ind w:left="63" w:right="63"/>
              <w:rPr>
                <w:rFonts w:hint="eastAsia" w:hAnsi="宋体"/>
                <w:color w:val="auto"/>
                <w:szCs w:val="21"/>
                <w:highlight w:val="none"/>
              </w:rPr>
            </w:pPr>
            <w:r>
              <w:rPr>
                <w:rFonts w:hAnsi="宋体"/>
                <w:color w:val="auto"/>
                <w:szCs w:val="21"/>
                <w:highlight w:val="none"/>
              </w:rPr>
              <w:t>开工日期</w:t>
            </w:r>
          </w:p>
        </w:tc>
        <w:tc>
          <w:tcPr>
            <w:tcW w:w="850" w:type="dxa"/>
            <w:noWrap w:val="0"/>
            <w:vAlign w:val="center"/>
          </w:tcPr>
          <w:p w14:paraId="3F427C30">
            <w:pPr>
              <w:keepNext/>
              <w:spacing w:line="440" w:lineRule="exact"/>
              <w:ind w:left="63" w:right="63"/>
              <w:rPr>
                <w:rFonts w:hint="eastAsia" w:hAnsi="宋体"/>
                <w:color w:val="auto"/>
                <w:szCs w:val="21"/>
                <w:highlight w:val="none"/>
              </w:rPr>
            </w:pPr>
            <w:r>
              <w:rPr>
                <w:rFonts w:hAnsi="宋体"/>
                <w:color w:val="auto"/>
                <w:szCs w:val="21"/>
                <w:highlight w:val="none"/>
              </w:rPr>
              <w:t>竣工日期</w:t>
            </w:r>
          </w:p>
        </w:tc>
      </w:tr>
      <w:tr w14:paraId="1D0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AEF5C61">
            <w:pPr>
              <w:keepNext/>
              <w:spacing w:line="440" w:lineRule="exact"/>
              <w:ind w:left="63" w:right="63"/>
              <w:rPr>
                <w:rFonts w:hint="eastAsia" w:hAnsi="宋体"/>
                <w:color w:val="auto"/>
                <w:szCs w:val="21"/>
                <w:highlight w:val="none"/>
              </w:rPr>
            </w:pPr>
          </w:p>
        </w:tc>
        <w:tc>
          <w:tcPr>
            <w:tcW w:w="1440" w:type="dxa"/>
            <w:noWrap w:val="0"/>
            <w:vAlign w:val="center"/>
          </w:tcPr>
          <w:p w14:paraId="481BA222">
            <w:pPr>
              <w:keepNext/>
              <w:spacing w:line="440" w:lineRule="exact"/>
              <w:ind w:left="63" w:right="63"/>
              <w:rPr>
                <w:rFonts w:hint="eastAsia" w:hAnsi="宋体"/>
                <w:color w:val="auto"/>
                <w:szCs w:val="21"/>
                <w:highlight w:val="none"/>
              </w:rPr>
            </w:pPr>
          </w:p>
        </w:tc>
        <w:tc>
          <w:tcPr>
            <w:tcW w:w="1620" w:type="dxa"/>
            <w:noWrap w:val="0"/>
            <w:vAlign w:val="center"/>
          </w:tcPr>
          <w:p w14:paraId="3BE12D17">
            <w:pPr>
              <w:keepNext/>
              <w:spacing w:line="440" w:lineRule="exact"/>
              <w:ind w:left="63" w:right="63"/>
              <w:rPr>
                <w:rFonts w:hint="eastAsia" w:hAnsi="宋体"/>
                <w:color w:val="auto"/>
                <w:szCs w:val="21"/>
                <w:highlight w:val="none"/>
              </w:rPr>
            </w:pPr>
          </w:p>
        </w:tc>
        <w:tc>
          <w:tcPr>
            <w:tcW w:w="1661" w:type="dxa"/>
            <w:noWrap w:val="0"/>
            <w:vAlign w:val="center"/>
          </w:tcPr>
          <w:p w14:paraId="27844ADB">
            <w:pPr>
              <w:keepNext/>
              <w:spacing w:line="440" w:lineRule="exact"/>
              <w:ind w:left="63" w:right="63"/>
              <w:rPr>
                <w:rFonts w:hint="eastAsia" w:hAnsi="宋体"/>
                <w:color w:val="auto"/>
                <w:szCs w:val="21"/>
                <w:highlight w:val="none"/>
              </w:rPr>
            </w:pPr>
          </w:p>
        </w:tc>
        <w:tc>
          <w:tcPr>
            <w:tcW w:w="850" w:type="dxa"/>
            <w:noWrap w:val="0"/>
            <w:vAlign w:val="center"/>
          </w:tcPr>
          <w:p w14:paraId="6B5A36C8">
            <w:pPr>
              <w:keepNext/>
              <w:spacing w:line="440" w:lineRule="exact"/>
              <w:ind w:left="63" w:right="63"/>
              <w:rPr>
                <w:rFonts w:hint="eastAsia" w:hAnsi="宋体"/>
                <w:color w:val="auto"/>
                <w:szCs w:val="21"/>
                <w:highlight w:val="none"/>
              </w:rPr>
            </w:pPr>
          </w:p>
        </w:tc>
        <w:tc>
          <w:tcPr>
            <w:tcW w:w="1560" w:type="dxa"/>
            <w:noWrap w:val="0"/>
            <w:vAlign w:val="center"/>
          </w:tcPr>
          <w:p w14:paraId="09183BC2">
            <w:pPr>
              <w:keepNext/>
              <w:spacing w:line="440" w:lineRule="exact"/>
              <w:ind w:left="63" w:right="63"/>
              <w:rPr>
                <w:rFonts w:hint="eastAsia" w:hAnsi="宋体"/>
                <w:color w:val="auto"/>
                <w:szCs w:val="21"/>
                <w:highlight w:val="none"/>
              </w:rPr>
            </w:pPr>
          </w:p>
        </w:tc>
        <w:tc>
          <w:tcPr>
            <w:tcW w:w="2126" w:type="dxa"/>
            <w:noWrap w:val="0"/>
            <w:vAlign w:val="center"/>
          </w:tcPr>
          <w:p w14:paraId="202E1DF3">
            <w:pPr>
              <w:keepNext/>
              <w:spacing w:line="440" w:lineRule="exact"/>
              <w:ind w:left="63" w:right="63"/>
              <w:rPr>
                <w:rFonts w:hint="eastAsia" w:hAnsi="宋体"/>
                <w:color w:val="auto"/>
                <w:szCs w:val="21"/>
                <w:highlight w:val="none"/>
              </w:rPr>
            </w:pPr>
          </w:p>
        </w:tc>
        <w:tc>
          <w:tcPr>
            <w:tcW w:w="1417" w:type="dxa"/>
            <w:noWrap w:val="0"/>
            <w:vAlign w:val="center"/>
          </w:tcPr>
          <w:p w14:paraId="60AE106F">
            <w:pPr>
              <w:keepNext/>
              <w:spacing w:line="440" w:lineRule="exact"/>
              <w:ind w:left="63" w:right="63"/>
              <w:rPr>
                <w:rFonts w:hint="eastAsia" w:hAnsi="宋体"/>
                <w:color w:val="auto"/>
                <w:szCs w:val="21"/>
                <w:highlight w:val="none"/>
              </w:rPr>
            </w:pPr>
          </w:p>
        </w:tc>
        <w:tc>
          <w:tcPr>
            <w:tcW w:w="851" w:type="dxa"/>
            <w:noWrap w:val="0"/>
            <w:vAlign w:val="center"/>
          </w:tcPr>
          <w:p w14:paraId="4BB5FB43">
            <w:pPr>
              <w:keepNext/>
              <w:spacing w:line="440" w:lineRule="exact"/>
              <w:ind w:left="63" w:right="63"/>
              <w:rPr>
                <w:rFonts w:hint="eastAsia" w:hAnsi="宋体"/>
                <w:color w:val="auto"/>
                <w:szCs w:val="21"/>
                <w:highlight w:val="none"/>
              </w:rPr>
            </w:pPr>
          </w:p>
        </w:tc>
        <w:tc>
          <w:tcPr>
            <w:tcW w:w="850" w:type="dxa"/>
            <w:noWrap w:val="0"/>
            <w:vAlign w:val="center"/>
          </w:tcPr>
          <w:p w14:paraId="630C99F4">
            <w:pPr>
              <w:keepNext/>
              <w:spacing w:line="440" w:lineRule="exact"/>
              <w:ind w:left="63" w:right="63"/>
              <w:rPr>
                <w:rFonts w:hint="eastAsia" w:hAnsi="宋体"/>
                <w:color w:val="auto"/>
                <w:szCs w:val="21"/>
                <w:highlight w:val="none"/>
              </w:rPr>
            </w:pPr>
          </w:p>
        </w:tc>
      </w:tr>
      <w:tr w14:paraId="18BD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63FDFD7">
            <w:pPr>
              <w:keepNext/>
              <w:spacing w:line="440" w:lineRule="exact"/>
              <w:ind w:left="63" w:right="63"/>
              <w:rPr>
                <w:rFonts w:hint="eastAsia" w:hAnsi="宋体"/>
                <w:color w:val="auto"/>
                <w:szCs w:val="21"/>
                <w:highlight w:val="none"/>
              </w:rPr>
            </w:pPr>
          </w:p>
        </w:tc>
        <w:tc>
          <w:tcPr>
            <w:tcW w:w="1440" w:type="dxa"/>
            <w:noWrap w:val="0"/>
            <w:vAlign w:val="center"/>
          </w:tcPr>
          <w:p w14:paraId="0625E2D4">
            <w:pPr>
              <w:keepNext/>
              <w:spacing w:line="440" w:lineRule="exact"/>
              <w:ind w:left="63" w:right="63"/>
              <w:rPr>
                <w:rFonts w:hint="eastAsia" w:hAnsi="宋体"/>
                <w:color w:val="auto"/>
                <w:szCs w:val="21"/>
                <w:highlight w:val="none"/>
              </w:rPr>
            </w:pPr>
          </w:p>
        </w:tc>
        <w:tc>
          <w:tcPr>
            <w:tcW w:w="1620" w:type="dxa"/>
            <w:noWrap w:val="0"/>
            <w:vAlign w:val="center"/>
          </w:tcPr>
          <w:p w14:paraId="3369CA96">
            <w:pPr>
              <w:keepNext/>
              <w:spacing w:line="440" w:lineRule="exact"/>
              <w:ind w:left="63" w:right="63"/>
              <w:rPr>
                <w:rFonts w:hint="eastAsia" w:hAnsi="宋体"/>
                <w:color w:val="auto"/>
                <w:szCs w:val="21"/>
                <w:highlight w:val="none"/>
              </w:rPr>
            </w:pPr>
          </w:p>
        </w:tc>
        <w:tc>
          <w:tcPr>
            <w:tcW w:w="1661" w:type="dxa"/>
            <w:noWrap w:val="0"/>
            <w:vAlign w:val="center"/>
          </w:tcPr>
          <w:p w14:paraId="65608F03">
            <w:pPr>
              <w:keepNext/>
              <w:spacing w:line="440" w:lineRule="exact"/>
              <w:ind w:left="63" w:right="63"/>
              <w:rPr>
                <w:rFonts w:hint="eastAsia" w:hAnsi="宋体"/>
                <w:color w:val="auto"/>
                <w:szCs w:val="21"/>
                <w:highlight w:val="none"/>
              </w:rPr>
            </w:pPr>
          </w:p>
        </w:tc>
        <w:tc>
          <w:tcPr>
            <w:tcW w:w="850" w:type="dxa"/>
            <w:noWrap w:val="0"/>
            <w:vAlign w:val="center"/>
          </w:tcPr>
          <w:p w14:paraId="1865F58C">
            <w:pPr>
              <w:keepNext/>
              <w:spacing w:line="440" w:lineRule="exact"/>
              <w:ind w:left="63" w:right="63"/>
              <w:rPr>
                <w:rFonts w:hint="eastAsia" w:hAnsi="宋体"/>
                <w:color w:val="auto"/>
                <w:szCs w:val="21"/>
                <w:highlight w:val="none"/>
              </w:rPr>
            </w:pPr>
          </w:p>
        </w:tc>
        <w:tc>
          <w:tcPr>
            <w:tcW w:w="1560" w:type="dxa"/>
            <w:noWrap w:val="0"/>
            <w:vAlign w:val="center"/>
          </w:tcPr>
          <w:p w14:paraId="65BC1AC8">
            <w:pPr>
              <w:keepNext/>
              <w:spacing w:line="440" w:lineRule="exact"/>
              <w:ind w:left="63" w:right="63"/>
              <w:rPr>
                <w:rFonts w:hint="eastAsia" w:hAnsi="宋体"/>
                <w:color w:val="auto"/>
                <w:szCs w:val="21"/>
                <w:highlight w:val="none"/>
              </w:rPr>
            </w:pPr>
          </w:p>
        </w:tc>
        <w:tc>
          <w:tcPr>
            <w:tcW w:w="2126" w:type="dxa"/>
            <w:noWrap w:val="0"/>
            <w:vAlign w:val="center"/>
          </w:tcPr>
          <w:p w14:paraId="15411C81">
            <w:pPr>
              <w:keepNext/>
              <w:spacing w:line="440" w:lineRule="exact"/>
              <w:ind w:left="63" w:right="63"/>
              <w:rPr>
                <w:rFonts w:hint="eastAsia" w:hAnsi="宋体"/>
                <w:color w:val="auto"/>
                <w:szCs w:val="21"/>
                <w:highlight w:val="none"/>
              </w:rPr>
            </w:pPr>
          </w:p>
        </w:tc>
        <w:tc>
          <w:tcPr>
            <w:tcW w:w="1417" w:type="dxa"/>
            <w:noWrap w:val="0"/>
            <w:vAlign w:val="center"/>
          </w:tcPr>
          <w:p w14:paraId="24E08EA9">
            <w:pPr>
              <w:keepNext/>
              <w:spacing w:line="440" w:lineRule="exact"/>
              <w:ind w:left="63" w:right="63"/>
              <w:rPr>
                <w:rFonts w:hint="eastAsia" w:hAnsi="宋体"/>
                <w:color w:val="auto"/>
                <w:szCs w:val="21"/>
                <w:highlight w:val="none"/>
              </w:rPr>
            </w:pPr>
          </w:p>
        </w:tc>
        <w:tc>
          <w:tcPr>
            <w:tcW w:w="851" w:type="dxa"/>
            <w:noWrap w:val="0"/>
            <w:vAlign w:val="center"/>
          </w:tcPr>
          <w:p w14:paraId="02A4842E">
            <w:pPr>
              <w:keepNext/>
              <w:spacing w:line="440" w:lineRule="exact"/>
              <w:ind w:left="63" w:right="63"/>
              <w:rPr>
                <w:rFonts w:hint="eastAsia" w:hAnsi="宋体"/>
                <w:color w:val="auto"/>
                <w:szCs w:val="21"/>
                <w:highlight w:val="none"/>
              </w:rPr>
            </w:pPr>
          </w:p>
        </w:tc>
        <w:tc>
          <w:tcPr>
            <w:tcW w:w="850" w:type="dxa"/>
            <w:noWrap w:val="0"/>
            <w:vAlign w:val="center"/>
          </w:tcPr>
          <w:p w14:paraId="5D94E7F7">
            <w:pPr>
              <w:keepNext/>
              <w:spacing w:line="440" w:lineRule="exact"/>
              <w:ind w:left="63" w:right="63"/>
              <w:rPr>
                <w:rFonts w:hint="eastAsia" w:hAnsi="宋体"/>
                <w:color w:val="auto"/>
                <w:szCs w:val="21"/>
                <w:highlight w:val="none"/>
              </w:rPr>
            </w:pPr>
          </w:p>
        </w:tc>
      </w:tr>
      <w:tr w14:paraId="653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957C105">
            <w:pPr>
              <w:keepNext/>
              <w:spacing w:line="440" w:lineRule="exact"/>
              <w:ind w:left="63" w:right="63"/>
              <w:rPr>
                <w:rFonts w:hint="eastAsia" w:hAnsi="宋体"/>
                <w:color w:val="auto"/>
                <w:szCs w:val="21"/>
                <w:highlight w:val="none"/>
              </w:rPr>
            </w:pPr>
          </w:p>
        </w:tc>
        <w:tc>
          <w:tcPr>
            <w:tcW w:w="1440" w:type="dxa"/>
            <w:noWrap w:val="0"/>
            <w:vAlign w:val="center"/>
          </w:tcPr>
          <w:p w14:paraId="4BB47087">
            <w:pPr>
              <w:keepNext/>
              <w:spacing w:line="440" w:lineRule="exact"/>
              <w:ind w:left="63" w:right="63"/>
              <w:rPr>
                <w:rFonts w:hint="eastAsia" w:hAnsi="宋体"/>
                <w:color w:val="auto"/>
                <w:szCs w:val="21"/>
                <w:highlight w:val="none"/>
              </w:rPr>
            </w:pPr>
          </w:p>
        </w:tc>
        <w:tc>
          <w:tcPr>
            <w:tcW w:w="1620" w:type="dxa"/>
            <w:noWrap w:val="0"/>
            <w:vAlign w:val="center"/>
          </w:tcPr>
          <w:p w14:paraId="022A8E4F">
            <w:pPr>
              <w:keepNext/>
              <w:spacing w:line="440" w:lineRule="exact"/>
              <w:ind w:left="63" w:right="63"/>
              <w:rPr>
                <w:rFonts w:hint="eastAsia" w:hAnsi="宋体"/>
                <w:color w:val="auto"/>
                <w:szCs w:val="21"/>
                <w:highlight w:val="none"/>
              </w:rPr>
            </w:pPr>
          </w:p>
        </w:tc>
        <w:tc>
          <w:tcPr>
            <w:tcW w:w="1661" w:type="dxa"/>
            <w:noWrap w:val="0"/>
            <w:vAlign w:val="center"/>
          </w:tcPr>
          <w:p w14:paraId="69257438">
            <w:pPr>
              <w:keepNext/>
              <w:spacing w:line="440" w:lineRule="exact"/>
              <w:ind w:left="63" w:right="63"/>
              <w:rPr>
                <w:rFonts w:hint="eastAsia" w:hAnsi="宋体"/>
                <w:color w:val="auto"/>
                <w:szCs w:val="21"/>
                <w:highlight w:val="none"/>
              </w:rPr>
            </w:pPr>
          </w:p>
        </w:tc>
        <w:tc>
          <w:tcPr>
            <w:tcW w:w="850" w:type="dxa"/>
            <w:noWrap w:val="0"/>
            <w:vAlign w:val="center"/>
          </w:tcPr>
          <w:p w14:paraId="6380B550">
            <w:pPr>
              <w:keepNext/>
              <w:spacing w:line="440" w:lineRule="exact"/>
              <w:ind w:left="63" w:right="63"/>
              <w:rPr>
                <w:rFonts w:hint="eastAsia" w:hAnsi="宋体"/>
                <w:color w:val="auto"/>
                <w:szCs w:val="21"/>
                <w:highlight w:val="none"/>
              </w:rPr>
            </w:pPr>
          </w:p>
        </w:tc>
        <w:tc>
          <w:tcPr>
            <w:tcW w:w="1560" w:type="dxa"/>
            <w:noWrap w:val="0"/>
            <w:vAlign w:val="center"/>
          </w:tcPr>
          <w:p w14:paraId="572FB992">
            <w:pPr>
              <w:keepNext/>
              <w:spacing w:line="440" w:lineRule="exact"/>
              <w:ind w:left="63" w:right="63"/>
              <w:rPr>
                <w:rFonts w:hint="eastAsia" w:hAnsi="宋体"/>
                <w:color w:val="auto"/>
                <w:szCs w:val="21"/>
                <w:highlight w:val="none"/>
              </w:rPr>
            </w:pPr>
          </w:p>
        </w:tc>
        <w:tc>
          <w:tcPr>
            <w:tcW w:w="2126" w:type="dxa"/>
            <w:noWrap w:val="0"/>
            <w:vAlign w:val="center"/>
          </w:tcPr>
          <w:p w14:paraId="16479F09">
            <w:pPr>
              <w:keepNext/>
              <w:spacing w:line="440" w:lineRule="exact"/>
              <w:ind w:left="63" w:right="63"/>
              <w:rPr>
                <w:rFonts w:hint="eastAsia" w:hAnsi="宋体"/>
                <w:color w:val="auto"/>
                <w:szCs w:val="21"/>
                <w:highlight w:val="none"/>
              </w:rPr>
            </w:pPr>
          </w:p>
        </w:tc>
        <w:tc>
          <w:tcPr>
            <w:tcW w:w="1417" w:type="dxa"/>
            <w:noWrap w:val="0"/>
            <w:vAlign w:val="center"/>
          </w:tcPr>
          <w:p w14:paraId="4B3550D1">
            <w:pPr>
              <w:keepNext/>
              <w:spacing w:line="440" w:lineRule="exact"/>
              <w:ind w:left="63" w:right="63"/>
              <w:rPr>
                <w:rFonts w:hint="eastAsia" w:hAnsi="宋体"/>
                <w:color w:val="auto"/>
                <w:szCs w:val="21"/>
                <w:highlight w:val="none"/>
              </w:rPr>
            </w:pPr>
          </w:p>
        </w:tc>
        <w:tc>
          <w:tcPr>
            <w:tcW w:w="851" w:type="dxa"/>
            <w:noWrap w:val="0"/>
            <w:vAlign w:val="center"/>
          </w:tcPr>
          <w:p w14:paraId="7E4EE536">
            <w:pPr>
              <w:keepNext/>
              <w:spacing w:line="440" w:lineRule="exact"/>
              <w:ind w:left="63" w:right="63"/>
              <w:rPr>
                <w:rFonts w:hint="eastAsia" w:hAnsi="宋体"/>
                <w:color w:val="auto"/>
                <w:szCs w:val="21"/>
                <w:highlight w:val="none"/>
              </w:rPr>
            </w:pPr>
          </w:p>
        </w:tc>
        <w:tc>
          <w:tcPr>
            <w:tcW w:w="850" w:type="dxa"/>
            <w:noWrap w:val="0"/>
            <w:vAlign w:val="center"/>
          </w:tcPr>
          <w:p w14:paraId="0CF2E6DB">
            <w:pPr>
              <w:keepNext/>
              <w:spacing w:line="440" w:lineRule="exact"/>
              <w:ind w:left="63" w:right="63"/>
              <w:rPr>
                <w:rFonts w:hint="eastAsia" w:hAnsi="宋体"/>
                <w:color w:val="auto"/>
                <w:szCs w:val="21"/>
                <w:highlight w:val="none"/>
              </w:rPr>
            </w:pPr>
          </w:p>
        </w:tc>
      </w:tr>
      <w:tr w14:paraId="7D7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3D6ABDB">
            <w:pPr>
              <w:keepNext/>
              <w:spacing w:line="440" w:lineRule="exact"/>
              <w:ind w:left="63" w:right="63"/>
              <w:rPr>
                <w:rFonts w:hint="eastAsia" w:hAnsi="宋体"/>
                <w:color w:val="auto"/>
                <w:szCs w:val="21"/>
                <w:highlight w:val="none"/>
              </w:rPr>
            </w:pPr>
          </w:p>
        </w:tc>
        <w:tc>
          <w:tcPr>
            <w:tcW w:w="1440" w:type="dxa"/>
            <w:noWrap w:val="0"/>
            <w:vAlign w:val="center"/>
          </w:tcPr>
          <w:p w14:paraId="50610108">
            <w:pPr>
              <w:keepNext/>
              <w:spacing w:line="440" w:lineRule="exact"/>
              <w:ind w:left="63" w:right="63"/>
              <w:rPr>
                <w:rFonts w:hint="eastAsia" w:hAnsi="宋体"/>
                <w:color w:val="auto"/>
                <w:szCs w:val="21"/>
                <w:highlight w:val="none"/>
              </w:rPr>
            </w:pPr>
          </w:p>
        </w:tc>
        <w:tc>
          <w:tcPr>
            <w:tcW w:w="1620" w:type="dxa"/>
            <w:noWrap w:val="0"/>
            <w:vAlign w:val="center"/>
          </w:tcPr>
          <w:p w14:paraId="6B306F3C">
            <w:pPr>
              <w:keepNext/>
              <w:spacing w:line="440" w:lineRule="exact"/>
              <w:ind w:left="63" w:right="63"/>
              <w:rPr>
                <w:rFonts w:hint="eastAsia" w:hAnsi="宋体"/>
                <w:color w:val="auto"/>
                <w:szCs w:val="21"/>
                <w:highlight w:val="none"/>
              </w:rPr>
            </w:pPr>
          </w:p>
        </w:tc>
        <w:tc>
          <w:tcPr>
            <w:tcW w:w="1661" w:type="dxa"/>
            <w:noWrap w:val="0"/>
            <w:vAlign w:val="center"/>
          </w:tcPr>
          <w:p w14:paraId="56EF0214">
            <w:pPr>
              <w:keepNext/>
              <w:spacing w:line="440" w:lineRule="exact"/>
              <w:ind w:left="63" w:right="63"/>
              <w:rPr>
                <w:rFonts w:hint="eastAsia" w:hAnsi="宋体"/>
                <w:color w:val="auto"/>
                <w:szCs w:val="21"/>
                <w:highlight w:val="none"/>
              </w:rPr>
            </w:pPr>
          </w:p>
        </w:tc>
        <w:tc>
          <w:tcPr>
            <w:tcW w:w="850" w:type="dxa"/>
            <w:noWrap w:val="0"/>
            <w:vAlign w:val="center"/>
          </w:tcPr>
          <w:p w14:paraId="6F1B3508">
            <w:pPr>
              <w:keepNext/>
              <w:spacing w:line="440" w:lineRule="exact"/>
              <w:ind w:left="63" w:right="63"/>
              <w:rPr>
                <w:rFonts w:hint="eastAsia" w:hAnsi="宋体"/>
                <w:color w:val="auto"/>
                <w:szCs w:val="21"/>
                <w:highlight w:val="none"/>
              </w:rPr>
            </w:pPr>
          </w:p>
        </w:tc>
        <w:tc>
          <w:tcPr>
            <w:tcW w:w="1560" w:type="dxa"/>
            <w:noWrap w:val="0"/>
            <w:vAlign w:val="center"/>
          </w:tcPr>
          <w:p w14:paraId="3E82A9D4">
            <w:pPr>
              <w:keepNext/>
              <w:spacing w:line="440" w:lineRule="exact"/>
              <w:ind w:left="63" w:right="63"/>
              <w:rPr>
                <w:rFonts w:hint="eastAsia" w:hAnsi="宋体"/>
                <w:color w:val="auto"/>
                <w:szCs w:val="21"/>
                <w:highlight w:val="none"/>
              </w:rPr>
            </w:pPr>
          </w:p>
        </w:tc>
        <w:tc>
          <w:tcPr>
            <w:tcW w:w="2126" w:type="dxa"/>
            <w:noWrap w:val="0"/>
            <w:vAlign w:val="center"/>
          </w:tcPr>
          <w:p w14:paraId="1D0829BF">
            <w:pPr>
              <w:keepNext/>
              <w:spacing w:line="440" w:lineRule="exact"/>
              <w:ind w:left="63" w:right="63"/>
              <w:rPr>
                <w:rFonts w:hint="eastAsia" w:hAnsi="宋体"/>
                <w:color w:val="auto"/>
                <w:szCs w:val="21"/>
                <w:highlight w:val="none"/>
              </w:rPr>
            </w:pPr>
          </w:p>
        </w:tc>
        <w:tc>
          <w:tcPr>
            <w:tcW w:w="1417" w:type="dxa"/>
            <w:noWrap w:val="0"/>
            <w:vAlign w:val="center"/>
          </w:tcPr>
          <w:p w14:paraId="21118247">
            <w:pPr>
              <w:keepNext/>
              <w:spacing w:line="440" w:lineRule="exact"/>
              <w:ind w:left="63" w:right="63"/>
              <w:rPr>
                <w:rFonts w:hint="eastAsia" w:hAnsi="宋体"/>
                <w:color w:val="auto"/>
                <w:szCs w:val="21"/>
                <w:highlight w:val="none"/>
              </w:rPr>
            </w:pPr>
          </w:p>
        </w:tc>
        <w:tc>
          <w:tcPr>
            <w:tcW w:w="851" w:type="dxa"/>
            <w:noWrap w:val="0"/>
            <w:vAlign w:val="center"/>
          </w:tcPr>
          <w:p w14:paraId="1BF8D2D0">
            <w:pPr>
              <w:keepNext/>
              <w:spacing w:line="440" w:lineRule="exact"/>
              <w:ind w:left="63" w:right="63"/>
              <w:rPr>
                <w:rFonts w:hint="eastAsia" w:hAnsi="宋体"/>
                <w:color w:val="auto"/>
                <w:szCs w:val="21"/>
                <w:highlight w:val="none"/>
              </w:rPr>
            </w:pPr>
          </w:p>
        </w:tc>
        <w:tc>
          <w:tcPr>
            <w:tcW w:w="850" w:type="dxa"/>
            <w:noWrap w:val="0"/>
            <w:vAlign w:val="center"/>
          </w:tcPr>
          <w:p w14:paraId="364B7403">
            <w:pPr>
              <w:keepNext/>
              <w:spacing w:line="440" w:lineRule="exact"/>
              <w:ind w:left="63" w:right="63"/>
              <w:rPr>
                <w:rFonts w:hint="eastAsia" w:hAnsi="宋体"/>
                <w:color w:val="auto"/>
                <w:szCs w:val="21"/>
                <w:highlight w:val="none"/>
              </w:rPr>
            </w:pPr>
          </w:p>
        </w:tc>
      </w:tr>
      <w:tr w14:paraId="7BE1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F9A4659">
            <w:pPr>
              <w:keepNext/>
              <w:spacing w:line="440" w:lineRule="exact"/>
              <w:ind w:left="63" w:right="63"/>
              <w:rPr>
                <w:rFonts w:hint="eastAsia" w:hAnsi="宋体"/>
                <w:color w:val="auto"/>
                <w:szCs w:val="21"/>
                <w:highlight w:val="none"/>
              </w:rPr>
            </w:pPr>
          </w:p>
        </w:tc>
        <w:tc>
          <w:tcPr>
            <w:tcW w:w="1440" w:type="dxa"/>
            <w:noWrap w:val="0"/>
            <w:vAlign w:val="center"/>
          </w:tcPr>
          <w:p w14:paraId="631337FA">
            <w:pPr>
              <w:keepNext/>
              <w:spacing w:line="440" w:lineRule="exact"/>
              <w:ind w:left="63" w:right="63"/>
              <w:rPr>
                <w:rFonts w:hint="eastAsia" w:hAnsi="宋体"/>
                <w:color w:val="auto"/>
                <w:szCs w:val="21"/>
                <w:highlight w:val="none"/>
              </w:rPr>
            </w:pPr>
          </w:p>
        </w:tc>
        <w:tc>
          <w:tcPr>
            <w:tcW w:w="1620" w:type="dxa"/>
            <w:noWrap w:val="0"/>
            <w:vAlign w:val="center"/>
          </w:tcPr>
          <w:p w14:paraId="2D89A41F">
            <w:pPr>
              <w:keepNext/>
              <w:spacing w:line="440" w:lineRule="exact"/>
              <w:ind w:left="63" w:right="63"/>
              <w:rPr>
                <w:rFonts w:hint="eastAsia" w:hAnsi="宋体"/>
                <w:color w:val="auto"/>
                <w:szCs w:val="21"/>
                <w:highlight w:val="none"/>
              </w:rPr>
            </w:pPr>
          </w:p>
        </w:tc>
        <w:tc>
          <w:tcPr>
            <w:tcW w:w="1661" w:type="dxa"/>
            <w:noWrap w:val="0"/>
            <w:vAlign w:val="center"/>
          </w:tcPr>
          <w:p w14:paraId="56609DB5">
            <w:pPr>
              <w:keepNext/>
              <w:spacing w:line="440" w:lineRule="exact"/>
              <w:ind w:left="63" w:right="63"/>
              <w:rPr>
                <w:rFonts w:hint="eastAsia" w:hAnsi="宋体"/>
                <w:color w:val="auto"/>
                <w:szCs w:val="21"/>
                <w:highlight w:val="none"/>
              </w:rPr>
            </w:pPr>
          </w:p>
        </w:tc>
        <w:tc>
          <w:tcPr>
            <w:tcW w:w="850" w:type="dxa"/>
            <w:noWrap w:val="0"/>
            <w:vAlign w:val="center"/>
          </w:tcPr>
          <w:p w14:paraId="38C43F85">
            <w:pPr>
              <w:keepNext/>
              <w:spacing w:line="440" w:lineRule="exact"/>
              <w:ind w:left="63" w:right="63"/>
              <w:rPr>
                <w:rFonts w:hint="eastAsia" w:hAnsi="宋体"/>
                <w:color w:val="auto"/>
                <w:szCs w:val="21"/>
                <w:highlight w:val="none"/>
              </w:rPr>
            </w:pPr>
          </w:p>
        </w:tc>
        <w:tc>
          <w:tcPr>
            <w:tcW w:w="1560" w:type="dxa"/>
            <w:noWrap w:val="0"/>
            <w:vAlign w:val="center"/>
          </w:tcPr>
          <w:p w14:paraId="1493BA25">
            <w:pPr>
              <w:keepNext/>
              <w:spacing w:line="440" w:lineRule="exact"/>
              <w:ind w:left="63" w:right="63"/>
              <w:rPr>
                <w:rFonts w:hint="eastAsia" w:hAnsi="宋体"/>
                <w:color w:val="auto"/>
                <w:szCs w:val="21"/>
                <w:highlight w:val="none"/>
              </w:rPr>
            </w:pPr>
          </w:p>
        </w:tc>
        <w:tc>
          <w:tcPr>
            <w:tcW w:w="2126" w:type="dxa"/>
            <w:noWrap w:val="0"/>
            <w:vAlign w:val="center"/>
          </w:tcPr>
          <w:p w14:paraId="6B7CCDEF">
            <w:pPr>
              <w:keepNext/>
              <w:spacing w:line="440" w:lineRule="exact"/>
              <w:ind w:left="63" w:right="63"/>
              <w:rPr>
                <w:rFonts w:hint="eastAsia" w:hAnsi="宋体"/>
                <w:color w:val="auto"/>
                <w:szCs w:val="21"/>
                <w:highlight w:val="none"/>
              </w:rPr>
            </w:pPr>
          </w:p>
        </w:tc>
        <w:tc>
          <w:tcPr>
            <w:tcW w:w="1417" w:type="dxa"/>
            <w:noWrap w:val="0"/>
            <w:vAlign w:val="center"/>
          </w:tcPr>
          <w:p w14:paraId="300D3456">
            <w:pPr>
              <w:keepNext/>
              <w:spacing w:line="440" w:lineRule="exact"/>
              <w:ind w:left="63" w:right="63"/>
              <w:rPr>
                <w:rFonts w:hint="eastAsia" w:hAnsi="宋体"/>
                <w:color w:val="auto"/>
                <w:szCs w:val="21"/>
                <w:highlight w:val="none"/>
              </w:rPr>
            </w:pPr>
          </w:p>
        </w:tc>
        <w:tc>
          <w:tcPr>
            <w:tcW w:w="851" w:type="dxa"/>
            <w:noWrap w:val="0"/>
            <w:vAlign w:val="center"/>
          </w:tcPr>
          <w:p w14:paraId="518EDDDF">
            <w:pPr>
              <w:keepNext/>
              <w:spacing w:line="440" w:lineRule="exact"/>
              <w:ind w:left="63" w:right="63"/>
              <w:rPr>
                <w:rFonts w:hint="eastAsia" w:hAnsi="宋体"/>
                <w:color w:val="auto"/>
                <w:szCs w:val="21"/>
                <w:highlight w:val="none"/>
              </w:rPr>
            </w:pPr>
          </w:p>
        </w:tc>
        <w:tc>
          <w:tcPr>
            <w:tcW w:w="850" w:type="dxa"/>
            <w:noWrap w:val="0"/>
            <w:vAlign w:val="center"/>
          </w:tcPr>
          <w:p w14:paraId="5CE8BBE3">
            <w:pPr>
              <w:keepNext/>
              <w:spacing w:line="440" w:lineRule="exact"/>
              <w:ind w:left="63" w:right="63"/>
              <w:rPr>
                <w:rFonts w:hint="eastAsia" w:hAnsi="宋体"/>
                <w:color w:val="auto"/>
                <w:szCs w:val="21"/>
                <w:highlight w:val="none"/>
              </w:rPr>
            </w:pPr>
          </w:p>
        </w:tc>
      </w:tr>
      <w:tr w14:paraId="702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0D03B22">
            <w:pPr>
              <w:keepNext/>
              <w:spacing w:line="440" w:lineRule="exact"/>
              <w:ind w:left="63" w:right="63"/>
              <w:rPr>
                <w:rFonts w:hint="eastAsia" w:hAnsi="宋体"/>
                <w:color w:val="auto"/>
                <w:szCs w:val="21"/>
                <w:highlight w:val="none"/>
              </w:rPr>
            </w:pPr>
          </w:p>
        </w:tc>
        <w:tc>
          <w:tcPr>
            <w:tcW w:w="1440" w:type="dxa"/>
            <w:noWrap w:val="0"/>
            <w:vAlign w:val="center"/>
          </w:tcPr>
          <w:p w14:paraId="64E51703">
            <w:pPr>
              <w:keepNext/>
              <w:spacing w:line="440" w:lineRule="exact"/>
              <w:ind w:left="63" w:right="63"/>
              <w:rPr>
                <w:rFonts w:hint="eastAsia" w:hAnsi="宋体"/>
                <w:color w:val="auto"/>
                <w:szCs w:val="21"/>
                <w:highlight w:val="none"/>
              </w:rPr>
            </w:pPr>
          </w:p>
        </w:tc>
        <w:tc>
          <w:tcPr>
            <w:tcW w:w="1620" w:type="dxa"/>
            <w:noWrap w:val="0"/>
            <w:vAlign w:val="center"/>
          </w:tcPr>
          <w:p w14:paraId="283D1BA1">
            <w:pPr>
              <w:keepNext/>
              <w:spacing w:line="440" w:lineRule="exact"/>
              <w:ind w:left="63" w:right="63"/>
              <w:rPr>
                <w:rFonts w:hint="eastAsia" w:hAnsi="宋体"/>
                <w:color w:val="auto"/>
                <w:szCs w:val="21"/>
                <w:highlight w:val="none"/>
              </w:rPr>
            </w:pPr>
          </w:p>
        </w:tc>
        <w:tc>
          <w:tcPr>
            <w:tcW w:w="1661" w:type="dxa"/>
            <w:noWrap w:val="0"/>
            <w:vAlign w:val="center"/>
          </w:tcPr>
          <w:p w14:paraId="49A858EB">
            <w:pPr>
              <w:keepNext/>
              <w:spacing w:line="440" w:lineRule="exact"/>
              <w:ind w:left="63" w:right="63"/>
              <w:rPr>
                <w:rFonts w:hint="eastAsia" w:hAnsi="宋体"/>
                <w:color w:val="auto"/>
                <w:szCs w:val="21"/>
                <w:highlight w:val="none"/>
              </w:rPr>
            </w:pPr>
          </w:p>
        </w:tc>
        <w:tc>
          <w:tcPr>
            <w:tcW w:w="850" w:type="dxa"/>
            <w:noWrap w:val="0"/>
            <w:vAlign w:val="center"/>
          </w:tcPr>
          <w:p w14:paraId="53BB5902">
            <w:pPr>
              <w:keepNext/>
              <w:spacing w:line="440" w:lineRule="exact"/>
              <w:ind w:left="63" w:right="63"/>
              <w:rPr>
                <w:rFonts w:hint="eastAsia" w:hAnsi="宋体"/>
                <w:color w:val="auto"/>
                <w:szCs w:val="21"/>
                <w:highlight w:val="none"/>
              </w:rPr>
            </w:pPr>
          </w:p>
        </w:tc>
        <w:tc>
          <w:tcPr>
            <w:tcW w:w="1560" w:type="dxa"/>
            <w:noWrap w:val="0"/>
            <w:vAlign w:val="center"/>
          </w:tcPr>
          <w:p w14:paraId="1CCDB968">
            <w:pPr>
              <w:keepNext/>
              <w:spacing w:line="440" w:lineRule="exact"/>
              <w:ind w:left="63" w:right="63"/>
              <w:rPr>
                <w:rFonts w:hint="eastAsia" w:hAnsi="宋体"/>
                <w:color w:val="auto"/>
                <w:szCs w:val="21"/>
                <w:highlight w:val="none"/>
              </w:rPr>
            </w:pPr>
          </w:p>
        </w:tc>
        <w:tc>
          <w:tcPr>
            <w:tcW w:w="2126" w:type="dxa"/>
            <w:noWrap w:val="0"/>
            <w:vAlign w:val="center"/>
          </w:tcPr>
          <w:p w14:paraId="7ECBEEAD">
            <w:pPr>
              <w:keepNext/>
              <w:spacing w:line="440" w:lineRule="exact"/>
              <w:ind w:left="63" w:right="63"/>
              <w:rPr>
                <w:rFonts w:hint="eastAsia" w:hAnsi="宋体"/>
                <w:color w:val="auto"/>
                <w:szCs w:val="21"/>
                <w:highlight w:val="none"/>
              </w:rPr>
            </w:pPr>
          </w:p>
        </w:tc>
        <w:tc>
          <w:tcPr>
            <w:tcW w:w="1417" w:type="dxa"/>
            <w:noWrap w:val="0"/>
            <w:vAlign w:val="center"/>
          </w:tcPr>
          <w:p w14:paraId="58838542">
            <w:pPr>
              <w:keepNext/>
              <w:spacing w:line="440" w:lineRule="exact"/>
              <w:ind w:left="63" w:right="63"/>
              <w:rPr>
                <w:rFonts w:hint="eastAsia" w:hAnsi="宋体"/>
                <w:color w:val="auto"/>
                <w:szCs w:val="21"/>
                <w:highlight w:val="none"/>
              </w:rPr>
            </w:pPr>
          </w:p>
        </w:tc>
        <w:tc>
          <w:tcPr>
            <w:tcW w:w="851" w:type="dxa"/>
            <w:noWrap w:val="0"/>
            <w:vAlign w:val="center"/>
          </w:tcPr>
          <w:p w14:paraId="338AE9A9">
            <w:pPr>
              <w:keepNext/>
              <w:spacing w:line="440" w:lineRule="exact"/>
              <w:ind w:left="63" w:right="63"/>
              <w:rPr>
                <w:rFonts w:hint="eastAsia" w:hAnsi="宋体"/>
                <w:color w:val="auto"/>
                <w:szCs w:val="21"/>
                <w:highlight w:val="none"/>
              </w:rPr>
            </w:pPr>
          </w:p>
        </w:tc>
        <w:tc>
          <w:tcPr>
            <w:tcW w:w="850" w:type="dxa"/>
            <w:noWrap w:val="0"/>
            <w:vAlign w:val="center"/>
          </w:tcPr>
          <w:p w14:paraId="52D30DCA">
            <w:pPr>
              <w:keepNext/>
              <w:spacing w:line="440" w:lineRule="exact"/>
              <w:ind w:left="63" w:right="63"/>
              <w:rPr>
                <w:rFonts w:hint="eastAsia" w:hAnsi="宋体"/>
                <w:color w:val="auto"/>
                <w:szCs w:val="21"/>
                <w:highlight w:val="none"/>
              </w:rPr>
            </w:pPr>
          </w:p>
        </w:tc>
      </w:tr>
      <w:tr w14:paraId="4460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4591AF6">
            <w:pPr>
              <w:keepNext/>
              <w:spacing w:line="440" w:lineRule="exact"/>
              <w:ind w:left="63" w:right="63"/>
              <w:rPr>
                <w:rFonts w:hint="eastAsia" w:hAnsi="宋体"/>
                <w:color w:val="auto"/>
                <w:szCs w:val="21"/>
                <w:highlight w:val="none"/>
              </w:rPr>
            </w:pPr>
          </w:p>
        </w:tc>
        <w:tc>
          <w:tcPr>
            <w:tcW w:w="1440" w:type="dxa"/>
            <w:noWrap w:val="0"/>
            <w:vAlign w:val="center"/>
          </w:tcPr>
          <w:p w14:paraId="284E8213">
            <w:pPr>
              <w:keepNext/>
              <w:spacing w:line="440" w:lineRule="exact"/>
              <w:ind w:left="63" w:right="63"/>
              <w:rPr>
                <w:rFonts w:hint="eastAsia" w:hAnsi="宋体"/>
                <w:color w:val="auto"/>
                <w:szCs w:val="21"/>
                <w:highlight w:val="none"/>
              </w:rPr>
            </w:pPr>
          </w:p>
        </w:tc>
        <w:tc>
          <w:tcPr>
            <w:tcW w:w="1620" w:type="dxa"/>
            <w:noWrap w:val="0"/>
            <w:vAlign w:val="center"/>
          </w:tcPr>
          <w:p w14:paraId="5878BE42">
            <w:pPr>
              <w:keepNext/>
              <w:spacing w:line="440" w:lineRule="exact"/>
              <w:ind w:left="63" w:right="63"/>
              <w:rPr>
                <w:rFonts w:hint="eastAsia" w:hAnsi="宋体"/>
                <w:color w:val="auto"/>
                <w:szCs w:val="21"/>
                <w:highlight w:val="none"/>
              </w:rPr>
            </w:pPr>
          </w:p>
        </w:tc>
        <w:tc>
          <w:tcPr>
            <w:tcW w:w="1661" w:type="dxa"/>
            <w:noWrap w:val="0"/>
            <w:vAlign w:val="center"/>
          </w:tcPr>
          <w:p w14:paraId="6F5E57DA">
            <w:pPr>
              <w:keepNext/>
              <w:spacing w:line="440" w:lineRule="exact"/>
              <w:ind w:left="63" w:right="63"/>
              <w:rPr>
                <w:rFonts w:hint="eastAsia" w:hAnsi="宋体"/>
                <w:color w:val="auto"/>
                <w:szCs w:val="21"/>
                <w:highlight w:val="none"/>
              </w:rPr>
            </w:pPr>
          </w:p>
        </w:tc>
        <w:tc>
          <w:tcPr>
            <w:tcW w:w="850" w:type="dxa"/>
            <w:noWrap w:val="0"/>
            <w:vAlign w:val="center"/>
          </w:tcPr>
          <w:p w14:paraId="724A9231">
            <w:pPr>
              <w:keepNext/>
              <w:spacing w:line="440" w:lineRule="exact"/>
              <w:ind w:left="63" w:right="63"/>
              <w:rPr>
                <w:rFonts w:hint="eastAsia" w:hAnsi="宋体"/>
                <w:color w:val="auto"/>
                <w:szCs w:val="21"/>
                <w:highlight w:val="none"/>
              </w:rPr>
            </w:pPr>
          </w:p>
        </w:tc>
        <w:tc>
          <w:tcPr>
            <w:tcW w:w="1560" w:type="dxa"/>
            <w:noWrap w:val="0"/>
            <w:vAlign w:val="center"/>
          </w:tcPr>
          <w:p w14:paraId="2B1FF2FA">
            <w:pPr>
              <w:keepNext/>
              <w:spacing w:line="440" w:lineRule="exact"/>
              <w:ind w:left="63" w:right="63"/>
              <w:rPr>
                <w:rFonts w:hint="eastAsia" w:hAnsi="宋体"/>
                <w:color w:val="auto"/>
                <w:szCs w:val="21"/>
                <w:highlight w:val="none"/>
              </w:rPr>
            </w:pPr>
          </w:p>
        </w:tc>
        <w:tc>
          <w:tcPr>
            <w:tcW w:w="2126" w:type="dxa"/>
            <w:noWrap w:val="0"/>
            <w:vAlign w:val="center"/>
          </w:tcPr>
          <w:p w14:paraId="6DD61BDE">
            <w:pPr>
              <w:keepNext/>
              <w:spacing w:line="440" w:lineRule="exact"/>
              <w:ind w:left="63" w:right="63"/>
              <w:rPr>
                <w:rFonts w:hint="eastAsia" w:hAnsi="宋体"/>
                <w:color w:val="auto"/>
                <w:szCs w:val="21"/>
                <w:highlight w:val="none"/>
              </w:rPr>
            </w:pPr>
          </w:p>
        </w:tc>
        <w:tc>
          <w:tcPr>
            <w:tcW w:w="1417" w:type="dxa"/>
            <w:noWrap w:val="0"/>
            <w:vAlign w:val="center"/>
          </w:tcPr>
          <w:p w14:paraId="2F59624F">
            <w:pPr>
              <w:keepNext/>
              <w:spacing w:line="440" w:lineRule="exact"/>
              <w:ind w:left="63" w:right="63"/>
              <w:rPr>
                <w:rFonts w:hint="eastAsia" w:hAnsi="宋体"/>
                <w:color w:val="auto"/>
                <w:szCs w:val="21"/>
                <w:highlight w:val="none"/>
              </w:rPr>
            </w:pPr>
          </w:p>
        </w:tc>
        <w:tc>
          <w:tcPr>
            <w:tcW w:w="851" w:type="dxa"/>
            <w:noWrap w:val="0"/>
            <w:vAlign w:val="center"/>
          </w:tcPr>
          <w:p w14:paraId="3DE20AD8">
            <w:pPr>
              <w:keepNext/>
              <w:spacing w:line="440" w:lineRule="exact"/>
              <w:ind w:left="63" w:right="63"/>
              <w:rPr>
                <w:rFonts w:hint="eastAsia" w:hAnsi="宋体"/>
                <w:color w:val="auto"/>
                <w:szCs w:val="21"/>
                <w:highlight w:val="none"/>
              </w:rPr>
            </w:pPr>
          </w:p>
        </w:tc>
        <w:tc>
          <w:tcPr>
            <w:tcW w:w="850" w:type="dxa"/>
            <w:noWrap w:val="0"/>
            <w:vAlign w:val="center"/>
          </w:tcPr>
          <w:p w14:paraId="38C798C7">
            <w:pPr>
              <w:keepNext/>
              <w:spacing w:line="440" w:lineRule="exact"/>
              <w:ind w:left="63" w:right="63"/>
              <w:rPr>
                <w:rFonts w:hint="eastAsia" w:hAnsi="宋体"/>
                <w:color w:val="auto"/>
                <w:szCs w:val="21"/>
                <w:highlight w:val="none"/>
              </w:rPr>
            </w:pPr>
          </w:p>
        </w:tc>
      </w:tr>
      <w:tr w14:paraId="72DD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C40825F">
            <w:pPr>
              <w:keepNext/>
              <w:spacing w:line="440" w:lineRule="exact"/>
              <w:ind w:left="63" w:right="63"/>
              <w:rPr>
                <w:rFonts w:hint="eastAsia" w:hAnsi="宋体"/>
                <w:color w:val="auto"/>
                <w:szCs w:val="21"/>
                <w:highlight w:val="none"/>
              </w:rPr>
            </w:pPr>
          </w:p>
        </w:tc>
        <w:tc>
          <w:tcPr>
            <w:tcW w:w="1440" w:type="dxa"/>
            <w:noWrap w:val="0"/>
            <w:vAlign w:val="center"/>
          </w:tcPr>
          <w:p w14:paraId="796E085C">
            <w:pPr>
              <w:keepNext/>
              <w:spacing w:line="440" w:lineRule="exact"/>
              <w:ind w:left="63" w:right="63"/>
              <w:rPr>
                <w:rFonts w:hint="eastAsia" w:hAnsi="宋体"/>
                <w:color w:val="auto"/>
                <w:szCs w:val="21"/>
                <w:highlight w:val="none"/>
              </w:rPr>
            </w:pPr>
          </w:p>
        </w:tc>
        <w:tc>
          <w:tcPr>
            <w:tcW w:w="1620" w:type="dxa"/>
            <w:noWrap w:val="0"/>
            <w:vAlign w:val="center"/>
          </w:tcPr>
          <w:p w14:paraId="4E91E932">
            <w:pPr>
              <w:keepNext/>
              <w:spacing w:line="440" w:lineRule="exact"/>
              <w:ind w:left="63" w:right="63"/>
              <w:rPr>
                <w:rFonts w:hint="eastAsia" w:hAnsi="宋体"/>
                <w:color w:val="auto"/>
                <w:szCs w:val="21"/>
                <w:highlight w:val="none"/>
              </w:rPr>
            </w:pPr>
          </w:p>
        </w:tc>
        <w:tc>
          <w:tcPr>
            <w:tcW w:w="1661" w:type="dxa"/>
            <w:noWrap w:val="0"/>
            <w:vAlign w:val="center"/>
          </w:tcPr>
          <w:p w14:paraId="0A013586">
            <w:pPr>
              <w:keepNext/>
              <w:spacing w:line="440" w:lineRule="exact"/>
              <w:ind w:left="63" w:right="63"/>
              <w:rPr>
                <w:rFonts w:hint="eastAsia" w:hAnsi="宋体"/>
                <w:color w:val="auto"/>
                <w:szCs w:val="21"/>
                <w:highlight w:val="none"/>
              </w:rPr>
            </w:pPr>
          </w:p>
        </w:tc>
        <w:tc>
          <w:tcPr>
            <w:tcW w:w="850" w:type="dxa"/>
            <w:noWrap w:val="0"/>
            <w:vAlign w:val="center"/>
          </w:tcPr>
          <w:p w14:paraId="534BA7DF">
            <w:pPr>
              <w:keepNext/>
              <w:spacing w:line="440" w:lineRule="exact"/>
              <w:ind w:left="63" w:right="63"/>
              <w:rPr>
                <w:rFonts w:hint="eastAsia" w:hAnsi="宋体"/>
                <w:color w:val="auto"/>
                <w:szCs w:val="21"/>
                <w:highlight w:val="none"/>
              </w:rPr>
            </w:pPr>
          </w:p>
        </w:tc>
        <w:tc>
          <w:tcPr>
            <w:tcW w:w="1560" w:type="dxa"/>
            <w:noWrap w:val="0"/>
            <w:vAlign w:val="center"/>
          </w:tcPr>
          <w:p w14:paraId="4E59826F">
            <w:pPr>
              <w:keepNext/>
              <w:spacing w:line="440" w:lineRule="exact"/>
              <w:ind w:left="63" w:right="63"/>
              <w:rPr>
                <w:rFonts w:hint="eastAsia" w:hAnsi="宋体"/>
                <w:color w:val="auto"/>
                <w:szCs w:val="21"/>
                <w:highlight w:val="none"/>
              </w:rPr>
            </w:pPr>
          </w:p>
        </w:tc>
        <w:tc>
          <w:tcPr>
            <w:tcW w:w="2126" w:type="dxa"/>
            <w:noWrap w:val="0"/>
            <w:vAlign w:val="center"/>
          </w:tcPr>
          <w:p w14:paraId="32A98EAB">
            <w:pPr>
              <w:keepNext/>
              <w:spacing w:line="440" w:lineRule="exact"/>
              <w:ind w:left="63" w:right="63"/>
              <w:rPr>
                <w:rFonts w:hint="eastAsia" w:hAnsi="宋体"/>
                <w:color w:val="auto"/>
                <w:szCs w:val="21"/>
                <w:highlight w:val="none"/>
              </w:rPr>
            </w:pPr>
          </w:p>
        </w:tc>
        <w:tc>
          <w:tcPr>
            <w:tcW w:w="1417" w:type="dxa"/>
            <w:noWrap w:val="0"/>
            <w:vAlign w:val="center"/>
          </w:tcPr>
          <w:p w14:paraId="79FF824C">
            <w:pPr>
              <w:keepNext/>
              <w:spacing w:line="440" w:lineRule="exact"/>
              <w:ind w:left="63" w:right="63"/>
              <w:rPr>
                <w:rFonts w:hint="eastAsia" w:hAnsi="宋体"/>
                <w:color w:val="auto"/>
                <w:szCs w:val="21"/>
                <w:highlight w:val="none"/>
              </w:rPr>
            </w:pPr>
          </w:p>
        </w:tc>
        <w:tc>
          <w:tcPr>
            <w:tcW w:w="851" w:type="dxa"/>
            <w:noWrap w:val="0"/>
            <w:vAlign w:val="center"/>
          </w:tcPr>
          <w:p w14:paraId="3FEED36C">
            <w:pPr>
              <w:keepNext/>
              <w:spacing w:line="440" w:lineRule="exact"/>
              <w:ind w:left="63" w:right="63"/>
              <w:rPr>
                <w:rFonts w:hint="eastAsia" w:hAnsi="宋体"/>
                <w:color w:val="auto"/>
                <w:szCs w:val="21"/>
                <w:highlight w:val="none"/>
              </w:rPr>
            </w:pPr>
          </w:p>
        </w:tc>
        <w:tc>
          <w:tcPr>
            <w:tcW w:w="850" w:type="dxa"/>
            <w:noWrap w:val="0"/>
            <w:vAlign w:val="center"/>
          </w:tcPr>
          <w:p w14:paraId="6768F27F">
            <w:pPr>
              <w:keepNext/>
              <w:spacing w:line="440" w:lineRule="exact"/>
              <w:ind w:left="63" w:right="63"/>
              <w:rPr>
                <w:rFonts w:hint="eastAsia" w:hAnsi="宋体"/>
                <w:color w:val="auto"/>
                <w:szCs w:val="21"/>
                <w:highlight w:val="none"/>
              </w:rPr>
            </w:pPr>
          </w:p>
        </w:tc>
      </w:tr>
      <w:tr w14:paraId="290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7C59083">
            <w:pPr>
              <w:keepNext/>
              <w:spacing w:line="440" w:lineRule="exact"/>
              <w:ind w:left="63" w:right="63"/>
              <w:rPr>
                <w:rFonts w:hint="eastAsia" w:hAnsi="宋体"/>
                <w:color w:val="auto"/>
                <w:szCs w:val="21"/>
                <w:highlight w:val="none"/>
              </w:rPr>
            </w:pPr>
          </w:p>
        </w:tc>
        <w:tc>
          <w:tcPr>
            <w:tcW w:w="1440" w:type="dxa"/>
            <w:noWrap w:val="0"/>
            <w:vAlign w:val="center"/>
          </w:tcPr>
          <w:p w14:paraId="7275C895">
            <w:pPr>
              <w:keepNext/>
              <w:spacing w:line="440" w:lineRule="exact"/>
              <w:ind w:left="63" w:right="63"/>
              <w:rPr>
                <w:rFonts w:hint="eastAsia" w:hAnsi="宋体"/>
                <w:color w:val="auto"/>
                <w:szCs w:val="21"/>
                <w:highlight w:val="none"/>
              </w:rPr>
            </w:pPr>
          </w:p>
        </w:tc>
        <w:tc>
          <w:tcPr>
            <w:tcW w:w="1620" w:type="dxa"/>
            <w:noWrap w:val="0"/>
            <w:vAlign w:val="center"/>
          </w:tcPr>
          <w:p w14:paraId="7CF05F50">
            <w:pPr>
              <w:keepNext/>
              <w:spacing w:line="440" w:lineRule="exact"/>
              <w:ind w:left="63" w:right="63"/>
              <w:rPr>
                <w:rFonts w:hint="eastAsia" w:hAnsi="宋体"/>
                <w:color w:val="auto"/>
                <w:szCs w:val="21"/>
                <w:highlight w:val="none"/>
              </w:rPr>
            </w:pPr>
          </w:p>
        </w:tc>
        <w:tc>
          <w:tcPr>
            <w:tcW w:w="1661" w:type="dxa"/>
            <w:noWrap w:val="0"/>
            <w:vAlign w:val="center"/>
          </w:tcPr>
          <w:p w14:paraId="47779317">
            <w:pPr>
              <w:keepNext/>
              <w:spacing w:line="440" w:lineRule="exact"/>
              <w:ind w:left="63" w:right="63"/>
              <w:rPr>
                <w:rFonts w:hint="eastAsia" w:hAnsi="宋体"/>
                <w:color w:val="auto"/>
                <w:szCs w:val="21"/>
                <w:highlight w:val="none"/>
              </w:rPr>
            </w:pPr>
          </w:p>
        </w:tc>
        <w:tc>
          <w:tcPr>
            <w:tcW w:w="850" w:type="dxa"/>
            <w:noWrap w:val="0"/>
            <w:vAlign w:val="center"/>
          </w:tcPr>
          <w:p w14:paraId="0B92AA70">
            <w:pPr>
              <w:keepNext/>
              <w:spacing w:line="440" w:lineRule="exact"/>
              <w:ind w:left="63" w:right="63"/>
              <w:rPr>
                <w:rFonts w:hint="eastAsia" w:hAnsi="宋体"/>
                <w:color w:val="auto"/>
                <w:szCs w:val="21"/>
                <w:highlight w:val="none"/>
              </w:rPr>
            </w:pPr>
          </w:p>
        </w:tc>
        <w:tc>
          <w:tcPr>
            <w:tcW w:w="1560" w:type="dxa"/>
            <w:noWrap w:val="0"/>
            <w:vAlign w:val="center"/>
          </w:tcPr>
          <w:p w14:paraId="12FA4A24">
            <w:pPr>
              <w:keepNext/>
              <w:spacing w:line="440" w:lineRule="exact"/>
              <w:ind w:left="63" w:right="63"/>
              <w:rPr>
                <w:rFonts w:hint="eastAsia" w:hAnsi="宋体"/>
                <w:color w:val="auto"/>
                <w:szCs w:val="21"/>
                <w:highlight w:val="none"/>
              </w:rPr>
            </w:pPr>
          </w:p>
        </w:tc>
        <w:tc>
          <w:tcPr>
            <w:tcW w:w="2126" w:type="dxa"/>
            <w:noWrap w:val="0"/>
            <w:vAlign w:val="center"/>
          </w:tcPr>
          <w:p w14:paraId="59F72A5C">
            <w:pPr>
              <w:keepNext/>
              <w:spacing w:line="440" w:lineRule="exact"/>
              <w:ind w:left="63" w:right="63"/>
              <w:rPr>
                <w:rFonts w:hint="eastAsia" w:hAnsi="宋体"/>
                <w:color w:val="auto"/>
                <w:szCs w:val="21"/>
                <w:highlight w:val="none"/>
              </w:rPr>
            </w:pPr>
          </w:p>
        </w:tc>
        <w:tc>
          <w:tcPr>
            <w:tcW w:w="1417" w:type="dxa"/>
            <w:noWrap w:val="0"/>
            <w:vAlign w:val="center"/>
          </w:tcPr>
          <w:p w14:paraId="54262A03">
            <w:pPr>
              <w:keepNext/>
              <w:spacing w:line="440" w:lineRule="exact"/>
              <w:ind w:left="63" w:right="63"/>
              <w:rPr>
                <w:rFonts w:hint="eastAsia" w:hAnsi="宋体"/>
                <w:color w:val="auto"/>
                <w:szCs w:val="21"/>
                <w:highlight w:val="none"/>
              </w:rPr>
            </w:pPr>
          </w:p>
        </w:tc>
        <w:tc>
          <w:tcPr>
            <w:tcW w:w="851" w:type="dxa"/>
            <w:noWrap w:val="0"/>
            <w:vAlign w:val="center"/>
          </w:tcPr>
          <w:p w14:paraId="0CCD1311">
            <w:pPr>
              <w:keepNext/>
              <w:spacing w:line="440" w:lineRule="exact"/>
              <w:ind w:left="63" w:right="63"/>
              <w:rPr>
                <w:rFonts w:hint="eastAsia" w:hAnsi="宋体"/>
                <w:color w:val="auto"/>
                <w:szCs w:val="21"/>
                <w:highlight w:val="none"/>
              </w:rPr>
            </w:pPr>
          </w:p>
        </w:tc>
        <w:tc>
          <w:tcPr>
            <w:tcW w:w="850" w:type="dxa"/>
            <w:noWrap w:val="0"/>
            <w:vAlign w:val="center"/>
          </w:tcPr>
          <w:p w14:paraId="27464BD5">
            <w:pPr>
              <w:keepNext/>
              <w:spacing w:line="440" w:lineRule="exact"/>
              <w:ind w:left="63" w:right="63"/>
              <w:rPr>
                <w:rFonts w:hint="eastAsia" w:hAnsi="宋体"/>
                <w:color w:val="auto"/>
                <w:szCs w:val="21"/>
                <w:highlight w:val="none"/>
              </w:rPr>
            </w:pPr>
          </w:p>
        </w:tc>
      </w:tr>
      <w:tr w14:paraId="27A8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D41C23C">
            <w:pPr>
              <w:keepNext/>
              <w:spacing w:line="440" w:lineRule="exact"/>
              <w:ind w:left="63" w:right="63"/>
              <w:rPr>
                <w:rFonts w:hint="eastAsia" w:hAnsi="宋体"/>
                <w:color w:val="auto"/>
                <w:szCs w:val="21"/>
                <w:highlight w:val="none"/>
              </w:rPr>
            </w:pPr>
          </w:p>
        </w:tc>
        <w:tc>
          <w:tcPr>
            <w:tcW w:w="1440" w:type="dxa"/>
            <w:noWrap w:val="0"/>
            <w:vAlign w:val="center"/>
          </w:tcPr>
          <w:p w14:paraId="579D853E">
            <w:pPr>
              <w:keepNext/>
              <w:spacing w:line="440" w:lineRule="exact"/>
              <w:ind w:left="63" w:right="63"/>
              <w:rPr>
                <w:rFonts w:hint="eastAsia" w:hAnsi="宋体"/>
                <w:color w:val="auto"/>
                <w:szCs w:val="21"/>
                <w:highlight w:val="none"/>
              </w:rPr>
            </w:pPr>
          </w:p>
        </w:tc>
        <w:tc>
          <w:tcPr>
            <w:tcW w:w="1620" w:type="dxa"/>
            <w:noWrap w:val="0"/>
            <w:vAlign w:val="center"/>
          </w:tcPr>
          <w:p w14:paraId="282615CF">
            <w:pPr>
              <w:keepNext/>
              <w:spacing w:line="440" w:lineRule="exact"/>
              <w:ind w:left="63" w:right="63"/>
              <w:rPr>
                <w:rFonts w:hint="eastAsia" w:hAnsi="宋体"/>
                <w:color w:val="auto"/>
                <w:szCs w:val="21"/>
                <w:highlight w:val="none"/>
              </w:rPr>
            </w:pPr>
          </w:p>
        </w:tc>
        <w:tc>
          <w:tcPr>
            <w:tcW w:w="1661" w:type="dxa"/>
            <w:noWrap w:val="0"/>
            <w:vAlign w:val="center"/>
          </w:tcPr>
          <w:p w14:paraId="30DD8951">
            <w:pPr>
              <w:keepNext/>
              <w:spacing w:line="440" w:lineRule="exact"/>
              <w:ind w:left="63" w:right="63"/>
              <w:rPr>
                <w:rFonts w:hint="eastAsia" w:hAnsi="宋体"/>
                <w:color w:val="auto"/>
                <w:szCs w:val="21"/>
                <w:highlight w:val="none"/>
              </w:rPr>
            </w:pPr>
          </w:p>
        </w:tc>
        <w:tc>
          <w:tcPr>
            <w:tcW w:w="850" w:type="dxa"/>
            <w:noWrap w:val="0"/>
            <w:vAlign w:val="center"/>
          </w:tcPr>
          <w:p w14:paraId="7CB2A82E">
            <w:pPr>
              <w:keepNext/>
              <w:spacing w:line="440" w:lineRule="exact"/>
              <w:ind w:left="63" w:right="63"/>
              <w:rPr>
                <w:rFonts w:hint="eastAsia" w:hAnsi="宋体"/>
                <w:color w:val="auto"/>
                <w:szCs w:val="21"/>
                <w:highlight w:val="none"/>
              </w:rPr>
            </w:pPr>
          </w:p>
        </w:tc>
        <w:tc>
          <w:tcPr>
            <w:tcW w:w="1560" w:type="dxa"/>
            <w:noWrap w:val="0"/>
            <w:vAlign w:val="center"/>
          </w:tcPr>
          <w:p w14:paraId="4EA217B5">
            <w:pPr>
              <w:keepNext/>
              <w:spacing w:line="440" w:lineRule="exact"/>
              <w:ind w:left="63" w:right="63"/>
              <w:rPr>
                <w:rFonts w:hint="eastAsia" w:hAnsi="宋体"/>
                <w:color w:val="auto"/>
                <w:szCs w:val="21"/>
                <w:highlight w:val="none"/>
              </w:rPr>
            </w:pPr>
          </w:p>
        </w:tc>
        <w:tc>
          <w:tcPr>
            <w:tcW w:w="2126" w:type="dxa"/>
            <w:noWrap w:val="0"/>
            <w:vAlign w:val="center"/>
          </w:tcPr>
          <w:p w14:paraId="07A2B6A1">
            <w:pPr>
              <w:keepNext/>
              <w:spacing w:line="440" w:lineRule="exact"/>
              <w:ind w:left="63" w:right="63"/>
              <w:rPr>
                <w:rFonts w:hint="eastAsia" w:hAnsi="宋体"/>
                <w:color w:val="auto"/>
                <w:szCs w:val="21"/>
                <w:highlight w:val="none"/>
              </w:rPr>
            </w:pPr>
          </w:p>
        </w:tc>
        <w:tc>
          <w:tcPr>
            <w:tcW w:w="1417" w:type="dxa"/>
            <w:noWrap w:val="0"/>
            <w:vAlign w:val="center"/>
          </w:tcPr>
          <w:p w14:paraId="55636C03">
            <w:pPr>
              <w:keepNext/>
              <w:spacing w:line="440" w:lineRule="exact"/>
              <w:ind w:left="63" w:right="63"/>
              <w:rPr>
                <w:rFonts w:hint="eastAsia" w:hAnsi="宋体"/>
                <w:color w:val="auto"/>
                <w:szCs w:val="21"/>
                <w:highlight w:val="none"/>
              </w:rPr>
            </w:pPr>
          </w:p>
        </w:tc>
        <w:tc>
          <w:tcPr>
            <w:tcW w:w="851" w:type="dxa"/>
            <w:noWrap w:val="0"/>
            <w:vAlign w:val="center"/>
          </w:tcPr>
          <w:p w14:paraId="49A1E7F3">
            <w:pPr>
              <w:keepNext/>
              <w:spacing w:line="440" w:lineRule="exact"/>
              <w:ind w:left="63" w:right="63"/>
              <w:rPr>
                <w:rFonts w:hint="eastAsia" w:hAnsi="宋体"/>
                <w:color w:val="auto"/>
                <w:szCs w:val="21"/>
                <w:highlight w:val="none"/>
              </w:rPr>
            </w:pPr>
          </w:p>
        </w:tc>
        <w:tc>
          <w:tcPr>
            <w:tcW w:w="850" w:type="dxa"/>
            <w:noWrap w:val="0"/>
            <w:vAlign w:val="center"/>
          </w:tcPr>
          <w:p w14:paraId="34EAAE19">
            <w:pPr>
              <w:keepNext/>
              <w:spacing w:line="440" w:lineRule="exact"/>
              <w:ind w:left="63" w:right="63"/>
              <w:rPr>
                <w:rFonts w:hint="eastAsia" w:hAnsi="宋体"/>
                <w:color w:val="auto"/>
                <w:szCs w:val="21"/>
                <w:highlight w:val="none"/>
              </w:rPr>
            </w:pPr>
          </w:p>
        </w:tc>
      </w:tr>
    </w:tbl>
    <w:p w14:paraId="29B41239">
      <w:pPr>
        <w:spacing w:line="460" w:lineRule="exact"/>
        <w:ind w:firstLine="420" w:firstLineChars="200"/>
        <w:rPr>
          <w:rFonts w:hint="eastAsia" w:hAnsi="宋体"/>
          <w:color w:val="auto"/>
          <w:szCs w:val="21"/>
          <w:highlight w:val="none"/>
        </w:rPr>
      </w:pPr>
    </w:p>
    <w:p w14:paraId="7DCB1930">
      <w:pPr>
        <w:spacing w:line="460" w:lineRule="exact"/>
        <w:ind w:firstLine="420" w:firstLineChars="200"/>
        <w:rPr>
          <w:rFonts w:hint="eastAsia" w:hAnsi="宋体"/>
          <w:color w:val="auto"/>
          <w:szCs w:val="21"/>
          <w:highlight w:val="none"/>
        </w:rPr>
      </w:pPr>
    </w:p>
    <w:p w14:paraId="7A1BA77E">
      <w:pPr>
        <w:spacing w:line="460" w:lineRule="exact"/>
        <w:ind w:firstLine="420" w:firstLineChars="200"/>
        <w:rPr>
          <w:rFonts w:hint="eastAsia" w:hAnsi="宋体"/>
          <w:color w:val="auto"/>
          <w:szCs w:val="21"/>
          <w:highlight w:val="none"/>
        </w:rPr>
        <w:sectPr>
          <w:pgSz w:w="16840" w:h="11907" w:orient="landscape"/>
          <w:pgMar w:top="1440" w:right="1440" w:bottom="1440" w:left="1797" w:header="851" w:footer="851" w:gutter="0"/>
          <w:pgNumType w:fmt="decimal"/>
          <w:cols w:space="720" w:num="1"/>
          <w:docGrid w:linePitch="312" w:charSpace="0"/>
        </w:sectPr>
      </w:pPr>
    </w:p>
    <w:p w14:paraId="5A05A6A6">
      <w:pPr>
        <w:spacing w:line="440" w:lineRule="exact"/>
        <w:rPr>
          <w:rFonts w:hint="eastAsia" w:hAnsi="宋体"/>
          <w:color w:val="auto"/>
          <w:szCs w:val="21"/>
          <w:highlight w:val="none"/>
        </w:rPr>
      </w:pPr>
      <w:r>
        <w:rPr>
          <w:rFonts w:hAnsi="宋体"/>
          <w:color w:val="auto"/>
          <w:szCs w:val="21"/>
          <w:highlight w:val="none"/>
        </w:rPr>
        <w:t>附</w:t>
      </w:r>
      <w:bookmarkStart w:id="1017" w:name="_Toc296346734"/>
      <w:bookmarkStart w:id="1018" w:name="_Toc296891061"/>
      <w:bookmarkStart w:id="1019" w:name="_Toc296944572"/>
      <w:bookmarkStart w:id="1020" w:name="_Toc296891273"/>
      <w:bookmarkStart w:id="1021" w:name="_Toc296347232"/>
      <w:bookmarkStart w:id="1022" w:name="_Toc296503233"/>
      <w:r>
        <w:rPr>
          <w:rFonts w:hAnsi="宋体"/>
          <w:color w:val="auto"/>
          <w:szCs w:val="21"/>
          <w:highlight w:val="none"/>
        </w:rPr>
        <w:t>件</w:t>
      </w:r>
      <w:r>
        <w:rPr>
          <w:rFonts w:hint="eastAsia" w:hAnsi="宋体"/>
          <w:color w:val="auto"/>
          <w:szCs w:val="21"/>
          <w:highlight w:val="none"/>
        </w:rPr>
        <w:t>2：</w:t>
      </w:r>
    </w:p>
    <w:bookmarkEnd w:id="1017"/>
    <w:bookmarkEnd w:id="1018"/>
    <w:bookmarkEnd w:id="1019"/>
    <w:bookmarkEnd w:id="1020"/>
    <w:bookmarkEnd w:id="1021"/>
    <w:bookmarkEnd w:id="1022"/>
    <w:p w14:paraId="5E62945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支付担保</w:t>
      </w:r>
    </w:p>
    <w:p w14:paraId="6E8815A7">
      <w:pPr>
        <w:spacing w:line="360" w:lineRule="auto"/>
        <w:jc w:val="left"/>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（承包人）：</w:t>
      </w:r>
    </w:p>
    <w:p w14:paraId="3DF0A9F0">
      <w:pPr>
        <w:spacing w:line="360" w:lineRule="auto"/>
        <w:ind w:firstLine="420" w:firstLineChars="200"/>
        <w:jc w:val="left"/>
        <w:rPr>
          <w:rFonts w:hint="eastAsia" w:hAnsi="宋体"/>
          <w:color w:val="auto"/>
          <w:szCs w:val="21"/>
          <w:highlight w:val="none"/>
        </w:rPr>
      </w:pPr>
      <w:r>
        <w:rPr>
          <w:rFonts w:hAnsi="宋体"/>
          <w:color w:val="auto"/>
          <w:szCs w:val="21"/>
          <w:highlight w:val="none"/>
        </w:rPr>
        <w:t>鉴于你方作为承包人已经与</w:t>
      </w:r>
      <w:r>
        <w:rPr>
          <w:rFonts w:hAnsi="宋体"/>
          <w:color w:val="auto"/>
          <w:szCs w:val="21"/>
          <w:highlight w:val="none"/>
          <w:u w:val="single"/>
        </w:rPr>
        <w:t xml:space="preserve">           </w:t>
      </w:r>
      <w:r>
        <w:rPr>
          <w:rFonts w:hAnsi="宋体"/>
          <w:color w:val="auto"/>
          <w:szCs w:val="21"/>
          <w:highlight w:val="none"/>
        </w:rPr>
        <w:t>（发包人名称）（以下称“发包人”）于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日签订了</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（工程名称）《建设工程施工合同》（以下称“主合同”），应发包人的申请，我方愿就发包人履行主合同约定的工程款支付义务以保证的方式向你方提供如下担保：</w:t>
      </w:r>
    </w:p>
    <w:p w14:paraId="1B932A40">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一、保证的范围及保证金额</w:t>
      </w:r>
    </w:p>
    <w:p w14:paraId="52F62AE2">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我方的保证范围是主合同约定的工程款。</w:t>
      </w:r>
    </w:p>
    <w:p w14:paraId="3778D297">
      <w:pPr>
        <w:spacing w:line="360" w:lineRule="auto"/>
        <w:ind w:firstLine="420" w:firstLineChars="200"/>
        <w:jc w:val="left"/>
        <w:rPr>
          <w:rFonts w:hint="eastAsia" w:hAnsi="宋体"/>
          <w:color w:val="auto"/>
          <w:szCs w:val="21"/>
          <w:highlight w:val="none"/>
        </w:rPr>
      </w:pPr>
      <w:r>
        <w:rPr>
          <w:rFonts w:hAnsi="宋体"/>
          <w:color w:val="auto"/>
          <w:szCs w:val="21"/>
          <w:highlight w:val="none"/>
        </w:rPr>
        <w:t>2. 本保函所称主合同约定的工程款是指主合同约定的除工程质量保证金以外的合同价款。</w:t>
      </w:r>
    </w:p>
    <w:p w14:paraId="1DBE7BF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我方保证的金额是主合同约定的工程款的</w:t>
      </w:r>
      <w:r>
        <w:rPr>
          <w:rFonts w:hAnsi="宋体"/>
          <w:color w:val="auto"/>
          <w:szCs w:val="21"/>
          <w:highlight w:val="none"/>
          <w:u w:val="single"/>
        </w:rPr>
        <w:t xml:space="preserve">      </w:t>
      </w:r>
      <w:r>
        <w:rPr>
          <w:rFonts w:hAnsi="宋体"/>
          <w:color w:val="auto"/>
          <w:szCs w:val="21"/>
          <w:highlight w:val="none"/>
        </w:rPr>
        <w:t>%，数额最高不超过人民币元（大写：</w:t>
      </w:r>
      <w:r>
        <w:rPr>
          <w:rFonts w:hAnsi="宋体"/>
          <w:color w:val="auto"/>
          <w:szCs w:val="21"/>
          <w:highlight w:val="none"/>
          <w:u w:val="single"/>
        </w:rPr>
        <w:t xml:space="preserve">        </w:t>
      </w:r>
      <w:r>
        <w:rPr>
          <w:rFonts w:hAnsi="宋体"/>
          <w:color w:val="auto"/>
          <w:szCs w:val="21"/>
          <w:highlight w:val="none"/>
        </w:rPr>
        <w:t>）。</w:t>
      </w:r>
    </w:p>
    <w:p w14:paraId="02D0872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二、保证的方式及保证期间</w:t>
      </w:r>
    </w:p>
    <w:p w14:paraId="54432DAE">
      <w:pPr>
        <w:spacing w:line="360" w:lineRule="auto"/>
        <w:ind w:firstLine="420" w:firstLineChars="200"/>
        <w:jc w:val="left"/>
        <w:rPr>
          <w:rFonts w:hint="eastAsia" w:hAnsi="宋体"/>
          <w:color w:val="auto"/>
          <w:szCs w:val="21"/>
          <w:highlight w:val="none"/>
        </w:rPr>
      </w:pPr>
      <w:r>
        <w:rPr>
          <w:rFonts w:hAnsi="宋体"/>
          <w:color w:val="auto"/>
          <w:szCs w:val="21"/>
          <w:highlight w:val="none"/>
        </w:rPr>
        <w:t>1. 我方保证的方式为：连带责任保证。</w:t>
      </w:r>
    </w:p>
    <w:p w14:paraId="4B0C8BDE">
      <w:pPr>
        <w:spacing w:line="360" w:lineRule="auto"/>
        <w:ind w:firstLine="420" w:firstLineChars="200"/>
        <w:jc w:val="left"/>
        <w:rPr>
          <w:rFonts w:hint="eastAsia" w:hAnsi="宋体"/>
          <w:color w:val="auto"/>
          <w:szCs w:val="21"/>
          <w:highlight w:val="none"/>
        </w:rPr>
      </w:pPr>
      <w:r>
        <w:rPr>
          <w:rFonts w:hAnsi="宋体"/>
          <w:color w:val="auto"/>
          <w:szCs w:val="21"/>
          <w:highlight w:val="none"/>
        </w:rPr>
        <w:t>2. 我方保证的期间为：自本合同生效之日起至主合同约定的工程款支付完毕之日后</w:t>
      </w:r>
      <w:r>
        <w:rPr>
          <w:rFonts w:hAnsi="宋体"/>
          <w:color w:val="auto"/>
          <w:szCs w:val="21"/>
          <w:highlight w:val="none"/>
          <w:u w:val="single"/>
        </w:rPr>
        <w:t xml:space="preserve">    </w:t>
      </w:r>
      <w:r>
        <w:rPr>
          <w:rFonts w:hAnsi="宋体"/>
          <w:color w:val="auto"/>
          <w:szCs w:val="21"/>
          <w:highlight w:val="none"/>
        </w:rPr>
        <w:t>日内。</w:t>
      </w:r>
    </w:p>
    <w:p w14:paraId="14D40936">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你方与发包人协议变更工程款支付日期的，经我方书面同意后，保证期间按照变更后的支付日期做相应调整。</w:t>
      </w:r>
    </w:p>
    <w:p w14:paraId="3D94A60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三、承担保证责任的形式</w:t>
      </w:r>
    </w:p>
    <w:p w14:paraId="1E1B1EA4">
      <w:pPr>
        <w:spacing w:line="360" w:lineRule="auto"/>
        <w:ind w:firstLine="420" w:firstLineChars="200"/>
        <w:jc w:val="left"/>
        <w:rPr>
          <w:rFonts w:hint="eastAsia" w:hAnsi="宋体"/>
          <w:color w:val="auto"/>
          <w:szCs w:val="21"/>
          <w:highlight w:val="none"/>
        </w:rPr>
      </w:pPr>
      <w:r>
        <w:rPr>
          <w:rFonts w:hAnsi="宋体"/>
          <w:color w:val="auto"/>
          <w:szCs w:val="21"/>
          <w:highlight w:val="none"/>
        </w:rPr>
        <w:t>我方承担保证责任的形式是代为支付。发包人未按主合同约定向你方支付工程款的，由我方在保证金额内代为支付。</w:t>
      </w:r>
    </w:p>
    <w:p w14:paraId="5D94F63B">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四、代偿的安排</w:t>
      </w:r>
    </w:p>
    <w:p w14:paraId="2E2FDAB1">
      <w:pPr>
        <w:spacing w:line="360" w:lineRule="auto"/>
        <w:ind w:firstLine="420" w:firstLineChars="200"/>
        <w:jc w:val="left"/>
        <w:rPr>
          <w:rFonts w:hint="eastAsia" w:hAnsi="宋体"/>
          <w:color w:val="auto"/>
          <w:szCs w:val="21"/>
          <w:highlight w:val="none"/>
        </w:rPr>
      </w:pPr>
      <w:r>
        <w:rPr>
          <w:rFonts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EB11174">
      <w:pPr>
        <w:spacing w:line="360" w:lineRule="auto"/>
        <w:ind w:firstLine="420" w:firstLineChars="200"/>
        <w:jc w:val="left"/>
        <w:rPr>
          <w:rFonts w:hint="eastAsia" w:hAnsi="宋体"/>
          <w:color w:val="auto"/>
          <w:szCs w:val="21"/>
          <w:highlight w:val="none"/>
        </w:rPr>
      </w:pPr>
      <w:r>
        <w:rPr>
          <w:rFonts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A534684">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我方收到你方的书面索赔通知及相应的证明材料后７天内无条件支付。</w:t>
      </w:r>
    </w:p>
    <w:p w14:paraId="3B387777">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五、保证责任的解除</w:t>
      </w:r>
    </w:p>
    <w:p w14:paraId="37A96806">
      <w:pPr>
        <w:spacing w:line="360" w:lineRule="auto"/>
        <w:ind w:firstLine="420" w:firstLineChars="200"/>
        <w:jc w:val="left"/>
        <w:rPr>
          <w:rFonts w:hint="eastAsia" w:hAnsi="宋体"/>
          <w:color w:val="auto"/>
          <w:szCs w:val="21"/>
          <w:highlight w:val="none"/>
        </w:rPr>
      </w:pPr>
      <w:r>
        <w:rPr>
          <w:rFonts w:hAnsi="宋体"/>
          <w:color w:val="auto"/>
          <w:szCs w:val="21"/>
          <w:highlight w:val="none"/>
        </w:rPr>
        <w:t>1. 在本保函承诺的保证期间内，你方未书面向我方主张保证责任的，自保证期间届满次日起，我方保证责任解除。</w:t>
      </w:r>
    </w:p>
    <w:p w14:paraId="34D5EE4E">
      <w:pPr>
        <w:spacing w:line="360" w:lineRule="auto"/>
        <w:ind w:firstLine="420" w:firstLineChars="200"/>
        <w:jc w:val="left"/>
        <w:rPr>
          <w:rFonts w:hint="eastAsia" w:hAnsi="宋体"/>
          <w:color w:val="auto"/>
          <w:szCs w:val="21"/>
          <w:highlight w:val="none"/>
        </w:rPr>
      </w:pPr>
      <w:r>
        <w:rPr>
          <w:rFonts w:hAnsi="宋体"/>
          <w:color w:val="auto"/>
          <w:szCs w:val="21"/>
          <w:highlight w:val="none"/>
        </w:rPr>
        <w:t>2. 发包人按主合同约定履行了工程款的全部支付义务的，自本保函承诺的保证期间届满次日起，我方保证责任解除。</w:t>
      </w:r>
    </w:p>
    <w:p w14:paraId="29A460F1">
      <w:pPr>
        <w:spacing w:line="360" w:lineRule="auto"/>
        <w:ind w:firstLine="420" w:firstLineChars="200"/>
        <w:jc w:val="left"/>
        <w:rPr>
          <w:rFonts w:hint="eastAsia" w:hAnsi="宋体"/>
          <w:color w:val="auto"/>
          <w:szCs w:val="21"/>
          <w:highlight w:val="none"/>
        </w:rPr>
      </w:pPr>
      <w:r>
        <w:rPr>
          <w:rFonts w:hAnsi="宋体"/>
          <w:color w:val="auto"/>
          <w:szCs w:val="21"/>
          <w:highlight w:val="none"/>
        </w:rPr>
        <w:t>3. 我方按照本保函向你方履行保证责任所支付金额达到本保函保证金额时，自我方向你方支付（支付款项从我方账户划出）之日起，保证责任即解除。</w:t>
      </w:r>
    </w:p>
    <w:p w14:paraId="214C1C24">
      <w:pPr>
        <w:spacing w:line="360" w:lineRule="auto"/>
        <w:ind w:firstLine="420" w:firstLineChars="200"/>
        <w:jc w:val="left"/>
        <w:rPr>
          <w:rFonts w:hint="eastAsia" w:hAnsi="宋体"/>
          <w:color w:val="auto"/>
          <w:szCs w:val="21"/>
          <w:highlight w:val="none"/>
        </w:rPr>
      </w:pPr>
      <w:r>
        <w:rPr>
          <w:rFonts w:hAnsi="宋体"/>
          <w:color w:val="auto"/>
          <w:szCs w:val="21"/>
          <w:highlight w:val="none"/>
        </w:rPr>
        <w:t>4. 按照法律法规的规定或出现应解除我方保证责任的其他情形的，我方在本保函项下的保证责任亦解除。</w:t>
      </w:r>
    </w:p>
    <w:p w14:paraId="0AA42B85">
      <w:pPr>
        <w:spacing w:line="360" w:lineRule="auto"/>
        <w:ind w:firstLine="420" w:firstLineChars="200"/>
        <w:jc w:val="left"/>
        <w:rPr>
          <w:rFonts w:hint="eastAsia" w:hAnsi="宋体"/>
          <w:color w:val="auto"/>
          <w:szCs w:val="21"/>
          <w:highlight w:val="none"/>
        </w:rPr>
      </w:pPr>
      <w:r>
        <w:rPr>
          <w:rFonts w:hAnsi="宋体"/>
          <w:color w:val="auto"/>
          <w:szCs w:val="21"/>
          <w:highlight w:val="none"/>
        </w:rPr>
        <w:t>5. 我方解除保证责任后，你方应自我方保证责任解除之日起</w:t>
      </w:r>
      <w:r>
        <w:rPr>
          <w:rFonts w:hAnsi="宋体"/>
          <w:color w:val="auto"/>
          <w:szCs w:val="21"/>
          <w:highlight w:val="none"/>
          <w:u w:val="single"/>
        </w:rPr>
        <w:t xml:space="preserve">  </w:t>
      </w:r>
      <w:r>
        <w:rPr>
          <w:rFonts w:hAnsi="宋体"/>
          <w:color w:val="auto"/>
          <w:szCs w:val="21"/>
          <w:highlight w:val="none"/>
        </w:rPr>
        <w:t>个工作日内，将本保函原件返还我方。</w:t>
      </w:r>
    </w:p>
    <w:p w14:paraId="12510F53">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六、免责条款</w:t>
      </w:r>
    </w:p>
    <w:p w14:paraId="0D2A2D94">
      <w:pPr>
        <w:spacing w:line="360" w:lineRule="auto"/>
        <w:ind w:firstLine="420" w:firstLineChars="200"/>
        <w:jc w:val="left"/>
        <w:rPr>
          <w:rFonts w:hint="eastAsia" w:hAnsi="宋体"/>
          <w:color w:val="auto"/>
          <w:szCs w:val="21"/>
          <w:highlight w:val="none"/>
        </w:rPr>
      </w:pPr>
      <w:r>
        <w:rPr>
          <w:rFonts w:hAnsi="宋体"/>
          <w:color w:val="auto"/>
          <w:szCs w:val="21"/>
          <w:highlight w:val="none"/>
        </w:rPr>
        <w:t>1. 因你方违约致使发包人不能履行义务的，我方不承担保证责任。</w:t>
      </w:r>
    </w:p>
    <w:p w14:paraId="3D463EE0">
      <w:pPr>
        <w:spacing w:line="360" w:lineRule="auto"/>
        <w:ind w:firstLine="420" w:firstLineChars="200"/>
        <w:jc w:val="left"/>
        <w:rPr>
          <w:rFonts w:hint="eastAsia" w:hAnsi="宋体"/>
          <w:color w:val="auto"/>
          <w:szCs w:val="21"/>
          <w:highlight w:val="none"/>
        </w:rPr>
      </w:pPr>
      <w:r>
        <w:rPr>
          <w:rFonts w:hAnsi="宋体"/>
          <w:color w:val="auto"/>
          <w:szCs w:val="21"/>
          <w:highlight w:val="none"/>
        </w:rPr>
        <w:t>2. 依照法律法规的规定或你方与发包人的另行约定，免除发包人部分或全部义务的，我方亦免除其相应的保证责任。</w:t>
      </w:r>
    </w:p>
    <w:p w14:paraId="634BF418">
      <w:pPr>
        <w:spacing w:line="360" w:lineRule="auto"/>
        <w:ind w:firstLine="420" w:firstLineChars="200"/>
        <w:jc w:val="left"/>
        <w:rPr>
          <w:rFonts w:hint="eastAsia" w:hAnsi="宋体"/>
          <w:color w:val="auto"/>
          <w:szCs w:val="21"/>
          <w:highlight w:val="none"/>
        </w:rPr>
      </w:pPr>
      <w:r>
        <w:rPr>
          <w:rFonts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2E2BEFB">
      <w:pPr>
        <w:spacing w:line="360" w:lineRule="auto"/>
        <w:ind w:firstLine="420" w:firstLineChars="200"/>
        <w:jc w:val="left"/>
        <w:rPr>
          <w:rFonts w:hint="eastAsia" w:hAnsi="宋体"/>
          <w:color w:val="auto"/>
          <w:szCs w:val="21"/>
          <w:highlight w:val="none"/>
        </w:rPr>
      </w:pPr>
      <w:r>
        <w:rPr>
          <w:rFonts w:hAnsi="宋体"/>
          <w:color w:val="auto"/>
          <w:szCs w:val="21"/>
          <w:highlight w:val="none"/>
        </w:rPr>
        <w:t>4. 因不可抗力造成发包人不能履行义务的，我方不承担保证责任。</w:t>
      </w:r>
    </w:p>
    <w:p w14:paraId="348080CD">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七、争议解决</w:t>
      </w:r>
    </w:p>
    <w:p w14:paraId="194F661D">
      <w:pPr>
        <w:spacing w:line="360" w:lineRule="auto"/>
        <w:ind w:firstLine="420" w:firstLineChars="200"/>
        <w:rPr>
          <w:rFonts w:hint="eastAsia" w:hAnsi="宋体"/>
          <w:color w:val="auto"/>
          <w:szCs w:val="21"/>
          <w:highlight w:val="none"/>
        </w:rPr>
      </w:pPr>
      <w:r>
        <w:rPr>
          <w:rFonts w:hAnsi="宋体"/>
          <w:color w:val="auto"/>
          <w:szCs w:val="21"/>
          <w:highlight w:val="none"/>
        </w:rPr>
        <w:t>因本保函或本保函相关事项发生的纠纷，可由双方协商解决，协商不成的，按下列第</w:t>
      </w:r>
      <w:r>
        <w:rPr>
          <w:rFonts w:hAnsi="宋体"/>
          <w:color w:val="auto"/>
          <w:szCs w:val="21"/>
          <w:highlight w:val="none"/>
          <w:u w:val="single"/>
        </w:rPr>
        <w:t xml:space="preserve">     </w:t>
      </w:r>
      <w:r>
        <w:rPr>
          <w:rFonts w:hAnsi="宋体"/>
          <w:color w:val="auto"/>
          <w:szCs w:val="21"/>
          <w:highlight w:val="none"/>
        </w:rPr>
        <w:t>种方式解决：</w:t>
      </w:r>
    </w:p>
    <w:p w14:paraId="1E1BFEB3">
      <w:pPr>
        <w:spacing w:line="360" w:lineRule="auto"/>
        <w:ind w:firstLine="420" w:firstLineChars="200"/>
        <w:jc w:val="left"/>
        <w:rPr>
          <w:rFonts w:hint="eastAsia" w:hAnsi="宋体"/>
          <w:color w:val="auto"/>
          <w:szCs w:val="21"/>
          <w:highlight w:val="none"/>
        </w:rPr>
      </w:pPr>
      <w:r>
        <w:rPr>
          <w:rFonts w:hAnsi="宋体"/>
          <w:color w:val="auto"/>
          <w:szCs w:val="21"/>
          <w:highlight w:val="none"/>
        </w:rPr>
        <w:t>（1）向</w:t>
      </w:r>
      <w:r>
        <w:rPr>
          <w:rFonts w:hAnsi="宋体"/>
          <w:color w:val="auto"/>
          <w:szCs w:val="21"/>
          <w:highlight w:val="none"/>
          <w:u w:val="single"/>
        </w:rPr>
        <w:t xml:space="preserve">                     </w:t>
      </w:r>
      <w:r>
        <w:rPr>
          <w:rFonts w:hAnsi="宋体"/>
          <w:color w:val="auto"/>
          <w:szCs w:val="21"/>
          <w:highlight w:val="none"/>
        </w:rPr>
        <w:t>仲裁委员会申请仲裁；</w:t>
      </w:r>
    </w:p>
    <w:p w14:paraId="700912FC">
      <w:pPr>
        <w:spacing w:line="360" w:lineRule="auto"/>
        <w:ind w:firstLine="420" w:firstLineChars="200"/>
        <w:jc w:val="left"/>
        <w:rPr>
          <w:rFonts w:hint="eastAsia" w:hAnsi="宋体"/>
          <w:color w:val="auto"/>
          <w:szCs w:val="21"/>
          <w:highlight w:val="none"/>
        </w:rPr>
      </w:pPr>
      <w:r>
        <w:rPr>
          <w:rFonts w:hAnsi="宋体"/>
          <w:color w:val="auto"/>
          <w:szCs w:val="21"/>
          <w:highlight w:val="none"/>
        </w:rPr>
        <w:t>（2）向</w:t>
      </w:r>
      <w:r>
        <w:rPr>
          <w:rFonts w:hAnsi="宋体"/>
          <w:color w:val="auto"/>
          <w:szCs w:val="21"/>
          <w:highlight w:val="none"/>
          <w:u w:val="single"/>
        </w:rPr>
        <w:t xml:space="preserve">                     </w:t>
      </w:r>
      <w:r>
        <w:rPr>
          <w:rFonts w:hAnsi="宋体"/>
          <w:color w:val="auto"/>
          <w:szCs w:val="21"/>
          <w:highlight w:val="none"/>
        </w:rPr>
        <w:t>人民法院起诉。</w:t>
      </w:r>
    </w:p>
    <w:p w14:paraId="2C5C3FF6">
      <w:pPr>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八、保函的生效</w:t>
      </w:r>
    </w:p>
    <w:p w14:paraId="38E6E66B">
      <w:pPr>
        <w:spacing w:line="360" w:lineRule="auto"/>
        <w:ind w:firstLine="420" w:firstLineChars="200"/>
        <w:jc w:val="left"/>
        <w:rPr>
          <w:rFonts w:hint="eastAsia" w:hAnsi="宋体"/>
          <w:color w:val="auto"/>
          <w:szCs w:val="21"/>
          <w:highlight w:val="none"/>
        </w:rPr>
      </w:pPr>
      <w:r>
        <w:rPr>
          <w:rFonts w:hAnsi="宋体"/>
          <w:color w:val="auto"/>
          <w:szCs w:val="21"/>
          <w:highlight w:val="none"/>
        </w:rPr>
        <w:t>本保函自我方法定代表人（负责人）（或其授权代理人）签字并加盖公章之日起生效。</w:t>
      </w:r>
    </w:p>
    <w:p w14:paraId="0E4A1E96">
      <w:pPr>
        <w:spacing w:line="360" w:lineRule="auto"/>
        <w:jc w:val="left"/>
        <w:rPr>
          <w:rFonts w:hint="eastAsia" w:hAnsi="宋体"/>
          <w:color w:val="auto"/>
          <w:szCs w:val="21"/>
          <w:highlight w:val="none"/>
        </w:rPr>
      </w:pPr>
    </w:p>
    <w:p w14:paraId="1B8C117D">
      <w:pPr>
        <w:spacing w:line="360" w:lineRule="auto"/>
        <w:ind w:right="600"/>
        <w:jc w:val="left"/>
        <w:rPr>
          <w:rFonts w:hint="eastAsia" w:hAnsi="宋体"/>
          <w:color w:val="auto"/>
          <w:szCs w:val="21"/>
          <w:highlight w:val="none"/>
        </w:rPr>
      </w:pPr>
    </w:p>
    <w:p w14:paraId="33F36CAA">
      <w:pPr>
        <w:spacing w:line="360" w:lineRule="auto"/>
        <w:ind w:right="600"/>
        <w:jc w:val="left"/>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（盖章）</w:t>
      </w:r>
    </w:p>
    <w:p w14:paraId="63330D49">
      <w:pPr>
        <w:spacing w:line="360" w:lineRule="auto"/>
        <w:ind w:right="1200"/>
        <w:rPr>
          <w:rFonts w:hint="eastAsia" w:hAnsi="宋体"/>
          <w:color w:val="auto"/>
          <w:szCs w:val="21"/>
          <w:highlight w:val="none"/>
        </w:rPr>
      </w:pPr>
      <w:r>
        <w:rPr>
          <w:rFonts w:hAnsi="宋体"/>
          <w:color w:val="auto"/>
          <w:szCs w:val="21"/>
          <w:highlight w:val="none"/>
        </w:rPr>
        <w:t>法定代表人（负责人）或委托代理人：</w:t>
      </w:r>
      <w:r>
        <w:rPr>
          <w:rFonts w:hAnsi="宋体"/>
          <w:color w:val="auto"/>
          <w:szCs w:val="21"/>
          <w:highlight w:val="none"/>
          <w:u w:val="single"/>
        </w:rPr>
        <w:t xml:space="preserve">                   </w:t>
      </w:r>
      <w:r>
        <w:rPr>
          <w:rFonts w:hAnsi="宋体"/>
          <w:color w:val="auto"/>
          <w:szCs w:val="21"/>
          <w:highlight w:val="none"/>
        </w:rPr>
        <w:t>（签字）</w:t>
      </w:r>
    </w:p>
    <w:p w14:paraId="73678D57">
      <w:pPr>
        <w:wordWrap w:val="0"/>
        <w:spacing w:line="360" w:lineRule="auto"/>
        <w:jc w:val="left"/>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67173B04">
      <w:pPr>
        <w:wordWrap w:val="0"/>
        <w:spacing w:line="360" w:lineRule="auto"/>
        <w:jc w:val="left"/>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719554A">
      <w:pPr>
        <w:wordWrap w:val="0"/>
        <w:spacing w:line="360" w:lineRule="auto"/>
        <w:jc w:val="left"/>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2CCF1874">
      <w:pPr>
        <w:spacing w:line="360" w:lineRule="auto"/>
        <w:ind w:right="150" w:firstLine="420" w:firstLineChars="200"/>
        <w:jc w:val="left"/>
        <w:rPr>
          <w:rFonts w:hint="eastAsia" w:hAnsi="宋体"/>
          <w:color w:val="auto"/>
          <w:szCs w:val="21"/>
          <w:highlight w:val="none"/>
          <w:u w:val="single"/>
        </w:rPr>
      </w:pPr>
    </w:p>
    <w:p w14:paraId="15C9E85B">
      <w:pPr>
        <w:spacing w:line="360" w:lineRule="auto"/>
        <w:ind w:right="150" w:firstLine="420" w:firstLineChars="200"/>
        <w:jc w:val="left"/>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211B1F9D">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23" w:name="_Toc296944567"/>
      <w:bookmarkStart w:id="1024" w:name="_Toc296347227"/>
      <w:bookmarkStart w:id="1025" w:name="_Toc296891056"/>
      <w:bookmarkStart w:id="1026" w:name="_Toc296503228"/>
      <w:bookmarkStart w:id="1027" w:name="_Toc296891268"/>
      <w:bookmarkStart w:id="1028" w:name="_Toc296346729"/>
      <w:bookmarkStart w:id="1029" w:name="_Toc267261699"/>
      <w:r>
        <w:rPr>
          <w:rFonts w:hAnsi="宋体"/>
          <w:color w:val="auto"/>
          <w:szCs w:val="21"/>
          <w:highlight w:val="none"/>
        </w:rPr>
        <w:t>件</w:t>
      </w:r>
      <w:r>
        <w:rPr>
          <w:rFonts w:hint="eastAsia" w:hAnsi="宋体"/>
          <w:color w:val="auto"/>
          <w:szCs w:val="21"/>
          <w:highlight w:val="none"/>
        </w:rPr>
        <w:t>3</w:t>
      </w:r>
      <w:r>
        <w:rPr>
          <w:rFonts w:hAnsi="宋体"/>
          <w:color w:val="auto"/>
          <w:szCs w:val="21"/>
          <w:highlight w:val="none"/>
        </w:rPr>
        <w:t>：</w:t>
      </w:r>
    </w:p>
    <w:bookmarkEnd w:id="1023"/>
    <w:bookmarkEnd w:id="1024"/>
    <w:bookmarkEnd w:id="1025"/>
    <w:bookmarkEnd w:id="1026"/>
    <w:bookmarkEnd w:id="1027"/>
    <w:bookmarkEnd w:id="1028"/>
    <w:bookmarkEnd w:id="1029"/>
    <w:p w14:paraId="438C7923">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承包人主要施工管理人员表</w:t>
      </w:r>
    </w:p>
    <w:tbl>
      <w:tblPr>
        <w:tblStyle w:val="57"/>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151"/>
      </w:tblGrid>
      <w:tr w14:paraId="26D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564E9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3227AA98">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43230514">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457A57B6">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151" w:type="dxa"/>
            <w:noWrap w:val="0"/>
            <w:vAlign w:val="center"/>
          </w:tcPr>
          <w:p w14:paraId="08EBDBC7">
            <w:pPr>
              <w:keepNext/>
              <w:spacing w:line="440" w:lineRule="exact"/>
              <w:ind w:right="63"/>
              <w:rPr>
                <w:rFonts w:hint="eastAsia" w:hAnsi="宋体"/>
                <w:color w:val="auto"/>
                <w:szCs w:val="21"/>
                <w:highlight w:val="none"/>
              </w:rPr>
            </w:pPr>
            <w:r>
              <w:rPr>
                <w:rFonts w:hint="eastAsia" w:hAnsi="宋体"/>
                <w:color w:val="auto"/>
                <w:szCs w:val="21"/>
                <w:highlight w:val="none"/>
              </w:rPr>
              <w:t>计划进场时间</w:t>
            </w:r>
          </w:p>
        </w:tc>
      </w:tr>
      <w:tr w14:paraId="6A44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7DD6239">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1A32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E0DBDB">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763E39D9">
            <w:pPr>
              <w:keepNext/>
              <w:spacing w:line="440" w:lineRule="exact"/>
              <w:ind w:left="63" w:right="63"/>
              <w:rPr>
                <w:rFonts w:hint="eastAsia" w:hAnsi="宋体"/>
                <w:color w:val="auto"/>
                <w:szCs w:val="21"/>
                <w:highlight w:val="none"/>
              </w:rPr>
            </w:pPr>
          </w:p>
        </w:tc>
        <w:tc>
          <w:tcPr>
            <w:tcW w:w="1134" w:type="dxa"/>
            <w:noWrap w:val="0"/>
            <w:vAlign w:val="center"/>
          </w:tcPr>
          <w:p w14:paraId="0F3CEDB2">
            <w:pPr>
              <w:keepNext/>
              <w:spacing w:line="440" w:lineRule="exact"/>
              <w:ind w:left="63" w:right="63"/>
              <w:rPr>
                <w:rFonts w:hint="eastAsia" w:hAnsi="宋体"/>
                <w:color w:val="auto"/>
                <w:szCs w:val="21"/>
                <w:highlight w:val="none"/>
              </w:rPr>
            </w:pPr>
          </w:p>
        </w:tc>
        <w:tc>
          <w:tcPr>
            <w:tcW w:w="1134" w:type="dxa"/>
            <w:noWrap w:val="0"/>
            <w:vAlign w:val="center"/>
          </w:tcPr>
          <w:p w14:paraId="23C9A8B2">
            <w:pPr>
              <w:keepNext/>
              <w:spacing w:line="440" w:lineRule="exact"/>
              <w:ind w:left="63" w:right="63"/>
              <w:rPr>
                <w:rFonts w:hint="eastAsia" w:hAnsi="宋体"/>
                <w:color w:val="auto"/>
                <w:szCs w:val="21"/>
                <w:highlight w:val="none"/>
              </w:rPr>
            </w:pPr>
          </w:p>
        </w:tc>
        <w:tc>
          <w:tcPr>
            <w:tcW w:w="3151" w:type="dxa"/>
            <w:noWrap w:val="0"/>
            <w:vAlign w:val="center"/>
          </w:tcPr>
          <w:p w14:paraId="1AD3477A">
            <w:pPr>
              <w:keepNext/>
              <w:spacing w:line="440" w:lineRule="exact"/>
              <w:ind w:left="63" w:right="63"/>
              <w:rPr>
                <w:rFonts w:hint="eastAsia" w:hAnsi="宋体"/>
                <w:color w:val="auto"/>
                <w:szCs w:val="21"/>
                <w:highlight w:val="none"/>
              </w:rPr>
            </w:pPr>
          </w:p>
        </w:tc>
      </w:tr>
      <w:tr w14:paraId="641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1D7FEDE">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BD5E79E">
            <w:pPr>
              <w:keepNext/>
              <w:spacing w:line="440" w:lineRule="exact"/>
              <w:ind w:left="63" w:right="63"/>
              <w:rPr>
                <w:rFonts w:hint="eastAsia" w:hAnsi="宋体"/>
                <w:color w:val="auto"/>
                <w:szCs w:val="21"/>
                <w:highlight w:val="none"/>
              </w:rPr>
            </w:pPr>
          </w:p>
        </w:tc>
        <w:tc>
          <w:tcPr>
            <w:tcW w:w="1134" w:type="dxa"/>
            <w:noWrap w:val="0"/>
            <w:vAlign w:val="center"/>
          </w:tcPr>
          <w:p w14:paraId="23F67EAF">
            <w:pPr>
              <w:keepNext/>
              <w:spacing w:line="440" w:lineRule="exact"/>
              <w:ind w:left="63" w:right="63"/>
              <w:rPr>
                <w:rFonts w:hint="eastAsia" w:hAnsi="宋体"/>
                <w:color w:val="auto"/>
                <w:szCs w:val="21"/>
                <w:highlight w:val="none"/>
              </w:rPr>
            </w:pPr>
          </w:p>
        </w:tc>
        <w:tc>
          <w:tcPr>
            <w:tcW w:w="1134" w:type="dxa"/>
            <w:noWrap w:val="0"/>
            <w:vAlign w:val="center"/>
          </w:tcPr>
          <w:p w14:paraId="343B4C7A">
            <w:pPr>
              <w:keepNext/>
              <w:spacing w:line="440" w:lineRule="exact"/>
              <w:ind w:left="63" w:right="63"/>
              <w:rPr>
                <w:rFonts w:hint="eastAsia" w:hAnsi="宋体"/>
                <w:color w:val="auto"/>
                <w:szCs w:val="21"/>
                <w:highlight w:val="none"/>
              </w:rPr>
            </w:pPr>
          </w:p>
        </w:tc>
        <w:tc>
          <w:tcPr>
            <w:tcW w:w="3151" w:type="dxa"/>
            <w:noWrap w:val="0"/>
            <w:vAlign w:val="center"/>
          </w:tcPr>
          <w:p w14:paraId="6997BF9F">
            <w:pPr>
              <w:keepNext/>
              <w:spacing w:line="440" w:lineRule="exact"/>
              <w:ind w:left="63" w:right="63"/>
              <w:rPr>
                <w:rFonts w:hint="eastAsia" w:hAnsi="宋体"/>
                <w:color w:val="auto"/>
                <w:szCs w:val="21"/>
                <w:highlight w:val="none"/>
              </w:rPr>
            </w:pPr>
          </w:p>
        </w:tc>
      </w:tr>
      <w:tr w14:paraId="408A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DC906D">
            <w:pPr>
              <w:keepNext/>
              <w:spacing w:line="440" w:lineRule="exact"/>
              <w:ind w:left="63" w:right="63"/>
              <w:rPr>
                <w:rFonts w:hint="eastAsia" w:hAnsi="宋体"/>
                <w:color w:val="auto"/>
                <w:szCs w:val="21"/>
                <w:highlight w:val="none"/>
              </w:rPr>
            </w:pPr>
          </w:p>
        </w:tc>
        <w:tc>
          <w:tcPr>
            <w:tcW w:w="1418" w:type="dxa"/>
            <w:noWrap w:val="0"/>
            <w:vAlign w:val="center"/>
          </w:tcPr>
          <w:p w14:paraId="76968C46">
            <w:pPr>
              <w:keepNext/>
              <w:spacing w:line="440" w:lineRule="exact"/>
              <w:ind w:left="63" w:right="63"/>
              <w:rPr>
                <w:rFonts w:hint="eastAsia" w:hAnsi="宋体"/>
                <w:color w:val="auto"/>
                <w:szCs w:val="21"/>
                <w:highlight w:val="none"/>
              </w:rPr>
            </w:pPr>
          </w:p>
        </w:tc>
        <w:tc>
          <w:tcPr>
            <w:tcW w:w="1134" w:type="dxa"/>
            <w:noWrap w:val="0"/>
            <w:vAlign w:val="center"/>
          </w:tcPr>
          <w:p w14:paraId="4D129C34">
            <w:pPr>
              <w:keepNext/>
              <w:spacing w:line="440" w:lineRule="exact"/>
              <w:ind w:left="63" w:right="63"/>
              <w:rPr>
                <w:rFonts w:hint="eastAsia" w:hAnsi="宋体"/>
                <w:color w:val="auto"/>
                <w:szCs w:val="21"/>
                <w:highlight w:val="none"/>
              </w:rPr>
            </w:pPr>
          </w:p>
        </w:tc>
        <w:tc>
          <w:tcPr>
            <w:tcW w:w="1134" w:type="dxa"/>
            <w:noWrap w:val="0"/>
            <w:vAlign w:val="center"/>
          </w:tcPr>
          <w:p w14:paraId="323D0B06">
            <w:pPr>
              <w:keepNext/>
              <w:spacing w:line="440" w:lineRule="exact"/>
              <w:ind w:left="63" w:right="63"/>
              <w:rPr>
                <w:rFonts w:hint="eastAsia" w:hAnsi="宋体"/>
                <w:color w:val="auto"/>
                <w:szCs w:val="21"/>
                <w:highlight w:val="none"/>
              </w:rPr>
            </w:pPr>
          </w:p>
        </w:tc>
        <w:tc>
          <w:tcPr>
            <w:tcW w:w="3151" w:type="dxa"/>
            <w:noWrap w:val="0"/>
            <w:vAlign w:val="center"/>
          </w:tcPr>
          <w:p w14:paraId="0F9614EF">
            <w:pPr>
              <w:keepNext/>
              <w:spacing w:line="440" w:lineRule="exact"/>
              <w:ind w:left="63" w:right="63"/>
              <w:rPr>
                <w:rFonts w:hint="eastAsia" w:hAnsi="宋体"/>
                <w:color w:val="auto"/>
                <w:szCs w:val="21"/>
                <w:highlight w:val="none"/>
              </w:rPr>
            </w:pPr>
          </w:p>
        </w:tc>
      </w:tr>
      <w:tr w14:paraId="1F6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5D890C">
            <w:pPr>
              <w:keepNext/>
              <w:spacing w:line="440" w:lineRule="exact"/>
              <w:ind w:left="63" w:right="63"/>
              <w:rPr>
                <w:rFonts w:hint="eastAsia" w:hAnsi="宋体"/>
                <w:color w:val="auto"/>
                <w:szCs w:val="21"/>
                <w:highlight w:val="none"/>
              </w:rPr>
            </w:pPr>
          </w:p>
        </w:tc>
        <w:tc>
          <w:tcPr>
            <w:tcW w:w="1418" w:type="dxa"/>
            <w:noWrap w:val="0"/>
            <w:vAlign w:val="center"/>
          </w:tcPr>
          <w:p w14:paraId="099A4FFD">
            <w:pPr>
              <w:keepNext/>
              <w:spacing w:line="440" w:lineRule="exact"/>
              <w:ind w:left="63" w:right="63"/>
              <w:rPr>
                <w:rFonts w:hint="eastAsia" w:hAnsi="宋体"/>
                <w:color w:val="auto"/>
                <w:szCs w:val="21"/>
                <w:highlight w:val="none"/>
              </w:rPr>
            </w:pPr>
          </w:p>
        </w:tc>
        <w:tc>
          <w:tcPr>
            <w:tcW w:w="1134" w:type="dxa"/>
            <w:noWrap w:val="0"/>
            <w:vAlign w:val="center"/>
          </w:tcPr>
          <w:p w14:paraId="04F59B29">
            <w:pPr>
              <w:keepNext/>
              <w:spacing w:line="440" w:lineRule="exact"/>
              <w:ind w:left="63" w:right="63"/>
              <w:rPr>
                <w:rFonts w:hint="eastAsia" w:hAnsi="宋体"/>
                <w:color w:val="auto"/>
                <w:szCs w:val="21"/>
                <w:highlight w:val="none"/>
              </w:rPr>
            </w:pPr>
          </w:p>
        </w:tc>
        <w:tc>
          <w:tcPr>
            <w:tcW w:w="1134" w:type="dxa"/>
            <w:noWrap w:val="0"/>
            <w:vAlign w:val="center"/>
          </w:tcPr>
          <w:p w14:paraId="38DDF46B">
            <w:pPr>
              <w:keepNext/>
              <w:spacing w:line="440" w:lineRule="exact"/>
              <w:ind w:left="63" w:right="63"/>
              <w:rPr>
                <w:rFonts w:hint="eastAsia" w:hAnsi="宋体"/>
                <w:color w:val="auto"/>
                <w:szCs w:val="21"/>
                <w:highlight w:val="none"/>
              </w:rPr>
            </w:pPr>
          </w:p>
        </w:tc>
        <w:tc>
          <w:tcPr>
            <w:tcW w:w="3151" w:type="dxa"/>
            <w:noWrap w:val="0"/>
            <w:vAlign w:val="center"/>
          </w:tcPr>
          <w:p w14:paraId="2C409D03">
            <w:pPr>
              <w:keepNext/>
              <w:spacing w:line="440" w:lineRule="exact"/>
              <w:ind w:left="63" w:right="63"/>
              <w:rPr>
                <w:rFonts w:hint="eastAsia" w:hAnsi="宋体"/>
                <w:color w:val="auto"/>
                <w:szCs w:val="21"/>
                <w:highlight w:val="none"/>
              </w:rPr>
            </w:pPr>
          </w:p>
        </w:tc>
      </w:tr>
      <w:tr w14:paraId="58EE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noWrap w:val="0"/>
            <w:vAlign w:val="center"/>
          </w:tcPr>
          <w:p w14:paraId="06BA622D">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0B3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5C75762">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528BA157">
            <w:pPr>
              <w:keepNext/>
              <w:spacing w:line="440" w:lineRule="exact"/>
              <w:ind w:left="63" w:right="63"/>
              <w:rPr>
                <w:rFonts w:hint="eastAsia" w:hAnsi="宋体"/>
                <w:color w:val="auto"/>
                <w:szCs w:val="21"/>
                <w:highlight w:val="none"/>
              </w:rPr>
            </w:pPr>
          </w:p>
        </w:tc>
        <w:tc>
          <w:tcPr>
            <w:tcW w:w="1134" w:type="dxa"/>
            <w:noWrap w:val="0"/>
            <w:vAlign w:val="center"/>
          </w:tcPr>
          <w:p w14:paraId="0F234FA4">
            <w:pPr>
              <w:keepNext/>
              <w:spacing w:line="440" w:lineRule="exact"/>
              <w:ind w:left="63" w:right="63"/>
              <w:rPr>
                <w:rFonts w:hint="eastAsia" w:hAnsi="宋体"/>
                <w:color w:val="auto"/>
                <w:szCs w:val="21"/>
                <w:highlight w:val="none"/>
              </w:rPr>
            </w:pPr>
          </w:p>
        </w:tc>
        <w:tc>
          <w:tcPr>
            <w:tcW w:w="1134" w:type="dxa"/>
            <w:noWrap w:val="0"/>
            <w:vAlign w:val="center"/>
          </w:tcPr>
          <w:p w14:paraId="0DBFFA89">
            <w:pPr>
              <w:keepNext/>
              <w:spacing w:line="440" w:lineRule="exact"/>
              <w:ind w:left="63" w:right="63"/>
              <w:rPr>
                <w:rFonts w:hint="eastAsia" w:hAnsi="宋体"/>
                <w:color w:val="auto"/>
                <w:szCs w:val="21"/>
                <w:highlight w:val="none"/>
              </w:rPr>
            </w:pPr>
          </w:p>
        </w:tc>
        <w:tc>
          <w:tcPr>
            <w:tcW w:w="3151" w:type="dxa"/>
            <w:noWrap w:val="0"/>
            <w:vAlign w:val="center"/>
          </w:tcPr>
          <w:p w14:paraId="7FCF63EA">
            <w:pPr>
              <w:keepNext/>
              <w:spacing w:line="440" w:lineRule="exact"/>
              <w:ind w:left="63" w:right="63"/>
              <w:rPr>
                <w:rFonts w:hint="eastAsia" w:hAnsi="宋体"/>
                <w:color w:val="auto"/>
                <w:szCs w:val="21"/>
                <w:highlight w:val="none"/>
              </w:rPr>
            </w:pPr>
          </w:p>
        </w:tc>
      </w:tr>
      <w:tr w14:paraId="6DDC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38705CC">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1DD51933">
            <w:pPr>
              <w:keepNext/>
              <w:spacing w:line="440" w:lineRule="exact"/>
              <w:ind w:left="63" w:right="63"/>
              <w:rPr>
                <w:rFonts w:hint="eastAsia" w:hAnsi="宋体"/>
                <w:color w:val="auto"/>
                <w:szCs w:val="21"/>
                <w:highlight w:val="none"/>
              </w:rPr>
            </w:pPr>
          </w:p>
        </w:tc>
        <w:tc>
          <w:tcPr>
            <w:tcW w:w="1134" w:type="dxa"/>
            <w:noWrap w:val="0"/>
            <w:vAlign w:val="center"/>
          </w:tcPr>
          <w:p w14:paraId="2E85807E">
            <w:pPr>
              <w:keepNext/>
              <w:spacing w:line="440" w:lineRule="exact"/>
              <w:ind w:left="63" w:right="63"/>
              <w:rPr>
                <w:rFonts w:hint="eastAsia" w:hAnsi="宋体"/>
                <w:color w:val="auto"/>
                <w:szCs w:val="21"/>
                <w:highlight w:val="none"/>
              </w:rPr>
            </w:pPr>
          </w:p>
        </w:tc>
        <w:tc>
          <w:tcPr>
            <w:tcW w:w="1134" w:type="dxa"/>
            <w:noWrap w:val="0"/>
            <w:vAlign w:val="center"/>
          </w:tcPr>
          <w:p w14:paraId="5C75E4FA">
            <w:pPr>
              <w:keepNext/>
              <w:spacing w:line="440" w:lineRule="exact"/>
              <w:ind w:left="63" w:right="63"/>
              <w:rPr>
                <w:rFonts w:hint="eastAsia" w:hAnsi="宋体"/>
                <w:color w:val="auto"/>
                <w:szCs w:val="21"/>
                <w:highlight w:val="none"/>
              </w:rPr>
            </w:pPr>
          </w:p>
        </w:tc>
        <w:tc>
          <w:tcPr>
            <w:tcW w:w="3151" w:type="dxa"/>
            <w:noWrap w:val="0"/>
            <w:vAlign w:val="center"/>
          </w:tcPr>
          <w:p w14:paraId="7CEC6C04">
            <w:pPr>
              <w:keepNext/>
              <w:spacing w:line="440" w:lineRule="exact"/>
              <w:ind w:left="63" w:right="63"/>
              <w:rPr>
                <w:rFonts w:hint="eastAsia" w:hAnsi="宋体"/>
                <w:color w:val="auto"/>
                <w:szCs w:val="21"/>
                <w:highlight w:val="none"/>
              </w:rPr>
            </w:pPr>
          </w:p>
        </w:tc>
      </w:tr>
      <w:tr w14:paraId="2EAA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CFF5C5">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4818A91">
            <w:pPr>
              <w:keepNext/>
              <w:spacing w:line="440" w:lineRule="exact"/>
              <w:ind w:left="63" w:right="63"/>
              <w:rPr>
                <w:rFonts w:hint="eastAsia" w:hAnsi="宋体"/>
                <w:color w:val="auto"/>
                <w:szCs w:val="21"/>
                <w:highlight w:val="none"/>
              </w:rPr>
            </w:pPr>
          </w:p>
        </w:tc>
        <w:tc>
          <w:tcPr>
            <w:tcW w:w="1134" w:type="dxa"/>
            <w:noWrap w:val="0"/>
            <w:vAlign w:val="center"/>
          </w:tcPr>
          <w:p w14:paraId="02D8445A">
            <w:pPr>
              <w:keepNext/>
              <w:spacing w:line="440" w:lineRule="exact"/>
              <w:ind w:left="63" w:right="63"/>
              <w:rPr>
                <w:rFonts w:hint="eastAsia" w:hAnsi="宋体"/>
                <w:color w:val="auto"/>
                <w:szCs w:val="21"/>
                <w:highlight w:val="none"/>
              </w:rPr>
            </w:pPr>
          </w:p>
        </w:tc>
        <w:tc>
          <w:tcPr>
            <w:tcW w:w="1134" w:type="dxa"/>
            <w:noWrap w:val="0"/>
            <w:vAlign w:val="center"/>
          </w:tcPr>
          <w:p w14:paraId="15C917D2">
            <w:pPr>
              <w:keepNext/>
              <w:spacing w:line="440" w:lineRule="exact"/>
              <w:ind w:left="63" w:right="63"/>
              <w:rPr>
                <w:rFonts w:hint="eastAsia" w:hAnsi="宋体"/>
                <w:color w:val="auto"/>
                <w:szCs w:val="21"/>
                <w:highlight w:val="none"/>
              </w:rPr>
            </w:pPr>
          </w:p>
        </w:tc>
        <w:tc>
          <w:tcPr>
            <w:tcW w:w="3151" w:type="dxa"/>
            <w:noWrap w:val="0"/>
            <w:vAlign w:val="center"/>
          </w:tcPr>
          <w:p w14:paraId="1118688B">
            <w:pPr>
              <w:keepNext/>
              <w:spacing w:line="440" w:lineRule="exact"/>
              <w:ind w:left="63" w:right="63"/>
              <w:rPr>
                <w:rFonts w:hint="eastAsia" w:hAnsi="宋体"/>
                <w:color w:val="auto"/>
                <w:szCs w:val="21"/>
                <w:highlight w:val="none"/>
              </w:rPr>
            </w:pPr>
          </w:p>
        </w:tc>
      </w:tr>
      <w:tr w14:paraId="6A40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C5BA0A">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64F37ED0">
            <w:pPr>
              <w:keepNext/>
              <w:spacing w:line="440" w:lineRule="exact"/>
              <w:ind w:left="63" w:right="63"/>
              <w:rPr>
                <w:rFonts w:hint="eastAsia" w:hAnsi="宋体"/>
                <w:color w:val="auto"/>
                <w:szCs w:val="21"/>
                <w:highlight w:val="none"/>
              </w:rPr>
            </w:pPr>
          </w:p>
        </w:tc>
        <w:tc>
          <w:tcPr>
            <w:tcW w:w="1134" w:type="dxa"/>
            <w:noWrap w:val="0"/>
            <w:vAlign w:val="center"/>
          </w:tcPr>
          <w:p w14:paraId="7FB749DA">
            <w:pPr>
              <w:keepNext/>
              <w:spacing w:line="440" w:lineRule="exact"/>
              <w:ind w:left="63" w:right="63"/>
              <w:rPr>
                <w:rFonts w:hint="eastAsia" w:hAnsi="宋体"/>
                <w:color w:val="auto"/>
                <w:szCs w:val="21"/>
                <w:highlight w:val="none"/>
              </w:rPr>
            </w:pPr>
          </w:p>
        </w:tc>
        <w:tc>
          <w:tcPr>
            <w:tcW w:w="1134" w:type="dxa"/>
            <w:noWrap w:val="0"/>
            <w:vAlign w:val="center"/>
          </w:tcPr>
          <w:p w14:paraId="70CC0C1D">
            <w:pPr>
              <w:keepNext/>
              <w:spacing w:line="440" w:lineRule="exact"/>
              <w:ind w:left="63" w:right="63"/>
              <w:rPr>
                <w:rFonts w:hint="eastAsia" w:hAnsi="宋体"/>
                <w:color w:val="auto"/>
                <w:szCs w:val="21"/>
                <w:highlight w:val="none"/>
              </w:rPr>
            </w:pPr>
          </w:p>
        </w:tc>
        <w:tc>
          <w:tcPr>
            <w:tcW w:w="3151" w:type="dxa"/>
            <w:noWrap w:val="0"/>
            <w:vAlign w:val="center"/>
          </w:tcPr>
          <w:p w14:paraId="5E54220C">
            <w:pPr>
              <w:keepNext/>
              <w:spacing w:line="440" w:lineRule="exact"/>
              <w:ind w:left="63" w:right="63"/>
              <w:rPr>
                <w:rFonts w:hint="eastAsia" w:hAnsi="宋体"/>
                <w:color w:val="auto"/>
                <w:szCs w:val="21"/>
                <w:highlight w:val="none"/>
              </w:rPr>
            </w:pPr>
          </w:p>
        </w:tc>
      </w:tr>
      <w:tr w14:paraId="324D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F294044">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36ABC659">
            <w:pPr>
              <w:keepNext/>
              <w:spacing w:line="440" w:lineRule="exact"/>
              <w:ind w:left="63" w:right="63"/>
              <w:rPr>
                <w:rFonts w:hint="eastAsia" w:hAnsi="宋体"/>
                <w:color w:val="auto"/>
                <w:szCs w:val="21"/>
                <w:highlight w:val="none"/>
              </w:rPr>
            </w:pPr>
          </w:p>
        </w:tc>
        <w:tc>
          <w:tcPr>
            <w:tcW w:w="1134" w:type="dxa"/>
            <w:noWrap w:val="0"/>
            <w:vAlign w:val="center"/>
          </w:tcPr>
          <w:p w14:paraId="6980CCDC">
            <w:pPr>
              <w:keepNext/>
              <w:spacing w:line="440" w:lineRule="exact"/>
              <w:ind w:left="63" w:right="63"/>
              <w:rPr>
                <w:rFonts w:hint="eastAsia" w:hAnsi="宋体"/>
                <w:color w:val="auto"/>
                <w:szCs w:val="21"/>
                <w:highlight w:val="none"/>
              </w:rPr>
            </w:pPr>
          </w:p>
        </w:tc>
        <w:tc>
          <w:tcPr>
            <w:tcW w:w="1134" w:type="dxa"/>
            <w:noWrap w:val="0"/>
            <w:vAlign w:val="center"/>
          </w:tcPr>
          <w:p w14:paraId="51763AF2">
            <w:pPr>
              <w:keepNext/>
              <w:spacing w:line="440" w:lineRule="exact"/>
              <w:ind w:left="63" w:right="63"/>
              <w:rPr>
                <w:rFonts w:hint="eastAsia" w:hAnsi="宋体"/>
                <w:color w:val="auto"/>
                <w:szCs w:val="21"/>
                <w:highlight w:val="none"/>
              </w:rPr>
            </w:pPr>
          </w:p>
        </w:tc>
        <w:tc>
          <w:tcPr>
            <w:tcW w:w="3151" w:type="dxa"/>
            <w:noWrap w:val="0"/>
            <w:vAlign w:val="center"/>
          </w:tcPr>
          <w:p w14:paraId="4AC8E9F2">
            <w:pPr>
              <w:keepNext/>
              <w:spacing w:line="440" w:lineRule="exact"/>
              <w:ind w:left="63" w:right="63"/>
              <w:rPr>
                <w:rFonts w:hint="eastAsia" w:hAnsi="宋体"/>
                <w:color w:val="auto"/>
                <w:szCs w:val="21"/>
                <w:highlight w:val="none"/>
              </w:rPr>
            </w:pPr>
          </w:p>
        </w:tc>
      </w:tr>
      <w:tr w14:paraId="7928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5901E9">
            <w:pPr>
              <w:keepNext/>
              <w:spacing w:line="440" w:lineRule="exact"/>
              <w:ind w:left="63" w:right="63"/>
              <w:rPr>
                <w:rFonts w:hint="eastAsia" w:hAnsi="宋体"/>
                <w:color w:val="auto"/>
                <w:szCs w:val="21"/>
                <w:highlight w:val="none"/>
              </w:rPr>
            </w:pPr>
          </w:p>
        </w:tc>
        <w:tc>
          <w:tcPr>
            <w:tcW w:w="1418" w:type="dxa"/>
            <w:noWrap w:val="0"/>
            <w:vAlign w:val="center"/>
          </w:tcPr>
          <w:p w14:paraId="1678C95F">
            <w:pPr>
              <w:keepNext/>
              <w:spacing w:line="440" w:lineRule="exact"/>
              <w:ind w:left="63" w:right="63"/>
              <w:rPr>
                <w:rFonts w:hint="eastAsia" w:hAnsi="宋体"/>
                <w:color w:val="auto"/>
                <w:szCs w:val="21"/>
                <w:highlight w:val="none"/>
              </w:rPr>
            </w:pPr>
          </w:p>
        </w:tc>
        <w:tc>
          <w:tcPr>
            <w:tcW w:w="1134" w:type="dxa"/>
            <w:noWrap w:val="0"/>
            <w:vAlign w:val="center"/>
          </w:tcPr>
          <w:p w14:paraId="3627BA4E">
            <w:pPr>
              <w:keepNext/>
              <w:spacing w:line="440" w:lineRule="exact"/>
              <w:ind w:left="63" w:right="63"/>
              <w:rPr>
                <w:rFonts w:hint="eastAsia" w:hAnsi="宋体"/>
                <w:color w:val="auto"/>
                <w:szCs w:val="21"/>
                <w:highlight w:val="none"/>
              </w:rPr>
            </w:pPr>
          </w:p>
        </w:tc>
        <w:tc>
          <w:tcPr>
            <w:tcW w:w="1134" w:type="dxa"/>
            <w:noWrap w:val="0"/>
            <w:vAlign w:val="center"/>
          </w:tcPr>
          <w:p w14:paraId="515B52C0">
            <w:pPr>
              <w:keepNext/>
              <w:spacing w:line="440" w:lineRule="exact"/>
              <w:ind w:left="63" w:right="63"/>
              <w:rPr>
                <w:rFonts w:hint="eastAsia" w:hAnsi="宋体"/>
                <w:color w:val="auto"/>
                <w:szCs w:val="21"/>
                <w:highlight w:val="none"/>
              </w:rPr>
            </w:pPr>
          </w:p>
        </w:tc>
        <w:tc>
          <w:tcPr>
            <w:tcW w:w="3151" w:type="dxa"/>
            <w:noWrap w:val="0"/>
            <w:vAlign w:val="center"/>
          </w:tcPr>
          <w:p w14:paraId="028A28AB">
            <w:pPr>
              <w:keepNext/>
              <w:spacing w:line="440" w:lineRule="exact"/>
              <w:ind w:left="63" w:right="63"/>
              <w:rPr>
                <w:rFonts w:hint="eastAsia" w:hAnsi="宋体"/>
                <w:color w:val="auto"/>
                <w:szCs w:val="21"/>
                <w:highlight w:val="none"/>
              </w:rPr>
            </w:pPr>
          </w:p>
        </w:tc>
      </w:tr>
      <w:tr w14:paraId="17A7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42082B">
            <w:pPr>
              <w:keepNext/>
              <w:spacing w:line="440" w:lineRule="exact"/>
              <w:ind w:left="63" w:right="63"/>
              <w:rPr>
                <w:rFonts w:hint="eastAsia" w:hAnsi="宋体"/>
                <w:color w:val="auto"/>
                <w:szCs w:val="21"/>
                <w:highlight w:val="none"/>
              </w:rPr>
            </w:pPr>
          </w:p>
        </w:tc>
        <w:tc>
          <w:tcPr>
            <w:tcW w:w="1418" w:type="dxa"/>
            <w:noWrap w:val="0"/>
            <w:vAlign w:val="center"/>
          </w:tcPr>
          <w:p w14:paraId="6F806E79">
            <w:pPr>
              <w:keepNext/>
              <w:spacing w:line="440" w:lineRule="exact"/>
              <w:ind w:left="63" w:right="63"/>
              <w:rPr>
                <w:rFonts w:hint="eastAsia" w:hAnsi="宋体"/>
                <w:color w:val="auto"/>
                <w:szCs w:val="21"/>
                <w:highlight w:val="none"/>
              </w:rPr>
            </w:pPr>
          </w:p>
        </w:tc>
        <w:tc>
          <w:tcPr>
            <w:tcW w:w="1134" w:type="dxa"/>
            <w:noWrap w:val="0"/>
            <w:vAlign w:val="center"/>
          </w:tcPr>
          <w:p w14:paraId="793DF2D4">
            <w:pPr>
              <w:keepNext/>
              <w:spacing w:line="440" w:lineRule="exact"/>
              <w:ind w:left="63" w:right="63"/>
              <w:rPr>
                <w:rFonts w:hint="eastAsia" w:hAnsi="宋体"/>
                <w:color w:val="auto"/>
                <w:szCs w:val="21"/>
                <w:highlight w:val="none"/>
              </w:rPr>
            </w:pPr>
          </w:p>
        </w:tc>
        <w:tc>
          <w:tcPr>
            <w:tcW w:w="1134" w:type="dxa"/>
            <w:noWrap w:val="0"/>
            <w:vAlign w:val="center"/>
          </w:tcPr>
          <w:p w14:paraId="35B56022">
            <w:pPr>
              <w:keepNext/>
              <w:spacing w:line="440" w:lineRule="exact"/>
              <w:ind w:left="63" w:right="63"/>
              <w:rPr>
                <w:rFonts w:hint="eastAsia" w:hAnsi="宋体"/>
                <w:color w:val="auto"/>
                <w:szCs w:val="21"/>
                <w:highlight w:val="none"/>
              </w:rPr>
            </w:pPr>
          </w:p>
        </w:tc>
        <w:tc>
          <w:tcPr>
            <w:tcW w:w="3151" w:type="dxa"/>
            <w:noWrap w:val="0"/>
            <w:vAlign w:val="center"/>
          </w:tcPr>
          <w:p w14:paraId="3031987B">
            <w:pPr>
              <w:keepNext/>
              <w:spacing w:line="440" w:lineRule="exact"/>
              <w:ind w:left="63" w:right="63"/>
              <w:rPr>
                <w:rFonts w:hint="eastAsia" w:hAnsi="宋体"/>
                <w:color w:val="auto"/>
                <w:szCs w:val="21"/>
                <w:highlight w:val="none"/>
              </w:rPr>
            </w:pPr>
          </w:p>
        </w:tc>
      </w:tr>
      <w:tr w14:paraId="5EC3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E898EF9">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3992EFB5">
            <w:pPr>
              <w:keepNext/>
              <w:spacing w:line="440" w:lineRule="exact"/>
              <w:ind w:left="63" w:right="63"/>
              <w:rPr>
                <w:rFonts w:hint="eastAsia" w:hAnsi="宋体"/>
                <w:color w:val="auto"/>
                <w:szCs w:val="21"/>
                <w:highlight w:val="none"/>
              </w:rPr>
            </w:pPr>
          </w:p>
        </w:tc>
        <w:tc>
          <w:tcPr>
            <w:tcW w:w="1134" w:type="dxa"/>
            <w:noWrap w:val="0"/>
            <w:vAlign w:val="center"/>
          </w:tcPr>
          <w:p w14:paraId="6C2C4DF9">
            <w:pPr>
              <w:keepNext/>
              <w:spacing w:line="440" w:lineRule="exact"/>
              <w:ind w:left="63" w:right="63"/>
              <w:rPr>
                <w:rFonts w:hint="eastAsia" w:hAnsi="宋体"/>
                <w:color w:val="auto"/>
                <w:szCs w:val="21"/>
                <w:highlight w:val="none"/>
              </w:rPr>
            </w:pPr>
          </w:p>
        </w:tc>
        <w:tc>
          <w:tcPr>
            <w:tcW w:w="1134" w:type="dxa"/>
            <w:noWrap w:val="0"/>
            <w:vAlign w:val="center"/>
          </w:tcPr>
          <w:p w14:paraId="007C128F">
            <w:pPr>
              <w:keepNext/>
              <w:spacing w:line="440" w:lineRule="exact"/>
              <w:ind w:left="63" w:right="63"/>
              <w:rPr>
                <w:rFonts w:hint="eastAsia" w:hAnsi="宋体"/>
                <w:color w:val="auto"/>
                <w:szCs w:val="21"/>
                <w:highlight w:val="none"/>
              </w:rPr>
            </w:pPr>
          </w:p>
        </w:tc>
        <w:tc>
          <w:tcPr>
            <w:tcW w:w="3151" w:type="dxa"/>
            <w:noWrap w:val="0"/>
            <w:vAlign w:val="center"/>
          </w:tcPr>
          <w:p w14:paraId="7066F521">
            <w:pPr>
              <w:keepNext/>
              <w:spacing w:line="440" w:lineRule="exact"/>
              <w:ind w:left="63" w:right="63"/>
              <w:rPr>
                <w:rFonts w:hint="eastAsia" w:hAnsi="宋体"/>
                <w:color w:val="auto"/>
                <w:szCs w:val="21"/>
                <w:highlight w:val="none"/>
              </w:rPr>
            </w:pPr>
          </w:p>
        </w:tc>
      </w:tr>
      <w:tr w14:paraId="0A7F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5A05A9">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5AE461A6">
            <w:pPr>
              <w:keepNext/>
              <w:spacing w:line="440" w:lineRule="exact"/>
              <w:ind w:left="63" w:right="63"/>
              <w:rPr>
                <w:rFonts w:hint="eastAsia" w:hAnsi="宋体"/>
                <w:color w:val="auto"/>
                <w:szCs w:val="21"/>
                <w:highlight w:val="none"/>
              </w:rPr>
            </w:pPr>
          </w:p>
        </w:tc>
        <w:tc>
          <w:tcPr>
            <w:tcW w:w="1134" w:type="dxa"/>
            <w:noWrap w:val="0"/>
            <w:vAlign w:val="center"/>
          </w:tcPr>
          <w:p w14:paraId="04FB6543">
            <w:pPr>
              <w:keepNext/>
              <w:spacing w:line="440" w:lineRule="exact"/>
              <w:ind w:left="63" w:right="63"/>
              <w:rPr>
                <w:rFonts w:hint="eastAsia" w:hAnsi="宋体"/>
                <w:color w:val="auto"/>
                <w:szCs w:val="21"/>
                <w:highlight w:val="none"/>
              </w:rPr>
            </w:pPr>
          </w:p>
        </w:tc>
        <w:tc>
          <w:tcPr>
            <w:tcW w:w="1134" w:type="dxa"/>
            <w:noWrap w:val="0"/>
            <w:vAlign w:val="center"/>
          </w:tcPr>
          <w:p w14:paraId="656D3695">
            <w:pPr>
              <w:keepNext/>
              <w:spacing w:line="440" w:lineRule="exact"/>
              <w:ind w:left="63" w:right="63"/>
              <w:rPr>
                <w:rFonts w:hint="eastAsia" w:hAnsi="宋体"/>
                <w:color w:val="auto"/>
                <w:szCs w:val="21"/>
                <w:highlight w:val="none"/>
              </w:rPr>
            </w:pPr>
          </w:p>
        </w:tc>
        <w:tc>
          <w:tcPr>
            <w:tcW w:w="3151" w:type="dxa"/>
            <w:noWrap w:val="0"/>
            <w:vAlign w:val="center"/>
          </w:tcPr>
          <w:p w14:paraId="30773201">
            <w:pPr>
              <w:keepNext/>
              <w:spacing w:line="440" w:lineRule="exact"/>
              <w:ind w:left="63" w:right="63"/>
              <w:rPr>
                <w:rFonts w:hint="eastAsia" w:hAnsi="宋体"/>
                <w:color w:val="auto"/>
                <w:szCs w:val="21"/>
                <w:highlight w:val="none"/>
              </w:rPr>
            </w:pPr>
          </w:p>
        </w:tc>
      </w:tr>
      <w:tr w14:paraId="720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8A4CEB">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03650E5C">
            <w:pPr>
              <w:keepNext/>
              <w:spacing w:line="440" w:lineRule="exact"/>
              <w:ind w:left="63" w:right="63"/>
              <w:rPr>
                <w:rFonts w:hint="eastAsia" w:hAnsi="宋体"/>
                <w:color w:val="auto"/>
                <w:szCs w:val="21"/>
                <w:highlight w:val="none"/>
              </w:rPr>
            </w:pPr>
          </w:p>
        </w:tc>
        <w:tc>
          <w:tcPr>
            <w:tcW w:w="1134" w:type="dxa"/>
            <w:noWrap w:val="0"/>
            <w:vAlign w:val="center"/>
          </w:tcPr>
          <w:p w14:paraId="6BBAE0DC">
            <w:pPr>
              <w:keepNext/>
              <w:spacing w:line="440" w:lineRule="exact"/>
              <w:ind w:left="63" w:right="63"/>
              <w:rPr>
                <w:rFonts w:hint="eastAsia" w:hAnsi="宋体"/>
                <w:color w:val="auto"/>
                <w:szCs w:val="21"/>
                <w:highlight w:val="none"/>
              </w:rPr>
            </w:pPr>
          </w:p>
        </w:tc>
        <w:tc>
          <w:tcPr>
            <w:tcW w:w="1134" w:type="dxa"/>
            <w:noWrap w:val="0"/>
            <w:vAlign w:val="center"/>
          </w:tcPr>
          <w:p w14:paraId="35E2E240">
            <w:pPr>
              <w:keepNext/>
              <w:spacing w:line="440" w:lineRule="exact"/>
              <w:ind w:left="63" w:right="63"/>
              <w:rPr>
                <w:rFonts w:hint="eastAsia" w:hAnsi="宋体"/>
                <w:color w:val="auto"/>
                <w:szCs w:val="21"/>
                <w:highlight w:val="none"/>
              </w:rPr>
            </w:pPr>
          </w:p>
        </w:tc>
        <w:tc>
          <w:tcPr>
            <w:tcW w:w="3151" w:type="dxa"/>
            <w:noWrap w:val="0"/>
            <w:vAlign w:val="center"/>
          </w:tcPr>
          <w:p w14:paraId="5C482D31">
            <w:pPr>
              <w:keepNext/>
              <w:spacing w:line="440" w:lineRule="exact"/>
              <w:ind w:left="63" w:right="63"/>
              <w:rPr>
                <w:rFonts w:hint="eastAsia" w:hAnsi="宋体"/>
                <w:color w:val="auto"/>
                <w:szCs w:val="21"/>
                <w:highlight w:val="none"/>
              </w:rPr>
            </w:pPr>
          </w:p>
        </w:tc>
      </w:tr>
      <w:tr w14:paraId="62D0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8D0C0D">
            <w:pPr>
              <w:keepNext/>
              <w:spacing w:line="440" w:lineRule="exact"/>
              <w:ind w:left="63" w:right="63"/>
              <w:rPr>
                <w:rFonts w:hint="eastAsia" w:hAnsi="宋体"/>
                <w:color w:val="auto"/>
                <w:szCs w:val="21"/>
                <w:highlight w:val="none"/>
              </w:rPr>
            </w:pPr>
          </w:p>
        </w:tc>
        <w:tc>
          <w:tcPr>
            <w:tcW w:w="1418" w:type="dxa"/>
            <w:noWrap w:val="0"/>
            <w:vAlign w:val="center"/>
          </w:tcPr>
          <w:p w14:paraId="35271A16">
            <w:pPr>
              <w:keepNext/>
              <w:spacing w:line="440" w:lineRule="exact"/>
              <w:ind w:left="63" w:right="63"/>
              <w:rPr>
                <w:rFonts w:hint="eastAsia" w:hAnsi="宋体"/>
                <w:color w:val="auto"/>
                <w:szCs w:val="21"/>
                <w:highlight w:val="none"/>
              </w:rPr>
            </w:pPr>
          </w:p>
        </w:tc>
        <w:tc>
          <w:tcPr>
            <w:tcW w:w="1134" w:type="dxa"/>
            <w:noWrap w:val="0"/>
            <w:vAlign w:val="center"/>
          </w:tcPr>
          <w:p w14:paraId="41E3D6BE">
            <w:pPr>
              <w:keepNext/>
              <w:spacing w:line="440" w:lineRule="exact"/>
              <w:ind w:left="63" w:right="63"/>
              <w:rPr>
                <w:rFonts w:hint="eastAsia" w:hAnsi="宋体"/>
                <w:color w:val="auto"/>
                <w:szCs w:val="21"/>
                <w:highlight w:val="none"/>
              </w:rPr>
            </w:pPr>
          </w:p>
        </w:tc>
        <w:tc>
          <w:tcPr>
            <w:tcW w:w="1134" w:type="dxa"/>
            <w:noWrap w:val="0"/>
            <w:vAlign w:val="center"/>
          </w:tcPr>
          <w:p w14:paraId="28DBF702">
            <w:pPr>
              <w:keepNext/>
              <w:spacing w:line="440" w:lineRule="exact"/>
              <w:ind w:left="63" w:right="63"/>
              <w:rPr>
                <w:rFonts w:hint="eastAsia" w:hAnsi="宋体"/>
                <w:color w:val="auto"/>
                <w:szCs w:val="21"/>
                <w:highlight w:val="none"/>
              </w:rPr>
            </w:pPr>
          </w:p>
        </w:tc>
        <w:tc>
          <w:tcPr>
            <w:tcW w:w="3151" w:type="dxa"/>
            <w:noWrap w:val="0"/>
            <w:vAlign w:val="center"/>
          </w:tcPr>
          <w:p w14:paraId="363DF6B5">
            <w:pPr>
              <w:keepNext/>
              <w:spacing w:line="440" w:lineRule="exact"/>
              <w:ind w:left="63" w:right="63"/>
              <w:rPr>
                <w:rFonts w:hint="eastAsia" w:hAnsi="宋体"/>
                <w:color w:val="auto"/>
                <w:szCs w:val="21"/>
                <w:highlight w:val="none"/>
              </w:rPr>
            </w:pPr>
          </w:p>
        </w:tc>
      </w:tr>
      <w:tr w14:paraId="052B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1CDF7EA">
            <w:pPr>
              <w:keepNext/>
              <w:spacing w:line="440" w:lineRule="exact"/>
              <w:ind w:left="63" w:right="63"/>
              <w:rPr>
                <w:rFonts w:hint="eastAsia" w:hAnsi="宋体"/>
                <w:color w:val="auto"/>
                <w:szCs w:val="21"/>
                <w:highlight w:val="none"/>
              </w:rPr>
            </w:pPr>
          </w:p>
        </w:tc>
        <w:tc>
          <w:tcPr>
            <w:tcW w:w="1418" w:type="dxa"/>
            <w:noWrap w:val="0"/>
            <w:vAlign w:val="center"/>
          </w:tcPr>
          <w:p w14:paraId="0F95B50E">
            <w:pPr>
              <w:keepNext/>
              <w:spacing w:line="440" w:lineRule="exact"/>
              <w:ind w:left="63" w:right="63"/>
              <w:rPr>
                <w:rFonts w:hint="eastAsia" w:hAnsi="宋体"/>
                <w:color w:val="auto"/>
                <w:szCs w:val="21"/>
                <w:highlight w:val="none"/>
              </w:rPr>
            </w:pPr>
          </w:p>
        </w:tc>
        <w:tc>
          <w:tcPr>
            <w:tcW w:w="1134" w:type="dxa"/>
            <w:noWrap w:val="0"/>
            <w:vAlign w:val="center"/>
          </w:tcPr>
          <w:p w14:paraId="40019915">
            <w:pPr>
              <w:keepNext/>
              <w:spacing w:line="440" w:lineRule="exact"/>
              <w:ind w:left="63" w:right="63"/>
              <w:rPr>
                <w:rFonts w:hint="eastAsia" w:hAnsi="宋体"/>
                <w:color w:val="auto"/>
                <w:szCs w:val="21"/>
                <w:highlight w:val="none"/>
              </w:rPr>
            </w:pPr>
          </w:p>
        </w:tc>
        <w:tc>
          <w:tcPr>
            <w:tcW w:w="1134" w:type="dxa"/>
            <w:noWrap w:val="0"/>
            <w:vAlign w:val="center"/>
          </w:tcPr>
          <w:p w14:paraId="61741078">
            <w:pPr>
              <w:keepNext/>
              <w:spacing w:line="440" w:lineRule="exact"/>
              <w:ind w:left="63" w:right="63"/>
              <w:rPr>
                <w:rFonts w:hint="eastAsia" w:hAnsi="宋体"/>
                <w:color w:val="auto"/>
                <w:szCs w:val="21"/>
                <w:highlight w:val="none"/>
              </w:rPr>
            </w:pPr>
          </w:p>
        </w:tc>
        <w:tc>
          <w:tcPr>
            <w:tcW w:w="3151" w:type="dxa"/>
            <w:noWrap w:val="0"/>
            <w:vAlign w:val="center"/>
          </w:tcPr>
          <w:p w14:paraId="0C6D5894">
            <w:pPr>
              <w:keepNext/>
              <w:spacing w:line="440" w:lineRule="exact"/>
              <w:ind w:left="63" w:right="63"/>
              <w:rPr>
                <w:rFonts w:hint="eastAsia" w:hAnsi="宋体"/>
                <w:color w:val="auto"/>
                <w:szCs w:val="21"/>
                <w:highlight w:val="none"/>
              </w:rPr>
            </w:pPr>
          </w:p>
        </w:tc>
      </w:tr>
      <w:tr w14:paraId="584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6087108">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70CD635C">
            <w:pPr>
              <w:keepNext/>
              <w:spacing w:line="440" w:lineRule="exact"/>
              <w:ind w:left="63" w:right="63"/>
              <w:rPr>
                <w:rFonts w:hint="eastAsia" w:hAnsi="宋体"/>
                <w:color w:val="auto"/>
                <w:szCs w:val="21"/>
                <w:highlight w:val="none"/>
              </w:rPr>
            </w:pPr>
          </w:p>
        </w:tc>
        <w:tc>
          <w:tcPr>
            <w:tcW w:w="1134" w:type="dxa"/>
            <w:noWrap w:val="0"/>
            <w:vAlign w:val="center"/>
          </w:tcPr>
          <w:p w14:paraId="637B0EA2">
            <w:pPr>
              <w:keepNext/>
              <w:spacing w:line="440" w:lineRule="exact"/>
              <w:ind w:left="63" w:right="63"/>
              <w:rPr>
                <w:rFonts w:hint="eastAsia" w:hAnsi="宋体"/>
                <w:color w:val="auto"/>
                <w:szCs w:val="21"/>
                <w:highlight w:val="none"/>
              </w:rPr>
            </w:pPr>
          </w:p>
        </w:tc>
        <w:tc>
          <w:tcPr>
            <w:tcW w:w="1134" w:type="dxa"/>
            <w:noWrap w:val="0"/>
            <w:vAlign w:val="center"/>
          </w:tcPr>
          <w:p w14:paraId="36EAE34D">
            <w:pPr>
              <w:keepNext/>
              <w:spacing w:line="440" w:lineRule="exact"/>
              <w:ind w:left="63" w:right="63"/>
              <w:rPr>
                <w:rFonts w:hint="eastAsia" w:hAnsi="宋体"/>
                <w:color w:val="auto"/>
                <w:szCs w:val="21"/>
                <w:highlight w:val="none"/>
              </w:rPr>
            </w:pPr>
          </w:p>
        </w:tc>
        <w:tc>
          <w:tcPr>
            <w:tcW w:w="3151" w:type="dxa"/>
            <w:noWrap w:val="0"/>
            <w:vAlign w:val="center"/>
          </w:tcPr>
          <w:p w14:paraId="35371FD1">
            <w:pPr>
              <w:keepNext/>
              <w:spacing w:line="440" w:lineRule="exact"/>
              <w:ind w:left="63" w:right="63"/>
              <w:rPr>
                <w:rFonts w:hint="eastAsia" w:hAnsi="宋体"/>
                <w:color w:val="auto"/>
                <w:szCs w:val="21"/>
                <w:highlight w:val="none"/>
              </w:rPr>
            </w:pPr>
          </w:p>
        </w:tc>
      </w:tr>
      <w:tr w14:paraId="169F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1CF354F">
            <w:pPr>
              <w:keepNext/>
              <w:spacing w:line="440" w:lineRule="exact"/>
              <w:ind w:left="63" w:right="63"/>
              <w:rPr>
                <w:rFonts w:hint="eastAsia" w:hAnsi="宋体"/>
                <w:color w:val="auto"/>
                <w:szCs w:val="21"/>
                <w:highlight w:val="none"/>
              </w:rPr>
            </w:pPr>
          </w:p>
        </w:tc>
        <w:tc>
          <w:tcPr>
            <w:tcW w:w="1418" w:type="dxa"/>
            <w:noWrap w:val="0"/>
            <w:vAlign w:val="center"/>
          </w:tcPr>
          <w:p w14:paraId="39B7DB00">
            <w:pPr>
              <w:keepNext/>
              <w:spacing w:line="440" w:lineRule="exact"/>
              <w:ind w:left="63" w:right="63"/>
              <w:rPr>
                <w:rFonts w:hint="eastAsia" w:hAnsi="宋体"/>
                <w:color w:val="auto"/>
                <w:szCs w:val="21"/>
                <w:highlight w:val="none"/>
              </w:rPr>
            </w:pPr>
          </w:p>
        </w:tc>
        <w:tc>
          <w:tcPr>
            <w:tcW w:w="1134" w:type="dxa"/>
            <w:noWrap w:val="0"/>
            <w:vAlign w:val="center"/>
          </w:tcPr>
          <w:p w14:paraId="05099219">
            <w:pPr>
              <w:keepNext/>
              <w:spacing w:line="440" w:lineRule="exact"/>
              <w:ind w:left="63" w:right="63"/>
              <w:rPr>
                <w:rFonts w:hint="eastAsia" w:hAnsi="宋体"/>
                <w:color w:val="auto"/>
                <w:szCs w:val="21"/>
                <w:highlight w:val="none"/>
              </w:rPr>
            </w:pPr>
          </w:p>
        </w:tc>
        <w:tc>
          <w:tcPr>
            <w:tcW w:w="1134" w:type="dxa"/>
            <w:noWrap w:val="0"/>
            <w:vAlign w:val="center"/>
          </w:tcPr>
          <w:p w14:paraId="30B4C29C">
            <w:pPr>
              <w:keepNext/>
              <w:spacing w:line="440" w:lineRule="exact"/>
              <w:ind w:left="63" w:right="63"/>
              <w:rPr>
                <w:rFonts w:hint="eastAsia" w:hAnsi="宋体"/>
                <w:color w:val="auto"/>
                <w:szCs w:val="21"/>
                <w:highlight w:val="none"/>
              </w:rPr>
            </w:pPr>
          </w:p>
        </w:tc>
        <w:tc>
          <w:tcPr>
            <w:tcW w:w="3151" w:type="dxa"/>
            <w:noWrap w:val="0"/>
            <w:vAlign w:val="center"/>
          </w:tcPr>
          <w:p w14:paraId="7AABD114">
            <w:pPr>
              <w:keepNext/>
              <w:spacing w:line="440" w:lineRule="exact"/>
              <w:ind w:left="63" w:right="63"/>
              <w:rPr>
                <w:rFonts w:hint="eastAsia" w:hAnsi="宋体"/>
                <w:color w:val="auto"/>
                <w:szCs w:val="21"/>
                <w:highlight w:val="none"/>
              </w:rPr>
            </w:pPr>
          </w:p>
        </w:tc>
      </w:tr>
      <w:tr w14:paraId="42AD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E4A7C84">
            <w:pPr>
              <w:keepNext/>
              <w:spacing w:line="440" w:lineRule="exact"/>
              <w:ind w:left="63" w:right="63"/>
              <w:rPr>
                <w:rFonts w:hint="eastAsia" w:hAnsi="宋体"/>
                <w:color w:val="auto"/>
                <w:szCs w:val="21"/>
                <w:highlight w:val="none"/>
              </w:rPr>
            </w:pPr>
          </w:p>
        </w:tc>
        <w:tc>
          <w:tcPr>
            <w:tcW w:w="1418" w:type="dxa"/>
            <w:noWrap w:val="0"/>
            <w:vAlign w:val="center"/>
          </w:tcPr>
          <w:p w14:paraId="2221BB47">
            <w:pPr>
              <w:keepNext/>
              <w:spacing w:line="440" w:lineRule="exact"/>
              <w:ind w:left="63" w:right="63"/>
              <w:rPr>
                <w:rFonts w:hint="eastAsia" w:hAnsi="宋体"/>
                <w:color w:val="auto"/>
                <w:szCs w:val="21"/>
                <w:highlight w:val="none"/>
              </w:rPr>
            </w:pPr>
          </w:p>
        </w:tc>
        <w:tc>
          <w:tcPr>
            <w:tcW w:w="1134" w:type="dxa"/>
            <w:noWrap w:val="0"/>
            <w:vAlign w:val="center"/>
          </w:tcPr>
          <w:p w14:paraId="77F79709">
            <w:pPr>
              <w:keepNext/>
              <w:spacing w:line="440" w:lineRule="exact"/>
              <w:ind w:left="63" w:right="63"/>
              <w:rPr>
                <w:rFonts w:hint="eastAsia" w:hAnsi="宋体"/>
                <w:color w:val="auto"/>
                <w:szCs w:val="21"/>
                <w:highlight w:val="none"/>
              </w:rPr>
            </w:pPr>
          </w:p>
        </w:tc>
        <w:tc>
          <w:tcPr>
            <w:tcW w:w="1134" w:type="dxa"/>
            <w:noWrap w:val="0"/>
            <w:vAlign w:val="center"/>
          </w:tcPr>
          <w:p w14:paraId="32B96777">
            <w:pPr>
              <w:keepNext/>
              <w:spacing w:line="440" w:lineRule="exact"/>
              <w:ind w:left="63" w:right="63"/>
              <w:rPr>
                <w:rFonts w:hint="eastAsia" w:hAnsi="宋体"/>
                <w:color w:val="auto"/>
                <w:szCs w:val="21"/>
                <w:highlight w:val="none"/>
              </w:rPr>
            </w:pPr>
          </w:p>
        </w:tc>
        <w:tc>
          <w:tcPr>
            <w:tcW w:w="3151" w:type="dxa"/>
            <w:noWrap w:val="0"/>
            <w:vAlign w:val="center"/>
          </w:tcPr>
          <w:p w14:paraId="6CABD51E">
            <w:pPr>
              <w:keepNext/>
              <w:spacing w:line="440" w:lineRule="exact"/>
              <w:ind w:left="63" w:right="63"/>
              <w:rPr>
                <w:rFonts w:hint="eastAsia" w:hAnsi="宋体"/>
                <w:color w:val="auto"/>
                <w:szCs w:val="21"/>
                <w:highlight w:val="none"/>
              </w:rPr>
            </w:pPr>
          </w:p>
        </w:tc>
      </w:tr>
      <w:tr w14:paraId="45D4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1157740">
            <w:pPr>
              <w:keepNext/>
              <w:spacing w:line="440" w:lineRule="exact"/>
              <w:ind w:left="63" w:right="63"/>
              <w:rPr>
                <w:rFonts w:hint="eastAsia" w:hAnsi="宋体"/>
                <w:color w:val="auto"/>
                <w:szCs w:val="21"/>
                <w:highlight w:val="none"/>
              </w:rPr>
            </w:pPr>
          </w:p>
        </w:tc>
        <w:tc>
          <w:tcPr>
            <w:tcW w:w="1418" w:type="dxa"/>
            <w:noWrap w:val="0"/>
            <w:vAlign w:val="center"/>
          </w:tcPr>
          <w:p w14:paraId="7543F9B9">
            <w:pPr>
              <w:keepNext/>
              <w:spacing w:line="440" w:lineRule="exact"/>
              <w:ind w:left="63" w:right="63"/>
              <w:rPr>
                <w:rFonts w:hint="eastAsia" w:hAnsi="宋体"/>
                <w:color w:val="auto"/>
                <w:szCs w:val="21"/>
                <w:highlight w:val="none"/>
              </w:rPr>
            </w:pPr>
          </w:p>
        </w:tc>
        <w:tc>
          <w:tcPr>
            <w:tcW w:w="1134" w:type="dxa"/>
            <w:noWrap w:val="0"/>
            <w:vAlign w:val="center"/>
          </w:tcPr>
          <w:p w14:paraId="157AA026">
            <w:pPr>
              <w:keepNext/>
              <w:spacing w:line="440" w:lineRule="exact"/>
              <w:ind w:left="63" w:right="63"/>
              <w:rPr>
                <w:rFonts w:hint="eastAsia" w:hAnsi="宋体"/>
                <w:color w:val="auto"/>
                <w:szCs w:val="21"/>
                <w:highlight w:val="none"/>
              </w:rPr>
            </w:pPr>
          </w:p>
        </w:tc>
        <w:tc>
          <w:tcPr>
            <w:tcW w:w="1134" w:type="dxa"/>
            <w:noWrap w:val="0"/>
            <w:vAlign w:val="center"/>
          </w:tcPr>
          <w:p w14:paraId="2617CCFC">
            <w:pPr>
              <w:keepNext/>
              <w:spacing w:line="440" w:lineRule="exact"/>
              <w:ind w:left="63" w:right="63"/>
              <w:rPr>
                <w:rFonts w:hint="eastAsia" w:hAnsi="宋体"/>
                <w:color w:val="auto"/>
                <w:szCs w:val="21"/>
                <w:highlight w:val="none"/>
              </w:rPr>
            </w:pPr>
          </w:p>
        </w:tc>
        <w:tc>
          <w:tcPr>
            <w:tcW w:w="3151" w:type="dxa"/>
            <w:noWrap w:val="0"/>
            <w:vAlign w:val="center"/>
          </w:tcPr>
          <w:p w14:paraId="44822A78">
            <w:pPr>
              <w:keepNext/>
              <w:spacing w:line="440" w:lineRule="exact"/>
              <w:ind w:left="63" w:right="63"/>
              <w:rPr>
                <w:rFonts w:hint="eastAsia" w:hAnsi="宋体"/>
                <w:color w:val="auto"/>
                <w:szCs w:val="21"/>
                <w:highlight w:val="none"/>
              </w:rPr>
            </w:pPr>
          </w:p>
        </w:tc>
      </w:tr>
      <w:tr w14:paraId="1E89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894525">
            <w:pPr>
              <w:keepNext/>
              <w:spacing w:line="440" w:lineRule="exact"/>
              <w:ind w:left="63" w:right="63"/>
              <w:rPr>
                <w:rFonts w:hint="eastAsia" w:hAnsi="宋体"/>
                <w:color w:val="auto"/>
                <w:szCs w:val="21"/>
                <w:highlight w:val="none"/>
              </w:rPr>
            </w:pPr>
          </w:p>
        </w:tc>
        <w:tc>
          <w:tcPr>
            <w:tcW w:w="1418" w:type="dxa"/>
            <w:noWrap w:val="0"/>
            <w:vAlign w:val="center"/>
          </w:tcPr>
          <w:p w14:paraId="47593A56">
            <w:pPr>
              <w:keepNext/>
              <w:spacing w:line="440" w:lineRule="exact"/>
              <w:ind w:left="63" w:right="63"/>
              <w:rPr>
                <w:rFonts w:hint="eastAsia" w:hAnsi="宋体"/>
                <w:color w:val="auto"/>
                <w:szCs w:val="21"/>
                <w:highlight w:val="none"/>
              </w:rPr>
            </w:pPr>
          </w:p>
        </w:tc>
        <w:tc>
          <w:tcPr>
            <w:tcW w:w="1134" w:type="dxa"/>
            <w:noWrap w:val="0"/>
            <w:vAlign w:val="center"/>
          </w:tcPr>
          <w:p w14:paraId="456CA947">
            <w:pPr>
              <w:keepNext/>
              <w:spacing w:line="440" w:lineRule="exact"/>
              <w:ind w:left="63" w:right="63"/>
              <w:rPr>
                <w:rFonts w:hint="eastAsia" w:hAnsi="宋体"/>
                <w:color w:val="auto"/>
                <w:szCs w:val="21"/>
                <w:highlight w:val="none"/>
              </w:rPr>
            </w:pPr>
          </w:p>
        </w:tc>
        <w:tc>
          <w:tcPr>
            <w:tcW w:w="1134" w:type="dxa"/>
            <w:noWrap w:val="0"/>
            <w:vAlign w:val="center"/>
          </w:tcPr>
          <w:p w14:paraId="188B177F">
            <w:pPr>
              <w:keepNext/>
              <w:spacing w:line="440" w:lineRule="exact"/>
              <w:ind w:left="63" w:right="63"/>
              <w:rPr>
                <w:rFonts w:hint="eastAsia" w:hAnsi="宋体"/>
                <w:color w:val="auto"/>
                <w:szCs w:val="21"/>
                <w:highlight w:val="none"/>
              </w:rPr>
            </w:pPr>
          </w:p>
        </w:tc>
        <w:tc>
          <w:tcPr>
            <w:tcW w:w="3151" w:type="dxa"/>
            <w:noWrap w:val="0"/>
            <w:vAlign w:val="center"/>
          </w:tcPr>
          <w:p w14:paraId="689BCBF4">
            <w:pPr>
              <w:keepNext/>
              <w:spacing w:line="440" w:lineRule="exact"/>
              <w:ind w:left="63" w:right="63"/>
              <w:rPr>
                <w:rFonts w:hint="eastAsia" w:hAnsi="宋体"/>
                <w:color w:val="auto"/>
                <w:szCs w:val="21"/>
                <w:highlight w:val="none"/>
              </w:rPr>
            </w:pPr>
          </w:p>
        </w:tc>
      </w:tr>
      <w:tr w14:paraId="00F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DCE21F">
            <w:pPr>
              <w:keepNext/>
              <w:spacing w:line="440" w:lineRule="exact"/>
              <w:ind w:left="63" w:right="63"/>
              <w:rPr>
                <w:rFonts w:hint="eastAsia" w:hAnsi="宋体"/>
                <w:color w:val="auto"/>
                <w:szCs w:val="21"/>
                <w:highlight w:val="none"/>
              </w:rPr>
            </w:pPr>
          </w:p>
        </w:tc>
        <w:tc>
          <w:tcPr>
            <w:tcW w:w="1418" w:type="dxa"/>
            <w:noWrap w:val="0"/>
            <w:vAlign w:val="center"/>
          </w:tcPr>
          <w:p w14:paraId="6F075D91">
            <w:pPr>
              <w:keepNext/>
              <w:spacing w:line="440" w:lineRule="exact"/>
              <w:ind w:left="63" w:right="63"/>
              <w:rPr>
                <w:rFonts w:hint="eastAsia" w:hAnsi="宋体"/>
                <w:color w:val="auto"/>
                <w:szCs w:val="21"/>
                <w:highlight w:val="none"/>
              </w:rPr>
            </w:pPr>
          </w:p>
        </w:tc>
        <w:tc>
          <w:tcPr>
            <w:tcW w:w="1134" w:type="dxa"/>
            <w:noWrap w:val="0"/>
            <w:vAlign w:val="center"/>
          </w:tcPr>
          <w:p w14:paraId="6B11F050">
            <w:pPr>
              <w:keepNext/>
              <w:spacing w:line="440" w:lineRule="exact"/>
              <w:ind w:left="63" w:right="63"/>
              <w:rPr>
                <w:rFonts w:hint="eastAsia" w:hAnsi="宋体"/>
                <w:color w:val="auto"/>
                <w:szCs w:val="21"/>
                <w:highlight w:val="none"/>
              </w:rPr>
            </w:pPr>
          </w:p>
        </w:tc>
        <w:tc>
          <w:tcPr>
            <w:tcW w:w="1134" w:type="dxa"/>
            <w:noWrap w:val="0"/>
            <w:vAlign w:val="center"/>
          </w:tcPr>
          <w:p w14:paraId="17FBACF0">
            <w:pPr>
              <w:keepNext/>
              <w:spacing w:line="440" w:lineRule="exact"/>
              <w:ind w:left="63" w:right="63"/>
              <w:rPr>
                <w:rFonts w:hint="eastAsia" w:hAnsi="宋体"/>
                <w:color w:val="auto"/>
                <w:szCs w:val="21"/>
                <w:highlight w:val="none"/>
              </w:rPr>
            </w:pPr>
          </w:p>
        </w:tc>
        <w:tc>
          <w:tcPr>
            <w:tcW w:w="3151" w:type="dxa"/>
            <w:noWrap w:val="0"/>
            <w:vAlign w:val="center"/>
          </w:tcPr>
          <w:p w14:paraId="41774415">
            <w:pPr>
              <w:keepNext/>
              <w:spacing w:line="440" w:lineRule="exact"/>
              <w:ind w:left="63" w:right="63"/>
              <w:rPr>
                <w:rFonts w:hint="eastAsia" w:hAnsi="宋体"/>
                <w:color w:val="auto"/>
                <w:szCs w:val="21"/>
                <w:highlight w:val="none"/>
              </w:rPr>
            </w:pPr>
          </w:p>
        </w:tc>
      </w:tr>
    </w:tbl>
    <w:p w14:paraId="6034FF89">
      <w:pPr>
        <w:spacing w:line="440" w:lineRule="exact"/>
        <w:rPr>
          <w:rFonts w:hint="eastAsia" w:hAnsi="宋体"/>
          <w:color w:val="auto"/>
          <w:szCs w:val="21"/>
          <w:highlight w:val="none"/>
        </w:rPr>
      </w:pPr>
      <w:r>
        <w:rPr>
          <w:rFonts w:hAnsi="宋体"/>
          <w:color w:val="auto"/>
          <w:szCs w:val="21"/>
          <w:highlight w:val="none"/>
        </w:rPr>
        <w:br w:type="page"/>
      </w:r>
      <w:r>
        <w:rPr>
          <w:rFonts w:hAnsi="宋体"/>
          <w:color w:val="auto"/>
          <w:szCs w:val="21"/>
          <w:highlight w:val="none"/>
        </w:rPr>
        <w:t>附</w:t>
      </w:r>
      <w:bookmarkStart w:id="1030" w:name="_Toc296891057"/>
      <w:bookmarkStart w:id="1031" w:name="_Toc296944568"/>
      <w:bookmarkStart w:id="1032" w:name="_Toc296347228"/>
      <w:bookmarkStart w:id="1033" w:name="_Toc296503229"/>
      <w:bookmarkStart w:id="1034" w:name="_Toc296346730"/>
      <w:bookmarkStart w:id="1035" w:name="_Toc296891269"/>
      <w:r>
        <w:rPr>
          <w:rFonts w:hAnsi="宋体"/>
          <w:color w:val="auto"/>
          <w:szCs w:val="21"/>
          <w:highlight w:val="none"/>
        </w:rPr>
        <w:t>件</w:t>
      </w:r>
      <w:r>
        <w:rPr>
          <w:rFonts w:hint="eastAsia" w:hAnsi="宋体"/>
          <w:color w:val="auto"/>
          <w:szCs w:val="21"/>
          <w:highlight w:val="none"/>
        </w:rPr>
        <w:t>4：</w:t>
      </w:r>
    </w:p>
    <w:bookmarkEnd w:id="1030"/>
    <w:bookmarkEnd w:id="1031"/>
    <w:bookmarkEnd w:id="1032"/>
    <w:bookmarkEnd w:id="1033"/>
    <w:bookmarkEnd w:id="1034"/>
    <w:bookmarkEnd w:id="1035"/>
    <w:p w14:paraId="00B8758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分包人主要施工管理人员表</w:t>
      </w:r>
    </w:p>
    <w:tbl>
      <w:tblPr>
        <w:tblStyle w:val="57"/>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235"/>
      </w:tblGrid>
      <w:tr w14:paraId="48EF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61E243">
            <w:pPr>
              <w:keepNext/>
              <w:spacing w:line="440" w:lineRule="exact"/>
              <w:ind w:left="63" w:right="63"/>
              <w:rPr>
                <w:rFonts w:hint="eastAsia" w:hAnsi="宋体"/>
                <w:color w:val="auto"/>
                <w:szCs w:val="21"/>
                <w:highlight w:val="none"/>
              </w:rPr>
            </w:pPr>
            <w:r>
              <w:rPr>
                <w:rFonts w:hAnsi="宋体"/>
                <w:color w:val="auto"/>
                <w:szCs w:val="21"/>
                <w:highlight w:val="none"/>
              </w:rPr>
              <w:t>名    称</w:t>
            </w:r>
          </w:p>
        </w:tc>
        <w:tc>
          <w:tcPr>
            <w:tcW w:w="1418" w:type="dxa"/>
            <w:noWrap w:val="0"/>
            <w:vAlign w:val="center"/>
          </w:tcPr>
          <w:p w14:paraId="50FCB54E">
            <w:pPr>
              <w:keepNext/>
              <w:spacing w:line="440" w:lineRule="exact"/>
              <w:ind w:left="63" w:right="63"/>
              <w:rPr>
                <w:rFonts w:hint="eastAsia" w:hAnsi="宋体"/>
                <w:color w:val="auto"/>
                <w:szCs w:val="21"/>
                <w:highlight w:val="none"/>
              </w:rPr>
            </w:pPr>
            <w:r>
              <w:rPr>
                <w:rFonts w:hAnsi="宋体"/>
                <w:color w:val="auto"/>
                <w:szCs w:val="21"/>
                <w:highlight w:val="none"/>
              </w:rPr>
              <w:t>姓名</w:t>
            </w:r>
          </w:p>
        </w:tc>
        <w:tc>
          <w:tcPr>
            <w:tcW w:w="1134" w:type="dxa"/>
            <w:noWrap w:val="0"/>
            <w:vAlign w:val="center"/>
          </w:tcPr>
          <w:p w14:paraId="640024C9">
            <w:pPr>
              <w:keepNext/>
              <w:spacing w:line="440" w:lineRule="exact"/>
              <w:ind w:left="63" w:right="63"/>
              <w:rPr>
                <w:rFonts w:hint="eastAsia" w:hAnsi="宋体"/>
                <w:color w:val="auto"/>
                <w:szCs w:val="21"/>
                <w:highlight w:val="none"/>
              </w:rPr>
            </w:pPr>
            <w:r>
              <w:rPr>
                <w:rFonts w:hAnsi="宋体"/>
                <w:color w:val="auto"/>
                <w:szCs w:val="21"/>
                <w:highlight w:val="none"/>
              </w:rPr>
              <w:t>职务</w:t>
            </w:r>
          </w:p>
        </w:tc>
        <w:tc>
          <w:tcPr>
            <w:tcW w:w="1134" w:type="dxa"/>
            <w:noWrap w:val="0"/>
            <w:vAlign w:val="center"/>
          </w:tcPr>
          <w:p w14:paraId="5A53C5C8">
            <w:pPr>
              <w:keepNext/>
              <w:spacing w:line="440" w:lineRule="exact"/>
              <w:ind w:left="63" w:right="63"/>
              <w:rPr>
                <w:rFonts w:hint="eastAsia" w:hAnsi="宋体"/>
                <w:color w:val="auto"/>
                <w:szCs w:val="21"/>
                <w:highlight w:val="none"/>
              </w:rPr>
            </w:pPr>
            <w:r>
              <w:rPr>
                <w:rFonts w:hAnsi="宋体"/>
                <w:color w:val="auto"/>
                <w:szCs w:val="21"/>
                <w:highlight w:val="none"/>
              </w:rPr>
              <w:t>职称</w:t>
            </w:r>
          </w:p>
        </w:tc>
        <w:tc>
          <w:tcPr>
            <w:tcW w:w="3235" w:type="dxa"/>
            <w:noWrap w:val="0"/>
            <w:vAlign w:val="center"/>
          </w:tcPr>
          <w:p w14:paraId="4EA8FBDF">
            <w:pPr>
              <w:keepNext/>
              <w:spacing w:line="440" w:lineRule="exact"/>
              <w:ind w:left="63" w:right="63"/>
              <w:rPr>
                <w:rFonts w:hint="eastAsia" w:hAnsi="宋体"/>
                <w:color w:val="auto"/>
                <w:szCs w:val="21"/>
                <w:highlight w:val="none"/>
              </w:rPr>
            </w:pPr>
            <w:r>
              <w:rPr>
                <w:rFonts w:hAnsi="宋体"/>
                <w:color w:val="auto"/>
                <w:szCs w:val="21"/>
                <w:highlight w:val="none"/>
              </w:rPr>
              <w:t>主要资历、经验及承担过的项目</w:t>
            </w:r>
          </w:p>
        </w:tc>
      </w:tr>
      <w:tr w14:paraId="2A16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2D524E88">
            <w:pPr>
              <w:keepNext/>
              <w:spacing w:line="440" w:lineRule="exact"/>
              <w:ind w:left="63" w:right="63"/>
              <w:rPr>
                <w:rFonts w:hint="eastAsia" w:hAnsi="宋体"/>
                <w:color w:val="auto"/>
                <w:szCs w:val="21"/>
                <w:highlight w:val="none"/>
              </w:rPr>
            </w:pPr>
            <w:r>
              <w:rPr>
                <w:rFonts w:hAnsi="宋体"/>
                <w:color w:val="auto"/>
                <w:szCs w:val="21"/>
                <w:highlight w:val="none"/>
              </w:rPr>
              <w:t>一、总部人员</w:t>
            </w:r>
          </w:p>
        </w:tc>
      </w:tr>
      <w:tr w14:paraId="55BF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EFFE1E">
            <w:pPr>
              <w:keepNext/>
              <w:spacing w:line="440" w:lineRule="exact"/>
              <w:ind w:left="63" w:right="63"/>
              <w:rPr>
                <w:rFonts w:hint="eastAsia" w:hAnsi="宋体"/>
                <w:color w:val="auto"/>
                <w:szCs w:val="21"/>
                <w:highlight w:val="none"/>
              </w:rPr>
            </w:pPr>
            <w:r>
              <w:rPr>
                <w:rFonts w:hAnsi="宋体"/>
                <w:color w:val="auto"/>
                <w:szCs w:val="21"/>
                <w:highlight w:val="none"/>
              </w:rPr>
              <w:t>项目主管</w:t>
            </w:r>
          </w:p>
        </w:tc>
        <w:tc>
          <w:tcPr>
            <w:tcW w:w="1418" w:type="dxa"/>
            <w:noWrap w:val="0"/>
            <w:vAlign w:val="center"/>
          </w:tcPr>
          <w:p w14:paraId="231615AB">
            <w:pPr>
              <w:keepNext/>
              <w:spacing w:line="440" w:lineRule="exact"/>
              <w:ind w:left="63" w:right="63"/>
              <w:rPr>
                <w:rFonts w:hint="eastAsia" w:hAnsi="宋体"/>
                <w:color w:val="auto"/>
                <w:szCs w:val="21"/>
                <w:highlight w:val="none"/>
              </w:rPr>
            </w:pPr>
          </w:p>
        </w:tc>
        <w:tc>
          <w:tcPr>
            <w:tcW w:w="1134" w:type="dxa"/>
            <w:noWrap w:val="0"/>
            <w:vAlign w:val="center"/>
          </w:tcPr>
          <w:p w14:paraId="4DFDDA08">
            <w:pPr>
              <w:keepNext/>
              <w:spacing w:line="440" w:lineRule="exact"/>
              <w:ind w:left="63" w:right="63"/>
              <w:rPr>
                <w:rFonts w:hint="eastAsia" w:hAnsi="宋体"/>
                <w:color w:val="auto"/>
                <w:szCs w:val="21"/>
                <w:highlight w:val="none"/>
              </w:rPr>
            </w:pPr>
          </w:p>
        </w:tc>
        <w:tc>
          <w:tcPr>
            <w:tcW w:w="1134" w:type="dxa"/>
            <w:noWrap w:val="0"/>
            <w:vAlign w:val="center"/>
          </w:tcPr>
          <w:p w14:paraId="49FF1B79">
            <w:pPr>
              <w:keepNext/>
              <w:spacing w:line="440" w:lineRule="exact"/>
              <w:ind w:left="63" w:right="63"/>
              <w:rPr>
                <w:rFonts w:hint="eastAsia" w:hAnsi="宋体"/>
                <w:color w:val="auto"/>
                <w:szCs w:val="21"/>
                <w:highlight w:val="none"/>
              </w:rPr>
            </w:pPr>
          </w:p>
        </w:tc>
        <w:tc>
          <w:tcPr>
            <w:tcW w:w="3235" w:type="dxa"/>
            <w:noWrap w:val="0"/>
            <w:vAlign w:val="center"/>
          </w:tcPr>
          <w:p w14:paraId="58A77A82">
            <w:pPr>
              <w:keepNext/>
              <w:spacing w:line="440" w:lineRule="exact"/>
              <w:ind w:left="63" w:right="63"/>
              <w:rPr>
                <w:rFonts w:hint="eastAsia" w:hAnsi="宋体"/>
                <w:color w:val="auto"/>
                <w:szCs w:val="21"/>
                <w:highlight w:val="none"/>
              </w:rPr>
            </w:pPr>
          </w:p>
        </w:tc>
      </w:tr>
      <w:tr w14:paraId="1CB9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81868E2">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5725F15E">
            <w:pPr>
              <w:keepNext/>
              <w:spacing w:line="440" w:lineRule="exact"/>
              <w:ind w:left="63" w:right="63"/>
              <w:rPr>
                <w:rFonts w:hint="eastAsia" w:hAnsi="宋体"/>
                <w:color w:val="auto"/>
                <w:szCs w:val="21"/>
                <w:highlight w:val="none"/>
              </w:rPr>
            </w:pPr>
          </w:p>
        </w:tc>
        <w:tc>
          <w:tcPr>
            <w:tcW w:w="1134" w:type="dxa"/>
            <w:noWrap w:val="0"/>
            <w:vAlign w:val="center"/>
          </w:tcPr>
          <w:p w14:paraId="0A9DF515">
            <w:pPr>
              <w:keepNext/>
              <w:spacing w:line="440" w:lineRule="exact"/>
              <w:ind w:left="63" w:right="63"/>
              <w:rPr>
                <w:rFonts w:hint="eastAsia" w:hAnsi="宋体"/>
                <w:color w:val="auto"/>
                <w:szCs w:val="21"/>
                <w:highlight w:val="none"/>
              </w:rPr>
            </w:pPr>
          </w:p>
        </w:tc>
        <w:tc>
          <w:tcPr>
            <w:tcW w:w="1134" w:type="dxa"/>
            <w:noWrap w:val="0"/>
            <w:vAlign w:val="center"/>
          </w:tcPr>
          <w:p w14:paraId="1DACA961">
            <w:pPr>
              <w:keepNext/>
              <w:spacing w:line="440" w:lineRule="exact"/>
              <w:ind w:left="63" w:right="63"/>
              <w:rPr>
                <w:rFonts w:hint="eastAsia" w:hAnsi="宋体"/>
                <w:color w:val="auto"/>
                <w:szCs w:val="21"/>
                <w:highlight w:val="none"/>
              </w:rPr>
            </w:pPr>
          </w:p>
        </w:tc>
        <w:tc>
          <w:tcPr>
            <w:tcW w:w="3235" w:type="dxa"/>
            <w:noWrap w:val="0"/>
            <w:vAlign w:val="center"/>
          </w:tcPr>
          <w:p w14:paraId="57B9703A">
            <w:pPr>
              <w:keepNext/>
              <w:spacing w:line="440" w:lineRule="exact"/>
              <w:ind w:left="63" w:right="63"/>
              <w:rPr>
                <w:rFonts w:hint="eastAsia" w:hAnsi="宋体"/>
                <w:color w:val="auto"/>
                <w:szCs w:val="21"/>
                <w:highlight w:val="none"/>
              </w:rPr>
            </w:pPr>
          </w:p>
        </w:tc>
      </w:tr>
      <w:tr w14:paraId="29A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A495DC">
            <w:pPr>
              <w:keepNext/>
              <w:spacing w:line="440" w:lineRule="exact"/>
              <w:ind w:left="63" w:right="63"/>
              <w:rPr>
                <w:rFonts w:hint="eastAsia" w:hAnsi="宋体"/>
                <w:color w:val="auto"/>
                <w:szCs w:val="21"/>
                <w:highlight w:val="none"/>
              </w:rPr>
            </w:pPr>
          </w:p>
        </w:tc>
        <w:tc>
          <w:tcPr>
            <w:tcW w:w="1418" w:type="dxa"/>
            <w:noWrap w:val="0"/>
            <w:vAlign w:val="center"/>
          </w:tcPr>
          <w:p w14:paraId="2C8F5FE6">
            <w:pPr>
              <w:keepNext/>
              <w:spacing w:line="440" w:lineRule="exact"/>
              <w:ind w:left="63" w:right="63"/>
              <w:rPr>
                <w:rFonts w:hint="eastAsia" w:hAnsi="宋体"/>
                <w:color w:val="auto"/>
                <w:szCs w:val="21"/>
                <w:highlight w:val="none"/>
              </w:rPr>
            </w:pPr>
          </w:p>
        </w:tc>
        <w:tc>
          <w:tcPr>
            <w:tcW w:w="1134" w:type="dxa"/>
            <w:noWrap w:val="0"/>
            <w:vAlign w:val="center"/>
          </w:tcPr>
          <w:p w14:paraId="6FD48AEE">
            <w:pPr>
              <w:keepNext/>
              <w:spacing w:line="440" w:lineRule="exact"/>
              <w:ind w:left="63" w:right="63"/>
              <w:rPr>
                <w:rFonts w:hint="eastAsia" w:hAnsi="宋体"/>
                <w:color w:val="auto"/>
                <w:szCs w:val="21"/>
                <w:highlight w:val="none"/>
              </w:rPr>
            </w:pPr>
          </w:p>
        </w:tc>
        <w:tc>
          <w:tcPr>
            <w:tcW w:w="1134" w:type="dxa"/>
            <w:noWrap w:val="0"/>
            <w:vAlign w:val="center"/>
          </w:tcPr>
          <w:p w14:paraId="3C0DC4F7">
            <w:pPr>
              <w:keepNext/>
              <w:spacing w:line="440" w:lineRule="exact"/>
              <w:ind w:left="63" w:right="63"/>
              <w:rPr>
                <w:rFonts w:hint="eastAsia" w:hAnsi="宋体"/>
                <w:color w:val="auto"/>
                <w:szCs w:val="21"/>
                <w:highlight w:val="none"/>
              </w:rPr>
            </w:pPr>
          </w:p>
        </w:tc>
        <w:tc>
          <w:tcPr>
            <w:tcW w:w="3235" w:type="dxa"/>
            <w:noWrap w:val="0"/>
            <w:vAlign w:val="center"/>
          </w:tcPr>
          <w:p w14:paraId="5F3F2C71">
            <w:pPr>
              <w:keepNext/>
              <w:spacing w:line="440" w:lineRule="exact"/>
              <w:ind w:left="63" w:right="63"/>
              <w:rPr>
                <w:rFonts w:hint="eastAsia" w:hAnsi="宋体"/>
                <w:color w:val="auto"/>
                <w:szCs w:val="21"/>
                <w:highlight w:val="none"/>
              </w:rPr>
            </w:pPr>
          </w:p>
        </w:tc>
      </w:tr>
      <w:tr w14:paraId="4B1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68A8C39">
            <w:pPr>
              <w:keepNext/>
              <w:spacing w:line="440" w:lineRule="exact"/>
              <w:ind w:left="63" w:right="63"/>
              <w:rPr>
                <w:rFonts w:hint="eastAsia" w:hAnsi="宋体"/>
                <w:color w:val="auto"/>
                <w:szCs w:val="21"/>
                <w:highlight w:val="none"/>
              </w:rPr>
            </w:pPr>
          </w:p>
        </w:tc>
        <w:tc>
          <w:tcPr>
            <w:tcW w:w="1418" w:type="dxa"/>
            <w:noWrap w:val="0"/>
            <w:vAlign w:val="center"/>
          </w:tcPr>
          <w:p w14:paraId="2590EAC3">
            <w:pPr>
              <w:keepNext/>
              <w:spacing w:line="440" w:lineRule="exact"/>
              <w:ind w:left="63" w:right="63"/>
              <w:rPr>
                <w:rFonts w:hint="eastAsia" w:hAnsi="宋体"/>
                <w:color w:val="auto"/>
                <w:szCs w:val="21"/>
                <w:highlight w:val="none"/>
              </w:rPr>
            </w:pPr>
          </w:p>
        </w:tc>
        <w:tc>
          <w:tcPr>
            <w:tcW w:w="1134" w:type="dxa"/>
            <w:noWrap w:val="0"/>
            <w:vAlign w:val="center"/>
          </w:tcPr>
          <w:p w14:paraId="1817B635">
            <w:pPr>
              <w:keepNext/>
              <w:spacing w:line="440" w:lineRule="exact"/>
              <w:ind w:left="63" w:right="63"/>
              <w:rPr>
                <w:rFonts w:hint="eastAsia" w:hAnsi="宋体"/>
                <w:color w:val="auto"/>
                <w:szCs w:val="21"/>
                <w:highlight w:val="none"/>
              </w:rPr>
            </w:pPr>
          </w:p>
        </w:tc>
        <w:tc>
          <w:tcPr>
            <w:tcW w:w="1134" w:type="dxa"/>
            <w:noWrap w:val="0"/>
            <w:vAlign w:val="center"/>
          </w:tcPr>
          <w:p w14:paraId="189910C7">
            <w:pPr>
              <w:keepNext/>
              <w:spacing w:line="440" w:lineRule="exact"/>
              <w:ind w:left="63" w:right="63"/>
              <w:rPr>
                <w:rFonts w:hint="eastAsia" w:hAnsi="宋体"/>
                <w:color w:val="auto"/>
                <w:szCs w:val="21"/>
                <w:highlight w:val="none"/>
              </w:rPr>
            </w:pPr>
          </w:p>
        </w:tc>
        <w:tc>
          <w:tcPr>
            <w:tcW w:w="3235" w:type="dxa"/>
            <w:noWrap w:val="0"/>
            <w:vAlign w:val="center"/>
          </w:tcPr>
          <w:p w14:paraId="272BDB25">
            <w:pPr>
              <w:keepNext/>
              <w:spacing w:line="440" w:lineRule="exact"/>
              <w:ind w:left="63" w:right="63"/>
              <w:rPr>
                <w:rFonts w:hint="eastAsia" w:hAnsi="宋体"/>
                <w:color w:val="auto"/>
                <w:szCs w:val="21"/>
                <w:highlight w:val="none"/>
              </w:rPr>
            </w:pPr>
          </w:p>
        </w:tc>
      </w:tr>
      <w:tr w14:paraId="793B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noWrap w:val="0"/>
            <w:vAlign w:val="center"/>
          </w:tcPr>
          <w:p w14:paraId="160A65B3">
            <w:pPr>
              <w:keepNext/>
              <w:spacing w:line="440" w:lineRule="exact"/>
              <w:ind w:left="63" w:right="63"/>
              <w:rPr>
                <w:rFonts w:hint="eastAsia" w:hAnsi="宋体"/>
                <w:color w:val="auto"/>
                <w:szCs w:val="21"/>
                <w:highlight w:val="none"/>
              </w:rPr>
            </w:pPr>
            <w:r>
              <w:rPr>
                <w:rFonts w:hAnsi="宋体"/>
                <w:color w:val="auto"/>
                <w:szCs w:val="21"/>
                <w:highlight w:val="none"/>
              </w:rPr>
              <w:t>二、现场人员</w:t>
            </w:r>
          </w:p>
        </w:tc>
      </w:tr>
      <w:tr w14:paraId="42A4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DE7EE16">
            <w:pPr>
              <w:keepNext/>
              <w:spacing w:line="440" w:lineRule="exact"/>
              <w:ind w:left="63" w:right="63"/>
              <w:rPr>
                <w:rFonts w:hint="eastAsia" w:hAnsi="宋体"/>
                <w:color w:val="auto"/>
                <w:szCs w:val="21"/>
                <w:highlight w:val="none"/>
              </w:rPr>
            </w:pPr>
            <w:r>
              <w:rPr>
                <w:rFonts w:hAnsi="宋体"/>
                <w:color w:val="auto"/>
                <w:szCs w:val="21"/>
                <w:highlight w:val="none"/>
              </w:rPr>
              <w:t>项目经理</w:t>
            </w:r>
          </w:p>
        </w:tc>
        <w:tc>
          <w:tcPr>
            <w:tcW w:w="1418" w:type="dxa"/>
            <w:noWrap w:val="0"/>
            <w:vAlign w:val="center"/>
          </w:tcPr>
          <w:p w14:paraId="73DE0251">
            <w:pPr>
              <w:keepNext/>
              <w:spacing w:line="440" w:lineRule="exact"/>
              <w:ind w:left="63" w:right="63"/>
              <w:rPr>
                <w:rFonts w:hint="eastAsia" w:hAnsi="宋体"/>
                <w:color w:val="auto"/>
                <w:szCs w:val="21"/>
                <w:highlight w:val="none"/>
              </w:rPr>
            </w:pPr>
          </w:p>
        </w:tc>
        <w:tc>
          <w:tcPr>
            <w:tcW w:w="1134" w:type="dxa"/>
            <w:noWrap w:val="0"/>
            <w:vAlign w:val="center"/>
          </w:tcPr>
          <w:p w14:paraId="3D6715EB">
            <w:pPr>
              <w:keepNext/>
              <w:spacing w:line="440" w:lineRule="exact"/>
              <w:ind w:left="63" w:right="63"/>
              <w:rPr>
                <w:rFonts w:hint="eastAsia" w:hAnsi="宋体"/>
                <w:color w:val="auto"/>
                <w:szCs w:val="21"/>
                <w:highlight w:val="none"/>
              </w:rPr>
            </w:pPr>
          </w:p>
        </w:tc>
        <w:tc>
          <w:tcPr>
            <w:tcW w:w="1134" w:type="dxa"/>
            <w:noWrap w:val="0"/>
            <w:vAlign w:val="center"/>
          </w:tcPr>
          <w:p w14:paraId="6C2928EF">
            <w:pPr>
              <w:keepNext/>
              <w:spacing w:line="440" w:lineRule="exact"/>
              <w:ind w:left="63" w:right="63"/>
              <w:rPr>
                <w:rFonts w:hint="eastAsia" w:hAnsi="宋体"/>
                <w:color w:val="auto"/>
                <w:szCs w:val="21"/>
                <w:highlight w:val="none"/>
              </w:rPr>
            </w:pPr>
          </w:p>
        </w:tc>
        <w:tc>
          <w:tcPr>
            <w:tcW w:w="3235" w:type="dxa"/>
            <w:noWrap w:val="0"/>
            <w:vAlign w:val="center"/>
          </w:tcPr>
          <w:p w14:paraId="74620F86">
            <w:pPr>
              <w:keepNext/>
              <w:spacing w:line="440" w:lineRule="exact"/>
              <w:ind w:left="63" w:right="63"/>
              <w:rPr>
                <w:rFonts w:hint="eastAsia" w:hAnsi="宋体"/>
                <w:color w:val="auto"/>
                <w:szCs w:val="21"/>
                <w:highlight w:val="none"/>
              </w:rPr>
            </w:pPr>
          </w:p>
        </w:tc>
      </w:tr>
      <w:tr w14:paraId="280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833A03">
            <w:pPr>
              <w:keepNext/>
              <w:spacing w:line="440" w:lineRule="exact"/>
              <w:ind w:left="63" w:right="63"/>
              <w:rPr>
                <w:rFonts w:hint="eastAsia" w:hAnsi="宋体"/>
                <w:color w:val="auto"/>
                <w:szCs w:val="21"/>
                <w:highlight w:val="none"/>
              </w:rPr>
            </w:pPr>
            <w:r>
              <w:rPr>
                <w:rFonts w:hAnsi="宋体"/>
                <w:color w:val="auto"/>
                <w:szCs w:val="21"/>
                <w:highlight w:val="none"/>
              </w:rPr>
              <w:t>项目副经理</w:t>
            </w:r>
          </w:p>
        </w:tc>
        <w:tc>
          <w:tcPr>
            <w:tcW w:w="1418" w:type="dxa"/>
            <w:noWrap w:val="0"/>
            <w:vAlign w:val="center"/>
          </w:tcPr>
          <w:p w14:paraId="2C02E080">
            <w:pPr>
              <w:keepNext/>
              <w:spacing w:line="440" w:lineRule="exact"/>
              <w:ind w:left="63" w:right="63"/>
              <w:rPr>
                <w:rFonts w:hint="eastAsia" w:hAnsi="宋体"/>
                <w:color w:val="auto"/>
                <w:szCs w:val="21"/>
                <w:highlight w:val="none"/>
              </w:rPr>
            </w:pPr>
          </w:p>
        </w:tc>
        <w:tc>
          <w:tcPr>
            <w:tcW w:w="1134" w:type="dxa"/>
            <w:noWrap w:val="0"/>
            <w:vAlign w:val="center"/>
          </w:tcPr>
          <w:p w14:paraId="354B2EFA">
            <w:pPr>
              <w:keepNext/>
              <w:spacing w:line="440" w:lineRule="exact"/>
              <w:ind w:left="63" w:right="63"/>
              <w:rPr>
                <w:rFonts w:hint="eastAsia" w:hAnsi="宋体"/>
                <w:color w:val="auto"/>
                <w:szCs w:val="21"/>
                <w:highlight w:val="none"/>
              </w:rPr>
            </w:pPr>
          </w:p>
        </w:tc>
        <w:tc>
          <w:tcPr>
            <w:tcW w:w="1134" w:type="dxa"/>
            <w:noWrap w:val="0"/>
            <w:vAlign w:val="center"/>
          </w:tcPr>
          <w:p w14:paraId="6173B879">
            <w:pPr>
              <w:keepNext/>
              <w:spacing w:line="440" w:lineRule="exact"/>
              <w:ind w:left="63" w:right="63"/>
              <w:rPr>
                <w:rFonts w:hint="eastAsia" w:hAnsi="宋体"/>
                <w:color w:val="auto"/>
                <w:szCs w:val="21"/>
                <w:highlight w:val="none"/>
              </w:rPr>
            </w:pPr>
          </w:p>
        </w:tc>
        <w:tc>
          <w:tcPr>
            <w:tcW w:w="3235" w:type="dxa"/>
            <w:noWrap w:val="0"/>
            <w:vAlign w:val="center"/>
          </w:tcPr>
          <w:p w14:paraId="539D2D19">
            <w:pPr>
              <w:keepNext/>
              <w:spacing w:line="440" w:lineRule="exact"/>
              <w:ind w:left="63" w:right="63"/>
              <w:rPr>
                <w:rFonts w:hint="eastAsia" w:hAnsi="宋体"/>
                <w:color w:val="auto"/>
                <w:szCs w:val="21"/>
                <w:highlight w:val="none"/>
              </w:rPr>
            </w:pPr>
          </w:p>
        </w:tc>
      </w:tr>
      <w:tr w14:paraId="7CEE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6E07FE">
            <w:pPr>
              <w:keepNext/>
              <w:spacing w:line="440" w:lineRule="exact"/>
              <w:ind w:left="63" w:right="63"/>
              <w:rPr>
                <w:rFonts w:hint="eastAsia" w:hAnsi="宋体"/>
                <w:color w:val="auto"/>
                <w:szCs w:val="21"/>
                <w:highlight w:val="none"/>
              </w:rPr>
            </w:pPr>
            <w:r>
              <w:rPr>
                <w:rFonts w:hAnsi="宋体"/>
                <w:color w:val="auto"/>
                <w:szCs w:val="21"/>
                <w:highlight w:val="none"/>
              </w:rPr>
              <w:t>技术负责人</w:t>
            </w:r>
          </w:p>
        </w:tc>
        <w:tc>
          <w:tcPr>
            <w:tcW w:w="1418" w:type="dxa"/>
            <w:noWrap w:val="0"/>
            <w:vAlign w:val="center"/>
          </w:tcPr>
          <w:p w14:paraId="1E28B467">
            <w:pPr>
              <w:keepNext/>
              <w:spacing w:line="440" w:lineRule="exact"/>
              <w:ind w:left="63" w:right="63"/>
              <w:rPr>
                <w:rFonts w:hint="eastAsia" w:hAnsi="宋体"/>
                <w:color w:val="auto"/>
                <w:szCs w:val="21"/>
                <w:highlight w:val="none"/>
              </w:rPr>
            </w:pPr>
          </w:p>
        </w:tc>
        <w:tc>
          <w:tcPr>
            <w:tcW w:w="1134" w:type="dxa"/>
            <w:noWrap w:val="0"/>
            <w:vAlign w:val="center"/>
          </w:tcPr>
          <w:p w14:paraId="048FABD6">
            <w:pPr>
              <w:keepNext/>
              <w:spacing w:line="440" w:lineRule="exact"/>
              <w:ind w:left="63" w:right="63"/>
              <w:rPr>
                <w:rFonts w:hint="eastAsia" w:hAnsi="宋体"/>
                <w:color w:val="auto"/>
                <w:szCs w:val="21"/>
                <w:highlight w:val="none"/>
              </w:rPr>
            </w:pPr>
          </w:p>
        </w:tc>
        <w:tc>
          <w:tcPr>
            <w:tcW w:w="1134" w:type="dxa"/>
            <w:noWrap w:val="0"/>
            <w:vAlign w:val="center"/>
          </w:tcPr>
          <w:p w14:paraId="3E442D42">
            <w:pPr>
              <w:keepNext/>
              <w:spacing w:line="440" w:lineRule="exact"/>
              <w:ind w:left="63" w:right="63"/>
              <w:rPr>
                <w:rFonts w:hint="eastAsia" w:hAnsi="宋体"/>
                <w:color w:val="auto"/>
                <w:szCs w:val="21"/>
                <w:highlight w:val="none"/>
              </w:rPr>
            </w:pPr>
          </w:p>
        </w:tc>
        <w:tc>
          <w:tcPr>
            <w:tcW w:w="3235" w:type="dxa"/>
            <w:noWrap w:val="0"/>
            <w:vAlign w:val="center"/>
          </w:tcPr>
          <w:p w14:paraId="5855EDB3">
            <w:pPr>
              <w:keepNext/>
              <w:spacing w:line="440" w:lineRule="exact"/>
              <w:ind w:left="63" w:right="63"/>
              <w:rPr>
                <w:rFonts w:hint="eastAsia" w:hAnsi="宋体"/>
                <w:color w:val="auto"/>
                <w:szCs w:val="21"/>
                <w:highlight w:val="none"/>
              </w:rPr>
            </w:pPr>
          </w:p>
        </w:tc>
      </w:tr>
      <w:tr w14:paraId="0B3A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40AA6D6">
            <w:pPr>
              <w:keepNext/>
              <w:spacing w:line="440" w:lineRule="exact"/>
              <w:ind w:left="63" w:right="63"/>
              <w:rPr>
                <w:rFonts w:hint="eastAsia" w:hAnsi="宋体"/>
                <w:color w:val="auto"/>
                <w:szCs w:val="21"/>
                <w:highlight w:val="none"/>
              </w:rPr>
            </w:pPr>
            <w:r>
              <w:rPr>
                <w:rFonts w:hAnsi="宋体"/>
                <w:color w:val="auto"/>
                <w:szCs w:val="21"/>
                <w:highlight w:val="none"/>
              </w:rPr>
              <w:t>造价管理</w:t>
            </w:r>
          </w:p>
        </w:tc>
        <w:tc>
          <w:tcPr>
            <w:tcW w:w="1418" w:type="dxa"/>
            <w:noWrap w:val="0"/>
            <w:vAlign w:val="center"/>
          </w:tcPr>
          <w:p w14:paraId="558E231B">
            <w:pPr>
              <w:keepNext/>
              <w:spacing w:line="440" w:lineRule="exact"/>
              <w:ind w:left="63" w:right="63"/>
              <w:rPr>
                <w:rFonts w:hint="eastAsia" w:hAnsi="宋体"/>
                <w:color w:val="auto"/>
                <w:szCs w:val="21"/>
                <w:highlight w:val="none"/>
              </w:rPr>
            </w:pPr>
          </w:p>
        </w:tc>
        <w:tc>
          <w:tcPr>
            <w:tcW w:w="1134" w:type="dxa"/>
            <w:noWrap w:val="0"/>
            <w:vAlign w:val="center"/>
          </w:tcPr>
          <w:p w14:paraId="4C5E0EBB">
            <w:pPr>
              <w:keepNext/>
              <w:spacing w:line="440" w:lineRule="exact"/>
              <w:ind w:left="63" w:right="63"/>
              <w:rPr>
                <w:rFonts w:hint="eastAsia" w:hAnsi="宋体"/>
                <w:color w:val="auto"/>
                <w:szCs w:val="21"/>
                <w:highlight w:val="none"/>
              </w:rPr>
            </w:pPr>
          </w:p>
        </w:tc>
        <w:tc>
          <w:tcPr>
            <w:tcW w:w="1134" w:type="dxa"/>
            <w:noWrap w:val="0"/>
            <w:vAlign w:val="center"/>
          </w:tcPr>
          <w:p w14:paraId="38C2F899">
            <w:pPr>
              <w:keepNext/>
              <w:spacing w:line="440" w:lineRule="exact"/>
              <w:ind w:left="63" w:right="63"/>
              <w:rPr>
                <w:rFonts w:hint="eastAsia" w:hAnsi="宋体"/>
                <w:color w:val="auto"/>
                <w:szCs w:val="21"/>
                <w:highlight w:val="none"/>
              </w:rPr>
            </w:pPr>
          </w:p>
        </w:tc>
        <w:tc>
          <w:tcPr>
            <w:tcW w:w="3235" w:type="dxa"/>
            <w:noWrap w:val="0"/>
            <w:vAlign w:val="center"/>
          </w:tcPr>
          <w:p w14:paraId="5609393A">
            <w:pPr>
              <w:keepNext/>
              <w:spacing w:line="440" w:lineRule="exact"/>
              <w:ind w:left="63" w:right="63"/>
              <w:rPr>
                <w:rFonts w:hint="eastAsia" w:hAnsi="宋体"/>
                <w:color w:val="auto"/>
                <w:szCs w:val="21"/>
                <w:highlight w:val="none"/>
              </w:rPr>
            </w:pPr>
          </w:p>
        </w:tc>
      </w:tr>
      <w:tr w14:paraId="21F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EEF22BD">
            <w:pPr>
              <w:keepNext/>
              <w:spacing w:line="440" w:lineRule="exact"/>
              <w:ind w:left="63" w:right="63"/>
              <w:rPr>
                <w:rFonts w:hint="eastAsia" w:hAnsi="宋体"/>
                <w:color w:val="auto"/>
                <w:szCs w:val="21"/>
                <w:highlight w:val="none"/>
              </w:rPr>
            </w:pPr>
            <w:r>
              <w:rPr>
                <w:rFonts w:hAnsi="宋体"/>
                <w:color w:val="auto"/>
                <w:szCs w:val="21"/>
                <w:highlight w:val="none"/>
              </w:rPr>
              <w:t>质量管理</w:t>
            </w:r>
          </w:p>
        </w:tc>
        <w:tc>
          <w:tcPr>
            <w:tcW w:w="1418" w:type="dxa"/>
            <w:noWrap w:val="0"/>
            <w:vAlign w:val="center"/>
          </w:tcPr>
          <w:p w14:paraId="4FD79D78">
            <w:pPr>
              <w:keepNext/>
              <w:spacing w:line="440" w:lineRule="exact"/>
              <w:ind w:left="63" w:right="63"/>
              <w:rPr>
                <w:rFonts w:hint="eastAsia" w:hAnsi="宋体"/>
                <w:color w:val="auto"/>
                <w:szCs w:val="21"/>
                <w:highlight w:val="none"/>
              </w:rPr>
            </w:pPr>
          </w:p>
        </w:tc>
        <w:tc>
          <w:tcPr>
            <w:tcW w:w="1134" w:type="dxa"/>
            <w:noWrap w:val="0"/>
            <w:vAlign w:val="center"/>
          </w:tcPr>
          <w:p w14:paraId="66EA7998">
            <w:pPr>
              <w:keepNext/>
              <w:spacing w:line="440" w:lineRule="exact"/>
              <w:ind w:left="63" w:right="63"/>
              <w:rPr>
                <w:rFonts w:hint="eastAsia" w:hAnsi="宋体"/>
                <w:color w:val="auto"/>
                <w:szCs w:val="21"/>
                <w:highlight w:val="none"/>
              </w:rPr>
            </w:pPr>
          </w:p>
        </w:tc>
        <w:tc>
          <w:tcPr>
            <w:tcW w:w="1134" w:type="dxa"/>
            <w:noWrap w:val="0"/>
            <w:vAlign w:val="center"/>
          </w:tcPr>
          <w:p w14:paraId="1D1D2ABE">
            <w:pPr>
              <w:keepNext/>
              <w:spacing w:line="440" w:lineRule="exact"/>
              <w:ind w:left="63" w:right="63"/>
              <w:rPr>
                <w:rFonts w:hint="eastAsia" w:hAnsi="宋体"/>
                <w:color w:val="auto"/>
                <w:szCs w:val="21"/>
                <w:highlight w:val="none"/>
              </w:rPr>
            </w:pPr>
          </w:p>
        </w:tc>
        <w:tc>
          <w:tcPr>
            <w:tcW w:w="3235" w:type="dxa"/>
            <w:noWrap w:val="0"/>
            <w:vAlign w:val="center"/>
          </w:tcPr>
          <w:p w14:paraId="21076815">
            <w:pPr>
              <w:keepNext/>
              <w:spacing w:line="440" w:lineRule="exact"/>
              <w:ind w:left="63" w:right="63"/>
              <w:rPr>
                <w:rFonts w:hint="eastAsia" w:hAnsi="宋体"/>
                <w:color w:val="auto"/>
                <w:szCs w:val="21"/>
                <w:highlight w:val="none"/>
              </w:rPr>
            </w:pPr>
          </w:p>
        </w:tc>
      </w:tr>
      <w:tr w14:paraId="4EDF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984928">
            <w:pPr>
              <w:keepNext/>
              <w:spacing w:line="440" w:lineRule="exact"/>
              <w:ind w:left="63" w:right="63"/>
              <w:rPr>
                <w:rFonts w:hint="eastAsia" w:hAnsi="宋体"/>
                <w:color w:val="auto"/>
                <w:szCs w:val="21"/>
                <w:highlight w:val="none"/>
              </w:rPr>
            </w:pPr>
            <w:r>
              <w:rPr>
                <w:rFonts w:hAnsi="宋体"/>
                <w:color w:val="auto"/>
                <w:szCs w:val="21"/>
                <w:highlight w:val="none"/>
              </w:rPr>
              <w:t>材料管理</w:t>
            </w:r>
          </w:p>
        </w:tc>
        <w:tc>
          <w:tcPr>
            <w:tcW w:w="1418" w:type="dxa"/>
            <w:noWrap w:val="0"/>
            <w:vAlign w:val="center"/>
          </w:tcPr>
          <w:p w14:paraId="1C486BCA">
            <w:pPr>
              <w:keepNext/>
              <w:spacing w:line="440" w:lineRule="exact"/>
              <w:ind w:left="63" w:right="63"/>
              <w:rPr>
                <w:rFonts w:hint="eastAsia" w:hAnsi="宋体"/>
                <w:color w:val="auto"/>
                <w:szCs w:val="21"/>
                <w:highlight w:val="none"/>
              </w:rPr>
            </w:pPr>
          </w:p>
        </w:tc>
        <w:tc>
          <w:tcPr>
            <w:tcW w:w="1134" w:type="dxa"/>
            <w:noWrap w:val="0"/>
            <w:vAlign w:val="center"/>
          </w:tcPr>
          <w:p w14:paraId="2E84C8E5">
            <w:pPr>
              <w:keepNext/>
              <w:spacing w:line="440" w:lineRule="exact"/>
              <w:ind w:left="63" w:right="63"/>
              <w:rPr>
                <w:rFonts w:hint="eastAsia" w:hAnsi="宋体"/>
                <w:color w:val="auto"/>
                <w:szCs w:val="21"/>
                <w:highlight w:val="none"/>
              </w:rPr>
            </w:pPr>
          </w:p>
        </w:tc>
        <w:tc>
          <w:tcPr>
            <w:tcW w:w="1134" w:type="dxa"/>
            <w:noWrap w:val="0"/>
            <w:vAlign w:val="center"/>
          </w:tcPr>
          <w:p w14:paraId="14995373">
            <w:pPr>
              <w:keepNext/>
              <w:spacing w:line="440" w:lineRule="exact"/>
              <w:ind w:left="63" w:right="63"/>
              <w:rPr>
                <w:rFonts w:hint="eastAsia" w:hAnsi="宋体"/>
                <w:color w:val="auto"/>
                <w:szCs w:val="21"/>
                <w:highlight w:val="none"/>
              </w:rPr>
            </w:pPr>
          </w:p>
        </w:tc>
        <w:tc>
          <w:tcPr>
            <w:tcW w:w="3235" w:type="dxa"/>
            <w:noWrap w:val="0"/>
            <w:vAlign w:val="center"/>
          </w:tcPr>
          <w:p w14:paraId="59CE069C">
            <w:pPr>
              <w:keepNext/>
              <w:spacing w:line="440" w:lineRule="exact"/>
              <w:ind w:left="63" w:right="63"/>
              <w:rPr>
                <w:rFonts w:hint="eastAsia" w:hAnsi="宋体"/>
                <w:color w:val="auto"/>
                <w:szCs w:val="21"/>
                <w:highlight w:val="none"/>
              </w:rPr>
            </w:pPr>
          </w:p>
        </w:tc>
      </w:tr>
      <w:tr w14:paraId="75E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AD7ACC0">
            <w:pPr>
              <w:keepNext/>
              <w:spacing w:line="440" w:lineRule="exact"/>
              <w:ind w:left="63" w:right="63"/>
              <w:rPr>
                <w:rFonts w:hint="eastAsia" w:hAnsi="宋体"/>
                <w:color w:val="auto"/>
                <w:szCs w:val="21"/>
                <w:highlight w:val="none"/>
              </w:rPr>
            </w:pPr>
            <w:r>
              <w:rPr>
                <w:rFonts w:hAnsi="宋体"/>
                <w:color w:val="auto"/>
                <w:szCs w:val="21"/>
                <w:highlight w:val="none"/>
              </w:rPr>
              <w:t>计划管理</w:t>
            </w:r>
          </w:p>
        </w:tc>
        <w:tc>
          <w:tcPr>
            <w:tcW w:w="1418" w:type="dxa"/>
            <w:noWrap w:val="0"/>
            <w:vAlign w:val="center"/>
          </w:tcPr>
          <w:p w14:paraId="7D6684CD">
            <w:pPr>
              <w:keepNext/>
              <w:spacing w:line="440" w:lineRule="exact"/>
              <w:ind w:left="63" w:right="63"/>
              <w:rPr>
                <w:rFonts w:hint="eastAsia" w:hAnsi="宋体"/>
                <w:color w:val="auto"/>
                <w:szCs w:val="21"/>
                <w:highlight w:val="none"/>
              </w:rPr>
            </w:pPr>
          </w:p>
        </w:tc>
        <w:tc>
          <w:tcPr>
            <w:tcW w:w="1134" w:type="dxa"/>
            <w:noWrap w:val="0"/>
            <w:vAlign w:val="center"/>
          </w:tcPr>
          <w:p w14:paraId="6813787C">
            <w:pPr>
              <w:keepNext/>
              <w:spacing w:line="440" w:lineRule="exact"/>
              <w:ind w:left="63" w:right="63"/>
              <w:rPr>
                <w:rFonts w:hint="eastAsia" w:hAnsi="宋体"/>
                <w:color w:val="auto"/>
                <w:szCs w:val="21"/>
                <w:highlight w:val="none"/>
              </w:rPr>
            </w:pPr>
          </w:p>
        </w:tc>
        <w:tc>
          <w:tcPr>
            <w:tcW w:w="1134" w:type="dxa"/>
            <w:noWrap w:val="0"/>
            <w:vAlign w:val="center"/>
          </w:tcPr>
          <w:p w14:paraId="58C3434B">
            <w:pPr>
              <w:keepNext/>
              <w:spacing w:line="440" w:lineRule="exact"/>
              <w:ind w:left="63" w:right="63"/>
              <w:rPr>
                <w:rFonts w:hint="eastAsia" w:hAnsi="宋体"/>
                <w:color w:val="auto"/>
                <w:szCs w:val="21"/>
                <w:highlight w:val="none"/>
              </w:rPr>
            </w:pPr>
          </w:p>
        </w:tc>
        <w:tc>
          <w:tcPr>
            <w:tcW w:w="3235" w:type="dxa"/>
            <w:noWrap w:val="0"/>
            <w:vAlign w:val="center"/>
          </w:tcPr>
          <w:p w14:paraId="4D109F99">
            <w:pPr>
              <w:keepNext/>
              <w:spacing w:line="440" w:lineRule="exact"/>
              <w:ind w:left="63" w:right="63"/>
              <w:rPr>
                <w:rFonts w:hint="eastAsia" w:hAnsi="宋体"/>
                <w:color w:val="auto"/>
                <w:szCs w:val="21"/>
                <w:highlight w:val="none"/>
              </w:rPr>
            </w:pPr>
          </w:p>
        </w:tc>
      </w:tr>
      <w:tr w14:paraId="6AEE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67E85FD">
            <w:pPr>
              <w:keepNext/>
              <w:spacing w:line="440" w:lineRule="exact"/>
              <w:ind w:left="63" w:right="63"/>
              <w:rPr>
                <w:rFonts w:hint="eastAsia" w:hAnsi="宋体"/>
                <w:color w:val="auto"/>
                <w:szCs w:val="21"/>
                <w:highlight w:val="none"/>
              </w:rPr>
            </w:pPr>
            <w:r>
              <w:rPr>
                <w:rFonts w:hAnsi="宋体"/>
                <w:color w:val="auto"/>
                <w:szCs w:val="21"/>
                <w:highlight w:val="none"/>
              </w:rPr>
              <w:t>安全管理</w:t>
            </w:r>
          </w:p>
        </w:tc>
        <w:tc>
          <w:tcPr>
            <w:tcW w:w="1418" w:type="dxa"/>
            <w:noWrap w:val="0"/>
            <w:vAlign w:val="center"/>
          </w:tcPr>
          <w:p w14:paraId="639D81FA">
            <w:pPr>
              <w:keepNext/>
              <w:spacing w:line="440" w:lineRule="exact"/>
              <w:ind w:left="63" w:right="63"/>
              <w:rPr>
                <w:rFonts w:hint="eastAsia" w:hAnsi="宋体"/>
                <w:color w:val="auto"/>
                <w:szCs w:val="21"/>
                <w:highlight w:val="none"/>
              </w:rPr>
            </w:pPr>
          </w:p>
        </w:tc>
        <w:tc>
          <w:tcPr>
            <w:tcW w:w="1134" w:type="dxa"/>
            <w:noWrap w:val="0"/>
            <w:vAlign w:val="center"/>
          </w:tcPr>
          <w:p w14:paraId="0855FD85">
            <w:pPr>
              <w:keepNext/>
              <w:spacing w:line="440" w:lineRule="exact"/>
              <w:ind w:left="63" w:right="63"/>
              <w:rPr>
                <w:rFonts w:hint="eastAsia" w:hAnsi="宋体"/>
                <w:color w:val="auto"/>
                <w:szCs w:val="21"/>
                <w:highlight w:val="none"/>
              </w:rPr>
            </w:pPr>
          </w:p>
        </w:tc>
        <w:tc>
          <w:tcPr>
            <w:tcW w:w="1134" w:type="dxa"/>
            <w:noWrap w:val="0"/>
            <w:vAlign w:val="center"/>
          </w:tcPr>
          <w:p w14:paraId="6B182BD4">
            <w:pPr>
              <w:keepNext/>
              <w:spacing w:line="440" w:lineRule="exact"/>
              <w:ind w:left="63" w:right="63"/>
              <w:rPr>
                <w:rFonts w:hint="eastAsia" w:hAnsi="宋体"/>
                <w:color w:val="auto"/>
                <w:szCs w:val="21"/>
                <w:highlight w:val="none"/>
              </w:rPr>
            </w:pPr>
          </w:p>
        </w:tc>
        <w:tc>
          <w:tcPr>
            <w:tcW w:w="3235" w:type="dxa"/>
            <w:noWrap w:val="0"/>
            <w:vAlign w:val="center"/>
          </w:tcPr>
          <w:p w14:paraId="5509C17F">
            <w:pPr>
              <w:keepNext/>
              <w:spacing w:line="440" w:lineRule="exact"/>
              <w:ind w:left="63" w:right="63"/>
              <w:rPr>
                <w:rFonts w:hint="eastAsia" w:hAnsi="宋体"/>
                <w:color w:val="auto"/>
                <w:szCs w:val="21"/>
                <w:highlight w:val="none"/>
              </w:rPr>
            </w:pPr>
          </w:p>
        </w:tc>
      </w:tr>
      <w:tr w14:paraId="2A6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51F9731">
            <w:pPr>
              <w:keepNext/>
              <w:spacing w:line="440" w:lineRule="exact"/>
              <w:ind w:left="63" w:right="63"/>
              <w:rPr>
                <w:rFonts w:hint="eastAsia" w:hAnsi="宋体"/>
                <w:color w:val="auto"/>
                <w:szCs w:val="21"/>
                <w:highlight w:val="none"/>
              </w:rPr>
            </w:pPr>
            <w:r>
              <w:rPr>
                <w:rFonts w:hAnsi="宋体"/>
                <w:color w:val="auto"/>
                <w:szCs w:val="21"/>
                <w:highlight w:val="none"/>
              </w:rPr>
              <w:t>其他人员</w:t>
            </w:r>
          </w:p>
        </w:tc>
        <w:tc>
          <w:tcPr>
            <w:tcW w:w="1418" w:type="dxa"/>
            <w:noWrap w:val="0"/>
            <w:vAlign w:val="center"/>
          </w:tcPr>
          <w:p w14:paraId="20336FD8">
            <w:pPr>
              <w:keepNext/>
              <w:spacing w:line="440" w:lineRule="exact"/>
              <w:ind w:left="63" w:right="63"/>
              <w:rPr>
                <w:rFonts w:hint="eastAsia" w:hAnsi="宋体"/>
                <w:color w:val="auto"/>
                <w:szCs w:val="21"/>
                <w:highlight w:val="none"/>
              </w:rPr>
            </w:pPr>
          </w:p>
        </w:tc>
        <w:tc>
          <w:tcPr>
            <w:tcW w:w="1134" w:type="dxa"/>
            <w:noWrap w:val="0"/>
            <w:vAlign w:val="center"/>
          </w:tcPr>
          <w:p w14:paraId="738E7F0C">
            <w:pPr>
              <w:keepNext/>
              <w:spacing w:line="440" w:lineRule="exact"/>
              <w:ind w:left="63" w:right="63"/>
              <w:rPr>
                <w:rFonts w:hint="eastAsia" w:hAnsi="宋体"/>
                <w:color w:val="auto"/>
                <w:szCs w:val="21"/>
                <w:highlight w:val="none"/>
              </w:rPr>
            </w:pPr>
          </w:p>
        </w:tc>
        <w:tc>
          <w:tcPr>
            <w:tcW w:w="1134" w:type="dxa"/>
            <w:noWrap w:val="0"/>
            <w:vAlign w:val="center"/>
          </w:tcPr>
          <w:p w14:paraId="6679D384">
            <w:pPr>
              <w:keepNext/>
              <w:spacing w:line="440" w:lineRule="exact"/>
              <w:ind w:left="63" w:right="63"/>
              <w:rPr>
                <w:rFonts w:hint="eastAsia" w:hAnsi="宋体"/>
                <w:color w:val="auto"/>
                <w:szCs w:val="21"/>
                <w:highlight w:val="none"/>
              </w:rPr>
            </w:pPr>
          </w:p>
        </w:tc>
        <w:tc>
          <w:tcPr>
            <w:tcW w:w="3235" w:type="dxa"/>
            <w:noWrap w:val="0"/>
            <w:vAlign w:val="center"/>
          </w:tcPr>
          <w:p w14:paraId="53BF1734">
            <w:pPr>
              <w:keepNext/>
              <w:spacing w:line="440" w:lineRule="exact"/>
              <w:ind w:left="63" w:right="63"/>
              <w:rPr>
                <w:rFonts w:hint="eastAsia" w:hAnsi="宋体"/>
                <w:color w:val="auto"/>
                <w:szCs w:val="21"/>
                <w:highlight w:val="none"/>
              </w:rPr>
            </w:pPr>
          </w:p>
        </w:tc>
      </w:tr>
      <w:tr w14:paraId="35D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8FB3543">
            <w:pPr>
              <w:keepNext/>
              <w:spacing w:line="440" w:lineRule="exact"/>
              <w:ind w:left="63" w:right="63"/>
              <w:rPr>
                <w:rFonts w:hint="eastAsia" w:hAnsi="宋体"/>
                <w:color w:val="auto"/>
                <w:szCs w:val="21"/>
                <w:highlight w:val="none"/>
              </w:rPr>
            </w:pPr>
          </w:p>
        </w:tc>
        <w:tc>
          <w:tcPr>
            <w:tcW w:w="1418" w:type="dxa"/>
            <w:noWrap w:val="0"/>
            <w:vAlign w:val="center"/>
          </w:tcPr>
          <w:p w14:paraId="2D9C1555">
            <w:pPr>
              <w:keepNext/>
              <w:spacing w:line="440" w:lineRule="exact"/>
              <w:ind w:left="63" w:right="63"/>
              <w:rPr>
                <w:rFonts w:hint="eastAsia" w:hAnsi="宋体"/>
                <w:color w:val="auto"/>
                <w:szCs w:val="21"/>
                <w:highlight w:val="none"/>
              </w:rPr>
            </w:pPr>
          </w:p>
        </w:tc>
        <w:tc>
          <w:tcPr>
            <w:tcW w:w="1134" w:type="dxa"/>
            <w:noWrap w:val="0"/>
            <w:vAlign w:val="center"/>
          </w:tcPr>
          <w:p w14:paraId="3D7D580D">
            <w:pPr>
              <w:keepNext/>
              <w:spacing w:line="440" w:lineRule="exact"/>
              <w:ind w:left="63" w:right="63"/>
              <w:rPr>
                <w:rFonts w:hint="eastAsia" w:hAnsi="宋体"/>
                <w:color w:val="auto"/>
                <w:szCs w:val="21"/>
                <w:highlight w:val="none"/>
              </w:rPr>
            </w:pPr>
          </w:p>
        </w:tc>
        <w:tc>
          <w:tcPr>
            <w:tcW w:w="1134" w:type="dxa"/>
            <w:noWrap w:val="0"/>
            <w:vAlign w:val="center"/>
          </w:tcPr>
          <w:p w14:paraId="4E7268B1">
            <w:pPr>
              <w:keepNext/>
              <w:spacing w:line="440" w:lineRule="exact"/>
              <w:ind w:left="63" w:right="63"/>
              <w:rPr>
                <w:rFonts w:hint="eastAsia" w:hAnsi="宋体"/>
                <w:color w:val="auto"/>
                <w:szCs w:val="21"/>
                <w:highlight w:val="none"/>
              </w:rPr>
            </w:pPr>
          </w:p>
        </w:tc>
        <w:tc>
          <w:tcPr>
            <w:tcW w:w="3235" w:type="dxa"/>
            <w:noWrap w:val="0"/>
            <w:vAlign w:val="center"/>
          </w:tcPr>
          <w:p w14:paraId="7B5B649F">
            <w:pPr>
              <w:keepNext/>
              <w:spacing w:line="440" w:lineRule="exact"/>
              <w:ind w:left="63" w:right="63"/>
              <w:rPr>
                <w:rFonts w:hint="eastAsia" w:hAnsi="宋体"/>
                <w:color w:val="auto"/>
                <w:szCs w:val="21"/>
                <w:highlight w:val="none"/>
              </w:rPr>
            </w:pPr>
          </w:p>
        </w:tc>
      </w:tr>
      <w:tr w14:paraId="54F4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D16FE4">
            <w:pPr>
              <w:keepNext/>
              <w:spacing w:line="440" w:lineRule="exact"/>
              <w:ind w:left="63" w:right="63"/>
              <w:rPr>
                <w:rFonts w:hint="eastAsia" w:hAnsi="宋体"/>
                <w:color w:val="auto"/>
                <w:szCs w:val="21"/>
                <w:highlight w:val="none"/>
              </w:rPr>
            </w:pPr>
          </w:p>
        </w:tc>
        <w:tc>
          <w:tcPr>
            <w:tcW w:w="1418" w:type="dxa"/>
            <w:noWrap w:val="0"/>
            <w:vAlign w:val="center"/>
          </w:tcPr>
          <w:p w14:paraId="5A025E08">
            <w:pPr>
              <w:keepNext/>
              <w:spacing w:line="440" w:lineRule="exact"/>
              <w:ind w:left="63" w:right="63"/>
              <w:rPr>
                <w:rFonts w:hint="eastAsia" w:hAnsi="宋体"/>
                <w:color w:val="auto"/>
                <w:szCs w:val="21"/>
                <w:highlight w:val="none"/>
              </w:rPr>
            </w:pPr>
          </w:p>
        </w:tc>
        <w:tc>
          <w:tcPr>
            <w:tcW w:w="1134" w:type="dxa"/>
            <w:noWrap w:val="0"/>
            <w:vAlign w:val="center"/>
          </w:tcPr>
          <w:p w14:paraId="25ED8254">
            <w:pPr>
              <w:keepNext/>
              <w:spacing w:line="440" w:lineRule="exact"/>
              <w:ind w:left="63" w:right="63"/>
              <w:rPr>
                <w:rFonts w:hint="eastAsia" w:hAnsi="宋体"/>
                <w:color w:val="auto"/>
                <w:szCs w:val="21"/>
                <w:highlight w:val="none"/>
              </w:rPr>
            </w:pPr>
          </w:p>
        </w:tc>
        <w:tc>
          <w:tcPr>
            <w:tcW w:w="1134" w:type="dxa"/>
            <w:noWrap w:val="0"/>
            <w:vAlign w:val="center"/>
          </w:tcPr>
          <w:p w14:paraId="41ED8684">
            <w:pPr>
              <w:keepNext/>
              <w:spacing w:line="440" w:lineRule="exact"/>
              <w:ind w:left="63" w:right="63"/>
              <w:rPr>
                <w:rFonts w:hint="eastAsia" w:hAnsi="宋体"/>
                <w:color w:val="auto"/>
                <w:szCs w:val="21"/>
                <w:highlight w:val="none"/>
              </w:rPr>
            </w:pPr>
          </w:p>
        </w:tc>
        <w:tc>
          <w:tcPr>
            <w:tcW w:w="3235" w:type="dxa"/>
            <w:noWrap w:val="0"/>
            <w:vAlign w:val="center"/>
          </w:tcPr>
          <w:p w14:paraId="04DC85EE">
            <w:pPr>
              <w:keepNext/>
              <w:spacing w:line="440" w:lineRule="exact"/>
              <w:ind w:left="63" w:right="63"/>
              <w:rPr>
                <w:rFonts w:hint="eastAsia" w:hAnsi="宋体"/>
                <w:color w:val="auto"/>
                <w:szCs w:val="21"/>
                <w:highlight w:val="none"/>
              </w:rPr>
            </w:pPr>
          </w:p>
        </w:tc>
      </w:tr>
      <w:tr w14:paraId="741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DE105A">
            <w:pPr>
              <w:keepNext/>
              <w:spacing w:line="440" w:lineRule="exact"/>
              <w:ind w:left="63" w:right="63"/>
              <w:rPr>
                <w:rFonts w:hint="eastAsia" w:hAnsi="宋体"/>
                <w:color w:val="auto"/>
                <w:szCs w:val="21"/>
                <w:highlight w:val="none"/>
              </w:rPr>
            </w:pPr>
          </w:p>
        </w:tc>
        <w:tc>
          <w:tcPr>
            <w:tcW w:w="1418" w:type="dxa"/>
            <w:noWrap w:val="0"/>
            <w:vAlign w:val="center"/>
          </w:tcPr>
          <w:p w14:paraId="44F2BDD4">
            <w:pPr>
              <w:keepNext/>
              <w:spacing w:line="440" w:lineRule="exact"/>
              <w:ind w:left="63" w:right="63"/>
              <w:rPr>
                <w:rFonts w:hint="eastAsia" w:hAnsi="宋体"/>
                <w:color w:val="auto"/>
                <w:szCs w:val="21"/>
                <w:highlight w:val="none"/>
              </w:rPr>
            </w:pPr>
          </w:p>
        </w:tc>
        <w:tc>
          <w:tcPr>
            <w:tcW w:w="1134" w:type="dxa"/>
            <w:noWrap w:val="0"/>
            <w:vAlign w:val="center"/>
          </w:tcPr>
          <w:p w14:paraId="43F241F3">
            <w:pPr>
              <w:keepNext/>
              <w:spacing w:line="440" w:lineRule="exact"/>
              <w:ind w:left="63" w:right="63"/>
              <w:rPr>
                <w:rFonts w:hint="eastAsia" w:hAnsi="宋体"/>
                <w:color w:val="auto"/>
                <w:szCs w:val="21"/>
                <w:highlight w:val="none"/>
              </w:rPr>
            </w:pPr>
          </w:p>
        </w:tc>
        <w:tc>
          <w:tcPr>
            <w:tcW w:w="1134" w:type="dxa"/>
            <w:noWrap w:val="0"/>
            <w:vAlign w:val="center"/>
          </w:tcPr>
          <w:p w14:paraId="0C0CD877">
            <w:pPr>
              <w:keepNext/>
              <w:spacing w:line="440" w:lineRule="exact"/>
              <w:ind w:left="63" w:right="63"/>
              <w:rPr>
                <w:rFonts w:hint="eastAsia" w:hAnsi="宋体"/>
                <w:color w:val="auto"/>
                <w:szCs w:val="21"/>
                <w:highlight w:val="none"/>
              </w:rPr>
            </w:pPr>
          </w:p>
        </w:tc>
        <w:tc>
          <w:tcPr>
            <w:tcW w:w="3235" w:type="dxa"/>
            <w:noWrap w:val="0"/>
            <w:vAlign w:val="center"/>
          </w:tcPr>
          <w:p w14:paraId="483D792B">
            <w:pPr>
              <w:keepNext/>
              <w:spacing w:line="440" w:lineRule="exact"/>
              <w:ind w:left="63" w:right="63"/>
              <w:rPr>
                <w:rFonts w:hint="eastAsia" w:hAnsi="宋体"/>
                <w:color w:val="auto"/>
                <w:szCs w:val="21"/>
                <w:highlight w:val="none"/>
              </w:rPr>
            </w:pPr>
          </w:p>
        </w:tc>
      </w:tr>
      <w:tr w14:paraId="191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E45D0E7">
            <w:pPr>
              <w:keepNext/>
              <w:spacing w:line="440" w:lineRule="exact"/>
              <w:ind w:left="63" w:right="63"/>
              <w:rPr>
                <w:rFonts w:hint="eastAsia" w:hAnsi="宋体"/>
                <w:color w:val="auto"/>
                <w:szCs w:val="21"/>
                <w:highlight w:val="none"/>
              </w:rPr>
            </w:pPr>
          </w:p>
        </w:tc>
        <w:tc>
          <w:tcPr>
            <w:tcW w:w="1418" w:type="dxa"/>
            <w:noWrap w:val="0"/>
            <w:vAlign w:val="center"/>
          </w:tcPr>
          <w:p w14:paraId="35B12C8E">
            <w:pPr>
              <w:keepNext/>
              <w:spacing w:line="440" w:lineRule="exact"/>
              <w:ind w:left="63" w:right="63"/>
              <w:rPr>
                <w:rFonts w:hint="eastAsia" w:hAnsi="宋体"/>
                <w:color w:val="auto"/>
                <w:szCs w:val="21"/>
                <w:highlight w:val="none"/>
              </w:rPr>
            </w:pPr>
          </w:p>
        </w:tc>
        <w:tc>
          <w:tcPr>
            <w:tcW w:w="1134" w:type="dxa"/>
            <w:noWrap w:val="0"/>
            <w:vAlign w:val="center"/>
          </w:tcPr>
          <w:p w14:paraId="7E6C59CC">
            <w:pPr>
              <w:keepNext/>
              <w:spacing w:line="440" w:lineRule="exact"/>
              <w:ind w:left="63" w:right="63"/>
              <w:rPr>
                <w:rFonts w:hint="eastAsia" w:hAnsi="宋体"/>
                <w:color w:val="auto"/>
                <w:szCs w:val="21"/>
                <w:highlight w:val="none"/>
              </w:rPr>
            </w:pPr>
          </w:p>
        </w:tc>
        <w:tc>
          <w:tcPr>
            <w:tcW w:w="1134" w:type="dxa"/>
            <w:noWrap w:val="0"/>
            <w:vAlign w:val="center"/>
          </w:tcPr>
          <w:p w14:paraId="383965C5">
            <w:pPr>
              <w:keepNext/>
              <w:spacing w:line="440" w:lineRule="exact"/>
              <w:ind w:left="63" w:right="63"/>
              <w:rPr>
                <w:rFonts w:hint="eastAsia" w:hAnsi="宋体"/>
                <w:color w:val="auto"/>
                <w:szCs w:val="21"/>
                <w:highlight w:val="none"/>
              </w:rPr>
            </w:pPr>
          </w:p>
        </w:tc>
        <w:tc>
          <w:tcPr>
            <w:tcW w:w="3235" w:type="dxa"/>
            <w:noWrap w:val="0"/>
            <w:vAlign w:val="center"/>
          </w:tcPr>
          <w:p w14:paraId="662095C9">
            <w:pPr>
              <w:keepNext/>
              <w:spacing w:line="440" w:lineRule="exact"/>
              <w:ind w:left="63" w:right="63"/>
              <w:rPr>
                <w:rFonts w:hint="eastAsia" w:hAnsi="宋体"/>
                <w:color w:val="auto"/>
                <w:szCs w:val="21"/>
                <w:highlight w:val="none"/>
              </w:rPr>
            </w:pPr>
          </w:p>
        </w:tc>
      </w:tr>
      <w:tr w14:paraId="6C1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8AF3A1">
            <w:pPr>
              <w:keepNext/>
              <w:spacing w:line="440" w:lineRule="exact"/>
              <w:ind w:left="63" w:right="63"/>
              <w:rPr>
                <w:rFonts w:hint="eastAsia" w:hAnsi="宋体"/>
                <w:color w:val="auto"/>
                <w:szCs w:val="21"/>
                <w:highlight w:val="none"/>
              </w:rPr>
            </w:pPr>
          </w:p>
        </w:tc>
        <w:tc>
          <w:tcPr>
            <w:tcW w:w="1418" w:type="dxa"/>
            <w:noWrap w:val="0"/>
            <w:vAlign w:val="center"/>
          </w:tcPr>
          <w:p w14:paraId="783A65FC">
            <w:pPr>
              <w:keepNext/>
              <w:spacing w:line="440" w:lineRule="exact"/>
              <w:ind w:left="63" w:right="63"/>
              <w:rPr>
                <w:rFonts w:hint="eastAsia" w:hAnsi="宋体"/>
                <w:color w:val="auto"/>
                <w:szCs w:val="21"/>
                <w:highlight w:val="none"/>
              </w:rPr>
            </w:pPr>
          </w:p>
        </w:tc>
        <w:tc>
          <w:tcPr>
            <w:tcW w:w="1134" w:type="dxa"/>
            <w:noWrap w:val="0"/>
            <w:vAlign w:val="center"/>
          </w:tcPr>
          <w:p w14:paraId="6A6D65CF">
            <w:pPr>
              <w:keepNext/>
              <w:spacing w:line="440" w:lineRule="exact"/>
              <w:ind w:left="63" w:right="63"/>
              <w:rPr>
                <w:rFonts w:hint="eastAsia" w:hAnsi="宋体"/>
                <w:color w:val="auto"/>
                <w:szCs w:val="21"/>
                <w:highlight w:val="none"/>
              </w:rPr>
            </w:pPr>
          </w:p>
        </w:tc>
        <w:tc>
          <w:tcPr>
            <w:tcW w:w="1134" w:type="dxa"/>
            <w:noWrap w:val="0"/>
            <w:vAlign w:val="center"/>
          </w:tcPr>
          <w:p w14:paraId="5CA4F7F3">
            <w:pPr>
              <w:keepNext/>
              <w:spacing w:line="440" w:lineRule="exact"/>
              <w:ind w:left="63" w:right="63"/>
              <w:rPr>
                <w:rFonts w:hint="eastAsia" w:hAnsi="宋体"/>
                <w:color w:val="auto"/>
                <w:szCs w:val="21"/>
                <w:highlight w:val="none"/>
              </w:rPr>
            </w:pPr>
          </w:p>
        </w:tc>
        <w:tc>
          <w:tcPr>
            <w:tcW w:w="3235" w:type="dxa"/>
            <w:noWrap w:val="0"/>
            <w:vAlign w:val="center"/>
          </w:tcPr>
          <w:p w14:paraId="504C94C3">
            <w:pPr>
              <w:keepNext/>
              <w:spacing w:line="440" w:lineRule="exact"/>
              <w:ind w:left="63" w:right="63"/>
              <w:rPr>
                <w:rFonts w:hint="eastAsia" w:hAnsi="宋体"/>
                <w:color w:val="auto"/>
                <w:szCs w:val="21"/>
                <w:highlight w:val="none"/>
              </w:rPr>
            </w:pPr>
          </w:p>
        </w:tc>
      </w:tr>
    </w:tbl>
    <w:p w14:paraId="1EE83A8A">
      <w:pPr>
        <w:spacing w:line="440" w:lineRule="exact"/>
        <w:rPr>
          <w:rFonts w:hint="eastAsia" w:hAnsi="宋体"/>
          <w:color w:val="auto"/>
          <w:szCs w:val="21"/>
          <w:highlight w:val="none"/>
        </w:rPr>
      </w:pPr>
      <w:r>
        <w:rPr>
          <w:rFonts w:hAnsi="宋体"/>
          <w:color w:val="auto"/>
          <w:szCs w:val="21"/>
          <w:highlight w:val="none"/>
        </w:rPr>
        <w:br w:type="page"/>
      </w:r>
      <w:bookmarkStart w:id="1036" w:name="_Toc267261701"/>
      <w:r>
        <w:rPr>
          <w:rFonts w:hAnsi="宋体"/>
          <w:color w:val="auto"/>
          <w:szCs w:val="21"/>
          <w:highlight w:val="none"/>
        </w:rPr>
        <w:t>附</w:t>
      </w:r>
      <w:bookmarkStart w:id="1037" w:name="_Toc296891059"/>
      <w:bookmarkStart w:id="1038" w:name="_Toc296346732"/>
      <w:bookmarkStart w:id="1039" w:name="_Toc296347230"/>
      <w:bookmarkStart w:id="1040" w:name="_Toc296503231"/>
      <w:bookmarkStart w:id="1041" w:name="_Toc296891271"/>
      <w:bookmarkStart w:id="1042" w:name="_Toc296944570"/>
      <w:r>
        <w:rPr>
          <w:rFonts w:hAnsi="宋体"/>
          <w:color w:val="auto"/>
          <w:szCs w:val="21"/>
          <w:highlight w:val="none"/>
        </w:rPr>
        <w:t>件</w:t>
      </w:r>
      <w:r>
        <w:rPr>
          <w:rFonts w:hint="eastAsia" w:hAnsi="宋体"/>
          <w:color w:val="auto"/>
          <w:szCs w:val="21"/>
          <w:highlight w:val="none"/>
        </w:rPr>
        <w:t>5：</w:t>
      </w:r>
    </w:p>
    <w:bookmarkEnd w:id="1036"/>
    <w:bookmarkEnd w:id="1037"/>
    <w:bookmarkEnd w:id="1038"/>
    <w:bookmarkEnd w:id="1039"/>
    <w:bookmarkEnd w:id="1040"/>
    <w:bookmarkEnd w:id="1041"/>
    <w:bookmarkEnd w:id="1042"/>
    <w:p w14:paraId="68A08350">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履约担保</w:t>
      </w:r>
    </w:p>
    <w:p w14:paraId="1CD2B76B">
      <w:pPr>
        <w:spacing w:line="360" w:lineRule="auto"/>
        <w:rPr>
          <w:rFonts w:hint="eastAsia" w:hAnsi="宋体"/>
          <w:color w:val="auto"/>
          <w:szCs w:val="21"/>
          <w:highlight w:val="none"/>
          <w:u w:val="single"/>
        </w:rPr>
      </w:pPr>
    </w:p>
    <w:p w14:paraId="5995A3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rPr>
        <w:t>（发包人名称）：</w:t>
      </w:r>
    </w:p>
    <w:p w14:paraId="1D402015">
      <w:pPr>
        <w:spacing w:line="360" w:lineRule="auto"/>
        <w:ind w:firstLine="420" w:firstLineChars="200"/>
        <w:rPr>
          <w:rFonts w:hint="eastAsia" w:hAnsi="宋体"/>
          <w:color w:val="auto"/>
          <w:szCs w:val="21"/>
          <w:highlight w:val="none"/>
        </w:rPr>
      </w:pPr>
      <w:r>
        <w:rPr>
          <w:rFonts w:hAnsi="宋体"/>
          <w:color w:val="auto"/>
          <w:szCs w:val="21"/>
          <w:highlight w:val="none"/>
        </w:rPr>
        <w:t>鉴于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（发包人名称，以下简称“发包人”）与</w:t>
      </w:r>
      <w:r>
        <w:rPr>
          <w:rFonts w:hAnsi="宋体"/>
          <w:color w:val="auto"/>
          <w:szCs w:val="21"/>
          <w:highlight w:val="none"/>
          <w:u w:val="single"/>
        </w:rPr>
        <w:t xml:space="preserve">                           </w:t>
      </w:r>
      <w:r>
        <w:rPr>
          <w:rFonts w:hAnsi="宋体"/>
          <w:color w:val="auto"/>
          <w:szCs w:val="21"/>
          <w:highlight w:val="none"/>
        </w:rPr>
        <w:t>（承包人名称）（以下称“承包人”）于</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月</w:t>
      </w:r>
    </w:p>
    <w:p w14:paraId="630BE275">
      <w:pPr>
        <w:spacing w:line="360" w:lineRule="auto"/>
        <w:rPr>
          <w:rFonts w:hint="eastAsia"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日就</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4CC2D42">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673E9851">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担保有效期自你方与承包人签订的合同生效之日起至你方签发或应签发工程接收证书之日止。</w:t>
      </w:r>
    </w:p>
    <w:p w14:paraId="008E7D6A">
      <w:pPr>
        <w:spacing w:line="360" w:lineRule="auto"/>
        <w:ind w:firstLine="420" w:firstLineChars="200"/>
        <w:rPr>
          <w:rFonts w:hint="eastAsia" w:hAnsi="宋体"/>
          <w:color w:val="auto"/>
          <w:szCs w:val="21"/>
          <w:highlight w:val="none"/>
        </w:rPr>
      </w:pPr>
      <w:r>
        <w:rPr>
          <w:rFonts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204155BF">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你方和承包人按合同约定变更合同时，我方承担本担保规定的义务不变。</w:t>
      </w:r>
    </w:p>
    <w:p w14:paraId="3887E69E">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46D7521D">
      <w:pPr>
        <w:spacing w:line="360" w:lineRule="auto"/>
        <w:ind w:firstLine="420" w:firstLineChars="200"/>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1FC6DF5B">
      <w:pPr>
        <w:spacing w:line="360" w:lineRule="auto"/>
        <w:rPr>
          <w:rFonts w:hint="eastAsia" w:hAnsi="宋体"/>
          <w:color w:val="auto"/>
          <w:szCs w:val="21"/>
          <w:highlight w:val="none"/>
        </w:rPr>
      </w:pPr>
    </w:p>
    <w:p w14:paraId="47434F99">
      <w:pPr>
        <w:spacing w:line="360" w:lineRule="auto"/>
        <w:rPr>
          <w:rFonts w:hint="eastAsia" w:hAnsi="宋体"/>
          <w:color w:val="auto"/>
          <w:szCs w:val="21"/>
          <w:highlight w:val="none"/>
        </w:rPr>
      </w:pPr>
      <w:r>
        <w:rPr>
          <w:rFonts w:hAnsi="宋体"/>
          <w:color w:val="auto"/>
          <w:szCs w:val="21"/>
          <w:highlight w:val="none"/>
        </w:rPr>
        <w:t>担 保 人：</w:t>
      </w:r>
      <w:r>
        <w:rPr>
          <w:rFonts w:hAnsi="宋体"/>
          <w:color w:val="auto"/>
          <w:szCs w:val="21"/>
          <w:highlight w:val="none"/>
          <w:u w:val="single"/>
        </w:rPr>
        <w:t xml:space="preserve">                           </w:t>
      </w:r>
      <w:r>
        <w:rPr>
          <w:rFonts w:hAnsi="宋体"/>
          <w:color w:val="auto"/>
          <w:szCs w:val="21"/>
          <w:highlight w:val="none"/>
        </w:rPr>
        <w:t>（盖单位章）</w:t>
      </w:r>
    </w:p>
    <w:p w14:paraId="41516630">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278DF5CF">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395D315">
      <w:pPr>
        <w:wordWrap w:val="0"/>
        <w:spacing w:line="360" w:lineRule="auto"/>
        <w:rPr>
          <w:rFonts w:hint="eastAsia" w:hAnsi="宋体"/>
          <w:color w:val="auto"/>
          <w:szCs w:val="21"/>
          <w:highlight w:val="none"/>
        </w:rPr>
      </w:pPr>
      <w:r>
        <w:rPr>
          <w:rFonts w:hAnsi="宋体"/>
          <w:color w:val="auto"/>
          <w:szCs w:val="21"/>
          <w:highlight w:val="none"/>
        </w:rPr>
        <w:t>邮政编码：</w:t>
      </w:r>
      <w:r>
        <w:rPr>
          <w:rFonts w:hAnsi="宋体"/>
          <w:color w:val="auto"/>
          <w:szCs w:val="21"/>
          <w:highlight w:val="none"/>
          <w:u w:val="single"/>
        </w:rPr>
        <w:t xml:space="preserve">                                      </w:t>
      </w:r>
    </w:p>
    <w:p w14:paraId="4E87B9D3">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25C6CB50">
      <w:pPr>
        <w:wordWrap w:val="0"/>
        <w:spacing w:line="360" w:lineRule="auto"/>
        <w:rPr>
          <w:rFonts w:hint="eastAsia" w:hAnsi="宋体"/>
          <w:color w:val="auto"/>
          <w:szCs w:val="21"/>
          <w:highlight w:val="none"/>
        </w:rPr>
      </w:pPr>
      <w:r>
        <w:rPr>
          <w:rFonts w:hAnsi="宋体"/>
          <w:color w:val="auto"/>
          <w:szCs w:val="21"/>
          <w:highlight w:val="none"/>
        </w:rPr>
        <w:t>传    真：</w:t>
      </w:r>
      <w:r>
        <w:rPr>
          <w:rFonts w:hAnsi="宋体"/>
          <w:color w:val="auto"/>
          <w:szCs w:val="21"/>
          <w:highlight w:val="none"/>
          <w:u w:val="single"/>
        </w:rPr>
        <w:t xml:space="preserve">                                      </w:t>
      </w:r>
    </w:p>
    <w:p w14:paraId="1C55D3DD">
      <w:pPr>
        <w:spacing w:line="360" w:lineRule="auto"/>
        <w:jc w:val="left"/>
        <w:rPr>
          <w:rFonts w:hint="eastAsia" w:hAnsi="宋体"/>
          <w:color w:val="auto"/>
          <w:szCs w:val="21"/>
          <w:highlight w:val="none"/>
          <w:u w:val="single"/>
        </w:rPr>
      </w:pPr>
    </w:p>
    <w:p w14:paraId="2F706970">
      <w:pPr>
        <w:spacing w:line="360" w:lineRule="auto"/>
        <w:ind w:left="1329" w:hanging="1329" w:hangingChars="633"/>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57FAD08A">
      <w:pPr>
        <w:spacing w:line="360" w:lineRule="auto"/>
        <w:ind w:left="1329" w:hanging="1329" w:hangingChars="633"/>
        <w:rPr>
          <w:rFonts w:hint="eastAsia" w:hAnsi="宋体"/>
          <w:color w:val="auto"/>
          <w:szCs w:val="21"/>
          <w:highlight w:val="none"/>
        </w:rPr>
      </w:pPr>
    </w:p>
    <w:p w14:paraId="110D4423">
      <w:pPr>
        <w:spacing w:line="360" w:lineRule="auto"/>
        <w:ind w:left="1329" w:hanging="1329" w:hangingChars="633"/>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461FBFA6">
      <w:pPr>
        <w:spacing w:line="440" w:lineRule="exact"/>
        <w:rPr>
          <w:rFonts w:hint="eastAsia" w:hAnsi="宋体"/>
          <w:color w:val="auto"/>
          <w:szCs w:val="21"/>
          <w:highlight w:val="none"/>
        </w:rPr>
      </w:pPr>
      <w:r>
        <w:rPr>
          <w:rFonts w:hAnsi="宋体"/>
          <w:color w:val="auto"/>
          <w:szCs w:val="21"/>
          <w:highlight w:val="none"/>
        </w:rPr>
        <w:t>附</w:t>
      </w:r>
      <w:bookmarkStart w:id="1043" w:name="_Toc296891265"/>
      <w:bookmarkStart w:id="1044" w:name="_Toc296944564"/>
      <w:bookmarkStart w:id="1045" w:name="_Toc296503225"/>
      <w:bookmarkStart w:id="1046" w:name="_Toc296891053"/>
      <w:bookmarkStart w:id="1047" w:name="_Toc296347224"/>
      <w:bookmarkStart w:id="1048" w:name="_Toc296346726"/>
      <w:bookmarkStart w:id="1049" w:name="_Toc267261692"/>
      <w:r>
        <w:rPr>
          <w:rFonts w:hAnsi="宋体"/>
          <w:color w:val="auto"/>
          <w:szCs w:val="21"/>
          <w:highlight w:val="none"/>
        </w:rPr>
        <w:t>件</w:t>
      </w:r>
      <w:r>
        <w:rPr>
          <w:rFonts w:hint="eastAsia" w:hAnsi="宋体"/>
          <w:color w:val="auto"/>
          <w:szCs w:val="21"/>
          <w:highlight w:val="none"/>
        </w:rPr>
        <w:t>6：</w:t>
      </w:r>
    </w:p>
    <w:bookmarkEnd w:id="1043"/>
    <w:bookmarkEnd w:id="1044"/>
    <w:bookmarkEnd w:id="1045"/>
    <w:bookmarkEnd w:id="1046"/>
    <w:bookmarkEnd w:id="1047"/>
    <w:bookmarkEnd w:id="1048"/>
    <w:bookmarkEnd w:id="1049"/>
    <w:p w14:paraId="3E6B3AD9">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承包人用于本工程施工的机械设备表</w:t>
      </w:r>
    </w:p>
    <w:tbl>
      <w:tblPr>
        <w:tblStyle w:val="57"/>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2"/>
        <w:gridCol w:w="1418"/>
        <w:gridCol w:w="850"/>
        <w:gridCol w:w="1058"/>
        <w:gridCol w:w="880"/>
        <w:gridCol w:w="1020"/>
        <w:gridCol w:w="1480"/>
        <w:gridCol w:w="1020"/>
        <w:gridCol w:w="921"/>
      </w:tblGrid>
      <w:tr w14:paraId="613F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2" w:type="dxa"/>
            <w:noWrap w:val="0"/>
            <w:vAlign w:val="center"/>
          </w:tcPr>
          <w:p w14:paraId="2C2E336E">
            <w:pPr>
              <w:keepNext/>
              <w:spacing w:line="440" w:lineRule="exact"/>
              <w:ind w:left="63" w:right="63"/>
              <w:rPr>
                <w:rFonts w:hint="eastAsia" w:hAnsi="宋体"/>
                <w:color w:val="auto"/>
                <w:szCs w:val="21"/>
                <w:highlight w:val="none"/>
              </w:rPr>
            </w:pPr>
            <w:r>
              <w:rPr>
                <w:rFonts w:hAnsi="宋体"/>
                <w:color w:val="auto"/>
                <w:szCs w:val="21"/>
                <w:highlight w:val="none"/>
              </w:rPr>
              <w:t>序号</w:t>
            </w:r>
          </w:p>
        </w:tc>
        <w:tc>
          <w:tcPr>
            <w:tcW w:w="1418" w:type="dxa"/>
            <w:noWrap w:val="0"/>
            <w:vAlign w:val="center"/>
          </w:tcPr>
          <w:p w14:paraId="18BE624F">
            <w:pPr>
              <w:keepNext/>
              <w:spacing w:line="440" w:lineRule="exact"/>
              <w:ind w:left="63" w:right="63"/>
              <w:rPr>
                <w:rFonts w:hint="eastAsia" w:hAnsi="宋体"/>
                <w:color w:val="auto"/>
                <w:szCs w:val="21"/>
                <w:highlight w:val="none"/>
              </w:rPr>
            </w:pPr>
            <w:r>
              <w:rPr>
                <w:rFonts w:hAnsi="宋体"/>
                <w:color w:val="auto"/>
                <w:szCs w:val="21"/>
                <w:highlight w:val="none"/>
              </w:rPr>
              <w:t>机械或设备名称</w:t>
            </w:r>
          </w:p>
        </w:tc>
        <w:tc>
          <w:tcPr>
            <w:tcW w:w="850" w:type="dxa"/>
            <w:noWrap w:val="0"/>
            <w:vAlign w:val="center"/>
          </w:tcPr>
          <w:p w14:paraId="4277D00A">
            <w:pPr>
              <w:keepNext/>
              <w:spacing w:line="440" w:lineRule="exact"/>
              <w:ind w:left="63" w:right="63"/>
              <w:rPr>
                <w:rFonts w:hint="eastAsia" w:hAnsi="宋体"/>
                <w:color w:val="auto"/>
                <w:szCs w:val="21"/>
                <w:highlight w:val="none"/>
              </w:rPr>
            </w:pPr>
            <w:r>
              <w:rPr>
                <w:rFonts w:hAnsi="宋体"/>
                <w:color w:val="auto"/>
                <w:szCs w:val="21"/>
                <w:highlight w:val="none"/>
              </w:rPr>
              <w:t>规格型号</w:t>
            </w:r>
          </w:p>
        </w:tc>
        <w:tc>
          <w:tcPr>
            <w:tcW w:w="1058" w:type="dxa"/>
            <w:noWrap w:val="0"/>
            <w:vAlign w:val="center"/>
          </w:tcPr>
          <w:p w14:paraId="0547BA5D">
            <w:pPr>
              <w:keepNext/>
              <w:spacing w:line="440" w:lineRule="exact"/>
              <w:ind w:left="63" w:right="63"/>
              <w:rPr>
                <w:rFonts w:hint="eastAsia" w:hAnsi="宋体"/>
                <w:color w:val="auto"/>
                <w:szCs w:val="21"/>
                <w:highlight w:val="none"/>
              </w:rPr>
            </w:pPr>
            <w:r>
              <w:rPr>
                <w:rFonts w:hAnsi="宋体"/>
                <w:color w:val="auto"/>
                <w:szCs w:val="21"/>
                <w:highlight w:val="none"/>
              </w:rPr>
              <w:t>数量</w:t>
            </w:r>
          </w:p>
        </w:tc>
        <w:tc>
          <w:tcPr>
            <w:tcW w:w="880" w:type="dxa"/>
            <w:noWrap w:val="0"/>
            <w:vAlign w:val="center"/>
          </w:tcPr>
          <w:p w14:paraId="0E325231">
            <w:pPr>
              <w:keepNext/>
              <w:spacing w:line="440" w:lineRule="exact"/>
              <w:ind w:left="63" w:right="63"/>
              <w:rPr>
                <w:rFonts w:hint="eastAsia" w:hAnsi="宋体"/>
                <w:color w:val="auto"/>
                <w:szCs w:val="21"/>
                <w:highlight w:val="none"/>
              </w:rPr>
            </w:pPr>
            <w:r>
              <w:rPr>
                <w:rFonts w:hAnsi="宋体"/>
                <w:color w:val="auto"/>
                <w:szCs w:val="21"/>
                <w:highlight w:val="none"/>
              </w:rPr>
              <w:t>产地</w:t>
            </w:r>
          </w:p>
        </w:tc>
        <w:tc>
          <w:tcPr>
            <w:tcW w:w="1020" w:type="dxa"/>
            <w:noWrap w:val="0"/>
            <w:vAlign w:val="center"/>
          </w:tcPr>
          <w:p w14:paraId="5454008B">
            <w:pPr>
              <w:keepNext/>
              <w:spacing w:line="440" w:lineRule="exact"/>
              <w:ind w:left="63" w:right="63"/>
              <w:rPr>
                <w:rFonts w:hint="eastAsia" w:hAnsi="宋体"/>
                <w:color w:val="auto"/>
                <w:szCs w:val="21"/>
                <w:highlight w:val="none"/>
              </w:rPr>
            </w:pPr>
            <w:r>
              <w:rPr>
                <w:rFonts w:hAnsi="宋体"/>
                <w:color w:val="auto"/>
                <w:szCs w:val="21"/>
                <w:highlight w:val="none"/>
              </w:rPr>
              <w:t>制造年份</w:t>
            </w:r>
          </w:p>
        </w:tc>
        <w:tc>
          <w:tcPr>
            <w:tcW w:w="1480" w:type="dxa"/>
            <w:noWrap w:val="0"/>
            <w:vAlign w:val="center"/>
          </w:tcPr>
          <w:p w14:paraId="42A8BCDF">
            <w:pPr>
              <w:keepNext/>
              <w:spacing w:line="440" w:lineRule="exact"/>
              <w:ind w:left="63" w:right="63"/>
              <w:rPr>
                <w:rFonts w:hint="eastAsia" w:hAnsi="宋体"/>
                <w:color w:val="auto"/>
                <w:szCs w:val="21"/>
                <w:highlight w:val="none"/>
              </w:rPr>
            </w:pPr>
            <w:r>
              <w:rPr>
                <w:rFonts w:hAnsi="宋体"/>
                <w:color w:val="auto"/>
                <w:szCs w:val="21"/>
                <w:highlight w:val="none"/>
              </w:rPr>
              <w:t>额定功率</w:t>
            </w:r>
            <w:r>
              <w:rPr>
                <w:rFonts w:hint="eastAsia" w:hAnsi="宋体"/>
                <w:color w:val="auto"/>
                <w:szCs w:val="21"/>
                <w:highlight w:val="none"/>
              </w:rPr>
              <w:t>（</w:t>
            </w:r>
            <w:r>
              <w:rPr>
                <w:rFonts w:hAnsi="宋体"/>
                <w:color w:val="auto"/>
                <w:szCs w:val="21"/>
                <w:highlight w:val="none"/>
              </w:rPr>
              <w:t>kW</w:t>
            </w:r>
            <w:r>
              <w:rPr>
                <w:rFonts w:hint="eastAsia" w:hAnsi="宋体"/>
                <w:color w:val="auto"/>
                <w:szCs w:val="21"/>
                <w:highlight w:val="none"/>
              </w:rPr>
              <w:t>）</w:t>
            </w:r>
          </w:p>
        </w:tc>
        <w:tc>
          <w:tcPr>
            <w:tcW w:w="1020" w:type="dxa"/>
            <w:noWrap w:val="0"/>
            <w:vAlign w:val="center"/>
          </w:tcPr>
          <w:p w14:paraId="08580576">
            <w:pPr>
              <w:keepNext/>
              <w:spacing w:line="440" w:lineRule="exact"/>
              <w:ind w:left="63" w:right="63"/>
              <w:rPr>
                <w:rFonts w:hint="eastAsia" w:hAnsi="宋体"/>
                <w:color w:val="auto"/>
                <w:szCs w:val="21"/>
                <w:highlight w:val="none"/>
              </w:rPr>
            </w:pPr>
            <w:r>
              <w:rPr>
                <w:rFonts w:hAnsi="宋体"/>
                <w:color w:val="auto"/>
                <w:szCs w:val="21"/>
                <w:highlight w:val="none"/>
              </w:rPr>
              <w:t>生产能力</w:t>
            </w:r>
          </w:p>
        </w:tc>
        <w:tc>
          <w:tcPr>
            <w:tcW w:w="921" w:type="dxa"/>
            <w:noWrap w:val="0"/>
            <w:vAlign w:val="center"/>
          </w:tcPr>
          <w:p w14:paraId="1575E392">
            <w:pPr>
              <w:keepNext/>
              <w:spacing w:line="440" w:lineRule="exact"/>
              <w:ind w:left="63" w:right="63"/>
              <w:rPr>
                <w:rFonts w:hint="eastAsia" w:hAnsi="宋体"/>
                <w:color w:val="auto"/>
                <w:szCs w:val="21"/>
                <w:highlight w:val="none"/>
              </w:rPr>
            </w:pPr>
            <w:r>
              <w:rPr>
                <w:rFonts w:hAnsi="宋体"/>
                <w:color w:val="auto"/>
                <w:szCs w:val="21"/>
                <w:highlight w:val="none"/>
              </w:rPr>
              <w:t>备注</w:t>
            </w:r>
          </w:p>
        </w:tc>
      </w:tr>
      <w:tr w14:paraId="0EA0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09E64AA2">
            <w:pPr>
              <w:keepNext/>
              <w:spacing w:line="440" w:lineRule="exact"/>
              <w:ind w:left="63" w:right="63"/>
              <w:rPr>
                <w:rFonts w:hint="eastAsia" w:hAnsi="宋体"/>
                <w:color w:val="auto"/>
                <w:szCs w:val="21"/>
                <w:highlight w:val="none"/>
              </w:rPr>
            </w:pPr>
          </w:p>
        </w:tc>
        <w:tc>
          <w:tcPr>
            <w:tcW w:w="1418" w:type="dxa"/>
            <w:noWrap w:val="0"/>
            <w:vAlign w:val="center"/>
          </w:tcPr>
          <w:p w14:paraId="4C98477C">
            <w:pPr>
              <w:keepNext/>
              <w:spacing w:line="440" w:lineRule="exact"/>
              <w:ind w:left="63" w:right="63"/>
              <w:rPr>
                <w:rFonts w:hint="eastAsia" w:hAnsi="宋体"/>
                <w:color w:val="auto"/>
                <w:szCs w:val="21"/>
                <w:highlight w:val="none"/>
              </w:rPr>
            </w:pPr>
          </w:p>
        </w:tc>
        <w:tc>
          <w:tcPr>
            <w:tcW w:w="850" w:type="dxa"/>
            <w:noWrap w:val="0"/>
            <w:vAlign w:val="center"/>
          </w:tcPr>
          <w:p w14:paraId="765CBBCA">
            <w:pPr>
              <w:keepNext/>
              <w:spacing w:line="440" w:lineRule="exact"/>
              <w:ind w:left="63" w:right="63"/>
              <w:rPr>
                <w:rFonts w:hint="eastAsia" w:hAnsi="宋体"/>
                <w:color w:val="auto"/>
                <w:szCs w:val="21"/>
                <w:highlight w:val="none"/>
              </w:rPr>
            </w:pPr>
          </w:p>
        </w:tc>
        <w:tc>
          <w:tcPr>
            <w:tcW w:w="1058" w:type="dxa"/>
            <w:noWrap w:val="0"/>
            <w:vAlign w:val="center"/>
          </w:tcPr>
          <w:p w14:paraId="2917A343">
            <w:pPr>
              <w:keepNext/>
              <w:spacing w:line="440" w:lineRule="exact"/>
              <w:ind w:left="63" w:right="63"/>
              <w:rPr>
                <w:rFonts w:hint="eastAsia" w:hAnsi="宋体"/>
                <w:color w:val="auto"/>
                <w:szCs w:val="21"/>
                <w:highlight w:val="none"/>
              </w:rPr>
            </w:pPr>
          </w:p>
        </w:tc>
        <w:tc>
          <w:tcPr>
            <w:tcW w:w="880" w:type="dxa"/>
            <w:noWrap w:val="0"/>
            <w:vAlign w:val="center"/>
          </w:tcPr>
          <w:p w14:paraId="57C28963">
            <w:pPr>
              <w:keepNext/>
              <w:spacing w:line="440" w:lineRule="exact"/>
              <w:ind w:left="63" w:right="63"/>
              <w:rPr>
                <w:rFonts w:hint="eastAsia" w:hAnsi="宋体"/>
                <w:color w:val="auto"/>
                <w:szCs w:val="21"/>
                <w:highlight w:val="none"/>
              </w:rPr>
            </w:pPr>
          </w:p>
        </w:tc>
        <w:tc>
          <w:tcPr>
            <w:tcW w:w="1020" w:type="dxa"/>
            <w:noWrap w:val="0"/>
            <w:vAlign w:val="center"/>
          </w:tcPr>
          <w:p w14:paraId="77DB75EB">
            <w:pPr>
              <w:keepNext/>
              <w:spacing w:line="440" w:lineRule="exact"/>
              <w:ind w:left="63" w:right="63"/>
              <w:rPr>
                <w:rFonts w:hint="eastAsia" w:hAnsi="宋体"/>
                <w:color w:val="auto"/>
                <w:szCs w:val="21"/>
                <w:highlight w:val="none"/>
              </w:rPr>
            </w:pPr>
          </w:p>
        </w:tc>
        <w:tc>
          <w:tcPr>
            <w:tcW w:w="1480" w:type="dxa"/>
            <w:noWrap w:val="0"/>
            <w:vAlign w:val="center"/>
          </w:tcPr>
          <w:p w14:paraId="5254FD1B">
            <w:pPr>
              <w:keepNext/>
              <w:spacing w:line="440" w:lineRule="exact"/>
              <w:ind w:left="63" w:right="63"/>
              <w:rPr>
                <w:rFonts w:hint="eastAsia" w:hAnsi="宋体"/>
                <w:color w:val="auto"/>
                <w:szCs w:val="21"/>
                <w:highlight w:val="none"/>
              </w:rPr>
            </w:pPr>
          </w:p>
        </w:tc>
        <w:tc>
          <w:tcPr>
            <w:tcW w:w="1020" w:type="dxa"/>
            <w:noWrap w:val="0"/>
            <w:vAlign w:val="center"/>
          </w:tcPr>
          <w:p w14:paraId="5F2D2208">
            <w:pPr>
              <w:keepNext/>
              <w:spacing w:line="440" w:lineRule="exact"/>
              <w:ind w:left="63" w:right="63"/>
              <w:rPr>
                <w:rFonts w:hint="eastAsia" w:hAnsi="宋体"/>
                <w:color w:val="auto"/>
                <w:szCs w:val="21"/>
                <w:highlight w:val="none"/>
              </w:rPr>
            </w:pPr>
          </w:p>
        </w:tc>
        <w:tc>
          <w:tcPr>
            <w:tcW w:w="921" w:type="dxa"/>
            <w:noWrap w:val="0"/>
            <w:vAlign w:val="center"/>
          </w:tcPr>
          <w:p w14:paraId="23F72561">
            <w:pPr>
              <w:keepNext/>
              <w:spacing w:line="440" w:lineRule="exact"/>
              <w:ind w:left="63" w:right="63"/>
              <w:rPr>
                <w:rFonts w:hint="eastAsia" w:hAnsi="宋体"/>
                <w:color w:val="auto"/>
                <w:szCs w:val="21"/>
                <w:highlight w:val="none"/>
              </w:rPr>
            </w:pPr>
          </w:p>
        </w:tc>
      </w:tr>
      <w:tr w14:paraId="019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5E8076DA">
            <w:pPr>
              <w:keepNext/>
              <w:spacing w:line="440" w:lineRule="exact"/>
              <w:ind w:left="63" w:right="63"/>
              <w:rPr>
                <w:rFonts w:hint="eastAsia" w:hAnsi="宋体"/>
                <w:color w:val="auto"/>
                <w:szCs w:val="21"/>
                <w:highlight w:val="none"/>
              </w:rPr>
            </w:pPr>
          </w:p>
        </w:tc>
        <w:tc>
          <w:tcPr>
            <w:tcW w:w="1418" w:type="dxa"/>
            <w:noWrap w:val="0"/>
            <w:vAlign w:val="center"/>
          </w:tcPr>
          <w:p w14:paraId="5C9434CE">
            <w:pPr>
              <w:keepNext/>
              <w:spacing w:line="440" w:lineRule="exact"/>
              <w:ind w:left="63" w:right="63"/>
              <w:rPr>
                <w:rFonts w:hint="eastAsia" w:hAnsi="宋体"/>
                <w:color w:val="auto"/>
                <w:szCs w:val="21"/>
                <w:highlight w:val="none"/>
              </w:rPr>
            </w:pPr>
          </w:p>
        </w:tc>
        <w:tc>
          <w:tcPr>
            <w:tcW w:w="850" w:type="dxa"/>
            <w:noWrap w:val="0"/>
            <w:vAlign w:val="center"/>
          </w:tcPr>
          <w:p w14:paraId="2011E4DC">
            <w:pPr>
              <w:keepNext/>
              <w:spacing w:line="440" w:lineRule="exact"/>
              <w:ind w:left="63" w:right="63"/>
              <w:rPr>
                <w:rFonts w:hint="eastAsia" w:hAnsi="宋体"/>
                <w:color w:val="auto"/>
                <w:szCs w:val="21"/>
                <w:highlight w:val="none"/>
              </w:rPr>
            </w:pPr>
          </w:p>
        </w:tc>
        <w:tc>
          <w:tcPr>
            <w:tcW w:w="1058" w:type="dxa"/>
            <w:noWrap w:val="0"/>
            <w:vAlign w:val="center"/>
          </w:tcPr>
          <w:p w14:paraId="567E6A78">
            <w:pPr>
              <w:keepNext/>
              <w:spacing w:line="440" w:lineRule="exact"/>
              <w:ind w:left="63" w:right="63"/>
              <w:rPr>
                <w:rFonts w:hint="eastAsia" w:hAnsi="宋体"/>
                <w:color w:val="auto"/>
                <w:szCs w:val="21"/>
                <w:highlight w:val="none"/>
              </w:rPr>
            </w:pPr>
          </w:p>
        </w:tc>
        <w:tc>
          <w:tcPr>
            <w:tcW w:w="880" w:type="dxa"/>
            <w:noWrap w:val="0"/>
            <w:vAlign w:val="center"/>
          </w:tcPr>
          <w:p w14:paraId="2D19566E">
            <w:pPr>
              <w:keepNext/>
              <w:spacing w:line="440" w:lineRule="exact"/>
              <w:ind w:left="63" w:right="63"/>
              <w:rPr>
                <w:rFonts w:hint="eastAsia" w:hAnsi="宋体"/>
                <w:color w:val="auto"/>
                <w:szCs w:val="21"/>
                <w:highlight w:val="none"/>
              </w:rPr>
            </w:pPr>
          </w:p>
        </w:tc>
        <w:tc>
          <w:tcPr>
            <w:tcW w:w="1020" w:type="dxa"/>
            <w:noWrap w:val="0"/>
            <w:vAlign w:val="center"/>
          </w:tcPr>
          <w:p w14:paraId="3395D6A9">
            <w:pPr>
              <w:keepNext/>
              <w:spacing w:line="440" w:lineRule="exact"/>
              <w:ind w:left="63" w:right="63"/>
              <w:rPr>
                <w:rFonts w:hint="eastAsia" w:hAnsi="宋体"/>
                <w:color w:val="auto"/>
                <w:szCs w:val="21"/>
                <w:highlight w:val="none"/>
              </w:rPr>
            </w:pPr>
          </w:p>
        </w:tc>
        <w:tc>
          <w:tcPr>
            <w:tcW w:w="1480" w:type="dxa"/>
            <w:noWrap w:val="0"/>
            <w:vAlign w:val="center"/>
          </w:tcPr>
          <w:p w14:paraId="5DD19033">
            <w:pPr>
              <w:keepNext/>
              <w:spacing w:line="440" w:lineRule="exact"/>
              <w:ind w:left="63" w:right="63"/>
              <w:rPr>
                <w:rFonts w:hint="eastAsia" w:hAnsi="宋体"/>
                <w:color w:val="auto"/>
                <w:szCs w:val="21"/>
                <w:highlight w:val="none"/>
              </w:rPr>
            </w:pPr>
          </w:p>
        </w:tc>
        <w:tc>
          <w:tcPr>
            <w:tcW w:w="1020" w:type="dxa"/>
            <w:noWrap w:val="0"/>
            <w:vAlign w:val="center"/>
          </w:tcPr>
          <w:p w14:paraId="430CC7E0">
            <w:pPr>
              <w:keepNext/>
              <w:spacing w:line="440" w:lineRule="exact"/>
              <w:ind w:left="63" w:right="63"/>
              <w:rPr>
                <w:rFonts w:hint="eastAsia" w:hAnsi="宋体"/>
                <w:color w:val="auto"/>
                <w:szCs w:val="21"/>
                <w:highlight w:val="none"/>
              </w:rPr>
            </w:pPr>
          </w:p>
        </w:tc>
        <w:tc>
          <w:tcPr>
            <w:tcW w:w="921" w:type="dxa"/>
            <w:noWrap w:val="0"/>
            <w:vAlign w:val="center"/>
          </w:tcPr>
          <w:p w14:paraId="02FE6D4D">
            <w:pPr>
              <w:keepNext/>
              <w:spacing w:line="440" w:lineRule="exact"/>
              <w:ind w:left="63" w:right="63"/>
              <w:rPr>
                <w:rFonts w:hint="eastAsia" w:hAnsi="宋体"/>
                <w:color w:val="auto"/>
                <w:szCs w:val="21"/>
                <w:highlight w:val="none"/>
              </w:rPr>
            </w:pPr>
          </w:p>
        </w:tc>
      </w:tr>
      <w:tr w14:paraId="3728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70A5BEFD">
            <w:pPr>
              <w:keepNext/>
              <w:spacing w:line="440" w:lineRule="exact"/>
              <w:ind w:left="63" w:right="63"/>
              <w:rPr>
                <w:rFonts w:hint="eastAsia" w:hAnsi="宋体"/>
                <w:color w:val="auto"/>
                <w:szCs w:val="21"/>
                <w:highlight w:val="none"/>
              </w:rPr>
            </w:pPr>
          </w:p>
        </w:tc>
        <w:tc>
          <w:tcPr>
            <w:tcW w:w="1418" w:type="dxa"/>
            <w:noWrap w:val="0"/>
            <w:vAlign w:val="center"/>
          </w:tcPr>
          <w:p w14:paraId="6387049B">
            <w:pPr>
              <w:keepNext/>
              <w:spacing w:line="440" w:lineRule="exact"/>
              <w:ind w:left="63" w:right="63"/>
              <w:rPr>
                <w:rFonts w:hint="eastAsia" w:hAnsi="宋体"/>
                <w:color w:val="auto"/>
                <w:szCs w:val="21"/>
                <w:highlight w:val="none"/>
              </w:rPr>
            </w:pPr>
          </w:p>
        </w:tc>
        <w:tc>
          <w:tcPr>
            <w:tcW w:w="850" w:type="dxa"/>
            <w:noWrap w:val="0"/>
            <w:vAlign w:val="center"/>
          </w:tcPr>
          <w:p w14:paraId="70B0A394">
            <w:pPr>
              <w:keepNext/>
              <w:spacing w:line="440" w:lineRule="exact"/>
              <w:ind w:left="63" w:right="63"/>
              <w:rPr>
                <w:rFonts w:hint="eastAsia" w:hAnsi="宋体"/>
                <w:color w:val="auto"/>
                <w:szCs w:val="21"/>
                <w:highlight w:val="none"/>
              </w:rPr>
            </w:pPr>
          </w:p>
        </w:tc>
        <w:tc>
          <w:tcPr>
            <w:tcW w:w="1058" w:type="dxa"/>
            <w:noWrap w:val="0"/>
            <w:vAlign w:val="center"/>
          </w:tcPr>
          <w:p w14:paraId="1AC15B5B">
            <w:pPr>
              <w:keepNext/>
              <w:spacing w:line="440" w:lineRule="exact"/>
              <w:ind w:left="63" w:right="63"/>
              <w:rPr>
                <w:rFonts w:hint="eastAsia" w:hAnsi="宋体"/>
                <w:color w:val="auto"/>
                <w:szCs w:val="21"/>
                <w:highlight w:val="none"/>
              </w:rPr>
            </w:pPr>
          </w:p>
        </w:tc>
        <w:tc>
          <w:tcPr>
            <w:tcW w:w="880" w:type="dxa"/>
            <w:noWrap w:val="0"/>
            <w:vAlign w:val="center"/>
          </w:tcPr>
          <w:p w14:paraId="713D3C44">
            <w:pPr>
              <w:keepNext/>
              <w:spacing w:line="440" w:lineRule="exact"/>
              <w:ind w:left="63" w:right="63"/>
              <w:rPr>
                <w:rFonts w:hint="eastAsia" w:hAnsi="宋体"/>
                <w:color w:val="auto"/>
                <w:szCs w:val="21"/>
                <w:highlight w:val="none"/>
              </w:rPr>
            </w:pPr>
          </w:p>
        </w:tc>
        <w:tc>
          <w:tcPr>
            <w:tcW w:w="1020" w:type="dxa"/>
            <w:noWrap w:val="0"/>
            <w:vAlign w:val="center"/>
          </w:tcPr>
          <w:p w14:paraId="1E66B0EF">
            <w:pPr>
              <w:keepNext/>
              <w:spacing w:line="440" w:lineRule="exact"/>
              <w:ind w:left="63" w:right="63"/>
              <w:rPr>
                <w:rFonts w:hint="eastAsia" w:hAnsi="宋体"/>
                <w:color w:val="auto"/>
                <w:szCs w:val="21"/>
                <w:highlight w:val="none"/>
              </w:rPr>
            </w:pPr>
          </w:p>
        </w:tc>
        <w:tc>
          <w:tcPr>
            <w:tcW w:w="1480" w:type="dxa"/>
            <w:noWrap w:val="0"/>
            <w:vAlign w:val="center"/>
          </w:tcPr>
          <w:p w14:paraId="19F443AE">
            <w:pPr>
              <w:keepNext/>
              <w:spacing w:line="440" w:lineRule="exact"/>
              <w:ind w:left="63" w:right="63"/>
              <w:rPr>
                <w:rFonts w:hint="eastAsia" w:hAnsi="宋体"/>
                <w:color w:val="auto"/>
                <w:szCs w:val="21"/>
                <w:highlight w:val="none"/>
              </w:rPr>
            </w:pPr>
          </w:p>
        </w:tc>
        <w:tc>
          <w:tcPr>
            <w:tcW w:w="1020" w:type="dxa"/>
            <w:noWrap w:val="0"/>
            <w:vAlign w:val="center"/>
          </w:tcPr>
          <w:p w14:paraId="4F8F3038">
            <w:pPr>
              <w:keepNext/>
              <w:spacing w:line="440" w:lineRule="exact"/>
              <w:ind w:left="63" w:right="63"/>
              <w:rPr>
                <w:rFonts w:hint="eastAsia" w:hAnsi="宋体"/>
                <w:color w:val="auto"/>
                <w:szCs w:val="21"/>
                <w:highlight w:val="none"/>
              </w:rPr>
            </w:pPr>
          </w:p>
        </w:tc>
        <w:tc>
          <w:tcPr>
            <w:tcW w:w="921" w:type="dxa"/>
            <w:noWrap w:val="0"/>
            <w:vAlign w:val="center"/>
          </w:tcPr>
          <w:p w14:paraId="00E59B1E">
            <w:pPr>
              <w:keepNext/>
              <w:spacing w:line="440" w:lineRule="exact"/>
              <w:ind w:left="63" w:right="63"/>
              <w:rPr>
                <w:rFonts w:hint="eastAsia" w:hAnsi="宋体"/>
                <w:color w:val="auto"/>
                <w:szCs w:val="21"/>
                <w:highlight w:val="none"/>
              </w:rPr>
            </w:pPr>
          </w:p>
        </w:tc>
      </w:tr>
      <w:tr w14:paraId="042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4298E7D2">
            <w:pPr>
              <w:keepNext/>
              <w:spacing w:line="440" w:lineRule="exact"/>
              <w:ind w:left="63" w:right="63"/>
              <w:rPr>
                <w:rFonts w:hint="eastAsia" w:hAnsi="宋体"/>
                <w:color w:val="auto"/>
                <w:szCs w:val="21"/>
                <w:highlight w:val="none"/>
              </w:rPr>
            </w:pPr>
          </w:p>
        </w:tc>
        <w:tc>
          <w:tcPr>
            <w:tcW w:w="1418" w:type="dxa"/>
            <w:noWrap w:val="0"/>
            <w:vAlign w:val="center"/>
          </w:tcPr>
          <w:p w14:paraId="669379E2">
            <w:pPr>
              <w:keepNext/>
              <w:spacing w:line="440" w:lineRule="exact"/>
              <w:ind w:left="63" w:right="63"/>
              <w:rPr>
                <w:rFonts w:hint="eastAsia" w:hAnsi="宋体"/>
                <w:color w:val="auto"/>
                <w:szCs w:val="21"/>
                <w:highlight w:val="none"/>
              </w:rPr>
            </w:pPr>
          </w:p>
        </w:tc>
        <w:tc>
          <w:tcPr>
            <w:tcW w:w="850" w:type="dxa"/>
            <w:noWrap w:val="0"/>
            <w:vAlign w:val="center"/>
          </w:tcPr>
          <w:p w14:paraId="39A96628">
            <w:pPr>
              <w:keepNext/>
              <w:spacing w:line="440" w:lineRule="exact"/>
              <w:ind w:left="63" w:right="63"/>
              <w:rPr>
                <w:rFonts w:hint="eastAsia" w:hAnsi="宋体"/>
                <w:color w:val="auto"/>
                <w:szCs w:val="21"/>
                <w:highlight w:val="none"/>
              </w:rPr>
            </w:pPr>
          </w:p>
        </w:tc>
        <w:tc>
          <w:tcPr>
            <w:tcW w:w="1058" w:type="dxa"/>
            <w:noWrap w:val="0"/>
            <w:vAlign w:val="center"/>
          </w:tcPr>
          <w:p w14:paraId="0972F794">
            <w:pPr>
              <w:keepNext/>
              <w:spacing w:line="440" w:lineRule="exact"/>
              <w:ind w:left="63" w:right="63"/>
              <w:rPr>
                <w:rFonts w:hint="eastAsia" w:hAnsi="宋体"/>
                <w:color w:val="auto"/>
                <w:szCs w:val="21"/>
                <w:highlight w:val="none"/>
              </w:rPr>
            </w:pPr>
          </w:p>
        </w:tc>
        <w:tc>
          <w:tcPr>
            <w:tcW w:w="880" w:type="dxa"/>
            <w:noWrap w:val="0"/>
            <w:vAlign w:val="center"/>
          </w:tcPr>
          <w:p w14:paraId="1DBDAA53">
            <w:pPr>
              <w:keepNext/>
              <w:spacing w:line="440" w:lineRule="exact"/>
              <w:ind w:left="63" w:right="63"/>
              <w:rPr>
                <w:rFonts w:hint="eastAsia" w:hAnsi="宋体"/>
                <w:color w:val="auto"/>
                <w:szCs w:val="21"/>
                <w:highlight w:val="none"/>
              </w:rPr>
            </w:pPr>
          </w:p>
        </w:tc>
        <w:tc>
          <w:tcPr>
            <w:tcW w:w="1020" w:type="dxa"/>
            <w:noWrap w:val="0"/>
            <w:vAlign w:val="center"/>
          </w:tcPr>
          <w:p w14:paraId="3677A331">
            <w:pPr>
              <w:keepNext/>
              <w:spacing w:line="440" w:lineRule="exact"/>
              <w:ind w:left="63" w:right="63"/>
              <w:rPr>
                <w:rFonts w:hint="eastAsia" w:hAnsi="宋体"/>
                <w:color w:val="auto"/>
                <w:szCs w:val="21"/>
                <w:highlight w:val="none"/>
              </w:rPr>
            </w:pPr>
          </w:p>
        </w:tc>
        <w:tc>
          <w:tcPr>
            <w:tcW w:w="1480" w:type="dxa"/>
            <w:noWrap w:val="0"/>
            <w:vAlign w:val="center"/>
          </w:tcPr>
          <w:p w14:paraId="7B715EB3">
            <w:pPr>
              <w:keepNext/>
              <w:spacing w:line="440" w:lineRule="exact"/>
              <w:ind w:left="63" w:right="63"/>
              <w:rPr>
                <w:rFonts w:hint="eastAsia" w:hAnsi="宋体"/>
                <w:color w:val="auto"/>
                <w:szCs w:val="21"/>
                <w:highlight w:val="none"/>
              </w:rPr>
            </w:pPr>
          </w:p>
        </w:tc>
        <w:tc>
          <w:tcPr>
            <w:tcW w:w="1020" w:type="dxa"/>
            <w:noWrap w:val="0"/>
            <w:vAlign w:val="center"/>
          </w:tcPr>
          <w:p w14:paraId="6FD079CE">
            <w:pPr>
              <w:keepNext/>
              <w:spacing w:line="440" w:lineRule="exact"/>
              <w:ind w:left="63" w:right="63"/>
              <w:rPr>
                <w:rFonts w:hint="eastAsia" w:hAnsi="宋体"/>
                <w:color w:val="auto"/>
                <w:szCs w:val="21"/>
                <w:highlight w:val="none"/>
              </w:rPr>
            </w:pPr>
          </w:p>
        </w:tc>
        <w:tc>
          <w:tcPr>
            <w:tcW w:w="921" w:type="dxa"/>
            <w:noWrap w:val="0"/>
            <w:vAlign w:val="center"/>
          </w:tcPr>
          <w:p w14:paraId="4BA14880">
            <w:pPr>
              <w:keepNext/>
              <w:spacing w:line="440" w:lineRule="exact"/>
              <w:ind w:left="63" w:right="63"/>
              <w:rPr>
                <w:rFonts w:hint="eastAsia" w:hAnsi="宋体"/>
                <w:color w:val="auto"/>
                <w:szCs w:val="21"/>
                <w:highlight w:val="none"/>
              </w:rPr>
            </w:pPr>
          </w:p>
        </w:tc>
      </w:tr>
      <w:tr w14:paraId="1EE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661D5CE1">
            <w:pPr>
              <w:keepNext/>
              <w:spacing w:line="440" w:lineRule="exact"/>
              <w:ind w:left="63" w:right="63"/>
              <w:rPr>
                <w:rFonts w:hint="eastAsia" w:hAnsi="宋体"/>
                <w:color w:val="auto"/>
                <w:szCs w:val="21"/>
                <w:highlight w:val="none"/>
              </w:rPr>
            </w:pPr>
          </w:p>
        </w:tc>
        <w:tc>
          <w:tcPr>
            <w:tcW w:w="1418" w:type="dxa"/>
            <w:noWrap w:val="0"/>
            <w:vAlign w:val="center"/>
          </w:tcPr>
          <w:p w14:paraId="4552CD02">
            <w:pPr>
              <w:keepNext/>
              <w:spacing w:line="440" w:lineRule="exact"/>
              <w:ind w:left="63" w:right="63"/>
              <w:rPr>
                <w:rFonts w:hint="eastAsia" w:hAnsi="宋体"/>
                <w:color w:val="auto"/>
                <w:szCs w:val="21"/>
                <w:highlight w:val="none"/>
              </w:rPr>
            </w:pPr>
          </w:p>
        </w:tc>
        <w:tc>
          <w:tcPr>
            <w:tcW w:w="850" w:type="dxa"/>
            <w:noWrap w:val="0"/>
            <w:vAlign w:val="center"/>
          </w:tcPr>
          <w:p w14:paraId="7761AA6F">
            <w:pPr>
              <w:keepNext/>
              <w:spacing w:line="440" w:lineRule="exact"/>
              <w:ind w:left="63" w:right="63"/>
              <w:rPr>
                <w:rFonts w:hint="eastAsia" w:hAnsi="宋体"/>
                <w:color w:val="auto"/>
                <w:szCs w:val="21"/>
                <w:highlight w:val="none"/>
              </w:rPr>
            </w:pPr>
          </w:p>
        </w:tc>
        <w:tc>
          <w:tcPr>
            <w:tcW w:w="1058" w:type="dxa"/>
            <w:noWrap w:val="0"/>
            <w:vAlign w:val="center"/>
          </w:tcPr>
          <w:p w14:paraId="051A0519">
            <w:pPr>
              <w:keepNext/>
              <w:spacing w:line="440" w:lineRule="exact"/>
              <w:ind w:left="63" w:right="63"/>
              <w:rPr>
                <w:rFonts w:hint="eastAsia" w:hAnsi="宋体"/>
                <w:color w:val="auto"/>
                <w:szCs w:val="21"/>
                <w:highlight w:val="none"/>
              </w:rPr>
            </w:pPr>
          </w:p>
        </w:tc>
        <w:tc>
          <w:tcPr>
            <w:tcW w:w="880" w:type="dxa"/>
            <w:noWrap w:val="0"/>
            <w:vAlign w:val="center"/>
          </w:tcPr>
          <w:p w14:paraId="687213E7">
            <w:pPr>
              <w:keepNext/>
              <w:spacing w:line="440" w:lineRule="exact"/>
              <w:ind w:left="63" w:right="63"/>
              <w:rPr>
                <w:rFonts w:hint="eastAsia" w:hAnsi="宋体"/>
                <w:color w:val="auto"/>
                <w:szCs w:val="21"/>
                <w:highlight w:val="none"/>
              </w:rPr>
            </w:pPr>
          </w:p>
        </w:tc>
        <w:tc>
          <w:tcPr>
            <w:tcW w:w="1020" w:type="dxa"/>
            <w:noWrap w:val="0"/>
            <w:vAlign w:val="center"/>
          </w:tcPr>
          <w:p w14:paraId="5B883B9E">
            <w:pPr>
              <w:keepNext/>
              <w:spacing w:line="440" w:lineRule="exact"/>
              <w:ind w:left="63" w:right="63"/>
              <w:rPr>
                <w:rFonts w:hint="eastAsia" w:hAnsi="宋体"/>
                <w:color w:val="auto"/>
                <w:szCs w:val="21"/>
                <w:highlight w:val="none"/>
              </w:rPr>
            </w:pPr>
          </w:p>
        </w:tc>
        <w:tc>
          <w:tcPr>
            <w:tcW w:w="1480" w:type="dxa"/>
            <w:noWrap w:val="0"/>
            <w:vAlign w:val="center"/>
          </w:tcPr>
          <w:p w14:paraId="33CBD02F">
            <w:pPr>
              <w:keepNext/>
              <w:spacing w:line="440" w:lineRule="exact"/>
              <w:ind w:left="63" w:right="63"/>
              <w:rPr>
                <w:rFonts w:hint="eastAsia" w:hAnsi="宋体"/>
                <w:color w:val="auto"/>
                <w:szCs w:val="21"/>
                <w:highlight w:val="none"/>
              </w:rPr>
            </w:pPr>
          </w:p>
        </w:tc>
        <w:tc>
          <w:tcPr>
            <w:tcW w:w="1020" w:type="dxa"/>
            <w:noWrap w:val="0"/>
            <w:vAlign w:val="center"/>
          </w:tcPr>
          <w:p w14:paraId="25B79365">
            <w:pPr>
              <w:keepNext/>
              <w:spacing w:line="440" w:lineRule="exact"/>
              <w:ind w:left="63" w:right="63"/>
              <w:rPr>
                <w:rFonts w:hint="eastAsia" w:hAnsi="宋体"/>
                <w:color w:val="auto"/>
                <w:szCs w:val="21"/>
                <w:highlight w:val="none"/>
              </w:rPr>
            </w:pPr>
          </w:p>
        </w:tc>
        <w:tc>
          <w:tcPr>
            <w:tcW w:w="921" w:type="dxa"/>
            <w:noWrap w:val="0"/>
            <w:vAlign w:val="center"/>
          </w:tcPr>
          <w:p w14:paraId="0100ADFD">
            <w:pPr>
              <w:keepNext/>
              <w:spacing w:line="440" w:lineRule="exact"/>
              <w:ind w:left="63" w:right="63"/>
              <w:rPr>
                <w:rFonts w:hint="eastAsia" w:hAnsi="宋体"/>
                <w:color w:val="auto"/>
                <w:szCs w:val="21"/>
                <w:highlight w:val="none"/>
              </w:rPr>
            </w:pPr>
          </w:p>
        </w:tc>
      </w:tr>
      <w:tr w14:paraId="4E8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984B6EA">
            <w:pPr>
              <w:keepNext/>
              <w:spacing w:line="440" w:lineRule="exact"/>
              <w:ind w:left="63" w:right="63"/>
              <w:rPr>
                <w:rFonts w:hint="eastAsia" w:hAnsi="宋体"/>
                <w:color w:val="auto"/>
                <w:szCs w:val="21"/>
                <w:highlight w:val="none"/>
              </w:rPr>
            </w:pPr>
          </w:p>
        </w:tc>
        <w:tc>
          <w:tcPr>
            <w:tcW w:w="1418" w:type="dxa"/>
            <w:noWrap w:val="0"/>
            <w:vAlign w:val="center"/>
          </w:tcPr>
          <w:p w14:paraId="3AC89C69">
            <w:pPr>
              <w:keepNext/>
              <w:spacing w:line="440" w:lineRule="exact"/>
              <w:ind w:left="63" w:right="63"/>
              <w:rPr>
                <w:rFonts w:hint="eastAsia" w:hAnsi="宋体"/>
                <w:color w:val="auto"/>
                <w:szCs w:val="21"/>
                <w:highlight w:val="none"/>
              </w:rPr>
            </w:pPr>
          </w:p>
        </w:tc>
        <w:tc>
          <w:tcPr>
            <w:tcW w:w="850" w:type="dxa"/>
            <w:noWrap w:val="0"/>
            <w:vAlign w:val="center"/>
          </w:tcPr>
          <w:p w14:paraId="3EDAC9A9">
            <w:pPr>
              <w:keepNext/>
              <w:spacing w:line="440" w:lineRule="exact"/>
              <w:ind w:left="63" w:right="63"/>
              <w:rPr>
                <w:rFonts w:hint="eastAsia" w:hAnsi="宋体"/>
                <w:color w:val="auto"/>
                <w:szCs w:val="21"/>
                <w:highlight w:val="none"/>
              </w:rPr>
            </w:pPr>
          </w:p>
        </w:tc>
        <w:tc>
          <w:tcPr>
            <w:tcW w:w="1058" w:type="dxa"/>
            <w:noWrap w:val="0"/>
            <w:vAlign w:val="center"/>
          </w:tcPr>
          <w:p w14:paraId="2BFD4DCF">
            <w:pPr>
              <w:keepNext/>
              <w:spacing w:line="440" w:lineRule="exact"/>
              <w:ind w:left="63" w:right="63"/>
              <w:rPr>
                <w:rFonts w:hint="eastAsia" w:hAnsi="宋体"/>
                <w:color w:val="auto"/>
                <w:szCs w:val="21"/>
                <w:highlight w:val="none"/>
              </w:rPr>
            </w:pPr>
          </w:p>
        </w:tc>
        <w:tc>
          <w:tcPr>
            <w:tcW w:w="880" w:type="dxa"/>
            <w:noWrap w:val="0"/>
            <w:vAlign w:val="center"/>
          </w:tcPr>
          <w:p w14:paraId="3D45E037">
            <w:pPr>
              <w:keepNext/>
              <w:spacing w:line="440" w:lineRule="exact"/>
              <w:ind w:left="63" w:right="63"/>
              <w:rPr>
                <w:rFonts w:hint="eastAsia" w:hAnsi="宋体"/>
                <w:color w:val="auto"/>
                <w:szCs w:val="21"/>
                <w:highlight w:val="none"/>
              </w:rPr>
            </w:pPr>
          </w:p>
        </w:tc>
        <w:tc>
          <w:tcPr>
            <w:tcW w:w="1020" w:type="dxa"/>
            <w:noWrap w:val="0"/>
            <w:vAlign w:val="center"/>
          </w:tcPr>
          <w:p w14:paraId="35213BA6">
            <w:pPr>
              <w:keepNext/>
              <w:spacing w:line="440" w:lineRule="exact"/>
              <w:ind w:left="63" w:right="63"/>
              <w:rPr>
                <w:rFonts w:hint="eastAsia" w:hAnsi="宋体"/>
                <w:color w:val="auto"/>
                <w:szCs w:val="21"/>
                <w:highlight w:val="none"/>
              </w:rPr>
            </w:pPr>
          </w:p>
        </w:tc>
        <w:tc>
          <w:tcPr>
            <w:tcW w:w="1480" w:type="dxa"/>
            <w:noWrap w:val="0"/>
            <w:vAlign w:val="center"/>
          </w:tcPr>
          <w:p w14:paraId="3BF2C9E7">
            <w:pPr>
              <w:keepNext/>
              <w:spacing w:line="440" w:lineRule="exact"/>
              <w:ind w:left="63" w:right="63"/>
              <w:rPr>
                <w:rFonts w:hint="eastAsia" w:hAnsi="宋体"/>
                <w:color w:val="auto"/>
                <w:szCs w:val="21"/>
                <w:highlight w:val="none"/>
              </w:rPr>
            </w:pPr>
          </w:p>
        </w:tc>
        <w:tc>
          <w:tcPr>
            <w:tcW w:w="1020" w:type="dxa"/>
            <w:noWrap w:val="0"/>
            <w:vAlign w:val="center"/>
          </w:tcPr>
          <w:p w14:paraId="546B56E3">
            <w:pPr>
              <w:keepNext/>
              <w:spacing w:line="440" w:lineRule="exact"/>
              <w:ind w:left="63" w:right="63"/>
              <w:rPr>
                <w:rFonts w:hint="eastAsia" w:hAnsi="宋体"/>
                <w:color w:val="auto"/>
                <w:szCs w:val="21"/>
                <w:highlight w:val="none"/>
              </w:rPr>
            </w:pPr>
          </w:p>
        </w:tc>
        <w:tc>
          <w:tcPr>
            <w:tcW w:w="921" w:type="dxa"/>
            <w:noWrap w:val="0"/>
            <w:vAlign w:val="center"/>
          </w:tcPr>
          <w:p w14:paraId="130B88F1">
            <w:pPr>
              <w:keepNext/>
              <w:spacing w:line="440" w:lineRule="exact"/>
              <w:ind w:left="63" w:right="63"/>
              <w:rPr>
                <w:rFonts w:hint="eastAsia" w:hAnsi="宋体"/>
                <w:color w:val="auto"/>
                <w:szCs w:val="21"/>
                <w:highlight w:val="none"/>
              </w:rPr>
            </w:pPr>
          </w:p>
        </w:tc>
      </w:tr>
      <w:tr w14:paraId="5A5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22FB9B50">
            <w:pPr>
              <w:keepNext/>
              <w:spacing w:line="440" w:lineRule="exact"/>
              <w:ind w:left="63" w:right="63"/>
              <w:rPr>
                <w:rFonts w:hint="eastAsia" w:hAnsi="宋体"/>
                <w:color w:val="auto"/>
                <w:szCs w:val="21"/>
                <w:highlight w:val="none"/>
              </w:rPr>
            </w:pPr>
          </w:p>
        </w:tc>
        <w:tc>
          <w:tcPr>
            <w:tcW w:w="1418" w:type="dxa"/>
            <w:noWrap w:val="0"/>
            <w:vAlign w:val="center"/>
          </w:tcPr>
          <w:p w14:paraId="79983013">
            <w:pPr>
              <w:keepNext/>
              <w:spacing w:line="440" w:lineRule="exact"/>
              <w:ind w:left="63" w:right="63"/>
              <w:rPr>
                <w:rFonts w:hint="eastAsia" w:hAnsi="宋体"/>
                <w:color w:val="auto"/>
                <w:szCs w:val="21"/>
                <w:highlight w:val="none"/>
              </w:rPr>
            </w:pPr>
          </w:p>
        </w:tc>
        <w:tc>
          <w:tcPr>
            <w:tcW w:w="850" w:type="dxa"/>
            <w:noWrap w:val="0"/>
            <w:vAlign w:val="center"/>
          </w:tcPr>
          <w:p w14:paraId="2BF6F6CB">
            <w:pPr>
              <w:keepNext/>
              <w:spacing w:line="440" w:lineRule="exact"/>
              <w:ind w:left="63" w:right="63"/>
              <w:rPr>
                <w:rFonts w:hint="eastAsia" w:hAnsi="宋体"/>
                <w:color w:val="auto"/>
                <w:szCs w:val="21"/>
                <w:highlight w:val="none"/>
              </w:rPr>
            </w:pPr>
          </w:p>
        </w:tc>
        <w:tc>
          <w:tcPr>
            <w:tcW w:w="1058" w:type="dxa"/>
            <w:noWrap w:val="0"/>
            <w:vAlign w:val="center"/>
          </w:tcPr>
          <w:p w14:paraId="3576BC5A">
            <w:pPr>
              <w:keepNext/>
              <w:spacing w:line="440" w:lineRule="exact"/>
              <w:ind w:left="63" w:right="63"/>
              <w:rPr>
                <w:rFonts w:hint="eastAsia" w:hAnsi="宋体"/>
                <w:color w:val="auto"/>
                <w:szCs w:val="21"/>
                <w:highlight w:val="none"/>
              </w:rPr>
            </w:pPr>
          </w:p>
        </w:tc>
        <w:tc>
          <w:tcPr>
            <w:tcW w:w="880" w:type="dxa"/>
            <w:noWrap w:val="0"/>
            <w:vAlign w:val="center"/>
          </w:tcPr>
          <w:p w14:paraId="1E8D5C53">
            <w:pPr>
              <w:keepNext/>
              <w:spacing w:line="440" w:lineRule="exact"/>
              <w:ind w:left="63" w:right="63"/>
              <w:rPr>
                <w:rFonts w:hint="eastAsia" w:hAnsi="宋体"/>
                <w:color w:val="auto"/>
                <w:szCs w:val="21"/>
                <w:highlight w:val="none"/>
              </w:rPr>
            </w:pPr>
          </w:p>
        </w:tc>
        <w:tc>
          <w:tcPr>
            <w:tcW w:w="1020" w:type="dxa"/>
            <w:noWrap w:val="0"/>
            <w:vAlign w:val="center"/>
          </w:tcPr>
          <w:p w14:paraId="647D99BA">
            <w:pPr>
              <w:keepNext/>
              <w:spacing w:line="440" w:lineRule="exact"/>
              <w:ind w:left="63" w:right="63"/>
              <w:rPr>
                <w:rFonts w:hint="eastAsia" w:hAnsi="宋体"/>
                <w:color w:val="auto"/>
                <w:szCs w:val="21"/>
                <w:highlight w:val="none"/>
              </w:rPr>
            </w:pPr>
          </w:p>
        </w:tc>
        <w:tc>
          <w:tcPr>
            <w:tcW w:w="1480" w:type="dxa"/>
            <w:noWrap w:val="0"/>
            <w:vAlign w:val="center"/>
          </w:tcPr>
          <w:p w14:paraId="6F4B7ED8">
            <w:pPr>
              <w:keepNext/>
              <w:spacing w:line="440" w:lineRule="exact"/>
              <w:ind w:left="63" w:right="63"/>
              <w:rPr>
                <w:rFonts w:hint="eastAsia" w:hAnsi="宋体"/>
                <w:color w:val="auto"/>
                <w:szCs w:val="21"/>
                <w:highlight w:val="none"/>
              </w:rPr>
            </w:pPr>
          </w:p>
        </w:tc>
        <w:tc>
          <w:tcPr>
            <w:tcW w:w="1020" w:type="dxa"/>
            <w:noWrap w:val="0"/>
            <w:vAlign w:val="center"/>
          </w:tcPr>
          <w:p w14:paraId="72D7239E">
            <w:pPr>
              <w:keepNext/>
              <w:spacing w:line="440" w:lineRule="exact"/>
              <w:ind w:left="63" w:right="63"/>
              <w:rPr>
                <w:rFonts w:hint="eastAsia" w:hAnsi="宋体"/>
                <w:color w:val="auto"/>
                <w:szCs w:val="21"/>
                <w:highlight w:val="none"/>
              </w:rPr>
            </w:pPr>
          </w:p>
        </w:tc>
        <w:tc>
          <w:tcPr>
            <w:tcW w:w="921" w:type="dxa"/>
            <w:noWrap w:val="0"/>
            <w:vAlign w:val="center"/>
          </w:tcPr>
          <w:p w14:paraId="31A597E5">
            <w:pPr>
              <w:keepNext/>
              <w:spacing w:line="440" w:lineRule="exact"/>
              <w:ind w:left="63" w:right="63"/>
              <w:rPr>
                <w:rFonts w:hint="eastAsia" w:hAnsi="宋体"/>
                <w:color w:val="auto"/>
                <w:szCs w:val="21"/>
                <w:highlight w:val="none"/>
              </w:rPr>
            </w:pPr>
          </w:p>
        </w:tc>
      </w:tr>
      <w:tr w14:paraId="5AE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38ACC13C">
            <w:pPr>
              <w:keepNext/>
              <w:spacing w:line="440" w:lineRule="exact"/>
              <w:ind w:left="63" w:right="63"/>
              <w:rPr>
                <w:rFonts w:hint="eastAsia" w:hAnsi="宋体"/>
                <w:color w:val="auto"/>
                <w:szCs w:val="21"/>
                <w:highlight w:val="none"/>
              </w:rPr>
            </w:pPr>
          </w:p>
        </w:tc>
        <w:tc>
          <w:tcPr>
            <w:tcW w:w="1418" w:type="dxa"/>
            <w:noWrap w:val="0"/>
            <w:vAlign w:val="center"/>
          </w:tcPr>
          <w:p w14:paraId="5F75E585">
            <w:pPr>
              <w:keepNext/>
              <w:spacing w:line="440" w:lineRule="exact"/>
              <w:ind w:left="63" w:right="63"/>
              <w:rPr>
                <w:rFonts w:hint="eastAsia" w:hAnsi="宋体"/>
                <w:color w:val="auto"/>
                <w:szCs w:val="21"/>
                <w:highlight w:val="none"/>
              </w:rPr>
            </w:pPr>
          </w:p>
        </w:tc>
        <w:tc>
          <w:tcPr>
            <w:tcW w:w="850" w:type="dxa"/>
            <w:noWrap w:val="0"/>
            <w:vAlign w:val="center"/>
          </w:tcPr>
          <w:p w14:paraId="30DD18DC">
            <w:pPr>
              <w:keepNext/>
              <w:spacing w:line="440" w:lineRule="exact"/>
              <w:ind w:left="63" w:right="63"/>
              <w:rPr>
                <w:rFonts w:hint="eastAsia" w:hAnsi="宋体"/>
                <w:color w:val="auto"/>
                <w:szCs w:val="21"/>
                <w:highlight w:val="none"/>
              </w:rPr>
            </w:pPr>
          </w:p>
        </w:tc>
        <w:tc>
          <w:tcPr>
            <w:tcW w:w="1058" w:type="dxa"/>
            <w:noWrap w:val="0"/>
            <w:vAlign w:val="center"/>
          </w:tcPr>
          <w:p w14:paraId="76BA9E3B">
            <w:pPr>
              <w:keepNext/>
              <w:spacing w:line="440" w:lineRule="exact"/>
              <w:ind w:left="63" w:right="63"/>
              <w:rPr>
                <w:rFonts w:hint="eastAsia" w:hAnsi="宋体"/>
                <w:color w:val="auto"/>
                <w:szCs w:val="21"/>
                <w:highlight w:val="none"/>
              </w:rPr>
            </w:pPr>
          </w:p>
        </w:tc>
        <w:tc>
          <w:tcPr>
            <w:tcW w:w="880" w:type="dxa"/>
            <w:noWrap w:val="0"/>
            <w:vAlign w:val="center"/>
          </w:tcPr>
          <w:p w14:paraId="435BF43C">
            <w:pPr>
              <w:keepNext/>
              <w:spacing w:line="440" w:lineRule="exact"/>
              <w:ind w:left="63" w:right="63"/>
              <w:rPr>
                <w:rFonts w:hint="eastAsia" w:hAnsi="宋体"/>
                <w:color w:val="auto"/>
                <w:szCs w:val="21"/>
                <w:highlight w:val="none"/>
              </w:rPr>
            </w:pPr>
          </w:p>
        </w:tc>
        <w:tc>
          <w:tcPr>
            <w:tcW w:w="1020" w:type="dxa"/>
            <w:noWrap w:val="0"/>
            <w:vAlign w:val="center"/>
          </w:tcPr>
          <w:p w14:paraId="53317948">
            <w:pPr>
              <w:keepNext/>
              <w:spacing w:line="440" w:lineRule="exact"/>
              <w:ind w:left="63" w:right="63"/>
              <w:rPr>
                <w:rFonts w:hint="eastAsia" w:hAnsi="宋体"/>
                <w:color w:val="auto"/>
                <w:szCs w:val="21"/>
                <w:highlight w:val="none"/>
              </w:rPr>
            </w:pPr>
          </w:p>
        </w:tc>
        <w:tc>
          <w:tcPr>
            <w:tcW w:w="1480" w:type="dxa"/>
            <w:noWrap w:val="0"/>
            <w:vAlign w:val="center"/>
          </w:tcPr>
          <w:p w14:paraId="7A8724DA">
            <w:pPr>
              <w:keepNext/>
              <w:spacing w:line="440" w:lineRule="exact"/>
              <w:ind w:left="63" w:right="63"/>
              <w:rPr>
                <w:rFonts w:hint="eastAsia" w:hAnsi="宋体"/>
                <w:color w:val="auto"/>
                <w:szCs w:val="21"/>
                <w:highlight w:val="none"/>
              </w:rPr>
            </w:pPr>
          </w:p>
        </w:tc>
        <w:tc>
          <w:tcPr>
            <w:tcW w:w="1020" w:type="dxa"/>
            <w:noWrap w:val="0"/>
            <w:vAlign w:val="center"/>
          </w:tcPr>
          <w:p w14:paraId="12950440">
            <w:pPr>
              <w:keepNext/>
              <w:spacing w:line="440" w:lineRule="exact"/>
              <w:ind w:left="63" w:right="63"/>
              <w:rPr>
                <w:rFonts w:hint="eastAsia" w:hAnsi="宋体"/>
                <w:color w:val="auto"/>
                <w:szCs w:val="21"/>
                <w:highlight w:val="none"/>
              </w:rPr>
            </w:pPr>
          </w:p>
        </w:tc>
        <w:tc>
          <w:tcPr>
            <w:tcW w:w="921" w:type="dxa"/>
            <w:noWrap w:val="0"/>
            <w:vAlign w:val="center"/>
          </w:tcPr>
          <w:p w14:paraId="111517ED">
            <w:pPr>
              <w:keepNext/>
              <w:spacing w:line="440" w:lineRule="exact"/>
              <w:ind w:left="63" w:right="63"/>
              <w:rPr>
                <w:rFonts w:hint="eastAsia" w:hAnsi="宋体"/>
                <w:color w:val="auto"/>
                <w:szCs w:val="21"/>
                <w:highlight w:val="none"/>
              </w:rPr>
            </w:pPr>
          </w:p>
        </w:tc>
      </w:tr>
      <w:tr w14:paraId="445B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1A61C1F8">
            <w:pPr>
              <w:rPr>
                <w:rFonts w:hint="eastAsia" w:hAnsi="宋体"/>
                <w:color w:val="auto"/>
                <w:szCs w:val="21"/>
                <w:highlight w:val="none"/>
              </w:rPr>
            </w:pPr>
          </w:p>
        </w:tc>
        <w:tc>
          <w:tcPr>
            <w:tcW w:w="1418" w:type="dxa"/>
            <w:noWrap w:val="0"/>
            <w:vAlign w:val="top"/>
          </w:tcPr>
          <w:p w14:paraId="1561E598">
            <w:pPr>
              <w:rPr>
                <w:rFonts w:hint="eastAsia" w:hAnsi="宋体"/>
                <w:color w:val="auto"/>
                <w:szCs w:val="21"/>
                <w:highlight w:val="none"/>
              </w:rPr>
            </w:pPr>
          </w:p>
        </w:tc>
        <w:tc>
          <w:tcPr>
            <w:tcW w:w="850" w:type="dxa"/>
            <w:noWrap w:val="0"/>
            <w:vAlign w:val="top"/>
          </w:tcPr>
          <w:p w14:paraId="6D0FBF7D">
            <w:pPr>
              <w:rPr>
                <w:rFonts w:hint="eastAsia" w:hAnsi="宋体"/>
                <w:color w:val="auto"/>
                <w:szCs w:val="21"/>
                <w:highlight w:val="none"/>
              </w:rPr>
            </w:pPr>
          </w:p>
        </w:tc>
        <w:tc>
          <w:tcPr>
            <w:tcW w:w="1058" w:type="dxa"/>
            <w:noWrap w:val="0"/>
            <w:vAlign w:val="top"/>
          </w:tcPr>
          <w:p w14:paraId="2F6E4F6A">
            <w:pPr>
              <w:rPr>
                <w:rFonts w:hint="eastAsia" w:hAnsi="宋体"/>
                <w:color w:val="auto"/>
                <w:szCs w:val="21"/>
                <w:highlight w:val="none"/>
              </w:rPr>
            </w:pPr>
          </w:p>
        </w:tc>
        <w:tc>
          <w:tcPr>
            <w:tcW w:w="880" w:type="dxa"/>
            <w:noWrap w:val="0"/>
            <w:vAlign w:val="top"/>
          </w:tcPr>
          <w:p w14:paraId="6982AAB4">
            <w:pPr>
              <w:rPr>
                <w:rFonts w:hint="eastAsia" w:hAnsi="宋体"/>
                <w:color w:val="auto"/>
                <w:szCs w:val="21"/>
                <w:highlight w:val="none"/>
              </w:rPr>
            </w:pPr>
          </w:p>
        </w:tc>
        <w:tc>
          <w:tcPr>
            <w:tcW w:w="1020" w:type="dxa"/>
            <w:noWrap w:val="0"/>
            <w:vAlign w:val="top"/>
          </w:tcPr>
          <w:p w14:paraId="677DA8E0">
            <w:pPr>
              <w:rPr>
                <w:rFonts w:hint="eastAsia" w:hAnsi="宋体"/>
                <w:color w:val="auto"/>
                <w:szCs w:val="21"/>
                <w:highlight w:val="none"/>
              </w:rPr>
            </w:pPr>
          </w:p>
        </w:tc>
        <w:tc>
          <w:tcPr>
            <w:tcW w:w="1480" w:type="dxa"/>
            <w:noWrap w:val="0"/>
            <w:vAlign w:val="top"/>
          </w:tcPr>
          <w:p w14:paraId="5C8B69D7">
            <w:pPr>
              <w:rPr>
                <w:rFonts w:hint="eastAsia" w:hAnsi="宋体"/>
                <w:color w:val="auto"/>
                <w:szCs w:val="21"/>
                <w:highlight w:val="none"/>
              </w:rPr>
            </w:pPr>
          </w:p>
        </w:tc>
        <w:tc>
          <w:tcPr>
            <w:tcW w:w="1020" w:type="dxa"/>
            <w:noWrap w:val="0"/>
            <w:vAlign w:val="top"/>
          </w:tcPr>
          <w:p w14:paraId="1982D4D4">
            <w:pPr>
              <w:rPr>
                <w:rFonts w:hint="eastAsia" w:hAnsi="宋体"/>
                <w:color w:val="auto"/>
                <w:szCs w:val="21"/>
                <w:highlight w:val="none"/>
              </w:rPr>
            </w:pPr>
          </w:p>
        </w:tc>
        <w:tc>
          <w:tcPr>
            <w:tcW w:w="921" w:type="dxa"/>
            <w:noWrap w:val="0"/>
            <w:vAlign w:val="top"/>
          </w:tcPr>
          <w:p w14:paraId="4BF29778">
            <w:pPr>
              <w:rPr>
                <w:rFonts w:hint="eastAsia" w:hAnsi="宋体"/>
                <w:color w:val="auto"/>
                <w:szCs w:val="21"/>
                <w:highlight w:val="none"/>
              </w:rPr>
            </w:pPr>
          </w:p>
        </w:tc>
      </w:tr>
      <w:tr w14:paraId="6E32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center"/>
          </w:tcPr>
          <w:p w14:paraId="10C7C5EA">
            <w:pPr>
              <w:keepNext/>
              <w:spacing w:line="440" w:lineRule="exact"/>
              <w:ind w:left="63" w:right="63"/>
              <w:rPr>
                <w:rFonts w:hint="eastAsia" w:hAnsi="宋体"/>
                <w:color w:val="auto"/>
                <w:szCs w:val="21"/>
                <w:highlight w:val="none"/>
              </w:rPr>
            </w:pPr>
          </w:p>
        </w:tc>
        <w:tc>
          <w:tcPr>
            <w:tcW w:w="1418" w:type="dxa"/>
            <w:noWrap w:val="0"/>
            <w:vAlign w:val="center"/>
          </w:tcPr>
          <w:p w14:paraId="4D9F20DD">
            <w:pPr>
              <w:keepNext/>
              <w:spacing w:line="440" w:lineRule="exact"/>
              <w:ind w:left="63" w:right="63"/>
              <w:rPr>
                <w:rFonts w:hint="eastAsia" w:hAnsi="宋体"/>
                <w:color w:val="auto"/>
                <w:szCs w:val="21"/>
                <w:highlight w:val="none"/>
              </w:rPr>
            </w:pPr>
          </w:p>
        </w:tc>
        <w:tc>
          <w:tcPr>
            <w:tcW w:w="850" w:type="dxa"/>
            <w:noWrap w:val="0"/>
            <w:vAlign w:val="center"/>
          </w:tcPr>
          <w:p w14:paraId="5420D30F">
            <w:pPr>
              <w:keepNext/>
              <w:spacing w:line="440" w:lineRule="exact"/>
              <w:ind w:left="63" w:right="63"/>
              <w:rPr>
                <w:rFonts w:hint="eastAsia" w:hAnsi="宋体"/>
                <w:color w:val="auto"/>
                <w:szCs w:val="21"/>
                <w:highlight w:val="none"/>
              </w:rPr>
            </w:pPr>
          </w:p>
        </w:tc>
        <w:tc>
          <w:tcPr>
            <w:tcW w:w="1058" w:type="dxa"/>
            <w:noWrap w:val="0"/>
            <w:vAlign w:val="center"/>
          </w:tcPr>
          <w:p w14:paraId="56FC388D">
            <w:pPr>
              <w:keepNext/>
              <w:spacing w:line="440" w:lineRule="exact"/>
              <w:ind w:left="63" w:right="63"/>
              <w:rPr>
                <w:rFonts w:hint="eastAsia" w:hAnsi="宋体"/>
                <w:color w:val="auto"/>
                <w:szCs w:val="21"/>
                <w:highlight w:val="none"/>
              </w:rPr>
            </w:pPr>
          </w:p>
        </w:tc>
        <w:tc>
          <w:tcPr>
            <w:tcW w:w="880" w:type="dxa"/>
            <w:noWrap w:val="0"/>
            <w:vAlign w:val="center"/>
          </w:tcPr>
          <w:p w14:paraId="109C91E2">
            <w:pPr>
              <w:keepNext/>
              <w:spacing w:line="440" w:lineRule="exact"/>
              <w:ind w:left="63" w:right="63"/>
              <w:rPr>
                <w:rFonts w:hint="eastAsia" w:hAnsi="宋体"/>
                <w:color w:val="auto"/>
                <w:szCs w:val="21"/>
                <w:highlight w:val="none"/>
              </w:rPr>
            </w:pPr>
          </w:p>
        </w:tc>
        <w:tc>
          <w:tcPr>
            <w:tcW w:w="1020" w:type="dxa"/>
            <w:noWrap w:val="0"/>
            <w:vAlign w:val="center"/>
          </w:tcPr>
          <w:p w14:paraId="68BB0D41">
            <w:pPr>
              <w:keepNext/>
              <w:spacing w:line="440" w:lineRule="exact"/>
              <w:ind w:left="63" w:right="63"/>
              <w:rPr>
                <w:rFonts w:hint="eastAsia" w:hAnsi="宋体"/>
                <w:color w:val="auto"/>
                <w:szCs w:val="21"/>
                <w:highlight w:val="none"/>
              </w:rPr>
            </w:pPr>
          </w:p>
        </w:tc>
        <w:tc>
          <w:tcPr>
            <w:tcW w:w="1480" w:type="dxa"/>
            <w:noWrap w:val="0"/>
            <w:vAlign w:val="center"/>
          </w:tcPr>
          <w:p w14:paraId="5F7C21D0">
            <w:pPr>
              <w:keepNext/>
              <w:spacing w:line="440" w:lineRule="exact"/>
              <w:ind w:left="63" w:right="63"/>
              <w:rPr>
                <w:rFonts w:hint="eastAsia" w:hAnsi="宋体"/>
                <w:color w:val="auto"/>
                <w:szCs w:val="21"/>
                <w:highlight w:val="none"/>
              </w:rPr>
            </w:pPr>
          </w:p>
        </w:tc>
        <w:tc>
          <w:tcPr>
            <w:tcW w:w="1020" w:type="dxa"/>
            <w:noWrap w:val="0"/>
            <w:vAlign w:val="center"/>
          </w:tcPr>
          <w:p w14:paraId="364135AD">
            <w:pPr>
              <w:keepNext/>
              <w:spacing w:line="440" w:lineRule="exact"/>
              <w:ind w:left="63" w:right="63"/>
              <w:rPr>
                <w:rFonts w:hint="eastAsia" w:hAnsi="宋体"/>
                <w:color w:val="auto"/>
                <w:szCs w:val="21"/>
                <w:highlight w:val="none"/>
              </w:rPr>
            </w:pPr>
          </w:p>
        </w:tc>
        <w:tc>
          <w:tcPr>
            <w:tcW w:w="921" w:type="dxa"/>
            <w:noWrap w:val="0"/>
            <w:vAlign w:val="center"/>
          </w:tcPr>
          <w:p w14:paraId="5DB267A1">
            <w:pPr>
              <w:keepNext/>
              <w:spacing w:line="440" w:lineRule="exact"/>
              <w:ind w:left="63" w:right="63"/>
              <w:rPr>
                <w:rFonts w:hint="eastAsia" w:hAnsi="宋体"/>
                <w:color w:val="auto"/>
                <w:szCs w:val="21"/>
                <w:highlight w:val="none"/>
              </w:rPr>
            </w:pPr>
          </w:p>
        </w:tc>
      </w:tr>
      <w:tr w14:paraId="00D2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3E4F890">
            <w:pPr>
              <w:rPr>
                <w:rFonts w:hint="eastAsia" w:hAnsi="宋体"/>
                <w:color w:val="auto"/>
                <w:szCs w:val="21"/>
                <w:highlight w:val="none"/>
              </w:rPr>
            </w:pPr>
          </w:p>
        </w:tc>
        <w:tc>
          <w:tcPr>
            <w:tcW w:w="1418" w:type="dxa"/>
            <w:noWrap w:val="0"/>
            <w:vAlign w:val="top"/>
          </w:tcPr>
          <w:p w14:paraId="5932D077">
            <w:pPr>
              <w:rPr>
                <w:rFonts w:hint="eastAsia" w:hAnsi="宋体"/>
                <w:color w:val="auto"/>
                <w:szCs w:val="21"/>
                <w:highlight w:val="none"/>
              </w:rPr>
            </w:pPr>
          </w:p>
        </w:tc>
        <w:tc>
          <w:tcPr>
            <w:tcW w:w="850" w:type="dxa"/>
            <w:noWrap w:val="0"/>
            <w:vAlign w:val="top"/>
          </w:tcPr>
          <w:p w14:paraId="72A0A245">
            <w:pPr>
              <w:rPr>
                <w:rFonts w:hint="eastAsia" w:hAnsi="宋体"/>
                <w:color w:val="auto"/>
                <w:szCs w:val="21"/>
                <w:highlight w:val="none"/>
              </w:rPr>
            </w:pPr>
          </w:p>
        </w:tc>
        <w:tc>
          <w:tcPr>
            <w:tcW w:w="1058" w:type="dxa"/>
            <w:noWrap w:val="0"/>
            <w:vAlign w:val="top"/>
          </w:tcPr>
          <w:p w14:paraId="7C3D89B5">
            <w:pPr>
              <w:rPr>
                <w:rFonts w:hint="eastAsia" w:hAnsi="宋体"/>
                <w:color w:val="auto"/>
                <w:szCs w:val="21"/>
                <w:highlight w:val="none"/>
              </w:rPr>
            </w:pPr>
          </w:p>
        </w:tc>
        <w:tc>
          <w:tcPr>
            <w:tcW w:w="880" w:type="dxa"/>
            <w:noWrap w:val="0"/>
            <w:vAlign w:val="top"/>
          </w:tcPr>
          <w:p w14:paraId="04EB8659">
            <w:pPr>
              <w:rPr>
                <w:rFonts w:hint="eastAsia" w:hAnsi="宋体"/>
                <w:color w:val="auto"/>
                <w:szCs w:val="21"/>
                <w:highlight w:val="none"/>
              </w:rPr>
            </w:pPr>
          </w:p>
        </w:tc>
        <w:tc>
          <w:tcPr>
            <w:tcW w:w="1020" w:type="dxa"/>
            <w:noWrap w:val="0"/>
            <w:vAlign w:val="top"/>
          </w:tcPr>
          <w:p w14:paraId="5BF292A2">
            <w:pPr>
              <w:rPr>
                <w:rFonts w:hint="eastAsia" w:hAnsi="宋体"/>
                <w:color w:val="auto"/>
                <w:szCs w:val="21"/>
                <w:highlight w:val="none"/>
              </w:rPr>
            </w:pPr>
          </w:p>
        </w:tc>
        <w:tc>
          <w:tcPr>
            <w:tcW w:w="1480" w:type="dxa"/>
            <w:noWrap w:val="0"/>
            <w:vAlign w:val="top"/>
          </w:tcPr>
          <w:p w14:paraId="4A74B5EE">
            <w:pPr>
              <w:rPr>
                <w:rFonts w:hint="eastAsia" w:hAnsi="宋体"/>
                <w:color w:val="auto"/>
                <w:szCs w:val="21"/>
                <w:highlight w:val="none"/>
              </w:rPr>
            </w:pPr>
          </w:p>
        </w:tc>
        <w:tc>
          <w:tcPr>
            <w:tcW w:w="1020" w:type="dxa"/>
            <w:noWrap w:val="0"/>
            <w:vAlign w:val="top"/>
          </w:tcPr>
          <w:p w14:paraId="721B0C2B">
            <w:pPr>
              <w:rPr>
                <w:rFonts w:hint="eastAsia" w:hAnsi="宋体"/>
                <w:color w:val="auto"/>
                <w:szCs w:val="21"/>
                <w:highlight w:val="none"/>
              </w:rPr>
            </w:pPr>
          </w:p>
        </w:tc>
        <w:tc>
          <w:tcPr>
            <w:tcW w:w="921" w:type="dxa"/>
            <w:noWrap w:val="0"/>
            <w:vAlign w:val="top"/>
          </w:tcPr>
          <w:p w14:paraId="0808A352">
            <w:pPr>
              <w:rPr>
                <w:rFonts w:hint="eastAsia" w:hAnsi="宋体"/>
                <w:color w:val="auto"/>
                <w:szCs w:val="21"/>
                <w:highlight w:val="none"/>
              </w:rPr>
            </w:pPr>
          </w:p>
        </w:tc>
      </w:tr>
      <w:tr w14:paraId="455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007E973">
            <w:pPr>
              <w:rPr>
                <w:rFonts w:hint="eastAsia" w:hAnsi="宋体"/>
                <w:color w:val="auto"/>
                <w:szCs w:val="21"/>
                <w:highlight w:val="none"/>
              </w:rPr>
            </w:pPr>
          </w:p>
        </w:tc>
        <w:tc>
          <w:tcPr>
            <w:tcW w:w="1418" w:type="dxa"/>
            <w:noWrap w:val="0"/>
            <w:vAlign w:val="top"/>
          </w:tcPr>
          <w:p w14:paraId="51CD3B23">
            <w:pPr>
              <w:rPr>
                <w:rFonts w:hint="eastAsia" w:hAnsi="宋体"/>
                <w:color w:val="auto"/>
                <w:szCs w:val="21"/>
                <w:highlight w:val="none"/>
              </w:rPr>
            </w:pPr>
          </w:p>
        </w:tc>
        <w:tc>
          <w:tcPr>
            <w:tcW w:w="850" w:type="dxa"/>
            <w:noWrap w:val="0"/>
            <w:vAlign w:val="top"/>
          </w:tcPr>
          <w:p w14:paraId="323B0D14">
            <w:pPr>
              <w:rPr>
                <w:rFonts w:hint="eastAsia" w:hAnsi="宋体"/>
                <w:color w:val="auto"/>
                <w:szCs w:val="21"/>
                <w:highlight w:val="none"/>
              </w:rPr>
            </w:pPr>
          </w:p>
        </w:tc>
        <w:tc>
          <w:tcPr>
            <w:tcW w:w="1058" w:type="dxa"/>
            <w:noWrap w:val="0"/>
            <w:vAlign w:val="top"/>
          </w:tcPr>
          <w:p w14:paraId="48B94D91">
            <w:pPr>
              <w:rPr>
                <w:rFonts w:hint="eastAsia" w:hAnsi="宋体"/>
                <w:color w:val="auto"/>
                <w:szCs w:val="21"/>
                <w:highlight w:val="none"/>
              </w:rPr>
            </w:pPr>
          </w:p>
        </w:tc>
        <w:tc>
          <w:tcPr>
            <w:tcW w:w="880" w:type="dxa"/>
            <w:noWrap w:val="0"/>
            <w:vAlign w:val="top"/>
          </w:tcPr>
          <w:p w14:paraId="1C1DC6FB">
            <w:pPr>
              <w:rPr>
                <w:rFonts w:hint="eastAsia" w:hAnsi="宋体"/>
                <w:color w:val="auto"/>
                <w:szCs w:val="21"/>
                <w:highlight w:val="none"/>
              </w:rPr>
            </w:pPr>
          </w:p>
        </w:tc>
        <w:tc>
          <w:tcPr>
            <w:tcW w:w="1020" w:type="dxa"/>
            <w:noWrap w:val="0"/>
            <w:vAlign w:val="top"/>
          </w:tcPr>
          <w:p w14:paraId="32E701D3">
            <w:pPr>
              <w:rPr>
                <w:rFonts w:hint="eastAsia" w:hAnsi="宋体"/>
                <w:color w:val="auto"/>
                <w:szCs w:val="21"/>
                <w:highlight w:val="none"/>
              </w:rPr>
            </w:pPr>
          </w:p>
        </w:tc>
        <w:tc>
          <w:tcPr>
            <w:tcW w:w="1480" w:type="dxa"/>
            <w:noWrap w:val="0"/>
            <w:vAlign w:val="top"/>
          </w:tcPr>
          <w:p w14:paraId="658DBD73">
            <w:pPr>
              <w:rPr>
                <w:rFonts w:hint="eastAsia" w:hAnsi="宋体"/>
                <w:color w:val="auto"/>
                <w:szCs w:val="21"/>
                <w:highlight w:val="none"/>
              </w:rPr>
            </w:pPr>
          </w:p>
        </w:tc>
        <w:tc>
          <w:tcPr>
            <w:tcW w:w="1020" w:type="dxa"/>
            <w:noWrap w:val="0"/>
            <w:vAlign w:val="top"/>
          </w:tcPr>
          <w:p w14:paraId="0B4974FD">
            <w:pPr>
              <w:rPr>
                <w:rFonts w:hint="eastAsia" w:hAnsi="宋体"/>
                <w:color w:val="auto"/>
                <w:szCs w:val="21"/>
                <w:highlight w:val="none"/>
              </w:rPr>
            </w:pPr>
          </w:p>
        </w:tc>
        <w:tc>
          <w:tcPr>
            <w:tcW w:w="921" w:type="dxa"/>
            <w:noWrap w:val="0"/>
            <w:vAlign w:val="top"/>
          </w:tcPr>
          <w:p w14:paraId="227220C9">
            <w:pPr>
              <w:rPr>
                <w:rFonts w:hint="eastAsia" w:hAnsi="宋体"/>
                <w:color w:val="auto"/>
                <w:szCs w:val="21"/>
                <w:highlight w:val="none"/>
              </w:rPr>
            </w:pPr>
          </w:p>
        </w:tc>
      </w:tr>
      <w:tr w14:paraId="310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75DFC13C">
            <w:pPr>
              <w:rPr>
                <w:rFonts w:hint="eastAsia" w:hAnsi="宋体"/>
                <w:color w:val="auto"/>
                <w:szCs w:val="21"/>
                <w:highlight w:val="none"/>
              </w:rPr>
            </w:pPr>
          </w:p>
        </w:tc>
        <w:tc>
          <w:tcPr>
            <w:tcW w:w="1418" w:type="dxa"/>
            <w:noWrap w:val="0"/>
            <w:vAlign w:val="top"/>
          </w:tcPr>
          <w:p w14:paraId="03EDB972">
            <w:pPr>
              <w:rPr>
                <w:rFonts w:hint="eastAsia" w:hAnsi="宋体"/>
                <w:color w:val="auto"/>
                <w:szCs w:val="21"/>
                <w:highlight w:val="none"/>
              </w:rPr>
            </w:pPr>
          </w:p>
        </w:tc>
        <w:tc>
          <w:tcPr>
            <w:tcW w:w="850" w:type="dxa"/>
            <w:noWrap w:val="0"/>
            <w:vAlign w:val="top"/>
          </w:tcPr>
          <w:p w14:paraId="3F711254">
            <w:pPr>
              <w:rPr>
                <w:rFonts w:hint="eastAsia" w:hAnsi="宋体"/>
                <w:color w:val="auto"/>
                <w:szCs w:val="21"/>
                <w:highlight w:val="none"/>
              </w:rPr>
            </w:pPr>
          </w:p>
        </w:tc>
        <w:tc>
          <w:tcPr>
            <w:tcW w:w="1058" w:type="dxa"/>
            <w:noWrap w:val="0"/>
            <w:vAlign w:val="top"/>
          </w:tcPr>
          <w:p w14:paraId="1EE04409">
            <w:pPr>
              <w:rPr>
                <w:rFonts w:hint="eastAsia" w:hAnsi="宋体"/>
                <w:color w:val="auto"/>
                <w:szCs w:val="21"/>
                <w:highlight w:val="none"/>
              </w:rPr>
            </w:pPr>
          </w:p>
        </w:tc>
        <w:tc>
          <w:tcPr>
            <w:tcW w:w="880" w:type="dxa"/>
            <w:noWrap w:val="0"/>
            <w:vAlign w:val="top"/>
          </w:tcPr>
          <w:p w14:paraId="63911D95">
            <w:pPr>
              <w:rPr>
                <w:rFonts w:hint="eastAsia" w:hAnsi="宋体"/>
                <w:color w:val="auto"/>
                <w:szCs w:val="21"/>
                <w:highlight w:val="none"/>
              </w:rPr>
            </w:pPr>
          </w:p>
        </w:tc>
        <w:tc>
          <w:tcPr>
            <w:tcW w:w="1020" w:type="dxa"/>
            <w:noWrap w:val="0"/>
            <w:vAlign w:val="top"/>
          </w:tcPr>
          <w:p w14:paraId="47505AFF">
            <w:pPr>
              <w:rPr>
                <w:rFonts w:hint="eastAsia" w:hAnsi="宋体"/>
                <w:color w:val="auto"/>
                <w:szCs w:val="21"/>
                <w:highlight w:val="none"/>
              </w:rPr>
            </w:pPr>
          </w:p>
        </w:tc>
        <w:tc>
          <w:tcPr>
            <w:tcW w:w="1480" w:type="dxa"/>
            <w:noWrap w:val="0"/>
            <w:vAlign w:val="top"/>
          </w:tcPr>
          <w:p w14:paraId="7AB2DA89">
            <w:pPr>
              <w:rPr>
                <w:rFonts w:hint="eastAsia" w:hAnsi="宋体"/>
                <w:color w:val="auto"/>
                <w:szCs w:val="21"/>
                <w:highlight w:val="none"/>
              </w:rPr>
            </w:pPr>
          </w:p>
        </w:tc>
        <w:tc>
          <w:tcPr>
            <w:tcW w:w="1020" w:type="dxa"/>
            <w:noWrap w:val="0"/>
            <w:vAlign w:val="top"/>
          </w:tcPr>
          <w:p w14:paraId="45B36096">
            <w:pPr>
              <w:rPr>
                <w:rFonts w:hint="eastAsia" w:hAnsi="宋体"/>
                <w:color w:val="auto"/>
                <w:szCs w:val="21"/>
                <w:highlight w:val="none"/>
              </w:rPr>
            </w:pPr>
          </w:p>
        </w:tc>
        <w:tc>
          <w:tcPr>
            <w:tcW w:w="921" w:type="dxa"/>
            <w:noWrap w:val="0"/>
            <w:vAlign w:val="top"/>
          </w:tcPr>
          <w:p w14:paraId="3E474765">
            <w:pPr>
              <w:rPr>
                <w:rFonts w:hint="eastAsia" w:hAnsi="宋体"/>
                <w:color w:val="auto"/>
                <w:szCs w:val="21"/>
                <w:highlight w:val="none"/>
              </w:rPr>
            </w:pPr>
          </w:p>
        </w:tc>
      </w:tr>
      <w:tr w14:paraId="260C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26B682B1">
            <w:pPr>
              <w:rPr>
                <w:rFonts w:hint="eastAsia" w:hAnsi="宋体"/>
                <w:color w:val="auto"/>
                <w:szCs w:val="21"/>
                <w:highlight w:val="none"/>
              </w:rPr>
            </w:pPr>
          </w:p>
        </w:tc>
        <w:tc>
          <w:tcPr>
            <w:tcW w:w="1418" w:type="dxa"/>
            <w:noWrap w:val="0"/>
            <w:vAlign w:val="top"/>
          </w:tcPr>
          <w:p w14:paraId="1382E60F">
            <w:pPr>
              <w:rPr>
                <w:rFonts w:hint="eastAsia" w:hAnsi="宋体"/>
                <w:color w:val="auto"/>
                <w:szCs w:val="21"/>
                <w:highlight w:val="none"/>
              </w:rPr>
            </w:pPr>
          </w:p>
        </w:tc>
        <w:tc>
          <w:tcPr>
            <w:tcW w:w="850" w:type="dxa"/>
            <w:noWrap w:val="0"/>
            <w:vAlign w:val="top"/>
          </w:tcPr>
          <w:p w14:paraId="686936F5">
            <w:pPr>
              <w:rPr>
                <w:rFonts w:hint="eastAsia" w:hAnsi="宋体"/>
                <w:color w:val="auto"/>
                <w:szCs w:val="21"/>
                <w:highlight w:val="none"/>
              </w:rPr>
            </w:pPr>
          </w:p>
        </w:tc>
        <w:tc>
          <w:tcPr>
            <w:tcW w:w="1058" w:type="dxa"/>
            <w:noWrap w:val="0"/>
            <w:vAlign w:val="top"/>
          </w:tcPr>
          <w:p w14:paraId="41FB16CD">
            <w:pPr>
              <w:rPr>
                <w:rFonts w:hint="eastAsia" w:hAnsi="宋体"/>
                <w:color w:val="auto"/>
                <w:szCs w:val="21"/>
                <w:highlight w:val="none"/>
              </w:rPr>
            </w:pPr>
          </w:p>
        </w:tc>
        <w:tc>
          <w:tcPr>
            <w:tcW w:w="880" w:type="dxa"/>
            <w:noWrap w:val="0"/>
            <w:vAlign w:val="top"/>
          </w:tcPr>
          <w:p w14:paraId="41C2E5F8">
            <w:pPr>
              <w:rPr>
                <w:rFonts w:hint="eastAsia" w:hAnsi="宋体"/>
                <w:color w:val="auto"/>
                <w:szCs w:val="21"/>
                <w:highlight w:val="none"/>
              </w:rPr>
            </w:pPr>
          </w:p>
        </w:tc>
        <w:tc>
          <w:tcPr>
            <w:tcW w:w="1020" w:type="dxa"/>
            <w:noWrap w:val="0"/>
            <w:vAlign w:val="top"/>
          </w:tcPr>
          <w:p w14:paraId="156E6CCC">
            <w:pPr>
              <w:rPr>
                <w:rFonts w:hint="eastAsia" w:hAnsi="宋体"/>
                <w:color w:val="auto"/>
                <w:szCs w:val="21"/>
                <w:highlight w:val="none"/>
              </w:rPr>
            </w:pPr>
          </w:p>
        </w:tc>
        <w:tc>
          <w:tcPr>
            <w:tcW w:w="1480" w:type="dxa"/>
            <w:noWrap w:val="0"/>
            <w:vAlign w:val="top"/>
          </w:tcPr>
          <w:p w14:paraId="1304C73A">
            <w:pPr>
              <w:rPr>
                <w:rFonts w:hint="eastAsia" w:hAnsi="宋体"/>
                <w:color w:val="auto"/>
                <w:szCs w:val="21"/>
                <w:highlight w:val="none"/>
              </w:rPr>
            </w:pPr>
          </w:p>
        </w:tc>
        <w:tc>
          <w:tcPr>
            <w:tcW w:w="1020" w:type="dxa"/>
            <w:noWrap w:val="0"/>
            <w:vAlign w:val="top"/>
          </w:tcPr>
          <w:p w14:paraId="26735E91">
            <w:pPr>
              <w:rPr>
                <w:rFonts w:hint="eastAsia" w:hAnsi="宋体"/>
                <w:color w:val="auto"/>
                <w:szCs w:val="21"/>
                <w:highlight w:val="none"/>
              </w:rPr>
            </w:pPr>
          </w:p>
        </w:tc>
        <w:tc>
          <w:tcPr>
            <w:tcW w:w="921" w:type="dxa"/>
            <w:noWrap w:val="0"/>
            <w:vAlign w:val="top"/>
          </w:tcPr>
          <w:p w14:paraId="26559EDE">
            <w:pPr>
              <w:rPr>
                <w:rFonts w:hint="eastAsia" w:hAnsi="宋体"/>
                <w:color w:val="auto"/>
                <w:szCs w:val="21"/>
                <w:highlight w:val="none"/>
              </w:rPr>
            </w:pPr>
          </w:p>
        </w:tc>
      </w:tr>
      <w:tr w14:paraId="1466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0DE50204">
            <w:pPr>
              <w:rPr>
                <w:rFonts w:hint="eastAsia" w:hAnsi="宋体"/>
                <w:color w:val="auto"/>
                <w:szCs w:val="21"/>
                <w:highlight w:val="none"/>
              </w:rPr>
            </w:pPr>
          </w:p>
        </w:tc>
        <w:tc>
          <w:tcPr>
            <w:tcW w:w="1418" w:type="dxa"/>
            <w:noWrap w:val="0"/>
            <w:vAlign w:val="top"/>
          </w:tcPr>
          <w:p w14:paraId="2BBC512C">
            <w:pPr>
              <w:rPr>
                <w:rFonts w:hint="eastAsia" w:hAnsi="宋体"/>
                <w:color w:val="auto"/>
                <w:szCs w:val="21"/>
                <w:highlight w:val="none"/>
              </w:rPr>
            </w:pPr>
          </w:p>
        </w:tc>
        <w:tc>
          <w:tcPr>
            <w:tcW w:w="850" w:type="dxa"/>
            <w:noWrap w:val="0"/>
            <w:vAlign w:val="top"/>
          </w:tcPr>
          <w:p w14:paraId="0729578D">
            <w:pPr>
              <w:rPr>
                <w:rFonts w:hint="eastAsia" w:hAnsi="宋体"/>
                <w:color w:val="auto"/>
                <w:szCs w:val="21"/>
                <w:highlight w:val="none"/>
              </w:rPr>
            </w:pPr>
          </w:p>
        </w:tc>
        <w:tc>
          <w:tcPr>
            <w:tcW w:w="1058" w:type="dxa"/>
            <w:noWrap w:val="0"/>
            <w:vAlign w:val="top"/>
          </w:tcPr>
          <w:p w14:paraId="05185F29">
            <w:pPr>
              <w:rPr>
                <w:rFonts w:hint="eastAsia" w:hAnsi="宋体"/>
                <w:color w:val="auto"/>
                <w:szCs w:val="21"/>
                <w:highlight w:val="none"/>
              </w:rPr>
            </w:pPr>
          </w:p>
        </w:tc>
        <w:tc>
          <w:tcPr>
            <w:tcW w:w="880" w:type="dxa"/>
            <w:noWrap w:val="0"/>
            <w:vAlign w:val="top"/>
          </w:tcPr>
          <w:p w14:paraId="5BD8D830">
            <w:pPr>
              <w:rPr>
                <w:rFonts w:hint="eastAsia" w:hAnsi="宋体"/>
                <w:color w:val="auto"/>
                <w:szCs w:val="21"/>
                <w:highlight w:val="none"/>
              </w:rPr>
            </w:pPr>
          </w:p>
        </w:tc>
        <w:tc>
          <w:tcPr>
            <w:tcW w:w="1020" w:type="dxa"/>
            <w:noWrap w:val="0"/>
            <w:vAlign w:val="top"/>
          </w:tcPr>
          <w:p w14:paraId="74D410B0">
            <w:pPr>
              <w:rPr>
                <w:rFonts w:hint="eastAsia" w:hAnsi="宋体"/>
                <w:color w:val="auto"/>
                <w:szCs w:val="21"/>
                <w:highlight w:val="none"/>
              </w:rPr>
            </w:pPr>
          </w:p>
        </w:tc>
        <w:tc>
          <w:tcPr>
            <w:tcW w:w="1480" w:type="dxa"/>
            <w:noWrap w:val="0"/>
            <w:vAlign w:val="top"/>
          </w:tcPr>
          <w:p w14:paraId="0CE14253">
            <w:pPr>
              <w:rPr>
                <w:rFonts w:hint="eastAsia" w:hAnsi="宋体"/>
                <w:color w:val="auto"/>
                <w:szCs w:val="21"/>
                <w:highlight w:val="none"/>
              </w:rPr>
            </w:pPr>
          </w:p>
        </w:tc>
        <w:tc>
          <w:tcPr>
            <w:tcW w:w="1020" w:type="dxa"/>
            <w:noWrap w:val="0"/>
            <w:vAlign w:val="top"/>
          </w:tcPr>
          <w:p w14:paraId="1E2078FA">
            <w:pPr>
              <w:rPr>
                <w:rFonts w:hint="eastAsia" w:hAnsi="宋体"/>
                <w:color w:val="auto"/>
                <w:szCs w:val="21"/>
                <w:highlight w:val="none"/>
              </w:rPr>
            </w:pPr>
          </w:p>
        </w:tc>
        <w:tc>
          <w:tcPr>
            <w:tcW w:w="921" w:type="dxa"/>
            <w:noWrap w:val="0"/>
            <w:vAlign w:val="top"/>
          </w:tcPr>
          <w:p w14:paraId="4A3EB31E">
            <w:pPr>
              <w:rPr>
                <w:rFonts w:hint="eastAsia" w:hAnsi="宋体"/>
                <w:color w:val="auto"/>
                <w:szCs w:val="21"/>
                <w:highlight w:val="none"/>
              </w:rPr>
            </w:pPr>
          </w:p>
        </w:tc>
      </w:tr>
      <w:tr w14:paraId="1C75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51BB1155">
            <w:pPr>
              <w:rPr>
                <w:rFonts w:hint="eastAsia" w:hAnsi="宋体"/>
                <w:color w:val="auto"/>
                <w:szCs w:val="21"/>
                <w:highlight w:val="none"/>
              </w:rPr>
            </w:pPr>
          </w:p>
        </w:tc>
        <w:tc>
          <w:tcPr>
            <w:tcW w:w="1418" w:type="dxa"/>
            <w:noWrap w:val="0"/>
            <w:vAlign w:val="top"/>
          </w:tcPr>
          <w:p w14:paraId="0F6FDB76">
            <w:pPr>
              <w:rPr>
                <w:rFonts w:hint="eastAsia" w:hAnsi="宋体"/>
                <w:color w:val="auto"/>
                <w:szCs w:val="21"/>
                <w:highlight w:val="none"/>
              </w:rPr>
            </w:pPr>
          </w:p>
        </w:tc>
        <w:tc>
          <w:tcPr>
            <w:tcW w:w="850" w:type="dxa"/>
            <w:noWrap w:val="0"/>
            <w:vAlign w:val="top"/>
          </w:tcPr>
          <w:p w14:paraId="66D823F2">
            <w:pPr>
              <w:rPr>
                <w:rFonts w:hint="eastAsia" w:hAnsi="宋体"/>
                <w:color w:val="auto"/>
                <w:szCs w:val="21"/>
                <w:highlight w:val="none"/>
              </w:rPr>
            </w:pPr>
          </w:p>
        </w:tc>
        <w:tc>
          <w:tcPr>
            <w:tcW w:w="1058" w:type="dxa"/>
            <w:noWrap w:val="0"/>
            <w:vAlign w:val="top"/>
          </w:tcPr>
          <w:p w14:paraId="35B6317F">
            <w:pPr>
              <w:rPr>
                <w:rFonts w:hint="eastAsia" w:hAnsi="宋体"/>
                <w:color w:val="auto"/>
                <w:szCs w:val="21"/>
                <w:highlight w:val="none"/>
              </w:rPr>
            </w:pPr>
          </w:p>
        </w:tc>
        <w:tc>
          <w:tcPr>
            <w:tcW w:w="880" w:type="dxa"/>
            <w:noWrap w:val="0"/>
            <w:vAlign w:val="top"/>
          </w:tcPr>
          <w:p w14:paraId="4C1BCE74">
            <w:pPr>
              <w:rPr>
                <w:rFonts w:hint="eastAsia" w:hAnsi="宋体"/>
                <w:color w:val="auto"/>
                <w:szCs w:val="21"/>
                <w:highlight w:val="none"/>
              </w:rPr>
            </w:pPr>
          </w:p>
        </w:tc>
        <w:tc>
          <w:tcPr>
            <w:tcW w:w="1020" w:type="dxa"/>
            <w:noWrap w:val="0"/>
            <w:vAlign w:val="top"/>
          </w:tcPr>
          <w:p w14:paraId="6B73B289">
            <w:pPr>
              <w:rPr>
                <w:rFonts w:hint="eastAsia" w:hAnsi="宋体"/>
                <w:color w:val="auto"/>
                <w:szCs w:val="21"/>
                <w:highlight w:val="none"/>
              </w:rPr>
            </w:pPr>
          </w:p>
        </w:tc>
        <w:tc>
          <w:tcPr>
            <w:tcW w:w="1480" w:type="dxa"/>
            <w:noWrap w:val="0"/>
            <w:vAlign w:val="top"/>
          </w:tcPr>
          <w:p w14:paraId="72961117">
            <w:pPr>
              <w:rPr>
                <w:rFonts w:hint="eastAsia" w:hAnsi="宋体"/>
                <w:color w:val="auto"/>
                <w:szCs w:val="21"/>
                <w:highlight w:val="none"/>
              </w:rPr>
            </w:pPr>
          </w:p>
        </w:tc>
        <w:tc>
          <w:tcPr>
            <w:tcW w:w="1020" w:type="dxa"/>
            <w:noWrap w:val="0"/>
            <w:vAlign w:val="top"/>
          </w:tcPr>
          <w:p w14:paraId="3DC05387">
            <w:pPr>
              <w:rPr>
                <w:rFonts w:hint="eastAsia" w:hAnsi="宋体"/>
                <w:color w:val="auto"/>
                <w:szCs w:val="21"/>
                <w:highlight w:val="none"/>
              </w:rPr>
            </w:pPr>
          </w:p>
        </w:tc>
        <w:tc>
          <w:tcPr>
            <w:tcW w:w="921" w:type="dxa"/>
            <w:noWrap w:val="0"/>
            <w:vAlign w:val="top"/>
          </w:tcPr>
          <w:p w14:paraId="346A9B75">
            <w:pPr>
              <w:rPr>
                <w:rFonts w:hint="eastAsia" w:hAnsi="宋体"/>
                <w:color w:val="auto"/>
                <w:szCs w:val="21"/>
                <w:highlight w:val="none"/>
              </w:rPr>
            </w:pPr>
          </w:p>
        </w:tc>
      </w:tr>
      <w:tr w14:paraId="62C4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68DD4A4C">
            <w:pPr>
              <w:rPr>
                <w:rFonts w:hint="eastAsia" w:hAnsi="宋体"/>
                <w:color w:val="auto"/>
                <w:szCs w:val="21"/>
                <w:highlight w:val="none"/>
              </w:rPr>
            </w:pPr>
          </w:p>
        </w:tc>
        <w:tc>
          <w:tcPr>
            <w:tcW w:w="1418" w:type="dxa"/>
            <w:noWrap w:val="0"/>
            <w:vAlign w:val="top"/>
          </w:tcPr>
          <w:p w14:paraId="4465C2D3">
            <w:pPr>
              <w:rPr>
                <w:rFonts w:hint="eastAsia" w:hAnsi="宋体"/>
                <w:color w:val="auto"/>
                <w:szCs w:val="21"/>
                <w:highlight w:val="none"/>
              </w:rPr>
            </w:pPr>
          </w:p>
        </w:tc>
        <w:tc>
          <w:tcPr>
            <w:tcW w:w="850" w:type="dxa"/>
            <w:noWrap w:val="0"/>
            <w:vAlign w:val="top"/>
          </w:tcPr>
          <w:p w14:paraId="2CA0A1C9">
            <w:pPr>
              <w:rPr>
                <w:rFonts w:hint="eastAsia" w:hAnsi="宋体"/>
                <w:color w:val="auto"/>
                <w:szCs w:val="21"/>
                <w:highlight w:val="none"/>
              </w:rPr>
            </w:pPr>
          </w:p>
        </w:tc>
        <w:tc>
          <w:tcPr>
            <w:tcW w:w="1058" w:type="dxa"/>
            <w:noWrap w:val="0"/>
            <w:vAlign w:val="top"/>
          </w:tcPr>
          <w:p w14:paraId="1429E90E">
            <w:pPr>
              <w:rPr>
                <w:rFonts w:hint="eastAsia" w:hAnsi="宋体"/>
                <w:color w:val="auto"/>
                <w:szCs w:val="21"/>
                <w:highlight w:val="none"/>
              </w:rPr>
            </w:pPr>
          </w:p>
        </w:tc>
        <w:tc>
          <w:tcPr>
            <w:tcW w:w="880" w:type="dxa"/>
            <w:noWrap w:val="0"/>
            <w:vAlign w:val="top"/>
          </w:tcPr>
          <w:p w14:paraId="38DBD325">
            <w:pPr>
              <w:rPr>
                <w:rFonts w:hint="eastAsia" w:hAnsi="宋体"/>
                <w:color w:val="auto"/>
                <w:szCs w:val="21"/>
                <w:highlight w:val="none"/>
              </w:rPr>
            </w:pPr>
          </w:p>
        </w:tc>
        <w:tc>
          <w:tcPr>
            <w:tcW w:w="1020" w:type="dxa"/>
            <w:noWrap w:val="0"/>
            <w:vAlign w:val="top"/>
          </w:tcPr>
          <w:p w14:paraId="77109690">
            <w:pPr>
              <w:rPr>
                <w:rFonts w:hint="eastAsia" w:hAnsi="宋体"/>
                <w:color w:val="auto"/>
                <w:szCs w:val="21"/>
                <w:highlight w:val="none"/>
              </w:rPr>
            </w:pPr>
          </w:p>
        </w:tc>
        <w:tc>
          <w:tcPr>
            <w:tcW w:w="1480" w:type="dxa"/>
            <w:noWrap w:val="0"/>
            <w:vAlign w:val="top"/>
          </w:tcPr>
          <w:p w14:paraId="03B4F02E">
            <w:pPr>
              <w:rPr>
                <w:rFonts w:hint="eastAsia" w:hAnsi="宋体"/>
                <w:color w:val="auto"/>
                <w:szCs w:val="21"/>
                <w:highlight w:val="none"/>
              </w:rPr>
            </w:pPr>
          </w:p>
        </w:tc>
        <w:tc>
          <w:tcPr>
            <w:tcW w:w="1020" w:type="dxa"/>
            <w:noWrap w:val="0"/>
            <w:vAlign w:val="top"/>
          </w:tcPr>
          <w:p w14:paraId="3CBF3306">
            <w:pPr>
              <w:rPr>
                <w:rFonts w:hint="eastAsia" w:hAnsi="宋体"/>
                <w:color w:val="auto"/>
                <w:szCs w:val="21"/>
                <w:highlight w:val="none"/>
              </w:rPr>
            </w:pPr>
          </w:p>
        </w:tc>
        <w:tc>
          <w:tcPr>
            <w:tcW w:w="921" w:type="dxa"/>
            <w:noWrap w:val="0"/>
            <w:vAlign w:val="top"/>
          </w:tcPr>
          <w:p w14:paraId="2A6B4474">
            <w:pPr>
              <w:rPr>
                <w:rFonts w:hint="eastAsia" w:hAnsi="宋体"/>
                <w:color w:val="auto"/>
                <w:szCs w:val="21"/>
                <w:highlight w:val="none"/>
              </w:rPr>
            </w:pPr>
          </w:p>
        </w:tc>
      </w:tr>
      <w:tr w14:paraId="2320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49C37CAF">
            <w:pPr>
              <w:rPr>
                <w:rFonts w:hint="eastAsia" w:hAnsi="宋体"/>
                <w:color w:val="auto"/>
                <w:szCs w:val="21"/>
                <w:highlight w:val="none"/>
              </w:rPr>
            </w:pPr>
          </w:p>
        </w:tc>
        <w:tc>
          <w:tcPr>
            <w:tcW w:w="1418" w:type="dxa"/>
            <w:noWrap w:val="0"/>
            <w:vAlign w:val="top"/>
          </w:tcPr>
          <w:p w14:paraId="38D04D49">
            <w:pPr>
              <w:rPr>
                <w:rFonts w:hint="eastAsia" w:hAnsi="宋体"/>
                <w:color w:val="auto"/>
                <w:szCs w:val="21"/>
                <w:highlight w:val="none"/>
              </w:rPr>
            </w:pPr>
          </w:p>
        </w:tc>
        <w:tc>
          <w:tcPr>
            <w:tcW w:w="850" w:type="dxa"/>
            <w:noWrap w:val="0"/>
            <w:vAlign w:val="top"/>
          </w:tcPr>
          <w:p w14:paraId="03F1B2B9">
            <w:pPr>
              <w:rPr>
                <w:rFonts w:hint="eastAsia" w:hAnsi="宋体"/>
                <w:color w:val="auto"/>
                <w:szCs w:val="21"/>
                <w:highlight w:val="none"/>
              </w:rPr>
            </w:pPr>
          </w:p>
        </w:tc>
        <w:tc>
          <w:tcPr>
            <w:tcW w:w="1058" w:type="dxa"/>
            <w:noWrap w:val="0"/>
            <w:vAlign w:val="top"/>
          </w:tcPr>
          <w:p w14:paraId="63350F72">
            <w:pPr>
              <w:rPr>
                <w:rFonts w:hint="eastAsia" w:hAnsi="宋体"/>
                <w:color w:val="auto"/>
                <w:szCs w:val="21"/>
                <w:highlight w:val="none"/>
              </w:rPr>
            </w:pPr>
          </w:p>
        </w:tc>
        <w:tc>
          <w:tcPr>
            <w:tcW w:w="880" w:type="dxa"/>
            <w:noWrap w:val="0"/>
            <w:vAlign w:val="top"/>
          </w:tcPr>
          <w:p w14:paraId="37E9FCE7">
            <w:pPr>
              <w:rPr>
                <w:rFonts w:hint="eastAsia" w:hAnsi="宋体"/>
                <w:color w:val="auto"/>
                <w:szCs w:val="21"/>
                <w:highlight w:val="none"/>
              </w:rPr>
            </w:pPr>
          </w:p>
        </w:tc>
        <w:tc>
          <w:tcPr>
            <w:tcW w:w="1020" w:type="dxa"/>
            <w:noWrap w:val="0"/>
            <w:vAlign w:val="top"/>
          </w:tcPr>
          <w:p w14:paraId="50DFC5A4">
            <w:pPr>
              <w:rPr>
                <w:rFonts w:hint="eastAsia" w:hAnsi="宋体"/>
                <w:color w:val="auto"/>
                <w:szCs w:val="21"/>
                <w:highlight w:val="none"/>
              </w:rPr>
            </w:pPr>
          </w:p>
        </w:tc>
        <w:tc>
          <w:tcPr>
            <w:tcW w:w="1480" w:type="dxa"/>
            <w:noWrap w:val="0"/>
            <w:vAlign w:val="top"/>
          </w:tcPr>
          <w:p w14:paraId="55FBE466">
            <w:pPr>
              <w:rPr>
                <w:rFonts w:hint="eastAsia" w:hAnsi="宋体"/>
                <w:color w:val="auto"/>
                <w:szCs w:val="21"/>
                <w:highlight w:val="none"/>
              </w:rPr>
            </w:pPr>
          </w:p>
        </w:tc>
        <w:tc>
          <w:tcPr>
            <w:tcW w:w="1020" w:type="dxa"/>
            <w:noWrap w:val="0"/>
            <w:vAlign w:val="top"/>
          </w:tcPr>
          <w:p w14:paraId="37A549FA">
            <w:pPr>
              <w:rPr>
                <w:rFonts w:hint="eastAsia" w:hAnsi="宋体"/>
                <w:color w:val="auto"/>
                <w:szCs w:val="21"/>
                <w:highlight w:val="none"/>
              </w:rPr>
            </w:pPr>
          </w:p>
        </w:tc>
        <w:tc>
          <w:tcPr>
            <w:tcW w:w="921" w:type="dxa"/>
            <w:noWrap w:val="0"/>
            <w:vAlign w:val="top"/>
          </w:tcPr>
          <w:p w14:paraId="264D4C85">
            <w:pPr>
              <w:rPr>
                <w:rFonts w:hint="eastAsia" w:hAnsi="宋体"/>
                <w:color w:val="auto"/>
                <w:szCs w:val="21"/>
                <w:highlight w:val="none"/>
              </w:rPr>
            </w:pPr>
          </w:p>
        </w:tc>
      </w:tr>
      <w:tr w14:paraId="301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noWrap w:val="0"/>
            <w:vAlign w:val="top"/>
          </w:tcPr>
          <w:p w14:paraId="367E12B6">
            <w:pPr>
              <w:rPr>
                <w:rFonts w:hint="eastAsia" w:hAnsi="宋体"/>
                <w:color w:val="auto"/>
                <w:szCs w:val="21"/>
                <w:highlight w:val="none"/>
              </w:rPr>
            </w:pPr>
          </w:p>
        </w:tc>
        <w:tc>
          <w:tcPr>
            <w:tcW w:w="1418" w:type="dxa"/>
            <w:noWrap w:val="0"/>
            <w:vAlign w:val="top"/>
          </w:tcPr>
          <w:p w14:paraId="12D0C3BE">
            <w:pPr>
              <w:rPr>
                <w:rFonts w:hint="eastAsia" w:hAnsi="宋体"/>
                <w:color w:val="auto"/>
                <w:szCs w:val="21"/>
                <w:highlight w:val="none"/>
              </w:rPr>
            </w:pPr>
          </w:p>
        </w:tc>
        <w:tc>
          <w:tcPr>
            <w:tcW w:w="850" w:type="dxa"/>
            <w:noWrap w:val="0"/>
            <w:vAlign w:val="top"/>
          </w:tcPr>
          <w:p w14:paraId="748FAD93">
            <w:pPr>
              <w:rPr>
                <w:rFonts w:hint="eastAsia" w:hAnsi="宋体"/>
                <w:color w:val="auto"/>
                <w:szCs w:val="21"/>
                <w:highlight w:val="none"/>
              </w:rPr>
            </w:pPr>
          </w:p>
        </w:tc>
        <w:tc>
          <w:tcPr>
            <w:tcW w:w="1058" w:type="dxa"/>
            <w:noWrap w:val="0"/>
            <w:vAlign w:val="top"/>
          </w:tcPr>
          <w:p w14:paraId="3E50DF25">
            <w:pPr>
              <w:rPr>
                <w:rFonts w:hint="eastAsia" w:hAnsi="宋体"/>
                <w:color w:val="auto"/>
                <w:szCs w:val="21"/>
                <w:highlight w:val="none"/>
              </w:rPr>
            </w:pPr>
          </w:p>
        </w:tc>
        <w:tc>
          <w:tcPr>
            <w:tcW w:w="880" w:type="dxa"/>
            <w:noWrap w:val="0"/>
            <w:vAlign w:val="top"/>
          </w:tcPr>
          <w:p w14:paraId="65D29D33">
            <w:pPr>
              <w:rPr>
                <w:rFonts w:hint="eastAsia" w:hAnsi="宋体"/>
                <w:color w:val="auto"/>
                <w:szCs w:val="21"/>
                <w:highlight w:val="none"/>
              </w:rPr>
            </w:pPr>
          </w:p>
        </w:tc>
        <w:tc>
          <w:tcPr>
            <w:tcW w:w="1020" w:type="dxa"/>
            <w:noWrap w:val="0"/>
            <w:vAlign w:val="top"/>
          </w:tcPr>
          <w:p w14:paraId="5840AB88">
            <w:pPr>
              <w:rPr>
                <w:rFonts w:hint="eastAsia" w:hAnsi="宋体"/>
                <w:color w:val="auto"/>
                <w:szCs w:val="21"/>
                <w:highlight w:val="none"/>
              </w:rPr>
            </w:pPr>
          </w:p>
        </w:tc>
        <w:tc>
          <w:tcPr>
            <w:tcW w:w="1480" w:type="dxa"/>
            <w:noWrap w:val="0"/>
            <w:vAlign w:val="top"/>
          </w:tcPr>
          <w:p w14:paraId="07E466AB">
            <w:pPr>
              <w:rPr>
                <w:rFonts w:hint="eastAsia" w:hAnsi="宋体"/>
                <w:color w:val="auto"/>
                <w:szCs w:val="21"/>
                <w:highlight w:val="none"/>
              </w:rPr>
            </w:pPr>
          </w:p>
        </w:tc>
        <w:tc>
          <w:tcPr>
            <w:tcW w:w="1020" w:type="dxa"/>
            <w:noWrap w:val="0"/>
            <w:vAlign w:val="top"/>
          </w:tcPr>
          <w:p w14:paraId="3D2EFEAA">
            <w:pPr>
              <w:rPr>
                <w:rFonts w:hint="eastAsia" w:hAnsi="宋体"/>
                <w:color w:val="auto"/>
                <w:szCs w:val="21"/>
                <w:highlight w:val="none"/>
              </w:rPr>
            </w:pPr>
          </w:p>
        </w:tc>
        <w:tc>
          <w:tcPr>
            <w:tcW w:w="921" w:type="dxa"/>
            <w:noWrap w:val="0"/>
            <w:vAlign w:val="top"/>
          </w:tcPr>
          <w:p w14:paraId="35DC8952">
            <w:pPr>
              <w:rPr>
                <w:rFonts w:hint="eastAsia" w:hAnsi="宋体"/>
                <w:color w:val="auto"/>
                <w:szCs w:val="21"/>
                <w:highlight w:val="none"/>
              </w:rPr>
            </w:pPr>
          </w:p>
        </w:tc>
      </w:tr>
    </w:tbl>
    <w:p w14:paraId="78A86C6B">
      <w:pPr>
        <w:spacing w:line="440" w:lineRule="exact"/>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2E0B7948">
      <w:pPr>
        <w:spacing w:line="360" w:lineRule="auto"/>
        <w:rPr>
          <w:rFonts w:hint="eastAsia" w:hAnsi="宋体"/>
          <w:color w:val="auto"/>
          <w:szCs w:val="21"/>
          <w:highlight w:val="none"/>
        </w:rPr>
      </w:pPr>
      <w:r>
        <w:rPr>
          <w:rFonts w:hAnsi="宋体"/>
          <w:color w:val="auto"/>
          <w:szCs w:val="21"/>
          <w:highlight w:val="none"/>
        </w:rPr>
        <w:t>附件</w:t>
      </w:r>
      <w:r>
        <w:rPr>
          <w:rFonts w:hint="eastAsia" w:hAnsi="宋体"/>
          <w:color w:val="auto"/>
          <w:szCs w:val="21"/>
          <w:highlight w:val="none"/>
        </w:rPr>
        <w:t>7</w:t>
      </w:r>
      <w:r>
        <w:rPr>
          <w:rFonts w:hAnsi="宋体"/>
          <w:color w:val="auto"/>
          <w:szCs w:val="21"/>
          <w:highlight w:val="none"/>
        </w:rPr>
        <w:t>：</w:t>
      </w:r>
    </w:p>
    <w:p w14:paraId="52CC2D78">
      <w:pPr>
        <w:spacing w:before="120" w:beforeLines="50" w:after="120" w:afterLines="50" w:line="440" w:lineRule="exact"/>
        <w:jc w:val="center"/>
        <w:rPr>
          <w:rFonts w:hint="eastAsia" w:hAnsi="宋体"/>
          <w:color w:val="auto"/>
          <w:szCs w:val="21"/>
          <w:highlight w:val="none"/>
        </w:rPr>
      </w:pPr>
      <w:r>
        <w:rPr>
          <w:rFonts w:hAnsi="宋体"/>
          <w:color w:val="auto"/>
          <w:szCs w:val="21"/>
          <w:highlight w:val="none"/>
        </w:rPr>
        <w:t>预付款担保</w:t>
      </w:r>
    </w:p>
    <w:p w14:paraId="6D26112C">
      <w:pPr>
        <w:spacing w:line="360" w:lineRule="auto"/>
        <w:rPr>
          <w:rFonts w:hint="eastAsia" w:hAnsi="宋体"/>
          <w:color w:val="auto"/>
          <w:szCs w:val="21"/>
          <w:highlight w:val="none"/>
        </w:rPr>
      </w:pPr>
      <w:r>
        <w:rPr>
          <w:rFonts w:hAnsi="宋体"/>
          <w:color w:val="auto"/>
          <w:szCs w:val="21"/>
          <w:highlight w:val="none"/>
          <w:u w:val="single"/>
        </w:rPr>
        <w:t xml:space="preserve">                    </w:t>
      </w:r>
      <w:r>
        <w:rPr>
          <w:rFonts w:hAnsi="宋体"/>
          <w:color w:val="auto"/>
          <w:szCs w:val="21"/>
          <w:highlight w:val="none"/>
        </w:rPr>
        <w:t xml:space="preserve"> （发包人名称）：</w:t>
      </w:r>
    </w:p>
    <w:p w14:paraId="76B96D74">
      <w:pPr>
        <w:spacing w:line="360" w:lineRule="auto"/>
        <w:ind w:firstLine="420" w:firstLineChars="200"/>
        <w:rPr>
          <w:rFonts w:hint="eastAsia" w:hAnsi="宋体"/>
          <w:color w:val="auto"/>
          <w:szCs w:val="21"/>
          <w:highlight w:val="none"/>
        </w:rPr>
      </w:pPr>
      <w:r>
        <w:rPr>
          <w:rFonts w:hAnsi="宋体"/>
          <w:color w:val="auto"/>
          <w:szCs w:val="21"/>
          <w:highlight w:val="none"/>
        </w:rPr>
        <w:t>根据</w:t>
      </w:r>
      <w:r>
        <w:rPr>
          <w:rFonts w:hAnsi="宋体"/>
          <w:color w:val="auto"/>
          <w:szCs w:val="21"/>
          <w:highlight w:val="none"/>
          <w:u w:val="single"/>
        </w:rPr>
        <w:t xml:space="preserve">                 </w:t>
      </w:r>
      <w:r>
        <w:rPr>
          <w:rFonts w:hAnsi="宋体"/>
          <w:color w:val="auto"/>
          <w:szCs w:val="21"/>
          <w:highlight w:val="none"/>
        </w:rPr>
        <w:t>（承包人名称）（以下称“承包人”）与</w:t>
      </w:r>
      <w:r>
        <w:rPr>
          <w:rFonts w:hAnsi="宋体"/>
          <w:color w:val="auto"/>
          <w:szCs w:val="21"/>
          <w:highlight w:val="none"/>
          <w:u w:val="single"/>
        </w:rPr>
        <w:t xml:space="preserve">                        </w:t>
      </w:r>
      <w:r>
        <w:rPr>
          <w:rFonts w:hAnsi="宋体"/>
          <w:color w:val="auto"/>
          <w:szCs w:val="21"/>
          <w:highlight w:val="none"/>
        </w:rPr>
        <w:t>（发包人名称）（以下简称“发包人”）于</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日签订的</w:t>
      </w:r>
      <w:r>
        <w:rPr>
          <w:rFonts w:hAnsi="宋体"/>
          <w:color w:val="auto"/>
          <w:szCs w:val="21"/>
          <w:highlight w:val="none"/>
          <w:u w:val="single"/>
        </w:rPr>
        <w:t xml:space="preserve">                   </w:t>
      </w:r>
      <w:r>
        <w:rPr>
          <w:rFonts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C6BDCCF">
      <w:pPr>
        <w:spacing w:line="360" w:lineRule="auto"/>
        <w:ind w:firstLine="420" w:firstLineChars="200"/>
        <w:rPr>
          <w:rFonts w:hint="eastAsia" w:hAnsi="宋体"/>
          <w:color w:val="auto"/>
          <w:szCs w:val="21"/>
          <w:highlight w:val="none"/>
        </w:rPr>
      </w:pPr>
      <w:r>
        <w:rPr>
          <w:rFonts w:hAnsi="宋体"/>
          <w:color w:val="auto"/>
          <w:szCs w:val="21"/>
          <w:highlight w:val="none"/>
        </w:rPr>
        <w:t>1. 担保金额人民币（大写）</w:t>
      </w:r>
      <w:r>
        <w:rPr>
          <w:rFonts w:hAnsi="宋体"/>
          <w:color w:val="auto"/>
          <w:szCs w:val="21"/>
          <w:highlight w:val="none"/>
          <w:u w:val="single"/>
        </w:rPr>
        <w:t xml:space="preserve">                </w:t>
      </w:r>
      <w:r>
        <w:rPr>
          <w:rFonts w:hAnsi="宋体"/>
          <w:color w:val="auto"/>
          <w:szCs w:val="21"/>
          <w:highlight w:val="none"/>
        </w:rPr>
        <w:t>元（¥</w:t>
      </w:r>
      <w:r>
        <w:rPr>
          <w:rFonts w:hAnsi="宋体"/>
          <w:color w:val="auto"/>
          <w:szCs w:val="21"/>
          <w:highlight w:val="none"/>
          <w:u w:val="single"/>
        </w:rPr>
        <w:t xml:space="preserve">             </w:t>
      </w:r>
      <w:r>
        <w:rPr>
          <w:rFonts w:hAnsi="宋体"/>
          <w:color w:val="auto"/>
          <w:szCs w:val="21"/>
          <w:highlight w:val="none"/>
        </w:rPr>
        <w:t>）。</w:t>
      </w:r>
    </w:p>
    <w:p w14:paraId="047B839B">
      <w:pPr>
        <w:spacing w:line="360" w:lineRule="auto"/>
        <w:ind w:firstLine="420" w:firstLineChars="200"/>
        <w:rPr>
          <w:rFonts w:hint="eastAsia" w:hAnsi="宋体"/>
          <w:color w:val="auto"/>
          <w:szCs w:val="21"/>
          <w:highlight w:val="none"/>
        </w:rPr>
      </w:pPr>
      <w:r>
        <w:rPr>
          <w:rFonts w:hAnsi="宋体"/>
          <w:color w:val="auto"/>
          <w:szCs w:val="21"/>
          <w:highlight w:val="none"/>
        </w:rPr>
        <w:t>2. 担保有效期自预付款支付给承包人起生效，至你方签发的进度款支付证书说明已完全扣清止。</w:t>
      </w:r>
    </w:p>
    <w:p w14:paraId="56C2CB14">
      <w:pPr>
        <w:spacing w:line="360" w:lineRule="auto"/>
        <w:ind w:firstLine="420" w:firstLineChars="200"/>
        <w:rPr>
          <w:rFonts w:hint="eastAsia" w:hAnsi="宋体"/>
          <w:color w:val="auto"/>
          <w:szCs w:val="21"/>
          <w:highlight w:val="none"/>
        </w:rPr>
      </w:pPr>
      <w:r>
        <w:rPr>
          <w:rFonts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6515F12">
      <w:pPr>
        <w:spacing w:line="360" w:lineRule="auto"/>
        <w:ind w:firstLine="420" w:firstLineChars="200"/>
        <w:rPr>
          <w:rFonts w:hint="eastAsia" w:hAnsi="宋体"/>
          <w:color w:val="auto"/>
          <w:szCs w:val="21"/>
          <w:highlight w:val="none"/>
        </w:rPr>
      </w:pPr>
      <w:r>
        <w:rPr>
          <w:rFonts w:hAnsi="宋体"/>
          <w:color w:val="auto"/>
          <w:szCs w:val="21"/>
          <w:highlight w:val="none"/>
        </w:rPr>
        <w:t>4. 你方和承包人按合同约定变更合同时，我方承担本保函规定的义务不变。</w:t>
      </w:r>
    </w:p>
    <w:p w14:paraId="21824157">
      <w:pPr>
        <w:spacing w:line="360" w:lineRule="auto"/>
        <w:ind w:firstLine="420" w:firstLineChars="200"/>
        <w:rPr>
          <w:rFonts w:hint="eastAsia" w:hAnsi="宋体"/>
          <w:color w:val="auto"/>
          <w:szCs w:val="21"/>
          <w:highlight w:val="none"/>
        </w:rPr>
      </w:pPr>
      <w:r>
        <w:rPr>
          <w:rFonts w:hAnsi="宋体"/>
          <w:color w:val="auto"/>
          <w:szCs w:val="21"/>
          <w:highlight w:val="none"/>
        </w:rPr>
        <w:t>5. 因本保函发生的纠纷，可由双方协商解决，协商不成的，任何一方均可提请</w:t>
      </w:r>
      <w:r>
        <w:rPr>
          <w:rFonts w:hAnsi="宋体"/>
          <w:color w:val="auto"/>
          <w:szCs w:val="21"/>
          <w:highlight w:val="none"/>
          <w:u w:val="single"/>
        </w:rPr>
        <w:t xml:space="preserve">      </w:t>
      </w:r>
      <w:r>
        <w:rPr>
          <w:rFonts w:hAnsi="宋体"/>
          <w:color w:val="auto"/>
          <w:szCs w:val="21"/>
          <w:highlight w:val="none"/>
        </w:rPr>
        <w:t>仲裁委员会仲裁。</w:t>
      </w:r>
    </w:p>
    <w:p w14:paraId="1F777A9B">
      <w:pPr>
        <w:spacing w:line="360" w:lineRule="auto"/>
        <w:ind w:firstLine="420" w:firstLineChars="200"/>
        <w:jc w:val="left"/>
        <w:rPr>
          <w:rFonts w:hint="eastAsia" w:hAnsi="宋体"/>
          <w:color w:val="auto"/>
          <w:szCs w:val="21"/>
          <w:highlight w:val="none"/>
        </w:rPr>
      </w:pPr>
      <w:r>
        <w:rPr>
          <w:rFonts w:hAnsi="宋体"/>
          <w:color w:val="auto"/>
          <w:szCs w:val="21"/>
          <w:highlight w:val="none"/>
        </w:rPr>
        <w:t>6. 本保函自我方法定代表人（负责人）（或其授权代理人）签字并加盖公章之日起生效。</w:t>
      </w:r>
    </w:p>
    <w:p w14:paraId="71EC15D3">
      <w:pPr>
        <w:spacing w:line="360" w:lineRule="auto"/>
        <w:rPr>
          <w:rFonts w:hint="eastAsia" w:hAnsi="宋体"/>
          <w:color w:val="auto"/>
          <w:szCs w:val="21"/>
          <w:highlight w:val="none"/>
        </w:rPr>
      </w:pPr>
    </w:p>
    <w:p w14:paraId="60988539">
      <w:pPr>
        <w:spacing w:line="360" w:lineRule="auto"/>
        <w:rPr>
          <w:rFonts w:hint="eastAsia" w:hAnsi="宋体"/>
          <w:color w:val="auto"/>
          <w:szCs w:val="21"/>
          <w:highlight w:val="none"/>
        </w:rPr>
      </w:pPr>
      <w:r>
        <w:rPr>
          <w:rFonts w:hAnsi="宋体"/>
          <w:color w:val="auto"/>
          <w:szCs w:val="21"/>
          <w:highlight w:val="none"/>
        </w:rPr>
        <w:t>担保人：</w:t>
      </w:r>
      <w:r>
        <w:rPr>
          <w:rFonts w:hAnsi="宋体"/>
          <w:color w:val="auto"/>
          <w:szCs w:val="21"/>
          <w:highlight w:val="none"/>
          <w:u w:val="single"/>
        </w:rPr>
        <w:t xml:space="preserve">                          </w:t>
      </w:r>
      <w:r>
        <w:rPr>
          <w:rFonts w:hAnsi="宋体"/>
          <w:color w:val="auto"/>
          <w:szCs w:val="21"/>
          <w:highlight w:val="none"/>
        </w:rPr>
        <w:t>（盖单位章）</w:t>
      </w:r>
    </w:p>
    <w:p w14:paraId="22C19D2E">
      <w:pPr>
        <w:spacing w:line="360" w:lineRule="auto"/>
        <w:rPr>
          <w:rFonts w:hint="eastAsia" w:hAnsi="宋体"/>
          <w:color w:val="auto"/>
          <w:szCs w:val="21"/>
          <w:highlight w:val="none"/>
        </w:rPr>
      </w:pPr>
      <w:r>
        <w:rPr>
          <w:rFonts w:hAnsi="宋体"/>
          <w:color w:val="auto"/>
          <w:szCs w:val="21"/>
          <w:highlight w:val="none"/>
        </w:rPr>
        <w:t>法定代表人（负责人）或其委托代理人：</w:t>
      </w:r>
      <w:r>
        <w:rPr>
          <w:rFonts w:hAnsi="宋体"/>
          <w:color w:val="auto"/>
          <w:szCs w:val="21"/>
          <w:highlight w:val="none"/>
          <w:u w:val="single"/>
        </w:rPr>
        <w:t xml:space="preserve">            </w:t>
      </w:r>
      <w:r>
        <w:rPr>
          <w:rFonts w:hAnsi="宋体"/>
          <w:color w:val="auto"/>
          <w:szCs w:val="21"/>
          <w:highlight w:val="none"/>
        </w:rPr>
        <w:t>（签字）</w:t>
      </w:r>
    </w:p>
    <w:p w14:paraId="1E540754">
      <w:pPr>
        <w:wordWrap w:val="0"/>
        <w:spacing w:line="360" w:lineRule="auto"/>
        <w:rPr>
          <w:rFonts w:hint="eastAsia" w:hAnsi="宋体"/>
          <w:color w:val="auto"/>
          <w:szCs w:val="21"/>
          <w:highlight w:val="none"/>
        </w:rPr>
      </w:pPr>
      <w:r>
        <w:rPr>
          <w:rFonts w:hAnsi="宋体"/>
          <w:color w:val="auto"/>
          <w:szCs w:val="21"/>
          <w:highlight w:val="none"/>
        </w:rPr>
        <w:t>地    址：</w:t>
      </w:r>
      <w:r>
        <w:rPr>
          <w:rFonts w:hAnsi="宋体"/>
          <w:color w:val="auto"/>
          <w:szCs w:val="21"/>
          <w:highlight w:val="none"/>
          <w:u w:val="single"/>
        </w:rPr>
        <w:t xml:space="preserve">                            </w:t>
      </w:r>
    </w:p>
    <w:p w14:paraId="3C4FA30F">
      <w:pPr>
        <w:wordWrap w:val="0"/>
        <w:spacing w:line="360" w:lineRule="auto"/>
        <w:rPr>
          <w:rFonts w:hint="eastAsia" w:hAnsi="宋体"/>
          <w:color w:val="auto"/>
          <w:szCs w:val="21"/>
          <w:highlight w:val="none"/>
          <w:u w:val="single"/>
        </w:rPr>
      </w:pPr>
      <w:r>
        <w:rPr>
          <w:rFonts w:hAnsi="宋体"/>
          <w:color w:val="auto"/>
          <w:szCs w:val="21"/>
          <w:highlight w:val="none"/>
        </w:rPr>
        <w:t>邮政编码：</w:t>
      </w:r>
      <w:r>
        <w:rPr>
          <w:rFonts w:hAnsi="宋体"/>
          <w:color w:val="auto"/>
          <w:szCs w:val="21"/>
          <w:highlight w:val="none"/>
          <w:u w:val="single"/>
        </w:rPr>
        <w:t xml:space="preserve">                            </w:t>
      </w:r>
    </w:p>
    <w:p w14:paraId="0662AA65">
      <w:pPr>
        <w:wordWrap w:val="0"/>
        <w:spacing w:line="360" w:lineRule="auto"/>
        <w:rPr>
          <w:rFonts w:hint="eastAsia" w:hAnsi="宋体"/>
          <w:color w:val="auto"/>
          <w:szCs w:val="21"/>
          <w:highlight w:val="none"/>
          <w:u w:val="single"/>
        </w:rPr>
      </w:pPr>
      <w:r>
        <w:rPr>
          <w:rFonts w:hAnsi="宋体"/>
          <w:color w:val="auto"/>
          <w:szCs w:val="21"/>
          <w:highlight w:val="none"/>
        </w:rPr>
        <w:t>电    话：</w:t>
      </w:r>
      <w:r>
        <w:rPr>
          <w:rFonts w:hAnsi="宋体"/>
          <w:color w:val="auto"/>
          <w:szCs w:val="21"/>
          <w:highlight w:val="none"/>
          <w:u w:val="single"/>
        </w:rPr>
        <w:t xml:space="preserve">                            </w:t>
      </w:r>
    </w:p>
    <w:p w14:paraId="517B89C2">
      <w:pPr>
        <w:wordWrap w:val="0"/>
        <w:spacing w:line="360" w:lineRule="auto"/>
        <w:rPr>
          <w:rFonts w:hint="eastAsia" w:hAnsi="宋体"/>
          <w:color w:val="auto"/>
          <w:szCs w:val="21"/>
          <w:highlight w:val="none"/>
          <w:u w:val="single"/>
        </w:rPr>
      </w:pPr>
      <w:r>
        <w:rPr>
          <w:rFonts w:hAnsi="宋体"/>
          <w:color w:val="auto"/>
          <w:szCs w:val="21"/>
          <w:highlight w:val="none"/>
        </w:rPr>
        <w:t>传    真：</w:t>
      </w:r>
      <w:r>
        <w:rPr>
          <w:rFonts w:hAnsi="宋体"/>
          <w:color w:val="auto"/>
          <w:szCs w:val="21"/>
          <w:highlight w:val="none"/>
          <w:u w:val="single"/>
        </w:rPr>
        <w:t xml:space="preserve">                            </w:t>
      </w:r>
    </w:p>
    <w:p w14:paraId="2056644B">
      <w:pPr>
        <w:spacing w:line="360" w:lineRule="auto"/>
        <w:rPr>
          <w:rFonts w:hint="eastAsia" w:hAnsi="宋体"/>
          <w:color w:val="auto"/>
          <w:szCs w:val="21"/>
          <w:highlight w:val="none"/>
          <w:u w:val="single"/>
        </w:rPr>
      </w:pPr>
    </w:p>
    <w:p w14:paraId="01E1306F">
      <w:pPr>
        <w:spacing w:line="360" w:lineRule="auto"/>
        <w:rPr>
          <w:rFonts w:hint="eastAsia" w:hAnsi="宋体"/>
          <w:color w:val="auto"/>
          <w:szCs w:val="21"/>
          <w:highlight w:val="none"/>
        </w:rPr>
      </w:pPr>
      <w:r>
        <w:rPr>
          <w:rFonts w:hAnsi="宋体"/>
          <w:color w:val="auto"/>
          <w:szCs w:val="21"/>
          <w:highlight w:val="none"/>
        </w:rPr>
        <w:t xml:space="preserve">            </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14:paraId="4BF06B08">
      <w:pPr>
        <w:spacing w:line="480" w:lineRule="auto"/>
        <w:rPr>
          <w:rFonts w:hint="eastAsia" w:hAnsi="宋体"/>
          <w:color w:val="auto"/>
          <w:szCs w:val="21"/>
          <w:highlight w:val="none"/>
        </w:rPr>
      </w:pPr>
    </w:p>
    <w:p w14:paraId="3BC3AE65">
      <w:pPr>
        <w:spacing w:line="480" w:lineRule="auto"/>
        <w:rPr>
          <w:rFonts w:hint="eastAsia" w:hAnsi="宋体"/>
          <w:color w:val="auto"/>
          <w:szCs w:val="21"/>
          <w:highlight w:val="none"/>
        </w:rPr>
        <w:sectPr>
          <w:pgSz w:w="11907" w:h="16840"/>
          <w:pgMar w:top="1440" w:right="1440" w:bottom="1440" w:left="1797" w:header="851" w:footer="851" w:gutter="0"/>
          <w:pgNumType w:fmt="decimal"/>
          <w:cols w:space="720" w:num="1"/>
          <w:docGrid w:linePitch="312" w:charSpace="0"/>
        </w:sectPr>
      </w:pPr>
    </w:p>
    <w:p w14:paraId="155B6EFD">
      <w:pPr>
        <w:spacing w:line="440" w:lineRule="exact"/>
        <w:rPr>
          <w:rFonts w:hint="eastAsia" w:hAnsi="宋体"/>
          <w:color w:val="auto"/>
          <w:szCs w:val="21"/>
          <w:highlight w:val="none"/>
        </w:rPr>
      </w:pPr>
      <w:r>
        <w:rPr>
          <w:rFonts w:hAnsi="宋体"/>
          <w:color w:val="auto"/>
          <w:szCs w:val="21"/>
          <w:highlight w:val="none"/>
        </w:rPr>
        <w:t>附</w:t>
      </w:r>
      <w:bookmarkStart w:id="1050" w:name="_Toc296891054"/>
      <w:bookmarkStart w:id="1051" w:name="_Toc296346727"/>
      <w:bookmarkStart w:id="1052" w:name="_Toc296347225"/>
      <w:bookmarkStart w:id="1053" w:name="_Toc296891266"/>
      <w:bookmarkStart w:id="1054" w:name="_Toc267261693"/>
      <w:bookmarkStart w:id="1055" w:name="_Toc296503226"/>
      <w:bookmarkStart w:id="1056" w:name="_Toc296944565"/>
      <w:r>
        <w:rPr>
          <w:rFonts w:hAnsi="宋体"/>
          <w:color w:val="auto"/>
          <w:szCs w:val="21"/>
          <w:highlight w:val="none"/>
        </w:rPr>
        <w:t>件</w:t>
      </w:r>
      <w:r>
        <w:rPr>
          <w:rFonts w:hint="eastAsia" w:hAnsi="宋体"/>
          <w:color w:val="auto"/>
          <w:szCs w:val="21"/>
          <w:highlight w:val="none"/>
        </w:rPr>
        <w:t>8</w:t>
      </w:r>
      <w:r>
        <w:rPr>
          <w:rFonts w:hAnsi="宋体"/>
          <w:color w:val="auto"/>
          <w:szCs w:val="21"/>
          <w:highlight w:val="none"/>
        </w:rPr>
        <w:t>：</w:t>
      </w:r>
      <w:bookmarkEnd w:id="1050"/>
      <w:bookmarkEnd w:id="1051"/>
      <w:bookmarkEnd w:id="1052"/>
      <w:bookmarkEnd w:id="1053"/>
      <w:bookmarkEnd w:id="1054"/>
      <w:bookmarkEnd w:id="1055"/>
      <w:bookmarkEnd w:id="1056"/>
    </w:p>
    <w:p w14:paraId="1EAFD700">
      <w:pPr>
        <w:spacing w:line="440" w:lineRule="exact"/>
        <w:ind w:firstLine="640" w:firstLineChars="200"/>
        <w:jc w:val="center"/>
        <w:rPr>
          <w:rFonts w:hint="eastAsia" w:hAnsi="宋体" w:cs="宋体"/>
          <w:color w:val="auto"/>
          <w:sz w:val="32"/>
          <w:szCs w:val="32"/>
          <w:highlight w:val="none"/>
        </w:rPr>
      </w:pPr>
      <w:r>
        <w:rPr>
          <w:rFonts w:hint="eastAsia" w:hAnsi="宋体" w:cs="宋体"/>
          <w:color w:val="auto"/>
          <w:sz w:val="32"/>
          <w:szCs w:val="32"/>
          <w:highlight w:val="none"/>
        </w:rPr>
        <w:t>工程质量保修书（建筑工程）</w:t>
      </w:r>
    </w:p>
    <w:p w14:paraId="0DA6984F">
      <w:pPr>
        <w:spacing w:line="440" w:lineRule="exact"/>
        <w:ind w:firstLine="640" w:firstLineChars="200"/>
        <w:rPr>
          <w:rFonts w:hint="eastAsia" w:hAnsi="宋体" w:cs="宋体"/>
          <w:color w:val="auto"/>
          <w:sz w:val="32"/>
          <w:szCs w:val="32"/>
          <w:highlight w:val="none"/>
        </w:rPr>
      </w:pPr>
    </w:p>
    <w:p w14:paraId="425D8E62">
      <w:pPr>
        <w:spacing w:line="440" w:lineRule="exact"/>
        <w:ind w:firstLine="420" w:firstLineChars="200"/>
        <w:rPr>
          <w:rFonts w:hint="eastAsia" w:hAnsi="宋体" w:cs="宋体"/>
          <w:color w:val="auto"/>
          <w:highlight w:val="none"/>
        </w:rPr>
      </w:pPr>
      <w:r>
        <w:rPr>
          <w:rFonts w:hint="eastAsia" w:hAnsi="宋体" w:cs="宋体"/>
          <w:color w:val="auto"/>
          <w:highlight w:val="none"/>
        </w:rPr>
        <w:t>发包人（全称）：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48C3378F">
      <w:pPr>
        <w:spacing w:line="440" w:lineRule="exact"/>
        <w:ind w:firstLine="420" w:firstLineChars="200"/>
        <w:rPr>
          <w:rFonts w:hint="eastAsia" w:hAnsi="宋体" w:cs="宋体"/>
          <w:color w:val="auto"/>
          <w:highlight w:val="none"/>
        </w:rPr>
      </w:pPr>
      <w:r>
        <w:rPr>
          <w:rFonts w:hint="eastAsia" w:hAnsi="宋体" w:cs="宋体"/>
          <w:color w:val="auto"/>
          <w:highlight w:val="none"/>
        </w:rPr>
        <w:t>承包人（全称）：</w:t>
      </w:r>
      <w:r>
        <w:rPr>
          <w:rFonts w:hint="eastAsia" w:hAnsi="宋体" w:cs="宋体"/>
          <w:color w:val="auto"/>
          <w:highlight w:val="none"/>
          <w:u w:val="single"/>
        </w:rPr>
        <w:t xml:space="preserve">                                </w:t>
      </w:r>
      <w:r>
        <w:rPr>
          <w:rFonts w:hint="eastAsia" w:hAnsi="宋体" w:cs="宋体"/>
          <w:color w:val="auto"/>
          <w:highlight w:val="none"/>
        </w:rPr>
        <w:t xml:space="preserve"> </w:t>
      </w:r>
    </w:p>
    <w:p w14:paraId="71E5EB7A">
      <w:pPr>
        <w:spacing w:line="440" w:lineRule="exact"/>
        <w:rPr>
          <w:rFonts w:hint="eastAsia" w:hAnsi="宋体" w:cs="宋体"/>
          <w:color w:val="auto"/>
          <w:highlight w:val="none"/>
        </w:rPr>
      </w:pPr>
    </w:p>
    <w:p w14:paraId="6C197B93">
      <w:pPr>
        <w:spacing w:line="360" w:lineRule="auto"/>
        <w:ind w:firstLine="420" w:firstLineChars="200"/>
        <w:rPr>
          <w:rFonts w:hint="eastAsia" w:hAnsi="宋体" w:cs="宋体"/>
          <w:color w:val="auto"/>
          <w:highlight w:val="none"/>
        </w:rPr>
      </w:pPr>
      <w:r>
        <w:rPr>
          <w:rFonts w:hint="eastAsia" w:hAnsi="宋体" w:cs="宋体"/>
          <w:color w:val="auto"/>
          <w:highlight w:val="none"/>
        </w:rPr>
        <w:t>发包人和承包人根据《中华人民共和国建筑法》和《建设工程质量管理条例》，经协商一致就</w:t>
      </w:r>
      <w:r>
        <w:rPr>
          <w:rFonts w:hint="eastAsia" w:hAnsi="宋体" w:cs="宋体"/>
          <w:color w:val="auto"/>
          <w:highlight w:val="none"/>
          <w:u w:val="single"/>
        </w:rPr>
        <w:t xml:space="preserve">    </w:t>
      </w:r>
      <w:r>
        <w:rPr>
          <w:rFonts w:hint="eastAsia" w:hAnsi="宋体" w:cs="宋体"/>
          <w:color w:val="auto"/>
          <w:highlight w:val="none"/>
        </w:rPr>
        <w:t>（工程全称）签订工程质量保修书。</w:t>
      </w:r>
    </w:p>
    <w:p w14:paraId="5401FCB9">
      <w:pPr>
        <w:spacing w:line="360" w:lineRule="auto"/>
        <w:ind w:firstLine="420" w:firstLineChars="200"/>
        <w:rPr>
          <w:rFonts w:hint="eastAsia" w:hAnsi="宋体" w:cs="宋体"/>
          <w:color w:val="auto"/>
          <w:highlight w:val="none"/>
        </w:rPr>
      </w:pPr>
      <w:r>
        <w:rPr>
          <w:rFonts w:hint="eastAsia" w:hAnsi="宋体" w:cs="宋体"/>
          <w:color w:val="auto"/>
          <w:highlight w:val="none"/>
        </w:rPr>
        <w:t>一、工程质量保修范围和内容</w:t>
      </w:r>
    </w:p>
    <w:p w14:paraId="6A2C7BE0">
      <w:pPr>
        <w:spacing w:line="360" w:lineRule="auto"/>
        <w:ind w:firstLine="420" w:firstLineChars="200"/>
        <w:rPr>
          <w:rFonts w:hint="eastAsia" w:hAnsi="宋体" w:cs="宋体"/>
          <w:color w:val="auto"/>
          <w:highlight w:val="none"/>
        </w:rPr>
      </w:pPr>
      <w:r>
        <w:rPr>
          <w:rFonts w:hint="eastAsia" w:hAnsi="宋体" w:cs="宋体"/>
          <w:color w:val="auto"/>
          <w:highlight w:val="none"/>
        </w:rPr>
        <w:t>承包人在质量保修期内，按照有关法律规定和合同约定，承担工程质量保修责任。</w:t>
      </w:r>
    </w:p>
    <w:p w14:paraId="58510A06">
      <w:pPr>
        <w:spacing w:line="360" w:lineRule="auto"/>
        <w:ind w:firstLine="420"/>
        <w:rPr>
          <w:rFonts w:hint="eastAsia" w:hAnsi="宋体" w:cs="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cs="宋体"/>
          <w:color w:val="auto"/>
          <w:highlight w:val="none"/>
          <w:u w:val="single"/>
        </w:rPr>
        <w:t xml:space="preserve">     承包人承包的工程范围均列入工程质量保修范围        </w:t>
      </w:r>
      <w:r>
        <w:rPr>
          <w:rFonts w:hint="eastAsia" w:hAnsi="宋体" w:cs="宋体"/>
          <w:color w:val="auto"/>
          <w:highlight w:val="none"/>
        </w:rPr>
        <w:t>。</w:t>
      </w:r>
    </w:p>
    <w:p w14:paraId="462C1B99">
      <w:pPr>
        <w:spacing w:line="360" w:lineRule="auto"/>
        <w:ind w:firstLine="420"/>
        <w:rPr>
          <w:rFonts w:hint="eastAsia" w:hAnsi="宋体" w:cs="宋体"/>
          <w:color w:val="auto"/>
          <w:highlight w:val="none"/>
        </w:rPr>
      </w:pPr>
      <w:r>
        <w:rPr>
          <w:rFonts w:hint="eastAsia" w:hAnsi="宋体" w:cs="宋体"/>
          <w:color w:val="auto"/>
          <w:highlight w:val="none"/>
        </w:rPr>
        <w:t>二、质量保修期</w:t>
      </w:r>
    </w:p>
    <w:p w14:paraId="32B251A7">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14:paraId="002F544C">
      <w:pPr>
        <w:spacing w:line="360" w:lineRule="auto"/>
        <w:ind w:firstLine="420"/>
        <w:rPr>
          <w:rFonts w:hint="eastAsia" w:hAnsi="宋体" w:cs="宋体"/>
          <w:color w:val="auto"/>
          <w:highlight w:val="none"/>
        </w:rPr>
      </w:pPr>
      <w:r>
        <w:rPr>
          <w:rFonts w:hint="eastAsia" w:hAnsi="宋体" w:cs="宋体"/>
          <w:color w:val="auto"/>
          <w:highlight w:val="none"/>
        </w:rPr>
        <w:t>1．地基基础工程和主体结构工程为设计文件规定的工程合理使用年限；</w:t>
      </w:r>
    </w:p>
    <w:p w14:paraId="0D497A53">
      <w:pPr>
        <w:spacing w:line="360" w:lineRule="auto"/>
        <w:ind w:firstLine="420"/>
        <w:rPr>
          <w:rFonts w:hint="eastAsia" w:hAnsi="宋体" w:cs="宋体"/>
          <w:color w:val="auto"/>
          <w:highlight w:val="none"/>
        </w:rPr>
      </w:pPr>
      <w:r>
        <w:rPr>
          <w:rFonts w:hint="eastAsia" w:hAnsi="宋体" w:cs="宋体"/>
          <w:color w:val="auto"/>
          <w:highlight w:val="none"/>
        </w:rPr>
        <w:t>2．屋面防水工程、有防水要求的卫生间、房间和外墙面的防渗为</w:t>
      </w:r>
      <w:r>
        <w:rPr>
          <w:rFonts w:hint="eastAsia" w:hAnsi="宋体" w:cs="宋体"/>
          <w:color w:val="auto"/>
          <w:highlight w:val="none"/>
          <w:u w:val="single"/>
        </w:rPr>
        <w:t xml:space="preserve">   5     </w:t>
      </w:r>
      <w:r>
        <w:rPr>
          <w:rFonts w:hint="eastAsia" w:hAnsi="宋体" w:cs="宋体"/>
          <w:color w:val="auto"/>
          <w:highlight w:val="none"/>
        </w:rPr>
        <w:t>年；</w:t>
      </w:r>
    </w:p>
    <w:p w14:paraId="71B43795">
      <w:pPr>
        <w:spacing w:line="360" w:lineRule="auto"/>
        <w:ind w:firstLine="420"/>
        <w:rPr>
          <w:rFonts w:hint="eastAsia" w:hAnsi="宋体" w:cs="宋体"/>
          <w:color w:val="auto"/>
          <w:highlight w:val="none"/>
        </w:rPr>
      </w:pPr>
      <w:r>
        <w:rPr>
          <w:rFonts w:hint="eastAsia" w:hAnsi="宋体" w:cs="宋体"/>
          <w:color w:val="auto"/>
          <w:highlight w:val="none"/>
        </w:rPr>
        <w:t>3．装修工程为</w:t>
      </w:r>
      <w:r>
        <w:rPr>
          <w:rFonts w:hint="eastAsia" w:hAnsi="宋体" w:cs="宋体"/>
          <w:color w:val="auto"/>
          <w:highlight w:val="none"/>
          <w:u w:val="single"/>
        </w:rPr>
        <w:t xml:space="preserve">    2     </w:t>
      </w:r>
      <w:r>
        <w:rPr>
          <w:rFonts w:hint="eastAsia" w:hAnsi="宋体" w:cs="宋体"/>
          <w:color w:val="auto"/>
          <w:highlight w:val="none"/>
        </w:rPr>
        <w:t>年；</w:t>
      </w:r>
    </w:p>
    <w:p w14:paraId="3CD05B28">
      <w:pPr>
        <w:spacing w:line="360" w:lineRule="auto"/>
        <w:ind w:firstLine="420"/>
        <w:rPr>
          <w:rFonts w:hint="eastAsia" w:hAnsi="宋体" w:cs="宋体"/>
          <w:color w:val="auto"/>
          <w:highlight w:val="none"/>
        </w:rPr>
      </w:pPr>
      <w:r>
        <w:rPr>
          <w:rFonts w:hint="eastAsia" w:hAnsi="宋体" w:cs="宋体"/>
          <w:color w:val="auto"/>
          <w:highlight w:val="none"/>
        </w:rPr>
        <w:t>4．电气管线、给排水管道、设备安装工程为</w:t>
      </w:r>
      <w:r>
        <w:rPr>
          <w:rFonts w:hint="eastAsia" w:hAnsi="宋体" w:cs="宋体"/>
          <w:color w:val="auto"/>
          <w:highlight w:val="none"/>
          <w:u w:val="single"/>
        </w:rPr>
        <w:t xml:space="preserve">    2     </w:t>
      </w:r>
      <w:r>
        <w:rPr>
          <w:rFonts w:hint="eastAsia" w:hAnsi="宋体" w:cs="宋体"/>
          <w:color w:val="auto"/>
          <w:highlight w:val="none"/>
        </w:rPr>
        <w:t>年；</w:t>
      </w:r>
    </w:p>
    <w:p w14:paraId="561A0B4A">
      <w:pPr>
        <w:spacing w:line="360" w:lineRule="auto"/>
        <w:ind w:firstLine="420"/>
        <w:rPr>
          <w:rFonts w:hint="eastAsia" w:hAnsi="宋体" w:cs="宋体"/>
          <w:color w:val="auto"/>
          <w:highlight w:val="none"/>
        </w:rPr>
      </w:pPr>
      <w:r>
        <w:rPr>
          <w:rFonts w:hint="eastAsia" w:hAnsi="宋体" w:cs="宋体"/>
          <w:color w:val="auto"/>
          <w:highlight w:val="none"/>
        </w:rPr>
        <w:t>5．供热与供冷系统为</w:t>
      </w:r>
      <w:r>
        <w:rPr>
          <w:rFonts w:hint="eastAsia" w:hAnsi="宋体" w:cs="宋体"/>
          <w:color w:val="auto"/>
          <w:highlight w:val="none"/>
          <w:u w:val="single"/>
        </w:rPr>
        <w:t xml:space="preserve">   2      </w:t>
      </w:r>
      <w:r>
        <w:rPr>
          <w:rFonts w:hint="eastAsia" w:hAnsi="宋体" w:cs="宋体"/>
          <w:color w:val="auto"/>
          <w:highlight w:val="none"/>
        </w:rPr>
        <w:t>个采暖期、供冷期；</w:t>
      </w:r>
    </w:p>
    <w:p w14:paraId="117717EF">
      <w:pPr>
        <w:spacing w:line="360" w:lineRule="auto"/>
        <w:ind w:firstLine="420"/>
        <w:rPr>
          <w:rFonts w:hint="eastAsia" w:hAnsi="宋体" w:cs="宋体"/>
          <w:color w:val="auto"/>
          <w:highlight w:val="none"/>
        </w:rPr>
      </w:pPr>
      <w:r>
        <w:rPr>
          <w:rFonts w:hint="eastAsia" w:hAnsi="宋体" w:cs="宋体"/>
          <w:color w:val="auto"/>
          <w:highlight w:val="none"/>
        </w:rPr>
        <w:t>6．住宅小区内的给排水设施、道路等配套工程为</w:t>
      </w:r>
      <w:r>
        <w:rPr>
          <w:rFonts w:hint="eastAsia" w:hAnsi="宋体" w:cs="宋体"/>
          <w:color w:val="auto"/>
          <w:highlight w:val="none"/>
          <w:u w:val="single"/>
        </w:rPr>
        <w:t xml:space="preserve">    2     </w:t>
      </w:r>
      <w:r>
        <w:rPr>
          <w:rFonts w:hint="eastAsia" w:hAnsi="宋体" w:cs="宋体"/>
          <w:color w:val="auto"/>
          <w:highlight w:val="none"/>
        </w:rPr>
        <w:t>年；</w:t>
      </w:r>
    </w:p>
    <w:p w14:paraId="6319E915">
      <w:pPr>
        <w:spacing w:line="360" w:lineRule="auto"/>
        <w:ind w:firstLine="420"/>
        <w:rPr>
          <w:rFonts w:hint="eastAsia" w:hAnsi="宋体" w:cs="宋体"/>
          <w:color w:val="auto"/>
          <w:highlight w:val="none"/>
        </w:rPr>
      </w:pPr>
      <w:r>
        <w:rPr>
          <w:rFonts w:hint="eastAsia" w:hAnsi="宋体" w:cs="宋体"/>
          <w:color w:val="auto"/>
          <w:highlight w:val="none"/>
        </w:rPr>
        <w:t>7．其他项目保修期限约定如下：</w:t>
      </w:r>
      <w:r>
        <w:rPr>
          <w:rFonts w:hint="eastAsia" w:hAnsi="宋体" w:cs="宋体"/>
          <w:color w:val="auto"/>
          <w:highlight w:val="none"/>
          <w:u w:val="single"/>
        </w:rPr>
        <w:t xml:space="preserve"> 按照国家及工程所在地有关规定执行，如有不一致，以标准高者为准 </w:t>
      </w:r>
      <w:r>
        <w:rPr>
          <w:rFonts w:hint="eastAsia" w:hAnsi="宋体" w:cs="宋体"/>
          <w:color w:val="auto"/>
          <w:highlight w:val="none"/>
        </w:rPr>
        <w:t>。</w:t>
      </w:r>
    </w:p>
    <w:p w14:paraId="2FFD7651">
      <w:pPr>
        <w:spacing w:line="360" w:lineRule="auto"/>
        <w:ind w:firstLine="420"/>
        <w:rPr>
          <w:rFonts w:hint="eastAsia" w:hAnsi="宋体" w:cs="宋体"/>
          <w:color w:val="auto"/>
          <w:highlight w:val="none"/>
        </w:rPr>
      </w:pPr>
      <w:r>
        <w:rPr>
          <w:rFonts w:hint="eastAsia" w:hAnsi="宋体" w:cs="宋体"/>
          <w:color w:val="auto"/>
          <w:highlight w:val="none"/>
        </w:rPr>
        <w:t>质量保修期自工程竣工验收合格之日起计算。</w:t>
      </w:r>
    </w:p>
    <w:p w14:paraId="6823A2BF">
      <w:pPr>
        <w:spacing w:line="360" w:lineRule="auto"/>
        <w:ind w:firstLine="420"/>
        <w:rPr>
          <w:rFonts w:hint="eastAsia" w:hAnsi="宋体" w:cs="宋体"/>
          <w:color w:val="auto"/>
          <w:highlight w:val="none"/>
        </w:rPr>
      </w:pPr>
      <w:r>
        <w:rPr>
          <w:rFonts w:hint="eastAsia" w:hAnsi="宋体" w:cs="宋体"/>
          <w:color w:val="auto"/>
          <w:highlight w:val="none"/>
        </w:rPr>
        <w:t>三、缺陷责任期</w:t>
      </w:r>
    </w:p>
    <w:p w14:paraId="6BDC3E55">
      <w:pPr>
        <w:spacing w:line="360" w:lineRule="auto"/>
        <w:ind w:firstLine="420"/>
        <w:rPr>
          <w:rFonts w:hint="eastAsia" w:hAnsi="宋体" w:cs="宋体"/>
          <w:color w:val="auto"/>
          <w:highlight w:val="none"/>
        </w:rPr>
      </w:pPr>
      <w:r>
        <w:rPr>
          <w:rFonts w:hint="eastAsia" w:hAnsi="宋体" w:cs="宋体"/>
          <w:color w:val="auto"/>
          <w:highlight w:val="none"/>
        </w:rPr>
        <w:t>工程缺陷责任期为</w:t>
      </w:r>
      <w:r>
        <w:rPr>
          <w:rFonts w:hint="eastAsia" w:hAnsi="宋体" w:cs="宋体"/>
          <w:color w:val="auto"/>
          <w:highlight w:val="none"/>
          <w:u w:val="single"/>
        </w:rPr>
        <w:t xml:space="preserve">    12  </w:t>
      </w:r>
      <w:r>
        <w:rPr>
          <w:rFonts w:hint="eastAsia"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537B4AEF">
      <w:pPr>
        <w:spacing w:line="360" w:lineRule="auto"/>
        <w:ind w:firstLine="420"/>
        <w:rPr>
          <w:rFonts w:hint="eastAsia" w:hAnsi="宋体" w:cs="宋体"/>
          <w:color w:val="auto"/>
          <w:highlight w:val="none"/>
        </w:rPr>
      </w:pPr>
      <w:r>
        <w:rPr>
          <w:rFonts w:hint="eastAsia" w:hAnsi="宋体" w:cs="宋体"/>
          <w:color w:val="auto"/>
          <w:highlight w:val="none"/>
        </w:rPr>
        <w:t>缺陷责任期终止后，发包人应退还剩余的质量保证金。</w:t>
      </w:r>
    </w:p>
    <w:p w14:paraId="5CDD1915">
      <w:pPr>
        <w:spacing w:line="360" w:lineRule="auto"/>
        <w:ind w:firstLine="420"/>
        <w:rPr>
          <w:rFonts w:hint="eastAsia" w:hAnsi="宋体" w:cs="宋体"/>
          <w:color w:val="auto"/>
          <w:highlight w:val="none"/>
        </w:rPr>
      </w:pPr>
      <w:r>
        <w:rPr>
          <w:rFonts w:hint="eastAsia" w:hAnsi="宋体" w:cs="宋体"/>
          <w:color w:val="auto"/>
          <w:highlight w:val="none"/>
        </w:rPr>
        <w:t>四、质量保修责任</w:t>
      </w:r>
    </w:p>
    <w:p w14:paraId="43444DA0">
      <w:pPr>
        <w:spacing w:line="360" w:lineRule="auto"/>
        <w:ind w:left="105" w:leftChars="50" w:firstLine="430" w:firstLineChars="205"/>
        <w:rPr>
          <w:rFonts w:hint="eastAsia" w:hAnsi="宋体" w:cs="宋体"/>
          <w:color w:val="auto"/>
          <w:highlight w:val="none"/>
        </w:rPr>
      </w:pPr>
      <w:r>
        <w:rPr>
          <w:rFonts w:hint="eastAsia" w:hAnsi="宋体" w:cs="宋体"/>
          <w:color w:val="auto"/>
          <w:highlight w:val="none"/>
        </w:rPr>
        <w:t>1．属于保修范围、内容的项目，承包人应当在接到保修通知后</w:t>
      </w:r>
      <w:r>
        <w:rPr>
          <w:rFonts w:hint="eastAsia" w:hAnsi="宋体" w:cs="宋体"/>
          <w:color w:val="auto"/>
          <w:highlight w:val="none"/>
          <w:u w:val="single"/>
        </w:rPr>
        <w:t xml:space="preserve">   24 小时</w:t>
      </w:r>
      <w:r>
        <w:rPr>
          <w:rFonts w:hint="eastAsia" w:hAnsi="宋体" w:cs="宋体"/>
          <w:color w:val="auto"/>
          <w:highlight w:val="none"/>
        </w:rPr>
        <w:t>内</w:t>
      </w:r>
      <w:r>
        <w:rPr>
          <w:rFonts w:hint="eastAsia" w:hAnsi="宋体" w:cs="宋体"/>
          <w:bCs/>
          <w:color w:val="auto"/>
          <w:szCs w:val="21"/>
          <w:highlight w:val="none"/>
        </w:rPr>
        <w:t>到达发包人指定现场并按发包人的要求在</w:t>
      </w:r>
      <w:r>
        <w:rPr>
          <w:rFonts w:hint="eastAsia" w:hAnsi="宋体" w:cs="宋体"/>
          <w:b/>
          <w:color w:val="auto"/>
          <w:szCs w:val="21"/>
          <w:highlight w:val="none"/>
          <w:u w:val="single"/>
        </w:rPr>
        <w:t xml:space="preserve"> </w:t>
      </w:r>
      <w:r>
        <w:rPr>
          <w:rFonts w:hint="eastAsia" w:hAnsi="宋体" w:cs="宋体"/>
          <w:color w:val="auto"/>
          <w:szCs w:val="21"/>
          <w:highlight w:val="none"/>
          <w:u w:val="single"/>
        </w:rPr>
        <w:t xml:space="preserve">48 </w:t>
      </w:r>
      <w:r>
        <w:rPr>
          <w:rFonts w:hint="eastAsia" w:hAnsi="宋体" w:cs="宋体"/>
          <w:bCs/>
          <w:color w:val="auto"/>
          <w:szCs w:val="21"/>
          <w:highlight w:val="none"/>
        </w:rPr>
        <w:t>小时内处理完毕，</w:t>
      </w:r>
      <w:r>
        <w:rPr>
          <w:rFonts w:hint="eastAsia" w:hAnsi="宋体" w:cs="宋体"/>
          <w:color w:val="auto"/>
          <w:kern w:val="0"/>
          <w:szCs w:val="21"/>
          <w:highlight w:val="none"/>
        </w:rPr>
        <w:t>否则，每逾期24小时，承包人按照合同总价的万分之五向发包人支付违约金</w:t>
      </w:r>
      <w:r>
        <w:rPr>
          <w:rFonts w:hint="eastAsia" w:hAnsi="宋体" w:cs="宋体"/>
          <w:color w:val="auto"/>
          <w:highlight w:val="none"/>
        </w:rPr>
        <w:t>。承包人不在约定期限内派人保修的，发包人可以委托他人修理，修理费用从质量保证金内扣除。</w:t>
      </w:r>
    </w:p>
    <w:p w14:paraId="1A445358">
      <w:pPr>
        <w:spacing w:line="360" w:lineRule="auto"/>
        <w:ind w:firstLine="420"/>
        <w:rPr>
          <w:rFonts w:hint="eastAsia" w:hAnsi="宋体" w:cs="宋体"/>
          <w:color w:val="auto"/>
          <w:highlight w:val="none"/>
        </w:rPr>
      </w:pPr>
      <w:r>
        <w:rPr>
          <w:rFonts w:hint="eastAsia" w:hAnsi="宋体" w:cs="宋体"/>
          <w:color w:val="auto"/>
          <w:highlight w:val="none"/>
        </w:rPr>
        <w:t>2．发生紧急事故需抢修的，承包人在接到事故通知后，应当立即到达事故现场抢修。</w:t>
      </w:r>
    </w:p>
    <w:p w14:paraId="0DB76753">
      <w:pPr>
        <w:spacing w:line="360" w:lineRule="auto"/>
        <w:ind w:firstLine="420"/>
        <w:rPr>
          <w:rFonts w:hint="eastAsia" w:hAnsi="宋体" w:cs="宋体"/>
          <w:color w:val="auto"/>
          <w:highlight w:val="none"/>
        </w:rPr>
      </w:pPr>
      <w:r>
        <w:rPr>
          <w:rFonts w:hint="eastAsia"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BCFB64">
      <w:pPr>
        <w:spacing w:line="360" w:lineRule="auto"/>
        <w:ind w:firstLine="420"/>
        <w:rPr>
          <w:rFonts w:hint="eastAsia" w:hAnsi="宋体" w:cs="宋体"/>
          <w:color w:val="auto"/>
          <w:highlight w:val="none"/>
        </w:rPr>
      </w:pPr>
      <w:r>
        <w:rPr>
          <w:rFonts w:hint="eastAsia" w:hAnsi="宋体" w:cs="宋体"/>
          <w:color w:val="auto"/>
          <w:highlight w:val="none"/>
        </w:rPr>
        <w:t>4．质量保修完成后，由发包人组织验收。</w:t>
      </w:r>
    </w:p>
    <w:p w14:paraId="0701DCC6">
      <w:pPr>
        <w:spacing w:line="360" w:lineRule="auto"/>
        <w:ind w:firstLine="420"/>
        <w:rPr>
          <w:rFonts w:hint="eastAsia" w:hAnsi="宋体" w:cs="宋体"/>
          <w:color w:val="auto"/>
          <w:highlight w:val="none"/>
        </w:rPr>
      </w:pPr>
      <w:r>
        <w:rPr>
          <w:rFonts w:hint="eastAsia" w:hAnsi="宋体" w:cs="宋体"/>
          <w:color w:val="auto"/>
          <w:highlight w:val="none"/>
        </w:rPr>
        <w:t>五、保修费用</w:t>
      </w:r>
    </w:p>
    <w:p w14:paraId="55135023">
      <w:pPr>
        <w:tabs>
          <w:tab w:val="left" w:pos="7380"/>
        </w:tabs>
        <w:spacing w:line="360" w:lineRule="auto"/>
        <w:ind w:firstLine="420"/>
        <w:rPr>
          <w:rFonts w:hint="eastAsia" w:hAnsi="宋体" w:cs="宋体"/>
          <w:color w:val="auto"/>
          <w:highlight w:val="none"/>
        </w:rPr>
      </w:pPr>
      <w:r>
        <w:rPr>
          <w:rFonts w:hint="eastAsia" w:hAnsi="宋体" w:cs="宋体"/>
          <w:color w:val="auto"/>
          <w:highlight w:val="none"/>
        </w:rPr>
        <w:t>保修费用由造成质量缺陷的责任方承担。</w:t>
      </w:r>
    </w:p>
    <w:p w14:paraId="259FCC8E">
      <w:pPr>
        <w:spacing w:line="360" w:lineRule="auto"/>
        <w:ind w:firstLine="420"/>
        <w:rPr>
          <w:rFonts w:hint="eastAsia" w:hAnsi="宋体" w:cs="宋体"/>
          <w:color w:val="auto"/>
          <w:highlight w:val="none"/>
        </w:rPr>
      </w:pPr>
      <w:r>
        <w:rPr>
          <w:rFonts w:hint="eastAsia" w:hAnsi="宋体" w:cs="宋体"/>
          <w:color w:val="auto"/>
          <w:highlight w:val="none"/>
        </w:rPr>
        <w:t xml:space="preserve">六、双方约定的其他工程质量保修事项： </w:t>
      </w:r>
      <w:r>
        <w:rPr>
          <w:rFonts w:hint="eastAsia" w:hAnsi="宋体" w:cs="宋体"/>
          <w:color w:val="auto"/>
          <w:highlight w:val="none"/>
          <w:u w:val="single"/>
        </w:rPr>
        <w:t xml:space="preserve">                                 </w:t>
      </w:r>
      <w:r>
        <w:rPr>
          <w:rFonts w:hint="eastAsia" w:hAnsi="宋体" w:cs="宋体"/>
          <w:color w:val="auto"/>
          <w:highlight w:val="none"/>
        </w:rPr>
        <w:t>。</w:t>
      </w:r>
    </w:p>
    <w:p w14:paraId="184D520A">
      <w:pPr>
        <w:spacing w:line="360" w:lineRule="auto"/>
        <w:ind w:firstLine="399" w:firstLineChars="190"/>
        <w:rPr>
          <w:rFonts w:hint="eastAsia" w:hAnsi="宋体" w:cs="宋体"/>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8E108BD">
      <w:pPr>
        <w:spacing w:line="360" w:lineRule="auto"/>
        <w:ind w:firstLine="420"/>
        <w:rPr>
          <w:rFonts w:hint="eastAsia" w:hAnsi="宋体"/>
          <w:color w:val="auto"/>
          <w:szCs w:val="21"/>
          <w:highlight w:val="none"/>
        </w:rPr>
      </w:pPr>
    </w:p>
    <w:p w14:paraId="7C7198D1">
      <w:pPr>
        <w:spacing w:line="360" w:lineRule="auto"/>
        <w:ind w:firstLine="420"/>
        <w:rPr>
          <w:rFonts w:hint="eastAsia" w:hAnsi="宋体"/>
          <w:color w:val="auto"/>
          <w:szCs w:val="21"/>
          <w:highlight w:val="none"/>
        </w:rPr>
      </w:pPr>
    </w:p>
    <w:p w14:paraId="4D81BF0E">
      <w:pPr>
        <w:spacing w:line="360" w:lineRule="auto"/>
        <w:rPr>
          <w:rFonts w:hint="eastAsia" w:hAnsi="宋体" w:cs="宋体"/>
          <w:color w:val="auto"/>
          <w:highlight w:val="none"/>
        </w:rPr>
      </w:pPr>
      <w:r>
        <w:rPr>
          <w:rFonts w:hint="eastAsia" w:hAnsi="宋体" w:cs="宋体"/>
          <w:color w:val="auto"/>
          <w:highlight w:val="none"/>
        </w:rPr>
        <w:t>发包人（公章）：</w:t>
      </w:r>
      <w:r>
        <w:rPr>
          <w:rFonts w:hint="eastAsia" w:hAnsi="宋体" w:cs="宋体"/>
          <w:color w:val="auto"/>
          <w:highlight w:val="none"/>
          <w:u w:val="single"/>
        </w:rPr>
        <w:t xml:space="preserve">         </w:t>
      </w:r>
      <w:r>
        <w:rPr>
          <w:rFonts w:hint="eastAsia" w:hAnsi="宋体" w:cs="宋体"/>
          <w:color w:val="auto"/>
          <w:highlight w:val="none"/>
        </w:rPr>
        <w:t xml:space="preserve">             承包人（公章）：</w:t>
      </w:r>
      <w:r>
        <w:rPr>
          <w:rFonts w:hint="eastAsia" w:hAnsi="宋体" w:cs="宋体"/>
          <w:color w:val="auto"/>
          <w:highlight w:val="none"/>
          <w:u w:val="single"/>
        </w:rPr>
        <w:t>          </w:t>
      </w:r>
    </w:p>
    <w:p w14:paraId="3FDE7492">
      <w:pPr>
        <w:spacing w:line="360" w:lineRule="auto"/>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u w:val="single"/>
        </w:rPr>
        <w:t xml:space="preserve">       </w:t>
      </w:r>
      <w:r>
        <w:rPr>
          <w:rFonts w:hint="eastAsia" w:hAnsi="宋体" w:cs="宋体"/>
          <w:color w:val="auto"/>
          <w:highlight w:val="none"/>
        </w:rPr>
        <w:t xml:space="preserve">              地  址：</w:t>
      </w:r>
      <w:r>
        <w:rPr>
          <w:rFonts w:hint="eastAsia" w:hAnsi="宋体" w:cs="宋体"/>
          <w:color w:val="auto"/>
          <w:highlight w:val="none"/>
          <w:u w:val="single"/>
        </w:rPr>
        <w:t>      </w:t>
      </w:r>
    </w:p>
    <w:p w14:paraId="6007B269">
      <w:pPr>
        <w:spacing w:line="360" w:lineRule="auto"/>
        <w:rPr>
          <w:rFonts w:hint="eastAsia" w:hAnsi="宋体" w:cs="宋体"/>
          <w:color w:val="auto"/>
          <w:highlight w:val="none"/>
        </w:rPr>
      </w:pPr>
      <w:r>
        <w:rPr>
          <w:rFonts w:hint="eastAsia" w:hAnsi="宋体" w:cs="宋体"/>
          <w:color w:val="auto"/>
          <w:highlight w:val="none"/>
        </w:rPr>
        <w:t>负责人（签字）：</w:t>
      </w:r>
      <w:r>
        <w:rPr>
          <w:rFonts w:hint="eastAsia" w:hAnsi="宋体" w:cs="宋体"/>
          <w:color w:val="auto"/>
          <w:highlight w:val="none"/>
          <w:u w:val="single"/>
        </w:rPr>
        <w:t xml:space="preserve">      </w:t>
      </w:r>
      <w:r>
        <w:rPr>
          <w:rFonts w:hint="eastAsia" w:hAnsi="宋体" w:cs="宋体"/>
          <w:color w:val="auto"/>
          <w:highlight w:val="none"/>
        </w:rPr>
        <w:t xml:space="preserve">                  法定代表人（签字）：</w:t>
      </w:r>
      <w:r>
        <w:rPr>
          <w:rFonts w:hint="eastAsia" w:hAnsi="宋体" w:cs="宋体"/>
          <w:color w:val="auto"/>
          <w:highlight w:val="none"/>
          <w:u w:val="single"/>
        </w:rPr>
        <w:t>     </w:t>
      </w:r>
    </w:p>
    <w:p w14:paraId="3AF9253E">
      <w:pPr>
        <w:spacing w:line="360" w:lineRule="auto"/>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r>
        <w:rPr>
          <w:rFonts w:hint="eastAsia" w:hAnsi="宋体" w:cs="宋体"/>
          <w:color w:val="auto"/>
          <w:highlight w:val="none"/>
        </w:rPr>
        <w:t xml:space="preserve">              委托代理人（签字）：</w:t>
      </w:r>
      <w:r>
        <w:rPr>
          <w:rFonts w:hint="eastAsia" w:hAnsi="宋体" w:cs="宋体"/>
          <w:color w:val="auto"/>
          <w:highlight w:val="none"/>
          <w:u w:val="single"/>
        </w:rPr>
        <w:t>     </w:t>
      </w:r>
    </w:p>
    <w:p w14:paraId="636CEC96">
      <w:pPr>
        <w:spacing w:line="360" w:lineRule="auto"/>
        <w:rPr>
          <w:rFonts w:hint="eastAsia" w:hAnsi="宋体" w:cs="宋体"/>
          <w:color w:val="auto"/>
          <w:highlight w:val="non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电  话：</w:t>
      </w:r>
      <w:r>
        <w:rPr>
          <w:rFonts w:hint="eastAsia" w:hAnsi="宋体" w:cs="宋体"/>
          <w:color w:val="auto"/>
          <w:highlight w:val="none"/>
          <w:u w:val="single"/>
        </w:rPr>
        <w:t>      </w:t>
      </w:r>
    </w:p>
    <w:p w14:paraId="51E74377">
      <w:pPr>
        <w:spacing w:line="360" w:lineRule="auto"/>
        <w:rPr>
          <w:rFonts w:hint="eastAsia" w:hAnsi="宋体" w:cs="宋体"/>
          <w:color w:val="auto"/>
          <w:highlight w:val="none"/>
        </w:rPr>
      </w:pPr>
      <w:r>
        <w:rPr>
          <w:rFonts w:hint="eastAsia" w:hAnsi="宋体" w:cs="宋体"/>
          <w:color w:val="auto"/>
          <w:highlight w:val="none"/>
        </w:rPr>
        <w:t>传  真：</w:t>
      </w:r>
      <w:r>
        <w:rPr>
          <w:rFonts w:hint="eastAsia" w:hAnsi="宋体" w:cs="宋体"/>
          <w:color w:val="auto"/>
          <w:highlight w:val="none"/>
          <w:u w:val="single"/>
        </w:rPr>
        <w:t xml:space="preserve">     </w:t>
      </w:r>
      <w:r>
        <w:rPr>
          <w:rFonts w:hint="eastAsia" w:hAnsi="宋体" w:cs="宋体"/>
          <w:color w:val="auto"/>
          <w:highlight w:val="none"/>
        </w:rPr>
        <w:t xml:space="preserve">              传  真：</w:t>
      </w:r>
      <w:r>
        <w:rPr>
          <w:rFonts w:hint="eastAsia" w:hAnsi="宋体" w:cs="宋体"/>
          <w:color w:val="auto"/>
          <w:highlight w:val="none"/>
          <w:u w:val="single"/>
        </w:rPr>
        <w:t>    </w:t>
      </w:r>
    </w:p>
    <w:p w14:paraId="6EF674B2">
      <w:pPr>
        <w:spacing w:line="360" w:lineRule="auto"/>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开户银行：</w:t>
      </w:r>
      <w:r>
        <w:rPr>
          <w:rFonts w:hint="eastAsia" w:hAnsi="宋体" w:cs="宋体"/>
          <w:color w:val="auto"/>
          <w:highlight w:val="none"/>
          <w:u w:val="single"/>
        </w:rPr>
        <w:t>  </w:t>
      </w:r>
    </w:p>
    <w:p w14:paraId="77AAEEA5">
      <w:pPr>
        <w:tabs>
          <w:tab w:val="left" w:pos="2880"/>
          <w:tab w:val="left" w:pos="3060"/>
          <w:tab w:val="left" w:pos="4500"/>
        </w:tabs>
        <w:spacing w:line="360" w:lineRule="auto"/>
        <w:rPr>
          <w:rFonts w:hint="eastAsia" w:hAnsi="宋体" w:cs="宋体"/>
          <w:color w:val="auto"/>
          <w:highlight w:val="none"/>
        </w:rPr>
      </w:pPr>
      <w:r>
        <w:rPr>
          <w:rFonts w:hint="eastAsia" w:hAnsi="宋体" w:cs="宋体"/>
          <w:color w:val="auto"/>
          <w:highlight w:val="none"/>
        </w:rPr>
        <w:t>账  号：</w:t>
      </w:r>
      <w:r>
        <w:rPr>
          <w:rFonts w:hint="eastAsia" w:hAnsi="宋体" w:cs="宋体"/>
          <w:color w:val="auto"/>
          <w:highlight w:val="none"/>
          <w:u w:val="single"/>
        </w:rPr>
        <w:t xml:space="preserve">          </w:t>
      </w:r>
      <w:r>
        <w:rPr>
          <w:rFonts w:hint="eastAsia" w:hAnsi="宋体" w:cs="宋体"/>
          <w:color w:val="auto"/>
          <w:highlight w:val="none"/>
        </w:rPr>
        <w:t xml:space="preserve">              账  号：</w:t>
      </w:r>
      <w:r>
        <w:rPr>
          <w:rFonts w:hint="eastAsia" w:hAnsi="宋体" w:cs="宋体"/>
          <w:color w:val="auto"/>
          <w:highlight w:val="none"/>
          <w:u w:val="single"/>
        </w:rPr>
        <w:t>    </w:t>
      </w:r>
    </w:p>
    <w:p w14:paraId="13A4A4F2">
      <w:pPr>
        <w:tabs>
          <w:tab w:val="left" w:pos="7200"/>
          <w:tab w:val="left" w:pos="7380"/>
          <w:tab w:val="left" w:pos="7560"/>
        </w:tabs>
        <w:spacing w:line="360" w:lineRule="auto"/>
        <w:rPr>
          <w:rFonts w:hint="eastAsia"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      </w:t>
      </w:r>
      <w:r>
        <w:rPr>
          <w:rFonts w:hint="eastAsia" w:hAnsi="宋体" w:cs="宋体"/>
          <w:color w:val="auto"/>
          <w:highlight w:val="none"/>
        </w:rPr>
        <w:t xml:space="preserve">              邮政编码：</w:t>
      </w:r>
      <w:r>
        <w:rPr>
          <w:rFonts w:hint="eastAsia" w:hAnsi="宋体" w:cs="宋体"/>
          <w:color w:val="auto"/>
          <w:highlight w:val="none"/>
          <w:u w:val="single"/>
        </w:rPr>
        <w:t>   </w:t>
      </w:r>
    </w:p>
    <w:p w14:paraId="646DA4E1">
      <w:pPr>
        <w:spacing w:line="440" w:lineRule="exact"/>
        <w:rPr>
          <w:rFonts w:ascii="宋体" w:hAnsi="宋体"/>
          <w:color w:val="auto"/>
          <w:highlight w:val="none"/>
        </w:rPr>
        <w:sectPr>
          <w:pgSz w:w="11907" w:h="16840"/>
          <w:pgMar w:top="1440" w:right="1440" w:bottom="1440" w:left="1797" w:header="851" w:footer="851" w:gutter="0"/>
          <w:pgNumType w:fmt="decimal"/>
          <w:cols w:space="720" w:num="1"/>
          <w:docGrid w:linePitch="312" w:charSpace="0"/>
        </w:sectPr>
      </w:pPr>
    </w:p>
    <w:p w14:paraId="77535D58">
      <w:pPr>
        <w:pStyle w:val="3"/>
        <w:spacing w:line="360" w:lineRule="auto"/>
        <w:ind w:right="384" w:rightChars="183"/>
        <w:jc w:val="center"/>
        <w:rPr>
          <w:rFonts w:hAnsi="宋体"/>
          <w:color w:val="auto"/>
          <w:sz w:val="32"/>
          <w:szCs w:val="32"/>
          <w:highlight w:val="none"/>
        </w:rPr>
      </w:pPr>
      <w:r>
        <w:rPr>
          <w:rFonts w:hint="eastAsia" w:hAnsi="宋体"/>
          <w:color w:val="auto"/>
          <w:sz w:val="32"/>
          <w:szCs w:val="32"/>
          <w:highlight w:val="none"/>
        </w:rPr>
        <w:t>第七章  磋商响应文件格式</w:t>
      </w:r>
      <w:bookmarkEnd w:id="21"/>
    </w:p>
    <w:bookmarkEnd w:id="22"/>
    <w:bookmarkEnd w:id="23"/>
    <w:p w14:paraId="095B16E7">
      <w:pPr>
        <w:spacing w:line="500" w:lineRule="exact"/>
        <w:jc w:val="right"/>
        <w:rPr>
          <w:rFonts w:hAnsi="宋体"/>
          <w:color w:val="auto"/>
          <w:sz w:val="28"/>
          <w:szCs w:val="28"/>
          <w:highlight w:val="none"/>
        </w:rPr>
      </w:pPr>
      <w:r>
        <w:rPr>
          <w:rFonts w:hint="eastAsia" w:hAnsi="宋体"/>
          <w:color w:val="auto"/>
          <w:sz w:val="28"/>
          <w:szCs w:val="28"/>
          <w:highlight w:val="none"/>
        </w:rPr>
        <w:t>全流程电子标</w:t>
      </w:r>
    </w:p>
    <w:p w14:paraId="7F6D7EDC">
      <w:pPr>
        <w:spacing w:line="500" w:lineRule="exact"/>
        <w:jc w:val="center"/>
        <w:rPr>
          <w:rFonts w:hAnsi="宋体"/>
          <w:b/>
          <w:color w:val="auto"/>
          <w:sz w:val="44"/>
          <w:szCs w:val="32"/>
          <w:highlight w:val="none"/>
        </w:rPr>
      </w:pPr>
    </w:p>
    <w:p w14:paraId="5192E687">
      <w:pPr>
        <w:spacing w:line="500" w:lineRule="exact"/>
        <w:jc w:val="center"/>
        <w:rPr>
          <w:rFonts w:hAnsi="宋体"/>
          <w:b/>
          <w:color w:val="auto"/>
          <w:sz w:val="40"/>
          <w:szCs w:val="32"/>
          <w:highlight w:val="none"/>
        </w:rPr>
      </w:pPr>
      <w:r>
        <w:rPr>
          <w:rFonts w:hint="eastAsia" w:hAnsi="宋体"/>
          <w:b/>
          <w:color w:val="auto"/>
          <w:sz w:val="40"/>
          <w:szCs w:val="32"/>
          <w:highlight w:val="none"/>
        </w:rPr>
        <w:t>磋商响应文件</w:t>
      </w:r>
    </w:p>
    <w:p w14:paraId="3E464E91">
      <w:pPr>
        <w:spacing w:line="500" w:lineRule="exact"/>
        <w:jc w:val="center"/>
        <w:rPr>
          <w:rFonts w:hAnsi="宋体"/>
          <w:color w:val="auto"/>
          <w:sz w:val="28"/>
          <w:szCs w:val="28"/>
          <w:highlight w:val="none"/>
        </w:rPr>
      </w:pPr>
    </w:p>
    <w:p w14:paraId="20A7F3EB">
      <w:pPr>
        <w:spacing w:line="500" w:lineRule="exact"/>
        <w:jc w:val="center"/>
        <w:rPr>
          <w:rFonts w:hAnsi="宋体"/>
          <w:color w:val="auto"/>
          <w:sz w:val="28"/>
          <w:szCs w:val="28"/>
          <w:highlight w:val="none"/>
        </w:rPr>
      </w:pPr>
    </w:p>
    <w:p w14:paraId="12F3A617">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70AA5CDB">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531273D">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3CF0CBF1">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70B1641">
      <w:pPr>
        <w:tabs>
          <w:tab w:val="left" w:pos="2625"/>
        </w:tabs>
        <w:spacing w:line="500" w:lineRule="exact"/>
        <w:jc w:val="center"/>
        <w:rPr>
          <w:rFonts w:hAnsi="宋体"/>
          <w:color w:val="auto"/>
          <w:sz w:val="28"/>
          <w:szCs w:val="28"/>
          <w:highlight w:val="none"/>
        </w:rPr>
      </w:pPr>
    </w:p>
    <w:p w14:paraId="6871F93B">
      <w:pPr>
        <w:tabs>
          <w:tab w:val="left" w:pos="2625"/>
        </w:tabs>
        <w:spacing w:line="500" w:lineRule="exact"/>
        <w:jc w:val="center"/>
        <w:rPr>
          <w:rFonts w:hAnsi="宋体"/>
          <w:color w:val="auto"/>
          <w:sz w:val="28"/>
          <w:szCs w:val="28"/>
          <w:highlight w:val="none"/>
        </w:rPr>
      </w:pPr>
    </w:p>
    <w:p w14:paraId="78FC0B25">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35A3C96C">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3F17FC2F">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2200614">
      <w:pPr>
        <w:spacing w:line="500" w:lineRule="exact"/>
        <w:jc w:val="center"/>
        <w:rPr>
          <w:rFonts w:hAnsi="宋体"/>
          <w:b/>
          <w:color w:val="auto"/>
          <w:sz w:val="32"/>
          <w:szCs w:val="32"/>
          <w:highlight w:val="none"/>
        </w:rPr>
      </w:pPr>
    </w:p>
    <w:p w14:paraId="296DC832">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243A647C">
      <w:pPr>
        <w:spacing w:line="500" w:lineRule="exact"/>
        <w:jc w:val="center"/>
        <w:rPr>
          <w:rFonts w:hAnsi="宋体"/>
          <w:color w:val="auto"/>
          <w:sz w:val="28"/>
          <w:szCs w:val="28"/>
          <w:highlight w:val="none"/>
        </w:rPr>
      </w:pPr>
    </w:p>
    <w:p w14:paraId="02B687FB">
      <w:pPr>
        <w:spacing w:line="500" w:lineRule="exact"/>
        <w:jc w:val="center"/>
        <w:rPr>
          <w:rFonts w:hAnsi="宋体"/>
          <w:color w:val="auto"/>
          <w:sz w:val="28"/>
          <w:szCs w:val="28"/>
          <w:highlight w:val="none"/>
        </w:rPr>
      </w:pPr>
    </w:p>
    <w:p w14:paraId="7A999128">
      <w:pPr>
        <w:spacing w:line="0" w:lineRule="atLeast"/>
        <w:rPr>
          <w:rFonts w:ascii="Times New Roman" w:hAnsi="Times New Roman"/>
          <w:color w:val="auto"/>
          <w:sz w:val="30"/>
          <w:highlight w:val="none"/>
        </w:rPr>
      </w:pPr>
    </w:p>
    <w:p w14:paraId="3CCB47E9">
      <w:pPr>
        <w:spacing w:line="0" w:lineRule="atLeast"/>
        <w:rPr>
          <w:rFonts w:ascii="Times New Roman" w:hAnsi="Times New Roman"/>
          <w:color w:val="auto"/>
          <w:sz w:val="30"/>
          <w:highlight w:val="none"/>
        </w:rPr>
      </w:pPr>
    </w:p>
    <w:p w14:paraId="2E68026C">
      <w:pPr>
        <w:spacing w:line="500" w:lineRule="exact"/>
        <w:jc w:val="center"/>
        <w:rPr>
          <w:rFonts w:hAnsi="宋体"/>
          <w:color w:val="auto"/>
          <w:sz w:val="28"/>
          <w:szCs w:val="28"/>
          <w:highlight w:val="none"/>
        </w:rPr>
      </w:pPr>
    </w:p>
    <w:p w14:paraId="16CD44EF">
      <w:pPr>
        <w:spacing w:line="500" w:lineRule="exact"/>
        <w:jc w:val="center"/>
        <w:rPr>
          <w:rFonts w:hAnsi="宋体"/>
          <w:color w:val="auto"/>
          <w:sz w:val="28"/>
          <w:szCs w:val="28"/>
          <w:highlight w:val="none"/>
        </w:rPr>
      </w:pPr>
    </w:p>
    <w:p w14:paraId="183C8313">
      <w:pPr>
        <w:spacing w:line="500" w:lineRule="exact"/>
        <w:jc w:val="center"/>
        <w:rPr>
          <w:rFonts w:hAnsi="宋体"/>
          <w:b/>
          <w:color w:val="auto"/>
          <w:sz w:val="44"/>
          <w:szCs w:val="32"/>
          <w:highlight w:val="none"/>
        </w:rPr>
      </w:pPr>
      <w:r>
        <w:rPr>
          <w:rFonts w:hint="eastAsia" w:hAnsi="宋体"/>
          <w:b/>
          <w:color w:val="auto"/>
          <w:sz w:val="44"/>
          <w:szCs w:val="32"/>
          <w:highlight w:val="none"/>
        </w:rPr>
        <w:t>资格文件（封面）</w:t>
      </w:r>
    </w:p>
    <w:p w14:paraId="1A03812F">
      <w:pPr>
        <w:spacing w:line="500" w:lineRule="exact"/>
        <w:jc w:val="center"/>
        <w:rPr>
          <w:rFonts w:hAnsi="宋体"/>
          <w:color w:val="auto"/>
          <w:sz w:val="28"/>
          <w:szCs w:val="28"/>
          <w:highlight w:val="none"/>
        </w:rPr>
      </w:pPr>
    </w:p>
    <w:p w14:paraId="23C5474E">
      <w:pPr>
        <w:spacing w:line="500" w:lineRule="exact"/>
        <w:jc w:val="center"/>
        <w:rPr>
          <w:rFonts w:hAnsi="宋体"/>
          <w:color w:val="auto"/>
          <w:sz w:val="28"/>
          <w:szCs w:val="28"/>
          <w:highlight w:val="none"/>
        </w:rPr>
      </w:pPr>
    </w:p>
    <w:p w14:paraId="63DDD74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03866EEF">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65548205">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65156A1F">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125CD64B">
      <w:pPr>
        <w:spacing w:line="500" w:lineRule="exact"/>
        <w:rPr>
          <w:rFonts w:hAnsi="宋体"/>
          <w:color w:val="auto"/>
          <w:sz w:val="28"/>
          <w:szCs w:val="28"/>
          <w:highlight w:val="none"/>
        </w:rPr>
      </w:pPr>
    </w:p>
    <w:p w14:paraId="2224D8B6">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B172256">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E9B8FB1">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04BDBD5F">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EDA4BDE">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B证</w:t>
      </w:r>
      <w:r>
        <w:rPr>
          <w:rFonts w:hint="eastAsia" w:hAnsi="宋体" w:cs="宋体"/>
          <w:color w:val="auto"/>
          <w:szCs w:val="21"/>
          <w:highlight w:val="none"/>
          <w:lang w:eastAsia="zh-CN"/>
        </w:rPr>
        <w:t>）；项目技术负责人</w:t>
      </w:r>
      <w:r>
        <w:rPr>
          <w:rFonts w:hint="eastAsia" w:hAnsi="宋体" w:cs="宋体"/>
          <w:color w:val="auto"/>
          <w:szCs w:val="21"/>
          <w:highlight w:val="none"/>
        </w:rPr>
        <w:t>须</w:t>
      </w:r>
      <w:r>
        <w:rPr>
          <w:rFonts w:hint="eastAsia" w:hAnsi="宋体" w:cs="宋体"/>
          <w:color w:val="auto"/>
          <w:szCs w:val="21"/>
          <w:highlight w:val="none"/>
          <w:lang w:eastAsia="zh-CN"/>
        </w:rPr>
        <w:t>具备工程类中级或以上职称；项目施工员、质量员、安全员、材料员执证上岗。</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E8DB680">
      <w:pPr>
        <w:spacing w:line="440" w:lineRule="exact"/>
        <w:ind w:firstLine="420" w:firstLineChars="200"/>
        <w:rPr>
          <w:rFonts w:hAnsi="宋体"/>
          <w:color w:val="auto"/>
          <w:szCs w:val="21"/>
          <w:highlight w:val="none"/>
        </w:rPr>
      </w:pPr>
      <w:r>
        <w:rPr>
          <w:rFonts w:hint="eastAsia" w:hAnsi="宋体"/>
          <w:color w:val="auto"/>
          <w:szCs w:val="21"/>
          <w:highlight w:val="none"/>
        </w:rPr>
        <w:t>3、防城港市政府采购供应商信用承诺函（格式见第七章）</w:t>
      </w:r>
      <w:r>
        <w:rPr>
          <w:rFonts w:hint="eastAsia" w:hAnsi="宋体" w:cs="宋体"/>
          <w:color w:val="auto"/>
          <w:szCs w:val="24"/>
          <w:highlight w:val="none"/>
        </w:rPr>
        <w:t>。</w:t>
      </w:r>
      <w:r>
        <w:rPr>
          <w:rFonts w:hint="eastAsia" w:ascii="Calibri" w:hAnsi="宋体"/>
          <w:b/>
          <w:color w:val="auto"/>
          <w:szCs w:val="21"/>
          <w:highlight w:val="none"/>
        </w:rPr>
        <w:t>（必须提供，并加盖单位公章，否则磋商无效。）</w:t>
      </w:r>
    </w:p>
    <w:p w14:paraId="09C49FF3">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4、供应商直接控股股东信息（格式见第七章）。</w:t>
      </w:r>
      <w:r>
        <w:rPr>
          <w:rFonts w:hint="eastAsia" w:ascii="Calibri" w:hAnsi="宋体"/>
          <w:b/>
          <w:color w:val="auto"/>
          <w:szCs w:val="21"/>
          <w:highlight w:val="none"/>
        </w:rPr>
        <w:t>（必须提供，并加盖单位公章，否则磋商无效。）</w:t>
      </w:r>
    </w:p>
    <w:p w14:paraId="1DA83277">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5、供应商直接管理关系信息表（格式见第七章）。</w:t>
      </w:r>
      <w:r>
        <w:rPr>
          <w:rFonts w:hint="eastAsia" w:ascii="Calibri" w:hAnsi="宋体"/>
          <w:b/>
          <w:color w:val="auto"/>
          <w:szCs w:val="21"/>
          <w:highlight w:val="none"/>
        </w:rPr>
        <w:t>（必须提供，并加盖单位公章，否则磋商无效。）</w:t>
      </w:r>
    </w:p>
    <w:p w14:paraId="08ABC6C8">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6、资格声明函（格式见第七章）。</w:t>
      </w:r>
      <w:r>
        <w:rPr>
          <w:rFonts w:hint="eastAsia" w:ascii="Calibri" w:hAnsi="宋体"/>
          <w:b/>
          <w:color w:val="auto"/>
          <w:szCs w:val="21"/>
          <w:highlight w:val="none"/>
        </w:rPr>
        <w:t>（必须提供，并加盖单位公章，否则磋商无效。）</w:t>
      </w:r>
    </w:p>
    <w:p w14:paraId="10DD2889">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7、中小企业声明函或监狱企业证明文件或残疾人福利性单位声明函（格式见第七章）。</w:t>
      </w:r>
      <w:r>
        <w:rPr>
          <w:rFonts w:hint="eastAsia" w:hAnsi="宋体"/>
          <w:b/>
          <w:color w:val="auto"/>
          <w:szCs w:val="21"/>
          <w:highlight w:val="none"/>
        </w:rPr>
        <w:t>（必须提供，并加盖单位公章，否则磋商无效。）</w:t>
      </w:r>
    </w:p>
    <w:p w14:paraId="2492CB88">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5D8E18AB">
      <w:pPr>
        <w:spacing w:line="40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284377F5">
      <w:pPr>
        <w:spacing w:line="40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790F453E">
      <w:pPr>
        <w:autoSpaceDE w:val="0"/>
        <w:autoSpaceDN w:val="0"/>
        <w:adjustRightInd w:val="0"/>
        <w:spacing w:after="120"/>
        <w:jc w:val="left"/>
        <w:rPr>
          <w:rFonts w:ascii="Calibri" w:hAnsi="Calibri"/>
          <w:color w:val="auto"/>
          <w:kern w:val="0"/>
          <w:sz w:val="34"/>
          <w:highlight w:val="none"/>
        </w:rPr>
      </w:pPr>
    </w:p>
    <w:p w14:paraId="75DD1D9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特定资格要求：供应商须具备市政公用工程施工总承包叁级（含叁级）及以上资质或公路工程施工总承包叁级（含叁级）以上资质，并在人员、设备、资金等方面具有相应的施工能力；拟派项目经理须市政公用工程或公路工程专业贰级(含贰级)以上注册建造师证书，并获得有效安全生产考核合格证</w:t>
      </w:r>
      <w:r>
        <w:rPr>
          <w:rFonts w:hint="eastAsia" w:hAnsi="宋体"/>
          <w:color w:val="auto"/>
          <w:szCs w:val="21"/>
          <w:highlight w:val="none"/>
          <w:lang w:eastAsia="zh-CN"/>
        </w:rPr>
        <w:t>（</w:t>
      </w:r>
      <w:r>
        <w:rPr>
          <w:rFonts w:hint="eastAsia" w:hAnsi="宋体"/>
          <w:color w:val="auto"/>
          <w:szCs w:val="21"/>
          <w:highlight w:val="none"/>
          <w:lang w:val="en-US" w:eastAsia="zh-CN"/>
        </w:rPr>
        <w:t>B证</w:t>
      </w:r>
      <w:r>
        <w:rPr>
          <w:rFonts w:hint="eastAsia" w:hAnsi="宋体"/>
          <w:color w:val="auto"/>
          <w:szCs w:val="21"/>
          <w:highlight w:val="none"/>
          <w:lang w:eastAsia="zh-CN"/>
        </w:rPr>
        <w:t>）；项目技术负责人</w:t>
      </w:r>
      <w:r>
        <w:rPr>
          <w:rFonts w:hint="eastAsia" w:hAnsi="宋体"/>
          <w:color w:val="auto"/>
          <w:szCs w:val="21"/>
          <w:highlight w:val="none"/>
        </w:rPr>
        <w:t>须</w:t>
      </w:r>
      <w:r>
        <w:rPr>
          <w:rFonts w:hint="eastAsia" w:hAnsi="宋体"/>
          <w:color w:val="auto"/>
          <w:szCs w:val="21"/>
          <w:highlight w:val="none"/>
          <w:lang w:eastAsia="zh-CN"/>
        </w:rPr>
        <w:t>具备工程类中级或以上职称；项目施工员、质量员、安全员、材料员执证上岗。</w:t>
      </w:r>
    </w:p>
    <w:p w14:paraId="2725F8DD">
      <w:pPr>
        <w:spacing w:line="400" w:lineRule="exact"/>
        <w:ind w:left="-27" w:leftChars="-13"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64FF62B4">
      <w:pPr>
        <w:autoSpaceDE w:val="0"/>
        <w:autoSpaceDN w:val="0"/>
        <w:adjustRightInd w:val="0"/>
        <w:spacing w:after="120"/>
        <w:jc w:val="left"/>
        <w:rPr>
          <w:rFonts w:ascii="Calibri" w:hAnsi="Calibri"/>
          <w:color w:val="auto"/>
          <w:kern w:val="0"/>
          <w:sz w:val="34"/>
          <w:highlight w:val="none"/>
        </w:rPr>
      </w:pPr>
    </w:p>
    <w:p w14:paraId="26DE2D2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w:t>
      </w:r>
    </w:p>
    <w:p w14:paraId="6FB373D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防城港市政府采购供应商信用承诺函</w:t>
      </w:r>
    </w:p>
    <w:p w14:paraId="78BD461B">
      <w:pPr>
        <w:spacing w:line="400" w:lineRule="exact"/>
        <w:ind w:left="-27" w:leftChars="-13" w:firstLine="420" w:firstLineChars="200"/>
        <w:rPr>
          <w:rFonts w:hAnsi="宋体"/>
          <w:color w:val="auto"/>
          <w:szCs w:val="21"/>
          <w:highlight w:val="none"/>
        </w:rPr>
      </w:pPr>
    </w:p>
    <w:p w14:paraId="45B8F6C0">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（采购人或采购代理机构）</w:t>
      </w:r>
      <w:r>
        <w:rPr>
          <w:rFonts w:hAnsi="宋体"/>
          <w:color w:val="auto"/>
          <w:szCs w:val="21"/>
          <w:highlight w:val="none"/>
        </w:rPr>
        <w:t xml:space="preserve"> ：</w:t>
      </w:r>
    </w:p>
    <w:p w14:paraId="11744FE7">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我方自愿参加</w:t>
      </w:r>
      <w:r>
        <w:rPr>
          <w:rFonts w:hint="eastAsia" w:hAnsi="宋体"/>
          <w:color w:val="auto"/>
          <w:szCs w:val="21"/>
          <w:highlight w:val="none"/>
          <w:u w:val="single"/>
        </w:rPr>
        <w:t xml:space="preserve"> （项目名称）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）的政府采购活动，严格遵守《中华人民共和国政府采购法》及相关法律法规，依法诚信经营，无条件遵守本次政府采购活动的各项规定，并郑重承诺： </w:t>
      </w:r>
    </w:p>
    <w:p w14:paraId="7D831A25">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1.我方具有符合采购文件资格要求的财务状况报告。 </w:t>
      </w:r>
    </w:p>
    <w:p w14:paraId="3A67416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2.我方具有符合采购文件资格要求的依法缴纳税收和社会保障资金的良好记录。 </w:t>
      </w:r>
    </w:p>
    <w:p w14:paraId="28D364E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3.我方参加政府采购活动前三年内在经营活动中没有重大违法记录。 </w:t>
      </w:r>
    </w:p>
    <w:p w14:paraId="57B533E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我方对以上承诺内容的真实性负责。如有虚假，将依法承担相应责任。</w:t>
      </w:r>
    </w:p>
    <w:p w14:paraId="7B640452">
      <w:pPr>
        <w:spacing w:line="400" w:lineRule="exact"/>
        <w:ind w:left="-27" w:leftChars="-13" w:firstLine="420" w:firstLineChars="200"/>
        <w:rPr>
          <w:rFonts w:hAnsi="宋体"/>
          <w:color w:val="auto"/>
          <w:szCs w:val="21"/>
          <w:highlight w:val="none"/>
        </w:rPr>
      </w:pPr>
    </w:p>
    <w:p w14:paraId="2E3BEC85">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供应商名称（公章）：</w:t>
      </w:r>
    </w:p>
    <w:p w14:paraId="1929C288">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统一社会信用代码：</w:t>
      </w:r>
    </w:p>
    <w:p w14:paraId="24DC1033">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法定代表人或授权代表(签名)：</w:t>
      </w:r>
    </w:p>
    <w:p w14:paraId="052958F9">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日期：   年   月  日</w:t>
      </w:r>
    </w:p>
    <w:p w14:paraId="3BFC8712">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注：1.供应商须在投标（响应）文件中按此模板提供承诺函，未提供视为未实质性响应招标（采购）文件要求，按无效投标（响应）处理。</w:t>
      </w:r>
    </w:p>
    <w:p w14:paraId="6A4BEBC6">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2.供应商的法定代表人（其他组织的为负责人）或者授权代表的签名或盖章应真实、有效，如由授权代表签名或盖章的，应提供“法定代表人授权书”。</w:t>
      </w:r>
    </w:p>
    <w:p w14:paraId="529C7D4A">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4、供应商直接控股股东信息。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6774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2DDA46E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568B068">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17926E6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25DCC1D6">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493DD701">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06D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19ABDA65">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21BC6B49">
            <w:pPr>
              <w:autoSpaceDE w:val="0"/>
              <w:autoSpaceDN w:val="0"/>
              <w:adjustRightInd w:val="0"/>
              <w:jc w:val="left"/>
              <w:rPr>
                <w:rFonts w:hAnsi="Calibri" w:cs="宋体"/>
                <w:color w:val="auto"/>
                <w:kern w:val="0"/>
                <w:szCs w:val="24"/>
                <w:highlight w:val="none"/>
              </w:rPr>
            </w:pPr>
          </w:p>
        </w:tc>
        <w:tc>
          <w:tcPr>
            <w:tcW w:w="1576" w:type="dxa"/>
          </w:tcPr>
          <w:p w14:paraId="3DAA8824">
            <w:pPr>
              <w:autoSpaceDE w:val="0"/>
              <w:autoSpaceDN w:val="0"/>
              <w:adjustRightInd w:val="0"/>
              <w:jc w:val="left"/>
              <w:rPr>
                <w:rFonts w:hAnsi="Calibri" w:cs="宋体"/>
                <w:color w:val="auto"/>
                <w:kern w:val="0"/>
                <w:szCs w:val="24"/>
                <w:highlight w:val="none"/>
              </w:rPr>
            </w:pPr>
          </w:p>
        </w:tc>
        <w:tc>
          <w:tcPr>
            <w:tcW w:w="2369" w:type="dxa"/>
          </w:tcPr>
          <w:p w14:paraId="3CB28300">
            <w:pPr>
              <w:autoSpaceDE w:val="0"/>
              <w:autoSpaceDN w:val="0"/>
              <w:adjustRightInd w:val="0"/>
              <w:jc w:val="left"/>
              <w:rPr>
                <w:rFonts w:hAnsi="Calibri" w:cs="宋体"/>
                <w:color w:val="auto"/>
                <w:kern w:val="0"/>
                <w:szCs w:val="24"/>
                <w:highlight w:val="none"/>
              </w:rPr>
            </w:pPr>
          </w:p>
        </w:tc>
        <w:tc>
          <w:tcPr>
            <w:tcW w:w="1077" w:type="dxa"/>
          </w:tcPr>
          <w:p w14:paraId="6D160FE6">
            <w:pPr>
              <w:autoSpaceDE w:val="0"/>
              <w:autoSpaceDN w:val="0"/>
              <w:adjustRightInd w:val="0"/>
              <w:jc w:val="left"/>
              <w:rPr>
                <w:rFonts w:hAnsi="Calibri" w:cs="宋体"/>
                <w:color w:val="auto"/>
                <w:kern w:val="0"/>
                <w:szCs w:val="24"/>
                <w:highlight w:val="none"/>
              </w:rPr>
            </w:pPr>
          </w:p>
        </w:tc>
      </w:tr>
      <w:tr w14:paraId="408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D4BC299">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6FBC6FAA">
            <w:pPr>
              <w:autoSpaceDE w:val="0"/>
              <w:autoSpaceDN w:val="0"/>
              <w:adjustRightInd w:val="0"/>
              <w:jc w:val="left"/>
              <w:rPr>
                <w:rFonts w:hAnsi="Calibri" w:cs="宋体"/>
                <w:color w:val="auto"/>
                <w:kern w:val="0"/>
                <w:szCs w:val="24"/>
                <w:highlight w:val="none"/>
              </w:rPr>
            </w:pPr>
          </w:p>
        </w:tc>
        <w:tc>
          <w:tcPr>
            <w:tcW w:w="1576" w:type="dxa"/>
          </w:tcPr>
          <w:p w14:paraId="482685BB">
            <w:pPr>
              <w:autoSpaceDE w:val="0"/>
              <w:autoSpaceDN w:val="0"/>
              <w:adjustRightInd w:val="0"/>
              <w:jc w:val="left"/>
              <w:rPr>
                <w:rFonts w:hAnsi="Calibri" w:cs="宋体"/>
                <w:color w:val="auto"/>
                <w:kern w:val="0"/>
                <w:szCs w:val="24"/>
                <w:highlight w:val="none"/>
              </w:rPr>
            </w:pPr>
          </w:p>
        </w:tc>
        <w:tc>
          <w:tcPr>
            <w:tcW w:w="2369" w:type="dxa"/>
          </w:tcPr>
          <w:p w14:paraId="088A3937">
            <w:pPr>
              <w:autoSpaceDE w:val="0"/>
              <w:autoSpaceDN w:val="0"/>
              <w:adjustRightInd w:val="0"/>
              <w:jc w:val="left"/>
              <w:rPr>
                <w:rFonts w:hAnsi="Calibri" w:cs="宋体"/>
                <w:color w:val="auto"/>
                <w:kern w:val="0"/>
                <w:szCs w:val="24"/>
                <w:highlight w:val="none"/>
              </w:rPr>
            </w:pPr>
          </w:p>
        </w:tc>
        <w:tc>
          <w:tcPr>
            <w:tcW w:w="1077" w:type="dxa"/>
          </w:tcPr>
          <w:p w14:paraId="670F3042">
            <w:pPr>
              <w:autoSpaceDE w:val="0"/>
              <w:autoSpaceDN w:val="0"/>
              <w:adjustRightInd w:val="0"/>
              <w:jc w:val="left"/>
              <w:rPr>
                <w:rFonts w:hAnsi="Calibri" w:cs="宋体"/>
                <w:color w:val="auto"/>
                <w:kern w:val="0"/>
                <w:szCs w:val="24"/>
                <w:highlight w:val="none"/>
              </w:rPr>
            </w:pPr>
          </w:p>
        </w:tc>
      </w:tr>
      <w:tr w14:paraId="05A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766D26FF">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56526AAA">
            <w:pPr>
              <w:autoSpaceDE w:val="0"/>
              <w:autoSpaceDN w:val="0"/>
              <w:adjustRightInd w:val="0"/>
              <w:jc w:val="left"/>
              <w:rPr>
                <w:rFonts w:hAnsi="Calibri" w:cs="宋体"/>
                <w:color w:val="auto"/>
                <w:kern w:val="0"/>
                <w:szCs w:val="24"/>
                <w:highlight w:val="none"/>
              </w:rPr>
            </w:pPr>
          </w:p>
        </w:tc>
        <w:tc>
          <w:tcPr>
            <w:tcW w:w="1576" w:type="dxa"/>
          </w:tcPr>
          <w:p w14:paraId="7910B6A3">
            <w:pPr>
              <w:autoSpaceDE w:val="0"/>
              <w:autoSpaceDN w:val="0"/>
              <w:adjustRightInd w:val="0"/>
              <w:jc w:val="left"/>
              <w:rPr>
                <w:rFonts w:hAnsi="Calibri" w:cs="宋体"/>
                <w:color w:val="auto"/>
                <w:kern w:val="0"/>
                <w:szCs w:val="24"/>
                <w:highlight w:val="none"/>
              </w:rPr>
            </w:pPr>
          </w:p>
        </w:tc>
        <w:tc>
          <w:tcPr>
            <w:tcW w:w="2369" w:type="dxa"/>
          </w:tcPr>
          <w:p w14:paraId="5CF18EB2">
            <w:pPr>
              <w:autoSpaceDE w:val="0"/>
              <w:autoSpaceDN w:val="0"/>
              <w:adjustRightInd w:val="0"/>
              <w:jc w:val="left"/>
              <w:rPr>
                <w:rFonts w:hAnsi="Calibri" w:cs="宋体"/>
                <w:color w:val="auto"/>
                <w:kern w:val="0"/>
                <w:szCs w:val="24"/>
                <w:highlight w:val="none"/>
              </w:rPr>
            </w:pPr>
          </w:p>
        </w:tc>
        <w:tc>
          <w:tcPr>
            <w:tcW w:w="1077" w:type="dxa"/>
          </w:tcPr>
          <w:p w14:paraId="0CFBEC33">
            <w:pPr>
              <w:autoSpaceDE w:val="0"/>
              <w:autoSpaceDN w:val="0"/>
              <w:adjustRightInd w:val="0"/>
              <w:jc w:val="left"/>
              <w:rPr>
                <w:rFonts w:hAnsi="Calibri" w:cs="宋体"/>
                <w:color w:val="auto"/>
                <w:kern w:val="0"/>
                <w:szCs w:val="24"/>
                <w:highlight w:val="none"/>
              </w:rPr>
            </w:pPr>
          </w:p>
        </w:tc>
      </w:tr>
      <w:tr w14:paraId="075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158ECE3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42BB4DA7">
            <w:pPr>
              <w:autoSpaceDE w:val="0"/>
              <w:autoSpaceDN w:val="0"/>
              <w:adjustRightInd w:val="0"/>
              <w:jc w:val="left"/>
              <w:rPr>
                <w:rFonts w:hAnsi="Calibri" w:cs="宋体"/>
                <w:color w:val="auto"/>
                <w:kern w:val="0"/>
                <w:szCs w:val="24"/>
                <w:highlight w:val="none"/>
              </w:rPr>
            </w:pPr>
          </w:p>
        </w:tc>
        <w:tc>
          <w:tcPr>
            <w:tcW w:w="1576" w:type="dxa"/>
          </w:tcPr>
          <w:p w14:paraId="7C35F1C6">
            <w:pPr>
              <w:autoSpaceDE w:val="0"/>
              <w:autoSpaceDN w:val="0"/>
              <w:adjustRightInd w:val="0"/>
              <w:jc w:val="left"/>
              <w:rPr>
                <w:rFonts w:hAnsi="Calibri" w:cs="宋体"/>
                <w:color w:val="auto"/>
                <w:kern w:val="0"/>
                <w:szCs w:val="24"/>
                <w:highlight w:val="none"/>
              </w:rPr>
            </w:pPr>
          </w:p>
        </w:tc>
        <w:tc>
          <w:tcPr>
            <w:tcW w:w="2369" w:type="dxa"/>
          </w:tcPr>
          <w:p w14:paraId="5245F2D5">
            <w:pPr>
              <w:autoSpaceDE w:val="0"/>
              <w:autoSpaceDN w:val="0"/>
              <w:adjustRightInd w:val="0"/>
              <w:jc w:val="left"/>
              <w:rPr>
                <w:rFonts w:hAnsi="Calibri" w:cs="宋体"/>
                <w:color w:val="auto"/>
                <w:kern w:val="0"/>
                <w:szCs w:val="24"/>
                <w:highlight w:val="none"/>
              </w:rPr>
            </w:pPr>
          </w:p>
        </w:tc>
        <w:tc>
          <w:tcPr>
            <w:tcW w:w="1077" w:type="dxa"/>
          </w:tcPr>
          <w:p w14:paraId="1C6B059B">
            <w:pPr>
              <w:autoSpaceDE w:val="0"/>
              <w:autoSpaceDN w:val="0"/>
              <w:adjustRightInd w:val="0"/>
              <w:jc w:val="left"/>
              <w:rPr>
                <w:rFonts w:hAnsi="Calibri" w:cs="宋体"/>
                <w:color w:val="auto"/>
                <w:kern w:val="0"/>
                <w:szCs w:val="24"/>
                <w:highlight w:val="none"/>
              </w:rPr>
            </w:pPr>
          </w:p>
        </w:tc>
      </w:tr>
    </w:tbl>
    <w:p w14:paraId="3803051E">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1CEF871D">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5D84CB">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7ABA7F31">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5898534">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746714CB">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61438383">
      <w:pPr>
        <w:spacing w:line="440" w:lineRule="exact"/>
        <w:ind w:left="-27" w:leftChars="-13" w:firstLine="420" w:firstLineChars="200"/>
        <w:rPr>
          <w:rFonts w:hAnsi="宋体"/>
          <w:color w:val="auto"/>
          <w:szCs w:val="21"/>
          <w:highlight w:val="none"/>
        </w:rPr>
      </w:pPr>
    </w:p>
    <w:p w14:paraId="7A050C35">
      <w:pPr>
        <w:spacing w:line="440" w:lineRule="exact"/>
        <w:ind w:left="-27" w:leftChars="-13" w:firstLine="420" w:firstLineChars="200"/>
        <w:rPr>
          <w:rFonts w:hAnsi="宋体"/>
          <w:color w:val="auto"/>
          <w:szCs w:val="21"/>
          <w:highlight w:val="none"/>
        </w:rPr>
      </w:pPr>
    </w:p>
    <w:p w14:paraId="229918E2">
      <w:pPr>
        <w:spacing w:line="440" w:lineRule="exact"/>
        <w:ind w:left="-27" w:leftChars="-13" w:firstLine="420" w:firstLineChars="200"/>
        <w:rPr>
          <w:rFonts w:hAnsi="宋体"/>
          <w:color w:val="auto"/>
          <w:szCs w:val="21"/>
          <w:highlight w:val="none"/>
        </w:rPr>
      </w:pPr>
    </w:p>
    <w:p w14:paraId="0687B224">
      <w:pPr>
        <w:spacing w:line="440" w:lineRule="exact"/>
        <w:ind w:left="-27" w:leftChars="-13" w:firstLine="420" w:firstLineChars="200"/>
        <w:rPr>
          <w:rFonts w:hAnsi="宋体"/>
          <w:color w:val="auto"/>
          <w:szCs w:val="21"/>
          <w:highlight w:val="none"/>
        </w:rPr>
      </w:pPr>
    </w:p>
    <w:p w14:paraId="3AAC07DA">
      <w:pPr>
        <w:spacing w:line="440" w:lineRule="exact"/>
        <w:ind w:left="-27" w:leftChars="-13" w:firstLine="420" w:firstLineChars="200"/>
        <w:rPr>
          <w:rFonts w:hAnsi="宋体"/>
          <w:b/>
          <w:color w:val="auto"/>
          <w:szCs w:val="21"/>
          <w:highlight w:val="none"/>
        </w:rPr>
      </w:pPr>
      <w:r>
        <w:rPr>
          <w:rFonts w:hint="eastAsia" w:hAnsi="宋体"/>
          <w:color w:val="auto"/>
          <w:szCs w:val="21"/>
          <w:highlight w:val="none"/>
        </w:rPr>
        <w:t>5、供应商直接管理关系信息表。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4AB6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7CBF33E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75467E3">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00173D4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756B362D">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380ED75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645A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09EC36C">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5B164CC3">
            <w:pPr>
              <w:autoSpaceDE w:val="0"/>
              <w:autoSpaceDN w:val="0"/>
              <w:adjustRightInd w:val="0"/>
              <w:jc w:val="left"/>
              <w:rPr>
                <w:rFonts w:hAnsi="Calibri" w:cs="宋体"/>
                <w:color w:val="auto"/>
                <w:kern w:val="0"/>
                <w:szCs w:val="24"/>
                <w:highlight w:val="none"/>
              </w:rPr>
            </w:pPr>
          </w:p>
        </w:tc>
        <w:tc>
          <w:tcPr>
            <w:tcW w:w="1576" w:type="dxa"/>
          </w:tcPr>
          <w:p w14:paraId="7F1A3C8F">
            <w:pPr>
              <w:autoSpaceDE w:val="0"/>
              <w:autoSpaceDN w:val="0"/>
              <w:adjustRightInd w:val="0"/>
              <w:jc w:val="left"/>
              <w:rPr>
                <w:rFonts w:hAnsi="Calibri" w:cs="宋体"/>
                <w:color w:val="auto"/>
                <w:kern w:val="0"/>
                <w:szCs w:val="24"/>
                <w:highlight w:val="none"/>
              </w:rPr>
            </w:pPr>
          </w:p>
        </w:tc>
        <w:tc>
          <w:tcPr>
            <w:tcW w:w="2369" w:type="dxa"/>
          </w:tcPr>
          <w:p w14:paraId="22FBCC00">
            <w:pPr>
              <w:autoSpaceDE w:val="0"/>
              <w:autoSpaceDN w:val="0"/>
              <w:adjustRightInd w:val="0"/>
              <w:jc w:val="left"/>
              <w:rPr>
                <w:rFonts w:hAnsi="Calibri" w:cs="宋体"/>
                <w:color w:val="auto"/>
                <w:kern w:val="0"/>
                <w:szCs w:val="24"/>
                <w:highlight w:val="none"/>
              </w:rPr>
            </w:pPr>
          </w:p>
        </w:tc>
        <w:tc>
          <w:tcPr>
            <w:tcW w:w="1077" w:type="dxa"/>
          </w:tcPr>
          <w:p w14:paraId="4DE790D6">
            <w:pPr>
              <w:autoSpaceDE w:val="0"/>
              <w:autoSpaceDN w:val="0"/>
              <w:adjustRightInd w:val="0"/>
              <w:jc w:val="left"/>
              <w:rPr>
                <w:rFonts w:hAnsi="Calibri" w:cs="宋体"/>
                <w:color w:val="auto"/>
                <w:kern w:val="0"/>
                <w:szCs w:val="24"/>
                <w:highlight w:val="none"/>
              </w:rPr>
            </w:pPr>
          </w:p>
        </w:tc>
      </w:tr>
      <w:tr w14:paraId="5402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55723B93">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4EF97A5D">
            <w:pPr>
              <w:autoSpaceDE w:val="0"/>
              <w:autoSpaceDN w:val="0"/>
              <w:adjustRightInd w:val="0"/>
              <w:jc w:val="left"/>
              <w:rPr>
                <w:rFonts w:hAnsi="Calibri" w:cs="宋体"/>
                <w:color w:val="auto"/>
                <w:kern w:val="0"/>
                <w:szCs w:val="24"/>
                <w:highlight w:val="none"/>
              </w:rPr>
            </w:pPr>
          </w:p>
        </w:tc>
        <w:tc>
          <w:tcPr>
            <w:tcW w:w="1576" w:type="dxa"/>
          </w:tcPr>
          <w:p w14:paraId="1061D3CE">
            <w:pPr>
              <w:autoSpaceDE w:val="0"/>
              <w:autoSpaceDN w:val="0"/>
              <w:adjustRightInd w:val="0"/>
              <w:jc w:val="left"/>
              <w:rPr>
                <w:rFonts w:hAnsi="Calibri" w:cs="宋体"/>
                <w:color w:val="auto"/>
                <w:kern w:val="0"/>
                <w:szCs w:val="24"/>
                <w:highlight w:val="none"/>
              </w:rPr>
            </w:pPr>
          </w:p>
        </w:tc>
        <w:tc>
          <w:tcPr>
            <w:tcW w:w="2369" w:type="dxa"/>
          </w:tcPr>
          <w:p w14:paraId="1B0A2A49">
            <w:pPr>
              <w:autoSpaceDE w:val="0"/>
              <w:autoSpaceDN w:val="0"/>
              <w:adjustRightInd w:val="0"/>
              <w:jc w:val="left"/>
              <w:rPr>
                <w:rFonts w:hAnsi="Calibri" w:cs="宋体"/>
                <w:color w:val="auto"/>
                <w:kern w:val="0"/>
                <w:szCs w:val="24"/>
                <w:highlight w:val="none"/>
              </w:rPr>
            </w:pPr>
          </w:p>
        </w:tc>
        <w:tc>
          <w:tcPr>
            <w:tcW w:w="1077" w:type="dxa"/>
          </w:tcPr>
          <w:p w14:paraId="09A937D0">
            <w:pPr>
              <w:autoSpaceDE w:val="0"/>
              <w:autoSpaceDN w:val="0"/>
              <w:adjustRightInd w:val="0"/>
              <w:jc w:val="left"/>
              <w:rPr>
                <w:rFonts w:hAnsi="Calibri" w:cs="宋体"/>
                <w:color w:val="auto"/>
                <w:kern w:val="0"/>
                <w:szCs w:val="24"/>
                <w:highlight w:val="none"/>
              </w:rPr>
            </w:pPr>
          </w:p>
        </w:tc>
      </w:tr>
      <w:tr w14:paraId="0859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917AEDB">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1033702C">
            <w:pPr>
              <w:autoSpaceDE w:val="0"/>
              <w:autoSpaceDN w:val="0"/>
              <w:adjustRightInd w:val="0"/>
              <w:jc w:val="left"/>
              <w:rPr>
                <w:rFonts w:hAnsi="Calibri" w:cs="宋体"/>
                <w:color w:val="auto"/>
                <w:kern w:val="0"/>
                <w:szCs w:val="24"/>
                <w:highlight w:val="none"/>
              </w:rPr>
            </w:pPr>
          </w:p>
        </w:tc>
        <w:tc>
          <w:tcPr>
            <w:tcW w:w="1576" w:type="dxa"/>
          </w:tcPr>
          <w:p w14:paraId="3FF9CBD8">
            <w:pPr>
              <w:autoSpaceDE w:val="0"/>
              <w:autoSpaceDN w:val="0"/>
              <w:adjustRightInd w:val="0"/>
              <w:jc w:val="left"/>
              <w:rPr>
                <w:rFonts w:hAnsi="Calibri" w:cs="宋体"/>
                <w:color w:val="auto"/>
                <w:kern w:val="0"/>
                <w:szCs w:val="24"/>
                <w:highlight w:val="none"/>
              </w:rPr>
            </w:pPr>
          </w:p>
        </w:tc>
        <w:tc>
          <w:tcPr>
            <w:tcW w:w="2369" w:type="dxa"/>
          </w:tcPr>
          <w:p w14:paraId="59E1289C">
            <w:pPr>
              <w:autoSpaceDE w:val="0"/>
              <w:autoSpaceDN w:val="0"/>
              <w:adjustRightInd w:val="0"/>
              <w:jc w:val="left"/>
              <w:rPr>
                <w:rFonts w:hAnsi="Calibri" w:cs="宋体"/>
                <w:color w:val="auto"/>
                <w:kern w:val="0"/>
                <w:szCs w:val="24"/>
                <w:highlight w:val="none"/>
              </w:rPr>
            </w:pPr>
          </w:p>
        </w:tc>
        <w:tc>
          <w:tcPr>
            <w:tcW w:w="1077" w:type="dxa"/>
          </w:tcPr>
          <w:p w14:paraId="599E3199">
            <w:pPr>
              <w:autoSpaceDE w:val="0"/>
              <w:autoSpaceDN w:val="0"/>
              <w:adjustRightInd w:val="0"/>
              <w:jc w:val="left"/>
              <w:rPr>
                <w:rFonts w:hAnsi="Calibri" w:cs="宋体"/>
                <w:color w:val="auto"/>
                <w:kern w:val="0"/>
                <w:szCs w:val="24"/>
                <w:highlight w:val="none"/>
              </w:rPr>
            </w:pPr>
          </w:p>
        </w:tc>
      </w:tr>
      <w:tr w14:paraId="5806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7C78267E">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09BE6D39">
            <w:pPr>
              <w:autoSpaceDE w:val="0"/>
              <w:autoSpaceDN w:val="0"/>
              <w:adjustRightInd w:val="0"/>
              <w:jc w:val="left"/>
              <w:rPr>
                <w:rFonts w:hAnsi="Calibri" w:cs="宋体"/>
                <w:color w:val="auto"/>
                <w:kern w:val="0"/>
                <w:szCs w:val="24"/>
                <w:highlight w:val="none"/>
              </w:rPr>
            </w:pPr>
          </w:p>
        </w:tc>
        <w:tc>
          <w:tcPr>
            <w:tcW w:w="1576" w:type="dxa"/>
          </w:tcPr>
          <w:p w14:paraId="35836C6B">
            <w:pPr>
              <w:autoSpaceDE w:val="0"/>
              <w:autoSpaceDN w:val="0"/>
              <w:adjustRightInd w:val="0"/>
              <w:jc w:val="left"/>
              <w:rPr>
                <w:rFonts w:hAnsi="Calibri" w:cs="宋体"/>
                <w:color w:val="auto"/>
                <w:kern w:val="0"/>
                <w:szCs w:val="24"/>
                <w:highlight w:val="none"/>
              </w:rPr>
            </w:pPr>
          </w:p>
        </w:tc>
        <w:tc>
          <w:tcPr>
            <w:tcW w:w="2369" w:type="dxa"/>
          </w:tcPr>
          <w:p w14:paraId="09D9C839">
            <w:pPr>
              <w:autoSpaceDE w:val="0"/>
              <w:autoSpaceDN w:val="0"/>
              <w:adjustRightInd w:val="0"/>
              <w:jc w:val="left"/>
              <w:rPr>
                <w:rFonts w:hAnsi="Calibri" w:cs="宋体"/>
                <w:color w:val="auto"/>
                <w:kern w:val="0"/>
                <w:szCs w:val="24"/>
                <w:highlight w:val="none"/>
              </w:rPr>
            </w:pPr>
          </w:p>
        </w:tc>
        <w:tc>
          <w:tcPr>
            <w:tcW w:w="1077" w:type="dxa"/>
          </w:tcPr>
          <w:p w14:paraId="0EE42963">
            <w:pPr>
              <w:autoSpaceDE w:val="0"/>
              <w:autoSpaceDN w:val="0"/>
              <w:adjustRightInd w:val="0"/>
              <w:jc w:val="left"/>
              <w:rPr>
                <w:rFonts w:hAnsi="Calibri" w:cs="宋体"/>
                <w:color w:val="auto"/>
                <w:kern w:val="0"/>
                <w:szCs w:val="24"/>
                <w:highlight w:val="none"/>
              </w:rPr>
            </w:pPr>
          </w:p>
        </w:tc>
      </w:tr>
    </w:tbl>
    <w:p w14:paraId="446B390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733339FD">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020C585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6799E0A5">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616467A6">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11D4D11A">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0935D26C">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AA06E1">
      <w:pPr>
        <w:spacing w:line="440" w:lineRule="exact"/>
        <w:ind w:firstLine="420" w:firstLineChars="200"/>
        <w:rPr>
          <w:rFonts w:ascii="Calibri" w:hAnsi="宋体"/>
          <w:b/>
          <w:color w:val="auto"/>
          <w:szCs w:val="21"/>
          <w:highlight w:val="none"/>
        </w:rPr>
      </w:pPr>
      <w:r>
        <w:rPr>
          <w:rFonts w:hint="eastAsia" w:hAnsi="宋体"/>
          <w:color w:val="auto"/>
          <w:szCs w:val="21"/>
          <w:highlight w:val="none"/>
        </w:rPr>
        <w:t>6、资格声明函</w:t>
      </w:r>
    </w:p>
    <w:p w14:paraId="0853C99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资格声明函</w:t>
      </w:r>
    </w:p>
    <w:p w14:paraId="1944C48F">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2A4F54F3">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54D24E7B">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23CC733B">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018CDAE2">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839A31D">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238F7D5C">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393A288B">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527791DF">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3629C31B">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7D23EBCB">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66FBE21E">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1EC49D3B">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BF8633B">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16DCA9D">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549C6BA7">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2B9670B4">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3C315B3">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A0BBB1F">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4C3D7F">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410687F0">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5C9A0200">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57FD2EF6">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38866D23">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帐号：</w:t>
      </w:r>
      <w:r>
        <w:rPr>
          <w:rFonts w:hint="eastAsia" w:hAnsi="宋体"/>
          <w:color w:val="auto"/>
          <w:szCs w:val="21"/>
          <w:highlight w:val="none"/>
          <w:u w:val="single"/>
        </w:rPr>
        <w:t xml:space="preserve">          </w:t>
      </w:r>
    </w:p>
    <w:p w14:paraId="11CE71F8">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4D11025B">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7589AFE6">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17A8D118">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689FB84">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D6CFEF4">
      <w:pPr>
        <w:spacing w:line="440" w:lineRule="exact"/>
        <w:ind w:firstLine="420" w:firstLineChars="200"/>
        <w:jc w:val="left"/>
        <w:rPr>
          <w:rFonts w:hAnsi="宋体"/>
          <w:color w:val="auto"/>
          <w:szCs w:val="21"/>
          <w:highlight w:val="none"/>
        </w:rPr>
      </w:pPr>
      <w:r>
        <w:rPr>
          <w:rFonts w:hint="eastAsia" w:hAnsi="宋体"/>
          <w:color w:val="auto"/>
          <w:szCs w:val="21"/>
          <w:highlight w:val="none"/>
        </w:rPr>
        <w:t>7、中小企业声明函或监狱企业证明文件或残疾人福利性单位声明函</w:t>
      </w:r>
    </w:p>
    <w:p w14:paraId="2B5F320A">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中小企业声明函</w:t>
      </w:r>
    </w:p>
    <w:p w14:paraId="683C54DC">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528F1D90">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160F1DAA">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0AC76919">
      <w:pPr>
        <w:spacing w:line="500" w:lineRule="exact"/>
        <w:ind w:left="210" w:leftChars="100" w:firstLine="210" w:firstLineChars="100"/>
        <w:rPr>
          <w:color w:val="auto"/>
          <w:highlight w:val="none"/>
        </w:rPr>
      </w:pPr>
      <w:r>
        <w:rPr>
          <w:color w:val="auto"/>
          <w:highlight w:val="none"/>
        </w:rPr>
        <w:t xml:space="preserve"> ……</w:t>
      </w:r>
    </w:p>
    <w:p w14:paraId="6D884497">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0830AF76">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01B6D0F0">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3A9CF51D">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4A147305">
      <w:pPr>
        <w:spacing w:line="500" w:lineRule="exact"/>
        <w:jc w:val="right"/>
        <w:rPr>
          <w:rFonts w:hAnsi="宋体"/>
          <w:color w:val="auto"/>
          <w:szCs w:val="21"/>
          <w:highlight w:val="none"/>
        </w:rPr>
      </w:pPr>
    </w:p>
    <w:p w14:paraId="07FD806A">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61A7BE60">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026624F4">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464D2303">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B6F950B">
      <w:pPr>
        <w:autoSpaceDE w:val="0"/>
        <w:autoSpaceDN w:val="0"/>
        <w:adjustRightInd w:val="0"/>
        <w:spacing w:line="360" w:lineRule="auto"/>
        <w:ind w:right="384" w:rightChars="183" w:firstLine="562" w:firstLineChars="200"/>
        <w:jc w:val="left"/>
        <w:rPr>
          <w:rFonts w:hAnsi="宋体" w:cs="Arial"/>
          <w:b/>
          <w:color w:val="auto"/>
          <w:sz w:val="28"/>
          <w:highlight w:val="none"/>
        </w:rPr>
      </w:pPr>
      <w:r>
        <w:rPr>
          <w:rFonts w:hint="eastAsia" w:hAnsi="宋体" w:cs="Arial"/>
          <w:b/>
          <w:color w:val="auto"/>
          <w:sz w:val="28"/>
          <w:highlight w:val="none"/>
        </w:rPr>
        <w:t>监狱企业证明文件</w:t>
      </w:r>
    </w:p>
    <w:p w14:paraId="3C29D0B1">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3CA131FF">
      <w:pPr>
        <w:spacing w:line="440" w:lineRule="exact"/>
        <w:ind w:firstLine="420" w:firstLineChars="200"/>
        <w:rPr>
          <w:rFonts w:hAnsi="宋体"/>
          <w:color w:val="auto"/>
          <w:szCs w:val="21"/>
          <w:highlight w:val="none"/>
        </w:rPr>
      </w:pPr>
    </w:p>
    <w:p w14:paraId="74F9ED69">
      <w:pPr>
        <w:spacing w:line="440" w:lineRule="exact"/>
        <w:ind w:firstLine="420" w:firstLineChars="200"/>
        <w:rPr>
          <w:rFonts w:hAnsi="宋体"/>
          <w:color w:val="auto"/>
          <w:szCs w:val="21"/>
          <w:highlight w:val="none"/>
        </w:rPr>
      </w:pPr>
    </w:p>
    <w:p w14:paraId="46949735">
      <w:pPr>
        <w:spacing w:line="440" w:lineRule="exact"/>
        <w:ind w:firstLine="420" w:firstLineChars="200"/>
        <w:rPr>
          <w:rFonts w:hAnsi="宋体"/>
          <w:color w:val="auto"/>
          <w:szCs w:val="21"/>
          <w:highlight w:val="none"/>
        </w:rPr>
      </w:pPr>
    </w:p>
    <w:p w14:paraId="51D07730">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7C7D8A33">
      <w:pPr>
        <w:spacing w:line="588" w:lineRule="exact"/>
        <w:rPr>
          <w:rFonts w:ascii="仿宋_GB2312" w:hAnsi="Calibri" w:eastAsia="仿宋_GB2312"/>
          <w:b/>
          <w:color w:val="auto"/>
          <w:spacing w:val="6"/>
          <w:sz w:val="28"/>
          <w:szCs w:val="28"/>
          <w:highlight w:val="none"/>
        </w:rPr>
      </w:pPr>
    </w:p>
    <w:p w14:paraId="6E594B52">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E20595">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78F70CAB">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4847269C">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78F256">
      <w:pPr>
        <w:spacing w:line="440" w:lineRule="exact"/>
        <w:ind w:firstLine="317" w:firstLineChars="151"/>
        <w:rPr>
          <w:rFonts w:hAnsi="宋体"/>
          <w:color w:val="auto"/>
          <w:szCs w:val="21"/>
          <w:highlight w:val="none"/>
        </w:rPr>
      </w:pPr>
    </w:p>
    <w:p w14:paraId="614202D5">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516A618B">
      <w:pPr>
        <w:spacing w:line="520" w:lineRule="exact"/>
        <w:rPr>
          <w:rFonts w:hAnsi="宋体"/>
          <w:color w:val="auto"/>
          <w:szCs w:val="21"/>
          <w:highlight w:val="none"/>
        </w:rPr>
      </w:pPr>
    </w:p>
    <w:p w14:paraId="7475CE95">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31D85178">
      <w:pPr>
        <w:spacing w:line="500" w:lineRule="exact"/>
        <w:jc w:val="center"/>
        <w:rPr>
          <w:rFonts w:hAnsi="宋体"/>
          <w:b/>
          <w:color w:val="auto"/>
          <w:sz w:val="44"/>
          <w:szCs w:val="32"/>
          <w:highlight w:val="none"/>
        </w:rPr>
      </w:pPr>
    </w:p>
    <w:p w14:paraId="34285E35">
      <w:pPr>
        <w:spacing w:line="500" w:lineRule="exact"/>
        <w:jc w:val="center"/>
        <w:rPr>
          <w:rFonts w:hAnsi="宋体"/>
          <w:b/>
          <w:color w:val="auto"/>
          <w:sz w:val="44"/>
          <w:szCs w:val="32"/>
          <w:highlight w:val="none"/>
        </w:rPr>
      </w:pPr>
    </w:p>
    <w:p w14:paraId="678D4D18">
      <w:pPr>
        <w:spacing w:line="500" w:lineRule="exact"/>
        <w:jc w:val="center"/>
        <w:rPr>
          <w:rFonts w:hAnsi="宋体"/>
          <w:b/>
          <w:color w:val="auto"/>
          <w:sz w:val="44"/>
          <w:szCs w:val="32"/>
          <w:highlight w:val="none"/>
        </w:rPr>
      </w:pPr>
    </w:p>
    <w:p w14:paraId="19757880">
      <w:pPr>
        <w:spacing w:line="0" w:lineRule="atLeast"/>
        <w:rPr>
          <w:rFonts w:ascii="Times New Roman" w:hAnsi="Times New Roman"/>
          <w:color w:val="auto"/>
          <w:sz w:val="30"/>
          <w:highlight w:val="none"/>
        </w:rPr>
      </w:pPr>
    </w:p>
    <w:p w14:paraId="15999994">
      <w:pPr>
        <w:spacing w:line="0" w:lineRule="atLeast"/>
        <w:rPr>
          <w:rFonts w:ascii="Times New Roman" w:hAnsi="Times New Roman"/>
          <w:color w:val="auto"/>
          <w:sz w:val="30"/>
          <w:highlight w:val="none"/>
        </w:rPr>
      </w:pPr>
    </w:p>
    <w:p w14:paraId="474DF834">
      <w:pPr>
        <w:spacing w:line="0" w:lineRule="atLeast"/>
        <w:rPr>
          <w:rFonts w:ascii="Times New Roman" w:hAnsi="Times New Roman"/>
          <w:color w:val="auto"/>
          <w:sz w:val="30"/>
          <w:highlight w:val="none"/>
        </w:rPr>
      </w:pPr>
    </w:p>
    <w:p w14:paraId="6403040C">
      <w:pPr>
        <w:spacing w:line="500" w:lineRule="exact"/>
        <w:jc w:val="center"/>
        <w:rPr>
          <w:rFonts w:hAnsi="宋体"/>
          <w:b/>
          <w:color w:val="auto"/>
          <w:sz w:val="44"/>
          <w:szCs w:val="32"/>
          <w:highlight w:val="none"/>
        </w:rPr>
      </w:pPr>
      <w:r>
        <w:rPr>
          <w:rFonts w:hint="eastAsia" w:hAnsi="宋体"/>
          <w:b/>
          <w:color w:val="auto"/>
          <w:sz w:val="44"/>
          <w:szCs w:val="32"/>
          <w:highlight w:val="none"/>
        </w:rPr>
        <w:t>商务和技术文件（封面）</w:t>
      </w:r>
    </w:p>
    <w:p w14:paraId="2DEC6755">
      <w:pPr>
        <w:spacing w:line="500" w:lineRule="exact"/>
        <w:jc w:val="center"/>
        <w:rPr>
          <w:rFonts w:hAnsi="宋体"/>
          <w:color w:val="auto"/>
          <w:sz w:val="28"/>
          <w:szCs w:val="28"/>
          <w:highlight w:val="none"/>
        </w:rPr>
      </w:pPr>
    </w:p>
    <w:p w14:paraId="6A82476B">
      <w:pPr>
        <w:spacing w:line="500" w:lineRule="exact"/>
        <w:jc w:val="center"/>
        <w:rPr>
          <w:rFonts w:hAnsi="宋体"/>
          <w:color w:val="auto"/>
          <w:sz w:val="28"/>
          <w:szCs w:val="28"/>
          <w:highlight w:val="none"/>
        </w:rPr>
      </w:pPr>
    </w:p>
    <w:p w14:paraId="6EB1741D">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476B6E7D">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2550E7C1">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FF0A506">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B1B0CBA">
      <w:pPr>
        <w:spacing w:line="500" w:lineRule="exact"/>
        <w:rPr>
          <w:rFonts w:hAnsi="宋体"/>
          <w:color w:val="auto"/>
          <w:sz w:val="28"/>
          <w:szCs w:val="28"/>
          <w:highlight w:val="none"/>
        </w:rPr>
      </w:pPr>
    </w:p>
    <w:p w14:paraId="0804C18C">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3D907B9">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4A409FCB">
      <w:pPr>
        <w:spacing w:line="400" w:lineRule="exact"/>
        <w:ind w:left="-27" w:leftChars="-13" w:firstLine="317" w:firstLineChars="151"/>
        <w:rPr>
          <w:rFonts w:hAnsi="宋体"/>
          <w:color w:val="auto"/>
          <w:szCs w:val="21"/>
          <w:highlight w:val="none"/>
        </w:rPr>
      </w:pPr>
    </w:p>
    <w:p w14:paraId="2B5DB748">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014A5EF1">
      <w:pPr>
        <w:spacing w:line="400" w:lineRule="exact"/>
        <w:ind w:left="-27" w:leftChars="-13" w:firstLine="317" w:firstLineChars="151"/>
        <w:rPr>
          <w:rFonts w:hAnsi="宋体"/>
          <w:color w:val="auto"/>
          <w:szCs w:val="21"/>
          <w:highlight w:val="none"/>
        </w:rPr>
      </w:pPr>
    </w:p>
    <w:p w14:paraId="698C8BFD">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CF86B28">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7017616E">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见第七章</w:t>
      </w:r>
      <w:r>
        <w:rPr>
          <w:rFonts w:hint="eastAsia" w:hAnsi="宋体" w:cs="宋体"/>
          <w:color w:val="auto"/>
          <w:highlight w:val="none"/>
        </w:rPr>
        <w:t>）</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5DF57F2">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E9219F">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7D9B6CC">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color w:val="auto"/>
          <w:highlight w:val="none"/>
          <w:lang w:eastAsia="zh-CN"/>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FB04AE3">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color w:val="auto"/>
          <w:szCs w:val="21"/>
          <w:highlight w:val="none"/>
          <w:lang w:eastAsia="zh-CN"/>
        </w:rPr>
        <w:t>。</w:t>
      </w:r>
      <w:r>
        <w:rPr>
          <w:rFonts w:hint="eastAsia" w:hAnsi="宋体"/>
          <w:b/>
          <w:color w:val="auto"/>
          <w:szCs w:val="21"/>
          <w:highlight w:val="none"/>
        </w:rPr>
        <w:t>（必须提供，并加盖单位公章，否则磋商无效）</w:t>
      </w:r>
    </w:p>
    <w:p w14:paraId="4D5143FB">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hAnsi="宋体"/>
          <w:color w:val="auto"/>
          <w:highlight w:val="none"/>
        </w:rPr>
        <w:t>施工组织设计</w:t>
      </w:r>
      <w:r>
        <w:rPr>
          <w:rFonts w:hint="eastAsia" w:hAnsi="宋体"/>
          <w:color w:val="auto"/>
          <w:highlight w:val="none"/>
          <w:lang w:eastAsia="zh-CN"/>
        </w:rPr>
        <w:t>。</w:t>
      </w:r>
      <w:r>
        <w:rPr>
          <w:rFonts w:hint="eastAsia" w:hAnsi="宋体"/>
          <w:color w:val="auto"/>
          <w:szCs w:val="21"/>
          <w:highlight w:val="none"/>
        </w:rPr>
        <w:t>（格式自拟，内容要求详见第三章评审方法中评分标准第2点）</w:t>
      </w:r>
    </w:p>
    <w:p w14:paraId="487059E6">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3268E26D">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2E783820">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567063B4">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04FBC9EB">
      <w:pPr>
        <w:spacing w:line="400" w:lineRule="exact"/>
        <w:ind w:left="-27" w:leftChars="-13" w:firstLine="420" w:firstLineChars="200"/>
        <w:rPr>
          <w:rFonts w:hAnsi="宋体" w:cs="宋体"/>
          <w:color w:val="auto"/>
          <w:highlight w:val="none"/>
        </w:rPr>
      </w:pPr>
    </w:p>
    <w:p w14:paraId="29AEA66C">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4CFC780E">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3B5F960F">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6622F60B">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604532DD">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7C727A8C">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7B47A5DB">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0667A605">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6CEEFFC5">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13CCA9BC">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77D769EE">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166B7832">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7F73E675">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43D169F9">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4E9EE882">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687A7A52">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44B8A7E2">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441BD9CA">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06A8BC75">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519FE521">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01886DC7">
      <w:pPr>
        <w:ind w:right="384" w:rightChars="183"/>
        <w:jc w:val="center"/>
        <w:rPr>
          <w:rFonts w:hAnsi="宋体"/>
          <w:b/>
          <w:bCs/>
          <w:color w:val="auto"/>
          <w:sz w:val="28"/>
          <w:highlight w:val="none"/>
        </w:rPr>
      </w:pPr>
    </w:p>
    <w:p w14:paraId="433239D8">
      <w:pPr>
        <w:spacing w:line="0" w:lineRule="atLeast"/>
        <w:rPr>
          <w:rFonts w:ascii="Times New Roman" w:hAnsi="Times New Roman"/>
          <w:color w:val="auto"/>
          <w:sz w:val="30"/>
          <w:highlight w:val="none"/>
        </w:rPr>
      </w:pPr>
    </w:p>
    <w:p w14:paraId="40B534EC">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2DDE87D8">
      <w:pPr>
        <w:autoSpaceDE w:val="0"/>
        <w:autoSpaceDN w:val="0"/>
        <w:adjustRightInd w:val="0"/>
        <w:spacing w:line="480" w:lineRule="exact"/>
        <w:rPr>
          <w:rFonts w:hAnsi="宋体"/>
          <w:color w:val="auto"/>
          <w:kern w:val="0"/>
          <w:szCs w:val="21"/>
          <w:highlight w:val="none"/>
        </w:rPr>
      </w:pPr>
    </w:p>
    <w:p w14:paraId="76515A45">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4D5596E3">
      <w:pPr>
        <w:autoSpaceDE w:val="0"/>
        <w:autoSpaceDN w:val="0"/>
        <w:adjustRightInd w:val="0"/>
        <w:ind w:firstLine="1365" w:firstLineChars="650"/>
        <w:rPr>
          <w:rFonts w:hAnsi="宋体"/>
          <w:bCs/>
          <w:color w:val="auto"/>
          <w:kern w:val="0"/>
          <w:szCs w:val="21"/>
          <w:highlight w:val="none"/>
        </w:rPr>
      </w:pPr>
    </w:p>
    <w:p w14:paraId="6CFAE473">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41E2A8E7">
      <w:pPr>
        <w:autoSpaceDE w:val="0"/>
        <w:autoSpaceDN w:val="0"/>
        <w:adjustRightInd w:val="0"/>
        <w:ind w:firstLine="1365" w:firstLineChars="650"/>
        <w:rPr>
          <w:rFonts w:hAnsi="宋体"/>
          <w:bCs/>
          <w:color w:val="auto"/>
          <w:kern w:val="0"/>
          <w:szCs w:val="21"/>
          <w:highlight w:val="none"/>
        </w:rPr>
      </w:pPr>
    </w:p>
    <w:p w14:paraId="6600E4E1">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56D00A60">
      <w:pPr>
        <w:autoSpaceDE w:val="0"/>
        <w:autoSpaceDN w:val="0"/>
        <w:adjustRightInd w:val="0"/>
        <w:ind w:firstLine="1365" w:firstLineChars="650"/>
        <w:rPr>
          <w:rFonts w:hAnsi="宋体"/>
          <w:bCs/>
          <w:color w:val="auto"/>
          <w:kern w:val="0"/>
          <w:szCs w:val="21"/>
          <w:highlight w:val="none"/>
        </w:rPr>
      </w:pPr>
    </w:p>
    <w:p w14:paraId="45F5B1F8">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7328AC2D">
      <w:pPr>
        <w:autoSpaceDE w:val="0"/>
        <w:autoSpaceDN w:val="0"/>
        <w:adjustRightInd w:val="0"/>
        <w:ind w:firstLine="1365" w:firstLineChars="650"/>
        <w:rPr>
          <w:rFonts w:hAnsi="宋体"/>
          <w:bCs/>
          <w:color w:val="auto"/>
          <w:kern w:val="0"/>
          <w:szCs w:val="21"/>
          <w:highlight w:val="none"/>
        </w:rPr>
      </w:pPr>
    </w:p>
    <w:p w14:paraId="4AABDA46">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4C71C2B2">
      <w:pPr>
        <w:autoSpaceDE w:val="0"/>
        <w:autoSpaceDN w:val="0"/>
        <w:adjustRightInd w:val="0"/>
        <w:ind w:firstLine="1365" w:firstLineChars="650"/>
        <w:rPr>
          <w:rFonts w:hAnsi="宋体"/>
          <w:bCs/>
          <w:color w:val="auto"/>
          <w:kern w:val="0"/>
          <w:szCs w:val="21"/>
          <w:highlight w:val="none"/>
        </w:rPr>
      </w:pPr>
    </w:p>
    <w:p w14:paraId="04A5CAF4">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0998AE71">
      <w:pPr>
        <w:autoSpaceDE w:val="0"/>
        <w:autoSpaceDN w:val="0"/>
        <w:adjustRightInd w:val="0"/>
        <w:ind w:firstLine="1365" w:firstLineChars="650"/>
        <w:rPr>
          <w:rFonts w:hAnsi="宋体"/>
          <w:bCs/>
          <w:color w:val="auto"/>
          <w:kern w:val="0"/>
          <w:szCs w:val="21"/>
          <w:highlight w:val="none"/>
        </w:rPr>
      </w:pPr>
    </w:p>
    <w:p w14:paraId="0049D3FA">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179A9165">
      <w:pPr>
        <w:autoSpaceDE w:val="0"/>
        <w:autoSpaceDN w:val="0"/>
        <w:adjustRightInd w:val="0"/>
        <w:ind w:firstLine="1365" w:firstLineChars="650"/>
        <w:rPr>
          <w:rFonts w:hAnsi="宋体"/>
          <w:bCs/>
          <w:color w:val="auto"/>
          <w:kern w:val="0"/>
          <w:szCs w:val="21"/>
          <w:highlight w:val="none"/>
        </w:rPr>
      </w:pPr>
    </w:p>
    <w:p w14:paraId="66A8AF4B">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4A120DE3">
      <w:pPr>
        <w:autoSpaceDE w:val="0"/>
        <w:autoSpaceDN w:val="0"/>
        <w:adjustRightInd w:val="0"/>
        <w:rPr>
          <w:rFonts w:hAnsi="宋体"/>
          <w:bCs/>
          <w:color w:val="auto"/>
          <w:kern w:val="0"/>
          <w:szCs w:val="21"/>
          <w:highlight w:val="none"/>
        </w:rPr>
      </w:pPr>
    </w:p>
    <w:p w14:paraId="435B72FD">
      <w:pPr>
        <w:autoSpaceDE w:val="0"/>
        <w:autoSpaceDN w:val="0"/>
        <w:adjustRightInd w:val="0"/>
        <w:ind w:firstLine="1365" w:firstLineChars="650"/>
        <w:rPr>
          <w:rFonts w:hAnsi="宋体"/>
          <w:bCs/>
          <w:color w:val="auto"/>
          <w:kern w:val="0"/>
          <w:szCs w:val="21"/>
          <w:highlight w:val="none"/>
        </w:rPr>
      </w:pPr>
    </w:p>
    <w:p w14:paraId="732747DE">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73CCD9D4">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3AE206C4">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588DB93B">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57B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600B2476">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5C9F5003">
            <w:pPr>
              <w:spacing w:line="480" w:lineRule="exact"/>
              <w:ind w:left="86" w:firstLine="3885" w:firstLineChars="1850"/>
              <w:rPr>
                <w:rFonts w:hAnsi="宋体"/>
                <w:color w:val="auto"/>
                <w:kern w:val="0"/>
                <w:szCs w:val="21"/>
                <w:highlight w:val="none"/>
              </w:rPr>
            </w:pPr>
          </w:p>
          <w:p w14:paraId="56A81FD1">
            <w:pPr>
              <w:adjustRightInd w:val="0"/>
              <w:snapToGrid w:val="0"/>
              <w:spacing w:line="300" w:lineRule="auto"/>
              <w:jc w:val="center"/>
              <w:rPr>
                <w:rFonts w:hAnsi="宋体"/>
                <w:b/>
                <w:color w:val="auto"/>
                <w:sz w:val="28"/>
                <w:szCs w:val="28"/>
                <w:highlight w:val="none"/>
              </w:rPr>
            </w:pPr>
          </w:p>
          <w:p w14:paraId="5A1A8ED5">
            <w:pPr>
              <w:adjustRightInd w:val="0"/>
              <w:snapToGrid w:val="0"/>
              <w:spacing w:line="300" w:lineRule="auto"/>
              <w:jc w:val="center"/>
              <w:rPr>
                <w:rFonts w:hAnsi="宋体"/>
                <w:b/>
                <w:color w:val="auto"/>
                <w:sz w:val="28"/>
                <w:szCs w:val="28"/>
                <w:highlight w:val="none"/>
              </w:rPr>
            </w:pPr>
          </w:p>
          <w:p w14:paraId="6F5533D1">
            <w:pPr>
              <w:adjustRightInd w:val="0"/>
              <w:snapToGrid w:val="0"/>
              <w:spacing w:line="300" w:lineRule="auto"/>
              <w:jc w:val="center"/>
              <w:rPr>
                <w:rFonts w:hAnsi="宋体"/>
                <w:b/>
                <w:color w:val="auto"/>
                <w:sz w:val="28"/>
                <w:szCs w:val="28"/>
                <w:highlight w:val="none"/>
              </w:rPr>
            </w:pPr>
          </w:p>
          <w:p w14:paraId="34A828F8">
            <w:pPr>
              <w:adjustRightInd w:val="0"/>
              <w:snapToGrid w:val="0"/>
              <w:spacing w:line="300" w:lineRule="auto"/>
              <w:jc w:val="center"/>
              <w:rPr>
                <w:rFonts w:hAnsi="宋体"/>
                <w:b/>
                <w:color w:val="auto"/>
                <w:sz w:val="28"/>
                <w:szCs w:val="28"/>
                <w:highlight w:val="none"/>
              </w:rPr>
            </w:pPr>
          </w:p>
          <w:p w14:paraId="0B4BF5B6">
            <w:pPr>
              <w:adjustRightInd w:val="0"/>
              <w:snapToGrid w:val="0"/>
              <w:spacing w:line="300" w:lineRule="auto"/>
              <w:jc w:val="center"/>
              <w:rPr>
                <w:rFonts w:hAnsi="宋体"/>
                <w:color w:val="auto"/>
                <w:szCs w:val="21"/>
                <w:highlight w:val="none"/>
              </w:rPr>
            </w:pPr>
          </w:p>
        </w:tc>
      </w:tr>
    </w:tbl>
    <w:p w14:paraId="77EB2381">
      <w:pPr>
        <w:wordWrap w:val="0"/>
        <w:spacing w:line="500" w:lineRule="exact"/>
        <w:jc w:val="right"/>
        <w:rPr>
          <w:rFonts w:hAnsi="宋体"/>
          <w:color w:val="auto"/>
          <w:szCs w:val="21"/>
          <w:highlight w:val="none"/>
        </w:rPr>
      </w:pPr>
    </w:p>
    <w:p w14:paraId="215F6965">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3149D4F0">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50E817D5">
      <w:pPr>
        <w:adjustRightInd w:val="0"/>
        <w:snapToGrid w:val="0"/>
        <w:spacing w:line="520" w:lineRule="exact"/>
        <w:rPr>
          <w:rFonts w:hAnsi="宋体"/>
          <w:color w:val="auto"/>
          <w:sz w:val="28"/>
          <w:szCs w:val="28"/>
          <w:highlight w:val="none"/>
        </w:rPr>
      </w:pPr>
    </w:p>
    <w:p w14:paraId="024C285E">
      <w:pPr>
        <w:spacing w:line="520" w:lineRule="exact"/>
        <w:rPr>
          <w:rFonts w:hAnsi="宋体"/>
          <w:color w:val="auto"/>
          <w:szCs w:val="21"/>
          <w:highlight w:val="none"/>
        </w:rPr>
      </w:pP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61C1DC5A">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102690F5">
      <w:pPr>
        <w:spacing w:line="520" w:lineRule="exact"/>
        <w:rPr>
          <w:rFonts w:hAnsi="宋体"/>
          <w:color w:val="auto"/>
          <w:szCs w:val="21"/>
          <w:highlight w:val="none"/>
        </w:rPr>
      </w:pPr>
    </w:p>
    <w:p w14:paraId="37348A9E">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019F425E">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37D5EA33">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2E8BE0CA">
      <w:pPr>
        <w:spacing w:line="520" w:lineRule="exact"/>
        <w:rPr>
          <w:rFonts w:hAnsi="宋体"/>
          <w:color w:val="auto"/>
          <w:szCs w:val="21"/>
          <w:highlight w:val="none"/>
        </w:rPr>
      </w:pPr>
    </w:p>
    <w:p w14:paraId="22725797">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附：代理人工作单位：</w:t>
      </w:r>
      <w:r>
        <w:rPr>
          <w:rFonts w:hint="eastAsia" w:hAnsi="宋体"/>
          <w:color w:val="auto"/>
          <w:szCs w:val="21"/>
          <w:highlight w:val="none"/>
          <w:u w:val="single"/>
        </w:rPr>
        <w:t xml:space="preserve">                     </w:t>
      </w:r>
    </w:p>
    <w:p w14:paraId="30A9EE1D">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p>
    <w:p w14:paraId="202D0397">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4C4136B5">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79B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524967BE">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61F1036D">
      <w:pPr>
        <w:spacing w:line="300" w:lineRule="auto"/>
        <w:jc w:val="center"/>
        <w:rPr>
          <w:rFonts w:hAnsi="宋体"/>
          <w:b/>
          <w:color w:val="auto"/>
          <w:sz w:val="32"/>
          <w:szCs w:val="32"/>
          <w:highlight w:val="none"/>
        </w:rPr>
      </w:pPr>
    </w:p>
    <w:p w14:paraId="79DBE93C">
      <w:pPr>
        <w:ind w:right="384" w:rightChars="183"/>
        <w:jc w:val="center"/>
        <w:rPr>
          <w:rFonts w:hAnsi="宋体"/>
          <w:b/>
          <w:color w:val="auto"/>
          <w:szCs w:val="21"/>
          <w:highlight w:val="none"/>
        </w:rPr>
      </w:pPr>
    </w:p>
    <w:p w14:paraId="60AE2AAC">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C175234">
      <w:pPr>
        <w:spacing w:line="500" w:lineRule="exact"/>
        <w:rPr>
          <w:rFonts w:hAnsi="宋体"/>
          <w:color w:val="auto"/>
          <w:szCs w:val="21"/>
          <w:highlight w:val="none"/>
        </w:rPr>
      </w:pPr>
      <w:r>
        <w:rPr>
          <w:rFonts w:hint="eastAsia" w:hAnsi="宋体"/>
          <w:color w:val="auto"/>
          <w:szCs w:val="21"/>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p>
    <w:p w14:paraId="1642DB53">
      <w:pPr>
        <w:spacing w:after="120"/>
        <w:ind w:firstLine="210" w:firstLineChars="100"/>
        <w:rPr>
          <w:rFonts w:ascii="Calibri" w:hAnsi="Calibri"/>
          <w:color w:val="auto"/>
          <w:szCs w:val="24"/>
          <w:highlight w:val="none"/>
        </w:rPr>
      </w:pPr>
    </w:p>
    <w:p w14:paraId="52BB9325">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农民工工资保证金的交纳与使用承诺书</w:t>
      </w:r>
    </w:p>
    <w:p w14:paraId="247285B0">
      <w:pPr>
        <w:ind w:right="384" w:rightChars="183"/>
        <w:rPr>
          <w:rFonts w:hAnsi="宋体" w:cs="Arial"/>
          <w:color w:val="auto"/>
          <w:sz w:val="28"/>
          <w:highlight w:val="none"/>
        </w:rPr>
      </w:pPr>
    </w:p>
    <w:p w14:paraId="14CB70F4">
      <w:pPr>
        <w:spacing w:line="360" w:lineRule="auto"/>
        <w:ind w:right="384" w:rightChars="183"/>
        <w:rPr>
          <w:rFonts w:hAnsi="宋体" w:cs="Arial"/>
          <w:b/>
          <w:color w:val="auto"/>
          <w:highlight w:val="none"/>
          <w:u w:val="single"/>
        </w:rPr>
      </w:pPr>
      <w:r>
        <w:rPr>
          <w:rFonts w:hAnsi="宋体" w:cs="Arial"/>
          <w:color w:val="auto"/>
          <w:highlight w:val="none"/>
        </w:rPr>
        <w:t>致：</w:t>
      </w:r>
      <w:r>
        <w:rPr>
          <w:rFonts w:hAnsi="宋体" w:cs="Arial"/>
          <w:b/>
          <w:color w:val="auto"/>
          <w:highlight w:val="none"/>
          <w:u w:val="single"/>
        </w:rPr>
        <w:t xml:space="preserve">          </w:t>
      </w:r>
      <w:r>
        <w:rPr>
          <w:rFonts w:hAnsi="宋体" w:cs="Arial"/>
          <w:color w:val="auto"/>
          <w:highlight w:val="none"/>
          <w:u w:val="single"/>
        </w:rPr>
        <w:t>（采购人名称）</w:t>
      </w:r>
      <w:r>
        <w:rPr>
          <w:rFonts w:hAnsi="宋体" w:cs="Arial"/>
          <w:b/>
          <w:color w:val="auto"/>
          <w:highlight w:val="none"/>
          <w:u w:val="single"/>
        </w:rPr>
        <w:t xml:space="preserve">        </w:t>
      </w:r>
    </w:p>
    <w:p w14:paraId="622D76C0">
      <w:pPr>
        <w:spacing w:line="360" w:lineRule="auto"/>
        <w:ind w:right="384" w:rightChars="183" w:firstLine="420" w:firstLineChars="200"/>
        <w:rPr>
          <w:rFonts w:hAnsi="宋体" w:cs="Arial"/>
          <w:color w:val="auto"/>
          <w:highlight w:val="none"/>
        </w:rPr>
      </w:pPr>
      <w:r>
        <w:rPr>
          <w:rFonts w:hAnsi="宋体" w:cs="Arial"/>
          <w:color w:val="auto"/>
          <w:highlight w:val="none"/>
        </w:rPr>
        <w:t>一、我方对农民工工资保证金的交纳与使用作出以下承诺：</w:t>
      </w:r>
    </w:p>
    <w:p w14:paraId="74375499">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1、</w:t>
      </w:r>
      <w:r>
        <w:rPr>
          <w:rFonts w:hAnsi="宋体" w:cs="Arial"/>
          <w:color w:val="auto"/>
          <w:highlight w:val="none"/>
        </w:rPr>
        <w:t>一旦我方在</w:t>
      </w:r>
      <w:r>
        <w:rPr>
          <w:rFonts w:hint="eastAsia" w:hAnsi="宋体" w:cs="Arial"/>
          <w:color w:val="auto"/>
          <w:highlight w:val="none"/>
          <w:u w:val="single"/>
        </w:rPr>
        <w:t xml:space="preserve">               </w:t>
      </w:r>
      <w:r>
        <w:rPr>
          <w:rFonts w:hAnsi="宋体" w:cs="Arial"/>
          <w:color w:val="auto"/>
          <w:highlight w:val="none"/>
        </w:rPr>
        <w:t>（工程项目名称）成交，</w:t>
      </w:r>
      <w:r>
        <w:rPr>
          <w:rFonts w:hAnsi="宋体" w:cs="Arial"/>
          <w:color w:val="auto"/>
          <w:kern w:val="0"/>
          <w:highlight w:val="none"/>
        </w:rPr>
        <w:t>在收到成交通知书后7个工作日内，按照相关规定将农民工工资保证金足额存入</w:t>
      </w:r>
      <w:r>
        <w:rPr>
          <w:rFonts w:hint="eastAsia" w:hAnsi="宋体" w:cs="Arial"/>
          <w:color w:val="auto"/>
          <w:kern w:val="0"/>
          <w:highlight w:val="none"/>
        </w:rPr>
        <w:t>建设</w:t>
      </w:r>
      <w:r>
        <w:rPr>
          <w:rFonts w:hAnsi="宋体" w:cs="Arial"/>
          <w:color w:val="auto"/>
          <w:kern w:val="0"/>
          <w:highlight w:val="none"/>
        </w:rPr>
        <w:t>部门指定的账户。</w:t>
      </w:r>
    </w:p>
    <w:p w14:paraId="1A66CE1F">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2、一旦承包的建设工程项目中出</w:t>
      </w:r>
      <w:r>
        <w:rPr>
          <w:rFonts w:hint="eastAsia" w:hAnsi="宋体" w:cs="Arial"/>
          <w:color w:val="auto"/>
          <w:kern w:val="0"/>
          <w:highlight w:val="none"/>
          <w:lang w:val="en-US" w:eastAsia="zh-CN"/>
        </w:rPr>
        <w:t>现</w:t>
      </w:r>
      <w:r>
        <w:rPr>
          <w:rFonts w:hAnsi="宋体" w:cs="Arial"/>
          <w:color w:val="auto"/>
          <w:kern w:val="0"/>
          <w:highlight w:val="none"/>
        </w:rPr>
        <w:t>拖欠农民工工资情况的，由有关部门按规定在成交企业的农民工工资保证金中先予支取。</w:t>
      </w:r>
    </w:p>
    <w:p w14:paraId="32ABC86F">
      <w:pPr>
        <w:spacing w:line="360" w:lineRule="auto"/>
        <w:ind w:right="384" w:rightChars="183" w:firstLine="420" w:firstLineChars="200"/>
        <w:rPr>
          <w:rFonts w:hAnsi="宋体" w:cs="Arial"/>
          <w:color w:val="auto"/>
          <w:highlight w:val="none"/>
        </w:rPr>
      </w:pPr>
      <w:r>
        <w:rPr>
          <w:rFonts w:hAnsi="宋体" w:cs="Arial"/>
          <w:color w:val="auto"/>
          <w:highlight w:val="none"/>
        </w:rPr>
        <w:t>3、我方在成交后如不按时足额存入农民工工资保证金的，采购人有权取消我方成交资格。</w:t>
      </w:r>
    </w:p>
    <w:p w14:paraId="500A7020">
      <w:pPr>
        <w:spacing w:line="360" w:lineRule="auto"/>
        <w:ind w:right="384" w:rightChars="183" w:firstLine="495"/>
        <w:rPr>
          <w:rFonts w:hAnsi="宋体" w:cs="Arial"/>
          <w:color w:val="auto"/>
          <w:highlight w:val="none"/>
        </w:rPr>
      </w:pPr>
      <w:r>
        <w:rPr>
          <w:rFonts w:hAnsi="宋体" w:cs="Arial"/>
          <w:color w:val="auto"/>
          <w:highlight w:val="none"/>
        </w:rPr>
        <w:t>二、工资支付情况：</w:t>
      </w:r>
    </w:p>
    <w:p w14:paraId="0C5CB72D">
      <w:pPr>
        <w:spacing w:line="360" w:lineRule="auto"/>
        <w:ind w:right="384" w:rightChars="183" w:firstLine="495"/>
        <w:rPr>
          <w:rFonts w:hAnsi="宋体" w:cs="Arial"/>
          <w:color w:val="auto"/>
          <w:highlight w:val="none"/>
        </w:rPr>
      </w:pPr>
      <w:r>
        <w:rPr>
          <w:rFonts w:hAnsi="宋体" w:cs="Arial"/>
          <w:color w:val="auto"/>
          <w:highlight w:val="none"/>
        </w:rPr>
        <w:t>磋商供应商必须如实反映以前所承建工程中工资支付情况，须特别注明截止磋商之日止是否存在拖欠或克扣农民工工资的行为。否则响应文件按废标处理。</w:t>
      </w:r>
      <w:r>
        <w:rPr>
          <w:rFonts w:hint="eastAsia" w:hAnsi="宋体" w:cs="Arial"/>
          <w:color w:val="auto"/>
          <w:highlight w:val="none"/>
        </w:rPr>
        <w:t>为此，我方现如实陈述在</w:t>
      </w:r>
      <w:r>
        <w:rPr>
          <w:rFonts w:hAnsi="宋体" w:cs="Arial"/>
          <w:color w:val="auto"/>
          <w:highlight w:val="none"/>
        </w:rPr>
        <w:t>承建工程中</w:t>
      </w:r>
      <w:r>
        <w:rPr>
          <w:rFonts w:hint="eastAsia" w:hAnsi="宋体" w:cs="Arial"/>
          <w:color w:val="auto"/>
          <w:highlight w:val="none"/>
        </w:rPr>
        <w:t>的农民工</w:t>
      </w:r>
      <w:r>
        <w:rPr>
          <w:rFonts w:hAnsi="宋体" w:cs="Arial"/>
          <w:color w:val="auto"/>
          <w:highlight w:val="none"/>
        </w:rPr>
        <w:t>工资支付情况</w:t>
      </w:r>
      <w:r>
        <w:rPr>
          <w:rFonts w:hint="eastAsia" w:hAnsi="宋体" w:cs="Arial"/>
          <w:color w:val="auto"/>
          <w:highlight w:val="none"/>
        </w:rPr>
        <w:t>如下：</w:t>
      </w:r>
      <w:r>
        <w:rPr>
          <w:rFonts w:hint="eastAsia" w:hAnsi="宋体" w:cs="Arial"/>
          <w:color w:val="auto"/>
          <w:highlight w:val="none"/>
          <w:u w:val="single"/>
        </w:rPr>
        <w:t xml:space="preserve"> </w:t>
      </w:r>
      <w:r>
        <w:rPr>
          <w:rFonts w:hAnsi="宋体" w:cs="Arial"/>
          <w:color w:val="auto"/>
          <w:highlight w:val="none"/>
          <w:u w:val="single"/>
        </w:rPr>
        <w:t xml:space="preserve">                                     </w:t>
      </w:r>
      <w:r>
        <w:rPr>
          <w:rFonts w:hint="eastAsia" w:hAnsi="宋体" w:cs="Arial"/>
          <w:color w:val="auto"/>
          <w:highlight w:val="none"/>
        </w:rPr>
        <w:t>。</w:t>
      </w:r>
    </w:p>
    <w:p w14:paraId="080E553A">
      <w:pPr>
        <w:spacing w:line="360" w:lineRule="auto"/>
        <w:ind w:right="384" w:rightChars="183" w:firstLine="495"/>
        <w:rPr>
          <w:rFonts w:hAnsi="宋体" w:cs="Arial"/>
          <w:color w:val="auto"/>
          <w:highlight w:val="none"/>
        </w:rPr>
      </w:pPr>
      <w:r>
        <w:rPr>
          <w:rFonts w:hint="eastAsia" w:hAnsi="宋体" w:cs="Arial"/>
          <w:color w:val="auto"/>
          <w:highlight w:val="none"/>
        </w:rPr>
        <w:t>三</w:t>
      </w:r>
      <w:r>
        <w:rPr>
          <w:rFonts w:hAnsi="宋体" w:cs="Arial"/>
          <w:color w:val="auto"/>
          <w:highlight w:val="none"/>
        </w:rPr>
        <w:t>、</w:t>
      </w:r>
      <w:r>
        <w:rPr>
          <w:rFonts w:hint="eastAsia" w:hAnsi="宋体" w:cs="Arial"/>
          <w:color w:val="auto"/>
          <w:highlight w:val="none"/>
        </w:rPr>
        <w:t xml:space="preserve">对照《广西壮族自治区工程建设领域农民工工资保证金规定实施办法》（桂人社规〔2021〕16号）的文件规定，我方承诺【 </w:t>
      </w:r>
      <w:r>
        <w:rPr>
          <w:rFonts w:hAnsi="宋体" w:cs="Arial"/>
          <w:color w:val="auto"/>
          <w:highlight w:val="none"/>
        </w:rPr>
        <w:t xml:space="preserve"> </w:t>
      </w:r>
      <w:r>
        <w:rPr>
          <w:rFonts w:hint="eastAsia" w:hAnsi="宋体" w:cs="Arial"/>
          <w:color w:val="auto"/>
          <w:highlight w:val="none"/>
        </w:rPr>
        <w:t>】：</w:t>
      </w:r>
    </w:p>
    <w:p w14:paraId="1CBEE438">
      <w:pPr>
        <w:spacing w:line="360" w:lineRule="auto"/>
        <w:ind w:right="384" w:rightChars="183" w:firstLine="495"/>
        <w:rPr>
          <w:rFonts w:hAnsi="宋体" w:cs="Arial"/>
          <w:color w:val="auto"/>
          <w:highlight w:val="none"/>
        </w:rPr>
      </w:pPr>
      <w:r>
        <w:rPr>
          <w:rFonts w:hint="eastAsia" w:hAnsi="宋体" w:cs="Arial"/>
          <w:color w:val="auto"/>
          <w:highlight w:val="none"/>
        </w:rPr>
        <w:t>【A】我方符合文件规定可免于存储农民工工资保证金，但我方仍会按照文件规定做好除存储农民工工资保证金外的有关农民工工资保障的其他相关事宜。</w:t>
      </w:r>
    </w:p>
    <w:p w14:paraId="66B62D73">
      <w:pPr>
        <w:spacing w:line="360" w:lineRule="auto"/>
        <w:ind w:right="384" w:rightChars="183" w:firstLine="495"/>
        <w:rPr>
          <w:rFonts w:hAnsi="宋体" w:cs="Arial"/>
          <w:color w:val="auto"/>
          <w:highlight w:val="none"/>
        </w:rPr>
      </w:pPr>
      <w:r>
        <w:rPr>
          <w:rFonts w:hint="eastAsia" w:hAnsi="宋体" w:cs="Arial"/>
          <w:color w:val="auto"/>
          <w:highlight w:val="none"/>
        </w:rPr>
        <w:t>【B】我方不符合文件规定可免于存储农民工工资保证金，我方将按合同约定和文件规定做好农民工工资保障的相关事宜。</w:t>
      </w:r>
    </w:p>
    <w:p w14:paraId="702016B1">
      <w:pPr>
        <w:spacing w:line="360" w:lineRule="auto"/>
        <w:ind w:right="384" w:rightChars="183" w:firstLine="495"/>
        <w:rPr>
          <w:rFonts w:hAnsi="宋体" w:cs="Arial"/>
          <w:color w:val="auto"/>
          <w:highlight w:val="none"/>
        </w:rPr>
      </w:pPr>
    </w:p>
    <w:p w14:paraId="19D25B54">
      <w:pPr>
        <w:spacing w:line="480" w:lineRule="auto"/>
        <w:ind w:right="384" w:rightChars="183"/>
        <w:rPr>
          <w:rFonts w:hAnsi="宋体" w:cs="Arial"/>
          <w:color w:val="auto"/>
          <w:highlight w:val="none"/>
        </w:rPr>
      </w:pPr>
    </w:p>
    <w:p w14:paraId="5C1B7A6D">
      <w:pPr>
        <w:wordWrap w:val="0"/>
        <w:spacing w:line="360" w:lineRule="auto"/>
        <w:ind w:right="384" w:rightChars="183" w:firstLine="3255" w:firstLineChars="1550"/>
        <w:jc w:val="right"/>
        <w:rPr>
          <w:rFonts w:hAnsi="宋体" w:cs="Arial"/>
          <w:color w:val="auto"/>
          <w:highlight w:val="none"/>
          <w:u w:val="single"/>
        </w:rPr>
      </w:pPr>
      <w:r>
        <w:rPr>
          <w:rFonts w:hint="eastAsia" w:hAnsi="宋体" w:cs="Arial"/>
          <w:color w:val="auto"/>
          <w:highlight w:val="none"/>
        </w:rPr>
        <w:t>供应商名称</w:t>
      </w:r>
      <w:r>
        <w:rPr>
          <w:rFonts w:hint="eastAsia" w:hAnsi="宋体"/>
          <w:color w:val="auto"/>
          <w:highlight w:val="none"/>
        </w:rPr>
        <w:t>（盖章）</w:t>
      </w:r>
      <w:r>
        <w:rPr>
          <w:rFonts w:hint="eastAsia" w:hAnsi="宋体" w:cs="Arial"/>
          <w:color w:val="auto"/>
          <w:highlight w:val="none"/>
        </w:rPr>
        <w:t>：</w:t>
      </w:r>
      <w:r>
        <w:rPr>
          <w:rFonts w:hint="eastAsia" w:hAnsi="宋体" w:cs="Arial"/>
          <w:color w:val="auto"/>
          <w:highlight w:val="none"/>
          <w:u w:val="single"/>
        </w:rPr>
        <w:t xml:space="preserve">                        </w:t>
      </w:r>
    </w:p>
    <w:p w14:paraId="3B56DCB2">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31564F82">
      <w:pPr>
        <w:wordWrap w:val="0"/>
        <w:spacing w:line="360" w:lineRule="auto"/>
        <w:ind w:right="420" w:firstLine="5460" w:firstLineChars="2600"/>
        <w:rPr>
          <w:rFonts w:ascii="Calibri" w:hAnsi="Calibri"/>
          <w:color w:val="auto"/>
          <w:szCs w:val="24"/>
          <w:highlight w:val="none"/>
        </w:rPr>
      </w:pPr>
    </w:p>
    <w:p w14:paraId="6A10F62D">
      <w:pPr>
        <w:spacing w:after="120"/>
        <w:ind w:firstLine="210" w:firstLineChars="100"/>
        <w:rPr>
          <w:rFonts w:ascii="Calibri" w:hAnsi="Calibri"/>
          <w:color w:val="auto"/>
          <w:szCs w:val="24"/>
          <w:highlight w:val="none"/>
        </w:rPr>
      </w:pPr>
    </w:p>
    <w:p w14:paraId="3A693A29">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5C023A6E">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296E457D">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安全防护、文明施工措施方案及费用专用的承诺书</w:t>
      </w:r>
    </w:p>
    <w:p w14:paraId="10F8C7BD">
      <w:pPr>
        <w:autoSpaceDE w:val="0"/>
        <w:autoSpaceDN w:val="0"/>
        <w:adjustRightInd w:val="0"/>
        <w:jc w:val="left"/>
        <w:rPr>
          <w:rFonts w:hAnsi="宋体" w:cs="宋体"/>
          <w:color w:val="auto"/>
          <w:kern w:val="0"/>
          <w:sz w:val="24"/>
          <w:szCs w:val="24"/>
          <w:highlight w:val="none"/>
        </w:rPr>
      </w:pPr>
    </w:p>
    <w:p w14:paraId="0B4BB60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致：</w:t>
      </w:r>
      <w:r>
        <w:rPr>
          <w:rFonts w:hint="eastAsia" w:hAnsi="宋体" w:cs="Arial"/>
          <w:color w:val="auto"/>
          <w:szCs w:val="21"/>
          <w:highlight w:val="none"/>
          <w:u w:val="single"/>
        </w:rPr>
        <w:t xml:space="preserve">                 </w:t>
      </w:r>
      <w:r>
        <w:rPr>
          <w:rFonts w:hint="eastAsia" w:hAnsi="宋体" w:cs="Arial"/>
          <w:color w:val="auto"/>
          <w:szCs w:val="21"/>
          <w:highlight w:val="none"/>
        </w:rPr>
        <w:t>（建设单位）</w:t>
      </w:r>
    </w:p>
    <w:p w14:paraId="378E331E">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根据桂建质[2015]16文件规定，我方在此向建设单位承诺：</w:t>
      </w:r>
    </w:p>
    <w:p w14:paraId="71B67374">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1、我方参与磋商的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0DB62EF3">
      <w:pPr>
        <w:spacing w:line="360" w:lineRule="auto"/>
        <w:ind w:right="384" w:rightChars="183" w:firstLine="420" w:firstLineChars="200"/>
        <w:rPr>
          <w:rFonts w:hAnsi="宋体" w:cs="Arial"/>
          <w:color w:val="auto"/>
          <w:szCs w:val="21"/>
          <w:highlight w:val="none"/>
        </w:rPr>
      </w:pPr>
      <w:r>
        <w:rPr>
          <w:rFonts w:hint="eastAsia" w:hAnsi="宋体" w:cs="Arial"/>
          <w:color w:val="auto"/>
          <w:szCs w:val="21"/>
          <w:highlight w:val="none"/>
        </w:rPr>
        <w:t>2、如我方在承包的</w:t>
      </w:r>
      <w:r>
        <w:rPr>
          <w:rFonts w:hint="eastAsia" w:hAnsi="宋体" w:cs="Arial"/>
          <w:color w:val="auto"/>
          <w:szCs w:val="21"/>
          <w:highlight w:val="none"/>
          <w:u w:val="single"/>
        </w:rPr>
        <w:t xml:space="preserve">               </w:t>
      </w:r>
      <w:r>
        <w:rPr>
          <w:rFonts w:hint="eastAsia" w:hAnsi="宋体" w:cs="Arial"/>
          <w:color w:val="auto"/>
          <w:szCs w:val="21"/>
          <w:highlight w:val="none"/>
        </w:rPr>
        <w:t>（工程名称） 项目中出现未按桂建质[2015]16文附件一规定执行的情形，我方意愿意按照相关规定接受建设单位及有关主管部门的处罚。</w:t>
      </w:r>
    </w:p>
    <w:p w14:paraId="4BA0473D">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404CD817">
      <w:pPr>
        <w:spacing w:line="520" w:lineRule="exact"/>
        <w:ind w:left="-10" w:firstLine="455" w:firstLineChars="217"/>
        <w:jc w:val="left"/>
        <w:rPr>
          <w:rFonts w:hAnsi="宋体"/>
          <w:color w:val="auto"/>
          <w:highlight w:val="none"/>
        </w:rPr>
      </w:pPr>
    </w:p>
    <w:p w14:paraId="538B175D">
      <w:pPr>
        <w:spacing w:after="120"/>
        <w:ind w:firstLine="210" w:firstLineChars="100"/>
        <w:jc w:val="center"/>
        <w:rPr>
          <w:rFonts w:hAnsi="宋体"/>
          <w:color w:val="auto"/>
          <w:szCs w:val="21"/>
          <w:highlight w:val="none"/>
        </w:rPr>
      </w:pPr>
    </w:p>
    <w:p w14:paraId="58906BCA">
      <w:pPr>
        <w:wordWrap w:val="0"/>
        <w:spacing w:line="360" w:lineRule="auto"/>
        <w:ind w:right="384" w:rightChars="183" w:firstLine="3255" w:firstLineChars="1550"/>
        <w:jc w:val="right"/>
        <w:rPr>
          <w:rFonts w:hAnsi="宋体" w:cs="Arial"/>
          <w:color w:val="auto"/>
          <w:szCs w:val="21"/>
          <w:highlight w:val="none"/>
          <w:u w:val="single"/>
        </w:rPr>
      </w:pPr>
      <w:r>
        <w:rPr>
          <w:rFonts w:hint="eastAsia" w:hAnsi="宋体" w:cs="Arial"/>
          <w:color w:val="auto"/>
          <w:szCs w:val="21"/>
          <w:highlight w:val="none"/>
        </w:rPr>
        <w:t>供应商名称</w:t>
      </w:r>
      <w:r>
        <w:rPr>
          <w:rFonts w:hint="eastAsia" w:hAnsi="宋体"/>
          <w:color w:val="auto"/>
          <w:szCs w:val="21"/>
          <w:highlight w:val="none"/>
        </w:rPr>
        <w:t>（盖章）</w:t>
      </w:r>
      <w:r>
        <w:rPr>
          <w:rFonts w:hint="eastAsia" w:hAnsi="宋体" w:cs="Arial"/>
          <w:color w:val="auto"/>
          <w:szCs w:val="21"/>
          <w:highlight w:val="none"/>
        </w:rPr>
        <w:t>：</w:t>
      </w:r>
      <w:r>
        <w:rPr>
          <w:rFonts w:hint="eastAsia" w:hAnsi="宋体" w:cs="Arial"/>
          <w:color w:val="auto"/>
          <w:szCs w:val="21"/>
          <w:highlight w:val="none"/>
          <w:u w:val="single"/>
        </w:rPr>
        <w:t xml:space="preserve">                        </w:t>
      </w:r>
    </w:p>
    <w:p w14:paraId="31DFCD76">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086737EA">
      <w:pPr>
        <w:wordWrap w:val="0"/>
        <w:spacing w:line="360" w:lineRule="auto"/>
        <w:jc w:val="right"/>
        <w:rPr>
          <w:rFonts w:hAnsi="宋体"/>
          <w:color w:val="auto"/>
          <w:szCs w:val="21"/>
          <w:highlight w:val="none"/>
        </w:rPr>
      </w:pPr>
    </w:p>
    <w:p w14:paraId="4AF00451">
      <w:pPr>
        <w:rPr>
          <w:rFonts w:ascii="Calibri" w:hAnsi="Calibri"/>
          <w:color w:val="auto"/>
          <w:szCs w:val="24"/>
          <w:highlight w:val="none"/>
        </w:rPr>
      </w:pPr>
    </w:p>
    <w:p w14:paraId="66540962">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8B92231">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57257885">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2ECC2BC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656EF954">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7C4D88D4">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726B2B27">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7CEE42E0">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27B58CA9">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08914E99">
            <w:pPr>
              <w:autoSpaceDE w:val="0"/>
              <w:autoSpaceDN w:val="0"/>
              <w:spacing w:line="480" w:lineRule="exact"/>
              <w:jc w:val="center"/>
              <w:rPr>
                <w:rFonts w:hAnsi="宋体"/>
                <w:color w:val="auto"/>
                <w:sz w:val="24"/>
                <w:highlight w:val="none"/>
              </w:rPr>
            </w:pPr>
          </w:p>
        </w:tc>
      </w:tr>
      <w:tr w14:paraId="0BF9DB2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7F9F2F89">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70628ACE">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638001B9">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4120A7ED">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7D610F1E">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45598940">
            <w:pPr>
              <w:autoSpaceDE w:val="0"/>
              <w:autoSpaceDN w:val="0"/>
              <w:spacing w:line="480" w:lineRule="exact"/>
              <w:jc w:val="center"/>
              <w:rPr>
                <w:rFonts w:hAnsi="宋体"/>
                <w:color w:val="auto"/>
                <w:sz w:val="24"/>
                <w:highlight w:val="none"/>
              </w:rPr>
            </w:pPr>
          </w:p>
        </w:tc>
      </w:tr>
      <w:tr w14:paraId="7209263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0E441032">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3B83A7B0">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5309287D">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37185B99">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2F4552BC">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6C568E73">
            <w:pPr>
              <w:autoSpaceDE w:val="0"/>
              <w:autoSpaceDN w:val="0"/>
              <w:spacing w:line="480" w:lineRule="exact"/>
              <w:jc w:val="center"/>
              <w:rPr>
                <w:rFonts w:hAnsi="宋体"/>
                <w:color w:val="auto"/>
                <w:sz w:val="24"/>
                <w:highlight w:val="none"/>
              </w:rPr>
            </w:pPr>
          </w:p>
        </w:tc>
      </w:tr>
      <w:tr w14:paraId="5CC4BD2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71C4BC39">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0124E7A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28C77B30">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1941D3F8">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1FB0D9FC">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6C23F51A">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17489910">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3BDB4260">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56B8864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78CE8320">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23ACEB9">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7DA9BC05">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2386E88C">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65D9F23A">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2E0F4AA4">
            <w:pPr>
              <w:autoSpaceDE w:val="0"/>
              <w:autoSpaceDN w:val="0"/>
              <w:spacing w:line="480" w:lineRule="exact"/>
              <w:rPr>
                <w:rFonts w:hAnsi="宋体"/>
                <w:color w:val="auto"/>
                <w:sz w:val="24"/>
                <w:highlight w:val="none"/>
              </w:rPr>
            </w:pPr>
          </w:p>
        </w:tc>
      </w:tr>
      <w:tr w14:paraId="41C49AD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690F72D5">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06E3411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541B76F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B7E1756">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034E7CC6">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7625D773">
            <w:pPr>
              <w:autoSpaceDE w:val="0"/>
              <w:autoSpaceDN w:val="0"/>
              <w:spacing w:line="480" w:lineRule="exact"/>
              <w:rPr>
                <w:rFonts w:hAnsi="宋体"/>
                <w:color w:val="auto"/>
                <w:sz w:val="24"/>
                <w:highlight w:val="none"/>
              </w:rPr>
            </w:pPr>
          </w:p>
        </w:tc>
      </w:tr>
      <w:tr w14:paraId="03DB1E6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4DD557C2">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20CCB2C8">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6A75FDE6">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79E83A37">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744447D0">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584BDCCE">
            <w:pPr>
              <w:autoSpaceDE w:val="0"/>
              <w:autoSpaceDN w:val="0"/>
              <w:spacing w:line="480" w:lineRule="exact"/>
              <w:rPr>
                <w:rFonts w:hAnsi="宋体"/>
                <w:color w:val="auto"/>
                <w:sz w:val="24"/>
                <w:highlight w:val="none"/>
              </w:rPr>
            </w:pPr>
          </w:p>
        </w:tc>
      </w:tr>
      <w:tr w14:paraId="19FB05B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6178868A">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5F400A5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D16E49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153A0D0A">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4B19A3DD">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05710BE9">
            <w:pPr>
              <w:autoSpaceDE w:val="0"/>
              <w:autoSpaceDN w:val="0"/>
              <w:spacing w:line="480" w:lineRule="exact"/>
              <w:rPr>
                <w:rFonts w:hAnsi="宋体"/>
                <w:color w:val="auto"/>
                <w:sz w:val="24"/>
                <w:highlight w:val="none"/>
              </w:rPr>
            </w:pPr>
          </w:p>
        </w:tc>
      </w:tr>
    </w:tbl>
    <w:p w14:paraId="3A30A69E">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w:t>
      </w:r>
      <w:r>
        <w:rPr>
          <w:rFonts w:hint="eastAsia" w:ascii="Arial" w:hAnsi="宋体" w:cs="Arial"/>
          <w:color w:val="auto"/>
          <w:szCs w:val="21"/>
          <w:highlight w:val="none"/>
        </w:rPr>
        <w:t>（如有）</w:t>
      </w:r>
      <w:r>
        <w:rPr>
          <w:rFonts w:ascii="Arial" w:hAnsi="宋体" w:cs="Arial"/>
          <w:color w:val="auto"/>
          <w:szCs w:val="21"/>
          <w:highlight w:val="none"/>
        </w:rPr>
        <w:t>、安全生产考核证复印件，并加盖法人单位公章。</w:t>
      </w:r>
    </w:p>
    <w:p w14:paraId="3FFB0D43">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2757F6B3">
      <w:pPr>
        <w:spacing w:line="440" w:lineRule="exact"/>
        <w:ind w:firstLine="420" w:firstLineChars="200"/>
        <w:rPr>
          <w:rFonts w:ascii="Arial" w:hAnsi="宋体" w:cs="Arial"/>
          <w:color w:val="auto"/>
          <w:szCs w:val="21"/>
          <w:highlight w:val="none"/>
        </w:rPr>
      </w:pPr>
    </w:p>
    <w:p w14:paraId="5600DD78">
      <w:pPr>
        <w:spacing w:line="440" w:lineRule="exact"/>
        <w:ind w:firstLine="420" w:firstLineChars="200"/>
        <w:rPr>
          <w:rFonts w:ascii="Arial" w:hAnsi="宋体" w:cs="Arial"/>
          <w:color w:val="auto"/>
          <w:szCs w:val="21"/>
          <w:highlight w:val="none"/>
        </w:rPr>
      </w:pPr>
    </w:p>
    <w:p w14:paraId="7D9F6D6C">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237B5393">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3B9A27C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6CED56B2">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27984FA9">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7D0538AF">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456F8B3C">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14E43B62">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23B233D0">
            <w:pPr>
              <w:autoSpaceDE w:val="0"/>
              <w:autoSpaceDN w:val="0"/>
              <w:jc w:val="center"/>
              <w:rPr>
                <w:rFonts w:hAnsi="宋体"/>
                <w:color w:val="auto"/>
                <w:sz w:val="24"/>
                <w:highlight w:val="none"/>
              </w:rPr>
            </w:pPr>
          </w:p>
        </w:tc>
      </w:tr>
      <w:tr w14:paraId="60B0280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10D9A883">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213B4163">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4FE08FAB">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4D95F955">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0561FE24">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3710950E">
            <w:pPr>
              <w:autoSpaceDE w:val="0"/>
              <w:autoSpaceDN w:val="0"/>
              <w:jc w:val="center"/>
              <w:rPr>
                <w:rFonts w:hAnsi="宋体"/>
                <w:color w:val="auto"/>
                <w:sz w:val="24"/>
                <w:highlight w:val="none"/>
              </w:rPr>
            </w:pPr>
          </w:p>
        </w:tc>
      </w:tr>
      <w:tr w14:paraId="751E368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150054CF">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01BFE9BE">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3C093E2B">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194F0DAD">
            <w:pPr>
              <w:autoSpaceDE w:val="0"/>
              <w:autoSpaceDN w:val="0"/>
              <w:rPr>
                <w:rFonts w:hAnsi="宋体"/>
                <w:color w:val="auto"/>
                <w:sz w:val="24"/>
                <w:highlight w:val="none"/>
              </w:rPr>
            </w:pPr>
          </w:p>
        </w:tc>
      </w:tr>
      <w:tr w14:paraId="2A05878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12DAB8DC">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327580D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42C177E8">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31E612AC">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6DD64062">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0224DC76">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32197604">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06787B37">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564477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8D68397">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3C6827E">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C4FB54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8272AAD">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4F8612C">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4B87C02">
            <w:pPr>
              <w:autoSpaceDE w:val="0"/>
              <w:autoSpaceDN w:val="0"/>
              <w:rPr>
                <w:rFonts w:hAnsi="宋体"/>
                <w:color w:val="auto"/>
                <w:sz w:val="24"/>
                <w:highlight w:val="none"/>
              </w:rPr>
            </w:pPr>
          </w:p>
        </w:tc>
      </w:tr>
      <w:tr w14:paraId="7B58CC5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A80F23D">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6DB94B7">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3792701D">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C33331B">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40E4AE7D">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6E9C5066">
            <w:pPr>
              <w:autoSpaceDE w:val="0"/>
              <w:autoSpaceDN w:val="0"/>
              <w:rPr>
                <w:rFonts w:hAnsi="宋体"/>
                <w:color w:val="auto"/>
                <w:sz w:val="24"/>
                <w:highlight w:val="none"/>
              </w:rPr>
            </w:pPr>
          </w:p>
        </w:tc>
      </w:tr>
      <w:tr w14:paraId="69045C5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824978F">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500EC5C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55A457DB">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1C47F58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61FDFA5B">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2A49F90D">
            <w:pPr>
              <w:autoSpaceDE w:val="0"/>
              <w:autoSpaceDN w:val="0"/>
              <w:rPr>
                <w:rFonts w:hAnsi="宋体"/>
                <w:color w:val="auto"/>
                <w:sz w:val="24"/>
                <w:highlight w:val="none"/>
              </w:rPr>
            </w:pPr>
          </w:p>
        </w:tc>
      </w:tr>
      <w:tr w14:paraId="0AB7B45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0EB9E15">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65CD4116">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7221E183">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57DF2D9A">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13E7E90">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56ED0B94">
            <w:pPr>
              <w:autoSpaceDE w:val="0"/>
              <w:autoSpaceDN w:val="0"/>
              <w:rPr>
                <w:rFonts w:hAnsi="宋体"/>
                <w:color w:val="auto"/>
                <w:sz w:val="24"/>
                <w:highlight w:val="none"/>
              </w:rPr>
            </w:pPr>
          </w:p>
        </w:tc>
      </w:tr>
    </w:tbl>
    <w:p w14:paraId="0BF4F1A4">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附：职称证书复印件，并加盖单位公章。</w:t>
      </w:r>
    </w:p>
    <w:p w14:paraId="50893D68">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0509CDD0">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36B2F0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51DDDBEE">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7689AE84">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1258C36F">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000ACCD7">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7AA2CDE7">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4B94C9F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E050FE4">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1593426D">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6B9A544">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13758D6">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8F2B1BD">
            <w:pPr>
              <w:autoSpaceDE w:val="0"/>
              <w:autoSpaceDN w:val="0"/>
              <w:spacing w:line="480" w:lineRule="exact"/>
              <w:rPr>
                <w:rFonts w:ascii="Arial" w:hAnsi="Arial" w:cs="Arial"/>
                <w:color w:val="auto"/>
                <w:sz w:val="24"/>
                <w:highlight w:val="none"/>
              </w:rPr>
            </w:pPr>
          </w:p>
        </w:tc>
      </w:tr>
      <w:tr w14:paraId="2861505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21639D37">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22B30610">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51B49C4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F28E939">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4AA0654D">
            <w:pPr>
              <w:autoSpaceDE w:val="0"/>
              <w:autoSpaceDN w:val="0"/>
              <w:spacing w:line="480" w:lineRule="exact"/>
              <w:rPr>
                <w:rFonts w:ascii="Arial" w:hAnsi="Arial" w:cs="Arial"/>
                <w:color w:val="auto"/>
                <w:sz w:val="24"/>
                <w:highlight w:val="none"/>
              </w:rPr>
            </w:pPr>
          </w:p>
        </w:tc>
      </w:tr>
      <w:tr w14:paraId="588D3C3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2BDCF69">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07245489">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90CA88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A18FDE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0E266AD">
            <w:pPr>
              <w:autoSpaceDE w:val="0"/>
              <w:autoSpaceDN w:val="0"/>
              <w:spacing w:line="480" w:lineRule="exact"/>
              <w:rPr>
                <w:rFonts w:ascii="Arial" w:hAnsi="Arial" w:cs="Arial"/>
                <w:color w:val="auto"/>
                <w:sz w:val="24"/>
                <w:highlight w:val="none"/>
              </w:rPr>
            </w:pPr>
          </w:p>
        </w:tc>
      </w:tr>
      <w:tr w14:paraId="6F70039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61AF0D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735A47C4">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1DEFC2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CBD9FF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0DFAFCE6">
            <w:pPr>
              <w:autoSpaceDE w:val="0"/>
              <w:autoSpaceDN w:val="0"/>
              <w:spacing w:line="480" w:lineRule="exact"/>
              <w:rPr>
                <w:rFonts w:ascii="Arial" w:hAnsi="Arial" w:cs="Arial"/>
                <w:color w:val="auto"/>
                <w:sz w:val="24"/>
                <w:highlight w:val="none"/>
              </w:rPr>
            </w:pPr>
          </w:p>
        </w:tc>
      </w:tr>
      <w:tr w14:paraId="416981F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165F323">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44AA05D2">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8615003">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3425723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3910D384">
            <w:pPr>
              <w:autoSpaceDE w:val="0"/>
              <w:autoSpaceDN w:val="0"/>
              <w:spacing w:line="480" w:lineRule="exact"/>
              <w:rPr>
                <w:rFonts w:ascii="Arial" w:hAnsi="Arial" w:cs="Arial"/>
                <w:color w:val="auto"/>
                <w:sz w:val="24"/>
                <w:highlight w:val="none"/>
              </w:rPr>
            </w:pPr>
          </w:p>
        </w:tc>
      </w:tr>
      <w:tr w14:paraId="2506012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9D01DFF">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37443DE1">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3F23C729">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231B7CEE">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2C51BA99">
            <w:pPr>
              <w:autoSpaceDE w:val="0"/>
              <w:autoSpaceDN w:val="0"/>
              <w:spacing w:line="480" w:lineRule="exact"/>
              <w:rPr>
                <w:rFonts w:ascii="Arial" w:hAnsi="Arial" w:cs="Arial"/>
                <w:color w:val="auto"/>
                <w:sz w:val="24"/>
                <w:highlight w:val="none"/>
              </w:rPr>
            </w:pPr>
          </w:p>
        </w:tc>
      </w:tr>
      <w:tr w14:paraId="06622AB4">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D10D395">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0EC6AF1B">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D2178E2">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ED7CCE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15C1A0C2">
            <w:pPr>
              <w:autoSpaceDE w:val="0"/>
              <w:autoSpaceDN w:val="0"/>
              <w:spacing w:line="480" w:lineRule="exact"/>
              <w:rPr>
                <w:rFonts w:ascii="Arial" w:hAnsi="Arial" w:cs="Arial"/>
                <w:color w:val="auto"/>
                <w:sz w:val="24"/>
                <w:highlight w:val="none"/>
              </w:rPr>
            </w:pPr>
          </w:p>
        </w:tc>
      </w:tr>
    </w:tbl>
    <w:p w14:paraId="31A2D887">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附：质检员、安全员、材料员、施工员应出具其上岗证书及身份证的复印件并加盖单位公章。</w:t>
      </w:r>
    </w:p>
    <w:p w14:paraId="39DF490A">
      <w:pPr>
        <w:pStyle w:val="2"/>
        <w:rPr>
          <w:color w:val="auto"/>
          <w:highlight w:val="none"/>
        </w:rPr>
      </w:pPr>
    </w:p>
    <w:p w14:paraId="73BE295E">
      <w:pPr>
        <w:pStyle w:val="2"/>
        <w:rPr>
          <w:color w:val="auto"/>
          <w:highlight w:val="none"/>
        </w:rPr>
      </w:pPr>
    </w:p>
    <w:p w14:paraId="25FA9709">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624D9E42">
      <w:pPr>
        <w:spacing w:line="460" w:lineRule="exact"/>
        <w:ind w:firstLine="482" w:firstLineChars="200"/>
        <w:jc w:val="center"/>
        <w:rPr>
          <w:rFonts w:hAnsi="宋体"/>
          <w:color w:val="auto"/>
          <w:sz w:val="20"/>
          <w:szCs w:val="21"/>
          <w:highlight w:val="none"/>
        </w:rPr>
      </w:pPr>
      <w:bookmarkStart w:id="1057" w:name="_Toc453681540"/>
      <w:bookmarkStart w:id="1058" w:name="_Toc453681067"/>
      <w:bookmarkStart w:id="1059" w:name="_Toc389065360"/>
      <w:r>
        <w:rPr>
          <w:rFonts w:hAnsi="宋体"/>
          <w:b/>
          <w:color w:val="auto"/>
          <w:sz w:val="24"/>
          <w:szCs w:val="28"/>
          <w:highlight w:val="none"/>
        </w:rPr>
        <w:t>施工组织设计</w:t>
      </w:r>
      <w:bookmarkEnd w:id="1057"/>
      <w:bookmarkEnd w:id="1058"/>
      <w:bookmarkEnd w:id="1059"/>
    </w:p>
    <w:p w14:paraId="37746C5F">
      <w:pPr>
        <w:spacing w:line="46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磋商供应商</w:t>
      </w:r>
      <w:r>
        <w:rPr>
          <w:rFonts w:hAnsi="宋体"/>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0F777BD">
      <w:pPr>
        <w:spacing w:line="460" w:lineRule="exact"/>
        <w:ind w:firstLine="420" w:firstLineChars="200"/>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施工组织设计除采用文字表述外可附下列图表，图表及格式要求附后。</w:t>
      </w:r>
    </w:p>
    <w:p w14:paraId="7B760405">
      <w:pPr>
        <w:spacing w:line="460" w:lineRule="exact"/>
        <w:ind w:firstLine="420" w:firstLineChars="200"/>
        <w:rPr>
          <w:rFonts w:hAnsi="宋体"/>
          <w:color w:val="auto"/>
          <w:szCs w:val="21"/>
          <w:highlight w:val="none"/>
        </w:rPr>
      </w:pPr>
      <w:r>
        <w:rPr>
          <w:rFonts w:hAnsi="宋体"/>
          <w:color w:val="auto"/>
          <w:szCs w:val="21"/>
          <w:highlight w:val="none"/>
        </w:rPr>
        <w:t>附表一</w:t>
      </w:r>
      <w:r>
        <w:rPr>
          <w:rFonts w:hint="eastAsia" w:hAnsi="宋体"/>
          <w:color w:val="auto"/>
          <w:szCs w:val="21"/>
          <w:highlight w:val="none"/>
        </w:rPr>
        <w:t xml:space="preserve"> 项目管理机构配备情况表</w:t>
      </w:r>
      <w:r>
        <w:rPr>
          <w:rFonts w:hAnsi="宋体"/>
          <w:color w:val="auto"/>
          <w:szCs w:val="21"/>
          <w:highlight w:val="none"/>
        </w:rPr>
        <w:t xml:space="preserve">  </w:t>
      </w:r>
    </w:p>
    <w:p w14:paraId="5F73DFEC">
      <w:pPr>
        <w:spacing w:line="460" w:lineRule="exact"/>
        <w:ind w:firstLine="420" w:firstLineChars="200"/>
        <w:rPr>
          <w:rFonts w:hAnsi="宋体"/>
          <w:color w:val="auto"/>
          <w:szCs w:val="21"/>
          <w:highlight w:val="none"/>
        </w:rPr>
      </w:pPr>
      <w:r>
        <w:rPr>
          <w:rFonts w:hAnsi="宋体"/>
          <w:color w:val="auto"/>
          <w:szCs w:val="21"/>
          <w:highlight w:val="none"/>
        </w:rPr>
        <w:t>附表二</w:t>
      </w:r>
      <w:r>
        <w:rPr>
          <w:rFonts w:hint="eastAsia" w:hAnsi="宋体"/>
          <w:color w:val="auto"/>
          <w:szCs w:val="21"/>
          <w:highlight w:val="none"/>
        </w:rPr>
        <w:t xml:space="preserve"> </w:t>
      </w:r>
      <w:r>
        <w:rPr>
          <w:rFonts w:hAnsi="宋体"/>
          <w:color w:val="auto"/>
          <w:szCs w:val="21"/>
          <w:highlight w:val="none"/>
        </w:rPr>
        <w:t>拟投入</w:t>
      </w:r>
      <w:r>
        <w:rPr>
          <w:rFonts w:hint="eastAsia" w:hAnsi="宋体"/>
          <w:color w:val="auto"/>
          <w:szCs w:val="21"/>
          <w:highlight w:val="none"/>
        </w:rPr>
        <w:t xml:space="preserve"> </w:t>
      </w:r>
      <w:r>
        <w:rPr>
          <w:rFonts w:hAnsi="宋体"/>
          <w:color w:val="auto"/>
          <w:szCs w:val="21"/>
          <w:highlight w:val="none"/>
        </w:rPr>
        <w:t>本工程的主要施工设备表</w:t>
      </w:r>
    </w:p>
    <w:p w14:paraId="36F926A8">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三</w:t>
      </w:r>
      <w:r>
        <w:rPr>
          <w:rFonts w:hAnsi="宋体"/>
          <w:color w:val="auto"/>
          <w:szCs w:val="21"/>
          <w:highlight w:val="none"/>
        </w:rPr>
        <w:t xml:space="preserve">  拟配备本工程的试验和检测仪器设备表</w:t>
      </w:r>
    </w:p>
    <w:p w14:paraId="04CAA04A">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四</w:t>
      </w:r>
      <w:r>
        <w:rPr>
          <w:rFonts w:hAnsi="宋体"/>
          <w:color w:val="auto"/>
          <w:szCs w:val="21"/>
          <w:highlight w:val="none"/>
        </w:rPr>
        <w:t xml:space="preserve">  劳动力计划表</w:t>
      </w:r>
    </w:p>
    <w:p w14:paraId="5EFDB671">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五</w:t>
      </w:r>
      <w:r>
        <w:rPr>
          <w:rFonts w:hAnsi="宋体"/>
          <w:color w:val="auto"/>
          <w:szCs w:val="21"/>
          <w:highlight w:val="none"/>
        </w:rPr>
        <w:t xml:space="preserve">  计划开、竣工日期和施工进度网络图</w:t>
      </w:r>
    </w:p>
    <w:p w14:paraId="55C4BAEF">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六</w:t>
      </w:r>
      <w:r>
        <w:rPr>
          <w:rFonts w:hAnsi="宋体"/>
          <w:color w:val="auto"/>
          <w:szCs w:val="21"/>
          <w:highlight w:val="none"/>
        </w:rPr>
        <w:t xml:space="preserve">  施工总平面图</w:t>
      </w:r>
    </w:p>
    <w:p w14:paraId="4A28AD03">
      <w:pPr>
        <w:spacing w:line="460" w:lineRule="exact"/>
        <w:ind w:firstLine="420" w:firstLineChars="200"/>
        <w:rPr>
          <w:rFonts w:hAnsi="宋体"/>
          <w:color w:val="auto"/>
          <w:szCs w:val="21"/>
          <w:highlight w:val="none"/>
        </w:rPr>
      </w:pPr>
      <w:r>
        <w:rPr>
          <w:rFonts w:hAnsi="宋体"/>
          <w:color w:val="auto"/>
          <w:szCs w:val="21"/>
          <w:highlight w:val="none"/>
        </w:rPr>
        <w:t>附表</w:t>
      </w:r>
      <w:r>
        <w:rPr>
          <w:rFonts w:hint="eastAsia" w:hAnsi="宋体"/>
          <w:color w:val="auto"/>
          <w:szCs w:val="21"/>
          <w:highlight w:val="none"/>
        </w:rPr>
        <w:t>七</w:t>
      </w:r>
      <w:r>
        <w:rPr>
          <w:rFonts w:hAnsi="宋体"/>
          <w:color w:val="auto"/>
          <w:szCs w:val="21"/>
          <w:highlight w:val="none"/>
        </w:rPr>
        <w:t xml:space="preserve">  临时用地表</w:t>
      </w:r>
    </w:p>
    <w:p w14:paraId="3A8425A9">
      <w:pPr>
        <w:spacing w:line="460" w:lineRule="exact"/>
        <w:ind w:firstLine="420" w:firstLineChars="200"/>
        <w:rPr>
          <w:rFonts w:hAnsi="宋体"/>
          <w:color w:val="auto"/>
          <w:szCs w:val="21"/>
          <w:highlight w:val="none"/>
        </w:rPr>
      </w:pPr>
      <w:r>
        <w:rPr>
          <w:rFonts w:hint="eastAsia" w:hAnsi="宋体"/>
          <w:color w:val="auto"/>
          <w:szCs w:val="21"/>
          <w:highlight w:val="none"/>
        </w:rPr>
        <w:t>附表八  拟分包情况表</w:t>
      </w:r>
    </w:p>
    <w:p w14:paraId="18C2373B">
      <w:pPr>
        <w:spacing w:line="46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6E1AFC50">
      <w:pPr>
        <w:jc w:val="center"/>
        <w:rPr>
          <w:rFonts w:hAnsi="宋体"/>
          <w:color w:val="auto"/>
          <w:highlight w:val="none"/>
        </w:rPr>
      </w:pPr>
      <w:r>
        <w:rPr>
          <w:rFonts w:hAnsi="宋体"/>
          <w:color w:val="auto"/>
          <w:highlight w:val="none"/>
        </w:rPr>
        <w:t>附表一：</w:t>
      </w:r>
      <w:r>
        <w:rPr>
          <w:rFonts w:hint="eastAsia" w:hAnsi="宋体"/>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1CE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ABA35E3">
            <w:pPr>
              <w:ind w:left="223" w:hanging="222" w:hangingChars="106"/>
              <w:jc w:val="center"/>
              <w:rPr>
                <w:rFonts w:hAnsi="宋体"/>
                <w:color w:val="auto"/>
                <w:highlight w:val="none"/>
              </w:rPr>
            </w:pPr>
            <w:r>
              <w:rPr>
                <w:rFonts w:hAnsi="宋体"/>
                <w:color w:val="auto"/>
                <w:highlight w:val="none"/>
              </w:rPr>
              <w:t>岗位</w:t>
            </w:r>
          </w:p>
        </w:tc>
        <w:tc>
          <w:tcPr>
            <w:tcW w:w="829" w:type="dxa"/>
            <w:vMerge w:val="restart"/>
            <w:vAlign w:val="center"/>
          </w:tcPr>
          <w:p w14:paraId="6C957D49">
            <w:pPr>
              <w:ind w:left="223" w:hanging="222" w:hangingChars="106"/>
              <w:jc w:val="center"/>
              <w:rPr>
                <w:rFonts w:hAnsi="宋体"/>
                <w:color w:val="auto"/>
                <w:highlight w:val="none"/>
              </w:rPr>
            </w:pPr>
            <w:bookmarkStart w:id="1060" w:name="_Toc251052187"/>
            <w:r>
              <w:rPr>
                <w:rFonts w:hAnsi="宋体"/>
                <w:color w:val="auto"/>
                <w:highlight w:val="none"/>
              </w:rPr>
              <w:t>姓名</w:t>
            </w:r>
            <w:bookmarkEnd w:id="1060"/>
          </w:p>
        </w:tc>
        <w:tc>
          <w:tcPr>
            <w:tcW w:w="816" w:type="dxa"/>
            <w:vMerge w:val="restart"/>
            <w:vAlign w:val="center"/>
          </w:tcPr>
          <w:p w14:paraId="1EA87153">
            <w:pPr>
              <w:ind w:left="223" w:hanging="222" w:hangingChars="106"/>
              <w:jc w:val="center"/>
              <w:rPr>
                <w:rFonts w:hAnsi="宋体"/>
                <w:color w:val="auto"/>
                <w:highlight w:val="none"/>
              </w:rPr>
            </w:pPr>
            <w:bookmarkStart w:id="1061" w:name="_Toc251052188"/>
            <w:r>
              <w:rPr>
                <w:rFonts w:hAnsi="宋体"/>
                <w:color w:val="auto"/>
                <w:highlight w:val="none"/>
              </w:rPr>
              <w:t>职称</w:t>
            </w:r>
            <w:bookmarkEnd w:id="1061"/>
          </w:p>
        </w:tc>
        <w:tc>
          <w:tcPr>
            <w:tcW w:w="4592" w:type="dxa"/>
            <w:gridSpan w:val="4"/>
            <w:vAlign w:val="center"/>
          </w:tcPr>
          <w:p w14:paraId="77E2F1A3">
            <w:pPr>
              <w:ind w:left="223" w:hanging="222" w:hangingChars="106"/>
              <w:jc w:val="center"/>
              <w:rPr>
                <w:rFonts w:hAnsi="宋体"/>
                <w:color w:val="auto"/>
                <w:highlight w:val="none"/>
              </w:rPr>
            </w:pPr>
            <w:bookmarkStart w:id="1062" w:name="_Toc251052189"/>
            <w:r>
              <w:rPr>
                <w:rFonts w:hAnsi="宋体"/>
                <w:color w:val="auto"/>
                <w:highlight w:val="none"/>
              </w:rPr>
              <w:t>执业或职业资格证明</w:t>
            </w:r>
            <w:bookmarkEnd w:id="1062"/>
          </w:p>
        </w:tc>
        <w:tc>
          <w:tcPr>
            <w:tcW w:w="2126" w:type="dxa"/>
            <w:gridSpan w:val="2"/>
            <w:vAlign w:val="center"/>
          </w:tcPr>
          <w:p w14:paraId="1301CDCE">
            <w:pPr>
              <w:ind w:left="223" w:hanging="222" w:hangingChars="106"/>
              <w:jc w:val="center"/>
              <w:rPr>
                <w:rFonts w:hAnsi="宋体"/>
                <w:color w:val="auto"/>
                <w:highlight w:val="none"/>
              </w:rPr>
            </w:pPr>
            <w:bookmarkStart w:id="1063" w:name="_Toc251052190"/>
            <w:r>
              <w:rPr>
                <w:rFonts w:hAnsi="宋体"/>
                <w:color w:val="auto"/>
                <w:highlight w:val="none"/>
              </w:rPr>
              <w:t>承担完工</w:t>
            </w:r>
            <w:bookmarkEnd w:id="1063"/>
            <w:bookmarkStart w:id="1064" w:name="_Toc251052191"/>
            <w:r>
              <w:rPr>
                <w:rFonts w:hAnsi="宋体"/>
                <w:color w:val="auto"/>
                <w:highlight w:val="none"/>
              </w:rPr>
              <w:t>工程情况</w:t>
            </w:r>
            <w:bookmarkEnd w:id="1064"/>
          </w:p>
        </w:tc>
      </w:tr>
      <w:tr w14:paraId="69E9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3C96B7B">
            <w:pPr>
              <w:ind w:left="223" w:hanging="222" w:hangingChars="106"/>
              <w:jc w:val="center"/>
              <w:rPr>
                <w:rFonts w:hAnsi="宋体"/>
                <w:color w:val="auto"/>
                <w:highlight w:val="none"/>
              </w:rPr>
            </w:pPr>
          </w:p>
        </w:tc>
        <w:tc>
          <w:tcPr>
            <w:tcW w:w="829" w:type="dxa"/>
            <w:vMerge w:val="continue"/>
            <w:vAlign w:val="center"/>
          </w:tcPr>
          <w:p w14:paraId="4232DCF2">
            <w:pPr>
              <w:ind w:left="223" w:hanging="222" w:hangingChars="106"/>
              <w:jc w:val="center"/>
              <w:rPr>
                <w:rFonts w:hAnsi="宋体"/>
                <w:color w:val="auto"/>
                <w:highlight w:val="none"/>
              </w:rPr>
            </w:pPr>
          </w:p>
        </w:tc>
        <w:tc>
          <w:tcPr>
            <w:tcW w:w="816" w:type="dxa"/>
            <w:vMerge w:val="continue"/>
            <w:vAlign w:val="center"/>
          </w:tcPr>
          <w:p w14:paraId="0EF44F10">
            <w:pPr>
              <w:ind w:left="223" w:hanging="222" w:hangingChars="106"/>
              <w:jc w:val="center"/>
              <w:rPr>
                <w:rFonts w:hAnsi="宋体"/>
                <w:color w:val="auto"/>
                <w:highlight w:val="none"/>
              </w:rPr>
            </w:pPr>
          </w:p>
        </w:tc>
        <w:tc>
          <w:tcPr>
            <w:tcW w:w="1148" w:type="dxa"/>
            <w:vAlign w:val="center"/>
          </w:tcPr>
          <w:p w14:paraId="3C799742">
            <w:pPr>
              <w:ind w:left="223" w:hanging="222" w:hangingChars="106"/>
              <w:jc w:val="center"/>
              <w:rPr>
                <w:rFonts w:hAnsi="宋体"/>
                <w:color w:val="auto"/>
                <w:highlight w:val="none"/>
              </w:rPr>
            </w:pPr>
            <w:bookmarkStart w:id="1065" w:name="_Toc251052192"/>
            <w:r>
              <w:rPr>
                <w:rFonts w:hAnsi="宋体"/>
                <w:color w:val="auto"/>
                <w:highlight w:val="none"/>
              </w:rPr>
              <w:t>证书名称</w:t>
            </w:r>
            <w:bookmarkEnd w:id="1065"/>
          </w:p>
        </w:tc>
        <w:tc>
          <w:tcPr>
            <w:tcW w:w="1148" w:type="dxa"/>
            <w:vAlign w:val="center"/>
          </w:tcPr>
          <w:p w14:paraId="1E6F2315">
            <w:pPr>
              <w:ind w:left="223" w:hanging="222" w:hangingChars="106"/>
              <w:jc w:val="center"/>
              <w:rPr>
                <w:rFonts w:hAnsi="宋体"/>
                <w:color w:val="auto"/>
                <w:highlight w:val="none"/>
              </w:rPr>
            </w:pPr>
            <w:bookmarkStart w:id="1066" w:name="_Toc251052193"/>
            <w:r>
              <w:rPr>
                <w:rFonts w:hAnsi="宋体"/>
                <w:color w:val="auto"/>
                <w:highlight w:val="none"/>
              </w:rPr>
              <w:t>级别</w:t>
            </w:r>
            <w:bookmarkEnd w:id="1066"/>
          </w:p>
        </w:tc>
        <w:tc>
          <w:tcPr>
            <w:tcW w:w="1148" w:type="dxa"/>
            <w:vAlign w:val="center"/>
          </w:tcPr>
          <w:p w14:paraId="3F76E20D">
            <w:pPr>
              <w:ind w:left="223" w:hanging="222" w:hangingChars="106"/>
              <w:jc w:val="center"/>
              <w:rPr>
                <w:rFonts w:hAnsi="宋体"/>
                <w:color w:val="auto"/>
                <w:highlight w:val="none"/>
              </w:rPr>
            </w:pPr>
            <w:bookmarkStart w:id="1067" w:name="_Toc251052194"/>
            <w:r>
              <w:rPr>
                <w:rFonts w:hAnsi="宋体"/>
                <w:color w:val="auto"/>
                <w:highlight w:val="none"/>
              </w:rPr>
              <w:t>证号</w:t>
            </w:r>
            <w:bookmarkEnd w:id="1067"/>
          </w:p>
        </w:tc>
        <w:tc>
          <w:tcPr>
            <w:tcW w:w="1148" w:type="dxa"/>
            <w:vAlign w:val="center"/>
          </w:tcPr>
          <w:p w14:paraId="426BB89F">
            <w:pPr>
              <w:ind w:left="223" w:hanging="222" w:hangingChars="106"/>
              <w:jc w:val="center"/>
              <w:rPr>
                <w:rFonts w:hAnsi="宋体"/>
                <w:color w:val="auto"/>
                <w:highlight w:val="none"/>
              </w:rPr>
            </w:pPr>
            <w:bookmarkStart w:id="1068" w:name="_Toc251052195"/>
            <w:r>
              <w:rPr>
                <w:rFonts w:hAnsi="宋体"/>
                <w:color w:val="auto"/>
                <w:highlight w:val="none"/>
              </w:rPr>
              <w:t>专业</w:t>
            </w:r>
            <w:bookmarkEnd w:id="1068"/>
          </w:p>
        </w:tc>
        <w:tc>
          <w:tcPr>
            <w:tcW w:w="850" w:type="dxa"/>
            <w:vAlign w:val="center"/>
          </w:tcPr>
          <w:p w14:paraId="0F30E9A0">
            <w:pPr>
              <w:ind w:left="223" w:hanging="222" w:hangingChars="106"/>
              <w:jc w:val="center"/>
              <w:rPr>
                <w:rFonts w:hAnsi="宋体"/>
                <w:color w:val="auto"/>
                <w:highlight w:val="none"/>
              </w:rPr>
            </w:pPr>
            <w:bookmarkStart w:id="1069" w:name="_Toc251052197"/>
            <w:r>
              <w:rPr>
                <w:rFonts w:hAnsi="宋体"/>
                <w:color w:val="auto"/>
                <w:highlight w:val="none"/>
              </w:rPr>
              <w:t>项目数</w:t>
            </w:r>
            <w:bookmarkEnd w:id="1069"/>
          </w:p>
        </w:tc>
        <w:tc>
          <w:tcPr>
            <w:tcW w:w="1276" w:type="dxa"/>
            <w:vAlign w:val="center"/>
          </w:tcPr>
          <w:p w14:paraId="65C11A28">
            <w:pPr>
              <w:ind w:left="223" w:hanging="222" w:hangingChars="106"/>
              <w:jc w:val="center"/>
              <w:rPr>
                <w:rFonts w:hAnsi="宋体"/>
                <w:color w:val="auto"/>
                <w:highlight w:val="none"/>
              </w:rPr>
            </w:pPr>
            <w:bookmarkStart w:id="1070" w:name="_Toc251052198"/>
            <w:r>
              <w:rPr>
                <w:rFonts w:hAnsi="宋体"/>
                <w:color w:val="auto"/>
                <w:highlight w:val="none"/>
              </w:rPr>
              <w:t>主要项目</w:t>
            </w:r>
          </w:p>
          <w:p w14:paraId="293F3F0B">
            <w:pPr>
              <w:ind w:left="223" w:hanging="222" w:hangingChars="106"/>
              <w:jc w:val="center"/>
              <w:rPr>
                <w:rFonts w:hAnsi="宋体"/>
                <w:color w:val="auto"/>
                <w:highlight w:val="none"/>
              </w:rPr>
            </w:pPr>
            <w:r>
              <w:rPr>
                <w:rFonts w:hAnsi="宋体"/>
                <w:color w:val="auto"/>
                <w:highlight w:val="none"/>
              </w:rPr>
              <w:t>名称</w:t>
            </w:r>
            <w:bookmarkEnd w:id="1070"/>
          </w:p>
        </w:tc>
      </w:tr>
      <w:tr w14:paraId="120A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FACF3B5">
            <w:pPr>
              <w:ind w:left="223" w:hanging="222" w:hangingChars="106"/>
              <w:jc w:val="center"/>
              <w:rPr>
                <w:rFonts w:hAnsi="宋体"/>
                <w:color w:val="auto"/>
                <w:szCs w:val="21"/>
                <w:highlight w:val="none"/>
              </w:rPr>
            </w:pPr>
            <w:r>
              <w:rPr>
                <w:rFonts w:hAnsi="宋体"/>
                <w:color w:val="auto"/>
                <w:szCs w:val="21"/>
                <w:highlight w:val="none"/>
              </w:rPr>
              <w:t>施工员</w:t>
            </w:r>
          </w:p>
        </w:tc>
        <w:tc>
          <w:tcPr>
            <w:tcW w:w="829" w:type="dxa"/>
            <w:vAlign w:val="center"/>
          </w:tcPr>
          <w:p w14:paraId="75A1CDFF">
            <w:pPr>
              <w:ind w:left="223" w:hanging="222" w:hangingChars="106"/>
              <w:jc w:val="center"/>
              <w:rPr>
                <w:rFonts w:hAnsi="宋体"/>
                <w:color w:val="auto"/>
                <w:highlight w:val="none"/>
              </w:rPr>
            </w:pPr>
          </w:p>
        </w:tc>
        <w:tc>
          <w:tcPr>
            <w:tcW w:w="816" w:type="dxa"/>
            <w:vAlign w:val="center"/>
          </w:tcPr>
          <w:p w14:paraId="1E1AA4DF">
            <w:pPr>
              <w:ind w:left="223" w:hanging="222" w:hangingChars="106"/>
              <w:jc w:val="center"/>
              <w:rPr>
                <w:rFonts w:hAnsi="宋体"/>
                <w:color w:val="auto"/>
                <w:highlight w:val="none"/>
              </w:rPr>
            </w:pPr>
          </w:p>
        </w:tc>
        <w:tc>
          <w:tcPr>
            <w:tcW w:w="1148" w:type="dxa"/>
            <w:vAlign w:val="center"/>
          </w:tcPr>
          <w:p w14:paraId="77B7BA5C">
            <w:pPr>
              <w:ind w:left="223" w:hanging="222" w:hangingChars="106"/>
              <w:jc w:val="center"/>
              <w:rPr>
                <w:rFonts w:hAnsi="宋体"/>
                <w:color w:val="auto"/>
                <w:highlight w:val="none"/>
              </w:rPr>
            </w:pPr>
          </w:p>
        </w:tc>
        <w:tc>
          <w:tcPr>
            <w:tcW w:w="1148" w:type="dxa"/>
            <w:vAlign w:val="center"/>
          </w:tcPr>
          <w:p w14:paraId="1C5F1F54">
            <w:pPr>
              <w:ind w:left="223" w:hanging="222" w:hangingChars="106"/>
              <w:jc w:val="center"/>
              <w:rPr>
                <w:rFonts w:hAnsi="宋体"/>
                <w:color w:val="auto"/>
                <w:highlight w:val="none"/>
              </w:rPr>
            </w:pPr>
          </w:p>
        </w:tc>
        <w:tc>
          <w:tcPr>
            <w:tcW w:w="1148" w:type="dxa"/>
            <w:vAlign w:val="center"/>
          </w:tcPr>
          <w:p w14:paraId="4CAFF1F7">
            <w:pPr>
              <w:ind w:left="223" w:hanging="222" w:hangingChars="106"/>
              <w:jc w:val="center"/>
              <w:rPr>
                <w:rFonts w:hAnsi="宋体"/>
                <w:color w:val="auto"/>
                <w:highlight w:val="none"/>
              </w:rPr>
            </w:pPr>
          </w:p>
        </w:tc>
        <w:tc>
          <w:tcPr>
            <w:tcW w:w="1148" w:type="dxa"/>
            <w:vAlign w:val="center"/>
          </w:tcPr>
          <w:p w14:paraId="472F2CD3">
            <w:pPr>
              <w:ind w:left="223" w:hanging="222" w:hangingChars="106"/>
              <w:jc w:val="center"/>
              <w:rPr>
                <w:rFonts w:hAnsi="宋体"/>
                <w:color w:val="auto"/>
                <w:highlight w:val="none"/>
              </w:rPr>
            </w:pPr>
          </w:p>
        </w:tc>
        <w:tc>
          <w:tcPr>
            <w:tcW w:w="850" w:type="dxa"/>
            <w:vAlign w:val="center"/>
          </w:tcPr>
          <w:p w14:paraId="13DF28D4">
            <w:pPr>
              <w:ind w:left="223" w:hanging="222" w:hangingChars="106"/>
              <w:jc w:val="center"/>
              <w:rPr>
                <w:rFonts w:hAnsi="宋体"/>
                <w:color w:val="auto"/>
                <w:highlight w:val="none"/>
              </w:rPr>
            </w:pPr>
          </w:p>
        </w:tc>
        <w:tc>
          <w:tcPr>
            <w:tcW w:w="1276" w:type="dxa"/>
            <w:vAlign w:val="center"/>
          </w:tcPr>
          <w:p w14:paraId="3AD3970F">
            <w:pPr>
              <w:ind w:left="223" w:hanging="222" w:hangingChars="106"/>
              <w:jc w:val="center"/>
              <w:rPr>
                <w:rFonts w:hAnsi="宋体"/>
                <w:color w:val="auto"/>
                <w:highlight w:val="none"/>
              </w:rPr>
            </w:pPr>
          </w:p>
        </w:tc>
      </w:tr>
      <w:tr w14:paraId="597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A654A3C">
            <w:pPr>
              <w:ind w:left="223" w:hanging="222" w:hangingChars="106"/>
              <w:jc w:val="center"/>
              <w:rPr>
                <w:rFonts w:hAnsi="宋体"/>
                <w:color w:val="auto"/>
                <w:szCs w:val="21"/>
                <w:highlight w:val="none"/>
              </w:rPr>
            </w:pPr>
            <w:r>
              <w:rPr>
                <w:rFonts w:hAnsi="宋体"/>
                <w:color w:val="auto"/>
                <w:szCs w:val="21"/>
                <w:highlight w:val="none"/>
              </w:rPr>
              <w:t>质检员</w:t>
            </w:r>
          </w:p>
        </w:tc>
        <w:tc>
          <w:tcPr>
            <w:tcW w:w="829" w:type="dxa"/>
            <w:vAlign w:val="center"/>
          </w:tcPr>
          <w:p w14:paraId="06FB1B8A">
            <w:pPr>
              <w:ind w:left="223" w:hanging="222" w:hangingChars="106"/>
              <w:jc w:val="center"/>
              <w:rPr>
                <w:rFonts w:hAnsi="宋体"/>
                <w:color w:val="auto"/>
                <w:highlight w:val="none"/>
              </w:rPr>
            </w:pPr>
          </w:p>
        </w:tc>
        <w:tc>
          <w:tcPr>
            <w:tcW w:w="816" w:type="dxa"/>
            <w:vAlign w:val="center"/>
          </w:tcPr>
          <w:p w14:paraId="098CE191">
            <w:pPr>
              <w:ind w:left="223" w:hanging="222" w:hangingChars="106"/>
              <w:jc w:val="center"/>
              <w:rPr>
                <w:rFonts w:hAnsi="宋体"/>
                <w:color w:val="auto"/>
                <w:highlight w:val="none"/>
              </w:rPr>
            </w:pPr>
          </w:p>
        </w:tc>
        <w:tc>
          <w:tcPr>
            <w:tcW w:w="1148" w:type="dxa"/>
            <w:vAlign w:val="center"/>
          </w:tcPr>
          <w:p w14:paraId="2D57ECAD">
            <w:pPr>
              <w:ind w:left="223" w:hanging="222" w:hangingChars="106"/>
              <w:jc w:val="center"/>
              <w:rPr>
                <w:rFonts w:hAnsi="宋体"/>
                <w:color w:val="auto"/>
                <w:highlight w:val="none"/>
              </w:rPr>
            </w:pPr>
          </w:p>
        </w:tc>
        <w:tc>
          <w:tcPr>
            <w:tcW w:w="1148" w:type="dxa"/>
            <w:vAlign w:val="center"/>
          </w:tcPr>
          <w:p w14:paraId="248C8E3D">
            <w:pPr>
              <w:ind w:left="223" w:hanging="222" w:hangingChars="106"/>
              <w:jc w:val="center"/>
              <w:rPr>
                <w:rFonts w:hAnsi="宋体"/>
                <w:color w:val="auto"/>
                <w:highlight w:val="none"/>
              </w:rPr>
            </w:pPr>
          </w:p>
        </w:tc>
        <w:tc>
          <w:tcPr>
            <w:tcW w:w="1148" w:type="dxa"/>
            <w:vAlign w:val="center"/>
          </w:tcPr>
          <w:p w14:paraId="673DAFB0">
            <w:pPr>
              <w:ind w:left="223" w:hanging="222" w:hangingChars="106"/>
              <w:jc w:val="center"/>
              <w:rPr>
                <w:rFonts w:hAnsi="宋体"/>
                <w:color w:val="auto"/>
                <w:highlight w:val="none"/>
              </w:rPr>
            </w:pPr>
          </w:p>
        </w:tc>
        <w:tc>
          <w:tcPr>
            <w:tcW w:w="1148" w:type="dxa"/>
            <w:vAlign w:val="center"/>
          </w:tcPr>
          <w:p w14:paraId="51B0AC32">
            <w:pPr>
              <w:ind w:left="223" w:hanging="222" w:hangingChars="106"/>
              <w:jc w:val="center"/>
              <w:rPr>
                <w:rFonts w:hAnsi="宋体"/>
                <w:color w:val="auto"/>
                <w:highlight w:val="none"/>
              </w:rPr>
            </w:pPr>
          </w:p>
        </w:tc>
        <w:tc>
          <w:tcPr>
            <w:tcW w:w="850" w:type="dxa"/>
            <w:vAlign w:val="center"/>
          </w:tcPr>
          <w:p w14:paraId="5653D62D">
            <w:pPr>
              <w:ind w:left="223" w:hanging="222" w:hangingChars="106"/>
              <w:jc w:val="center"/>
              <w:rPr>
                <w:rFonts w:hAnsi="宋体"/>
                <w:color w:val="auto"/>
                <w:highlight w:val="none"/>
              </w:rPr>
            </w:pPr>
          </w:p>
        </w:tc>
        <w:tc>
          <w:tcPr>
            <w:tcW w:w="1276" w:type="dxa"/>
            <w:vAlign w:val="center"/>
          </w:tcPr>
          <w:p w14:paraId="77C4FAC3">
            <w:pPr>
              <w:ind w:left="223" w:hanging="222" w:hangingChars="106"/>
              <w:jc w:val="center"/>
              <w:rPr>
                <w:rFonts w:hAnsi="宋体"/>
                <w:color w:val="auto"/>
                <w:highlight w:val="none"/>
              </w:rPr>
            </w:pPr>
          </w:p>
        </w:tc>
      </w:tr>
      <w:tr w14:paraId="507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48FBF669">
            <w:pPr>
              <w:ind w:left="223" w:hanging="222" w:hangingChars="106"/>
              <w:jc w:val="center"/>
              <w:rPr>
                <w:rFonts w:hAnsi="宋体"/>
                <w:color w:val="auto"/>
                <w:szCs w:val="21"/>
                <w:highlight w:val="none"/>
              </w:rPr>
            </w:pPr>
            <w:r>
              <w:rPr>
                <w:rFonts w:hAnsi="宋体"/>
                <w:color w:val="auto"/>
                <w:szCs w:val="21"/>
                <w:highlight w:val="none"/>
              </w:rPr>
              <w:t>安全员</w:t>
            </w:r>
          </w:p>
        </w:tc>
        <w:tc>
          <w:tcPr>
            <w:tcW w:w="829" w:type="dxa"/>
            <w:vAlign w:val="center"/>
          </w:tcPr>
          <w:p w14:paraId="1070F3BB">
            <w:pPr>
              <w:ind w:left="223" w:hanging="222" w:hangingChars="106"/>
              <w:jc w:val="center"/>
              <w:rPr>
                <w:rFonts w:hAnsi="宋体"/>
                <w:color w:val="auto"/>
                <w:highlight w:val="none"/>
              </w:rPr>
            </w:pPr>
          </w:p>
        </w:tc>
        <w:tc>
          <w:tcPr>
            <w:tcW w:w="816" w:type="dxa"/>
            <w:vAlign w:val="center"/>
          </w:tcPr>
          <w:p w14:paraId="51387E5C">
            <w:pPr>
              <w:ind w:left="223" w:hanging="222" w:hangingChars="106"/>
              <w:jc w:val="center"/>
              <w:rPr>
                <w:rFonts w:hAnsi="宋体"/>
                <w:color w:val="auto"/>
                <w:highlight w:val="none"/>
              </w:rPr>
            </w:pPr>
          </w:p>
        </w:tc>
        <w:tc>
          <w:tcPr>
            <w:tcW w:w="1148" w:type="dxa"/>
            <w:vAlign w:val="center"/>
          </w:tcPr>
          <w:p w14:paraId="7D8F4E99">
            <w:pPr>
              <w:ind w:left="223" w:hanging="222" w:hangingChars="106"/>
              <w:jc w:val="center"/>
              <w:rPr>
                <w:rFonts w:hAnsi="宋体"/>
                <w:color w:val="auto"/>
                <w:highlight w:val="none"/>
              </w:rPr>
            </w:pPr>
          </w:p>
        </w:tc>
        <w:tc>
          <w:tcPr>
            <w:tcW w:w="1148" w:type="dxa"/>
            <w:vAlign w:val="center"/>
          </w:tcPr>
          <w:p w14:paraId="2815F798">
            <w:pPr>
              <w:ind w:left="223" w:hanging="222" w:hangingChars="106"/>
              <w:jc w:val="center"/>
              <w:rPr>
                <w:rFonts w:hAnsi="宋体"/>
                <w:color w:val="auto"/>
                <w:highlight w:val="none"/>
              </w:rPr>
            </w:pPr>
          </w:p>
        </w:tc>
        <w:tc>
          <w:tcPr>
            <w:tcW w:w="1148" w:type="dxa"/>
            <w:vAlign w:val="center"/>
          </w:tcPr>
          <w:p w14:paraId="226C7156">
            <w:pPr>
              <w:ind w:left="223" w:hanging="222" w:hangingChars="106"/>
              <w:jc w:val="center"/>
              <w:rPr>
                <w:rFonts w:hAnsi="宋体"/>
                <w:color w:val="auto"/>
                <w:highlight w:val="none"/>
              </w:rPr>
            </w:pPr>
          </w:p>
        </w:tc>
        <w:tc>
          <w:tcPr>
            <w:tcW w:w="1148" w:type="dxa"/>
            <w:vAlign w:val="center"/>
          </w:tcPr>
          <w:p w14:paraId="7A2D3213">
            <w:pPr>
              <w:ind w:left="223" w:hanging="222" w:hangingChars="106"/>
              <w:jc w:val="center"/>
              <w:rPr>
                <w:rFonts w:hAnsi="宋体"/>
                <w:color w:val="auto"/>
                <w:highlight w:val="none"/>
              </w:rPr>
            </w:pPr>
          </w:p>
        </w:tc>
        <w:tc>
          <w:tcPr>
            <w:tcW w:w="850" w:type="dxa"/>
            <w:vAlign w:val="center"/>
          </w:tcPr>
          <w:p w14:paraId="715D8002">
            <w:pPr>
              <w:ind w:left="223" w:hanging="222" w:hangingChars="106"/>
              <w:jc w:val="center"/>
              <w:rPr>
                <w:rFonts w:hAnsi="宋体"/>
                <w:color w:val="auto"/>
                <w:highlight w:val="none"/>
              </w:rPr>
            </w:pPr>
          </w:p>
        </w:tc>
        <w:tc>
          <w:tcPr>
            <w:tcW w:w="1276" w:type="dxa"/>
            <w:vAlign w:val="center"/>
          </w:tcPr>
          <w:p w14:paraId="2AD6F66C">
            <w:pPr>
              <w:ind w:left="223" w:hanging="222" w:hangingChars="106"/>
              <w:jc w:val="center"/>
              <w:rPr>
                <w:rFonts w:hAnsi="宋体"/>
                <w:color w:val="auto"/>
                <w:highlight w:val="none"/>
              </w:rPr>
            </w:pPr>
          </w:p>
        </w:tc>
      </w:tr>
      <w:tr w14:paraId="60D4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4E62E1F7">
            <w:pPr>
              <w:ind w:left="223" w:hanging="222" w:hangingChars="106"/>
              <w:jc w:val="center"/>
              <w:rPr>
                <w:rFonts w:hAnsi="宋体"/>
                <w:color w:val="auto"/>
                <w:szCs w:val="21"/>
                <w:highlight w:val="none"/>
              </w:rPr>
            </w:pPr>
          </w:p>
        </w:tc>
        <w:tc>
          <w:tcPr>
            <w:tcW w:w="829" w:type="dxa"/>
            <w:vAlign w:val="center"/>
          </w:tcPr>
          <w:p w14:paraId="72DDDF8E">
            <w:pPr>
              <w:ind w:left="223" w:hanging="222" w:hangingChars="106"/>
              <w:jc w:val="center"/>
              <w:rPr>
                <w:rFonts w:hAnsi="宋体"/>
                <w:color w:val="auto"/>
                <w:highlight w:val="none"/>
              </w:rPr>
            </w:pPr>
          </w:p>
        </w:tc>
        <w:tc>
          <w:tcPr>
            <w:tcW w:w="816" w:type="dxa"/>
            <w:vAlign w:val="center"/>
          </w:tcPr>
          <w:p w14:paraId="4AB420CA">
            <w:pPr>
              <w:ind w:left="223" w:hanging="222" w:hangingChars="106"/>
              <w:jc w:val="center"/>
              <w:rPr>
                <w:rFonts w:hAnsi="宋体"/>
                <w:color w:val="auto"/>
                <w:highlight w:val="none"/>
              </w:rPr>
            </w:pPr>
          </w:p>
        </w:tc>
        <w:tc>
          <w:tcPr>
            <w:tcW w:w="1148" w:type="dxa"/>
            <w:vAlign w:val="center"/>
          </w:tcPr>
          <w:p w14:paraId="4AF83D72">
            <w:pPr>
              <w:ind w:left="223" w:hanging="222" w:hangingChars="106"/>
              <w:jc w:val="center"/>
              <w:rPr>
                <w:rFonts w:hAnsi="宋体"/>
                <w:color w:val="auto"/>
                <w:highlight w:val="none"/>
              </w:rPr>
            </w:pPr>
          </w:p>
        </w:tc>
        <w:tc>
          <w:tcPr>
            <w:tcW w:w="1148" w:type="dxa"/>
            <w:vAlign w:val="center"/>
          </w:tcPr>
          <w:p w14:paraId="7DED82CD">
            <w:pPr>
              <w:ind w:left="223" w:hanging="222" w:hangingChars="106"/>
              <w:jc w:val="center"/>
              <w:rPr>
                <w:rFonts w:hAnsi="宋体"/>
                <w:color w:val="auto"/>
                <w:highlight w:val="none"/>
              </w:rPr>
            </w:pPr>
          </w:p>
        </w:tc>
        <w:tc>
          <w:tcPr>
            <w:tcW w:w="1148" w:type="dxa"/>
            <w:vAlign w:val="center"/>
          </w:tcPr>
          <w:p w14:paraId="238AC74F">
            <w:pPr>
              <w:ind w:left="223" w:hanging="222" w:hangingChars="106"/>
              <w:jc w:val="center"/>
              <w:rPr>
                <w:rFonts w:hAnsi="宋体"/>
                <w:color w:val="auto"/>
                <w:highlight w:val="none"/>
              </w:rPr>
            </w:pPr>
          </w:p>
        </w:tc>
        <w:tc>
          <w:tcPr>
            <w:tcW w:w="1148" w:type="dxa"/>
            <w:vAlign w:val="center"/>
          </w:tcPr>
          <w:p w14:paraId="7394B211">
            <w:pPr>
              <w:ind w:left="223" w:hanging="222" w:hangingChars="106"/>
              <w:jc w:val="center"/>
              <w:rPr>
                <w:rFonts w:hAnsi="宋体"/>
                <w:color w:val="auto"/>
                <w:highlight w:val="none"/>
              </w:rPr>
            </w:pPr>
          </w:p>
        </w:tc>
        <w:tc>
          <w:tcPr>
            <w:tcW w:w="850" w:type="dxa"/>
            <w:vAlign w:val="center"/>
          </w:tcPr>
          <w:p w14:paraId="0A86CAB8">
            <w:pPr>
              <w:ind w:left="223" w:hanging="222" w:hangingChars="106"/>
              <w:jc w:val="center"/>
              <w:rPr>
                <w:rFonts w:hAnsi="宋体"/>
                <w:color w:val="auto"/>
                <w:highlight w:val="none"/>
              </w:rPr>
            </w:pPr>
          </w:p>
        </w:tc>
        <w:tc>
          <w:tcPr>
            <w:tcW w:w="1276" w:type="dxa"/>
            <w:vAlign w:val="center"/>
          </w:tcPr>
          <w:p w14:paraId="37737024">
            <w:pPr>
              <w:ind w:left="223" w:hanging="222" w:hangingChars="106"/>
              <w:jc w:val="center"/>
              <w:rPr>
                <w:rFonts w:hAnsi="宋体"/>
                <w:color w:val="auto"/>
                <w:highlight w:val="none"/>
              </w:rPr>
            </w:pPr>
          </w:p>
        </w:tc>
      </w:tr>
      <w:tr w14:paraId="5C95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F125465">
            <w:pPr>
              <w:ind w:left="223" w:hanging="222" w:hangingChars="106"/>
              <w:jc w:val="center"/>
              <w:rPr>
                <w:rFonts w:hAnsi="宋体"/>
                <w:color w:val="auto"/>
                <w:szCs w:val="21"/>
                <w:highlight w:val="none"/>
              </w:rPr>
            </w:pPr>
          </w:p>
        </w:tc>
        <w:tc>
          <w:tcPr>
            <w:tcW w:w="829" w:type="dxa"/>
            <w:vAlign w:val="center"/>
          </w:tcPr>
          <w:p w14:paraId="53F92A15">
            <w:pPr>
              <w:ind w:left="223" w:hanging="222" w:hangingChars="106"/>
              <w:jc w:val="center"/>
              <w:rPr>
                <w:rFonts w:hAnsi="宋体"/>
                <w:color w:val="auto"/>
                <w:highlight w:val="none"/>
              </w:rPr>
            </w:pPr>
          </w:p>
        </w:tc>
        <w:tc>
          <w:tcPr>
            <w:tcW w:w="816" w:type="dxa"/>
            <w:vAlign w:val="center"/>
          </w:tcPr>
          <w:p w14:paraId="018D4DE1">
            <w:pPr>
              <w:ind w:left="223" w:hanging="222" w:hangingChars="106"/>
              <w:jc w:val="center"/>
              <w:rPr>
                <w:rFonts w:hAnsi="宋体"/>
                <w:color w:val="auto"/>
                <w:highlight w:val="none"/>
              </w:rPr>
            </w:pPr>
          </w:p>
        </w:tc>
        <w:tc>
          <w:tcPr>
            <w:tcW w:w="1148" w:type="dxa"/>
            <w:vAlign w:val="center"/>
          </w:tcPr>
          <w:p w14:paraId="3E84AE8A">
            <w:pPr>
              <w:ind w:left="223" w:hanging="222" w:hangingChars="106"/>
              <w:jc w:val="center"/>
              <w:rPr>
                <w:rFonts w:hAnsi="宋体"/>
                <w:color w:val="auto"/>
                <w:highlight w:val="none"/>
              </w:rPr>
            </w:pPr>
          </w:p>
        </w:tc>
        <w:tc>
          <w:tcPr>
            <w:tcW w:w="1148" w:type="dxa"/>
            <w:vAlign w:val="center"/>
          </w:tcPr>
          <w:p w14:paraId="0BA2A4D2">
            <w:pPr>
              <w:ind w:left="223" w:hanging="222" w:hangingChars="106"/>
              <w:jc w:val="center"/>
              <w:rPr>
                <w:rFonts w:hAnsi="宋体"/>
                <w:color w:val="auto"/>
                <w:highlight w:val="none"/>
              </w:rPr>
            </w:pPr>
          </w:p>
        </w:tc>
        <w:tc>
          <w:tcPr>
            <w:tcW w:w="1148" w:type="dxa"/>
            <w:vAlign w:val="center"/>
          </w:tcPr>
          <w:p w14:paraId="4571C31F">
            <w:pPr>
              <w:ind w:left="223" w:hanging="222" w:hangingChars="106"/>
              <w:jc w:val="center"/>
              <w:rPr>
                <w:rFonts w:hAnsi="宋体"/>
                <w:color w:val="auto"/>
                <w:highlight w:val="none"/>
              </w:rPr>
            </w:pPr>
          </w:p>
        </w:tc>
        <w:tc>
          <w:tcPr>
            <w:tcW w:w="1148" w:type="dxa"/>
            <w:vAlign w:val="center"/>
          </w:tcPr>
          <w:p w14:paraId="3A507F72">
            <w:pPr>
              <w:ind w:left="223" w:hanging="222" w:hangingChars="106"/>
              <w:jc w:val="center"/>
              <w:rPr>
                <w:rFonts w:hAnsi="宋体"/>
                <w:color w:val="auto"/>
                <w:highlight w:val="none"/>
              </w:rPr>
            </w:pPr>
          </w:p>
        </w:tc>
        <w:tc>
          <w:tcPr>
            <w:tcW w:w="850" w:type="dxa"/>
            <w:vAlign w:val="center"/>
          </w:tcPr>
          <w:p w14:paraId="226A465F">
            <w:pPr>
              <w:ind w:left="223" w:hanging="222" w:hangingChars="106"/>
              <w:jc w:val="center"/>
              <w:rPr>
                <w:rFonts w:hAnsi="宋体"/>
                <w:color w:val="auto"/>
                <w:highlight w:val="none"/>
              </w:rPr>
            </w:pPr>
          </w:p>
        </w:tc>
        <w:tc>
          <w:tcPr>
            <w:tcW w:w="1276" w:type="dxa"/>
            <w:vAlign w:val="center"/>
          </w:tcPr>
          <w:p w14:paraId="2E2DB4EC">
            <w:pPr>
              <w:ind w:left="223" w:hanging="222" w:hangingChars="106"/>
              <w:jc w:val="center"/>
              <w:rPr>
                <w:rFonts w:hAnsi="宋体"/>
                <w:color w:val="auto"/>
                <w:highlight w:val="none"/>
              </w:rPr>
            </w:pPr>
          </w:p>
        </w:tc>
      </w:tr>
      <w:tr w14:paraId="30FB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B6A7F97">
            <w:pPr>
              <w:ind w:left="223" w:hanging="222" w:hangingChars="106"/>
              <w:jc w:val="center"/>
              <w:rPr>
                <w:rFonts w:hAnsi="宋体"/>
                <w:color w:val="auto"/>
                <w:szCs w:val="21"/>
                <w:highlight w:val="none"/>
              </w:rPr>
            </w:pPr>
            <w:r>
              <w:rPr>
                <w:rFonts w:hAnsi="宋体"/>
                <w:color w:val="auto"/>
                <w:szCs w:val="21"/>
                <w:highlight w:val="none"/>
              </w:rPr>
              <w:t>材料员</w:t>
            </w:r>
          </w:p>
        </w:tc>
        <w:tc>
          <w:tcPr>
            <w:tcW w:w="829" w:type="dxa"/>
            <w:vAlign w:val="center"/>
          </w:tcPr>
          <w:p w14:paraId="03727BD9">
            <w:pPr>
              <w:ind w:left="223" w:hanging="222" w:hangingChars="106"/>
              <w:jc w:val="center"/>
              <w:rPr>
                <w:rFonts w:hAnsi="宋体"/>
                <w:color w:val="auto"/>
                <w:highlight w:val="none"/>
              </w:rPr>
            </w:pPr>
          </w:p>
        </w:tc>
        <w:tc>
          <w:tcPr>
            <w:tcW w:w="816" w:type="dxa"/>
            <w:vAlign w:val="center"/>
          </w:tcPr>
          <w:p w14:paraId="14554EDC">
            <w:pPr>
              <w:ind w:left="223" w:hanging="222" w:hangingChars="106"/>
              <w:jc w:val="center"/>
              <w:rPr>
                <w:rFonts w:hAnsi="宋体"/>
                <w:color w:val="auto"/>
                <w:highlight w:val="none"/>
              </w:rPr>
            </w:pPr>
          </w:p>
        </w:tc>
        <w:tc>
          <w:tcPr>
            <w:tcW w:w="1148" w:type="dxa"/>
            <w:vAlign w:val="center"/>
          </w:tcPr>
          <w:p w14:paraId="5AFD08DD">
            <w:pPr>
              <w:ind w:left="223" w:hanging="222" w:hangingChars="106"/>
              <w:jc w:val="center"/>
              <w:rPr>
                <w:rFonts w:hAnsi="宋体"/>
                <w:color w:val="auto"/>
                <w:highlight w:val="none"/>
              </w:rPr>
            </w:pPr>
          </w:p>
        </w:tc>
        <w:tc>
          <w:tcPr>
            <w:tcW w:w="1148" w:type="dxa"/>
            <w:vAlign w:val="center"/>
          </w:tcPr>
          <w:p w14:paraId="67121F63">
            <w:pPr>
              <w:ind w:left="223" w:hanging="222" w:hangingChars="106"/>
              <w:jc w:val="center"/>
              <w:rPr>
                <w:rFonts w:hAnsi="宋体"/>
                <w:color w:val="auto"/>
                <w:highlight w:val="none"/>
              </w:rPr>
            </w:pPr>
          </w:p>
        </w:tc>
        <w:tc>
          <w:tcPr>
            <w:tcW w:w="1148" w:type="dxa"/>
            <w:vAlign w:val="center"/>
          </w:tcPr>
          <w:p w14:paraId="05023A6D">
            <w:pPr>
              <w:ind w:left="223" w:hanging="222" w:hangingChars="106"/>
              <w:jc w:val="center"/>
              <w:rPr>
                <w:rFonts w:hAnsi="宋体"/>
                <w:color w:val="auto"/>
                <w:highlight w:val="none"/>
              </w:rPr>
            </w:pPr>
          </w:p>
        </w:tc>
        <w:tc>
          <w:tcPr>
            <w:tcW w:w="1148" w:type="dxa"/>
            <w:vAlign w:val="center"/>
          </w:tcPr>
          <w:p w14:paraId="6127D652">
            <w:pPr>
              <w:ind w:left="223" w:hanging="222" w:hangingChars="106"/>
              <w:jc w:val="center"/>
              <w:rPr>
                <w:rFonts w:hAnsi="宋体"/>
                <w:color w:val="auto"/>
                <w:highlight w:val="none"/>
              </w:rPr>
            </w:pPr>
          </w:p>
        </w:tc>
        <w:tc>
          <w:tcPr>
            <w:tcW w:w="850" w:type="dxa"/>
            <w:vAlign w:val="center"/>
          </w:tcPr>
          <w:p w14:paraId="4138AD24">
            <w:pPr>
              <w:ind w:left="223" w:hanging="222" w:hangingChars="106"/>
              <w:jc w:val="center"/>
              <w:rPr>
                <w:rFonts w:hAnsi="宋体"/>
                <w:color w:val="auto"/>
                <w:highlight w:val="none"/>
              </w:rPr>
            </w:pPr>
          </w:p>
        </w:tc>
        <w:tc>
          <w:tcPr>
            <w:tcW w:w="1276" w:type="dxa"/>
            <w:vAlign w:val="center"/>
          </w:tcPr>
          <w:p w14:paraId="56666427">
            <w:pPr>
              <w:ind w:left="223" w:hanging="222" w:hangingChars="106"/>
              <w:jc w:val="center"/>
              <w:rPr>
                <w:rFonts w:hAnsi="宋体"/>
                <w:color w:val="auto"/>
                <w:highlight w:val="none"/>
              </w:rPr>
            </w:pPr>
          </w:p>
        </w:tc>
      </w:tr>
      <w:tr w14:paraId="7BF8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22DC5F1">
            <w:pPr>
              <w:ind w:left="223" w:hanging="222" w:hangingChars="106"/>
              <w:jc w:val="center"/>
              <w:rPr>
                <w:rFonts w:hAnsi="宋体"/>
                <w:color w:val="auto"/>
                <w:szCs w:val="21"/>
                <w:highlight w:val="none"/>
              </w:rPr>
            </w:pPr>
          </w:p>
        </w:tc>
        <w:tc>
          <w:tcPr>
            <w:tcW w:w="829" w:type="dxa"/>
            <w:vAlign w:val="center"/>
          </w:tcPr>
          <w:p w14:paraId="5983442D">
            <w:pPr>
              <w:ind w:left="223" w:hanging="222" w:hangingChars="106"/>
              <w:jc w:val="center"/>
              <w:rPr>
                <w:rFonts w:hAnsi="宋体"/>
                <w:color w:val="auto"/>
                <w:highlight w:val="none"/>
              </w:rPr>
            </w:pPr>
          </w:p>
        </w:tc>
        <w:tc>
          <w:tcPr>
            <w:tcW w:w="816" w:type="dxa"/>
            <w:vAlign w:val="center"/>
          </w:tcPr>
          <w:p w14:paraId="4062681B">
            <w:pPr>
              <w:ind w:left="223" w:hanging="222" w:hangingChars="106"/>
              <w:jc w:val="center"/>
              <w:rPr>
                <w:rFonts w:hAnsi="宋体"/>
                <w:color w:val="auto"/>
                <w:highlight w:val="none"/>
              </w:rPr>
            </w:pPr>
          </w:p>
        </w:tc>
        <w:tc>
          <w:tcPr>
            <w:tcW w:w="1148" w:type="dxa"/>
            <w:vAlign w:val="center"/>
          </w:tcPr>
          <w:p w14:paraId="6B61AC0E">
            <w:pPr>
              <w:ind w:left="223" w:hanging="222" w:hangingChars="106"/>
              <w:jc w:val="center"/>
              <w:rPr>
                <w:rFonts w:hAnsi="宋体"/>
                <w:color w:val="auto"/>
                <w:highlight w:val="none"/>
              </w:rPr>
            </w:pPr>
          </w:p>
        </w:tc>
        <w:tc>
          <w:tcPr>
            <w:tcW w:w="1148" w:type="dxa"/>
            <w:vAlign w:val="center"/>
          </w:tcPr>
          <w:p w14:paraId="7B7138E3">
            <w:pPr>
              <w:ind w:left="223" w:hanging="222" w:hangingChars="106"/>
              <w:jc w:val="center"/>
              <w:rPr>
                <w:rFonts w:hAnsi="宋体"/>
                <w:color w:val="auto"/>
                <w:highlight w:val="none"/>
              </w:rPr>
            </w:pPr>
          </w:p>
        </w:tc>
        <w:tc>
          <w:tcPr>
            <w:tcW w:w="1148" w:type="dxa"/>
            <w:vAlign w:val="center"/>
          </w:tcPr>
          <w:p w14:paraId="181B3B96">
            <w:pPr>
              <w:ind w:left="223" w:hanging="222" w:hangingChars="106"/>
              <w:jc w:val="center"/>
              <w:rPr>
                <w:rFonts w:hAnsi="宋体"/>
                <w:color w:val="auto"/>
                <w:highlight w:val="none"/>
              </w:rPr>
            </w:pPr>
          </w:p>
        </w:tc>
        <w:tc>
          <w:tcPr>
            <w:tcW w:w="1148" w:type="dxa"/>
            <w:vAlign w:val="center"/>
          </w:tcPr>
          <w:p w14:paraId="1B21A458">
            <w:pPr>
              <w:ind w:left="223" w:hanging="222" w:hangingChars="106"/>
              <w:jc w:val="center"/>
              <w:rPr>
                <w:rFonts w:hAnsi="宋体"/>
                <w:color w:val="auto"/>
                <w:highlight w:val="none"/>
              </w:rPr>
            </w:pPr>
          </w:p>
        </w:tc>
        <w:tc>
          <w:tcPr>
            <w:tcW w:w="850" w:type="dxa"/>
            <w:vAlign w:val="center"/>
          </w:tcPr>
          <w:p w14:paraId="2575C64B">
            <w:pPr>
              <w:ind w:left="223" w:hanging="222" w:hangingChars="106"/>
              <w:jc w:val="center"/>
              <w:rPr>
                <w:rFonts w:hAnsi="宋体"/>
                <w:color w:val="auto"/>
                <w:highlight w:val="none"/>
              </w:rPr>
            </w:pPr>
          </w:p>
        </w:tc>
        <w:tc>
          <w:tcPr>
            <w:tcW w:w="1276" w:type="dxa"/>
            <w:vAlign w:val="center"/>
          </w:tcPr>
          <w:p w14:paraId="58FB8B1D">
            <w:pPr>
              <w:ind w:left="223" w:hanging="222" w:hangingChars="106"/>
              <w:jc w:val="center"/>
              <w:rPr>
                <w:rFonts w:hAnsi="宋体"/>
                <w:color w:val="auto"/>
                <w:highlight w:val="none"/>
              </w:rPr>
            </w:pPr>
          </w:p>
        </w:tc>
      </w:tr>
      <w:tr w14:paraId="0801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3776A1">
            <w:pPr>
              <w:ind w:left="223" w:hanging="222" w:hangingChars="106"/>
              <w:jc w:val="center"/>
              <w:rPr>
                <w:rFonts w:hAnsi="宋体"/>
                <w:color w:val="auto"/>
                <w:highlight w:val="none"/>
              </w:rPr>
            </w:pPr>
            <w:r>
              <w:rPr>
                <w:rFonts w:hAnsi="宋体"/>
                <w:color w:val="auto"/>
                <w:highlight w:val="none"/>
              </w:rPr>
              <w:t>……</w:t>
            </w:r>
          </w:p>
        </w:tc>
        <w:tc>
          <w:tcPr>
            <w:tcW w:w="829" w:type="dxa"/>
            <w:vAlign w:val="center"/>
          </w:tcPr>
          <w:p w14:paraId="3C047BE1">
            <w:pPr>
              <w:ind w:left="223" w:hanging="222" w:hangingChars="106"/>
              <w:jc w:val="center"/>
              <w:rPr>
                <w:rFonts w:hAnsi="宋体"/>
                <w:color w:val="auto"/>
                <w:highlight w:val="none"/>
              </w:rPr>
            </w:pPr>
          </w:p>
        </w:tc>
        <w:tc>
          <w:tcPr>
            <w:tcW w:w="816" w:type="dxa"/>
            <w:vAlign w:val="center"/>
          </w:tcPr>
          <w:p w14:paraId="3AFF02A8">
            <w:pPr>
              <w:ind w:left="223" w:hanging="222" w:hangingChars="106"/>
              <w:jc w:val="center"/>
              <w:rPr>
                <w:rFonts w:hAnsi="宋体"/>
                <w:color w:val="auto"/>
                <w:highlight w:val="none"/>
              </w:rPr>
            </w:pPr>
          </w:p>
        </w:tc>
        <w:tc>
          <w:tcPr>
            <w:tcW w:w="1148" w:type="dxa"/>
            <w:vAlign w:val="center"/>
          </w:tcPr>
          <w:p w14:paraId="268F9692">
            <w:pPr>
              <w:ind w:left="223" w:hanging="222" w:hangingChars="106"/>
              <w:jc w:val="center"/>
              <w:rPr>
                <w:rFonts w:hAnsi="宋体"/>
                <w:color w:val="auto"/>
                <w:highlight w:val="none"/>
              </w:rPr>
            </w:pPr>
          </w:p>
        </w:tc>
        <w:tc>
          <w:tcPr>
            <w:tcW w:w="1148" w:type="dxa"/>
            <w:vAlign w:val="center"/>
          </w:tcPr>
          <w:p w14:paraId="47C11F95">
            <w:pPr>
              <w:ind w:left="223" w:hanging="222" w:hangingChars="106"/>
              <w:jc w:val="center"/>
              <w:rPr>
                <w:rFonts w:hAnsi="宋体"/>
                <w:color w:val="auto"/>
                <w:highlight w:val="none"/>
              </w:rPr>
            </w:pPr>
          </w:p>
        </w:tc>
        <w:tc>
          <w:tcPr>
            <w:tcW w:w="1148" w:type="dxa"/>
            <w:vAlign w:val="center"/>
          </w:tcPr>
          <w:p w14:paraId="181AC350">
            <w:pPr>
              <w:ind w:left="223" w:hanging="222" w:hangingChars="106"/>
              <w:jc w:val="center"/>
              <w:rPr>
                <w:rFonts w:hAnsi="宋体"/>
                <w:color w:val="auto"/>
                <w:highlight w:val="none"/>
              </w:rPr>
            </w:pPr>
          </w:p>
        </w:tc>
        <w:tc>
          <w:tcPr>
            <w:tcW w:w="1148" w:type="dxa"/>
            <w:vAlign w:val="center"/>
          </w:tcPr>
          <w:p w14:paraId="4050EAC2">
            <w:pPr>
              <w:ind w:left="223" w:hanging="222" w:hangingChars="106"/>
              <w:jc w:val="center"/>
              <w:rPr>
                <w:rFonts w:hAnsi="宋体"/>
                <w:color w:val="auto"/>
                <w:highlight w:val="none"/>
              </w:rPr>
            </w:pPr>
          </w:p>
        </w:tc>
        <w:tc>
          <w:tcPr>
            <w:tcW w:w="850" w:type="dxa"/>
            <w:vAlign w:val="center"/>
          </w:tcPr>
          <w:p w14:paraId="162AF3ED">
            <w:pPr>
              <w:ind w:left="223" w:hanging="222" w:hangingChars="106"/>
              <w:jc w:val="center"/>
              <w:rPr>
                <w:rFonts w:hAnsi="宋体"/>
                <w:color w:val="auto"/>
                <w:highlight w:val="none"/>
              </w:rPr>
            </w:pPr>
          </w:p>
        </w:tc>
        <w:tc>
          <w:tcPr>
            <w:tcW w:w="1276" w:type="dxa"/>
            <w:vAlign w:val="center"/>
          </w:tcPr>
          <w:p w14:paraId="664D5B87">
            <w:pPr>
              <w:ind w:left="223" w:hanging="222" w:hangingChars="106"/>
              <w:jc w:val="center"/>
              <w:rPr>
                <w:rFonts w:hAnsi="宋体"/>
                <w:color w:val="auto"/>
                <w:highlight w:val="none"/>
              </w:rPr>
            </w:pPr>
          </w:p>
        </w:tc>
      </w:tr>
      <w:tr w14:paraId="2183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7A923F1">
            <w:pPr>
              <w:spacing w:line="360" w:lineRule="auto"/>
              <w:rPr>
                <w:rFonts w:hAnsi="宋体"/>
                <w:color w:val="auto"/>
                <w:szCs w:val="21"/>
                <w:highlight w:val="none"/>
              </w:rPr>
            </w:pPr>
            <w:bookmarkStart w:id="1071" w:name="_Toc251052199"/>
            <w:r>
              <w:rPr>
                <w:rFonts w:hAnsi="宋体"/>
                <w:color w:val="auto"/>
                <w:szCs w:val="21"/>
                <w:highlight w:val="none"/>
              </w:rPr>
              <w:t>一旦我单位</w:t>
            </w:r>
            <w:r>
              <w:rPr>
                <w:rFonts w:hint="eastAsia" w:hAnsi="宋体"/>
                <w:color w:val="auto"/>
                <w:szCs w:val="21"/>
                <w:highlight w:val="none"/>
              </w:rPr>
              <w:t>成交</w:t>
            </w:r>
            <w:r>
              <w:rPr>
                <w:rFonts w:hAnsi="宋体"/>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1071"/>
          </w:p>
        </w:tc>
      </w:tr>
    </w:tbl>
    <w:p w14:paraId="1349AEF7">
      <w:pPr>
        <w:tabs>
          <w:tab w:val="left" w:pos="0"/>
        </w:tabs>
        <w:spacing w:line="360" w:lineRule="auto"/>
        <w:ind w:right="-210"/>
        <w:rPr>
          <w:rFonts w:hAnsi="宋体"/>
          <w:color w:val="auto"/>
          <w:highlight w:val="none"/>
        </w:rPr>
      </w:pPr>
    </w:p>
    <w:p w14:paraId="51E7B0D1">
      <w:pPr>
        <w:spacing w:line="360" w:lineRule="auto"/>
        <w:rPr>
          <w:rFonts w:hAnsi="宋体"/>
          <w:color w:val="auto"/>
          <w:szCs w:val="21"/>
          <w:highlight w:val="none"/>
        </w:rPr>
      </w:pPr>
      <w:r>
        <w:rPr>
          <w:rFonts w:hAnsi="宋体"/>
          <w:color w:val="auto"/>
          <w:szCs w:val="21"/>
          <w:highlight w:val="none"/>
        </w:rPr>
        <w:t>【</w:t>
      </w:r>
      <w:r>
        <w:rPr>
          <w:rFonts w:hAnsi="宋体"/>
          <w:color w:val="auto"/>
          <w:highlight w:val="none"/>
        </w:rPr>
        <w:t>备注：附各岗位人员资格证件复印件</w:t>
      </w:r>
      <w:r>
        <w:rPr>
          <w:rFonts w:hint="eastAsia" w:hAnsi="宋体"/>
          <w:color w:val="auto"/>
          <w:highlight w:val="none"/>
        </w:rPr>
        <w:t>，</w:t>
      </w:r>
      <w:r>
        <w:rPr>
          <w:rFonts w:hAnsi="宋体"/>
          <w:color w:val="auto"/>
          <w:highlight w:val="none"/>
        </w:rPr>
        <w:t>以</w:t>
      </w:r>
      <w:r>
        <w:rPr>
          <w:rFonts w:hint="eastAsia" w:hAnsi="宋体"/>
          <w:color w:val="auto"/>
          <w:highlight w:val="none"/>
        </w:rPr>
        <w:t>上</w:t>
      </w:r>
      <w:r>
        <w:rPr>
          <w:rFonts w:hAnsi="宋体"/>
          <w:color w:val="auto"/>
          <w:highlight w:val="none"/>
        </w:rPr>
        <w:t>复印件均须加盖</w:t>
      </w:r>
      <w:r>
        <w:rPr>
          <w:rFonts w:hint="eastAsia" w:hAnsi="宋体"/>
          <w:color w:val="auto"/>
          <w:highlight w:val="none"/>
        </w:rPr>
        <w:t>磋商供应商</w:t>
      </w:r>
      <w:r>
        <w:rPr>
          <w:rFonts w:hAnsi="宋体"/>
          <w:color w:val="auto"/>
          <w:highlight w:val="none"/>
        </w:rPr>
        <w:t>单位公章</w:t>
      </w:r>
      <w:r>
        <w:rPr>
          <w:rFonts w:hint="eastAsia" w:hAnsi="宋体"/>
          <w:color w:val="auto"/>
          <w:highlight w:val="none"/>
        </w:rPr>
        <w:t>。</w:t>
      </w:r>
      <w:r>
        <w:rPr>
          <w:rFonts w:hAnsi="宋体"/>
          <w:color w:val="auto"/>
          <w:szCs w:val="21"/>
          <w:highlight w:val="none"/>
        </w:rPr>
        <w:t>】</w:t>
      </w:r>
    </w:p>
    <w:p w14:paraId="7D31C194">
      <w:pPr>
        <w:rPr>
          <w:rFonts w:hAnsi="宋体"/>
          <w:color w:val="auto"/>
          <w:highlight w:val="none"/>
        </w:rPr>
      </w:pPr>
    </w:p>
    <w:p w14:paraId="682F442A">
      <w:pPr>
        <w:rPr>
          <w:rFonts w:hAnsi="宋体"/>
          <w:color w:val="auto"/>
          <w:highlight w:val="none"/>
        </w:rPr>
      </w:pPr>
    </w:p>
    <w:p w14:paraId="5B90C6CF">
      <w:pPr>
        <w:rPr>
          <w:rFonts w:hAnsi="宋体"/>
          <w:color w:val="auto"/>
          <w:highlight w:val="none"/>
        </w:rPr>
        <w:sectPr>
          <w:pgSz w:w="11907" w:h="16840"/>
          <w:pgMar w:top="1440" w:right="1440" w:bottom="1440" w:left="1418" w:header="851" w:footer="851" w:gutter="0"/>
          <w:cols w:space="720" w:num="1"/>
          <w:docGrid w:linePitch="312" w:charSpace="0"/>
        </w:sectPr>
      </w:pPr>
    </w:p>
    <w:p w14:paraId="1ED75D98">
      <w:pPr>
        <w:jc w:val="center"/>
        <w:rPr>
          <w:rFonts w:hAnsi="宋体"/>
          <w:color w:val="auto"/>
          <w:szCs w:val="21"/>
          <w:highlight w:val="none"/>
        </w:rPr>
      </w:pPr>
      <w:r>
        <w:rPr>
          <w:rFonts w:hint="eastAsia" w:hAnsi="宋体"/>
          <w:color w:val="auto"/>
          <w:highlight w:val="none"/>
        </w:rPr>
        <w:t>附表二：</w:t>
      </w:r>
      <w:r>
        <w:rPr>
          <w:rFonts w:hAnsi="宋体"/>
          <w:color w:val="auto"/>
          <w:highlight w:val="none"/>
        </w:rPr>
        <w:t>拟投入本</w:t>
      </w:r>
      <w:r>
        <w:rPr>
          <w:rFonts w:hAnsi="宋体"/>
          <w:color w:val="auto"/>
          <w:szCs w:val="21"/>
          <w:highlight w:val="none"/>
        </w:rPr>
        <w:t>工程</w:t>
      </w:r>
      <w:r>
        <w:rPr>
          <w:rFonts w:hAnsi="宋体"/>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4B6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10EABE1">
            <w:pPr>
              <w:jc w:val="center"/>
              <w:rPr>
                <w:rFonts w:hAnsi="宋体"/>
                <w:color w:val="auto"/>
                <w:szCs w:val="21"/>
                <w:highlight w:val="none"/>
              </w:rPr>
            </w:pPr>
            <w:r>
              <w:rPr>
                <w:rFonts w:hAnsi="宋体"/>
                <w:color w:val="auto"/>
                <w:szCs w:val="21"/>
                <w:highlight w:val="none"/>
              </w:rPr>
              <w:t>序号</w:t>
            </w:r>
          </w:p>
        </w:tc>
        <w:tc>
          <w:tcPr>
            <w:tcW w:w="1226" w:type="dxa"/>
            <w:vAlign w:val="center"/>
          </w:tcPr>
          <w:p w14:paraId="6394261B">
            <w:pPr>
              <w:jc w:val="center"/>
              <w:rPr>
                <w:rFonts w:hAnsi="宋体"/>
                <w:color w:val="auto"/>
                <w:szCs w:val="21"/>
                <w:highlight w:val="none"/>
              </w:rPr>
            </w:pPr>
            <w:r>
              <w:rPr>
                <w:rFonts w:hAnsi="宋体"/>
                <w:color w:val="auto"/>
                <w:szCs w:val="21"/>
                <w:highlight w:val="none"/>
              </w:rPr>
              <w:t>设备名称</w:t>
            </w:r>
          </w:p>
        </w:tc>
        <w:tc>
          <w:tcPr>
            <w:tcW w:w="851" w:type="dxa"/>
            <w:vAlign w:val="center"/>
          </w:tcPr>
          <w:p w14:paraId="39135755">
            <w:pPr>
              <w:jc w:val="center"/>
              <w:rPr>
                <w:rFonts w:hAnsi="宋体"/>
                <w:color w:val="auto"/>
                <w:szCs w:val="21"/>
                <w:highlight w:val="none"/>
              </w:rPr>
            </w:pPr>
            <w:r>
              <w:rPr>
                <w:rFonts w:hAnsi="宋体"/>
                <w:color w:val="auto"/>
                <w:szCs w:val="21"/>
                <w:highlight w:val="none"/>
              </w:rPr>
              <w:t>型号</w:t>
            </w:r>
          </w:p>
          <w:p w14:paraId="62A8E0AF">
            <w:pPr>
              <w:jc w:val="center"/>
              <w:rPr>
                <w:rFonts w:hAnsi="宋体"/>
                <w:color w:val="auto"/>
                <w:szCs w:val="21"/>
                <w:highlight w:val="none"/>
              </w:rPr>
            </w:pPr>
            <w:r>
              <w:rPr>
                <w:rFonts w:hAnsi="宋体"/>
                <w:color w:val="auto"/>
                <w:szCs w:val="21"/>
                <w:highlight w:val="none"/>
              </w:rPr>
              <w:t>规格</w:t>
            </w:r>
          </w:p>
        </w:tc>
        <w:tc>
          <w:tcPr>
            <w:tcW w:w="708" w:type="dxa"/>
            <w:vAlign w:val="center"/>
          </w:tcPr>
          <w:p w14:paraId="754EFDE3">
            <w:pPr>
              <w:jc w:val="center"/>
              <w:rPr>
                <w:rFonts w:hAnsi="宋体"/>
                <w:color w:val="auto"/>
                <w:szCs w:val="21"/>
                <w:highlight w:val="none"/>
              </w:rPr>
            </w:pPr>
            <w:r>
              <w:rPr>
                <w:rFonts w:hAnsi="宋体"/>
                <w:color w:val="auto"/>
                <w:szCs w:val="21"/>
                <w:highlight w:val="none"/>
              </w:rPr>
              <w:t>数量</w:t>
            </w:r>
          </w:p>
        </w:tc>
        <w:tc>
          <w:tcPr>
            <w:tcW w:w="709" w:type="dxa"/>
            <w:vAlign w:val="center"/>
          </w:tcPr>
          <w:p w14:paraId="13468AE5">
            <w:pPr>
              <w:jc w:val="center"/>
              <w:rPr>
                <w:rFonts w:hAnsi="宋体"/>
                <w:color w:val="auto"/>
                <w:szCs w:val="21"/>
                <w:highlight w:val="none"/>
              </w:rPr>
            </w:pPr>
            <w:r>
              <w:rPr>
                <w:rFonts w:hAnsi="宋体"/>
                <w:color w:val="auto"/>
                <w:szCs w:val="21"/>
                <w:highlight w:val="none"/>
              </w:rPr>
              <w:t>国别</w:t>
            </w:r>
          </w:p>
          <w:p w14:paraId="3113A6F0">
            <w:pPr>
              <w:jc w:val="center"/>
              <w:rPr>
                <w:rFonts w:hAnsi="宋体"/>
                <w:color w:val="auto"/>
                <w:szCs w:val="21"/>
                <w:highlight w:val="none"/>
              </w:rPr>
            </w:pPr>
            <w:r>
              <w:rPr>
                <w:rFonts w:hAnsi="宋体"/>
                <w:color w:val="auto"/>
                <w:szCs w:val="21"/>
                <w:highlight w:val="none"/>
              </w:rPr>
              <w:t>产地</w:t>
            </w:r>
          </w:p>
        </w:tc>
        <w:tc>
          <w:tcPr>
            <w:tcW w:w="851" w:type="dxa"/>
            <w:vAlign w:val="center"/>
          </w:tcPr>
          <w:p w14:paraId="5583BE05">
            <w:pPr>
              <w:jc w:val="center"/>
              <w:rPr>
                <w:rFonts w:hAnsi="宋体"/>
                <w:color w:val="auto"/>
                <w:szCs w:val="21"/>
                <w:highlight w:val="none"/>
              </w:rPr>
            </w:pPr>
            <w:r>
              <w:rPr>
                <w:rFonts w:hAnsi="宋体"/>
                <w:color w:val="auto"/>
                <w:szCs w:val="21"/>
                <w:highlight w:val="none"/>
              </w:rPr>
              <w:t>制造</w:t>
            </w:r>
          </w:p>
          <w:p w14:paraId="2FB3FF2C">
            <w:pPr>
              <w:jc w:val="center"/>
              <w:rPr>
                <w:rFonts w:hAnsi="宋体"/>
                <w:color w:val="auto"/>
                <w:szCs w:val="21"/>
                <w:highlight w:val="none"/>
              </w:rPr>
            </w:pPr>
            <w:r>
              <w:rPr>
                <w:rFonts w:hAnsi="宋体"/>
                <w:color w:val="auto"/>
                <w:szCs w:val="21"/>
                <w:highlight w:val="none"/>
              </w:rPr>
              <w:t>年份</w:t>
            </w:r>
          </w:p>
        </w:tc>
        <w:tc>
          <w:tcPr>
            <w:tcW w:w="1134" w:type="dxa"/>
            <w:vAlign w:val="center"/>
          </w:tcPr>
          <w:p w14:paraId="05438019">
            <w:pPr>
              <w:jc w:val="center"/>
              <w:rPr>
                <w:rFonts w:hAnsi="宋体"/>
                <w:color w:val="auto"/>
                <w:szCs w:val="21"/>
                <w:highlight w:val="none"/>
              </w:rPr>
            </w:pPr>
            <w:r>
              <w:rPr>
                <w:rFonts w:hAnsi="宋体"/>
                <w:color w:val="auto"/>
                <w:szCs w:val="21"/>
                <w:highlight w:val="none"/>
              </w:rPr>
              <w:t>额定功率</w:t>
            </w:r>
          </w:p>
          <w:p w14:paraId="174EE785">
            <w:pPr>
              <w:jc w:val="center"/>
              <w:rPr>
                <w:rFonts w:hAnsi="宋体"/>
                <w:color w:val="auto"/>
                <w:szCs w:val="21"/>
                <w:highlight w:val="none"/>
              </w:rPr>
            </w:pPr>
            <w:r>
              <w:rPr>
                <w:rFonts w:hAnsi="宋体"/>
                <w:color w:val="auto"/>
                <w:szCs w:val="21"/>
                <w:highlight w:val="none"/>
              </w:rPr>
              <w:t>（KW）</w:t>
            </w:r>
          </w:p>
        </w:tc>
        <w:tc>
          <w:tcPr>
            <w:tcW w:w="992" w:type="dxa"/>
            <w:vAlign w:val="center"/>
          </w:tcPr>
          <w:p w14:paraId="0AF70E02">
            <w:pPr>
              <w:jc w:val="center"/>
              <w:rPr>
                <w:rFonts w:hAnsi="宋体"/>
                <w:color w:val="auto"/>
                <w:szCs w:val="21"/>
                <w:highlight w:val="none"/>
              </w:rPr>
            </w:pPr>
            <w:r>
              <w:rPr>
                <w:rFonts w:hAnsi="宋体"/>
                <w:color w:val="auto"/>
                <w:szCs w:val="21"/>
                <w:highlight w:val="none"/>
              </w:rPr>
              <w:t>生产</w:t>
            </w:r>
          </w:p>
          <w:p w14:paraId="7DB12359">
            <w:pPr>
              <w:jc w:val="center"/>
              <w:rPr>
                <w:rFonts w:hAnsi="宋体"/>
                <w:color w:val="auto"/>
                <w:szCs w:val="21"/>
                <w:highlight w:val="none"/>
              </w:rPr>
            </w:pPr>
            <w:r>
              <w:rPr>
                <w:rFonts w:hAnsi="宋体"/>
                <w:color w:val="auto"/>
                <w:szCs w:val="21"/>
                <w:highlight w:val="none"/>
              </w:rPr>
              <w:t>能力</w:t>
            </w:r>
          </w:p>
        </w:tc>
        <w:tc>
          <w:tcPr>
            <w:tcW w:w="1134" w:type="dxa"/>
            <w:vAlign w:val="center"/>
          </w:tcPr>
          <w:p w14:paraId="79295DB9">
            <w:pPr>
              <w:jc w:val="center"/>
              <w:rPr>
                <w:rFonts w:hAnsi="宋体"/>
                <w:color w:val="auto"/>
                <w:szCs w:val="21"/>
                <w:highlight w:val="none"/>
              </w:rPr>
            </w:pPr>
            <w:r>
              <w:rPr>
                <w:rFonts w:hAnsi="宋体"/>
                <w:color w:val="auto"/>
                <w:szCs w:val="21"/>
                <w:highlight w:val="none"/>
              </w:rPr>
              <w:t>用于施</w:t>
            </w:r>
          </w:p>
          <w:p w14:paraId="4BE72FCC">
            <w:pPr>
              <w:jc w:val="center"/>
              <w:rPr>
                <w:rFonts w:hAnsi="宋体"/>
                <w:color w:val="auto"/>
                <w:szCs w:val="21"/>
                <w:highlight w:val="none"/>
              </w:rPr>
            </w:pPr>
            <w:r>
              <w:rPr>
                <w:rFonts w:hAnsi="宋体"/>
                <w:color w:val="auto"/>
                <w:szCs w:val="21"/>
                <w:highlight w:val="none"/>
              </w:rPr>
              <w:t>工部位</w:t>
            </w:r>
          </w:p>
        </w:tc>
        <w:tc>
          <w:tcPr>
            <w:tcW w:w="992" w:type="dxa"/>
            <w:vAlign w:val="center"/>
          </w:tcPr>
          <w:p w14:paraId="773298E9">
            <w:pPr>
              <w:jc w:val="center"/>
              <w:rPr>
                <w:rFonts w:hAnsi="宋体"/>
                <w:color w:val="auto"/>
                <w:szCs w:val="21"/>
                <w:highlight w:val="none"/>
              </w:rPr>
            </w:pPr>
            <w:r>
              <w:rPr>
                <w:rFonts w:hAnsi="宋体"/>
                <w:color w:val="auto"/>
                <w:szCs w:val="21"/>
                <w:highlight w:val="none"/>
              </w:rPr>
              <w:t>备注</w:t>
            </w:r>
          </w:p>
        </w:tc>
      </w:tr>
      <w:tr w14:paraId="1BD2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1454A50">
            <w:pPr>
              <w:spacing w:line="360" w:lineRule="auto"/>
              <w:rPr>
                <w:rFonts w:hAnsi="宋体"/>
                <w:color w:val="auto"/>
                <w:szCs w:val="21"/>
                <w:highlight w:val="none"/>
              </w:rPr>
            </w:pPr>
          </w:p>
        </w:tc>
        <w:tc>
          <w:tcPr>
            <w:tcW w:w="1226" w:type="dxa"/>
          </w:tcPr>
          <w:p w14:paraId="34D059F7">
            <w:pPr>
              <w:spacing w:line="360" w:lineRule="auto"/>
              <w:ind w:firstLine="420" w:firstLineChars="200"/>
              <w:rPr>
                <w:rFonts w:hAnsi="宋体"/>
                <w:color w:val="auto"/>
                <w:szCs w:val="21"/>
                <w:highlight w:val="none"/>
              </w:rPr>
            </w:pPr>
          </w:p>
        </w:tc>
        <w:tc>
          <w:tcPr>
            <w:tcW w:w="851" w:type="dxa"/>
          </w:tcPr>
          <w:p w14:paraId="2229FA72">
            <w:pPr>
              <w:spacing w:line="360" w:lineRule="auto"/>
              <w:rPr>
                <w:rFonts w:hAnsi="宋体"/>
                <w:color w:val="auto"/>
                <w:szCs w:val="21"/>
                <w:highlight w:val="none"/>
              </w:rPr>
            </w:pPr>
          </w:p>
        </w:tc>
        <w:tc>
          <w:tcPr>
            <w:tcW w:w="708" w:type="dxa"/>
          </w:tcPr>
          <w:p w14:paraId="10318B35">
            <w:pPr>
              <w:spacing w:line="360" w:lineRule="auto"/>
              <w:rPr>
                <w:rFonts w:hAnsi="宋体"/>
                <w:color w:val="auto"/>
                <w:szCs w:val="21"/>
                <w:highlight w:val="none"/>
              </w:rPr>
            </w:pPr>
          </w:p>
        </w:tc>
        <w:tc>
          <w:tcPr>
            <w:tcW w:w="709" w:type="dxa"/>
          </w:tcPr>
          <w:p w14:paraId="677E5B43">
            <w:pPr>
              <w:spacing w:line="360" w:lineRule="auto"/>
              <w:rPr>
                <w:rFonts w:hAnsi="宋体"/>
                <w:color w:val="auto"/>
                <w:szCs w:val="21"/>
                <w:highlight w:val="none"/>
              </w:rPr>
            </w:pPr>
          </w:p>
        </w:tc>
        <w:tc>
          <w:tcPr>
            <w:tcW w:w="851" w:type="dxa"/>
          </w:tcPr>
          <w:p w14:paraId="78173148">
            <w:pPr>
              <w:spacing w:line="360" w:lineRule="auto"/>
              <w:rPr>
                <w:rFonts w:hAnsi="宋体"/>
                <w:color w:val="auto"/>
                <w:szCs w:val="21"/>
                <w:highlight w:val="none"/>
              </w:rPr>
            </w:pPr>
          </w:p>
        </w:tc>
        <w:tc>
          <w:tcPr>
            <w:tcW w:w="1134" w:type="dxa"/>
          </w:tcPr>
          <w:p w14:paraId="44A70E72">
            <w:pPr>
              <w:spacing w:line="360" w:lineRule="auto"/>
              <w:rPr>
                <w:rFonts w:hAnsi="宋体"/>
                <w:color w:val="auto"/>
                <w:szCs w:val="21"/>
                <w:highlight w:val="none"/>
              </w:rPr>
            </w:pPr>
          </w:p>
        </w:tc>
        <w:tc>
          <w:tcPr>
            <w:tcW w:w="992" w:type="dxa"/>
          </w:tcPr>
          <w:p w14:paraId="5ACAF28D">
            <w:pPr>
              <w:spacing w:line="360" w:lineRule="auto"/>
              <w:rPr>
                <w:rFonts w:hAnsi="宋体"/>
                <w:color w:val="auto"/>
                <w:szCs w:val="21"/>
                <w:highlight w:val="none"/>
              </w:rPr>
            </w:pPr>
          </w:p>
        </w:tc>
        <w:tc>
          <w:tcPr>
            <w:tcW w:w="1134" w:type="dxa"/>
          </w:tcPr>
          <w:p w14:paraId="69311E11">
            <w:pPr>
              <w:spacing w:line="360" w:lineRule="auto"/>
              <w:rPr>
                <w:rFonts w:hAnsi="宋体"/>
                <w:color w:val="auto"/>
                <w:szCs w:val="21"/>
                <w:highlight w:val="none"/>
              </w:rPr>
            </w:pPr>
          </w:p>
        </w:tc>
        <w:tc>
          <w:tcPr>
            <w:tcW w:w="992" w:type="dxa"/>
          </w:tcPr>
          <w:p w14:paraId="188C01F1">
            <w:pPr>
              <w:spacing w:line="360" w:lineRule="auto"/>
              <w:rPr>
                <w:rFonts w:hAnsi="宋体"/>
                <w:color w:val="auto"/>
                <w:szCs w:val="21"/>
                <w:highlight w:val="none"/>
              </w:rPr>
            </w:pPr>
          </w:p>
        </w:tc>
      </w:tr>
      <w:tr w14:paraId="74C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3E915FF">
            <w:pPr>
              <w:spacing w:line="360" w:lineRule="auto"/>
              <w:rPr>
                <w:rFonts w:hAnsi="宋体"/>
                <w:color w:val="auto"/>
                <w:szCs w:val="21"/>
                <w:highlight w:val="none"/>
              </w:rPr>
            </w:pPr>
          </w:p>
        </w:tc>
        <w:tc>
          <w:tcPr>
            <w:tcW w:w="1226" w:type="dxa"/>
          </w:tcPr>
          <w:p w14:paraId="5CC2DE13">
            <w:pPr>
              <w:spacing w:line="360" w:lineRule="auto"/>
              <w:rPr>
                <w:rFonts w:hAnsi="宋体"/>
                <w:color w:val="auto"/>
                <w:szCs w:val="21"/>
                <w:highlight w:val="none"/>
              </w:rPr>
            </w:pPr>
          </w:p>
        </w:tc>
        <w:tc>
          <w:tcPr>
            <w:tcW w:w="851" w:type="dxa"/>
          </w:tcPr>
          <w:p w14:paraId="3E6B65DB">
            <w:pPr>
              <w:spacing w:line="360" w:lineRule="auto"/>
              <w:rPr>
                <w:rFonts w:hAnsi="宋体"/>
                <w:color w:val="auto"/>
                <w:szCs w:val="21"/>
                <w:highlight w:val="none"/>
              </w:rPr>
            </w:pPr>
          </w:p>
        </w:tc>
        <w:tc>
          <w:tcPr>
            <w:tcW w:w="708" w:type="dxa"/>
          </w:tcPr>
          <w:p w14:paraId="7BC567A8">
            <w:pPr>
              <w:spacing w:line="360" w:lineRule="auto"/>
              <w:rPr>
                <w:rFonts w:hAnsi="宋体"/>
                <w:color w:val="auto"/>
                <w:szCs w:val="21"/>
                <w:highlight w:val="none"/>
              </w:rPr>
            </w:pPr>
          </w:p>
        </w:tc>
        <w:tc>
          <w:tcPr>
            <w:tcW w:w="709" w:type="dxa"/>
          </w:tcPr>
          <w:p w14:paraId="4A115917">
            <w:pPr>
              <w:spacing w:line="360" w:lineRule="auto"/>
              <w:rPr>
                <w:rFonts w:hAnsi="宋体"/>
                <w:color w:val="auto"/>
                <w:szCs w:val="21"/>
                <w:highlight w:val="none"/>
              </w:rPr>
            </w:pPr>
          </w:p>
        </w:tc>
        <w:tc>
          <w:tcPr>
            <w:tcW w:w="851" w:type="dxa"/>
          </w:tcPr>
          <w:p w14:paraId="22834E4B">
            <w:pPr>
              <w:spacing w:line="360" w:lineRule="auto"/>
              <w:rPr>
                <w:rFonts w:hAnsi="宋体"/>
                <w:color w:val="auto"/>
                <w:szCs w:val="21"/>
                <w:highlight w:val="none"/>
              </w:rPr>
            </w:pPr>
          </w:p>
        </w:tc>
        <w:tc>
          <w:tcPr>
            <w:tcW w:w="1134" w:type="dxa"/>
          </w:tcPr>
          <w:p w14:paraId="41640EB0">
            <w:pPr>
              <w:spacing w:line="360" w:lineRule="auto"/>
              <w:rPr>
                <w:rFonts w:hAnsi="宋体"/>
                <w:color w:val="auto"/>
                <w:szCs w:val="21"/>
                <w:highlight w:val="none"/>
              </w:rPr>
            </w:pPr>
          </w:p>
        </w:tc>
        <w:tc>
          <w:tcPr>
            <w:tcW w:w="992" w:type="dxa"/>
          </w:tcPr>
          <w:p w14:paraId="32D43C6B">
            <w:pPr>
              <w:spacing w:line="360" w:lineRule="auto"/>
              <w:rPr>
                <w:rFonts w:hAnsi="宋体"/>
                <w:color w:val="auto"/>
                <w:szCs w:val="21"/>
                <w:highlight w:val="none"/>
              </w:rPr>
            </w:pPr>
          </w:p>
        </w:tc>
        <w:tc>
          <w:tcPr>
            <w:tcW w:w="1134" w:type="dxa"/>
          </w:tcPr>
          <w:p w14:paraId="39E69F04">
            <w:pPr>
              <w:spacing w:line="360" w:lineRule="auto"/>
              <w:rPr>
                <w:rFonts w:hAnsi="宋体"/>
                <w:color w:val="auto"/>
                <w:szCs w:val="21"/>
                <w:highlight w:val="none"/>
              </w:rPr>
            </w:pPr>
          </w:p>
        </w:tc>
        <w:tc>
          <w:tcPr>
            <w:tcW w:w="992" w:type="dxa"/>
          </w:tcPr>
          <w:p w14:paraId="7539B383">
            <w:pPr>
              <w:spacing w:line="360" w:lineRule="auto"/>
              <w:rPr>
                <w:rFonts w:hAnsi="宋体"/>
                <w:color w:val="auto"/>
                <w:szCs w:val="21"/>
                <w:highlight w:val="none"/>
              </w:rPr>
            </w:pPr>
          </w:p>
        </w:tc>
      </w:tr>
      <w:tr w14:paraId="54B7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7882CE4">
            <w:pPr>
              <w:spacing w:line="360" w:lineRule="auto"/>
              <w:rPr>
                <w:rFonts w:hAnsi="宋体"/>
                <w:color w:val="auto"/>
                <w:szCs w:val="21"/>
                <w:highlight w:val="none"/>
              </w:rPr>
            </w:pPr>
          </w:p>
        </w:tc>
        <w:tc>
          <w:tcPr>
            <w:tcW w:w="1226" w:type="dxa"/>
          </w:tcPr>
          <w:p w14:paraId="46F2EFC7">
            <w:pPr>
              <w:spacing w:line="360" w:lineRule="auto"/>
              <w:rPr>
                <w:rFonts w:hAnsi="宋体"/>
                <w:color w:val="auto"/>
                <w:szCs w:val="21"/>
                <w:highlight w:val="none"/>
              </w:rPr>
            </w:pPr>
          </w:p>
        </w:tc>
        <w:tc>
          <w:tcPr>
            <w:tcW w:w="851" w:type="dxa"/>
          </w:tcPr>
          <w:p w14:paraId="1836AE18">
            <w:pPr>
              <w:spacing w:line="360" w:lineRule="auto"/>
              <w:rPr>
                <w:rFonts w:hAnsi="宋体"/>
                <w:color w:val="auto"/>
                <w:szCs w:val="21"/>
                <w:highlight w:val="none"/>
              </w:rPr>
            </w:pPr>
          </w:p>
        </w:tc>
        <w:tc>
          <w:tcPr>
            <w:tcW w:w="708" w:type="dxa"/>
          </w:tcPr>
          <w:p w14:paraId="1F0930CF">
            <w:pPr>
              <w:spacing w:line="360" w:lineRule="auto"/>
              <w:rPr>
                <w:rFonts w:hAnsi="宋体"/>
                <w:color w:val="auto"/>
                <w:szCs w:val="21"/>
                <w:highlight w:val="none"/>
              </w:rPr>
            </w:pPr>
          </w:p>
        </w:tc>
        <w:tc>
          <w:tcPr>
            <w:tcW w:w="709" w:type="dxa"/>
          </w:tcPr>
          <w:p w14:paraId="4B12193F">
            <w:pPr>
              <w:spacing w:line="360" w:lineRule="auto"/>
              <w:rPr>
                <w:rFonts w:hAnsi="宋体"/>
                <w:color w:val="auto"/>
                <w:szCs w:val="21"/>
                <w:highlight w:val="none"/>
              </w:rPr>
            </w:pPr>
          </w:p>
        </w:tc>
        <w:tc>
          <w:tcPr>
            <w:tcW w:w="851" w:type="dxa"/>
          </w:tcPr>
          <w:p w14:paraId="34C68457">
            <w:pPr>
              <w:spacing w:line="360" w:lineRule="auto"/>
              <w:rPr>
                <w:rFonts w:hAnsi="宋体"/>
                <w:color w:val="auto"/>
                <w:szCs w:val="21"/>
                <w:highlight w:val="none"/>
              </w:rPr>
            </w:pPr>
          </w:p>
        </w:tc>
        <w:tc>
          <w:tcPr>
            <w:tcW w:w="1134" w:type="dxa"/>
          </w:tcPr>
          <w:p w14:paraId="6CF67F7C">
            <w:pPr>
              <w:spacing w:line="360" w:lineRule="auto"/>
              <w:rPr>
                <w:rFonts w:hAnsi="宋体"/>
                <w:color w:val="auto"/>
                <w:szCs w:val="21"/>
                <w:highlight w:val="none"/>
              </w:rPr>
            </w:pPr>
          </w:p>
        </w:tc>
        <w:tc>
          <w:tcPr>
            <w:tcW w:w="992" w:type="dxa"/>
          </w:tcPr>
          <w:p w14:paraId="0F295EDB">
            <w:pPr>
              <w:spacing w:line="360" w:lineRule="auto"/>
              <w:rPr>
                <w:rFonts w:hAnsi="宋体"/>
                <w:color w:val="auto"/>
                <w:szCs w:val="21"/>
                <w:highlight w:val="none"/>
              </w:rPr>
            </w:pPr>
          </w:p>
        </w:tc>
        <w:tc>
          <w:tcPr>
            <w:tcW w:w="1134" w:type="dxa"/>
          </w:tcPr>
          <w:p w14:paraId="69D13FBB">
            <w:pPr>
              <w:spacing w:line="360" w:lineRule="auto"/>
              <w:rPr>
                <w:rFonts w:hAnsi="宋体"/>
                <w:color w:val="auto"/>
                <w:szCs w:val="21"/>
                <w:highlight w:val="none"/>
              </w:rPr>
            </w:pPr>
          </w:p>
        </w:tc>
        <w:tc>
          <w:tcPr>
            <w:tcW w:w="992" w:type="dxa"/>
          </w:tcPr>
          <w:p w14:paraId="177B5BF9">
            <w:pPr>
              <w:spacing w:line="360" w:lineRule="auto"/>
              <w:rPr>
                <w:rFonts w:hAnsi="宋体"/>
                <w:color w:val="auto"/>
                <w:szCs w:val="21"/>
                <w:highlight w:val="none"/>
              </w:rPr>
            </w:pPr>
          </w:p>
        </w:tc>
      </w:tr>
      <w:tr w14:paraId="2C1A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964ED3E">
            <w:pPr>
              <w:spacing w:line="360" w:lineRule="auto"/>
              <w:rPr>
                <w:rFonts w:hAnsi="宋体"/>
                <w:color w:val="auto"/>
                <w:szCs w:val="21"/>
                <w:highlight w:val="none"/>
              </w:rPr>
            </w:pPr>
          </w:p>
        </w:tc>
        <w:tc>
          <w:tcPr>
            <w:tcW w:w="1226" w:type="dxa"/>
          </w:tcPr>
          <w:p w14:paraId="7CCDA762">
            <w:pPr>
              <w:spacing w:line="360" w:lineRule="auto"/>
              <w:rPr>
                <w:rFonts w:hAnsi="宋体"/>
                <w:color w:val="auto"/>
                <w:szCs w:val="21"/>
                <w:highlight w:val="none"/>
              </w:rPr>
            </w:pPr>
          </w:p>
        </w:tc>
        <w:tc>
          <w:tcPr>
            <w:tcW w:w="851" w:type="dxa"/>
          </w:tcPr>
          <w:p w14:paraId="03466049">
            <w:pPr>
              <w:spacing w:line="360" w:lineRule="auto"/>
              <w:rPr>
                <w:rFonts w:hAnsi="宋体"/>
                <w:color w:val="auto"/>
                <w:szCs w:val="21"/>
                <w:highlight w:val="none"/>
              </w:rPr>
            </w:pPr>
          </w:p>
        </w:tc>
        <w:tc>
          <w:tcPr>
            <w:tcW w:w="708" w:type="dxa"/>
          </w:tcPr>
          <w:p w14:paraId="0E143B03">
            <w:pPr>
              <w:spacing w:line="360" w:lineRule="auto"/>
              <w:rPr>
                <w:rFonts w:hAnsi="宋体"/>
                <w:color w:val="auto"/>
                <w:szCs w:val="21"/>
                <w:highlight w:val="none"/>
              </w:rPr>
            </w:pPr>
          </w:p>
        </w:tc>
        <w:tc>
          <w:tcPr>
            <w:tcW w:w="709" w:type="dxa"/>
          </w:tcPr>
          <w:p w14:paraId="097A560C">
            <w:pPr>
              <w:spacing w:line="360" w:lineRule="auto"/>
              <w:rPr>
                <w:rFonts w:hAnsi="宋体"/>
                <w:color w:val="auto"/>
                <w:szCs w:val="21"/>
                <w:highlight w:val="none"/>
              </w:rPr>
            </w:pPr>
          </w:p>
        </w:tc>
        <w:tc>
          <w:tcPr>
            <w:tcW w:w="851" w:type="dxa"/>
          </w:tcPr>
          <w:p w14:paraId="6652ED91">
            <w:pPr>
              <w:spacing w:line="360" w:lineRule="auto"/>
              <w:rPr>
                <w:rFonts w:hAnsi="宋体"/>
                <w:color w:val="auto"/>
                <w:szCs w:val="21"/>
                <w:highlight w:val="none"/>
              </w:rPr>
            </w:pPr>
          </w:p>
        </w:tc>
        <w:tc>
          <w:tcPr>
            <w:tcW w:w="1134" w:type="dxa"/>
          </w:tcPr>
          <w:p w14:paraId="1F8FB7F0">
            <w:pPr>
              <w:spacing w:line="360" w:lineRule="auto"/>
              <w:rPr>
                <w:rFonts w:hAnsi="宋体"/>
                <w:color w:val="auto"/>
                <w:szCs w:val="21"/>
                <w:highlight w:val="none"/>
              </w:rPr>
            </w:pPr>
          </w:p>
        </w:tc>
        <w:tc>
          <w:tcPr>
            <w:tcW w:w="992" w:type="dxa"/>
          </w:tcPr>
          <w:p w14:paraId="5AF68DFF">
            <w:pPr>
              <w:spacing w:line="360" w:lineRule="auto"/>
              <w:rPr>
                <w:rFonts w:hAnsi="宋体"/>
                <w:color w:val="auto"/>
                <w:szCs w:val="21"/>
                <w:highlight w:val="none"/>
              </w:rPr>
            </w:pPr>
          </w:p>
        </w:tc>
        <w:tc>
          <w:tcPr>
            <w:tcW w:w="1134" w:type="dxa"/>
          </w:tcPr>
          <w:p w14:paraId="66D1BFA8">
            <w:pPr>
              <w:spacing w:line="360" w:lineRule="auto"/>
              <w:rPr>
                <w:rFonts w:hAnsi="宋体"/>
                <w:color w:val="auto"/>
                <w:szCs w:val="21"/>
                <w:highlight w:val="none"/>
              </w:rPr>
            </w:pPr>
          </w:p>
        </w:tc>
        <w:tc>
          <w:tcPr>
            <w:tcW w:w="992" w:type="dxa"/>
          </w:tcPr>
          <w:p w14:paraId="7C427FBB">
            <w:pPr>
              <w:spacing w:line="360" w:lineRule="auto"/>
              <w:rPr>
                <w:rFonts w:hAnsi="宋体"/>
                <w:color w:val="auto"/>
                <w:szCs w:val="21"/>
                <w:highlight w:val="none"/>
              </w:rPr>
            </w:pPr>
          </w:p>
        </w:tc>
      </w:tr>
      <w:tr w14:paraId="209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A1F4832">
            <w:pPr>
              <w:spacing w:line="360" w:lineRule="auto"/>
              <w:rPr>
                <w:rFonts w:hAnsi="宋体"/>
                <w:color w:val="auto"/>
                <w:szCs w:val="21"/>
                <w:highlight w:val="none"/>
              </w:rPr>
            </w:pPr>
          </w:p>
        </w:tc>
        <w:tc>
          <w:tcPr>
            <w:tcW w:w="1226" w:type="dxa"/>
          </w:tcPr>
          <w:p w14:paraId="2F8FB487">
            <w:pPr>
              <w:spacing w:line="360" w:lineRule="auto"/>
              <w:rPr>
                <w:rFonts w:hAnsi="宋体"/>
                <w:color w:val="auto"/>
                <w:szCs w:val="21"/>
                <w:highlight w:val="none"/>
              </w:rPr>
            </w:pPr>
          </w:p>
        </w:tc>
        <w:tc>
          <w:tcPr>
            <w:tcW w:w="851" w:type="dxa"/>
          </w:tcPr>
          <w:p w14:paraId="44F8462B">
            <w:pPr>
              <w:spacing w:line="360" w:lineRule="auto"/>
              <w:rPr>
                <w:rFonts w:hAnsi="宋体"/>
                <w:color w:val="auto"/>
                <w:szCs w:val="21"/>
                <w:highlight w:val="none"/>
              </w:rPr>
            </w:pPr>
          </w:p>
        </w:tc>
        <w:tc>
          <w:tcPr>
            <w:tcW w:w="708" w:type="dxa"/>
          </w:tcPr>
          <w:p w14:paraId="7F9C24CB">
            <w:pPr>
              <w:spacing w:line="360" w:lineRule="auto"/>
              <w:rPr>
                <w:rFonts w:hAnsi="宋体"/>
                <w:color w:val="auto"/>
                <w:szCs w:val="21"/>
                <w:highlight w:val="none"/>
              </w:rPr>
            </w:pPr>
          </w:p>
        </w:tc>
        <w:tc>
          <w:tcPr>
            <w:tcW w:w="709" w:type="dxa"/>
          </w:tcPr>
          <w:p w14:paraId="2EF9526C">
            <w:pPr>
              <w:spacing w:line="360" w:lineRule="auto"/>
              <w:rPr>
                <w:rFonts w:hAnsi="宋体"/>
                <w:color w:val="auto"/>
                <w:szCs w:val="21"/>
                <w:highlight w:val="none"/>
              </w:rPr>
            </w:pPr>
          </w:p>
        </w:tc>
        <w:tc>
          <w:tcPr>
            <w:tcW w:w="851" w:type="dxa"/>
          </w:tcPr>
          <w:p w14:paraId="58E19597">
            <w:pPr>
              <w:spacing w:line="360" w:lineRule="auto"/>
              <w:rPr>
                <w:rFonts w:hAnsi="宋体"/>
                <w:color w:val="auto"/>
                <w:szCs w:val="21"/>
                <w:highlight w:val="none"/>
              </w:rPr>
            </w:pPr>
          </w:p>
        </w:tc>
        <w:tc>
          <w:tcPr>
            <w:tcW w:w="1134" w:type="dxa"/>
          </w:tcPr>
          <w:p w14:paraId="0D8A0332">
            <w:pPr>
              <w:spacing w:line="360" w:lineRule="auto"/>
              <w:rPr>
                <w:rFonts w:hAnsi="宋体"/>
                <w:color w:val="auto"/>
                <w:szCs w:val="21"/>
                <w:highlight w:val="none"/>
              </w:rPr>
            </w:pPr>
          </w:p>
        </w:tc>
        <w:tc>
          <w:tcPr>
            <w:tcW w:w="992" w:type="dxa"/>
          </w:tcPr>
          <w:p w14:paraId="74D72656">
            <w:pPr>
              <w:spacing w:line="360" w:lineRule="auto"/>
              <w:rPr>
                <w:rFonts w:hAnsi="宋体"/>
                <w:color w:val="auto"/>
                <w:szCs w:val="21"/>
                <w:highlight w:val="none"/>
              </w:rPr>
            </w:pPr>
          </w:p>
        </w:tc>
        <w:tc>
          <w:tcPr>
            <w:tcW w:w="1134" w:type="dxa"/>
          </w:tcPr>
          <w:p w14:paraId="45BFC4EB">
            <w:pPr>
              <w:spacing w:line="360" w:lineRule="auto"/>
              <w:rPr>
                <w:rFonts w:hAnsi="宋体"/>
                <w:color w:val="auto"/>
                <w:szCs w:val="21"/>
                <w:highlight w:val="none"/>
              </w:rPr>
            </w:pPr>
          </w:p>
        </w:tc>
        <w:tc>
          <w:tcPr>
            <w:tcW w:w="992" w:type="dxa"/>
          </w:tcPr>
          <w:p w14:paraId="06C5FE2B">
            <w:pPr>
              <w:spacing w:line="360" w:lineRule="auto"/>
              <w:rPr>
                <w:rFonts w:hAnsi="宋体"/>
                <w:color w:val="auto"/>
                <w:szCs w:val="21"/>
                <w:highlight w:val="none"/>
              </w:rPr>
            </w:pPr>
          </w:p>
        </w:tc>
      </w:tr>
    </w:tbl>
    <w:p w14:paraId="1F28C0CE">
      <w:pPr>
        <w:rPr>
          <w:rFonts w:hAnsi="宋体"/>
          <w:color w:val="auto"/>
          <w:highlight w:val="none"/>
        </w:rPr>
      </w:pPr>
    </w:p>
    <w:p w14:paraId="614F07D3">
      <w:pPr>
        <w:rPr>
          <w:rFonts w:hAnsi="宋体"/>
          <w:color w:val="auto"/>
          <w:highlight w:val="none"/>
        </w:rPr>
      </w:pPr>
    </w:p>
    <w:p w14:paraId="59C26C68">
      <w:pPr>
        <w:jc w:val="center"/>
        <w:rPr>
          <w:rFonts w:hAnsi="宋体"/>
          <w:color w:val="auto"/>
          <w:highlight w:val="none"/>
        </w:rPr>
      </w:pPr>
      <w:r>
        <w:rPr>
          <w:rFonts w:hAnsi="宋体"/>
          <w:color w:val="auto"/>
          <w:highlight w:val="none"/>
        </w:rPr>
        <w:t>附表</w:t>
      </w:r>
      <w:r>
        <w:rPr>
          <w:rFonts w:hint="eastAsia" w:hAnsi="宋体"/>
          <w:color w:val="auto"/>
          <w:highlight w:val="none"/>
        </w:rPr>
        <w:t>三</w:t>
      </w:r>
      <w:r>
        <w:rPr>
          <w:rFonts w:hAnsi="宋体"/>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2E0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303EA03">
            <w:pPr>
              <w:jc w:val="center"/>
              <w:rPr>
                <w:rFonts w:hAnsi="宋体"/>
                <w:color w:val="auto"/>
                <w:szCs w:val="21"/>
                <w:highlight w:val="none"/>
              </w:rPr>
            </w:pPr>
            <w:r>
              <w:rPr>
                <w:rFonts w:hAnsi="宋体"/>
                <w:color w:val="auto"/>
                <w:szCs w:val="21"/>
                <w:highlight w:val="none"/>
              </w:rPr>
              <w:t>序号</w:t>
            </w:r>
          </w:p>
        </w:tc>
        <w:tc>
          <w:tcPr>
            <w:tcW w:w="1226" w:type="dxa"/>
            <w:vAlign w:val="center"/>
          </w:tcPr>
          <w:p w14:paraId="68096BE9">
            <w:pPr>
              <w:jc w:val="center"/>
              <w:rPr>
                <w:rFonts w:hAnsi="宋体"/>
                <w:color w:val="auto"/>
                <w:szCs w:val="21"/>
                <w:highlight w:val="none"/>
              </w:rPr>
            </w:pPr>
            <w:r>
              <w:rPr>
                <w:rFonts w:hAnsi="宋体"/>
                <w:color w:val="auto"/>
                <w:szCs w:val="21"/>
                <w:highlight w:val="none"/>
              </w:rPr>
              <w:t>仪器设备名称</w:t>
            </w:r>
          </w:p>
        </w:tc>
        <w:tc>
          <w:tcPr>
            <w:tcW w:w="851" w:type="dxa"/>
            <w:vAlign w:val="center"/>
          </w:tcPr>
          <w:p w14:paraId="19172AA8">
            <w:pPr>
              <w:jc w:val="center"/>
              <w:rPr>
                <w:rFonts w:hAnsi="宋体"/>
                <w:color w:val="auto"/>
                <w:szCs w:val="21"/>
                <w:highlight w:val="none"/>
              </w:rPr>
            </w:pPr>
            <w:r>
              <w:rPr>
                <w:rFonts w:hAnsi="宋体"/>
                <w:color w:val="auto"/>
                <w:szCs w:val="21"/>
                <w:highlight w:val="none"/>
              </w:rPr>
              <w:t>型号</w:t>
            </w:r>
          </w:p>
          <w:p w14:paraId="5F076DAA">
            <w:pPr>
              <w:jc w:val="center"/>
              <w:rPr>
                <w:rFonts w:hAnsi="宋体"/>
                <w:color w:val="auto"/>
                <w:szCs w:val="21"/>
                <w:highlight w:val="none"/>
              </w:rPr>
            </w:pPr>
            <w:r>
              <w:rPr>
                <w:rFonts w:hAnsi="宋体"/>
                <w:color w:val="auto"/>
                <w:szCs w:val="21"/>
                <w:highlight w:val="none"/>
              </w:rPr>
              <w:t>规格</w:t>
            </w:r>
          </w:p>
        </w:tc>
        <w:tc>
          <w:tcPr>
            <w:tcW w:w="708" w:type="dxa"/>
            <w:vAlign w:val="center"/>
          </w:tcPr>
          <w:p w14:paraId="318C6A8B">
            <w:pPr>
              <w:jc w:val="center"/>
              <w:rPr>
                <w:rFonts w:hAnsi="宋体"/>
                <w:color w:val="auto"/>
                <w:szCs w:val="21"/>
                <w:highlight w:val="none"/>
              </w:rPr>
            </w:pPr>
            <w:r>
              <w:rPr>
                <w:rFonts w:hAnsi="宋体"/>
                <w:color w:val="auto"/>
                <w:szCs w:val="21"/>
                <w:highlight w:val="none"/>
              </w:rPr>
              <w:t>数量</w:t>
            </w:r>
          </w:p>
        </w:tc>
        <w:tc>
          <w:tcPr>
            <w:tcW w:w="709" w:type="dxa"/>
            <w:vAlign w:val="center"/>
          </w:tcPr>
          <w:p w14:paraId="7154EB02">
            <w:pPr>
              <w:jc w:val="center"/>
              <w:rPr>
                <w:rFonts w:hAnsi="宋体"/>
                <w:color w:val="auto"/>
                <w:szCs w:val="21"/>
                <w:highlight w:val="none"/>
              </w:rPr>
            </w:pPr>
            <w:r>
              <w:rPr>
                <w:rFonts w:hAnsi="宋体"/>
                <w:color w:val="auto"/>
                <w:szCs w:val="21"/>
                <w:highlight w:val="none"/>
              </w:rPr>
              <w:t>国别</w:t>
            </w:r>
          </w:p>
          <w:p w14:paraId="79D96606">
            <w:pPr>
              <w:jc w:val="center"/>
              <w:rPr>
                <w:rFonts w:hAnsi="宋体"/>
                <w:color w:val="auto"/>
                <w:szCs w:val="21"/>
                <w:highlight w:val="none"/>
              </w:rPr>
            </w:pPr>
            <w:r>
              <w:rPr>
                <w:rFonts w:hAnsi="宋体"/>
                <w:color w:val="auto"/>
                <w:szCs w:val="21"/>
                <w:highlight w:val="none"/>
              </w:rPr>
              <w:t>产地</w:t>
            </w:r>
          </w:p>
        </w:tc>
        <w:tc>
          <w:tcPr>
            <w:tcW w:w="1134" w:type="dxa"/>
            <w:vAlign w:val="center"/>
          </w:tcPr>
          <w:p w14:paraId="47F46B8A">
            <w:pPr>
              <w:jc w:val="center"/>
              <w:rPr>
                <w:rFonts w:hAnsi="宋体"/>
                <w:color w:val="auto"/>
                <w:szCs w:val="21"/>
                <w:highlight w:val="none"/>
              </w:rPr>
            </w:pPr>
            <w:r>
              <w:rPr>
                <w:rFonts w:hAnsi="宋体"/>
                <w:color w:val="auto"/>
                <w:szCs w:val="21"/>
                <w:highlight w:val="none"/>
              </w:rPr>
              <w:t>制造年份</w:t>
            </w:r>
          </w:p>
        </w:tc>
        <w:tc>
          <w:tcPr>
            <w:tcW w:w="1276" w:type="dxa"/>
            <w:vAlign w:val="center"/>
          </w:tcPr>
          <w:p w14:paraId="32CA455D">
            <w:pPr>
              <w:jc w:val="center"/>
              <w:rPr>
                <w:rFonts w:hAnsi="宋体"/>
                <w:color w:val="auto"/>
                <w:szCs w:val="21"/>
                <w:highlight w:val="none"/>
              </w:rPr>
            </w:pPr>
            <w:r>
              <w:rPr>
                <w:rFonts w:hAnsi="宋体"/>
                <w:color w:val="auto"/>
                <w:szCs w:val="21"/>
                <w:highlight w:val="none"/>
              </w:rPr>
              <w:t>已使用</w:t>
            </w:r>
          </w:p>
          <w:p w14:paraId="668F5F5C">
            <w:pPr>
              <w:jc w:val="center"/>
              <w:rPr>
                <w:rFonts w:hAnsi="宋体"/>
                <w:color w:val="auto"/>
                <w:szCs w:val="21"/>
                <w:highlight w:val="none"/>
              </w:rPr>
            </w:pPr>
            <w:r>
              <w:rPr>
                <w:rFonts w:hAnsi="宋体"/>
                <w:color w:val="auto"/>
                <w:szCs w:val="21"/>
                <w:highlight w:val="none"/>
              </w:rPr>
              <w:t>台时数</w:t>
            </w:r>
          </w:p>
        </w:tc>
        <w:tc>
          <w:tcPr>
            <w:tcW w:w="1134" w:type="dxa"/>
            <w:vAlign w:val="center"/>
          </w:tcPr>
          <w:p w14:paraId="51AB3213">
            <w:pPr>
              <w:jc w:val="center"/>
              <w:rPr>
                <w:rFonts w:hAnsi="宋体"/>
                <w:color w:val="auto"/>
                <w:szCs w:val="21"/>
                <w:highlight w:val="none"/>
              </w:rPr>
            </w:pPr>
            <w:r>
              <w:rPr>
                <w:rFonts w:hAnsi="宋体"/>
                <w:color w:val="auto"/>
                <w:szCs w:val="21"/>
                <w:highlight w:val="none"/>
              </w:rPr>
              <w:t>用途</w:t>
            </w:r>
          </w:p>
        </w:tc>
        <w:tc>
          <w:tcPr>
            <w:tcW w:w="1559" w:type="dxa"/>
            <w:vAlign w:val="center"/>
          </w:tcPr>
          <w:p w14:paraId="2170136F">
            <w:pPr>
              <w:jc w:val="center"/>
              <w:rPr>
                <w:rFonts w:hAnsi="宋体"/>
                <w:color w:val="auto"/>
                <w:szCs w:val="21"/>
                <w:highlight w:val="none"/>
              </w:rPr>
            </w:pPr>
            <w:r>
              <w:rPr>
                <w:rFonts w:hAnsi="宋体"/>
                <w:color w:val="auto"/>
                <w:szCs w:val="21"/>
                <w:highlight w:val="none"/>
              </w:rPr>
              <w:t>备注</w:t>
            </w:r>
          </w:p>
        </w:tc>
      </w:tr>
      <w:tr w14:paraId="06C4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50E9B3">
            <w:pPr>
              <w:spacing w:line="360" w:lineRule="auto"/>
              <w:ind w:firstLine="420" w:firstLineChars="200"/>
              <w:rPr>
                <w:rFonts w:hAnsi="宋体"/>
                <w:color w:val="auto"/>
                <w:szCs w:val="21"/>
                <w:highlight w:val="none"/>
              </w:rPr>
            </w:pPr>
          </w:p>
        </w:tc>
        <w:tc>
          <w:tcPr>
            <w:tcW w:w="1226" w:type="dxa"/>
            <w:vAlign w:val="center"/>
          </w:tcPr>
          <w:p w14:paraId="7CFEBB75">
            <w:pPr>
              <w:spacing w:line="360" w:lineRule="auto"/>
              <w:ind w:firstLine="420" w:firstLineChars="200"/>
              <w:rPr>
                <w:rFonts w:hAnsi="宋体"/>
                <w:color w:val="auto"/>
                <w:szCs w:val="21"/>
                <w:highlight w:val="none"/>
              </w:rPr>
            </w:pPr>
          </w:p>
        </w:tc>
        <w:tc>
          <w:tcPr>
            <w:tcW w:w="851" w:type="dxa"/>
            <w:vAlign w:val="center"/>
          </w:tcPr>
          <w:p w14:paraId="45CC8085">
            <w:pPr>
              <w:spacing w:line="360" w:lineRule="auto"/>
              <w:ind w:firstLine="420" w:firstLineChars="200"/>
              <w:rPr>
                <w:rFonts w:hAnsi="宋体"/>
                <w:color w:val="auto"/>
                <w:szCs w:val="21"/>
                <w:highlight w:val="none"/>
              </w:rPr>
            </w:pPr>
          </w:p>
        </w:tc>
        <w:tc>
          <w:tcPr>
            <w:tcW w:w="708" w:type="dxa"/>
            <w:vAlign w:val="center"/>
          </w:tcPr>
          <w:p w14:paraId="7C02B633">
            <w:pPr>
              <w:spacing w:line="360" w:lineRule="auto"/>
              <w:ind w:firstLine="420" w:firstLineChars="200"/>
              <w:rPr>
                <w:rFonts w:hAnsi="宋体"/>
                <w:color w:val="auto"/>
                <w:szCs w:val="21"/>
                <w:highlight w:val="none"/>
              </w:rPr>
            </w:pPr>
          </w:p>
        </w:tc>
        <w:tc>
          <w:tcPr>
            <w:tcW w:w="709" w:type="dxa"/>
            <w:vAlign w:val="center"/>
          </w:tcPr>
          <w:p w14:paraId="51C220F9">
            <w:pPr>
              <w:spacing w:line="360" w:lineRule="auto"/>
              <w:ind w:firstLine="420" w:firstLineChars="200"/>
              <w:rPr>
                <w:rFonts w:hAnsi="宋体"/>
                <w:color w:val="auto"/>
                <w:szCs w:val="21"/>
                <w:highlight w:val="none"/>
              </w:rPr>
            </w:pPr>
          </w:p>
        </w:tc>
        <w:tc>
          <w:tcPr>
            <w:tcW w:w="1134" w:type="dxa"/>
            <w:vAlign w:val="center"/>
          </w:tcPr>
          <w:p w14:paraId="6BEF5BF4">
            <w:pPr>
              <w:spacing w:line="360" w:lineRule="auto"/>
              <w:ind w:firstLine="420" w:firstLineChars="200"/>
              <w:rPr>
                <w:rFonts w:hAnsi="宋体"/>
                <w:color w:val="auto"/>
                <w:szCs w:val="21"/>
                <w:highlight w:val="none"/>
              </w:rPr>
            </w:pPr>
          </w:p>
        </w:tc>
        <w:tc>
          <w:tcPr>
            <w:tcW w:w="1276" w:type="dxa"/>
            <w:vAlign w:val="center"/>
          </w:tcPr>
          <w:p w14:paraId="674CC8C3">
            <w:pPr>
              <w:spacing w:line="360" w:lineRule="auto"/>
              <w:ind w:firstLine="420" w:firstLineChars="200"/>
              <w:rPr>
                <w:rFonts w:hAnsi="宋体"/>
                <w:color w:val="auto"/>
                <w:szCs w:val="21"/>
                <w:highlight w:val="none"/>
              </w:rPr>
            </w:pPr>
          </w:p>
        </w:tc>
        <w:tc>
          <w:tcPr>
            <w:tcW w:w="1134" w:type="dxa"/>
            <w:vAlign w:val="center"/>
          </w:tcPr>
          <w:p w14:paraId="50B988E8">
            <w:pPr>
              <w:spacing w:line="360" w:lineRule="auto"/>
              <w:ind w:firstLine="420" w:firstLineChars="200"/>
              <w:rPr>
                <w:rFonts w:hAnsi="宋体"/>
                <w:color w:val="auto"/>
                <w:szCs w:val="21"/>
                <w:highlight w:val="none"/>
              </w:rPr>
            </w:pPr>
          </w:p>
        </w:tc>
        <w:tc>
          <w:tcPr>
            <w:tcW w:w="1559" w:type="dxa"/>
            <w:vAlign w:val="center"/>
          </w:tcPr>
          <w:p w14:paraId="6CD9C475">
            <w:pPr>
              <w:spacing w:line="360" w:lineRule="auto"/>
              <w:ind w:firstLine="420" w:firstLineChars="200"/>
              <w:rPr>
                <w:rFonts w:hAnsi="宋体"/>
                <w:color w:val="auto"/>
                <w:szCs w:val="21"/>
                <w:highlight w:val="none"/>
              </w:rPr>
            </w:pPr>
          </w:p>
        </w:tc>
      </w:tr>
      <w:tr w14:paraId="0A28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854C6D">
            <w:pPr>
              <w:spacing w:line="360" w:lineRule="auto"/>
              <w:ind w:firstLine="420" w:firstLineChars="200"/>
              <w:rPr>
                <w:rFonts w:hAnsi="宋体"/>
                <w:color w:val="auto"/>
                <w:szCs w:val="21"/>
                <w:highlight w:val="none"/>
              </w:rPr>
            </w:pPr>
          </w:p>
        </w:tc>
        <w:tc>
          <w:tcPr>
            <w:tcW w:w="1226" w:type="dxa"/>
            <w:vAlign w:val="center"/>
          </w:tcPr>
          <w:p w14:paraId="4A9ABDF2">
            <w:pPr>
              <w:spacing w:line="360" w:lineRule="auto"/>
              <w:ind w:firstLine="420" w:firstLineChars="200"/>
              <w:rPr>
                <w:rFonts w:hAnsi="宋体"/>
                <w:color w:val="auto"/>
                <w:szCs w:val="21"/>
                <w:highlight w:val="none"/>
              </w:rPr>
            </w:pPr>
          </w:p>
        </w:tc>
        <w:tc>
          <w:tcPr>
            <w:tcW w:w="851" w:type="dxa"/>
            <w:vAlign w:val="center"/>
          </w:tcPr>
          <w:p w14:paraId="1D6D00D0">
            <w:pPr>
              <w:spacing w:line="360" w:lineRule="auto"/>
              <w:ind w:firstLine="420" w:firstLineChars="200"/>
              <w:rPr>
                <w:rFonts w:hAnsi="宋体"/>
                <w:color w:val="auto"/>
                <w:szCs w:val="21"/>
                <w:highlight w:val="none"/>
              </w:rPr>
            </w:pPr>
          </w:p>
        </w:tc>
        <w:tc>
          <w:tcPr>
            <w:tcW w:w="708" w:type="dxa"/>
            <w:vAlign w:val="center"/>
          </w:tcPr>
          <w:p w14:paraId="51609786">
            <w:pPr>
              <w:spacing w:line="360" w:lineRule="auto"/>
              <w:ind w:firstLine="420" w:firstLineChars="200"/>
              <w:rPr>
                <w:rFonts w:hAnsi="宋体"/>
                <w:color w:val="auto"/>
                <w:szCs w:val="21"/>
                <w:highlight w:val="none"/>
              </w:rPr>
            </w:pPr>
          </w:p>
        </w:tc>
        <w:tc>
          <w:tcPr>
            <w:tcW w:w="709" w:type="dxa"/>
            <w:vAlign w:val="center"/>
          </w:tcPr>
          <w:p w14:paraId="7DC0F0EC">
            <w:pPr>
              <w:spacing w:line="360" w:lineRule="auto"/>
              <w:ind w:firstLine="420" w:firstLineChars="200"/>
              <w:rPr>
                <w:rFonts w:hAnsi="宋体"/>
                <w:color w:val="auto"/>
                <w:szCs w:val="21"/>
                <w:highlight w:val="none"/>
              </w:rPr>
            </w:pPr>
          </w:p>
        </w:tc>
        <w:tc>
          <w:tcPr>
            <w:tcW w:w="1134" w:type="dxa"/>
            <w:vAlign w:val="center"/>
          </w:tcPr>
          <w:p w14:paraId="7AB2314E">
            <w:pPr>
              <w:spacing w:line="360" w:lineRule="auto"/>
              <w:ind w:firstLine="420" w:firstLineChars="200"/>
              <w:rPr>
                <w:rFonts w:hAnsi="宋体"/>
                <w:color w:val="auto"/>
                <w:szCs w:val="21"/>
                <w:highlight w:val="none"/>
              </w:rPr>
            </w:pPr>
          </w:p>
        </w:tc>
        <w:tc>
          <w:tcPr>
            <w:tcW w:w="1276" w:type="dxa"/>
            <w:vAlign w:val="center"/>
          </w:tcPr>
          <w:p w14:paraId="07BA65EB">
            <w:pPr>
              <w:spacing w:line="360" w:lineRule="auto"/>
              <w:ind w:firstLine="420" w:firstLineChars="200"/>
              <w:rPr>
                <w:rFonts w:hAnsi="宋体"/>
                <w:color w:val="auto"/>
                <w:szCs w:val="21"/>
                <w:highlight w:val="none"/>
              </w:rPr>
            </w:pPr>
          </w:p>
        </w:tc>
        <w:tc>
          <w:tcPr>
            <w:tcW w:w="1134" w:type="dxa"/>
            <w:vAlign w:val="center"/>
          </w:tcPr>
          <w:p w14:paraId="511BD34F">
            <w:pPr>
              <w:spacing w:line="360" w:lineRule="auto"/>
              <w:ind w:firstLine="420" w:firstLineChars="200"/>
              <w:rPr>
                <w:rFonts w:hAnsi="宋体"/>
                <w:color w:val="auto"/>
                <w:szCs w:val="21"/>
                <w:highlight w:val="none"/>
              </w:rPr>
            </w:pPr>
          </w:p>
        </w:tc>
        <w:tc>
          <w:tcPr>
            <w:tcW w:w="1559" w:type="dxa"/>
            <w:vAlign w:val="center"/>
          </w:tcPr>
          <w:p w14:paraId="5D7008C2">
            <w:pPr>
              <w:spacing w:line="360" w:lineRule="auto"/>
              <w:ind w:firstLine="420" w:firstLineChars="200"/>
              <w:rPr>
                <w:rFonts w:hAnsi="宋体"/>
                <w:color w:val="auto"/>
                <w:szCs w:val="21"/>
                <w:highlight w:val="none"/>
              </w:rPr>
            </w:pPr>
          </w:p>
        </w:tc>
      </w:tr>
      <w:tr w14:paraId="2DA4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600CDB">
            <w:pPr>
              <w:spacing w:line="360" w:lineRule="auto"/>
              <w:ind w:firstLine="420" w:firstLineChars="200"/>
              <w:rPr>
                <w:rFonts w:hAnsi="宋体"/>
                <w:color w:val="auto"/>
                <w:szCs w:val="21"/>
                <w:highlight w:val="none"/>
              </w:rPr>
            </w:pPr>
          </w:p>
        </w:tc>
        <w:tc>
          <w:tcPr>
            <w:tcW w:w="1226" w:type="dxa"/>
            <w:vAlign w:val="center"/>
          </w:tcPr>
          <w:p w14:paraId="47B3B70A">
            <w:pPr>
              <w:spacing w:line="360" w:lineRule="auto"/>
              <w:ind w:firstLine="420" w:firstLineChars="200"/>
              <w:rPr>
                <w:rFonts w:hAnsi="宋体"/>
                <w:color w:val="auto"/>
                <w:szCs w:val="21"/>
                <w:highlight w:val="none"/>
              </w:rPr>
            </w:pPr>
          </w:p>
        </w:tc>
        <w:tc>
          <w:tcPr>
            <w:tcW w:w="851" w:type="dxa"/>
            <w:vAlign w:val="center"/>
          </w:tcPr>
          <w:p w14:paraId="38484162">
            <w:pPr>
              <w:spacing w:line="360" w:lineRule="auto"/>
              <w:ind w:firstLine="420" w:firstLineChars="200"/>
              <w:rPr>
                <w:rFonts w:hAnsi="宋体"/>
                <w:color w:val="auto"/>
                <w:szCs w:val="21"/>
                <w:highlight w:val="none"/>
              </w:rPr>
            </w:pPr>
          </w:p>
        </w:tc>
        <w:tc>
          <w:tcPr>
            <w:tcW w:w="708" w:type="dxa"/>
            <w:vAlign w:val="center"/>
          </w:tcPr>
          <w:p w14:paraId="5C7F15CF">
            <w:pPr>
              <w:spacing w:line="360" w:lineRule="auto"/>
              <w:ind w:firstLine="420" w:firstLineChars="200"/>
              <w:rPr>
                <w:rFonts w:hAnsi="宋体"/>
                <w:color w:val="auto"/>
                <w:szCs w:val="21"/>
                <w:highlight w:val="none"/>
              </w:rPr>
            </w:pPr>
          </w:p>
        </w:tc>
        <w:tc>
          <w:tcPr>
            <w:tcW w:w="709" w:type="dxa"/>
            <w:vAlign w:val="center"/>
          </w:tcPr>
          <w:p w14:paraId="0384619D">
            <w:pPr>
              <w:spacing w:line="360" w:lineRule="auto"/>
              <w:ind w:firstLine="420" w:firstLineChars="200"/>
              <w:rPr>
                <w:rFonts w:hAnsi="宋体"/>
                <w:color w:val="auto"/>
                <w:szCs w:val="21"/>
                <w:highlight w:val="none"/>
              </w:rPr>
            </w:pPr>
          </w:p>
        </w:tc>
        <w:tc>
          <w:tcPr>
            <w:tcW w:w="1134" w:type="dxa"/>
            <w:vAlign w:val="center"/>
          </w:tcPr>
          <w:p w14:paraId="53E68081">
            <w:pPr>
              <w:spacing w:line="360" w:lineRule="auto"/>
              <w:ind w:firstLine="420" w:firstLineChars="200"/>
              <w:rPr>
                <w:rFonts w:hAnsi="宋体"/>
                <w:color w:val="auto"/>
                <w:szCs w:val="21"/>
                <w:highlight w:val="none"/>
              </w:rPr>
            </w:pPr>
          </w:p>
        </w:tc>
        <w:tc>
          <w:tcPr>
            <w:tcW w:w="1276" w:type="dxa"/>
            <w:vAlign w:val="center"/>
          </w:tcPr>
          <w:p w14:paraId="3EF2329E">
            <w:pPr>
              <w:spacing w:line="360" w:lineRule="auto"/>
              <w:ind w:firstLine="420" w:firstLineChars="200"/>
              <w:rPr>
                <w:rFonts w:hAnsi="宋体"/>
                <w:color w:val="auto"/>
                <w:szCs w:val="21"/>
                <w:highlight w:val="none"/>
              </w:rPr>
            </w:pPr>
          </w:p>
        </w:tc>
        <w:tc>
          <w:tcPr>
            <w:tcW w:w="1134" w:type="dxa"/>
            <w:vAlign w:val="center"/>
          </w:tcPr>
          <w:p w14:paraId="00C0FB48">
            <w:pPr>
              <w:spacing w:line="360" w:lineRule="auto"/>
              <w:ind w:firstLine="420" w:firstLineChars="200"/>
              <w:rPr>
                <w:rFonts w:hAnsi="宋体"/>
                <w:color w:val="auto"/>
                <w:szCs w:val="21"/>
                <w:highlight w:val="none"/>
              </w:rPr>
            </w:pPr>
          </w:p>
        </w:tc>
        <w:tc>
          <w:tcPr>
            <w:tcW w:w="1559" w:type="dxa"/>
            <w:vAlign w:val="center"/>
          </w:tcPr>
          <w:p w14:paraId="69EA78F5">
            <w:pPr>
              <w:spacing w:line="360" w:lineRule="auto"/>
              <w:ind w:firstLine="420" w:firstLineChars="200"/>
              <w:rPr>
                <w:rFonts w:hAnsi="宋体"/>
                <w:color w:val="auto"/>
                <w:szCs w:val="21"/>
                <w:highlight w:val="none"/>
              </w:rPr>
            </w:pPr>
          </w:p>
        </w:tc>
      </w:tr>
      <w:tr w14:paraId="6582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D1F1E4E">
            <w:pPr>
              <w:spacing w:line="360" w:lineRule="auto"/>
              <w:ind w:firstLine="420" w:firstLineChars="200"/>
              <w:rPr>
                <w:rFonts w:hAnsi="宋体"/>
                <w:color w:val="auto"/>
                <w:szCs w:val="21"/>
                <w:highlight w:val="none"/>
              </w:rPr>
            </w:pPr>
          </w:p>
        </w:tc>
        <w:tc>
          <w:tcPr>
            <w:tcW w:w="1226" w:type="dxa"/>
            <w:vAlign w:val="center"/>
          </w:tcPr>
          <w:p w14:paraId="44E19E2F">
            <w:pPr>
              <w:spacing w:line="360" w:lineRule="auto"/>
              <w:ind w:firstLine="420" w:firstLineChars="200"/>
              <w:rPr>
                <w:rFonts w:hAnsi="宋体"/>
                <w:color w:val="auto"/>
                <w:szCs w:val="21"/>
                <w:highlight w:val="none"/>
              </w:rPr>
            </w:pPr>
          </w:p>
        </w:tc>
        <w:tc>
          <w:tcPr>
            <w:tcW w:w="851" w:type="dxa"/>
            <w:vAlign w:val="center"/>
          </w:tcPr>
          <w:p w14:paraId="3B6A20A1">
            <w:pPr>
              <w:spacing w:line="360" w:lineRule="auto"/>
              <w:ind w:firstLine="420" w:firstLineChars="200"/>
              <w:rPr>
                <w:rFonts w:hAnsi="宋体"/>
                <w:color w:val="auto"/>
                <w:szCs w:val="21"/>
                <w:highlight w:val="none"/>
              </w:rPr>
            </w:pPr>
          </w:p>
        </w:tc>
        <w:tc>
          <w:tcPr>
            <w:tcW w:w="708" w:type="dxa"/>
            <w:vAlign w:val="center"/>
          </w:tcPr>
          <w:p w14:paraId="47267166">
            <w:pPr>
              <w:spacing w:line="360" w:lineRule="auto"/>
              <w:ind w:firstLine="420" w:firstLineChars="200"/>
              <w:rPr>
                <w:rFonts w:hAnsi="宋体"/>
                <w:color w:val="auto"/>
                <w:szCs w:val="21"/>
                <w:highlight w:val="none"/>
              </w:rPr>
            </w:pPr>
          </w:p>
        </w:tc>
        <w:tc>
          <w:tcPr>
            <w:tcW w:w="709" w:type="dxa"/>
            <w:vAlign w:val="center"/>
          </w:tcPr>
          <w:p w14:paraId="72051871">
            <w:pPr>
              <w:spacing w:line="360" w:lineRule="auto"/>
              <w:ind w:firstLine="420" w:firstLineChars="200"/>
              <w:rPr>
                <w:rFonts w:hAnsi="宋体"/>
                <w:color w:val="auto"/>
                <w:szCs w:val="21"/>
                <w:highlight w:val="none"/>
              </w:rPr>
            </w:pPr>
          </w:p>
        </w:tc>
        <w:tc>
          <w:tcPr>
            <w:tcW w:w="1134" w:type="dxa"/>
            <w:vAlign w:val="center"/>
          </w:tcPr>
          <w:p w14:paraId="4DCDA72F">
            <w:pPr>
              <w:spacing w:line="360" w:lineRule="auto"/>
              <w:ind w:firstLine="420" w:firstLineChars="200"/>
              <w:rPr>
                <w:rFonts w:hAnsi="宋体"/>
                <w:color w:val="auto"/>
                <w:szCs w:val="21"/>
                <w:highlight w:val="none"/>
              </w:rPr>
            </w:pPr>
          </w:p>
        </w:tc>
        <w:tc>
          <w:tcPr>
            <w:tcW w:w="1276" w:type="dxa"/>
            <w:vAlign w:val="center"/>
          </w:tcPr>
          <w:p w14:paraId="3C9D0CF2">
            <w:pPr>
              <w:spacing w:line="360" w:lineRule="auto"/>
              <w:ind w:firstLine="420" w:firstLineChars="200"/>
              <w:rPr>
                <w:rFonts w:hAnsi="宋体"/>
                <w:color w:val="auto"/>
                <w:szCs w:val="21"/>
                <w:highlight w:val="none"/>
              </w:rPr>
            </w:pPr>
          </w:p>
        </w:tc>
        <w:tc>
          <w:tcPr>
            <w:tcW w:w="1134" w:type="dxa"/>
            <w:vAlign w:val="center"/>
          </w:tcPr>
          <w:p w14:paraId="6F83D47B">
            <w:pPr>
              <w:spacing w:line="360" w:lineRule="auto"/>
              <w:ind w:firstLine="420" w:firstLineChars="200"/>
              <w:rPr>
                <w:rFonts w:hAnsi="宋体"/>
                <w:color w:val="auto"/>
                <w:szCs w:val="21"/>
                <w:highlight w:val="none"/>
              </w:rPr>
            </w:pPr>
          </w:p>
        </w:tc>
        <w:tc>
          <w:tcPr>
            <w:tcW w:w="1559" w:type="dxa"/>
            <w:vAlign w:val="center"/>
          </w:tcPr>
          <w:p w14:paraId="495892C6">
            <w:pPr>
              <w:spacing w:line="360" w:lineRule="auto"/>
              <w:ind w:firstLine="420" w:firstLineChars="200"/>
              <w:rPr>
                <w:rFonts w:hAnsi="宋体"/>
                <w:color w:val="auto"/>
                <w:szCs w:val="21"/>
                <w:highlight w:val="none"/>
              </w:rPr>
            </w:pPr>
          </w:p>
        </w:tc>
      </w:tr>
      <w:tr w14:paraId="089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2F1E24">
            <w:pPr>
              <w:spacing w:line="360" w:lineRule="auto"/>
              <w:ind w:firstLine="420" w:firstLineChars="200"/>
              <w:rPr>
                <w:rFonts w:hAnsi="宋体"/>
                <w:color w:val="auto"/>
                <w:szCs w:val="21"/>
                <w:highlight w:val="none"/>
              </w:rPr>
            </w:pPr>
          </w:p>
        </w:tc>
        <w:tc>
          <w:tcPr>
            <w:tcW w:w="1226" w:type="dxa"/>
            <w:vAlign w:val="center"/>
          </w:tcPr>
          <w:p w14:paraId="26197E36">
            <w:pPr>
              <w:spacing w:line="360" w:lineRule="auto"/>
              <w:ind w:firstLine="420" w:firstLineChars="200"/>
              <w:rPr>
                <w:rFonts w:hAnsi="宋体"/>
                <w:color w:val="auto"/>
                <w:szCs w:val="21"/>
                <w:highlight w:val="none"/>
              </w:rPr>
            </w:pPr>
          </w:p>
        </w:tc>
        <w:tc>
          <w:tcPr>
            <w:tcW w:w="851" w:type="dxa"/>
            <w:vAlign w:val="center"/>
          </w:tcPr>
          <w:p w14:paraId="118D1AE1">
            <w:pPr>
              <w:spacing w:line="360" w:lineRule="auto"/>
              <w:ind w:firstLine="420" w:firstLineChars="200"/>
              <w:rPr>
                <w:rFonts w:hAnsi="宋体"/>
                <w:color w:val="auto"/>
                <w:szCs w:val="21"/>
                <w:highlight w:val="none"/>
              </w:rPr>
            </w:pPr>
          </w:p>
        </w:tc>
        <w:tc>
          <w:tcPr>
            <w:tcW w:w="708" w:type="dxa"/>
            <w:vAlign w:val="center"/>
          </w:tcPr>
          <w:p w14:paraId="13054E7B">
            <w:pPr>
              <w:spacing w:line="360" w:lineRule="auto"/>
              <w:ind w:firstLine="420" w:firstLineChars="200"/>
              <w:rPr>
                <w:rFonts w:hAnsi="宋体"/>
                <w:color w:val="auto"/>
                <w:szCs w:val="21"/>
                <w:highlight w:val="none"/>
              </w:rPr>
            </w:pPr>
          </w:p>
        </w:tc>
        <w:tc>
          <w:tcPr>
            <w:tcW w:w="709" w:type="dxa"/>
            <w:vAlign w:val="center"/>
          </w:tcPr>
          <w:p w14:paraId="5F020BD7">
            <w:pPr>
              <w:spacing w:line="360" w:lineRule="auto"/>
              <w:ind w:firstLine="420" w:firstLineChars="200"/>
              <w:rPr>
                <w:rFonts w:hAnsi="宋体"/>
                <w:color w:val="auto"/>
                <w:szCs w:val="21"/>
                <w:highlight w:val="none"/>
              </w:rPr>
            </w:pPr>
          </w:p>
        </w:tc>
        <w:tc>
          <w:tcPr>
            <w:tcW w:w="1134" w:type="dxa"/>
            <w:vAlign w:val="center"/>
          </w:tcPr>
          <w:p w14:paraId="3EB7798A">
            <w:pPr>
              <w:spacing w:line="360" w:lineRule="auto"/>
              <w:ind w:firstLine="420" w:firstLineChars="200"/>
              <w:rPr>
                <w:rFonts w:hAnsi="宋体"/>
                <w:color w:val="auto"/>
                <w:szCs w:val="21"/>
                <w:highlight w:val="none"/>
              </w:rPr>
            </w:pPr>
          </w:p>
        </w:tc>
        <w:tc>
          <w:tcPr>
            <w:tcW w:w="1276" w:type="dxa"/>
            <w:vAlign w:val="center"/>
          </w:tcPr>
          <w:p w14:paraId="14A8E751">
            <w:pPr>
              <w:spacing w:line="360" w:lineRule="auto"/>
              <w:ind w:firstLine="420" w:firstLineChars="200"/>
              <w:rPr>
                <w:rFonts w:hAnsi="宋体"/>
                <w:color w:val="auto"/>
                <w:szCs w:val="21"/>
                <w:highlight w:val="none"/>
              </w:rPr>
            </w:pPr>
          </w:p>
        </w:tc>
        <w:tc>
          <w:tcPr>
            <w:tcW w:w="1134" w:type="dxa"/>
            <w:vAlign w:val="center"/>
          </w:tcPr>
          <w:p w14:paraId="563538F3">
            <w:pPr>
              <w:spacing w:line="360" w:lineRule="auto"/>
              <w:ind w:firstLine="420" w:firstLineChars="200"/>
              <w:rPr>
                <w:rFonts w:hAnsi="宋体"/>
                <w:color w:val="auto"/>
                <w:szCs w:val="21"/>
                <w:highlight w:val="none"/>
              </w:rPr>
            </w:pPr>
          </w:p>
        </w:tc>
        <w:tc>
          <w:tcPr>
            <w:tcW w:w="1559" w:type="dxa"/>
            <w:vAlign w:val="center"/>
          </w:tcPr>
          <w:p w14:paraId="468C704A">
            <w:pPr>
              <w:spacing w:line="360" w:lineRule="auto"/>
              <w:ind w:firstLine="420" w:firstLineChars="200"/>
              <w:rPr>
                <w:rFonts w:hAnsi="宋体"/>
                <w:color w:val="auto"/>
                <w:szCs w:val="21"/>
                <w:highlight w:val="none"/>
              </w:rPr>
            </w:pPr>
          </w:p>
        </w:tc>
      </w:tr>
    </w:tbl>
    <w:p w14:paraId="7A4403AD">
      <w:pPr>
        <w:jc w:val="center"/>
        <w:rPr>
          <w:rFonts w:hAnsi="宋体"/>
          <w:color w:val="auto"/>
          <w:highlight w:val="none"/>
        </w:rPr>
      </w:pPr>
    </w:p>
    <w:p w14:paraId="461A57FD">
      <w:pPr>
        <w:jc w:val="center"/>
        <w:rPr>
          <w:rFonts w:hAnsi="宋体"/>
          <w:color w:val="auto"/>
          <w:highlight w:val="none"/>
        </w:rPr>
      </w:pPr>
    </w:p>
    <w:p w14:paraId="10D024E6">
      <w:pPr>
        <w:jc w:val="center"/>
        <w:rPr>
          <w:rFonts w:hAnsi="宋体"/>
          <w:color w:val="auto"/>
          <w:highlight w:val="none"/>
        </w:rPr>
      </w:pPr>
      <w:r>
        <w:rPr>
          <w:rFonts w:hAnsi="宋体"/>
          <w:color w:val="auto"/>
          <w:highlight w:val="none"/>
        </w:rPr>
        <w:t>附表</w:t>
      </w:r>
      <w:r>
        <w:rPr>
          <w:rFonts w:hint="eastAsia" w:hAnsi="宋体"/>
          <w:color w:val="auto"/>
          <w:highlight w:val="none"/>
        </w:rPr>
        <w:t>四</w:t>
      </w:r>
      <w:r>
        <w:rPr>
          <w:rFonts w:hAnsi="宋体"/>
          <w:color w:val="auto"/>
          <w:highlight w:val="none"/>
        </w:rPr>
        <w:t>：劳动力计划表</w:t>
      </w:r>
    </w:p>
    <w:p w14:paraId="690C69E9">
      <w:pPr>
        <w:ind w:firstLine="7245" w:firstLineChars="3450"/>
        <w:rPr>
          <w:rFonts w:hAnsi="宋体"/>
          <w:color w:val="auto"/>
          <w:szCs w:val="21"/>
          <w:highlight w:val="none"/>
        </w:rPr>
      </w:pPr>
      <w:r>
        <w:rPr>
          <w:rFonts w:hAnsi="宋体"/>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64A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A2B89D8">
            <w:pPr>
              <w:spacing w:line="360" w:lineRule="auto"/>
              <w:jc w:val="center"/>
              <w:rPr>
                <w:rFonts w:hAnsi="宋体"/>
                <w:color w:val="auto"/>
                <w:szCs w:val="21"/>
                <w:highlight w:val="none"/>
              </w:rPr>
            </w:pPr>
            <w:r>
              <w:rPr>
                <w:rFonts w:hAnsi="宋体"/>
                <w:color w:val="auto"/>
                <w:szCs w:val="21"/>
                <w:highlight w:val="none"/>
              </w:rPr>
              <w:t>工种</w:t>
            </w:r>
          </w:p>
        </w:tc>
        <w:tc>
          <w:tcPr>
            <w:tcW w:w="8506" w:type="dxa"/>
            <w:gridSpan w:val="7"/>
            <w:vAlign w:val="center"/>
          </w:tcPr>
          <w:p w14:paraId="417FBD06">
            <w:pPr>
              <w:spacing w:line="360" w:lineRule="auto"/>
              <w:jc w:val="center"/>
              <w:rPr>
                <w:rFonts w:hAnsi="宋体"/>
                <w:color w:val="auto"/>
                <w:szCs w:val="21"/>
                <w:highlight w:val="none"/>
              </w:rPr>
            </w:pPr>
            <w:r>
              <w:rPr>
                <w:rFonts w:hAnsi="宋体"/>
                <w:color w:val="auto"/>
                <w:szCs w:val="21"/>
                <w:highlight w:val="none"/>
              </w:rPr>
              <w:t>按工程施工阶段投入劳动力情况</w:t>
            </w:r>
          </w:p>
        </w:tc>
      </w:tr>
      <w:tr w14:paraId="1634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68F4734">
            <w:pPr>
              <w:spacing w:line="360" w:lineRule="auto"/>
              <w:jc w:val="center"/>
              <w:rPr>
                <w:rFonts w:hAnsi="宋体"/>
                <w:color w:val="auto"/>
                <w:szCs w:val="21"/>
                <w:highlight w:val="none"/>
              </w:rPr>
            </w:pPr>
          </w:p>
        </w:tc>
        <w:tc>
          <w:tcPr>
            <w:tcW w:w="961" w:type="dxa"/>
            <w:vAlign w:val="center"/>
          </w:tcPr>
          <w:p w14:paraId="218594E7">
            <w:pPr>
              <w:spacing w:line="360" w:lineRule="auto"/>
              <w:jc w:val="center"/>
              <w:rPr>
                <w:rFonts w:hAnsi="宋体"/>
                <w:color w:val="auto"/>
                <w:szCs w:val="21"/>
                <w:highlight w:val="none"/>
              </w:rPr>
            </w:pPr>
          </w:p>
        </w:tc>
        <w:tc>
          <w:tcPr>
            <w:tcW w:w="1257" w:type="dxa"/>
            <w:vAlign w:val="center"/>
          </w:tcPr>
          <w:p w14:paraId="48E5EE94">
            <w:pPr>
              <w:spacing w:line="360" w:lineRule="auto"/>
              <w:jc w:val="center"/>
              <w:rPr>
                <w:rFonts w:hAnsi="宋体"/>
                <w:color w:val="auto"/>
                <w:szCs w:val="21"/>
                <w:highlight w:val="none"/>
              </w:rPr>
            </w:pPr>
          </w:p>
        </w:tc>
        <w:tc>
          <w:tcPr>
            <w:tcW w:w="1258" w:type="dxa"/>
            <w:vAlign w:val="center"/>
          </w:tcPr>
          <w:p w14:paraId="2C795447">
            <w:pPr>
              <w:spacing w:line="360" w:lineRule="auto"/>
              <w:jc w:val="center"/>
              <w:rPr>
                <w:rFonts w:hAnsi="宋体"/>
                <w:color w:val="auto"/>
                <w:szCs w:val="21"/>
                <w:highlight w:val="none"/>
              </w:rPr>
            </w:pPr>
          </w:p>
        </w:tc>
        <w:tc>
          <w:tcPr>
            <w:tcW w:w="1257" w:type="dxa"/>
            <w:vAlign w:val="center"/>
          </w:tcPr>
          <w:p w14:paraId="04F8F9C7">
            <w:pPr>
              <w:spacing w:line="360" w:lineRule="auto"/>
              <w:jc w:val="center"/>
              <w:rPr>
                <w:rFonts w:hAnsi="宋体"/>
                <w:color w:val="auto"/>
                <w:szCs w:val="21"/>
                <w:highlight w:val="none"/>
              </w:rPr>
            </w:pPr>
          </w:p>
        </w:tc>
        <w:tc>
          <w:tcPr>
            <w:tcW w:w="1258" w:type="dxa"/>
            <w:vAlign w:val="center"/>
          </w:tcPr>
          <w:p w14:paraId="290B0DDD">
            <w:pPr>
              <w:spacing w:line="360" w:lineRule="auto"/>
              <w:jc w:val="center"/>
              <w:rPr>
                <w:rFonts w:hAnsi="宋体"/>
                <w:color w:val="auto"/>
                <w:szCs w:val="21"/>
                <w:highlight w:val="none"/>
              </w:rPr>
            </w:pPr>
          </w:p>
        </w:tc>
        <w:tc>
          <w:tcPr>
            <w:tcW w:w="1257" w:type="dxa"/>
            <w:vAlign w:val="center"/>
          </w:tcPr>
          <w:p w14:paraId="75391DF1">
            <w:pPr>
              <w:spacing w:line="360" w:lineRule="auto"/>
              <w:jc w:val="center"/>
              <w:rPr>
                <w:rFonts w:hAnsi="宋体"/>
                <w:color w:val="auto"/>
                <w:szCs w:val="21"/>
                <w:highlight w:val="none"/>
              </w:rPr>
            </w:pPr>
          </w:p>
        </w:tc>
        <w:tc>
          <w:tcPr>
            <w:tcW w:w="1258" w:type="dxa"/>
            <w:vAlign w:val="center"/>
          </w:tcPr>
          <w:p w14:paraId="2E09936B">
            <w:pPr>
              <w:spacing w:line="360" w:lineRule="auto"/>
              <w:jc w:val="center"/>
              <w:rPr>
                <w:rFonts w:hAnsi="宋体"/>
                <w:color w:val="auto"/>
                <w:szCs w:val="21"/>
                <w:highlight w:val="none"/>
              </w:rPr>
            </w:pPr>
          </w:p>
        </w:tc>
      </w:tr>
      <w:tr w14:paraId="75C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1A168BC">
            <w:pPr>
              <w:spacing w:line="360" w:lineRule="auto"/>
              <w:jc w:val="center"/>
              <w:rPr>
                <w:rFonts w:hAnsi="宋体"/>
                <w:color w:val="auto"/>
                <w:szCs w:val="21"/>
                <w:highlight w:val="none"/>
              </w:rPr>
            </w:pPr>
          </w:p>
        </w:tc>
        <w:tc>
          <w:tcPr>
            <w:tcW w:w="961" w:type="dxa"/>
            <w:vAlign w:val="center"/>
          </w:tcPr>
          <w:p w14:paraId="15C00404">
            <w:pPr>
              <w:spacing w:line="360" w:lineRule="auto"/>
              <w:jc w:val="center"/>
              <w:rPr>
                <w:rFonts w:hAnsi="宋体"/>
                <w:color w:val="auto"/>
                <w:szCs w:val="21"/>
                <w:highlight w:val="none"/>
              </w:rPr>
            </w:pPr>
          </w:p>
        </w:tc>
        <w:tc>
          <w:tcPr>
            <w:tcW w:w="1257" w:type="dxa"/>
            <w:vAlign w:val="center"/>
          </w:tcPr>
          <w:p w14:paraId="16493F74">
            <w:pPr>
              <w:spacing w:line="360" w:lineRule="auto"/>
              <w:jc w:val="center"/>
              <w:rPr>
                <w:rFonts w:hAnsi="宋体"/>
                <w:color w:val="auto"/>
                <w:szCs w:val="21"/>
                <w:highlight w:val="none"/>
              </w:rPr>
            </w:pPr>
          </w:p>
        </w:tc>
        <w:tc>
          <w:tcPr>
            <w:tcW w:w="1258" w:type="dxa"/>
            <w:vAlign w:val="center"/>
          </w:tcPr>
          <w:p w14:paraId="79368CA8">
            <w:pPr>
              <w:spacing w:line="360" w:lineRule="auto"/>
              <w:jc w:val="center"/>
              <w:rPr>
                <w:rFonts w:hAnsi="宋体"/>
                <w:color w:val="auto"/>
                <w:szCs w:val="21"/>
                <w:highlight w:val="none"/>
              </w:rPr>
            </w:pPr>
          </w:p>
        </w:tc>
        <w:tc>
          <w:tcPr>
            <w:tcW w:w="1257" w:type="dxa"/>
            <w:vAlign w:val="center"/>
          </w:tcPr>
          <w:p w14:paraId="3BE3D12B">
            <w:pPr>
              <w:spacing w:line="360" w:lineRule="auto"/>
              <w:jc w:val="center"/>
              <w:rPr>
                <w:rFonts w:hAnsi="宋体"/>
                <w:color w:val="auto"/>
                <w:szCs w:val="21"/>
                <w:highlight w:val="none"/>
              </w:rPr>
            </w:pPr>
          </w:p>
        </w:tc>
        <w:tc>
          <w:tcPr>
            <w:tcW w:w="1258" w:type="dxa"/>
            <w:vAlign w:val="center"/>
          </w:tcPr>
          <w:p w14:paraId="1AAB48B4">
            <w:pPr>
              <w:spacing w:line="360" w:lineRule="auto"/>
              <w:jc w:val="center"/>
              <w:rPr>
                <w:rFonts w:hAnsi="宋体"/>
                <w:color w:val="auto"/>
                <w:szCs w:val="21"/>
                <w:highlight w:val="none"/>
              </w:rPr>
            </w:pPr>
          </w:p>
        </w:tc>
        <w:tc>
          <w:tcPr>
            <w:tcW w:w="1257" w:type="dxa"/>
            <w:vAlign w:val="center"/>
          </w:tcPr>
          <w:p w14:paraId="3DEDF45A">
            <w:pPr>
              <w:spacing w:line="360" w:lineRule="auto"/>
              <w:jc w:val="center"/>
              <w:rPr>
                <w:rFonts w:hAnsi="宋体"/>
                <w:color w:val="auto"/>
                <w:szCs w:val="21"/>
                <w:highlight w:val="none"/>
              </w:rPr>
            </w:pPr>
          </w:p>
        </w:tc>
        <w:tc>
          <w:tcPr>
            <w:tcW w:w="1258" w:type="dxa"/>
            <w:vAlign w:val="center"/>
          </w:tcPr>
          <w:p w14:paraId="5DBDDC4F">
            <w:pPr>
              <w:spacing w:line="360" w:lineRule="auto"/>
              <w:jc w:val="center"/>
              <w:rPr>
                <w:rFonts w:hAnsi="宋体"/>
                <w:color w:val="auto"/>
                <w:szCs w:val="21"/>
                <w:highlight w:val="none"/>
              </w:rPr>
            </w:pPr>
          </w:p>
        </w:tc>
      </w:tr>
      <w:tr w14:paraId="0BB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B49BA8">
            <w:pPr>
              <w:spacing w:line="360" w:lineRule="auto"/>
              <w:jc w:val="center"/>
              <w:rPr>
                <w:rFonts w:hAnsi="宋体"/>
                <w:color w:val="auto"/>
                <w:szCs w:val="21"/>
                <w:highlight w:val="none"/>
              </w:rPr>
            </w:pPr>
          </w:p>
        </w:tc>
        <w:tc>
          <w:tcPr>
            <w:tcW w:w="961" w:type="dxa"/>
            <w:vAlign w:val="center"/>
          </w:tcPr>
          <w:p w14:paraId="5C984DC9">
            <w:pPr>
              <w:spacing w:line="360" w:lineRule="auto"/>
              <w:jc w:val="center"/>
              <w:rPr>
                <w:rFonts w:hAnsi="宋体"/>
                <w:color w:val="auto"/>
                <w:szCs w:val="21"/>
                <w:highlight w:val="none"/>
              </w:rPr>
            </w:pPr>
          </w:p>
        </w:tc>
        <w:tc>
          <w:tcPr>
            <w:tcW w:w="1257" w:type="dxa"/>
            <w:vAlign w:val="center"/>
          </w:tcPr>
          <w:p w14:paraId="643DB3D5">
            <w:pPr>
              <w:spacing w:line="360" w:lineRule="auto"/>
              <w:jc w:val="center"/>
              <w:rPr>
                <w:rFonts w:hAnsi="宋体"/>
                <w:color w:val="auto"/>
                <w:szCs w:val="21"/>
                <w:highlight w:val="none"/>
              </w:rPr>
            </w:pPr>
          </w:p>
        </w:tc>
        <w:tc>
          <w:tcPr>
            <w:tcW w:w="1258" w:type="dxa"/>
            <w:vAlign w:val="center"/>
          </w:tcPr>
          <w:p w14:paraId="2CF74EAB">
            <w:pPr>
              <w:spacing w:line="360" w:lineRule="auto"/>
              <w:jc w:val="center"/>
              <w:rPr>
                <w:rFonts w:hAnsi="宋体"/>
                <w:color w:val="auto"/>
                <w:szCs w:val="21"/>
                <w:highlight w:val="none"/>
              </w:rPr>
            </w:pPr>
          </w:p>
        </w:tc>
        <w:tc>
          <w:tcPr>
            <w:tcW w:w="1257" w:type="dxa"/>
            <w:vAlign w:val="center"/>
          </w:tcPr>
          <w:p w14:paraId="633F3737">
            <w:pPr>
              <w:spacing w:line="360" w:lineRule="auto"/>
              <w:jc w:val="center"/>
              <w:rPr>
                <w:rFonts w:hAnsi="宋体"/>
                <w:color w:val="auto"/>
                <w:szCs w:val="21"/>
                <w:highlight w:val="none"/>
              </w:rPr>
            </w:pPr>
          </w:p>
        </w:tc>
        <w:tc>
          <w:tcPr>
            <w:tcW w:w="1258" w:type="dxa"/>
            <w:vAlign w:val="center"/>
          </w:tcPr>
          <w:p w14:paraId="537F9F55">
            <w:pPr>
              <w:spacing w:line="360" w:lineRule="auto"/>
              <w:jc w:val="center"/>
              <w:rPr>
                <w:rFonts w:hAnsi="宋体"/>
                <w:color w:val="auto"/>
                <w:szCs w:val="21"/>
                <w:highlight w:val="none"/>
              </w:rPr>
            </w:pPr>
          </w:p>
        </w:tc>
        <w:tc>
          <w:tcPr>
            <w:tcW w:w="1257" w:type="dxa"/>
            <w:vAlign w:val="center"/>
          </w:tcPr>
          <w:p w14:paraId="2C32D107">
            <w:pPr>
              <w:spacing w:line="360" w:lineRule="auto"/>
              <w:jc w:val="center"/>
              <w:rPr>
                <w:rFonts w:hAnsi="宋体"/>
                <w:color w:val="auto"/>
                <w:szCs w:val="21"/>
                <w:highlight w:val="none"/>
              </w:rPr>
            </w:pPr>
          </w:p>
        </w:tc>
        <w:tc>
          <w:tcPr>
            <w:tcW w:w="1258" w:type="dxa"/>
            <w:vAlign w:val="center"/>
          </w:tcPr>
          <w:p w14:paraId="0F3BB26D">
            <w:pPr>
              <w:spacing w:line="360" w:lineRule="auto"/>
              <w:jc w:val="center"/>
              <w:rPr>
                <w:rFonts w:hAnsi="宋体"/>
                <w:color w:val="auto"/>
                <w:szCs w:val="21"/>
                <w:highlight w:val="none"/>
              </w:rPr>
            </w:pPr>
          </w:p>
        </w:tc>
      </w:tr>
      <w:tr w14:paraId="0FD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FB8B682">
            <w:pPr>
              <w:spacing w:line="360" w:lineRule="auto"/>
              <w:jc w:val="center"/>
              <w:rPr>
                <w:rFonts w:hAnsi="宋体"/>
                <w:color w:val="auto"/>
                <w:szCs w:val="21"/>
                <w:highlight w:val="none"/>
              </w:rPr>
            </w:pPr>
          </w:p>
        </w:tc>
        <w:tc>
          <w:tcPr>
            <w:tcW w:w="961" w:type="dxa"/>
            <w:vAlign w:val="center"/>
          </w:tcPr>
          <w:p w14:paraId="23362BAB">
            <w:pPr>
              <w:spacing w:line="360" w:lineRule="auto"/>
              <w:jc w:val="center"/>
              <w:rPr>
                <w:rFonts w:hAnsi="宋体"/>
                <w:color w:val="auto"/>
                <w:szCs w:val="21"/>
                <w:highlight w:val="none"/>
              </w:rPr>
            </w:pPr>
          </w:p>
        </w:tc>
        <w:tc>
          <w:tcPr>
            <w:tcW w:w="1257" w:type="dxa"/>
            <w:vAlign w:val="center"/>
          </w:tcPr>
          <w:p w14:paraId="3A27079C">
            <w:pPr>
              <w:spacing w:line="360" w:lineRule="auto"/>
              <w:jc w:val="center"/>
              <w:rPr>
                <w:rFonts w:hAnsi="宋体"/>
                <w:color w:val="auto"/>
                <w:szCs w:val="21"/>
                <w:highlight w:val="none"/>
              </w:rPr>
            </w:pPr>
          </w:p>
        </w:tc>
        <w:tc>
          <w:tcPr>
            <w:tcW w:w="1258" w:type="dxa"/>
            <w:vAlign w:val="center"/>
          </w:tcPr>
          <w:p w14:paraId="0F16D004">
            <w:pPr>
              <w:spacing w:line="360" w:lineRule="auto"/>
              <w:jc w:val="center"/>
              <w:rPr>
                <w:rFonts w:hAnsi="宋体"/>
                <w:color w:val="auto"/>
                <w:szCs w:val="21"/>
                <w:highlight w:val="none"/>
              </w:rPr>
            </w:pPr>
          </w:p>
        </w:tc>
        <w:tc>
          <w:tcPr>
            <w:tcW w:w="1257" w:type="dxa"/>
            <w:vAlign w:val="center"/>
          </w:tcPr>
          <w:p w14:paraId="10C58F95">
            <w:pPr>
              <w:spacing w:line="360" w:lineRule="auto"/>
              <w:jc w:val="center"/>
              <w:rPr>
                <w:rFonts w:hAnsi="宋体"/>
                <w:color w:val="auto"/>
                <w:szCs w:val="21"/>
                <w:highlight w:val="none"/>
              </w:rPr>
            </w:pPr>
          </w:p>
        </w:tc>
        <w:tc>
          <w:tcPr>
            <w:tcW w:w="1258" w:type="dxa"/>
            <w:vAlign w:val="center"/>
          </w:tcPr>
          <w:p w14:paraId="24A2343A">
            <w:pPr>
              <w:spacing w:line="360" w:lineRule="auto"/>
              <w:jc w:val="center"/>
              <w:rPr>
                <w:rFonts w:hAnsi="宋体"/>
                <w:color w:val="auto"/>
                <w:szCs w:val="21"/>
                <w:highlight w:val="none"/>
              </w:rPr>
            </w:pPr>
          </w:p>
        </w:tc>
        <w:tc>
          <w:tcPr>
            <w:tcW w:w="1257" w:type="dxa"/>
            <w:vAlign w:val="center"/>
          </w:tcPr>
          <w:p w14:paraId="393B7C68">
            <w:pPr>
              <w:spacing w:line="360" w:lineRule="auto"/>
              <w:jc w:val="center"/>
              <w:rPr>
                <w:rFonts w:hAnsi="宋体"/>
                <w:color w:val="auto"/>
                <w:szCs w:val="21"/>
                <w:highlight w:val="none"/>
              </w:rPr>
            </w:pPr>
          </w:p>
        </w:tc>
        <w:tc>
          <w:tcPr>
            <w:tcW w:w="1258" w:type="dxa"/>
            <w:vAlign w:val="center"/>
          </w:tcPr>
          <w:p w14:paraId="2EFF2A39">
            <w:pPr>
              <w:spacing w:line="360" w:lineRule="auto"/>
              <w:jc w:val="center"/>
              <w:rPr>
                <w:rFonts w:hAnsi="宋体"/>
                <w:color w:val="auto"/>
                <w:szCs w:val="21"/>
                <w:highlight w:val="none"/>
              </w:rPr>
            </w:pPr>
          </w:p>
        </w:tc>
      </w:tr>
      <w:tr w14:paraId="4F4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769E2C">
            <w:pPr>
              <w:spacing w:line="360" w:lineRule="auto"/>
              <w:jc w:val="center"/>
              <w:rPr>
                <w:rFonts w:hAnsi="宋体"/>
                <w:color w:val="auto"/>
                <w:szCs w:val="21"/>
                <w:highlight w:val="none"/>
              </w:rPr>
            </w:pPr>
          </w:p>
        </w:tc>
        <w:tc>
          <w:tcPr>
            <w:tcW w:w="961" w:type="dxa"/>
            <w:vAlign w:val="center"/>
          </w:tcPr>
          <w:p w14:paraId="34D71769">
            <w:pPr>
              <w:spacing w:line="360" w:lineRule="auto"/>
              <w:jc w:val="center"/>
              <w:rPr>
                <w:rFonts w:hAnsi="宋体"/>
                <w:color w:val="auto"/>
                <w:szCs w:val="21"/>
                <w:highlight w:val="none"/>
              </w:rPr>
            </w:pPr>
          </w:p>
        </w:tc>
        <w:tc>
          <w:tcPr>
            <w:tcW w:w="1257" w:type="dxa"/>
            <w:vAlign w:val="center"/>
          </w:tcPr>
          <w:p w14:paraId="76B6942E">
            <w:pPr>
              <w:spacing w:line="360" w:lineRule="auto"/>
              <w:jc w:val="center"/>
              <w:rPr>
                <w:rFonts w:hAnsi="宋体"/>
                <w:color w:val="auto"/>
                <w:szCs w:val="21"/>
                <w:highlight w:val="none"/>
              </w:rPr>
            </w:pPr>
          </w:p>
        </w:tc>
        <w:tc>
          <w:tcPr>
            <w:tcW w:w="1258" w:type="dxa"/>
            <w:vAlign w:val="center"/>
          </w:tcPr>
          <w:p w14:paraId="0E877007">
            <w:pPr>
              <w:spacing w:line="360" w:lineRule="auto"/>
              <w:jc w:val="center"/>
              <w:rPr>
                <w:rFonts w:hAnsi="宋体"/>
                <w:color w:val="auto"/>
                <w:szCs w:val="21"/>
                <w:highlight w:val="none"/>
              </w:rPr>
            </w:pPr>
          </w:p>
        </w:tc>
        <w:tc>
          <w:tcPr>
            <w:tcW w:w="1257" w:type="dxa"/>
            <w:vAlign w:val="center"/>
          </w:tcPr>
          <w:p w14:paraId="077485DD">
            <w:pPr>
              <w:spacing w:line="360" w:lineRule="auto"/>
              <w:jc w:val="center"/>
              <w:rPr>
                <w:rFonts w:hAnsi="宋体"/>
                <w:color w:val="auto"/>
                <w:szCs w:val="21"/>
                <w:highlight w:val="none"/>
              </w:rPr>
            </w:pPr>
          </w:p>
        </w:tc>
        <w:tc>
          <w:tcPr>
            <w:tcW w:w="1258" w:type="dxa"/>
            <w:vAlign w:val="center"/>
          </w:tcPr>
          <w:p w14:paraId="5F473010">
            <w:pPr>
              <w:spacing w:line="360" w:lineRule="auto"/>
              <w:jc w:val="center"/>
              <w:rPr>
                <w:rFonts w:hAnsi="宋体"/>
                <w:color w:val="auto"/>
                <w:szCs w:val="21"/>
                <w:highlight w:val="none"/>
              </w:rPr>
            </w:pPr>
          </w:p>
        </w:tc>
        <w:tc>
          <w:tcPr>
            <w:tcW w:w="1257" w:type="dxa"/>
            <w:vAlign w:val="center"/>
          </w:tcPr>
          <w:p w14:paraId="78FD7F0C">
            <w:pPr>
              <w:spacing w:line="360" w:lineRule="auto"/>
              <w:jc w:val="center"/>
              <w:rPr>
                <w:rFonts w:hAnsi="宋体"/>
                <w:color w:val="auto"/>
                <w:szCs w:val="21"/>
                <w:highlight w:val="none"/>
              </w:rPr>
            </w:pPr>
          </w:p>
        </w:tc>
        <w:tc>
          <w:tcPr>
            <w:tcW w:w="1258" w:type="dxa"/>
            <w:vAlign w:val="center"/>
          </w:tcPr>
          <w:p w14:paraId="00372919">
            <w:pPr>
              <w:spacing w:line="360" w:lineRule="auto"/>
              <w:jc w:val="center"/>
              <w:rPr>
                <w:rFonts w:hAnsi="宋体"/>
                <w:color w:val="auto"/>
                <w:szCs w:val="21"/>
                <w:highlight w:val="none"/>
              </w:rPr>
            </w:pPr>
          </w:p>
        </w:tc>
      </w:tr>
      <w:tr w14:paraId="39DC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5C1E29">
            <w:pPr>
              <w:spacing w:line="360" w:lineRule="auto"/>
              <w:jc w:val="center"/>
              <w:rPr>
                <w:rFonts w:hAnsi="宋体"/>
                <w:color w:val="auto"/>
                <w:szCs w:val="21"/>
                <w:highlight w:val="none"/>
              </w:rPr>
            </w:pPr>
          </w:p>
        </w:tc>
        <w:tc>
          <w:tcPr>
            <w:tcW w:w="961" w:type="dxa"/>
            <w:vAlign w:val="center"/>
          </w:tcPr>
          <w:p w14:paraId="775A6A0A">
            <w:pPr>
              <w:spacing w:line="360" w:lineRule="auto"/>
              <w:jc w:val="center"/>
              <w:rPr>
                <w:rFonts w:hAnsi="宋体"/>
                <w:color w:val="auto"/>
                <w:szCs w:val="21"/>
                <w:highlight w:val="none"/>
              </w:rPr>
            </w:pPr>
          </w:p>
        </w:tc>
        <w:tc>
          <w:tcPr>
            <w:tcW w:w="1257" w:type="dxa"/>
            <w:vAlign w:val="center"/>
          </w:tcPr>
          <w:p w14:paraId="1577DFC7">
            <w:pPr>
              <w:spacing w:line="360" w:lineRule="auto"/>
              <w:jc w:val="center"/>
              <w:rPr>
                <w:rFonts w:hAnsi="宋体"/>
                <w:color w:val="auto"/>
                <w:szCs w:val="21"/>
                <w:highlight w:val="none"/>
              </w:rPr>
            </w:pPr>
          </w:p>
        </w:tc>
        <w:tc>
          <w:tcPr>
            <w:tcW w:w="1258" w:type="dxa"/>
            <w:vAlign w:val="center"/>
          </w:tcPr>
          <w:p w14:paraId="535A6A1C">
            <w:pPr>
              <w:spacing w:line="360" w:lineRule="auto"/>
              <w:jc w:val="center"/>
              <w:rPr>
                <w:rFonts w:hAnsi="宋体"/>
                <w:color w:val="auto"/>
                <w:szCs w:val="21"/>
                <w:highlight w:val="none"/>
              </w:rPr>
            </w:pPr>
          </w:p>
        </w:tc>
        <w:tc>
          <w:tcPr>
            <w:tcW w:w="1257" w:type="dxa"/>
            <w:vAlign w:val="center"/>
          </w:tcPr>
          <w:p w14:paraId="325897E3">
            <w:pPr>
              <w:spacing w:line="360" w:lineRule="auto"/>
              <w:jc w:val="center"/>
              <w:rPr>
                <w:rFonts w:hAnsi="宋体"/>
                <w:color w:val="auto"/>
                <w:szCs w:val="21"/>
                <w:highlight w:val="none"/>
              </w:rPr>
            </w:pPr>
          </w:p>
        </w:tc>
        <w:tc>
          <w:tcPr>
            <w:tcW w:w="1258" w:type="dxa"/>
            <w:vAlign w:val="center"/>
          </w:tcPr>
          <w:p w14:paraId="2F3BC17E">
            <w:pPr>
              <w:spacing w:line="360" w:lineRule="auto"/>
              <w:jc w:val="center"/>
              <w:rPr>
                <w:rFonts w:hAnsi="宋体"/>
                <w:color w:val="auto"/>
                <w:szCs w:val="21"/>
                <w:highlight w:val="none"/>
              </w:rPr>
            </w:pPr>
          </w:p>
        </w:tc>
        <w:tc>
          <w:tcPr>
            <w:tcW w:w="1257" w:type="dxa"/>
            <w:vAlign w:val="center"/>
          </w:tcPr>
          <w:p w14:paraId="0CAD2468">
            <w:pPr>
              <w:spacing w:line="360" w:lineRule="auto"/>
              <w:jc w:val="center"/>
              <w:rPr>
                <w:rFonts w:hAnsi="宋体"/>
                <w:color w:val="auto"/>
                <w:szCs w:val="21"/>
                <w:highlight w:val="none"/>
              </w:rPr>
            </w:pPr>
          </w:p>
        </w:tc>
        <w:tc>
          <w:tcPr>
            <w:tcW w:w="1258" w:type="dxa"/>
            <w:vAlign w:val="center"/>
          </w:tcPr>
          <w:p w14:paraId="3F912D4F">
            <w:pPr>
              <w:spacing w:line="360" w:lineRule="auto"/>
              <w:jc w:val="center"/>
              <w:rPr>
                <w:rFonts w:hAnsi="宋体"/>
                <w:color w:val="auto"/>
                <w:szCs w:val="21"/>
                <w:highlight w:val="none"/>
              </w:rPr>
            </w:pPr>
          </w:p>
        </w:tc>
      </w:tr>
      <w:tr w14:paraId="6939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D4B2AE">
            <w:pPr>
              <w:spacing w:line="360" w:lineRule="auto"/>
              <w:jc w:val="center"/>
              <w:rPr>
                <w:rFonts w:hAnsi="宋体"/>
                <w:color w:val="auto"/>
                <w:szCs w:val="21"/>
                <w:highlight w:val="none"/>
              </w:rPr>
            </w:pPr>
          </w:p>
        </w:tc>
        <w:tc>
          <w:tcPr>
            <w:tcW w:w="961" w:type="dxa"/>
            <w:vAlign w:val="center"/>
          </w:tcPr>
          <w:p w14:paraId="677DE1EA">
            <w:pPr>
              <w:spacing w:line="360" w:lineRule="auto"/>
              <w:jc w:val="center"/>
              <w:rPr>
                <w:rFonts w:hAnsi="宋体"/>
                <w:color w:val="auto"/>
                <w:szCs w:val="21"/>
                <w:highlight w:val="none"/>
              </w:rPr>
            </w:pPr>
          </w:p>
        </w:tc>
        <w:tc>
          <w:tcPr>
            <w:tcW w:w="1257" w:type="dxa"/>
            <w:vAlign w:val="center"/>
          </w:tcPr>
          <w:p w14:paraId="2F90BBC5">
            <w:pPr>
              <w:spacing w:line="360" w:lineRule="auto"/>
              <w:jc w:val="center"/>
              <w:rPr>
                <w:rFonts w:hAnsi="宋体"/>
                <w:color w:val="auto"/>
                <w:szCs w:val="21"/>
                <w:highlight w:val="none"/>
              </w:rPr>
            </w:pPr>
          </w:p>
        </w:tc>
        <w:tc>
          <w:tcPr>
            <w:tcW w:w="1258" w:type="dxa"/>
            <w:vAlign w:val="center"/>
          </w:tcPr>
          <w:p w14:paraId="05DE0606">
            <w:pPr>
              <w:spacing w:line="360" w:lineRule="auto"/>
              <w:jc w:val="center"/>
              <w:rPr>
                <w:rFonts w:hAnsi="宋体"/>
                <w:color w:val="auto"/>
                <w:szCs w:val="21"/>
                <w:highlight w:val="none"/>
              </w:rPr>
            </w:pPr>
          </w:p>
        </w:tc>
        <w:tc>
          <w:tcPr>
            <w:tcW w:w="1257" w:type="dxa"/>
            <w:vAlign w:val="center"/>
          </w:tcPr>
          <w:p w14:paraId="3621C562">
            <w:pPr>
              <w:spacing w:line="360" w:lineRule="auto"/>
              <w:jc w:val="center"/>
              <w:rPr>
                <w:rFonts w:hAnsi="宋体"/>
                <w:color w:val="auto"/>
                <w:szCs w:val="21"/>
                <w:highlight w:val="none"/>
              </w:rPr>
            </w:pPr>
          </w:p>
        </w:tc>
        <w:tc>
          <w:tcPr>
            <w:tcW w:w="1258" w:type="dxa"/>
            <w:vAlign w:val="center"/>
          </w:tcPr>
          <w:p w14:paraId="081176A1">
            <w:pPr>
              <w:spacing w:line="360" w:lineRule="auto"/>
              <w:jc w:val="center"/>
              <w:rPr>
                <w:rFonts w:hAnsi="宋体"/>
                <w:color w:val="auto"/>
                <w:szCs w:val="21"/>
                <w:highlight w:val="none"/>
              </w:rPr>
            </w:pPr>
          </w:p>
        </w:tc>
        <w:tc>
          <w:tcPr>
            <w:tcW w:w="1257" w:type="dxa"/>
            <w:vAlign w:val="center"/>
          </w:tcPr>
          <w:p w14:paraId="0430EC7F">
            <w:pPr>
              <w:spacing w:line="360" w:lineRule="auto"/>
              <w:jc w:val="center"/>
              <w:rPr>
                <w:rFonts w:hAnsi="宋体"/>
                <w:color w:val="auto"/>
                <w:szCs w:val="21"/>
                <w:highlight w:val="none"/>
              </w:rPr>
            </w:pPr>
          </w:p>
        </w:tc>
        <w:tc>
          <w:tcPr>
            <w:tcW w:w="1258" w:type="dxa"/>
            <w:vAlign w:val="center"/>
          </w:tcPr>
          <w:p w14:paraId="3B267187">
            <w:pPr>
              <w:spacing w:line="360" w:lineRule="auto"/>
              <w:jc w:val="center"/>
              <w:rPr>
                <w:rFonts w:hAnsi="宋体"/>
                <w:color w:val="auto"/>
                <w:szCs w:val="21"/>
                <w:highlight w:val="none"/>
              </w:rPr>
            </w:pPr>
          </w:p>
        </w:tc>
      </w:tr>
    </w:tbl>
    <w:p w14:paraId="460535D9">
      <w:pPr>
        <w:rPr>
          <w:rFonts w:hAnsi="宋体"/>
          <w:color w:val="auto"/>
          <w:highlight w:val="none"/>
        </w:rPr>
      </w:pPr>
    </w:p>
    <w:p w14:paraId="2F1CC31E">
      <w:pPr>
        <w:rPr>
          <w:rFonts w:hAnsi="宋体"/>
          <w:b/>
          <w:color w:val="auto"/>
          <w:highlight w:val="none"/>
        </w:rPr>
      </w:pPr>
    </w:p>
    <w:p w14:paraId="678A8C0D">
      <w:pPr>
        <w:rPr>
          <w:rFonts w:hAnsi="宋体"/>
          <w:color w:val="auto"/>
          <w:highlight w:val="none"/>
        </w:rPr>
      </w:pPr>
      <w:r>
        <w:rPr>
          <w:rFonts w:hAnsi="宋体"/>
          <w:color w:val="auto"/>
          <w:highlight w:val="none"/>
        </w:rPr>
        <w:t>附表</w:t>
      </w:r>
      <w:r>
        <w:rPr>
          <w:rFonts w:hint="eastAsia" w:hAnsi="宋体"/>
          <w:color w:val="auto"/>
          <w:highlight w:val="none"/>
        </w:rPr>
        <w:t>五</w:t>
      </w:r>
      <w:r>
        <w:rPr>
          <w:rFonts w:hAnsi="宋体"/>
          <w:color w:val="auto"/>
          <w:highlight w:val="none"/>
        </w:rPr>
        <w:t>：计划开、竣工日期和施工进度</w:t>
      </w:r>
      <w:r>
        <w:rPr>
          <w:rFonts w:hint="eastAsia" w:hAnsi="宋体"/>
          <w:color w:val="auto"/>
          <w:highlight w:val="none"/>
        </w:rPr>
        <w:t>计划（网络图或横道图）</w:t>
      </w:r>
    </w:p>
    <w:p w14:paraId="13A0D4D4">
      <w:pPr>
        <w:spacing w:line="460" w:lineRule="exact"/>
        <w:ind w:left="-6" w:firstLine="420"/>
        <w:rPr>
          <w:rFonts w:hAnsi="宋体"/>
          <w:color w:val="auto"/>
          <w:highlight w:val="none"/>
        </w:rPr>
      </w:pPr>
      <w:r>
        <w:rPr>
          <w:rFonts w:hAnsi="宋体"/>
          <w:color w:val="auto"/>
          <w:highlight w:val="none"/>
        </w:rPr>
        <w:t>1.</w:t>
      </w:r>
      <w:r>
        <w:rPr>
          <w:rFonts w:hint="eastAsia" w:hAnsi="宋体"/>
          <w:color w:val="auto"/>
          <w:highlight w:val="none"/>
        </w:rPr>
        <w:t xml:space="preserve"> </w:t>
      </w:r>
      <w:r>
        <w:rPr>
          <w:rFonts w:hAnsi="宋体"/>
          <w:color w:val="auto"/>
          <w:highlight w:val="none"/>
        </w:rPr>
        <w:t>投标人应提交施工进度</w:t>
      </w:r>
      <w:r>
        <w:rPr>
          <w:rFonts w:hint="eastAsia" w:hAnsi="宋体"/>
          <w:color w:val="auto"/>
          <w:highlight w:val="none"/>
        </w:rPr>
        <w:t>计划</w:t>
      </w:r>
      <w:r>
        <w:rPr>
          <w:rFonts w:hAnsi="宋体"/>
          <w:color w:val="auto"/>
          <w:highlight w:val="none"/>
        </w:rPr>
        <w:t>，说明按招标文件要求的工期进行施工的各个关键日期。中标的投标人还应按合同条件有关条款的要求提交详细的施工进度计划。</w:t>
      </w:r>
    </w:p>
    <w:p w14:paraId="19398C01">
      <w:pPr>
        <w:spacing w:line="460" w:lineRule="exact"/>
        <w:ind w:left="-6" w:firstLine="420"/>
        <w:rPr>
          <w:rFonts w:hAnsi="宋体"/>
          <w:color w:val="auto"/>
          <w:highlight w:val="none"/>
        </w:rPr>
      </w:pPr>
      <w:r>
        <w:rPr>
          <w:rFonts w:hAnsi="宋体"/>
          <w:color w:val="auto"/>
          <w:highlight w:val="none"/>
        </w:rPr>
        <w:t>2.</w:t>
      </w:r>
      <w:r>
        <w:rPr>
          <w:rFonts w:hint="eastAsia" w:hAnsi="宋体"/>
          <w:color w:val="auto"/>
          <w:highlight w:val="none"/>
        </w:rPr>
        <w:t xml:space="preserve"> </w:t>
      </w:r>
      <w:r>
        <w:rPr>
          <w:rFonts w:hAnsi="宋体"/>
          <w:color w:val="auto"/>
          <w:highlight w:val="none"/>
        </w:rPr>
        <w:t>施工进度</w:t>
      </w:r>
      <w:r>
        <w:rPr>
          <w:rFonts w:hint="eastAsia" w:hAnsi="宋体"/>
          <w:color w:val="auto"/>
          <w:highlight w:val="none"/>
        </w:rPr>
        <w:t>计划</w:t>
      </w:r>
      <w:r>
        <w:rPr>
          <w:rFonts w:hAnsi="宋体"/>
          <w:color w:val="auto"/>
          <w:highlight w:val="none"/>
        </w:rPr>
        <w:t>可采用网络图（或横道图）表示，说明计划开工日期和各分项工程各阶段的完工日期和分包合同签订的日期。</w:t>
      </w:r>
    </w:p>
    <w:p w14:paraId="1A66CDD8">
      <w:pPr>
        <w:spacing w:line="460" w:lineRule="exact"/>
        <w:ind w:left="-6" w:firstLine="420"/>
        <w:rPr>
          <w:rFonts w:hAnsi="宋体"/>
          <w:color w:val="auto"/>
          <w:highlight w:val="none"/>
        </w:rPr>
      </w:pPr>
      <w:r>
        <w:rPr>
          <w:rFonts w:hAnsi="宋体"/>
          <w:color w:val="auto"/>
          <w:highlight w:val="none"/>
        </w:rPr>
        <w:t>3.</w:t>
      </w:r>
      <w:r>
        <w:rPr>
          <w:rFonts w:hint="eastAsia" w:hAnsi="宋体"/>
          <w:color w:val="auto"/>
          <w:highlight w:val="none"/>
        </w:rPr>
        <w:t xml:space="preserve"> </w:t>
      </w:r>
      <w:r>
        <w:rPr>
          <w:rFonts w:hAnsi="宋体"/>
          <w:color w:val="auto"/>
          <w:highlight w:val="none"/>
        </w:rPr>
        <w:t>施工进度计划应与施工组织设计相适应。</w:t>
      </w:r>
    </w:p>
    <w:p w14:paraId="51921FA3">
      <w:pPr>
        <w:spacing w:line="360" w:lineRule="auto"/>
        <w:ind w:left="-6" w:firstLine="420"/>
        <w:rPr>
          <w:rFonts w:hAnsi="宋体"/>
          <w:color w:val="auto"/>
          <w:highlight w:val="none"/>
        </w:rPr>
      </w:pPr>
    </w:p>
    <w:p w14:paraId="5142DD5A">
      <w:pPr>
        <w:rPr>
          <w:rFonts w:hAnsi="宋体"/>
          <w:color w:val="auto"/>
          <w:highlight w:val="none"/>
        </w:rPr>
      </w:pPr>
    </w:p>
    <w:p w14:paraId="40384EED">
      <w:pPr>
        <w:rPr>
          <w:rFonts w:hAnsi="宋体"/>
          <w:color w:val="auto"/>
          <w:highlight w:val="none"/>
        </w:rPr>
      </w:pPr>
      <w:r>
        <w:rPr>
          <w:rFonts w:hAnsi="宋体"/>
          <w:color w:val="auto"/>
          <w:highlight w:val="none"/>
        </w:rPr>
        <w:t>附表</w:t>
      </w:r>
      <w:r>
        <w:rPr>
          <w:rFonts w:hint="eastAsia" w:hAnsi="宋体"/>
          <w:color w:val="auto"/>
          <w:highlight w:val="none"/>
        </w:rPr>
        <w:t>六</w:t>
      </w:r>
      <w:r>
        <w:rPr>
          <w:rFonts w:hAnsi="宋体"/>
          <w:color w:val="auto"/>
          <w:highlight w:val="none"/>
        </w:rPr>
        <w:t>：施工总平面图</w:t>
      </w:r>
    </w:p>
    <w:p w14:paraId="61962741">
      <w:pPr>
        <w:spacing w:line="460" w:lineRule="exact"/>
        <w:ind w:firstLine="420" w:firstLineChars="200"/>
        <w:rPr>
          <w:rFonts w:hAnsi="宋体"/>
          <w:color w:val="auto"/>
          <w:szCs w:val="21"/>
          <w:highlight w:val="none"/>
        </w:rPr>
      </w:pPr>
      <w:r>
        <w:rPr>
          <w:rFonts w:hAns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743D9914">
      <w:pPr>
        <w:rPr>
          <w:rFonts w:hAnsi="宋体"/>
          <w:color w:val="auto"/>
          <w:highlight w:val="none"/>
        </w:rPr>
      </w:pPr>
    </w:p>
    <w:p w14:paraId="3C288F5C">
      <w:pPr>
        <w:rPr>
          <w:rFonts w:hAnsi="宋体"/>
          <w:color w:val="auto"/>
          <w:highlight w:val="none"/>
        </w:rPr>
      </w:pPr>
    </w:p>
    <w:p w14:paraId="46111EA0">
      <w:pPr>
        <w:rPr>
          <w:rFonts w:hAnsi="宋体"/>
          <w:color w:val="auto"/>
          <w:highlight w:val="none"/>
        </w:rPr>
      </w:pPr>
      <w:r>
        <w:rPr>
          <w:rFonts w:hAnsi="宋体"/>
          <w:color w:val="auto"/>
          <w:highlight w:val="none"/>
        </w:rPr>
        <w:t>附表</w:t>
      </w:r>
      <w:r>
        <w:rPr>
          <w:rFonts w:hint="eastAsia" w:hAnsi="宋体"/>
          <w:color w:val="auto"/>
          <w:highlight w:val="none"/>
        </w:rPr>
        <w:t>七</w:t>
      </w:r>
      <w:r>
        <w:rPr>
          <w:rFonts w:hAnsi="宋体"/>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711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FB3CD37">
            <w:pPr>
              <w:jc w:val="center"/>
              <w:rPr>
                <w:rFonts w:hAnsi="宋体"/>
                <w:color w:val="auto"/>
                <w:highlight w:val="none"/>
              </w:rPr>
            </w:pPr>
            <w:r>
              <w:rPr>
                <w:rFonts w:hAnsi="宋体"/>
                <w:color w:val="auto"/>
                <w:szCs w:val="21"/>
                <w:highlight w:val="none"/>
              </w:rPr>
              <w:t>用途</w:t>
            </w:r>
          </w:p>
        </w:tc>
        <w:tc>
          <w:tcPr>
            <w:tcW w:w="2357" w:type="dxa"/>
            <w:vAlign w:val="center"/>
          </w:tcPr>
          <w:p w14:paraId="4B159C16">
            <w:pPr>
              <w:jc w:val="center"/>
              <w:rPr>
                <w:rFonts w:hAnsi="宋体"/>
                <w:color w:val="auto"/>
                <w:highlight w:val="none"/>
              </w:rPr>
            </w:pPr>
            <w:r>
              <w:rPr>
                <w:rFonts w:hAnsi="宋体"/>
                <w:color w:val="auto"/>
                <w:szCs w:val="21"/>
                <w:highlight w:val="none"/>
              </w:rPr>
              <w:t>面积（平方米）</w:t>
            </w:r>
          </w:p>
        </w:tc>
        <w:tc>
          <w:tcPr>
            <w:tcW w:w="2356" w:type="dxa"/>
            <w:vAlign w:val="center"/>
          </w:tcPr>
          <w:p w14:paraId="2671E6B9">
            <w:pPr>
              <w:jc w:val="center"/>
              <w:rPr>
                <w:rFonts w:hAnsi="宋体"/>
                <w:color w:val="auto"/>
                <w:highlight w:val="none"/>
              </w:rPr>
            </w:pPr>
            <w:r>
              <w:rPr>
                <w:rFonts w:hAnsi="宋体"/>
                <w:color w:val="auto"/>
                <w:szCs w:val="21"/>
                <w:highlight w:val="none"/>
              </w:rPr>
              <w:t>位置</w:t>
            </w:r>
          </w:p>
        </w:tc>
        <w:tc>
          <w:tcPr>
            <w:tcW w:w="2357" w:type="dxa"/>
            <w:vAlign w:val="center"/>
          </w:tcPr>
          <w:p w14:paraId="2B0557C6">
            <w:pPr>
              <w:jc w:val="center"/>
              <w:rPr>
                <w:rFonts w:hAnsi="宋体"/>
                <w:color w:val="auto"/>
                <w:highlight w:val="none"/>
              </w:rPr>
            </w:pPr>
            <w:r>
              <w:rPr>
                <w:rFonts w:hAnsi="宋体"/>
                <w:color w:val="auto"/>
                <w:szCs w:val="21"/>
                <w:highlight w:val="none"/>
              </w:rPr>
              <w:t>需用时间</w:t>
            </w:r>
          </w:p>
        </w:tc>
      </w:tr>
      <w:tr w14:paraId="623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60654DB">
            <w:pPr>
              <w:rPr>
                <w:rFonts w:hAnsi="宋体"/>
                <w:color w:val="auto"/>
                <w:highlight w:val="none"/>
              </w:rPr>
            </w:pPr>
          </w:p>
        </w:tc>
        <w:tc>
          <w:tcPr>
            <w:tcW w:w="2357" w:type="dxa"/>
          </w:tcPr>
          <w:p w14:paraId="1E555F63">
            <w:pPr>
              <w:rPr>
                <w:rFonts w:hAnsi="宋体"/>
                <w:color w:val="auto"/>
                <w:highlight w:val="none"/>
              </w:rPr>
            </w:pPr>
          </w:p>
        </w:tc>
        <w:tc>
          <w:tcPr>
            <w:tcW w:w="2356" w:type="dxa"/>
          </w:tcPr>
          <w:p w14:paraId="3F07F6D3">
            <w:pPr>
              <w:rPr>
                <w:rFonts w:hAnsi="宋体"/>
                <w:color w:val="auto"/>
                <w:highlight w:val="none"/>
              </w:rPr>
            </w:pPr>
          </w:p>
        </w:tc>
        <w:tc>
          <w:tcPr>
            <w:tcW w:w="2357" w:type="dxa"/>
          </w:tcPr>
          <w:p w14:paraId="4B2E086A">
            <w:pPr>
              <w:rPr>
                <w:rFonts w:hAnsi="宋体"/>
                <w:color w:val="auto"/>
                <w:highlight w:val="none"/>
              </w:rPr>
            </w:pPr>
          </w:p>
        </w:tc>
      </w:tr>
      <w:tr w14:paraId="1B4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B0D4EFE">
            <w:pPr>
              <w:rPr>
                <w:rFonts w:hAnsi="宋体"/>
                <w:color w:val="auto"/>
                <w:highlight w:val="none"/>
              </w:rPr>
            </w:pPr>
          </w:p>
        </w:tc>
        <w:tc>
          <w:tcPr>
            <w:tcW w:w="2357" w:type="dxa"/>
          </w:tcPr>
          <w:p w14:paraId="12F23F7A">
            <w:pPr>
              <w:rPr>
                <w:rFonts w:hAnsi="宋体"/>
                <w:color w:val="auto"/>
                <w:highlight w:val="none"/>
              </w:rPr>
            </w:pPr>
          </w:p>
        </w:tc>
        <w:tc>
          <w:tcPr>
            <w:tcW w:w="2356" w:type="dxa"/>
          </w:tcPr>
          <w:p w14:paraId="720A39C7">
            <w:pPr>
              <w:rPr>
                <w:rFonts w:hAnsi="宋体"/>
                <w:color w:val="auto"/>
                <w:highlight w:val="none"/>
              </w:rPr>
            </w:pPr>
          </w:p>
        </w:tc>
        <w:tc>
          <w:tcPr>
            <w:tcW w:w="2357" w:type="dxa"/>
          </w:tcPr>
          <w:p w14:paraId="4D583DBC">
            <w:pPr>
              <w:rPr>
                <w:rFonts w:hAnsi="宋体"/>
                <w:color w:val="auto"/>
                <w:highlight w:val="none"/>
              </w:rPr>
            </w:pPr>
          </w:p>
        </w:tc>
      </w:tr>
      <w:tr w14:paraId="731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85E7A54">
            <w:pPr>
              <w:rPr>
                <w:rFonts w:hAnsi="宋体"/>
                <w:color w:val="auto"/>
                <w:highlight w:val="none"/>
              </w:rPr>
            </w:pPr>
          </w:p>
        </w:tc>
        <w:tc>
          <w:tcPr>
            <w:tcW w:w="2357" w:type="dxa"/>
          </w:tcPr>
          <w:p w14:paraId="752654A4">
            <w:pPr>
              <w:rPr>
                <w:rFonts w:hAnsi="宋体"/>
                <w:color w:val="auto"/>
                <w:highlight w:val="none"/>
              </w:rPr>
            </w:pPr>
          </w:p>
        </w:tc>
        <w:tc>
          <w:tcPr>
            <w:tcW w:w="2356" w:type="dxa"/>
          </w:tcPr>
          <w:p w14:paraId="614FBB92">
            <w:pPr>
              <w:rPr>
                <w:rFonts w:hAnsi="宋体"/>
                <w:color w:val="auto"/>
                <w:highlight w:val="none"/>
              </w:rPr>
            </w:pPr>
          </w:p>
        </w:tc>
        <w:tc>
          <w:tcPr>
            <w:tcW w:w="2357" w:type="dxa"/>
          </w:tcPr>
          <w:p w14:paraId="3C22E585">
            <w:pPr>
              <w:rPr>
                <w:rFonts w:hAnsi="宋体"/>
                <w:color w:val="auto"/>
                <w:highlight w:val="none"/>
              </w:rPr>
            </w:pPr>
          </w:p>
        </w:tc>
      </w:tr>
      <w:tr w14:paraId="396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3831FE6">
            <w:pPr>
              <w:rPr>
                <w:rFonts w:hAnsi="宋体"/>
                <w:color w:val="auto"/>
                <w:highlight w:val="none"/>
              </w:rPr>
            </w:pPr>
          </w:p>
        </w:tc>
        <w:tc>
          <w:tcPr>
            <w:tcW w:w="2357" w:type="dxa"/>
          </w:tcPr>
          <w:p w14:paraId="76333618">
            <w:pPr>
              <w:rPr>
                <w:rFonts w:hAnsi="宋体"/>
                <w:color w:val="auto"/>
                <w:highlight w:val="none"/>
              </w:rPr>
            </w:pPr>
          </w:p>
        </w:tc>
        <w:tc>
          <w:tcPr>
            <w:tcW w:w="2356" w:type="dxa"/>
          </w:tcPr>
          <w:p w14:paraId="6F5FB166">
            <w:pPr>
              <w:rPr>
                <w:rFonts w:hAnsi="宋体"/>
                <w:color w:val="auto"/>
                <w:highlight w:val="none"/>
              </w:rPr>
            </w:pPr>
          </w:p>
        </w:tc>
        <w:tc>
          <w:tcPr>
            <w:tcW w:w="2357" w:type="dxa"/>
          </w:tcPr>
          <w:p w14:paraId="69CCB542">
            <w:pPr>
              <w:rPr>
                <w:rFonts w:hAnsi="宋体"/>
                <w:color w:val="auto"/>
                <w:highlight w:val="none"/>
              </w:rPr>
            </w:pPr>
          </w:p>
        </w:tc>
      </w:tr>
    </w:tbl>
    <w:p w14:paraId="08B9D787">
      <w:pPr>
        <w:rPr>
          <w:color w:val="auto"/>
          <w:highlight w:val="none"/>
        </w:rPr>
      </w:pPr>
      <w:bookmarkStart w:id="1072" w:name="_Toc453681541"/>
      <w:bookmarkStart w:id="1073" w:name="_Toc389065361"/>
      <w:bookmarkStart w:id="1074" w:name="_Toc453681068"/>
    </w:p>
    <w:p w14:paraId="5649A79B">
      <w:pPr>
        <w:rPr>
          <w:color w:val="auto"/>
          <w:highlight w:val="none"/>
        </w:rPr>
      </w:pPr>
    </w:p>
    <w:p w14:paraId="7D3E1B90">
      <w:pPr>
        <w:jc w:val="center"/>
        <w:rPr>
          <w:color w:val="auto"/>
          <w:highlight w:val="none"/>
        </w:rPr>
      </w:pPr>
      <w:r>
        <w:rPr>
          <w:rFonts w:hint="eastAsia"/>
          <w:color w:val="auto"/>
          <w:highlight w:val="none"/>
        </w:rPr>
        <w:t>附表八：</w:t>
      </w:r>
      <w:r>
        <w:rPr>
          <w:color w:val="auto"/>
          <w:highlight w:val="none"/>
        </w:rPr>
        <w:t>拟分包计划表</w:t>
      </w:r>
      <w:bookmarkEnd w:id="1072"/>
      <w:bookmarkEnd w:id="1073"/>
      <w:bookmarkEnd w:id="1074"/>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619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0B92288">
            <w:pPr>
              <w:jc w:val="center"/>
              <w:rPr>
                <w:rFonts w:hAnsi="宋体"/>
                <w:color w:val="auto"/>
                <w:szCs w:val="21"/>
                <w:highlight w:val="none"/>
              </w:rPr>
            </w:pPr>
            <w:r>
              <w:rPr>
                <w:rFonts w:hAnsi="宋体"/>
                <w:color w:val="auto"/>
                <w:szCs w:val="21"/>
                <w:highlight w:val="none"/>
              </w:rPr>
              <w:t>序</w:t>
            </w:r>
          </w:p>
          <w:p w14:paraId="00081064">
            <w:pPr>
              <w:jc w:val="center"/>
              <w:rPr>
                <w:rFonts w:hAnsi="宋体"/>
                <w:color w:val="auto"/>
                <w:szCs w:val="21"/>
                <w:highlight w:val="none"/>
              </w:rPr>
            </w:pPr>
            <w:r>
              <w:rPr>
                <w:rFonts w:hAnsi="宋体"/>
                <w:color w:val="auto"/>
                <w:szCs w:val="21"/>
                <w:highlight w:val="none"/>
              </w:rPr>
              <w:t>号</w:t>
            </w:r>
          </w:p>
        </w:tc>
        <w:tc>
          <w:tcPr>
            <w:tcW w:w="1843" w:type="dxa"/>
            <w:vMerge w:val="restart"/>
            <w:tcMar>
              <w:left w:w="108" w:type="dxa"/>
              <w:right w:w="108" w:type="dxa"/>
            </w:tcMar>
            <w:vAlign w:val="center"/>
          </w:tcPr>
          <w:p w14:paraId="38325227">
            <w:pPr>
              <w:jc w:val="center"/>
              <w:rPr>
                <w:rFonts w:hAnsi="宋体"/>
                <w:color w:val="auto"/>
                <w:szCs w:val="21"/>
                <w:highlight w:val="none"/>
              </w:rPr>
            </w:pPr>
            <w:r>
              <w:rPr>
                <w:rFonts w:hAnsi="宋体"/>
                <w:color w:val="auto"/>
                <w:szCs w:val="21"/>
                <w:highlight w:val="none"/>
              </w:rPr>
              <w:t>拟分包项目名称、范围及理由</w:t>
            </w:r>
          </w:p>
        </w:tc>
        <w:tc>
          <w:tcPr>
            <w:tcW w:w="5111" w:type="dxa"/>
            <w:gridSpan w:val="5"/>
            <w:tcMar>
              <w:left w:w="108" w:type="dxa"/>
              <w:right w:w="108" w:type="dxa"/>
            </w:tcMar>
            <w:vAlign w:val="center"/>
          </w:tcPr>
          <w:p w14:paraId="0202D14E">
            <w:pPr>
              <w:jc w:val="center"/>
              <w:rPr>
                <w:rFonts w:hAnsi="宋体"/>
                <w:color w:val="auto"/>
                <w:szCs w:val="21"/>
                <w:highlight w:val="none"/>
              </w:rPr>
            </w:pPr>
            <w:r>
              <w:rPr>
                <w:rFonts w:hAnsi="宋体"/>
                <w:color w:val="auto"/>
                <w:szCs w:val="21"/>
                <w:highlight w:val="none"/>
              </w:rPr>
              <w:t>拟选分包人</w:t>
            </w:r>
          </w:p>
        </w:tc>
        <w:tc>
          <w:tcPr>
            <w:tcW w:w="1268" w:type="dxa"/>
            <w:vMerge w:val="restart"/>
            <w:tcMar>
              <w:left w:w="108" w:type="dxa"/>
              <w:right w:w="108" w:type="dxa"/>
            </w:tcMar>
            <w:vAlign w:val="center"/>
          </w:tcPr>
          <w:p w14:paraId="1E6ECAF6">
            <w:pPr>
              <w:jc w:val="center"/>
              <w:rPr>
                <w:rFonts w:hAnsi="宋体"/>
                <w:color w:val="auto"/>
                <w:szCs w:val="21"/>
                <w:highlight w:val="none"/>
              </w:rPr>
            </w:pPr>
            <w:r>
              <w:rPr>
                <w:rFonts w:hAnsi="宋体"/>
                <w:color w:val="auto"/>
                <w:szCs w:val="21"/>
                <w:highlight w:val="none"/>
              </w:rPr>
              <w:t>备注</w:t>
            </w:r>
          </w:p>
        </w:tc>
      </w:tr>
      <w:tr w14:paraId="200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1730754">
            <w:pPr>
              <w:jc w:val="center"/>
              <w:rPr>
                <w:rFonts w:hAnsi="宋体"/>
                <w:color w:val="auto"/>
                <w:szCs w:val="21"/>
                <w:highlight w:val="none"/>
              </w:rPr>
            </w:pPr>
          </w:p>
        </w:tc>
        <w:tc>
          <w:tcPr>
            <w:tcW w:w="1843" w:type="dxa"/>
            <w:vMerge w:val="continue"/>
            <w:tcMar>
              <w:left w:w="108" w:type="dxa"/>
              <w:right w:w="108" w:type="dxa"/>
            </w:tcMar>
            <w:vAlign w:val="center"/>
          </w:tcPr>
          <w:p w14:paraId="6683F85D">
            <w:pPr>
              <w:jc w:val="center"/>
              <w:rPr>
                <w:rFonts w:hAnsi="宋体"/>
                <w:color w:val="auto"/>
                <w:szCs w:val="21"/>
                <w:highlight w:val="none"/>
              </w:rPr>
            </w:pPr>
          </w:p>
        </w:tc>
        <w:tc>
          <w:tcPr>
            <w:tcW w:w="1701" w:type="dxa"/>
            <w:gridSpan w:val="2"/>
            <w:tcMar>
              <w:left w:w="108" w:type="dxa"/>
              <w:right w:w="108" w:type="dxa"/>
            </w:tcMar>
            <w:vAlign w:val="center"/>
          </w:tcPr>
          <w:p w14:paraId="0308B60F">
            <w:pPr>
              <w:jc w:val="center"/>
              <w:rPr>
                <w:rFonts w:hAnsi="宋体"/>
                <w:color w:val="auto"/>
                <w:szCs w:val="21"/>
                <w:highlight w:val="none"/>
              </w:rPr>
            </w:pPr>
            <w:r>
              <w:rPr>
                <w:rFonts w:hAnsi="宋体"/>
                <w:color w:val="auto"/>
                <w:szCs w:val="21"/>
                <w:highlight w:val="none"/>
              </w:rPr>
              <w:t>拟选分包人名称</w:t>
            </w:r>
          </w:p>
        </w:tc>
        <w:tc>
          <w:tcPr>
            <w:tcW w:w="1123" w:type="dxa"/>
            <w:tcMar>
              <w:left w:w="108" w:type="dxa"/>
              <w:right w:w="108" w:type="dxa"/>
            </w:tcMar>
            <w:vAlign w:val="center"/>
          </w:tcPr>
          <w:p w14:paraId="4C097E6E">
            <w:pPr>
              <w:jc w:val="center"/>
              <w:rPr>
                <w:rFonts w:hAnsi="宋体"/>
                <w:color w:val="auto"/>
                <w:szCs w:val="21"/>
                <w:highlight w:val="none"/>
              </w:rPr>
            </w:pPr>
            <w:r>
              <w:rPr>
                <w:rFonts w:hAnsi="宋体"/>
                <w:color w:val="auto"/>
                <w:szCs w:val="21"/>
                <w:highlight w:val="none"/>
              </w:rPr>
              <w:t>注册地点</w:t>
            </w:r>
          </w:p>
        </w:tc>
        <w:tc>
          <w:tcPr>
            <w:tcW w:w="1090" w:type="dxa"/>
            <w:tcMar>
              <w:left w:w="108" w:type="dxa"/>
              <w:right w:w="108" w:type="dxa"/>
            </w:tcMar>
            <w:vAlign w:val="center"/>
          </w:tcPr>
          <w:p w14:paraId="05775571">
            <w:pPr>
              <w:jc w:val="center"/>
              <w:rPr>
                <w:rFonts w:hAnsi="宋体"/>
                <w:color w:val="auto"/>
                <w:szCs w:val="21"/>
                <w:highlight w:val="none"/>
              </w:rPr>
            </w:pPr>
            <w:r>
              <w:rPr>
                <w:rFonts w:hAnsi="宋体"/>
                <w:color w:val="auto"/>
                <w:szCs w:val="21"/>
                <w:highlight w:val="none"/>
              </w:rPr>
              <w:t>企业资质</w:t>
            </w:r>
          </w:p>
        </w:tc>
        <w:tc>
          <w:tcPr>
            <w:tcW w:w="1197" w:type="dxa"/>
            <w:tcMar>
              <w:left w:w="108" w:type="dxa"/>
              <w:right w:w="108" w:type="dxa"/>
            </w:tcMar>
            <w:vAlign w:val="center"/>
          </w:tcPr>
          <w:p w14:paraId="021B4FEA">
            <w:pPr>
              <w:jc w:val="center"/>
              <w:rPr>
                <w:rFonts w:hAnsi="宋体"/>
                <w:color w:val="auto"/>
                <w:szCs w:val="21"/>
                <w:highlight w:val="none"/>
              </w:rPr>
            </w:pPr>
            <w:r>
              <w:rPr>
                <w:rFonts w:hAnsi="宋体"/>
                <w:color w:val="auto"/>
                <w:szCs w:val="21"/>
                <w:highlight w:val="none"/>
              </w:rPr>
              <w:t>有关业绩</w:t>
            </w:r>
          </w:p>
        </w:tc>
        <w:tc>
          <w:tcPr>
            <w:tcW w:w="1268" w:type="dxa"/>
            <w:vMerge w:val="continue"/>
            <w:tcMar>
              <w:left w:w="108" w:type="dxa"/>
              <w:right w:w="108" w:type="dxa"/>
            </w:tcMar>
            <w:vAlign w:val="center"/>
          </w:tcPr>
          <w:p w14:paraId="35DCD055">
            <w:pPr>
              <w:jc w:val="center"/>
              <w:rPr>
                <w:rFonts w:hAnsi="宋体"/>
                <w:color w:val="auto"/>
                <w:szCs w:val="21"/>
                <w:highlight w:val="none"/>
              </w:rPr>
            </w:pPr>
          </w:p>
        </w:tc>
      </w:tr>
      <w:tr w14:paraId="180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083EA87">
            <w:pPr>
              <w:jc w:val="center"/>
              <w:rPr>
                <w:rFonts w:hAnsi="宋体"/>
                <w:color w:val="auto"/>
                <w:szCs w:val="21"/>
                <w:highlight w:val="none"/>
              </w:rPr>
            </w:pPr>
          </w:p>
        </w:tc>
        <w:tc>
          <w:tcPr>
            <w:tcW w:w="1843" w:type="dxa"/>
            <w:vMerge w:val="restart"/>
            <w:tcMar>
              <w:left w:w="108" w:type="dxa"/>
              <w:right w:w="108" w:type="dxa"/>
            </w:tcMar>
            <w:vAlign w:val="center"/>
          </w:tcPr>
          <w:p w14:paraId="2E9EBFB3">
            <w:pPr>
              <w:jc w:val="center"/>
              <w:rPr>
                <w:rFonts w:hAnsi="宋体"/>
                <w:color w:val="auto"/>
                <w:szCs w:val="21"/>
                <w:highlight w:val="none"/>
              </w:rPr>
            </w:pPr>
          </w:p>
        </w:tc>
        <w:tc>
          <w:tcPr>
            <w:tcW w:w="751" w:type="dxa"/>
            <w:tcMar>
              <w:left w:w="108" w:type="dxa"/>
              <w:right w:w="108" w:type="dxa"/>
            </w:tcMar>
            <w:vAlign w:val="center"/>
          </w:tcPr>
          <w:p w14:paraId="08F9968C">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34BA5072">
            <w:pPr>
              <w:jc w:val="center"/>
              <w:rPr>
                <w:rFonts w:hAnsi="宋体"/>
                <w:color w:val="auto"/>
                <w:szCs w:val="21"/>
                <w:highlight w:val="none"/>
              </w:rPr>
            </w:pPr>
          </w:p>
        </w:tc>
        <w:tc>
          <w:tcPr>
            <w:tcW w:w="1123" w:type="dxa"/>
            <w:tcMar>
              <w:left w:w="108" w:type="dxa"/>
              <w:right w:w="108" w:type="dxa"/>
            </w:tcMar>
            <w:vAlign w:val="center"/>
          </w:tcPr>
          <w:p w14:paraId="75BD6F94">
            <w:pPr>
              <w:jc w:val="center"/>
              <w:rPr>
                <w:rFonts w:hAnsi="宋体"/>
                <w:color w:val="auto"/>
                <w:szCs w:val="21"/>
                <w:highlight w:val="none"/>
              </w:rPr>
            </w:pPr>
          </w:p>
        </w:tc>
        <w:tc>
          <w:tcPr>
            <w:tcW w:w="1090" w:type="dxa"/>
            <w:tcMar>
              <w:left w:w="108" w:type="dxa"/>
              <w:right w:w="108" w:type="dxa"/>
            </w:tcMar>
            <w:vAlign w:val="center"/>
          </w:tcPr>
          <w:p w14:paraId="4F0BDAB6">
            <w:pPr>
              <w:jc w:val="center"/>
              <w:rPr>
                <w:rFonts w:hAnsi="宋体"/>
                <w:color w:val="auto"/>
                <w:szCs w:val="21"/>
                <w:highlight w:val="none"/>
              </w:rPr>
            </w:pPr>
          </w:p>
        </w:tc>
        <w:tc>
          <w:tcPr>
            <w:tcW w:w="1197" w:type="dxa"/>
            <w:tcMar>
              <w:left w:w="108" w:type="dxa"/>
              <w:right w:w="108" w:type="dxa"/>
            </w:tcMar>
            <w:vAlign w:val="center"/>
          </w:tcPr>
          <w:p w14:paraId="218F0408">
            <w:pPr>
              <w:jc w:val="center"/>
              <w:rPr>
                <w:rFonts w:hAnsi="宋体"/>
                <w:color w:val="auto"/>
                <w:szCs w:val="21"/>
                <w:highlight w:val="none"/>
              </w:rPr>
            </w:pPr>
          </w:p>
        </w:tc>
        <w:tc>
          <w:tcPr>
            <w:tcW w:w="1268" w:type="dxa"/>
            <w:tcMar>
              <w:left w:w="108" w:type="dxa"/>
              <w:right w:w="108" w:type="dxa"/>
            </w:tcMar>
            <w:vAlign w:val="center"/>
          </w:tcPr>
          <w:p w14:paraId="5BE9D6EE">
            <w:pPr>
              <w:jc w:val="center"/>
              <w:rPr>
                <w:rFonts w:hAnsi="宋体"/>
                <w:color w:val="auto"/>
                <w:szCs w:val="21"/>
                <w:highlight w:val="none"/>
              </w:rPr>
            </w:pPr>
          </w:p>
        </w:tc>
      </w:tr>
      <w:tr w14:paraId="267D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6AACA2B">
            <w:pPr>
              <w:jc w:val="center"/>
              <w:rPr>
                <w:rFonts w:hAnsi="宋体"/>
                <w:color w:val="auto"/>
                <w:szCs w:val="21"/>
                <w:highlight w:val="none"/>
              </w:rPr>
            </w:pPr>
          </w:p>
        </w:tc>
        <w:tc>
          <w:tcPr>
            <w:tcW w:w="1843" w:type="dxa"/>
            <w:vMerge w:val="continue"/>
            <w:tcMar>
              <w:left w:w="108" w:type="dxa"/>
              <w:right w:w="108" w:type="dxa"/>
            </w:tcMar>
            <w:vAlign w:val="center"/>
          </w:tcPr>
          <w:p w14:paraId="54BF00BB">
            <w:pPr>
              <w:jc w:val="center"/>
              <w:rPr>
                <w:rFonts w:hAnsi="宋体"/>
                <w:color w:val="auto"/>
                <w:szCs w:val="21"/>
                <w:highlight w:val="none"/>
              </w:rPr>
            </w:pPr>
          </w:p>
        </w:tc>
        <w:tc>
          <w:tcPr>
            <w:tcW w:w="751" w:type="dxa"/>
            <w:tcMar>
              <w:left w:w="108" w:type="dxa"/>
              <w:right w:w="108" w:type="dxa"/>
            </w:tcMar>
            <w:vAlign w:val="center"/>
          </w:tcPr>
          <w:p w14:paraId="15B92C3D">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13B4EF20">
            <w:pPr>
              <w:jc w:val="center"/>
              <w:rPr>
                <w:rFonts w:hAnsi="宋体"/>
                <w:color w:val="auto"/>
                <w:szCs w:val="21"/>
                <w:highlight w:val="none"/>
              </w:rPr>
            </w:pPr>
          </w:p>
        </w:tc>
        <w:tc>
          <w:tcPr>
            <w:tcW w:w="1123" w:type="dxa"/>
            <w:tcMar>
              <w:left w:w="108" w:type="dxa"/>
              <w:right w:w="108" w:type="dxa"/>
            </w:tcMar>
            <w:vAlign w:val="center"/>
          </w:tcPr>
          <w:p w14:paraId="6F757D83">
            <w:pPr>
              <w:jc w:val="center"/>
              <w:rPr>
                <w:rFonts w:hAnsi="宋体"/>
                <w:color w:val="auto"/>
                <w:szCs w:val="21"/>
                <w:highlight w:val="none"/>
              </w:rPr>
            </w:pPr>
          </w:p>
        </w:tc>
        <w:tc>
          <w:tcPr>
            <w:tcW w:w="1090" w:type="dxa"/>
            <w:tcMar>
              <w:left w:w="108" w:type="dxa"/>
              <w:right w:w="108" w:type="dxa"/>
            </w:tcMar>
            <w:vAlign w:val="center"/>
          </w:tcPr>
          <w:p w14:paraId="74A1DBBC">
            <w:pPr>
              <w:jc w:val="center"/>
              <w:rPr>
                <w:rFonts w:hAnsi="宋体"/>
                <w:color w:val="auto"/>
                <w:szCs w:val="21"/>
                <w:highlight w:val="none"/>
              </w:rPr>
            </w:pPr>
          </w:p>
        </w:tc>
        <w:tc>
          <w:tcPr>
            <w:tcW w:w="1197" w:type="dxa"/>
            <w:tcMar>
              <w:left w:w="108" w:type="dxa"/>
              <w:right w:w="108" w:type="dxa"/>
            </w:tcMar>
            <w:vAlign w:val="center"/>
          </w:tcPr>
          <w:p w14:paraId="313EB7D4">
            <w:pPr>
              <w:jc w:val="center"/>
              <w:rPr>
                <w:rFonts w:hAnsi="宋体"/>
                <w:color w:val="auto"/>
                <w:szCs w:val="21"/>
                <w:highlight w:val="none"/>
              </w:rPr>
            </w:pPr>
          </w:p>
        </w:tc>
        <w:tc>
          <w:tcPr>
            <w:tcW w:w="1268" w:type="dxa"/>
            <w:tcMar>
              <w:left w:w="108" w:type="dxa"/>
              <w:right w:w="108" w:type="dxa"/>
            </w:tcMar>
            <w:vAlign w:val="center"/>
          </w:tcPr>
          <w:p w14:paraId="57743AA7">
            <w:pPr>
              <w:jc w:val="center"/>
              <w:rPr>
                <w:rFonts w:hAnsi="宋体"/>
                <w:color w:val="auto"/>
                <w:szCs w:val="21"/>
                <w:highlight w:val="none"/>
              </w:rPr>
            </w:pPr>
          </w:p>
        </w:tc>
      </w:tr>
      <w:tr w14:paraId="503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D847F9D">
            <w:pPr>
              <w:jc w:val="center"/>
              <w:rPr>
                <w:rFonts w:hAnsi="宋体"/>
                <w:color w:val="auto"/>
                <w:szCs w:val="21"/>
                <w:highlight w:val="none"/>
              </w:rPr>
            </w:pPr>
          </w:p>
        </w:tc>
        <w:tc>
          <w:tcPr>
            <w:tcW w:w="1843" w:type="dxa"/>
            <w:vMerge w:val="continue"/>
            <w:tcMar>
              <w:left w:w="108" w:type="dxa"/>
              <w:right w:w="108" w:type="dxa"/>
            </w:tcMar>
            <w:vAlign w:val="center"/>
          </w:tcPr>
          <w:p w14:paraId="76AD5C08">
            <w:pPr>
              <w:jc w:val="center"/>
              <w:rPr>
                <w:rFonts w:hAnsi="宋体"/>
                <w:color w:val="auto"/>
                <w:szCs w:val="21"/>
                <w:highlight w:val="none"/>
              </w:rPr>
            </w:pPr>
          </w:p>
        </w:tc>
        <w:tc>
          <w:tcPr>
            <w:tcW w:w="751" w:type="dxa"/>
            <w:tcMar>
              <w:left w:w="108" w:type="dxa"/>
              <w:right w:w="108" w:type="dxa"/>
            </w:tcMar>
            <w:vAlign w:val="center"/>
          </w:tcPr>
          <w:p w14:paraId="5EEFC382">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3D71364B">
            <w:pPr>
              <w:jc w:val="center"/>
              <w:rPr>
                <w:rFonts w:hAnsi="宋体"/>
                <w:color w:val="auto"/>
                <w:szCs w:val="21"/>
                <w:highlight w:val="none"/>
              </w:rPr>
            </w:pPr>
          </w:p>
        </w:tc>
        <w:tc>
          <w:tcPr>
            <w:tcW w:w="1123" w:type="dxa"/>
            <w:tcMar>
              <w:left w:w="108" w:type="dxa"/>
              <w:right w:w="108" w:type="dxa"/>
            </w:tcMar>
            <w:vAlign w:val="center"/>
          </w:tcPr>
          <w:p w14:paraId="38E17F50">
            <w:pPr>
              <w:jc w:val="center"/>
              <w:rPr>
                <w:rFonts w:hAnsi="宋体"/>
                <w:color w:val="auto"/>
                <w:szCs w:val="21"/>
                <w:highlight w:val="none"/>
              </w:rPr>
            </w:pPr>
          </w:p>
        </w:tc>
        <w:tc>
          <w:tcPr>
            <w:tcW w:w="1090" w:type="dxa"/>
            <w:tcMar>
              <w:left w:w="108" w:type="dxa"/>
              <w:right w:w="108" w:type="dxa"/>
            </w:tcMar>
            <w:vAlign w:val="center"/>
          </w:tcPr>
          <w:p w14:paraId="22443A00">
            <w:pPr>
              <w:jc w:val="center"/>
              <w:rPr>
                <w:rFonts w:hAnsi="宋体"/>
                <w:color w:val="auto"/>
                <w:szCs w:val="21"/>
                <w:highlight w:val="none"/>
              </w:rPr>
            </w:pPr>
          </w:p>
        </w:tc>
        <w:tc>
          <w:tcPr>
            <w:tcW w:w="1197" w:type="dxa"/>
            <w:tcMar>
              <w:left w:w="108" w:type="dxa"/>
              <w:right w:w="108" w:type="dxa"/>
            </w:tcMar>
            <w:vAlign w:val="center"/>
          </w:tcPr>
          <w:p w14:paraId="23462D49">
            <w:pPr>
              <w:jc w:val="center"/>
              <w:rPr>
                <w:rFonts w:hAnsi="宋体"/>
                <w:color w:val="auto"/>
                <w:szCs w:val="21"/>
                <w:highlight w:val="none"/>
              </w:rPr>
            </w:pPr>
          </w:p>
        </w:tc>
        <w:tc>
          <w:tcPr>
            <w:tcW w:w="1268" w:type="dxa"/>
            <w:tcMar>
              <w:left w:w="108" w:type="dxa"/>
              <w:right w:w="108" w:type="dxa"/>
            </w:tcMar>
            <w:vAlign w:val="center"/>
          </w:tcPr>
          <w:p w14:paraId="25FFB0BC">
            <w:pPr>
              <w:jc w:val="center"/>
              <w:rPr>
                <w:rFonts w:hAnsi="宋体"/>
                <w:color w:val="auto"/>
                <w:szCs w:val="21"/>
                <w:highlight w:val="none"/>
              </w:rPr>
            </w:pPr>
          </w:p>
        </w:tc>
      </w:tr>
      <w:tr w14:paraId="2E85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812D52F">
            <w:pPr>
              <w:jc w:val="center"/>
              <w:rPr>
                <w:rFonts w:hAnsi="宋体"/>
                <w:color w:val="auto"/>
                <w:szCs w:val="21"/>
                <w:highlight w:val="none"/>
              </w:rPr>
            </w:pPr>
          </w:p>
        </w:tc>
        <w:tc>
          <w:tcPr>
            <w:tcW w:w="1843" w:type="dxa"/>
            <w:vMerge w:val="restart"/>
            <w:tcMar>
              <w:left w:w="108" w:type="dxa"/>
              <w:right w:w="108" w:type="dxa"/>
            </w:tcMar>
            <w:vAlign w:val="center"/>
          </w:tcPr>
          <w:p w14:paraId="526CAA07">
            <w:pPr>
              <w:jc w:val="center"/>
              <w:rPr>
                <w:rFonts w:hAnsi="宋体"/>
                <w:color w:val="auto"/>
                <w:szCs w:val="21"/>
                <w:highlight w:val="none"/>
              </w:rPr>
            </w:pPr>
          </w:p>
        </w:tc>
        <w:tc>
          <w:tcPr>
            <w:tcW w:w="751" w:type="dxa"/>
            <w:tcMar>
              <w:left w:w="108" w:type="dxa"/>
              <w:right w:w="108" w:type="dxa"/>
            </w:tcMar>
            <w:vAlign w:val="center"/>
          </w:tcPr>
          <w:p w14:paraId="56A2CEE7">
            <w:pPr>
              <w:jc w:val="center"/>
              <w:rPr>
                <w:rFonts w:hAnsi="宋体"/>
                <w:color w:val="auto"/>
                <w:szCs w:val="21"/>
                <w:highlight w:val="none"/>
              </w:rPr>
            </w:pPr>
            <w:r>
              <w:rPr>
                <w:rFonts w:hAnsi="宋体"/>
                <w:color w:val="auto"/>
                <w:szCs w:val="21"/>
                <w:highlight w:val="none"/>
              </w:rPr>
              <w:t>1</w:t>
            </w:r>
          </w:p>
        </w:tc>
        <w:tc>
          <w:tcPr>
            <w:tcW w:w="950" w:type="dxa"/>
            <w:tcMar>
              <w:left w:w="108" w:type="dxa"/>
              <w:right w:w="108" w:type="dxa"/>
            </w:tcMar>
            <w:vAlign w:val="center"/>
          </w:tcPr>
          <w:p w14:paraId="091CAD51">
            <w:pPr>
              <w:jc w:val="center"/>
              <w:rPr>
                <w:rFonts w:hAnsi="宋体"/>
                <w:color w:val="auto"/>
                <w:szCs w:val="21"/>
                <w:highlight w:val="none"/>
              </w:rPr>
            </w:pPr>
          </w:p>
        </w:tc>
        <w:tc>
          <w:tcPr>
            <w:tcW w:w="1123" w:type="dxa"/>
            <w:tcMar>
              <w:left w:w="108" w:type="dxa"/>
              <w:right w:w="108" w:type="dxa"/>
            </w:tcMar>
            <w:vAlign w:val="center"/>
          </w:tcPr>
          <w:p w14:paraId="72BDA4C3">
            <w:pPr>
              <w:jc w:val="center"/>
              <w:rPr>
                <w:rFonts w:hAnsi="宋体"/>
                <w:color w:val="auto"/>
                <w:szCs w:val="21"/>
                <w:highlight w:val="none"/>
              </w:rPr>
            </w:pPr>
          </w:p>
        </w:tc>
        <w:tc>
          <w:tcPr>
            <w:tcW w:w="1090" w:type="dxa"/>
            <w:tcMar>
              <w:left w:w="108" w:type="dxa"/>
              <w:right w:w="108" w:type="dxa"/>
            </w:tcMar>
            <w:vAlign w:val="center"/>
          </w:tcPr>
          <w:p w14:paraId="26250261">
            <w:pPr>
              <w:jc w:val="center"/>
              <w:rPr>
                <w:rFonts w:hAnsi="宋体"/>
                <w:color w:val="auto"/>
                <w:szCs w:val="21"/>
                <w:highlight w:val="none"/>
              </w:rPr>
            </w:pPr>
          </w:p>
        </w:tc>
        <w:tc>
          <w:tcPr>
            <w:tcW w:w="1197" w:type="dxa"/>
            <w:tcMar>
              <w:left w:w="108" w:type="dxa"/>
              <w:right w:w="108" w:type="dxa"/>
            </w:tcMar>
            <w:vAlign w:val="center"/>
          </w:tcPr>
          <w:p w14:paraId="54D43EC3">
            <w:pPr>
              <w:jc w:val="center"/>
              <w:rPr>
                <w:rFonts w:hAnsi="宋体"/>
                <w:color w:val="auto"/>
                <w:szCs w:val="21"/>
                <w:highlight w:val="none"/>
              </w:rPr>
            </w:pPr>
          </w:p>
        </w:tc>
        <w:tc>
          <w:tcPr>
            <w:tcW w:w="1268" w:type="dxa"/>
            <w:tcMar>
              <w:left w:w="108" w:type="dxa"/>
              <w:right w:w="108" w:type="dxa"/>
            </w:tcMar>
            <w:vAlign w:val="center"/>
          </w:tcPr>
          <w:p w14:paraId="22345E1E">
            <w:pPr>
              <w:jc w:val="center"/>
              <w:rPr>
                <w:rFonts w:hAnsi="宋体"/>
                <w:color w:val="auto"/>
                <w:szCs w:val="21"/>
                <w:highlight w:val="none"/>
              </w:rPr>
            </w:pPr>
          </w:p>
        </w:tc>
      </w:tr>
      <w:tr w14:paraId="7951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B2BA8B7">
            <w:pPr>
              <w:jc w:val="center"/>
              <w:rPr>
                <w:rFonts w:hAnsi="宋体"/>
                <w:color w:val="auto"/>
                <w:szCs w:val="21"/>
                <w:highlight w:val="none"/>
              </w:rPr>
            </w:pPr>
          </w:p>
        </w:tc>
        <w:tc>
          <w:tcPr>
            <w:tcW w:w="1843" w:type="dxa"/>
            <w:vMerge w:val="continue"/>
            <w:tcMar>
              <w:left w:w="108" w:type="dxa"/>
              <w:right w:w="108" w:type="dxa"/>
            </w:tcMar>
            <w:vAlign w:val="center"/>
          </w:tcPr>
          <w:p w14:paraId="47643F77">
            <w:pPr>
              <w:jc w:val="center"/>
              <w:rPr>
                <w:rFonts w:hAnsi="宋体"/>
                <w:color w:val="auto"/>
                <w:szCs w:val="21"/>
                <w:highlight w:val="none"/>
              </w:rPr>
            </w:pPr>
          </w:p>
        </w:tc>
        <w:tc>
          <w:tcPr>
            <w:tcW w:w="751" w:type="dxa"/>
            <w:tcMar>
              <w:left w:w="108" w:type="dxa"/>
              <w:right w:w="108" w:type="dxa"/>
            </w:tcMar>
            <w:vAlign w:val="center"/>
          </w:tcPr>
          <w:p w14:paraId="0D51C1CA">
            <w:pPr>
              <w:jc w:val="center"/>
              <w:rPr>
                <w:rFonts w:hAnsi="宋体"/>
                <w:color w:val="auto"/>
                <w:szCs w:val="21"/>
                <w:highlight w:val="none"/>
              </w:rPr>
            </w:pPr>
            <w:r>
              <w:rPr>
                <w:rFonts w:hAnsi="宋体"/>
                <w:color w:val="auto"/>
                <w:szCs w:val="21"/>
                <w:highlight w:val="none"/>
              </w:rPr>
              <w:t>2</w:t>
            </w:r>
          </w:p>
        </w:tc>
        <w:tc>
          <w:tcPr>
            <w:tcW w:w="950" w:type="dxa"/>
            <w:tcMar>
              <w:left w:w="108" w:type="dxa"/>
              <w:right w:w="108" w:type="dxa"/>
            </w:tcMar>
            <w:vAlign w:val="center"/>
          </w:tcPr>
          <w:p w14:paraId="32499D8E">
            <w:pPr>
              <w:jc w:val="center"/>
              <w:rPr>
                <w:rFonts w:hAnsi="宋体"/>
                <w:color w:val="auto"/>
                <w:szCs w:val="21"/>
                <w:highlight w:val="none"/>
              </w:rPr>
            </w:pPr>
          </w:p>
        </w:tc>
        <w:tc>
          <w:tcPr>
            <w:tcW w:w="1123" w:type="dxa"/>
            <w:tcMar>
              <w:left w:w="108" w:type="dxa"/>
              <w:right w:w="108" w:type="dxa"/>
            </w:tcMar>
            <w:vAlign w:val="center"/>
          </w:tcPr>
          <w:p w14:paraId="42A1F996">
            <w:pPr>
              <w:jc w:val="center"/>
              <w:rPr>
                <w:rFonts w:hAnsi="宋体"/>
                <w:color w:val="auto"/>
                <w:szCs w:val="21"/>
                <w:highlight w:val="none"/>
              </w:rPr>
            </w:pPr>
          </w:p>
        </w:tc>
        <w:tc>
          <w:tcPr>
            <w:tcW w:w="1090" w:type="dxa"/>
            <w:tcMar>
              <w:left w:w="108" w:type="dxa"/>
              <w:right w:w="108" w:type="dxa"/>
            </w:tcMar>
            <w:vAlign w:val="center"/>
          </w:tcPr>
          <w:p w14:paraId="3BFFA6F4">
            <w:pPr>
              <w:jc w:val="center"/>
              <w:rPr>
                <w:rFonts w:hAnsi="宋体"/>
                <w:color w:val="auto"/>
                <w:szCs w:val="21"/>
                <w:highlight w:val="none"/>
              </w:rPr>
            </w:pPr>
          </w:p>
        </w:tc>
        <w:tc>
          <w:tcPr>
            <w:tcW w:w="1197" w:type="dxa"/>
            <w:tcMar>
              <w:left w:w="108" w:type="dxa"/>
              <w:right w:w="108" w:type="dxa"/>
            </w:tcMar>
            <w:vAlign w:val="center"/>
          </w:tcPr>
          <w:p w14:paraId="27343A5D">
            <w:pPr>
              <w:jc w:val="center"/>
              <w:rPr>
                <w:rFonts w:hAnsi="宋体"/>
                <w:color w:val="auto"/>
                <w:szCs w:val="21"/>
                <w:highlight w:val="none"/>
              </w:rPr>
            </w:pPr>
          </w:p>
        </w:tc>
        <w:tc>
          <w:tcPr>
            <w:tcW w:w="1268" w:type="dxa"/>
            <w:tcMar>
              <w:left w:w="108" w:type="dxa"/>
              <w:right w:w="108" w:type="dxa"/>
            </w:tcMar>
            <w:vAlign w:val="center"/>
          </w:tcPr>
          <w:p w14:paraId="4AD8A953">
            <w:pPr>
              <w:jc w:val="center"/>
              <w:rPr>
                <w:rFonts w:hAnsi="宋体"/>
                <w:color w:val="auto"/>
                <w:szCs w:val="21"/>
                <w:highlight w:val="none"/>
              </w:rPr>
            </w:pPr>
          </w:p>
        </w:tc>
      </w:tr>
      <w:tr w14:paraId="6EB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52861C9">
            <w:pPr>
              <w:jc w:val="center"/>
              <w:rPr>
                <w:rFonts w:hAnsi="宋体"/>
                <w:color w:val="auto"/>
                <w:szCs w:val="21"/>
                <w:highlight w:val="none"/>
              </w:rPr>
            </w:pPr>
          </w:p>
        </w:tc>
        <w:tc>
          <w:tcPr>
            <w:tcW w:w="1843" w:type="dxa"/>
            <w:vMerge w:val="continue"/>
            <w:tcMar>
              <w:left w:w="108" w:type="dxa"/>
              <w:right w:w="108" w:type="dxa"/>
            </w:tcMar>
            <w:vAlign w:val="center"/>
          </w:tcPr>
          <w:p w14:paraId="65B970E1">
            <w:pPr>
              <w:jc w:val="center"/>
              <w:rPr>
                <w:rFonts w:hAnsi="宋体"/>
                <w:color w:val="auto"/>
                <w:szCs w:val="21"/>
                <w:highlight w:val="none"/>
              </w:rPr>
            </w:pPr>
          </w:p>
        </w:tc>
        <w:tc>
          <w:tcPr>
            <w:tcW w:w="751" w:type="dxa"/>
            <w:tcMar>
              <w:left w:w="108" w:type="dxa"/>
              <w:right w:w="108" w:type="dxa"/>
            </w:tcMar>
            <w:vAlign w:val="center"/>
          </w:tcPr>
          <w:p w14:paraId="075DE395">
            <w:pPr>
              <w:jc w:val="center"/>
              <w:rPr>
                <w:rFonts w:hAnsi="宋体"/>
                <w:color w:val="auto"/>
                <w:szCs w:val="21"/>
                <w:highlight w:val="none"/>
              </w:rPr>
            </w:pPr>
            <w:r>
              <w:rPr>
                <w:rFonts w:hAnsi="宋体"/>
                <w:color w:val="auto"/>
                <w:szCs w:val="21"/>
                <w:highlight w:val="none"/>
              </w:rPr>
              <w:t>3</w:t>
            </w:r>
          </w:p>
        </w:tc>
        <w:tc>
          <w:tcPr>
            <w:tcW w:w="950" w:type="dxa"/>
            <w:tcMar>
              <w:left w:w="108" w:type="dxa"/>
              <w:right w:w="108" w:type="dxa"/>
            </w:tcMar>
            <w:vAlign w:val="center"/>
          </w:tcPr>
          <w:p w14:paraId="16460C44">
            <w:pPr>
              <w:jc w:val="center"/>
              <w:rPr>
                <w:rFonts w:hAnsi="宋体"/>
                <w:color w:val="auto"/>
                <w:szCs w:val="21"/>
                <w:highlight w:val="none"/>
              </w:rPr>
            </w:pPr>
          </w:p>
        </w:tc>
        <w:tc>
          <w:tcPr>
            <w:tcW w:w="1123" w:type="dxa"/>
            <w:tcMar>
              <w:left w:w="108" w:type="dxa"/>
              <w:right w:w="108" w:type="dxa"/>
            </w:tcMar>
            <w:vAlign w:val="center"/>
          </w:tcPr>
          <w:p w14:paraId="13C989CC">
            <w:pPr>
              <w:jc w:val="center"/>
              <w:rPr>
                <w:rFonts w:hAnsi="宋体"/>
                <w:color w:val="auto"/>
                <w:szCs w:val="21"/>
                <w:highlight w:val="none"/>
              </w:rPr>
            </w:pPr>
          </w:p>
        </w:tc>
        <w:tc>
          <w:tcPr>
            <w:tcW w:w="1090" w:type="dxa"/>
            <w:tcMar>
              <w:left w:w="108" w:type="dxa"/>
              <w:right w:w="108" w:type="dxa"/>
            </w:tcMar>
            <w:vAlign w:val="center"/>
          </w:tcPr>
          <w:p w14:paraId="5F0600D3">
            <w:pPr>
              <w:jc w:val="center"/>
              <w:rPr>
                <w:rFonts w:hAnsi="宋体"/>
                <w:color w:val="auto"/>
                <w:szCs w:val="21"/>
                <w:highlight w:val="none"/>
              </w:rPr>
            </w:pPr>
          </w:p>
        </w:tc>
        <w:tc>
          <w:tcPr>
            <w:tcW w:w="1197" w:type="dxa"/>
            <w:tcMar>
              <w:left w:w="108" w:type="dxa"/>
              <w:right w:w="108" w:type="dxa"/>
            </w:tcMar>
            <w:vAlign w:val="center"/>
          </w:tcPr>
          <w:p w14:paraId="11578151">
            <w:pPr>
              <w:jc w:val="center"/>
              <w:rPr>
                <w:rFonts w:hAnsi="宋体"/>
                <w:color w:val="auto"/>
                <w:szCs w:val="21"/>
                <w:highlight w:val="none"/>
              </w:rPr>
            </w:pPr>
          </w:p>
        </w:tc>
        <w:tc>
          <w:tcPr>
            <w:tcW w:w="1268" w:type="dxa"/>
            <w:tcMar>
              <w:left w:w="108" w:type="dxa"/>
              <w:right w:w="108" w:type="dxa"/>
            </w:tcMar>
            <w:vAlign w:val="center"/>
          </w:tcPr>
          <w:p w14:paraId="31472C4B">
            <w:pPr>
              <w:jc w:val="center"/>
              <w:rPr>
                <w:rFonts w:hAnsi="宋体"/>
                <w:color w:val="auto"/>
                <w:szCs w:val="21"/>
                <w:highlight w:val="none"/>
              </w:rPr>
            </w:pPr>
          </w:p>
        </w:tc>
      </w:tr>
    </w:tbl>
    <w:p w14:paraId="73AF8756">
      <w:pPr>
        <w:spacing w:line="440" w:lineRule="exact"/>
        <w:ind w:right="420" w:firstLine="420" w:firstLineChars="200"/>
        <w:rPr>
          <w:rFonts w:hAnsi="宋体"/>
          <w:color w:val="auto"/>
          <w:szCs w:val="21"/>
          <w:highlight w:val="none"/>
        </w:rPr>
      </w:pPr>
      <w:r>
        <w:rPr>
          <w:rFonts w:hAnsi="宋体"/>
          <w:color w:val="auto"/>
          <w:szCs w:val="21"/>
          <w:highlight w:val="none"/>
        </w:rPr>
        <w:t>备注：本表所列分包仅限于承包人自行施工范围内的非主体、非关键工程。</w:t>
      </w:r>
    </w:p>
    <w:p w14:paraId="750DC444">
      <w:pPr>
        <w:spacing w:line="440" w:lineRule="exact"/>
        <w:ind w:firstLine="420" w:firstLineChars="200"/>
        <w:rPr>
          <w:rFonts w:hAnsi="宋体"/>
          <w:color w:val="auto"/>
          <w:szCs w:val="21"/>
          <w:highlight w:val="none"/>
        </w:rPr>
      </w:pPr>
      <w:r>
        <w:rPr>
          <w:rFonts w:hAnsi="宋体"/>
          <w:color w:val="auto"/>
          <w:szCs w:val="21"/>
          <w:highlight w:val="none"/>
        </w:rPr>
        <w:t>日期：       年     月     日</w:t>
      </w:r>
    </w:p>
    <w:p w14:paraId="00CB51AC">
      <w:pPr>
        <w:pStyle w:val="2"/>
        <w:rPr>
          <w:color w:val="auto"/>
          <w:highlight w:val="none"/>
        </w:rPr>
      </w:pPr>
    </w:p>
    <w:p w14:paraId="12F1A6AB">
      <w:pPr>
        <w:spacing w:line="440" w:lineRule="exact"/>
        <w:ind w:firstLine="420" w:firstLineChars="200"/>
        <w:rPr>
          <w:rFonts w:hAnsi="宋体"/>
          <w:color w:val="auto"/>
          <w:szCs w:val="21"/>
          <w:highlight w:val="none"/>
        </w:rPr>
      </w:pPr>
    </w:p>
    <w:p w14:paraId="0FF9ED10">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76B62422">
      <w:pPr>
        <w:spacing w:line="440" w:lineRule="exact"/>
        <w:ind w:right="420"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1BEAA2EC">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3E11F198">
      <w:pPr>
        <w:spacing w:line="500" w:lineRule="exact"/>
        <w:jc w:val="center"/>
        <w:rPr>
          <w:rFonts w:hAnsi="宋体"/>
          <w:color w:val="auto"/>
          <w:sz w:val="28"/>
          <w:szCs w:val="28"/>
          <w:highlight w:val="none"/>
        </w:rPr>
      </w:pPr>
    </w:p>
    <w:p w14:paraId="76167A20">
      <w:pPr>
        <w:spacing w:line="500" w:lineRule="exact"/>
        <w:jc w:val="center"/>
        <w:rPr>
          <w:rFonts w:hAnsi="宋体"/>
          <w:b/>
          <w:color w:val="auto"/>
          <w:sz w:val="44"/>
          <w:szCs w:val="32"/>
          <w:highlight w:val="none"/>
        </w:rPr>
      </w:pPr>
    </w:p>
    <w:p w14:paraId="2DF578B7">
      <w:pPr>
        <w:spacing w:line="500" w:lineRule="exact"/>
        <w:jc w:val="center"/>
        <w:rPr>
          <w:rFonts w:hAnsi="宋体"/>
          <w:b/>
          <w:color w:val="auto"/>
          <w:sz w:val="44"/>
          <w:szCs w:val="32"/>
          <w:highlight w:val="none"/>
        </w:rPr>
      </w:pPr>
    </w:p>
    <w:p w14:paraId="3F7919AC">
      <w:pPr>
        <w:spacing w:line="500" w:lineRule="exact"/>
        <w:jc w:val="center"/>
        <w:rPr>
          <w:rFonts w:hAnsi="宋体"/>
          <w:b/>
          <w:color w:val="auto"/>
          <w:sz w:val="44"/>
          <w:szCs w:val="32"/>
          <w:highlight w:val="none"/>
        </w:rPr>
      </w:pPr>
    </w:p>
    <w:p w14:paraId="3FB6DB51">
      <w:pPr>
        <w:spacing w:line="500" w:lineRule="exact"/>
        <w:jc w:val="center"/>
        <w:rPr>
          <w:rFonts w:hAnsi="宋体"/>
          <w:b/>
          <w:color w:val="auto"/>
          <w:sz w:val="44"/>
          <w:szCs w:val="32"/>
          <w:highlight w:val="none"/>
        </w:rPr>
      </w:pPr>
    </w:p>
    <w:p w14:paraId="79BAF847">
      <w:pPr>
        <w:spacing w:line="500" w:lineRule="exact"/>
        <w:jc w:val="center"/>
        <w:rPr>
          <w:rFonts w:hAnsi="宋体"/>
          <w:b/>
          <w:color w:val="auto"/>
          <w:sz w:val="44"/>
          <w:szCs w:val="32"/>
          <w:highlight w:val="none"/>
        </w:rPr>
      </w:pPr>
    </w:p>
    <w:p w14:paraId="322CF461">
      <w:pPr>
        <w:spacing w:line="500" w:lineRule="exact"/>
        <w:jc w:val="center"/>
        <w:rPr>
          <w:rFonts w:hAnsi="宋体"/>
          <w:b/>
          <w:color w:val="auto"/>
          <w:sz w:val="44"/>
          <w:szCs w:val="32"/>
          <w:highlight w:val="none"/>
        </w:rPr>
      </w:pPr>
      <w:r>
        <w:rPr>
          <w:rFonts w:hint="eastAsia" w:hAnsi="宋体"/>
          <w:b/>
          <w:color w:val="auto"/>
          <w:sz w:val="44"/>
          <w:szCs w:val="32"/>
          <w:highlight w:val="none"/>
        </w:rPr>
        <w:t>价格文件（封面）</w:t>
      </w:r>
    </w:p>
    <w:p w14:paraId="6F666029">
      <w:pPr>
        <w:spacing w:line="500" w:lineRule="exact"/>
        <w:jc w:val="center"/>
        <w:rPr>
          <w:rFonts w:hAnsi="宋体"/>
          <w:color w:val="auto"/>
          <w:sz w:val="28"/>
          <w:szCs w:val="28"/>
          <w:highlight w:val="none"/>
        </w:rPr>
      </w:pPr>
    </w:p>
    <w:p w14:paraId="7216C858">
      <w:pPr>
        <w:spacing w:line="500" w:lineRule="exact"/>
        <w:jc w:val="center"/>
        <w:rPr>
          <w:rFonts w:hAnsi="宋体"/>
          <w:color w:val="auto"/>
          <w:sz w:val="28"/>
          <w:szCs w:val="28"/>
          <w:highlight w:val="none"/>
        </w:rPr>
      </w:pPr>
    </w:p>
    <w:p w14:paraId="6485B9CE">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C7F9DD8">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036A4992">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7122F8DE">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25312DC3">
      <w:pPr>
        <w:spacing w:line="500" w:lineRule="exact"/>
        <w:rPr>
          <w:rFonts w:hAnsi="宋体"/>
          <w:color w:val="auto"/>
          <w:sz w:val="28"/>
          <w:szCs w:val="28"/>
          <w:highlight w:val="none"/>
        </w:rPr>
      </w:pPr>
    </w:p>
    <w:p w14:paraId="0F6E4AC0">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009C4CBA">
      <w:pPr>
        <w:ind w:right="384" w:rightChars="183"/>
        <w:jc w:val="left"/>
        <w:rPr>
          <w:rFonts w:hAnsi="宋体"/>
          <w:b/>
          <w:color w:val="auto"/>
          <w:sz w:val="28"/>
          <w:szCs w:val="28"/>
          <w:highlight w:val="none"/>
        </w:rPr>
      </w:pPr>
    </w:p>
    <w:p w14:paraId="62EA5D6F">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13B2179C">
      <w:pPr>
        <w:spacing w:line="400" w:lineRule="exact"/>
        <w:ind w:firstLine="317" w:firstLineChars="151"/>
        <w:jc w:val="center"/>
        <w:rPr>
          <w:rFonts w:hAnsi="宋体"/>
          <w:color w:val="auto"/>
          <w:szCs w:val="21"/>
          <w:highlight w:val="none"/>
        </w:rPr>
      </w:pPr>
    </w:p>
    <w:p w14:paraId="32E36D17">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1F63EE20">
      <w:pPr>
        <w:spacing w:line="440" w:lineRule="exact"/>
        <w:ind w:firstLine="420" w:firstLineChars="200"/>
        <w:rPr>
          <w:rFonts w:hAnsi="宋体"/>
          <w:color w:val="auto"/>
          <w:szCs w:val="21"/>
          <w:highlight w:val="none"/>
        </w:rPr>
      </w:pPr>
    </w:p>
    <w:p w14:paraId="119A273C">
      <w:pPr>
        <w:spacing w:line="400" w:lineRule="exact"/>
        <w:ind w:firstLine="317" w:firstLineChars="151"/>
        <w:rPr>
          <w:rFonts w:hAnsi="宋体"/>
          <w:b/>
          <w:color w:val="auto"/>
          <w:szCs w:val="21"/>
          <w:highlight w:val="none"/>
        </w:rPr>
      </w:pPr>
      <w:r>
        <w:rPr>
          <w:rFonts w:hint="eastAsia" w:hAnsi="宋体"/>
          <w:color w:val="auto"/>
          <w:szCs w:val="21"/>
          <w:highlight w:val="none"/>
        </w:rPr>
        <w:t>1、磋商响应函及磋商函附录（格式见第七章）；</w:t>
      </w:r>
      <w:r>
        <w:rPr>
          <w:rFonts w:hint="eastAsia" w:hAnsi="宋体"/>
          <w:b/>
          <w:color w:val="auto"/>
          <w:szCs w:val="21"/>
          <w:highlight w:val="none"/>
        </w:rPr>
        <w:t>（必须提供，否则磋商无效）</w:t>
      </w:r>
    </w:p>
    <w:p w14:paraId="74309158">
      <w:pPr>
        <w:spacing w:line="400" w:lineRule="exact"/>
        <w:ind w:firstLine="317" w:firstLineChars="151"/>
        <w:rPr>
          <w:rFonts w:hAnsi="宋体"/>
          <w:b/>
          <w:color w:val="auto"/>
          <w:szCs w:val="21"/>
          <w:highlight w:val="none"/>
        </w:rPr>
      </w:pPr>
      <w:r>
        <w:rPr>
          <w:rFonts w:hint="eastAsia" w:hAnsi="宋体"/>
          <w:color w:val="auto"/>
          <w:szCs w:val="21"/>
          <w:highlight w:val="none"/>
        </w:rPr>
        <w:t>2、磋商报价表（格式见第七章）；</w:t>
      </w:r>
      <w:r>
        <w:rPr>
          <w:rFonts w:hint="eastAsia" w:hAnsi="宋体"/>
          <w:b/>
          <w:color w:val="auto"/>
          <w:szCs w:val="21"/>
          <w:highlight w:val="none"/>
        </w:rPr>
        <w:t>（必须提供，否则磋商无效）</w:t>
      </w:r>
    </w:p>
    <w:p w14:paraId="1C40CD33">
      <w:pPr>
        <w:spacing w:line="400" w:lineRule="exact"/>
        <w:ind w:firstLine="317" w:firstLineChars="151"/>
        <w:rPr>
          <w:rFonts w:hAnsi="宋体"/>
          <w:color w:val="auto"/>
          <w:szCs w:val="21"/>
          <w:highlight w:val="none"/>
        </w:rPr>
      </w:pPr>
      <w:r>
        <w:rPr>
          <w:rFonts w:hint="eastAsia" w:hAnsi="宋体"/>
          <w:color w:val="auto"/>
          <w:szCs w:val="21"/>
          <w:highlight w:val="none"/>
        </w:rPr>
        <w:t>3、</w:t>
      </w:r>
      <w:r>
        <w:rPr>
          <w:rFonts w:hAnsi="宋体"/>
          <w:color w:val="auto"/>
          <w:highlight w:val="none"/>
        </w:rPr>
        <w:t>已标价工程量清单</w:t>
      </w:r>
      <w:r>
        <w:rPr>
          <w:rFonts w:hint="eastAsia" w:hAnsi="宋体"/>
          <w:color w:val="auto"/>
          <w:szCs w:val="21"/>
          <w:highlight w:val="none"/>
        </w:rPr>
        <w:t>（格式见第七章）；</w:t>
      </w:r>
      <w:r>
        <w:rPr>
          <w:rFonts w:hint="eastAsia" w:hAnsi="宋体"/>
          <w:b/>
          <w:color w:val="auto"/>
          <w:szCs w:val="21"/>
          <w:highlight w:val="none"/>
        </w:rPr>
        <w:t>（必须提供，否则磋商无效）</w:t>
      </w:r>
    </w:p>
    <w:p w14:paraId="4E36ED99">
      <w:pPr>
        <w:spacing w:line="440" w:lineRule="exact"/>
        <w:ind w:firstLine="283" w:firstLineChars="135"/>
        <w:rPr>
          <w:rFonts w:hAnsi="宋体"/>
          <w:color w:val="auto"/>
          <w:szCs w:val="21"/>
          <w:highlight w:val="none"/>
        </w:rPr>
      </w:pPr>
      <w:r>
        <w:rPr>
          <w:rFonts w:hint="eastAsia" w:hAnsi="宋体"/>
          <w:color w:val="auto"/>
          <w:szCs w:val="21"/>
          <w:highlight w:val="none"/>
        </w:rPr>
        <w:t>4、供应商针对报价需要说明的其他文件和说明（格式自拟）</w:t>
      </w:r>
    </w:p>
    <w:p w14:paraId="5AC41963">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F342051">
      <w:pPr>
        <w:spacing w:line="440" w:lineRule="exact"/>
        <w:ind w:firstLine="420" w:firstLineChars="200"/>
        <w:jc w:val="left"/>
        <w:rPr>
          <w:rFonts w:hAnsi="宋体"/>
          <w:color w:val="auto"/>
          <w:szCs w:val="21"/>
          <w:highlight w:val="none"/>
        </w:rPr>
      </w:pPr>
      <w:r>
        <w:rPr>
          <w:rFonts w:hint="eastAsia" w:hAnsi="宋体"/>
          <w:color w:val="auto"/>
          <w:szCs w:val="21"/>
          <w:highlight w:val="none"/>
        </w:rPr>
        <w:t>1、磋商响应函及磋商函附录</w:t>
      </w:r>
    </w:p>
    <w:p w14:paraId="6F27CA9A">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2ED3FF9B">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p>
    <w:p w14:paraId="2F8ECD5E">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）的竞争性磋商文件的磋商须知、合同条款、工程建设标准及其他有关文件后，现正式递交下述文件参加贵方组织的本次政府采购活动：</w:t>
      </w:r>
    </w:p>
    <w:p w14:paraId="698110D1">
      <w:pPr>
        <w:spacing w:line="440" w:lineRule="exact"/>
        <w:ind w:firstLine="420" w:firstLineChars="200"/>
        <w:rPr>
          <w:rFonts w:hAnsi="宋体"/>
          <w:color w:val="auto"/>
          <w:szCs w:val="21"/>
          <w:highlight w:val="none"/>
        </w:rPr>
      </w:pPr>
      <w:r>
        <w:rPr>
          <w:rFonts w:hint="eastAsia" w:hAnsi="宋体"/>
          <w:color w:val="auto"/>
          <w:szCs w:val="21"/>
          <w:highlight w:val="none"/>
        </w:rPr>
        <w:t>一、资格文件电子版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6B8D18B6">
      <w:pPr>
        <w:spacing w:line="440" w:lineRule="exact"/>
        <w:ind w:firstLine="420" w:firstLineChars="200"/>
        <w:rPr>
          <w:rFonts w:hAnsi="宋体"/>
          <w:color w:val="auto"/>
          <w:szCs w:val="21"/>
          <w:highlight w:val="none"/>
        </w:rPr>
      </w:pPr>
      <w:r>
        <w:rPr>
          <w:rFonts w:hint="eastAsia" w:hAnsi="宋体"/>
          <w:color w:val="auto"/>
          <w:szCs w:val="21"/>
          <w:highlight w:val="none"/>
        </w:rPr>
        <w:t>二、首次价格文件电子版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5255ED30">
      <w:pPr>
        <w:spacing w:line="440" w:lineRule="exact"/>
        <w:ind w:firstLine="420" w:firstLineChars="200"/>
        <w:rPr>
          <w:rFonts w:hAnsi="宋体"/>
          <w:color w:val="auto"/>
          <w:szCs w:val="21"/>
          <w:highlight w:val="none"/>
        </w:rPr>
      </w:pPr>
      <w:r>
        <w:rPr>
          <w:rFonts w:hint="eastAsia" w:hAnsi="宋体"/>
          <w:color w:val="auto"/>
          <w:szCs w:val="21"/>
          <w:highlight w:val="none"/>
        </w:rPr>
        <w:t>三、技术文件电子版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份（包含按编制要求提交的全部文件）；商务文件电子版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份（包含按编制要求提交的全部文件）；（商务、技术文件已合并成册）</w:t>
      </w:r>
    </w:p>
    <w:p w14:paraId="36B252BB">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53E1BF6E">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539C6D0E">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5B90BF8B">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323C6233">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40CC625B">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E4DEA06">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6C762580">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4616B761">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408E1290">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3D2E4BAC">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594F4868">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6556E6B">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25305C49">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6453E94F">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8、我方承诺满足竞争性磋商采购文件第五章“合同文本”的条款，承担完成合同的责任和义务。</w:t>
      </w:r>
    </w:p>
    <w:p w14:paraId="577A6773">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5A330798">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388D8BEE">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8CF1CD">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20F67D04">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5F0E6180">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66DCEF9E">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4A701325">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5CB79F6D">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0C579ED2">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44245314">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1A1505B9">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066D0085">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6A6E687E">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5AE7D7D3">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234843B4">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1AA65B6A">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51C08F8F">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266B7273">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595498E">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620F7271">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0C5A9487">
      <w:pPr>
        <w:ind w:right="384" w:rightChars="183"/>
        <w:jc w:val="center"/>
        <w:rPr>
          <w:rFonts w:hAnsi="宋体" w:cs="Arial"/>
          <w:b/>
          <w:color w:val="auto"/>
          <w:sz w:val="28"/>
          <w:szCs w:val="28"/>
          <w:highlight w:val="none"/>
        </w:rPr>
      </w:pPr>
      <w:r>
        <w:rPr>
          <w:rFonts w:hint="eastAsia" w:hAnsi="宋体" w:cs="Arial"/>
          <w:b/>
          <w:color w:val="auto"/>
          <w:sz w:val="28"/>
          <w:szCs w:val="28"/>
          <w:highlight w:val="none"/>
        </w:rPr>
        <w:t>磋 商</w:t>
      </w:r>
      <w:r>
        <w:rPr>
          <w:rFonts w:hAnsi="宋体" w:cs="Arial"/>
          <w:b/>
          <w:color w:val="auto"/>
          <w:sz w:val="28"/>
          <w:szCs w:val="28"/>
          <w:highlight w:val="none"/>
        </w:rPr>
        <w:t xml:space="preserve"> 函 附 录</w:t>
      </w:r>
    </w:p>
    <w:p w14:paraId="3DDD3D0E">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684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7EDD009">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79247242">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53A9D77F">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5CA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61EF9978">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5D2D664A">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0B61A481">
            <w:pPr>
              <w:spacing w:line="300" w:lineRule="auto"/>
              <w:rPr>
                <w:rFonts w:hAnsi="宋体" w:cs="宋体"/>
                <w:color w:val="auto"/>
                <w:szCs w:val="24"/>
                <w:highlight w:val="none"/>
              </w:rPr>
            </w:pPr>
          </w:p>
        </w:tc>
      </w:tr>
      <w:tr w14:paraId="6B7C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6D4005FF">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39B86D1D">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37F25E71">
            <w:pPr>
              <w:spacing w:line="300" w:lineRule="auto"/>
              <w:ind w:firstLine="105" w:firstLineChars="50"/>
              <w:jc w:val="left"/>
              <w:rPr>
                <w:rFonts w:hAnsi="宋体" w:cs="宋体"/>
                <w:color w:val="auto"/>
                <w:szCs w:val="24"/>
                <w:highlight w:val="none"/>
              </w:rPr>
            </w:pPr>
          </w:p>
        </w:tc>
      </w:tr>
      <w:tr w14:paraId="5B20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31494AEA">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269E3529">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68DCC60F">
            <w:pPr>
              <w:autoSpaceDE w:val="0"/>
              <w:autoSpaceDN w:val="0"/>
              <w:spacing w:line="300" w:lineRule="auto"/>
              <w:rPr>
                <w:rFonts w:hAnsi="宋体" w:cs="宋体"/>
                <w:color w:val="auto"/>
                <w:spacing w:val="20"/>
                <w:szCs w:val="24"/>
                <w:highlight w:val="none"/>
              </w:rPr>
            </w:pPr>
          </w:p>
        </w:tc>
      </w:tr>
      <w:tr w14:paraId="5ED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DC42EEE">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7FCEA3D2">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7BCF9337">
            <w:pPr>
              <w:autoSpaceDE w:val="0"/>
              <w:autoSpaceDN w:val="0"/>
              <w:spacing w:line="300" w:lineRule="auto"/>
              <w:rPr>
                <w:rFonts w:hAnsi="宋体" w:cs="宋体"/>
                <w:color w:val="auto"/>
                <w:spacing w:val="20"/>
                <w:szCs w:val="24"/>
                <w:highlight w:val="none"/>
              </w:rPr>
            </w:pPr>
          </w:p>
        </w:tc>
      </w:tr>
    </w:tbl>
    <w:p w14:paraId="0A592F9B">
      <w:pPr>
        <w:spacing w:line="360" w:lineRule="auto"/>
        <w:ind w:right="384" w:rightChars="183"/>
        <w:rPr>
          <w:rFonts w:hAnsi="宋体"/>
          <w:color w:val="auto"/>
          <w:highlight w:val="none"/>
        </w:rPr>
      </w:pPr>
    </w:p>
    <w:p w14:paraId="5BAF7FCC">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2127B0D4">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8F93561">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E3DFC6B">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5661BEFD">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60846B9A">
      <w:pPr>
        <w:ind w:left="-178" w:leftChars="-85" w:right="-512" w:rightChars="-244" w:firstLine="840" w:firstLineChars="400"/>
        <w:jc w:val="left"/>
        <w:rPr>
          <w:rFonts w:hAnsi="宋体"/>
          <w:color w:val="auto"/>
          <w:highlight w:val="none"/>
        </w:rPr>
      </w:pPr>
    </w:p>
    <w:p w14:paraId="4FD97631">
      <w:pPr>
        <w:ind w:left="-178" w:leftChars="-85" w:right="-512" w:rightChars="-244" w:firstLine="840" w:firstLineChars="400"/>
        <w:jc w:val="left"/>
        <w:rPr>
          <w:rFonts w:hAnsi="宋体"/>
          <w:color w:val="auto"/>
          <w:highlight w:val="none"/>
        </w:rPr>
      </w:pPr>
      <w:r>
        <w:rPr>
          <w:rFonts w:hint="eastAsia" w:hAnsi="宋体"/>
          <w:color w:val="auto"/>
          <w:highlight w:val="none"/>
        </w:rPr>
        <w:t>项目名称：</w:t>
      </w:r>
      <w:r>
        <w:rPr>
          <w:rFonts w:hAnsi="宋体"/>
          <w:color w:val="auto"/>
          <w:highlight w:val="none"/>
        </w:rPr>
        <w:t xml:space="preserve">                                                  </w:t>
      </w:r>
      <w:r>
        <w:rPr>
          <w:rFonts w:hint="eastAsia" w:hAnsi="宋体"/>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342C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71D5E4A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2A493BE2">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7994406A">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5A5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BE342E1">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03E1B66A">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4B86A7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B67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3B7FF9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3591E877">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1502A17D">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0EA2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498FCBED">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59384657">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49D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1C23588F">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02FE758">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1D7FB1A1">
      <w:pPr>
        <w:wordWrap w:val="0"/>
        <w:adjustRightInd w:val="0"/>
        <w:snapToGrid w:val="0"/>
        <w:spacing w:line="480" w:lineRule="auto"/>
        <w:ind w:left="-88" w:leftChars="-42" w:firstLine="105" w:firstLineChars="50"/>
        <w:rPr>
          <w:rFonts w:hAnsi="宋体"/>
          <w:color w:val="auto"/>
          <w:szCs w:val="21"/>
          <w:highlight w:val="none"/>
        </w:rPr>
      </w:pPr>
    </w:p>
    <w:p w14:paraId="46BEAFEB">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74C1F952">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7AF41906">
      <w:pPr>
        <w:spacing w:line="440" w:lineRule="exact"/>
        <w:ind w:firstLine="420" w:firstLineChars="200"/>
        <w:jc w:val="left"/>
        <w:rPr>
          <w:rFonts w:hAnsi="宋体"/>
          <w:color w:val="auto"/>
          <w:szCs w:val="21"/>
          <w:highlight w:val="none"/>
        </w:rPr>
      </w:pPr>
    </w:p>
    <w:p w14:paraId="49CE01BB">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12E995D2">
      <w:pPr>
        <w:spacing w:line="440" w:lineRule="exact"/>
        <w:ind w:firstLine="420" w:firstLineChars="200"/>
        <w:jc w:val="left"/>
        <w:rPr>
          <w:rFonts w:hAnsi="宋体"/>
          <w:color w:val="auto"/>
          <w:szCs w:val="21"/>
          <w:highlight w:val="none"/>
        </w:rPr>
      </w:pPr>
      <w:r>
        <w:rPr>
          <w:rFonts w:hint="eastAsia" w:hAnsi="宋体"/>
          <w:color w:val="auto"/>
          <w:szCs w:val="21"/>
          <w:highlight w:val="none"/>
        </w:rPr>
        <w:t xml:space="preserve">    已标价工程量清单应按第四章</w:t>
      </w:r>
      <w:r>
        <w:rPr>
          <w:rFonts w:hAnsi="宋体"/>
          <w:color w:val="auto"/>
          <w:szCs w:val="21"/>
          <w:highlight w:val="none"/>
        </w:rPr>
        <w:t>“</w:t>
      </w:r>
      <w:r>
        <w:rPr>
          <w:rFonts w:hint="eastAsia" w:hAnsi="宋体"/>
          <w:color w:val="auto"/>
          <w:szCs w:val="21"/>
          <w:highlight w:val="none"/>
        </w:rPr>
        <w:t>工程量清单</w:t>
      </w:r>
      <w:r>
        <w:rPr>
          <w:rFonts w:hAnsi="宋体"/>
          <w:color w:val="auto"/>
          <w:szCs w:val="21"/>
          <w:highlight w:val="none"/>
        </w:rPr>
        <w:t>”</w:t>
      </w:r>
      <w:r>
        <w:rPr>
          <w:rFonts w:hint="eastAsia" w:hAnsi="宋体"/>
          <w:color w:val="auto"/>
          <w:szCs w:val="21"/>
          <w:highlight w:val="none"/>
        </w:rPr>
        <w:t>中的相关表格填写。</w:t>
      </w:r>
    </w:p>
    <w:p w14:paraId="184BF267">
      <w:pPr>
        <w:spacing w:line="440" w:lineRule="exact"/>
        <w:ind w:firstLine="420" w:firstLineChars="200"/>
        <w:jc w:val="left"/>
        <w:rPr>
          <w:rFonts w:hAnsi="宋体"/>
          <w:color w:val="auto"/>
          <w:szCs w:val="21"/>
          <w:highlight w:val="none"/>
        </w:rPr>
      </w:pPr>
    </w:p>
    <w:p w14:paraId="233E183C">
      <w:pPr>
        <w:spacing w:line="440" w:lineRule="exact"/>
        <w:ind w:firstLine="420" w:firstLineChars="200"/>
        <w:jc w:val="left"/>
        <w:rPr>
          <w:rFonts w:hAnsi="宋体"/>
          <w:color w:val="auto"/>
          <w:szCs w:val="21"/>
          <w:highlight w:val="none"/>
        </w:rPr>
      </w:pPr>
    </w:p>
    <w:p w14:paraId="793F6C1B">
      <w:pPr>
        <w:spacing w:line="440" w:lineRule="exact"/>
        <w:ind w:firstLine="420" w:firstLineChars="200"/>
        <w:jc w:val="left"/>
        <w:rPr>
          <w:rFonts w:hAnsi="宋体"/>
          <w:color w:val="auto"/>
          <w:szCs w:val="21"/>
          <w:highlight w:val="none"/>
        </w:rPr>
      </w:pPr>
    </w:p>
    <w:p w14:paraId="39FFBA1C">
      <w:pPr>
        <w:spacing w:line="440" w:lineRule="exact"/>
        <w:ind w:firstLine="420" w:firstLineChars="200"/>
        <w:jc w:val="left"/>
        <w:rPr>
          <w:rFonts w:hAnsi="宋体"/>
          <w:color w:val="auto"/>
          <w:szCs w:val="21"/>
          <w:highlight w:val="none"/>
        </w:rPr>
      </w:pPr>
    </w:p>
    <w:p w14:paraId="3CADB8F9">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6EB661A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0AB4FCA9">
      <w:pPr>
        <w:pStyle w:val="2"/>
        <w:rPr>
          <w:color w:val="auto"/>
          <w:highlight w:val="none"/>
        </w:rPr>
      </w:pPr>
    </w:p>
    <w:sectPr>
      <w:headerReference r:id="rId13" w:type="default"/>
      <w:footerReference r:id="rId14" w:type="default"/>
      <w:footerReference r:id="rId15" w:type="even"/>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KSOF12D538F1">
    <w:panose1 w:val="02020500000000000000"/>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0AE9">
    <w:pPr>
      <w:pStyle w:val="34"/>
      <w:jc w:val="center"/>
    </w:pPr>
    <w:r>
      <w:fldChar w:fldCharType="begin"/>
    </w:r>
    <w:r>
      <w:instrText xml:space="preserve">PAGE   \* MERGEFORMAT</w:instrText>
    </w:r>
    <w:r>
      <w:fldChar w:fldCharType="separate"/>
    </w:r>
    <w:r>
      <w:rPr>
        <w:lang w:val="zh-CN"/>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1A8A">
    <w:pPr>
      <w:pStyle w:val="34"/>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479D">
    <w:pPr>
      <w:pStyle w:val="34"/>
      <w:jc w:val="center"/>
    </w:pPr>
    <w:r>
      <w:fldChar w:fldCharType="begin"/>
    </w:r>
    <w:r>
      <w:instrText xml:space="preserve">PAGE   \* MERGEFORMAT</w:instrText>
    </w:r>
    <w:r>
      <w:fldChar w:fldCharType="separate"/>
    </w:r>
    <w:r>
      <w:rPr>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34D0">
    <w:pPr>
      <w:pStyle w:val="34"/>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7E91">
    <w:pPr>
      <w:pStyle w:val="34"/>
      <w:jc w:val="center"/>
    </w:pPr>
    <w:r>
      <w:fldChar w:fldCharType="begin"/>
    </w:r>
    <w:r>
      <w:instrText xml:space="preserve">PAGE   \* MERGEFORMAT</w:instrText>
    </w:r>
    <w:r>
      <w:fldChar w:fldCharType="separate"/>
    </w:r>
    <w:r>
      <w:rPr>
        <w:lang w:val="zh-CN"/>
      </w:rPr>
      <w:t>76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4211">
    <w:pPr>
      <w:pStyle w:val="34"/>
      <w:jc w:val="center"/>
    </w:pPr>
    <w:r>
      <w:fldChar w:fldCharType="begin"/>
    </w:r>
    <w:r>
      <w:instrText xml:space="preserve">PAGE   \* MERGEFORMAT</w:instrText>
    </w:r>
    <w:r>
      <w:fldChar w:fldCharType="separate"/>
    </w:r>
    <w:r>
      <w:rPr>
        <w:lang w:val="zh-CN"/>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ED17">
    <w:pPr>
      <w:pStyle w:val="34"/>
      <w:jc w:val="center"/>
    </w:pPr>
    <w:r>
      <w:fldChar w:fldCharType="begin"/>
    </w:r>
    <w:r>
      <w:instrText xml:space="preserve">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72A4">
    <w:pPr>
      <w:pStyle w:val="34"/>
      <w:jc w:val="center"/>
    </w:pPr>
    <w:r>
      <w:fldChar w:fldCharType="begin"/>
    </w:r>
    <w:r>
      <w:instrText xml:space="preserve"> PAGE   \* MERGEFORMAT </w:instrText>
    </w:r>
    <w:r>
      <w:fldChar w:fldCharType="separate"/>
    </w:r>
    <w:r>
      <w:rPr>
        <w:lang w:val="zh-CN"/>
      </w:rPr>
      <w:t>77</w:t>
    </w:r>
    <w:r>
      <w:fldChar w:fldCharType="end"/>
    </w:r>
  </w:p>
  <w:p w14:paraId="42614AE8">
    <w:pPr>
      <w:pStyle w:val="34"/>
      <w:tabs>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85FB">
    <w:pPr>
      <w:pStyle w:val="34"/>
      <w:framePr w:wrap="around" w:vAnchor="text" w:hAnchor="margin" w:xAlign="center" w:y="1"/>
      <w:rPr>
        <w:rStyle w:val="62"/>
      </w:rPr>
    </w:pPr>
    <w:r>
      <w:fldChar w:fldCharType="begin"/>
    </w:r>
    <w:r>
      <w:rPr>
        <w:rStyle w:val="62"/>
      </w:rPr>
      <w:instrText xml:space="preserve">PAGE  </w:instrText>
    </w:r>
    <w:r>
      <w:fldChar w:fldCharType="end"/>
    </w:r>
  </w:p>
  <w:p w14:paraId="2407FBF0">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D9B">
    <w:pPr>
      <w:pStyle w:val="35"/>
    </w:pPr>
    <w:r>
      <w:tab/>
    </w:r>
    <w:r>
      <w:rPr>
        <w:rFonts w:hint="eastAsia"/>
      </w:rPr>
      <w:t xml:space="preserve">                               项目编号：</w:t>
    </w:r>
    <w:r>
      <w:rPr>
        <w:rFonts w:hint="eastAsia"/>
        <w:lang w:eastAsia="zh-CN"/>
      </w:rPr>
      <w:t>FCZC2026-C2-810049-ZXGB</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A5F5">
    <w:pPr>
      <w:pStyle w:val="35"/>
    </w:pPr>
    <w:r>
      <w:rPr>
        <w:rFonts w:hint="eastAsia"/>
      </w:rPr>
      <w:t xml:space="preserve">                               项目编号：</w:t>
    </w:r>
    <w:r>
      <w:rPr>
        <w:rFonts w:hint="eastAsia"/>
        <w:lang w:eastAsia="zh-CN"/>
      </w:rPr>
      <w:t>FCZC2026-C2-810049-ZXGB</w:t>
    </w:r>
    <w:r>
      <w:rPr>
        <w:rFonts w:hint="eastAsia" w:hAnsi="宋体" w:cs="宋体"/>
        <w:szCs w:val="21"/>
        <w:lang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7E6">
    <w:pPr>
      <w:pStyle w:val="35"/>
    </w:pPr>
    <w:r>
      <w:rPr>
        <w:rFonts w:hint="eastAsia"/>
        <w:lang w:val="en-US" w:eastAsia="zh-CN"/>
      </w:rPr>
      <w:t xml:space="preserve">                      </w:t>
    </w:r>
    <w:r>
      <w:rPr>
        <w:rFonts w:hint="eastAsia"/>
      </w:rPr>
      <w:t>项目编号：</w:t>
    </w:r>
    <w:r>
      <w:rPr>
        <w:rFonts w:hint="eastAsia"/>
        <w:lang w:eastAsia="zh-CN"/>
      </w:rPr>
      <w:t>FCZC2026-C2-810049-ZXGB</w:t>
    </w:r>
    <w:r>
      <w:rPr>
        <w:rFonts w:hint="eastAsia" w:hAnsi="宋体" w:cs="宋体"/>
        <w:szCs w:val="21"/>
        <w:lang w:eastAsia="zh-CN"/>
      </w:rPr>
      <w:t xml:space="preserve">     </w:t>
    </w:r>
    <w:r>
      <w:rPr>
        <w:rFonts w:hint="eastAsia"/>
      </w:rPr>
      <w:t xml:space="preserve">         竞争性磋商文件</w:t>
    </w:r>
  </w:p>
  <w:p w14:paraId="63DA4F19">
    <w:pPr>
      <w:jc w:val="center"/>
      <w:rPr>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07FD">
    <w:pPr>
      <w:pStyle w:val="35"/>
      <w:rPr>
        <w:szCs w:val="18"/>
      </w:rPr>
    </w:pPr>
    <w:r>
      <w:rPr>
        <w:rFonts w:hint="eastAsia"/>
      </w:rPr>
      <w:t xml:space="preserve">                               项目编号：</w:t>
    </w:r>
    <w:r>
      <w:rPr>
        <w:rFonts w:hint="eastAsia"/>
        <w:lang w:eastAsia="zh-CN"/>
      </w:rPr>
      <w:t>FCZC2026-C2-810049-ZXGB</w:t>
    </w:r>
    <w:r>
      <w:rPr>
        <w:rFonts w:hint="eastAsia" w:hAnsi="宋体" w:cs="宋体"/>
        <w:szCs w:val="21"/>
        <w:lang w:eastAsia="zh-CN"/>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A3"/>
    <w:rsid w:val="00072889"/>
    <w:rsid w:val="004D09A1"/>
    <w:rsid w:val="004D1CA3"/>
    <w:rsid w:val="00543BA6"/>
    <w:rsid w:val="006800DA"/>
    <w:rsid w:val="00960120"/>
    <w:rsid w:val="00D000B4"/>
    <w:rsid w:val="00ED296B"/>
    <w:rsid w:val="00F229E4"/>
    <w:rsid w:val="0194132C"/>
    <w:rsid w:val="0224187C"/>
    <w:rsid w:val="040F2FA9"/>
    <w:rsid w:val="04373592"/>
    <w:rsid w:val="055E78D3"/>
    <w:rsid w:val="0955056D"/>
    <w:rsid w:val="0D7A2BFA"/>
    <w:rsid w:val="0EC341CA"/>
    <w:rsid w:val="0EF2183F"/>
    <w:rsid w:val="142C1C55"/>
    <w:rsid w:val="169D08E8"/>
    <w:rsid w:val="16DC4C12"/>
    <w:rsid w:val="16ED6288"/>
    <w:rsid w:val="17920BDE"/>
    <w:rsid w:val="18C179CD"/>
    <w:rsid w:val="1A8A14B3"/>
    <w:rsid w:val="1BF27E9D"/>
    <w:rsid w:val="1C896A53"/>
    <w:rsid w:val="1CC30E77"/>
    <w:rsid w:val="1FD3620E"/>
    <w:rsid w:val="1FED72F9"/>
    <w:rsid w:val="20A74C21"/>
    <w:rsid w:val="22675CBD"/>
    <w:rsid w:val="23C12F77"/>
    <w:rsid w:val="261F5D33"/>
    <w:rsid w:val="28695B7E"/>
    <w:rsid w:val="28702875"/>
    <w:rsid w:val="28B52B84"/>
    <w:rsid w:val="29BA46F0"/>
    <w:rsid w:val="29C966E1"/>
    <w:rsid w:val="2B070F17"/>
    <w:rsid w:val="2B911481"/>
    <w:rsid w:val="2B9E76FA"/>
    <w:rsid w:val="2FBF56B0"/>
    <w:rsid w:val="30260A0B"/>
    <w:rsid w:val="30907F59"/>
    <w:rsid w:val="35B2271F"/>
    <w:rsid w:val="380F5C07"/>
    <w:rsid w:val="392E030F"/>
    <w:rsid w:val="39B50A30"/>
    <w:rsid w:val="3A443093"/>
    <w:rsid w:val="3BC1190E"/>
    <w:rsid w:val="3CD43F35"/>
    <w:rsid w:val="3DF42E84"/>
    <w:rsid w:val="3E225515"/>
    <w:rsid w:val="3F2E4ADC"/>
    <w:rsid w:val="3F5B644E"/>
    <w:rsid w:val="3F6B74EC"/>
    <w:rsid w:val="409C64A6"/>
    <w:rsid w:val="40B35D2D"/>
    <w:rsid w:val="40C1415E"/>
    <w:rsid w:val="41EC6AFB"/>
    <w:rsid w:val="42E06844"/>
    <w:rsid w:val="430B346F"/>
    <w:rsid w:val="47B73BC5"/>
    <w:rsid w:val="4A390B90"/>
    <w:rsid w:val="4B531E57"/>
    <w:rsid w:val="4EDA2F0D"/>
    <w:rsid w:val="4F22401A"/>
    <w:rsid w:val="4FD76827"/>
    <w:rsid w:val="502B6EFE"/>
    <w:rsid w:val="51D11D27"/>
    <w:rsid w:val="53316789"/>
    <w:rsid w:val="5449283F"/>
    <w:rsid w:val="54554E92"/>
    <w:rsid w:val="55562C6F"/>
    <w:rsid w:val="56F3629C"/>
    <w:rsid w:val="58CA2D21"/>
    <w:rsid w:val="597D4531"/>
    <w:rsid w:val="5D1F7DEB"/>
    <w:rsid w:val="5E100BD7"/>
    <w:rsid w:val="5E3C5BF1"/>
    <w:rsid w:val="5E4C4C10"/>
    <w:rsid w:val="5F5E109E"/>
    <w:rsid w:val="60167A2E"/>
    <w:rsid w:val="61A818F6"/>
    <w:rsid w:val="62D07A73"/>
    <w:rsid w:val="62F67840"/>
    <w:rsid w:val="634E0140"/>
    <w:rsid w:val="64DD2A65"/>
    <w:rsid w:val="65C407C0"/>
    <w:rsid w:val="661A5C06"/>
    <w:rsid w:val="661B7593"/>
    <w:rsid w:val="68E00D76"/>
    <w:rsid w:val="68E44108"/>
    <w:rsid w:val="691D3625"/>
    <w:rsid w:val="69B30239"/>
    <w:rsid w:val="69EB1906"/>
    <w:rsid w:val="6B623CC4"/>
    <w:rsid w:val="6BA240C1"/>
    <w:rsid w:val="6BE40B7D"/>
    <w:rsid w:val="6DB6259F"/>
    <w:rsid w:val="6F040A30"/>
    <w:rsid w:val="6F190B3E"/>
    <w:rsid w:val="73306456"/>
    <w:rsid w:val="74640362"/>
    <w:rsid w:val="7B207217"/>
    <w:rsid w:val="7C5705FC"/>
    <w:rsid w:val="7CC3693C"/>
    <w:rsid w:val="7CF93D5D"/>
    <w:rsid w:val="7E1D1303"/>
    <w:rsid w:val="7E4129FC"/>
    <w:rsid w:val="7F3602D3"/>
    <w:rsid w:val="7FA0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79"/>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5"/>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3"/>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1"/>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99"/>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1"/>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2"/>
    <w:qFormat/>
    <w:uiPriority w:val="0"/>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6"/>
    <w:qFormat/>
    <w:uiPriority w:val="99"/>
    <w:pPr>
      <w:shd w:val="clear" w:color="auto" w:fill="000080"/>
    </w:pPr>
  </w:style>
  <w:style w:type="paragraph" w:styleId="18">
    <w:name w:val="annotation text"/>
    <w:basedOn w:val="1"/>
    <w:link w:val="77"/>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98"/>
    <w:qFormat/>
    <w:uiPriority w:val="0"/>
    <w:pPr>
      <w:adjustRightInd w:val="0"/>
      <w:spacing w:line="312" w:lineRule="atLeast"/>
    </w:pPr>
    <w:rPr>
      <w:rFonts w:ascii="黑体" w:hAnsi="Times New Roman" w:eastAsia="黑体"/>
      <w:sz w:val="28"/>
    </w:rPr>
  </w:style>
  <w:style w:type="paragraph" w:styleId="21">
    <w:name w:val="Body Text Indent"/>
    <w:basedOn w:val="1"/>
    <w:link w:val="91"/>
    <w:qFormat/>
    <w:uiPriority w:val="0"/>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5"/>
    <w:qFormat/>
    <w:uiPriority w:val="99"/>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3"/>
    <w:qFormat/>
    <w:uiPriority w:val="99"/>
    <w:pPr>
      <w:ind w:left="100" w:leftChars="2500"/>
    </w:pPr>
    <w:rPr>
      <w:bCs/>
    </w:rPr>
  </w:style>
  <w:style w:type="paragraph" w:styleId="31">
    <w:name w:val="Body Text Indent 2"/>
    <w:basedOn w:val="1"/>
    <w:link w:val="80"/>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89"/>
    <w:qFormat/>
    <w:uiPriority w:val="0"/>
    <w:pPr>
      <w:widowControl/>
      <w:snapToGrid w:val="0"/>
      <w:jc w:val="left"/>
    </w:pPr>
    <w:rPr>
      <w:rFonts w:ascii="Times New Roman" w:hAnsi="Times New Roman"/>
      <w:kern w:val="0"/>
      <w:sz w:val="20"/>
    </w:rPr>
  </w:style>
  <w:style w:type="paragraph" w:styleId="33">
    <w:name w:val="Balloon Text"/>
    <w:basedOn w:val="1"/>
    <w:link w:val="75"/>
    <w:qFormat/>
    <w:uiPriority w:val="99"/>
    <w:rPr>
      <w:sz w:val="18"/>
      <w:szCs w:val="18"/>
    </w:rPr>
  </w:style>
  <w:style w:type="paragraph" w:styleId="34">
    <w:name w:val="footer"/>
    <w:basedOn w:val="1"/>
    <w:link w:val="84"/>
    <w:qFormat/>
    <w:uiPriority w:val="99"/>
    <w:pPr>
      <w:tabs>
        <w:tab w:val="center" w:pos="4153"/>
        <w:tab w:val="right" w:pos="8306"/>
      </w:tabs>
      <w:snapToGrid w:val="0"/>
      <w:jc w:val="left"/>
    </w:pPr>
    <w:rPr>
      <w:sz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3"/>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78"/>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4"/>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3"/>
    <w:qFormat/>
    <w:uiPriority w:val="99"/>
    <w:pPr>
      <w:adjustRightInd w:val="0"/>
      <w:spacing w:after="120" w:line="480" w:lineRule="auto"/>
      <w:textAlignment w:val="baseline"/>
    </w:pPr>
    <w:rPr>
      <w:rFonts w:ascii="Times New Roman" w:hAnsi="Times New Roman"/>
      <w:kern w:val="0"/>
    </w:rPr>
  </w:style>
  <w:style w:type="paragraph" w:styleId="50">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99"/>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6"/>
    <w:qFormat/>
    <w:uiPriority w:val="0"/>
    <w:pPr>
      <w:spacing w:before="240" w:after="60"/>
      <w:jc w:val="center"/>
      <w:outlineLvl w:val="0"/>
    </w:pPr>
    <w:rPr>
      <w:rFonts w:ascii="Cambria" w:hAnsi="Cambria"/>
      <w:b/>
      <w:bCs/>
      <w:sz w:val="32"/>
      <w:szCs w:val="32"/>
    </w:rPr>
  </w:style>
  <w:style w:type="paragraph" w:styleId="54">
    <w:name w:val="annotation subject"/>
    <w:basedOn w:val="18"/>
    <w:next w:val="18"/>
    <w:link w:val="96"/>
    <w:qFormat/>
    <w:uiPriority w:val="99"/>
    <w:rPr>
      <w:b/>
      <w:bCs/>
    </w:rPr>
  </w:style>
  <w:style w:type="paragraph" w:styleId="55">
    <w:name w:val="Body Text First Indent"/>
    <w:basedOn w:val="2"/>
    <w:link w:val="204"/>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link w:val="224"/>
    <w:qFormat/>
    <w:uiPriority w:val="0"/>
    <w:pPr>
      <w:adjustRightInd w:val="0"/>
      <w:spacing w:after="120" w:line="440" w:lineRule="exact"/>
      <w:ind w:left="420" w:firstLine="210"/>
      <w:textAlignment w:val="baseline"/>
    </w:pPr>
    <w:rPr>
      <w:rFonts w:ascii="Calibri" w:hAnsi="Calibri"/>
      <w:spacing w:val="2"/>
      <w:sz w:val="21"/>
      <w:szCs w:val="22"/>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69">
    <w:name w:val="标题 1 Char"/>
    <w:link w:val="3"/>
    <w:qFormat/>
    <w:uiPriority w:val="0"/>
    <w:rPr>
      <w:rFonts w:ascii="宋体" w:hAnsi="Courier New" w:eastAsia="宋体"/>
      <w:b/>
      <w:bCs/>
      <w:kern w:val="44"/>
      <w:sz w:val="44"/>
      <w:szCs w:val="44"/>
      <w:lang w:val="en-US" w:eastAsia="zh-CN" w:bidi="ar-SA"/>
    </w:rPr>
  </w:style>
  <w:style w:type="character" w:customStyle="1" w:styleId="70">
    <w:name w:val="批注文字 Char1"/>
    <w:qFormat/>
    <w:uiPriority w:val="99"/>
    <w:rPr>
      <w:rFonts w:ascii="宋体" w:hAnsi="Courier New"/>
      <w:kern w:val="2"/>
      <w:sz w:val="21"/>
    </w:rPr>
  </w:style>
  <w:style w:type="character" w:customStyle="1" w:styleId="71">
    <w:name w:val="标题 9 Char"/>
    <w:link w:val="11"/>
    <w:qFormat/>
    <w:uiPriority w:val="9"/>
    <w:rPr>
      <w:rFonts w:ascii="Arial" w:hAnsi="Arial" w:eastAsia="黑体"/>
      <w:sz w:val="21"/>
    </w:rPr>
  </w:style>
  <w:style w:type="character" w:customStyle="1" w:styleId="72">
    <w:name w:val="Char Char2"/>
    <w:qFormat/>
    <w:uiPriority w:val="0"/>
    <w:rPr>
      <w:rFonts w:ascii="宋体" w:hAnsi="Courier New" w:eastAsia="宋体"/>
      <w:kern w:val="2"/>
      <w:sz w:val="21"/>
      <w:lang w:val="en-US" w:eastAsia="zh-CN" w:bidi="ar-SA"/>
    </w:rPr>
  </w:style>
  <w:style w:type="character" w:customStyle="1" w:styleId="73">
    <w:name w:val="标题 6 Char"/>
    <w:link w:val="8"/>
    <w:qFormat/>
    <w:uiPriority w:val="9"/>
    <w:rPr>
      <w:rFonts w:ascii="Arial" w:hAnsi="Arial" w:eastAsia="黑体"/>
      <w:b/>
      <w:sz w:val="24"/>
    </w:rPr>
  </w:style>
  <w:style w:type="character" w:customStyle="1" w:styleId="74">
    <w:name w:val="正文文本缩进 3 Char"/>
    <w:link w:val="44"/>
    <w:qFormat/>
    <w:uiPriority w:val="0"/>
    <w:rPr>
      <w:rFonts w:ascii="宋体" w:hAnsi="MS Sans Serif"/>
      <w:color w:val="000000"/>
      <w:sz w:val="24"/>
    </w:rPr>
  </w:style>
  <w:style w:type="character" w:customStyle="1" w:styleId="75">
    <w:name w:val="批注框文本 Char"/>
    <w:link w:val="33"/>
    <w:qFormat/>
    <w:uiPriority w:val="99"/>
    <w:rPr>
      <w:rFonts w:ascii="宋体" w:hAnsi="Courier New"/>
      <w:kern w:val="2"/>
      <w:sz w:val="18"/>
      <w:szCs w:val="18"/>
    </w:rPr>
  </w:style>
  <w:style w:type="character" w:customStyle="1" w:styleId="76">
    <w:name w:val="文档结构图 Char"/>
    <w:link w:val="17"/>
    <w:qFormat/>
    <w:uiPriority w:val="99"/>
    <w:rPr>
      <w:rFonts w:ascii="宋体" w:hAnsi="Courier New"/>
      <w:kern w:val="2"/>
      <w:sz w:val="21"/>
      <w:shd w:val="clear" w:color="auto" w:fill="000080"/>
    </w:rPr>
  </w:style>
  <w:style w:type="character" w:customStyle="1" w:styleId="77">
    <w:name w:val="批注文字 Char"/>
    <w:link w:val="18"/>
    <w:qFormat/>
    <w:uiPriority w:val="99"/>
    <w:rPr>
      <w:rFonts w:ascii="宋体" w:hAnsi="Courier New"/>
      <w:kern w:val="2"/>
      <w:sz w:val="21"/>
    </w:rPr>
  </w:style>
  <w:style w:type="character" w:customStyle="1" w:styleId="78">
    <w:name w:val="脚注文本 Char"/>
    <w:link w:val="41"/>
    <w:qFormat/>
    <w:uiPriority w:val="99"/>
    <w:rPr>
      <w:sz w:val="18"/>
    </w:rPr>
  </w:style>
  <w:style w:type="character" w:customStyle="1" w:styleId="79">
    <w:name w:val="标题 4 Char"/>
    <w:link w:val="6"/>
    <w:qFormat/>
    <w:uiPriority w:val="99"/>
    <w:rPr>
      <w:rFonts w:ascii="Arial" w:hAnsi="Arial" w:eastAsia="黑体"/>
      <w:color w:val="000000"/>
      <w:sz w:val="28"/>
    </w:rPr>
  </w:style>
  <w:style w:type="character" w:customStyle="1" w:styleId="80">
    <w:name w:val="正文文本缩进 2 Char"/>
    <w:link w:val="31"/>
    <w:qFormat/>
    <w:uiPriority w:val="99"/>
    <w:rPr>
      <w:rFonts w:ascii="宋体" w:hAnsi="MS Sans Serif"/>
      <w:spacing w:val="12"/>
      <w:sz w:val="24"/>
    </w:rPr>
  </w:style>
  <w:style w:type="character" w:customStyle="1" w:styleId="81">
    <w:name w:val="标题 7 Char"/>
    <w:link w:val="9"/>
    <w:qFormat/>
    <w:uiPriority w:val="9"/>
    <w:rPr>
      <w:b/>
      <w:sz w:val="24"/>
    </w:rPr>
  </w:style>
  <w:style w:type="character" w:customStyle="1" w:styleId="82">
    <w:name w:val="标题 2 Char"/>
    <w:link w:val="4"/>
    <w:qFormat/>
    <w:uiPriority w:val="99"/>
    <w:rPr>
      <w:rFonts w:ascii="Arial" w:hAnsi="Arial" w:eastAsia="黑体"/>
      <w:b/>
      <w:bCs/>
      <w:kern w:val="2"/>
      <w:sz w:val="32"/>
      <w:szCs w:val="32"/>
    </w:rPr>
  </w:style>
  <w:style w:type="character" w:customStyle="1" w:styleId="83">
    <w:name w:val="正文文本 2 Char"/>
    <w:link w:val="49"/>
    <w:qFormat/>
    <w:uiPriority w:val="0"/>
    <w:rPr>
      <w:sz w:val="21"/>
    </w:rPr>
  </w:style>
  <w:style w:type="character" w:customStyle="1" w:styleId="84">
    <w:name w:val="页脚 Char"/>
    <w:link w:val="34"/>
    <w:qFormat/>
    <w:uiPriority w:val="99"/>
    <w:rPr>
      <w:rFonts w:ascii="宋体" w:hAnsi="Courier New"/>
      <w:kern w:val="2"/>
      <w:sz w:val="18"/>
    </w:rPr>
  </w:style>
  <w:style w:type="character" w:customStyle="1" w:styleId="85">
    <w:name w:val="纯文本 Char"/>
    <w:link w:val="27"/>
    <w:qFormat/>
    <w:uiPriority w:val="0"/>
    <w:rPr>
      <w:rFonts w:ascii="宋体" w:hAnsi="Courier New" w:eastAsia="宋体"/>
      <w:kern w:val="2"/>
      <w:sz w:val="21"/>
      <w:lang w:val="en-US" w:eastAsia="zh-CN" w:bidi="ar-SA"/>
    </w:rPr>
  </w:style>
  <w:style w:type="character" w:customStyle="1" w:styleId="86">
    <w:name w:val="Char Char Char"/>
    <w:qFormat/>
    <w:uiPriority w:val="0"/>
    <w:rPr>
      <w:rFonts w:ascii="宋体" w:hAnsi="Courier New" w:eastAsia="宋体"/>
      <w:kern w:val="2"/>
      <w:sz w:val="21"/>
      <w:lang w:val="en-US" w:eastAsia="zh-CN" w:bidi="ar-SA"/>
    </w:rPr>
  </w:style>
  <w:style w:type="character" w:customStyle="1" w:styleId="87">
    <w:name w:val="Char Char"/>
    <w:qFormat/>
    <w:uiPriority w:val="0"/>
    <w:rPr>
      <w:kern w:val="2"/>
      <w:sz w:val="18"/>
    </w:rPr>
  </w:style>
  <w:style w:type="character" w:customStyle="1" w:styleId="88">
    <w:name w:val="纯文本 Char1"/>
    <w:qFormat/>
    <w:uiPriority w:val="99"/>
    <w:rPr>
      <w:rFonts w:ascii="宋体" w:hAnsi="Courier New" w:eastAsia="宋体"/>
      <w:kern w:val="2"/>
      <w:sz w:val="21"/>
      <w:lang w:val="en-US" w:eastAsia="zh-CN" w:bidi="ar-SA"/>
    </w:rPr>
  </w:style>
  <w:style w:type="character" w:customStyle="1" w:styleId="89">
    <w:name w:val="尾注文本 Char"/>
    <w:basedOn w:val="59"/>
    <w:link w:val="32"/>
    <w:qFormat/>
    <w:uiPriority w:val="0"/>
  </w:style>
  <w:style w:type="character" w:customStyle="1" w:styleId="90">
    <w:name w:val="页眉 Char"/>
    <w:link w:val="35"/>
    <w:qFormat/>
    <w:uiPriority w:val="0"/>
    <w:rPr>
      <w:rFonts w:ascii="宋体" w:hAnsi="Courier New"/>
      <w:kern w:val="2"/>
      <w:sz w:val="18"/>
    </w:rPr>
  </w:style>
  <w:style w:type="character" w:customStyle="1" w:styleId="91">
    <w:name w:val="正文文本缩进 Char"/>
    <w:link w:val="21"/>
    <w:qFormat/>
    <w:uiPriority w:val="99"/>
    <w:rPr>
      <w:rFonts w:ascii="宋体" w:hAnsi="Courier New"/>
      <w:kern w:val="2"/>
      <w:sz w:val="24"/>
    </w:rPr>
  </w:style>
  <w:style w:type="character" w:customStyle="1" w:styleId="92">
    <w:name w:val="标题 3 Char"/>
    <w:link w:val="5"/>
    <w:qFormat/>
    <w:uiPriority w:val="99"/>
    <w:rPr>
      <w:rFonts w:ascii="宋体" w:hAnsi="宋体"/>
      <w:b/>
      <w:bCs/>
      <w:sz w:val="24"/>
      <w:szCs w:val="32"/>
    </w:rPr>
  </w:style>
  <w:style w:type="character" w:customStyle="1" w:styleId="93">
    <w:name w:val="日期 Char"/>
    <w:link w:val="30"/>
    <w:qFormat/>
    <w:uiPriority w:val="99"/>
    <w:rPr>
      <w:rFonts w:ascii="宋体" w:hAnsi="Courier New"/>
      <w:bCs/>
      <w:kern w:val="2"/>
      <w:sz w:val="21"/>
    </w:rPr>
  </w:style>
  <w:style w:type="character" w:customStyle="1" w:styleId="94">
    <w:name w:val="正文文本 Char"/>
    <w:link w:val="2"/>
    <w:qFormat/>
    <w:uiPriority w:val="99"/>
    <w:rPr>
      <w:kern w:val="2"/>
      <w:sz w:val="30"/>
    </w:rPr>
  </w:style>
  <w:style w:type="character" w:customStyle="1" w:styleId="95">
    <w:name w:val="标题 5 Char"/>
    <w:link w:val="7"/>
    <w:qFormat/>
    <w:uiPriority w:val="99"/>
    <w:rPr>
      <w:rFonts w:ascii="宋体" w:hAnsi="宋体"/>
      <w:b/>
      <w:sz w:val="24"/>
    </w:rPr>
  </w:style>
  <w:style w:type="character" w:customStyle="1" w:styleId="96">
    <w:name w:val="批注主题 Char"/>
    <w:link w:val="54"/>
    <w:qFormat/>
    <w:uiPriority w:val="99"/>
    <w:rPr>
      <w:rFonts w:ascii="宋体" w:hAnsi="Courier New"/>
      <w:b/>
      <w:bCs/>
      <w:kern w:val="2"/>
      <w:sz w:val="21"/>
    </w:rPr>
  </w:style>
  <w:style w:type="character" w:customStyle="1" w:styleId="97">
    <w:name w:val="Para head"/>
    <w:qFormat/>
    <w:uiPriority w:val="0"/>
    <w:rPr>
      <w:rFonts w:ascii="Arial" w:hAnsi="Arial" w:eastAsia="Times New Roman"/>
      <w:sz w:val="20"/>
    </w:rPr>
  </w:style>
  <w:style w:type="character" w:customStyle="1" w:styleId="98">
    <w:name w:val="正文文本 3 Char"/>
    <w:link w:val="20"/>
    <w:qFormat/>
    <w:uiPriority w:val="0"/>
    <w:rPr>
      <w:rFonts w:ascii="黑体" w:eastAsia="黑体"/>
      <w:kern w:val="2"/>
      <w:sz w:val="28"/>
    </w:rPr>
  </w:style>
  <w:style w:type="character" w:customStyle="1" w:styleId="99">
    <w:name w:val="标题 8 Char"/>
    <w:link w:val="10"/>
    <w:qFormat/>
    <w:uiPriority w:val="9"/>
    <w:rPr>
      <w:rFonts w:ascii="Arial" w:hAnsi="Arial" w:eastAsia="黑体"/>
      <w:sz w:val="24"/>
    </w:rPr>
  </w:style>
  <w:style w:type="character" w:customStyle="1" w:styleId="100">
    <w:name w:val="标题3 Char Char"/>
    <w:link w:val="101"/>
    <w:qFormat/>
    <w:uiPriority w:val="0"/>
    <w:rPr>
      <w:rFonts w:ascii="宋体" w:hAnsi="宋体" w:eastAsia="楷体_GB2312"/>
      <w:bCs/>
      <w:kern w:val="44"/>
      <w:sz w:val="28"/>
      <w:szCs w:val="24"/>
    </w:rPr>
  </w:style>
  <w:style w:type="paragraph" w:customStyle="1" w:styleId="101">
    <w:name w:val="标题3"/>
    <w:basedOn w:val="3"/>
    <w:link w:val="100"/>
    <w:qFormat/>
    <w:uiPriority w:val="0"/>
    <w:pPr>
      <w:spacing w:beforeLines="50" w:afterLines="50" w:line="400" w:lineRule="exact"/>
      <w:jc w:val="center"/>
    </w:pPr>
    <w:rPr>
      <w:rFonts w:hAnsi="宋体" w:eastAsia="楷体_GB2312"/>
      <w:b w:val="0"/>
      <w:sz w:val="28"/>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4">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5">
    <w:name w:val="Char"/>
    <w:basedOn w:val="1"/>
    <w:qFormat/>
    <w:uiPriority w:val="99"/>
    <w:rPr>
      <w:rFonts w:ascii="Times New Roman" w:hAnsi="Times New Roman"/>
      <w:szCs w:val="24"/>
    </w:rPr>
  </w:style>
  <w:style w:type="paragraph" w:customStyle="1" w:styleId="106">
    <w:name w:val="1"/>
    <w:basedOn w:val="1"/>
    <w:next w:val="27"/>
    <w:qFormat/>
    <w:uiPriority w:val="99"/>
  </w:style>
  <w:style w:type="paragraph" w:customStyle="1" w:styleId="107">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08">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09">
    <w:name w:val="样式1"/>
    <w:basedOn w:val="1"/>
    <w:qFormat/>
    <w:uiPriority w:val="99"/>
    <w:pPr>
      <w:spacing w:before="120" w:after="120" w:line="300" w:lineRule="auto"/>
    </w:pPr>
    <w:rPr>
      <w:rFonts w:hAnsi="宋体"/>
      <w:b/>
      <w:sz w:val="24"/>
    </w:rPr>
  </w:style>
  <w:style w:type="paragraph" w:customStyle="1" w:styleId="110">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1">
    <w:name w:val="List Paragraph"/>
    <w:basedOn w:val="1"/>
    <w:qFormat/>
    <w:uiPriority w:val="34"/>
    <w:pPr>
      <w:widowControl/>
      <w:ind w:firstLine="420" w:firstLineChars="200"/>
      <w:jc w:val="left"/>
    </w:pPr>
    <w:rPr>
      <w:rFonts w:ascii="Calibri" w:hAnsi="Calibri"/>
      <w:sz w:val="20"/>
      <w:szCs w:val="22"/>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4">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5">
    <w:name w:val="默认段落字体 Para Char Char Char Char Char Char Char Char Char Char"/>
    <w:basedOn w:val="1"/>
    <w:qFormat/>
    <w:uiPriority w:val="0"/>
    <w:rPr>
      <w:rFonts w:ascii="Tahoma" w:hAnsi="Tahoma"/>
      <w:sz w:val="24"/>
      <w:szCs w:val="24"/>
      <w:u w:val="single"/>
    </w:rPr>
  </w:style>
  <w:style w:type="paragraph" w:customStyle="1" w:styleId="116">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7">
    <w:name w:val="目录文字"/>
    <w:basedOn w:val="1"/>
    <w:qFormat/>
    <w:uiPriority w:val="0"/>
    <w:pPr>
      <w:widowControl/>
      <w:spacing w:line="480" w:lineRule="auto"/>
      <w:jc w:val="left"/>
    </w:pPr>
    <w:rPr>
      <w:rFonts w:hAnsi="宋体"/>
      <w:kern w:val="0"/>
      <w:sz w:val="24"/>
    </w:rPr>
  </w:style>
  <w:style w:type="paragraph" w:customStyle="1" w:styleId="118">
    <w:name w:val="菲页(卷)"/>
    <w:basedOn w:val="3"/>
    <w:next w:val="119"/>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批注框文本 Char Char"/>
    <w:basedOn w:val="1"/>
    <w:qFormat/>
    <w:uiPriority w:val="0"/>
    <w:rPr>
      <w:rFonts w:ascii="Times New Roman" w:hAnsi="Times New Roman"/>
      <w:sz w:val="18"/>
    </w:rPr>
  </w:style>
  <w:style w:type="paragraph" w:customStyle="1" w:styleId="121">
    <w:name w:val="样式 标题 2 + 小四 行距: 固定值 24 磅"/>
    <w:basedOn w:val="4"/>
    <w:qFormat/>
    <w:uiPriority w:val="0"/>
    <w:pPr>
      <w:spacing w:line="480" w:lineRule="exact"/>
    </w:pPr>
    <w:rPr>
      <w:rFonts w:eastAsia="宋体" w:cs="宋体"/>
      <w:kern w:val="0"/>
      <w:sz w:val="24"/>
      <w:szCs w:val="24"/>
    </w:rPr>
  </w:style>
  <w:style w:type="paragraph" w:customStyle="1" w:styleId="122">
    <w:name w:val="Char1 Char Char Char Char Char Char"/>
    <w:basedOn w:val="1"/>
    <w:qFormat/>
    <w:uiPriority w:val="0"/>
    <w:rPr>
      <w:rFonts w:ascii="Times New Roman" w:hAnsi="Times New Roman"/>
      <w:szCs w:val="24"/>
    </w:rPr>
  </w:style>
  <w:style w:type="paragraph" w:customStyle="1" w:styleId="123">
    <w:name w:val="目录"/>
    <w:basedOn w:val="1"/>
    <w:qFormat/>
    <w:uiPriority w:val="0"/>
    <w:pPr>
      <w:widowControl/>
      <w:jc w:val="center"/>
    </w:pPr>
    <w:rPr>
      <w:rFonts w:hAnsi="Times New Roman"/>
      <w:b/>
      <w:kern w:val="0"/>
      <w:sz w:val="36"/>
    </w:rPr>
  </w:style>
  <w:style w:type="paragraph" w:customStyle="1" w:styleId="124">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5">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28">
    <w:name w:val="明显强调1"/>
    <w:qFormat/>
    <w:uiPriority w:val="99"/>
    <w:rPr>
      <w:b/>
      <w:bCs/>
      <w:i/>
      <w:iCs/>
      <w:color w:val="4F81BD"/>
    </w:rPr>
  </w:style>
  <w:style w:type="character" w:customStyle="1" w:styleId="129">
    <w:name w:val="Heading 3 Char1"/>
    <w:qFormat/>
    <w:uiPriority w:val="99"/>
    <w:rPr>
      <w:rFonts w:eastAsia="宋体"/>
      <w:b/>
      <w:bCs/>
      <w:kern w:val="2"/>
      <w:sz w:val="24"/>
      <w:szCs w:val="32"/>
      <w:lang w:val="en-US" w:eastAsia="zh-CN" w:bidi="ar-SA"/>
    </w:rPr>
  </w:style>
  <w:style w:type="character" w:customStyle="1" w:styleId="130">
    <w:name w:val="Balloon Text Char"/>
    <w:qFormat/>
    <w:uiPriority w:val="99"/>
    <w:rPr>
      <w:sz w:val="18"/>
      <w:lang w:bidi="ar-SA"/>
    </w:rPr>
  </w:style>
  <w:style w:type="character" w:customStyle="1" w:styleId="131">
    <w:name w:val="Char Char18"/>
    <w:qFormat/>
    <w:uiPriority w:val="99"/>
    <w:rPr>
      <w:rFonts w:ascii="Times New Roman" w:hAnsi="Times New Roman" w:eastAsia="宋体" w:cs="Times New Roman"/>
      <w:b/>
      <w:bCs/>
      <w:sz w:val="28"/>
      <w:szCs w:val="28"/>
    </w:rPr>
  </w:style>
  <w:style w:type="character" w:customStyle="1" w:styleId="132">
    <w:name w:val="书籍标题1"/>
    <w:qFormat/>
    <w:uiPriority w:val="99"/>
    <w:rPr>
      <w:b/>
      <w:bCs/>
      <w:smallCaps/>
      <w:spacing w:val="5"/>
    </w:rPr>
  </w:style>
  <w:style w:type="character" w:customStyle="1" w:styleId="133">
    <w:name w:val="批注主题 Char1"/>
    <w:qFormat/>
    <w:uiPriority w:val="99"/>
    <w:rPr>
      <w:rFonts w:ascii="Times New Roman" w:hAnsi="Times New Roman" w:eastAsia="宋体" w:cs="Times New Roman"/>
      <w:b/>
      <w:bCs/>
      <w:szCs w:val="24"/>
    </w:rPr>
  </w:style>
  <w:style w:type="character" w:customStyle="1" w:styleId="134">
    <w:name w:val="Char Char20"/>
    <w:qFormat/>
    <w:uiPriority w:val="99"/>
    <w:rPr>
      <w:rFonts w:ascii="Times New Roman" w:hAnsi="Times New Roman" w:eastAsia="宋体" w:cs="Times New Roman"/>
      <w:b/>
      <w:bCs/>
      <w:sz w:val="24"/>
      <w:szCs w:val="32"/>
    </w:rPr>
  </w:style>
  <w:style w:type="character" w:customStyle="1" w:styleId="135">
    <w:name w:val="Footer Char_0a85e44c-6ff5-4da7-9b7c-9114e2b16977"/>
    <w:qFormat/>
    <w:uiPriority w:val="99"/>
    <w:rPr>
      <w:rFonts w:eastAsia="宋体"/>
      <w:kern w:val="2"/>
      <w:sz w:val="18"/>
      <w:szCs w:val="18"/>
      <w:lang w:val="en-US" w:eastAsia="zh-CN" w:bidi="ar-SA"/>
    </w:rPr>
  </w:style>
  <w:style w:type="character" w:customStyle="1" w:styleId="136">
    <w:name w:val="Body Text Indent 2 Char"/>
    <w:qFormat/>
    <w:uiPriority w:val="99"/>
    <w:rPr>
      <w:rFonts w:eastAsia="宋体"/>
      <w:kern w:val="2"/>
      <w:sz w:val="21"/>
      <w:szCs w:val="24"/>
      <w:lang w:val="en-US" w:eastAsia="zh-CN" w:bidi="ar-SA"/>
    </w:rPr>
  </w:style>
  <w:style w:type="character" w:customStyle="1" w:styleId="137">
    <w:name w:val="Comment Text Char"/>
    <w:qFormat/>
    <w:uiPriority w:val="99"/>
    <w:rPr>
      <w:rFonts w:cs="Times New Roman"/>
      <w:sz w:val="24"/>
      <w:szCs w:val="24"/>
    </w:rPr>
  </w:style>
  <w:style w:type="character" w:customStyle="1" w:styleId="138">
    <w:name w:val="Char Char23"/>
    <w:qFormat/>
    <w:uiPriority w:val="99"/>
    <w:rPr>
      <w:rFonts w:eastAsia="宋体"/>
      <w:b/>
      <w:bCs/>
      <w:kern w:val="44"/>
      <w:sz w:val="32"/>
      <w:szCs w:val="44"/>
      <w:lang w:val="en-US" w:eastAsia="zh-CN" w:bidi="ar-SA"/>
    </w:rPr>
  </w:style>
  <w:style w:type="character" w:customStyle="1" w:styleId="139">
    <w:name w:val="不明显强调1"/>
    <w:qFormat/>
    <w:uiPriority w:val="99"/>
    <w:rPr>
      <w:i/>
      <w:iCs/>
      <w:color w:val="808080"/>
    </w:rPr>
  </w:style>
  <w:style w:type="character" w:customStyle="1" w:styleId="140">
    <w:name w:val="标题4 Char Char"/>
    <w:link w:val="141"/>
    <w:qFormat/>
    <w:uiPriority w:val="99"/>
    <w:rPr>
      <w:rFonts w:ascii="Arial" w:hAnsi="Arial"/>
      <w:b/>
      <w:bCs/>
      <w:sz w:val="24"/>
      <w:szCs w:val="32"/>
    </w:rPr>
  </w:style>
  <w:style w:type="paragraph" w:customStyle="1" w:styleId="141">
    <w:name w:val="标题4"/>
    <w:basedOn w:val="4"/>
    <w:next w:val="24"/>
    <w:link w:val="140"/>
    <w:qFormat/>
    <w:uiPriority w:val="99"/>
    <w:pPr>
      <w:spacing w:before="60" w:after="60" w:line="413" w:lineRule="auto"/>
    </w:pPr>
    <w:rPr>
      <w:rFonts w:eastAsia="宋体"/>
      <w:kern w:val="0"/>
      <w:sz w:val="24"/>
    </w:rPr>
  </w:style>
  <w:style w:type="character" w:customStyle="1" w:styleId="142">
    <w:name w:val="标题 Char2"/>
    <w:qFormat/>
    <w:uiPriority w:val="99"/>
    <w:rPr>
      <w:rFonts w:ascii="Cambria" w:hAnsi="Cambria" w:eastAsia="宋体" w:cs="Times New Roman"/>
      <w:b/>
      <w:bCs/>
      <w:sz w:val="32"/>
      <w:szCs w:val="32"/>
    </w:rPr>
  </w:style>
  <w:style w:type="character" w:customStyle="1" w:styleId="143">
    <w:name w:val="Char Char22"/>
    <w:qFormat/>
    <w:uiPriority w:val="99"/>
    <w:rPr>
      <w:rFonts w:ascii="Times New Roman" w:hAnsi="Times New Roman" w:eastAsia="宋体" w:cs="Times New Roman"/>
      <w:b/>
      <w:bCs/>
      <w:kern w:val="44"/>
      <w:sz w:val="32"/>
      <w:szCs w:val="44"/>
    </w:rPr>
  </w:style>
  <w:style w:type="character" w:customStyle="1" w:styleId="144">
    <w:name w:val="Heading 1 Char_e4754c46-57aa-4599-8b6e-b5510a7554de"/>
    <w:qFormat/>
    <w:uiPriority w:val="99"/>
    <w:rPr>
      <w:rFonts w:eastAsia="宋体"/>
      <w:b/>
      <w:bCs/>
      <w:kern w:val="44"/>
      <w:sz w:val="32"/>
      <w:szCs w:val="44"/>
      <w:lang w:val="en-US" w:eastAsia="zh-CN" w:bidi="ar-SA"/>
    </w:rPr>
  </w:style>
  <w:style w:type="character" w:customStyle="1" w:styleId="145">
    <w:name w:val="明显引用 Char"/>
    <w:link w:val="146"/>
    <w:qFormat/>
    <w:uiPriority w:val="99"/>
    <w:rPr>
      <w:b/>
      <w:bCs/>
      <w:i/>
      <w:iCs/>
      <w:color w:val="4F81BD"/>
    </w:rPr>
  </w:style>
  <w:style w:type="paragraph" w:styleId="146">
    <w:name w:val="Intense Quote"/>
    <w:basedOn w:val="1"/>
    <w:next w:val="1"/>
    <w:link w:val="145"/>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7">
    <w:name w:val="Char Char9"/>
    <w:qFormat/>
    <w:uiPriority w:val="99"/>
    <w:rPr>
      <w:rFonts w:eastAsia="宋体"/>
      <w:b/>
      <w:bCs/>
      <w:kern w:val="44"/>
      <w:sz w:val="32"/>
      <w:szCs w:val="44"/>
      <w:lang w:val="en-US" w:eastAsia="zh-CN" w:bidi="ar-SA"/>
    </w:rPr>
  </w:style>
  <w:style w:type="character" w:customStyle="1" w:styleId="148">
    <w:name w:val="不明显参考1"/>
    <w:qFormat/>
    <w:uiPriority w:val="99"/>
    <w:rPr>
      <w:smallCaps/>
      <w:color w:val="C0504D"/>
      <w:u w:val="single"/>
    </w:rPr>
  </w:style>
  <w:style w:type="character" w:customStyle="1" w:styleId="149">
    <w:name w:val="批注框文本 Char1"/>
    <w:qFormat/>
    <w:uiPriority w:val="99"/>
    <w:rPr>
      <w:rFonts w:ascii="Times New Roman" w:hAnsi="Times New Roman" w:eastAsia="宋体" w:cs="Times New Roman"/>
      <w:sz w:val="18"/>
      <w:szCs w:val="18"/>
    </w:rPr>
  </w:style>
  <w:style w:type="character" w:customStyle="1" w:styleId="150">
    <w:name w:val="Char Char21"/>
    <w:qFormat/>
    <w:uiPriority w:val="99"/>
    <w:rPr>
      <w:rFonts w:ascii="Arial" w:hAnsi="Arial" w:eastAsia="黑体" w:cs="Times New Roman"/>
      <w:b/>
      <w:bCs/>
      <w:sz w:val="32"/>
      <w:szCs w:val="32"/>
    </w:rPr>
  </w:style>
  <w:style w:type="character" w:customStyle="1" w:styleId="151">
    <w:name w:val="文档结构图 Char1"/>
    <w:qFormat/>
    <w:uiPriority w:val="99"/>
    <w:rPr>
      <w:rFonts w:ascii="宋体" w:hAnsi="Times New Roman" w:eastAsia="宋体" w:cs="Times New Roman"/>
      <w:sz w:val="18"/>
      <w:szCs w:val="18"/>
    </w:rPr>
  </w:style>
  <w:style w:type="character" w:customStyle="1" w:styleId="152">
    <w:name w:val="引用 Char"/>
    <w:link w:val="153"/>
    <w:qFormat/>
    <w:uiPriority w:val="99"/>
    <w:rPr>
      <w:i/>
      <w:iCs/>
      <w:color w:val="000000"/>
    </w:rPr>
  </w:style>
  <w:style w:type="paragraph" w:styleId="153">
    <w:name w:val="Quote"/>
    <w:basedOn w:val="1"/>
    <w:next w:val="1"/>
    <w:link w:val="152"/>
    <w:qFormat/>
    <w:uiPriority w:val="0"/>
    <w:rPr>
      <w:rFonts w:ascii="Times New Roman" w:hAnsi="Times New Roman"/>
      <w:i/>
      <w:iCs/>
      <w:color w:val="000000"/>
      <w:kern w:val="0"/>
      <w:sz w:val="20"/>
    </w:rPr>
  </w:style>
  <w:style w:type="character" w:customStyle="1" w:styleId="154">
    <w:name w:val="Comment Subject Char"/>
    <w:qFormat/>
    <w:uiPriority w:val="99"/>
    <w:rPr>
      <w:b/>
      <w:sz w:val="24"/>
      <w:lang w:bidi="ar-SA"/>
    </w:rPr>
  </w:style>
  <w:style w:type="character" w:customStyle="1" w:styleId="155">
    <w:name w:val="Title Char_9ebdf11a-99ac-42de-b34b-5de9456edbf4"/>
    <w:qFormat/>
    <w:uiPriority w:val="99"/>
    <w:rPr>
      <w:rFonts w:ascii="Cambria" w:hAnsi="Cambria"/>
      <w:b/>
      <w:sz w:val="32"/>
      <w:lang w:bidi="ar-SA"/>
    </w:rPr>
  </w:style>
  <w:style w:type="character" w:customStyle="1" w:styleId="156">
    <w:name w:val="Heading 5 Char_11b49634-8f56-4b9c-8fa4-630fa85ce098"/>
    <w:qFormat/>
    <w:uiPriority w:val="99"/>
    <w:rPr>
      <w:rFonts w:eastAsia="宋体"/>
      <w:b/>
      <w:bCs/>
      <w:kern w:val="2"/>
      <w:sz w:val="28"/>
      <w:szCs w:val="28"/>
      <w:lang w:val="en-US" w:eastAsia="zh-CN" w:bidi="ar-SA"/>
    </w:rPr>
  </w:style>
  <w:style w:type="character" w:customStyle="1" w:styleId="157">
    <w:name w:val="Body Text Indent Char"/>
    <w:qFormat/>
    <w:uiPriority w:val="99"/>
    <w:rPr>
      <w:rFonts w:ascii="宋体" w:hAnsi="宋体" w:eastAsia="宋体"/>
      <w:kern w:val="2"/>
      <w:sz w:val="21"/>
      <w:lang w:val="en-US" w:eastAsia="zh-CN" w:bidi="ar-SA"/>
    </w:rPr>
  </w:style>
  <w:style w:type="character" w:customStyle="1" w:styleId="158">
    <w:name w:val="批注文字 Char Char"/>
    <w:qFormat/>
    <w:uiPriority w:val="99"/>
    <w:rPr>
      <w:rFonts w:ascii="宋体" w:hAnsi="Times New Roman" w:eastAsia="宋体" w:cs="Times New Roman"/>
      <w:sz w:val="28"/>
      <w:szCs w:val="20"/>
    </w:rPr>
  </w:style>
  <w:style w:type="character" w:customStyle="1" w:styleId="159">
    <w:name w:val="Footnote Text Char"/>
    <w:qFormat/>
    <w:uiPriority w:val="99"/>
    <w:rPr>
      <w:rFonts w:eastAsia="宋体"/>
      <w:sz w:val="18"/>
      <w:lang w:val="en-US" w:eastAsia="zh-CN" w:bidi="ar-SA"/>
    </w:rPr>
  </w:style>
  <w:style w:type="character" w:customStyle="1" w:styleId="160">
    <w:name w:val="引用 Char1"/>
    <w:qFormat/>
    <w:uiPriority w:val="99"/>
    <w:rPr>
      <w:rFonts w:ascii="Times New Roman" w:hAnsi="Times New Roman" w:eastAsia="宋体" w:cs="Times New Roman"/>
      <w:i/>
      <w:iCs/>
      <w:color w:val="000000"/>
      <w:szCs w:val="24"/>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Date Char"/>
    <w:qFormat/>
    <w:uiPriority w:val="99"/>
    <w:rPr>
      <w:rFonts w:eastAsia="宋体"/>
      <w:kern w:val="2"/>
      <w:sz w:val="21"/>
      <w:szCs w:val="24"/>
      <w:lang w:val="en-US" w:eastAsia="zh-CN" w:bidi="ar-SA"/>
    </w:rPr>
  </w:style>
  <w:style w:type="character" w:customStyle="1" w:styleId="164">
    <w:name w:val="日期 Char1"/>
    <w:qFormat/>
    <w:uiPriority w:val="99"/>
    <w:rPr>
      <w:rFonts w:ascii="Times New Roman" w:hAnsi="Times New Roman" w:eastAsia="宋体" w:cs="Times New Roman"/>
      <w:szCs w:val="24"/>
    </w:rPr>
  </w:style>
  <w:style w:type="character" w:customStyle="1" w:styleId="165">
    <w:name w:val="Header Char_4a5fe006-8526-4f84-8014-f54f5f79f7fc"/>
    <w:qFormat/>
    <w:uiPriority w:val="99"/>
    <w:rPr>
      <w:rFonts w:eastAsia="宋体"/>
      <w:kern w:val="2"/>
      <w:sz w:val="18"/>
      <w:szCs w:val="18"/>
      <w:lang w:val="en-US" w:eastAsia="zh-CN" w:bidi="ar-SA"/>
    </w:rPr>
  </w:style>
  <w:style w:type="character" w:customStyle="1" w:styleId="166">
    <w:name w:val="标题 Char"/>
    <w:link w:val="53"/>
    <w:qFormat/>
    <w:uiPriority w:val="99"/>
    <w:rPr>
      <w:rFonts w:ascii="Cambria" w:hAnsi="Cambria"/>
      <w:b/>
      <w:bCs/>
      <w:kern w:val="2"/>
      <w:sz w:val="32"/>
      <w:szCs w:val="32"/>
    </w:rPr>
  </w:style>
  <w:style w:type="character" w:customStyle="1" w:styleId="167">
    <w:name w:val="明显参考1"/>
    <w:qFormat/>
    <w:uiPriority w:val="99"/>
    <w:rPr>
      <w:b/>
      <w:bCs/>
      <w:smallCaps/>
      <w:color w:val="C0504D"/>
      <w:spacing w:val="5"/>
      <w:u w:val="single"/>
    </w:rPr>
  </w:style>
  <w:style w:type="character" w:customStyle="1" w:styleId="168">
    <w:name w:val="textcontents"/>
    <w:qFormat/>
    <w:uiPriority w:val="99"/>
    <w:rPr>
      <w:rFonts w:cs="Times New Roman"/>
    </w:rPr>
  </w:style>
  <w:style w:type="character" w:customStyle="1" w:styleId="169">
    <w:name w:val="Char Char19"/>
    <w:qFormat/>
    <w:uiPriority w:val="99"/>
    <w:rPr>
      <w:rFonts w:ascii="Arial" w:hAnsi="Arial" w:eastAsia="宋体" w:cs="Times New Roman"/>
      <w:b/>
      <w:bCs/>
      <w:szCs w:val="28"/>
    </w:rPr>
  </w:style>
  <w:style w:type="character" w:customStyle="1" w:styleId="170">
    <w:name w:val="批注文字 Char2"/>
    <w:qFormat/>
    <w:uiPriority w:val="0"/>
    <w:rPr>
      <w:kern w:val="2"/>
      <w:sz w:val="21"/>
      <w:szCs w:val="24"/>
      <w:lang w:bidi="ar-SA"/>
    </w:rPr>
  </w:style>
  <w:style w:type="character" w:customStyle="1" w:styleId="171">
    <w:name w:val="正文文本 Char1"/>
    <w:qFormat/>
    <w:uiPriority w:val="99"/>
    <w:rPr>
      <w:kern w:val="2"/>
      <w:sz w:val="21"/>
      <w:szCs w:val="22"/>
    </w:rPr>
  </w:style>
  <w:style w:type="character" w:customStyle="1" w:styleId="172">
    <w:name w:val="Plain Text Char"/>
    <w:qFormat/>
    <w:uiPriority w:val="99"/>
    <w:rPr>
      <w:rFonts w:ascii="宋体" w:hAnsi="Courier New" w:eastAsia="宋体"/>
      <w:sz w:val="24"/>
      <w:lang w:bidi="ar-SA"/>
    </w:rPr>
  </w:style>
  <w:style w:type="character" w:customStyle="1" w:styleId="173">
    <w:name w:val="明显引用 Char1"/>
    <w:qFormat/>
    <w:uiPriority w:val="99"/>
    <w:rPr>
      <w:rFonts w:ascii="Times New Roman" w:hAnsi="Times New Roman" w:eastAsia="宋体" w:cs="Times New Roman"/>
      <w:b/>
      <w:bCs/>
      <w:i/>
      <w:iCs/>
      <w:color w:val="4F81BD"/>
      <w:szCs w:val="24"/>
    </w:rPr>
  </w:style>
  <w:style w:type="character" w:customStyle="1" w:styleId="174">
    <w:name w:val="Heading 2 Char_1ccfd94e-b1ae-4f1d-8a88-6cca2e02af1f"/>
    <w:qFormat/>
    <w:uiPriority w:val="99"/>
    <w:rPr>
      <w:rFonts w:ascii="Arial" w:hAnsi="Arial" w:eastAsia="黑体"/>
      <w:b/>
      <w:bCs/>
      <w:kern w:val="2"/>
      <w:sz w:val="32"/>
      <w:szCs w:val="32"/>
      <w:lang w:val="en-US" w:eastAsia="zh-CN" w:bidi="ar-SA"/>
    </w:rPr>
  </w:style>
  <w:style w:type="character" w:customStyle="1" w:styleId="175">
    <w:name w:val="Heading 3 Char_7ce9a971-7955-4849-aa0b-1e3211ca8bc8"/>
    <w:qFormat/>
    <w:uiPriority w:val="99"/>
    <w:rPr>
      <w:rFonts w:cs="Times New Roman"/>
      <w:b/>
      <w:bCs/>
      <w:kern w:val="2"/>
      <w:sz w:val="32"/>
      <w:szCs w:val="32"/>
    </w:rPr>
  </w:style>
  <w:style w:type="character" w:customStyle="1" w:styleId="176">
    <w:name w:val="Comment Text Char1"/>
    <w:qFormat/>
    <w:uiPriority w:val="99"/>
    <w:rPr>
      <w:sz w:val="24"/>
      <w:lang w:bidi="ar-SA"/>
    </w:rPr>
  </w:style>
  <w:style w:type="character" w:customStyle="1" w:styleId="177">
    <w:name w:val="Char Char24"/>
    <w:qFormat/>
    <w:uiPriority w:val="99"/>
    <w:rPr>
      <w:rFonts w:eastAsia="宋体"/>
      <w:b/>
      <w:bCs/>
      <w:kern w:val="44"/>
      <w:sz w:val="32"/>
      <w:szCs w:val="44"/>
      <w:lang w:val="en-US" w:eastAsia="zh-CN" w:bidi="ar-SA"/>
    </w:rPr>
  </w:style>
  <w:style w:type="character" w:customStyle="1" w:styleId="178">
    <w:name w:val="标题5 Char Char"/>
    <w:link w:val="179"/>
    <w:qFormat/>
    <w:uiPriority w:val="99"/>
    <w:rPr>
      <w:rFonts w:ascii="Arial" w:hAnsi="Arial"/>
      <w:b/>
      <w:bCs/>
      <w:sz w:val="24"/>
      <w:szCs w:val="32"/>
    </w:rPr>
  </w:style>
  <w:style w:type="paragraph" w:customStyle="1" w:styleId="179">
    <w:name w:val="标题5"/>
    <w:basedOn w:val="5"/>
    <w:link w:val="178"/>
    <w:qFormat/>
    <w:uiPriority w:val="99"/>
    <w:pPr>
      <w:spacing w:line="413" w:lineRule="auto"/>
    </w:pPr>
    <w:rPr>
      <w:rFonts w:ascii="Arial" w:hAnsi="Arial"/>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Heading 4 Char_31d5ae4b-bf7a-4791-a5b9-b2204ef4d720"/>
    <w:qFormat/>
    <w:uiPriority w:val="99"/>
    <w:rPr>
      <w:rFonts w:ascii="Arial" w:hAnsi="Arial" w:eastAsia="宋体"/>
      <w:b/>
      <w:bCs/>
      <w:kern w:val="2"/>
      <w:sz w:val="21"/>
      <w:szCs w:val="28"/>
      <w:lang w:val="en-US" w:eastAsia="zh-CN" w:bidi="ar-SA"/>
    </w:rPr>
  </w:style>
  <w:style w:type="paragraph" w:customStyle="1" w:styleId="18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列出段落1"/>
    <w:basedOn w:val="1"/>
    <w:qFormat/>
    <w:uiPriority w:val="99"/>
    <w:pPr>
      <w:ind w:firstLine="420" w:firstLineChars="200"/>
    </w:pPr>
    <w:rPr>
      <w:rFonts w:ascii="Calibri" w:hAnsi="Calibri"/>
      <w:szCs w:val="22"/>
    </w:rPr>
  </w:style>
  <w:style w:type="character" w:customStyle="1" w:styleId="184">
    <w:name w:val="明显引用 Char2"/>
    <w:basedOn w:val="59"/>
    <w:qFormat/>
    <w:uiPriority w:val="30"/>
    <w:rPr>
      <w:rFonts w:ascii="宋体" w:hAnsi="Courier New"/>
      <w:b/>
      <w:bCs/>
      <w:i/>
      <w:iCs/>
      <w:color w:val="4F81BD"/>
      <w:kern w:val="2"/>
      <w:sz w:val="21"/>
    </w:rPr>
  </w:style>
  <w:style w:type="paragraph" w:customStyle="1" w:styleId="185">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6">
    <w:name w:val="标题 Char3"/>
    <w:basedOn w:val="59"/>
    <w:qFormat/>
    <w:uiPriority w:val="0"/>
    <w:rPr>
      <w:rFonts w:ascii="Cambria" w:hAnsi="Cambria" w:cs="Times New Roman"/>
      <w:b/>
      <w:bCs/>
      <w:kern w:val="2"/>
      <w:sz w:val="32"/>
      <w:szCs w:val="32"/>
    </w:rPr>
  </w:style>
  <w:style w:type="paragraph" w:customStyle="1" w:styleId="18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88">
    <w:name w:val="p0"/>
    <w:basedOn w:val="1"/>
    <w:qFormat/>
    <w:uiPriority w:val="99"/>
    <w:pPr>
      <w:widowControl/>
    </w:pPr>
    <w:rPr>
      <w:rFonts w:ascii="Calibri" w:hAnsi="Calibri" w:cs="宋体"/>
      <w:kern w:val="0"/>
      <w:szCs w:val="21"/>
    </w:rPr>
  </w:style>
  <w:style w:type="paragraph" w:customStyle="1" w:styleId="189">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1">
    <w:name w:val="_Style 37"/>
    <w:basedOn w:val="1"/>
    <w:next w:val="1"/>
    <w:qFormat/>
    <w:uiPriority w:val="99"/>
    <w:rPr>
      <w:rFonts w:ascii="Times New Roman" w:hAnsi="Times New Roman"/>
      <w:szCs w:val="24"/>
    </w:rPr>
  </w:style>
  <w:style w:type="paragraph" w:customStyle="1" w:styleId="192">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3">
    <w:name w:val="副标题 Char"/>
    <w:basedOn w:val="59"/>
    <w:link w:val="40"/>
    <w:qFormat/>
    <w:uiPriority w:val="11"/>
    <w:rPr>
      <w:rFonts w:ascii="Cambria" w:hAnsi="Cambria"/>
      <w:b/>
      <w:bCs/>
      <w:kern w:val="28"/>
      <w:sz w:val="32"/>
      <w:szCs w:val="32"/>
    </w:rPr>
  </w:style>
  <w:style w:type="paragraph" w:customStyle="1" w:styleId="194">
    <w:name w:val="修订1"/>
    <w:qFormat/>
    <w:uiPriority w:val="99"/>
    <w:rPr>
      <w:rFonts w:ascii="Times New Roman" w:hAnsi="Times New Roman" w:eastAsia="宋体" w:cs="Times New Roman"/>
      <w:kern w:val="2"/>
      <w:sz w:val="21"/>
      <w:szCs w:val="24"/>
      <w:lang w:val="en-US" w:eastAsia="zh-CN" w:bidi="ar-SA"/>
    </w:rPr>
  </w:style>
  <w:style w:type="paragraph" w:customStyle="1" w:styleId="19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96">
    <w:name w:val="引用 Char2"/>
    <w:basedOn w:val="59"/>
    <w:qFormat/>
    <w:uiPriority w:val="29"/>
    <w:rPr>
      <w:rFonts w:ascii="宋体" w:hAnsi="Courier New"/>
      <w:i/>
      <w:iCs/>
      <w:color w:val="000000"/>
      <w:kern w:val="2"/>
      <w:sz w:val="21"/>
    </w:rPr>
  </w:style>
  <w:style w:type="paragraph" w:customStyle="1" w:styleId="197">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1_2"/>
    <w:basedOn w:val="198"/>
    <w:next w:val="198"/>
    <w:qFormat/>
    <w:uiPriority w:val="0"/>
    <w:pPr>
      <w:keepNext/>
      <w:keepLines/>
      <w:spacing w:line="360" w:lineRule="auto"/>
      <w:outlineLvl w:val="0"/>
    </w:pPr>
    <w:rPr>
      <w:b/>
      <w:bCs/>
      <w:kern w:val="44"/>
      <w:sz w:val="32"/>
      <w:szCs w:val="44"/>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正文文本缩进 2 Char1"/>
    <w:qFormat/>
    <w:uiPriority w:val="99"/>
    <w:rPr>
      <w:kern w:val="2"/>
      <w:sz w:val="21"/>
      <w:szCs w:val="24"/>
    </w:rPr>
  </w:style>
  <w:style w:type="character" w:customStyle="1" w:styleId="202">
    <w:name w:val="正文缩进 Char"/>
    <w:link w:val="14"/>
    <w:qFormat/>
    <w:uiPriority w:val="0"/>
    <w:rPr>
      <w:color w:val="000000"/>
      <w:sz w:val="21"/>
      <w:u w:color="000000"/>
    </w:rPr>
  </w:style>
  <w:style w:type="character" w:customStyle="1" w:styleId="203">
    <w:name w:val="纯文本 字符"/>
    <w:qFormat/>
    <w:uiPriority w:val="0"/>
    <w:rPr>
      <w:rFonts w:ascii="宋体" w:hAnsi="Courier New" w:eastAsia="宋体" w:cs="Times New Roman"/>
      <w:kern w:val="2"/>
      <w:sz w:val="21"/>
      <w:lang w:val="en-US" w:eastAsia="zh-CN" w:bidi="ar-SA"/>
    </w:rPr>
  </w:style>
  <w:style w:type="character" w:customStyle="1" w:styleId="204">
    <w:name w:val="正文首行缩进 Char1"/>
    <w:link w:val="55"/>
    <w:qFormat/>
    <w:uiPriority w:val="0"/>
    <w:rPr>
      <w:rFonts w:ascii="Calibri" w:hAnsi="Calibri"/>
      <w:kern w:val="2"/>
      <w:sz w:val="21"/>
      <w:szCs w:val="24"/>
    </w:rPr>
  </w:style>
  <w:style w:type="character" w:customStyle="1" w:styleId="205">
    <w:name w:val="正文首行缩进 Char"/>
    <w:basedOn w:val="94"/>
    <w:qFormat/>
    <w:uiPriority w:val="0"/>
    <w:rPr>
      <w:rFonts w:ascii="宋体" w:hAnsi="Courier New"/>
      <w:kern w:val="2"/>
      <w:sz w:val="21"/>
    </w:rPr>
  </w:style>
  <w:style w:type="character" w:customStyle="1" w:styleId="206">
    <w:name w:val="纯文本 Char2"/>
    <w:qFormat/>
    <w:uiPriority w:val="0"/>
    <w:rPr>
      <w:rFonts w:ascii="宋体" w:hAnsi="Courier New" w:eastAsia="宋体" w:cs="Times New Roman"/>
      <w:kern w:val="2"/>
      <w:sz w:val="21"/>
      <w:lang w:val="en-US" w:eastAsia="zh-CN" w:bidi="ar-SA"/>
    </w:rPr>
  </w:style>
  <w:style w:type="character" w:customStyle="1" w:styleId="207">
    <w:name w:val="HTML 预设格式 Char"/>
    <w:link w:val="50"/>
    <w:qFormat/>
    <w:uiPriority w:val="0"/>
    <w:rPr>
      <w:rFonts w:ascii="黑体" w:hAnsi="Courier New" w:eastAsia="黑体" w:cs="Courier New"/>
    </w:rPr>
  </w:style>
  <w:style w:type="character" w:customStyle="1" w:styleId="208">
    <w:name w:val="HTML 预设格式 Char1"/>
    <w:basedOn w:val="59"/>
    <w:qFormat/>
    <w:uiPriority w:val="0"/>
    <w:rPr>
      <w:rFonts w:ascii="Courier New" w:hAnsi="Courier New" w:cs="Courier New"/>
      <w:kern w:val="2"/>
    </w:rPr>
  </w:style>
  <w:style w:type="paragraph" w:customStyle="1" w:styleId="209">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0">
    <w:name w:val="明显强调2"/>
    <w:qFormat/>
    <w:uiPriority w:val="0"/>
    <w:rPr>
      <w:b/>
      <w:bCs/>
      <w:i/>
      <w:iCs/>
      <w:color w:val="4F81BD"/>
    </w:rPr>
  </w:style>
  <w:style w:type="character" w:customStyle="1" w:styleId="211">
    <w:name w:val="书籍标题2"/>
    <w:qFormat/>
    <w:uiPriority w:val="0"/>
    <w:rPr>
      <w:b/>
      <w:bCs/>
      <w:smallCaps/>
      <w:spacing w:val="5"/>
    </w:rPr>
  </w:style>
  <w:style w:type="character" w:customStyle="1" w:styleId="212">
    <w:name w:val="不明显强调2"/>
    <w:qFormat/>
    <w:uiPriority w:val="0"/>
    <w:rPr>
      <w:i/>
      <w:iCs/>
      <w:color w:val="808080"/>
    </w:rPr>
  </w:style>
  <w:style w:type="character" w:customStyle="1" w:styleId="213">
    <w:name w:val="不明显参考2"/>
    <w:qFormat/>
    <w:uiPriority w:val="0"/>
    <w:rPr>
      <w:smallCaps/>
      <w:color w:val="C0504D"/>
      <w:u w:val="single"/>
    </w:rPr>
  </w:style>
  <w:style w:type="character" w:customStyle="1" w:styleId="214">
    <w:name w:val="明显参考2"/>
    <w:qFormat/>
    <w:uiPriority w:val="0"/>
    <w:rPr>
      <w:b/>
      <w:bCs/>
      <w:smallCaps/>
      <w:color w:val="C0504D"/>
      <w:spacing w:val="5"/>
      <w:u w:val="single"/>
    </w:rPr>
  </w:style>
  <w:style w:type="paragraph" w:customStyle="1" w:styleId="215">
    <w:name w:val="修订2"/>
    <w:qFormat/>
    <w:uiPriority w:val="99"/>
    <w:rPr>
      <w:rFonts w:ascii="Times New Roman" w:hAnsi="Times New Roman" w:eastAsia="宋体" w:cs="Times New Roman"/>
      <w:kern w:val="2"/>
      <w:sz w:val="21"/>
      <w:szCs w:val="24"/>
      <w:lang w:val="en-US" w:eastAsia="zh-CN" w:bidi="ar-SA"/>
    </w:rPr>
  </w:style>
  <w:style w:type="character" w:customStyle="1" w:styleId="216">
    <w:name w:val="Char Char91"/>
    <w:qFormat/>
    <w:uiPriority w:val="99"/>
    <w:rPr>
      <w:rFonts w:eastAsia="宋体"/>
      <w:b/>
      <w:bCs/>
      <w:kern w:val="44"/>
      <w:sz w:val="44"/>
      <w:szCs w:val="44"/>
      <w:lang w:val="en-US" w:eastAsia="zh-CN"/>
    </w:rPr>
  </w:style>
  <w:style w:type="character" w:customStyle="1" w:styleId="217">
    <w:name w:val="Char Char181"/>
    <w:qFormat/>
    <w:uiPriority w:val="99"/>
    <w:rPr>
      <w:b/>
      <w:bCs/>
      <w:kern w:val="44"/>
      <w:sz w:val="44"/>
      <w:szCs w:val="44"/>
    </w:rPr>
  </w:style>
  <w:style w:type="paragraph" w:customStyle="1" w:styleId="21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列出段落2"/>
    <w:basedOn w:val="1"/>
    <w:qFormat/>
    <w:uiPriority w:val="99"/>
    <w:pPr>
      <w:ind w:firstLine="420" w:firstLineChars="200"/>
    </w:pPr>
    <w:rPr>
      <w:rFonts w:ascii="Calibri" w:hAnsi="Calibri" w:cs="Calibri"/>
      <w:szCs w:val="21"/>
    </w:rPr>
  </w:style>
  <w:style w:type="paragraph" w:customStyle="1" w:styleId="220">
    <w:name w:val="引用1"/>
    <w:basedOn w:val="1"/>
    <w:next w:val="1"/>
    <w:qFormat/>
    <w:uiPriority w:val="99"/>
    <w:rPr>
      <w:rFonts w:ascii="Times New Roman" w:hAnsi="Times New Roman"/>
      <w:i/>
      <w:iCs/>
      <w:color w:val="000000"/>
      <w:kern w:val="0"/>
      <w:sz w:val="20"/>
      <w:lang w:val="zh-CN"/>
    </w:rPr>
  </w:style>
  <w:style w:type="paragraph" w:customStyle="1" w:styleId="22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paragraph" w:customStyle="1" w:styleId="223">
    <w:name w:val="_Style 50"/>
    <w:basedOn w:val="1"/>
    <w:next w:val="51"/>
    <w:qFormat/>
    <w:uiPriority w:val="0"/>
    <w:pPr>
      <w:widowControl/>
      <w:spacing w:before="100" w:beforeAutospacing="1" w:after="100" w:afterAutospacing="1" w:line="312" w:lineRule="atLeast"/>
      <w:textAlignment w:val="baseline"/>
    </w:pPr>
    <w:rPr>
      <w:rFonts w:hAnsi="宋体"/>
      <w:kern w:val="0"/>
      <w:szCs w:val="22"/>
    </w:rPr>
  </w:style>
  <w:style w:type="character" w:customStyle="1" w:styleId="224">
    <w:name w:val="正文首行缩进 2 Char"/>
    <w:basedOn w:val="91"/>
    <w:link w:val="56"/>
    <w:qFormat/>
    <w:uiPriority w:val="0"/>
    <w:rPr>
      <w:rFonts w:ascii="Calibri" w:hAnsi="Calibri"/>
      <w:spacing w:val="2"/>
      <w:kern w:val="2"/>
      <w:sz w:val="21"/>
      <w:szCs w:val="22"/>
    </w:rPr>
  </w:style>
  <w:style w:type="paragraph" w:customStyle="1" w:styleId="225">
    <w:name w:val="表格文字"/>
    <w:basedOn w:val="2"/>
    <w:qFormat/>
    <w:uiPriority w:val="99"/>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22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E159-60F3-424F-9B92-4EE842675CC9}">
  <ds:schemaRefs/>
</ds:datastoreItem>
</file>

<file path=docProps/app.xml><?xml version="1.0" encoding="utf-8"?>
<Properties xmlns="http://schemas.openxmlformats.org/officeDocument/2006/extended-properties" xmlns:vt="http://schemas.openxmlformats.org/officeDocument/2006/docPropsVTypes">
  <Template>Normal</Template>
  <Pages>90</Pages>
  <Words>26895</Words>
  <Characters>28394</Characters>
  <Lines>397</Lines>
  <Paragraphs>111</Paragraphs>
  <TotalTime>3</TotalTime>
  <ScaleCrop>false</ScaleCrop>
  <LinksUpToDate>false</LinksUpToDate>
  <CharactersWithSpaces>30736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2025-05-07T10:00:00Z</dcterms:created>
  <dc:creator>陳cc</dc:creator>
  <cp:lastModifiedBy>Miss C゛</cp:lastModifiedBy>
  <cp:lastPrinted>2023-03-19T06:20:00Z</cp:lastPrinted>
  <dcterms:modified xsi:type="dcterms:W3CDTF">2026-05-29T03:13:29Z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6C08ACDAC28842C3A3E3C9C2606DFB45_13</vt:lpwstr>
  </property>
  <property fmtid="{D5CDD505-2E9C-101B-9397-08002B2CF9AE}" pid="4" name="KSOTemplateDocerSaveRecord">
    <vt:lpwstr>eyJoZGlkIjoiN2Y3NjBiYTUzNzcyYjI4ZDllNzZhMjAxN2I4NDU4ZmEiLCJ1c2VySWQiOiIxMjQwMjE5NDUwIn0=</vt:lpwstr>
  </property>
</Properties>
</file>