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0860A1">
      <w:pPr>
        <w:spacing w:before="156" w:beforeLines="50" w:line="360" w:lineRule="auto"/>
        <w:jc w:val="center"/>
        <w:rPr>
          <w:rFonts w:ascii="宋体" w:hAnsi="宋体"/>
          <w:color w:val="000000"/>
          <w:sz w:val="52"/>
          <w:szCs w:val="52"/>
        </w:rPr>
      </w:pPr>
      <w:bookmarkStart w:id="0" w:name="_Toc80886925"/>
      <w:r>
        <w:rPr>
          <w:rFonts w:hint="eastAsia" w:ascii="宋体" w:hAnsi="宋体"/>
          <w:color w:val="000000"/>
          <w:sz w:val="52"/>
          <w:szCs w:val="52"/>
        </w:rPr>
        <w:t>南宁市政府采购</w:t>
      </w:r>
    </w:p>
    <w:p w14:paraId="781F6225">
      <w:pPr>
        <w:spacing w:before="156" w:beforeLines="50" w:line="360" w:lineRule="auto"/>
        <w:jc w:val="center"/>
        <w:rPr>
          <w:rFonts w:hint="eastAsia" w:ascii="宋体" w:hAnsi="宋体"/>
          <w:color w:val="000000"/>
          <w:sz w:val="52"/>
          <w:szCs w:val="52"/>
        </w:rPr>
      </w:pPr>
      <w:r>
        <w:rPr>
          <w:rFonts w:hint="eastAsia" w:ascii="宋体" w:hAnsi="宋体"/>
          <w:color w:val="000000"/>
          <w:sz w:val="52"/>
          <w:szCs w:val="52"/>
        </w:rPr>
        <w:t>竞争性磋商文件（服务类）</w:t>
      </w:r>
    </w:p>
    <w:p w14:paraId="182BAFDE">
      <w:pPr>
        <w:spacing w:before="156" w:beforeLines="50" w:line="360" w:lineRule="auto"/>
        <w:jc w:val="center"/>
        <w:rPr>
          <w:rFonts w:hint="eastAsia" w:ascii="宋体" w:hAnsi="宋体"/>
          <w:color w:val="000000"/>
          <w:sz w:val="36"/>
          <w:szCs w:val="36"/>
        </w:rPr>
      </w:pPr>
    </w:p>
    <w:p w14:paraId="1B26CED9">
      <w:pPr>
        <w:snapToGrid w:val="0"/>
        <w:spacing w:before="156" w:beforeLines="50" w:line="360" w:lineRule="auto"/>
        <w:jc w:val="center"/>
        <w:rPr>
          <w:rFonts w:hint="eastAsia" w:ascii="方正小标宋简体" w:hAnsi="方正小标宋简体" w:eastAsia="方正小标宋简体" w:cs="方正小标宋简体"/>
          <w:color w:val="000000"/>
          <w:sz w:val="44"/>
          <w:szCs w:val="44"/>
        </w:rPr>
      </w:pPr>
      <w:r>
        <w:rPr>
          <w:rFonts w:hint="eastAsia" w:ascii="华文新魏" w:hAnsi="宋体" w:eastAsia="华文新魏"/>
          <w:color w:val="000000"/>
          <w:sz w:val="72"/>
          <w:szCs w:val="72"/>
        </w:rPr>
        <w:t>竞争性磋商文件</w:t>
      </w:r>
    </w:p>
    <w:p w14:paraId="73955FF2">
      <w:pPr>
        <w:spacing w:before="312" w:beforeLines="100" w:after="156" w:afterLines="50" w:line="360" w:lineRule="auto"/>
        <w:jc w:val="center"/>
        <w:rPr>
          <w:rFonts w:hint="eastAsia" w:ascii="宋体" w:hAnsi="宋体"/>
          <w:color w:val="000000"/>
          <w:szCs w:val="21"/>
        </w:rPr>
      </w:pPr>
      <w:r>
        <w:rPr>
          <w:rFonts w:hint="eastAsia" w:ascii="宋体" w:hAnsi="宋体"/>
          <w:color w:val="000000"/>
          <w:szCs w:val="21"/>
        </w:rPr>
        <w:t>（全流程电子化评标）</w:t>
      </w:r>
    </w:p>
    <w:p w14:paraId="78BF7665">
      <w:pPr>
        <w:keepNext/>
        <w:keepLines/>
        <w:spacing w:after="330" w:line="400" w:lineRule="exact"/>
        <w:jc w:val="center"/>
        <w:outlineLvl w:val="0"/>
        <w:rPr>
          <w:rFonts w:hint="eastAsia" w:ascii="仿宋_GB2312" w:hAnsi="宋体" w:eastAsia="仿宋_GB2312"/>
          <w:b/>
          <w:bCs/>
          <w:color w:val="000000"/>
          <w:kern w:val="0"/>
          <w:sz w:val="30"/>
          <w:szCs w:val="30"/>
          <w:lang w:val="en-US" w:eastAsia="zh-CN"/>
        </w:rPr>
      </w:pPr>
      <w:r>
        <w:rPr>
          <w:rFonts w:hint="eastAsia" w:ascii="仿宋_GB2312" w:hAnsi="宋体" w:eastAsia="仿宋_GB2312"/>
          <w:b/>
          <w:bCs/>
          <w:color w:val="000000"/>
          <w:kern w:val="0"/>
          <w:sz w:val="30"/>
          <w:szCs w:val="30"/>
          <w:lang w:val="en-US" w:eastAsia="zh-CN"/>
        </w:rPr>
        <w:t xml:space="preserve">        </w:t>
      </w:r>
    </w:p>
    <w:p w14:paraId="2D149BF6">
      <w:pPr>
        <w:keepNext/>
        <w:keepLines/>
        <w:spacing w:after="330" w:line="400" w:lineRule="exact"/>
        <w:jc w:val="center"/>
        <w:outlineLvl w:val="0"/>
        <w:rPr>
          <w:rFonts w:hint="eastAsia" w:ascii="仿宋_GB2312" w:hAnsi="宋体" w:eastAsia="仿宋_GB2312"/>
          <w:b/>
          <w:bCs/>
          <w:color w:val="000000"/>
          <w:kern w:val="0"/>
          <w:sz w:val="30"/>
          <w:szCs w:val="30"/>
          <w:lang w:val="en-US" w:eastAsia="zh-CN"/>
        </w:rPr>
      </w:pPr>
    </w:p>
    <w:p w14:paraId="542DDEA4">
      <w:pPr>
        <w:keepNext/>
        <w:keepLines/>
        <w:spacing w:after="330" w:line="400" w:lineRule="exact"/>
        <w:ind w:left="2699" w:leftChars="568" w:hanging="1506" w:hangingChars="500"/>
        <w:jc w:val="both"/>
        <w:outlineLvl w:val="0"/>
        <w:rPr>
          <w:rFonts w:hint="eastAsia" w:ascii="仿宋_GB2312" w:hAnsi="宋体" w:eastAsia="仿宋_GB2312" w:cs="Times New Roman"/>
          <w:b/>
          <w:bCs/>
          <w:color w:val="000000"/>
          <w:kern w:val="0"/>
          <w:sz w:val="30"/>
          <w:szCs w:val="30"/>
          <w:lang w:val="en-US" w:eastAsia="zh-CN"/>
        </w:rPr>
      </w:pPr>
      <w:r>
        <w:rPr>
          <w:rFonts w:hint="eastAsia" w:ascii="仿宋_GB2312" w:hAnsi="宋体" w:eastAsia="仿宋_GB2312"/>
          <w:b/>
          <w:bCs/>
          <w:color w:val="000000"/>
          <w:kern w:val="0"/>
          <w:sz w:val="30"/>
          <w:szCs w:val="30"/>
          <w:lang w:val="en-US" w:eastAsia="zh-CN"/>
        </w:rPr>
        <w:t xml:space="preserve"> </w:t>
      </w:r>
      <w:r>
        <w:rPr>
          <w:rFonts w:hint="eastAsia" w:ascii="仿宋_GB2312" w:hAnsi="宋体" w:eastAsia="仿宋_GB2312" w:cs="Times New Roman"/>
          <w:b/>
          <w:bCs/>
          <w:color w:val="000000"/>
          <w:kern w:val="0"/>
          <w:sz w:val="30"/>
          <w:szCs w:val="30"/>
        </w:rPr>
        <w:t>项目名称：</w:t>
      </w:r>
      <w:r>
        <w:rPr>
          <w:rFonts w:hint="eastAsia" w:ascii="仿宋_GB2312" w:hAnsi="宋体" w:eastAsia="仿宋_GB2312" w:cs="Times New Roman"/>
          <w:b/>
          <w:bCs/>
          <w:color w:val="000000"/>
          <w:kern w:val="0"/>
          <w:sz w:val="30"/>
          <w:szCs w:val="30"/>
          <w:lang w:val="en-US" w:eastAsia="zh-CN"/>
        </w:rPr>
        <w:t>南宁吴圩国际机场T3航站区及配套设施建设工程项目（江南区苏圩镇佳棉村双久坡第二批环保搬迁）房屋动迁服务</w:t>
      </w:r>
    </w:p>
    <w:p w14:paraId="28416AF9">
      <w:pPr>
        <w:keepNext/>
        <w:keepLines/>
        <w:spacing w:after="330" w:line="400" w:lineRule="exact"/>
        <w:ind w:firstLine="1205" w:firstLineChars="400"/>
        <w:jc w:val="both"/>
        <w:outlineLvl w:val="0"/>
        <w:rPr>
          <w:rFonts w:hint="eastAsia" w:ascii="仿宋_GB2312" w:hAnsi="宋体" w:eastAsia="仿宋_GB2312" w:cs="Times New Roman"/>
          <w:b/>
          <w:bCs/>
          <w:color w:val="000000"/>
          <w:kern w:val="0"/>
          <w:sz w:val="30"/>
          <w:szCs w:val="30"/>
          <w:lang w:val="en-US" w:eastAsia="zh-CN"/>
        </w:rPr>
      </w:pPr>
      <w:r>
        <w:rPr>
          <w:rFonts w:hint="eastAsia" w:ascii="仿宋_GB2312" w:hAnsi="宋体" w:eastAsia="仿宋_GB2312" w:cs="Times New Roman"/>
          <w:b/>
          <w:bCs/>
          <w:color w:val="000000"/>
          <w:kern w:val="0"/>
          <w:sz w:val="30"/>
          <w:szCs w:val="30"/>
        </w:rPr>
        <w:t>项目编</w:t>
      </w:r>
      <w:r>
        <w:rPr>
          <w:rFonts w:hint="eastAsia" w:ascii="仿宋_GB2312" w:hAnsi="宋体" w:eastAsia="仿宋_GB2312" w:cs="Times New Roman"/>
          <w:b/>
          <w:bCs/>
          <w:color w:val="000000"/>
          <w:kern w:val="0"/>
          <w:sz w:val="30"/>
          <w:szCs w:val="30"/>
          <w:lang w:val="en-US" w:eastAsia="zh-CN"/>
        </w:rPr>
        <w:t xml:space="preserve">号：NNZC2026-C3-050079-BJJZ   </w:t>
      </w:r>
    </w:p>
    <w:p w14:paraId="56FE7D04">
      <w:pPr>
        <w:keepNext/>
        <w:keepLines/>
        <w:spacing w:after="330" w:line="400" w:lineRule="exact"/>
        <w:ind w:firstLine="1205" w:firstLineChars="400"/>
        <w:jc w:val="both"/>
        <w:outlineLvl w:val="0"/>
        <w:rPr>
          <w:rFonts w:hint="eastAsia" w:ascii="仿宋_GB2312" w:hAnsi="宋体" w:eastAsia="仿宋_GB2312" w:cs="Times New Roman"/>
          <w:b/>
          <w:bCs/>
          <w:color w:val="000000"/>
          <w:kern w:val="0"/>
          <w:sz w:val="30"/>
          <w:szCs w:val="30"/>
          <w:lang w:val="en-US" w:eastAsia="zh-CN"/>
        </w:rPr>
      </w:pPr>
      <w:r>
        <w:rPr>
          <w:rFonts w:hint="eastAsia" w:ascii="仿宋_GB2312" w:hAnsi="宋体" w:eastAsia="仿宋_GB2312" w:cs="Times New Roman"/>
          <w:b/>
          <w:bCs/>
          <w:color w:val="000000"/>
          <w:kern w:val="0"/>
          <w:sz w:val="30"/>
          <w:szCs w:val="30"/>
          <w:lang w:val="en-US" w:eastAsia="zh-CN"/>
        </w:rPr>
        <w:t xml:space="preserve">项目所属区划：南宁市江南区      </w:t>
      </w:r>
    </w:p>
    <w:p w14:paraId="3BA35C00">
      <w:pPr>
        <w:keepNext/>
        <w:keepLines/>
        <w:spacing w:after="330" w:line="400" w:lineRule="exact"/>
        <w:ind w:firstLine="1205" w:firstLineChars="400"/>
        <w:jc w:val="both"/>
        <w:outlineLvl w:val="0"/>
        <w:rPr>
          <w:rFonts w:hint="eastAsia" w:ascii="仿宋_GB2312" w:hAnsi="宋体" w:eastAsia="仿宋_GB2312" w:cs="Times New Roman"/>
          <w:b/>
          <w:bCs/>
          <w:color w:val="000000"/>
          <w:kern w:val="0"/>
          <w:sz w:val="30"/>
          <w:szCs w:val="30"/>
          <w:lang w:val="en-US" w:eastAsia="zh-CN"/>
        </w:rPr>
      </w:pPr>
      <w:r>
        <w:rPr>
          <w:rFonts w:hint="eastAsia" w:ascii="仿宋_GB2312" w:hAnsi="宋体" w:eastAsia="仿宋_GB2312" w:cs="Times New Roman"/>
          <w:b/>
          <w:bCs/>
          <w:color w:val="000000"/>
          <w:kern w:val="0"/>
          <w:sz w:val="30"/>
          <w:szCs w:val="30"/>
          <w:lang w:val="en-US" w:eastAsia="zh-CN"/>
        </w:rPr>
        <w:t xml:space="preserve"> </w:t>
      </w:r>
      <w:r>
        <w:rPr>
          <w:rFonts w:hint="eastAsia" w:ascii="仿宋_GB2312" w:hAnsi="宋体" w:eastAsia="仿宋_GB2312" w:cs="Times New Roman"/>
          <w:b/>
          <w:bCs/>
          <w:color w:val="000000"/>
          <w:kern w:val="0"/>
          <w:sz w:val="30"/>
          <w:szCs w:val="30"/>
        </w:rPr>
        <w:t>采 购 人</w:t>
      </w:r>
      <w:r>
        <w:rPr>
          <w:rFonts w:hint="eastAsia" w:ascii="仿宋_GB2312" w:hAnsi="宋体" w:eastAsia="仿宋_GB2312" w:cs="Times New Roman"/>
          <w:b/>
          <w:bCs/>
          <w:color w:val="000000"/>
          <w:kern w:val="0"/>
          <w:sz w:val="30"/>
          <w:szCs w:val="30"/>
          <w:lang w:eastAsia="zh-CN"/>
        </w:rPr>
        <w:t>：</w:t>
      </w:r>
      <w:r>
        <w:rPr>
          <w:rFonts w:hint="eastAsia" w:ascii="仿宋_GB2312" w:hAnsi="宋体" w:eastAsia="仿宋_GB2312" w:cs="Times New Roman"/>
          <w:b/>
          <w:bCs/>
          <w:color w:val="000000"/>
          <w:kern w:val="0"/>
          <w:sz w:val="30"/>
          <w:szCs w:val="30"/>
          <w:lang w:val="en-US" w:eastAsia="zh-CN"/>
        </w:rPr>
        <w:t>南宁市江南区房屋征收补偿和征地拆迁中心</w:t>
      </w:r>
    </w:p>
    <w:p w14:paraId="6C8C9689">
      <w:pPr>
        <w:keepNext/>
        <w:keepLines/>
        <w:spacing w:after="330" w:line="400" w:lineRule="exact"/>
        <w:ind w:firstLine="1205" w:firstLineChars="400"/>
        <w:jc w:val="both"/>
        <w:outlineLvl w:val="0"/>
        <w:rPr>
          <w:rFonts w:hint="default" w:ascii="仿宋_GB2312" w:hAnsi="宋体" w:eastAsia="仿宋_GB2312" w:cs="Courier New"/>
          <w:b/>
          <w:bCs/>
          <w:color w:val="000000"/>
          <w:w w:val="95"/>
          <w:kern w:val="0"/>
          <w:sz w:val="30"/>
          <w:szCs w:val="30"/>
          <w:lang w:val="en-US" w:eastAsia="zh-CN"/>
        </w:rPr>
      </w:pPr>
      <w:r>
        <w:rPr>
          <w:rFonts w:hint="eastAsia" w:ascii="仿宋_GB2312" w:hAnsi="宋体" w:eastAsia="仿宋_GB2312" w:cs="Times New Roman"/>
          <w:b/>
          <w:bCs/>
          <w:color w:val="000000"/>
          <w:kern w:val="0"/>
          <w:sz w:val="30"/>
          <w:szCs w:val="30"/>
        </w:rPr>
        <w:t>采购代理机构</w:t>
      </w:r>
      <w:r>
        <w:rPr>
          <w:rFonts w:hint="eastAsia" w:ascii="仿宋_GB2312" w:hAnsi="宋体" w:eastAsia="仿宋_GB2312" w:cs="Times New Roman"/>
          <w:b/>
          <w:bCs/>
          <w:color w:val="000000"/>
          <w:kern w:val="0"/>
          <w:sz w:val="30"/>
          <w:szCs w:val="30"/>
          <w:lang w:eastAsia="zh-CN"/>
        </w:rPr>
        <w:t>：</w:t>
      </w:r>
      <w:r>
        <w:rPr>
          <w:rFonts w:hint="eastAsia" w:ascii="仿宋_GB2312" w:hAnsi="宋体" w:eastAsia="仿宋_GB2312" w:cs="Times New Roman"/>
          <w:b/>
          <w:bCs/>
          <w:color w:val="000000"/>
          <w:kern w:val="0"/>
          <w:sz w:val="30"/>
          <w:szCs w:val="30"/>
          <w:lang w:val="en-US" w:eastAsia="zh-CN"/>
        </w:rPr>
        <w:t>北京建智达工程管理股份有限公司</w:t>
      </w:r>
    </w:p>
    <w:p w14:paraId="371F4F7A">
      <w:pPr>
        <w:keepNext/>
        <w:keepLines/>
        <w:spacing w:after="330" w:line="400" w:lineRule="exact"/>
        <w:jc w:val="center"/>
        <w:outlineLvl w:val="0"/>
        <w:rPr>
          <w:rFonts w:hint="eastAsia" w:ascii="仿宋_GB2312" w:hAnsi="宋体" w:eastAsia="仿宋_GB2312" w:cs="Courier New"/>
          <w:b/>
          <w:bCs/>
          <w:color w:val="000000"/>
          <w:w w:val="95"/>
          <w:kern w:val="0"/>
          <w:sz w:val="30"/>
          <w:szCs w:val="30"/>
        </w:rPr>
      </w:pPr>
    </w:p>
    <w:p w14:paraId="770641A7">
      <w:pPr>
        <w:keepNext/>
        <w:keepLines/>
        <w:spacing w:after="330" w:line="400" w:lineRule="exact"/>
        <w:jc w:val="center"/>
        <w:outlineLvl w:val="0"/>
        <w:rPr>
          <w:rFonts w:hint="eastAsia" w:ascii="仿宋_GB2312" w:hAnsi="宋体" w:eastAsia="仿宋_GB2312" w:cs="Courier New"/>
          <w:b/>
          <w:bCs/>
          <w:color w:val="000000"/>
          <w:w w:val="95"/>
          <w:kern w:val="0"/>
          <w:sz w:val="30"/>
          <w:szCs w:val="30"/>
          <w:lang w:val="en-US" w:eastAsia="zh-CN"/>
        </w:rPr>
      </w:pPr>
      <w:r>
        <w:rPr>
          <w:rFonts w:hint="eastAsia" w:ascii="仿宋_GB2312" w:hAnsi="宋体" w:eastAsia="仿宋_GB2312" w:cs="Courier New"/>
          <w:b/>
          <w:bCs/>
          <w:color w:val="000000"/>
          <w:w w:val="95"/>
          <w:kern w:val="0"/>
          <w:sz w:val="30"/>
          <w:szCs w:val="30"/>
          <w:lang w:val="en-US" w:eastAsia="zh-CN"/>
        </w:rPr>
        <w:t>2026年9 月</w:t>
      </w:r>
    </w:p>
    <w:p w14:paraId="5135DBFD">
      <w:pPr>
        <w:rPr>
          <w:rFonts w:hint="eastAsia" w:ascii="Times New Roman" w:hAnsi="Times New Roman"/>
          <w:b/>
          <w:bCs/>
          <w:color w:val="000000"/>
          <w:kern w:val="44"/>
          <w:sz w:val="36"/>
          <w:szCs w:val="36"/>
        </w:rPr>
      </w:pPr>
      <w:r>
        <w:rPr>
          <w:rFonts w:hint="eastAsia" w:ascii="Times New Roman" w:hAnsi="Times New Roman"/>
          <w:b/>
          <w:bCs/>
          <w:color w:val="000000"/>
          <w:kern w:val="44"/>
          <w:sz w:val="36"/>
          <w:szCs w:val="36"/>
        </w:rPr>
        <w:br w:type="page"/>
      </w:r>
    </w:p>
    <w:p w14:paraId="08577D65">
      <w:pPr>
        <w:keepNext/>
        <w:keepLines/>
        <w:spacing w:after="330" w:line="400" w:lineRule="exact"/>
        <w:jc w:val="center"/>
        <w:outlineLvl w:val="0"/>
        <w:rPr>
          <w:rFonts w:hint="eastAsia" w:ascii="Times New Roman" w:hAnsi="Times New Roman"/>
          <w:b/>
          <w:color w:val="000000"/>
          <w:sz w:val="30"/>
          <w:szCs w:val="30"/>
        </w:rPr>
      </w:pPr>
      <w:r>
        <w:rPr>
          <w:rFonts w:hint="eastAsia" w:ascii="Times New Roman" w:hAnsi="Times New Roman"/>
          <w:b/>
          <w:bCs/>
          <w:color w:val="000000"/>
          <w:kern w:val="44"/>
          <w:sz w:val="36"/>
          <w:szCs w:val="36"/>
        </w:rPr>
        <w:t>第一章</w:t>
      </w:r>
      <w:r>
        <w:rPr>
          <w:rFonts w:ascii="Times New Roman" w:hAnsi="Times New Roman"/>
          <w:b/>
          <w:bCs/>
          <w:color w:val="000000"/>
          <w:kern w:val="44"/>
          <w:sz w:val="36"/>
          <w:szCs w:val="36"/>
        </w:rPr>
        <w:t xml:space="preserve"> </w:t>
      </w:r>
      <w:r>
        <w:rPr>
          <w:rFonts w:hint="eastAsia" w:ascii="Times New Roman" w:hAnsi="Times New Roman"/>
          <w:b/>
          <w:bCs/>
          <w:color w:val="000000"/>
          <w:kern w:val="44"/>
          <w:sz w:val="36"/>
          <w:szCs w:val="36"/>
        </w:rPr>
        <w:t>竞争性磋商公告</w:t>
      </w:r>
      <w:bookmarkEnd w:id="0"/>
      <w:bookmarkStart w:id="1" w:name="OLE_LINK1"/>
      <w:bookmarkStart w:id="2" w:name="OLE_LINK3"/>
      <w:bookmarkStart w:id="3" w:name="_Toc44229878"/>
      <w:bookmarkStart w:id="4" w:name="_Toc28359012"/>
      <w:bookmarkStart w:id="5" w:name="_Toc35393798"/>
      <w:bookmarkStart w:id="6" w:name="_Toc28359089"/>
      <w:bookmarkStart w:id="7" w:name="_Toc35393629"/>
      <w:bookmarkStart w:id="8" w:name="_Toc28359004"/>
      <w:bookmarkStart w:id="9" w:name="_Toc35393623"/>
      <w:bookmarkStart w:id="10" w:name="_Toc28359081"/>
      <w:bookmarkStart w:id="11" w:name="_Toc35393792"/>
    </w:p>
    <w:p w14:paraId="426E4923">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000000"/>
          <w:szCs w:val="21"/>
        </w:rPr>
      </w:pPr>
      <w:r>
        <w:rPr>
          <w:rFonts w:hint="eastAsia" w:ascii="宋体" w:hAnsi="宋体"/>
          <w:color w:val="000000"/>
          <w:szCs w:val="21"/>
        </w:rPr>
        <w:t>项目概况</w:t>
      </w:r>
    </w:p>
    <w:p w14:paraId="2447085F">
      <w:pPr>
        <w:pBdr>
          <w:top w:val="single" w:color="auto" w:sz="4" w:space="1"/>
          <w:left w:val="single" w:color="auto" w:sz="4" w:space="4"/>
          <w:bottom w:val="single" w:color="auto" w:sz="4" w:space="1"/>
          <w:right w:val="single" w:color="auto" w:sz="4" w:space="4"/>
        </w:pBdr>
        <w:spacing w:line="360" w:lineRule="auto"/>
        <w:ind w:firstLine="525" w:firstLineChars="250"/>
        <w:rPr>
          <w:rFonts w:hint="eastAsia" w:ascii="宋体" w:hAnsi="宋体"/>
          <w:color w:val="000000"/>
          <w:szCs w:val="21"/>
          <w:u w:val="single"/>
        </w:rPr>
      </w:pPr>
      <w:r>
        <w:rPr>
          <w:rFonts w:hint="eastAsia" w:ascii="宋体" w:hAnsi="宋体"/>
          <w:color w:val="000000"/>
          <w:szCs w:val="21"/>
          <w:u w:val="single"/>
          <w:lang w:eastAsia="zh-CN"/>
        </w:rPr>
        <w:t>南宁吴圩国际机场T3航站区及配套设施建设工程项目（江南区苏圩镇佳棉村双久坡第二批环保搬迁）房屋动迁服务</w:t>
      </w:r>
      <w:r>
        <w:rPr>
          <w:rFonts w:hint="eastAsia" w:ascii="宋体" w:hAnsi="宋体"/>
          <w:color w:val="000000"/>
          <w:szCs w:val="21"/>
          <w:u w:val="none"/>
          <w:lang w:val="en-US" w:eastAsia="zh-CN"/>
        </w:rPr>
        <w:t>项目</w:t>
      </w:r>
      <w:r>
        <w:rPr>
          <w:rFonts w:hint="eastAsia" w:ascii="宋体" w:hAnsi="宋体"/>
          <w:color w:val="000000"/>
          <w:szCs w:val="21"/>
        </w:rPr>
        <w:t>的潜在供应商应在广西政府采购云平台（ https://www.gcy.zfcg.gxzf.gov.cn/）</w:t>
      </w:r>
      <w:r>
        <w:rPr>
          <w:rFonts w:hint="eastAsia" w:ascii="宋体" w:hAnsi="宋体"/>
          <w:szCs w:val="21"/>
        </w:rPr>
        <w:t xml:space="preserve"> </w:t>
      </w:r>
      <w:r>
        <w:rPr>
          <w:rFonts w:ascii="宋体" w:hAnsi="宋体"/>
          <w:snapToGrid w:val="0"/>
          <w:color w:val="000000" w:themeColor="text1"/>
          <w:szCs w:val="21"/>
          <w14:textFill>
            <w14:solidFill>
              <w14:schemeClr w14:val="tx1"/>
            </w14:solidFill>
          </w14:textFill>
        </w:rPr>
        <w:fldChar w:fldCharType="begin"/>
      </w:r>
      <w:r>
        <w:rPr>
          <w:rFonts w:ascii="宋体" w:hAnsi="宋体"/>
          <w:snapToGrid w:val="0"/>
          <w:color w:val="000000" w:themeColor="text1"/>
          <w:szCs w:val="21"/>
          <w14:textFill>
            <w14:solidFill>
              <w14:schemeClr w14:val="tx1"/>
            </w14:solidFill>
          </w14:textFill>
        </w:rPr>
        <w:instrText xml:space="preserve"> HYPERLINK "https://www.zcygov.cn/）获取（下载）获取竞争性磋商文件，并于2024年1月5日上午9时30" </w:instrText>
      </w:r>
      <w:r>
        <w:rPr>
          <w:rFonts w:ascii="宋体" w:hAnsi="宋体"/>
          <w:snapToGrid w:val="0"/>
          <w:color w:val="000000" w:themeColor="text1"/>
          <w:szCs w:val="21"/>
          <w14:textFill>
            <w14:solidFill>
              <w14:schemeClr w14:val="tx1"/>
            </w14:solidFill>
          </w14:textFill>
        </w:rPr>
        <w:fldChar w:fldCharType="separate"/>
      </w:r>
      <w:r>
        <w:rPr>
          <w:rStyle w:val="19"/>
          <w:rFonts w:hint="eastAsia" w:ascii="宋体" w:hAnsi="宋体"/>
          <w:snapToGrid w:val="0"/>
          <w:color w:val="000000" w:themeColor="text1"/>
          <w:szCs w:val="21"/>
          <w14:textFill>
            <w14:solidFill>
              <w14:schemeClr w14:val="tx1"/>
            </w14:solidFill>
          </w14:textFill>
        </w:rPr>
        <w:t>获取（下载）</w:t>
      </w:r>
      <w:r>
        <w:rPr>
          <w:rStyle w:val="19"/>
          <w:rFonts w:hint="eastAsia" w:ascii="宋体" w:hAnsi="宋体"/>
          <w:color w:val="000000" w:themeColor="text1"/>
          <w:szCs w:val="21"/>
          <w14:textFill>
            <w14:solidFill>
              <w14:schemeClr w14:val="tx1"/>
            </w14:solidFill>
          </w14:textFill>
        </w:rPr>
        <w:t>获取竞争性磋商文件，并于2026年</w:t>
      </w:r>
      <w:r>
        <w:rPr>
          <w:rStyle w:val="19"/>
          <w:rFonts w:hint="eastAsia" w:ascii="宋体" w:hAnsi="宋体"/>
          <w:color w:val="000000" w:themeColor="text1"/>
          <w:szCs w:val="21"/>
          <w:lang w:val="en-US" w:eastAsia="zh-CN"/>
          <w14:textFill>
            <w14:solidFill>
              <w14:schemeClr w14:val="tx1"/>
            </w14:solidFill>
          </w14:textFill>
        </w:rPr>
        <w:t>9</w:t>
      </w:r>
      <w:r>
        <w:rPr>
          <w:rStyle w:val="19"/>
          <w:rFonts w:hint="eastAsia" w:ascii="宋体" w:hAnsi="宋体"/>
          <w:color w:val="000000" w:themeColor="text1"/>
          <w:szCs w:val="21"/>
          <w14:textFill>
            <w14:solidFill>
              <w14:schemeClr w14:val="tx1"/>
            </w14:solidFill>
          </w14:textFill>
        </w:rPr>
        <w:t xml:space="preserve">月 </w:t>
      </w:r>
      <w:r>
        <w:rPr>
          <w:rStyle w:val="19"/>
          <w:rFonts w:hint="eastAsia" w:ascii="宋体" w:hAnsi="宋体"/>
          <w:color w:val="000000" w:themeColor="text1"/>
          <w:szCs w:val="21"/>
          <w:lang w:val="en-US" w:eastAsia="zh-CN"/>
          <w14:textFill>
            <w14:solidFill>
              <w14:schemeClr w14:val="tx1"/>
            </w14:solidFill>
          </w14:textFill>
        </w:rPr>
        <w:t>23</w:t>
      </w:r>
      <w:r>
        <w:rPr>
          <w:rStyle w:val="19"/>
          <w:rFonts w:hint="eastAsia" w:ascii="宋体" w:hAnsi="宋体"/>
          <w:color w:val="000000" w:themeColor="text1"/>
          <w:szCs w:val="21"/>
          <w14:textFill>
            <w14:solidFill>
              <w14:schemeClr w14:val="tx1"/>
            </w14:solidFill>
          </w14:textFill>
        </w:rPr>
        <w:t xml:space="preserve"> 日上午9时30</w:t>
      </w:r>
      <w:r>
        <w:rPr>
          <w:rFonts w:ascii="宋体" w:hAnsi="宋体"/>
          <w:snapToGrid w:val="0"/>
          <w:color w:val="000000" w:themeColor="text1"/>
          <w:szCs w:val="21"/>
          <w14:textFill>
            <w14:solidFill>
              <w14:schemeClr w14:val="tx1"/>
            </w14:solidFill>
          </w14:textFill>
        </w:rPr>
        <w:fldChar w:fldCharType="end"/>
      </w:r>
      <w:r>
        <w:rPr>
          <w:rFonts w:hint="eastAsia" w:ascii="宋体" w:hAnsi="宋体"/>
          <w:color w:val="000000" w:themeColor="text1"/>
          <w:szCs w:val="21"/>
          <w:u w:val="single"/>
          <w14:textFill>
            <w14:solidFill>
              <w14:schemeClr w14:val="tx1"/>
            </w14:solidFill>
          </w14:textFill>
        </w:rPr>
        <w:t>分</w:t>
      </w:r>
      <w:r>
        <w:rPr>
          <w:rFonts w:hint="eastAsia" w:ascii="宋体" w:hAnsi="宋体"/>
          <w:bCs/>
          <w:color w:val="000000"/>
          <w:szCs w:val="21"/>
        </w:rPr>
        <w:t>（北京时间）前提交响应文件</w:t>
      </w:r>
      <w:r>
        <w:rPr>
          <w:rFonts w:hint="eastAsia" w:ascii="宋体" w:hAnsi="宋体"/>
          <w:color w:val="000000"/>
          <w:szCs w:val="21"/>
        </w:rPr>
        <w:t>。</w:t>
      </w:r>
    </w:p>
    <w:bookmarkEnd w:id="1"/>
    <w:bookmarkEnd w:id="2"/>
    <w:p w14:paraId="6BF8AA90">
      <w:pPr>
        <w:spacing w:line="360" w:lineRule="auto"/>
        <w:ind w:firstLine="480" w:firstLineChars="200"/>
        <w:rPr>
          <w:rFonts w:hint="eastAsia" w:ascii="Times New Roman" w:hAnsi="Times New Roman"/>
          <w:color w:val="000000"/>
          <w:szCs w:val="24"/>
        </w:rPr>
      </w:pPr>
      <w:r>
        <w:rPr>
          <w:rFonts w:hint="eastAsia" w:ascii="黑体" w:hAnsi="黑体" w:eastAsia="黑体" w:cs="宋体"/>
          <w:bCs/>
          <w:color w:val="000000"/>
          <w:sz w:val="24"/>
          <w:szCs w:val="24"/>
        </w:rPr>
        <w:t>一、项目基本情况</w:t>
      </w:r>
      <w:bookmarkEnd w:id="3"/>
      <w:bookmarkEnd w:id="4"/>
      <w:bookmarkEnd w:id="5"/>
      <w:bookmarkEnd w:id="6"/>
      <w:bookmarkEnd w:id="7"/>
    </w:p>
    <w:p w14:paraId="1539BD31">
      <w:pPr>
        <w:spacing w:line="360" w:lineRule="auto"/>
        <w:ind w:firstLine="420" w:firstLineChars="200"/>
        <w:rPr>
          <w:rFonts w:hint="eastAsia" w:ascii="宋体" w:hAnsi="宋体"/>
          <w:color w:val="000000" w:themeColor="text1"/>
          <w:szCs w:val="21"/>
          <w:lang w:eastAsia="zh-CN"/>
          <w14:textFill>
            <w14:solidFill>
              <w14:schemeClr w14:val="tx1"/>
            </w14:solidFill>
          </w14:textFill>
        </w:rPr>
      </w:pPr>
      <w:r>
        <w:rPr>
          <w:rFonts w:hint="eastAsia" w:ascii="宋体" w:hAnsi="宋体"/>
          <w:color w:val="000000"/>
          <w:szCs w:val="21"/>
        </w:rPr>
        <w:t>1.项目编号</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lang w:eastAsia="zh-CN"/>
          <w14:textFill>
            <w14:solidFill>
              <w14:schemeClr w14:val="tx1"/>
            </w14:solidFill>
          </w14:textFill>
        </w:rPr>
        <w:t>NNZC2026-C3-050079-BJJZ</w:t>
      </w:r>
    </w:p>
    <w:p w14:paraId="040C78C0">
      <w:pPr>
        <w:spacing w:line="360" w:lineRule="auto"/>
        <w:ind w:firstLine="420" w:firstLineChars="200"/>
        <w:rPr>
          <w:rFonts w:hint="eastAsia" w:ascii="宋体" w:hAnsi="宋体"/>
          <w:color w:val="000000"/>
          <w:szCs w:val="21"/>
          <w:lang w:eastAsia="zh-CN"/>
        </w:rPr>
      </w:pPr>
      <w:r>
        <w:rPr>
          <w:rFonts w:hint="eastAsia" w:ascii="宋体" w:hAnsi="宋体"/>
          <w:color w:val="000000"/>
          <w:szCs w:val="21"/>
        </w:rPr>
        <w:t>2.项目名称：</w:t>
      </w:r>
      <w:bookmarkStart w:id="12" w:name="OLE_LINK64"/>
      <w:bookmarkStart w:id="13" w:name="OLE_LINK65"/>
      <w:r>
        <w:rPr>
          <w:rFonts w:hint="eastAsia" w:ascii="宋体" w:hAnsi="宋体"/>
          <w:color w:val="000000"/>
          <w:szCs w:val="21"/>
          <w:lang w:eastAsia="zh-CN"/>
        </w:rPr>
        <w:t>南宁吴圩国际机场T3航站区及配套设施建设工程项目（江南区苏圩镇佳棉村双久坡第二批环保搬迁）房屋动迁服务</w:t>
      </w:r>
    </w:p>
    <w:p w14:paraId="40A6C58B">
      <w:pPr>
        <w:spacing w:line="360" w:lineRule="auto"/>
        <w:ind w:firstLine="420" w:firstLineChars="200"/>
        <w:rPr>
          <w:rFonts w:hint="eastAsia" w:ascii="宋体" w:hAnsi="宋体"/>
          <w:color w:val="000000"/>
          <w:szCs w:val="21"/>
        </w:rPr>
      </w:pPr>
      <w:r>
        <w:rPr>
          <w:rFonts w:hint="eastAsia" w:ascii="宋体" w:hAnsi="宋体"/>
          <w:color w:val="000000"/>
          <w:szCs w:val="21"/>
        </w:rPr>
        <w:t>3.采购方式：竞争性磋商</w:t>
      </w:r>
    </w:p>
    <w:bookmarkEnd w:id="12"/>
    <w:bookmarkEnd w:id="13"/>
    <w:p w14:paraId="468454C3">
      <w:pPr>
        <w:spacing w:line="360" w:lineRule="auto"/>
        <w:ind w:firstLine="420" w:firstLineChars="200"/>
        <w:rPr>
          <w:rFonts w:hint="eastAsia" w:ascii="宋体" w:hAnsi="宋体" w:eastAsia="宋体" w:cs="Times New Roman"/>
          <w:color w:val="000000"/>
          <w:szCs w:val="21"/>
          <w:lang w:eastAsia="zh-CN"/>
        </w:rPr>
      </w:pPr>
      <w:r>
        <w:rPr>
          <w:rFonts w:hint="eastAsia" w:ascii="宋体" w:hAnsi="宋体"/>
          <w:color w:val="000000"/>
          <w:szCs w:val="21"/>
        </w:rPr>
        <w:t>4.预算金</w:t>
      </w:r>
      <w:r>
        <w:rPr>
          <w:rFonts w:hint="eastAsia" w:ascii="宋体" w:hAnsi="宋体" w:eastAsia="宋体" w:cs="Times New Roman"/>
          <w:color w:val="000000"/>
          <w:szCs w:val="21"/>
        </w:rPr>
        <w:t>额：</w:t>
      </w:r>
      <w:r>
        <w:rPr>
          <w:rFonts w:hint="eastAsia" w:ascii="宋体" w:hAnsi="宋体" w:eastAsia="宋体" w:cs="Times New Roman"/>
          <w:color w:val="000000"/>
          <w:szCs w:val="21"/>
          <w:lang w:eastAsia="zh-CN"/>
        </w:rPr>
        <w:t>65.40万元</w:t>
      </w:r>
      <w:bookmarkStart w:id="98" w:name="_GoBack"/>
      <w:bookmarkEnd w:id="98"/>
    </w:p>
    <w:p w14:paraId="3144786B">
      <w:pPr>
        <w:spacing w:line="360" w:lineRule="auto"/>
        <w:ind w:firstLine="420" w:firstLineChars="200"/>
        <w:rPr>
          <w:rFonts w:hint="default" w:ascii="宋体" w:hAnsi="宋体" w:eastAsia="宋体" w:cs="Times New Roman"/>
          <w:color w:val="000000"/>
          <w:szCs w:val="21"/>
          <w:lang w:val="en-US" w:eastAsia="zh-CN"/>
        </w:rPr>
      </w:pPr>
      <w:r>
        <w:rPr>
          <w:rFonts w:hint="eastAsia" w:ascii="宋体" w:hAnsi="宋体" w:eastAsia="宋体" w:cs="Times New Roman"/>
          <w:color w:val="000000"/>
          <w:szCs w:val="21"/>
          <w:lang w:val="en-US" w:eastAsia="zh-CN"/>
        </w:rPr>
        <w:t>5.最高限价：</w:t>
      </w:r>
      <w:r>
        <w:rPr>
          <w:rFonts w:hint="eastAsia" w:ascii="宋体" w:hAnsi="宋体" w:eastAsia="宋体" w:cs="Times New Roman"/>
          <w:color w:val="000000"/>
          <w:szCs w:val="21"/>
          <w:lang w:eastAsia="zh-CN"/>
        </w:rPr>
        <w:t>65.40万元</w:t>
      </w:r>
    </w:p>
    <w:p w14:paraId="1CC80CA0">
      <w:pPr>
        <w:spacing w:line="360" w:lineRule="auto"/>
        <w:ind w:firstLine="420" w:firstLineChars="200"/>
        <w:rPr>
          <w:rFonts w:ascii="宋体" w:hAnsi="宋体"/>
          <w:color w:val="000000"/>
          <w:szCs w:val="21"/>
        </w:rPr>
      </w:pPr>
      <w:r>
        <w:rPr>
          <w:rFonts w:hint="eastAsia" w:ascii="宋体" w:hAnsi="宋体"/>
          <w:color w:val="000000"/>
          <w:szCs w:val="21"/>
          <w:lang w:val="en-US" w:eastAsia="zh-CN"/>
        </w:rPr>
        <w:t>6</w:t>
      </w:r>
      <w:r>
        <w:rPr>
          <w:rFonts w:hint="eastAsia" w:ascii="宋体" w:hAnsi="宋体"/>
          <w:color w:val="000000"/>
          <w:szCs w:val="21"/>
        </w:rPr>
        <w:t xml:space="preserve">.采购需求： </w:t>
      </w:r>
      <w:bookmarkStart w:id="14" w:name="PO_3000001868_PM004"/>
      <w:r>
        <w:rPr>
          <w:rFonts w:ascii="宋体" w:hAnsi="宋体"/>
          <w:color w:val="000000"/>
          <w:szCs w:val="21"/>
        </w:rPr>
        <w:t xml:space="preserve"> </w:t>
      </w:r>
    </w:p>
    <w:tbl>
      <w:tblPr>
        <w:tblStyle w:val="15"/>
        <w:tblW w:w="0" w:type="auto"/>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6"/>
        <w:gridCol w:w="2403"/>
        <w:gridCol w:w="1050"/>
        <w:gridCol w:w="1258"/>
        <w:gridCol w:w="3896"/>
      </w:tblGrid>
      <w:tr w14:paraId="0600A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6" w:type="dxa"/>
            <w:noWrap w:val="0"/>
            <w:vAlign w:val="center"/>
          </w:tcPr>
          <w:p w14:paraId="0F23B8E8">
            <w:pPr>
              <w:spacing w:line="360" w:lineRule="auto"/>
              <w:jc w:val="center"/>
              <w:rPr>
                <w:rFonts w:ascii="宋体" w:hAnsi="宋体"/>
                <w:color w:val="000000"/>
                <w:szCs w:val="21"/>
              </w:rPr>
            </w:pPr>
            <w:r>
              <w:rPr>
                <w:rFonts w:hint="eastAsia" w:ascii="宋体" w:hAnsi="宋体"/>
                <w:color w:val="000000"/>
                <w:szCs w:val="21"/>
              </w:rPr>
              <w:t>序号</w:t>
            </w:r>
          </w:p>
        </w:tc>
        <w:tc>
          <w:tcPr>
            <w:tcW w:w="2403" w:type="dxa"/>
            <w:noWrap w:val="0"/>
            <w:vAlign w:val="center"/>
          </w:tcPr>
          <w:p w14:paraId="4B805F0D">
            <w:pPr>
              <w:spacing w:line="360" w:lineRule="auto"/>
              <w:jc w:val="center"/>
              <w:rPr>
                <w:rFonts w:ascii="宋体" w:hAnsi="宋体"/>
                <w:color w:val="000000"/>
                <w:szCs w:val="21"/>
              </w:rPr>
            </w:pPr>
            <w:r>
              <w:rPr>
                <w:rFonts w:hint="eastAsia" w:ascii="宋体" w:hAnsi="宋体"/>
                <w:color w:val="000000"/>
                <w:szCs w:val="21"/>
              </w:rPr>
              <w:t>项目名称</w:t>
            </w:r>
          </w:p>
        </w:tc>
        <w:tc>
          <w:tcPr>
            <w:tcW w:w="1050" w:type="dxa"/>
            <w:noWrap w:val="0"/>
            <w:vAlign w:val="center"/>
          </w:tcPr>
          <w:p w14:paraId="04CB1FAB">
            <w:pPr>
              <w:spacing w:line="360" w:lineRule="auto"/>
              <w:jc w:val="center"/>
              <w:rPr>
                <w:rFonts w:ascii="宋体" w:hAnsi="宋体"/>
                <w:color w:val="000000"/>
                <w:szCs w:val="21"/>
              </w:rPr>
            </w:pPr>
            <w:r>
              <w:rPr>
                <w:rFonts w:hint="eastAsia" w:ascii="宋体" w:hAnsi="宋体"/>
                <w:color w:val="000000"/>
                <w:szCs w:val="21"/>
              </w:rPr>
              <w:t>数量</w:t>
            </w:r>
          </w:p>
        </w:tc>
        <w:tc>
          <w:tcPr>
            <w:tcW w:w="1258" w:type="dxa"/>
            <w:noWrap w:val="0"/>
            <w:vAlign w:val="center"/>
          </w:tcPr>
          <w:p w14:paraId="5D3FC9EA">
            <w:pPr>
              <w:spacing w:line="360" w:lineRule="auto"/>
              <w:jc w:val="center"/>
              <w:rPr>
                <w:rFonts w:ascii="宋体" w:hAnsi="宋体"/>
                <w:color w:val="000000"/>
                <w:szCs w:val="21"/>
              </w:rPr>
            </w:pPr>
            <w:r>
              <w:rPr>
                <w:rFonts w:hint="eastAsia" w:ascii="宋体" w:hAnsi="宋体"/>
                <w:color w:val="000000"/>
                <w:szCs w:val="21"/>
              </w:rPr>
              <w:t>预算金额</w:t>
            </w:r>
            <w:r>
              <w:rPr>
                <w:rFonts w:ascii="宋体" w:hAnsi="宋体"/>
                <w:color w:val="000000"/>
                <w:szCs w:val="21"/>
              </w:rPr>
              <w:t>(</w:t>
            </w:r>
            <w:r>
              <w:rPr>
                <w:rFonts w:hint="eastAsia" w:ascii="宋体" w:hAnsi="宋体"/>
                <w:color w:val="000000"/>
                <w:szCs w:val="21"/>
                <w:lang w:val="en-US" w:eastAsia="zh-CN"/>
              </w:rPr>
              <w:t>万</w:t>
            </w:r>
            <w:r>
              <w:rPr>
                <w:rFonts w:ascii="宋体" w:hAnsi="宋体"/>
                <w:color w:val="000000"/>
                <w:szCs w:val="21"/>
              </w:rPr>
              <w:t>元)</w:t>
            </w:r>
            <w:r>
              <w:rPr>
                <w:rFonts w:hint="eastAsia" w:ascii="宋体" w:hAnsi="宋体"/>
                <w:color w:val="000000"/>
                <w:szCs w:val="21"/>
              </w:rPr>
              <w:t xml:space="preserve"> </w:t>
            </w:r>
          </w:p>
        </w:tc>
        <w:tc>
          <w:tcPr>
            <w:tcW w:w="3896" w:type="dxa"/>
            <w:noWrap w:val="0"/>
            <w:vAlign w:val="center"/>
          </w:tcPr>
          <w:p w14:paraId="4C64605F">
            <w:pPr>
              <w:spacing w:line="360" w:lineRule="auto"/>
              <w:jc w:val="center"/>
              <w:rPr>
                <w:rFonts w:ascii="宋体" w:hAnsi="宋体"/>
                <w:color w:val="000000"/>
                <w:szCs w:val="21"/>
              </w:rPr>
            </w:pPr>
            <w:r>
              <w:rPr>
                <w:rFonts w:hint="eastAsia" w:ascii="宋体" w:hAnsi="宋体"/>
                <w:color w:val="000000"/>
                <w:szCs w:val="21"/>
              </w:rPr>
              <w:t>简要规格描述</w:t>
            </w:r>
          </w:p>
        </w:tc>
      </w:tr>
      <w:tr w14:paraId="10545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6" w:type="dxa"/>
            <w:noWrap w:val="0"/>
            <w:vAlign w:val="center"/>
          </w:tcPr>
          <w:p w14:paraId="36591E51">
            <w:pPr>
              <w:spacing w:line="360" w:lineRule="auto"/>
              <w:rPr>
                <w:rFonts w:ascii="宋体" w:hAnsi="宋体"/>
                <w:color w:val="000000"/>
                <w:szCs w:val="21"/>
              </w:rPr>
            </w:pPr>
            <w:r>
              <w:rPr>
                <w:rFonts w:hint="eastAsia" w:ascii="宋体" w:hAnsi="宋体"/>
                <w:color w:val="000000"/>
                <w:szCs w:val="21"/>
              </w:rPr>
              <w:t>1</w:t>
            </w:r>
          </w:p>
        </w:tc>
        <w:tc>
          <w:tcPr>
            <w:tcW w:w="2403" w:type="dxa"/>
            <w:noWrap w:val="0"/>
            <w:vAlign w:val="center"/>
          </w:tcPr>
          <w:p w14:paraId="1355A2BD">
            <w:pPr>
              <w:rPr>
                <w:rFonts w:hint="eastAsia" w:ascii="宋体" w:hAnsi="宋体" w:eastAsia="宋体"/>
                <w:color w:val="000000"/>
                <w:szCs w:val="21"/>
                <w:lang w:eastAsia="zh-CN"/>
              </w:rPr>
            </w:pPr>
            <w:r>
              <w:rPr>
                <w:rFonts w:hint="eastAsia" w:ascii="宋体" w:hAnsi="宋体"/>
                <w:color w:val="000000"/>
                <w:szCs w:val="21"/>
                <w:lang w:eastAsia="zh-CN"/>
              </w:rPr>
              <w:t>南宁吴圩国际机场T3航站区及配套设施建设工程项目（江南</w:t>
            </w:r>
            <w:r>
              <w:rPr>
                <w:rFonts w:hint="eastAsia" w:ascii="宋体" w:hAnsi="宋体"/>
                <w:color w:val="000000"/>
                <w:szCs w:val="21"/>
                <w:lang w:val="en-US" w:eastAsia="zh-CN"/>
              </w:rPr>
              <w:t>区</w:t>
            </w:r>
            <w:r>
              <w:rPr>
                <w:rFonts w:hint="eastAsia" w:ascii="宋体" w:hAnsi="宋体"/>
                <w:color w:val="000000"/>
                <w:szCs w:val="21"/>
                <w:lang w:eastAsia="zh-CN"/>
              </w:rPr>
              <w:t>苏圩镇佳棉村双久坡第二批环保搬迁）房屋动迁服务</w:t>
            </w:r>
          </w:p>
        </w:tc>
        <w:tc>
          <w:tcPr>
            <w:tcW w:w="1050" w:type="dxa"/>
            <w:noWrap w:val="0"/>
            <w:vAlign w:val="center"/>
          </w:tcPr>
          <w:p w14:paraId="22275A2D">
            <w:pPr>
              <w:spacing w:line="360" w:lineRule="auto"/>
              <w:jc w:val="center"/>
              <w:rPr>
                <w:rFonts w:ascii="宋体" w:hAnsi="宋体"/>
                <w:color w:val="000000"/>
                <w:szCs w:val="21"/>
              </w:rPr>
            </w:pPr>
            <w:r>
              <w:rPr>
                <w:rFonts w:ascii="宋体" w:hAnsi="宋体"/>
                <w:color w:val="000000"/>
                <w:szCs w:val="21"/>
              </w:rPr>
              <w:t>1</w:t>
            </w:r>
            <w:r>
              <w:rPr>
                <w:rFonts w:hint="eastAsia" w:ascii="宋体" w:hAnsi="宋体"/>
                <w:color w:val="000000"/>
                <w:szCs w:val="21"/>
              </w:rPr>
              <w:t>项</w:t>
            </w:r>
          </w:p>
        </w:tc>
        <w:tc>
          <w:tcPr>
            <w:tcW w:w="1258" w:type="dxa"/>
            <w:noWrap w:val="0"/>
            <w:vAlign w:val="center"/>
          </w:tcPr>
          <w:p w14:paraId="6D111ECB">
            <w:pPr>
              <w:spacing w:line="360" w:lineRule="auto"/>
              <w:jc w:val="center"/>
              <w:rPr>
                <w:rFonts w:hint="default" w:ascii="宋体" w:hAnsi="宋体"/>
                <w:color w:val="000000"/>
                <w:szCs w:val="21"/>
                <w:lang w:val="en-US"/>
              </w:rPr>
            </w:pPr>
            <w:r>
              <w:rPr>
                <w:rFonts w:hint="eastAsia" w:ascii="宋体" w:hAnsi="宋体"/>
                <w:b/>
                <w:color w:val="000000"/>
                <w:szCs w:val="21"/>
                <w:lang w:val="en-US" w:eastAsia="zh-CN"/>
              </w:rPr>
              <w:t>65.40</w:t>
            </w:r>
          </w:p>
        </w:tc>
        <w:tc>
          <w:tcPr>
            <w:tcW w:w="3896" w:type="dxa"/>
            <w:noWrap w:val="0"/>
            <w:vAlign w:val="center"/>
          </w:tcPr>
          <w:p w14:paraId="2C67BA07">
            <w:pPr>
              <w:spacing w:line="360" w:lineRule="auto"/>
              <w:jc w:val="center"/>
              <w:rPr>
                <w:rFonts w:ascii="宋体" w:hAnsi="宋体"/>
                <w:color w:val="000000"/>
                <w:szCs w:val="21"/>
              </w:rPr>
            </w:pPr>
            <w:r>
              <w:rPr>
                <w:rFonts w:hint="eastAsia" w:ascii="宋体" w:hAnsi="宋体"/>
                <w:color w:val="000000"/>
                <w:szCs w:val="21"/>
              </w:rPr>
              <w:t>南宁吴圩国际机场T3航站区及配套设施建设工程项目(江</w:t>
            </w:r>
            <w:r>
              <w:rPr>
                <w:rFonts w:hint="eastAsia" w:ascii="宋体" w:hAnsi="宋体"/>
                <w:color w:val="000000"/>
                <w:szCs w:val="21"/>
                <w:lang w:val="en-US" w:eastAsia="zh-CN"/>
              </w:rPr>
              <w:t>南</w:t>
            </w:r>
            <w:r>
              <w:rPr>
                <w:rFonts w:hint="eastAsia" w:ascii="宋体" w:hAnsi="宋体"/>
                <w:color w:val="000000"/>
                <w:szCs w:val="21"/>
              </w:rPr>
              <w:t>区苏圩镇佳棉村双久坡第二批环保搬迁)房屋动迁服务，包含政策宣传与入户摸底、动迁洽谈与协议签订、搬迁督促与交付等工作，具体详见采购文件采购需求</w:t>
            </w:r>
          </w:p>
        </w:tc>
      </w:tr>
      <w:bookmarkEnd w:id="14"/>
    </w:tbl>
    <w:p w14:paraId="1D5F2882">
      <w:pPr>
        <w:spacing w:line="360" w:lineRule="auto"/>
        <w:ind w:firstLine="420" w:firstLineChars="200"/>
        <w:rPr>
          <w:rFonts w:hint="eastAsia" w:ascii="宋体" w:hAnsi="宋体"/>
          <w:color w:val="000000"/>
          <w:szCs w:val="21"/>
          <w:u w:val="single"/>
        </w:rPr>
      </w:pPr>
      <w:r>
        <w:rPr>
          <w:rFonts w:hint="eastAsia" w:ascii="宋体" w:hAnsi="宋体"/>
          <w:color w:val="000000"/>
          <w:szCs w:val="21"/>
          <w:lang w:val="en-US" w:eastAsia="zh-CN"/>
        </w:rPr>
        <w:t>7</w:t>
      </w:r>
      <w:r>
        <w:rPr>
          <w:rFonts w:hint="eastAsia" w:ascii="宋体" w:hAnsi="宋体"/>
          <w:color w:val="000000"/>
          <w:szCs w:val="21"/>
        </w:rPr>
        <w:t>.合同履行期限：详见采购文件第二章商务条款内容</w:t>
      </w:r>
    </w:p>
    <w:p w14:paraId="1AE51956">
      <w:pPr>
        <w:spacing w:line="360" w:lineRule="auto"/>
        <w:ind w:firstLine="420" w:firstLineChars="200"/>
        <w:rPr>
          <w:rFonts w:hint="eastAsia" w:ascii="宋体" w:hAnsi="宋体"/>
          <w:color w:val="000000"/>
          <w:szCs w:val="21"/>
        </w:rPr>
      </w:pPr>
      <w:r>
        <w:rPr>
          <w:rFonts w:hint="eastAsia" w:ascii="宋体" w:hAnsi="宋体"/>
          <w:color w:val="000000"/>
          <w:szCs w:val="21"/>
          <w:lang w:val="en-US" w:eastAsia="zh-CN"/>
        </w:rPr>
        <w:t>8</w:t>
      </w:r>
      <w:r>
        <w:rPr>
          <w:rFonts w:hint="eastAsia" w:ascii="宋体" w:hAnsi="宋体"/>
          <w:color w:val="000000"/>
          <w:szCs w:val="21"/>
        </w:rPr>
        <w:t>.本项目是否接受联合体：否</w:t>
      </w:r>
    </w:p>
    <w:p w14:paraId="44A7764D">
      <w:pPr>
        <w:spacing w:line="360" w:lineRule="auto"/>
        <w:ind w:firstLine="482" w:firstLineChars="200"/>
        <w:rPr>
          <w:rFonts w:hint="eastAsia" w:ascii="黑体" w:hAnsi="黑体" w:eastAsia="黑体" w:cs="宋体"/>
          <w:bCs/>
          <w:color w:val="000000"/>
          <w:sz w:val="24"/>
          <w:szCs w:val="24"/>
        </w:rPr>
      </w:pPr>
      <w:bookmarkStart w:id="15" w:name="_Toc28359013"/>
      <w:bookmarkStart w:id="16" w:name="_Toc35393630"/>
      <w:bookmarkStart w:id="17" w:name="_Toc28359090"/>
      <w:bookmarkStart w:id="18" w:name="_Toc35393799"/>
      <w:bookmarkStart w:id="19" w:name="_Toc44229879"/>
      <w:r>
        <w:rPr>
          <w:rFonts w:hint="eastAsia" w:ascii="黑体" w:hAnsi="黑体" w:eastAsia="黑体" w:cs="宋体"/>
          <w:b/>
          <w:color w:val="000000"/>
          <w:kern w:val="44"/>
          <w:sz w:val="24"/>
          <w:szCs w:val="24"/>
        </w:rPr>
        <w:t>二、供应商的资格条件</w:t>
      </w:r>
      <w:bookmarkEnd w:id="15"/>
      <w:bookmarkEnd w:id="16"/>
      <w:bookmarkEnd w:id="17"/>
      <w:bookmarkEnd w:id="18"/>
      <w:bookmarkEnd w:id="19"/>
    </w:p>
    <w:p w14:paraId="3C4905A1">
      <w:pPr>
        <w:spacing w:line="360" w:lineRule="auto"/>
        <w:ind w:firstLine="420" w:firstLineChars="200"/>
        <w:rPr>
          <w:rFonts w:hint="eastAsia" w:ascii="宋体" w:hAnsi="宋体"/>
          <w:color w:val="000000"/>
          <w:szCs w:val="21"/>
        </w:rPr>
      </w:pPr>
      <w:r>
        <w:rPr>
          <w:rFonts w:hint="eastAsia" w:ascii="宋体" w:hAnsi="宋体"/>
          <w:color w:val="000000"/>
          <w:szCs w:val="21"/>
        </w:rPr>
        <w:t>1.满足《中华人民共和国政府采购法》第二十二条规定；</w:t>
      </w:r>
    </w:p>
    <w:p w14:paraId="06AADA9C">
      <w:pPr>
        <w:spacing w:line="360" w:lineRule="auto"/>
        <w:ind w:firstLine="420" w:firstLineChars="200"/>
        <w:rPr>
          <w:rFonts w:hint="eastAsia" w:ascii="宋体" w:hAnsi="宋体"/>
          <w:color w:val="000000"/>
          <w:szCs w:val="21"/>
        </w:rPr>
      </w:pPr>
      <w:r>
        <w:rPr>
          <w:rFonts w:hint="eastAsia" w:ascii="宋体" w:hAnsi="宋体"/>
          <w:color w:val="000000"/>
          <w:szCs w:val="21"/>
        </w:rPr>
        <w:t>2.落实政府采购政策需满足的资格要求：</w:t>
      </w:r>
      <w:bookmarkStart w:id="20" w:name="OLE_LINK62"/>
      <w:r>
        <w:rPr>
          <w:rFonts w:hint="eastAsia" w:ascii="宋体" w:hAnsi="宋体"/>
          <w:color w:val="000000"/>
          <w:szCs w:val="21"/>
        </w:rPr>
        <w:t>专门面向小微企业采购的项目（供应商应为小微企业、监狱企业、残疾人福利性单位)</w:t>
      </w:r>
    </w:p>
    <w:bookmarkEnd w:id="20"/>
    <w:p w14:paraId="66915777">
      <w:pPr>
        <w:spacing w:line="360" w:lineRule="auto"/>
        <w:ind w:firstLine="420" w:firstLineChars="200"/>
        <w:rPr>
          <w:rFonts w:ascii="宋体" w:hAnsi="宋体"/>
          <w:color w:val="000000"/>
          <w:szCs w:val="21"/>
        </w:rPr>
      </w:pPr>
      <w:r>
        <w:rPr>
          <w:rFonts w:hint="eastAsia" w:ascii="宋体" w:hAnsi="宋体"/>
          <w:color w:val="000000"/>
          <w:szCs w:val="21"/>
        </w:rPr>
        <w:t>3.本项目的特定资格要求：</w:t>
      </w:r>
      <w:bookmarkStart w:id="21" w:name="OLE_LINK33"/>
      <w:r>
        <w:rPr>
          <w:rFonts w:hint="eastAsia" w:ascii="宋体" w:hAnsi="宋体"/>
          <w:color w:val="000000"/>
          <w:szCs w:val="21"/>
        </w:rPr>
        <w:t>无</w:t>
      </w:r>
    </w:p>
    <w:bookmarkEnd w:id="21"/>
    <w:p w14:paraId="4EA0520E">
      <w:pPr>
        <w:spacing w:line="360" w:lineRule="auto"/>
        <w:ind w:firstLine="420" w:firstLineChars="200"/>
        <w:rPr>
          <w:rFonts w:hint="eastAsia" w:ascii="宋体" w:hAnsi="宋体"/>
          <w:color w:val="000000"/>
          <w:szCs w:val="21"/>
        </w:rPr>
      </w:pPr>
      <w:r>
        <w:rPr>
          <w:rFonts w:hint="eastAsia" w:ascii="宋体" w:hAnsi="宋体"/>
          <w:color w:val="000000"/>
          <w:szCs w:val="21"/>
        </w:rPr>
        <w:t>4.本项目的特定条件：无</w:t>
      </w:r>
    </w:p>
    <w:p w14:paraId="0613D5A1">
      <w:pPr>
        <w:spacing w:line="360" w:lineRule="auto"/>
        <w:ind w:firstLine="420" w:firstLineChars="200"/>
        <w:rPr>
          <w:rFonts w:hint="eastAsia" w:ascii="宋体" w:hAnsi="宋体"/>
          <w:color w:val="000000"/>
          <w:szCs w:val="21"/>
        </w:rPr>
      </w:pPr>
      <w:r>
        <w:rPr>
          <w:rFonts w:hint="eastAsia" w:ascii="宋体" w:hAnsi="宋体"/>
          <w:color w:val="000000"/>
          <w:szCs w:val="21"/>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33680D4">
      <w:pPr>
        <w:spacing w:line="360" w:lineRule="auto"/>
        <w:ind w:firstLine="420" w:firstLineChars="200"/>
        <w:rPr>
          <w:rFonts w:hint="eastAsia" w:ascii="宋体" w:hAnsi="宋体"/>
          <w:color w:val="000000"/>
          <w:szCs w:val="21"/>
        </w:rPr>
      </w:pPr>
      <w:r>
        <w:rPr>
          <w:rFonts w:hint="eastAsia" w:ascii="宋体" w:hAnsi="宋体"/>
          <w:color w:val="000000"/>
          <w:szCs w:val="21"/>
        </w:rPr>
        <w:t>6.对在“信用中国”网站(www.creditchina.gov.cn)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4F598C41">
      <w:pPr>
        <w:spacing w:line="360" w:lineRule="auto"/>
        <w:ind w:firstLine="482" w:firstLineChars="200"/>
        <w:rPr>
          <w:rFonts w:hint="eastAsia" w:ascii="黑体" w:hAnsi="黑体" w:eastAsia="黑体"/>
          <w:b/>
          <w:bCs/>
          <w:color w:val="000000"/>
          <w:sz w:val="24"/>
          <w:szCs w:val="24"/>
        </w:rPr>
      </w:pPr>
      <w:r>
        <w:rPr>
          <w:rFonts w:hint="eastAsia" w:ascii="黑体" w:hAnsi="黑体" w:eastAsia="黑体"/>
          <w:b/>
          <w:bCs/>
          <w:color w:val="000000"/>
          <w:sz w:val="24"/>
          <w:szCs w:val="24"/>
        </w:rPr>
        <w:t>三、获取竞争性磋商文件</w:t>
      </w:r>
      <w:bookmarkEnd w:id="8"/>
      <w:bookmarkEnd w:id="9"/>
      <w:bookmarkEnd w:id="10"/>
      <w:bookmarkEnd w:id="11"/>
    </w:p>
    <w:p w14:paraId="68090BAB">
      <w:pPr>
        <w:spacing w:line="400" w:lineRule="exact"/>
        <w:ind w:firstLine="420" w:firstLineChars="200"/>
        <w:rPr>
          <w:rFonts w:hint="eastAsia" w:ascii="宋体" w:hAnsi="宋体"/>
          <w:color w:val="000000"/>
          <w:szCs w:val="21"/>
        </w:rPr>
      </w:pPr>
      <w:bookmarkStart w:id="22" w:name="_Toc28359082"/>
      <w:bookmarkStart w:id="23" w:name="_Toc35393793"/>
      <w:bookmarkStart w:id="24" w:name="_Toc35393624"/>
      <w:bookmarkStart w:id="25" w:name="_Toc28359005"/>
      <w:r>
        <w:rPr>
          <w:rFonts w:hint="eastAsia" w:ascii="宋体" w:hAnsi="宋体"/>
          <w:color w:val="000000"/>
          <w:szCs w:val="21"/>
        </w:rPr>
        <w:t>1.</w:t>
      </w:r>
      <w:r>
        <w:rPr>
          <w:rFonts w:hint="eastAsia" w:ascii="宋体" w:hAnsi="宋体" w:cs="宋体"/>
          <w:color w:val="000000" w:themeColor="text1"/>
          <w:szCs w:val="21"/>
          <w:highlight w:val="none"/>
          <w14:textFill>
            <w14:solidFill>
              <w14:schemeClr w14:val="tx1"/>
            </w14:solidFill>
          </w14:textFill>
        </w:rPr>
        <w:t>时间：</w:t>
      </w:r>
      <w:r>
        <w:rPr>
          <w:rFonts w:hint="eastAsia" w:ascii="宋体" w:hAnsi="宋体"/>
          <w:color w:val="000000"/>
          <w:szCs w:val="21"/>
          <w:highlight w:val="none"/>
        </w:rPr>
        <w:t>自公告发布之日起</w:t>
      </w:r>
      <w:r>
        <w:rPr>
          <w:rFonts w:hint="eastAsia" w:ascii="宋体" w:hAnsi="宋体" w:cs="宋体"/>
          <w:color w:val="000000" w:themeColor="text1"/>
          <w:szCs w:val="21"/>
          <w:highlight w:val="none"/>
          <w14:textFill>
            <w14:solidFill>
              <w14:schemeClr w14:val="tx1"/>
            </w14:solidFill>
          </w14:textFill>
        </w:rPr>
        <w:t>。</w:t>
      </w:r>
    </w:p>
    <w:p w14:paraId="39E505D3">
      <w:pPr>
        <w:spacing w:line="360" w:lineRule="auto"/>
        <w:ind w:firstLine="420" w:firstLineChars="200"/>
        <w:rPr>
          <w:rFonts w:hint="eastAsia" w:ascii="黑体" w:hAnsi="黑体" w:eastAsia="黑体"/>
          <w:b/>
          <w:bCs/>
          <w:color w:val="000000"/>
          <w:sz w:val="24"/>
          <w:szCs w:val="24"/>
        </w:rPr>
      </w:pPr>
      <w:r>
        <w:rPr>
          <w:rFonts w:hint="eastAsia" w:ascii="宋体" w:hAnsi="宋体"/>
          <w:color w:val="000000"/>
          <w:szCs w:val="21"/>
        </w:rPr>
        <w:t>2.获取方式:网上下载。本项目不发放纸质采购文件，供应商可自行在</w:t>
      </w:r>
      <w:r>
        <w:rPr>
          <w:rFonts w:hint="eastAsia" w:ascii="宋体" w:hAnsi="宋体"/>
          <w:color w:val="000000"/>
          <w:szCs w:val="21"/>
        </w:rPr>
        <w:fldChar w:fldCharType="begin"/>
      </w:r>
      <w:r>
        <w:rPr>
          <w:rFonts w:hint="eastAsia" w:ascii="宋体" w:hAnsi="宋体"/>
          <w:color w:val="000000"/>
          <w:szCs w:val="21"/>
        </w:rPr>
        <w:instrText xml:space="preserve"> HYPERLINK "" </w:instrText>
      </w:r>
      <w:r>
        <w:rPr>
          <w:rFonts w:ascii="宋体" w:hAnsi="宋体"/>
          <w:color w:val="000000"/>
          <w:szCs w:val="21"/>
        </w:rPr>
        <w:fldChar w:fldCharType="separate"/>
      </w:r>
      <w:r>
        <w:rPr>
          <w:rFonts w:hint="eastAsia" w:ascii="宋体" w:hAnsi="宋体"/>
          <w:color w:val="000000"/>
          <w:szCs w:val="21"/>
        </w:rPr>
        <w:fldChar w:fldCharType="end"/>
      </w:r>
      <w:r>
        <w:rPr>
          <w:rFonts w:hint="eastAsia" w:ascii="宋体" w:hAnsi="宋体"/>
          <w:color w:val="000000"/>
          <w:szCs w:val="21"/>
        </w:rPr>
        <w:t>广西政府采购云平台（ https://www.gcy.zfcg.gxzf.gov.cn/）下载采购文件（操作路径：登录广西政府采购云平台-项目采购-获取采购文件-找到本项目-点击“申请获取采购文件”），电子响应文件制作需要基于广西政府采购云平台（ https://www.gcy.zfcg.gxzf.gov.cn/）获取的采购文件编制。</w:t>
      </w:r>
    </w:p>
    <w:p w14:paraId="7122029F">
      <w:pPr>
        <w:snapToGrid w:val="0"/>
        <w:spacing w:line="360" w:lineRule="auto"/>
        <w:ind w:firstLine="420" w:firstLineChars="200"/>
        <w:rPr>
          <w:rFonts w:hint="eastAsia" w:ascii="宋体" w:hAnsi="宋体"/>
          <w:color w:val="000000"/>
          <w:szCs w:val="21"/>
        </w:rPr>
      </w:pPr>
      <w:r>
        <w:rPr>
          <w:rFonts w:hint="eastAsia" w:ascii="宋体" w:hAnsi="宋体"/>
          <w:color w:val="000000"/>
          <w:szCs w:val="21"/>
        </w:rPr>
        <w:t>3.售价：0元。</w:t>
      </w:r>
    </w:p>
    <w:p w14:paraId="1F4DB956">
      <w:pPr>
        <w:spacing w:line="360" w:lineRule="auto"/>
        <w:ind w:firstLine="482" w:firstLineChars="200"/>
        <w:rPr>
          <w:rFonts w:hint="eastAsia" w:ascii="黑体" w:hAnsi="黑体" w:eastAsia="黑体"/>
          <w:b/>
          <w:bCs/>
          <w:color w:val="000000"/>
          <w:sz w:val="24"/>
          <w:szCs w:val="24"/>
        </w:rPr>
      </w:pPr>
      <w:r>
        <w:rPr>
          <w:rFonts w:hint="eastAsia" w:ascii="黑体" w:hAnsi="黑体" w:eastAsia="黑体"/>
          <w:b/>
          <w:bCs/>
          <w:color w:val="000000"/>
          <w:sz w:val="24"/>
          <w:szCs w:val="24"/>
        </w:rPr>
        <w:t>四、</w:t>
      </w:r>
      <w:bookmarkEnd w:id="22"/>
      <w:bookmarkEnd w:id="23"/>
      <w:bookmarkEnd w:id="24"/>
      <w:bookmarkEnd w:id="25"/>
      <w:r>
        <w:rPr>
          <w:rFonts w:hint="eastAsia" w:ascii="黑体" w:hAnsi="黑体" w:eastAsia="黑体"/>
          <w:b/>
          <w:bCs/>
          <w:color w:val="000000"/>
          <w:sz w:val="24"/>
          <w:szCs w:val="24"/>
        </w:rPr>
        <w:t>响应文件提交</w:t>
      </w:r>
    </w:p>
    <w:p w14:paraId="020BBF0C">
      <w:pPr>
        <w:spacing w:line="360" w:lineRule="auto"/>
        <w:ind w:firstLine="420" w:firstLineChars="200"/>
        <w:rPr>
          <w:rFonts w:hint="eastAsia" w:ascii="宋体" w:hAnsi="宋体" w:cs="宋体"/>
          <w:color w:val="000000"/>
          <w:szCs w:val="21"/>
          <w:u w:val="single"/>
        </w:rPr>
      </w:pPr>
      <w:r>
        <w:rPr>
          <w:rFonts w:hint="eastAsia" w:ascii="宋体" w:hAnsi="宋体"/>
          <w:color w:val="000000"/>
          <w:szCs w:val="21"/>
        </w:rPr>
        <w:t>1.首次响应文件提交截止时间</w:t>
      </w:r>
      <w:r>
        <w:rPr>
          <w:rFonts w:hint="eastAsia" w:ascii="宋体" w:hAnsi="宋体"/>
          <w:bCs/>
          <w:color w:val="000000"/>
          <w:szCs w:val="21"/>
        </w:rPr>
        <w:t>（北京时间）</w:t>
      </w:r>
      <w:r>
        <w:rPr>
          <w:rFonts w:hint="eastAsia" w:ascii="宋体" w:hAnsi="宋体"/>
          <w:bCs/>
          <w:color w:val="000000" w:themeColor="text1"/>
          <w:szCs w:val="21"/>
          <w14:textFill>
            <w14:solidFill>
              <w14:schemeClr w14:val="tx1"/>
            </w14:solidFill>
          </w14:textFill>
        </w:rPr>
        <w:t>：</w:t>
      </w:r>
      <w:bookmarkStart w:id="26" w:name="PO_3000001868_PM015"/>
      <w:r>
        <w:rPr>
          <w:rFonts w:ascii="宋体" w:hAnsi="宋体"/>
          <w:b/>
          <w:bCs/>
          <w:color w:val="000000" w:themeColor="text1"/>
          <w:szCs w:val="21"/>
          <w:u w:val="single"/>
          <w14:textFill>
            <w14:solidFill>
              <w14:schemeClr w14:val="tx1"/>
            </w14:solidFill>
          </w14:textFill>
        </w:rPr>
        <w:t>202</w:t>
      </w:r>
      <w:r>
        <w:rPr>
          <w:rFonts w:hint="eastAsia" w:ascii="宋体" w:hAnsi="宋体"/>
          <w:b/>
          <w:bCs/>
          <w:color w:val="000000" w:themeColor="text1"/>
          <w:szCs w:val="21"/>
          <w:u w:val="single"/>
          <w14:textFill>
            <w14:solidFill>
              <w14:schemeClr w14:val="tx1"/>
            </w14:solidFill>
          </w14:textFill>
        </w:rPr>
        <w:t>6年</w:t>
      </w:r>
      <w:r>
        <w:rPr>
          <w:rFonts w:hint="eastAsia" w:ascii="宋体" w:hAnsi="宋体"/>
          <w:b/>
          <w:bCs/>
          <w:color w:val="000000" w:themeColor="text1"/>
          <w:szCs w:val="21"/>
          <w:u w:val="single"/>
          <w:lang w:val="en-US" w:eastAsia="zh-CN"/>
          <w14:textFill>
            <w14:solidFill>
              <w14:schemeClr w14:val="tx1"/>
            </w14:solidFill>
          </w14:textFill>
        </w:rPr>
        <w:t>9</w:t>
      </w:r>
      <w:r>
        <w:rPr>
          <w:rFonts w:hint="eastAsia" w:ascii="宋体" w:hAnsi="宋体"/>
          <w:b/>
          <w:bCs/>
          <w:color w:val="000000" w:themeColor="text1"/>
          <w:szCs w:val="21"/>
          <w:u w:val="single"/>
          <w14:textFill>
            <w14:solidFill>
              <w14:schemeClr w14:val="tx1"/>
            </w14:solidFill>
          </w14:textFill>
        </w:rPr>
        <w:t>月</w:t>
      </w:r>
      <w:r>
        <w:rPr>
          <w:rFonts w:hint="eastAsia" w:ascii="宋体" w:hAnsi="宋体"/>
          <w:b/>
          <w:bCs/>
          <w:color w:val="000000" w:themeColor="text1"/>
          <w:szCs w:val="21"/>
          <w:u w:val="single"/>
          <w:lang w:val="en-US" w:eastAsia="zh-CN"/>
          <w14:textFill>
            <w14:solidFill>
              <w14:schemeClr w14:val="tx1"/>
            </w14:solidFill>
          </w14:textFill>
        </w:rPr>
        <w:t>23</w:t>
      </w:r>
      <w:r>
        <w:rPr>
          <w:rFonts w:hint="eastAsia" w:ascii="宋体" w:hAnsi="宋体"/>
          <w:b/>
          <w:bCs/>
          <w:color w:val="000000" w:themeColor="text1"/>
          <w:szCs w:val="21"/>
          <w:u w:val="single"/>
          <w14:textFill>
            <w14:solidFill>
              <w14:schemeClr w14:val="tx1"/>
            </w14:solidFill>
          </w14:textFill>
        </w:rPr>
        <w:t>日上午9时30分</w:t>
      </w:r>
      <w:bookmarkEnd w:id="26"/>
    </w:p>
    <w:p w14:paraId="76D78DD2">
      <w:pPr>
        <w:spacing w:line="360" w:lineRule="auto"/>
        <w:ind w:firstLine="420" w:firstLineChars="200"/>
        <w:rPr>
          <w:rFonts w:hint="eastAsia" w:ascii="宋体" w:hAnsi="宋体"/>
          <w:color w:val="000000"/>
          <w:szCs w:val="21"/>
        </w:rPr>
      </w:pPr>
      <w:r>
        <w:rPr>
          <w:rFonts w:hint="eastAsia" w:ascii="宋体" w:hAnsi="宋体"/>
          <w:color w:val="000000"/>
          <w:szCs w:val="21"/>
        </w:rPr>
        <w:t>2.首次响应文件提交地点：</w:t>
      </w:r>
    </w:p>
    <w:p w14:paraId="53A78409">
      <w:pPr>
        <w:widowControl/>
        <w:spacing w:line="360" w:lineRule="auto"/>
        <w:ind w:firstLine="420" w:firstLineChars="200"/>
        <w:jc w:val="left"/>
        <w:rPr>
          <w:rFonts w:hint="eastAsia" w:ascii="宋体" w:hAnsi="宋体"/>
          <w:color w:val="000000"/>
          <w:szCs w:val="21"/>
        </w:rPr>
      </w:pPr>
      <w:r>
        <w:rPr>
          <w:rFonts w:hint="eastAsia" w:ascii="宋体" w:hAnsi="宋体"/>
          <w:color w:val="000000"/>
          <w:szCs w:val="21"/>
        </w:rPr>
        <w:t>（1）响应文件提交方式：本项目为南宁市全流程电子化项目，通过广西政府采购云平台（ https://www.gcy.zfcg.gxzf.gov.cn/）实行在线电子响应，供应商应先安装“广西政府采购云平台电子交易客户端”（请自行前往广西政府采购云平台进行下载），并按照本项目采购文件和广西政府采购云平台的要求编制、加密后在投标截止时间前通过网络上传至广西政府采购云平台，</w:t>
      </w:r>
      <w:r>
        <w:rPr>
          <w:rFonts w:hint="eastAsia" w:ascii="宋体" w:hAnsi="宋体"/>
          <w:b/>
          <w:color w:val="000000"/>
          <w:szCs w:val="21"/>
        </w:rPr>
        <w:t>供应商在广西政府采购云平台提交电子版响应文件时，请填写参加远程采购活动经办人联系方式，</w:t>
      </w:r>
      <w:r>
        <w:rPr>
          <w:rFonts w:hint="eastAsia" w:ascii="宋体" w:hAnsi="宋体"/>
          <w:color w:val="000000"/>
          <w:szCs w:val="21"/>
        </w:rPr>
        <w:t>电子响应文件具体操作流程详见本公告附件</w:t>
      </w:r>
      <w:r>
        <w:rPr>
          <w:rFonts w:hint="eastAsia" w:ascii="宋体" w:hAnsi="宋体"/>
          <w:color w:val="000000"/>
          <w:szCs w:val="21"/>
          <w:lang w:val="en-US" w:eastAsia="zh-CN"/>
        </w:rPr>
        <w:t>2</w:t>
      </w:r>
      <w:r>
        <w:rPr>
          <w:rFonts w:hint="eastAsia" w:ascii="宋体" w:hAnsi="宋体"/>
          <w:color w:val="000000"/>
          <w:szCs w:val="21"/>
        </w:rPr>
        <w:t>。</w:t>
      </w:r>
    </w:p>
    <w:p w14:paraId="6FE63916">
      <w:pPr>
        <w:widowControl/>
        <w:spacing w:line="360" w:lineRule="auto"/>
        <w:ind w:firstLine="420" w:firstLineChars="200"/>
        <w:jc w:val="left"/>
        <w:rPr>
          <w:rFonts w:hint="eastAsia" w:ascii="宋体" w:hAnsi="宋体"/>
          <w:color w:val="000000"/>
          <w:szCs w:val="21"/>
        </w:rPr>
      </w:pPr>
      <w:r>
        <w:rPr>
          <w:rFonts w:hint="eastAsia" w:ascii="宋体" w:hAnsi="宋体"/>
          <w:color w:val="000000"/>
          <w:szCs w:val="21"/>
        </w:rPr>
        <w:t>（2）未进行网上注册并办理数字证书（CA认证）的供应商将无法参与本项目政府采购活动，潜在供应商应当在投标截止时间前，完成电子交易平台上的CA数字证书办理（申领流程见本公告附件</w:t>
      </w:r>
      <w:r>
        <w:rPr>
          <w:rFonts w:hint="eastAsia" w:ascii="宋体" w:hAnsi="宋体"/>
          <w:color w:val="000000"/>
          <w:szCs w:val="21"/>
          <w:lang w:val="en-US" w:eastAsia="zh-CN"/>
        </w:rPr>
        <w:t>1</w:t>
      </w:r>
      <w:r>
        <w:rPr>
          <w:rFonts w:hint="eastAsia" w:ascii="宋体" w:hAnsi="宋体"/>
          <w:color w:val="000000"/>
          <w:szCs w:val="21"/>
        </w:rPr>
        <w:t>）及响应文件的提交。完成CA数字证书办理预计7日左右，</w:t>
      </w:r>
      <w:r>
        <w:rPr>
          <w:rFonts w:hint="eastAsia" w:ascii="宋体" w:hAnsi="宋体" w:cs="宋体"/>
          <w:color w:val="000000"/>
          <w:szCs w:val="21"/>
        </w:rPr>
        <w:t>供应商只需办理其中一家CA数字证书及签章</w:t>
      </w:r>
      <w:r>
        <w:rPr>
          <w:rFonts w:hint="eastAsia" w:ascii="宋体" w:hAnsi="宋体"/>
          <w:color w:val="000000"/>
          <w:szCs w:val="21"/>
        </w:rPr>
        <w:t>。</w:t>
      </w:r>
    </w:p>
    <w:p w14:paraId="06F53C27">
      <w:pPr>
        <w:widowControl/>
        <w:spacing w:line="360" w:lineRule="auto"/>
        <w:ind w:firstLine="420" w:firstLineChars="200"/>
        <w:jc w:val="left"/>
        <w:rPr>
          <w:rFonts w:hint="eastAsia" w:ascii="宋体" w:hAnsi="宋体"/>
          <w:color w:val="000000"/>
          <w:szCs w:val="21"/>
        </w:rPr>
      </w:pPr>
      <w:r>
        <w:rPr>
          <w:rFonts w:hint="eastAsia" w:ascii="宋体" w:hAnsi="宋体"/>
          <w:color w:val="000000"/>
          <w:szCs w:val="21"/>
        </w:rPr>
        <w:t>（3）为确保网上操作合法、有效和安全，请供应商确保在电子响应过程中能够对相关数据电文进行加密和使用电子签章，妥善保管CA数字证书并使用有效的CA数字证书参与整个采购活动。</w:t>
      </w:r>
    </w:p>
    <w:p w14:paraId="459CEF05">
      <w:pPr>
        <w:spacing w:line="360" w:lineRule="auto"/>
        <w:ind w:firstLine="420" w:firstLineChars="200"/>
        <w:rPr>
          <w:rFonts w:hint="eastAsia" w:ascii="宋体" w:hAnsi="宋体"/>
          <w:bCs/>
          <w:color w:val="000000"/>
          <w:szCs w:val="21"/>
          <w:u w:val="single"/>
        </w:rPr>
      </w:pPr>
      <w:r>
        <w:rPr>
          <w:rFonts w:hint="eastAsia" w:ascii="宋体" w:hAnsi="宋体"/>
          <w:bCs/>
          <w:color w:val="000000"/>
          <w:szCs w:val="21"/>
          <w:u w:val="singl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w:t>
      </w:r>
      <w:r>
        <w:rPr>
          <w:rFonts w:hint="eastAsia" w:ascii="宋体" w:hAnsi="宋体"/>
          <w:color w:val="000000"/>
          <w:szCs w:val="21"/>
        </w:rPr>
        <w:t>广西政府采购云平台</w:t>
      </w:r>
      <w:r>
        <w:rPr>
          <w:rFonts w:hint="eastAsia" w:ascii="宋体" w:hAnsi="宋体"/>
          <w:bCs/>
          <w:color w:val="000000"/>
          <w:szCs w:val="21"/>
          <w:u w:val="single"/>
        </w:rPr>
        <w:t>将予以拒收。</w:t>
      </w:r>
    </w:p>
    <w:p w14:paraId="7FD343E2">
      <w:pPr>
        <w:widowControl/>
        <w:spacing w:line="360" w:lineRule="auto"/>
        <w:ind w:firstLine="420" w:firstLineChars="200"/>
        <w:jc w:val="left"/>
        <w:rPr>
          <w:rFonts w:hint="eastAsia" w:ascii="宋体" w:hAnsi="宋体"/>
          <w:color w:val="000000"/>
          <w:szCs w:val="21"/>
        </w:rPr>
      </w:pPr>
      <w:r>
        <w:rPr>
          <w:rFonts w:hint="eastAsia" w:ascii="宋体" w:hAnsi="宋体"/>
          <w:color w:val="000000"/>
          <w:szCs w:val="21"/>
        </w:rPr>
        <w:t>3.CA证书在线解密：首次响应文件开启时，须要供应商携带制作响应文件时用来加密的有效数字证书（CA认证）登录广西政府采购云平台电子开标大厅现场按规定时间对加密的响应文件进行解密，未能按要求进行解密的，由此产生的后果由</w:t>
      </w:r>
      <w:r>
        <w:rPr>
          <w:rFonts w:hint="eastAsia" w:ascii="宋体" w:hAnsi="宋体"/>
          <w:color w:val="000000"/>
          <w:szCs w:val="21"/>
          <w:lang w:eastAsia="zh-CN"/>
        </w:rPr>
        <w:t>供应商</w:t>
      </w:r>
      <w:r>
        <w:rPr>
          <w:rFonts w:hint="eastAsia" w:ascii="宋体" w:hAnsi="宋体"/>
          <w:color w:val="000000"/>
          <w:szCs w:val="21"/>
        </w:rPr>
        <w:t>自行承担。</w:t>
      </w:r>
    </w:p>
    <w:p w14:paraId="39294914">
      <w:pPr>
        <w:widowControl/>
        <w:spacing w:line="360" w:lineRule="auto"/>
        <w:ind w:firstLine="420" w:firstLineChars="200"/>
        <w:jc w:val="left"/>
        <w:rPr>
          <w:rFonts w:hint="eastAsia" w:ascii="宋体" w:hAnsi="宋体"/>
          <w:color w:val="000000"/>
          <w:szCs w:val="21"/>
        </w:rPr>
      </w:pPr>
      <w:r>
        <w:rPr>
          <w:rFonts w:hint="eastAsia" w:ascii="宋体" w:hAnsi="宋体"/>
          <w:color w:val="000000"/>
          <w:szCs w:val="21"/>
        </w:rPr>
        <w:t>4.供应商需要在具备有摄像头及语音功能且互联网网络状况良好的电脑登录广西政府采购云平台远程开标大厅参与本次磋商，否则后果自负。</w:t>
      </w:r>
    </w:p>
    <w:p w14:paraId="2B7F6338">
      <w:pPr>
        <w:spacing w:line="360" w:lineRule="auto"/>
        <w:ind w:firstLine="482" w:firstLineChars="200"/>
        <w:rPr>
          <w:rFonts w:hint="eastAsia" w:ascii="黑体" w:hAnsi="黑体" w:eastAsia="黑体"/>
          <w:b/>
          <w:bCs/>
          <w:color w:val="000000"/>
          <w:sz w:val="24"/>
          <w:szCs w:val="24"/>
        </w:rPr>
      </w:pPr>
      <w:r>
        <w:rPr>
          <w:rFonts w:hint="eastAsia" w:ascii="黑体" w:hAnsi="黑体" w:eastAsia="黑体"/>
          <w:b/>
          <w:bCs/>
          <w:color w:val="000000"/>
          <w:sz w:val="24"/>
          <w:szCs w:val="24"/>
        </w:rPr>
        <w:t>五、开启（首次响应文件开启时间）</w:t>
      </w:r>
    </w:p>
    <w:p w14:paraId="4F10CEFB">
      <w:pPr>
        <w:spacing w:line="360" w:lineRule="auto"/>
        <w:ind w:firstLine="420" w:firstLineChars="200"/>
        <w:rPr>
          <w:rFonts w:hint="eastAsia" w:ascii="宋体" w:hAnsi="宋体"/>
          <w:bCs/>
          <w:color w:val="000000" w:themeColor="text1"/>
          <w:szCs w:val="21"/>
          <w:u w:val="single"/>
          <w14:textFill>
            <w14:solidFill>
              <w14:schemeClr w14:val="tx1"/>
            </w14:solidFill>
          </w14:textFill>
        </w:rPr>
      </w:pPr>
      <w:r>
        <w:rPr>
          <w:rFonts w:hint="eastAsia" w:ascii="宋体" w:hAnsi="宋体"/>
          <w:color w:val="000000"/>
          <w:szCs w:val="21"/>
        </w:rPr>
        <w:t>1.时间</w:t>
      </w:r>
      <w:r>
        <w:rPr>
          <w:rFonts w:hint="eastAsia" w:ascii="宋体" w:hAnsi="宋体"/>
          <w:bCs/>
          <w:color w:val="000000"/>
          <w:szCs w:val="21"/>
        </w:rPr>
        <w:t>（北京时间）</w:t>
      </w:r>
      <w:r>
        <w:rPr>
          <w:rFonts w:hint="eastAsia" w:ascii="宋体" w:hAnsi="宋体"/>
          <w:color w:val="000000"/>
          <w:szCs w:val="21"/>
        </w:rPr>
        <w:t>：</w:t>
      </w:r>
      <w:bookmarkStart w:id="27" w:name="PO_3000001868_PM015_1"/>
      <w:r>
        <w:rPr>
          <w:rFonts w:ascii="宋体" w:hAnsi="宋体"/>
          <w:color w:val="000000" w:themeColor="text1"/>
          <w:szCs w:val="21"/>
          <w:u w:val="single"/>
          <w14:textFill>
            <w14:solidFill>
              <w14:schemeClr w14:val="tx1"/>
            </w14:solidFill>
          </w14:textFill>
        </w:rPr>
        <w:t>202</w:t>
      </w:r>
      <w:r>
        <w:rPr>
          <w:rFonts w:hint="eastAsia" w:ascii="宋体" w:hAnsi="宋体"/>
          <w:color w:val="000000" w:themeColor="text1"/>
          <w:szCs w:val="21"/>
          <w:u w:val="single"/>
          <w14:textFill>
            <w14:solidFill>
              <w14:schemeClr w14:val="tx1"/>
            </w14:solidFill>
          </w14:textFill>
        </w:rPr>
        <w:t>6年</w:t>
      </w:r>
      <w:r>
        <w:rPr>
          <w:rFonts w:hint="eastAsia" w:ascii="宋体" w:hAnsi="宋体"/>
          <w:color w:val="000000" w:themeColor="text1"/>
          <w:szCs w:val="21"/>
          <w:u w:val="single"/>
          <w:lang w:val="en-US" w:eastAsia="zh-CN"/>
          <w14:textFill>
            <w14:solidFill>
              <w14:schemeClr w14:val="tx1"/>
            </w14:solidFill>
          </w14:textFill>
        </w:rPr>
        <w:t>9</w:t>
      </w:r>
      <w:r>
        <w:rPr>
          <w:rFonts w:hint="eastAsia" w:ascii="宋体" w:hAnsi="宋体"/>
          <w:color w:val="000000" w:themeColor="text1"/>
          <w:szCs w:val="21"/>
          <w:u w:val="single"/>
          <w14:textFill>
            <w14:solidFill>
              <w14:schemeClr w14:val="tx1"/>
            </w14:solidFill>
          </w14:textFill>
        </w:rPr>
        <w:t>月</w:t>
      </w:r>
      <w:r>
        <w:rPr>
          <w:rFonts w:hint="eastAsia" w:ascii="宋体" w:hAnsi="宋体"/>
          <w:color w:val="000000" w:themeColor="text1"/>
          <w:szCs w:val="21"/>
          <w:u w:val="single"/>
          <w:lang w:val="en-US" w:eastAsia="zh-CN"/>
          <w14:textFill>
            <w14:solidFill>
              <w14:schemeClr w14:val="tx1"/>
            </w14:solidFill>
          </w14:textFill>
        </w:rPr>
        <w:t>23</w:t>
      </w:r>
      <w:r>
        <w:rPr>
          <w:rFonts w:hint="eastAsia" w:ascii="宋体" w:hAnsi="宋体"/>
          <w:color w:val="000000" w:themeColor="text1"/>
          <w:szCs w:val="21"/>
          <w:u w:val="single"/>
          <w14:textFill>
            <w14:solidFill>
              <w14:schemeClr w14:val="tx1"/>
            </w14:solidFill>
          </w14:textFill>
        </w:rPr>
        <w:t>日</w:t>
      </w:r>
      <w:r>
        <w:rPr>
          <w:rFonts w:ascii="宋体" w:hAnsi="宋体"/>
          <w:color w:val="000000" w:themeColor="text1"/>
          <w:szCs w:val="21"/>
          <w:u w:val="single"/>
          <w14:textFill>
            <w14:solidFill>
              <w14:schemeClr w14:val="tx1"/>
            </w14:solidFill>
          </w14:textFill>
        </w:rPr>
        <w:t xml:space="preserve"> 09</w:t>
      </w:r>
      <w:r>
        <w:rPr>
          <w:rFonts w:hint="eastAsia" w:ascii="宋体" w:hAnsi="宋体"/>
          <w:color w:val="000000" w:themeColor="text1"/>
          <w:szCs w:val="21"/>
          <w:u w:val="single"/>
          <w14:textFill>
            <w14:solidFill>
              <w14:schemeClr w14:val="tx1"/>
            </w14:solidFill>
          </w14:textFill>
        </w:rPr>
        <w:t>时</w:t>
      </w:r>
      <w:r>
        <w:rPr>
          <w:rFonts w:ascii="宋体" w:hAnsi="宋体"/>
          <w:color w:val="000000" w:themeColor="text1"/>
          <w:szCs w:val="21"/>
          <w:u w:val="single"/>
          <w14:textFill>
            <w14:solidFill>
              <w14:schemeClr w14:val="tx1"/>
            </w14:solidFill>
          </w14:textFill>
        </w:rPr>
        <w:t>30</w:t>
      </w:r>
      <w:bookmarkEnd w:id="27"/>
      <w:r>
        <w:rPr>
          <w:rFonts w:hint="eastAsia" w:ascii="宋体" w:hAnsi="宋体"/>
          <w:color w:val="000000" w:themeColor="text1"/>
          <w:szCs w:val="21"/>
          <w:u w:val="single"/>
          <w14:textFill>
            <w14:solidFill>
              <w14:schemeClr w14:val="tx1"/>
            </w14:solidFill>
          </w14:textFill>
        </w:rPr>
        <w:t>分</w:t>
      </w:r>
      <w:r>
        <w:rPr>
          <w:rFonts w:hint="eastAsia" w:ascii="宋体" w:hAnsi="宋体"/>
          <w:color w:val="000000" w:themeColor="text1"/>
          <w:szCs w:val="21"/>
          <w14:textFill>
            <w14:solidFill>
              <w14:schemeClr w14:val="tx1"/>
            </w14:solidFill>
          </w14:textFill>
        </w:rPr>
        <w:t>后</w:t>
      </w:r>
    </w:p>
    <w:p w14:paraId="435D04BD">
      <w:pPr>
        <w:spacing w:line="360" w:lineRule="auto"/>
        <w:ind w:firstLine="420" w:firstLineChars="200"/>
        <w:rPr>
          <w:rFonts w:hint="eastAsia" w:ascii="宋体" w:hAnsi="宋体" w:eastAsia="宋体" w:cs="Times New Roman"/>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2.地点：</w:t>
      </w:r>
      <w:r>
        <w:rPr>
          <w:rFonts w:ascii="宋体" w:hAnsi="宋体" w:eastAsia="宋体" w:cs="Times New Roman"/>
          <w:color w:val="000000" w:themeColor="text1"/>
          <w:szCs w:val="21"/>
          <w:u w:val="single"/>
          <w14:textFill>
            <w14:solidFill>
              <w14:schemeClr w14:val="tx1"/>
            </w14:solidFill>
          </w14:textFill>
        </w:rPr>
        <w:t>广西政府采购云平台电子开标大厅开标</w:t>
      </w:r>
      <w:r>
        <w:rPr>
          <w:rFonts w:hint="eastAsia" w:ascii="宋体" w:hAnsi="宋体" w:eastAsia="宋体" w:cs="Times New Roman"/>
          <w:color w:val="000000" w:themeColor="text1"/>
          <w:szCs w:val="21"/>
          <w:u w:val="single"/>
          <w14:textFill>
            <w14:solidFill>
              <w14:schemeClr w14:val="tx1"/>
            </w14:solidFill>
          </w14:textFill>
        </w:rPr>
        <w:t xml:space="preserve"> </w:t>
      </w:r>
    </w:p>
    <w:p w14:paraId="605AC953">
      <w:pPr>
        <w:spacing w:line="360" w:lineRule="auto"/>
        <w:ind w:firstLine="482" w:firstLineChars="200"/>
        <w:rPr>
          <w:rFonts w:hint="eastAsia" w:ascii="黑体" w:hAnsi="黑体" w:eastAsia="黑体"/>
          <w:b/>
          <w:bCs/>
          <w:color w:val="000000"/>
          <w:sz w:val="24"/>
          <w:szCs w:val="24"/>
        </w:rPr>
      </w:pPr>
      <w:bookmarkStart w:id="28" w:name="_Toc35393794"/>
      <w:bookmarkStart w:id="29" w:name="_Toc28359007"/>
      <w:bookmarkStart w:id="30" w:name="_Toc35393625"/>
      <w:bookmarkStart w:id="31" w:name="_Toc28359084"/>
      <w:r>
        <w:rPr>
          <w:rFonts w:hint="eastAsia" w:ascii="黑体" w:hAnsi="黑体" w:eastAsia="黑体"/>
          <w:b/>
          <w:bCs/>
          <w:color w:val="000000"/>
          <w:sz w:val="24"/>
          <w:szCs w:val="24"/>
        </w:rPr>
        <w:t>六、公告期限</w:t>
      </w:r>
      <w:bookmarkEnd w:id="28"/>
      <w:bookmarkEnd w:id="29"/>
      <w:bookmarkEnd w:id="30"/>
      <w:bookmarkEnd w:id="31"/>
    </w:p>
    <w:p w14:paraId="66516C2F">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自本公告发布之日起5个工作日。</w:t>
      </w:r>
    </w:p>
    <w:p w14:paraId="0FFEF8B1">
      <w:pPr>
        <w:spacing w:line="360" w:lineRule="auto"/>
        <w:ind w:firstLine="482" w:firstLineChars="200"/>
        <w:rPr>
          <w:rFonts w:hint="eastAsia" w:ascii="黑体" w:hAnsi="黑体" w:eastAsia="黑体"/>
          <w:b/>
          <w:bCs/>
          <w:color w:val="000000"/>
          <w:sz w:val="24"/>
          <w:szCs w:val="24"/>
        </w:rPr>
      </w:pPr>
      <w:bookmarkStart w:id="32" w:name="_Toc35393626"/>
      <w:bookmarkStart w:id="33" w:name="_Toc35393795"/>
      <w:r>
        <w:rPr>
          <w:rFonts w:hint="eastAsia" w:ascii="黑体" w:hAnsi="黑体" w:eastAsia="黑体"/>
          <w:b/>
          <w:bCs/>
          <w:color w:val="000000"/>
          <w:sz w:val="24"/>
          <w:szCs w:val="24"/>
        </w:rPr>
        <w:t>七、其他补充事宜</w:t>
      </w:r>
      <w:bookmarkEnd w:id="32"/>
      <w:bookmarkEnd w:id="33"/>
    </w:p>
    <w:p w14:paraId="1B2EFF6E">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1.磋商保证金：本项目不收取磋商保证金</w:t>
      </w:r>
    </w:p>
    <w:p w14:paraId="7AD546D3">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2.采购意向公开链接：</w:t>
      </w:r>
    </w:p>
    <w:p w14:paraId="54810E04">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http://www.ccgp-guangxi.gov.cn/site/detail?parentId=66485&amp;articleId=qTEH0oKpvShENT9JebdB1Q==</w:t>
      </w:r>
    </w:p>
    <w:p w14:paraId="011AE843">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3.网上查询地址：</w:t>
      </w:r>
    </w:p>
    <w:p w14:paraId="2292EE4D">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中国政府采购网（http://www.ccgp.gov.cn），http://zfcg.gxzf.gov.cn (广西政府采购网)， http://ggzy.jgswj.gxzf.gov.cn/nnggzy【全国公共资源交易平台（广西.南宁）】</w:t>
      </w:r>
    </w:p>
    <w:p w14:paraId="11984F94">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4.本项目需要落实的政府采购政策</w:t>
      </w:r>
    </w:p>
    <w:p w14:paraId="22D15C50">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（1）政府采购促进中小企业发展。</w:t>
      </w:r>
    </w:p>
    <w:p w14:paraId="3133E131">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（2）政府采购促进残疾人就业政策。</w:t>
      </w:r>
    </w:p>
    <w:p w14:paraId="21BAF3C7">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（3）政府采购支持监狱企业发展。</w:t>
      </w:r>
    </w:p>
    <w:p w14:paraId="6FEB8DB8">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5.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355B2865">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6.若对项目采购电子交易系统操作有疑问，可登录广西政府采购云平台（ https://www.gcy.zfcg.gxzf.gov.cn/），点击右侧咨询小采，获取采小蜜智能服务管家帮助，或拨打广西政府采购云平台服务热线95763获取热线服务帮助。</w:t>
      </w:r>
    </w:p>
    <w:p w14:paraId="567D0940">
      <w:pPr>
        <w:spacing w:line="360" w:lineRule="auto"/>
        <w:ind w:firstLine="420" w:firstLineChars="200"/>
        <w:rPr>
          <w:rFonts w:hint="eastAsia" w:ascii="黑体" w:hAnsi="黑体" w:eastAsia="黑体" w:cs="宋体"/>
          <w:bCs/>
          <w:color w:val="000000"/>
          <w:sz w:val="24"/>
          <w:szCs w:val="24"/>
        </w:rPr>
      </w:pPr>
      <w:r>
        <w:rPr>
          <w:rFonts w:hint="eastAsia" w:ascii="宋体" w:hAnsi="宋体" w:cs="宋体"/>
          <w:color w:val="000000"/>
          <w:kern w:val="0"/>
          <w:szCs w:val="21"/>
        </w:rPr>
        <w:t>7.各供应商通过广西政府采购云平台（简称新平台）参与政府采购项目投标需下载使用新版客户端，新版客户端下载路径：广西政府采购网（访问地址http://zfcg.gxzf.gov.cn/）—办事服务—下载专区。</w:t>
      </w:r>
      <w:r>
        <w:rPr>
          <w:rFonts w:hint="eastAsia" w:ascii="黑体" w:hAnsi="黑体" w:eastAsia="黑体" w:cs="宋体"/>
          <w:b/>
          <w:color w:val="000000"/>
          <w:kern w:val="44"/>
          <w:sz w:val="24"/>
          <w:szCs w:val="24"/>
        </w:rPr>
        <w:t>八、凡对本次采购提出询问，请按以下方式联系</w:t>
      </w:r>
    </w:p>
    <w:p w14:paraId="34640B5E">
      <w:pPr>
        <w:spacing w:line="360" w:lineRule="auto"/>
        <w:ind w:firstLine="735" w:firstLineChars="350"/>
        <w:jc w:val="left"/>
        <w:rPr>
          <w:rFonts w:hint="eastAsia" w:ascii="宋体" w:hAnsi="宋体"/>
          <w:color w:val="000000"/>
          <w:szCs w:val="21"/>
        </w:rPr>
      </w:pPr>
      <w:r>
        <w:rPr>
          <w:rFonts w:hint="eastAsia" w:ascii="宋体" w:hAnsi="宋体" w:cs="宋体"/>
          <w:color w:val="000000"/>
          <w:szCs w:val="21"/>
        </w:rPr>
        <w:t>1.采购人信息</w:t>
      </w:r>
    </w:p>
    <w:p w14:paraId="25959347">
      <w:pPr>
        <w:spacing w:line="360" w:lineRule="auto"/>
        <w:ind w:left="1041" w:leftChars="371" w:hanging="262" w:hangingChars="125"/>
        <w:jc w:val="left"/>
        <w:rPr>
          <w:rFonts w:hint="eastAsia" w:ascii="宋体" w:hAnsi="宋体"/>
          <w:color w:val="000000"/>
          <w:szCs w:val="21"/>
          <w:u w:val="single"/>
          <w:lang w:eastAsia="zh-CN"/>
        </w:rPr>
      </w:pPr>
      <w:r>
        <w:rPr>
          <w:rFonts w:hint="eastAsia" w:ascii="宋体" w:hAnsi="宋体"/>
          <w:color w:val="000000"/>
          <w:szCs w:val="21"/>
        </w:rPr>
        <w:t>名 称：</w:t>
      </w:r>
      <w:r>
        <w:rPr>
          <w:rFonts w:hint="eastAsia" w:ascii="宋体" w:hAnsi="宋体"/>
          <w:color w:val="000000"/>
          <w:szCs w:val="21"/>
          <w:u w:val="single"/>
          <w:lang w:eastAsia="zh-CN"/>
        </w:rPr>
        <w:t>南宁市江南区房屋征收补偿和征地拆迁中心</w:t>
      </w:r>
    </w:p>
    <w:p w14:paraId="3DAC309E">
      <w:pPr>
        <w:spacing w:line="360" w:lineRule="auto"/>
        <w:ind w:left="1041" w:leftChars="371" w:hanging="262" w:hangingChars="125"/>
        <w:jc w:val="left"/>
        <w:rPr>
          <w:rFonts w:hint="eastAsia" w:ascii="宋体" w:hAnsi="宋体"/>
          <w:color w:val="000000" w:themeColor="text1"/>
          <w:szCs w:val="21"/>
          <w:u w:val="single"/>
          <w:lang w:eastAsia="zh-CN"/>
          <w14:textFill>
            <w14:solidFill>
              <w14:schemeClr w14:val="tx1"/>
            </w14:solidFill>
          </w14:textFill>
        </w:rPr>
      </w:pPr>
      <w:r>
        <w:rPr>
          <w:rFonts w:hint="eastAsia" w:ascii="宋体" w:hAnsi="宋体"/>
          <w:color w:val="000000"/>
          <w:szCs w:val="21"/>
        </w:rPr>
        <w:t>地 址</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u w:val="single"/>
          <w:lang w:eastAsia="zh-CN"/>
          <w14:textFill>
            <w14:solidFill>
              <w14:schemeClr w14:val="tx1"/>
            </w14:solidFill>
          </w14:textFill>
        </w:rPr>
        <w:t>南宁市江南区下津路8号江南区房屋征收补偿和征地拆迁中心</w:t>
      </w:r>
    </w:p>
    <w:p w14:paraId="45552086">
      <w:pPr>
        <w:spacing w:line="360" w:lineRule="auto"/>
        <w:ind w:left="1041" w:leftChars="371" w:hanging="262" w:hangingChars="125"/>
        <w:jc w:val="left"/>
        <w:rPr>
          <w:rFonts w:hint="eastAsia" w:ascii="Arial" w:hAnsi="Arial" w:cs="Arial"/>
          <w:bCs/>
          <w:color w:val="000000"/>
          <w:kern w:val="0"/>
          <w:szCs w:val="21"/>
          <w:u w:val="single"/>
          <w:lang w:eastAsia="zh-CN"/>
        </w:rPr>
      </w:pPr>
      <w:r>
        <w:rPr>
          <w:rFonts w:hint="eastAsia" w:ascii="宋体" w:hAnsi="宋体"/>
          <w:color w:val="000000"/>
          <w:kern w:val="0"/>
          <w:szCs w:val="21"/>
        </w:rPr>
        <w:t>联系人：</w:t>
      </w:r>
      <w:bookmarkStart w:id="34" w:name="OLE_LINK31"/>
      <w:bookmarkStart w:id="35" w:name="OLE_LINK30"/>
      <w:r>
        <w:rPr>
          <w:rFonts w:ascii="Arial" w:hAnsi="Arial" w:cs="Arial"/>
          <w:bCs/>
          <w:color w:val="000000"/>
          <w:kern w:val="0"/>
          <w:szCs w:val="21"/>
          <w:u w:val="single"/>
        </w:rPr>
        <w:t> </w:t>
      </w:r>
      <w:bookmarkEnd w:id="34"/>
      <w:bookmarkEnd w:id="35"/>
      <w:r>
        <w:rPr>
          <w:rFonts w:hint="eastAsia" w:ascii="Arial" w:hAnsi="Arial" w:cs="Arial"/>
          <w:bCs/>
          <w:color w:val="000000"/>
          <w:kern w:val="0"/>
          <w:szCs w:val="21"/>
          <w:u w:val="single"/>
          <w:lang w:eastAsia="zh-CN"/>
        </w:rPr>
        <w:t>唐玲丽</w:t>
      </w:r>
    </w:p>
    <w:p w14:paraId="08AB5616">
      <w:pPr>
        <w:spacing w:line="360" w:lineRule="auto"/>
        <w:ind w:left="1041" w:leftChars="371" w:hanging="262" w:hangingChars="125"/>
        <w:jc w:val="left"/>
        <w:rPr>
          <w:rFonts w:hint="eastAsia" w:ascii="Arial" w:hAnsi="Arial" w:cs="Arial"/>
          <w:bCs/>
          <w:color w:val="000000"/>
          <w:kern w:val="0"/>
          <w:szCs w:val="21"/>
          <w:u w:val="single"/>
          <w:lang w:eastAsia="zh-CN" w:bidi="ar"/>
        </w:rPr>
      </w:pPr>
      <w:r>
        <w:rPr>
          <w:rFonts w:hint="eastAsia" w:ascii="宋体" w:hAnsi="宋体"/>
          <w:color w:val="000000"/>
          <w:szCs w:val="21"/>
        </w:rPr>
        <w:t>电 话：</w:t>
      </w:r>
      <w:r>
        <w:rPr>
          <w:rFonts w:hint="eastAsia" w:ascii="Arial" w:hAnsi="Arial" w:cs="Arial"/>
          <w:bCs/>
          <w:color w:val="000000"/>
          <w:kern w:val="0"/>
          <w:szCs w:val="21"/>
          <w:u w:val="single"/>
          <w:lang w:eastAsia="zh-CN" w:bidi="ar"/>
        </w:rPr>
        <w:t>18977185157</w:t>
      </w:r>
    </w:p>
    <w:p w14:paraId="3D46424D">
      <w:pPr>
        <w:spacing w:line="360" w:lineRule="auto"/>
        <w:ind w:left="1041" w:leftChars="371" w:hanging="262" w:hangingChars="125"/>
        <w:jc w:val="left"/>
        <w:rPr>
          <w:rFonts w:hint="eastAsia" w:ascii="宋体" w:hAnsi="宋体"/>
          <w:color w:val="000000"/>
          <w:szCs w:val="21"/>
        </w:rPr>
      </w:pPr>
      <w:r>
        <w:rPr>
          <w:rFonts w:hint="eastAsia" w:ascii="宋体" w:hAnsi="宋体" w:cs="宋体"/>
          <w:color w:val="000000"/>
          <w:szCs w:val="21"/>
        </w:rPr>
        <w:t>2.采购代理机构信息</w:t>
      </w:r>
    </w:p>
    <w:p w14:paraId="4DBC2EDE">
      <w:pPr>
        <w:spacing w:line="360" w:lineRule="auto"/>
        <w:ind w:firstLine="735" w:firstLineChars="350"/>
        <w:rPr>
          <w:rFonts w:hint="eastAsia" w:ascii="宋体" w:hAnsi="宋体" w:eastAsia="宋体"/>
          <w:color w:val="000000"/>
          <w:szCs w:val="21"/>
          <w:u w:val="single"/>
          <w:lang w:eastAsia="zh-CN"/>
        </w:rPr>
      </w:pPr>
      <w:r>
        <w:rPr>
          <w:rFonts w:hint="eastAsia" w:ascii="宋体" w:hAnsi="宋体"/>
          <w:color w:val="000000"/>
          <w:szCs w:val="21"/>
        </w:rPr>
        <w:t>名 称：</w:t>
      </w:r>
      <w:r>
        <w:rPr>
          <w:rFonts w:hint="eastAsia" w:ascii="宋体" w:hAnsi="宋体"/>
          <w:color w:val="000000"/>
          <w:szCs w:val="21"/>
          <w:u w:val="single"/>
          <w:lang w:eastAsia="zh-CN"/>
        </w:rPr>
        <w:t>北京建智达工程管理股份有限公司　</w:t>
      </w:r>
    </w:p>
    <w:p w14:paraId="523CC23F">
      <w:pPr>
        <w:spacing w:line="360" w:lineRule="auto"/>
        <w:ind w:firstLine="735" w:firstLineChars="350"/>
        <w:rPr>
          <w:rFonts w:hint="eastAsia" w:ascii="宋体" w:hAnsi="宋体" w:eastAsia="宋体"/>
          <w:color w:val="000000"/>
          <w:szCs w:val="21"/>
          <w:lang w:eastAsia="zh-CN"/>
        </w:rPr>
      </w:pPr>
      <w:r>
        <w:rPr>
          <w:rFonts w:hint="eastAsia" w:ascii="宋体" w:hAnsi="宋体"/>
          <w:color w:val="000000"/>
          <w:szCs w:val="21"/>
        </w:rPr>
        <w:t>地 址：</w:t>
      </w:r>
      <w:bookmarkStart w:id="36" w:name="OLE_LINK72"/>
      <w:bookmarkStart w:id="37" w:name="OLE_LINK60"/>
      <w:bookmarkStart w:id="38" w:name="OLE_LINK61"/>
      <w:r>
        <w:rPr>
          <w:rFonts w:hint="eastAsia" w:ascii="宋体" w:hAnsi="宋体"/>
          <w:color w:val="000000"/>
          <w:szCs w:val="21"/>
          <w:u w:val="single"/>
          <w:lang w:eastAsia="zh-CN"/>
        </w:rPr>
        <w:t>南宁市青秀区金洲路25号太平洋世纪广场A座19层1906</w:t>
      </w:r>
    </w:p>
    <w:bookmarkEnd w:id="36"/>
    <w:bookmarkEnd w:id="37"/>
    <w:bookmarkEnd w:id="38"/>
    <w:p w14:paraId="60620C24">
      <w:pPr>
        <w:spacing w:line="360" w:lineRule="auto"/>
        <w:ind w:firstLine="735" w:firstLineChars="350"/>
        <w:rPr>
          <w:rFonts w:hint="eastAsia" w:ascii="宋体" w:hAnsi="宋体"/>
          <w:color w:val="000000"/>
          <w:szCs w:val="21"/>
          <w:u w:val="single"/>
          <w:lang w:eastAsia="zh-CN"/>
        </w:rPr>
      </w:pPr>
      <w:r>
        <w:rPr>
          <w:rFonts w:hint="eastAsia" w:ascii="宋体" w:hAnsi="宋体"/>
          <w:color w:val="000000"/>
          <w:szCs w:val="21"/>
        </w:rPr>
        <w:t>联系人：</w:t>
      </w:r>
      <w:r>
        <w:rPr>
          <w:rFonts w:hint="eastAsia" w:ascii="宋体" w:hAnsi="宋体"/>
          <w:color w:val="000000"/>
          <w:szCs w:val="21"/>
          <w:u w:val="single"/>
          <w:lang w:eastAsia="zh-CN"/>
        </w:rPr>
        <w:t>黄小良</w:t>
      </w:r>
    </w:p>
    <w:p w14:paraId="0AE0EDFC">
      <w:pPr>
        <w:spacing w:line="360" w:lineRule="auto"/>
        <w:ind w:firstLine="735" w:firstLineChars="350"/>
        <w:rPr>
          <w:rFonts w:hint="eastAsia" w:ascii="宋体" w:hAnsi="宋体"/>
          <w:color w:val="000000"/>
          <w:szCs w:val="21"/>
          <w:u w:val="single"/>
          <w:lang w:eastAsia="zh-CN"/>
        </w:rPr>
      </w:pPr>
      <w:r>
        <w:rPr>
          <w:rFonts w:hint="eastAsia" w:ascii="宋体" w:hAnsi="宋体"/>
          <w:color w:val="000000"/>
          <w:szCs w:val="21"/>
        </w:rPr>
        <w:t xml:space="preserve">电 话： </w:t>
      </w:r>
      <w:r>
        <w:rPr>
          <w:rFonts w:hint="eastAsia" w:ascii="宋体" w:hAnsi="宋体"/>
          <w:color w:val="000000"/>
          <w:szCs w:val="21"/>
          <w:u w:val="single"/>
          <w:lang w:eastAsia="zh-CN"/>
        </w:rPr>
        <w:t>0771-5058189</w:t>
      </w:r>
    </w:p>
    <w:p w14:paraId="514E6335">
      <w:pPr>
        <w:pStyle w:val="5"/>
        <w:spacing w:line="360" w:lineRule="auto"/>
        <w:ind w:firstLine="420" w:firstLineChars="200"/>
        <w:rPr>
          <w:rFonts w:hint="eastAsia"/>
          <w:color w:val="000000"/>
        </w:rPr>
      </w:pPr>
      <w:r>
        <w:rPr>
          <w:rFonts w:hint="eastAsia" w:ascii="宋体" w:hAnsi="宋体"/>
          <w:color w:val="000000"/>
          <w:szCs w:val="21"/>
        </w:rPr>
        <w:t>附件： 1.CA证书申请方式及操作指南下载地址（登陆</w:t>
      </w:r>
      <w:r>
        <w:rPr>
          <w:color w:val="000000"/>
        </w:rPr>
        <w:fldChar w:fldCharType="begin"/>
      </w:r>
      <w:r>
        <w:rPr>
          <w:color w:val="000000"/>
        </w:rPr>
        <w:instrText xml:space="preserve"> HYPERLINK "http://nncz.nanning.gov.cn/" </w:instrText>
      </w:r>
      <w:r>
        <w:rPr>
          <w:color w:val="000000"/>
        </w:rPr>
        <w:fldChar w:fldCharType="separate"/>
      </w:r>
      <w:r>
        <w:rPr>
          <w:rStyle w:val="19"/>
          <w:color w:val="000000"/>
        </w:rPr>
        <w:t>http://nncz.nanning.gov.cn/</w:t>
      </w:r>
      <w:r>
        <w:rPr>
          <w:color w:val="000000"/>
        </w:rPr>
        <w:fldChar w:fldCharType="end"/>
      </w:r>
      <w:r>
        <w:rPr>
          <w:rFonts w:hint="eastAsia"/>
          <w:color w:val="000000"/>
        </w:rPr>
        <w:t>（南宁市财政局官网）</w:t>
      </w:r>
      <w:r>
        <w:rPr>
          <w:color w:val="000000"/>
        </w:rPr>
        <w:t>-</w:t>
      </w:r>
      <w:r>
        <w:rPr>
          <w:rFonts w:hint="eastAsia"/>
          <w:color w:val="000000"/>
        </w:rPr>
        <w:t>业务专题-政府采购监督管理-资料下载</w:t>
      </w:r>
      <w:r>
        <w:rPr>
          <w:color w:val="000000"/>
        </w:rPr>
        <w:t>-</w:t>
      </w:r>
      <w:r>
        <w:rPr>
          <w:rFonts w:hint="eastAsia"/>
          <w:color w:val="000000"/>
        </w:rPr>
        <w:t>“广西政采云西部</w:t>
      </w:r>
      <w:r>
        <w:rPr>
          <w:color w:val="000000"/>
        </w:rPr>
        <w:t>CA</w:t>
      </w:r>
      <w:r>
        <w:rPr>
          <w:rFonts w:hint="eastAsia"/>
          <w:color w:val="000000"/>
        </w:rPr>
        <w:t>办理方式”或“南宁市政采云</w:t>
      </w:r>
      <w:r>
        <w:rPr>
          <w:color w:val="000000"/>
        </w:rPr>
        <w:t>CA</w:t>
      </w:r>
      <w:r>
        <w:rPr>
          <w:rFonts w:hint="eastAsia"/>
          <w:color w:val="000000"/>
        </w:rPr>
        <w:t>证书办理操作指南”</w:t>
      </w:r>
      <w:r>
        <w:rPr>
          <w:rFonts w:hint="eastAsia" w:ascii="宋体" w:hAnsi="宋体"/>
          <w:color w:val="000000"/>
          <w:szCs w:val="21"/>
        </w:rPr>
        <w:t>）</w:t>
      </w:r>
    </w:p>
    <w:p w14:paraId="452A2F2E">
      <w:pPr>
        <w:pStyle w:val="5"/>
        <w:spacing w:line="360" w:lineRule="auto"/>
        <w:ind w:firstLine="420" w:firstLineChars="200"/>
        <w:rPr>
          <w:rFonts w:ascii="宋体" w:hAnsi="宋体"/>
          <w:color w:val="000000"/>
          <w:szCs w:val="21"/>
        </w:rPr>
      </w:pPr>
      <w:r>
        <w:rPr>
          <w:rFonts w:hint="eastAsia" w:ascii="宋体" w:hAnsi="宋体"/>
          <w:color w:val="000000"/>
          <w:szCs w:val="21"/>
        </w:rPr>
        <w:t>2.电子投标文件制作与投送教程（在此网址下载：</w:t>
      </w:r>
      <w:r>
        <w:rPr>
          <w:color w:val="000000"/>
        </w:rPr>
        <w:fldChar w:fldCharType="begin"/>
      </w:r>
      <w:r>
        <w:rPr>
          <w:color w:val="000000"/>
        </w:rPr>
        <w:instrText xml:space="preserve"> HYPERLINK "http://nncz.nanning.gov.cn/" </w:instrText>
      </w:r>
      <w:r>
        <w:rPr>
          <w:color w:val="000000"/>
        </w:rPr>
        <w:fldChar w:fldCharType="separate"/>
      </w:r>
      <w:r>
        <w:rPr>
          <w:rStyle w:val="19"/>
          <w:color w:val="000000"/>
        </w:rPr>
        <w:t>http://nncz.nanning.gov.cn/</w:t>
      </w:r>
      <w:r>
        <w:rPr>
          <w:color w:val="000000"/>
        </w:rPr>
        <w:fldChar w:fldCharType="end"/>
      </w:r>
      <w:r>
        <w:rPr>
          <w:rFonts w:hint="eastAsia"/>
          <w:color w:val="000000"/>
        </w:rPr>
        <w:t>（南宁市财政局官网）</w:t>
      </w:r>
      <w:r>
        <w:rPr>
          <w:color w:val="000000"/>
        </w:rPr>
        <w:t>-</w:t>
      </w:r>
      <w:r>
        <w:rPr>
          <w:rFonts w:hint="eastAsia"/>
          <w:color w:val="000000"/>
        </w:rPr>
        <w:t>业务专题-政府采购监督管理-资料下载-南宁市政府采购项目全流程电子化交易操作指南</w:t>
      </w:r>
      <w:r>
        <w:rPr>
          <w:rFonts w:hint="eastAsia" w:ascii="宋体" w:hAnsi="宋体"/>
          <w:color w:val="000000"/>
          <w:szCs w:val="21"/>
        </w:rPr>
        <w:t>）</w:t>
      </w:r>
    </w:p>
    <w:p w14:paraId="71133C4D">
      <w:pPr>
        <w:spacing w:line="360" w:lineRule="auto"/>
        <w:ind w:firstLine="420" w:firstLineChars="200"/>
        <w:jc w:val="left"/>
        <w:rPr>
          <w:rFonts w:ascii="宋体" w:hAnsi="宋体"/>
          <w:color w:val="000000"/>
          <w:szCs w:val="21"/>
        </w:rPr>
      </w:pPr>
    </w:p>
    <w:p w14:paraId="30C1698E">
      <w:pPr>
        <w:spacing w:line="360" w:lineRule="auto"/>
        <w:ind w:firstLine="420" w:firstLineChars="200"/>
        <w:jc w:val="right"/>
        <w:rPr>
          <w:rFonts w:hint="eastAsia" w:ascii="宋体" w:hAnsi="宋体" w:eastAsia="宋体"/>
          <w:color w:val="000000"/>
          <w:szCs w:val="21"/>
          <w:lang w:eastAsia="zh-CN"/>
        </w:rPr>
      </w:pPr>
      <w:r>
        <w:rPr>
          <w:rFonts w:hint="eastAsia" w:ascii="宋体" w:hAnsi="宋体"/>
          <w:color w:val="000000"/>
          <w:szCs w:val="21"/>
          <w:u w:val="single"/>
          <w:lang w:eastAsia="zh-CN"/>
        </w:rPr>
        <w:t>北京建智达工程管理股份有限公司　</w:t>
      </w:r>
    </w:p>
    <w:p w14:paraId="163A9F1C">
      <w:pPr>
        <w:spacing w:line="360" w:lineRule="auto"/>
        <w:ind w:firstLine="420" w:firstLineChars="200"/>
        <w:jc w:val="right"/>
        <w:rPr>
          <w:rFonts w:hint="eastAsia" w:ascii="宋体" w:hAnsi="宋体"/>
          <w:color w:val="000000"/>
          <w:sz w:val="32"/>
          <w:szCs w:val="32"/>
          <w:u w:val="single"/>
        </w:rPr>
      </w:pPr>
      <w:r>
        <w:rPr>
          <w:rFonts w:hint="eastAsia" w:ascii="宋体" w:hAnsi="宋体"/>
          <w:color w:val="000000"/>
          <w:szCs w:val="21"/>
          <w:u w:val="single"/>
        </w:rPr>
        <w:t>2026年</w:t>
      </w:r>
      <w:r>
        <w:rPr>
          <w:rFonts w:hint="eastAsia" w:ascii="宋体" w:hAnsi="宋体"/>
          <w:color w:val="000000"/>
          <w:szCs w:val="21"/>
          <w:u w:val="single"/>
          <w:lang w:val="en-US" w:eastAsia="zh-CN"/>
        </w:rPr>
        <w:t>9</w:t>
      </w:r>
      <w:r>
        <w:rPr>
          <w:rFonts w:hint="eastAsia" w:ascii="宋体" w:hAnsi="宋体"/>
          <w:color w:val="000000"/>
          <w:szCs w:val="21"/>
          <w:u w:val="single"/>
        </w:rPr>
        <w:t>月</w:t>
      </w:r>
      <w:r>
        <w:rPr>
          <w:rFonts w:hint="eastAsia" w:ascii="宋体" w:hAnsi="宋体"/>
          <w:color w:val="000000"/>
          <w:szCs w:val="21"/>
          <w:u w:val="single"/>
          <w:lang w:val="en-US" w:eastAsia="zh-CN"/>
        </w:rPr>
        <w:t>10</w:t>
      </w:r>
      <w:r>
        <w:rPr>
          <w:rFonts w:hint="eastAsia" w:ascii="宋体" w:hAnsi="宋体"/>
          <w:color w:val="000000"/>
          <w:szCs w:val="21"/>
          <w:u w:val="single"/>
        </w:rPr>
        <w:t>日</w:t>
      </w:r>
      <w:r>
        <w:rPr>
          <w:rFonts w:hint="eastAsia" w:ascii="宋体" w:hAnsi="宋体"/>
          <w:color w:val="000000"/>
          <w:sz w:val="32"/>
          <w:szCs w:val="32"/>
          <w:u w:val="single"/>
        </w:rPr>
        <w:br w:type="page"/>
      </w:r>
    </w:p>
    <w:p w14:paraId="5C0628AC">
      <w:pPr>
        <w:keepNext/>
        <w:keepLines/>
        <w:spacing w:line="360" w:lineRule="auto"/>
        <w:jc w:val="center"/>
        <w:outlineLvl w:val="0"/>
        <w:rPr>
          <w:rFonts w:hint="eastAsia" w:ascii="Times New Roman" w:hAnsi="Times New Roman"/>
          <w:b/>
          <w:bCs/>
          <w:color w:val="000000"/>
          <w:kern w:val="44"/>
          <w:sz w:val="44"/>
          <w:szCs w:val="44"/>
        </w:rPr>
      </w:pPr>
      <w:bookmarkStart w:id="39" w:name="_Toc80886926"/>
      <w:r>
        <w:rPr>
          <w:rFonts w:hint="eastAsia" w:ascii="Cambria" w:hAnsi="Cambria"/>
          <w:b/>
          <w:color w:val="000000"/>
          <w:kern w:val="44"/>
          <w:sz w:val="32"/>
          <w:szCs w:val="32"/>
        </w:rPr>
        <w:t>第二章</w:t>
      </w:r>
      <w:r>
        <w:rPr>
          <w:rFonts w:ascii="Cambria" w:hAnsi="Cambria"/>
          <w:b/>
          <w:color w:val="000000"/>
          <w:kern w:val="44"/>
          <w:sz w:val="32"/>
          <w:szCs w:val="32"/>
        </w:rPr>
        <w:t xml:space="preserve"> </w:t>
      </w:r>
      <w:r>
        <w:rPr>
          <w:rFonts w:hint="eastAsia" w:ascii="Cambria" w:hAnsi="Cambria"/>
          <w:b/>
          <w:color w:val="000000"/>
          <w:kern w:val="44"/>
          <w:sz w:val="32"/>
          <w:szCs w:val="32"/>
        </w:rPr>
        <w:t>采购需求</w:t>
      </w:r>
      <w:bookmarkEnd w:id="39"/>
    </w:p>
    <w:p w14:paraId="62E0CDC5">
      <w:pPr>
        <w:spacing w:line="420" w:lineRule="exact"/>
        <w:jc w:val="left"/>
        <w:rPr>
          <w:rFonts w:ascii="宋体" w:hAnsi="宋体" w:cs="宋体"/>
          <w:color w:val="000000"/>
          <w:szCs w:val="21"/>
        </w:rPr>
      </w:pPr>
      <w:r>
        <w:rPr>
          <w:rFonts w:hint="eastAsia" w:ascii="宋体" w:hAnsi="宋体" w:cs="宋体"/>
          <w:color w:val="000000"/>
          <w:szCs w:val="21"/>
        </w:rPr>
        <w:t>说明：</w:t>
      </w:r>
    </w:p>
    <w:p w14:paraId="4BAA5B91">
      <w:pPr>
        <w:spacing w:line="420" w:lineRule="exact"/>
        <w:ind w:firstLine="420" w:firstLineChars="200"/>
        <w:jc w:val="left"/>
        <w:rPr>
          <w:rFonts w:hint="eastAsia" w:ascii="宋体" w:hAnsi="宋体" w:cs="宋体"/>
          <w:color w:val="000000"/>
          <w:szCs w:val="21"/>
        </w:rPr>
      </w:pPr>
      <w:r>
        <w:rPr>
          <w:rFonts w:hint="eastAsia" w:ascii="宋体" w:hAnsi="宋体"/>
          <w:color w:val="000000"/>
          <w:szCs w:val="24"/>
        </w:rPr>
        <w:t>1</w:t>
      </w:r>
      <w:r>
        <w:rPr>
          <w:rFonts w:ascii="Times New Roman" w:hAnsi="Times New Roman"/>
          <w:color w:val="000000"/>
          <w:szCs w:val="24"/>
        </w:rPr>
        <w:t xml:space="preserve">. </w:t>
      </w:r>
      <w:r>
        <w:rPr>
          <w:rFonts w:hint="eastAsia" w:ascii="Times New Roman" w:hAnsi="Times New Roman"/>
          <w:color w:val="000000"/>
          <w:szCs w:val="24"/>
        </w:rPr>
        <w:t>为落实政府采购政策需满足的要求（根据项目实际情况填写内容）</w:t>
      </w:r>
    </w:p>
    <w:p w14:paraId="358DF0E0">
      <w:pPr>
        <w:spacing w:line="420" w:lineRule="exact"/>
        <w:ind w:firstLine="420" w:firstLineChars="200"/>
        <w:jc w:val="left"/>
        <w:rPr>
          <w:rFonts w:hint="eastAsia" w:ascii="宋体" w:hAnsi="宋体" w:cs="宋体"/>
          <w:color w:val="000000"/>
          <w:szCs w:val="21"/>
        </w:rPr>
      </w:pPr>
      <w:r>
        <w:rPr>
          <w:rFonts w:hint="eastAsia" w:ascii="宋体" w:hAnsi="宋体" w:cs="宋体"/>
          <w:color w:val="000000"/>
          <w:szCs w:val="21"/>
        </w:rPr>
        <w:t>（1）本竞争性磋商采购文件所称中小企业必须符合《政府采购促进中小企业发展管理办法》（财库〔2020〕46号）的规定。</w:t>
      </w:r>
    </w:p>
    <w:p w14:paraId="782F6071">
      <w:pPr>
        <w:tabs>
          <w:tab w:val="left" w:pos="180"/>
          <w:tab w:val="left" w:pos="1620"/>
        </w:tabs>
        <w:spacing w:line="420" w:lineRule="exact"/>
        <w:ind w:firstLine="420" w:firstLineChars="200"/>
        <w:rPr>
          <w:rFonts w:hint="eastAsia" w:ascii="宋体" w:hAnsi="宋体" w:cs="宋体"/>
          <w:b/>
          <w:bCs/>
          <w:color w:val="000000"/>
          <w:szCs w:val="21"/>
        </w:rPr>
      </w:pPr>
      <w:r>
        <w:rPr>
          <w:rFonts w:hint="eastAsia" w:ascii="宋体" w:hAnsi="宋体" w:cs="宋体"/>
          <w:color w:val="000000"/>
          <w:szCs w:val="21"/>
        </w:rPr>
        <w:t>（2）服务项目中包含货物的，根据《财政部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w:t>
      </w:r>
      <w:r>
        <w:rPr>
          <w:rFonts w:hint="eastAsia" w:ascii="宋体" w:hAnsi="宋体"/>
          <w:b/>
          <w:color w:val="000000"/>
          <w:szCs w:val="21"/>
        </w:rPr>
        <w:t>复印件</w:t>
      </w:r>
      <w:r>
        <w:rPr>
          <w:rFonts w:hint="eastAsia" w:ascii="宋体" w:hAnsi="宋体" w:cs="宋体"/>
          <w:color w:val="000000"/>
          <w:szCs w:val="21"/>
        </w:rPr>
        <w:t>（加盖供应商公章），否则响应文件作无效处理。如本项目包含的配套货物属于品目清单内非标注“★”的产品时，应优先采购，具体详见“第四章 评审程序和评定成交的标准”。</w:t>
      </w:r>
    </w:p>
    <w:p w14:paraId="1498C224">
      <w:pPr>
        <w:spacing w:line="360" w:lineRule="auto"/>
        <w:ind w:firstLine="413" w:firstLineChars="196"/>
        <w:rPr>
          <w:rFonts w:hint="eastAsia" w:ascii="宋体" w:hAnsi="宋体" w:cs="宋体"/>
          <w:b/>
          <w:bCs/>
          <w:color w:val="000000"/>
          <w:szCs w:val="21"/>
        </w:rPr>
      </w:pPr>
      <w:r>
        <w:rPr>
          <w:rFonts w:hint="eastAsia" w:ascii="宋体" w:hAnsi="宋体" w:cs="宋体"/>
          <w:b/>
          <w:bCs/>
          <w:color w:val="000000"/>
          <w:szCs w:val="21"/>
        </w:rPr>
        <w:t>2.“实质性要求”是指采购需求中带“▲”的条款或者不能负偏离的条款或者已经指明不满足按响应文件作无效处理的条款。</w:t>
      </w:r>
    </w:p>
    <w:p w14:paraId="64E6ED38">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3.不需要供应商对采购需求响应为具体数值的，此采购需求的数值后将以◆号标注。</w:t>
      </w:r>
    </w:p>
    <w:p w14:paraId="35F1A2E8">
      <w:pPr>
        <w:spacing w:line="360" w:lineRule="auto"/>
        <w:ind w:firstLine="424" w:firstLineChars="202"/>
        <w:jc w:val="left"/>
        <w:rPr>
          <w:rFonts w:hint="eastAsia" w:ascii="Times New Roman" w:hAnsi="Times New Roman"/>
          <w:color w:val="000000"/>
          <w:szCs w:val="24"/>
        </w:rPr>
      </w:pPr>
      <w:r>
        <w:rPr>
          <w:rFonts w:hint="eastAsia" w:ascii="宋体" w:hAnsi="宋体" w:cs="宋体"/>
          <w:color w:val="000000"/>
          <w:szCs w:val="21"/>
        </w:rPr>
        <w:t>4.</w:t>
      </w:r>
      <w:r>
        <w:rPr>
          <w:rFonts w:hint="eastAsia" w:ascii="Times New Roman" w:hAnsi="Times New Roman"/>
          <w:color w:val="000000"/>
          <w:szCs w:val="24"/>
        </w:rPr>
        <w:t>如</w:t>
      </w:r>
      <w:r>
        <w:rPr>
          <w:rFonts w:hint="eastAsia" w:ascii="Times New Roman" w:hAnsi="Times New Roman"/>
          <w:color w:val="000000"/>
          <w:szCs w:val="24"/>
          <w:lang w:eastAsia="zh-CN"/>
        </w:rPr>
        <w:t>供应商</w:t>
      </w:r>
      <w:r>
        <w:rPr>
          <w:rFonts w:hint="eastAsia" w:ascii="Times New Roman" w:hAnsi="Times New Roman"/>
          <w:color w:val="000000"/>
          <w:szCs w:val="24"/>
        </w:rPr>
        <w:t>投标产品存在侵犯他人的知识产权或者专利成果行为的，应承担相应法律责任。</w:t>
      </w:r>
      <w:bookmarkStart w:id="40" w:name="_Toc254970490"/>
      <w:bookmarkStart w:id="41" w:name="PO_TDCUS_ITEM_PB_REQ_FILE_1_1_1"/>
      <w:bookmarkStart w:id="42" w:name="_Toc254970631"/>
    </w:p>
    <w:p w14:paraId="7AFA58E1">
      <w:pPr>
        <w:spacing w:line="360" w:lineRule="auto"/>
        <w:ind w:firstLine="424" w:firstLineChars="202"/>
        <w:jc w:val="left"/>
        <w:rPr>
          <w:rFonts w:hint="default" w:ascii="Times New Roman" w:hAnsi="Times New Roman" w:eastAsia="宋体"/>
          <w:color w:val="000000" w:themeColor="text1"/>
          <w:szCs w:val="24"/>
          <w:lang w:val="en-US" w:eastAsia="zh-CN"/>
          <w14:textFill>
            <w14:solidFill>
              <w14:schemeClr w14:val="tx1"/>
            </w14:solidFill>
          </w14:textFill>
        </w:rPr>
      </w:pPr>
      <w:r>
        <w:rPr>
          <w:rFonts w:hint="eastAsia" w:ascii="Times New Roman" w:hAnsi="Times New Roman"/>
          <w:color w:val="000000" w:themeColor="text1"/>
          <w:szCs w:val="24"/>
          <w:lang w:val="en-US" w:eastAsia="zh-CN"/>
          <w14:textFill>
            <w14:solidFill>
              <w14:schemeClr w14:val="tx1"/>
            </w14:solidFill>
          </w14:textFill>
        </w:rPr>
        <w:t>5.</w:t>
      </w:r>
      <w:r>
        <w:rPr>
          <w:rFonts w:hint="eastAsia"/>
          <w:b w:val="0"/>
          <w:color w:val="000000" w:themeColor="text1"/>
          <w14:textFill>
            <w14:solidFill>
              <w14:schemeClr w14:val="tx1"/>
            </w14:solidFill>
          </w14:textFill>
        </w:rPr>
        <w:t>本项目为服务采购，不涉及货物采购，不适用支持本国产品政策</w:t>
      </w:r>
    </w:p>
    <w:tbl>
      <w:tblPr>
        <w:tblStyle w:val="15"/>
        <w:tblW w:w="9462"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750"/>
        <w:gridCol w:w="5430"/>
        <w:gridCol w:w="740"/>
        <w:gridCol w:w="760"/>
        <w:gridCol w:w="975"/>
      </w:tblGrid>
      <w:tr w14:paraId="7C84E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07" w:type="dxa"/>
            <w:vMerge w:val="restart"/>
            <w:noWrap w:val="0"/>
            <w:vAlign w:val="center"/>
          </w:tcPr>
          <w:p w14:paraId="1687A6BF">
            <w:pPr>
              <w:keepNext w:val="0"/>
              <w:keepLines w:val="0"/>
              <w:pageBreakBefore w:val="0"/>
              <w:widowControl/>
              <w:tabs>
                <w:tab w:val="left" w:pos="180"/>
                <w:tab w:val="left" w:pos="1620"/>
              </w:tabs>
              <w:kinsoku/>
              <w:wordWrap/>
              <w:overflowPunct/>
              <w:topLinePunct w:val="0"/>
              <w:autoSpaceDE/>
              <w:autoSpaceDN/>
              <w:bidi w:val="0"/>
              <w:adjustRightInd/>
              <w:snapToGrid/>
              <w:spacing w:line="380" w:lineRule="exact"/>
              <w:jc w:val="lef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服务名称：南宁吴圩国际机场T3航站区及配套设施建设工程项目（江南区苏圩镇佳棉村双久坡第二批环保搬迁）房屋动迁服务</w:t>
            </w:r>
          </w:p>
          <w:p w14:paraId="6700DD9B">
            <w:pPr>
              <w:jc w:val="center"/>
              <w:rPr>
                <w:rFonts w:hint="eastAsia" w:ascii="宋体" w:hAnsi="宋体" w:eastAsia="宋体" w:cs="宋体"/>
                <w:color w:val="000000" w:themeColor="text1"/>
                <w:szCs w:val="21"/>
                <w:highlight w:val="none"/>
                <w:lang w:eastAsia="zh-CN"/>
                <w14:textFill>
                  <w14:solidFill>
                    <w14:schemeClr w14:val="tx1"/>
                  </w14:solidFill>
                </w14:textFill>
              </w:rPr>
            </w:pPr>
          </w:p>
        </w:tc>
        <w:tc>
          <w:tcPr>
            <w:tcW w:w="6180" w:type="dxa"/>
            <w:gridSpan w:val="2"/>
            <w:noWrap w:val="0"/>
            <w:vAlign w:val="center"/>
          </w:tcPr>
          <w:p w14:paraId="208D79F8">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b w:val="0"/>
                <w:color w:val="000000" w:themeColor="text1"/>
                <w:sz w:val="21"/>
                <w:szCs w:val="21"/>
                <w:highlight w:val="none"/>
                <w14:textFill>
                  <w14:solidFill>
                    <w14:schemeClr w14:val="tx1"/>
                  </w14:solidFill>
                </w14:textFill>
              </w:rPr>
              <w:t>服务需求一览表</w:t>
            </w:r>
          </w:p>
        </w:tc>
        <w:tc>
          <w:tcPr>
            <w:tcW w:w="740" w:type="dxa"/>
            <w:noWrap w:val="0"/>
            <w:vAlign w:val="center"/>
          </w:tcPr>
          <w:p w14:paraId="76406B5F">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数量</w:t>
            </w:r>
          </w:p>
        </w:tc>
        <w:tc>
          <w:tcPr>
            <w:tcW w:w="760" w:type="dxa"/>
            <w:noWrap w:val="0"/>
            <w:vAlign w:val="center"/>
          </w:tcPr>
          <w:p w14:paraId="16407801">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单位</w:t>
            </w:r>
          </w:p>
        </w:tc>
        <w:tc>
          <w:tcPr>
            <w:tcW w:w="975" w:type="dxa"/>
            <w:noWrap w:val="0"/>
            <w:vAlign w:val="center"/>
          </w:tcPr>
          <w:p w14:paraId="75B50B02">
            <w:pPr>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预算总价</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万元</w:t>
            </w:r>
            <w:r>
              <w:rPr>
                <w:rFonts w:hint="eastAsia" w:ascii="宋体" w:hAnsi="宋体" w:cs="宋体"/>
                <w:color w:val="000000" w:themeColor="text1"/>
                <w:szCs w:val="21"/>
                <w:highlight w:val="none"/>
                <w:lang w:eastAsia="zh-CN"/>
                <w14:textFill>
                  <w14:solidFill>
                    <w14:schemeClr w14:val="tx1"/>
                  </w14:solidFill>
                </w14:textFill>
              </w:rPr>
              <w:t>）</w:t>
            </w:r>
          </w:p>
        </w:tc>
      </w:tr>
      <w:tr w14:paraId="797C2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07" w:type="dxa"/>
            <w:vMerge w:val="continue"/>
            <w:noWrap w:val="0"/>
            <w:vAlign w:val="center"/>
          </w:tcPr>
          <w:p w14:paraId="0BC57837">
            <w:pPr>
              <w:jc w:val="center"/>
              <w:rPr>
                <w:rFonts w:hint="eastAsia" w:ascii="宋体" w:hAnsi="宋体" w:cs="宋体"/>
                <w:color w:val="000000" w:themeColor="text1"/>
                <w:szCs w:val="21"/>
                <w:highlight w:val="none"/>
                <w14:textFill>
                  <w14:solidFill>
                    <w14:schemeClr w14:val="tx1"/>
                  </w14:solidFill>
                </w14:textFill>
              </w:rPr>
            </w:pPr>
          </w:p>
        </w:tc>
        <w:tc>
          <w:tcPr>
            <w:tcW w:w="6180" w:type="dxa"/>
            <w:gridSpan w:val="2"/>
            <w:noWrap w:val="0"/>
            <w:vAlign w:val="center"/>
          </w:tcPr>
          <w:p w14:paraId="7D1986DA">
            <w:pPr>
              <w:pStyle w:val="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一、 项目背景与目标</w:t>
            </w:r>
          </w:p>
          <w:p w14:paraId="58E5C6E8">
            <w:pPr>
              <w:pStyle w:val="20"/>
              <w:rPr>
                <w:rFonts w:hint="eastAsia" w:eastAsia="宋体" w:cs="Times New Roman"/>
                <w:color w:val="000000" w:themeColor="text1"/>
                <w:sz w:val="21"/>
                <w:szCs w:val="21"/>
                <w:highlight w:val="none"/>
                <w14:textFill>
                  <w14:solidFill>
                    <w14:schemeClr w14:val="tx1"/>
                  </w14:solidFill>
                </w14:textFill>
              </w:rPr>
            </w:pPr>
            <w:r>
              <w:rPr>
                <w:rFonts w:hint="eastAsia" w:eastAsia="宋体" w:cs="Times New Roman"/>
                <w:color w:val="000000" w:themeColor="text1"/>
                <w:sz w:val="21"/>
                <w:szCs w:val="21"/>
                <w:highlight w:val="none"/>
                <w14:textFill>
                  <w14:solidFill>
                    <w14:schemeClr w14:val="tx1"/>
                  </w14:solidFill>
                </w14:textFill>
              </w:rPr>
              <w:t>1</w:t>
            </w:r>
            <w:r>
              <w:rPr>
                <w:rFonts w:hint="eastAsia" w:eastAsia="宋体" w:cs="Times New Roman"/>
                <w:color w:val="000000" w:themeColor="text1"/>
                <w:sz w:val="21"/>
                <w:szCs w:val="21"/>
                <w:highlight w:val="none"/>
                <w:lang w:val="en-US" w:eastAsia="zh-CN"/>
                <w14:textFill>
                  <w14:solidFill>
                    <w14:schemeClr w14:val="tx1"/>
                  </w14:solidFill>
                </w14:textFill>
              </w:rPr>
              <w:t>.</w:t>
            </w:r>
            <w:r>
              <w:rPr>
                <w:rFonts w:hint="eastAsia" w:eastAsia="宋体" w:cs="Times New Roman"/>
                <w:color w:val="000000" w:themeColor="text1"/>
                <w:sz w:val="21"/>
                <w:szCs w:val="21"/>
                <w:highlight w:val="none"/>
                <w14:textFill>
                  <w14:solidFill>
                    <w14:schemeClr w14:val="tx1"/>
                  </w14:solidFill>
                </w14:textFill>
              </w:rPr>
              <w:t>项目背景</w:t>
            </w:r>
          </w:p>
          <w:p w14:paraId="5F5475BB">
            <w:pPr>
              <w:pStyle w:val="20"/>
              <w:rPr>
                <w:rFonts w:hint="eastAsia"/>
                <w:color w:val="000000" w:themeColor="text1"/>
                <w:sz w:val="21"/>
                <w:szCs w:val="21"/>
                <w:highlight w:val="none"/>
                <w14:textFill>
                  <w14:solidFill>
                    <w14:schemeClr w14:val="tx1"/>
                  </w14:solidFill>
                </w14:textFill>
              </w:rPr>
            </w:pPr>
            <w:r>
              <w:rPr>
                <w:rFonts w:hint="eastAsia" w:eastAsia="宋体" w:cs="Times New Roman"/>
                <w:color w:val="000000" w:themeColor="text1"/>
                <w:sz w:val="21"/>
                <w:szCs w:val="21"/>
                <w:highlight w:val="none"/>
                <w14:textFill>
                  <w14:solidFill>
                    <w14:schemeClr w14:val="tx1"/>
                  </w14:solidFill>
                </w14:textFill>
              </w:rPr>
              <w:t>南宁吴圩国际机场T3航站区及配套设施建设工程是自治区层面的重大交通枢纽项目。根据工作部署，现需对江南区苏圩镇佳棉村双久坡开展第二批环保搬迁工作。为保障项目征地拆迁工作依法、和谐、有序推进，我中心拟通过</w:t>
            </w:r>
            <w:r>
              <w:rPr>
                <w:rFonts w:hint="eastAsia" w:cs="Times New Roman"/>
                <w:color w:val="000000" w:themeColor="text1"/>
                <w:sz w:val="21"/>
                <w:szCs w:val="21"/>
                <w:highlight w:val="none"/>
                <w:lang w:val="en-US" w:eastAsia="zh-CN"/>
                <w14:textFill>
                  <w14:solidFill>
                    <w14:schemeClr w14:val="tx1"/>
                  </w14:solidFill>
                </w14:textFill>
              </w:rPr>
              <w:t>竞争性磋商方式</w:t>
            </w:r>
            <w:r>
              <w:rPr>
                <w:rFonts w:hint="eastAsia" w:eastAsia="宋体" w:cs="Times New Roman"/>
                <w:color w:val="000000" w:themeColor="text1"/>
                <w:sz w:val="21"/>
                <w:szCs w:val="21"/>
                <w:highlight w:val="none"/>
                <w14:textFill>
                  <w14:solidFill>
                    <w14:schemeClr w14:val="tx1"/>
                  </w14:solidFill>
                </w14:textFill>
              </w:rPr>
              <w:t>，采购专业的房屋动迁服务单位，协助开展具体的动迁实施工作。</w:t>
            </w:r>
            <w:r>
              <w:rPr>
                <w:rFonts w:hint="eastAsia" w:eastAsia="宋体" w:cs="Times New Roman"/>
                <w:color w:val="000000" w:themeColor="text1"/>
                <w:sz w:val="21"/>
                <w:szCs w:val="21"/>
                <w:highlight w:val="none"/>
                <w:lang w:val="en-US" w:eastAsia="zh-CN"/>
                <w14:textFill>
                  <w14:solidFill>
                    <w14:schemeClr w14:val="tx1"/>
                  </w14:solidFill>
                </w14:textFill>
              </w:rPr>
              <w:t>据初步调查统计，该项目涉及江南区苏圩镇双久坡住宅65栋151户322人，需搬迁拆除各类房屋面积约3.9万平方米，其中住宅面积约2.5万平方米，农配房面积约0.15万平方米，钢架房面积约1万平方米，钢架棚面积约0.25万平方米，具体数据以签订补偿协议书为准。</w:t>
            </w:r>
          </w:p>
          <w:p w14:paraId="2CAC77BC">
            <w:pPr>
              <w:pStyle w:val="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w:t>
            </w:r>
            <w:r>
              <w:rPr>
                <w:rFonts w:hint="eastAsia"/>
                <w:color w:val="000000" w:themeColor="text1"/>
                <w:sz w:val="21"/>
                <w:szCs w:val="21"/>
                <w:highlight w:val="none"/>
                <w14:textFill>
                  <w14:solidFill>
                    <w14:schemeClr w14:val="tx1"/>
                  </w14:solidFill>
                </w14:textFill>
              </w:rPr>
              <w:t>项目目标</w:t>
            </w:r>
          </w:p>
          <w:p w14:paraId="4707BF65">
            <w:pPr>
              <w:pStyle w:val="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签约目标：协助采购人完成涉及被征收户的调查、动员及协议签订工作，签约率达100%。</w:t>
            </w:r>
          </w:p>
          <w:p w14:paraId="33890A3A">
            <w:pPr>
              <w:pStyle w:val="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进度目标：服务期限为</w:t>
            </w:r>
            <w:r>
              <w:rPr>
                <w:rFonts w:hint="eastAsia"/>
                <w:color w:val="000000" w:themeColor="text1"/>
                <w:sz w:val="21"/>
                <w:szCs w:val="21"/>
                <w:highlight w:val="none"/>
                <w:lang w:val="en-US" w:eastAsia="zh-CN"/>
                <w14:textFill>
                  <w14:solidFill>
                    <w14:schemeClr w14:val="tx1"/>
                  </w14:solidFill>
                </w14:textFill>
              </w:rPr>
              <w:t>2</w:t>
            </w:r>
            <w:r>
              <w:rPr>
                <w:rFonts w:hint="eastAsia"/>
                <w:color w:val="000000" w:themeColor="text1"/>
                <w:sz w:val="21"/>
                <w:szCs w:val="21"/>
                <w:highlight w:val="none"/>
                <w14:textFill>
                  <w14:solidFill>
                    <w14:schemeClr w14:val="tx1"/>
                  </w14:solidFill>
                </w14:textFill>
              </w:rPr>
              <w:t>年，严格按照采购人制定的时间节点推进动迁进度。</w:t>
            </w:r>
          </w:p>
          <w:p w14:paraId="33474747">
            <w:pPr>
              <w:pStyle w:val="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维稳目标：坚持“阳光征拆”，做好政策解释，及时化解矛盾纠纷，确保不发生群体性事件。</w:t>
            </w:r>
          </w:p>
          <w:p w14:paraId="32DA1C05">
            <w:pPr>
              <w:pStyle w:val="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档案目标：规范建立动迁工作台账，做到“一户一档”，确保资料完整、合规。</w:t>
            </w:r>
          </w:p>
          <w:p w14:paraId="3EED789D">
            <w:pPr>
              <w:pStyle w:val="20"/>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二、</w:t>
            </w:r>
            <w:r>
              <w:rPr>
                <w:rFonts w:hint="eastAsia" w:ascii="Times New Roman" w:hAnsi="Times New Roman" w:eastAsia="宋体" w:cs="Times New Roman"/>
                <w:color w:val="000000" w:themeColor="text1"/>
                <w:sz w:val="21"/>
                <w:szCs w:val="21"/>
                <w:highlight w:val="none"/>
                <w14:textFill>
                  <w14:solidFill>
                    <w14:schemeClr w14:val="tx1"/>
                  </w14:solidFill>
                </w14:textFill>
              </w:rPr>
              <w:t>动迁工作内容</w:t>
            </w:r>
          </w:p>
          <w:p w14:paraId="1D88E29F">
            <w:pPr>
              <w:pStyle w:val="20"/>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14:textFill>
                  <w14:solidFill>
                    <w14:schemeClr w14:val="tx1"/>
                  </w14:solidFill>
                </w14:textFill>
              </w:rPr>
              <w:t>进行被拆迁户的调查摸底、政策宣传、思想动员</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Hans"/>
                <w14:textFill>
                  <w14:solidFill>
                    <w14:schemeClr w14:val="tx1"/>
                  </w14:solidFill>
                </w14:textFill>
              </w:rPr>
              <w:t>动员搬迁等</w:t>
            </w:r>
            <w:r>
              <w:rPr>
                <w:rFonts w:hint="eastAsia" w:ascii="Times New Roman" w:hAnsi="Times New Roman" w:eastAsia="宋体" w:cs="Times New Roman"/>
                <w:color w:val="000000" w:themeColor="text1"/>
                <w:sz w:val="21"/>
                <w:szCs w:val="21"/>
                <w:highlight w:val="none"/>
                <w14:textFill>
                  <w14:solidFill>
                    <w14:schemeClr w14:val="tx1"/>
                  </w14:solidFill>
                </w14:textFill>
              </w:rPr>
              <w:t>工作</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p>
          <w:p w14:paraId="0A7C24FD">
            <w:pPr>
              <w:pStyle w:val="20"/>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.协助甲方</w:t>
            </w:r>
            <w:r>
              <w:rPr>
                <w:rFonts w:hint="eastAsia" w:ascii="Times New Roman" w:hAnsi="Times New Roman" w:eastAsia="宋体" w:cs="Times New Roman"/>
                <w:color w:val="000000" w:themeColor="text1"/>
                <w:sz w:val="21"/>
                <w:szCs w:val="21"/>
                <w:highlight w:val="none"/>
                <w14:textFill>
                  <w14:solidFill>
                    <w14:schemeClr w14:val="tx1"/>
                  </w14:solidFill>
                </w14:textFill>
              </w:rPr>
              <w:t>编制房屋拆迁安置补助方案</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p>
          <w:p w14:paraId="4303F336">
            <w:pPr>
              <w:pStyle w:val="20"/>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3</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14:textFill>
                  <w14:solidFill>
                    <w14:schemeClr w14:val="tx1"/>
                  </w14:solidFill>
                </w14:textFill>
              </w:rPr>
              <w:t>进行被拆迁户有关资料（产权证、身份证、土地证、准建证、房产证、户口薄复印件等）的收集</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，并按一户一档建立档案。</w:t>
            </w:r>
          </w:p>
          <w:p w14:paraId="72A78389">
            <w:pPr>
              <w:pStyle w:val="20"/>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14:textFill>
                  <w14:solidFill>
                    <w14:schemeClr w14:val="tx1"/>
                  </w14:solidFill>
                </w14:textFill>
              </w:rPr>
              <w:t>房屋及构筑物的丈量</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拍照</w:t>
            </w:r>
            <w:r>
              <w:rPr>
                <w:rFonts w:hint="eastAsia" w:ascii="Times New Roman" w:hAnsi="Times New Roman" w:eastAsia="宋体" w:cs="Times New Roman"/>
                <w:color w:val="000000" w:themeColor="text1"/>
                <w:sz w:val="21"/>
                <w:szCs w:val="21"/>
                <w:highlight w:val="none"/>
                <w14:textFill>
                  <w14:solidFill>
                    <w14:schemeClr w14:val="tx1"/>
                  </w14:solidFill>
                </w14:textFill>
              </w:rPr>
              <w:t>并填写相关表格、计算补偿安置金额</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eastAsia" w:ascii="Times New Roman" w:hAnsi="Times New Roman" w:eastAsia="宋体" w:cs="Times New Roman"/>
                <w:color w:val="000000" w:themeColor="text1"/>
                <w:sz w:val="21"/>
                <w:szCs w:val="21"/>
                <w:highlight w:val="none"/>
                <w14:textFill>
                  <w14:solidFill>
                    <w14:schemeClr w14:val="tx1"/>
                  </w14:solidFill>
                </w14:textFill>
              </w:rPr>
              <w:t>草拟</w:t>
            </w:r>
            <w:r>
              <w:rPr>
                <w:rFonts w:hint="eastAsia" w:ascii="Times New Roman" w:hAnsi="Times New Roman" w:eastAsia="宋体" w:cs="Times New Roman"/>
                <w:color w:val="000000" w:themeColor="text1"/>
                <w:sz w:val="21"/>
                <w:szCs w:val="21"/>
                <w:highlight w:val="none"/>
                <w:lang w:val="en-US" w:eastAsia="zh-Hans"/>
                <w14:textFill>
                  <w14:solidFill>
                    <w14:schemeClr w14:val="tx1"/>
                  </w14:solidFill>
                </w14:textFill>
              </w:rPr>
              <w:t>拆迁补偿安置</w:t>
            </w:r>
            <w:r>
              <w:rPr>
                <w:rFonts w:hint="eastAsia" w:ascii="Times New Roman" w:hAnsi="Times New Roman" w:eastAsia="宋体" w:cs="Times New Roman"/>
                <w:color w:val="000000" w:themeColor="text1"/>
                <w:sz w:val="21"/>
                <w:szCs w:val="21"/>
                <w:highlight w:val="none"/>
                <w14:textFill>
                  <w14:solidFill>
                    <w14:schemeClr w14:val="tx1"/>
                  </w14:solidFill>
                </w14:textFill>
              </w:rPr>
              <w:t>协议</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p>
          <w:p w14:paraId="58F762CB">
            <w:pPr>
              <w:pStyle w:val="20"/>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5</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Hans"/>
                <w14:textFill>
                  <w14:solidFill>
                    <w14:schemeClr w14:val="tx1"/>
                  </w14:solidFill>
                </w14:textFill>
              </w:rPr>
              <w:t>房屋及建</w:t>
            </w:r>
            <w:r>
              <w:rPr>
                <w:rFonts w:hint="default" w:ascii="Times New Roman" w:hAnsi="Times New Roman" w:eastAsia="宋体" w:cs="Times New Roman"/>
                <w:color w:val="000000" w:themeColor="text1"/>
                <w:sz w:val="21"/>
                <w:szCs w:val="21"/>
                <w:highlight w:val="none"/>
                <w:lang w:eastAsia="zh-Hans"/>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Hans"/>
                <w14:textFill>
                  <w14:solidFill>
                    <w14:schemeClr w14:val="tx1"/>
                  </w14:solidFill>
                </w14:textFill>
              </w:rPr>
              <w:t>构</w:t>
            </w:r>
            <w:r>
              <w:rPr>
                <w:rFonts w:hint="default" w:ascii="Times New Roman" w:hAnsi="Times New Roman" w:eastAsia="宋体" w:cs="Times New Roman"/>
                <w:color w:val="000000" w:themeColor="text1"/>
                <w:sz w:val="21"/>
                <w:szCs w:val="21"/>
                <w:highlight w:val="none"/>
                <w:lang w:eastAsia="zh-Hans"/>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Hans"/>
                <w14:textFill>
                  <w14:solidFill>
                    <w14:schemeClr w14:val="tx1"/>
                  </w14:solidFill>
                </w14:textFill>
              </w:rPr>
              <w:t>筑物内外物品</w:t>
            </w:r>
            <w:r>
              <w:rPr>
                <w:rFonts w:hint="default" w:ascii="Times New Roman" w:hAnsi="Times New Roman" w:eastAsia="宋体" w:cs="Times New Roman"/>
                <w:color w:val="000000" w:themeColor="text1"/>
                <w:sz w:val="21"/>
                <w:szCs w:val="21"/>
                <w:highlight w:val="none"/>
                <w:lang w:eastAsia="zh-Hans"/>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Hans"/>
                <w14:textFill>
                  <w14:solidFill>
                    <w14:schemeClr w14:val="tx1"/>
                  </w14:solidFill>
                </w14:textFill>
              </w:rPr>
              <w:t>附着物等的清点并制作相关清单</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p>
          <w:p w14:paraId="097728FF">
            <w:pPr>
              <w:pStyle w:val="20"/>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6.负责拆除被征收建筑物及构筑物。</w:t>
            </w:r>
          </w:p>
          <w:p w14:paraId="37BDD072">
            <w:pPr>
              <w:pStyle w:val="20"/>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7.施工过程中遵守南宁市有关环保、安全施工和文明施工的相关规定，做到环保、安全和文明施工。</w:t>
            </w:r>
          </w:p>
          <w:p w14:paraId="7A116568">
            <w:pPr>
              <w:pStyle w:val="20"/>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8.在拆除、清运施工期间，发生安全事故，应立即向有关部门报告，积极妥善处理并依法承担施工的刑事、行政、民事和社会责任。</w:t>
            </w:r>
          </w:p>
          <w:p w14:paraId="6760A015">
            <w:pPr>
              <w:pStyle w:val="20"/>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9、在实施拆迁过程中造成他人人身和财产受损的应承担赔偿责任。</w:t>
            </w:r>
          </w:p>
          <w:p w14:paraId="6D01CEF4">
            <w:pPr>
              <w:pStyle w:val="2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lang w:eastAsia="zh-CN"/>
                <w14:textFill>
                  <w14:solidFill>
                    <w14:schemeClr w14:val="tx1"/>
                  </w14:solidFill>
                </w14:textFill>
              </w:rPr>
              <w:t>乙方应</w:t>
            </w:r>
            <w:r>
              <w:rPr>
                <w:rFonts w:hint="eastAsia" w:ascii="宋体" w:hAnsi="宋体" w:eastAsia="宋体" w:cs="宋体"/>
                <w:color w:val="000000" w:themeColor="text1"/>
                <w:sz w:val="21"/>
                <w:szCs w:val="21"/>
                <w:lang w:val="en-US" w:eastAsia="zh-CN"/>
                <w14:textFill>
                  <w14:solidFill>
                    <w14:schemeClr w14:val="tx1"/>
                  </w14:solidFill>
                </w14:textFill>
              </w:rPr>
              <w:t>积极履行自身职责，遵守甲方制定的动迁服务考核制度，配合甲方做好项目征拆工作。如因乙方原因无法达到甲方考核要求，甲方为确保项目征拆工作顺利推进，依据考核的结果，有权采取减少后续批次服务数量、减少服务费用、终止合同乃至清退等相关措施</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动迁服务考核标准及方式以经江南区人民政府审定的考核意见为执行依据。</w:t>
            </w:r>
          </w:p>
          <w:p w14:paraId="48A9A8FA">
            <w:pPr>
              <w:pStyle w:val="20"/>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三、服务</w:t>
            </w:r>
            <w:r>
              <w:rPr>
                <w:rFonts w:hint="eastAsia" w:eastAsia="宋体" w:cs="Times New Roman"/>
                <w:color w:val="000000" w:themeColor="text1"/>
                <w:sz w:val="21"/>
                <w:szCs w:val="21"/>
                <w:highlight w:val="none"/>
                <w:lang w:val="en-US" w:eastAsia="zh-CN"/>
                <w14:textFill>
                  <w14:solidFill>
                    <w14:schemeClr w14:val="tx1"/>
                  </w14:solidFill>
                </w14:textFill>
              </w:rPr>
              <w:t>要求：</w:t>
            </w:r>
          </w:p>
          <w:p w14:paraId="7A9133A3">
            <w:pPr>
              <w:pStyle w:val="20"/>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1、供应商</w:t>
            </w:r>
            <w:r>
              <w:rPr>
                <w:rFonts w:hint="eastAsia" w:eastAsia="宋体" w:cs="Times New Roman"/>
                <w:color w:val="000000" w:themeColor="text1"/>
                <w:sz w:val="21"/>
                <w:szCs w:val="21"/>
                <w:highlight w:val="none"/>
                <w:lang w:val="en-US" w:eastAsia="zh-CN"/>
                <w14:textFill>
                  <w14:solidFill>
                    <w14:schemeClr w14:val="tx1"/>
                  </w14:solidFill>
                </w14:textFill>
              </w:rPr>
              <w:t>需成立不少于7人的固定驻场动迁服务工作小组，小组成员需与投标文件拟投入人员一致，并明确其中一人为项目经理。小组成员须执行采购人的工作时间制度，并根据采购人需要，合理弹性安排工作时间，确保征收工作顺利开展。</w:t>
            </w:r>
          </w:p>
          <w:p w14:paraId="3B9CE77E">
            <w:pPr>
              <w:pStyle w:val="20"/>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r>
              <w:rPr>
                <w:rFonts w:hint="eastAsia" w:eastAsia="宋体" w:cs="Times New Roman"/>
                <w:color w:val="000000" w:themeColor="text1"/>
                <w:sz w:val="21"/>
                <w:szCs w:val="21"/>
                <w:highlight w:val="none"/>
                <w:lang w:val="en-US" w:eastAsia="zh-CN"/>
                <w14:textFill>
                  <w14:solidFill>
                    <w14:schemeClr w14:val="tx1"/>
                  </w14:solidFill>
                </w14:textFill>
              </w:rPr>
              <w:t>项目经理每周向采购人及采购人指定的全程征拆管理服务机构工作安排和需求，需参与各类重大会议及谈判工作。</w:t>
            </w:r>
            <w:r>
              <w:rPr>
                <w:rFonts w:hint="eastAsia" w:cs="Times New Roman"/>
                <w:color w:val="000000" w:themeColor="text1"/>
                <w:sz w:val="21"/>
                <w:szCs w:val="21"/>
                <w:highlight w:val="none"/>
                <w:lang w:val="en-US" w:eastAsia="zh-CN"/>
                <w14:textFill>
                  <w14:solidFill>
                    <w14:schemeClr w14:val="tx1"/>
                  </w14:solidFill>
                </w14:textFill>
              </w:rPr>
              <w:t>成交人</w:t>
            </w:r>
            <w:r>
              <w:rPr>
                <w:rFonts w:hint="eastAsia" w:eastAsia="宋体" w:cs="Times New Roman"/>
                <w:color w:val="000000" w:themeColor="text1"/>
                <w:sz w:val="21"/>
                <w:szCs w:val="21"/>
                <w:highlight w:val="none"/>
                <w:lang w:val="en-US" w:eastAsia="zh-CN"/>
                <w14:textFill>
                  <w14:solidFill>
                    <w14:schemeClr w14:val="tx1"/>
                  </w14:solidFill>
                </w14:textFill>
              </w:rPr>
              <w:t>应按时向采购人片区指挥部提供工程项目月进度、资金计划申报表和征收工作项目进度统计表，否则造成采购人付款不及时，则由</w:t>
            </w:r>
            <w:r>
              <w:rPr>
                <w:rFonts w:hint="eastAsia" w:cs="Times New Roman"/>
                <w:color w:val="000000" w:themeColor="text1"/>
                <w:sz w:val="21"/>
                <w:szCs w:val="21"/>
                <w:highlight w:val="none"/>
                <w:lang w:val="en-US" w:eastAsia="zh-CN"/>
                <w14:textFill>
                  <w14:solidFill>
                    <w14:schemeClr w14:val="tx1"/>
                  </w14:solidFill>
                </w14:textFill>
              </w:rPr>
              <w:t>成交人</w:t>
            </w:r>
            <w:r>
              <w:rPr>
                <w:rFonts w:hint="eastAsia" w:eastAsia="宋体" w:cs="Times New Roman"/>
                <w:color w:val="000000" w:themeColor="text1"/>
                <w:sz w:val="21"/>
                <w:szCs w:val="21"/>
                <w:highlight w:val="none"/>
                <w:lang w:val="en-US" w:eastAsia="zh-CN"/>
                <w14:textFill>
                  <w14:solidFill>
                    <w14:schemeClr w14:val="tx1"/>
                  </w14:solidFill>
                </w14:textFill>
              </w:rPr>
              <w:t>自行负责。征收工程完成并经采购人验收合格后，</w:t>
            </w:r>
            <w:r>
              <w:rPr>
                <w:rFonts w:hint="eastAsia" w:cs="Times New Roman"/>
                <w:color w:val="000000" w:themeColor="text1"/>
                <w:sz w:val="21"/>
                <w:szCs w:val="21"/>
                <w:highlight w:val="none"/>
                <w:lang w:val="en-US" w:eastAsia="zh-CN"/>
                <w14:textFill>
                  <w14:solidFill>
                    <w14:schemeClr w14:val="tx1"/>
                  </w14:solidFill>
                </w14:textFill>
              </w:rPr>
              <w:t>成交人</w:t>
            </w:r>
            <w:r>
              <w:rPr>
                <w:rFonts w:hint="eastAsia" w:eastAsia="宋体" w:cs="Times New Roman"/>
                <w:color w:val="000000" w:themeColor="text1"/>
                <w:sz w:val="21"/>
                <w:szCs w:val="21"/>
                <w:highlight w:val="none"/>
                <w:lang w:val="en-US" w:eastAsia="zh-CN"/>
                <w14:textFill>
                  <w14:solidFill>
                    <w14:schemeClr w14:val="tx1"/>
                  </w14:solidFill>
                </w14:textFill>
              </w:rPr>
              <w:t>应及时提交《征收工程结算书》及《征收工程完工报告书》。</w:t>
            </w:r>
          </w:p>
          <w:p w14:paraId="403A7A9E">
            <w:pPr>
              <w:pStyle w:val="20"/>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w:t>
            </w:r>
            <w:r>
              <w:rPr>
                <w:rFonts w:hint="eastAsia" w:eastAsia="宋体" w:cs="Times New Roman"/>
                <w:color w:val="000000" w:themeColor="text1"/>
                <w:sz w:val="21"/>
                <w:szCs w:val="21"/>
                <w:highlight w:val="none"/>
                <w:lang w:val="en-US" w:eastAsia="zh-CN"/>
                <w14:textFill>
                  <w14:solidFill>
                    <w14:schemeClr w14:val="tx1"/>
                  </w14:solidFill>
                </w14:textFill>
              </w:rPr>
              <w:t>动迁工作小组人员为专职工作人员，不得同时兼任其它项目工作，听从采购人统筹安排调度，全部固定于征收现场项目办公场地内办公，在项目结束前不得减少动迁工作小组人员，未经采购人同意，不得无故更换工作小组人员，若需更换需书面告知采购人并取得采购人同意后更换。对不符合要求的人员，采购人有权要求</w:t>
            </w:r>
            <w:r>
              <w:rPr>
                <w:rFonts w:hint="eastAsia" w:cs="Times New Roman"/>
                <w:color w:val="000000" w:themeColor="text1"/>
                <w:sz w:val="21"/>
                <w:szCs w:val="21"/>
                <w:highlight w:val="none"/>
                <w:lang w:val="en-US" w:eastAsia="zh-CN"/>
                <w14:textFill>
                  <w14:solidFill>
                    <w14:schemeClr w14:val="tx1"/>
                  </w14:solidFill>
                </w14:textFill>
              </w:rPr>
              <w:t>成交人</w:t>
            </w:r>
            <w:r>
              <w:rPr>
                <w:rFonts w:hint="eastAsia" w:eastAsia="宋体" w:cs="Times New Roman"/>
                <w:color w:val="000000" w:themeColor="text1"/>
                <w:sz w:val="21"/>
                <w:szCs w:val="21"/>
                <w:highlight w:val="none"/>
                <w:lang w:val="en-US" w:eastAsia="zh-CN"/>
                <w14:textFill>
                  <w14:solidFill>
                    <w14:schemeClr w14:val="tx1"/>
                  </w14:solidFill>
                </w14:textFill>
              </w:rPr>
              <w:t>更换，更换人员素质不得低于被更换的人员素质要求。</w:t>
            </w:r>
          </w:p>
          <w:p w14:paraId="6F5250B9">
            <w:pPr>
              <w:pStyle w:val="20"/>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w:t>
            </w:r>
            <w:r>
              <w:rPr>
                <w:rFonts w:hint="eastAsia" w:eastAsia="宋体" w:cs="Times New Roman"/>
                <w:color w:val="000000" w:themeColor="text1"/>
                <w:sz w:val="21"/>
                <w:szCs w:val="21"/>
                <w:highlight w:val="none"/>
                <w:lang w:val="en-US" w:eastAsia="zh-CN"/>
                <w14:textFill>
                  <w14:solidFill>
                    <w14:schemeClr w14:val="tx1"/>
                  </w14:solidFill>
                </w14:textFill>
              </w:rPr>
              <w:t>如动迁工作小组人员无法满足工作要求，需增加动迁人员的，应根据工作实际情况增加专业动迁人员，增加人员素质不低于小组专业动迁人员素质要求。</w:t>
            </w:r>
            <w:r>
              <w:rPr>
                <w:rFonts w:hint="eastAsia" w:cs="Times New Roman"/>
                <w:color w:val="000000" w:themeColor="text1"/>
                <w:sz w:val="21"/>
                <w:szCs w:val="21"/>
                <w:highlight w:val="none"/>
                <w:lang w:val="en-US" w:eastAsia="zh-CN"/>
                <w14:textFill>
                  <w14:solidFill>
                    <w14:schemeClr w14:val="tx1"/>
                  </w14:solidFill>
                </w14:textFill>
              </w:rPr>
              <w:t>成交人</w:t>
            </w:r>
            <w:r>
              <w:rPr>
                <w:rFonts w:hint="eastAsia" w:eastAsia="宋体" w:cs="Times New Roman"/>
                <w:color w:val="000000" w:themeColor="text1"/>
                <w:sz w:val="21"/>
                <w:szCs w:val="21"/>
                <w:highlight w:val="none"/>
                <w:lang w:val="en-US" w:eastAsia="zh-CN"/>
                <w14:textFill>
                  <w14:solidFill>
                    <w14:schemeClr w14:val="tx1"/>
                  </w14:solidFill>
                </w14:textFill>
              </w:rPr>
              <w:t>不得向采购人要求额外增加相关费用。</w:t>
            </w:r>
          </w:p>
          <w:p w14:paraId="755C88FB">
            <w:pPr>
              <w:pStyle w:val="20"/>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5、成交人</w:t>
            </w:r>
            <w:r>
              <w:rPr>
                <w:rFonts w:hint="eastAsia" w:eastAsia="宋体" w:cs="Times New Roman"/>
                <w:color w:val="000000" w:themeColor="text1"/>
                <w:sz w:val="21"/>
                <w:szCs w:val="21"/>
                <w:highlight w:val="none"/>
                <w:lang w:val="en-US" w:eastAsia="zh-CN"/>
                <w14:textFill>
                  <w14:solidFill>
                    <w14:schemeClr w14:val="tx1"/>
                  </w14:solidFill>
                </w14:textFill>
              </w:rPr>
              <w:t>须听从采购人统筹安排调度，配合采购人签订《廉政责任书》、《保密协议》等承诺书，不得在任何时间，以任何方式向任何人（包括供应商内部）透露采购人商业秘密，不得有任何有损采购人形象的行为</w:t>
            </w:r>
          </w:p>
          <w:p w14:paraId="5BC256CA">
            <w:pPr>
              <w:pStyle w:val="20"/>
              <w:rPr>
                <w:rFonts w:hint="eastAsia" w:eastAsia="宋体"/>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6、成交人</w:t>
            </w:r>
            <w:r>
              <w:rPr>
                <w:rFonts w:hint="eastAsia" w:eastAsia="宋体" w:cs="Times New Roman"/>
                <w:color w:val="000000" w:themeColor="text1"/>
                <w:sz w:val="21"/>
                <w:szCs w:val="21"/>
                <w:highlight w:val="none"/>
                <w:lang w:val="en-US" w:eastAsia="zh-CN"/>
                <w14:textFill>
                  <w14:solidFill>
                    <w14:schemeClr w14:val="tx1"/>
                  </w14:solidFill>
                </w14:textFill>
              </w:rPr>
              <w:t>应定期或不定期的进行内部考核驻场团队人员的思想动态、工作表现、遵纪守法情况，采购人一旦发现</w:t>
            </w:r>
            <w:r>
              <w:rPr>
                <w:rFonts w:hint="eastAsia" w:cs="Times New Roman"/>
                <w:color w:val="000000" w:themeColor="text1"/>
                <w:sz w:val="21"/>
                <w:szCs w:val="21"/>
                <w:highlight w:val="none"/>
                <w:lang w:val="en-US" w:eastAsia="zh-CN"/>
                <w14:textFill>
                  <w14:solidFill>
                    <w14:schemeClr w14:val="tx1"/>
                  </w14:solidFill>
                </w14:textFill>
              </w:rPr>
              <w:t>成交人</w:t>
            </w:r>
            <w:r>
              <w:rPr>
                <w:rFonts w:hint="eastAsia" w:eastAsia="宋体" w:cs="Times New Roman"/>
                <w:color w:val="000000" w:themeColor="text1"/>
                <w:sz w:val="21"/>
                <w:szCs w:val="21"/>
                <w:highlight w:val="none"/>
                <w:lang w:val="en-US" w:eastAsia="zh-CN"/>
                <w14:textFill>
                  <w14:solidFill>
                    <w14:schemeClr w14:val="tx1"/>
                  </w14:solidFill>
                </w14:textFill>
              </w:rPr>
              <w:t>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采购人有权上报监督部门并按相关规定进行处理。</w:t>
            </w:r>
          </w:p>
          <w:p w14:paraId="7E02666F">
            <w:pPr>
              <w:pStyle w:val="20"/>
              <w:rPr>
                <w:rFonts w:hint="eastAsia" w:ascii="宋体" w:hAnsi="宋体" w:cs="宋体"/>
                <w:color w:val="000000" w:themeColor="text1"/>
                <w:szCs w:val="21"/>
                <w:highlight w:val="none"/>
                <w14:textFill>
                  <w14:solidFill>
                    <w14:schemeClr w14:val="tx1"/>
                  </w14:solidFill>
                </w14:textFill>
              </w:rPr>
            </w:pPr>
          </w:p>
        </w:tc>
        <w:tc>
          <w:tcPr>
            <w:tcW w:w="740" w:type="dxa"/>
            <w:noWrap w:val="0"/>
            <w:vAlign w:val="center"/>
          </w:tcPr>
          <w:p w14:paraId="34DAE88F">
            <w:pPr>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w:t>
            </w:r>
          </w:p>
        </w:tc>
        <w:tc>
          <w:tcPr>
            <w:tcW w:w="760" w:type="dxa"/>
            <w:noWrap w:val="0"/>
            <w:vAlign w:val="center"/>
          </w:tcPr>
          <w:p w14:paraId="0BC953F8">
            <w:pPr>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项</w:t>
            </w:r>
          </w:p>
        </w:tc>
        <w:tc>
          <w:tcPr>
            <w:tcW w:w="975" w:type="dxa"/>
            <w:noWrap w:val="0"/>
            <w:vAlign w:val="center"/>
          </w:tcPr>
          <w:p w14:paraId="7423DDD0">
            <w:pPr>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65.40</w:t>
            </w:r>
          </w:p>
        </w:tc>
      </w:tr>
      <w:tr w14:paraId="40CFD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807" w:type="dxa"/>
            <w:vMerge w:val="continue"/>
            <w:noWrap w:val="0"/>
            <w:vAlign w:val="center"/>
          </w:tcPr>
          <w:p w14:paraId="660B9EC5">
            <w:pPr>
              <w:jc w:val="center"/>
              <w:rPr>
                <w:rFonts w:hint="eastAsia" w:ascii="宋体" w:hAnsi="宋体" w:cs="宋体"/>
                <w:color w:val="000000" w:themeColor="text1"/>
                <w:szCs w:val="21"/>
                <w:highlight w:val="none"/>
                <w14:textFill>
                  <w14:solidFill>
                    <w14:schemeClr w14:val="tx1"/>
                  </w14:solidFill>
                </w14:textFill>
              </w:rPr>
            </w:pPr>
          </w:p>
        </w:tc>
        <w:tc>
          <w:tcPr>
            <w:tcW w:w="750" w:type="dxa"/>
            <w:noWrap w:val="0"/>
            <w:vAlign w:val="center"/>
          </w:tcPr>
          <w:p w14:paraId="7B957F29">
            <w:pPr>
              <w:jc w:val="center"/>
              <w:rPr>
                <w:rFonts w:hint="eastAsia" w:ascii="宋体" w:hAnsi="宋体" w:cs="宋体"/>
                <w:color w:val="000000" w:themeColor="text1"/>
                <w:szCs w:val="21"/>
                <w:highlight w:val="none"/>
                <w14:textFill>
                  <w14:solidFill>
                    <w14:schemeClr w14:val="tx1"/>
                  </w14:solidFill>
                </w14:textFill>
              </w:rPr>
            </w:pPr>
            <w:r>
              <w:rPr>
                <w:rStyle w:val="21"/>
                <w:rFonts w:hint="eastAsia" w:ascii="宋体" w:hAnsi="宋体" w:cs="宋体"/>
                <w:color w:val="000000" w:themeColor="text1"/>
                <w:kern w:val="0"/>
                <w:szCs w:val="21"/>
                <w:highlight w:val="none"/>
                <w14:textFill>
                  <w14:solidFill>
                    <w14:schemeClr w14:val="tx1"/>
                  </w14:solidFill>
                </w14:textFill>
              </w:rPr>
              <w:t>商务要求</w:t>
            </w:r>
          </w:p>
        </w:tc>
        <w:tc>
          <w:tcPr>
            <w:tcW w:w="7905" w:type="dxa"/>
            <w:gridSpan w:val="4"/>
            <w:noWrap w:val="0"/>
            <w:vAlign w:val="center"/>
          </w:tcPr>
          <w:p w14:paraId="5B602A31">
            <w:pPr>
              <w:pStyle w:val="20"/>
              <w:rPr>
                <w:rStyle w:val="21"/>
                <w:rFonts w:hint="eastAsia" w:ascii="宋体" w:hAnsi="宋体" w:cs="宋体"/>
                <w:color w:val="000000" w:themeColor="text1"/>
                <w:szCs w:val="21"/>
                <w:highlight w:val="none"/>
                <w14:textFill>
                  <w14:solidFill>
                    <w14:schemeClr w14:val="tx1"/>
                  </w14:solidFill>
                </w14:textFill>
              </w:rPr>
            </w:pPr>
            <w:r>
              <w:rPr>
                <w:rStyle w:val="21"/>
                <w:rFonts w:hint="eastAsia" w:ascii="宋体" w:hAnsi="宋体" w:cs="宋体"/>
                <w:color w:val="000000" w:themeColor="text1"/>
                <w:szCs w:val="21"/>
                <w:highlight w:val="none"/>
                <w14:textFill>
                  <w14:solidFill>
                    <w14:schemeClr w14:val="tx1"/>
                  </w14:solidFill>
                </w14:textFill>
              </w:rPr>
              <w:t>一、合同签订期：自成交通知书发出之日起</w:t>
            </w:r>
            <w:r>
              <w:rPr>
                <w:rStyle w:val="21"/>
                <w:rFonts w:hint="eastAsia" w:ascii="宋体" w:hAnsi="宋体" w:cs="宋体"/>
                <w:color w:val="000000" w:themeColor="text1"/>
                <w:szCs w:val="21"/>
                <w:highlight w:val="none"/>
                <w:lang w:val="en-US"/>
                <w14:textFill>
                  <w14:solidFill>
                    <w14:schemeClr w14:val="tx1"/>
                  </w14:solidFill>
                </w14:textFill>
              </w:rPr>
              <w:t>25</w:t>
            </w:r>
            <w:r>
              <w:rPr>
                <w:rStyle w:val="21"/>
                <w:rFonts w:hint="eastAsia" w:ascii="宋体" w:hAnsi="宋体" w:cs="宋体"/>
                <w:color w:val="000000" w:themeColor="text1"/>
                <w:szCs w:val="21"/>
                <w:highlight w:val="none"/>
                <w14:textFill>
                  <w14:solidFill>
                    <w14:schemeClr w14:val="tx1"/>
                  </w14:solidFill>
                </w14:textFill>
              </w:rPr>
              <w:t>个日历日内。</w:t>
            </w:r>
          </w:p>
          <w:p w14:paraId="6900A8E2">
            <w:pPr>
              <w:pStyle w:val="20"/>
              <w:rPr>
                <w:rStyle w:val="16"/>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Style w:val="21"/>
                <w:rFonts w:hint="eastAsia" w:ascii="宋体" w:hAnsi="宋体" w:cs="宋体"/>
                <w:color w:val="000000" w:themeColor="text1"/>
                <w:szCs w:val="21"/>
                <w:highlight w:val="none"/>
                <w14:textFill>
                  <w14:solidFill>
                    <w14:schemeClr w14:val="tx1"/>
                  </w14:solidFill>
                </w14:textFill>
              </w:rPr>
              <w:t>二</w:t>
            </w:r>
            <w:r>
              <w:rPr>
                <w:rStyle w:val="16"/>
                <w:rFonts w:hint="eastAsia" w:ascii="Times New Roman" w:hAnsi="Times New Roman" w:eastAsia="宋体" w:cs="Times New Roman"/>
                <w:color w:val="000000" w:themeColor="text1"/>
                <w:sz w:val="21"/>
                <w:szCs w:val="21"/>
                <w14:textFill>
                  <w14:solidFill>
                    <w14:schemeClr w14:val="tx1"/>
                  </w14:solidFill>
                </w14:textFill>
              </w:rPr>
              <w:t>、</w:t>
            </w:r>
            <w:r>
              <w:rPr>
                <w:rStyle w:val="16"/>
                <w:rFonts w:hint="eastAsia" w:ascii="Times New Roman" w:hAnsi="Times New Roman" w:eastAsia="宋体" w:cs="Times New Roman"/>
                <w:color w:val="000000" w:themeColor="text1"/>
                <w:sz w:val="21"/>
                <w:szCs w:val="21"/>
                <w:lang w:val="en-US"/>
                <w14:textFill>
                  <w14:solidFill>
                    <w14:schemeClr w14:val="tx1"/>
                  </w14:solidFill>
                </w14:textFill>
              </w:rPr>
              <w:t>服务</w:t>
            </w:r>
            <w:r>
              <w:rPr>
                <w:rStyle w:val="16"/>
                <w:rFonts w:hint="eastAsia" w:ascii="Times New Roman" w:hAnsi="Times New Roman" w:eastAsia="宋体" w:cs="Times New Roman"/>
                <w:color w:val="000000" w:themeColor="text1"/>
                <w:sz w:val="21"/>
                <w:szCs w:val="21"/>
                <w14:textFill>
                  <w14:solidFill>
                    <w14:schemeClr w14:val="tx1"/>
                  </w14:solidFill>
                </w14:textFill>
              </w:rPr>
              <w:t>时间：</w:t>
            </w:r>
            <w:r>
              <w:rPr>
                <w:rFonts w:hint="eastAsia"/>
                <w:color w:val="000000" w:themeColor="text1"/>
                <w:sz w:val="21"/>
                <w:szCs w:val="21"/>
                <w:lang w:val="en-US" w:eastAsia="zh-CN"/>
                <w14:textFill>
                  <w14:solidFill>
                    <w14:schemeClr w14:val="tx1"/>
                  </w14:solidFill>
                </w14:textFill>
              </w:rPr>
              <w:t>2</w:t>
            </w:r>
            <w:r>
              <w:rPr>
                <w:rFonts w:hint="eastAsia"/>
                <w:color w:val="000000" w:themeColor="text1"/>
                <w:sz w:val="21"/>
                <w:szCs w:val="21"/>
                <w14:textFill>
                  <w14:solidFill>
                    <w14:schemeClr w14:val="tx1"/>
                  </w14:solidFill>
                </w14:textFill>
              </w:rPr>
              <w:t>年（自合同签订之日起计算）</w:t>
            </w:r>
            <w:r>
              <w:rPr>
                <w:rFonts w:hint="eastAsia"/>
                <w:color w:val="000000" w:themeColor="text1"/>
                <w:sz w:val="21"/>
                <w:szCs w:val="21"/>
                <w:lang w:val="en-US" w:eastAsia="zh-CN"/>
                <w14:textFill>
                  <w14:solidFill>
                    <w14:schemeClr w14:val="tx1"/>
                  </w14:solidFill>
                </w14:textFill>
              </w:rPr>
              <w:t>。</w:t>
            </w:r>
          </w:p>
          <w:p w14:paraId="68DE94CD">
            <w:pPr>
              <w:pStyle w:val="20"/>
              <w:rPr>
                <w:rStyle w:val="16"/>
                <w:rFonts w:hint="eastAsia" w:ascii="Times New Roman" w:hAnsi="Times New Roman" w:eastAsia="宋体" w:cs="Times New Roman"/>
                <w:color w:val="000000" w:themeColor="text1"/>
                <w:sz w:val="21"/>
                <w:szCs w:val="21"/>
                <w:lang w:eastAsia="zh-CN"/>
                <w14:textFill>
                  <w14:solidFill>
                    <w14:schemeClr w14:val="tx1"/>
                  </w14:solidFill>
                </w14:textFill>
              </w:rPr>
            </w:pPr>
            <w:r>
              <w:rPr>
                <w:rStyle w:val="16"/>
                <w:rFonts w:hint="eastAsia" w:ascii="Times New Roman" w:hAnsi="Times New Roman" w:eastAsia="宋体" w:cs="Times New Roman"/>
                <w:color w:val="000000" w:themeColor="text1"/>
                <w:sz w:val="21"/>
                <w:szCs w:val="21"/>
                <w14:textFill>
                  <w14:solidFill>
                    <w14:schemeClr w14:val="tx1"/>
                  </w14:solidFill>
                </w14:textFill>
              </w:rPr>
              <w:t>三、地点：</w:t>
            </w:r>
            <w:r>
              <w:rPr>
                <w:rFonts w:hint="eastAsia"/>
                <w:color w:val="000000" w:themeColor="text1"/>
                <w:sz w:val="21"/>
                <w:szCs w:val="21"/>
                <w14:textFill>
                  <w14:solidFill>
                    <w14:schemeClr w14:val="tx1"/>
                  </w14:solidFill>
                </w14:textFill>
              </w:rPr>
              <w:t>南宁市江南区苏圩镇佳棉村双久坡</w:t>
            </w:r>
            <w:r>
              <w:rPr>
                <w:rFonts w:hint="eastAsia"/>
                <w:color w:val="000000" w:themeColor="text1"/>
                <w:sz w:val="21"/>
                <w:szCs w:val="21"/>
                <w:lang w:eastAsia="zh-CN"/>
                <w14:textFill>
                  <w14:solidFill>
                    <w14:schemeClr w14:val="tx1"/>
                  </w14:solidFill>
                </w14:textFill>
              </w:rPr>
              <w:t>。</w:t>
            </w:r>
          </w:p>
          <w:p w14:paraId="2B6AE4BB">
            <w:pPr>
              <w:pStyle w:val="20"/>
              <w:rPr>
                <w:rStyle w:val="16"/>
                <w:rFonts w:hint="eastAsia" w:ascii="Times New Roman" w:hAnsi="Times New Roman" w:eastAsia="宋体" w:cs="Times New Roman"/>
                <w:color w:val="000000" w:themeColor="text1"/>
                <w:sz w:val="21"/>
                <w:szCs w:val="21"/>
                <w14:textFill>
                  <w14:solidFill>
                    <w14:schemeClr w14:val="tx1"/>
                  </w14:solidFill>
                </w14:textFill>
              </w:rPr>
            </w:pPr>
            <w:r>
              <w:rPr>
                <w:rStyle w:val="16"/>
                <w:rFonts w:hint="eastAsia" w:ascii="Times New Roman" w:hAnsi="Times New Roman" w:eastAsia="宋体" w:cs="Times New Roman"/>
                <w:color w:val="000000" w:themeColor="text1"/>
                <w:sz w:val="21"/>
                <w:szCs w:val="21"/>
                <w14:textFill>
                  <w14:solidFill>
                    <w14:schemeClr w14:val="tx1"/>
                  </w14:solidFill>
                </w14:textFill>
              </w:rPr>
              <w:t>四、</w:t>
            </w:r>
            <w:r>
              <w:rPr>
                <w:rFonts w:hint="eastAsia" w:ascii="Times New Roman" w:hAnsi="Times New Roman" w:eastAsia="宋体" w:cs="Times New Roman"/>
                <w:bCs w:val="0"/>
                <w:color w:val="000000" w:themeColor="text1"/>
                <w:kern w:val="0"/>
                <w:sz w:val="21"/>
                <w:szCs w:val="21"/>
                <w:highlight w:val="none"/>
                <w:lang w:val="en-US" w:eastAsia="zh-CN"/>
                <w14:textFill>
                  <w14:solidFill>
                    <w14:schemeClr w14:val="tx1"/>
                  </w14:solidFill>
                </w14:textFill>
              </w:rPr>
              <w:t>动迁成果必须符合行业规范、地方通用标准以及本项目采购需求和采购人的要求。</w:t>
            </w:r>
          </w:p>
          <w:p w14:paraId="4B4C23EF">
            <w:pPr>
              <w:pStyle w:val="20"/>
              <w:rPr>
                <w:rFonts w:hint="eastAsia"/>
                <w:color w:val="000000" w:themeColor="text1"/>
                <w:sz w:val="21"/>
                <w:szCs w:val="21"/>
                <w14:textFill>
                  <w14:solidFill>
                    <w14:schemeClr w14:val="tx1"/>
                  </w14:solidFill>
                </w14:textFill>
              </w:rPr>
            </w:pPr>
            <w:r>
              <w:rPr>
                <w:rStyle w:val="16"/>
                <w:rFonts w:hint="eastAsia" w:ascii="Times New Roman" w:hAnsi="Times New Roman" w:eastAsia="宋体" w:cs="Times New Roman"/>
                <w:color w:val="000000" w:themeColor="text1"/>
                <w:sz w:val="21"/>
                <w:szCs w:val="21"/>
                <w:lang w:val="en-US"/>
                <w14:textFill>
                  <w14:solidFill>
                    <w14:schemeClr w14:val="tx1"/>
                  </w14:solidFill>
                </w14:textFill>
              </w:rPr>
              <w:t>五、</w:t>
            </w:r>
            <w:r>
              <w:rPr>
                <w:rStyle w:val="16"/>
                <w:rFonts w:hint="eastAsia" w:ascii="Times New Roman" w:hAnsi="Times New Roman" w:eastAsia="宋体" w:cs="Times New Roman"/>
                <w:color w:val="000000" w:themeColor="text1"/>
                <w:sz w:val="21"/>
                <w:szCs w:val="21"/>
                <w14:textFill>
                  <w14:solidFill>
                    <w14:schemeClr w14:val="tx1"/>
                  </w14:solidFill>
                </w14:textFill>
              </w:rPr>
              <w:t>付款条件：</w:t>
            </w:r>
          </w:p>
          <w:p w14:paraId="7A82539A">
            <w:pPr>
              <w:pStyle w:val="20"/>
              <w:rPr>
                <w:rFonts w:hint="eastAsia" w:ascii="Times New Roman" w:hAnsi="Times New Roman" w:eastAsia="宋体" w:cs="Times New Roman"/>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val="0"/>
                <w:color w:val="000000" w:themeColor="text1"/>
                <w:kern w:val="0"/>
                <w:sz w:val="21"/>
                <w:szCs w:val="21"/>
                <w:highlight w:val="none"/>
                <w:lang w:val="en-US" w:eastAsia="zh-CN"/>
                <w14:textFill>
                  <w14:solidFill>
                    <w14:schemeClr w14:val="tx1"/>
                  </w14:solidFill>
                </w14:textFill>
              </w:rPr>
              <w:t xml:space="preserve">1.乙方根据工程进度，向甲方申请进度款，经甲方确认后，向乙方支付。 </w:t>
            </w:r>
          </w:p>
          <w:p w14:paraId="7B7C4BD3">
            <w:pPr>
              <w:pStyle w:val="20"/>
              <w:rPr>
                <w:rFonts w:hint="eastAsia" w:ascii="Times New Roman" w:hAnsi="Times New Roman" w:eastAsia="宋体" w:cs="Times New Roman"/>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val="0"/>
                <w:color w:val="000000" w:themeColor="text1"/>
                <w:kern w:val="0"/>
                <w:sz w:val="21"/>
                <w:szCs w:val="21"/>
                <w:highlight w:val="none"/>
                <w:lang w:val="en-US" w:eastAsia="zh-CN"/>
                <w14:textFill>
                  <w14:solidFill>
                    <w14:schemeClr w14:val="tx1"/>
                  </w14:solidFill>
                </w14:textFill>
              </w:rPr>
              <w:t xml:space="preserve">2.整个项目的动迁工作全部完成后，经甲方确认后，结清全部款项。 </w:t>
            </w:r>
          </w:p>
          <w:p w14:paraId="027453C4">
            <w:pPr>
              <w:pStyle w:val="20"/>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bCs w:val="0"/>
                <w:color w:val="000000" w:themeColor="text1"/>
                <w:kern w:val="0"/>
                <w:sz w:val="21"/>
                <w:szCs w:val="21"/>
                <w:highlight w:val="none"/>
                <w:lang w:val="en-US" w:eastAsia="zh-CN"/>
                <w14:textFill>
                  <w14:solidFill>
                    <w14:schemeClr w14:val="tx1"/>
                  </w14:solidFill>
                </w14:textFill>
              </w:rPr>
              <w:t>3.乙方需提供有效发票后，甲方按相关规定将动迁费支付给乙方。</w:t>
            </w:r>
          </w:p>
          <w:p w14:paraId="0D76F37E">
            <w:pPr>
              <w:pStyle w:val="20"/>
              <w:keepNext w:val="0"/>
              <w:keepLines w:val="0"/>
              <w:pageBreakBefore w:val="0"/>
              <w:kinsoku/>
              <w:wordWrap/>
              <w:overflowPunct/>
              <w:topLinePunct w:val="0"/>
              <w:autoSpaceDE/>
              <w:autoSpaceDN/>
              <w:bidi w:val="0"/>
              <w:adjustRightInd/>
              <w:snapToGrid/>
              <w:jc w:val="left"/>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Style w:val="16"/>
                <w:rFonts w:hint="eastAsia" w:ascii="Times New Roman" w:hAnsi="Times New Roman" w:eastAsia="宋体" w:cs="Times New Roman"/>
                <w:color w:val="000000" w:themeColor="text1"/>
                <w:sz w:val="21"/>
                <w:szCs w:val="21"/>
                <w:lang w:val="en-US"/>
                <w14:textFill>
                  <w14:solidFill>
                    <w14:schemeClr w14:val="tx1"/>
                  </w14:solidFill>
                </w14:textFill>
              </w:rPr>
              <w:t>六</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报价</w:t>
            </w:r>
            <w: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t>要求：</w:t>
            </w:r>
          </w:p>
          <w:p w14:paraId="3322C3F1">
            <w:pPr>
              <w:pStyle w:val="20"/>
              <w:keepNext w:val="0"/>
              <w:keepLines w:val="0"/>
              <w:widowControl/>
              <w:suppressLineNumbers w:val="0"/>
              <w:jc w:val="left"/>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本项目</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按下浮系数进行报价；</w:t>
            </w:r>
          </w:p>
          <w:p w14:paraId="6101D164">
            <w:pPr>
              <w:pStyle w:val="20"/>
              <w:keepNext w:val="0"/>
              <w:keepLines w:val="0"/>
              <w:widowControl/>
              <w:suppressLineNumbers w:val="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采购</w:t>
            </w:r>
            <w:r>
              <w:rPr>
                <w:rFonts w:hint="eastAsia" w:cs="Times New Roman"/>
                <w:color w:val="000000" w:themeColor="text1"/>
                <w:kern w:val="0"/>
                <w:sz w:val="21"/>
                <w:szCs w:val="21"/>
                <w:lang w:val="en-US" w:eastAsia="zh-CN" w:bidi="ar"/>
                <w14:textFill>
                  <w14:solidFill>
                    <w14:schemeClr w14:val="tx1"/>
                  </w14:solidFill>
                </w14:textFill>
              </w:rPr>
              <w:t>预算</w:t>
            </w: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 xml:space="preserve">单价： </w:t>
            </w:r>
          </w:p>
          <w:p w14:paraId="0756AC4D">
            <w:pPr>
              <w:pStyle w:val="20"/>
              <w:keepNext w:val="0"/>
              <w:keepLines w:val="0"/>
              <w:widowControl/>
              <w:suppressLineNumbers w:val="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 xml:space="preserve">（1）住宅楼房、祖屋动迁综合包干价不得超过 </w:t>
            </w:r>
            <w:r>
              <w:rPr>
                <w:rFonts w:hint="eastAsia" w:cs="Times New Roman"/>
                <w:color w:val="000000" w:themeColor="text1"/>
                <w:kern w:val="0"/>
                <w:sz w:val="21"/>
                <w:szCs w:val="21"/>
                <w:lang w:val="en-US" w:eastAsia="zh-CN" w:bidi="ar"/>
                <w14:textFill>
                  <w14:solidFill>
                    <w14:schemeClr w14:val="tx1"/>
                  </w14:solidFill>
                </w14:textFill>
              </w:rPr>
              <w:t>20</w:t>
            </w: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 xml:space="preserve"> 元/㎡计。 </w:t>
            </w:r>
          </w:p>
          <w:p w14:paraId="0A984C74">
            <w:pPr>
              <w:pStyle w:val="20"/>
              <w:keepNext w:val="0"/>
              <w:keepLines w:val="0"/>
              <w:widowControl/>
              <w:suppressLineNumbers w:val="0"/>
              <w:jc w:val="left"/>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 xml:space="preserve">（2）非住宅房屋等动迁综合包干价不得超过 </w:t>
            </w:r>
            <w:r>
              <w:rPr>
                <w:rFonts w:hint="eastAsia" w:cs="Times New Roman"/>
                <w:color w:val="000000" w:themeColor="text1"/>
                <w:kern w:val="0"/>
                <w:sz w:val="21"/>
                <w:szCs w:val="21"/>
                <w:lang w:val="en-US" w:eastAsia="zh-CN" w:bidi="ar"/>
                <w14:textFill>
                  <w14:solidFill>
                    <w14:schemeClr w14:val="tx1"/>
                  </w14:solidFill>
                </w14:textFill>
              </w:rPr>
              <w:t>11</w:t>
            </w: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 xml:space="preserve"> 元/㎡计。</w:t>
            </w:r>
          </w:p>
          <w:p w14:paraId="325BF7C0">
            <w:pPr>
              <w:pStyle w:val="20"/>
              <w:widowControl/>
              <w:jc w:val="left"/>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Hans"/>
                <w14:textFill>
                  <w14:solidFill>
                    <w14:schemeClr w14:val="tx1"/>
                  </w14:solidFill>
                </w14:textFill>
              </w:rPr>
              <w:t>各项单价均采用统一下浮系数</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最终按实际完成工作量结算，结算金额不超过预算金额。动迁服务费=实际完成面积*单价*（1-下浮系数）。实际完成面积以城区政府批复的房屋征收补偿安置协议确定的面积（或甲乙双方书面确定的面积）为准。</w:t>
            </w:r>
          </w:p>
          <w:p w14:paraId="5EEC3A4E">
            <w:pPr>
              <w:pStyle w:val="20"/>
              <w:keepNext w:val="0"/>
              <w:keepLines w:val="0"/>
              <w:pageBreakBefore w:val="0"/>
              <w:kinsoku/>
              <w:wordWrap/>
              <w:overflowPunct/>
              <w:topLinePunct w:val="0"/>
              <w:autoSpaceDE/>
              <w:autoSpaceDN/>
              <w:bidi w:val="0"/>
              <w:adjustRightInd/>
              <w:snapToGrid/>
              <w:jc w:val="left"/>
              <w:textAlignment w:val="auto"/>
              <w:rPr>
                <w:rFonts w:hint="eastAsia" w:ascii="Times New Roman" w:hAnsi="Times New Roman" w:eastAsia="宋体" w:cs="Times New Roman"/>
                <w:bCs w:val="0"/>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val="0"/>
                <w:color w:val="000000" w:themeColor="text1"/>
                <w:kern w:val="0"/>
                <w:sz w:val="21"/>
                <w:szCs w:val="21"/>
                <w:highlight w:val="none"/>
                <w:lang w:val="en-US" w:eastAsia="zh-CN"/>
                <w14:textFill>
                  <w14:solidFill>
                    <w14:schemeClr w14:val="tx1"/>
                  </w14:solidFill>
                </w14:textFill>
              </w:rPr>
              <w:t>2.</w:t>
            </w:r>
            <w:r>
              <w:rPr>
                <w:rFonts w:hint="eastAsia" w:ascii="Times New Roman" w:hAnsi="Times New Roman" w:eastAsia="宋体" w:cs="Times New Roman"/>
                <w:bCs w:val="0"/>
                <w:color w:val="000000" w:themeColor="text1"/>
                <w:kern w:val="0"/>
                <w:sz w:val="21"/>
                <w:szCs w:val="21"/>
                <w:highlight w:val="none"/>
                <w14:textFill>
                  <w14:solidFill>
                    <w14:schemeClr w14:val="tx1"/>
                  </w14:solidFill>
                </w14:textFill>
              </w:rPr>
              <w:t>报价必须含以下部分，包括：</w:t>
            </w:r>
          </w:p>
          <w:p w14:paraId="1453C927">
            <w:pPr>
              <w:pStyle w:val="20"/>
              <w:keepNext w:val="0"/>
              <w:keepLines w:val="0"/>
              <w:pageBreakBefore w:val="0"/>
              <w:kinsoku/>
              <w:wordWrap/>
              <w:overflowPunct/>
              <w:topLinePunct w:val="0"/>
              <w:autoSpaceDE/>
              <w:autoSpaceDN/>
              <w:bidi w:val="0"/>
              <w:adjustRightInd/>
              <w:snapToGrid/>
              <w:jc w:val="left"/>
              <w:textAlignment w:val="auto"/>
              <w:rPr>
                <w:rFonts w:hint="eastAsia" w:ascii="Times New Roman" w:hAnsi="Times New Roman" w:eastAsia="宋体" w:cs="Times New Roman"/>
                <w:bCs w:val="0"/>
                <w:color w:val="000000" w:themeColor="text1"/>
                <w:kern w:val="0"/>
                <w:sz w:val="21"/>
                <w:szCs w:val="21"/>
                <w:highlight w:val="none"/>
                <w:lang w:eastAsia="zh-CN"/>
                <w14:textFill>
                  <w14:solidFill>
                    <w14:schemeClr w14:val="tx1"/>
                  </w14:solidFill>
                </w14:textFill>
              </w:rPr>
            </w:pPr>
            <w:r>
              <w:rPr>
                <w:rFonts w:hint="eastAsia" w:ascii="Times New Roman" w:hAnsi="Times New Roman" w:eastAsia="宋体" w:cs="Times New Roman"/>
                <w:bCs w:val="0"/>
                <w:color w:val="000000" w:themeColor="text1"/>
                <w:kern w:val="0"/>
                <w:sz w:val="21"/>
                <w:szCs w:val="21"/>
                <w:highlight w:val="none"/>
                <w14:textFill>
                  <w14:solidFill>
                    <w14:schemeClr w14:val="tx1"/>
                  </w14:solidFill>
                </w14:textFill>
              </w:rPr>
              <w:t>服务的价格</w:t>
            </w:r>
            <w:r>
              <w:rPr>
                <w:rFonts w:hint="eastAsia" w:ascii="Times New Roman" w:hAnsi="Times New Roman" w:eastAsia="宋体" w:cs="Times New Roman"/>
                <w:bCs w:val="0"/>
                <w:color w:val="000000" w:themeColor="text1"/>
                <w:kern w:val="0"/>
                <w:sz w:val="21"/>
                <w:szCs w:val="21"/>
                <w:highlight w:val="none"/>
                <w:lang w:eastAsia="zh-CN"/>
                <w14:textFill>
                  <w14:solidFill>
                    <w14:schemeClr w14:val="tx1"/>
                  </w14:solidFill>
                </w14:textFill>
              </w:rPr>
              <w:t>；</w:t>
            </w:r>
          </w:p>
          <w:p w14:paraId="1DC6CE3F">
            <w:pPr>
              <w:pStyle w:val="20"/>
              <w:keepNext w:val="0"/>
              <w:keepLines w:val="0"/>
              <w:pageBreakBefore w:val="0"/>
              <w:kinsoku/>
              <w:wordWrap/>
              <w:overflowPunct/>
              <w:topLinePunct w:val="0"/>
              <w:autoSpaceDE/>
              <w:autoSpaceDN/>
              <w:bidi w:val="0"/>
              <w:adjustRightInd/>
              <w:snapToGrid/>
              <w:jc w:val="left"/>
              <w:textAlignment w:val="auto"/>
              <w:rPr>
                <w:rFonts w:hint="eastAsia" w:ascii="Times New Roman" w:hAnsi="Times New Roman" w:eastAsia="宋体" w:cs="Times New Roman"/>
                <w:bCs w:val="0"/>
                <w:color w:val="000000" w:themeColor="text1"/>
                <w:kern w:val="0"/>
                <w:sz w:val="21"/>
                <w:szCs w:val="21"/>
                <w:highlight w:val="none"/>
                <w:lang w:eastAsia="zh-CN"/>
                <w14:textFill>
                  <w14:solidFill>
                    <w14:schemeClr w14:val="tx1"/>
                  </w14:solidFill>
                </w14:textFill>
              </w:rPr>
            </w:pPr>
            <w:r>
              <w:rPr>
                <w:rFonts w:hint="eastAsia" w:ascii="Times New Roman" w:hAnsi="Times New Roman" w:eastAsia="宋体" w:cs="Times New Roman"/>
                <w:bCs w:val="0"/>
                <w:color w:val="000000" w:themeColor="text1"/>
                <w:kern w:val="0"/>
                <w:sz w:val="21"/>
                <w:szCs w:val="21"/>
                <w:highlight w:val="none"/>
                <w14:textFill>
                  <w14:solidFill>
                    <w14:schemeClr w14:val="tx1"/>
                  </w14:solidFill>
                </w14:textFill>
              </w:rPr>
              <w:t>（2）必要的保险费用和各项税金</w:t>
            </w:r>
            <w:r>
              <w:rPr>
                <w:rFonts w:hint="eastAsia" w:ascii="Times New Roman" w:hAnsi="Times New Roman" w:eastAsia="宋体" w:cs="Times New Roman"/>
                <w:bCs w:val="0"/>
                <w:color w:val="000000" w:themeColor="text1"/>
                <w:kern w:val="0"/>
                <w:sz w:val="21"/>
                <w:szCs w:val="21"/>
                <w:highlight w:val="none"/>
                <w:lang w:eastAsia="zh-CN"/>
                <w14:textFill>
                  <w14:solidFill>
                    <w14:schemeClr w14:val="tx1"/>
                  </w14:solidFill>
                </w14:textFill>
              </w:rPr>
              <w:t>。</w:t>
            </w:r>
          </w:p>
          <w:p w14:paraId="54CAA97D">
            <w:pPr>
              <w:pStyle w:val="20"/>
              <w:rPr>
                <w:rFonts w:hint="eastAsia" w:ascii="Times New Roman" w:hAnsi="Times New Roman" w:eastAsia="宋体" w:cs="Times New Roman"/>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val="0"/>
                <w:color w:val="000000" w:themeColor="text1"/>
                <w:kern w:val="0"/>
                <w:sz w:val="21"/>
                <w:szCs w:val="21"/>
                <w:highlight w:val="none"/>
                <w:lang w:val="en-US" w:eastAsia="zh-CN"/>
                <w14:textFill>
                  <w14:solidFill>
                    <w14:schemeClr w14:val="tx1"/>
                  </w14:solidFill>
                </w14:textFill>
              </w:rPr>
              <w:t>3.报价为实施和完成本项目动迁服务内容的全部所需的人工费、交通、通讯、现场勘察、协调、技术处理、办公、耗材等以及管理费、利润、税金、保险、政策性文件规定</w:t>
            </w:r>
            <w:r>
              <w:rPr>
                <w:rFonts w:hint="eastAsia" w:ascii="Times New Roman" w:hAnsi="Times New Roman" w:eastAsia="宋体" w:cs="Times New Roman"/>
                <w:bCs w:val="0"/>
                <w:color w:val="000000" w:themeColor="text1"/>
                <w:kern w:val="0"/>
                <w:sz w:val="21"/>
                <w:szCs w:val="21"/>
                <w:highlight w:val="none"/>
                <w14:textFill>
                  <w14:solidFill>
                    <w14:schemeClr w14:val="tx1"/>
                  </w14:solidFill>
                </w14:textFill>
              </w:rPr>
              <w:t>的合同包含的所有风险、责任等全部费用的总和</w:t>
            </w:r>
            <w:r>
              <w:rPr>
                <w:rFonts w:hint="eastAsia" w:ascii="Times New Roman" w:hAnsi="Times New Roman" w:eastAsia="宋体" w:cs="Times New Roman"/>
                <w:bCs w:val="0"/>
                <w:color w:val="000000" w:themeColor="text1"/>
                <w:kern w:val="0"/>
                <w:sz w:val="21"/>
                <w:szCs w:val="21"/>
                <w:highlight w:val="none"/>
                <w:lang w:val="en-US" w:eastAsia="zh-CN"/>
                <w14:textFill>
                  <w14:solidFill>
                    <w14:schemeClr w14:val="tx1"/>
                  </w14:solidFill>
                </w14:textFill>
              </w:rPr>
              <w:t>。</w:t>
            </w:r>
            <w:r>
              <w:rPr>
                <w:rFonts w:hint="eastAsia" w:cs="Times New Roman"/>
                <w:bCs w:val="0"/>
                <w:color w:val="000000" w:themeColor="text1"/>
                <w:kern w:val="0"/>
                <w:sz w:val="21"/>
                <w:szCs w:val="21"/>
                <w:highlight w:val="none"/>
                <w:lang w:val="en-US" w:eastAsia="zh-CN"/>
                <w14:textFill>
                  <w14:solidFill>
                    <w14:schemeClr w14:val="tx1"/>
                  </w14:solidFill>
                </w14:textFill>
              </w:rPr>
              <w:t>供应商</w:t>
            </w:r>
            <w:r>
              <w:rPr>
                <w:rFonts w:hint="eastAsia" w:ascii="Times New Roman" w:hAnsi="Times New Roman" w:eastAsia="宋体" w:cs="Times New Roman"/>
                <w:bCs w:val="0"/>
                <w:color w:val="000000" w:themeColor="text1"/>
                <w:kern w:val="0"/>
                <w:sz w:val="21"/>
                <w:szCs w:val="21"/>
                <w:highlight w:val="none"/>
                <w:lang w:val="en-US" w:eastAsia="zh-CN"/>
                <w14:textFill>
                  <w14:solidFill>
                    <w14:schemeClr w14:val="tx1"/>
                  </w14:solidFill>
                </w14:textFill>
              </w:rPr>
              <w:t>自行考虑投标报价会出现的其他风险。</w:t>
            </w:r>
          </w:p>
          <w:p w14:paraId="26EBC08F">
            <w:pPr>
              <w:pStyle w:val="20"/>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sz w:val="21"/>
                <w:szCs w:val="21"/>
                <w:highlight w:val="none"/>
                <w14:textFill>
                  <w14:solidFill>
                    <w14:schemeClr w14:val="tx1"/>
                  </w14:solidFill>
                </w14:textFill>
              </w:rPr>
              <w:t>对</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动迁</w:t>
            </w:r>
            <w:r>
              <w:rPr>
                <w:rFonts w:hint="eastAsia" w:ascii="Times New Roman" w:hAnsi="Times New Roman" w:eastAsia="宋体" w:cs="Times New Roman"/>
                <w:color w:val="000000" w:themeColor="text1"/>
                <w:sz w:val="21"/>
                <w:szCs w:val="21"/>
                <w:highlight w:val="none"/>
                <w14:textFill>
                  <w14:solidFill>
                    <w14:schemeClr w14:val="tx1"/>
                  </w14:solidFill>
                </w14:textFill>
              </w:rPr>
              <w:t>范围内相关水、电及其他公共设施，</w:t>
            </w:r>
            <w:r>
              <w:rPr>
                <w:rFonts w:hint="eastAsia" w:cs="Times New Roman"/>
                <w:color w:val="000000" w:themeColor="text1"/>
                <w:sz w:val="21"/>
                <w:szCs w:val="21"/>
                <w:highlight w:val="none"/>
                <w:lang w:eastAsia="zh-CN"/>
                <w14:textFill>
                  <w14:solidFill>
                    <w14:schemeClr w14:val="tx1"/>
                  </w14:solidFill>
                </w14:textFill>
              </w:rPr>
              <w:t>成交人</w:t>
            </w:r>
            <w:r>
              <w:rPr>
                <w:rFonts w:hint="eastAsia" w:ascii="Times New Roman" w:hAnsi="Times New Roman" w:eastAsia="宋体" w:cs="Times New Roman"/>
                <w:color w:val="000000" w:themeColor="text1"/>
                <w:sz w:val="21"/>
                <w:szCs w:val="21"/>
                <w:highlight w:val="none"/>
                <w14:textFill>
                  <w14:solidFill>
                    <w14:schemeClr w14:val="tx1"/>
                  </w14:solidFill>
                </w14:textFill>
              </w:rPr>
              <w:t>有监督管理的义务。如发生被盗、丢失的情况，损失由</w:t>
            </w:r>
            <w:r>
              <w:rPr>
                <w:rFonts w:hint="eastAsia" w:cs="Times New Roman"/>
                <w:color w:val="000000" w:themeColor="text1"/>
                <w:sz w:val="21"/>
                <w:szCs w:val="21"/>
                <w:highlight w:val="none"/>
                <w:lang w:eastAsia="zh-CN"/>
                <w14:textFill>
                  <w14:solidFill>
                    <w14:schemeClr w14:val="tx1"/>
                  </w14:solidFill>
                </w14:textFill>
              </w:rPr>
              <w:t>成交人</w:t>
            </w:r>
            <w:r>
              <w:rPr>
                <w:rFonts w:hint="eastAsia" w:ascii="Times New Roman" w:hAnsi="Times New Roman" w:eastAsia="宋体" w:cs="Times New Roman"/>
                <w:color w:val="000000" w:themeColor="text1"/>
                <w:sz w:val="21"/>
                <w:szCs w:val="21"/>
                <w:highlight w:val="none"/>
                <w14:textFill>
                  <w14:solidFill>
                    <w14:schemeClr w14:val="tx1"/>
                  </w14:solidFill>
                </w14:textFill>
              </w:rPr>
              <w:t>自行负责。</w:t>
            </w:r>
          </w:p>
          <w:p w14:paraId="652C4E30">
            <w:pPr>
              <w:pStyle w:val="20"/>
              <w:rPr>
                <w:rStyle w:val="21"/>
                <w:rFonts w:hint="eastAsia" w:ascii="宋体" w:hAnsi="宋体" w:cs="宋体"/>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r>
              <w:rPr>
                <w:rFonts w:hint="eastAsia" w:cs="Times New Roman"/>
                <w:color w:val="000000" w:themeColor="text1"/>
                <w:sz w:val="21"/>
                <w:szCs w:val="21"/>
                <w:highlight w:val="none"/>
                <w:lang w:eastAsia="zh-CN"/>
                <w14:textFill>
                  <w14:solidFill>
                    <w14:schemeClr w14:val="tx1"/>
                  </w14:solidFill>
                </w14:textFill>
              </w:rPr>
              <w:t>成交人</w:t>
            </w:r>
            <w:r>
              <w:rPr>
                <w:rFonts w:hint="eastAsia" w:ascii="Times New Roman" w:hAnsi="Times New Roman" w:eastAsia="宋体" w:cs="Times New Roman"/>
                <w:color w:val="000000" w:themeColor="text1"/>
                <w:sz w:val="21"/>
                <w:szCs w:val="21"/>
                <w:highlight w:val="none"/>
                <w14:textFill>
                  <w14:solidFill>
                    <w14:schemeClr w14:val="tx1"/>
                  </w14:solidFill>
                </w14:textFill>
              </w:rPr>
              <w:t>须负责</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动迁服务人员</w:t>
            </w:r>
            <w:r>
              <w:rPr>
                <w:rFonts w:hint="eastAsia" w:ascii="Times New Roman" w:hAnsi="Times New Roman" w:eastAsia="宋体" w:cs="Times New Roman"/>
                <w:color w:val="000000" w:themeColor="text1"/>
                <w:sz w:val="21"/>
                <w:szCs w:val="21"/>
                <w:highlight w:val="none"/>
                <w14:textFill>
                  <w14:solidFill>
                    <w14:schemeClr w14:val="tx1"/>
                  </w14:solidFill>
                </w14:textFill>
              </w:rPr>
              <w:t>人身意外伤害保险等</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相关费用</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p>
          <w:p w14:paraId="13797EF1">
            <w:pPr>
              <w:pStyle w:val="20"/>
              <w:rPr>
                <w:rStyle w:val="21"/>
                <w:rFonts w:hint="eastAsia" w:ascii="宋体" w:hAnsi="宋体" w:cs="宋体"/>
                <w:color w:val="000000" w:themeColor="text1"/>
                <w:szCs w:val="21"/>
                <w:highlight w:val="none"/>
                <w14:textFill>
                  <w14:solidFill>
                    <w14:schemeClr w14:val="tx1"/>
                  </w14:solidFill>
                </w14:textFill>
              </w:rPr>
            </w:pPr>
            <w:r>
              <w:rPr>
                <w:rStyle w:val="21"/>
                <w:rFonts w:hint="eastAsia" w:ascii="宋体" w:hAnsi="宋体" w:cs="宋体"/>
                <w:color w:val="000000" w:themeColor="text1"/>
                <w:szCs w:val="21"/>
                <w:highlight w:val="none"/>
                <w:lang w:val="en-US"/>
                <w14:textFill>
                  <w14:solidFill>
                    <w14:schemeClr w14:val="tx1"/>
                  </w14:solidFill>
                </w14:textFill>
              </w:rPr>
              <w:t>七、</w:t>
            </w:r>
            <w:r>
              <w:rPr>
                <w:rStyle w:val="21"/>
                <w:rFonts w:hint="eastAsia" w:ascii="宋体" w:hAnsi="宋体" w:cs="宋体"/>
                <w:color w:val="000000" w:themeColor="text1"/>
                <w:szCs w:val="21"/>
                <w:highlight w:val="none"/>
                <w14:textFill>
                  <w14:solidFill>
                    <w14:schemeClr w14:val="tx1"/>
                  </w14:solidFill>
                </w14:textFill>
              </w:rPr>
              <w:t>其它要求：</w:t>
            </w:r>
          </w:p>
          <w:p w14:paraId="4928FB77">
            <w:pPr>
              <w:pStyle w:val="20"/>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由于</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成交</w:t>
            </w:r>
            <w:r>
              <w:rPr>
                <w:rFonts w:hint="eastAsia" w:ascii="Times New Roman" w:hAnsi="Times New Roman" w:eastAsia="宋体" w:cs="Times New Roman"/>
                <w:color w:val="000000" w:themeColor="text1"/>
                <w:sz w:val="21"/>
                <w:szCs w:val="21"/>
                <w:highlight w:val="none"/>
                <w14:textFill>
                  <w14:solidFill>
                    <w14:schemeClr w14:val="tx1"/>
                  </w14:solidFill>
                </w14:textFill>
              </w:rPr>
              <w:t>人的原因造成</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动迁服务人员、动迁对象人员</w:t>
            </w:r>
            <w:r>
              <w:rPr>
                <w:rFonts w:hint="eastAsia" w:ascii="Times New Roman" w:hAnsi="Times New Roman" w:eastAsia="宋体" w:cs="Times New Roman"/>
                <w:color w:val="000000" w:themeColor="text1"/>
                <w:sz w:val="21"/>
                <w:szCs w:val="21"/>
                <w:highlight w:val="none"/>
                <w14:textFill>
                  <w14:solidFill>
                    <w14:schemeClr w14:val="tx1"/>
                  </w14:solidFill>
                </w14:textFill>
              </w:rPr>
              <w:t>伤亡事故、第三方事故或使</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采购</w:t>
            </w:r>
            <w:r>
              <w:rPr>
                <w:rFonts w:hint="eastAsia" w:ascii="Times New Roman" w:hAnsi="Times New Roman" w:eastAsia="宋体" w:cs="Times New Roman"/>
                <w:color w:val="000000" w:themeColor="text1"/>
                <w:sz w:val="21"/>
                <w:szCs w:val="21"/>
                <w:highlight w:val="none"/>
                <w14:textFill>
                  <w14:solidFill>
                    <w14:schemeClr w14:val="tx1"/>
                  </w14:solidFill>
                </w14:textFill>
              </w:rPr>
              <w:t>人受损等</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或存在</w:t>
            </w:r>
            <w:r>
              <w:rPr>
                <w:rFonts w:hint="eastAsia" w:ascii="Times New Roman" w:hAnsi="Times New Roman" w:eastAsia="宋体" w:cs="Times New Roman"/>
                <w:bCs w:val="0"/>
                <w:color w:val="000000" w:themeColor="text1"/>
                <w:kern w:val="0"/>
                <w:sz w:val="21"/>
                <w:szCs w:val="21"/>
                <w:highlight w:val="none"/>
                <w:lang w:val="en-US" w:eastAsia="zh-CN"/>
                <w14:textFill>
                  <w14:solidFill>
                    <w14:schemeClr w14:val="tx1"/>
                  </w14:solidFill>
                </w14:textFill>
              </w:rPr>
              <w:t>其他违反法律、法规和采购合同的行为</w:t>
            </w:r>
            <w:r>
              <w:rPr>
                <w:rFonts w:hint="eastAsia" w:ascii="Times New Roman" w:hAnsi="Times New Roman" w:eastAsia="宋体" w:cs="Times New Roman"/>
                <w:color w:val="000000" w:themeColor="text1"/>
                <w:sz w:val="21"/>
                <w:szCs w:val="21"/>
                <w:highlight w:val="none"/>
                <w14:textFill>
                  <w14:solidFill>
                    <w14:schemeClr w14:val="tx1"/>
                  </w14:solidFill>
                </w14:textFill>
              </w:rPr>
              <w:t>，将由</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成交</w:t>
            </w:r>
            <w:r>
              <w:rPr>
                <w:rFonts w:hint="eastAsia" w:ascii="Times New Roman" w:hAnsi="Times New Roman" w:eastAsia="宋体" w:cs="Times New Roman"/>
                <w:color w:val="000000" w:themeColor="text1"/>
                <w:sz w:val="21"/>
                <w:szCs w:val="21"/>
                <w:highlight w:val="none"/>
                <w14:textFill>
                  <w14:solidFill>
                    <w14:schemeClr w14:val="tx1"/>
                  </w14:solidFill>
                </w14:textFill>
              </w:rPr>
              <w:t>承担全部责任。</w:t>
            </w:r>
          </w:p>
          <w:p w14:paraId="413EE84A">
            <w:pPr>
              <w:pStyle w:val="20"/>
              <w:widowControl w:val="0"/>
              <w:jc w:val="left"/>
              <w:rPr>
                <w:rFonts w:hint="eastAsia" w:ascii="Times New Roman" w:hAnsi="Times New Roman" w:eastAsia="宋体" w:cs="Times New Roman"/>
                <w:b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color w:val="000000" w:themeColor="text1"/>
                <w:kern w:val="0"/>
                <w:sz w:val="21"/>
                <w:szCs w:val="21"/>
                <w:highlight w:val="none"/>
                <w:lang w:val="en-US" w:eastAsia="zh-CN" w:bidi="ar-SA"/>
                <w14:textFill>
                  <w14:solidFill>
                    <w14:schemeClr w14:val="tx1"/>
                  </w14:solidFill>
                </w14:textFill>
              </w:rPr>
              <w:t>2.征收补偿标准具体按照南宁市征拆补偿相关政策文件规定以及项目补偿方案执行。补偿方案未尽事宜,按市、区有关会议精神执行。</w:t>
            </w:r>
          </w:p>
          <w:p w14:paraId="647F1E56">
            <w:pPr>
              <w:pStyle w:val="20"/>
              <w:widowControl w:val="0"/>
              <w:jc w:val="left"/>
              <w:rPr>
                <w:rFonts w:hint="eastAsia" w:ascii="宋体" w:hAnsi="宋体"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color w:val="000000" w:themeColor="text1"/>
                <w:kern w:val="0"/>
                <w:sz w:val="21"/>
                <w:szCs w:val="21"/>
                <w:highlight w:val="none"/>
                <w:lang w:val="en-US" w:eastAsia="zh-CN" w:bidi="ar-SA"/>
                <w14:textFill>
                  <w14:solidFill>
                    <w14:schemeClr w14:val="tx1"/>
                  </w14:solidFill>
                </w14:textFill>
              </w:rPr>
              <w:t>3.现场踏勘：具备投标资格的</w:t>
            </w:r>
            <w:r>
              <w:rPr>
                <w:rFonts w:hint="eastAsia" w:cs="Times New Roman"/>
                <w:b w:val="0"/>
                <w:color w:val="000000" w:themeColor="text1"/>
                <w:kern w:val="0"/>
                <w:sz w:val="21"/>
                <w:szCs w:val="21"/>
                <w:highlight w:val="none"/>
                <w:lang w:val="en-US" w:eastAsia="zh-CN" w:bidi="ar-SA"/>
                <w14:textFill>
                  <w14:solidFill>
                    <w14:schemeClr w14:val="tx1"/>
                  </w14:solidFill>
                </w14:textFill>
              </w:rPr>
              <w:t>供应商</w:t>
            </w:r>
            <w:r>
              <w:rPr>
                <w:rFonts w:hint="eastAsia" w:ascii="Times New Roman" w:hAnsi="Times New Roman" w:eastAsia="宋体" w:cs="Times New Roman"/>
                <w:b w:val="0"/>
                <w:color w:val="000000" w:themeColor="text1"/>
                <w:kern w:val="0"/>
                <w:sz w:val="21"/>
                <w:szCs w:val="21"/>
                <w:highlight w:val="none"/>
                <w:lang w:val="en-US" w:eastAsia="zh-CN" w:bidi="ar-SA"/>
                <w14:textFill>
                  <w14:solidFill>
                    <w14:schemeClr w14:val="tx1"/>
                  </w14:solidFill>
                </w14:textFill>
              </w:rPr>
              <w:t>自行到项目所在地进行现场勘察，因对现场情况不了解或了解不透彻导致投标失误的后果由</w:t>
            </w:r>
            <w:r>
              <w:rPr>
                <w:rFonts w:hint="eastAsia" w:cs="Times New Roman"/>
                <w:b w:val="0"/>
                <w:color w:val="000000" w:themeColor="text1"/>
                <w:kern w:val="0"/>
                <w:sz w:val="21"/>
                <w:szCs w:val="21"/>
                <w:highlight w:val="none"/>
                <w:lang w:val="en-US" w:eastAsia="zh-CN" w:bidi="ar-SA"/>
                <w14:textFill>
                  <w14:solidFill>
                    <w14:schemeClr w14:val="tx1"/>
                  </w14:solidFill>
                </w14:textFill>
              </w:rPr>
              <w:t>供应商</w:t>
            </w:r>
            <w:r>
              <w:rPr>
                <w:rFonts w:hint="eastAsia" w:ascii="Times New Roman" w:hAnsi="Times New Roman" w:eastAsia="宋体" w:cs="Times New Roman"/>
                <w:b w:val="0"/>
                <w:color w:val="000000" w:themeColor="text1"/>
                <w:kern w:val="0"/>
                <w:sz w:val="21"/>
                <w:szCs w:val="21"/>
                <w:highlight w:val="none"/>
                <w:lang w:val="en-US" w:eastAsia="zh-CN" w:bidi="ar-SA"/>
                <w14:textFill>
                  <w14:solidFill>
                    <w14:schemeClr w14:val="tx1"/>
                  </w14:solidFill>
                </w14:textFill>
              </w:rPr>
              <w:t>自行承担。</w:t>
            </w:r>
            <w:r>
              <w:rPr>
                <w:rFonts w:hint="eastAsia" w:cs="Times New Roman"/>
                <w:b w:val="0"/>
                <w:color w:val="000000" w:themeColor="text1"/>
                <w:kern w:val="0"/>
                <w:sz w:val="21"/>
                <w:szCs w:val="21"/>
                <w:highlight w:val="none"/>
                <w:lang w:val="en-US" w:eastAsia="zh-CN" w:bidi="ar-SA"/>
                <w14:textFill>
                  <w14:solidFill>
                    <w14:schemeClr w14:val="tx1"/>
                  </w14:solidFill>
                </w14:textFill>
              </w:rPr>
              <w:t>供应商</w:t>
            </w:r>
            <w:r>
              <w:rPr>
                <w:rFonts w:hint="eastAsia" w:ascii="Times New Roman" w:hAnsi="Times New Roman" w:eastAsia="宋体" w:cs="Times New Roman"/>
                <w:b w:val="0"/>
                <w:color w:val="000000" w:themeColor="text1"/>
                <w:kern w:val="0"/>
                <w:sz w:val="21"/>
                <w:szCs w:val="21"/>
                <w:highlight w:val="none"/>
                <w:lang w:val="en-US" w:eastAsia="zh-CN" w:bidi="ar-SA"/>
                <w14:textFill>
                  <w14:solidFill>
                    <w14:schemeClr w14:val="tx1"/>
                  </w14:solidFill>
                </w14:textFill>
              </w:rPr>
              <w:t>自行承担现场踏勘的费用、责任和风险。</w:t>
            </w:r>
          </w:p>
          <w:p w14:paraId="5D6A9F93">
            <w:pPr>
              <w:pStyle w:val="20"/>
              <w:rPr>
                <w:rStyle w:val="21"/>
                <w:rFonts w:hint="default" w:ascii="宋体" w:hAnsi="宋体" w:eastAsia="宋体" w:cs="宋体"/>
                <w:color w:val="000000" w:themeColor="text1"/>
                <w:szCs w:val="21"/>
                <w:highlight w:val="none"/>
                <w:lang w:val="en-US"/>
                <w14:textFill>
                  <w14:solidFill>
                    <w14:schemeClr w14:val="tx1"/>
                  </w14:solidFill>
                </w14:textFill>
              </w:rPr>
            </w:pPr>
          </w:p>
        </w:tc>
      </w:tr>
    </w:tbl>
    <w:p w14:paraId="08AACB96">
      <w:pPr>
        <w:spacing w:line="570" w:lineRule="exact"/>
        <w:rPr>
          <w:rFonts w:ascii="宋体" w:hAnsi="宋体"/>
          <w:szCs w:val="24"/>
        </w:rPr>
      </w:pPr>
    </w:p>
    <w:p w14:paraId="431523D9">
      <w:pPr>
        <w:rPr>
          <w:rFonts w:hint="eastAsia"/>
        </w:rPr>
      </w:pPr>
      <w:r>
        <w:rPr>
          <w:rFonts w:hint="eastAsia"/>
        </w:rPr>
        <w:br w:type="page"/>
      </w:r>
    </w:p>
    <w:p w14:paraId="761E9176">
      <w:pPr>
        <w:pStyle w:val="6"/>
        <w:rPr>
          <w:rFonts w:hint="eastAsia"/>
          <w:lang w:val="en-US" w:eastAsia="zh-CN"/>
        </w:rPr>
      </w:pPr>
    </w:p>
    <w:bookmarkEnd w:id="40"/>
    <w:bookmarkEnd w:id="41"/>
    <w:bookmarkEnd w:id="42"/>
    <w:p w14:paraId="58BBE2DD">
      <w:pPr>
        <w:spacing w:line="428" w:lineRule="exact"/>
        <w:rPr>
          <w:rFonts w:hint="eastAsia" w:ascii="宋体" w:hAnsi="宋体" w:cs="Arial Unicode MS"/>
          <w:b/>
          <w:color w:val="000000"/>
          <w:sz w:val="28"/>
          <w:szCs w:val="28"/>
        </w:rPr>
      </w:pPr>
      <w:r>
        <w:rPr>
          <w:rFonts w:hint="eastAsia" w:ascii="宋体" w:hAnsi="宋体" w:cs="微软雅黑"/>
          <w:b/>
          <w:color w:val="000000"/>
          <w:sz w:val="28"/>
          <w:szCs w:val="28"/>
        </w:rPr>
        <w:t>附件1：</w:t>
      </w:r>
    </w:p>
    <w:p w14:paraId="43E633A6">
      <w:pPr>
        <w:spacing w:line="528" w:lineRule="exact"/>
        <w:ind w:left="1871"/>
        <w:rPr>
          <w:rFonts w:hint="eastAsia" w:ascii="宋体" w:hAnsi="宋体" w:cs="微软雅黑"/>
          <w:b/>
          <w:color w:val="000000"/>
          <w:sz w:val="30"/>
          <w:szCs w:val="30"/>
        </w:rPr>
      </w:pPr>
      <w:r>
        <w:rPr>
          <w:rFonts w:hint="eastAsia" w:ascii="宋体" w:hAnsi="宋体" w:cs="微软雅黑"/>
          <w:b/>
          <w:color w:val="000000"/>
          <w:sz w:val="30"/>
          <w:szCs w:val="30"/>
        </w:rPr>
        <w:t>节能产品政府采购品目清单</w:t>
      </w:r>
    </w:p>
    <w:tbl>
      <w:tblPr>
        <w:tblStyle w:val="15"/>
        <w:tblW w:w="0" w:type="auto"/>
        <w:jc w:val="center"/>
        <w:tblLayout w:type="fixed"/>
        <w:tblCellMar>
          <w:top w:w="0" w:type="dxa"/>
          <w:left w:w="108" w:type="dxa"/>
          <w:bottom w:w="0" w:type="dxa"/>
          <w:right w:w="108" w:type="dxa"/>
        </w:tblCellMar>
      </w:tblPr>
      <w:tblGrid>
        <w:gridCol w:w="881"/>
        <w:gridCol w:w="1116"/>
        <w:gridCol w:w="1318"/>
        <w:gridCol w:w="1615"/>
        <w:gridCol w:w="4514"/>
      </w:tblGrid>
      <w:tr w14:paraId="2D8DFE4B">
        <w:tblPrEx>
          <w:tblCellMar>
            <w:top w:w="0" w:type="dxa"/>
            <w:left w:w="108" w:type="dxa"/>
            <w:bottom w:w="0" w:type="dxa"/>
            <w:right w:w="108" w:type="dxa"/>
          </w:tblCellMar>
        </w:tblPrEx>
        <w:trPr>
          <w:trHeight w:val="555" w:hRule="atLeast"/>
          <w:jc w:val="center"/>
        </w:trPr>
        <w:tc>
          <w:tcPr>
            <w:tcW w:w="881" w:type="dxa"/>
            <w:tcBorders>
              <w:top w:val="single" w:color="000000" w:sz="8" w:space="0"/>
              <w:left w:val="single" w:color="000000" w:sz="8" w:space="0"/>
              <w:bottom w:val="nil"/>
              <w:right w:val="single" w:color="000000" w:sz="8" w:space="0"/>
            </w:tcBorders>
            <w:noWrap w:val="0"/>
            <w:vAlign w:val="top"/>
          </w:tcPr>
          <w:p w14:paraId="3846DFA2">
            <w:pPr>
              <w:widowControl/>
              <w:jc w:val="center"/>
              <w:rPr>
                <w:rFonts w:ascii="宋体" w:hAnsi="宋体" w:cs="宋体"/>
                <w:b/>
                <w:bCs/>
                <w:color w:val="auto"/>
                <w:kern w:val="0"/>
                <w:sz w:val="22"/>
              </w:rPr>
            </w:pPr>
            <w:r>
              <w:rPr>
                <w:rFonts w:hint="eastAsia" w:ascii="宋体" w:hAnsi="宋体" w:cs="宋体"/>
                <w:b/>
                <w:bCs/>
                <w:color w:val="auto"/>
                <w:kern w:val="0"/>
                <w:sz w:val="22"/>
              </w:rPr>
              <w:t>品目序号</w:t>
            </w:r>
          </w:p>
        </w:tc>
        <w:tc>
          <w:tcPr>
            <w:tcW w:w="4049" w:type="dxa"/>
            <w:gridSpan w:val="3"/>
            <w:tcBorders>
              <w:top w:val="single" w:color="000000" w:sz="8" w:space="0"/>
              <w:left w:val="nil"/>
              <w:bottom w:val="single" w:color="000000" w:sz="8" w:space="0"/>
              <w:right w:val="single" w:color="000000" w:sz="8" w:space="0"/>
            </w:tcBorders>
            <w:noWrap w:val="0"/>
            <w:vAlign w:val="center"/>
          </w:tcPr>
          <w:p w14:paraId="7BC0AEA7">
            <w:pPr>
              <w:widowControl/>
              <w:jc w:val="center"/>
              <w:rPr>
                <w:rFonts w:ascii="宋体" w:hAnsi="宋体" w:cs="宋体"/>
                <w:b/>
                <w:bCs/>
                <w:color w:val="auto"/>
                <w:kern w:val="0"/>
                <w:sz w:val="22"/>
              </w:rPr>
            </w:pPr>
            <w:r>
              <w:rPr>
                <w:rFonts w:hint="eastAsia" w:ascii="宋体" w:hAnsi="宋体" w:cs="宋体"/>
                <w:b/>
                <w:bCs/>
                <w:color w:val="auto"/>
                <w:kern w:val="0"/>
                <w:sz w:val="22"/>
              </w:rPr>
              <w:t>名称</w:t>
            </w:r>
          </w:p>
        </w:tc>
        <w:tc>
          <w:tcPr>
            <w:tcW w:w="4514" w:type="dxa"/>
            <w:tcBorders>
              <w:top w:val="single" w:color="000000" w:sz="8" w:space="0"/>
              <w:left w:val="nil"/>
              <w:bottom w:val="single" w:color="000000" w:sz="8" w:space="0"/>
              <w:right w:val="single" w:color="000000" w:sz="8" w:space="0"/>
            </w:tcBorders>
            <w:noWrap w:val="0"/>
            <w:vAlign w:val="center"/>
          </w:tcPr>
          <w:p w14:paraId="514804C1">
            <w:pPr>
              <w:widowControl/>
              <w:jc w:val="center"/>
              <w:rPr>
                <w:rFonts w:ascii="宋体" w:hAnsi="宋体" w:cs="宋体"/>
                <w:b/>
                <w:bCs/>
                <w:color w:val="auto"/>
                <w:kern w:val="0"/>
                <w:sz w:val="22"/>
              </w:rPr>
            </w:pPr>
            <w:r>
              <w:rPr>
                <w:rFonts w:hint="eastAsia" w:ascii="宋体" w:hAnsi="宋体" w:cs="宋体"/>
                <w:b/>
                <w:bCs/>
                <w:color w:val="auto"/>
                <w:kern w:val="0"/>
                <w:sz w:val="22"/>
              </w:rPr>
              <w:t>依据的标准</w:t>
            </w:r>
          </w:p>
        </w:tc>
      </w:tr>
      <w:tr w14:paraId="0AFC443E">
        <w:tblPrEx>
          <w:tblCellMar>
            <w:top w:w="0" w:type="dxa"/>
            <w:left w:w="108" w:type="dxa"/>
            <w:bottom w:w="0" w:type="dxa"/>
            <w:right w:w="108" w:type="dxa"/>
          </w:tblCellMar>
        </w:tblPrEx>
        <w:trPr>
          <w:trHeight w:val="495" w:hRule="atLeast"/>
          <w:jc w:val="center"/>
        </w:trPr>
        <w:tc>
          <w:tcPr>
            <w:tcW w:w="881" w:type="dxa"/>
            <w:vMerge w:val="restart"/>
            <w:tcBorders>
              <w:top w:val="single" w:color="000000" w:sz="8" w:space="0"/>
              <w:left w:val="single" w:color="000000" w:sz="8" w:space="0"/>
              <w:bottom w:val="single" w:color="000000" w:sz="8" w:space="0"/>
              <w:right w:val="single" w:color="000000" w:sz="8" w:space="0"/>
            </w:tcBorders>
            <w:noWrap w:val="0"/>
            <w:vAlign w:val="center"/>
          </w:tcPr>
          <w:p w14:paraId="27B398C1">
            <w:pPr>
              <w:widowControl/>
              <w:jc w:val="center"/>
              <w:rPr>
                <w:rFonts w:ascii="宋体" w:hAnsi="宋体" w:cs="宋体"/>
                <w:color w:val="auto"/>
                <w:kern w:val="0"/>
                <w:sz w:val="20"/>
                <w:szCs w:val="20"/>
              </w:rPr>
            </w:pPr>
            <w:r>
              <w:rPr>
                <w:rFonts w:hint="eastAsia" w:ascii="宋体" w:hAnsi="宋体" w:cs="宋体"/>
                <w:color w:val="auto"/>
                <w:kern w:val="0"/>
                <w:sz w:val="20"/>
                <w:szCs w:val="20"/>
              </w:rPr>
              <w:t>1</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6A041001">
            <w:pPr>
              <w:widowControl/>
              <w:jc w:val="center"/>
              <w:rPr>
                <w:rFonts w:ascii="宋体" w:hAnsi="宋体" w:cs="宋体"/>
                <w:color w:val="auto"/>
                <w:kern w:val="0"/>
                <w:sz w:val="20"/>
                <w:szCs w:val="20"/>
              </w:rPr>
            </w:pPr>
            <w:r>
              <w:rPr>
                <w:rFonts w:ascii="宋体" w:hAnsi="宋体" w:cs="宋体"/>
                <w:color w:val="auto"/>
                <w:kern w:val="0"/>
                <w:sz w:val="20"/>
                <w:szCs w:val="20"/>
              </w:rPr>
              <w:t>A02010100</w:t>
            </w:r>
            <w:r>
              <w:rPr>
                <w:rFonts w:hint="eastAsia" w:ascii="宋体" w:hAnsi="宋体" w:cs="宋体"/>
                <w:color w:val="auto"/>
                <w:kern w:val="0"/>
                <w:sz w:val="20"/>
                <w:szCs w:val="20"/>
              </w:rPr>
              <w:t>计算机设备</w:t>
            </w:r>
          </w:p>
        </w:tc>
        <w:tc>
          <w:tcPr>
            <w:tcW w:w="1318" w:type="dxa"/>
            <w:tcBorders>
              <w:top w:val="nil"/>
              <w:left w:val="nil"/>
              <w:bottom w:val="single" w:color="000000" w:sz="8" w:space="0"/>
              <w:right w:val="single" w:color="000000" w:sz="8" w:space="0"/>
            </w:tcBorders>
            <w:noWrap w:val="0"/>
            <w:vAlign w:val="center"/>
          </w:tcPr>
          <w:p w14:paraId="7C4AEE90">
            <w:pPr>
              <w:widowControl/>
              <w:jc w:val="center"/>
              <w:rPr>
                <w:rFonts w:ascii="宋体" w:hAnsi="宋体" w:cs="宋体"/>
                <w:color w:val="auto"/>
                <w:kern w:val="0"/>
                <w:sz w:val="20"/>
                <w:szCs w:val="20"/>
              </w:rPr>
            </w:pPr>
            <w:r>
              <w:rPr>
                <w:rFonts w:hint="eastAsia" w:ascii="宋体" w:hAnsi="宋体" w:cs="宋体"/>
                <w:color w:val="auto"/>
                <w:kern w:val="0"/>
                <w:sz w:val="20"/>
                <w:szCs w:val="20"/>
              </w:rPr>
              <w:t>★</w:t>
            </w:r>
            <w:r>
              <w:rPr>
                <w:rFonts w:ascii="宋体" w:hAnsi="宋体" w:cs="宋体"/>
                <w:color w:val="auto"/>
                <w:kern w:val="0"/>
                <w:sz w:val="20"/>
                <w:szCs w:val="20"/>
              </w:rPr>
              <w:t>A02010105</w:t>
            </w:r>
            <w:r>
              <w:rPr>
                <w:rFonts w:hint="eastAsia" w:ascii="宋体" w:hAnsi="宋体" w:cs="宋体"/>
                <w:color w:val="auto"/>
                <w:kern w:val="0"/>
                <w:sz w:val="20"/>
                <w:szCs w:val="20"/>
              </w:rPr>
              <w:t>台式计算机</w:t>
            </w:r>
          </w:p>
        </w:tc>
        <w:tc>
          <w:tcPr>
            <w:tcW w:w="1615" w:type="dxa"/>
            <w:tcBorders>
              <w:top w:val="nil"/>
              <w:left w:val="nil"/>
              <w:bottom w:val="single" w:color="000000" w:sz="8" w:space="0"/>
              <w:right w:val="single" w:color="000000" w:sz="8" w:space="0"/>
            </w:tcBorders>
            <w:noWrap w:val="0"/>
            <w:vAlign w:val="center"/>
          </w:tcPr>
          <w:p w14:paraId="41CBFF23">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000000" w:sz="8" w:space="0"/>
              <w:right w:val="single" w:color="000000" w:sz="8" w:space="0"/>
            </w:tcBorders>
            <w:noWrap w:val="0"/>
            <w:vAlign w:val="center"/>
          </w:tcPr>
          <w:p w14:paraId="31C5FF43">
            <w:pPr>
              <w:widowControl/>
              <w:jc w:val="left"/>
              <w:rPr>
                <w:rFonts w:ascii="宋体" w:hAnsi="宋体" w:cs="宋体"/>
                <w:color w:val="auto"/>
                <w:kern w:val="0"/>
                <w:sz w:val="20"/>
                <w:szCs w:val="20"/>
              </w:rPr>
            </w:pPr>
            <w:r>
              <w:rPr>
                <w:rFonts w:hint="eastAsia" w:ascii="宋体" w:hAnsi="宋体" w:cs="宋体"/>
                <w:color w:val="auto"/>
                <w:kern w:val="0"/>
                <w:sz w:val="20"/>
                <w:szCs w:val="20"/>
              </w:rPr>
              <w:t>《微型计算机能效限定值及能效等级》（GB28380）</w:t>
            </w:r>
          </w:p>
        </w:tc>
      </w:tr>
      <w:tr w14:paraId="025D75ED">
        <w:tblPrEx>
          <w:tblCellMar>
            <w:top w:w="0" w:type="dxa"/>
            <w:left w:w="108" w:type="dxa"/>
            <w:bottom w:w="0" w:type="dxa"/>
            <w:right w:w="108" w:type="dxa"/>
          </w:tblCellMar>
        </w:tblPrEx>
        <w:trPr>
          <w:trHeight w:val="495" w:hRule="atLeast"/>
          <w:jc w:val="center"/>
        </w:trPr>
        <w:tc>
          <w:tcPr>
            <w:tcW w:w="881" w:type="dxa"/>
            <w:vMerge w:val="continue"/>
            <w:tcBorders>
              <w:top w:val="single" w:color="000000" w:sz="8" w:space="0"/>
              <w:left w:val="single" w:color="000000" w:sz="8" w:space="0"/>
              <w:bottom w:val="single" w:color="000000" w:sz="8" w:space="0"/>
              <w:right w:val="single" w:color="000000" w:sz="8" w:space="0"/>
            </w:tcBorders>
            <w:noWrap w:val="0"/>
            <w:vAlign w:val="center"/>
          </w:tcPr>
          <w:p w14:paraId="25D0291F">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04377B2C">
            <w:pPr>
              <w:widowControl/>
              <w:jc w:val="left"/>
              <w:rPr>
                <w:rFonts w:ascii="宋体" w:hAnsi="宋体" w:cs="宋体"/>
                <w:color w:val="auto"/>
                <w:kern w:val="0"/>
                <w:sz w:val="20"/>
                <w:szCs w:val="20"/>
              </w:rPr>
            </w:pPr>
          </w:p>
        </w:tc>
        <w:tc>
          <w:tcPr>
            <w:tcW w:w="1318" w:type="dxa"/>
            <w:tcBorders>
              <w:top w:val="nil"/>
              <w:left w:val="nil"/>
              <w:bottom w:val="single" w:color="000000" w:sz="8" w:space="0"/>
              <w:right w:val="single" w:color="000000" w:sz="8" w:space="0"/>
            </w:tcBorders>
            <w:noWrap w:val="0"/>
            <w:vAlign w:val="center"/>
          </w:tcPr>
          <w:p w14:paraId="1E528ABE">
            <w:pPr>
              <w:widowControl/>
              <w:jc w:val="center"/>
              <w:rPr>
                <w:rFonts w:ascii="宋体" w:hAnsi="宋体" w:cs="宋体"/>
                <w:color w:val="auto"/>
                <w:kern w:val="0"/>
                <w:sz w:val="20"/>
                <w:szCs w:val="20"/>
              </w:rPr>
            </w:pPr>
            <w:r>
              <w:rPr>
                <w:rFonts w:hint="eastAsia" w:ascii="宋体" w:hAnsi="宋体" w:cs="宋体"/>
                <w:color w:val="auto"/>
                <w:kern w:val="0"/>
                <w:sz w:val="20"/>
                <w:szCs w:val="20"/>
              </w:rPr>
              <w:t>★</w:t>
            </w:r>
            <w:r>
              <w:rPr>
                <w:rFonts w:ascii="宋体" w:hAnsi="宋体" w:cs="宋体"/>
                <w:color w:val="auto"/>
                <w:kern w:val="0"/>
                <w:sz w:val="20"/>
                <w:szCs w:val="20"/>
              </w:rPr>
              <w:t>A02010108</w:t>
            </w:r>
            <w:r>
              <w:rPr>
                <w:rFonts w:hint="eastAsia" w:ascii="宋体" w:hAnsi="宋体" w:cs="宋体"/>
                <w:color w:val="auto"/>
                <w:kern w:val="0"/>
                <w:sz w:val="20"/>
                <w:szCs w:val="20"/>
              </w:rPr>
              <w:t>便携式计算机</w:t>
            </w:r>
          </w:p>
        </w:tc>
        <w:tc>
          <w:tcPr>
            <w:tcW w:w="1615" w:type="dxa"/>
            <w:tcBorders>
              <w:top w:val="nil"/>
              <w:left w:val="nil"/>
              <w:bottom w:val="single" w:color="000000" w:sz="8" w:space="0"/>
              <w:right w:val="single" w:color="000000" w:sz="8" w:space="0"/>
            </w:tcBorders>
            <w:noWrap w:val="0"/>
            <w:vAlign w:val="center"/>
          </w:tcPr>
          <w:p w14:paraId="49867FE4">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000000" w:sz="8" w:space="0"/>
              <w:right w:val="single" w:color="000000" w:sz="8" w:space="0"/>
            </w:tcBorders>
            <w:noWrap w:val="0"/>
            <w:vAlign w:val="center"/>
          </w:tcPr>
          <w:p w14:paraId="0BC9E3D5">
            <w:pPr>
              <w:widowControl/>
              <w:jc w:val="left"/>
              <w:rPr>
                <w:rFonts w:ascii="宋体" w:hAnsi="宋体" w:cs="宋体"/>
                <w:color w:val="auto"/>
                <w:kern w:val="0"/>
                <w:sz w:val="20"/>
                <w:szCs w:val="20"/>
              </w:rPr>
            </w:pPr>
            <w:r>
              <w:rPr>
                <w:rFonts w:hint="eastAsia" w:ascii="宋体" w:hAnsi="宋体" w:cs="宋体"/>
                <w:color w:val="auto"/>
                <w:kern w:val="0"/>
                <w:sz w:val="20"/>
                <w:szCs w:val="20"/>
              </w:rPr>
              <w:t>《微型计算机能效限定值及能效等级》（GB28380）</w:t>
            </w:r>
          </w:p>
        </w:tc>
      </w:tr>
      <w:tr w14:paraId="60DEC2AC">
        <w:tblPrEx>
          <w:tblCellMar>
            <w:top w:w="0" w:type="dxa"/>
            <w:left w:w="108" w:type="dxa"/>
            <w:bottom w:w="0" w:type="dxa"/>
            <w:right w:w="108" w:type="dxa"/>
          </w:tblCellMar>
        </w:tblPrEx>
        <w:trPr>
          <w:trHeight w:val="735" w:hRule="atLeast"/>
          <w:jc w:val="center"/>
        </w:trPr>
        <w:tc>
          <w:tcPr>
            <w:tcW w:w="881" w:type="dxa"/>
            <w:vMerge w:val="continue"/>
            <w:tcBorders>
              <w:top w:val="single" w:color="000000" w:sz="8" w:space="0"/>
              <w:left w:val="single" w:color="000000" w:sz="8" w:space="0"/>
              <w:bottom w:val="single" w:color="000000" w:sz="8" w:space="0"/>
              <w:right w:val="single" w:color="000000" w:sz="8" w:space="0"/>
            </w:tcBorders>
            <w:noWrap w:val="0"/>
            <w:vAlign w:val="center"/>
          </w:tcPr>
          <w:p w14:paraId="269EB24B">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4E3F0D22">
            <w:pPr>
              <w:widowControl/>
              <w:jc w:val="left"/>
              <w:rPr>
                <w:rFonts w:ascii="宋体" w:hAnsi="宋体" w:cs="宋体"/>
                <w:color w:val="auto"/>
                <w:kern w:val="0"/>
                <w:sz w:val="20"/>
                <w:szCs w:val="20"/>
              </w:rPr>
            </w:pPr>
          </w:p>
        </w:tc>
        <w:tc>
          <w:tcPr>
            <w:tcW w:w="1318" w:type="dxa"/>
            <w:tcBorders>
              <w:top w:val="nil"/>
              <w:left w:val="nil"/>
              <w:bottom w:val="single" w:color="000000" w:sz="8" w:space="0"/>
              <w:right w:val="single" w:color="000000" w:sz="8" w:space="0"/>
            </w:tcBorders>
            <w:noWrap w:val="0"/>
            <w:vAlign w:val="center"/>
          </w:tcPr>
          <w:p w14:paraId="4A0538A6">
            <w:pPr>
              <w:widowControl/>
              <w:jc w:val="center"/>
              <w:rPr>
                <w:rFonts w:ascii="宋体" w:hAnsi="宋体" w:cs="宋体"/>
                <w:color w:val="auto"/>
                <w:kern w:val="0"/>
                <w:sz w:val="20"/>
                <w:szCs w:val="20"/>
              </w:rPr>
            </w:pPr>
            <w:r>
              <w:rPr>
                <w:rFonts w:hint="eastAsia" w:ascii="宋体" w:hAnsi="宋体" w:cs="宋体"/>
                <w:color w:val="auto"/>
                <w:kern w:val="0"/>
                <w:sz w:val="20"/>
                <w:szCs w:val="20"/>
              </w:rPr>
              <w:t>★</w:t>
            </w:r>
            <w:r>
              <w:rPr>
                <w:rFonts w:ascii="宋体" w:hAnsi="宋体" w:cs="宋体"/>
                <w:color w:val="auto"/>
                <w:kern w:val="0"/>
                <w:sz w:val="20"/>
                <w:szCs w:val="20"/>
              </w:rPr>
              <w:t>A02010109</w:t>
            </w:r>
            <w:r>
              <w:rPr>
                <w:rFonts w:hint="eastAsia" w:ascii="宋体" w:hAnsi="宋体" w:cs="宋体"/>
                <w:color w:val="auto"/>
                <w:kern w:val="0"/>
                <w:sz w:val="20"/>
                <w:szCs w:val="20"/>
              </w:rPr>
              <w:t>平板式微型计算机</w:t>
            </w:r>
          </w:p>
        </w:tc>
        <w:tc>
          <w:tcPr>
            <w:tcW w:w="1615" w:type="dxa"/>
            <w:tcBorders>
              <w:top w:val="nil"/>
              <w:left w:val="nil"/>
              <w:bottom w:val="single" w:color="000000" w:sz="8" w:space="0"/>
              <w:right w:val="single" w:color="000000" w:sz="8" w:space="0"/>
            </w:tcBorders>
            <w:noWrap w:val="0"/>
            <w:vAlign w:val="center"/>
          </w:tcPr>
          <w:p w14:paraId="252F4C7C">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000000" w:sz="8" w:space="0"/>
              <w:right w:val="single" w:color="000000" w:sz="8" w:space="0"/>
            </w:tcBorders>
            <w:noWrap w:val="0"/>
            <w:vAlign w:val="center"/>
          </w:tcPr>
          <w:p w14:paraId="5B92A7A3">
            <w:pPr>
              <w:widowControl/>
              <w:jc w:val="left"/>
              <w:rPr>
                <w:rFonts w:ascii="宋体" w:hAnsi="宋体" w:cs="宋体"/>
                <w:color w:val="auto"/>
                <w:kern w:val="0"/>
                <w:sz w:val="20"/>
                <w:szCs w:val="20"/>
              </w:rPr>
            </w:pPr>
            <w:r>
              <w:rPr>
                <w:rFonts w:hint="eastAsia" w:ascii="宋体" w:hAnsi="宋体" w:cs="宋体"/>
                <w:color w:val="auto"/>
                <w:kern w:val="0"/>
                <w:sz w:val="20"/>
                <w:szCs w:val="20"/>
              </w:rPr>
              <w:t>《微型计算机能效限定值及能效等级》（GB28380）</w:t>
            </w:r>
          </w:p>
        </w:tc>
      </w:tr>
      <w:tr w14:paraId="79C36345">
        <w:tblPrEx>
          <w:tblCellMar>
            <w:top w:w="0" w:type="dxa"/>
            <w:left w:w="108" w:type="dxa"/>
            <w:bottom w:w="0" w:type="dxa"/>
            <w:right w:w="108" w:type="dxa"/>
          </w:tblCellMar>
        </w:tblPrEx>
        <w:trPr>
          <w:trHeight w:val="495" w:hRule="atLeast"/>
          <w:jc w:val="center"/>
        </w:trPr>
        <w:tc>
          <w:tcPr>
            <w:tcW w:w="881" w:type="dxa"/>
            <w:vMerge w:val="restart"/>
            <w:tcBorders>
              <w:top w:val="nil"/>
              <w:left w:val="single" w:color="000000" w:sz="8" w:space="0"/>
              <w:bottom w:val="single" w:color="000000" w:sz="8" w:space="0"/>
              <w:right w:val="single" w:color="000000" w:sz="8" w:space="0"/>
            </w:tcBorders>
            <w:noWrap w:val="0"/>
            <w:vAlign w:val="center"/>
          </w:tcPr>
          <w:p w14:paraId="2C273C0A">
            <w:pPr>
              <w:widowControl/>
              <w:jc w:val="center"/>
              <w:rPr>
                <w:rFonts w:ascii="宋体" w:hAnsi="宋体" w:cs="宋体"/>
                <w:color w:val="auto"/>
                <w:kern w:val="0"/>
                <w:sz w:val="20"/>
                <w:szCs w:val="20"/>
              </w:rPr>
            </w:pPr>
            <w:r>
              <w:rPr>
                <w:rFonts w:hint="eastAsia" w:ascii="宋体" w:hAnsi="宋体" w:cs="宋体"/>
                <w:color w:val="auto"/>
                <w:kern w:val="0"/>
                <w:sz w:val="20"/>
                <w:szCs w:val="20"/>
              </w:rPr>
              <w:t>2</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6CEA07B5">
            <w:pPr>
              <w:widowControl/>
              <w:jc w:val="center"/>
              <w:rPr>
                <w:rFonts w:ascii="宋体" w:hAnsi="宋体" w:cs="宋体"/>
                <w:color w:val="auto"/>
                <w:kern w:val="0"/>
                <w:sz w:val="20"/>
                <w:szCs w:val="20"/>
              </w:rPr>
            </w:pPr>
            <w:r>
              <w:rPr>
                <w:rFonts w:hint="eastAsia" w:ascii="宋体" w:hAnsi="宋体" w:cs="宋体"/>
                <w:color w:val="auto"/>
                <w:kern w:val="0"/>
                <w:sz w:val="20"/>
                <w:szCs w:val="20"/>
              </w:rPr>
              <w:t>输入输出设备</w:t>
            </w:r>
          </w:p>
        </w:tc>
        <w:tc>
          <w:tcPr>
            <w:tcW w:w="1318" w:type="dxa"/>
            <w:vMerge w:val="restart"/>
            <w:tcBorders>
              <w:top w:val="nil"/>
              <w:left w:val="single" w:color="000000" w:sz="8" w:space="0"/>
              <w:bottom w:val="single" w:color="000000" w:sz="8" w:space="0"/>
              <w:right w:val="single" w:color="000000" w:sz="8" w:space="0"/>
            </w:tcBorders>
            <w:noWrap w:val="0"/>
            <w:vAlign w:val="center"/>
          </w:tcPr>
          <w:p w14:paraId="378691C6">
            <w:pPr>
              <w:widowControl/>
              <w:jc w:val="center"/>
              <w:rPr>
                <w:rFonts w:ascii="宋体" w:hAnsi="宋体" w:cs="宋体"/>
                <w:color w:val="auto"/>
                <w:kern w:val="0"/>
                <w:sz w:val="20"/>
                <w:szCs w:val="20"/>
              </w:rPr>
            </w:pPr>
            <w:r>
              <w:rPr>
                <w:rFonts w:ascii="宋体" w:hAnsi="宋体" w:cs="宋体"/>
                <w:color w:val="auto"/>
                <w:kern w:val="0"/>
                <w:sz w:val="20"/>
                <w:szCs w:val="20"/>
              </w:rPr>
              <w:t>A02021000</w:t>
            </w:r>
            <w:r>
              <w:rPr>
                <w:rFonts w:hint="eastAsia" w:ascii="宋体" w:hAnsi="宋体" w:cs="宋体"/>
                <w:color w:val="auto"/>
                <w:kern w:val="0"/>
                <w:sz w:val="20"/>
                <w:szCs w:val="20"/>
              </w:rPr>
              <w:t>打印机</w:t>
            </w:r>
          </w:p>
        </w:tc>
        <w:tc>
          <w:tcPr>
            <w:tcW w:w="1615" w:type="dxa"/>
            <w:tcBorders>
              <w:top w:val="nil"/>
              <w:left w:val="nil"/>
              <w:bottom w:val="single" w:color="000000" w:sz="8" w:space="0"/>
              <w:right w:val="single" w:color="000000" w:sz="8" w:space="0"/>
            </w:tcBorders>
            <w:noWrap w:val="0"/>
            <w:vAlign w:val="center"/>
          </w:tcPr>
          <w:p w14:paraId="65074A73">
            <w:pPr>
              <w:widowControl/>
              <w:jc w:val="center"/>
              <w:rPr>
                <w:rFonts w:ascii="宋体" w:hAnsi="宋体" w:cs="宋体"/>
                <w:color w:val="auto"/>
                <w:kern w:val="0"/>
                <w:sz w:val="20"/>
                <w:szCs w:val="20"/>
              </w:rPr>
            </w:pPr>
            <w:r>
              <w:rPr>
                <w:rFonts w:hint="eastAsia" w:ascii="宋体" w:hAnsi="宋体" w:cs="宋体"/>
                <w:color w:val="auto"/>
                <w:kern w:val="0"/>
                <w:sz w:val="20"/>
                <w:szCs w:val="20"/>
              </w:rPr>
              <w:t>喷墨打印机</w:t>
            </w:r>
          </w:p>
        </w:tc>
        <w:tc>
          <w:tcPr>
            <w:tcW w:w="4514" w:type="dxa"/>
            <w:tcBorders>
              <w:top w:val="nil"/>
              <w:left w:val="nil"/>
              <w:bottom w:val="single" w:color="000000" w:sz="8" w:space="0"/>
              <w:right w:val="single" w:color="000000" w:sz="8" w:space="0"/>
            </w:tcBorders>
            <w:noWrap w:val="0"/>
            <w:vAlign w:val="center"/>
          </w:tcPr>
          <w:p w14:paraId="5D6297F8">
            <w:pPr>
              <w:widowControl/>
              <w:jc w:val="left"/>
              <w:rPr>
                <w:rFonts w:ascii="宋体" w:hAnsi="宋体" w:cs="宋体"/>
                <w:color w:val="auto"/>
                <w:kern w:val="0"/>
                <w:sz w:val="20"/>
                <w:szCs w:val="20"/>
              </w:rPr>
            </w:pPr>
            <w:r>
              <w:rPr>
                <w:rFonts w:hint="eastAsia" w:ascii="宋体" w:hAnsi="宋体" w:cs="宋体"/>
                <w:color w:val="auto"/>
                <w:kern w:val="0"/>
                <w:sz w:val="20"/>
                <w:szCs w:val="20"/>
              </w:rPr>
              <w:t>《复印机、打印机和传真机能效限定值及能效等级》（GB21521）</w:t>
            </w:r>
          </w:p>
        </w:tc>
      </w:tr>
      <w:tr w14:paraId="398F818C">
        <w:tblPrEx>
          <w:tblCellMar>
            <w:top w:w="0" w:type="dxa"/>
            <w:left w:w="108" w:type="dxa"/>
            <w:bottom w:w="0" w:type="dxa"/>
            <w:right w:w="108" w:type="dxa"/>
          </w:tblCellMar>
        </w:tblPrEx>
        <w:trPr>
          <w:trHeight w:val="495" w:hRule="atLeast"/>
          <w:jc w:val="center"/>
        </w:trPr>
        <w:tc>
          <w:tcPr>
            <w:tcW w:w="881" w:type="dxa"/>
            <w:vMerge w:val="continue"/>
            <w:tcBorders>
              <w:top w:val="nil"/>
              <w:left w:val="single" w:color="000000" w:sz="8" w:space="0"/>
              <w:bottom w:val="single" w:color="000000" w:sz="8" w:space="0"/>
              <w:right w:val="single" w:color="000000" w:sz="8" w:space="0"/>
            </w:tcBorders>
            <w:noWrap w:val="0"/>
            <w:vAlign w:val="center"/>
          </w:tcPr>
          <w:p w14:paraId="6267021B">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5384AE00">
            <w:pPr>
              <w:widowControl/>
              <w:jc w:val="left"/>
              <w:rPr>
                <w:rFonts w:ascii="宋体" w:hAnsi="宋体" w:cs="宋体"/>
                <w:color w:val="auto"/>
                <w:kern w:val="0"/>
                <w:sz w:val="20"/>
                <w:szCs w:val="20"/>
              </w:rPr>
            </w:pPr>
          </w:p>
        </w:tc>
        <w:tc>
          <w:tcPr>
            <w:tcW w:w="1318" w:type="dxa"/>
            <w:vMerge w:val="continue"/>
            <w:tcBorders>
              <w:top w:val="nil"/>
              <w:left w:val="single" w:color="000000" w:sz="8" w:space="0"/>
              <w:bottom w:val="single" w:color="000000" w:sz="8" w:space="0"/>
              <w:right w:val="single" w:color="000000" w:sz="8" w:space="0"/>
            </w:tcBorders>
            <w:noWrap w:val="0"/>
            <w:vAlign w:val="center"/>
          </w:tcPr>
          <w:p w14:paraId="0205366F">
            <w:pPr>
              <w:widowControl/>
              <w:jc w:val="left"/>
              <w:rPr>
                <w:rFonts w:ascii="宋体" w:hAnsi="宋体" w:cs="宋体"/>
                <w:color w:val="auto"/>
                <w:kern w:val="0"/>
                <w:sz w:val="20"/>
                <w:szCs w:val="20"/>
              </w:rPr>
            </w:pPr>
          </w:p>
        </w:tc>
        <w:tc>
          <w:tcPr>
            <w:tcW w:w="1615" w:type="dxa"/>
            <w:tcBorders>
              <w:top w:val="nil"/>
              <w:left w:val="nil"/>
              <w:bottom w:val="single" w:color="000000" w:sz="8" w:space="0"/>
              <w:right w:val="single" w:color="000000" w:sz="8" w:space="0"/>
            </w:tcBorders>
            <w:noWrap w:val="0"/>
            <w:vAlign w:val="center"/>
          </w:tcPr>
          <w:p w14:paraId="211A1A66">
            <w:pPr>
              <w:widowControl/>
              <w:jc w:val="center"/>
              <w:rPr>
                <w:rFonts w:ascii="宋体" w:hAnsi="宋体" w:cs="宋体"/>
                <w:color w:val="auto"/>
                <w:kern w:val="0"/>
                <w:sz w:val="20"/>
                <w:szCs w:val="20"/>
              </w:rPr>
            </w:pPr>
            <w:r>
              <w:rPr>
                <w:rFonts w:hint="eastAsia" w:ascii="宋体" w:hAnsi="宋体" w:cs="宋体"/>
                <w:color w:val="auto"/>
                <w:kern w:val="0"/>
                <w:sz w:val="20"/>
                <w:szCs w:val="20"/>
              </w:rPr>
              <w:t>★激光打印机</w:t>
            </w:r>
          </w:p>
        </w:tc>
        <w:tc>
          <w:tcPr>
            <w:tcW w:w="4514" w:type="dxa"/>
            <w:tcBorders>
              <w:top w:val="nil"/>
              <w:left w:val="nil"/>
              <w:bottom w:val="single" w:color="000000" w:sz="8" w:space="0"/>
              <w:right w:val="single" w:color="000000" w:sz="8" w:space="0"/>
            </w:tcBorders>
            <w:noWrap w:val="0"/>
            <w:vAlign w:val="center"/>
          </w:tcPr>
          <w:p w14:paraId="5D09F553">
            <w:pPr>
              <w:widowControl/>
              <w:jc w:val="left"/>
              <w:rPr>
                <w:rFonts w:ascii="宋体" w:hAnsi="宋体" w:cs="宋体"/>
                <w:color w:val="auto"/>
                <w:kern w:val="0"/>
                <w:sz w:val="20"/>
                <w:szCs w:val="20"/>
              </w:rPr>
            </w:pPr>
            <w:r>
              <w:rPr>
                <w:rFonts w:hint="eastAsia" w:ascii="宋体" w:hAnsi="宋体" w:cs="宋体"/>
                <w:color w:val="auto"/>
                <w:kern w:val="0"/>
                <w:sz w:val="20"/>
                <w:szCs w:val="20"/>
              </w:rPr>
              <w:t>《复印机、打印机和传真机能效限定值及能效等级》（GB21521）</w:t>
            </w:r>
          </w:p>
        </w:tc>
      </w:tr>
      <w:tr w14:paraId="2AC94E3B">
        <w:tblPrEx>
          <w:tblCellMar>
            <w:top w:w="0" w:type="dxa"/>
            <w:left w:w="108" w:type="dxa"/>
            <w:bottom w:w="0" w:type="dxa"/>
            <w:right w:w="108" w:type="dxa"/>
          </w:tblCellMar>
        </w:tblPrEx>
        <w:trPr>
          <w:trHeight w:val="495" w:hRule="atLeast"/>
          <w:jc w:val="center"/>
        </w:trPr>
        <w:tc>
          <w:tcPr>
            <w:tcW w:w="881" w:type="dxa"/>
            <w:vMerge w:val="continue"/>
            <w:tcBorders>
              <w:top w:val="nil"/>
              <w:left w:val="single" w:color="000000" w:sz="8" w:space="0"/>
              <w:bottom w:val="single" w:color="000000" w:sz="8" w:space="0"/>
              <w:right w:val="single" w:color="000000" w:sz="8" w:space="0"/>
            </w:tcBorders>
            <w:noWrap w:val="0"/>
            <w:vAlign w:val="center"/>
          </w:tcPr>
          <w:p w14:paraId="28086EE2">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35FBA678">
            <w:pPr>
              <w:widowControl/>
              <w:jc w:val="left"/>
              <w:rPr>
                <w:rFonts w:ascii="宋体" w:hAnsi="宋体" w:cs="宋体"/>
                <w:color w:val="auto"/>
                <w:kern w:val="0"/>
                <w:sz w:val="20"/>
                <w:szCs w:val="20"/>
              </w:rPr>
            </w:pPr>
          </w:p>
        </w:tc>
        <w:tc>
          <w:tcPr>
            <w:tcW w:w="1318" w:type="dxa"/>
            <w:vMerge w:val="continue"/>
            <w:tcBorders>
              <w:top w:val="nil"/>
              <w:left w:val="single" w:color="000000" w:sz="8" w:space="0"/>
              <w:bottom w:val="single" w:color="000000" w:sz="8" w:space="0"/>
              <w:right w:val="single" w:color="000000" w:sz="8" w:space="0"/>
            </w:tcBorders>
            <w:noWrap w:val="0"/>
            <w:vAlign w:val="center"/>
          </w:tcPr>
          <w:p w14:paraId="21105A89">
            <w:pPr>
              <w:widowControl/>
              <w:jc w:val="left"/>
              <w:rPr>
                <w:rFonts w:ascii="宋体" w:hAnsi="宋体" w:cs="宋体"/>
                <w:color w:val="auto"/>
                <w:kern w:val="0"/>
                <w:sz w:val="20"/>
                <w:szCs w:val="20"/>
              </w:rPr>
            </w:pPr>
          </w:p>
        </w:tc>
        <w:tc>
          <w:tcPr>
            <w:tcW w:w="1615" w:type="dxa"/>
            <w:tcBorders>
              <w:top w:val="nil"/>
              <w:left w:val="nil"/>
              <w:bottom w:val="single" w:color="000000" w:sz="8" w:space="0"/>
              <w:right w:val="single" w:color="000000" w:sz="8" w:space="0"/>
            </w:tcBorders>
            <w:noWrap w:val="0"/>
            <w:vAlign w:val="center"/>
          </w:tcPr>
          <w:p w14:paraId="3A8CE82F">
            <w:pPr>
              <w:widowControl/>
              <w:jc w:val="center"/>
              <w:rPr>
                <w:rFonts w:ascii="宋体" w:hAnsi="宋体" w:cs="宋体"/>
                <w:color w:val="auto"/>
                <w:kern w:val="0"/>
                <w:sz w:val="20"/>
                <w:szCs w:val="20"/>
              </w:rPr>
            </w:pPr>
            <w:r>
              <w:rPr>
                <w:rFonts w:hint="eastAsia" w:ascii="宋体" w:hAnsi="宋体" w:cs="宋体"/>
                <w:color w:val="auto"/>
                <w:kern w:val="0"/>
                <w:sz w:val="20"/>
                <w:szCs w:val="20"/>
              </w:rPr>
              <w:t>★针式打印机</w:t>
            </w:r>
          </w:p>
        </w:tc>
        <w:tc>
          <w:tcPr>
            <w:tcW w:w="4514" w:type="dxa"/>
            <w:tcBorders>
              <w:top w:val="nil"/>
              <w:left w:val="nil"/>
              <w:bottom w:val="single" w:color="000000" w:sz="8" w:space="0"/>
              <w:right w:val="single" w:color="000000" w:sz="8" w:space="0"/>
            </w:tcBorders>
            <w:noWrap w:val="0"/>
            <w:vAlign w:val="center"/>
          </w:tcPr>
          <w:p w14:paraId="2F64899A">
            <w:pPr>
              <w:widowControl/>
              <w:jc w:val="left"/>
              <w:rPr>
                <w:rFonts w:ascii="宋体" w:hAnsi="宋体" w:cs="宋体"/>
                <w:color w:val="auto"/>
                <w:kern w:val="0"/>
                <w:sz w:val="20"/>
                <w:szCs w:val="20"/>
              </w:rPr>
            </w:pPr>
            <w:r>
              <w:rPr>
                <w:rFonts w:hint="eastAsia" w:ascii="宋体" w:hAnsi="宋体" w:cs="宋体"/>
                <w:color w:val="auto"/>
                <w:kern w:val="0"/>
                <w:sz w:val="20"/>
                <w:szCs w:val="20"/>
              </w:rPr>
              <w:t>《复印机、打印机和传真机能效限定值及能效等级》（GB21521）</w:t>
            </w:r>
          </w:p>
        </w:tc>
      </w:tr>
      <w:tr w14:paraId="4890FF33">
        <w:tblPrEx>
          <w:tblCellMar>
            <w:top w:w="0" w:type="dxa"/>
            <w:left w:w="108" w:type="dxa"/>
            <w:bottom w:w="0" w:type="dxa"/>
            <w:right w:w="108" w:type="dxa"/>
          </w:tblCellMar>
        </w:tblPrEx>
        <w:trPr>
          <w:trHeight w:val="495" w:hRule="atLeast"/>
          <w:jc w:val="center"/>
        </w:trPr>
        <w:tc>
          <w:tcPr>
            <w:tcW w:w="881" w:type="dxa"/>
            <w:vMerge w:val="continue"/>
            <w:tcBorders>
              <w:top w:val="nil"/>
              <w:left w:val="single" w:color="000000" w:sz="8" w:space="0"/>
              <w:bottom w:val="single" w:color="000000" w:sz="8" w:space="0"/>
              <w:right w:val="single" w:color="000000" w:sz="8" w:space="0"/>
            </w:tcBorders>
            <w:noWrap w:val="0"/>
            <w:vAlign w:val="center"/>
          </w:tcPr>
          <w:p w14:paraId="42144927">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3A2CD93B">
            <w:pPr>
              <w:widowControl/>
              <w:jc w:val="left"/>
              <w:rPr>
                <w:rFonts w:ascii="宋体" w:hAnsi="宋体" w:cs="宋体"/>
                <w:color w:val="auto"/>
                <w:kern w:val="0"/>
                <w:sz w:val="20"/>
                <w:szCs w:val="20"/>
              </w:rPr>
            </w:pPr>
          </w:p>
        </w:tc>
        <w:tc>
          <w:tcPr>
            <w:tcW w:w="1318" w:type="dxa"/>
            <w:tcBorders>
              <w:top w:val="nil"/>
              <w:left w:val="nil"/>
              <w:bottom w:val="single" w:color="000000" w:sz="8" w:space="0"/>
              <w:right w:val="single" w:color="000000" w:sz="8" w:space="0"/>
            </w:tcBorders>
            <w:noWrap w:val="0"/>
            <w:vAlign w:val="center"/>
          </w:tcPr>
          <w:p w14:paraId="164D3375">
            <w:pPr>
              <w:widowControl/>
              <w:jc w:val="center"/>
              <w:rPr>
                <w:rFonts w:ascii="宋体" w:hAnsi="宋体" w:cs="宋体"/>
                <w:color w:val="auto"/>
                <w:kern w:val="0"/>
                <w:sz w:val="20"/>
                <w:szCs w:val="20"/>
              </w:rPr>
            </w:pPr>
            <w:r>
              <w:rPr>
                <w:rFonts w:hint="eastAsia" w:ascii="宋体" w:hAnsi="宋体" w:cs="宋体"/>
                <w:color w:val="auto"/>
                <w:kern w:val="0"/>
                <w:sz w:val="20"/>
                <w:szCs w:val="20"/>
              </w:rPr>
              <w:t>显示设备</w:t>
            </w:r>
          </w:p>
        </w:tc>
        <w:tc>
          <w:tcPr>
            <w:tcW w:w="1615" w:type="dxa"/>
            <w:tcBorders>
              <w:top w:val="nil"/>
              <w:left w:val="nil"/>
              <w:bottom w:val="single" w:color="000000" w:sz="8" w:space="0"/>
              <w:right w:val="single" w:color="000000" w:sz="8" w:space="0"/>
            </w:tcBorders>
            <w:noWrap w:val="0"/>
            <w:vAlign w:val="center"/>
          </w:tcPr>
          <w:p w14:paraId="02FF6F78">
            <w:pPr>
              <w:widowControl/>
              <w:jc w:val="center"/>
              <w:rPr>
                <w:rFonts w:ascii="宋体" w:hAnsi="宋体" w:cs="宋体"/>
                <w:color w:val="auto"/>
                <w:kern w:val="0"/>
                <w:sz w:val="20"/>
                <w:szCs w:val="20"/>
              </w:rPr>
            </w:pPr>
            <w:r>
              <w:rPr>
                <w:rFonts w:hint="eastAsia" w:ascii="宋体" w:hAnsi="宋体" w:cs="宋体"/>
                <w:color w:val="auto"/>
                <w:kern w:val="0"/>
                <w:sz w:val="20"/>
                <w:szCs w:val="20"/>
              </w:rPr>
              <w:t>★</w:t>
            </w:r>
            <w:r>
              <w:rPr>
                <w:rFonts w:ascii="宋体" w:hAnsi="宋体" w:cs="宋体"/>
                <w:color w:val="auto"/>
                <w:kern w:val="0"/>
                <w:sz w:val="20"/>
                <w:szCs w:val="20"/>
              </w:rPr>
              <w:t>A02021104</w:t>
            </w:r>
            <w:r>
              <w:rPr>
                <w:rFonts w:hint="eastAsia" w:ascii="宋体" w:hAnsi="宋体" w:cs="宋体"/>
                <w:color w:val="auto"/>
                <w:kern w:val="0"/>
                <w:sz w:val="20"/>
                <w:szCs w:val="20"/>
              </w:rPr>
              <w:t>液晶显示器</w:t>
            </w:r>
          </w:p>
        </w:tc>
        <w:tc>
          <w:tcPr>
            <w:tcW w:w="4514" w:type="dxa"/>
            <w:tcBorders>
              <w:top w:val="nil"/>
              <w:left w:val="nil"/>
              <w:bottom w:val="single" w:color="000000" w:sz="8" w:space="0"/>
              <w:right w:val="single" w:color="000000" w:sz="8" w:space="0"/>
            </w:tcBorders>
            <w:noWrap w:val="0"/>
            <w:vAlign w:val="center"/>
          </w:tcPr>
          <w:p w14:paraId="26CF4885">
            <w:pPr>
              <w:widowControl/>
              <w:jc w:val="left"/>
              <w:rPr>
                <w:rFonts w:ascii="宋体" w:hAnsi="宋体" w:cs="宋体"/>
                <w:color w:val="auto"/>
                <w:kern w:val="0"/>
                <w:sz w:val="20"/>
                <w:szCs w:val="20"/>
              </w:rPr>
            </w:pPr>
            <w:r>
              <w:rPr>
                <w:rFonts w:hint="eastAsia" w:ascii="宋体" w:hAnsi="宋体" w:cs="宋体"/>
                <w:color w:val="auto"/>
                <w:kern w:val="0"/>
                <w:sz w:val="20"/>
                <w:szCs w:val="20"/>
              </w:rPr>
              <w:t>《计算机显示器能效限定值及能效等级》（GB21520）</w:t>
            </w:r>
          </w:p>
        </w:tc>
      </w:tr>
      <w:tr w14:paraId="40FCC8CE">
        <w:tblPrEx>
          <w:tblCellMar>
            <w:top w:w="0" w:type="dxa"/>
            <w:left w:w="108" w:type="dxa"/>
            <w:bottom w:w="0" w:type="dxa"/>
            <w:right w:w="108" w:type="dxa"/>
          </w:tblCellMar>
        </w:tblPrEx>
        <w:trPr>
          <w:trHeight w:val="975" w:hRule="atLeast"/>
          <w:jc w:val="center"/>
        </w:trPr>
        <w:tc>
          <w:tcPr>
            <w:tcW w:w="881" w:type="dxa"/>
            <w:vMerge w:val="continue"/>
            <w:tcBorders>
              <w:top w:val="nil"/>
              <w:left w:val="single" w:color="000000" w:sz="8" w:space="0"/>
              <w:bottom w:val="single" w:color="000000" w:sz="8" w:space="0"/>
              <w:right w:val="single" w:color="000000" w:sz="8" w:space="0"/>
            </w:tcBorders>
            <w:noWrap w:val="0"/>
            <w:vAlign w:val="center"/>
          </w:tcPr>
          <w:p w14:paraId="22145D81">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5084F5E3">
            <w:pPr>
              <w:widowControl/>
              <w:jc w:val="left"/>
              <w:rPr>
                <w:rFonts w:ascii="宋体" w:hAnsi="宋体" w:cs="宋体"/>
                <w:color w:val="auto"/>
                <w:kern w:val="0"/>
                <w:sz w:val="20"/>
                <w:szCs w:val="20"/>
              </w:rPr>
            </w:pPr>
          </w:p>
        </w:tc>
        <w:tc>
          <w:tcPr>
            <w:tcW w:w="1318" w:type="dxa"/>
            <w:tcBorders>
              <w:top w:val="nil"/>
              <w:left w:val="nil"/>
              <w:bottom w:val="single" w:color="000000" w:sz="8" w:space="0"/>
              <w:right w:val="single" w:color="000000" w:sz="8" w:space="0"/>
            </w:tcBorders>
            <w:noWrap w:val="0"/>
            <w:vAlign w:val="center"/>
          </w:tcPr>
          <w:p w14:paraId="3C047554">
            <w:pPr>
              <w:widowControl/>
              <w:jc w:val="center"/>
              <w:rPr>
                <w:rFonts w:ascii="宋体" w:hAnsi="宋体" w:cs="宋体"/>
                <w:color w:val="auto"/>
                <w:kern w:val="0"/>
                <w:sz w:val="20"/>
                <w:szCs w:val="20"/>
              </w:rPr>
            </w:pPr>
            <w:r>
              <w:rPr>
                <w:rFonts w:hint="eastAsia" w:ascii="宋体" w:hAnsi="宋体" w:cs="宋体"/>
                <w:color w:val="auto"/>
                <w:kern w:val="0"/>
                <w:sz w:val="20"/>
                <w:szCs w:val="20"/>
              </w:rPr>
              <w:t>图形图像输入设备</w:t>
            </w:r>
          </w:p>
        </w:tc>
        <w:tc>
          <w:tcPr>
            <w:tcW w:w="1615" w:type="dxa"/>
            <w:tcBorders>
              <w:top w:val="nil"/>
              <w:left w:val="nil"/>
              <w:bottom w:val="single" w:color="000000" w:sz="8" w:space="0"/>
              <w:right w:val="single" w:color="000000" w:sz="8" w:space="0"/>
            </w:tcBorders>
            <w:noWrap w:val="0"/>
            <w:vAlign w:val="center"/>
          </w:tcPr>
          <w:p w14:paraId="7687DBB6">
            <w:pPr>
              <w:widowControl/>
              <w:jc w:val="center"/>
              <w:rPr>
                <w:rFonts w:ascii="宋体" w:hAnsi="宋体" w:cs="宋体"/>
                <w:color w:val="auto"/>
                <w:kern w:val="0"/>
                <w:sz w:val="20"/>
                <w:szCs w:val="20"/>
              </w:rPr>
            </w:pPr>
            <w:r>
              <w:rPr>
                <w:rFonts w:ascii="宋体" w:hAnsi="宋体" w:cs="宋体"/>
                <w:color w:val="auto"/>
                <w:kern w:val="0"/>
                <w:sz w:val="20"/>
                <w:szCs w:val="20"/>
              </w:rPr>
              <w:t>A02021118</w:t>
            </w:r>
            <w:r>
              <w:rPr>
                <w:rFonts w:hint="eastAsia" w:ascii="宋体" w:hAnsi="宋体" w:cs="宋体"/>
                <w:color w:val="auto"/>
                <w:kern w:val="0"/>
                <w:sz w:val="20"/>
                <w:szCs w:val="20"/>
              </w:rPr>
              <w:t>扫描仪</w:t>
            </w:r>
          </w:p>
        </w:tc>
        <w:tc>
          <w:tcPr>
            <w:tcW w:w="4514" w:type="dxa"/>
            <w:tcBorders>
              <w:top w:val="nil"/>
              <w:left w:val="nil"/>
              <w:bottom w:val="single" w:color="000000" w:sz="8" w:space="0"/>
              <w:right w:val="single" w:color="000000" w:sz="8" w:space="0"/>
            </w:tcBorders>
            <w:noWrap w:val="0"/>
            <w:vAlign w:val="center"/>
          </w:tcPr>
          <w:p w14:paraId="434C84DF">
            <w:pPr>
              <w:widowControl/>
              <w:jc w:val="left"/>
              <w:rPr>
                <w:rFonts w:ascii="宋体" w:hAnsi="宋体" w:cs="宋体"/>
                <w:color w:val="auto"/>
                <w:kern w:val="0"/>
                <w:sz w:val="20"/>
                <w:szCs w:val="20"/>
              </w:rPr>
            </w:pPr>
            <w:r>
              <w:rPr>
                <w:rFonts w:hint="eastAsia" w:ascii="宋体" w:hAnsi="宋体" w:cs="宋体"/>
                <w:color w:val="auto"/>
                <w:kern w:val="0"/>
                <w:sz w:val="20"/>
                <w:szCs w:val="20"/>
              </w:rPr>
              <w:t>参照《复印机、打印机和传真机能效限定值及能效等级》（GB21521中打印速度为15页/分的针式打印机相关要求中打印速度为15页/分的针式打印机相关要求</w:t>
            </w:r>
          </w:p>
        </w:tc>
      </w:tr>
      <w:tr w14:paraId="25B398C3">
        <w:tblPrEx>
          <w:tblCellMar>
            <w:top w:w="0" w:type="dxa"/>
            <w:left w:w="108" w:type="dxa"/>
            <w:bottom w:w="0" w:type="dxa"/>
            <w:right w:w="108" w:type="dxa"/>
          </w:tblCellMar>
        </w:tblPrEx>
        <w:trPr>
          <w:trHeight w:val="495" w:hRule="atLeast"/>
          <w:jc w:val="center"/>
        </w:trPr>
        <w:tc>
          <w:tcPr>
            <w:tcW w:w="881" w:type="dxa"/>
            <w:tcBorders>
              <w:top w:val="nil"/>
              <w:left w:val="single" w:color="000000" w:sz="8" w:space="0"/>
              <w:bottom w:val="single" w:color="000000" w:sz="8" w:space="0"/>
              <w:right w:val="single" w:color="000000" w:sz="8" w:space="0"/>
            </w:tcBorders>
            <w:noWrap w:val="0"/>
            <w:vAlign w:val="center"/>
          </w:tcPr>
          <w:p w14:paraId="1A758BDB">
            <w:pPr>
              <w:widowControl/>
              <w:jc w:val="center"/>
              <w:rPr>
                <w:rFonts w:ascii="宋体" w:hAnsi="宋体" w:cs="宋体"/>
                <w:color w:val="auto"/>
                <w:kern w:val="0"/>
                <w:sz w:val="20"/>
                <w:szCs w:val="20"/>
              </w:rPr>
            </w:pPr>
            <w:r>
              <w:rPr>
                <w:rFonts w:hint="eastAsia" w:ascii="宋体" w:hAnsi="宋体" w:cs="宋体"/>
                <w:color w:val="auto"/>
                <w:kern w:val="0"/>
                <w:sz w:val="20"/>
                <w:szCs w:val="20"/>
              </w:rPr>
              <w:t>3</w:t>
            </w:r>
          </w:p>
        </w:tc>
        <w:tc>
          <w:tcPr>
            <w:tcW w:w="1116" w:type="dxa"/>
            <w:tcBorders>
              <w:top w:val="nil"/>
              <w:left w:val="nil"/>
              <w:bottom w:val="single" w:color="000000" w:sz="8" w:space="0"/>
              <w:right w:val="single" w:color="000000" w:sz="8" w:space="0"/>
            </w:tcBorders>
            <w:noWrap w:val="0"/>
            <w:vAlign w:val="center"/>
          </w:tcPr>
          <w:p w14:paraId="35A84F51">
            <w:pPr>
              <w:widowControl/>
              <w:jc w:val="center"/>
              <w:rPr>
                <w:rFonts w:ascii="宋体" w:hAnsi="宋体" w:cs="宋体"/>
                <w:color w:val="auto"/>
                <w:kern w:val="0"/>
                <w:sz w:val="20"/>
                <w:szCs w:val="20"/>
              </w:rPr>
            </w:pPr>
            <w:r>
              <w:rPr>
                <w:rFonts w:ascii="宋体" w:hAnsi="宋体" w:cs="宋体"/>
                <w:color w:val="auto"/>
                <w:kern w:val="0"/>
                <w:sz w:val="20"/>
                <w:szCs w:val="20"/>
              </w:rPr>
              <w:t>A02020200</w:t>
            </w:r>
            <w:r>
              <w:rPr>
                <w:rFonts w:hint="eastAsia" w:ascii="宋体" w:hAnsi="宋体" w:cs="宋体"/>
                <w:color w:val="auto"/>
                <w:kern w:val="0"/>
                <w:sz w:val="20"/>
                <w:szCs w:val="20"/>
              </w:rPr>
              <w:t>投影仪</w:t>
            </w:r>
          </w:p>
        </w:tc>
        <w:tc>
          <w:tcPr>
            <w:tcW w:w="1318" w:type="dxa"/>
            <w:tcBorders>
              <w:top w:val="nil"/>
              <w:left w:val="nil"/>
              <w:bottom w:val="single" w:color="000000" w:sz="8" w:space="0"/>
              <w:right w:val="single" w:color="000000" w:sz="8" w:space="0"/>
            </w:tcBorders>
            <w:noWrap w:val="0"/>
            <w:vAlign w:val="center"/>
          </w:tcPr>
          <w:p w14:paraId="447BADCB">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15" w:type="dxa"/>
            <w:tcBorders>
              <w:top w:val="nil"/>
              <w:left w:val="nil"/>
              <w:bottom w:val="single" w:color="000000" w:sz="8" w:space="0"/>
              <w:right w:val="single" w:color="000000" w:sz="8" w:space="0"/>
            </w:tcBorders>
            <w:noWrap w:val="0"/>
            <w:vAlign w:val="center"/>
          </w:tcPr>
          <w:p w14:paraId="3044821C">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000000" w:sz="8" w:space="0"/>
              <w:right w:val="single" w:color="000000" w:sz="8" w:space="0"/>
            </w:tcBorders>
            <w:noWrap w:val="0"/>
            <w:vAlign w:val="center"/>
          </w:tcPr>
          <w:p w14:paraId="72735BA1">
            <w:pPr>
              <w:widowControl/>
              <w:jc w:val="left"/>
              <w:rPr>
                <w:rFonts w:ascii="宋体" w:hAnsi="宋体" w:cs="宋体"/>
                <w:color w:val="auto"/>
                <w:kern w:val="0"/>
                <w:sz w:val="20"/>
                <w:szCs w:val="20"/>
              </w:rPr>
            </w:pPr>
            <w:r>
              <w:rPr>
                <w:rFonts w:hint="eastAsia" w:ascii="宋体" w:hAnsi="宋体" w:cs="宋体"/>
                <w:color w:val="auto"/>
                <w:kern w:val="0"/>
                <w:sz w:val="20"/>
                <w:szCs w:val="20"/>
              </w:rPr>
              <w:t>《投影机能效限定值及能效等级》（GB32028）</w:t>
            </w:r>
          </w:p>
        </w:tc>
      </w:tr>
      <w:tr w14:paraId="2CB86174">
        <w:tblPrEx>
          <w:tblCellMar>
            <w:top w:w="0" w:type="dxa"/>
            <w:left w:w="108" w:type="dxa"/>
            <w:bottom w:w="0" w:type="dxa"/>
            <w:right w:w="108" w:type="dxa"/>
          </w:tblCellMar>
        </w:tblPrEx>
        <w:trPr>
          <w:trHeight w:val="495" w:hRule="atLeast"/>
          <w:jc w:val="center"/>
        </w:trPr>
        <w:tc>
          <w:tcPr>
            <w:tcW w:w="881" w:type="dxa"/>
            <w:tcBorders>
              <w:top w:val="nil"/>
              <w:left w:val="single" w:color="000000" w:sz="8" w:space="0"/>
              <w:bottom w:val="single" w:color="000000" w:sz="8" w:space="0"/>
              <w:right w:val="single" w:color="000000" w:sz="8" w:space="0"/>
            </w:tcBorders>
            <w:noWrap w:val="0"/>
            <w:vAlign w:val="center"/>
          </w:tcPr>
          <w:p w14:paraId="1AD77BD0">
            <w:pPr>
              <w:widowControl/>
              <w:jc w:val="center"/>
              <w:rPr>
                <w:rFonts w:ascii="宋体" w:hAnsi="宋体" w:cs="宋体"/>
                <w:color w:val="auto"/>
                <w:kern w:val="0"/>
                <w:sz w:val="20"/>
                <w:szCs w:val="20"/>
              </w:rPr>
            </w:pPr>
            <w:r>
              <w:rPr>
                <w:rFonts w:hint="eastAsia" w:ascii="宋体" w:hAnsi="宋体" w:cs="宋体"/>
                <w:color w:val="auto"/>
                <w:kern w:val="0"/>
                <w:sz w:val="20"/>
                <w:szCs w:val="20"/>
              </w:rPr>
              <w:t>4</w:t>
            </w:r>
          </w:p>
        </w:tc>
        <w:tc>
          <w:tcPr>
            <w:tcW w:w="1116" w:type="dxa"/>
            <w:tcBorders>
              <w:top w:val="nil"/>
              <w:left w:val="nil"/>
              <w:bottom w:val="single" w:color="000000" w:sz="8" w:space="0"/>
              <w:right w:val="single" w:color="000000" w:sz="8" w:space="0"/>
            </w:tcBorders>
            <w:noWrap w:val="0"/>
            <w:vAlign w:val="center"/>
          </w:tcPr>
          <w:p w14:paraId="527BF3CC">
            <w:pPr>
              <w:widowControl/>
              <w:jc w:val="center"/>
              <w:rPr>
                <w:rFonts w:ascii="宋体" w:hAnsi="宋体" w:cs="宋体"/>
                <w:color w:val="auto"/>
                <w:kern w:val="0"/>
                <w:sz w:val="20"/>
                <w:szCs w:val="20"/>
              </w:rPr>
            </w:pPr>
            <w:r>
              <w:rPr>
                <w:rFonts w:ascii="宋体" w:hAnsi="宋体" w:cs="宋体"/>
                <w:color w:val="auto"/>
                <w:kern w:val="0"/>
                <w:sz w:val="20"/>
                <w:szCs w:val="20"/>
              </w:rPr>
              <w:t>A02020400</w:t>
            </w:r>
            <w:r>
              <w:rPr>
                <w:rFonts w:hint="eastAsia" w:ascii="宋体" w:hAnsi="宋体" w:cs="宋体"/>
                <w:color w:val="auto"/>
                <w:kern w:val="0"/>
                <w:sz w:val="20"/>
                <w:szCs w:val="20"/>
              </w:rPr>
              <w:t>多功能一体机</w:t>
            </w:r>
          </w:p>
        </w:tc>
        <w:tc>
          <w:tcPr>
            <w:tcW w:w="1318" w:type="dxa"/>
            <w:tcBorders>
              <w:top w:val="nil"/>
              <w:left w:val="nil"/>
              <w:bottom w:val="single" w:color="000000" w:sz="8" w:space="0"/>
              <w:right w:val="single" w:color="000000" w:sz="8" w:space="0"/>
            </w:tcBorders>
            <w:noWrap w:val="0"/>
            <w:vAlign w:val="center"/>
          </w:tcPr>
          <w:p w14:paraId="228CFA1C">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15" w:type="dxa"/>
            <w:tcBorders>
              <w:top w:val="nil"/>
              <w:left w:val="nil"/>
              <w:bottom w:val="single" w:color="000000" w:sz="8" w:space="0"/>
              <w:right w:val="single" w:color="000000" w:sz="8" w:space="0"/>
            </w:tcBorders>
            <w:noWrap w:val="0"/>
            <w:vAlign w:val="center"/>
          </w:tcPr>
          <w:p w14:paraId="679993BE">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000000" w:sz="8" w:space="0"/>
              <w:right w:val="single" w:color="000000" w:sz="8" w:space="0"/>
            </w:tcBorders>
            <w:noWrap w:val="0"/>
            <w:vAlign w:val="center"/>
          </w:tcPr>
          <w:p w14:paraId="67FEDF9D">
            <w:pPr>
              <w:widowControl/>
              <w:jc w:val="left"/>
              <w:rPr>
                <w:rFonts w:ascii="宋体" w:hAnsi="宋体" w:cs="宋体"/>
                <w:color w:val="auto"/>
                <w:kern w:val="0"/>
                <w:sz w:val="20"/>
                <w:szCs w:val="20"/>
              </w:rPr>
            </w:pPr>
            <w:r>
              <w:rPr>
                <w:rFonts w:hint="eastAsia" w:ascii="宋体" w:hAnsi="宋体" w:cs="宋体"/>
                <w:color w:val="auto"/>
                <w:kern w:val="0"/>
                <w:sz w:val="20"/>
                <w:szCs w:val="20"/>
              </w:rPr>
              <w:t>《复印机、打印机和传真机能效限定值及能效等级》（GB21521）</w:t>
            </w:r>
          </w:p>
        </w:tc>
      </w:tr>
      <w:tr w14:paraId="08A6F862">
        <w:tblPrEx>
          <w:tblCellMar>
            <w:top w:w="0" w:type="dxa"/>
            <w:left w:w="108" w:type="dxa"/>
            <w:bottom w:w="0" w:type="dxa"/>
            <w:right w:w="108" w:type="dxa"/>
          </w:tblCellMar>
        </w:tblPrEx>
        <w:trPr>
          <w:trHeight w:val="495" w:hRule="atLeast"/>
          <w:jc w:val="center"/>
        </w:trPr>
        <w:tc>
          <w:tcPr>
            <w:tcW w:w="881" w:type="dxa"/>
            <w:tcBorders>
              <w:top w:val="nil"/>
              <w:left w:val="single" w:color="000000" w:sz="8" w:space="0"/>
              <w:bottom w:val="single" w:color="000000" w:sz="8" w:space="0"/>
              <w:right w:val="single" w:color="000000" w:sz="8" w:space="0"/>
            </w:tcBorders>
            <w:noWrap w:val="0"/>
            <w:vAlign w:val="center"/>
          </w:tcPr>
          <w:p w14:paraId="6C853E2C">
            <w:pPr>
              <w:widowControl/>
              <w:jc w:val="center"/>
              <w:rPr>
                <w:rFonts w:ascii="宋体" w:hAnsi="宋体" w:cs="宋体"/>
                <w:color w:val="auto"/>
                <w:kern w:val="0"/>
                <w:sz w:val="20"/>
                <w:szCs w:val="20"/>
              </w:rPr>
            </w:pPr>
            <w:r>
              <w:rPr>
                <w:rFonts w:hint="eastAsia" w:ascii="宋体" w:hAnsi="宋体" w:cs="宋体"/>
                <w:color w:val="auto"/>
                <w:kern w:val="0"/>
                <w:sz w:val="20"/>
                <w:szCs w:val="20"/>
              </w:rPr>
              <w:t>5</w:t>
            </w:r>
          </w:p>
        </w:tc>
        <w:tc>
          <w:tcPr>
            <w:tcW w:w="1116" w:type="dxa"/>
            <w:tcBorders>
              <w:top w:val="nil"/>
              <w:left w:val="nil"/>
              <w:bottom w:val="single" w:color="000000" w:sz="8" w:space="0"/>
              <w:right w:val="single" w:color="000000" w:sz="8" w:space="0"/>
            </w:tcBorders>
            <w:noWrap w:val="0"/>
            <w:vAlign w:val="center"/>
          </w:tcPr>
          <w:p w14:paraId="3212A34D">
            <w:pPr>
              <w:widowControl/>
              <w:jc w:val="center"/>
              <w:rPr>
                <w:rFonts w:ascii="宋体" w:hAnsi="宋体" w:cs="宋体"/>
                <w:color w:val="auto"/>
                <w:kern w:val="0"/>
                <w:sz w:val="20"/>
                <w:szCs w:val="20"/>
              </w:rPr>
            </w:pPr>
            <w:r>
              <w:rPr>
                <w:rFonts w:ascii="宋体" w:hAnsi="宋体" w:cs="宋体"/>
                <w:color w:val="auto"/>
                <w:kern w:val="0"/>
                <w:sz w:val="20"/>
                <w:szCs w:val="20"/>
              </w:rPr>
              <w:t>A02051900</w:t>
            </w:r>
            <w:r>
              <w:rPr>
                <w:rFonts w:hint="eastAsia" w:ascii="宋体" w:hAnsi="宋体" w:cs="宋体"/>
                <w:color w:val="auto"/>
                <w:kern w:val="0"/>
                <w:sz w:val="20"/>
                <w:szCs w:val="20"/>
              </w:rPr>
              <w:t>泵</w:t>
            </w:r>
          </w:p>
        </w:tc>
        <w:tc>
          <w:tcPr>
            <w:tcW w:w="1318" w:type="dxa"/>
            <w:tcBorders>
              <w:top w:val="nil"/>
              <w:left w:val="nil"/>
              <w:bottom w:val="single" w:color="000000" w:sz="8" w:space="0"/>
              <w:right w:val="single" w:color="000000" w:sz="8" w:space="0"/>
            </w:tcBorders>
            <w:noWrap w:val="0"/>
            <w:vAlign w:val="center"/>
          </w:tcPr>
          <w:p w14:paraId="3AFDE2AD">
            <w:pPr>
              <w:widowControl/>
              <w:jc w:val="center"/>
              <w:rPr>
                <w:rFonts w:ascii="宋体" w:hAnsi="宋体" w:cs="宋体"/>
                <w:color w:val="auto"/>
                <w:kern w:val="0"/>
                <w:sz w:val="20"/>
                <w:szCs w:val="20"/>
              </w:rPr>
            </w:pPr>
            <w:r>
              <w:rPr>
                <w:rFonts w:ascii="宋体" w:hAnsi="宋体" w:cs="宋体"/>
                <w:color w:val="auto"/>
                <w:kern w:val="0"/>
                <w:sz w:val="20"/>
                <w:szCs w:val="20"/>
              </w:rPr>
              <w:t>A02051901</w:t>
            </w:r>
            <w:r>
              <w:rPr>
                <w:rFonts w:hint="eastAsia" w:ascii="宋体" w:hAnsi="宋体" w:cs="宋体"/>
                <w:color w:val="auto"/>
                <w:kern w:val="0"/>
                <w:sz w:val="20"/>
                <w:szCs w:val="20"/>
              </w:rPr>
              <w:t>离心泵</w:t>
            </w:r>
          </w:p>
        </w:tc>
        <w:tc>
          <w:tcPr>
            <w:tcW w:w="1615" w:type="dxa"/>
            <w:tcBorders>
              <w:top w:val="nil"/>
              <w:left w:val="nil"/>
              <w:bottom w:val="single" w:color="000000" w:sz="8" w:space="0"/>
              <w:right w:val="single" w:color="000000" w:sz="8" w:space="0"/>
            </w:tcBorders>
            <w:noWrap w:val="0"/>
            <w:vAlign w:val="center"/>
          </w:tcPr>
          <w:p w14:paraId="417E55DC">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000000" w:sz="8" w:space="0"/>
              <w:right w:val="single" w:color="000000" w:sz="8" w:space="0"/>
            </w:tcBorders>
            <w:noWrap w:val="0"/>
            <w:vAlign w:val="center"/>
          </w:tcPr>
          <w:p w14:paraId="4F2C5559">
            <w:pPr>
              <w:widowControl/>
              <w:jc w:val="left"/>
              <w:rPr>
                <w:rFonts w:ascii="宋体" w:hAnsi="宋体" w:cs="宋体"/>
                <w:color w:val="auto"/>
                <w:kern w:val="0"/>
                <w:sz w:val="20"/>
                <w:szCs w:val="20"/>
              </w:rPr>
            </w:pPr>
            <w:r>
              <w:rPr>
                <w:rFonts w:hint="eastAsia" w:ascii="宋体" w:hAnsi="宋体" w:cs="宋体"/>
                <w:color w:val="auto"/>
                <w:kern w:val="0"/>
                <w:sz w:val="20"/>
                <w:szCs w:val="20"/>
              </w:rPr>
              <w:t>《清水离心泵能效限定值及节能评价值》（GB19762）</w:t>
            </w:r>
          </w:p>
        </w:tc>
      </w:tr>
      <w:tr w14:paraId="2A0B61CE">
        <w:tblPrEx>
          <w:tblCellMar>
            <w:top w:w="0" w:type="dxa"/>
            <w:left w:w="108" w:type="dxa"/>
            <w:bottom w:w="0" w:type="dxa"/>
            <w:right w:w="108" w:type="dxa"/>
          </w:tblCellMar>
        </w:tblPrEx>
        <w:trPr>
          <w:trHeight w:val="735" w:hRule="atLeast"/>
          <w:jc w:val="center"/>
        </w:trPr>
        <w:tc>
          <w:tcPr>
            <w:tcW w:w="881" w:type="dxa"/>
            <w:vMerge w:val="restart"/>
            <w:tcBorders>
              <w:top w:val="nil"/>
              <w:left w:val="single" w:color="000000" w:sz="8" w:space="0"/>
              <w:bottom w:val="single" w:color="000000" w:sz="8" w:space="0"/>
              <w:right w:val="single" w:color="000000" w:sz="8" w:space="0"/>
            </w:tcBorders>
            <w:noWrap w:val="0"/>
            <w:vAlign w:val="center"/>
          </w:tcPr>
          <w:p w14:paraId="6B673DC2">
            <w:pPr>
              <w:widowControl/>
              <w:jc w:val="center"/>
              <w:rPr>
                <w:rFonts w:ascii="宋体" w:hAnsi="宋体" w:cs="宋体"/>
                <w:color w:val="auto"/>
                <w:kern w:val="0"/>
                <w:sz w:val="20"/>
                <w:szCs w:val="20"/>
              </w:rPr>
            </w:pPr>
            <w:r>
              <w:rPr>
                <w:rFonts w:hint="eastAsia" w:ascii="宋体" w:hAnsi="宋体" w:cs="宋体"/>
                <w:color w:val="auto"/>
                <w:kern w:val="0"/>
                <w:sz w:val="20"/>
                <w:szCs w:val="20"/>
              </w:rPr>
              <w:t>6</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056EA2BA">
            <w:pPr>
              <w:widowControl/>
              <w:jc w:val="center"/>
              <w:rPr>
                <w:rFonts w:ascii="宋体" w:hAnsi="宋体" w:cs="宋体"/>
                <w:color w:val="auto"/>
                <w:kern w:val="0"/>
                <w:sz w:val="20"/>
                <w:szCs w:val="20"/>
              </w:rPr>
            </w:pPr>
            <w:r>
              <w:rPr>
                <w:rFonts w:ascii="宋体" w:hAnsi="宋体" w:cs="宋体"/>
                <w:color w:val="auto"/>
                <w:kern w:val="0"/>
                <w:sz w:val="20"/>
                <w:szCs w:val="20"/>
              </w:rPr>
              <w:t>A02052300</w:t>
            </w:r>
            <w:r>
              <w:rPr>
                <w:rFonts w:hint="eastAsia" w:ascii="宋体" w:hAnsi="宋体" w:cs="宋体"/>
                <w:color w:val="auto"/>
                <w:kern w:val="0"/>
                <w:sz w:val="20"/>
                <w:szCs w:val="20"/>
              </w:rPr>
              <w:t>制冷空调设备</w:t>
            </w:r>
          </w:p>
        </w:tc>
        <w:tc>
          <w:tcPr>
            <w:tcW w:w="1318" w:type="dxa"/>
            <w:vMerge w:val="restart"/>
            <w:tcBorders>
              <w:top w:val="nil"/>
              <w:left w:val="single" w:color="000000" w:sz="8" w:space="0"/>
              <w:bottom w:val="single" w:color="000000" w:sz="8" w:space="0"/>
              <w:right w:val="single" w:color="000000" w:sz="8" w:space="0"/>
            </w:tcBorders>
            <w:noWrap w:val="0"/>
            <w:vAlign w:val="center"/>
          </w:tcPr>
          <w:p w14:paraId="4CA21D8F">
            <w:pPr>
              <w:widowControl/>
              <w:jc w:val="center"/>
              <w:rPr>
                <w:rFonts w:ascii="宋体" w:hAnsi="宋体" w:cs="宋体"/>
                <w:color w:val="auto"/>
                <w:kern w:val="0"/>
                <w:sz w:val="20"/>
                <w:szCs w:val="20"/>
              </w:rPr>
            </w:pPr>
            <w:r>
              <w:rPr>
                <w:rFonts w:hint="eastAsia" w:ascii="宋体" w:hAnsi="宋体" w:cs="宋体"/>
                <w:color w:val="auto"/>
                <w:kern w:val="0"/>
                <w:sz w:val="20"/>
                <w:szCs w:val="20"/>
              </w:rPr>
              <w:t>★A02052301制冷压缩机</w:t>
            </w:r>
          </w:p>
        </w:tc>
        <w:tc>
          <w:tcPr>
            <w:tcW w:w="1615" w:type="dxa"/>
            <w:tcBorders>
              <w:top w:val="nil"/>
              <w:left w:val="nil"/>
              <w:bottom w:val="single" w:color="000000" w:sz="8" w:space="0"/>
              <w:right w:val="single" w:color="000000" w:sz="8" w:space="0"/>
            </w:tcBorders>
            <w:noWrap w:val="0"/>
            <w:vAlign w:val="center"/>
          </w:tcPr>
          <w:p w14:paraId="05AB7801">
            <w:pPr>
              <w:widowControl/>
              <w:jc w:val="center"/>
              <w:rPr>
                <w:rFonts w:ascii="宋体" w:hAnsi="宋体" w:cs="宋体"/>
                <w:color w:val="auto"/>
                <w:kern w:val="0"/>
                <w:sz w:val="20"/>
                <w:szCs w:val="20"/>
              </w:rPr>
            </w:pPr>
            <w:r>
              <w:rPr>
                <w:rFonts w:hint="eastAsia" w:ascii="宋体" w:hAnsi="宋体" w:cs="宋体"/>
                <w:color w:val="auto"/>
                <w:kern w:val="0"/>
                <w:sz w:val="20"/>
                <w:szCs w:val="20"/>
              </w:rPr>
              <w:t>冷水机组</w:t>
            </w:r>
          </w:p>
        </w:tc>
        <w:tc>
          <w:tcPr>
            <w:tcW w:w="4514" w:type="dxa"/>
            <w:tcBorders>
              <w:top w:val="nil"/>
              <w:left w:val="nil"/>
              <w:bottom w:val="single" w:color="000000" w:sz="8" w:space="0"/>
              <w:right w:val="single" w:color="000000" w:sz="8" w:space="0"/>
            </w:tcBorders>
            <w:noWrap w:val="0"/>
            <w:vAlign w:val="center"/>
          </w:tcPr>
          <w:p w14:paraId="4ABFBD5A">
            <w:pPr>
              <w:widowControl/>
              <w:jc w:val="left"/>
              <w:rPr>
                <w:rFonts w:ascii="宋体" w:hAnsi="宋体" w:cs="宋体"/>
                <w:color w:val="auto"/>
                <w:kern w:val="0"/>
                <w:sz w:val="20"/>
                <w:szCs w:val="20"/>
              </w:rPr>
            </w:pPr>
            <w:r>
              <w:rPr>
                <w:rFonts w:hint="eastAsia" w:ascii="宋体" w:hAnsi="宋体" w:cs="宋体"/>
                <w:color w:val="auto"/>
                <w:kern w:val="0"/>
                <w:sz w:val="20"/>
                <w:szCs w:val="20"/>
              </w:rPr>
              <w:t>《冷水机组能效限定值及能效等级》（GB19577），《低环境温度空气源热泵（冷水）机组能效限定值及能效等级》（GB37480）</w:t>
            </w:r>
          </w:p>
        </w:tc>
      </w:tr>
      <w:tr w14:paraId="750C3BB4">
        <w:tblPrEx>
          <w:tblCellMar>
            <w:top w:w="0" w:type="dxa"/>
            <w:left w:w="108" w:type="dxa"/>
            <w:bottom w:w="0" w:type="dxa"/>
            <w:right w:w="108" w:type="dxa"/>
          </w:tblCellMar>
        </w:tblPrEx>
        <w:trPr>
          <w:trHeight w:val="495" w:hRule="atLeast"/>
          <w:jc w:val="center"/>
        </w:trPr>
        <w:tc>
          <w:tcPr>
            <w:tcW w:w="881" w:type="dxa"/>
            <w:vMerge w:val="continue"/>
            <w:tcBorders>
              <w:top w:val="nil"/>
              <w:left w:val="single" w:color="000000" w:sz="8" w:space="0"/>
              <w:bottom w:val="single" w:color="000000" w:sz="8" w:space="0"/>
              <w:right w:val="single" w:color="000000" w:sz="8" w:space="0"/>
            </w:tcBorders>
            <w:noWrap w:val="0"/>
            <w:vAlign w:val="center"/>
          </w:tcPr>
          <w:p w14:paraId="3A490995">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339702A0">
            <w:pPr>
              <w:widowControl/>
              <w:jc w:val="left"/>
              <w:rPr>
                <w:rFonts w:ascii="宋体" w:hAnsi="宋体" w:cs="宋体"/>
                <w:color w:val="auto"/>
                <w:kern w:val="0"/>
                <w:sz w:val="20"/>
                <w:szCs w:val="20"/>
              </w:rPr>
            </w:pPr>
          </w:p>
        </w:tc>
        <w:tc>
          <w:tcPr>
            <w:tcW w:w="1318" w:type="dxa"/>
            <w:vMerge w:val="continue"/>
            <w:tcBorders>
              <w:top w:val="nil"/>
              <w:left w:val="single" w:color="000000" w:sz="8" w:space="0"/>
              <w:bottom w:val="single" w:color="000000" w:sz="8" w:space="0"/>
              <w:right w:val="single" w:color="000000" w:sz="8" w:space="0"/>
            </w:tcBorders>
            <w:noWrap w:val="0"/>
            <w:vAlign w:val="center"/>
          </w:tcPr>
          <w:p w14:paraId="2AC937FA">
            <w:pPr>
              <w:widowControl/>
              <w:jc w:val="left"/>
              <w:rPr>
                <w:rFonts w:ascii="宋体" w:hAnsi="宋体" w:cs="宋体"/>
                <w:color w:val="auto"/>
                <w:kern w:val="0"/>
                <w:sz w:val="20"/>
                <w:szCs w:val="20"/>
              </w:rPr>
            </w:pPr>
          </w:p>
        </w:tc>
        <w:tc>
          <w:tcPr>
            <w:tcW w:w="1615" w:type="dxa"/>
            <w:tcBorders>
              <w:top w:val="nil"/>
              <w:left w:val="nil"/>
              <w:bottom w:val="single" w:color="000000" w:sz="8" w:space="0"/>
              <w:right w:val="single" w:color="000000" w:sz="8" w:space="0"/>
            </w:tcBorders>
            <w:noWrap w:val="0"/>
            <w:vAlign w:val="center"/>
          </w:tcPr>
          <w:p w14:paraId="53CE2467">
            <w:pPr>
              <w:widowControl/>
              <w:jc w:val="center"/>
              <w:rPr>
                <w:rFonts w:ascii="宋体" w:hAnsi="宋体" w:cs="宋体"/>
                <w:color w:val="auto"/>
                <w:kern w:val="0"/>
                <w:sz w:val="20"/>
                <w:szCs w:val="20"/>
              </w:rPr>
            </w:pPr>
            <w:r>
              <w:rPr>
                <w:rFonts w:hint="eastAsia" w:ascii="宋体" w:hAnsi="宋体" w:cs="宋体"/>
                <w:color w:val="auto"/>
                <w:kern w:val="0"/>
                <w:sz w:val="20"/>
                <w:szCs w:val="20"/>
              </w:rPr>
              <w:t>水源热泵机组</w:t>
            </w:r>
          </w:p>
        </w:tc>
        <w:tc>
          <w:tcPr>
            <w:tcW w:w="4514" w:type="dxa"/>
            <w:tcBorders>
              <w:top w:val="nil"/>
              <w:left w:val="nil"/>
              <w:bottom w:val="single" w:color="000000" w:sz="8" w:space="0"/>
              <w:right w:val="single" w:color="000000" w:sz="8" w:space="0"/>
            </w:tcBorders>
            <w:noWrap w:val="0"/>
            <w:vAlign w:val="center"/>
          </w:tcPr>
          <w:p w14:paraId="535D6BD9">
            <w:pPr>
              <w:widowControl/>
              <w:jc w:val="left"/>
              <w:rPr>
                <w:rFonts w:ascii="宋体" w:hAnsi="宋体" w:cs="宋体"/>
                <w:color w:val="auto"/>
                <w:kern w:val="0"/>
                <w:sz w:val="20"/>
                <w:szCs w:val="20"/>
              </w:rPr>
            </w:pPr>
            <w:r>
              <w:rPr>
                <w:rFonts w:hint="eastAsia" w:ascii="宋体" w:hAnsi="宋体" w:cs="宋体"/>
                <w:color w:val="auto"/>
                <w:kern w:val="0"/>
                <w:sz w:val="20"/>
                <w:szCs w:val="20"/>
              </w:rPr>
              <w:t>《水（地）源热泵机组能效限定值及能效等级》（GB30721）</w:t>
            </w:r>
          </w:p>
        </w:tc>
      </w:tr>
      <w:tr w14:paraId="581F4F61">
        <w:tblPrEx>
          <w:tblCellMar>
            <w:top w:w="0" w:type="dxa"/>
            <w:left w:w="108" w:type="dxa"/>
            <w:bottom w:w="0" w:type="dxa"/>
            <w:right w:w="108" w:type="dxa"/>
          </w:tblCellMar>
        </w:tblPrEx>
        <w:trPr>
          <w:trHeight w:val="495" w:hRule="atLeast"/>
          <w:jc w:val="center"/>
        </w:trPr>
        <w:tc>
          <w:tcPr>
            <w:tcW w:w="881" w:type="dxa"/>
            <w:vMerge w:val="continue"/>
            <w:tcBorders>
              <w:top w:val="nil"/>
              <w:left w:val="single" w:color="000000" w:sz="8" w:space="0"/>
              <w:bottom w:val="single" w:color="000000" w:sz="8" w:space="0"/>
              <w:right w:val="single" w:color="000000" w:sz="8" w:space="0"/>
            </w:tcBorders>
            <w:noWrap w:val="0"/>
            <w:vAlign w:val="center"/>
          </w:tcPr>
          <w:p w14:paraId="13A964E5">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4A012D7A">
            <w:pPr>
              <w:widowControl/>
              <w:jc w:val="left"/>
              <w:rPr>
                <w:rFonts w:ascii="宋体" w:hAnsi="宋体" w:cs="宋体"/>
                <w:color w:val="auto"/>
                <w:kern w:val="0"/>
                <w:sz w:val="20"/>
                <w:szCs w:val="20"/>
              </w:rPr>
            </w:pPr>
          </w:p>
        </w:tc>
        <w:tc>
          <w:tcPr>
            <w:tcW w:w="1318" w:type="dxa"/>
            <w:vMerge w:val="continue"/>
            <w:tcBorders>
              <w:top w:val="nil"/>
              <w:left w:val="single" w:color="000000" w:sz="8" w:space="0"/>
              <w:bottom w:val="single" w:color="000000" w:sz="8" w:space="0"/>
              <w:right w:val="single" w:color="000000" w:sz="8" w:space="0"/>
            </w:tcBorders>
            <w:noWrap w:val="0"/>
            <w:vAlign w:val="center"/>
          </w:tcPr>
          <w:p w14:paraId="09EE9DD5">
            <w:pPr>
              <w:widowControl/>
              <w:jc w:val="left"/>
              <w:rPr>
                <w:rFonts w:ascii="宋体" w:hAnsi="宋体" w:cs="宋体"/>
                <w:color w:val="auto"/>
                <w:kern w:val="0"/>
                <w:sz w:val="20"/>
                <w:szCs w:val="20"/>
              </w:rPr>
            </w:pPr>
          </w:p>
        </w:tc>
        <w:tc>
          <w:tcPr>
            <w:tcW w:w="1615" w:type="dxa"/>
            <w:tcBorders>
              <w:top w:val="nil"/>
              <w:left w:val="nil"/>
              <w:bottom w:val="single" w:color="000000" w:sz="8" w:space="0"/>
              <w:right w:val="single" w:color="000000" w:sz="8" w:space="0"/>
            </w:tcBorders>
            <w:noWrap w:val="0"/>
            <w:vAlign w:val="center"/>
          </w:tcPr>
          <w:p w14:paraId="1F85B975">
            <w:pPr>
              <w:widowControl/>
              <w:jc w:val="center"/>
              <w:rPr>
                <w:rFonts w:ascii="宋体" w:hAnsi="宋体" w:cs="宋体"/>
                <w:color w:val="auto"/>
                <w:kern w:val="0"/>
                <w:sz w:val="20"/>
                <w:szCs w:val="20"/>
              </w:rPr>
            </w:pPr>
            <w:r>
              <w:rPr>
                <w:rFonts w:hint="eastAsia" w:ascii="宋体" w:hAnsi="宋体" w:cs="宋体"/>
                <w:color w:val="auto"/>
                <w:kern w:val="0"/>
                <w:sz w:val="20"/>
                <w:szCs w:val="20"/>
              </w:rPr>
              <w:t>溴化锂吸收式冷水机组</w:t>
            </w:r>
          </w:p>
        </w:tc>
        <w:tc>
          <w:tcPr>
            <w:tcW w:w="4514" w:type="dxa"/>
            <w:tcBorders>
              <w:top w:val="nil"/>
              <w:left w:val="nil"/>
              <w:bottom w:val="single" w:color="000000" w:sz="8" w:space="0"/>
              <w:right w:val="single" w:color="000000" w:sz="8" w:space="0"/>
            </w:tcBorders>
            <w:noWrap w:val="0"/>
            <w:vAlign w:val="center"/>
          </w:tcPr>
          <w:p w14:paraId="2A51AC3B">
            <w:pPr>
              <w:widowControl/>
              <w:jc w:val="left"/>
              <w:rPr>
                <w:rFonts w:ascii="宋体" w:hAnsi="宋体" w:cs="宋体"/>
                <w:color w:val="auto"/>
                <w:kern w:val="0"/>
                <w:sz w:val="20"/>
                <w:szCs w:val="20"/>
              </w:rPr>
            </w:pPr>
            <w:r>
              <w:rPr>
                <w:rFonts w:hint="eastAsia" w:ascii="宋体" w:hAnsi="宋体" w:cs="宋体"/>
                <w:color w:val="auto"/>
                <w:kern w:val="0"/>
                <w:sz w:val="20"/>
                <w:szCs w:val="20"/>
              </w:rPr>
              <w:t>《溴化锂吸收式冷水机组能效限定值及能效等级》（GB29540）</w:t>
            </w:r>
          </w:p>
        </w:tc>
      </w:tr>
      <w:tr w14:paraId="234A611F">
        <w:tblPrEx>
          <w:tblCellMar>
            <w:top w:w="0" w:type="dxa"/>
            <w:left w:w="108" w:type="dxa"/>
            <w:bottom w:w="0" w:type="dxa"/>
            <w:right w:w="108" w:type="dxa"/>
          </w:tblCellMar>
        </w:tblPrEx>
        <w:trPr>
          <w:trHeight w:val="735" w:hRule="atLeast"/>
          <w:jc w:val="center"/>
        </w:trPr>
        <w:tc>
          <w:tcPr>
            <w:tcW w:w="881" w:type="dxa"/>
            <w:vMerge w:val="continue"/>
            <w:tcBorders>
              <w:top w:val="nil"/>
              <w:left w:val="single" w:color="000000" w:sz="8" w:space="0"/>
              <w:bottom w:val="single" w:color="000000" w:sz="8" w:space="0"/>
              <w:right w:val="single" w:color="000000" w:sz="8" w:space="0"/>
            </w:tcBorders>
            <w:noWrap w:val="0"/>
            <w:vAlign w:val="center"/>
          </w:tcPr>
          <w:p w14:paraId="6DF57467">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7529770F">
            <w:pPr>
              <w:widowControl/>
              <w:jc w:val="left"/>
              <w:rPr>
                <w:rFonts w:ascii="宋体" w:hAnsi="宋体" w:cs="宋体"/>
                <w:color w:val="auto"/>
                <w:kern w:val="0"/>
                <w:sz w:val="20"/>
                <w:szCs w:val="20"/>
              </w:rPr>
            </w:pPr>
          </w:p>
        </w:tc>
        <w:tc>
          <w:tcPr>
            <w:tcW w:w="1318" w:type="dxa"/>
            <w:vMerge w:val="restart"/>
            <w:tcBorders>
              <w:top w:val="nil"/>
              <w:left w:val="single" w:color="000000" w:sz="8" w:space="0"/>
              <w:bottom w:val="single" w:color="000000" w:sz="8" w:space="0"/>
              <w:right w:val="single" w:color="000000" w:sz="8" w:space="0"/>
            </w:tcBorders>
            <w:noWrap w:val="0"/>
            <w:vAlign w:val="center"/>
          </w:tcPr>
          <w:p w14:paraId="30B61D65">
            <w:pPr>
              <w:widowControl/>
              <w:jc w:val="center"/>
              <w:rPr>
                <w:rFonts w:ascii="宋体" w:hAnsi="宋体" w:cs="宋体"/>
                <w:color w:val="auto"/>
                <w:kern w:val="0"/>
                <w:sz w:val="20"/>
                <w:szCs w:val="20"/>
              </w:rPr>
            </w:pPr>
            <w:r>
              <w:rPr>
                <w:rFonts w:hint="eastAsia" w:ascii="宋体" w:hAnsi="宋体" w:cs="宋体"/>
                <w:color w:val="auto"/>
                <w:kern w:val="0"/>
                <w:sz w:val="20"/>
                <w:szCs w:val="20"/>
              </w:rPr>
              <w:t>★A02052305空调机组</w:t>
            </w:r>
          </w:p>
        </w:tc>
        <w:tc>
          <w:tcPr>
            <w:tcW w:w="1615" w:type="dxa"/>
            <w:tcBorders>
              <w:top w:val="nil"/>
              <w:left w:val="nil"/>
              <w:bottom w:val="single" w:color="000000" w:sz="8" w:space="0"/>
              <w:right w:val="single" w:color="000000" w:sz="8" w:space="0"/>
            </w:tcBorders>
            <w:noWrap w:val="0"/>
            <w:vAlign w:val="center"/>
          </w:tcPr>
          <w:p w14:paraId="5C0F6ACE">
            <w:pPr>
              <w:widowControl/>
              <w:jc w:val="center"/>
              <w:rPr>
                <w:rFonts w:ascii="宋体" w:hAnsi="宋体" w:cs="宋体"/>
                <w:color w:val="auto"/>
                <w:kern w:val="0"/>
                <w:sz w:val="20"/>
                <w:szCs w:val="20"/>
              </w:rPr>
            </w:pPr>
            <w:r>
              <w:rPr>
                <w:rFonts w:hint="eastAsia" w:ascii="宋体" w:hAnsi="宋体" w:cs="宋体"/>
                <w:color w:val="auto"/>
                <w:kern w:val="0"/>
                <w:sz w:val="20"/>
                <w:szCs w:val="20"/>
              </w:rPr>
              <w:t>多联式空调（热泵）机组(制冷量&gt;14000W)</w:t>
            </w:r>
          </w:p>
        </w:tc>
        <w:tc>
          <w:tcPr>
            <w:tcW w:w="4514" w:type="dxa"/>
            <w:tcBorders>
              <w:top w:val="nil"/>
              <w:left w:val="nil"/>
              <w:bottom w:val="single" w:color="000000" w:sz="8" w:space="0"/>
              <w:right w:val="single" w:color="000000" w:sz="8" w:space="0"/>
            </w:tcBorders>
            <w:noWrap w:val="0"/>
            <w:vAlign w:val="center"/>
          </w:tcPr>
          <w:p w14:paraId="6F7D9B78">
            <w:pPr>
              <w:widowControl/>
              <w:jc w:val="left"/>
              <w:rPr>
                <w:rFonts w:ascii="宋体" w:hAnsi="宋体" w:cs="宋体"/>
                <w:color w:val="auto"/>
                <w:kern w:val="0"/>
                <w:sz w:val="20"/>
                <w:szCs w:val="20"/>
              </w:rPr>
            </w:pPr>
            <w:r>
              <w:rPr>
                <w:rFonts w:hint="eastAsia" w:ascii="宋体" w:hAnsi="宋体" w:cs="宋体"/>
                <w:color w:val="auto"/>
                <w:kern w:val="0"/>
                <w:sz w:val="20"/>
                <w:szCs w:val="20"/>
              </w:rPr>
              <w:t>《多联式空调（热泵）机组能效限定值及能源效率等级》（GB21454）</w:t>
            </w:r>
          </w:p>
        </w:tc>
      </w:tr>
      <w:tr w14:paraId="16E98FA5">
        <w:tblPrEx>
          <w:tblCellMar>
            <w:top w:w="0" w:type="dxa"/>
            <w:left w:w="108" w:type="dxa"/>
            <w:bottom w:w="0" w:type="dxa"/>
            <w:right w:w="108" w:type="dxa"/>
          </w:tblCellMar>
        </w:tblPrEx>
        <w:trPr>
          <w:trHeight w:val="735" w:hRule="atLeast"/>
          <w:jc w:val="center"/>
        </w:trPr>
        <w:tc>
          <w:tcPr>
            <w:tcW w:w="881" w:type="dxa"/>
            <w:vMerge w:val="continue"/>
            <w:tcBorders>
              <w:top w:val="nil"/>
              <w:left w:val="single" w:color="000000" w:sz="8" w:space="0"/>
              <w:bottom w:val="single" w:color="000000" w:sz="8" w:space="0"/>
              <w:right w:val="single" w:color="000000" w:sz="8" w:space="0"/>
            </w:tcBorders>
            <w:noWrap w:val="0"/>
            <w:vAlign w:val="center"/>
          </w:tcPr>
          <w:p w14:paraId="2AB10327">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78F2D484">
            <w:pPr>
              <w:widowControl/>
              <w:jc w:val="left"/>
              <w:rPr>
                <w:rFonts w:ascii="宋体" w:hAnsi="宋体" w:cs="宋体"/>
                <w:color w:val="auto"/>
                <w:kern w:val="0"/>
                <w:sz w:val="20"/>
                <w:szCs w:val="20"/>
              </w:rPr>
            </w:pPr>
          </w:p>
        </w:tc>
        <w:tc>
          <w:tcPr>
            <w:tcW w:w="1318" w:type="dxa"/>
            <w:vMerge w:val="continue"/>
            <w:tcBorders>
              <w:top w:val="nil"/>
              <w:left w:val="single" w:color="000000" w:sz="8" w:space="0"/>
              <w:bottom w:val="single" w:color="000000" w:sz="8" w:space="0"/>
              <w:right w:val="single" w:color="000000" w:sz="8" w:space="0"/>
            </w:tcBorders>
            <w:noWrap w:val="0"/>
            <w:vAlign w:val="center"/>
          </w:tcPr>
          <w:p w14:paraId="3CF5DD33">
            <w:pPr>
              <w:widowControl/>
              <w:jc w:val="left"/>
              <w:rPr>
                <w:rFonts w:ascii="宋体" w:hAnsi="宋体" w:cs="宋体"/>
                <w:color w:val="auto"/>
                <w:kern w:val="0"/>
                <w:sz w:val="20"/>
                <w:szCs w:val="20"/>
              </w:rPr>
            </w:pPr>
          </w:p>
        </w:tc>
        <w:tc>
          <w:tcPr>
            <w:tcW w:w="1615" w:type="dxa"/>
            <w:tcBorders>
              <w:top w:val="nil"/>
              <w:left w:val="nil"/>
              <w:bottom w:val="single" w:color="000000" w:sz="8" w:space="0"/>
              <w:right w:val="single" w:color="000000" w:sz="8" w:space="0"/>
            </w:tcBorders>
            <w:noWrap w:val="0"/>
            <w:vAlign w:val="center"/>
          </w:tcPr>
          <w:p w14:paraId="2FA430B2">
            <w:pPr>
              <w:widowControl/>
              <w:jc w:val="center"/>
              <w:rPr>
                <w:rFonts w:ascii="宋体" w:hAnsi="宋体" w:cs="宋体"/>
                <w:color w:val="auto"/>
                <w:kern w:val="0"/>
                <w:sz w:val="20"/>
                <w:szCs w:val="20"/>
              </w:rPr>
            </w:pPr>
            <w:r>
              <w:rPr>
                <w:rFonts w:hint="eastAsia" w:ascii="宋体" w:hAnsi="宋体" w:cs="宋体"/>
                <w:color w:val="auto"/>
                <w:kern w:val="0"/>
                <w:sz w:val="20"/>
                <w:szCs w:val="20"/>
              </w:rPr>
              <w:t>单元式空气调节机(制冷量&gt;14000W</w:t>
            </w:r>
          </w:p>
        </w:tc>
        <w:tc>
          <w:tcPr>
            <w:tcW w:w="4514" w:type="dxa"/>
            <w:tcBorders>
              <w:top w:val="nil"/>
              <w:left w:val="nil"/>
              <w:bottom w:val="single" w:color="000000" w:sz="8" w:space="0"/>
              <w:right w:val="single" w:color="000000" w:sz="8" w:space="0"/>
            </w:tcBorders>
            <w:noWrap w:val="0"/>
            <w:vAlign w:val="center"/>
          </w:tcPr>
          <w:p w14:paraId="5EC476BE">
            <w:pPr>
              <w:widowControl/>
              <w:jc w:val="left"/>
              <w:rPr>
                <w:rFonts w:ascii="宋体" w:hAnsi="宋体" w:cs="宋体"/>
                <w:color w:val="auto"/>
                <w:kern w:val="0"/>
                <w:sz w:val="20"/>
                <w:szCs w:val="20"/>
              </w:rPr>
            </w:pPr>
            <w:r>
              <w:rPr>
                <w:rFonts w:hint="eastAsia" w:ascii="宋体" w:hAnsi="宋体" w:cs="宋体"/>
                <w:color w:val="auto"/>
                <w:kern w:val="0"/>
                <w:sz w:val="20"/>
                <w:szCs w:val="20"/>
              </w:rPr>
              <w:t>《单元式空气调节机能效限定值及能效等级》（GB19576）《风管送风式空调机组能效限定值及能效等级》（GB37479）</w:t>
            </w:r>
          </w:p>
        </w:tc>
      </w:tr>
      <w:tr w14:paraId="5256508F">
        <w:tblPrEx>
          <w:tblCellMar>
            <w:top w:w="0" w:type="dxa"/>
            <w:left w:w="108" w:type="dxa"/>
            <w:bottom w:w="0" w:type="dxa"/>
            <w:right w:w="108" w:type="dxa"/>
          </w:tblCellMar>
        </w:tblPrEx>
        <w:trPr>
          <w:trHeight w:val="735" w:hRule="atLeast"/>
          <w:jc w:val="center"/>
        </w:trPr>
        <w:tc>
          <w:tcPr>
            <w:tcW w:w="881" w:type="dxa"/>
            <w:vMerge w:val="continue"/>
            <w:tcBorders>
              <w:top w:val="nil"/>
              <w:left w:val="single" w:color="000000" w:sz="8" w:space="0"/>
              <w:bottom w:val="single" w:color="000000" w:sz="8" w:space="0"/>
              <w:right w:val="single" w:color="000000" w:sz="8" w:space="0"/>
            </w:tcBorders>
            <w:noWrap w:val="0"/>
            <w:vAlign w:val="center"/>
          </w:tcPr>
          <w:p w14:paraId="785F3AE6">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3B040D21">
            <w:pPr>
              <w:widowControl/>
              <w:jc w:val="left"/>
              <w:rPr>
                <w:rFonts w:ascii="宋体" w:hAnsi="宋体" w:cs="宋体"/>
                <w:color w:val="auto"/>
                <w:kern w:val="0"/>
                <w:sz w:val="20"/>
                <w:szCs w:val="20"/>
              </w:rPr>
            </w:pPr>
          </w:p>
        </w:tc>
        <w:tc>
          <w:tcPr>
            <w:tcW w:w="1318" w:type="dxa"/>
            <w:tcBorders>
              <w:top w:val="nil"/>
              <w:left w:val="nil"/>
              <w:bottom w:val="single" w:color="000000" w:sz="8" w:space="0"/>
              <w:right w:val="single" w:color="000000" w:sz="8" w:space="0"/>
            </w:tcBorders>
            <w:noWrap w:val="0"/>
            <w:vAlign w:val="center"/>
          </w:tcPr>
          <w:p w14:paraId="13DE3395">
            <w:pPr>
              <w:widowControl/>
              <w:jc w:val="center"/>
              <w:rPr>
                <w:rFonts w:ascii="宋体" w:hAnsi="宋体" w:cs="宋体"/>
                <w:color w:val="auto"/>
                <w:kern w:val="0"/>
                <w:sz w:val="20"/>
                <w:szCs w:val="20"/>
              </w:rPr>
            </w:pPr>
            <w:r>
              <w:rPr>
                <w:rFonts w:hint="eastAsia" w:ascii="宋体" w:hAnsi="宋体" w:cs="宋体"/>
                <w:color w:val="auto"/>
                <w:kern w:val="0"/>
                <w:sz w:val="20"/>
                <w:szCs w:val="20"/>
              </w:rPr>
              <w:t>★A02052309专用制冷空调设备</w:t>
            </w:r>
          </w:p>
        </w:tc>
        <w:tc>
          <w:tcPr>
            <w:tcW w:w="1615" w:type="dxa"/>
            <w:tcBorders>
              <w:top w:val="nil"/>
              <w:left w:val="nil"/>
              <w:bottom w:val="single" w:color="000000" w:sz="8" w:space="0"/>
              <w:right w:val="single" w:color="000000" w:sz="8" w:space="0"/>
            </w:tcBorders>
            <w:noWrap w:val="0"/>
            <w:vAlign w:val="center"/>
          </w:tcPr>
          <w:p w14:paraId="30E4067B">
            <w:pPr>
              <w:widowControl/>
              <w:jc w:val="center"/>
              <w:rPr>
                <w:rFonts w:ascii="宋体" w:hAnsi="宋体" w:cs="宋体"/>
                <w:color w:val="auto"/>
                <w:kern w:val="0"/>
                <w:sz w:val="20"/>
                <w:szCs w:val="20"/>
              </w:rPr>
            </w:pPr>
            <w:r>
              <w:rPr>
                <w:rFonts w:hint="eastAsia" w:ascii="宋体" w:hAnsi="宋体" w:cs="宋体"/>
                <w:color w:val="auto"/>
                <w:kern w:val="0"/>
                <w:sz w:val="20"/>
                <w:szCs w:val="20"/>
              </w:rPr>
              <w:t>机房空调</w:t>
            </w:r>
          </w:p>
        </w:tc>
        <w:tc>
          <w:tcPr>
            <w:tcW w:w="4514" w:type="dxa"/>
            <w:tcBorders>
              <w:top w:val="nil"/>
              <w:left w:val="nil"/>
              <w:bottom w:val="single" w:color="000000" w:sz="8" w:space="0"/>
              <w:right w:val="single" w:color="000000" w:sz="8" w:space="0"/>
            </w:tcBorders>
            <w:noWrap w:val="0"/>
            <w:vAlign w:val="center"/>
          </w:tcPr>
          <w:p w14:paraId="4F32AA0D">
            <w:pPr>
              <w:widowControl/>
              <w:jc w:val="left"/>
              <w:rPr>
                <w:rFonts w:ascii="宋体" w:hAnsi="宋体" w:cs="宋体"/>
                <w:color w:val="auto"/>
                <w:kern w:val="0"/>
                <w:sz w:val="20"/>
                <w:szCs w:val="20"/>
              </w:rPr>
            </w:pPr>
            <w:r>
              <w:rPr>
                <w:rFonts w:hint="eastAsia" w:ascii="宋体" w:hAnsi="宋体" w:cs="宋体"/>
                <w:color w:val="auto"/>
                <w:kern w:val="0"/>
                <w:sz w:val="20"/>
                <w:szCs w:val="20"/>
              </w:rPr>
              <w:t>《单元式空气调节机能效限定值及能效等级》（GB19576）</w:t>
            </w:r>
          </w:p>
        </w:tc>
      </w:tr>
      <w:tr w14:paraId="30CE4313">
        <w:tblPrEx>
          <w:tblCellMar>
            <w:top w:w="0" w:type="dxa"/>
            <w:left w:w="108" w:type="dxa"/>
            <w:bottom w:w="0" w:type="dxa"/>
            <w:right w:w="108" w:type="dxa"/>
          </w:tblCellMar>
        </w:tblPrEx>
        <w:trPr>
          <w:trHeight w:val="735" w:hRule="atLeast"/>
          <w:jc w:val="center"/>
        </w:trPr>
        <w:tc>
          <w:tcPr>
            <w:tcW w:w="881" w:type="dxa"/>
            <w:vMerge w:val="continue"/>
            <w:tcBorders>
              <w:top w:val="nil"/>
              <w:left w:val="single" w:color="000000" w:sz="8" w:space="0"/>
              <w:bottom w:val="single" w:color="000000" w:sz="8" w:space="0"/>
              <w:right w:val="single" w:color="000000" w:sz="8" w:space="0"/>
            </w:tcBorders>
            <w:noWrap w:val="0"/>
            <w:vAlign w:val="center"/>
          </w:tcPr>
          <w:p w14:paraId="37F7421F">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0BB0B795">
            <w:pPr>
              <w:widowControl/>
              <w:jc w:val="left"/>
              <w:rPr>
                <w:rFonts w:ascii="宋体" w:hAnsi="宋体" w:cs="宋体"/>
                <w:color w:val="auto"/>
                <w:kern w:val="0"/>
                <w:sz w:val="20"/>
                <w:szCs w:val="20"/>
              </w:rPr>
            </w:pPr>
          </w:p>
        </w:tc>
        <w:tc>
          <w:tcPr>
            <w:tcW w:w="1318" w:type="dxa"/>
            <w:tcBorders>
              <w:top w:val="nil"/>
              <w:left w:val="nil"/>
              <w:bottom w:val="single" w:color="000000" w:sz="8" w:space="0"/>
              <w:right w:val="single" w:color="000000" w:sz="8" w:space="0"/>
            </w:tcBorders>
            <w:noWrap w:val="0"/>
            <w:vAlign w:val="center"/>
          </w:tcPr>
          <w:p w14:paraId="6266E444">
            <w:pPr>
              <w:widowControl/>
              <w:jc w:val="center"/>
              <w:rPr>
                <w:rFonts w:ascii="宋体" w:hAnsi="宋体" w:cs="宋体"/>
                <w:color w:val="auto"/>
                <w:kern w:val="0"/>
                <w:sz w:val="20"/>
                <w:szCs w:val="20"/>
              </w:rPr>
            </w:pPr>
            <w:r>
              <w:rPr>
                <w:rFonts w:hint="eastAsia" w:ascii="宋体" w:hAnsi="宋体" w:cs="宋体"/>
                <w:color w:val="auto"/>
                <w:kern w:val="0"/>
                <w:sz w:val="20"/>
                <w:szCs w:val="20"/>
              </w:rPr>
              <w:t>A02052399其他制冷空调设备</w:t>
            </w:r>
          </w:p>
        </w:tc>
        <w:tc>
          <w:tcPr>
            <w:tcW w:w="1615" w:type="dxa"/>
            <w:tcBorders>
              <w:top w:val="nil"/>
              <w:left w:val="nil"/>
              <w:bottom w:val="single" w:color="000000" w:sz="8" w:space="0"/>
              <w:right w:val="single" w:color="000000" w:sz="8" w:space="0"/>
            </w:tcBorders>
            <w:noWrap w:val="0"/>
            <w:vAlign w:val="center"/>
          </w:tcPr>
          <w:p w14:paraId="76F1A99E">
            <w:pPr>
              <w:widowControl/>
              <w:jc w:val="center"/>
              <w:rPr>
                <w:rFonts w:ascii="宋体" w:hAnsi="宋体" w:cs="宋体"/>
                <w:color w:val="auto"/>
                <w:kern w:val="0"/>
                <w:sz w:val="20"/>
                <w:szCs w:val="20"/>
              </w:rPr>
            </w:pPr>
            <w:r>
              <w:rPr>
                <w:rFonts w:hint="eastAsia" w:ascii="宋体" w:hAnsi="宋体" w:cs="宋体"/>
                <w:color w:val="auto"/>
                <w:kern w:val="0"/>
                <w:sz w:val="20"/>
                <w:szCs w:val="20"/>
              </w:rPr>
              <w:t>冷却塔</w:t>
            </w:r>
          </w:p>
        </w:tc>
        <w:tc>
          <w:tcPr>
            <w:tcW w:w="4514" w:type="dxa"/>
            <w:tcBorders>
              <w:top w:val="nil"/>
              <w:left w:val="nil"/>
              <w:bottom w:val="single" w:color="000000" w:sz="8" w:space="0"/>
              <w:right w:val="single" w:color="000000" w:sz="8" w:space="0"/>
            </w:tcBorders>
            <w:noWrap w:val="0"/>
            <w:vAlign w:val="center"/>
          </w:tcPr>
          <w:p w14:paraId="6F56ADF2">
            <w:pPr>
              <w:widowControl/>
              <w:jc w:val="left"/>
              <w:rPr>
                <w:rFonts w:ascii="宋体" w:hAnsi="宋体" w:cs="宋体"/>
                <w:color w:val="auto"/>
                <w:kern w:val="0"/>
                <w:sz w:val="20"/>
                <w:szCs w:val="20"/>
              </w:rPr>
            </w:pPr>
            <w:r>
              <w:rPr>
                <w:rFonts w:hint="eastAsia" w:ascii="宋体" w:hAnsi="宋体" w:cs="宋体"/>
                <w:color w:val="auto"/>
                <w:kern w:val="0"/>
                <w:sz w:val="20"/>
                <w:szCs w:val="20"/>
              </w:rPr>
              <w:t>《机械通风冷却塔第1部分：中小型开式冷却塔》（GB/T7190.1）；《机械通风冷却塔第2部分：大型开式冷却塔》（GB/T7190.2）</w:t>
            </w:r>
          </w:p>
        </w:tc>
      </w:tr>
      <w:tr w14:paraId="655FFA0E">
        <w:tblPrEx>
          <w:tblCellMar>
            <w:top w:w="0" w:type="dxa"/>
            <w:left w:w="108" w:type="dxa"/>
            <w:bottom w:w="0" w:type="dxa"/>
            <w:right w:w="108" w:type="dxa"/>
          </w:tblCellMar>
        </w:tblPrEx>
        <w:trPr>
          <w:trHeight w:val="495" w:hRule="atLeast"/>
          <w:jc w:val="center"/>
        </w:trPr>
        <w:tc>
          <w:tcPr>
            <w:tcW w:w="881" w:type="dxa"/>
            <w:tcBorders>
              <w:top w:val="nil"/>
              <w:left w:val="single" w:color="000000" w:sz="8" w:space="0"/>
              <w:bottom w:val="single" w:color="000000" w:sz="8" w:space="0"/>
              <w:right w:val="single" w:color="000000" w:sz="8" w:space="0"/>
            </w:tcBorders>
            <w:noWrap w:val="0"/>
            <w:vAlign w:val="center"/>
          </w:tcPr>
          <w:p w14:paraId="69B37829">
            <w:pPr>
              <w:widowControl/>
              <w:jc w:val="center"/>
              <w:rPr>
                <w:rFonts w:ascii="宋体" w:hAnsi="宋体" w:cs="宋体"/>
                <w:color w:val="auto"/>
                <w:kern w:val="0"/>
                <w:sz w:val="20"/>
                <w:szCs w:val="20"/>
              </w:rPr>
            </w:pPr>
            <w:r>
              <w:rPr>
                <w:rFonts w:hint="eastAsia" w:ascii="宋体" w:hAnsi="宋体" w:cs="宋体"/>
                <w:color w:val="auto"/>
                <w:kern w:val="0"/>
                <w:sz w:val="20"/>
                <w:szCs w:val="20"/>
              </w:rPr>
              <w:t>7</w:t>
            </w:r>
          </w:p>
        </w:tc>
        <w:tc>
          <w:tcPr>
            <w:tcW w:w="1116" w:type="dxa"/>
            <w:tcBorders>
              <w:top w:val="nil"/>
              <w:left w:val="nil"/>
              <w:bottom w:val="single" w:color="000000" w:sz="8" w:space="0"/>
              <w:right w:val="single" w:color="000000" w:sz="8" w:space="0"/>
            </w:tcBorders>
            <w:noWrap w:val="0"/>
            <w:vAlign w:val="center"/>
          </w:tcPr>
          <w:p w14:paraId="74685D9C">
            <w:pPr>
              <w:widowControl/>
              <w:jc w:val="center"/>
              <w:rPr>
                <w:rFonts w:ascii="宋体" w:hAnsi="宋体" w:cs="宋体"/>
                <w:color w:val="auto"/>
                <w:kern w:val="0"/>
                <w:sz w:val="20"/>
                <w:szCs w:val="20"/>
              </w:rPr>
            </w:pPr>
            <w:r>
              <w:rPr>
                <w:rFonts w:ascii="宋体" w:hAnsi="宋体" w:cs="宋体"/>
                <w:color w:val="auto"/>
                <w:kern w:val="0"/>
                <w:sz w:val="20"/>
                <w:szCs w:val="20"/>
              </w:rPr>
              <w:t>A02060100</w:t>
            </w:r>
            <w:r>
              <w:rPr>
                <w:rFonts w:hint="eastAsia" w:ascii="宋体" w:hAnsi="宋体" w:cs="宋体"/>
                <w:color w:val="auto"/>
                <w:kern w:val="0"/>
                <w:sz w:val="20"/>
                <w:szCs w:val="20"/>
              </w:rPr>
              <w:t>电机</w:t>
            </w:r>
          </w:p>
        </w:tc>
        <w:tc>
          <w:tcPr>
            <w:tcW w:w="1318" w:type="dxa"/>
            <w:tcBorders>
              <w:top w:val="nil"/>
              <w:left w:val="nil"/>
              <w:bottom w:val="single" w:color="000000" w:sz="8" w:space="0"/>
              <w:right w:val="single" w:color="000000" w:sz="8" w:space="0"/>
            </w:tcBorders>
            <w:noWrap w:val="0"/>
            <w:vAlign w:val="center"/>
          </w:tcPr>
          <w:p w14:paraId="7B9D03DA">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15" w:type="dxa"/>
            <w:tcBorders>
              <w:top w:val="nil"/>
              <w:left w:val="nil"/>
              <w:bottom w:val="single" w:color="000000" w:sz="8" w:space="0"/>
              <w:right w:val="single" w:color="000000" w:sz="8" w:space="0"/>
            </w:tcBorders>
            <w:noWrap w:val="0"/>
            <w:vAlign w:val="center"/>
          </w:tcPr>
          <w:p w14:paraId="285BD3D6">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000000" w:sz="8" w:space="0"/>
              <w:right w:val="single" w:color="000000" w:sz="8" w:space="0"/>
            </w:tcBorders>
            <w:noWrap w:val="0"/>
            <w:vAlign w:val="center"/>
          </w:tcPr>
          <w:p w14:paraId="34197C79">
            <w:pPr>
              <w:widowControl/>
              <w:jc w:val="left"/>
              <w:rPr>
                <w:rFonts w:ascii="宋体" w:hAnsi="宋体" w:cs="宋体"/>
                <w:color w:val="auto"/>
                <w:kern w:val="0"/>
                <w:sz w:val="20"/>
                <w:szCs w:val="20"/>
              </w:rPr>
            </w:pPr>
            <w:r>
              <w:rPr>
                <w:rFonts w:hint="eastAsia" w:ascii="宋体" w:hAnsi="宋体" w:cs="宋体"/>
                <w:color w:val="auto"/>
                <w:kern w:val="0"/>
                <w:sz w:val="20"/>
                <w:szCs w:val="20"/>
              </w:rPr>
              <w:t>《中小型三相异步电动机能效限定值及能效等级》（GB18613）</w:t>
            </w:r>
          </w:p>
        </w:tc>
      </w:tr>
      <w:tr w14:paraId="10D5862E">
        <w:tblPrEx>
          <w:tblCellMar>
            <w:top w:w="0" w:type="dxa"/>
            <w:left w:w="108" w:type="dxa"/>
            <w:bottom w:w="0" w:type="dxa"/>
            <w:right w:w="108" w:type="dxa"/>
          </w:tblCellMar>
        </w:tblPrEx>
        <w:trPr>
          <w:trHeight w:val="495" w:hRule="atLeast"/>
          <w:jc w:val="center"/>
        </w:trPr>
        <w:tc>
          <w:tcPr>
            <w:tcW w:w="881" w:type="dxa"/>
            <w:tcBorders>
              <w:top w:val="nil"/>
              <w:left w:val="single" w:color="000000" w:sz="8" w:space="0"/>
              <w:bottom w:val="single" w:color="000000" w:sz="8" w:space="0"/>
              <w:right w:val="single" w:color="000000" w:sz="8" w:space="0"/>
            </w:tcBorders>
            <w:noWrap w:val="0"/>
            <w:vAlign w:val="center"/>
          </w:tcPr>
          <w:p w14:paraId="371F5760">
            <w:pPr>
              <w:widowControl/>
              <w:jc w:val="center"/>
              <w:rPr>
                <w:rFonts w:ascii="宋体" w:hAnsi="宋体" w:cs="宋体"/>
                <w:color w:val="auto"/>
                <w:kern w:val="0"/>
                <w:sz w:val="20"/>
                <w:szCs w:val="20"/>
              </w:rPr>
            </w:pPr>
            <w:r>
              <w:rPr>
                <w:rFonts w:hint="eastAsia" w:ascii="宋体" w:hAnsi="宋体" w:cs="宋体"/>
                <w:color w:val="auto"/>
                <w:kern w:val="0"/>
                <w:sz w:val="20"/>
                <w:szCs w:val="20"/>
              </w:rPr>
              <w:t>8</w:t>
            </w:r>
          </w:p>
        </w:tc>
        <w:tc>
          <w:tcPr>
            <w:tcW w:w="1116" w:type="dxa"/>
            <w:tcBorders>
              <w:top w:val="nil"/>
              <w:left w:val="nil"/>
              <w:bottom w:val="single" w:color="000000" w:sz="8" w:space="0"/>
              <w:right w:val="single" w:color="000000" w:sz="8" w:space="0"/>
            </w:tcBorders>
            <w:noWrap w:val="0"/>
            <w:vAlign w:val="center"/>
          </w:tcPr>
          <w:p w14:paraId="293F01B2">
            <w:pPr>
              <w:widowControl/>
              <w:jc w:val="center"/>
              <w:rPr>
                <w:rFonts w:ascii="宋体" w:hAnsi="宋体" w:cs="宋体"/>
                <w:color w:val="auto"/>
                <w:kern w:val="0"/>
                <w:sz w:val="20"/>
                <w:szCs w:val="20"/>
              </w:rPr>
            </w:pPr>
            <w:r>
              <w:rPr>
                <w:rFonts w:ascii="宋体" w:hAnsi="宋体" w:cs="宋体"/>
                <w:color w:val="auto"/>
                <w:kern w:val="0"/>
                <w:sz w:val="20"/>
                <w:szCs w:val="20"/>
              </w:rPr>
              <w:t>A02060200</w:t>
            </w:r>
            <w:r>
              <w:rPr>
                <w:rFonts w:hint="eastAsia" w:ascii="宋体" w:hAnsi="宋体" w:cs="宋体"/>
                <w:color w:val="auto"/>
                <w:kern w:val="0"/>
                <w:sz w:val="20"/>
                <w:szCs w:val="20"/>
              </w:rPr>
              <w:t>变压器</w:t>
            </w:r>
          </w:p>
        </w:tc>
        <w:tc>
          <w:tcPr>
            <w:tcW w:w="1318" w:type="dxa"/>
            <w:tcBorders>
              <w:top w:val="nil"/>
              <w:left w:val="nil"/>
              <w:bottom w:val="single" w:color="000000" w:sz="8" w:space="0"/>
              <w:right w:val="single" w:color="000000" w:sz="8" w:space="0"/>
            </w:tcBorders>
            <w:noWrap w:val="0"/>
            <w:vAlign w:val="center"/>
          </w:tcPr>
          <w:p w14:paraId="1ACBA1BE">
            <w:pPr>
              <w:widowControl/>
              <w:jc w:val="center"/>
              <w:rPr>
                <w:rFonts w:ascii="宋体" w:hAnsi="宋体" w:cs="宋体"/>
                <w:color w:val="auto"/>
                <w:kern w:val="0"/>
                <w:sz w:val="20"/>
                <w:szCs w:val="20"/>
              </w:rPr>
            </w:pPr>
            <w:r>
              <w:rPr>
                <w:rFonts w:hint="eastAsia" w:ascii="宋体" w:hAnsi="宋体" w:cs="宋体"/>
                <w:color w:val="auto"/>
                <w:kern w:val="0"/>
                <w:sz w:val="20"/>
                <w:szCs w:val="20"/>
              </w:rPr>
              <w:t>配电变压器</w:t>
            </w:r>
          </w:p>
        </w:tc>
        <w:tc>
          <w:tcPr>
            <w:tcW w:w="1615" w:type="dxa"/>
            <w:tcBorders>
              <w:top w:val="nil"/>
              <w:left w:val="nil"/>
              <w:bottom w:val="single" w:color="000000" w:sz="8" w:space="0"/>
              <w:right w:val="single" w:color="000000" w:sz="8" w:space="0"/>
            </w:tcBorders>
            <w:noWrap w:val="0"/>
            <w:vAlign w:val="center"/>
          </w:tcPr>
          <w:p w14:paraId="3848EB79">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000000" w:sz="8" w:space="0"/>
              <w:right w:val="single" w:color="000000" w:sz="8" w:space="0"/>
            </w:tcBorders>
            <w:noWrap w:val="0"/>
            <w:vAlign w:val="center"/>
          </w:tcPr>
          <w:p w14:paraId="7BD9211F">
            <w:pPr>
              <w:widowControl/>
              <w:jc w:val="left"/>
              <w:rPr>
                <w:rFonts w:ascii="宋体" w:hAnsi="宋体" w:cs="宋体"/>
                <w:color w:val="auto"/>
                <w:kern w:val="0"/>
                <w:sz w:val="20"/>
                <w:szCs w:val="20"/>
              </w:rPr>
            </w:pPr>
            <w:r>
              <w:rPr>
                <w:rFonts w:hint="eastAsia" w:ascii="宋体" w:hAnsi="宋体" w:cs="宋体"/>
                <w:color w:val="auto"/>
                <w:kern w:val="0"/>
                <w:sz w:val="20"/>
                <w:szCs w:val="20"/>
              </w:rPr>
              <w:t>《三相配电变压器能效限定值及能效等级》（GB20052）</w:t>
            </w:r>
          </w:p>
        </w:tc>
      </w:tr>
      <w:tr w14:paraId="75900580">
        <w:tblPrEx>
          <w:tblCellMar>
            <w:top w:w="0" w:type="dxa"/>
            <w:left w:w="108" w:type="dxa"/>
            <w:bottom w:w="0" w:type="dxa"/>
            <w:right w:w="108" w:type="dxa"/>
          </w:tblCellMar>
        </w:tblPrEx>
        <w:trPr>
          <w:trHeight w:val="495" w:hRule="atLeast"/>
          <w:jc w:val="center"/>
        </w:trPr>
        <w:tc>
          <w:tcPr>
            <w:tcW w:w="881" w:type="dxa"/>
            <w:tcBorders>
              <w:top w:val="nil"/>
              <w:left w:val="single" w:color="000000" w:sz="8" w:space="0"/>
              <w:bottom w:val="single" w:color="000000" w:sz="8" w:space="0"/>
              <w:right w:val="single" w:color="000000" w:sz="8" w:space="0"/>
            </w:tcBorders>
            <w:noWrap w:val="0"/>
            <w:vAlign w:val="center"/>
          </w:tcPr>
          <w:p w14:paraId="18797E11">
            <w:pPr>
              <w:widowControl/>
              <w:jc w:val="center"/>
              <w:rPr>
                <w:rFonts w:ascii="宋体" w:hAnsi="宋体" w:cs="宋体"/>
                <w:color w:val="auto"/>
                <w:kern w:val="0"/>
                <w:sz w:val="20"/>
                <w:szCs w:val="20"/>
              </w:rPr>
            </w:pPr>
            <w:r>
              <w:rPr>
                <w:rFonts w:hint="eastAsia" w:ascii="宋体" w:hAnsi="宋体" w:cs="宋体"/>
                <w:color w:val="auto"/>
                <w:kern w:val="0"/>
                <w:sz w:val="20"/>
                <w:szCs w:val="20"/>
              </w:rPr>
              <w:t>9</w:t>
            </w:r>
          </w:p>
        </w:tc>
        <w:tc>
          <w:tcPr>
            <w:tcW w:w="1116" w:type="dxa"/>
            <w:tcBorders>
              <w:top w:val="nil"/>
              <w:left w:val="nil"/>
              <w:bottom w:val="single" w:color="000000" w:sz="8" w:space="0"/>
              <w:right w:val="single" w:color="000000" w:sz="8" w:space="0"/>
            </w:tcBorders>
            <w:noWrap w:val="0"/>
            <w:vAlign w:val="center"/>
          </w:tcPr>
          <w:p w14:paraId="31181BC5">
            <w:pPr>
              <w:widowControl/>
              <w:jc w:val="center"/>
              <w:rPr>
                <w:rFonts w:ascii="宋体" w:hAnsi="宋体" w:cs="宋体"/>
                <w:color w:val="auto"/>
                <w:kern w:val="0"/>
                <w:sz w:val="20"/>
                <w:szCs w:val="20"/>
              </w:rPr>
            </w:pPr>
            <w:r>
              <w:rPr>
                <w:rFonts w:hint="eastAsia" w:ascii="宋体" w:hAnsi="宋体" w:cs="宋体"/>
                <w:color w:val="auto"/>
                <w:kern w:val="0"/>
                <w:sz w:val="20"/>
                <w:szCs w:val="20"/>
              </w:rPr>
              <w:t>★</w:t>
            </w:r>
            <w:r>
              <w:rPr>
                <w:rFonts w:ascii="宋体" w:hAnsi="宋体" w:cs="宋体"/>
                <w:color w:val="auto"/>
                <w:kern w:val="0"/>
                <w:sz w:val="20"/>
                <w:szCs w:val="20"/>
              </w:rPr>
              <w:t>A02060900</w:t>
            </w:r>
            <w:r>
              <w:rPr>
                <w:rFonts w:hint="eastAsia" w:ascii="宋体" w:hAnsi="宋体" w:cs="宋体"/>
                <w:color w:val="auto"/>
                <w:kern w:val="0"/>
                <w:sz w:val="20"/>
                <w:szCs w:val="20"/>
              </w:rPr>
              <w:t>镇流器</w:t>
            </w:r>
          </w:p>
        </w:tc>
        <w:tc>
          <w:tcPr>
            <w:tcW w:w="1318" w:type="dxa"/>
            <w:tcBorders>
              <w:top w:val="nil"/>
              <w:left w:val="nil"/>
              <w:bottom w:val="single" w:color="000000" w:sz="8" w:space="0"/>
              <w:right w:val="single" w:color="000000" w:sz="8" w:space="0"/>
            </w:tcBorders>
            <w:noWrap w:val="0"/>
            <w:vAlign w:val="center"/>
          </w:tcPr>
          <w:p w14:paraId="722DEAC3">
            <w:pPr>
              <w:widowControl/>
              <w:jc w:val="center"/>
              <w:rPr>
                <w:rFonts w:ascii="宋体" w:hAnsi="宋体" w:cs="宋体"/>
                <w:color w:val="auto"/>
                <w:kern w:val="0"/>
                <w:sz w:val="20"/>
                <w:szCs w:val="20"/>
              </w:rPr>
            </w:pPr>
            <w:r>
              <w:rPr>
                <w:rFonts w:hint="eastAsia" w:ascii="宋体" w:hAnsi="宋体" w:cs="宋体"/>
                <w:color w:val="auto"/>
                <w:kern w:val="0"/>
                <w:sz w:val="20"/>
                <w:szCs w:val="20"/>
              </w:rPr>
              <w:t>管型荧光灯镇流器</w:t>
            </w:r>
          </w:p>
        </w:tc>
        <w:tc>
          <w:tcPr>
            <w:tcW w:w="1615" w:type="dxa"/>
            <w:tcBorders>
              <w:top w:val="nil"/>
              <w:left w:val="nil"/>
              <w:bottom w:val="single" w:color="000000" w:sz="8" w:space="0"/>
              <w:right w:val="single" w:color="000000" w:sz="8" w:space="0"/>
            </w:tcBorders>
            <w:noWrap w:val="0"/>
            <w:vAlign w:val="center"/>
          </w:tcPr>
          <w:p w14:paraId="5EB6E719">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000000" w:sz="8" w:space="0"/>
              <w:right w:val="single" w:color="000000" w:sz="8" w:space="0"/>
            </w:tcBorders>
            <w:noWrap w:val="0"/>
            <w:vAlign w:val="center"/>
          </w:tcPr>
          <w:p w14:paraId="2062FBEA">
            <w:pPr>
              <w:widowControl/>
              <w:jc w:val="left"/>
              <w:rPr>
                <w:rFonts w:ascii="宋体" w:hAnsi="宋体" w:cs="宋体"/>
                <w:color w:val="auto"/>
                <w:kern w:val="0"/>
                <w:sz w:val="20"/>
                <w:szCs w:val="20"/>
              </w:rPr>
            </w:pPr>
            <w:r>
              <w:rPr>
                <w:rFonts w:hint="eastAsia" w:ascii="宋体" w:hAnsi="宋体" w:cs="宋体"/>
                <w:color w:val="auto"/>
                <w:kern w:val="0"/>
                <w:sz w:val="20"/>
                <w:szCs w:val="20"/>
              </w:rPr>
              <w:t>《管形荧光灯镇流器能效限定值及能效等级》（GB17896）</w:t>
            </w:r>
          </w:p>
        </w:tc>
      </w:tr>
      <w:tr w14:paraId="4E7B1306">
        <w:tblPrEx>
          <w:tblCellMar>
            <w:top w:w="0" w:type="dxa"/>
            <w:left w:w="108" w:type="dxa"/>
            <w:bottom w:w="0" w:type="dxa"/>
            <w:right w:w="108" w:type="dxa"/>
          </w:tblCellMar>
        </w:tblPrEx>
        <w:trPr>
          <w:trHeight w:val="495" w:hRule="atLeast"/>
          <w:jc w:val="center"/>
        </w:trPr>
        <w:tc>
          <w:tcPr>
            <w:tcW w:w="881" w:type="dxa"/>
            <w:vMerge w:val="restart"/>
            <w:tcBorders>
              <w:top w:val="nil"/>
              <w:left w:val="single" w:color="000000" w:sz="8" w:space="0"/>
              <w:bottom w:val="single" w:color="000000" w:sz="8" w:space="0"/>
              <w:right w:val="single" w:color="000000" w:sz="8" w:space="0"/>
            </w:tcBorders>
            <w:noWrap w:val="0"/>
            <w:vAlign w:val="center"/>
          </w:tcPr>
          <w:p w14:paraId="155BD5AE">
            <w:pPr>
              <w:widowControl/>
              <w:jc w:val="center"/>
              <w:rPr>
                <w:rFonts w:ascii="宋体" w:hAnsi="宋体" w:cs="宋体"/>
                <w:color w:val="auto"/>
                <w:kern w:val="0"/>
                <w:sz w:val="20"/>
                <w:szCs w:val="20"/>
              </w:rPr>
            </w:pPr>
            <w:r>
              <w:rPr>
                <w:rFonts w:hint="eastAsia" w:ascii="宋体" w:hAnsi="宋体" w:cs="宋体"/>
                <w:color w:val="auto"/>
                <w:kern w:val="0"/>
                <w:sz w:val="20"/>
                <w:szCs w:val="20"/>
              </w:rPr>
              <w:t>10</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162BC3B3">
            <w:pPr>
              <w:widowControl/>
              <w:jc w:val="center"/>
              <w:rPr>
                <w:rFonts w:ascii="宋体" w:hAnsi="宋体" w:cs="宋体"/>
                <w:color w:val="auto"/>
                <w:kern w:val="0"/>
                <w:sz w:val="20"/>
                <w:szCs w:val="20"/>
              </w:rPr>
            </w:pPr>
            <w:r>
              <w:rPr>
                <w:rFonts w:ascii="宋体" w:hAnsi="宋体" w:cs="宋体"/>
                <w:color w:val="auto"/>
                <w:kern w:val="0"/>
                <w:sz w:val="20"/>
                <w:szCs w:val="20"/>
              </w:rPr>
              <w:t>A02061800</w:t>
            </w:r>
            <w:r>
              <w:rPr>
                <w:rFonts w:hint="eastAsia" w:ascii="宋体" w:hAnsi="宋体" w:cs="宋体"/>
                <w:color w:val="auto"/>
                <w:kern w:val="0"/>
                <w:sz w:val="20"/>
                <w:szCs w:val="20"/>
              </w:rPr>
              <w:t>生活用电器</w:t>
            </w:r>
          </w:p>
        </w:tc>
        <w:tc>
          <w:tcPr>
            <w:tcW w:w="1318" w:type="dxa"/>
            <w:tcBorders>
              <w:top w:val="nil"/>
              <w:left w:val="nil"/>
              <w:bottom w:val="single" w:color="000000" w:sz="8" w:space="0"/>
              <w:right w:val="single" w:color="000000" w:sz="8" w:space="0"/>
            </w:tcBorders>
            <w:noWrap w:val="0"/>
            <w:vAlign w:val="center"/>
          </w:tcPr>
          <w:p w14:paraId="3011DB4B">
            <w:pPr>
              <w:widowControl/>
              <w:jc w:val="center"/>
              <w:rPr>
                <w:rFonts w:ascii="宋体" w:hAnsi="宋体" w:cs="宋体"/>
                <w:color w:val="auto"/>
                <w:kern w:val="0"/>
                <w:sz w:val="20"/>
                <w:szCs w:val="20"/>
              </w:rPr>
            </w:pPr>
            <w:r>
              <w:rPr>
                <w:rFonts w:ascii="宋体" w:hAnsi="宋体" w:cs="宋体"/>
                <w:color w:val="auto"/>
                <w:kern w:val="0"/>
                <w:sz w:val="20"/>
                <w:szCs w:val="20"/>
              </w:rPr>
              <w:t>A02061801</w:t>
            </w:r>
            <w:r>
              <w:rPr>
                <w:rFonts w:hint="eastAsia" w:ascii="宋体" w:hAnsi="宋体" w:cs="宋体"/>
                <w:color w:val="auto"/>
                <w:kern w:val="0"/>
                <w:sz w:val="20"/>
                <w:szCs w:val="20"/>
              </w:rPr>
              <w:t>电冰箱</w:t>
            </w:r>
          </w:p>
        </w:tc>
        <w:tc>
          <w:tcPr>
            <w:tcW w:w="1615" w:type="dxa"/>
            <w:tcBorders>
              <w:top w:val="nil"/>
              <w:left w:val="nil"/>
              <w:bottom w:val="single" w:color="000000" w:sz="8" w:space="0"/>
              <w:right w:val="single" w:color="000000" w:sz="8" w:space="0"/>
            </w:tcBorders>
            <w:noWrap w:val="0"/>
            <w:vAlign w:val="center"/>
          </w:tcPr>
          <w:p w14:paraId="769B4B3C">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000000" w:sz="8" w:space="0"/>
              <w:right w:val="single" w:color="000000" w:sz="8" w:space="0"/>
            </w:tcBorders>
            <w:noWrap w:val="0"/>
            <w:vAlign w:val="center"/>
          </w:tcPr>
          <w:p w14:paraId="52F33FD9">
            <w:pPr>
              <w:widowControl/>
              <w:jc w:val="left"/>
              <w:rPr>
                <w:rFonts w:ascii="宋体" w:hAnsi="宋体" w:cs="宋体"/>
                <w:color w:val="auto"/>
                <w:kern w:val="0"/>
                <w:sz w:val="20"/>
                <w:szCs w:val="20"/>
              </w:rPr>
            </w:pPr>
            <w:r>
              <w:rPr>
                <w:rFonts w:hint="eastAsia" w:ascii="宋体" w:hAnsi="宋体" w:cs="宋体"/>
                <w:color w:val="auto"/>
                <w:kern w:val="0"/>
                <w:sz w:val="20"/>
                <w:szCs w:val="20"/>
              </w:rPr>
              <w:t>《家用电冰箱耗电量限定值及能效等级》（GB 12021.2）</w:t>
            </w:r>
          </w:p>
        </w:tc>
      </w:tr>
      <w:tr w14:paraId="682050FA">
        <w:tblPrEx>
          <w:tblCellMar>
            <w:top w:w="0" w:type="dxa"/>
            <w:left w:w="108" w:type="dxa"/>
            <w:bottom w:w="0" w:type="dxa"/>
            <w:right w:w="108" w:type="dxa"/>
          </w:tblCellMar>
        </w:tblPrEx>
        <w:trPr>
          <w:trHeight w:val="975" w:hRule="atLeast"/>
          <w:jc w:val="center"/>
        </w:trPr>
        <w:tc>
          <w:tcPr>
            <w:tcW w:w="881" w:type="dxa"/>
            <w:vMerge w:val="continue"/>
            <w:tcBorders>
              <w:top w:val="nil"/>
              <w:left w:val="single" w:color="000000" w:sz="8" w:space="0"/>
              <w:bottom w:val="single" w:color="000000" w:sz="8" w:space="0"/>
              <w:right w:val="single" w:color="000000" w:sz="8" w:space="0"/>
            </w:tcBorders>
            <w:noWrap w:val="0"/>
            <w:vAlign w:val="center"/>
          </w:tcPr>
          <w:p w14:paraId="5D945182">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079C5DA4">
            <w:pPr>
              <w:widowControl/>
              <w:jc w:val="left"/>
              <w:rPr>
                <w:rFonts w:ascii="宋体" w:hAnsi="宋体" w:cs="宋体"/>
                <w:color w:val="auto"/>
                <w:kern w:val="0"/>
                <w:sz w:val="20"/>
                <w:szCs w:val="20"/>
              </w:rPr>
            </w:pPr>
          </w:p>
        </w:tc>
        <w:tc>
          <w:tcPr>
            <w:tcW w:w="1318" w:type="dxa"/>
            <w:vMerge w:val="restart"/>
            <w:tcBorders>
              <w:top w:val="nil"/>
              <w:left w:val="single" w:color="000000" w:sz="8" w:space="0"/>
              <w:bottom w:val="single" w:color="000000" w:sz="8" w:space="0"/>
              <w:right w:val="single" w:color="000000" w:sz="8" w:space="0"/>
            </w:tcBorders>
            <w:noWrap w:val="0"/>
            <w:vAlign w:val="center"/>
          </w:tcPr>
          <w:p w14:paraId="5A53BE52">
            <w:pPr>
              <w:widowControl/>
              <w:jc w:val="center"/>
              <w:rPr>
                <w:rFonts w:ascii="宋体" w:hAnsi="宋体" w:cs="宋体"/>
                <w:color w:val="auto"/>
                <w:kern w:val="0"/>
                <w:sz w:val="20"/>
                <w:szCs w:val="20"/>
              </w:rPr>
            </w:pPr>
            <w:r>
              <w:rPr>
                <w:rFonts w:hint="eastAsia" w:ascii="宋体" w:hAnsi="宋体" w:cs="宋体"/>
                <w:color w:val="auto"/>
                <w:kern w:val="0"/>
                <w:sz w:val="20"/>
                <w:szCs w:val="20"/>
              </w:rPr>
              <w:t>★</w:t>
            </w:r>
            <w:r>
              <w:rPr>
                <w:rFonts w:ascii="宋体" w:hAnsi="宋体" w:cs="宋体"/>
                <w:color w:val="auto"/>
                <w:kern w:val="0"/>
                <w:sz w:val="20"/>
                <w:szCs w:val="20"/>
              </w:rPr>
              <w:t>A02061804</w:t>
            </w:r>
            <w:r>
              <w:rPr>
                <w:rFonts w:hint="eastAsia" w:ascii="宋体" w:hAnsi="宋体" w:cs="宋体"/>
                <w:color w:val="auto"/>
                <w:kern w:val="0"/>
                <w:sz w:val="20"/>
                <w:szCs w:val="20"/>
              </w:rPr>
              <w:t>空调机</w:t>
            </w:r>
          </w:p>
        </w:tc>
        <w:tc>
          <w:tcPr>
            <w:tcW w:w="1615" w:type="dxa"/>
            <w:tcBorders>
              <w:top w:val="nil"/>
              <w:left w:val="nil"/>
              <w:bottom w:val="single" w:color="000000" w:sz="8" w:space="0"/>
              <w:right w:val="single" w:color="000000" w:sz="8" w:space="0"/>
            </w:tcBorders>
            <w:noWrap w:val="0"/>
            <w:vAlign w:val="center"/>
          </w:tcPr>
          <w:p w14:paraId="21638BEF">
            <w:pPr>
              <w:widowControl/>
              <w:jc w:val="center"/>
              <w:rPr>
                <w:rFonts w:ascii="宋体" w:hAnsi="宋体" w:cs="宋体"/>
                <w:color w:val="auto"/>
                <w:kern w:val="0"/>
                <w:sz w:val="20"/>
                <w:szCs w:val="20"/>
              </w:rPr>
            </w:pPr>
            <w:r>
              <w:rPr>
                <w:rFonts w:hint="eastAsia" w:ascii="宋体" w:hAnsi="宋体" w:cs="宋体"/>
                <w:color w:val="auto"/>
                <w:kern w:val="0"/>
                <w:sz w:val="20"/>
                <w:szCs w:val="20"/>
              </w:rPr>
              <w:t>房间空气调节器</w:t>
            </w:r>
          </w:p>
        </w:tc>
        <w:tc>
          <w:tcPr>
            <w:tcW w:w="4514" w:type="dxa"/>
            <w:tcBorders>
              <w:top w:val="nil"/>
              <w:left w:val="nil"/>
              <w:bottom w:val="single" w:color="000000" w:sz="8" w:space="0"/>
              <w:right w:val="single" w:color="000000" w:sz="8" w:space="0"/>
            </w:tcBorders>
            <w:noWrap w:val="0"/>
            <w:vAlign w:val="center"/>
          </w:tcPr>
          <w:p w14:paraId="7A6562F2">
            <w:pPr>
              <w:widowControl/>
              <w:jc w:val="left"/>
              <w:rPr>
                <w:rFonts w:ascii="宋体" w:hAnsi="宋体" w:cs="宋体"/>
                <w:color w:val="auto"/>
                <w:kern w:val="0"/>
                <w:sz w:val="20"/>
                <w:szCs w:val="20"/>
              </w:rPr>
            </w:pPr>
            <w:r>
              <w:rPr>
                <w:rFonts w:hint="eastAsia" w:ascii="宋体" w:hAnsi="宋体" w:cs="宋体"/>
                <w:color w:val="auto"/>
                <w:kern w:val="0"/>
                <w:sz w:val="20"/>
                <w:szCs w:val="20"/>
              </w:rPr>
              <w:t>《转速可控型房间空气调节器能效限定值及能效等级》（GB21455-2013），待2019年修订发布后，按《房间空气调节器能效限定值及能效等级》（GB21455-2019实施。</w:t>
            </w:r>
          </w:p>
        </w:tc>
      </w:tr>
      <w:tr w14:paraId="2206E75C">
        <w:tblPrEx>
          <w:tblCellMar>
            <w:top w:w="0" w:type="dxa"/>
            <w:left w:w="108" w:type="dxa"/>
            <w:bottom w:w="0" w:type="dxa"/>
            <w:right w:w="108" w:type="dxa"/>
          </w:tblCellMar>
        </w:tblPrEx>
        <w:trPr>
          <w:trHeight w:val="735" w:hRule="atLeast"/>
          <w:jc w:val="center"/>
        </w:trPr>
        <w:tc>
          <w:tcPr>
            <w:tcW w:w="881" w:type="dxa"/>
            <w:vMerge w:val="continue"/>
            <w:tcBorders>
              <w:top w:val="nil"/>
              <w:left w:val="single" w:color="000000" w:sz="8" w:space="0"/>
              <w:bottom w:val="single" w:color="000000" w:sz="8" w:space="0"/>
              <w:right w:val="single" w:color="000000" w:sz="8" w:space="0"/>
            </w:tcBorders>
            <w:noWrap w:val="0"/>
            <w:vAlign w:val="center"/>
          </w:tcPr>
          <w:p w14:paraId="344BEFFA">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2A6F8714">
            <w:pPr>
              <w:widowControl/>
              <w:jc w:val="left"/>
              <w:rPr>
                <w:rFonts w:ascii="宋体" w:hAnsi="宋体" w:cs="宋体"/>
                <w:color w:val="auto"/>
                <w:kern w:val="0"/>
                <w:sz w:val="20"/>
                <w:szCs w:val="20"/>
              </w:rPr>
            </w:pPr>
          </w:p>
        </w:tc>
        <w:tc>
          <w:tcPr>
            <w:tcW w:w="1318" w:type="dxa"/>
            <w:vMerge w:val="continue"/>
            <w:tcBorders>
              <w:top w:val="nil"/>
              <w:left w:val="single" w:color="000000" w:sz="8" w:space="0"/>
              <w:bottom w:val="single" w:color="000000" w:sz="8" w:space="0"/>
              <w:right w:val="single" w:color="000000" w:sz="8" w:space="0"/>
            </w:tcBorders>
            <w:noWrap w:val="0"/>
            <w:vAlign w:val="center"/>
          </w:tcPr>
          <w:p w14:paraId="5BEAFABF">
            <w:pPr>
              <w:widowControl/>
              <w:jc w:val="left"/>
              <w:rPr>
                <w:rFonts w:ascii="宋体" w:hAnsi="宋体" w:cs="宋体"/>
                <w:color w:val="auto"/>
                <w:kern w:val="0"/>
                <w:sz w:val="20"/>
                <w:szCs w:val="20"/>
              </w:rPr>
            </w:pPr>
          </w:p>
        </w:tc>
        <w:tc>
          <w:tcPr>
            <w:tcW w:w="1615" w:type="dxa"/>
            <w:tcBorders>
              <w:top w:val="nil"/>
              <w:left w:val="nil"/>
              <w:bottom w:val="single" w:color="000000" w:sz="8" w:space="0"/>
              <w:right w:val="single" w:color="000000" w:sz="8" w:space="0"/>
            </w:tcBorders>
            <w:noWrap w:val="0"/>
            <w:vAlign w:val="center"/>
          </w:tcPr>
          <w:p w14:paraId="393C5906">
            <w:pPr>
              <w:widowControl/>
              <w:jc w:val="center"/>
              <w:rPr>
                <w:rFonts w:ascii="宋体" w:hAnsi="宋体" w:cs="宋体"/>
                <w:color w:val="auto"/>
                <w:kern w:val="0"/>
                <w:sz w:val="20"/>
                <w:szCs w:val="20"/>
              </w:rPr>
            </w:pPr>
            <w:r>
              <w:rPr>
                <w:rFonts w:hint="eastAsia" w:ascii="宋体" w:hAnsi="宋体" w:cs="宋体"/>
                <w:color w:val="auto"/>
                <w:kern w:val="0"/>
                <w:sz w:val="20"/>
                <w:szCs w:val="20"/>
              </w:rPr>
              <w:t>多联式空调（热泵）机组（制冷量≤ 14000W）</w:t>
            </w:r>
          </w:p>
        </w:tc>
        <w:tc>
          <w:tcPr>
            <w:tcW w:w="4514" w:type="dxa"/>
            <w:tcBorders>
              <w:top w:val="nil"/>
              <w:left w:val="nil"/>
              <w:bottom w:val="single" w:color="000000" w:sz="8" w:space="0"/>
              <w:right w:val="single" w:color="000000" w:sz="8" w:space="0"/>
            </w:tcBorders>
            <w:noWrap w:val="0"/>
            <w:vAlign w:val="center"/>
          </w:tcPr>
          <w:p w14:paraId="459B5737">
            <w:pPr>
              <w:widowControl/>
              <w:jc w:val="left"/>
              <w:rPr>
                <w:rFonts w:ascii="宋体" w:hAnsi="宋体" w:cs="宋体"/>
                <w:color w:val="auto"/>
                <w:kern w:val="0"/>
                <w:sz w:val="20"/>
                <w:szCs w:val="20"/>
              </w:rPr>
            </w:pPr>
            <w:r>
              <w:rPr>
                <w:rFonts w:hint="eastAsia" w:ascii="宋体" w:hAnsi="宋体" w:cs="宋体"/>
                <w:color w:val="auto"/>
                <w:kern w:val="0"/>
                <w:sz w:val="20"/>
                <w:szCs w:val="20"/>
              </w:rPr>
              <w:t>《多联式空调（热泵）机组能效限定值及能源效率等级》（GB21454）</w:t>
            </w:r>
          </w:p>
        </w:tc>
      </w:tr>
      <w:tr w14:paraId="285A5103">
        <w:tblPrEx>
          <w:tblCellMar>
            <w:top w:w="0" w:type="dxa"/>
            <w:left w:w="108" w:type="dxa"/>
            <w:bottom w:w="0" w:type="dxa"/>
            <w:right w:w="108" w:type="dxa"/>
          </w:tblCellMar>
        </w:tblPrEx>
        <w:trPr>
          <w:trHeight w:val="735" w:hRule="atLeast"/>
          <w:jc w:val="center"/>
        </w:trPr>
        <w:tc>
          <w:tcPr>
            <w:tcW w:w="881" w:type="dxa"/>
            <w:vMerge w:val="continue"/>
            <w:tcBorders>
              <w:top w:val="nil"/>
              <w:left w:val="single" w:color="000000" w:sz="8" w:space="0"/>
              <w:bottom w:val="single" w:color="000000" w:sz="8" w:space="0"/>
              <w:right w:val="single" w:color="000000" w:sz="8" w:space="0"/>
            </w:tcBorders>
            <w:noWrap w:val="0"/>
            <w:vAlign w:val="center"/>
          </w:tcPr>
          <w:p w14:paraId="02DCB276">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5787C18F">
            <w:pPr>
              <w:widowControl/>
              <w:jc w:val="left"/>
              <w:rPr>
                <w:rFonts w:ascii="宋体" w:hAnsi="宋体" w:cs="宋体"/>
                <w:color w:val="auto"/>
                <w:kern w:val="0"/>
                <w:sz w:val="20"/>
                <w:szCs w:val="20"/>
              </w:rPr>
            </w:pPr>
          </w:p>
        </w:tc>
        <w:tc>
          <w:tcPr>
            <w:tcW w:w="1318" w:type="dxa"/>
            <w:vMerge w:val="continue"/>
            <w:tcBorders>
              <w:top w:val="nil"/>
              <w:left w:val="single" w:color="000000" w:sz="8" w:space="0"/>
              <w:bottom w:val="single" w:color="000000" w:sz="8" w:space="0"/>
              <w:right w:val="single" w:color="000000" w:sz="8" w:space="0"/>
            </w:tcBorders>
            <w:noWrap w:val="0"/>
            <w:vAlign w:val="center"/>
          </w:tcPr>
          <w:p w14:paraId="68D68E48">
            <w:pPr>
              <w:widowControl/>
              <w:jc w:val="left"/>
              <w:rPr>
                <w:rFonts w:ascii="宋体" w:hAnsi="宋体" w:cs="宋体"/>
                <w:color w:val="auto"/>
                <w:kern w:val="0"/>
                <w:sz w:val="20"/>
                <w:szCs w:val="20"/>
              </w:rPr>
            </w:pPr>
          </w:p>
        </w:tc>
        <w:tc>
          <w:tcPr>
            <w:tcW w:w="1615" w:type="dxa"/>
            <w:tcBorders>
              <w:top w:val="nil"/>
              <w:left w:val="nil"/>
              <w:bottom w:val="single" w:color="000000" w:sz="8" w:space="0"/>
              <w:right w:val="single" w:color="000000" w:sz="8" w:space="0"/>
            </w:tcBorders>
            <w:noWrap w:val="0"/>
            <w:vAlign w:val="center"/>
          </w:tcPr>
          <w:p w14:paraId="61CC320A">
            <w:pPr>
              <w:widowControl/>
              <w:jc w:val="center"/>
              <w:rPr>
                <w:rFonts w:ascii="宋体" w:hAnsi="宋体" w:cs="宋体"/>
                <w:color w:val="auto"/>
                <w:kern w:val="0"/>
                <w:sz w:val="20"/>
                <w:szCs w:val="20"/>
              </w:rPr>
            </w:pPr>
            <w:r>
              <w:rPr>
                <w:rFonts w:hint="eastAsia" w:ascii="宋体" w:hAnsi="宋体" w:cs="宋体"/>
                <w:color w:val="auto"/>
                <w:kern w:val="0"/>
                <w:sz w:val="20"/>
                <w:szCs w:val="20"/>
              </w:rPr>
              <w:t>单元式空气调节机(制冷量≤14000W)</w:t>
            </w:r>
          </w:p>
        </w:tc>
        <w:tc>
          <w:tcPr>
            <w:tcW w:w="4514" w:type="dxa"/>
            <w:tcBorders>
              <w:top w:val="nil"/>
              <w:left w:val="nil"/>
              <w:bottom w:val="single" w:color="000000" w:sz="8" w:space="0"/>
              <w:right w:val="single" w:color="000000" w:sz="8" w:space="0"/>
            </w:tcBorders>
            <w:noWrap w:val="0"/>
            <w:vAlign w:val="center"/>
          </w:tcPr>
          <w:p w14:paraId="0B9AA247">
            <w:pPr>
              <w:widowControl/>
              <w:jc w:val="left"/>
              <w:rPr>
                <w:rFonts w:ascii="宋体" w:hAnsi="宋体" w:cs="宋体"/>
                <w:color w:val="auto"/>
                <w:kern w:val="0"/>
                <w:sz w:val="20"/>
                <w:szCs w:val="20"/>
              </w:rPr>
            </w:pPr>
            <w:r>
              <w:rPr>
                <w:rFonts w:hint="eastAsia" w:ascii="宋体" w:hAnsi="宋体" w:cs="宋体"/>
                <w:color w:val="auto"/>
                <w:kern w:val="0"/>
                <w:sz w:val="20"/>
                <w:szCs w:val="20"/>
              </w:rPr>
              <w:t>《单元式空气调节机能效限定值及能源效率等级》（GB19576）《风管送风式空调机组能效限定值及能效等级》（GB37479）</w:t>
            </w:r>
          </w:p>
        </w:tc>
      </w:tr>
      <w:tr w14:paraId="0B7E538C">
        <w:tblPrEx>
          <w:tblCellMar>
            <w:top w:w="0" w:type="dxa"/>
            <w:left w:w="108" w:type="dxa"/>
            <w:bottom w:w="0" w:type="dxa"/>
            <w:right w:w="108" w:type="dxa"/>
          </w:tblCellMar>
        </w:tblPrEx>
        <w:trPr>
          <w:trHeight w:val="495" w:hRule="atLeast"/>
          <w:jc w:val="center"/>
        </w:trPr>
        <w:tc>
          <w:tcPr>
            <w:tcW w:w="881" w:type="dxa"/>
            <w:vMerge w:val="continue"/>
            <w:tcBorders>
              <w:top w:val="nil"/>
              <w:left w:val="single" w:color="000000" w:sz="8" w:space="0"/>
              <w:bottom w:val="single" w:color="000000" w:sz="8" w:space="0"/>
              <w:right w:val="single" w:color="000000" w:sz="8" w:space="0"/>
            </w:tcBorders>
            <w:noWrap w:val="0"/>
            <w:vAlign w:val="center"/>
          </w:tcPr>
          <w:p w14:paraId="6F5FBA49">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187B415B">
            <w:pPr>
              <w:widowControl/>
              <w:jc w:val="left"/>
              <w:rPr>
                <w:rFonts w:ascii="宋体" w:hAnsi="宋体" w:cs="宋体"/>
                <w:color w:val="auto"/>
                <w:kern w:val="0"/>
                <w:sz w:val="20"/>
                <w:szCs w:val="20"/>
              </w:rPr>
            </w:pPr>
          </w:p>
        </w:tc>
        <w:tc>
          <w:tcPr>
            <w:tcW w:w="1318" w:type="dxa"/>
            <w:tcBorders>
              <w:top w:val="nil"/>
              <w:left w:val="nil"/>
              <w:bottom w:val="single" w:color="000000" w:sz="8" w:space="0"/>
              <w:right w:val="single" w:color="000000" w:sz="8" w:space="0"/>
            </w:tcBorders>
            <w:noWrap w:val="0"/>
            <w:vAlign w:val="center"/>
          </w:tcPr>
          <w:p w14:paraId="739683DA">
            <w:pPr>
              <w:widowControl/>
              <w:jc w:val="center"/>
              <w:rPr>
                <w:rFonts w:ascii="宋体" w:hAnsi="宋体" w:cs="宋体"/>
                <w:color w:val="auto"/>
                <w:kern w:val="0"/>
                <w:sz w:val="20"/>
                <w:szCs w:val="20"/>
              </w:rPr>
            </w:pPr>
            <w:r>
              <w:rPr>
                <w:rFonts w:ascii="宋体" w:hAnsi="宋体" w:cs="宋体"/>
                <w:color w:val="auto"/>
                <w:kern w:val="0"/>
                <w:sz w:val="20"/>
                <w:szCs w:val="20"/>
              </w:rPr>
              <w:t>A02061810</w:t>
            </w:r>
            <w:r>
              <w:rPr>
                <w:rFonts w:hint="eastAsia" w:ascii="宋体" w:hAnsi="宋体" w:cs="宋体"/>
                <w:color w:val="auto"/>
                <w:kern w:val="0"/>
                <w:sz w:val="20"/>
                <w:szCs w:val="20"/>
              </w:rPr>
              <w:t>洗衣机</w:t>
            </w:r>
          </w:p>
        </w:tc>
        <w:tc>
          <w:tcPr>
            <w:tcW w:w="1615" w:type="dxa"/>
            <w:tcBorders>
              <w:top w:val="nil"/>
              <w:left w:val="nil"/>
              <w:bottom w:val="single" w:color="000000" w:sz="8" w:space="0"/>
              <w:right w:val="single" w:color="000000" w:sz="8" w:space="0"/>
            </w:tcBorders>
            <w:noWrap w:val="0"/>
            <w:vAlign w:val="center"/>
          </w:tcPr>
          <w:p w14:paraId="28412530">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000000" w:sz="8" w:space="0"/>
              <w:right w:val="single" w:color="000000" w:sz="8" w:space="0"/>
            </w:tcBorders>
            <w:noWrap w:val="0"/>
            <w:vAlign w:val="center"/>
          </w:tcPr>
          <w:p w14:paraId="3F89E94A">
            <w:pPr>
              <w:widowControl/>
              <w:jc w:val="left"/>
              <w:rPr>
                <w:rFonts w:ascii="宋体" w:hAnsi="宋体" w:cs="宋体"/>
                <w:color w:val="auto"/>
                <w:kern w:val="0"/>
                <w:sz w:val="20"/>
                <w:szCs w:val="20"/>
              </w:rPr>
            </w:pPr>
            <w:r>
              <w:rPr>
                <w:rFonts w:hint="eastAsia" w:ascii="宋体" w:hAnsi="宋体" w:cs="宋体"/>
                <w:color w:val="auto"/>
                <w:kern w:val="0"/>
                <w:sz w:val="20"/>
                <w:szCs w:val="20"/>
              </w:rPr>
              <w:t>《电动洗衣机能效水效限定值及等级》（GB12021.4）</w:t>
            </w:r>
          </w:p>
        </w:tc>
      </w:tr>
      <w:tr w14:paraId="0C6EFDBD">
        <w:tblPrEx>
          <w:tblCellMar>
            <w:top w:w="0" w:type="dxa"/>
            <w:left w:w="108" w:type="dxa"/>
            <w:bottom w:w="0" w:type="dxa"/>
            <w:right w:w="108" w:type="dxa"/>
          </w:tblCellMar>
        </w:tblPrEx>
        <w:trPr>
          <w:trHeight w:val="495" w:hRule="atLeast"/>
          <w:jc w:val="center"/>
        </w:trPr>
        <w:tc>
          <w:tcPr>
            <w:tcW w:w="881" w:type="dxa"/>
            <w:vMerge w:val="continue"/>
            <w:tcBorders>
              <w:top w:val="nil"/>
              <w:left w:val="single" w:color="000000" w:sz="8" w:space="0"/>
              <w:bottom w:val="single" w:color="000000" w:sz="8" w:space="0"/>
              <w:right w:val="single" w:color="000000" w:sz="8" w:space="0"/>
            </w:tcBorders>
            <w:noWrap w:val="0"/>
            <w:vAlign w:val="center"/>
          </w:tcPr>
          <w:p w14:paraId="47531277">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7DAF2F7D">
            <w:pPr>
              <w:widowControl/>
              <w:jc w:val="left"/>
              <w:rPr>
                <w:rFonts w:ascii="宋体" w:hAnsi="宋体" w:cs="宋体"/>
                <w:color w:val="auto"/>
                <w:kern w:val="0"/>
                <w:sz w:val="20"/>
                <w:szCs w:val="20"/>
              </w:rPr>
            </w:pPr>
          </w:p>
        </w:tc>
        <w:tc>
          <w:tcPr>
            <w:tcW w:w="1318" w:type="dxa"/>
            <w:vMerge w:val="restart"/>
            <w:tcBorders>
              <w:top w:val="nil"/>
              <w:left w:val="single" w:color="000000" w:sz="8" w:space="0"/>
              <w:bottom w:val="single" w:color="000000" w:sz="8" w:space="0"/>
              <w:right w:val="single" w:color="000000" w:sz="8" w:space="0"/>
            </w:tcBorders>
            <w:noWrap w:val="0"/>
            <w:vAlign w:val="center"/>
          </w:tcPr>
          <w:p w14:paraId="51F4ECB7">
            <w:pPr>
              <w:widowControl/>
              <w:jc w:val="center"/>
              <w:rPr>
                <w:rFonts w:ascii="宋体" w:hAnsi="宋体" w:cs="宋体"/>
                <w:color w:val="auto"/>
                <w:kern w:val="0"/>
                <w:sz w:val="20"/>
                <w:szCs w:val="20"/>
              </w:rPr>
            </w:pPr>
            <w:r>
              <w:rPr>
                <w:rFonts w:ascii="宋体" w:hAnsi="宋体" w:cs="宋体"/>
                <w:color w:val="auto"/>
                <w:kern w:val="0"/>
                <w:sz w:val="20"/>
                <w:szCs w:val="20"/>
              </w:rPr>
              <w:t>A02061819</w:t>
            </w:r>
            <w:r>
              <w:rPr>
                <w:rFonts w:hint="eastAsia" w:ascii="宋体" w:hAnsi="宋体" w:cs="宋体"/>
                <w:color w:val="auto"/>
                <w:kern w:val="0"/>
                <w:sz w:val="20"/>
                <w:szCs w:val="20"/>
              </w:rPr>
              <w:t>热水器</w:t>
            </w:r>
          </w:p>
        </w:tc>
        <w:tc>
          <w:tcPr>
            <w:tcW w:w="1615" w:type="dxa"/>
            <w:tcBorders>
              <w:top w:val="nil"/>
              <w:left w:val="nil"/>
              <w:bottom w:val="single" w:color="000000" w:sz="8" w:space="0"/>
              <w:right w:val="single" w:color="000000" w:sz="8" w:space="0"/>
            </w:tcBorders>
            <w:noWrap w:val="0"/>
            <w:vAlign w:val="center"/>
          </w:tcPr>
          <w:p w14:paraId="7E78B6B7">
            <w:pPr>
              <w:widowControl/>
              <w:jc w:val="center"/>
              <w:rPr>
                <w:rFonts w:ascii="宋体" w:hAnsi="宋体" w:cs="宋体"/>
                <w:color w:val="auto"/>
                <w:kern w:val="0"/>
                <w:sz w:val="20"/>
                <w:szCs w:val="20"/>
              </w:rPr>
            </w:pPr>
            <w:r>
              <w:rPr>
                <w:rFonts w:hint="eastAsia" w:ascii="宋体" w:hAnsi="宋体" w:cs="宋体"/>
                <w:color w:val="auto"/>
                <w:kern w:val="0"/>
                <w:sz w:val="20"/>
                <w:szCs w:val="20"/>
              </w:rPr>
              <w:t>★电热水器</w:t>
            </w:r>
          </w:p>
        </w:tc>
        <w:tc>
          <w:tcPr>
            <w:tcW w:w="4514" w:type="dxa"/>
            <w:tcBorders>
              <w:top w:val="nil"/>
              <w:left w:val="nil"/>
              <w:bottom w:val="single" w:color="000000" w:sz="8" w:space="0"/>
              <w:right w:val="single" w:color="000000" w:sz="8" w:space="0"/>
            </w:tcBorders>
            <w:noWrap w:val="0"/>
            <w:vAlign w:val="center"/>
          </w:tcPr>
          <w:p w14:paraId="0975613C">
            <w:pPr>
              <w:widowControl/>
              <w:jc w:val="left"/>
              <w:rPr>
                <w:rFonts w:ascii="宋体" w:hAnsi="宋体" w:cs="宋体"/>
                <w:color w:val="auto"/>
                <w:kern w:val="0"/>
                <w:sz w:val="20"/>
                <w:szCs w:val="20"/>
              </w:rPr>
            </w:pPr>
            <w:r>
              <w:rPr>
                <w:rFonts w:hint="eastAsia" w:ascii="宋体" w:hAnsi="宋体" w:cs="宋体"/>
                <w:color w:val="auto"/>
                <w:kern w:val="0"/>
                <w:sz w:val="20"/>
                <w:szCs w:val="20"/>
              </w:rPr>
              <w:t>《储水式电热水器能效限定值及能效等级》（GB21519）</w:t>
            </w:r>
          </w:p>
        </w:tc>
      </w:tr>
      <w:tr w14:paraId="097A8C1B">
        <w:tblPrEx>
          <w:tblCellMar>
            <w:top w:w="0" w:type="dxa"/>
            <w:left w:w="108" w:type="dxa"/>
            <w:bottom w:w="0" w:type="dxa"/>
            <w:right w:w="108" w:type="dxa"/>
          </w:tblCellMar>
        </w:tblPrEx>
        <w:trPr>
          <w:trHeight w:val="495" w:hRule="atLeast"/>
          <w:jc w:val="center"/>
        </w:trPr>
        <w:tc>
          <w:tcPr>
            <w:tcW w:w="881" w:type="dxa"/>
            <w:vMerge w:val="continue"/>
            <w:tcBorders>
              <w:top w:val="nil"/>
              <w:left w:val="single" w:color="000000" w:sz="8" w:space="0"/>
              <w:bottom w:val="single" w:color="000000" w:sz="8" w:space="0"/>
              <w:right w:val="single" w:color="000000" w:sz="8" w:space="0"/>
            </w:tcBorders>
            <w:noWrap w:val="0"/>
            <w:vAlign w:val="center"/>
          </w:tcPr>
          <w:p w14:paraId="0BF25038">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3A1F8FFF">
            <w:pPr>
              <w:widowControl/>
              <w:jc w:val="left"/>
              <w:rPr>
                <w:rFonts w:ascii="宋体" w:hAnsi="宋体" w:cs="宋体"/>
                <w:color w:val="auto"/>
                <w:kern w:val="0"/>
                <w:sz w:val="20"/>
                <w:szCs w:val="20"/>
              </w:rPr>
            </w:pPr>
          </w:p>
        </w:tc>
        <w:tc>
          <w:tcPr>
            <w:tcW w:w="1318" w:type="dxa"/>
            <w:vMerge w:val="continue"/>
            <w:tcBorders>
              <w:top w:val="nil"/>
              <w:left w:val="single" w:color="000000" w:sz="8" w:space="0"/>
              <w:bottom w:val="single" w:color="000000" w:sz="8" w:space="0"/>
              <w:right w:val="single" w:color="000000" w:sz="8" w:space="0"/>
            </w:tcBorders>
            <w:noWrap w:val="0"/>
            <w:vAlign w:val="center"/>
          </w:tcPr>
          <w:p w14:paraId="0857ADEF">
            <w:pPr>
              <w:widowControl/>
              <w:jc w:val="left"/>
              <w:rPr>
                <w:rFonts w:ascii="宋体" w:hAnsi="宋体" w:cs="宋体"/>
                <w:color w:val="auto"/>
                <w:kern w:val="0"/>
                <w:sz w:val="20"/>
                <w:szCs w:val="20"/>
              </w:rPr>
            </w:pPr>
          </w:p>
        </w:tc>
        <w:tc>
          <w:tcPr>
            <w:tcW w:w="1615" w:type="dxa"/>
            <w:tcBorders>
              <w:top w:val="nil"/>
              <w:left w:val="nil"/>
              <w:bottom w:val="single" w:color="000000" w:sz="8" w:space="0"/>
              <w:right w:val="single" w:color="000000" w:sz="8" w:space="0"/>
            </w:tcBorders>
            <w:noWrap w:val="0"/>
            <w:vAlign w:val="center"/>
          </w:tcPr>
          <w:p w14:paraId="4428BED7">
            <w:pPr>
              <w:widowControl/>
              <w:jc w:val="center"/>
              <w:rPr>
                <w:rFonts w:ascii="宋体" w:hAnsi="宋体" w:cs="宋体"/>
                <w:color w:val="auto"/>
                <w:kern w:val="0"/>
                <w:sz w:val="20"/>
                <w:szCs w:val="20"/>
              </w:rPr>
            </w:pPr>
            <w:r>
              <w:rPr>
                <w:rFonts w:hint="eastAsia" w:ascii="宋体" w:hAnsi="宋体" w:cs="宋体"/>
                <w:color w:val="auto"/>
                <w:kern w:val="0"/>
                <w:sz w:val="20"/>
                <w:szCs w:val="20"/>
              </w:rPr>
              <w:t>燃气热水器</w:t>
            </w:r>
          </w:p>
        </w:tc>
        <w:tc>
          <w:tcPr>
            <w:tcW w:w="4514" w:type="dxa"/>
            <w:tcBorders>
              <w:top w:val="nil"/>
              <w:left w:val="nil"/>
              <w:bottom w:val="single" w:color="000000" w:sz="8" w:space="0"/>
              <w:right w:val="single" w:color="000000" w:sz="8" w:space="0"/>
            </w:tcBorders>
            <w:noWrap w:val="0"/>
            <w:vAlign w:val="center"/>
          </w:tcPr>
          <w:p w14:paraId="4F7E2361">
            <w:pPr>
              <w:widowControl/>
              <w:jc w:val="left"/>
              <w:rPr>
                <w:rFonts w:ascii="宋体" w:hAnsi="宋体" w:cs="宋体"/>
                <w:color w:val="auto"/>
                <w:kern w:val="0"/>
                <w:sz w:val="20"/>
                <w:szCs w:val="20"/>
              </w:rPr>
            </w:pPr>
            <w:r>
              <w:rPr>
                <w:rFonts w:hint="eastAsia" w:ascii="宋体" w:hAnsi="宋体" w:cs="宋体"/>
                <w:color w:val="auto"/>
                <w:kern w:val="0"/>
                <w:sz w:val="20"/>
                <w:szCs w:val="20"/>
              </w:rPr>
              <w:t>《家用燃气快速热水器和燃气采暖热水炉能效限定值及能效等级》（GB20665）</w:t>
            </w:r>
          </w:p>
        </w:tc>
      </w:tr>
      <w:tr w14:paraId="0682FABF">
        <w:tblPrEx>
          <w:tblCellMar>
            <w:top w:w="0" w:type="dxa"/>
            <w:left w:w="108" w:type="dxa"/>
            <w:bottom w:w="0" w:type="dxa"/>
            <w:right w:w="108" w:type="dxa"/>
          </w:tblCellMar>
        </w:tblPrEx>
        <w:trPr>
          <w:trHeight w:val="495" w:hRule="atLeast"/>
          <w:jc w:val="center"/>
        </w:trPr>
        <w:tc>
          <w:tcPr>
            <w:tcW w:w="881" w:type="dxa"/>
            <w:vMerge w:val="continue"/>
            <w:tcBorders>
              <w:top w:val="nil"/>
              <w:left w:val="single" w:color="000000" w:sz="8" w:space="0"/>
              <w:bottom w:val="single" w:color="000000" w:sz="8" w:space="0"/>
              <w:right w:val="single" w:color="000000" w:sz="8" w:space="0"/>
            </w:tcBorders>
            <w:noWrap w:val="0"/>
            <w:vAlign w:val="center"/>
          </w:tcPr>
          <w:p w14:paraId="2B32DE4D">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692A27B8">
            <w:pPr>
              <w:widowControl/>
              <w:jc w:val="left"/>
              <w:rPr>
                <w:rFonts w:ascii="宋体" w:hAnsi="宋体" w:cs="宋体"/>
                <w:color w:val="auto"/>
                <w:kern w:val="0"/>
                <w:sz w:val="20"/>
                <w:szCs w:val="20"/>
              </w:rPr>
            </w:pPr>
          </w:p>
        </w:tc>
        <w:tc>
          <w:tcPr>
            <w:tcW w:w="1318" w:type="dxa"/>
            <w:vMerge w:val="continue"/>
            <w:tcBorders>
              <w:top w:val="nil"/>
              <w:left w:val="single" w:color="000000" w:sz="8" w:space="0"/>
              <w:bottom w:val="single" w:color="000000" w:sz="8" w:space="0"/>
              <w:right w:val="single" w:color="000000" w:sz="8" w:space="0"/>
            </w:tcBorders>
            <w:noWrap w:val="0"/>
            <w:vAlign w:val="center"/>
          </w:tcPr>
          <w:p w14:paraId="397E9526">
            <w:pPr>
              <w:widowControl/>
              <w:jc w:val="left"/>
              <w:rPr>
                <w:rFonts w:ascii="宋体" w:hAnsi="宋体" w:cs="宋体"/>
                <w:color w:val="auto"/>
                <w:kern w:val="0"/>
                <w:sz w:val="20"/>
                <w:szCs w:val="20"/>
              </w:rPr>
            </w:pPr>
          </w:p>
        </w:tc>
        <w:tc>
          <w:tcPr>
            <w:tcW w:w="1615" w:type="dxa"/>
            <w:tcBorders>
              <w:top w:val="nil"/>
              <w:left w:val="nil"/>
              <w:bottom w:val="single" w:color="000000" w:sz="8" w:space="0"/>
              <w:right w:val="single" w:color="000000" w:sz="8" w:space="0"/>
            </w:tcBorders>
            <w:noWrap w:val="0"/>
            <w:vAlign w:val="center"/>
          </w:tcPr>
          <w:p w14:paraId="147D98C3">
            <w:pPr>
              <w:widowControl/>
              <w:jc w:val="center"/>
              <w:rPr>
                <w:rFonts w:ascii="宋体" w:hAnsi="宋体" w:cs="宋体"/>
                <w:color w:val="auto"/>
                <w:kern w:val="0"/>
                <w:sz w:val="20"/>
                <w:szCs w:val="20"/>
              </w:rPr>
            </w:pPr>
            <w:r>
              <w:rPr>
                <w:rFonts w:hint="eastAsia" w:ascii="宋体" w:hAnsi="宋体" w:cs="宋体"/>
                <w:color w:val="auto"/>
                <w:kern w:val="0"/>
                <w:sz w:val="20"/>
                <w:szCs w:val="20"/>
              </w:rPr>
              <w:t>热泵热水器</w:t>
            </w:r>
          </w:p>
        </w:tc>
        <w:tc>
          <w:tcPr>
            <w:tcW w:w="4514" w:type="dxa"/>
            <w:tcBorders>
              <w:top w:val="nil"/>
              <w:left w:val="nil"/>
              <w:bottom w:val="single" w:color="000000" w:sz="8" w:space="0"/>
              <w:right w:val="single" w:color="000000" w:sz="8" w:space="0"/>
            </w:tcBorders>
            <w:noWrap w:val="0"/>
            <w:vAlign w:val="center"/>
          </w:tcPr>
          <w:p w14:paraId="24F12E11">
            <w:pPr>
              <w:widowControl/>
              <w:jc w:val="left"/>
              <w:rPr>
                <w:rFonts w:ascii="宋体" w:hAnsi="宋体" w:cs="宋体"/>
                <w:color w:val="auto"/>
                <w:kern w:val="0"/>
                <w:sz w:val="20"/>
                <w:szCs w:val="20"/>
              </w:rPr>
            </w:pPr>
            <w:r>
              <w:rPr>
                <w:rFonts w:hint="eastAsia" w:ascii="宋体" w:hAnsi="宋体" w:cs="宋体"/>
                <w:color w:val="auto"/>
                <w:kern w:val="0"/>
                <w:sz w:val="20"/>
                <w:szCs w:val="20"/>
              </w:rPr>
              <w:t>《热泵热水机（器）能效限定值及能效等级》（GB29541）</w:t>
            </w:r>
          </w:p>
        </w:tc>
      </w:tr>
      <w:tr w14:paraId="535B5974">
        <w:tblPrEx>
          <w:tblCellMar>
            <w:top w:w="0" w:type="dxa"/>
            <w:left w:w="108" w:type="dxa"/>
            <w:bottom w:w="0" w:type="dxa"/>
            <w:right w:w="108" w:type="dxa"/>
          </w:tblCellMar>
        </w:tblPrEx>
        <w:trPr>
          <w:trHeight w:val="495" w:hRule="atLeast"/>
          <w:jc w:val="center"/>
        </w:trPr>
        <w:tc>
          <w:tcPr>
            <w:tcW w:w="881" w:type="dxa"/>
            <w:vMerge w:val="continue"/>
            <w:tcBorders>
              <w:top w:val="nil"/>
              <w:left w:val="single" w:color="000000" w:sz="8" w:space="0"/>
              <w:bottom w:val="single" w:color="000000" w:sz="8" w:space="0"/>
              <w:right w:val="single" w:color="000000" w:sz="8" w:space="0"/>
            </w:tcBorders>
            <w:noWrap w:val="0"/>
            <w:vAlign w:val="center"/>
          </w:tcPr>
          <w:p w14:paraId="1C5FA5C1">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2EADD262">
            <w:pPr>
              <w:widowControl/>
              <w:jc w:val="left"/>
              <w:rPr>
                <w:rFonts w:ascii="宋体" w:hAnsi="宋体" w:cs="宋体"/>
                <w:color w:val="auto"/>
                <w:kern w:val="0"/>
                <w:sz w:val="20"/>
                <w:szCs w:val="20"/>
              </w:rPr>
            </w:pPr>
          </w:p>
        </w:tc>
        <w:tc>
          <w:tcPr>
            <w:tcW w:w="1318" w:type="dxa"/>
            <w:vMerge w:val="continue"/>
            <w:tcBorders>
              <w:top w:val="nil"/>
              <w:left w:val="single" w:color="000000" w:sz="8" w:space="0"/>
              <w:bottom w:val="single" w:color="000000" w:sz="8" w:space="0"/>
              <w:right w:val="single" w:color="000000" w:sz="8" w:space="0"/>
            </w:tcBorders>
            <w:noWrap w:val="0"/>
            <w:vAlign w:val="center"/>
          </w:tcPr>
          <w:p w14:paraId="53B49DCC">
            <w:pPr>
              <w:widowControl/>
              <w:jc w:val="left"/>
              <w:rPr>
                <w:rFonts w:ascii="宋体" w:hAnsi="宋体" w:cs="宋体"/>
                <w:color w:val="auto"/>
                <w:kern w:val="0"/>
                <w:sz w:val="20"/>
                <w:szCs w:val="20"/>
              </w:rPr>
            </w:pPr>
          </w:p>
        </w:tc>
        <w:tc>
          <w:tcPr>
            <w:tcW w:w="1615" w:type="dxa"/>
            <w:tcBorders>
              <w:top w:val="nil"/>
              <w:left w:val="nil"/>
              <w:bottom w:val="single" w:color="000000" w:sz="8" w:space="0"/>
              <w:right w:val="single" w:color="000000" w:sz="8" w:space="0"/>
            </w:tcBorders>
            <w:noWrap w:val="0"/>
            <w:vAlign w:val="center"/>
          </w:tcPr>
          <w:p w14:paraId="1A9DE8A1">
            <w:pPr>
              <w:widowControl/>
              <w:jc w:val="center"/>
              <w:rPr>
                <w:rFonts w:ascii="宋体" w:hAnsi="宋体" w:cs="宋体"/>
                <w:color w:val="auto"/>
                <w:kern w:val="0"/>
                <w:sz w:val="20"/>
                <w:szCs w:val="20"/>
              </w:rPr>
            </w:pPr>
            <w:r>
              <w:rPr>
                <w:rFonts w:hint="eastAsia" w:ascii="宋体" w:hAnsi="宋体" w:cs="宋体"/>
                <w:color w:val="auto"/>
                <w:kern w:val="0"/>
                <w:sz w:val="20"/>
                <w:szCs w:val="20"/>
              </w:rPr>
              <w:t>太阳能热水系统</w:t>
            </w:r>
          </w:p>
        </w:tc>
        <w:tc>
          <w:tcPr>
            <w:tcW w:w="4514" w:type="dxa"/>
            <w:tcBorders>
              <w:top w:val="nil"/>
              <w:left w:val="nil"/>
              <w:bottom w:val="single" w:color="000000" w:sz="8" w:space="0"/>
              <w:right w:val="single" w:color="000000" w:sz="8" w:space="0"/>
            </w:tcBorders>
            <w:noWrap w:val="0"/>
            <w:vAlign w:val="center"/>
          </w:tcPr>
          <w:p w14:paraId="417F85CD">
            <w:pPr>
              <w:widowControl/>
              <w:jc w:val="left"/>
              <w:rPr>
                <w:rFonts w:ascii="宋体" w:hAnsi="宋体" w:cs="宋体"/>
                <w:color w:val="auto"/>
                <w:kern w:val="0"/>
                <w:sz w:val="20"/>
                <w:szCs w:val="20"/>
              </w:rPr>
            </w:pPr>
            <w:r>
              <w:rPr>
                <w:rFonts w:hint="eastAsia" w:ascii="宋体" w:hAnsi="宋体" w:cs="宋体"/>
                <w:color w:val="auto"/>
                <w:kern w:val="0"/>
                <w:sz w:val="20"/>
                <w:szCs w:val="20"/>
              </w:rPr>
              <w:t>《家用太阳能热水系统能效限定值及能效等级》（GB26969）</w:t>
            </w:r>
          </w:p>
        </w:tc>
      </w:tr>
      <w:tr w14:paraId="6E189843">
        <w:tblPrEx>
          <w:tblCellMar>
            <w:top w:w="0" w:type="dxa"/>
            <w:left w:w="108" w:type="dxa"/>
            <w:bottom w:w="0" w:type="dxa"/>
            <w:right w:w="108" w:type="dxa"/>
          </w:tblCellMar>
        </w:tblPrEx>
        <w:trPr>
          <w:trHeight w:val="495" w:hRule="atLeast"/>
          <w:jc w:val="center"/>
        </w:trPr>
        <w:tc>
          <w:tcPr>
            <w:tcW w:w="881" w:type="dxa"/>
            <w:vMerge w:val="restart"/>
            <w:tcBorders>
              <w:top w:val="nil"/>
              <w:left w:val="single" w:color="auto" w:sz="8" w:space="0"/>
              <w:bottom w:val="single" w:color="auto" w:sz="8" w:space="0"/>
              <w:right w:val="single" w:color="auto" w:sz="8" w:space="0"/>
            </w:tcBorders>
            <w:noWrap w:val="0"/>
            <w:vAlign w:val="center"/>
          </w:tcPr>
          <w:p w14:paraId="1E7DE860">
            <w:pPr>
              <w:widowControl/>
              <w:jc w:val="center"/>
              <w:rPr>
                <w:rFonts w:ascii="宋体" w:hAnsi="宋体" w:cs="宋体"/>
                <w:color w:val="auto"/>
                <w:kern w:val="0"/>
                <w:sz w:val="20"/>
                <w:szCs w:val="20"/>
              </w:rPr>
            </w:pPr>
            <w:r>
              <w:rPr>
                <w:rFonts w:hint="eastAsia" w:ascii="宋体" w:hAnsi="宋体" w:cs="宋体"/>
                <w:color w:val="auto"/>
                <w:kern w:val="0"/>
                <w:sz w:val="20"/>
                <w:szCs w:val="20"/>
              </w:rPr>
              <w:t>11</w:t>
            </w:r>
          </w:p>
        </w:tc>
        <w:tc>
          <w:tcPr>
            <w:tcW w:w="1116" w:type="dxa"/>
            <w:vMerge w:val="restart"/>
            <w:tcBorders>
              <w:top w:val="nil"/>
              <w:left w:val="single" w:color="auto" w:sz="8" w:space="0"/>
              <w:bottom w:val="single" w:color="auto" w:sz="8" w:space="0"/>
              <w:right w:val="single" w:color="auto" w:sz="8" w:space="0"/>
            </w:tcBorders>
            <w:noWrap w:val="0"/>
            <w:vAlign w:val="center"/>
          </w:tcPr>
          <w:p w14:paraId="624E6742">
            <w:pPr>
              <w:widowControl/>
              <w:jc w:val="center"/>
              <w:rPr>
                <w:rFonts w:ascii="宋体" w:hAnsi="宋体" w:cs="宋体"/>
                <w:color w:val="auto"/>
                <w:kern w:val="0"/>
                <w:sz w:val="20"/>
                <w:szCs w:val="20"/>
              </w:rPr>
            </w:pPr>
            <w:r>
              <w:rPr>
                <w:rFonts w:ascii="宋体" w:hAnsi="宋体" w:cs="宋体"/>
                <w:color w:val="auto"/>
                <w:kern w:val="0"/>
                <w:sz w:val="20"/>
                <w:szCs w:val="20"/>
              </w:rPr>
              <w:t>A02061900</w:t>
            </w:r>
            <w:r>
              <w:rPr>
                <w:rFonts w:hint="eastAsia" w:ascii="宋体" w:hAnsi="宋体" w:cs="宋体"/>
                <w:color w:val="auto"/>
                <w:kern w:val="0"/>
                <w:sz w:val="20"/>
                <w:szCs w:val="20"/>
              </w:rPr>
              <w:t>照明设备</w:t>
            </w:r>
          </w:p>
        </w:tc>
        <w:tc>
          <w:tcPr>
            <w:tcW w:w="1318" w:type="dxa"/>
            <w:tcBorders>
              <w:top w:val="nil"/>
              <w:left w:val="nil"/>
              <w:bottom w:val="single" w:color="auto" w:sz="8" w:space="0"/>
              <w:right w:val="single" w:color="auto" w:sz="8" w:space="0"/>
            </w:tcBorders>
            <w:noWrap w:val="0"/>
            <w:vAlign w:val="center"/>
          </w:tcPr>
          <w:p w14:paraId="07D35997">
            <w:pPr>
              <w:widowControl/>
              <w:jc w:val="center"/>
              <w:rPr>
                <w:rFonts w:ascii="宋体" w:hAnsi="宋体" w:cs="宋体"/>
                <w:color w:val="auto"/>
                <w:kern w:val="0"/>
                <w:sz w:val="20"/>
                <w:szCs w:val="20"/>
              </w:rPr>
            </w:pPr>
            <w:r>
              <w:rPr>
                <w:rFonts w:hint="eastAsia" w:ascii="宋体" w:hAnsi="宋体" w:cs="宋体"/>
                <w:color w:val="auto"/>
                <w:kern w:val="0"/>
                <w:sz w:val="20"/>
                <w:szCs w:val="20"/>
              </w:rPr>
              <w:t>★普通照明用双端荧光灯</w:t>
            </w:r>
          </w:p>
        </w:tc>
        <w:tc>
          <w:tcPr>
            <w:tcW w:w="1615" w:type="dxa"/>
            <w:tcBorders>
              <w:top w:val="nil"/>
              <w:left w:val="nil"/>
              <w:bottom w:val="single" w:color="auto" w:sz="8" w:space="0"/>
              <w:right w:val="single" w:color="auto" w:sz="8" w:space="0"/>
            </w:tcBorders>
            <w:noWrap w:val="0"/>
            <w:vAlign w:val="center"/>
          </w:tcPr>
          <w:p w14:paraId="061A01B8">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auto" w:sz="8" w:space="0"/>
              <w:right w:val="single" w:color="auto" w:sz="8" w:space="0"/>
            </w:tcBorders>
            <w:noWrap w:val="0"/>
            <w:vAlign w:val="center"/>
          </w:tcPr>
          <w:p w14:paraId="60CEA085">
            <w:pPr>
              <w:widowControl/>
              <w:jc w:val="left"/>
              <w:rPr>
                <w:rFonts w:ascii="宋体" w:hAnsi="宋体" w:cs="宋体"/>
                <w:color w:val="auto"/>
                <w:kern w:val="0"/>
                <w:sz w:val="20"/>
                <w:szCs w:val="20"/>
              </w:rPr>
            </w:pPr>
            <w:r>
              <w:rPr>
                <w:rFonts w:hint="eastAsia" w:ascii="宋体" w:hAnsi="宋体" w:cs="宋体"/>
                <w:color w:val="auto"/>
                <w:kern w:val="0"/>
                <w:sz w:val="20"/>
                <w:szCs w:val="20"/>
              </w:rPr>
              <w:t>《普通照明用双端荧光灯能效限定值及能效等级》（GB19043）</w:t>
            </w:r>
          </w:p>
        </w:tc>
      </w:tr>
      <w:tr w14:paraId="51F89BDF">
        <w:tblPrEx>
          <w:tblCellMar>
            <w:top w:w="0" w:type="dxa"/>
            <w:left w:w="108" w:type="dxa"/>
            <w:bottom w:w="0" w:type="dxa"/>
            <w:right w:w="108" w:type="dxa"/>
          </w:tblCellMar>
        </w:tblPrEx>
        <w:trPr>
          <w:trHeight w:val="495" w:hRule="atLeast"/>
          <w:jc w:val="center"/>
        </w:trPr>
        <w:tc>
          <w:tcPr>
            <w:tcW w:w="881" w:type="dxa"/>
            <w:vMerge w:val="continue"/>
            <w:tcBorders>
              <w:top w:val="nil"/>
              <w:left w:val="single" w:color="auto" w:sz="8" w:space="0"/>
              <w:bottom w:val="single" w:color="auto" w:sz="8" w:space="0"/>
              <w:right w:val="single" w:color="auto" w:sz="8" w:space="0"/>
            </w:tcBorders>
            <w:noWrap w:val="0"/>
            <w:vAlign w:val="center"/>
          </w:tcPr>
          <w:p w14:paraId="0EB369D7">
            <w:pPr>
              <w:widowControl/>
              <w:jc w:val="left"/>
              <w:rPr>
                <w:rFonts w:ascii="宋体" w:hAnsi="宋体" w:cs="宋体"/>
                <w:color w:val="auto"/>
                <w:kern w:val="0"/>
                <w:sz w:val="20"/>
                <w:szCs w:val="20"/>
              </w:rPr>
            </w:pPr>
          </w:p>
        </w:tc>
        <w:tc>
          <w:tcPr>
            <w:tcW w:w="1116" w:type="dxa"/>
            <w:vMerge w:val="continue"/>
            <w:tcBorders>
              <w:top w:val="nil"/>
              <w:left w:val="single" w:color="auto" w:sz="8" w:space="0"/>
              <w:bottom w:val="single" w:color="auto" w:sz="8" w:space="0"/>
              <w:right w:val="single" w:color="auto" w:sz="8" w:space="0"/>
            </w:tcBorders>
            <w:noWrap w:val="0"/>
            <w:vAlign w:val="center"/>
          </w:tcPr>
          <w:p w14:paraId="7275AFCE">
            <w:pPr>
              <w:widowControl/>
              <w:jc w:val="left"/>
              <w:rPr>
                <w:rFonts w:ascii="宋体" w:hAnsi="宋体" w:cs="宋体"/>
                <w:color w:val="auto"/>
                <w:kern w:val="0"/>
                <w:sz w:val="20"/>
                <w:szCs w:val="20"/>
              </w:rPr>
            </w:pPr>
          </w:p>
        </w:tc>
        <w:tc>
          <w:tcPr>
            <w:tcW w:w="1318" w:type="dxa"/>
            <w:tcBorders>
              <w:top w:val="nil"/>
              <w:left w:val="nil"/>
              <w:bottom w:val="single" w:color="auto" w:sz="8" w:space="0"/>
              <w:right w:val="single" w:color="auto" w:sz="8" w:space="0"/>
            </w:tcBorders>
            <w:noWrap w:val="0"/>
            <w:vAlign w:val="center"/>
          </w:tcPr>
          <w:p w14:paraId="5028D4DD">
            <w:pPr>
              <w:widowControl/>
              <w:jc w:val="center"/>
              <w:rPr>
                <w:rFonts w:ascii="宋体" w:hAnsi="宋体" w:cs="宋体"/>
                <w:color w:val="auto"/>
                <w:kern w:val="0"/>
                <w:sz w:val="20"/>
                <w:szCs w:val="20"/>
              </w:rPr>
            </w:pPr>
            <w:r>
              <w:rPr>
                <w:rFonts w:hint="eastAsia" w:ascii="宋体" w:hAnsi="宋体" w:cs="宋体"/>
                <w:color w:val="auto"/>
                <w:kern w:val="0"/>
                <w:sz w:val="20"/>
                <w:szCs w:val="20"/>
              </w:rPr>
              <w:t>LED道路/隧道照明产品</w:t>
            </w:r>
          </w:p>
        </w:tc>
        <w:tc>
          <w:tcPr>
            <w:tcW w:w="1615" w:type="dxa"/>
            <w:tcBorders>
              <w:top w:val="nil"/>
              <w:left w:val="nil"/>
              <w:bottom w:val="single" w:color="auto" w:sz="8" w:space="0"/>
              <w:right w:val="single" w:color="auto" w:sz="8" w:space="0"/>
            </w:tcBorders>
            <w:noWrap w:val="0"/>
            <w:vAlign w:val="center"/>
          </w:tcPr>
          <w:p w14:paraId="3CFD8FDE">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auto" w:sz="8" w:space="0"/>
              <w:right w:val="single" w:color="auto" w:sz="8" w:space="0"/>
            </w:tcBorders>
            <w:noWrap w:val="0"/>
            <w:vAlign w:val="center"/>
          </w:tcPr>
          <w:p w14:paraId="05166CA0">
            <w:pPr>
              <w:widowControl/>
              <w:jc w:val="left"/>
              <w:rPr>
                <w:rFonts w:ascii="宋体" w:hAnsi="宋体" w:cs="宋体"/>
                <w:color w:val="auto"/>
                <w:kern w:val="0"/>
                <w:sz w:val="20"/>
                <w:szCs w:val="20"/>
              </w:rPr>
            </w:pPr>
            <w:r>
              <w:rPr>
                <w:rFonts w:hint="eastAsia" w:ascii="宋体" w:hAnsi="宋体" w:cs="宋体"/>
                <w:color w:val="auto"/>
                <w:kern w:val="0"/>
                <w:sz w:val="20"/>
                <w:szCs w:val="20"/>
              </w:rPr>
              <w:t>《道路和隧道照明用LED灯具能效限定值及能效等级》（GB37478）</w:t>
            </w:r>
          </w:p>
        </w:tc>
      </w:tr>
      <w:tr w14:paraId="7C09BCE7">
        <w:tblPrEx>
          <w:tblCellMar>
            <w:top w:w="0" w:type="dxa"/>
            <w:left w:w="108" w:type="dxa"/>
            <w:bottom w:w="0" w:type="dxa"/>
            <w:right w:w="108" w:type="dxa"/>
          </w:tblCellMar>
        </w:tblPrEx>
        <w:trPr>
          <w:trHeight w:val="495" w:hRule="atLeast"/>
          <w:jc w:val="center"/>
        </w:trPr>
        <w:tc>
          <w:tcPr>
            <w:tcW w:w="881" w:type="dxa"/>
            <w:vMerge w:val="continue"/>
            <w:tcBorders>
              <w:top w:val="nil"/>
              <w:left w:val="single" w:color="auto" w:sz="8" w:space="0"/>
              <w:bottom w:val="single" w:color="auto" w:sz="8" w:space="0"/>
              <w:right w:val="single" w:color="auto" w:sz="8" w:space="0"/>
            </w:tcBorders>
            <w:noWrap w:val="0"/>
            <w:vAlign w:val="center"/>
          </w:tcPr>
          <w:p w14:paraId="3115D10B">
            <w:pPr>
              <w:widowControl/>
              <w:jc w:val="left"/>
              <w:rPr>
                <w:rFonts w:ascii="宋体" w:hAnsi="宋体" w:cs="宋体"/>
                <w:color w:val="auto"/>
                <w:kern w:val="0"/>
                <w:sz w:val="20"/>
                <w:szCs w:val="20"/>
              </w:rPr>
            </w:pPr>
          </w:p>
        </w:tc>
        <w:tc>
          <w:tcPr>
            <w:tcW w:w="1116" w:type="dxa"/>
            <w:vMerge w:val="continue"/>
            <w:tcBorders>
              <w:top w:val="nil"/>
              <w:left w:val="single" w:color="auto" w:sz="8" w:space="0"/>
              <w:bottom w:val="single" w:color="auto" w:sz="8" w:space="0"/>
              <w:right w:val="single" w:color="auto" w:sz="8" w:space="0"/>
            </w:tcBorders>
            <w:noWrap w:val="0"/>
            <w:vAlign w:val="center"/>
          </w:tcPr>
          <w:p w14:paraId="58337FA6">
            <w:pPr>
              <w:widowControl/>
              <w:jc w:val="left"/>
              <w:rPr>
                <w:rFonts w:ascii="宋体" w:hAnsi="宋体" w:cs="宋体"/>
                <w:color w:val="auto"/>
                <w:kern w:val="0"/>
                <w:sz w:val="20"/>
                <w:szCs w:val="20"/>
              </w:rPr>
            </w:pPr>
          </w:p>
        </w:tc>
        <w:tc>
          <w:tcPr>
            <w:tcW w:w="1318" w:type="dxa"/>
            <w:tcBorders>
              <w:top w:val="nil"/>
              <w:left w:val="nil"/>
              <w:bottom w:val="single" w:color="auto" w:sz="8" w:space="0"/>
              <w:right w:val="single" w:color="auto" w:sz="8" w:space="0"/>
            </w:tcBorders>
            <w:noWrap w:val="0"/>
            <w:vAlign w:val="center"/>
          </w:tcPr>
          <w:p w14:paraId="1DE7D2B7">
            <w:pPr>
              <w:widowControl/>
              <w:jc w:val="center"/>
              <w:rPr>
                <w:rFonts w:ascii="宋体" w:hAnsi="宋体" w:cs="宋体"/>
                <w:color w:val="auto"/>
                <w:kern w:val="0"/>
                <w:sz w:val="20"/>
                <w:szCs w:val="20"/>
              </w:rPr>
            </w:pPr>
            <w:r>
              <w:rPr>
                <w:rFonts w:hint="eastAsia" w:ascii="宋体" w:hAnsi="宋体" w:cs="宋体"/>
                <w:color w:val="auto"/>
                <w:kern w:val="0"/>
                <w:sz w:val="20"/>
                <w:szCs w:val="20"/>
              </w:rPr>
              <w:t>LED筒灯</w:t>
            </w:r>
          </w:p>
        </w:tc>
        <w:tc>
          <w:tcPr>
            <w:tcW w:w="1615" w:type="dxa"/>
            <w:tcBorders>
              <w:top w:val="nil"/>
              <w:left w:val="nil"/>
              <w:bottom w:val="single" w:color="auto" w:sz="8" w:space="0"/>
              <w:right w:val="single" w:color="auto" w:sz="8" w:space="0"/>
            </w:tcBorders>
            <w:noWrap w:val="0"/>
            <w:vAlign w:val="center"/>
          </w:tcPr>
          <w:p w14:paraId="63C28C82">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auto" w:sz="8" w:space="0"/>
              <w:right w:val="single" w:color="auto" w:sz="8" w:space="0"/>
            </w:tcBorders>
            <w:noWrap w:val="0"/>
            <w:vAlign w:val="center"/>
          </w:tcPr>
          <w:p w14:paraId="2DE34832">
            <w:pPr>
              <w:widowControl/>
              <w:jc w:val="left"/>
              <w:rPr>
                <w:rFonts w:ascii="宋体" w:hAnsi="宋体" w:cs="宋体"/>
                <w:color w:val="auto"/>
                <w:kern w:val="0"/>
                <w:sz w:val="20"/>
                <w:szCs w:val="20"/>
              </w:rPr>
            </w:pPr>
            <w:r>
              <w:rPr>
                <w:rFonts w:hint="eastAsia" w:ascii="宋体" w:hAnsi="宋体" w:cs="宋体"/>
                <w:color w:val="auto"/>
                <w:kern w:val="0"/>
                <w:sz w:val="20"/>
                <w:szCs w:val="20"/>
              </w:rPr>
              <w:t>《室内照明用LED产品能效限定值及能效等级》（GB30255）</w:t>
            </w:r>
          </w:p>
        </w:tc>
      </w:tr>
      <w:tr w14:paraId="423CD514">
        <w:tblPrEx>
          <w:tblCellMar>
            <w:top w:w="0" w:type="dxa"/>
            <w:left w:w="108" w:type="dxa"/>
            <w:bottom w:w="0" w:type="dxa"/>
            <w:right w:w="108" w:type="dxa"/>
          </w:tblCellMar>
        </w:tblPrEx>
        <w:trPr>
          <w:trHeight w:val="735" w:hRule="atLeast"/>
          <w:jc w:val="center"/>
        </w:trPr>
        <w:tc>
          <w:tcPr>
            <w:tcW w:w="881" w:type="dxa"/>
            <w:vMerge w:val="continue"/>
            <w:tcBorders>
              <w:top w:val="nil"/>
              <w:left w:val="single" w:color="auto" w:sz="8" w:space="0"/>
              <w:bottom w:val="single" w:color="auto" w:sz="8" w:space="0"/>
              <w:right w:val="single" w:color="auto" w:sz="8" w:space="0"/>
            </w:tcBorders>
            <w:noWrap w:val="0"/>
            <w:vAlign w:val="center"/>
          </w:tcPr>
          <w:p w14:paraId="2A04DE3C">
            <w:pPr>
              <w:widowControl/>
              <w:jc w:val="left"/>
              <w:rPr>
                <w:rFonts w:ascii="宋体" w:hAnsi="宋体" w:cs="宋体"/>
                <w:color w:val="auto"/>
                <w:kern w:val="0"/>
                <w:sz w:val="20"/>
                <w:szCs w:val="20"/>
              </w:rPr>
            </w:pPr>
          </w:p>
        </w:tc>
        <w:tc>
          <w:tcPr>
            <w:tcW w:w="1116" w:type="dxa"/>
            <w:vMerge w:val="continue"/>
            <w:tcBorders>
              <w:top w:val="nil"/>
              <w:left w:val="single" w:color="auto" w:sz="8" w:space="0"/>
              <w:bottom w:val="single" w:color="auto" w:sz="8" w:space="0"/>
              <w:right w:val="single" w:color="auto" w:sz="8" w:space="0"/>
            </w:tcBorders>
            <w:noWrap w:val="0"/>
            <w:vAlign w:val="center"/>
          </w:tcPr>
          <w:p w14:paraId="4792B595">
            <w:pPr>
              <w:widowControl/>
              <w:jc w:val="left"/>
              <w:rPr>
                <w:rFonts w:ascii="宋体" w:hAnsi="宋体" w:cs="宋体"/>
                <w:color w:val="auto"/>
                <w:kern w:val="0"/>
                <w:sz w:val="20"/>
                <w:szCs w:val="20"/>
              </w:rPr>
            </w:pPr>
          </w:p>
        </w:tc>
        <w:tc>
          <w:tcPr>
            <w:tcW w:w="1318" w:type="dxa"/>
            <w:tcBorders>
              <w:top w:val="nil"/>
              <w:left w:val="nil"/>
              <w:bottom w:val="single" w:color="auto" w:sz="8" w:space="0"/>
              <w:right w:val="single" w:color="auto" w:sz="8" w:space="0"/>
            </w:tcBorders>
            <w:noWrap w:val="0"/>
            <w:vAlign w:val="center"/>
          </w:tcPr>
          <w:p w14:paraId="3A85702D">
            <w:pPr>
              <w:widowControl/>
              <w:jc w:val="center"/>
              <w:rPr>
                <w:rFonts w:ascii="宋体" w:hAnsi="宋体" w:cs="宋体"/>
                <w:color w:val="auto"/>
                <w:kern w:val="0"/>
                <w:sz w:val="20"/>
                <w:szCs w:val="20"/>
              </w:rPr>
            </w:pPr>
            <w:r>
              <w:rPr>
                <w:rFonts w:hint="eastAsia" w:ascii="宋体" w:hAnsi="宋体" w:cs="宋体"/>
                <w:color w:val="auto"/>
                <w:kern w:val="0"/>
                <w:sz w:val="20"/>
                <w:szCs w:val="20"/>
              </w:rPr>
              <w:t>普通照明用非定向自镇流LED灯</w:t>
            </w:r>
          </w:p>
        </w:tc>
        <w:tc>
          <w:tcPr>
            <w:tcW w:w="1615" w:type="dxa"/>
            <w:tcBorders>
              <w:top w:val="nil"/>
              <w:left w:val="nil"/>
              <w:bottom w:val="single" w:color="auto" w:sz="8" w:space="0"/>
              <w:right w:val="single" w:color="auto" w:sz="8" w:space="0"/>
            </w:tcBorders>
            <w:noWrap w:val="0"/>
            <w:vAlign w:val="center"/>
          </w:tcPr>
          <w:p w14:paraId="4BFE4455">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auto" w:sz="8" w:space="0"/>
              <w:right w:val="single" w:color="auto" w:sz="8" w:space="0"/>
            </w:tcBorders>
            <w:noWrap w:val="0"/>
            <w:vAlign w:val="center"/>
          </w:tcPr>
          <w:p w14:paraId="76395D29">
            <w:pPr>
              <w:widowControl/>
              <w:jc w:val="left"/>
              <w:rPr>
                <w:rFonts w:ascii="宋体" w:hAnsi="宋体" w:cs="宋体"/>
                <w:color w:val="auto"/>
                <w:kern w:val="0"/>
                <w:sz w:val="20"/>
                <w:szCs w:val="20"/>
              </w:rPr>
            </w:pPr>
            <w:r>
              <w:rPr>
                <w:rFonts w:hint="eastAsia" w:ascii="宋体" w:hAnsi="宋体" w:cs="宋体"/>
                <w:color w:val="auto"/>
                <w:kern w:val="0"/>
                <w:sz w:val="20"/>
                <w:szCs w:val="20"/>
              </w:rPr>
              <w:t>《室内照明用LED产品能效限定值及能效等级》（GB30255）</w:t>
            </w:r>
          </w:p>
        </w:tc>
      </w:tr>
      <w:tr w14:paraId="0D576B7D">
        <w:tblPrEx>
          <w:tblCellMar>
            <w:top w:w="0" w:type="dxa"/>
            <w:left w:w="108" w:type="dxa"/>
            <w:bottom w:w="0" w:type="dxa"/>
            <w:right w:w="108" w:type="dxa"/>
          </w:tblCellMar>
        </w:tblPrEx>
        <w:trPr>
          <w:trHeight w:val="735" w:hRule="atLeast"/>
          <w:jc w:val="center"/>
        </w:trPr>
        <w:tc>
          <w:tcPr>
            <w:tcW w:w="881" w:type="dxa"/>
            <w:tcBorders>
              <w:top w:val="nil"/>
              <w:left w:val="single" w:color="auto" w:sz="8" w:space="0"/>
              <w:bottom w:val="single" w:color="auto" w:sz="8" w:space="0"/>
              <w:right w:val="single" w:color="auto" w:sz="8" w:space="0"/>
            </w:tcBorders>
            <w:noWrap w:val="0"/>
            <w:vAlign w:val="center"/>
          </w:tcPr>
          <w:p w14:paraId="54FF0821">
            <w:pPr>
              <w:widowControl/>
              <w:jc w:val="center"/>
              <w:rPr>
                <w:rFonts w:ascii="宋体" w:hAnsi="宋体" w:cs="宋体"/>
                <w:color w:val="auto"/>
                <w:kern w:val="0"/>
                <w:sz w:val="20"/>
                <w:szCs w:val="20"/>
              </w:rPr>
            </w:pPr>
            <w:r>
              <w:rPr>
                <w:rFonts w:hint="eastAsia" w:ascii="宋体" w:hAnsi="宋体" w:cs="宋体"/>
                <w:color w:val="auto"/>
                <w:kern w:val="0"/>
                <w:sz w:val="20"/>
                <w:szCs w:val="20"/>
              </w:rPr>
              <w:t>12</w:t>
            </w:r>
          </w:p>
        </w:tc>
        <w:tc>
          <w:tcPr>
            <w:tcW w:w="1116" w:type="dxa"/>
            <w:tcBorders>
              <w:top w:val="nil"/>
              <w:left w:val="nil"/>
              <w:bottom w:val="single" w:color="auto" w:sz="8" w:space="0"/>
              <w:right w:val="single" w:color="auto" w:sz="8" w:space="0"/>
            </w:tcBorders>
            <w:noWrap w:val="0"/>
            <w:vAlign w:val="center"/>
          </w:tcPr>
          <w:p w14:paraId="48CE69FB">
            <w:pPr>
              <w:widowControl/>
              <w:jc w:val="center"/>
              <w:rPr>
                <w:rFonts w:ascii="宋体" w:hAnsi="宋体" w:cs="宋体"/>
                <w:color w:val="auto"/>
                <w:kern w:val="0"/>
                <w:sz w:val="20"/>
                <w:szCs w:val="20"/>
              </w:rPr>
            </w:pPr>
            <w:r>
              <w:rPr>
                <w:rFonts w:hint="eastAsia" w:ascii="宋体" w:hAnsi="宋体" w:cs="宋体"/>
                <w:color w:val="auto"/>
                <w:kern w:val="0"/>
                <w:sz w:val="20"/>
                <w:szCs w:val="20"/>
              </w:rPr>
              <w:t>★</w:t>
            </w:r>
            <w:r>
              <w:rPr>
                <w:rFonts w:ascii="宋体" w:hAnsi="宋体" w:cs="宋体"/>
                <w:color w:val="auto"/>
                <w:kern w:val="0"/>
                <w:sz w:val="20"/>
                <w:szCs w:val="20"/>
              </w:rPr>
              <w:t>A02091000</w:t>
            </w:r>
            <w:r>
              <w:rPr>
                <w:rFonts w:hint="eastAsia" w:ascii="宋体" w:hAnsi="宋体" w:cs="宋体"/>
                <w:color w:val="auto"/>
                <w:kern w:val="0"/>
                <w:sz w:val="20"/>
                <w:szCs w:val="20"/>
              </w:rPr>
              <w:t>电视设备</w:t>
            </w:r>
          </w:p>
        </w:tc>
        <w:tc>
          <w:tcPr>
            <w:tcW w:w="1318" w:type="dxa"/>
            <w:tcBorders>
              <w:top w:val="nil"/>
              <w:left w:val="nil"/>
              <w:bottom w:val="single" w:color="auto" w:sz="8" w:space="0"/>
              <w:right w:val="single" w:color="auto" w:sz="8" w:space="0"/>
            </w:tcBorders>
            <w:noWrap w:val="0"/>
            <w:vAlign w:val="center"/>
          </w:tcPr>
          <w:p w14:paraId="700A198D">
            <w:pPr>
              <w:widowControl/>
              <w:jc w:val="center"/>
              <w:rPr>
                <w:rFonts w:ascii="宋体" w:hAnsi="宋体" w:cs="宋体"/>
                <w:color w:val="auto"/>
                <w:kern w:val="0"/>
                <w:sz w:val="20"/>
                <w:szCs w:val="20"/>
              </w:rPr>
            </w:pPr>
            <w:r>
              <w:rPr>
                <w:rFonts w:hint="eastAsia" w:ascii="宋体" w:hAnsi="宋体" w:cs="宋体"/>
                <w:color w:val="auto"/>
                <w:kern w:val="0"/>
                <w:sz w:val="20"/>
                <w:szCs w:val="20"/>
              </w:rPr>
              <w:t>A02091001普通电视设备（电视机）</w:t>
            </w:r>
          </w:p>
        </w:tc>
        <w:tc>
          <w:tcPr>
            <w:tcW w:w="1615" w:type="dxa"/>
            <w:tcBorders>
              <w:top w:val="nil"/>
              <w:left w:val="nil"/>
              <w:bottom w:val="single" w:color="auto" w:sz="8" w:space="0"/>
              <w:right w:val="single" w:color="auto" w:sz="8" w:space="0"/>
            </w:tcBorders>
            <w:noWrap w:val="0"/>
            <w:vAlign w:val="center"/>
          </w:tcPr>
          <w:p w14:paraId="6C55DCC5">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auto" w:sz="8" w:space="0"/>
              <w:right w:val="single" w:color="auto" w:sz="8" w:space="0"/>
            </w:tcBorders>
            <w:noWrap w:val="0"/>
            <w:vAlign w:val="center"/>
          </w:tcPr>
          <w:p w14:paraId="20EACAC8">
            <w:pPr>
              <w:widowControl/>
              <w:jc w:val="left"/>
              <w:rPr>
                <w:rFonts w:ascii="宋体" w:hAnsi="宋体" w:cs="宋体"/>
                <w:color w:val="auto"/>
                <w:kern w:val="0"/>
                <w:sz w:val="20"/>
                <w:szCs w:val="20"/>
              </w:rPr>
            </w:pPr>
            <w:r>
              <w:rPr>
                <w:rFonts w:hint="eastAsia" w:ascii="宋体" w:hAnsi="宋体" w:cs="宋体"/>
                <w:color w:val="auto"/>
                <w:kern w:val="0"/>
                <w:sz w:val="20"/>
                <w:szCs w:val="20"/>
              </w:rPr>
              <w:t>《平板电视能效限定值及能效等级》（GB24850）</w:t>
            </w:r>
          </w:p>
        </w:tc>
      </w:tr>
      <w:tr w14:paraId="482E314D">
        <w:tblPrEx>
          <w:tblCellMar>
            <w:top w:w="0" w:type="dxa"/>
            <w:left w:w="108" w:type="dxa"/>
            <w:bottom w:w="0" w:type="dxa"/>
            <w:right w:w="108" w:type="dxa"/>
          </w:tblCellMar>
        </w:tblPrEx>
        <w:trPr>
          <w:trHeight w:val="975" w:hRule="atLeast"/>
          <w:jc w:val="center"/>
        </w:trPr>
        <w:tc>
          <w:tcPr>
            <w:tcW w:w="881" w:type="dxa"/>
            <w:tcBorders>
              <w:top w:val="nil"/>
              <w:left w:val="single" w:color="auto" w:sz="8" w:space="0"/>
              <w:bottom w:val="single" w:color="auto" w:sz="8" w:space="0"/>
              <w:right w:val="single" w:color="auto" w:sz="8" w:space="0"/>
            </w:tcBorders>
            <w:noWrap w:val="0"/>
            <w:vAlign w:val="center"/>
          </w:tcPr>
          <w:p w14:paraId="0642495F">
            <w:pPr>
              <w:widowControl/>
              <w:jc w:val="center"/>
              <w:rPr>
                <w:rFonts w:ascii="宋体" w:hAnsi="宋体" w:cs="宋体"/>
                <w:color w:val="auto"/>
                <w:kern w:val="0"/>
                <w:sz w:val="20"/>
                <w:szCs w:val="20"/>
              </w:rPr>
            </w:pPr>
            <w:r>
              <w:rPr>
                <w:rFonts w:hint="eastAsia" w:ascii="宋体" w:hAnsi="宋体" w:cs="宋体"/>
                <w:color w:val="auto"/>
                <w:kern w:val="0"/>
                <w:sz w:val="20"/>
                <w:szCs w:val="20"/>
              </w:rPr>
              <w:t>13</w:t>
            </w:r>
          </w:p>
        </w:tc>
        <w:tc>
          <w:tcPr>
            <w:tcW w:w="1116" w:type="dxa"/>
            <w:tcBorders>
              <w:top w:val="nil"/>
              <w:left w:val="nil"/>
              <w:bottom w:val="single" w:color="auto" w:sz="8" w:space="0"/>
              <w:right w:val="single" w:color="auto" w:sz="8" w:space="0"/>
            </w:tcBorders>
            <w:noWrap w:val="0"/>
            <w:vAlign w:val="center"/>
          </w:tcPr>
          <w:p w14:paraId="556CA64B">
            <w:pPr>
              <w:widowControl/>
              <w:jc w:val="center"/>
              <w:rPr>
                <w:rFonts w:ascii="宋体" w:hAnsi="宋体" w:cs="宋体"/>
                <w:color w:val="auto"/>
                <w:kern w:val="0"/>
                <w:sz w:val="20"/>
                <w:szCs w:val="20"/>
              </w:rPr>
            </w:pPr>
            <w:r>
              <w:rPr>
                <w:rFonts w:hint="eastAsia" w:ascii="宋体" w:hAnsi="宋体" w:cs="宋体"/>
                <w:color w:val="auto"/>
                <w:kern w:val="0"/>
                <w:sz w:val="20"/>
                <w:szCs w:val="20"/>
              </w:rPr>
              <w:t>★</w:t>
            </w:r>
            <w:r>
              <w:rPr>
                <w:rFonts w:ascii="宋体" w:hAnsi="宋体" w:cs="宋体"/>
                <w:color w:val="auto"/>
                <w:kern w:val="0"/>
                <w:sz w:val="20"/>
                <w:szCs w:val="20"/>
              </w:rPr>
              <w:t>A02091100</w:t>
            </w:r>
            <w:r>
              <w:rPr>
                <w:rFonts w:hint="eastAsia" w:ascii="宋体" w:hAnsi="宋体" w:cs="宋体"/>
                <w:color w:val="auto"/>
                <w:kern w:val="0"/>
                <w:sz w:val="20"/>
                <w:szCs w:val="20"/>
              </w:rPr>
              <w:t>视频设备</w:t>
            </w:r>
          </w:p>
        </w:tc>
        <w:tc>
          <w:tcPr>
            <w:tcW w:w="1318" w:type="dxa"/>
            <w:tcBorders>
              <w:top w:val="nil"/>
              <w:left w:val="nil"/>
              <w:bottom w:val="single" w:color="auto" w:sz="8" w:space="0"/>
              <w:right w:val="single" w:color="auto" w:sz="8" w:space="0"/>
            </w:tcBorders>
            <w:noWrap w:val="0"/>
            <w:vAlign w:val="center"/>
          </w:tcPr>
          <w:p w14:paraId="2C13AD1B">
            <w:pPr>
              <w:widowControl/>
              <w:jc w:val="center"/>
              <w:rPr>
                <w:rFonts w:ascii="宋体" w:hAnsi="宋体" w:cs="宋体"/>
                <w:color w:val="auto"/>
                <w:kern w:val="0"/>
                <w:sz w:val="20"/>
                <w:szCs w:val="20"/>
              </w:rPr>
            </w:pPr>
            <w:r>
              <w:rPr>
                <w:rFonts w:hint="eastAsia" w:ascii="宋体" w:hAnsi="宋体" w:cs="宋体"/>
                <w:color w:val="auto"/>
                <w:kern w:val="0"/>
                <w:sz w:val="20"/>
                <w:szCs w:val="20"/>
              </w:rPr>
              <w:t>A02091107视频监控设备</w:t>
            </w:r>
          </w:p>
        </w:tc>
        <w:tc>
          <w:tcPr>
            <w:tcW w:w="1615" w:type="dxa"/>
            <w:tcBorders>
              <w:top w:val="nil"/>
              <w:left w:val="nil"/>
              <w:bottom w:val="single" w:color="auto" w:sz="8" w:space="0"/>
              <w:right w:val="single" w:color="auto" w:sz="8" w:space="0"/>
            </w:tcBorders>
            <w:noWrap w:val="0"/>
            <w:vAlign w:val="center"/>
          </w:tcPr>
          <w:p w14:paraId="4F233EBF">
            <w:pPr>
              <w:widowControl/>
              <w:jc w:val="center"/>
              <w:rPr>
                <w:rFonts w:ascii="宋体" w:hAnsi="宋体" w:cs="宋体"/>
                <w:color w:val="auto"/>
                <w:kern w:val="0"/>
                <w:sz w:val="20"/>
                <w:szCs w:val="20"/>
              </w:rPr>
            </w:pPr>
            <w:r>
              <w:rPr>
                <w:rFonts w:hint="eastAsia" w:ascii="宋体" w:hAnsi="宋体" w:cs="宋体"/>
                <w:color w:val="auto"/>
                <w:kern w:val="0"/>
                <w:sz w:val="20"/>
                <w:szCs w:val="20"/>
              </w:rPr>
              <w:t>监视器</w:t>
            </w:r>
          </w:p>
        </w:tc>
        <w:tc>
          <w:tcPr>
            <w:tcW w:w="4514" w:type="dxa"/>
            <w:tcBorders>
              <w:top w:val="nil"/>
              <w:left w:val="nil"/>
              <w:bottom w:val="single" w:color="auto" w:sz="8" w:space="0"/>
              <w:right w:val="single" w:color="auto" w:sz="8" w:space="0"/>
            </w:tcBorders>
            <w:noWrap w:val="0"/>
            <w:vAlign w:val="center"/>
          </w:tcPr>
          <w:p w14:paraId="40F75159">
            <w:pPr>
              <w:widowControl/>
              <w:jc w:val="left"/>
              <w:rPr>
                <w:rFonts w:ascii="宋体" w:hAnsi="宋体" w:cs="宋体"/>
                <w:color w:val="auto"/>
                <w:kern w:val="0"/>
                <w:sz w:val="20"/>
                <w:szCs w:val="20"/>
              </w:rPr>
            </w:pPr>
            <w:r>
              <w:rPr>
                <w:rFonts w:hint="eastAsia" w:ascii="宋体" w:hAnsi="宋体" w:cs="宋体"/>
                <w:color w:val="auto"/>
                <w:kern w:val="0"/>
                <w:sz w:val="20"/>
                <w:szCs w:val="20"/>
              </w:rPr>
              <w:t>以射频信号为主要信号输入的监视器应符合《平板电视能效限定值及能效等级》（GB24850），以数字信号为主要信号输入的监视器应符合《计算机显示器能效限定值及能效等级》（GB21520）</w:t>
            </w:r>
          </w:p>
        </w:tc>
      </w:tr>
      <w:tr w14:paraId="5B489673">
        <w:tblPrEx>
          <w:tblCellMar>
            <w:top w:w="0" w:type="dxa"/>
            <w:left w:w="108" w:type="dxa"/>
            <w:bottom w:w="0" w:type="dxa"/>
            <w:right w:w="108" w:type="dxa"/>
          </w:tblCellMar>
        </w:tblPrEx>
        <w:trPr>
          <w:trHeight w:val="495" w:hRule="atLeast"/>
          <w:jc w:val="center"/>
        </w:trPr>
        <w:tc>
          <w:tcPr>
            <w:tcW w:w="881" w:type="dxa"/>
            <w:tcBorders>
              <w:top w:val="nil"/>
              <w:left w:val="single" w:color="auto" w:sz="8" w:space="0"/>
              <w:bottom w:val="single" w:color="auto" w:sz="8" w:space="0"/>
              <w:right w:val="single" w:color="auto" w:sz="8" w:space="0"/>
            </w:tcBorders>
            <w:noWrap w:val="0"/>
            <w:vAlign w:val="center"/>
          </w:tcPr>
          <w:p w14:paraId="5D05D55C">
            <w:pPr>
              <w:widowControl/>
              <w:jc w:val="center"/>
              <w:rPr>
                <w:rFonts w:ascii="宋体" w:hAnsi="宋体" w:cs="宋体"/>
                <w:color w:val="auto"/>
                <w:kern w:val="0"/>
                <w:sz w:val="20"/>
                <w:szCs w:val="20"/>
              </w:rPr>
            </w:pPr>
            <w:r>
              <w:rPr>
                <w:rFonts w:hint="eastAsia" w:ascii="宋体" w:hAnsi="宋体" w:cs="宋体"/>
                <w:color w:val="auto"/>
                <w:kern w:val="0"/>
                <w:sz w:val="20"/>
                <w:szCs w:val="20"/>
              </w:rPr>
              <w:t>14</w:t>
            </w:r>
          </w:p>
        </w:tc>
        <w:tc>
          <w:tcPr>
            <w:tcW w:w="1116" w:type="dxa"/>
            <w:tcBorders>
              <w:top w:val="nil"/>
              <w:left w:val="nil"/>
              <w:bottom w:val="single" w:color="auto" w:sz="8" w:space="0"/>
              <w:right w:val="single" w:color="auto" w:sz="8" w:space="0"/>
            </w:tcBorders>
            <w:noWrap w:val="0"/>
            <w:vAlign w:val="center"/>
          </w:tcPr>
          <w:p w14:paraId="6FABE49D">
            <w:pPr>
              <w:widowControl/>
              <w:jc w:val="center"/>
              <w:rPr>
                <w:rFonts w:ascii="宋体" w:hAnsi="宋体" w:cs="宋体"/>
                <w:color w:val="auto"/>
                <w:kern w:val="0"/>
                <w:sz w:val="20"/>
                <w:szCs w:val="20"/>
              </w:rPr>
            </w:pPr>
            <w:r>
              <w:rPr>
                <w:rFonts w:ascii="宋体" w:hAnsi="宋体" w:cs="宋体"/>
                <w:color w:val="auto"/>
                <w:kern w:val="0"/>
                <w:sz w:val="20"/>
                <w:szCs w:val="20"/>
              </w:rPr>
              <w:t>A02241000</w:t>
            </w:r>
            <w:r>
              <w:rPr>
                <w:rFonts w:hint="eastAsia" w:ascii="宋体" w:hAnsi="宋体" w:cs="宋体"/>
                <w:color w:val="auto"/>
                <w:kern w:val="0"/>
                <w:sz w:val="20"/>
                <w:szCs w:val="20"/>
              </w:rPr>
              <w:t>饮食炊事机械</w:t>
            </w:r>
          </w:p>
        </w:tc>
        <w:tc>
          <w:tcPr>
            <w:tcW w:w="1318" w:type="dxa"/>
            <w:tcBorders>
              <w:top w:val="nil"/>
              <w:left w:val="nil"/>
              <w:bottom w:val="single" w:color="auto" w:sz="8" w:space="0"/>
              <w:right w:val="single" w:color="auto" w:sz="8" w:space="0"/>
            </w:tcBorders>
            <w:noWrap w:val="0"/>
            <w:vAlign w:val="center"/>
          </w:tcPr>
          <w:p w14:paraId="64A16316">
            <w:pPr>
              <w:widowControl/>
              <w:jc w:val="center"/>
              <w:rPr>
                <w:rFonts w:ascii="宋体" w:hAnsi="宋体" w:cs="宋体"/>
                <w:color w:val="auto"/>
                <w:kern w:val="0"/>
                <w:sz w:val="20"/>
                <w:szCs w:val="20"/>
              </w:rPr>
            </w:pPr>
            <w:r>
              <w:rPr>
                <w:rFonts w:hint="eastAsia" w:ascii="宋体" w:hAnsi="宋体" w:cs="宋体"/>
                <w:color w:val="auto"/>
                <w:kern w:val="0"/>
                <w:sz w:val="20"/>
                <w:szCs w:val="20"/>
              </w:rPr>
              <w:t>商用燃气灶具</w:t>
            </w:r>
          </w:p>
        </w:tc>
        <w:tc>
          <w:tcPr>
            <w:tcW w:w="1615" w:type="dxa"/>
            <w:tcBorders>
              <w:top w:val="nil"/>
              <w:left w:val="nil"/>
              <w:bottom w:val="single" w:color="auto" w:sz="8" w:space="0"/>
              <w:right w:val="single" w:color="auto" w:sz="8" w:space="0"/>
            </w:tcBorders>
            <w:noWrap w:val="0"/>
            <w:vAlign w:val="center"/>
          </w:tcPr>
          <w:p w14:paraId="09DA0DA7">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auto" w:sz="8" w:space="0"/>
              <w:right w:val="single" w:color="auto" w:sz="8" w:space="0"/>
            </w:tcBorders>
            <w:noWrap w:val="0"/>
            <w:vAlign w:val="center"/>
          </w:tcPr>
          <w:p w14:paraId="18026C12">
            <w:pPr>
              <w:widowControl/>
              <w:jc w:val="left"/>
              <w:rPr>
                <w:rFonts w:ascii="宋体" w:hAnsi="宋体" w:cs="宋体"/>
                <w:color w:val="auto"/>
                <w:kern w:val="0"/>
                <w:sz w:val="20"/>
                <w:szCs w:val="20"/>
              </w:rPr>
            </w:pPr>
            <w:r>
              <w:rPr>
                <w:rFonts w:hint="eastAsia" w:ascii="宋体" w:hAnsi="宋体" w:cs="宋体"/>
                <w:color w:val="auto"/>
                <w:kern w:val="0"/>
                <w:sz w:val="20"/>
                <w:szCs w:val="20"/>
              </w:rPr>
              <w:t>《商用燃气灶具能效限定值及能效等级》（GB30531）</w:t>
            </w:r>
          </w:p>
        </w:tc>
      </w:tr>
      <w:tr w14:paraId="25DC0254">
        <w:tblPrEx>
          <w:tblCellMar>
            <w:top w:w="0" w:type="dxa"/>
            <w:left w:w="108" w:type="dxa"/>
            <w:bottom w:w="0" w:type="dxa"/>
            <w:right w:w="108" w:type="dxa"/>
          </w:tblCellMar>
        </w:tblPrEx>
        <w:trPr>
          <w:trHeight w:val="285" w:hRule="atLeast"/>
          <w:jc w:val="center"/>
        </w:trPr>
        <w:tc>
          <w:tcPr>
            <w:tcW w:w="881" w:type="dxa"/>
            <w:vMerge w:val="restart"/>
            <w:tcBorders>
              <w:top w:val="nil"/>
              <w:left w:val="single" w:color="auto" w:sz="8" w:space="0"/>
              <w:bottom w:val="single" w:color="auto" w:sz="8" w:space="0"/>
              <w:right w:val="single" w:color="auto" w:sz="8" w:space="0"/>
            </w:tcBorders>
            <w:noWrap w:val="0"/>
            <w:vAlign w:val="center"/>
          </w:tcPr>
          <w:p w14:paraId="2C670AA7">
            <w:pPr>
              <w:widowControl/>
              <w:jc w:val="center"/>
              <w:rPr>
                <w:rFonts w:ascii="宋体" w:hAnsi="宋体" w:cs="宋体"/>
                <w:color w:val="auto"/>
                <w:kern w:val="0"/>
                <w:sz w:val="20"/>
                <w:szCs w:val="20"/>
              </w:rPr>
            </w:pPr>
            <w:r>
              <w:rPr>
                <w:rFonts w:hint="eastAsia" w:ascii="宋体" w:hAnsi="宋体" w:cs="宋体"/>
                <w:color w:val="auto"/>
                <w:kern w:val="0"/>
                <w:sz w:val="20"/>
                <w:szCs w:val="20"/>
              </w:rPr>
              <w:t>15</w:t>
            </w:r>
          </w:p>
        </w:tc>
        <w:tc>
          <w:tcPr>
            <w:tcW w:w="1116" w:type="dxa"/>
            <w:vMerge w:val="restart"/>
            <w:tcBorders>
              <w:top w:val="nil"/>
              <w:left w:val="single" w:color="auto" w:sz="8" w:space="0"/>
              <w:bottom w:val="single" w:color="000000" w:sz="8" w:space="0"/>
              <w:right w:val="single" w:color="auto" w:sz="8" w:space="0"/>
            </w:tcBorders>
            <w:noWrap w:val="0"/>
            <w:vAlign w:val="center"/>
          </w:tcPr>
          <w:p w14:paraId="4DC08141">
            <w:pPr>
              <w:widowControl/>
              <w:jc w:val="center"/>
              <w:rPr>
                <w:rFonts w:ascii="宋体" w:hAnsi="宋体" w:cs="宋体"/>
                <w:color w:val="auto"/>
                <w:kern w:val="0"/>
                <w:sz w:val="20"/>
                <w:szCs w:val="20"/>
              </w:rPr>
            </w:pPr>
            <w:r>
              <w:rPr>
                <w:rFonts w:hint="eastAsia" w:ascii="宋体" w:hAnsi="宋体" w:cs="宋体"/>
                <w:color w:val="auto"/>
                <w:kern w:val="0"/>
                <w:sz w:val="20"/>
                <w:szCs w:val="20"/>
              </w:rPr>
              <w:t>★</w:t>
            </w:r>
            <w:r>
              <w:rPr>
                <w:rFonts w:ascii="宋体" w:hAnsi="宋体" w:cs="宋体"/>
                <w:color w:val="auto"/>
                <w:kern w:val="0"/>
                <w:sz w:val="20"/>
                <w:szCs w:val="20"/>
              </w:rPr>
              <w:t>A05020105</w:t>
            </w:r>
            <w:r>
              <w:rPr>
                <w:rFonts w:hint="eastAsia" w:ascii="宋体" w:hAnsi="宋体" w:cs="宋体"/>
                <w:color w:val="auto"/>
                <w:kern w:val="0"/>
                <w:sz w:val="20"/>
                <w:szCs w:val="20"/>
              </w:rPr>
              <w:t>便器</w:t>
            </w:r>
          </w:p>
        </w:tc>
        <w:tc>
          <w:tcPr>
            <w:tcW w:w="1318" w:type="dxa"/>
            <w:tcBorders>
              <w:top w:val="nil"/>
              <w:left w:val="nil"/>
              <w:bottom w:val="single" w:color="auto" w:sz="8" w:space="0"/>
              <w:right w:val="single" w:color="auto" w:sz="8" w:space="0"/>
            </w:tcBorders>
            <w:noWrap w:val="0"/>
            <w:vAlign w:val="center"/>
          </w:tcPr>
          <w:p w14:paraId="66C4105D">
            <w:pPr>
              <w:widowControl/>
              <w:jc w:val="center"/>
              <w:rPr>
                <w:rFonts w:ascii="宋体" w:hAnsi="宋体" w:cs="宋体"/>
                <w:color w:val="auto"/>
                <w:kern w:val="0"/>
                <w:sz w:val="20"/>
                <w:szCs w:val="20"/>
              </w:rPr>
            </w:pPr>
            <w:r>
              <w:rPr>
                <w:rFonts w:hint="eastAsia" w:ascii="宋体" w:hAnsi="宋体" w:cs="宋体"/>
                <w:color w:val="auto"/>
                <w:kern w:val="0"/>
                <w:sz w:val="20"/>
                <w:szCs w:val="20"/>
              </w:rPr>
              <w:t>坐便器</w:t>
            </w:r>
          </w:p>
        </w:tc>
        <w:tc>
          <w:tcPr>
            <w:tcW w:w="1615" w:type="dxa"/>
            <w:tcBorders>
              <w:top w:val="nil"/>
              <w:left w:val="nil"/>
              <w:bottom w:val="single" w:color="auto" w:sz="8" w:space="0"/>
              <w:right w:val="single" w:color="auto" w:sz="8" w:space="0"/>
            </w:tcBorders>
            <w:noWrap w:val="0"/>
            <w:vAlign w:val="center"/>
          </w:tcPr>
          <w:p w14:paraId="5BFAAC47">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auto" w:sz="8" w:space="0"/>
              <w:right w:val="single" w:color="auto" w:sz="8" w:space="0"/>
            </w:tcBorders>
            <w:noWrap w:val="0"/>
            <w:vAlign w:val="center"/>
          </w:tcPr>
          <w:p w14:paraId="6BDF0323">
            <w:pPr>
              <w:widowControl/>
              <w:jc w:val="left"/>
              <w:rPr>
                <w:rFonts w:ascii="宋体" w:hAnsi="宋体" w:cs="宋体"/>
                <w:color w:val="auto"/>
                <w:kern w:val="0"/>
                <w:sz w:val="20"/>
                <w:szCs w:val="20"/>
              </w:rPr>
            </w:pPr>
            <w:r>
              <w:rPr>
                <w:rFonts w:hint="eastAsia" w:ascii="宋体" w:hAnsi="宋体" w:cs="宋体"/>
                <w:color w:val="auto"/>
                <w:kern w:val="0"/>
                <w:sz w:val="20"/>
                <w:szCs w:val="20"/>
              </w:rPr>
              <w:t>《坐便器水效限定值及水效等级》（GB25502）</w:t>
            </w:r>
          </w:p>
        </w:tc>
      </w:tr>
      <w:tr w14:paraId="2ABF6334">
        <w:tblPrEx>
          <w:tblCellMar>
            <w:top w:w="0" w:type="dxa"/>
            <w:left w:w="108" w:type="dxa"/>
            <w:bottom w:w="0" w:type="dxa"/>
            <w:right w:w="108" w:type="dxa"/>
          </w:tblCellMar>
        </w:tblPrEx>
        <w:trPr>
          <w:trHeight w:val="495" w:hRule="atLeast"/>
          <w:jc w:val="center"/>
        </w:trPr>
        <w:tc>
          <w:tcPr>
            <w:tcW w:w="881" w:type="dxa"/>
            <w:vMerge w:val="continue"/>
            <w:tcBorders>
              <w:top w:val="nil"/>
              <w:left w:val="single" w:color="auto" w:sz="8" w:space="0"/>
              <w:bottom w:val="single" w:color="auto" w:sz="8" w:space="0"/>
              <w:right w:val="single" w:color="auto" w:sz="8" w:space="0"/>
            </w:tcBorders>
            <w:noWrap w:val="0"/>
            <w:vAlign w:val="center"/>
          </w:tcPr>
          <w:p w14:paraId="006D2E30">
            <w:pPr>
              <w:widowControl/>
              <w:jc w:val="left"/>
              <w:rPr>
                <w:rFonts w:ascii="宋体" w:hAnsi="宋体" w:cs="宋体"/>
                <w:color w:val="auto"/>
                <w:kern w:val="0"/>
                <w:sz w:val="20"/>
                <w:szCs w:val="20"/>
              </w:rPr>
            </w:pPr>
          </w:p>
        </w:tc>
        <w:tc>
          <w:tcPr>
            <w:tcW w:w="1116" w:type="dxa"/>
            <w:vMerge w:val="continue"/>
            <w:tcBorders>
              <w:top w:val="nil"/>
              <w:left w:val="single" w:color="auto" w:sz="8" w:space="0"/>
              <w:bottom w:val="single" w:color="000000" w:sz="8" w:space="0"/>
              <w:right w:val="single" w:color="auto" w:sz="8" w:space="0"/>
            </w:tcBorders>
            <w:noWrap w:val="0"/>
            <w:vAlign w:val="center"/>
          </w:tcPr>
          <w:p w14:paraId="15DC754A">
            <w:pPr>
              <w:widowControl/>
              <w:jc w:val="left"/>
              <w:rPr>
                <w:rFonts w:ascii="宋体" w:hAnsi="宋体" w:cs="宋体"/>
                <w:color w:val="auto"/>
                <w:kern w:val="0"/>
                <w:sz w:val="20"/>
                <w:szCs w:val="20"/>
              </w:rPr>
            </w:pPr>
          </w:p>
        </w:tc>
        <w:tc>
          <w:tcPr>
            <w:tcW w:w="1318" w:type="dxa"/>
            <w:tcBorders>
              <w:top w:val="nil"/>
              <w:left w:val="nil"/>
              <w:bottom w:val="single" w:color="auto" w:sz="8" w:space="0"/>
              <w:right w:val="single" w:color="auto" w:sz="8" w:space="0"/>
            </w:tcBorders>
            <w:noWrap w:val="0"/>
            <w:vAlign w:val="center"/>
          </w:tcPr>
          <w:p w14:paraId="74853A4E">
            <w:pPr>
              <w:widowControl/>
              <w:jc w:val="center"/>
              <w:rPr>
                <w:rFonts w:ascii="宋体" w:hAnsi="宋体" w:cs="宋体"/>
                <w:color w:val="auto"/>
                <w:kern w:val="0"/>
                <w:sz w:val="20"/>
                <w:szCs w:val="20"/>
              </w:rPr>
            </w:pPr>
            <w:r>
              <w:rPr>
                <w:rFonts w:hint="eastAsia" w:ascii="宋体" w:hAnsi="宋体" w:cs="宋体"/>
                <w:color w:val="auto"/>
                <w:kern w:val="0"/>
                <w:sz w:val="20"/>
                <w:szCs w:val="20"/>
              </w:rPr>
              <w:t>蹲便器</w:t>
            </w:r>
          </w:p>
        </w:tc>
        <w:tc>
          <w:tcPr>
            <w:tcW w:w="1615" w:type="dxa"/>
            <w:tcBorders>
              <w:top w:val="nil"/>
              <w:left w:val="nil"/>
              <w:bottom w:val="single" w:color="auto" w:sz="8" w:space="0"/>
              <w:right w:val="single" w:color="auto" w:sz="8" w:space="0"/>
            </w:tcBorders>
            <w:noWrap w:val="0"/>
            <w:vAlign w:val="center"/>
          </w:tcPr>
          <w:p w14:paraId="4EF3BF45">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auto" w:sz="8" w:space="0"/>
              <w:right w:val="single" w:color="auto" w:sz="8" w:space="0"/>
            </w:tcBorders>
            <w:noWrap w:val="0"/>
            <w:vAlign w:val="center"/>
          </w:tcPr>
          <w:p w14:paraId="7D377FED">
            <w:pPr>
              <w:widowControl/>
              <w:jc w:val="left"/>
              <w:rPr>
                <w:rFonts w:ascii="宋体" w:hAnsi="宋体" w:cs="宋体"/>
                <w:color w:val="auto"/>
                <w:kern w:val="0"/>
                <w:sz w:val="20"/>
                <w:szCs w:val="20"/>
              </w:rPr>
            </w:pPr>
            <w:r>
              <w:rPr>
                <w:rFonts w:hint="eastAsia" w:ascii="宋体" w:hAnsi="宋体" w:cs="宋体"/>
                <w:color w:val="auto"/>
                <w:kern w:val="0"/>
                <w:sz w:val="20"/>
                <w:szCs w:val="20"/>
              </w:rPr>
              <w:t>《蹲便器用水效率限定值及用水效率等级》（GB30717）</w:t>
            </w:r>
          </w:p>
        </w:tc>
      </w:tr>
      <w:tr w14:paraId="473CE124">
        <w:tblPrEx>
          <w:tblCellMar>
            <w:top w:w="0" w:type="dxa"/>
            <w:left w:w="108" w:type="dxa"/>
            <w:bottom w:w="0" w:type="dxa"/>
            <w:right w:w="108" w:type="dxa"/>
          </w:tblCellMar>
        </w:tblPrEx>
        <w:trPr>
          <w:trHeight w:val="495" w:hRule="atLeast"/>
          <w:jc w:val="center"/>
        </w:trPr>
        <w:tc>
          <w:tcPr>
            <w:tcW w:w="881" w:type="dxa"/>
            <w:vMerge w:val="continue"/>
            <w:tcBorders>
              <w:top w:val="nil"/>
              <w:left w:val="single" w:color="auto" w:sz="8" w:space="0"/>
              <w:bottom w:val="single" w:color="auto" w:sz="8" w:space="0"/>
              <w:right w:val="single" w:color="auto" w:sz="8" w:space="0"/>
            </w:tcBorders>
            <w:noWrap w:val="0"/>
            <w:vAlign w:val="center"/>
          </w:tcPr>
          <w:p w14:paraId="338FDC18">
            <w:pPr>
              <w:widowControl/>
              <w:jc w:val="left"/>
              <w:rPr>
                <w:rFonts w:ascii="宋体" w:hAnsi="宋体" w:cs="宋体"/>
                <w:color w:val="auto"/>
                <w:kern w:val="0"/>
                <w:sz w:val="20"/>
                <w:szCs w:val="20"/>
              </w:rPr>
            </w:pPr>
          </w:p>
        </w:tc>
        <w:tc>
          <w:tcPr>
            <w:tcW w:w="1116" w:type="dxa"/>
            <w:vMerge w:val="continue"/>
            <w:tcBorders>
              <w:top w:val="nil"/>
              <w:left w:val="single" w:color="auto" w:sz="8" w:space="0"/>
              <w:bottom w:val="single" w:color="000000" w:sz="8" w:space="0"/>
              <w:right w:val="single" w:color="auto" w:sz="8" w:space="0"/>
            </w:tcBorders>
            <w:noWrap w:val="0"/>
            <w:vAlign w:val="center"/>
          </w:tcPr>
          <w:p w14:paraId="36EBAF69">
            <w:pPr>
              <w:widowControl/>
              <w:jc w:val="left"/>
              <w:rPr>
                <w:rFonts w:ascii="宋体" w:hAnsi="宋体" w:cs="宋体"/>
                <w:color w:val="auto"/>
                <w:kern w:val="0"/>
                <w:sz w:val="20"/>
                <w:szCs w:val="20"/>
              </w:rPr>
            </w:pPr>
          </w:p>
        </w:tc>
        <w:tc>
          <w:tcPr>
            <w:tcW w:w="1318" w:type="dxa"/>
            <w:tcBorders>
              <w:top w:val="nil"/>
              <w:left w:val="nil"/>
              <w:bottom w:val="single" w:color="auto" w:sz="8" w:space="0"/>
              <w:right w:val="single" w:color="auto" w:sz="8" w:space="0"/>
            </w:tcBorders>
            <w:noWrap w:val="0"/>
            <w:vAlign w:val="center"/>
          </w:tcPr>
          <w:p w14:paraId="61B95DB5">
            <w:pPr>
              <w:widowControl/>
              <w:jc w:val="center"/>
              <w:rPr>
                <w:rFonts w:ascii="宋体" w:hAnsi="宋体" w:cs="宋体"/>
                <w:color w:val="auto"/>
                <w:kern w:val="0"/>
                <w:sz w:val="20"/>
                <w:szCs w:val="20"/>
              </w:rPr>
            </w:pPr>
            <w:r>
              <w:rPr>
                <w:rFonts w:hint="eastAsia" w:ascii="宋体" w:hAnsi="宋体" w:cs="宋体"/>
                <w:color w:val="auto"/>
                <w:kern w:val="0"/>
                <w:sz w:val="20"/>
                <w:szCs w:val="20"/>
              </w:rPr>
              <w:t>小便器</w:t>
            </w:r>
          </w:p>
        </w:tc>
        <w:tc>
          <w:tcPr>
            <w:tcW w:w="1615" w:type="dxa"/>
            <w:tcBorders>
              <w:top w:val="nil"/>
              <w:left w:val="nil"/>
              <w:bottom w:val="single" w:color="auto" w:sz="8" w:space="0"/>
              <w:right w:val="single" w:color="auto" w:sz="8" w:space="0"/>
            </w:tcBorders>
            <w:noWrap w:val="0"/>
            <w:vAlign w:val="center"/>
          </w:tcPr>
          <w:p w14:paraId="7CD646A9">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auto" w:sz="8" w:space="0"/>
              <w:right w:val="single" w:color="auto" w:sz="8" w:space="0"/>
            </w:tcBorders>
            <w:noWrap w:val="0"/>
            <w:vAlign w:val="center"/>
          </w:tcPr>
          <w:p w14:paraId="680CB208">
            <w:pPr>
              <w:widowControl/>
              <w:jc w:val="left"/>
              <w:rPr>
                <w:rFonts w:ascii="宋体" w:hAnsi="宋体" w:cs="宋体"/>
                <w:color w:val="auto"/>
                <w:kern w:val="0"/>
                <w:sz w:val="20"/>
                <w:szCs w:val="20"/>
              </w:rPr>
            </w:pPr>
            <w:r>
              <w:rPr>
                <w:rFonts w:hint="eastAsia" w:ascii="宋体" w:hAnsi="宋体" w:cs="宋体"/>
                <w:color w:val="auto"/>
                <w:kern w:val="0"/>
                <w:sz w:val="20"/>
                <w:szCs w:val="20"/>
              </w:rPr>
              <w:t>《小便器用水效率限定值及用水效率等级》（GB28377）</w:t>
            </w:r>
          </w:p>
        </w:tc>
      </w:tr>
      <w:tr w14:paraId="5F63DEC9">
        <w:tblPrEx>
          <w:tblCellMar>
            <w:top w:w="0" w:type="dxa"/>
            <w:left w:w="108" w:type="dxa"/>
            <w:bottom w:w="0" w:type="dxa"/>
            <w:right w:w="108" w:type="dxa"/>
          </w:tblCellMar>
        </w:tblPrEx>
        <w:trPr>
          <w:trHeight w:val="495" w:hRule="atLeast"/>
          <w:jc w:val="center"/>
        </w:trPr>
        <w:tc>
          <w:tcPr>
            <w:tcW w:w="881" w:type="dxa"/>
            <w:tcBorders>
              <w:top w:val="nil"/>
              <w:left w:val="single" w:color="000000" w:sz="8" w:space="0"/>
              <w:bottom w:val="single" w:color="000000" w:sz="8" w:space="0"/>
              <w:right w:val="single" w:color="000000" w:sz="8" w:space="0"/>
            </w:tcBorders>
            <w:noWrap w:val="0"/>
            <w:vAlign w:val="center"/>
          </w:tcPr>
          <w:p w14:paraId="46BA5B49">
            <w:pPr>
              <w:widowControl/>
              <w:jc w:val="center"/>
              <w:rPr>
                <w:rFonts w:ascii="宋体" w:hAnsi="宋体" w:cs="宋体"/>
                <w:color w:val="auto"/>
                <w:kern w:val="0"/>
                <w:sz w:val="20"/>
                <w:szCs w:val="20"/>
              </w:rPr>
            </w:pPr>
            <w:r>
              <w:rPr>
                <w:rFonts w:hint="eastAsia" w:ascii="宋体" w:hAnsi="宋体" w:cs="宋体"/>
                <w:color w:val="auto"/>
                <w:kern w:val="0"/>
                <w:sz w:val="20"/>
                <w:szCs w:val="20"/>
              </w:rPr>
              <w:t>16</w:t>
            </w:r>
          </w:p>
        </w:tc>
        <w:tc>
          <w:tcPr>
            <w:tcW w:w="1116" w:type="dxa"/>
            <w:tcBorders>
              <w:top w:val="nil"/>
              <w:left w:val="nil"/>
              <w:bottom w:val="single" w:color="000000" w:sz="8" w:space="0"/>
              <w:right w:val="single" w:color="000000" w:sz="8" w:space="0"/>
            </w:tcBorders>
            <w:noWrap w:val="0"/>
            <w:vAlign w:val="center"/>
          </w:tcPr>
          <w:p w14:paraId="1FAED1EE">
            <w:pPr>
              <w:widowControl/>
              <w:jc w:val="center"/>
              <w:rPr>
                <w:rFonts w:ascii="宋体" w:hAnsi="宋体" w:cs="宋体"/>
                <w:color w:val="auto"/>
                <w:kern w:val="0"/>
                <w:sz w:val="20"/>
                <w:szCs w:val="20"/>
              </w:rPr>
            </w:pPr>
            <w:r>
              <w:rPr>
                <w:rFonts w:hint="eastAsia" w:ascii="宋体" w:hAnsi="宋体" w:cs="宋体"/>
                <w:color w:val="auto"/>
                <w:kern w:val="0"/>
                <w:sz w:val="20"/>
                <w:szCs w:val="20"/>
              </w:rPr>
              <w:t>★</w:t>
            </w:r>
            <w:r>
              <w:rPr>
                <w:rFonts w:ascii="宋体" w:hAnsi="宋体" w:cs="宋体"/>
                <w:color w:val="auto"/>
                <w:kern w:val="0"/>
                <w:sz w:val="20"/>
                <w:szCs w:val="20"/>
              </w:rPr>
              <w:t>A05020106</w:t>
            </w:r>
            <w:r>
              <w:rPr>
                <w:rFonts w:hint="eastAsia" w:ascii="宋体" w:hAnsi="宋体" w:cs="宋体"/>
                <w:color w:val="auto"/>
                <w:kern w:val="0"/>
                <w:sz w:val="20"/>
                <w:szCs w:val="20"/>
              </w:rPr>
              <w:t>水嘴</w:t>
            </w:r>
          </w:p>
        </w:tc>
        <w:tc>
          <w:tcPr>
            <w:tcW w:w="1318" w:type="dxa"/>
            <w:tcBorders>
              <w:top w:val="nil"/>
              <w:left w:val="nil"/>
              <w:bottom w:val="single" w:color="000000" w:sz="8" w:space="0"/>
              <w:right w:val="single" w:color="000000" w:sz="8" w:space="0"/>
            </w:tcBorders>
            <w:noWrap w:val="0"/>
            <w:vAlign w:val="center"/>
          </w:tcPr>
          <w:p w14:paraId="702FABAD">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15" w:type="dxa"/>
            <w:tcBorders>
              <w:top w:val="nil"/>
              <w:left w:val="nil"/>
              <w:bottom w:val="single" w:color="000000" w:sz="8" w:space="0"/>
              <w:right w:val="single" w:color="000000" w:sz="8" w:space="0"/>
            </w:tcBorders>
            <w:noWrap w:val="0"/>
            <w:vAlign w:val="center"/>
          </w:tcPr>
          <w:p w14:paraId="404A5E28">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000000" w:sz="8" w:space="0"/>
              <w:right w:val="single" w:color="000000" w:sz="8" w:space="0"/>
            </w:tcBorders>
            <w:noWrap w:val="0"/>
            <w:vAlign w:val="center"/>
          </w:tcPr>
          <w:p w14:paraId="12F3E4E8">
            <w:pPr>
              <w:widowControl/>
              <w:jc w:val="left"/>
              <w:rPr>
                <w:rFonts w:ascii="宋体" w:hAnsi="宋体" w:cs="宋体"/>
                <w:color w:val="auto"/>
                <w:kern w:val="0"/>
                <w:sz w:val="20"/>
                <w:szCs w:val="20"/>
              </w:rPr>
            </w:pPr>
            <w:r>
              <w:rPr>
                <w:rFonts w:hint="eastAsia" w:ascii="宋体" w:hAnsi="宋体" w:cs="宋体"/>
                <w:color w:val="auto"/>
                <w:kern w:val="0"/>
                <w:sz w:val="20"/>
                <w:szCs w:val="20"/>
              </w:rPr>
              <w:t>《水嘴用水效率限定值及用水效率等级》（GB 25501）</w:t>
            </w:r>
          </w:p>
        </w:tc>
      </w:tr>
      <w:tr w14:paraId="74BA25F5">
        <w:tblPrEx>
          <w:tblCellMar>
            <w:top w:w="0" w:type="dxa"/>
            <w:left w:w="108" w:type="dxa"/>
            <w:bottom w:w="0" w:type="dxa"/>
            <w:right w:w="108" w:type="dxa"/>
          </w:tblCellMar>
        </w:tblPrEx>
        <w:trPr>
          <w:trHeight w:val="495" w:hRule="atLeast"/>
          <w:jc w:val="center"/>
        </w:trPr>
        <w:tc>
          <w:tcPr>
            <w:tcW w:w="881" w:type="dxa"/>
            <w:tcBorders>
              <w:top w:val="nil"/>
              <w:left w:val="single" w:color="000000" w:sz="8" w:space="0"/>
              <w:bottom w:val="single" w:color="000000" w:sz="8" w:space="0"/>
              <w:right w:val="single" w:color="000000" w:sz="8" w:space="0"/>
            </w:tcBorders>
            <w:noWrap w:val="0"/>
            <w:vAlign w:val="center"/>
          </w:tcPr>
          <w:p w14:paraId="3B5BCF00">
            <w:pPr>
              <w:widowControl/>
              <w:jc w:val="center"/>
              <w:rPr>
                <w:rFonts w:ascii="宋体" w:hAnsi="宋体" w:cs="宋体"/>
                <w:color w:val="auto"/>
                <w:kern w:val="0"/>
                <w:sz w:val="20"/>
                <w:szCs w:val="20"/>
              </w:rPr>
            </w:pPr>
            <w:r>
              <w:rPr>
                <w:rFonts w:hint="eastAsia" w:ascii="宋体" w:hAnsi="宋体" w:cs="宋体"/>
                <w:color w:val="auto"/>
                <w:kern w:val="0"/>
                <w:sz w:val="20"/>
                <w:szCs w:val="20"/>
              </w:rPr>
              <w:t>17</w:t>
            </w:r>
          </w:p>
        </w:tc>
        <w:tc>
          <w:tcPr>
            <w:tcW w:w="1116" w:type="dxa"/>
            <w:tcBorders>
              <w:top w:val="nil"/>
              <w:left w:val="nil"/>
              <w:bottom w:val="single" w:color="000000" w:sz="8" w:space="0"/>
              <w:right w:val="single" w:color="000000" w:sz="8" w:space="0"/>
            </w:tcBorders>
            <w:noWrap w:val="0"/>
            <w:vAlign w:val="center"/>
          </w:tcPr>
          <w:p w14:paraId="7A84C4AB">
            <w:pPr>
              <w:widowControl/>
              <w:jc w:val="center"/>
              <w:rPr>
                <w:rFonts w:ascii="宋体" w:hAnsi="宋体" w:cs="宋体"/>
                <w:color w:val="auto"/>
                <w:kern w:val="0"/>
                <w:sz w:val="20"/>
                <w:szCs w:val="20"/>
              </w:rPr>
            </w:pPr>
            <w:r>
              <w:rPr>
                <w:rFonts w:ascii="宋体" w:hAnsi="宋体" w:cs="宋体"/>
                <w:color w:val="auto"/>
                <w:kern w:val="0"/>
                <w:sz w:val="20"/>
                <w:szCs w:val="20"/>
              </w:rPr>
              <w:t>A05020107</w:t>
            </w:r>
            <w:r>
              <w:rPr>
                <w:rFonts w:hint="eastAsia" w:ascii="宋体" w:hAnsi="宋体" w:cs="宋体"/>
                <w:color w:val="auto"/>
                <w:kern w:val="0"/>
                <w:sz w:val="20"/>
                <w:szCs w:val="20"/>
              </w:rPr>
              <w:t>便器冲洗阀</w:t>
            </w:r>
          </w:p>
        </w:tc>
        <w:tc>
          <w:tcPr>
            <w:tcW w:w="1318" w:type="dxa"/>
            <w:tcBorders>
              <w:top w:val="nil"/>
              <w:left w:val="nil"/>
              <w:bottom w:val="single" w:color="000000" w:sz="8" w:space="0"/>
              <w:right w:val="single" w:color="000000" w:sz="8" w:space="0"/>
            </w:tcBorders>
            <w:noWrap w:val="0"/>
            <w:vAlign w:val="center"/>
          </w:tcPr>
          <w:p w14:paraId="48388C5E">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15" w:type="dxa"/>
            <w:tcBorders>
              <w:top w:val="nil"/>
              <w:left w:val="nil"/>
              <w:bottom w:val="single" w:color="000000" w:sz="8" w:space="0"/>
              <w:right w:val="single" w:color="000000" w:sz="8" w:space="0"/>
            </w:tcBorders>
            <w:noWrap w:val="0"/>
            <w:vAlign w:val="center"/>
          </w:tcPr>
          <w:p w14:paraId="5E1DC60D">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000000" w:sz="8" w:space="0"/>
              <w:right w:val="single" w:color="000000" w:sz="8" w:space="0"/>
            </w:tcBorders>
            <w:noWrap w:val="0"/>
            <w:vAlign w:val="center"/>
          </w:tcPr>
          <w:p w14:paraId="7BC5C972">
            <w:pPr>
              <w:widowControl/>
              <w:jc w:val="left"/>
              <w:rPr>
                <w:rFonts w:ascii="宋体" w:hAnsi="宋体" w:cs="宋体"/>
                <w:color w:val="auto"/>
                <w:kern w:val="0"/>
                <w:sz w:val="20"/>
                <w:szCs w:val="20"/>
              </w:rPr>
            </w:pPr>
            <w:r>
              <w:rPr>
                <w:rFonts w:hint="eastAsia" w:ascii="宋体" w:hAnsi="宋体" w:cs="宋体"/>
                <w:color w:val="auto"/>
                <w:kern w:val="0"/>
                <w:sz w:val="20"/>
                <w:szCs w:val="20"/>
              </w:rPr>
              <w:t>《便器冲洗阀用水效率限定值及用水效率等级》（GB28379）</w:t>
            </w:r>
          </w:p>
        </w:tc>
      </w:tr>
      <w:tr w14:paraId="289F7C76">
        <w:tblPrEx>
          <w:tblCellMar>
            <w:top w:w="0" w:type="dxa"/>
            <w:left w:w="108" w:type="dxa"/>
            <w:bottom w:w="0" w:type="dxa"/>
            <w:right w:w="108" w:type="dxa"/>
          </w:tblCellMar>
        </w:tblPrEx>
        <w:trPr>
          <w:trHeight w:val="495" w:hRule="atLeast"/>
          <w:jc w:val="center"/>
        </w:trPr>
        <w:tc>
          <w:tcPr>
            <w:tcW w:w="881" w:type="dxa"/>
            <w:tcBorders>
              <w:top w:val="nil"/>
              <w:left w:val="single" w:color="000000" w:sz="8" w:space="0"/>
              <w:bottom w:val="single" w:color="000000" w:sz="8" w:space="0"/>
              <w:right w:val="single" w:color="000000" w:sz="8" w:space="0"/>
            </w:tcBorders>
            <w:noWrap w:val="0"/>
            <w:vAlign w:val="center"/>
          </w:tcPr>
          <w:p w14:paraId="320E4F01">
            <w:pPr>
              <w:widowControl/>
              <w:jc w:val="center"/>
              <w:rPr>
                <w:rFonts w:ascii="宋体" w:hAnsi="宋体" w:cs="宋体"/>
                <w:color w:val="auto"/>
                <w:kern w:val="0"/>
                <w:sz w:val="20"/>
                <w:szCs w:val="20"/>
              </w:rPr>
            </w:pPr>
            <w:r>
              <w:rPr>
                <w:rFonts w:hint="eastAsia" w:ascii="宋体" w:hAnsi="宋体" w:cs="宋体"/>
                <w:color w:val="auto"/>
                <w:kern w:val="0"/>
                <w:sz w:val="20"/>
                <w:szCs w:val="20"/>
              </w:rPr>
              <w:t>18</w:t>
            </w:r>
          </w:p>
        </w:tc>
        <w:tc>
          <w:tcPr>
            <w:tcW w:w="1116" w:type="dxa"/>
            <w:tcBorders>
              <w:top w:val="nil"/>
              <w:left w:val="nil"/>
              <w:bottom w:val="single" w:color="000000" w:sz="8" w:space="0"/>
              <w:right w:val="single" w:color="000000" w:sz="8" w:space="0"/>
            </w:tcBorders>
            <w:noWrap w:val="0"/>
            <w:vAlign w:val="center"/>
          </w:tcPr>
          <w:p w14:paraId="2C06CA17">
            <w:pPr>
              <w:widowControl/>
              <w:jc w:val="center"/>
              <w:rPr>
                <w:rFonts w:ascii="宋体" w:hAnsi="宋体" w:cs="宋体"/>
                <w:color w:val="auto"/>
                <w:kern w:val="0"/>
                <w:sz w:val="20"/>
                <w:szCs w:val="20"/>
              </w:rPr>
            </w:pPr>
            <w:r>
              <w:rPr>
                <w:rFonts w:ascii="宋体" w:hAnsi="宋体" w:cs="宋体"/>
                <w:color w:val="auto"/>
                <w:kern w:val="0"/>
                <w:sz w:val="20"/>
                <w:szCs w:val="20"/>
              </w:rPr>
              <w:t>A05020110</w:t>
            </w:r>
            <w:r>
              <w:rPr>
                <w:rFonts w:hint="eastAsia" w:ascii="宋体" w:hAnsi="宋体" w:cs="宋体"/>
                <w:color w:val="auto"/>
                <w:kern w:val="0"/>
                <w:sz w:val="20"/>
                <w:szCs w:val="20"/>
              </w:rPr>
              <w:t>淋浴器</w:t>
            </w:r>
          </w:p>
        </w:tc>
        <w:tc>
          <w:tcPr>
            <w:tcW w:w="1318" w:type="dxa"/>
            <w:tcBorders>
              <w:top w:val="nil"/>
              <w:left w:val="nil"/>
              <w:bottom w:val="single" w:color="000000" w:sz="8" w:space="0"/>
              <w:right w:val="single" w:color="000000" w:sz="8" w:space="0"/>
            </w:tcBorders>
            <w:noWrap w:val="0"/>
            <w:vAlign w:val="center"/>
          </w:tcPr>
          <w:p w14:paraId="1C2707B9">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15" w:type="dxa"/>
            <w:tcBorders>
              <w:top w:val="nil"/>
              <w:left w:val="nil"/>
              <w:bottom w:val="single" w:color="000000" w:sz="8" w:space="0"/>
              <w:right w:val="single" w:color="000000" w:sz="8" w:space="0"/>
            </w:tcBorders>
            <w:noWrap w:val="0"/>
            <w:vAlign w:val="center"/>
          </w:tcPr>
          <w:p w14:paraId="33174FB8">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514" w:type="dxa"/>
            <w:tcBorders>
              <w:top w:val="nil"/>
              <w:left w:val="nil"/>
              <w:bottom w:val="single" w:color="000000" w:sz="8" w:space="0"/>
              <w:right w:val="single" w:color="000000" w:sz="8" w:space="0"/>
            </w:tcBorders>
            <w:noWrap w:val="0"/>
            <w:vAlign w:val="center"/>
          </w:tcPr>
          <w:p w14:paraId="57387DE5">
            <w:pPr>
              <w:widowControl/>
              <w:jc w:val="left"/>
              <w:rPr>
                <w:rFonts w:ascii="宋体" w:hAnsi="宋体" w:cs="宋体"/>
                <w:color w:val="auto"/>
                <w:kern w:val="0"/>
                <w:sz w:val="20"/>
                <w:szCs w:val="20"/>
              </w:rPr>
            </w:pPr>
            <w:r>
              <w:rPr>
                <w:rFonts w:hint="eastAsia" w:ascii="宋体" w:hAnsi="宋体" w:cs="宋体"/>
                <w:color w:val="auto"/>
                <w:kern w:val="0"/>
                <w:sz w:val="20"/>
                <w:szCs w:val="20"/>
              </w:rPr>
              <w:t>《淋浴器用水效率限定值及用水效率等级》（GB28378）</w:t>
            </w:r>
          </w:p>
        </w:tc>
      </w:tr>
    </w:tbl>
    <w:p w14:paraId="09AB993C">
      <w:pPr>
        <w:spacing w:line="528" w:lineRule="exact"/>
        <w:ind w:left="1871"/>
        <w:rPr>
          <w:rFonts w:ascii="宋体" w:hAnsi="宋体" w:cs="Arial Unicode MS"/>
          <w:b/>
          <w:color w:val="000000"/>
          <w:sz w:val="30"/>
          <w:szCs w:val="30"/>
        </w:rPr>
      </w:pPr>
    </w:p>
    <w:p w14:paraId="02AD15B0">
      <w:pPr>
        <w:spacing w:after="120" w:line="360" w:lineRule="auto"/>
        <w:rPr>
          <w:rFonts w:hint="eastAsia" w:ascii="宋体" w:hAnsi="宋体"/>
          <w:color w:val="000000"/>
          <w:szCs w:val="21"/>
        </w:rPr>
      </w:pPr>
      <w:r>
        <w:rPr>
          <w:rFonts w:hint="eastAsia" w:ascii="Times New Roman" w:hAnsi="Times New Roman"/>
          <w:color w:val="000000"/>
          <w:spacing w:val="-3"/>
          <w:szCs w:val="21"/>
        </w:rPr>
        <w:t>注：</w:t>
      </w:r>
      <w:r>
        <w:rPr>
          <w:rFonts w:ascii="Times New Roman" w:hAnsi="Times New Roman"/>
          <w:color w:val="000000"/>
          <w:spacing w:val="-3"/>
          <w:szCs w:val="21"/>
        </w:rPr>
        <w:t>1.</w:t>
      </w:r>
      <w:r>
        <w:rPr>
          <w:rFonts w:hint="eastAsia" w:ascii="Times New Roman" w:hAnsi="Times New Roman"/>
          <w:color w:val="000000"/>
          <w:spacing w:val="-3"/>
          <w:szCs w:val="21"/>
        </w:rPr>
        <w:t>节能产品认证应依据相关国家标准的最新版本，依据国家标准中二级能效（水效）</w:t>
      </w:r>
      <w:r>
        <w:rPr>
          <w:rFonts w:hint="eastAsia" w:ascii="Times New Roman" w:hAnsi="Times New Roman"/>
          <w:color w:val="000000"/>
          <w:szCs w:val="21"/>
        </w:rPr>
        <w:t>指标。</w:t>
      </w:r>
    </w:p>
    <w:p w14:paraId="6AC31B3B">
      <w:pPr>
        <w:jc w:val="left"/>
        <w:rPr>
          <w:rFonts w:hint="eastAsia" w:ascii="宋体" w:hAnsi="宋体" w:cs="Arial Unicode MS"/>
          <w:b/>
          <w:color w:val="000000"/>
          <w:kern w:val="0"/>
          <w:sz w:val="28"/>
          <w:szCs w:val="28"/>
        </w:rPr>
      </w:pPr>
      <w:r>
        <w:rPr>
          <w:rFonts w:hint="eastAsia" w:ascii="宋体" w:hAnsi="宋体"/>
          <w:color w:val="000000"/>
          <w:kern w:val="0"/>
          <w:sz w:val="20"/>
          <w:szCs w:val="21"/>
        </w:rPr>
        <w:t xml:space="preserve">    </w:t>
      </w:r>
      <w:r>
        <w:rPr>
          <w:rFonts w:hint="eastAsia" w:ascii="宋体" w:hAnsi="Courier New"/>
          <w:color w:val="000000"/>
          <w:kern w:val="0"/>
          <w:sz w:val="20"/>
          <w:szCs w:val="21"/>
        </w:rPr>
        <w:t>2.以</w:t>
      </w:r>
      <w:r>
        <w:rPr>
          <w:rFonts w:ascii="宋体" w:hAnsi="Courier New"/>
          <w:color w:val="000000"/>
          <w:kern w:val="0"/>
          <w:sz w:val="20"/>
          <w:szCs w:val="21"/>
        </w:rPr>
        <w:t>“</w:t>
      </w:r>
      <w:r>
        <w:rPr>
          <w:rFonts w:hint="eastAsia" w:ascii="宋体" w:hAnsi="Courier New"/>
          <w:color w:val="000000"/>
          <w:kern w:val="0"/>
          <w:sz w:val="20"/>
          <w:szCs w:val="21"/>
        </w:rPr>
        <w:t>★</w:t>
      </w:r>
      <w:r>
        <w:rPr>
          <w:rFonts w:ascii="宋体" w:hAnsi="Courier New"/>
          <w:color w:val="000000"/>
          <w:kern w:val="0"/>
          <w:sz w:val="20"/>
          <w:szCs w:val="21"/>
        </w:rPr>
        <w:t>”</w:t>
      </w:r>
      <w:r>
        <w:rPr>
          <w:rFonts w:hint="eastAsia" w:ascii="宋体" w:hAnsi="Courier New"/>
          <w:color w:val="000000"/>
          <w:kern w:val="0"/>
          <w:sz w:val="20"/>
          <w:szCs w:val="21"/>
        </w:rPr>
        <w:t>标注的为政府强制采购产品。</w:t>
      </w:r>
      <w:r>
        <w:rPr>
          <w:rFonts w:hint="eastAsia" w:ascii="宋体" w:hAnsi="Courier New"/>
          <w:color w:val="000000"/>
          <w:kern w:val="0"/>
          <w:sz w:val="20"/>
          <w:szCs w:val="21"/>
        </w:rPr>
        <w:br w:type="page"/>
      </w:r>
      <w:r>
        <w:rPr>
          <w:rFonts w:hint="eastAsia" w:ascii="宋体" w:hAnsi="宋体" w:cs="微软雅黑"/>
          <w:b/>
          <w:color w:val="000000"/>
          <w:kern w:val="0"/>
          <w:sz w:val="28"/>
          <w:szCs w:val="28"/>
        </w:rPr>
        <w:t>附件</w:t>
      </w:r>
      <w:r>
        <w:rPr>
          <w:rFonts w:ascii="宋体" w:hAnsi="宋体" w:cs="Arial Unicode MS"/>
          <w:b/>
          <w:color w:val="000000"/>
          <w:kern w:val="0"/>
          <w:sz w:val="28"/>
          <w:szCs w:val="28"/>
        </w:rPr>
        <w:t>2</w:t>
      </w:r>
      <w:r>
        <w:rPr>
          <w:rFonts w:hint="eastAsia" w:ascii="宋体" w:hAnsi="宋体" w:cs="微软雅黑"/>
          <w:b/>
          <w:color w:val="000000"/>
          <w:kern w:val="0"/>
          <w:sz w:val="28"/>
          <w:szCs w:val="28"/>
        </w:rPr>
        <w:t>：</w:t>
      </w:r>
    </w:p>
    <w:p w14:paraId="10245CFD">
      <w:pPr>
        <w:spacing w:line="528" w:lineRule="exact"/>
        <w:ind w:left="1871" w:leftChars="891" w:firstLine="744" w:firstLineChars="247"/>
        <w:rPr>
          <w:rFonts w:ascii="宋体" w:hAnsi="宋体" w:cs="Arial Unicode MS"/>
          <w:b/>
          <w:color w:val="000000"/>
          <w:sz w:val="30"/>
          <w:szCs w:val="30"/>
        </w:rPr>
      </w:pPr>
      <w:r>
        <w:rPr>
          <w:rFonts w:hint="eastAsia" w:ascii="宋体" w:hAnsi="宋体" w:cs="微软雅黑"/>
          <w:b/>
          <w:color w:val="000000"/>
          <w:sz w:val="30"/>
          <w:szCs w:val="30"/>
        </w:rPr>
        <w:t>中小微企业划型标准</w:t>
      </w:r>
    </w:p>
    <w:tbl>
      <w:tblPr>
        <w:tblStyle w:val="15"/>
        <w:tblW w:w="0" w:type="auto"/>
        <w:tblInd w:w="250" w:type="dxa"/>
        <w:tblLayout w:type="fixed"/>
        <w:tblCellMar>
          <w:top w:w="0" w:type="dxa"/>
          <w:left w:w="108" w:type="dxa"/>
          <w:bottom w:w="0" w:type="dxa"/>
          <w:right w:w="108" w:type="dxa"/>
        </w:tblCellMar>
      </w:tblPr>
      <w:tblGrid>
        <w:gridCol w:w="1985"/>
        <w:gridCol w:w="1985"/>
        <w:gridCol w:w="851"/>
        <w:gridCol w:w="1843"/>
        <w:gridCol w:w="1702"/>
        <w:gridCol w:w="1134"/>
      </w:tblGrid>
      <w:tr w14:paraId="2541A406">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794193FC">
            <w:pPr>
              <w:widowControl/>
              <w:jc w:val="left"/>
              <w:rPr>
                <w:rFonts w:ascii="宋体" w:hAnsi="宋体" w:cs="宋体"/>
                <w:b/>
                <w:color w:val="000000"/>
                <w:kern w:val="0"/>
                <w:sz w:val="18"/>
                <w:szCs w:val="18"/>
              </w:rPr>
            </w:pPr>
            <w:r>
              <w:rPr>
                <w:rFonts w:hint="eastAsia" w:ascii="宋体" w:hAnsi="宋体" w:cs="宋体"/>
                <w:b/>
                <w:color w:val="000000"/>
                <w:kern w:val="0"/>
                <w:sz w:val="18"/>
                <w:szCs w:val="18"/>
              </w:rPr>
              <w:t>行业名称</w:t>
            </w:r>
          </w:p>
        </w:tc>
        <w:tc>
          <w:tcPr>
            <w:tcW w:w="1985" w:type="dxa"/>
            <w:tcBorders>
              <w:top w:val="single" w:color="auto" w:sz="4" w:space="0"/>
              <w:left w:val="nil"/>
              <w:bottom w:val="single" w:color="auto" w:sz="4" w:space="0"/>
              <w:right w:val="single" w:color="auto" w:sz="4" w:space="0"/>
            </w:tcBorders>
            <w:noWrap w:val="0"/>
            <w:vAlign w:val="center"/>
          </w:tcPr>
          <w:p w14:paraId="1E0A5A2D">
            <w:pPr>
              <w:widowControl/>
              <w:jc w:val="left"/>
              <w:rPr>
                <w:rFonts w:hint="eastAsia" w:ascii="宋体" w:hAnsi="宋体" w:cs="宋体"/>
                <w:b/>
                <w:color w:val="000000"/>
                <w:kern w:val="0"/>
                <w:sz w:val="18"/>
                <w:szCs w:val="18"/>
              </w:rPr>
            </w:pPr>
            <w:r>
              <w:rPr>
                <w:rFonts w:hint="eastAsia" w:ascii="宋体" w:hAnsi="宋体" w:cs="宋体"/>
                <w:b/>
                <w:color w:val="000000"/>
                <w:kern w:val="0"/>
                <w:sz w:val="18"/>
                <w:szCs w:val="18"/>
              </w:rPr>
              <w:t>指标名称</w:t>
            </w:r>
          </w:p>
        </w:tc>
        <w:tc>
          <w:tcPr>
            <w:tcW w:w="851" w:type="dxa"/>
            <w:tcBorders>
              <w:top w:val="single" w:color="auto" w:sz="4" w:space="0"/>
              <w:left w:val="nil"/>
              <w:bottom w:val="single" w:color="auto" w:sz="4" w:space="0"/>
              <w:right w:val="single" w:color="auto" w:sz="4" w:space="0"/>
            </w:tcBorders>
            <w:noWrap w:val="0"/>
            <w:vAlign w:val="center"/>
          </w:tcPr>
          <w:p w14:paraId="2D836C6B">
            <w:pPr>
              <w:widowControl/>
              <w:jc w:val="left"/>
              <w:rPr>
                <w:rFonts w:hint="eastAsia" w:ascii="宋体" w:hAnsi="宋体" w:cs="宋体"/>
                <w:b/>
                <w:color w:val="000000"/>
                <w:kern w:val="0"/>
                <w:sz w:val="18"/>
                <w:szCs w:val="18"/>
              </w:rPr>
            </w:pPr>
            <w:r>
              <w:rPr>
                <w:rFonts w:hint="eastAsia" w:ascii="宋体" w:hAnsi="宋体" w:cs="宋体"/>
                <w:b/>
                <w:color w:val="000000"/>
                <w:kern w:val="0"/>
                <w:sz w:val="18"/>
                <w:szCs w:val="18"/>
              </w:rPr>
              <w:t>计量单位</w:t>
            </w:r>
          </w:p>
        </w:tc>
        <w:tc>
          <w:tcPr>
            <w:tcW w:w="1843" w:type="dxa"/>
            <w:tcBorders>
              <w:top w:val="single" w:color="auto" w:sz="4" w:space="0"/>
              <w:left w:val="nil"/>
              <w:bottom w:val="single" w:color="auto" w:sz="4" w:space="0"/>
              <w:right w:val="single" w:color="auto" w:sz="4" w:space="0"/>
            </w:tcBorders>
            <w:noWrap w:val="0"/>
            <w:vAlign w:val="center"/>
          </w:tcPr>
          <w:p w14:paraId="7F993F6B">
            <w:pPr>
              <w:widowControl/>
              <w:jc w:val="left"/>
              <w:rPr>
                <w:rFonts w:hint="eastAsia" w:ascii="宋体" w:hAnsi="宋体" w:cs="宋体"/>
                <w:b/>
                <w:color w:val="000000"/>
                <w:kern w:val="0"/>
                <w:sz w:val="18"/>
                <w:szCs w:val="18"/>
              </w:rPr>
            </w:pPr>
            <w:r>
              <w:rPr>
                <w:rFonts w:hint="eastAsia" w:ascii="宋体" w:hAnsi="宋体" w:cs="宋体"/>
                <w:b/>
                <w:color w:val="000000"/>
                <w:kern w:val="0"/>
                <w:sz w:val="18"/>
                <w:szCs w:val="18"/>
              </w:rPr>
              <w:t>中型</w:t>
            </w:r>
          </w:p>
        </w:tc>
        <w:tc>
          <w:tcPr>
            <w:tcW w:w="1702" w:type="dxa"/>
            <w:tcBorders>
              <w:top w:val="single" w:color="auto" w:sz="4" w:space="0"/>
              <w:left w:val="nil"/>
              <w:bottom w:val="single" w:color="auto" w:sz="4" w:space="0"/>
              <w:right w:val="single" w:color="auto" w:sz="4" w:space="0"/>
            </w:tcBorders>
            <w:noWrap w:val="0"/>
            <w:vAlign w:val="center"/>
          </w:tcPr>
          <w:p w14:paraId="7B1F41CB">
            <w:pPr>
              <w:widowControl/>
              <w:jc w:val="left"/>
              <w:rPr>
                <w:rFonts w:hint="eastAsia" w:ascii="宋体" w:hAnsi="宋体" w:cs="宋体"/>
                <w:b/>
                <w:color w:val="000000"/>
                <w:kern w:val="0"/>
                <w:sz w:val="18"/>
                <w:szCs w:val="18"/>
              </w:rPr>
            </w:pPr>
            <w:r>
              <w:rPr>
                <w:rFonts w:hint="eastAsia" w:ascii="宋体" w:hAnsi="宋体" w:cs="宋体"/>
                <w:b/>
                <w:color w:val="000000"/>
                <w:kern w:val="0"/>
                <w:sz w:val="18"/>
                <w:szCs w:val="18"/>
              </w:rPr>
              <w:t>小型</w:t>
            </w:r>
          </w:p>
        </w:tc>
        <w:tc>
          <w:tcPr>
            <w:tcW w:w="1134" w:type="dxa"/>
            <w:tcBorders>
              <w:top w:val="single" w:color="auto" w:sz="4" w:space="0"/>
              <w:left w:val="nil"/>
              <w:bottom w:val="single" w:color="auto" w:sz="4" w:space="0"/>
              <w:right w:val="single" w:color="auto" w:sz="4" w:space="0"/>
            </w:tcBorders>
            <w:noWrap w:val="0"/>
            <w:vAlign w:val="center"/>
          </w:tcPr>
          <w:p w14:paraId="5EF553E0">
            <w:pPr>
              <w:widowControl/>
              <w:jc w:val="left"/>
              <w:rPr>
                <w:rFonts w:hint="eastAsia" w:ascii="宋体" w:hAnsi="宋体" w:cs="宋体"/>
                <w:b/>
                <w:color w:val="000000"/>
                <w:kern w:val="0"/>
                <w:sz w:val="18"/>
                <w:szCs w:val="18"/>
              </w:rPr>
            </w:pPr>
            <w:r>
              <w:rPr>
                <w:rFonts w:hint="eastAsia" w:ascii="宋体" w:hAnsi="宋体" w:cs="宋体"/>
                <w:b/>
                <w:color w:val="000000"/>
                <w:kern w:val="0"/>
                <w:sz w:val="18"/>
                <w:szCs w:val="18"/>
              </w:rPr>
              <w:t>微型</w:t>
            </w:r>
          </w:p>
        </w:tc>
      </w:tr>
      <w:tr w14:paraId="0C504D8C">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51156311">
            <w:pPr>
              <w:widowControl/>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农、林、牧、渔</w:t>
            </w:r>
          </w:p>
        </w:tc>
        <w:tc>
          <w:tcPr>
            <w:tcW w:w="1985" w:type="dxa"/>
            <w:tcBorders>
              <w:top w:val="nil"/>
              <w:left w:val="nil"/>
              <w:bottom w:val="single" w:color="auto" w:sz="4" w:space="0"/>
              <w:right w:val="single" w:color="auto" w:sz="4" w:space="0"/>
            </w:tcBorders>
            <w:noWrap w:val="0"/>
            <w:vAlign w:val="center"/>
          </w:tcPr>
          <w:p w14:paraId="572A2855">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5F237C86">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万元</w:t>
            </w:r>
          </w:p>
        </w:tc>
        <w:tc>
          <w:tcPr>
            <w:tcW w:w="1843" w:type="dxa"/>
            <w:tcBorders>
              <w:top w:val="nil"/>
              <w:left w:val="nil"/>
              <w:bottom w:val="single" w:color="auto" w:sz="4" w:space="0"/>
              <w:right w:val="single" w:color="auto" w:sz="4" w:space="0"/>
            </w:tcBorders>
            <w:noWrap w:val="0"/>
            <w:vAlign w:val="center"/>
          </w:tcPr>
          <w:p w14:paraId="00A7BE3B">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500≤Y＜20000</w:t>
            </w:r>
          </w:p>
        </w:tc>
        <w:tc>
          <w:tcPr>
            <w:tcW w:w="1702" w:type="dxa"/>
            <w:tcBorders>
              <w:top w:val="nil"/>
              <w:left w:val="nil"/>
              <w:bottom w:val="single" w:color="auto" w:sz="4" w:space="0"/>
              <w:right w:val="single" w:color="auto" w:sz="4" w:space="0"/>
            </w:tcBorders>
            <w:noWrap w:val="0"/>
            <w:vAlign w:val="center"/>
          </w:tcPr>
          <w:p w14:paraId="66B6A2C7">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50≤Y＜500</w:t>
            </w:r>
          </w:p>
        </w:tc>
        <w:tc>
          <w:tcPr>
            <w:tcW w:w="1134" w:type="dxa"/>
            <w:tcBorders>
              <w:top w:val="nil"/>
              <w:left w:val="nil"/>
              <w:bottom w:val="single" w:color="auto" w:sz="4" w:space="0"/>
              <w:right w:val="single" w:color="auto" w:sz="4" w:space="0"/>
            </w:tcBorders>
            <w:noWrap w:val="0"/>
            <w:vAlign w:val="center"/>
          </w:tcPr>
          <w:p w14:paraId="14F9198B">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Y＜50</w:t>
            </w:r>
          </w:p>
        </w:tc>
      </w:tr>
      <w:tr w14:paraId="2BA719E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0DFEAEF">
            <w:pPr>
              <w:widowControl/>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工业</w:t>
            </w:r>
          </w:p>
        </w:tc>
        <w:tc>
          <w:tcPr>
            <w:tcW w:w="1985" w:type="dxa"/>
            <w:tcBorders>
              <w:top w:val="nil"/>
              <w:left w:val="nil"/>
              <w:bottom w:val="single" w:color="auto" w:sz="4" w:space="0"/>
              <w:right w:val="single" w:color="auto" w:sz="4" w:space="0"/>
            </w:tcBorders>
            <w:noWrap w:val="0"/>
            <w:vAlign w:val="center"/>
          </w:tcPr>
          <w:p w14:paraId="6D7D8B53">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06314579">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人</w:t>
            </w:r>
          </w:p>
        </w:tc>
        <w:tc>
          <w:tcPr>
            <w:tcW w:w="1843" w:type="dxa"/>
            <w:tcBorders>
              <w:top w:val="nil"/>
              <w:left w:val="nil"/>
              <w:bottom w:val="single" w:color="auto" w:sz="4" w:space="0"/>
              <w:right w:val="single" w:color="auto" w:sz="4" w:space="0"/>
            </w:tcBorders>
            <w:noWrap w:val="0"/>
            <w:vAlign w:val="center"/>
          </w:tcPr>
          <w:p w14:paraId="3CF08B56">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300≤X＜1000</w:t>
            </w:r>
          </w:p>
        </w:tc>
        <w:tc>
          <w:tcPr>
            <w:tcW w:w="1702" w:type="dxa"/>
            <w:tcBorders>
              <w:top w:val="nil"/>
              <w:left w:val="nil"/>
              <w:bottom w:val="single" w:color="auto" w:sz="4" w:space="0"/>
              <w:right w:val="single" w:color="auto" w:sz="4" w:space="0"/>
            </w:tcBorders>
            <w:noWrap w:val="0"/>
            <w:vAlign w:val="center"/>
          </w:tcPr>
          <w:p w14:paraId="1D6BBF1A">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20≤X＜300</w:t>
            </w:r>
          </w:p>
        </w:tc>
        <w:tc>
          <w:tcPr>
            <w:tcW w:w="1134" w:type="dxa"/>
            <w:tcBorders>
              <w:top w:val="nil"/>
              <w:left w:val="nil"/>
              <w:bottom w:val="single" w:color="auto" w:sz="4" w:space="0"/>
              <w:right w:val="single" w:color="auto" w:sz="4" w:space="0"/>
            </w:tcBorders>
            <w:noWrap w:val="0"/>
            <w:vAlign w:val="center"/>
          </w:tcPr>
          <w:p w14:paraId="1E50AB69">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X＜20</w:t>
            </w:r>
          </w:p>
        </w:tc>
      </w:tr>
      <w:tr w14:paraId="4EB424B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3A41D9F">
            <w:pPr>
              <w:widowControl/>
              <w:jc w:val="left"/>
              <w:rPr>
                <w:rFonts w:ascii="宋体" w:hAnsi="宋体" w:cs="宋体"/>
                <w:b/>
                <w:bCs/>
                <w:color w:val="000000"/>
                <w:kern w:val="0"/>
                <w:sz w:val="18"/>
                <w:szCs w:val="18"/>
              </w:rPr>
            </w:pPr>
          </w:p>
        </w:tc>
        <w:tc>
          <w:tcPr>
            <w:tcW w:w="1985" w:type="dxa"/>
            <w:tcBorders>
              <w:top w:val="nil"/>
              <w:left w:val="nil"/>
              <w:bottom w:val="single" w:color="auto" w:sz="4" w:space="0"/>
              <w:right w:val="single" w:color="auto" w:sz="4" w:space="0"/>
            </w:tcBorders>
            <w:noWrap w:val="0"/>
            <w:vAlign w:val="center"/>
          </w:tcPr>
          <w:p w14:paraId="6758EAF7">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4A615AF5">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万元</w:t>
            </w:r>
          </w:p>
        </w:tc>
        <w:tc>
          <w:tcPr>
            <w:tcW w:w="1843" w:type="dxa"/>
            <w:tcBorders>
              <w:top w:val="nil"/>
              <w:left w:val="nil"/>
              <w:bottom w:val="single" w:color="auto" w:sz="4" w:space="0"/>
              <w:right w:val="single" w:color="auto" w:sz="4" w:space="0"/>
            </w:tcBorders>
            <w:noWrap w:val="0"/>
            <w:vAlign w:val="center"/>
          </w:tcPr>
          <w:p w14:paraId="2143887B">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2000≤Y＜40000</w:t>
            </w:r>
          </w:p>
        </w:tc>
        <w:tc>
          <w:tcPr>
            <w:tcW w:w="1702" w:type="dxa"/>
            <w:tcBorders>
              <w:top w:val="nil"/>
              <w:left w:val="nil"/>
              <w:bottom w:val="single" w:color="auto" w:sz="4" w:space="0"/>
              <w:right w:val="single" w:color="auto" w:sz="4" w:space="0"/>
            </w:tcBorders>
            <w:noWrap w:val="0"/>
            <w:vAlign w:val="center"/>
          </w:tcPr>
          <w:p w14:paraId="501E5383">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300≤Y＜2000</w:t>
            </w:r>
          </w:p>
        </w:tc>
        <w:tc>
          <w:tcPr>
            <w:tcW w:w="1134" w:type="dxa"/>
            <w:tcBorders>
              <w:top w:val="nil"/>
              <w:left w:val="nil"/>
              <w:bottom w:val="single" w:color="auto" w:sz="4" w:space="0"/>
              <w:right w:val="single" w:color="auto" w:sz="4" w:space="0"/>
            </w:tcBorders>
            <w:noWrap w:val="0"/>
            <w:vAlign w:val="center"/>
          </w:tcPr>
          <w:p w14:paraId="0BF7C0BC">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Y＜300</w:t>
            </w:r>
          </w:p>
        </w:tc>
      </w:tr>
      <w:tr w14:paraId="5A7D988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2306580">
            <w:pPr>
              <w:widowControl/>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建筑业</w:t>
            </w:r>
          </w:p>
        </w:tc>
        <w:tc>
          <w:tcPr>
            <w:tcW w:w="1985" w:type="dxa"/>
            <w:tcBorders>
              <w:top w:val="nil"/>
              <w:left w:val="nil"/>
              <w:bottom w:val="single" w:color="auto" w:sz="4" w:space="0"/>
              <w:right w:val="single" w:color="auto" w:sz="4" w:space="0"/>
            </w:tcBorders>
            <w:noWrap w:val="0"/>
            <w:vAlign w:val="center"/>
          </w:tcPr>
          <w:p w14:paraId="22124249">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2CC603A1">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万元</w:t>
            </w:r>
          </w:p>
        </w:tc>
        <w:tc>
          <w:tcPr>
            <w:tcW w:w="1843" w:type="dxa"/>
            <w:tcBorders>
              <w:top w:val="nil"/>
              <w:left w:val="nil"/>
              <w:bottom w:val="single" w:color="auto" w:sz="4" w:space="0"/>
              <w:right w:val="single" w:color="auto" w:sz="4" w:space="0"/>
            </w:tcBorders>
            <w:noWrap w:val="0"/>
            <w:vAlign w:val="center"/>
          </w:tcPr>
          <w:p w14:paraId="69E5F246">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6000≤Y＜80000</w:t>
            </w:r>
          </w:p>
        </w:tc>
        <w:tc>
          <w:tcPr>
            <w:tcW w:w="1702" w:type="dxa"/>
            <w:tcBorders>
              <w:top w:val="nil"/>
              <w:left w:val="nil"/>
              <w:bottom w:val="single" w:color="auto" w:sz="4" w:space="0"/>
              <w:right w:val="single" w:color="auto" w:sz="4" w:space="0"/>
            </w:tcBorders>
            <w:noWrap w:val="0"/>
            <w:vAlign w:val="center"/>
          </w:tcPr>
          <w:p w14:paraId="1AC4CBAB">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300≤Y＜6000</w:t>
            </w:r>
          </w:p>
        </w:tc>
        <w:tc>
          <w:tcPr>
            <w:tcW w:w="1134" w:type="dxa"/>
            <w:tcBorders>
              <w:top w:val="nil"/>
              <w:left w:val="nil"/>
              <w:bottom w:val="single" w:color="auto" w:sz="4" w:space="0"/>
              <w:right w:val="single" w:color="auto" w:sz="4" w:space="0"/>
            </w:tcBorders>
            <w:noWrap w:val="0"/>
            <w:vAlign w:val="center"/>
          </w:tcPr>
          <w:p w14:paraId="4AEBA14D">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Y＜300</w:t>
            </w:r>
          </w:p>
        </w:tc>
      </w:tr>
      <w:tr w14:paraId="79559052">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B9602FF">
            <w:pPr>
              <w:widowControl/>
              <w:jc w:val="left"/>
              <w:rPr>
                <w:rFonts w:ascii="宋体" w:hAnsi="宋体" w:cs="宋体"/>
                <w:b/>
                <w:bCs/>
                <w:color w:val="000000"/>
                <w:kern w:val="0"/>
                <w:sz w:val="18"/>
                <w:szCs w:val="18"/>
              </w:rPr>
            </w:pPr>
          </w:p>
        </w:tc>
        <w:tc>
          <w:tcPr>
            <w:tcW w:w="1985" w:type="dxa"/>
            <w:tcBorders>
              <w:top w:val="nil"/>
              <w:left w:val="nil"/>
              <w:bottom w:val="single" w:color="auto" w:sz="4" w:space="0"/>
              <w:right w:val="single" w:color="auto" w:sz="4" w:space="0"/>
            </w:tcBorders>
            <w:noWrap w:val="0"/>
            <w:vAlign w:val="center"/>
          </w:tcPr>
          <w:p w14:paraId="5BA03433">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资产总额（Z）</w:t>
            </w:r>
          </w:p>
        </w:tc>
        <w:tc>
          <w:tcPr>
            <w:tcW w:w="851" w:type="dxa"/>
            <w:tcBorders>
              <w:top w:val="nil"/>
              <w:left w:val="nil"/>
              <w:bottom w:val="single" w:color="auto" w:sz="4" w:space="0"/>
              <w:right w:val="single" w:color="auto" w:sz="4" w:space="0"/>
            </w:tcBorders>
            <w:noWrap w:val="0"/>
            <w:vAlign w:val="center"/>
          </w:tcPr>
          <w:p w14:paraId="6DAB4E4F">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万元</w:t>
            </w:r>
          </w:p>
        </w:tc>
        <w:tc>
          <w:tcPr>
            <w:tcW w:w="1843" w:type="dxa"/>
            <w:tcBorders>
              <w:top w:val="nil"/>
              <w:left w:val="nil"/>
              <w:bottom w:val="single" w:color="auto" w:sz="4" w:space="0"/>
              <w:right w:val="single" w:color="auto" w:sz="4" w:space="0"/>
            </w:tcBorders>
            <w:noWrap w:val="0"/>
            <w:vAlign w:val="center"/>
          </w:tcPr>
          <w:p w14:paraId="641AF1F9">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5000≤Z＜80000</w:t>
            </w:r>
          </w:p>
        </w:tc>
        <w:tc>
          <w:tcPr>
            <w:tcW w:w="1702" w:type="dxa"/>
            <w:tcBorders>
              <w:top w:val="nil"/>
              <w:left w:val="nil"/>
              <w:bottom w:val="single" w:color="auto" w:sz="4" w:space="0"/>
              <w:right w:val="single" w:color="auto" w:sz="4" w:space="0"/>
            </w:tcBorders>
            <w:noWrap w:val="0"/>
            <w:vAlign w:val="center"/>
          </w:tcPr>
          <w:p w14:paraId="60A868A2">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300≤Z＜5000</w:t>
            </w:r>
          </w:p>
        </w:tc>
        <w:tc>
          <w:tcPr>
            <w:tcW w:w="1134" w:type="dxa"/>
            <w:tcBorders>
              <w:top w:val="nil"/>
              <w:left w:val="nil"/>
              <w:bottom w:val="single" w:color="auto" w:sz="4" w:space="0"/>
              <w:right w:val="single" w:color="auto" w:sz="4" w:space="0"/>
            </w:tcBorders>
            <w:noWrap w:val="0"/>
            <w:vAlign w:val="center"/>
          </w:tcPr>
          <w:p w14:paraId="7B33D33F">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Z＜300</w:t>
            </w:r>
          </w:p>
        </w:tc>
      </w:tr>
      <w:tr w14:paraId="0A8E0A0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8936FE9">
            <w:pPr>
              <w:widowControl/>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批发业</w:t>
            </w:r>
          </w:p>
        </w:tc>
        <w:tc>
          <w:tcPr>
            <w:tcW w:w="1985" w:type="dxa"/>
            <w:tcBorders>
              <w:top w:val="nil"/>
              <w:left w:val="nil"/>
              <w:bottom w:val="single" w:color="auto" w:sz="4" w:space="0"/>
              <w:right w:val="single" w:color="auto" w:sz="4" w:space="0"/>
            </w:tcBorders>
            <w:noWrap w:val="0"/>
            <w:vAlign w:val="center"/>
          </w:tcPr>
          <w:p w14:paraId="6186EE84">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6A8345A7">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人</w:t>
            </w:r>
          </w:p>
        </w:tc>
        <w:tc>
          <w:tcPr>
            <w:tcW w:w="1843" w:type="dxa"/>
            <w:tcBorders>
              <w:top w:val="nil"/>
              <w:left w:val="nil"/>
              <w:bottom w:val="single" w:color="auto" w:sz="4" w:space="0"/>
              <w:right w:val="single" w:color="auto" w:sz="4" w:space="0"/>
            </w:tcBorders>
            <w:noWrap w:val="0"/>
            <w:vAlign w:val="center"/>
          </w:tcPr>
          <w:p w14:paraId="11CA2DF9">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20≤X＜200</w:t>
            </w:r>
          </w:p>
        </w:tc>
        <w:tc>
          <w:tcPr>
            <w:tcW w:w="1702" w:type="dxa"/>
            <w:tcBorders>
              <w:top w:val="nil"/>
              <w:left w:val="nil"/>
              <w:bottom w:val="single" w:color="auto" w:sz="4" w:space="0"/>
              <w:right w:val="single" w:color="auto" w:sz="4" w:space="0"/>
            </w:tcBorders>
            <w:noWrap w:val="0"/>
            <w:vAlign w:val="center"/>
          </w:tcPr>
          <w:p w14:paraId="1227164F">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5≤X＜20</w:t>
            </w:r>
          </w:p>
        </w:tc>
        <w:tc>
          <w:tcPr>
            <w:tcW w:w="1134" w:type="dxa"/>
            <w:tcBorders>
              <w:top w:val="nil"/>
              <w:left w:val="nil"/>
              <w:bottom w:val="single" w:color="auto" w:sz="4" w:space="0"/>
              <w:right w:val="single" w:color="auto" w:sz="4" w:space="0"/>
            </w:tcBorders>
            <w:noWrap w:val="0"/>
            <w:vAlign w:val="center"/>
          </w:tcPr>
          <w:p w14:paraId="792F12D6">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X＜5</w:t>
            </w:r>
          </w:p>
        </w:tc>
      </w:tr>
      <w:tr w14:paraId="1D8A008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87CF3E8">
            <w:pPr>
              <w:widowControl/>
              <w:jc w:val="left"/>
              <w:rPr>
                <w:rFonts w:ascii="宋体" w:hAnsi="宋体" w:cs="宋体"/>
                <w:b/>
                <w:bCs/>
                <w:color w:val="000000"/>
                <w:kern w:val="0"/>
                <w:sz w:val="18"/>
                <w:szCs w:val="18"/>
              </w:rPr>
            </w:pPr>
          </w:p>
        </w:tc>
        <w:tc>
          <w:tcPr>
            <w:tcW w:w="1985" w:type="dxa"/>
            <w:tcBorders>
              <w:top w:val="nil"/>
              <w:left w:val="nil"/>
              <w:bottom w:val="single" w:color="auto" w:sz="4" w:space="0"/>
              <w:right w:val="single" w:color="auto" w:sz="4" w:space="0"/>
            </w:tcBorders>
            <w:noWrap w:val="0"/>
            <w:vAlign w:val="center"/>
          </w:tcPr>
          <w:p w14:paraId="5FE6C6EB">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67A4E9D0">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万元</w:t>
            </w:r>
          </w:p>
        </w:tc>
        <w:tc>
          <w:tcPr>
            <w:tcW w:w="1843" w:type="dxa"/>
            <w:tcBorders>
              <w:top w:val="nil"/>
              <w:left w:val="nil"/>
              <w:bottom w:val="single" w:color="auto" w:sz="4" w:space="0"/>
              <w:right w:val="single" w:color="auto" w:sz="4" w:space="0"/>
            </w:tcBorders>
            <w:noWrap w:val="0"/>
            <w:vAlign w:val="center"/>
          </w:tcPr>
          <w:p w14:paraId="2006EC92">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5000≤Y＜40000</w:t>
            </w:r>
          </w:p>
        </w:tc>
        <w:tc>
          <w:tcPr>
            <w:tcW w:w="1702" w:type="dxa"/>
            <w:tcBorders>
              <w:top w:val="nil"/>
              <w:left w:val="nil"/>
              <w:bottom w:val="single" w:color="auto" w:sz="4" w:space="0"/>
              <w:right w:val="single" w:color="auto" w:sz="4" w:space="0"/>
            </w:tcBorders>
            <w:noWrap w:val="0"/>
            <w:vAlign w:val="center"/>
          </w:tcPr>
          <w:p w14:paraId="3F4C5774">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1000≤Y＜5000</w:t>
            </w:r>
          </w:p>
        </w:tc>
        <w:tc>
          <w:tcPr>
            <w:tcW w:w="1134" w:type="dxa"/>
            <w:tcBorders>
              <w:top w:val="nil"/>
              <w:left w:val="nil"/>
              <w:bottom w:val="single" w:color="auto" w:sz="4" w:space="0"/>
              <w:right w:val="single" w:color="auto" w:sz="4" w:space="0"/>
            </w:tcBorders>
            <w:noWrap w:val="0"/>
            <w:vAlign w:val="center"/>
          </w:tcPr>
          <w:p w14:paraId="7E6CAF16">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Y＜1000</w:t>
            </w:r>
          </w:p>
        </w:tc>
      </w:tr>
      <w:tr w14:paraId="4208158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7274D7D">
            <w:pPr>
              <w:widowControl/>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零售业</w:t>
            </w:r>
          </w:p>
        </w:tc>
        <w:tc>
          <w:tcPr>
            <w:tcW w:w="1985" w:type="dxa"/>
            <w:tcBorders>
              <w:top w:val="nil"/>
              <w:left w:val="nil"/>
              <w:bottom w:val="single" w:color="auto" w:sz="4" w:space="0"/>
              <w:right w:val="single" w:color="auto" w:sz="4" w:space="0"/>
            </w:tcBorders>
            <w:noWrap w:val="0"/>
            <w:vAlign w:val="center"/>
          </w:tcPr>
          <w:p w14:paraId="181DF550">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3B577470">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人</w:t>
            </w:r>
          </w:p>
        </w:tc>
        <w:tc>
          <w:tcPr>
            <w:tcW w:w="1843" w:type="dxa"/>
            <w:tcBorders>
              <w:top w:val="nil"/>
              <w:left w:val="nil"/>
              <w:bottom w:val="single" w:color="auto" w:sz="4" w:space="0"/>
              <w:right w:val="single" w:color="auto" w:sz="4" w:space="0"/>
            </w:tcBorders>
            <w:noWrap w:val="0"/>
            <w:vAlign w:val="center"/>
          </w:tcPr>
          <w:p w14:paraId="1D5EB108">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50≤X＜300</w:t>
            </w:r>
          </w:p>
        </w:tc>
        <w:tc>
          <w:tcPr>
            <w:tcW w:w="1702" w:type="dxa"/>
            <w:tcBorders>
              <w:top w:val="nil"/>
              <w:left w:val="nil"/>
              <w:bottom w:val="single" w:color="auto" w:sz="4" w:space="0"/>
              <w:right w:val="single" w:color="auto" w:sz="4" w:space="0"/>
            </w:tcBorders>
            <w:noWrap w:val="0"/>
            <w:vAlign w:val="center"/>
          </w:tcPr>
          <w:p w14:paraId="2DEBB2FE">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10≤X＜50</w:t>
            </w:r>
          </w:p>
        </w:tc>
        <w:tc>
          <w:tcPr>
            <w:tcW w:w="1134" w:type="dxa"/>
            <w:tcBorders>
              <w:top w:val="nil"/>
              <w:left w:val="nil"/>
              <w:bottom w:val="single" w:color="auto" w:sz="4" w:space="0"/>
              <w:right w:val="single" w:color="auto" w:sz="4" w:space="0"/>
            </w:tcBorders>
            <w:noWrap w:val="0"/>
            <w:vAlign w:val="center"/>
          </w:tcPr>
          <w:p w14:paraId="37875AAD">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X＜10</w:t>
            </w:r>
          </w:p>
        </w:tc>
      </w:tr>
      <w:tr w14:paraId="4B1438B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1D7E6DF">
            <w:pPr>
              <w:widowControl/>
              <w:jc w:val="left"/>
              <w:rPr>
                <w:rFonts w:ascii="宋体" w:hAnsi="宋体" w:cs="宋体"/>
                <w:b/>
                <w:bCs/>
                <w:color w:val="000000"/>
                <w:kern w:val="0"/>
                <w:sz w:val="18"/>
                <w:szCs w:val="18"/>
              </w:rPr>
            </w:pPr>
          </w:p>
        </w:tc>
        <w:tc>
          <w:tcPr>
            <w:tcW w:w="1985" w:type="dxa"/>
            <w:tcBorders>
              <w:top w:val="nil"/>
              <w:left w:val="nil"/>
              <w:bottom w:val="single" w:color="auto" w:sz="4" w:space="0"/>
              <w:right w:val="single" w:color="auto" w:sz="4" w:space="0"/>
            </w:tcBorders>
            <w:noWrap w:val="0"/>
            <w:vAlign w:val="center"/>
          </w:tcPr>
          <w:p w14:paraId="33C2EDCF">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79A20638">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万元</w:t>
            </w:r>
          </w:p>
        </w:tc>
        <w:tc>
          <w:tcPr>
            <w:tcW w:w="1843" w:type="dxa"/>
            <w:tcBorders>
              <w:top w:val="nil"/>
              <w:left w:val="nil"/>
              <w:bottom w:val="single" w:color="auto" w:sz="4" w:space="0"/>
              <w:right w:val="single" w:color="auto" w:sz="4" w:space="0"/>
            </w:tcBorders>
            <w:noWrap w:val="0"/>
            <w:vAlign w:val="center"/>
          </w:tcPr>
          <w:p w14:paraId="4C4DC1A8">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500≤Y＜20000</w:t>
            </w:r>
          </w:p>
        </w:tc>
        <w:tc>
          <w:tcPr>
            <w:tcW w:w="1702" w:type="dxa"/>
            <w:tcBorders>
              <w:top w:val="nil"/>
              <w:left w:val="nil"/>
              <w:bottom w:val="single" w:color="auto" w:sz="4" w:space="0"/>
              <w:right w:val="single" w:color="auto" w:sz="4" w:space="0"/>
            </w:tcBorders>
            <w:noWrap w:val="0"/>
            <w:vAlign w:val="center"/>
          </w:tcPr>
          <w:p w14:paraId="54E6DA1C">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100≤Y＜500</w:t>
            </w:r>
          </w:p>
        </w:tc>
        <w:tc>
          <w:tcPr>
            <w:tcW w:w="1134" w:type="dxa"/>
            <w:tcBorders>
              <w:top w:val="nil"/>
              <w:left w:val="nil"/>
              <w:bottom w:val="single" w:color="auto" w:sz="4" w:space="0"/>
              <w:right w:val="single" w:color="auto" w:sz="4" w:space="0"/>
            </w:tcBorders>
            <w:noWrap w:val="0"/>
            <w:vAlign w:val="center"/>
          </w:tcPr>
          <w:p w14:paraId="4DDE3CF3">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Y＜100</w:t>
            </w:r>
          </w:p>
        </w:tc>
      </w:tr>
      <w:tr w14:paraId="15A37BE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F18F773">
            <w:pPr>
              <w:widowControl/>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交通运输业</w:t>
            </w:r>
          </w:p>
        </w:tc>
        <w:tc>
          <w:tcPr>
            <w:tcW w:w="1985" w:type="dxa"/>
            <w:tcBorders>
              <w:top w:val="nil"/>
              <w:left w:val="nil"/>
              <w:bottom w:val="single" w:color="auto" w:sz="4" w:space="0"/>
              <w:right w:val="single" w:color="auto" w:sz="4" w:space="0"/>
            </w:tcBorders>
            <w:noWrap w:val="0"/>
            <w:vAlign w:val="center"/>
          </w:tcPr>
          <w:p w14:paraId="1C6306A8">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212D3669">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人</w:t>
            </w:r>
          </w:p>
        </w:tc>
        <w:tc>
          <w:tcPr>
            <w:tcW w:w="1843" w:type="dxa"/>
            <w:tcBorders>
              <w:top w:val="nil"/>
              <w:left w:val="nil"/>
              <w:bottom w:val="single" w:color="auto" w:sz="4" w:space="0"/>
              <w:right w:val="single" w:color="auto" w:sz="4" w:space="0"/>
            </w:tcBorders>
            <w:noWrap w:val="0"/>
            <w:vAlign w:val="center"/>
          </w:tcPr>
          <w:p w14:paraId="00D5C8D6">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300≤X＜1000</w:t>
            </w:r>
          </w:p>
        </w:tc>
        <w:tc>
          <w:tcPr>
            <w:tcW w:w="1702" w:type="dxa"/>
            <w:tcBorders>
              <w:top w:val="nil"/>
              <w:left w:val="nil"/>
              <w:bottom w:val="single" w:color="auto" w:sz="4" w:space="0"/>
              <w:right w:val="single" w:color="auto" w:sz="4" w:space="0"/>
            </w:tcBorders>
            <w:noWrap w:val="0"/>
            <w:vAlign w:val="center"/>
          </w:tcPr>
          <w:p w14:paraId="3FAF656B">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20≤X＜300</w:t>
            </w:r>
          </w:p>
        </w:tc>
        <w:tc>
          <w:tcPr>
            <w:tcW w:w="1134" w:type="dxa"/>
            <w:tcBorders>
              <w:top w:val="nil"/>
              <w:left w:val="nil"/>
              <w:bottom w:val="single" w:color="auto" w:sz="4" w:space="0"/>
              <w:right w:val="single" w:color="auto" w:sz="4" w:space="0"/>
            </w:tcBorders>
            <w:noWrap w:val="0"/>
            <w:vAlign w:val="center"/>
          </w:tcPr>
          <w:p w14:paraId="3DBA18D8">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X＜20</w:t>
            </w:r>
          </w:p>
        </w:tc>
      </w:tr>
      <w:tr w14:paraId="0A00CB3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F8B1B4A">
            <w:pPr>
              <w:widowControl/>
              <w:jc w:val="left"/>
              <w:rPr>
                <w:rFonts w:ascii="宋体" w:hAnsi="宋体" w:cs="宋体"/>
                <w:b/>
                <w:bCs/>
                <w:color w:val="000000"/>
                <w:kern w:val="0"/>
                <w:sz w:val="18"/>
                <w:szCs w:val="18"/>
              </w:rPr>
            </w:pPr>
          </w:p>
        </w:tc>
        <w:tc>
          <w:tcPr>
            <w:tcW w:w="1985" w:type="dxa"/>
            <w:tcBorders>
              <w:top w:val="nil"/>
              <w:left w:val="nil"/>
              <w:bottom w:val="single" w:color="auto" w:sz="4" w:space="0"/>
              <w:right w:val="single" w:color="auto" w:sz="4" w:space="0"/>
            </w:tcBorders>
            <w:noWrap w:val="0"/>
            <w:vAlign w:val="center"/>
          </w:tcPr>
          <w:p w14:paraId="56CF282C">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2AB2B43C">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万元</w:t>
            </w:r>
          </w:p>
        </w:tc>
        <w:tc>
          <w:tcPr>
            <w:tcW w:w="1843" w:type="dxa"/>
            <w:tcBorders>
              <w:top w:val="nil"/>
              <w:left w:val="nil"/>
              <w:bottom w:val="single" w:color="auto" w:sz="4" w:space="0"/>
              <w:right w:val="single" w:color="auto" w:sz="4" w:space="0"/>
            </w:tcBorders>
            <w:noWrap w:val="0"/>
            <w:vAlign w:val="center"/>
          </w:tcPr>
          <w:p w14:paraId="1CC59069">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3000≤Y＜30000</w:t>
            </w:r>
          </w:p>
        </w:tc>
        <w:tc>
          <w:tcPr>
            <w:tcW w:w="1702" w:type="dxa"/>
            <w:tcBorders>
              <w:top w:val="nil"/>
              <w:left w:val="nil"/>
              <w:bottom w:val="single" w:color="auto" w:sz="4" w:space="0"/>
              <w:right w:val="single" w:color="auto" w:sz="4" w:space="0"/>
            </w:tcBorders>
            <w:noWrap w:val="0"/>
            <w:vAlign w:val="center"/>
          </w:tcPr>
          <w:p w14:paraId="385E32EB">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200≤Y＜3000</w:t>
            </w:r>
          </w:p>
        </w:tc>
        <w:tc>
          <w:tcPr>
            <w:tcW w:w="1134" w:type="dxa"/>
            <w:tcBorders>
              <w:top w:val="nil"/>
              <w:left w:val="nil"/>
              <w:bottom w:val="single" w:color="auto" w:sz="4" w:space="0"/>
              <w:right w:val="single" w:color="auto" w:sz="4" w:space="0"/>
            </w:tcBorders>
            <w:noWrap w:val="0"/>
            <w:vAlign w:val="center"/>
          </w:tcPr>
          <w:p w14:paraId="21346A72">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Y＜200</w:t>
            </w:r>
          </w:p>
        </w:tc>
      </w:tr>
      <w:tr w14:paraId="21D0868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29B2DE7">
            <w:pPr>
              <w:widowControl/>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仓储业</w:t>
            </w:r>
          </w:p>
        </w:tc>
        <w:tc>
          <w:tcPr>
            <w:tcW w:w="1985" w:type="dxa"/>
            <w:tcBorders>
              <w:top w:val="nil"/>
              <w:left w:val="nil"/>
              <w:bottom w:val="single" w:color="auto" w:sz="4" w:space="0"/>
              <w:right w:val="single" w:color="auto" w:sz="4" w:space="0"/>
            </w:tcBorders>
            <w:noWrap w:val="0"/>
            <w:vAlign w:val="center"/>
          </w:tcPr>
          <w:p w14:paraId="6FF0F0E1">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23099CEA">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人</w:t>
            </w:r>
          </w:p>
        </w:tc>
        <w:tc>
          <w:tcPr>
            <w:tcW w:w="1843" w:type="dxa"/>
            <w:tcBorders>
              <w:top w:val="nil"/>
              <w:left w:val="nil"/>
              <w:bottom w:val="single" w:color="auto" w:sz="4" w:space="0"/>
              <w:right w:val="single" w:color="auto" w:sz="4" w:space="0"/>
            </w:tcBorders>
            <w:noWrap w:val="0"/>
            <w:vAlign w:val="center"/>
          </w:tcPr>
          <w:p w14:paraId="7D659F78">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100≤X＜200</w:t>
            </w:r>
          </w:p>
        </w:tc>
        <w:tc>
          <w:tcPr>
            <w:tcW w:w="1702" w:type="dxa"/>
            <w:tcBorders>
              <w:top w:val="nil"/>
              <w:left w:val="nil"/>
              <w:bottom w:val="single" w:color="auto" w:sz="4" w:space="0"/>
              <w:right w:val="single" w:color="auto" w:sz="4" w:space="0"/>
            </w:tcBorders>
            <w:noWrap w:val="0"/>
            <w:vAlign w:val="center"/>
          </w:tcPr>
          <w:p w14:paraId="1E52D719">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20≤X＜100</w:t>
            </w:r>
          </w:p>
        </w:tc>
        <w:tc>
          <w:tcPr>
            <w:tcW w:w="1134" w:type="dxa"/>
            <w:tcBorders>
              <w:top w:val="nil"/>
              <w:left w:val="nil"/>
              <w:bottom w:val="single" w:color="auto" w:sz="4" w:space="0"/>
              <w:right w:val="single" w:color="auto" w:sz="4" w:space="0"/>
            </w:tcBorders>
            <w:noWrap w:val="0"/>
            <w:vAlign w:val="center"/>
          </w:tcPr>
          <w:p w14:paraId="610EE4A1">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X＜20</w:t>
            </w:r>
          </w:p>
        </w:tc>
      </w:tr>
      <w:tr w14:paraId="2D2BA42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E7E1180">
            <w:pPr>
              <w:widowControl/>
              <w:jc w:val="left"/>
              <w:rPr>
                <w:rFonts w:ascii="宋体" w:hAnsi="宋体" w:cs="宋体"/>
                <w:b/>
                <w:bCs/>
                <w:color w:val="000000"/>
                <w:kern w:val="0"/>
                <w:sz w:val="18"/>
                <w:szCs w:val="18"/>
              </w:rPr>
            </w:pPr>
          </w:p>
        </w:tc>
        <w:tc>
          <w:tcPr>
            <w:tcW w:w="1985" w:type="dxa"/>
            <w:tcBorders>
              <w:top w:val="nil"/>
              <w:left w:val="nil"/>
              <w:bottom w:val="single" w:color="auto" w:sz="4" w:space="0"/>
              <w:right w:val="single" w:color="auto" w:sz="4" w:space="0"/>
            </w:tcBorders>
            <w:noWrap w:val="0"/>
            <w:vAlign w:val="center"/>
          </w:tcPr>
          <w:p w14:paraId="5EC06E38">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1EC49B76">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万元</w:t>
            </w:r>
          </w:p>
        </w:tc>
        <w:tc>
          <w:tcPr>
            <w:tcW w:w="1843" w:type="dxa"/>
            <w:tcBorders>
              <w:top w:val="nil"/>
              <w:left w:val="nil"/>
              <w:bottom w:val="single" w:color="auto" w:sz="4" w:space="0"/>
              <w:right w:val="single" w:color="auto" w:sz="4" w:space="0"/>
            </w:tcBorders>
            <w:noWrap w:val="0"/>
            <w:vAlign w:val="center"/>
          </w:tcPr>
          <w:p w14:paraId="34DD2F7E">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1000≤Y＜30000</w:t>
            </w:r>
          </w:p>
        </w:tc>
        <w:tc>
          <w:tcPr>
            <w:tcW w:w="1702" w:type="dxa"/>
            <w:tcBorders>
              <w:top w:val="nil"/>
              <w:left w:val="nil"/>
              <w:bottom w:val="single" w:color="auto" w:sz="4" w:space="0"/>
              <w:right w:val="single" w:color="auto" w:sz="4" w:space="0"/>
            </w:tcBorders>
            <w:noWrap w:val="0"/>
            <w:vAlign w:val="center"/>
          </w:tcPr>
          <w:p w14:paraId="6EF81BF9">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100≤Y＜1000</w:t>
            </w:r>
          </w:p>
        </w:tc>
        <w:tc>
          <w:tcPr>
            <w:tcW w:w="1134" w:type="dxa"/>
            <w:tcBorders>
              <w:top w:val="nil"/>
              <w:left w:val="nil"/>
              <w:bottom w:val="single" w:color="auto" w:sz="4" w:space="0"/>
              <w:right w:val="single" w:color="auto" w:sz="4" w:space="0"/>
            </w:tcBorders>
            <w:noWrap w:val="0"/>
            <w:vAlign w:val="center"/>
          </w:tcPr>
          <w:p w14:paraId="1CDA2657">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Y＜100</w:t>
            </w:r>
          </w:p>
        </w:tc>
      </w:tr>
      <w:tr w14:paraId="04F36AC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511CA06">
            <w:pPr>
              <w:widowControl/>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邮政业</w:t>
            </w:r>
          </w:p>
        </w:tc>
        <w:tc>
          <w:tcPr>
            <w:tcW w:w="1985" w:type="dxa"/>
            <w:tcBorders>
              <w:top w:val="nil"/>
              <w:left w:val="nil"/>
              <w:bottom w:val="single" w:color="auto" w:sz="4" w:space="0"/>
              <w:right w:val="single" w:color="auto" w:sz="4" w:space="0"/>
            </w:tcBorders>
            <w:noWrap w:val="0"/>
            <w:vAlign w:val="center"/>
          </w:tcPr>
          <w:p w14:paraId="74307982">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67687E1A">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人</w:t>
            </w:r>
          </w:p>
        </w:tc>
        <w:tc>
          <w:tcPr>
            <w:tcW w:w="1843" w:type="dxa"/>
            <w:tcBorders>
              <w:top w:val="nil"/>
              <w:left w:val="nil"/>
              <w:bottom w:val="single" w:color="auto" w:sz="4" w:space="0"/>
              <w:right w:val="single" w:color="auto" w:sz="4" w:space="0"/>
            </w:tcBorders>
            <w:noWrap w:val="0"/>
            <w:vAlign w:val="center"/>
          </w:tcPr>
          <w:p w14:paraId="03B5850A">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300≤X＜1000</w:t>
            </w:r>
          </w:p>
        </w:tc>
        <w:tc>
          <w:tcPr>
            <w:tcW w:w="1702" w:type="dxa"/>
            <w:tcBorders>
              <w:top w:val="nil"/>
              <w:left w:val="nil"/>
              <w:bottom w:val="single" w:color="auto" w:sz="4" w:space="0"/>
              <w:right w:val="single" w:color="auto" w:sz="4" w:space="0"/>
            </w:tcBorders>
            <w:noWrap w:val="0"/>
            <w:vAlign w:val="center"/>
          </w:tcPr>
          <w:p w14:paraId="3267B444">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20≤X＜300</w:t>
            </w:r>
          </w:p>
        </w:tc>
        <w:tc>
          <w:tcPr>
            <w:tcW w:w="1134" w:type="dxa"/>
            <w:tcBorders>
              <w:top w:val="nil"/>
              <w:left w:val="nil"/>
              <w:bottom w:val="single" w:color="auto" w:sz="4" w:space="0"/>
              <w:right w:val="single" w:color="auto" w:sz="4" w:space="0"/>
            </w:tcBorders>
            <w:noWrap w:val="0"/>
            <w:vAlign w:val="center"/>
          </w:tcPr>
          <w:p w14:paraId="5AFCA64E">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X＜20</w:t>
            </w:r>
          </w:p>
        </w:tc>
      </w:tr>
      <w:tr w14:paraId="71A81CF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7788CFF">
            <w:pPr>
              <w:widowControl/>
              <w:jc w:val="left"/>
              <w:rPr>
                <w:rFonts w:ascii="宋体" w:hAnsi="宋体" w:cs="宋体"/>
                <w:b/>
                <w:bCs/>
                <w:color w:val="000000"/>
                <w:kern w:val="0"/>
                <w:sz w:val="18"/>
                <w:szCs w:val="18"/>
              </w:rPr>
            </w:pPr>
          </w:p>
        </w:tc>
        <w:tc>
          <w:tcPr>
            <w:tcW w:w="1985" w:type="dxa"/>
            <w:tcBorders>
              <w:top w:val="nil"/>
              <w:left w:val="nil"/>
              <w:bottom w:val="single" w:color="auto" w:sz="4" w:space="0"/>
              <w:right w:val="single" w:color="auto" w:sz="4" w:space="0"/>
            </w:tcBorders>
            <w:noWrap w:val="0"/>
            <w:vAlign w:val="center"/>
          </w:tcPr>
          <w:p w14:paraId="79B57F96">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0D31F9FD">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万元</w:t>
            </w:r>
          </w:p>
        </w:tc>
        <w:tc>
          <w:tcPr>
            <w:tcW w:w="1843" w:type="dxa"/>
            <w:tcBorders>
              <w:top w:val="nil"/>
              <w:left w:val="nil"/>
              <w:bottom w:val="single" w:color="auto" w:sz="4" w:space="0"/>
              <w:right w:val="single" w:color="auto" w:sz="4" w:space="0"/>
            </w:tcBorders>
            <w:noWrap w:val="0"/>
            <w:vAlign w:val="center"/>
          </w:tcPr>
          <w:p w14:paraId="11502A7A">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2000≤Y＜30000</w:t>
            </w:r>
          </w:p>
        </w:tc>
        <w:tc>
          <w:tcPr>
            <w:tcW w:w="1702" w:type="dxa"/>
            <w:tcBorders>
              <w:top w:val="nil"/>
              <w:left w:val="nil"/>
              <w:bottom w:val="single" w:color="auto" w:sz="4" w:space="0"/>
              <w:right w:val="single" w:color="auto" w:sz="4" w:space="0"/>
            </w:tcBorders>
            <w:noWrap w:val="0"/>
            <w:vAlign w:val="center"/>
          </w:tcPr>
          <w:p w14:paraId="279C57D1">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100≤Y＜2000</w:t>
            </w:r>
          </w:p>
        </w:tc>
        <w:tc>
          <w:tcPr>
            <w:tcW w:w="1134" w:type="dxa"/>
            <w:tcBorders>
              <w:top w:val="nil"/>
              <w:left w:val="nil"/>
              <w:bottom w:val="single" w:color="auto" w:sz="4" w:space="0"/>
              <w:right w:val="single" w:color="auto" w:sz="4" w:space="0"/>
            </w:tcBorders>
            <w:noWrap w:val="0"/>
            <w:vAlign w:val="center"/>
          </w:tcPr>
          <w:p w14:paraId="2B55F47A">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Y＜100</w:t>
            </w:r>
          </w:p>
        </w:tc>
      </w:tr>
      <w:tr w14:paraId="4F36B3D7">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9668F0C">
            <w:pPr>
              <w:widowControl/>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住宿业</w:t>
            </w:r>
          </w:p>
        </w:tc>
        <w:tc>
          <w:tcPr>
            <w:tcW w:w="1985" w:type="dxa"/>
            <w:tcBorders>
              <w:top w:val="nil"/>
              <w:left w:val="nil"/>
              <w:bottom w:val="single" w:color="auto" w:sz="4" w:space="0"/>
              <w:right w:val="single" w:color="auto" w:sz="4" w:space="0"/>
            </w:tcBorders>
            <w:noWrap w:val="0"/>
            <w:vAlign w:val="center"/>
          </w:tcPr>
          <w:p w14:paraId="1F41BAEF">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3FAC35F3">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人</w:t>
            </w:r>
          </w:p>
        </w:tc>
        <w:tc>
          <w:tcPr>
            <w:tcW w:w="1843" w:type="dxa"/>
            <w:tcBorders>
              <w:top w:val="nil"/>
              <w:left w:val="nil"/>
              <w:bottom w:val="single" w:color="auto" w:sz="4" w:space="0"/>
              <w:right w:val="single" w:color="auto" w:sz="4" w:space="0"/>
            </w:tcBorders>
            <w:noWrap w:val="0"/>
            <w:vAlign w:val="center"/>
          </w:tcPr>
          <w:p w14:paraId="3B68CDCD">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100≤X＜300</w:t>
            </w:r>
          </w:p>
        </w:tc>
        <w:tc>
          <w:tcPr>
            <w:tcW w:w="1702" w:type="dxa"/>
            <w:tcBorders>
              <w:top w:val="nil"/>
              <w:left w:val="nil"/>
              <w:bottom w:val="single" w:color="auto" w:sz="4" w:space="0"/>
              <w:right w:val="single" w:color="auto" w:sz="4" w:space="0"/>
            </w:tcBorders>
            <w:noWrap w:val="0"/>
            <w:vAlign w:val="center"/>
          </w:tcPr>
          <w:p w14:paraId="093C1F66">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10≤X＜100</w:t>
            </w:r>
          </w:p>
        </w:tc>
        <w:tc>
          <w:tcPr>
            <w:tcW w:w="1134" w:type="dxa"/>
            <w:tcBorders>
              <w:top w:val="nil"/>
              <w:left w:val="nil"/>
              <w:bottom w:val="single" w:color="auto" w:sz="4" w:space="0"/>
              <w:right w:val="single" w:color="auto" w:sz="4" w:space="0"/>
            </w:tcBorders>
            <w:noWrap w:val="0"/>
            <w:vAlign w:val="center"/>
          </w:tcPr>
          <w:p w14:paraId="52097B44">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X＜10</w:t>
            </w:r>
          </w:p>
        </w:tc>
      </w:tr>
      <w:tr w14:paraId="6138A7A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30D6684">
            <w:pPr>
              <w:widowControl/>
              <w:jc w:val="left"/>
              <w:rPr>
                <w:rFonts w:ascii="宋体" w:hAnsi="宋体" w:cs="宋体"/>
                <w:b/>
                <w:bCs/>
                <w:color w:val="000000"/>
                <w:kern w:val="0"/>
                <w:sz w:val="18"/>
                <w:szCs w:val="18"/>
              </w:rPr>
            </w:pPr>
          </w:p>
        </w:tc>
        <w:tc>
          <w:tcPr>
            <w:tcW w:w="1985" w:type="dxa"/>
            <w:tcBorders>
              <w:top w:val="nil"/>
              <w:left w:val="nil"/>
              <w:bottom w:val="single" w:color="auto" w:sz="4" w:space="0"/>
              <w:right w:val="single" w:color="auto" w:sz="4" w:space="0"/>
            </w:tcBorders>
            <w:noWrap w:val="0"/>
            <w:vAlign w:val="center"/>
          </w:tcPr>
          <w:p w14:paraId="7C07002B">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54F690E9">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万元</w:t>
            </w:r>
          </w:p>
        </w:tc>
        <w:tc>
          <w:tcPr>
            <w:tcW w:w="1843" w:type="dxa"/>
            <w:tcBorders>
              <w:top w:val="nil"/>
              <w:left w:val="nil"/>
              <w:bottom w:val="single" w:color="auto" w:sz="4" w:space="0"/>
              <w:right w:val="single" w:color="auto" w:sz="4" w:space="0"/>
            </w:tcBorders>
            <w:noWrap w:val="0"/>
            <w:vAlign w:val="center"/>
          </w:tcPr>
          <w:p w14:paraId="344B1B5F">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2000≤Y＜10000</w:t>
            </w:r>
          </w:p>
        </w:tc>
        <w:tc>
          <w:tcPr>
            <w:tcW w:w="1702" w:type="dxa"/>
            <w:tcBorders>
              <w:top w:val="nil"/>
              <w:left w:val="nil"/>
              <w:bottom w:val="single" w:color="auto" w:sz="4" w:space="0"/>
              <w:right w:val="single" w:color="auto" w:sz="4" w:space="0"/>
            </w:tcBorders>
            <w:noWrap w:val="0"/>
            <w:vAlign w:val="center"/>
          </w:tcPr>
          <w:p w14:paraId="5A7FFE11">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100≤Y＜2000</w:t>
            </w:r>
          </w:p>
        </w:tc>
        <w:tc>
          <w:tcPr>
            <w:tcW w:w="1134" w:type="dxa"/>
            <w:tcBorders>
              <w:top w:val="nil"/>
              <w:left w:val="nil"/>
              <w:bottom w:val="single" w:color="auto" w:sz="4" w:space="0"/>
              <w:right w:val="single" w:color="auto" w:sz="4" w:space="0"/>
            </w:tcBorders>
            <w:noWrap w:val="0"/>
            <w:vAlign w:val="center"/>
          </w:tcPr>
          <w:p w14:paraId="0C4A698E">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Y＜100</w:t>
            </w:r>
          </w:p>
        </w:tc>
      </w:tr>
      <w:tr w14:paraId="11724F5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8087759">
            <w:pPr>
              <w:widowControl/>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餐饮业</w:t>
            </w:r>
          </w:p>
        </w:tc>
        <w:tc>
          <w:tcPr>
            <w:tcW w:w="1985" w:type="dxa"/>
            <w:tcBorders>
              <w:top w:val="nil"/>
              <w:left w:val="nil"/>
              <w:bottom w:val="single" w:color="auto" w:sz="4" w:space="0"/>
              <w:right w:val="single" w:color="auto" w:sz="4" w:space="0"/>
            </w:tcBorders>
            <w:noWrap w:val="0"/>
            <w:vAlign w:val="center"/>
          </w:tcPr>
          <w:p w14:paraId="7C21B083">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1DD09098">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人</w:t>
            </w:r>
          </w:p>
        </w:tc>
        <w:tc>
          <w:tcPr>
            <w:tcW w:w="1843" w:type="dxa"/>
            <w:tcBorders>
              <w:top w:val="nil"/>
              <w:left w:val="nil"/>
              <w:bottom w:val="single" w:color="auto" w:sz="4" w:space="0"/>
              <w:right w:val="single" w:color="auto" w:sz="4" w:space="0"/>
            </w:tcBorders>
            <w:noWrap w:val="0"/>
            <w:vAlign w:val="center"/>
          </w:tcPr>
          <w:p w14:paraId="1B4E89C2">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100≤X＜300</w:t>
            </w:r>
          </w:p>
        </w:tc>
        <w:tc>
          <w:tcPr>
            <w:tcW w:w="1702" w:type="dxa"/>
            <w:tcBorders>
              <w:top w:val="nil"/>
              <w:left w:val="nil"/>
              <w:bottom w:val="single" w:color="auto" w:sz="4" w:space="0"/>
              <w:right w:val="single" w:color="auto" w:sz="4" w:space="0"/>
            </w:tcBorders>
            <w:noWrap w:val="0"/>
            <w:vAlign w:val="center"/>
          </w:tcPr>
          <w:p w14:paraId="4EE95AAE">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10≤X＜100</w:t>
            </w:r>
          </w:p>
        </w:tc>
        <w:tc>
          <w:tcPr>
            <w:tcW w:w="1134" w:type="dxa"/>
            <w:tcBorders>
              <w:top w:val="nil"/>
              <w:left w:val="nil"/>
              <w:bottom w:val="single" w:color="auto" w:sz="4" w:space="0"/>
              <w:right w:val="single" w:color="auto" w:sz="4" w:space="0"/>
            </w:tcBorders>
            <w:noWrap w:val="0"/>
            <w:vAlign w:val="center"/>
          </w:tcPr>
          <w:p w14:paraId="20EF0CEE">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X＜10</w:t>
            </w:r>
          </w:p>
        </w:tc>
      </w:tr>
      <w:tr w14:paraId="5F66A42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8874905">
            <w:pPr>
              <w:widowControl/>
              <w:jc w:val="left"/>
              <w:rPr>
                <w:rFonts w:ascii="宋体" w:hAnsi="宋体" w:cs="宋体"/>
                <w:b/>
                <w:bCs/>
                <w:color w:val="000000"/>
                <w:kern w:val="0"/>
                <w:sz w:val="18"/>
                <w:szCs w:val="18"/>
              </w:rPr>
            </w:pPr>
          </w:p>
        </w:tc>
        <w:tc>
          <w:tcPr>
            <w:tcW w:w="1985" w:type="dxa"/>
            <w:tcBorders>
              <w:top w:val="nil"/>
              <w:left w:val="nil"/>
              <w:bottom w:val="single" w:color="auto" w:sz="4" w:space="0"/>
              <w:right w:val="single" w:color="auto" w:sz="4" w:space="0"/>
            </w:tcBorders>
            <w:noWrap w:val="0"/>
            <w:vAlign w:val="center"/>
          </w:tcPr>
          <w:p w14:paraId="7010B1AE">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291E41F2">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万元</w:t>
            </w:r>
          </w:p>
        </w:tc>
        <w:tc>
          <w:tcPr>
            <w:tcW w:w="1843" w:type="dxa"/>
            <w:tcBorders>
              <w:top w:val="nil"/>
              <w:left w:val="nil"/>
              <w:bottom w:val="single" w:color="auto" w:sz="4" w:space="0"/>
              <w:right w:val="single" w:color="auto" w:sz="4" w:space="0"/>
            </w:tcBorders>
            <w:noWrap w:val="0"/>
            <w:vAlign w:val="center"/>
          </w:tcPr>
          <w:p w14:paraId="0833686D">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2000≤Y＜10000</w:t>
            </w:r>
          </w:p>
        </w:tc>
        <w:tc>
          <w:tcPr>
            <w:tcW w:w="1702" w:type="dxa"/>
            <w:tcBorders>
              <w:top w:val="nil"/>
              <w:left w:val="nil"/>
              <w:bottom w:val="single" w:color="auto" w:sz="4" w:space="0"/>
              <w:right w:val="single" w:color="auto" w:sz="4" w:space="0"/>
            </w:tcBorders>
            <w:noWrap w:val="0"/>
            <w:vAlign w:val="center"/>
          </w:tcPr>
          <w:p w14:paraId="27A612E1">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100≤Y＜2000</w:t>
            </w:r>
          </w:p>
        </w:tc>
        <w:tc>
          <w:tcPr>
            <w:tcW w:w="1134" w:type="dxa"/>
            <w:tcBorders>
              <w:top w:val="nil"/>
              <w:left w:val="nil"/>
              <w:bottom w:val="single" w:color="auto" w:sz="4" w:space="0"/>
              <w:right w:val="single" w:color="auto" w:sz="4" w:space="0"/>
            </w:tcBorders>
            <w:noWrap w:val="0"/>
            <w:vAlign w:val="center"/>
          </w:tcPr>
          <w:p w14:paraId="762EDF3D">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Y＜100</w:t>
            </w:r>
          </w:p>
        </w:tc>
      </w:tr>
      <w:tr w14:paraId="17A562F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8F95000">
            <w:pPr>
              <w:widowControl/>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信息传输业</w:t>
            </w:r>
          </w:p>
        </w:tc>
        <w:tc>
          <w:tcPr>
            <w:tcW w:w="1985" w:type="dxa"/>
            <w:tcBorders>
              <w:top w:val="nil"/>
              <w:left w:val="nil"/>
              <w:bottom w:val="single" w:color="auto" w:sz="4" w:space="0"/>
              <w:right w:val="single" w:color="auto" w:sz="4" w:space="0"/>
            </w:tcBorders>
            <w:noWrap w:val="0"/>
            <w:vAlign w:val="center"/>
          </w:tcPr>
          <w:p w14:paraId="54FE096C">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21F10290">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人</w:t>
            </w:r>
          </w:p>
        </w:tc>
        <w:tc>
          <w:tcPr>
            <w:tcW w:w="1843" w:type="dxa"/>
            <w:tcBorders>
              <w:top w:val="nil"/>
              <w:left w:val="nil"/>
              <w:bottom w:val="single" w:color="auto" w:sz="4" w:space="0"/>
              <w:right w:val="single" w:color="auto" w:sz="4" w:space="0"/>
            </w:tcBorders>
            <w:noWrap w:val="0"/>
            <w:vAlign w:val="center"/>
          </w:tcPr>
          <w:p w14:paraId="6351403A">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100≤X＜2000</w:t>
            </w:r>
          </w:p>
        </w:tc>
        <w:tc>
          <w:tcPr>
            <w:tcW w:w="1702" w:type="dxa"/>
            <w:tcBorders>
              <w:top w:val="nil"/>
              <w:left w:val="nil"/>
              <w:bottom w:val="single" w:color="auto" w:sz="4" w:space="0"/>
              <w:right w:val="single" w:color="auto" w:sz="4" w:space="0"/>
            </w:tcBorders>
            <w:noWrap w:val="0"/>
            <w:vAlign w:val="center"/>
          </w:tcPr>
          <w:p w14:paraId="74BBBE9F">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10≤X＜100</w:t>
            </w:r>
          </w:p>
        </w:tc>
        <w:tc>
          <w:tcPr>
            <w:tcW w:w="1134" w:type="dxa"/>
            <w:tcBorders>
              <w:top w:val="nil"/>
              <w:left w:val="nil"/>
              <w:bottom w:val="single" w:color="auto" w:sz="4" w:space="0"/>
              <w:right w:val="single" w:color="auto" w:sz="4" w:space="0"/>
            </w:tcBorders>
            <w:noWrap w:val="0"/>
            <w:vAlign w:val="center"/>
          </w:tcPr>
          <w:p w14:paraId="2F8CCAE5">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X＜10</w:t>
            </w:r>
          </w:p>
        </w:tc>
      </w:tr>
      <w:tr w14:paraId="169F47E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4223E91">
            <w:pPr>
              <w:widowControl/>
              <w:jc w:val="left"/>
              <w:rPr>
                <w:rFonts w:ascii="宋体" w:hAnsi="宋体" w:cs="宋体"/>
                <w:b/>
                <w:bCs/>
                <w:color w:val="000000"/>
                <w:kern w:val="0"/>
                <w:sz w:val="18"/>
                <w:szCs w:val="18"/>
              </w:rPr>
            </w:pPr>
          </w:p>
        </w:tc>
        <w:tc>
          <w:tcPr>
            <w:tcW w:w="1985" w:type="dxa"/>
            <w:tcBorders>
              <w:top w:val="nil"/>
              <w:left w:val="nil"/>
              <w:bottom w:val="single" w:color="auto" w:sz="4" w:space="0"/>
              <w:right w:val="single" w:color="auto" w:sz="4" w:space="0"/>
            </w:tcBorders>
            <w:noWrap w:val="0"/>
            <w:vAlign w:val="center"/>
          </w:tcPr>
          <w:p w14:paraId="76F8EA49">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6BD6166E">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万元</w:t>
            </w:r>
          </w:p>
        </w:tc>
        <w:tc>
          <w:tcPr>
            <w:tcW w:w="1843" w:type="dxa"/>
            <w:tcBorders>
              <w:top w:val="nil"/>
              <w:left w:val="nil"/>
              <w:bottom w:val="single" w:color="auto" w:sz="4" w:space="0"/>
              <w:right w:val="single" w:color="auto" w:sz="4" w:space="0"/>
            </w:tcBorders>
            <w:noWrap w:val="0"/>
            <w:vAlign w:val="center"/>
          </w:tcPr>
          <w:p w14:paraId="7F1A2961">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1000≤Y＜100000</w:t>
            </w:r>
          </w:p>
        </w:tc>
        <w:tc>
          <w:tcPr>
            <w:tcW w:w="1702" w:type="dxa"/>
            <w:tcBorders>
              <w:top w:val="nil"/>
              <w:left w:val="nil"/>
              <w:bottom w:val="single" w:color="auto" w:sz="4" w:space="0"/>
              <w:right w:val="single" w:color="auto" w:sz="4" w:space="0"/>
            </w:tcBorders>
            <w:noWrap w:val="0"/>
            <w:vAlign w:val="center"/>
          </w:tcPr>
          <w:p w14:paraId="4D809263">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100≤Y＜1000</w:t>
            </w:r>
          </w:p>
        </w:tc>
        <w:tc>
          <w:tcPr>
            <w:tcW w:w="1134" w:type="dxa"/>
            <w:tcBorders>
              <w:top w:val="nil"/>
              <w:left w:val="nil"/>
              <w:bottom w:val="single" w:color="auto" w:sz="4" w:space="0"/>
              <w:right w:val="single" w:color="auto" w:sz="4" w:space="0"/>
            </w:tcBorders>
            <w:noWrap w:val="0"/>
            <w:vAlign w:val="center"/>
          </w:tcPr>
          <w:p w14:paraId="74FD04A4">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Y＜100</w:t>
            </w:r>
          </w:p>
        </w:tc>
      </w:tr>
      <w:tr w14:paraId="7A565297">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B774EE5">
            <w:pPr>
              <w:widowControl/>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软件和信息技术服务业</w:t>
            </w:r>
          </w:p>
        </w:tc>
        <w:tc>
          <w:tcPr>
            <w:tcW w:w="1985" w:type="dxa"/>
            <w:tcBorders>
              <w:top w:val="nil"/>
              <w:left w:val="nil"/>
              <w:bottom w:val="single" w:color="auto" w:sz="4" w:space="0"/>
              <w:right w:val="single" w:color="auto" w:sz="4" w:space="0"/>
            </w:tcBorders>
            <w:noWrap w:val="0"/>
            <w:vAlign w:val="center"/>
          </w:tcPr>
          <w:p w14:paraId="128332BA">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489CAEDB">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人</w:t>
            </w:r>
          </w:p>
        </w:tc>
        <w:tc>
          <w:tcPr>
            <w:tcW w:w="1843" w:type="dxa"/>
            <w:tcBorders>
              <w:top w:val="nil"/>
              <w:left w:val="nil"/>
              <w:bottom w:val="single" w:color="auto" w:sz="4" w:space="0"/>
              <w:right w:val="single" w:color="auto" w:sz="4" w:space="0"/>
            </w:tcBorders>
            <w:noWrap w:val="0"/>
            <w:vAlign w:val="center"/>
          </w:tcPr>
          <w:p w14:paraId="2D1548C2">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100≤X＜300</w:t>
            </w:r>
          </w:p>
        </w:tc>
        <w:tc>
          <w:tcPr>
            <w:tcW w:w="1702" w:type="dxa"/>
            <w:tcBorders>
              <w:top w:val="nil"/>
              <w:left w:val="nil"/>
              <w:bottom w:val="single" w:color="auto" w:sz="4" w:space="0"/>
              <w:right w:val="single" w:color="auto" w:sz="4" w:space="0"/>
            </w:tcBorders>
            <w:noWrap w:val="0"/>
            <w:vAlign w:val="center"/>
          </w:tcPr>
          <w:p w14:paraId="7B25995B">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10≤X＜100</w:t>
            </w:r>
          </w:p>
        </w:tc>
        <w:tc>
          <w:tcPr>
            <w:tcW w:w="1134" w:type="dxa"/>
            <w:tcBorders>
              <w:top w:val="nil"/>
              <w:left w:val="nil"/>
              <w:bottom w:val="single" w:color="auto" w:sz="4" w:space="0"/>
              <w:right w:val="single" w:color="auto" w:sz="4" w:space="0"/>
            </w:tcBorders>
            <w:noWrap w:val="0"/>
            <w:vAlign w:val="center"/>
          </w:tcPr>
          <w:p w14:paraId="7FB6F364">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X＜10</w:t>
            </w:r>
          </w:p>
        </w:tc>
      </w:tr>
      <w:tr w14:paraId="2639608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1D0CB69">
            <w:pPr>
              <w:widowControl/>
              <w:jc w:val="left"/>
              <w:rPr>
                <w:rFonts w:ascii="宋体" w:hAnsi="宋体" w:cs="宋体"/>
                <w:b/>
                <w:bCs/>
                <w:color w:val="000000"/>
                <w:kern w:val="0"/>
                <w:sz w:val="18"/>
                <w:szCs w:val="18"/>
              </w:rPr>
            </w:pPr>
          </w:p>
        </w:tc>
        <w:tc>
          <w:tcPr>
            <w:tcW w:w="1985" w:type="dxa"/>
            <w:tcBorders>
              <w:top w:val="nil"/>
              <w:left w:val="nil"/>
              <w:bottom w:val="single" w:color="auto" w:sz="4" w:space="0"/>
              <w:right w:val="single" w:color="auto" w:sz="4" w:space="0"/>
            </w:tcBorders>
            <w:noWrap w:val="0"/>
            <w:vAlign w:val="center"/>
          </w:tcPr>
          <w:p w14:paraId="7EDA1459">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2690E2CB">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万元</w:t>
            </w:r>
          </w:p>
        </w:tc>
        <w:tc>
          <w:tcPr>
            <w:tcW w:w="1843" w:type="dxa"/>
            <w:tcBorders>
              <w:top w:val="nil"/>
              <w:left w:val="nil"/>
              <w:bottom w:val="single" w:color="auto" w:sz="4" w:space="0"/>
              <w:right w:val="single" w:color="auto" w:sz="4" w:space="0"/>
            </w:tcBorders>
            <w:noWrap w:val="0"/>
            <w:vAlign w:val="center"/>
          </w:tcPr>
          <w:p w14:paraId="231ED217">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1000≤Y＜10000</w:t>
            </w:r>
          </w:p>
        </w:tc>
        <w:tc>
          <w:tcPr>
            <w:tcW w:w="1702" w:type="dxa"/>
            <w:tcBorders>
              <w:top w:val="nil"/>
              <w:left w:val="nil"/>
              <w:bottom w:val="single" w:color="auto" w:sz="4" w:space="0"/>
              <w:right w:val="single" w:color="auto" w:sz="4" w:space="0"/>
            </w:tcBorders>
            <w:noWrap w:val="0"/>
            <w:vAlign w:val="center"/>
          </w:tcPr>
          <w:p w14:paraId="7B5C15B1">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50≤Y＜1000</w:t>
            </w:r>
          </w:p>
        </w:tc>
        <w:tc>
          <w:tcPr>
            <w:tcW w:w="1134" w:type="dxa"/>
            <w:tcBorders>
              <w:top w:val="nil"/>
              <w:left w:val="nil"/>
              <w:bottom w:val="single" w:color="auto" w:sz="4" w:space="0"/>
              <w:right w:val="single" w:color="auto" w:sz="4" w:space="0"/>
            </w:tcBorders>
            <w:noWrap w:val="0"/>
            <w:vAlign w:val="center"/>
          </w:tcPr>
          <w:p w14:paraId="369EB2EB">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Y＜50</w:t>
            </w:r>
          </w:p>
        </w:tc>
      </w:tr>
      <w:tr w14:paraId="155531C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39A7569">
            <w:pPr>
              <w:widowControl/>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房地产开发经营</w:t>
            </w:r>
          </w:p>
        </w:tc>
        <w:tc>
          <w:tcPr>
            <w:tcW w:w="1985" w:type="dxa"/>
            <w:tcBorders>
              <w:top w:val="nil"/>
              <w:left w:val="nil"/>
              <w:bottom w:val="single" w:color="auto" w:sz="4" w:space="0"/>
              <w:right w:val="single" w:color="auto" w:sz="4" w:space="0"/>
            </w:tcBorders>
            <w:noWrap w:val="0"/>
            <w:vAlign w:val="center"/>
          </w:tcPr>
          <w:p w14:paraId="0513728F">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14DB2444">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万元</w:t>
            </w:r>
          </w:p>
        </w:tc>
        <w:tc>
          <w:tcPr>
            <w:tcW w:w="1843" w:type="dxa"/>
            <w:tcBorders>
              <w:top w:val="nil"/>
              <w:left w:val="nil"/>
              <w:bottom w:val="single" w:color="auto" w:sz="4" w:space="0"/>
              <w:right w:val="single" w:color="auto" w:sz="4" w:space="0"/>
            </w:tcBorders>
            <w:noWrap w:val="0"/>
            <w:vAlign w:val="center"/>
          </w:tcPr>
          <w:p w14:paraId="44AAAE97">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1000≤Y＜200000</w:t>
            </w:r>
          </w:p>
        </w:tc>
        <w:tc>
          <w:tcPr>
            <w:tcW w:w="1702" w:type="dxa"/>
            <w:tcBorders>
              <w:top w:val="nil"/>
              <w:left w:val="nil"/>
              <w:bottom w:val="single" w:color="auto" w:sz="4" w:space="0"/>
              <w:right w:val="single" w:color="auto" w:sz="4" w:space="0"/>
            </w:tcBorders>
            <w:noWrap w:val="0"/>
            <w:vAlign w:val="center"/>
          </w:tcPr>
          <w:p w14:paraId="5F596725">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100≤Y＜1000</w:t>
            </w:r>
          </w:p>
        </w:tc>
        <w:tc>
          <w:tcPr>
            <w:tcW w:w="1134" w:type="dxa"/>
            <w:tcBorders>
              <w:top w:val="nil"/>
              <w:left w:val="nil"/>
              <w:bottom w:val="single" w:color="auto" w:sz="4" w:space="0"/>
              <w:right w:val="single" w:color="auto" w:sz="4" w:space="0"/>
            </w:tcBorders>
            <w:noWrap w:val="0"/>
            <w:vAlign w:val="center"/>
          </w:tcPr>
          <w:p w14:paraId="30E99428">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Y＜100</w:t>
            </w:r>
          </w:p>
        </w:tc>
      </w:tr>
      <w:tr w14:paraId="12D047C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559392C">
            <w:pPr>
              <w:widowControl/>
              <w:jc w:val="left"/>
              <w:rPr>
                <w:rFonts w:ascii="宋体" w:hAnsi="宋体" w:cs="宋体"/>
                <w:b/>
                <w:bCs/>
                <w:color w:val="000000"/>
                <w:kern w:val="0"/>
                <w:sz w:val="18"/>
                <w:szCs w:val="18"/>
              </w:rPr>
            </w:pPr>
          </w:p>
        </w:tc>
        <w:tc>
          <w:tcPr>
            <w:tcW w:w="1985" w:type="dxa"/>
            <w:tcBorders>
              <w:top w:val="nil"/>
              <w:left w:val="nil"/>
              <w:bottom w:val="single" w:color="auto" w:sz="4" w:space="0"/>
              <w:right w:val="single" w:color="auto" w:sz="4" w:space="0"/>
            </w:tcBorders>
            <w:noWrap w:val="0"/>
            <w:vAlign w:val="center"/>
          </w:tcPr>
          <w:p w14:paraId="10C39609">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资产总额（Z）</w:t>
            </w:r>
          </w:p>
        </w:tc>
        <w:tc>
          <w:tcPr>
            <w:tcW w:w="851" w:type="dxa"/>
            <w:tcBorders>
              <w:top w:val="nil"/>
              <w:left w:val="nil"/>
              <w:bottom w:val="single" w:color="auto" w:sz="4" w:space="0"/>
              <w:right w:val="single" w:color="auto" w:sz="4" w:space="0"/>
            </w:tcBorders>
            <w:noWrap w:val="0"/>
            <w:vAlign w:val="center"/>
          </w:tcPr>
          <w:p w14:paraId="2B848589">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万元</w:t>
            </w:r>
          </w:p>
        </w:tc>
        <w:tc>
          <w:tcPr>
            <w:tcW w:w="1843" w:type="dxa"/>
            <w:tcBorders>
              <w:top w:val="nil"/>
              <w:left w:val="nil"/>
              <w:bottom w:val="single" w:color="auto" w:sz="4" w:space="0"/>
              <w:right w:val="single" w:color="auto" w:sz="4" w:space="0"/>
            </w:tcBorders>
            <w:noWrap w:val="0"/>
            <w:vAlign w:val="center"/>
          </w:tcPr>
          <w:p w14:paraId="2CC307CE">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5000≤Z＜10000</w:t>
            </w:r>
          </w:p>
        </w:tc>
        <w:tc>
          <w:tcPr>
            <w:tcW w:w="1702" w:type="dxa"/>
            <w:tcBorders>
              <w:top w:val="nil"/>
              <w:left w:val="nil"/>
              <w:bottom w:val="single" w:color="auto" w:sz="4" w:space="0"/>
              <w:right w:val="single" w:color="auto" w:sz="4" w:space="0"/>
            </w:tcBorders>
            <w:noWrap w:val="0"/>
            <w:vAlign w:val="center"/>
          </w:tcPr>
          <w:p w14:paraId="51E44736">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2000≤Z＜5000</w:t>
            </w:r>
          </w:p>
        </w:tc>
        <w:tc>
          <w:tcPr>
            <w:tcW w:w="1134" w:type="dxa"/>
            <w:tcBorders>
              <w:top w:val="nil"/>
              <w:left w:val="nil"/>
              <w:bottom w:val="single" w:color="auto" w:sz="4" w:space="0"/>
              <w:right w:val="single" w:color="auto" w:sz="4" w:space="0"/>
            </w:tcBorders>
            <w:noWrap w:val="0"/>
            <w:vAlign w:val="center"/>
          </w:tcPr>
          <w:p w14:paraId="03C55735">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Z＜2000</w:t>
            </w:r>
          </w:p>
        </w:tc>
      </w:tr>
      <w:tr w14:paraId="054A765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875F89E">
            <w:pPr>
              <w:widowControl/>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物业管理</w:t>
            </w:r>
          </w:p>
        </w:tc>
        <w:tc>
          <w:tcPr>
            <w:tcW w:w="1985" w:type="dxa"/>
            <w:tcBorders>
              <w:top w:val="nil"/>
              <w:left w:val="nil"/>
              <w:bottom w:val="single" w:color="auto" w:sz="4" w:space="0"/>
              <w:right w:val="single" w:color="auto" w:sz="4" w:space="0"/>
            </w:tcBorders>
            <w:noWrap w:val="0"/>
            <w:vAlign w:val="center"/>
          </w:tcPr>
          <w:p w14:paraId="505FC058">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089CC5EB">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人</w:t>
            </w:r>
          </w:p>
        </w:tc>
        <w:tc>
          <w:tcPr>
            <w:tcW w:w="1843" w:type="dxa"/>
            <w:tcBorders>
              <w:top w:val="nil"/>
              <w:left w:val="nil"/>
              <w:bottom w:val="single" w:color="auto" w:sz="4" w:space="0"/>
              <w:right w:val="single" w:color="auto" w:sz="4" w:space="0"/>
            </w:tcBorders>
            <w:noWrap w:val="0"/>
            <w:vAlign w:val="center"/>
          </w:tcPr>
          <w:p w14:paraId="64C6773E">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300≤X＜1000</w:t>
            </w:r>
          </w:p>
        </w:tc>
        <w:tc>
          <w:tcPr>
            <w:tcW w:w="1702" w:type="dxa"/>
            <w:tcBorders>
              <w:top w:val="nil"/>
              <w:left w:val="nil"/>
              <w:bottom w:val="single" w:color="auto" w:sz="4" w:space="0"/>
              <w:right w:val="single" w:color="auto" w:sz="4" w:space="0"/>
            </w:tcBorders>
            <w:noWrap w:val="0"/>
            <w:vAlign w:val="center"/>
          </w:tcPr>
          <w:p w14:paraId="250AFF85">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100≤X＜300</w:t>
            </w:r>
          </w:p>
        </w:tc>
        <w:tc>
          <w:tcPr>
            <w:tcW w:w="1134" w:type="dxa"/>
            <w:tcBorders>
              <w:top w:val="nil"/>
              <w:left w:val="nil"/>
              <w:bottom w:val="single" w:color="auto" w:sz="4" w:space="0"/>
              <w:right w:val="single" w:color="auto" w:sz="4" w:space="0"/>
            </w:tcBorders>
            <w:noWrap w:val="0"/>
            <w:vAlign w:val="center"/>
          </w:tcPr>
          <w:p w14:paraId="380E0817">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X＜100</w:t>
            </w:r>
          </w:p>
        </w:tc>
      </w:tr>
      <w:tr w14:paraId="76970F7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D916A69">
            <w:pPr>
              <w:widowControl/>
              <w:jc w:val="left"/>
              <w:rPr>
                <w:rFonts w:ascii="宋体" w:hAnsi="宋体" w:cs="宋体"/>
                <w:b/>
                <w:bCs/>
                <w:color w:val="000000"/>
                <w:kern w:val="0"/>
                <w:sz w:val="18"/>
                <w:szCs w:val="18"/>
              </w:rPr>
            </w:pPr>
          </w:p>
        </w:tc>
        <w:tc>
          <w:tcPr>
            <w:tcW w:w="1985" w:type="dxa"/>
            <w:tcBorders>
              <w:top w:val="nil"/>
              <w:left w:val="nil"/>
              <w:bottom w:val="single" w:color="auto" w:sz="4" w:space="0"/>
              <w:right w:val="single" w:color="auto" w:sz="4" w:space="0"/>
            </w:tcBorders>
            <w:noWrap w:val="0"/>
            <w:vAlign w:val="center"/>
          </w:tcPr>
          <w:p w14:paraId="084CE0EA">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营业收入（Y）</w:t>
            </w:r>
          </w:p>
        </w:tc>
        <w:tc>
          <w:tcPr>
            <w:tcW w:w="851" w:type="dxa"/>
            <w:tcBorders>
              <w:top w:val="nil"/>
              <w:left w:val="nil"/>
              <w:bottom w:val="single" w:color="auto" w:sz="4" w:space="0"/>
              <w:right w:val="single" w:color="auto" w:sz="4" w:space="0"/>
            </w:tcBorders>
            <w:noWrap w:val="0"/>
            <w:vAlign w:val="center"/>
          </w:tcPr>
          <w:p w14:paraId="024E0707">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万元</w:t>
            </w:r>
          </w:p>
        </w:tc>
        <w:tc>
          <w:tcPr>
            <w:tcW w:w="1843" w:type="dxa"/>
            <w:tcBorders>
              <w:top w:val="nil"/>
              <w:left w:val="nil"/>
              <w:bottom w:val="single" w:color="auto" w:sz="4" w:space="0"/>
              <w:right w:val="single" w:color="auto" w:sz="4" w:space="0"/>
            </w:tcBorders>
            <w:noWrap w:val="0"/>
            <w:vAlign w:val="center"/>
          </w:tcPr>
          <w:p w14:paraId="3D46E711">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1000≤Y＜5000</w:t>
            </w:r>
          </w:p>
        </w:tc>
        <w:tc>
          <w:tcPr>
            <w:tcW w:w="1702" w:type="dxa"/>
            <w:tcBorders>
              <w:top w:val="nil"/>
              <w:left w:val="nil"/>
              <w:bottom w:val="single" w:color="auto" w:sz="4" w:space="0"/>
              <w:right w:val="single" w:color="auto" w:sz="4" w:space="0"/>
            </w:tcBorders>
            <w:noWrap w:val="0"/>
            <w:vAlign w:val="center"/>
          </w:tcPr>
          <w:p w14:paraId="77AAC9BB">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500≤Y＜1000</w:t>
            </w:r>
          </w:p>
        </w:tc>
        <w:tc>
          <w:tcPr>
            <w:tcW w:w="1134" w:type="dxa"/>
            <w:tcBorders>
              <w:top w:val="nil"/>
              <w:left w:val="nil"/>
              <w:bottom w:val="single" w:color="auto" w:sz="4" w:space="0"/>
              <w:right w:val="single" w:color="auto" w:sz="4" w:space="0"/>
            </w:tcBorders>
            <w:noWrap w:val="0"/>
            <w:vAlign w:val="center"/>
          </w:tcPr>
          <w:p w14:paraId="43F59528">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Y＜500</w:t>
            </w:r>
          </w:p>
        </w:tc>
      </w:tr>
      <w:tr w14:paraId="3FCBE05B">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7E3FD53">
            <w:pPr>
              <w:widowControl/>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租赁和商务服务业</w:t>
            </w:r>
          </w:p>
        </w:tc>
        <w:tc>
          <w:tcPr>
            <w:tcW w:w="1985" w:type="dxa"/>
            <w:tcBorders>
              <w:top w:val="nil"/>
              <w:left w:val="nil"/>
              <w:bottom w:val="single" w:color="auto" w:sz="4" w:space="0"/>
              <w:right w:val="single" w:color="auto" w:sz="4" w:space="0"/>
            </w:tcBorders>
            <w:noWrap w:val="0"/>
            <w:vAlign w:val="center"/>
          </w:tcPr>
          <w:p w14:paraId="027E8881">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72658917">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人</w:t>
            </w:r>
          </w:p>
        </w:tc>
        <w:tc>
          <w:tcPr>
            <w:tcW w:w="1843" w:type="dxa"/>
            <w:tcBorders>
              <w:top w:val="nil"/>
              <w:left w:val="nil"/>
              <w:bottom w:val="single" w:color="auto" w:sz="4" w:space="0"/>
              <w:right w:val="single" w:color="auto" w:sz="4" w:space="0"/>
            </w:tcBorders>
            <w:noWrap w:val="0"/>
            <w:vAlign w:val="center"/>
          </w:tcPr>
          <w:p w14:paraId="603AF6E6">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100≤X＜300</w:t>
            </w:r>
          </w:p>
        </w:tc>
        <w:tc>
          <w:tcPr>
            <w:tcW w:w="1702" w:type="dxa"/>
            <w:tcBorders>
              <w:top w:val="nil"/>
              <w:left w:val="nil"/>
              <w:bottom w:val="single" w:color="auto" w:sz="4" w:space="0"/>
              <w:right w:val="single" w:color="auto" w:sz="4" w:space="0"/>
            </w:tcBorders>
            <w:noWrap w:val="0"/>
            <w:vAlign w:val="center"/>
          </w:tcPr>
          <w:p w14:paraId="3DB03FD4">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10≤X＜100</w:t>
            </w:r>
          </w:p>
        </w:tc>
        <w:tc>
          <w:tcPr>
            <w:tcW w:w="1134" w:type="dxa"/>
            <w:tcBorders>
              <w:top w:val="nil"/>
              <w:left w:val="nil"/>
              <w:bottom w:val="single" w:color="auto" w:sz="4" w:space="0"/>
              <w:right w:val="single" w:color="auto" w:sz="4" w:space="0"/>
            </w:tcBorders>
            <w:noWrap w:val="0"/>
            <w:vAlign w:val="center"/>
          </w:tcPr>
          <w:p w14:paraId="69875A09">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X＜10</w:t>
            </w:r>
          </w:p>
        </w:tc>
      </w:tr>
      <w:tr w14:paraId="10EE421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A5B44DB">
            <w:pPr>
              <w:widowControl/>
              <w:jc w:val="left"/>
              <w:rPr>
                <w:rFonts w:ascii="宋体" w:hAnsi="宋体" w:cs="宋体"/>
                <w:b/>
                <w:bCs/>
                <w:color w:val="000000"/>
                <w:kern w:val="0"/>
                <w:sz w:val="18"/>
                <w:szCs w:val="18"/>
              </w:rPr>
            </w:pPr>
          </w:p>
        </w:tc>
        <w:tc>
          <w:tcPr>
            <w:tcW w:w="1985" w:type="dxa"/>
            <w:tcBorders>
              <w:top w:val="nil"/>
              <w:left w:val="nil"/>
              <w:bottom w:val="single" w:color="auto" w:sz="4" w:space="0"/>
              <w:right w:val="single" w:color="auto" w:sz="4" w:space="0"/>
            </w:tcBorders>
            <w:noWrap w:val="0"/>
            <w:vAlign w:val="center"/>
          </w:tcPr>
          <w:p w14:paraId="49AD3474">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资产总额（Z）</w:t>
            </w:r>
          </w:p>
        </w:tc>
        <w:tc>
          <w:tcPr>
            <w:tcW w:w="851" w:type="dxa"/>
            <w:tcBorders>
              <w:top w:val="nil"/>
              <w:left w:val="nil"/>
              <w:bottom w:val="single" w:color="auto" w:sz="4" w:space="0"/>
              <w:right w:val="single" w:color="auto" w:sz="4" w:space="0"/>
            </w:tcBorders>
            <w:noWrap w:val="0"/>
            <w:vAlign w:val="center"/>
          </w:tcPr>
          <w:p w14:paraId="5800944D">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万元</w:t>
            </w:r>
          </w:p>
        </w:tc>
        <w:tc>
          <w:tcPr>
            <w:tcW w:w="1843" w:type="dxa"/>
            <w:tcBorders>
              <w:top w:val="nil"/>
              <w:left w:val="nil"/>
              <w:bottom w:val="single" w:color="auto" w:sz="4" w:space="0"/>
              <w:right w:val="single" w:color="auto" w:sz="4" w:space="0"/>
            </w:tcBorders>
            <w:noWrap w:val="0"/>
            <w:vAlign w:val="center"/>
          </w:tcPr>
          <w:p w14:paraId="7379066F">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8000≤Z＜120000</w:t>
            </w:r>
          </w:p>
        </w:tc>
        <w:tc>
          <w:tcPr>
            <w:tcW w:w="1702" w:type="dxa"/>
            <w:tcBorders>
              <w:top w:val="nil"/>
              <w:left w:val="nil"/>
              <w:bottom w:val="single" w:color="auto" w:sz="4" w:space="0"/>
              <w:right w:val="single" w:color="auto" w:sz="4" w:space="0"/>
            </w:tcBorders>
            <w:noWrap w:val="0"/>
            <w:vAlign w:val="center"/>
          </w:tcPr>
          <w:p w14:paraId="727304D3">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100≤Z＜8000</w:t>
            </w:r>
          </w:p>
        </w:tc>
        <w:tc>
          <w:tcPr>
            <w:tcW w:w="1134" w:type="dxa"/>
            <w:tcBorders>
              <w:top w:val="nil"/>
              <w:left w:val="nil"/>
              <w:bottom w:val="single" w:color="auto" w:sz="4" w:space="0"/>
              <w:right w:val="single" w:color="auto" w:sz="4" w:space="0"/>
            </w:tcBorders>
            <w:noWrap w:val="0"/>
            <w:vAlign w:val="center"/>
          </w:tcPr>
          <w:p w14:paraId="5DBEC0EA">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Z＜100</w:t>
            </w:r>
          </w:p>
        </w:tc>
      </w:tr>
      <w:tr w14:paraId="7968C998">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0210635E">
            <w:pPr>
              <w:widowControl/>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其他未列明行业</w:t>
            </w:r>
          </w:p>
        </w:tc>
        <w:tc>
          <w:tcPr>
            <w:tcW w:w="1985" w:type="dxa"/>
            <w:tcBorders>
              <w:top w:val="nil"/>
              <w:left w:val="nil"/>
              <w:bottom w:val="single" w:color="auto" w:sz="4" w:space="0"/>
              <w:right w:val="single" w:color="auto" w:sz="4" w:space="0"/>
            </w:tcBorders>
            <w:noWrap w:val="0"/>
            <w:vAlign w:val="center"/>
          </w:tcPr>
          <w:p w14:paraId="4DA42CBF">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从业人员（X）</w:t>
            </w:r>
          </w:p>
        </w:tc>
        <w:tc>
          <w:tcPr>
            <w:tcW w:w="851" w:type="dxa"/>
            <w:tcBorders>
              <w:top w:val="nil"/>
              <w:left w:val="nil"/>
              <w:bottom w:val="single" w:color="auto" w:sz="4" w:space="0"/>
              <w:right w:val="single" w:color="auto" w:sz="4" w:space="0"/>
            </w:tcBorders>
            <w:noWrap w:val="0"/>
            <w:vAlign w:val="center"/>
          </w:tcPr>
          <w:p w14:paraId="09B3FB65">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人</w:t>
            </w:r>
          </w:p>
        </w:tc>
        <w:tc>
          <w:tcPr>
            <w:tcW w:w="1843" w:type="dxa"/>
            <w:tcBorders>
              <w:top w:val="nil"/>
              <w:left w:val="nil"/>
              <w:bottom w:val="single" w:color="auto" w:sz="4" w:space="0"/>
              <w:right w:val="single" w:color="auto" w:sz="4" w:space="0"/>
            </w:tcBorders>
            <w:noWrap w:val="0"/>
            <w:vAlign w:val="center"/>
          </w:tcPr>
          <w:p w14:paraId="2C9322E5">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100≤X＜300</w:t>
            </w:r>
          </w:p>
        </w:tc>
        <w:tc>
          <w:tcPr>
            <w:tcW w:w="1702" w:type="dxa"/>
            <w:tcBorders>
              <w:top w:val="nil"/>
              <w:left w:val="nil"/>
              <w:bottom w:val="single" w:color="auto" w:sz="4" w:space="0"/>
              <w:right w:val="single" w:color="auto" w:sz="4" w:space="0"/>
            </w:tcBorders>
            <w:noWrap w:val="0"/>
            <w:vAlign w:val="center"/>
          </w:tcPr>
          <w:p w14:paraId="232EE20B">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10≤X＜100</w:t>
            </w:r>
          </w:p>
        </w:tc>
        <w:tc>
          <w:tcPr>
            <w:tcW w:w="1134" w:type="dxa"/>
            <w:tcBorders>
              <w:top w:val="nil"/>
              <w:left w:val="nil"/>
              <w:bottom w:val="single" w:color="auto" w:sz="4" w:space="0"/>
              <w:right w:val="single" w:color="auto" w:sz="4" w:space="0"/>
            </w:tcBorders>
            <w:noWrap w:val="0"/>
            <w:vAlign w:val="center"/>
          </w:tcPr>
          <w:p w14:paraId="2D3DD731">
            <w:pPr>
              <w:widowControl/>
              <w:jc w:val="left"/>
              <w:rPr>
                <w:rFonts w:hint="eastAsia" w:ascii="宋体" w:hAnsi="宋体" w:cs="宋体"/>
                <w:color w:val="000000"/>
                <w:kern w:val="0"/>
                <w:sz w:val="18"/>
                <w:szCs w:val="18"/>
              </w:rPr>
            </w:pPr>
            <w:r>
              <w:rPr>
                <w:rFonts w:hint="eastAsia" w:ascii="宋体" w:hAnsi="宋体" w:cs="宋体"/>
                <w:color w:val="000000"/>
                <w:kern w:val="0"/>
                <w:sz w:val="18"/>
                <w:szCs w:val="18"/>
              </w:rPr>
              <w:t>X＜10</w:t>
            </w:r>
          </w:p>
        </w:tc>
      </w:tr>
    </w:tbl>
    <w:p w14:paraId="237ADEF0">
      <w:pPr>
        <w:spacing w:line="560" w:lineRule="exact"/>
        <w:ind w:firstLine="525" w:firstLineChars="250"/>
        <w:rPr>
          <w:rFonts w:hint="eastAsia" w:ascii="宋体" w:hAnsi="宋体"/>
          <w:color w:val="000000"/>
          <w:szCs w:val="21"/>
        </w:rPr>
      </w:pPr>
      <w:r>
        <w:rPr>
          <w:rFonts w:hint="eastAsia" w:ascii="宋体" w:hAnsi="宋体"/>
          <w:color w:val="000000"/>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5D3FED18">
      <w:pPr>
        <w:widowControl/>
        <w:jc w:val="left"/>
        <w:rPr>
          <w:rFonts w:ascii="宋体" w:hAnsi="宋体"/>
          <w:color w:val="000000"/>
          <w:kern w:val="0"/>
          <w:sz w:val="20"/>
          <w:szCs w:val="21"/>
        </w:rPr>
        <w:sectPr>
          <w:footerReference r:id="rId4" w:type="first"/>
          <w:footerReference r:id="rId3" w:type="even"/>
          <w:pgSz w:w="11906" w:h="16838"/>
          <w:pgMar w:top="1134" w:right="1134" w:bottom="1134" w:left="1134" w:header="720" w:footer="720" w:gutter="0"/>
          <w:cols w:space="720" w:num="1"/>
          <w:docGrid w:type="lines" w:linePitch="331" w:charSpace="0"/>
        </w:sectPr>
      </w:pPr>
    </w:p>
    <w:p w14:paraId="527D8E70">
      <w:pPr>
        <w:keepNext/>
        <w:keepLines/>
        <w:jc w:val="center"/>
        <w:outlineLvl w:val="0"/>
        <w:rPr>
          <w:rFonts w:hint="eastAsia" w:ascii="Times New Roman" w:hAnsi="Times New Roman"/>
          <w:b/>
          <w:bCs/>
          <w:color w:val="000000"/>
          <w:kern w:val="44"/>
          <w:sz w:val="44"/>
          <w:szCs w:val="44"/>
        </w:rPr>
      </w:pPr>
      <w:bookmarkStart w:id="43" w:name="_Toc80886927"/>
      <w:r>
        <w:rPr>
          <w:rFonts w:hint="eastAsia" w:ascii="Cambria" w:hAnsi="Cambria"/>
          <w:b/>
          <w:color w:val="000000"/>
          <w:kern w:val="44"/>
          <w:sz w:val="32"/>
          <w:szCs w:val="32"/>
        </w:rPr>
        <w:t>第三章</w:t>
      </w:r>
      <w:r>
        <w:rPr>
          <w:rFonts w:ascii="Cambria" w:hAnsi="Cambria"/>
          <w:b/>
          <w:color w:val="000000"/>
          <w:kern w:val="44"/>
          <w:sz w:val="32"/>
          <w:szCs w:val="32"/>
        </w:rPr>
        <w:t xml:space="preserve"> </w:t>
      </w:r>
      <w:r>
        <w:rPr>
          <w:rFonts w:hint="eastAsia" w:ascii="Cambria" w:hAnsi="Cambria"/>
          <w:b/>
          <w:color w:val="000000"/>
          <w:kern w:val="44"/>
          <w:sz w:val="32"/>
          <w:szCs w:val="32"/>
        </w:rPr>
        <w:t>供应商须知</w:t>
      </w:r>
      <w:bookmarkEnd w:id="43"/>
    </w:p>
    <w:p w14:paraId="1BD7106E">
      <w:pPr>
        <w:keepNext/>
        <w:keepLines/>
        <w:jc w:val="center"/>
        <w:outlineLvl w:val="1"/>
        <w:rPr>
          <w:rFonts w:hint="eastAsia" w:ascii="宋体" w:hAnsi="宋体"/>
          <w:b/>
          <w:color w:val="000000"/>
          <w:sz w:val="32"/>
          <w:szCs w:val="32"/>
        </w:rPr>
      </w:pPr>
      <w:bookmarkStart w:id="44" w:name="_Toc80886928"/>
      <w:r>
        <w:rPr>
          <w:rFonts w:hint="eastAsia" w:ascii="宋体" w:hAnsi="宋体"/>
          <w:bCs/>
          <w:color w:val="000000"/>
          <w:sz w:val="32"/>
          <w:szCs w:val="32"/>
        </w:rPr>
        <w:t>第一节 供应商须知前附表</w:t>
      </w:r>
      <w:bookmarkEnd w:id="44"/>
    </w:p>
    <w:tbl>
      <w:tblPr>
        <w:tblStyle w:val="15"/>
        <w:tblW w:w="993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5"/>
        <w:gridCol w:w="2785"/>
        <w:gridCol w:w="6425"/>
      </w:tblGrid>
      <w:tr w14:paraId="50847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top"/>
          </w:tcPr>
          <w:p w14:paraId="58DC8784">
            <w:pPr>
              <w:jc w:val="center"/>
              <w:rPr>
                <w:rFonts w:hint="eastAsia" w:ascii="宋体" w:hAnsi="宋体" w:cs="宋体"/>
                <w:b/>
                <w:color w:val="000000"/>
                <w:szCs w:val="21"/>
              </w:rPr>
            </w:pPr>
            <w:r>
              <w:rPr>
                <w:rFonts w:hint="eastAsia" w:ascii="宋体" w:hAnsi="宋体" w:cs="宋体"/>
                <w:b/>
                <w:color w:val="000000"/>
                <w:szCs w:val="21"/>
              </w:rPr>
              <w:t>条款号</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534536EF">
            <w:pPr>
              <w:spacing w:line="360" w:lineRule="auto"/>
              <w:jc w:val="center"/>
              <w:rPr>
                <w:rFonts w:hint="eastAsia" w:ascii="宋体" w:hAnsi="宋体" w:cs="宋体"/>
                <w:b/>
                <w:color w:val="000000"/>
                <w:szCs w:val="21"/>
              </w:rPr>
            </w:pPr>
            <w:r>
              <w:rPr>
                <w:rFonts w:hint="eastAsia" w:ascii="宋体" w:hAnsi="宋体" w:cs="宋体"/>
                <w:b/>
                <w:color w:val="000000"/>
                <w:szCs w:val="21"/>
              </w:rPr>
              <w:t>条款内容</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78E58042">
            <w:pPr>
              <w:spacing w:line="360" w:lineRule="auto"/>
              <w:jc w:val="center"/>
              <w:rPr>
                <w:rFonts w:hint="eastAsia" w:ascii="宋体" w:hAnsi="宋体" w:cs="宋体"/>
                <w:b/>
                <w:color w:val="000000"/>
                <w:szCs w:val="21"/>
              </w:rPr>
            </w:pPr>
            <w:r>
              <w:rPr>
                <w:rFonts w:hint="eastAsia" w:ascii="宋体" w:hAnsi="宋体" w:cs="宋体"/>
                <w:b/>
                <w:color w:val="000000"/>
                <w:szCs w:val="21"/>
              </w:rPr>
              <w:t>具体要求</w:t>
            </w:r>
          </w:p>
        </w:tc>
      </w:tr>
      <w:tr w14:paraId="61F3B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3D0264C5">
            <w:pPr>
              <w:spacing w:line="360" w:lineRule="auto"/>
              <w:jc w:val="center"/>
              <w:rPr>
                <w:rFonts w:hint="eastAsia" w:ascii="宋体" w:hAnsi="宋体" w:cs="宋体"/>
                <w:color w:val="000000"/>
                <w:szCs w:val="21"/>
              </w:rPr>
            </w:pPr>
            <w:r>
              <w:rPr>
                <w:rFonts w:hint="eastAsia" w:ascii="宋体" w:hAnsi="宋体" w:cs="宋体"/>
                <w:color w:val="000000"/>
                <w:szCs w:val="21"/>
              </w:rPr>
              <w:t>3.1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71190891">
            <w:pPr>
              <w:spacing w:line="360" w:lineRule="auto"/>
              <w:jc w:val="center"/>
              <w:rPr>
                <w:rFonts w:hint="eastAsia" w:ascii="宋体" w:hAnsi="宋体" w:cs="宋体"/>
                <w:color w:val="000000"/>
                <w:szCs w:val="21"/>
              </w:rPr>
            </w:pPr>
            <w:r>
              <w:rPr>
                <w:rFonts w:hint="eastAsia" w:ascii="宋体" w:hAnsi="宋体" w:cs="宋体"/>
                <w:color w:val="000000"/>
                <w:szCs w:val="21"/>
              </w:rPr>
              <w:t>供应商资格条件</w:t>
            </w:r>
          </w:p>
        </w:tc>
        <w:tc>
          <w:tcPr>
            <w:tcW w:w="6425" w:type="dxa"/>
            <w:tcBorders>
              <w:top w:val="single" w:color="000000" w:sz="4" w:space="0"/>
              <w:left w:val="single" w:color="000000" w:sz="4" w:space="0"/>
              <w:bottom w:val="single" w:color="000000" w:sz="4" w:space="0"/>
              <w:right w:val="single" w:color="000000" w:sz="4" w:space="0"/>
            </w:tcBorders>
            <w:noWrap w:val="0"/>
            <w:vAlign w:val="top"/>
          </w:tcPr>
          <w:p w14:paraId="5CD3858D">
            <w:pPr>
              <w:spacing w:line="360" w:lineRule="auto"/>
              <w:rPr>
                <w:rFonts w:hint="eastAsia" w:ascii="宋体" w:hAnsi="宋体"/>
                <w:color w:val="000000"/>
                <w:szCs w:val="21"/>
              </w:rPr>
            </w:pPr>
            <w:r>
              <w:rPr>
                <w:rFonts w:hint="eastAsia" w:ascii="宋体" w:hAnsi="宋体"/>
                <w:color w:val="000000"/>
                <w:szCs w:val="21"/>
              </w:rPr>
              <w:t>供应商资格条件要求详见公告。</w:t>
            </w:r>
          </w:p>
        </w:tc>
      </w:tr>
      <w:tr w14:paraId="7CB8E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7EA748CF">
            <w:pPr>
              <w:spacing w:line="360" w:lineRule="auto"/>
              <w:jc w:val="center"/>
              <w:rPr>
                <w:rFonts w:hint="eastAsia" w:ascii="宋体" w:hAnsi="宋体" w:cs="宋体"/>
                <w:color w:val="000000"/>
                <w:szCs w:val="21"/>
              </w:rPr>
            </w:pPr>
            <w:r>
              <w:rPr>
                <w:rFonts w:hint="eastAsia" w:ascii="宋体" w:hAnsi="宋体" w:cs="宋体"/>
                <w:color w:val="000000"/>
                <w:szCs w:val="21"/>
              </w:rPr>
              <w:t>5.1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3BC6BF25">
            <w:pPr>
              <w:spacing w:line="360" w:lineRule="auto"/>
              <w:jc w:val="center"/>
              <w:rPr>
                <w:rFonts w:hint="eastAsia" w:ascii="宋体" w:hAnsi="宋体" w:cs="宋体"/>
                <w:color w:val="000000"/>
                <w:szCs w:val="21"/>
              </w:rPr>
            </w:pPr>
            <w:r>
              <w:rPr>
                <w:rFonts w:hint="eastAsia" w:ascii="宋体" w:hAnsi="宋体" w:cs="宋体"/>
                <w:color w:val="000000"/>
                <w:szCs w:val="21"/>
              </w:rPr>
              <w:t>是否接受联合体竞标</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563B833A">
            <w:pPr>
              <w:spacing w:line="360" w:lineRule="auto"/>
              <w:rPr>
                <w:rFonts w:hint="eastAsia" w:ascii="宋体" w:hAnsi="宋体" w:cs="宋体"/>
                <w:color w:val="000000"/>
                <w:szCs w:val="21"/>
              </w:rPr>
            </w:pPr>
            <w:bookmarkStart w:id="45" w:name="PO_3000001868_PM007"/>
            <w:r>
              <w:rPr>
                <w:rFonts w:ascii="宋体" w:hAnsi="宋体"/>
                <w:color w:val="000000"/>
                <w:szCs w:val="21"/>
              </w:rPr>
              <w:t>不允许联合体投标</w:t>
            </w:r>
            <w:bookmarkEnd w:id="45"/>
          </w:p>
        </w:tc>
      </w:tr>
      <w:tr w14:paraId="67044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46D7441C">
            <w:pPr>
              <w:spacing w:line="360" w:lineRule="auto"/>
              <w:jc w:val="center"/>
              <w:rPr>
                <w:rFonts w:hint="eastAsia" w:ascii="宋体" w:hAnsi="宋体" w:cs="宋体"/>
                <w:color w:val="000000"/>
                <w:szCs w:val="21"/>
              </w:rPr>
            </w:pPr>
            <w:r>
              <w:rPr>
                <w:rFonts w:hint="eastAsia" w:ascii="宋体" w:hAnsi="宋体" w:cs="宋体"/>
                <w:color w:val="000000"/>
                <w:szCs w:val="21"/>
              </w:rPr>
              <w:t>5.2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70CC069F">
            <w:pPr>
              <w:spacing w:line="360" w:lineRule="auto"/>
              <w:jc w:val="center"/>
              <w:rPr>
                <w:rFonts w:hint="eastAsia" w:ascii="宋体" w:hAnsi="宋体" w:cs="宋体"/>
                <w:color w:val="000000"/>
                <w:szCs w:val="21"/>
              </w:rPr>
            </w:pPr>
            <w:r>
              <w:rPr>
                <w:rFonts w:hint="eastAsia" w:ascii="宋体" w:hAnsi="宋体"/>
                <w:color w:val="000000"/>
                <w:szCs w:val="21"/>
              </w:rPr>
              <w:t>联合体竞标要求</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1B0D0505">
            <w:pPr>
              <w:spacing w:line="360" w:lineRule="auto"/>
              <w:rPr>
                <w:rFonts w:hint="eastAsia" w:ascii="宋体" w:hAnsi="宋体" w:cs="宋体"/>
                <w:color w:val="000000"/>
                <w:szCs w:val="21"/>
              </w:rPr>
            </w:pPr>
            <w:r>
              <w:rPr>
                <w:rFonts w:hint="eastAsia" w:ascii="宋体" w:hAnsi="宋体"/>
                <w:color w:val="000000"/>
                <w:szCs w:val="21"/>
              </w:rPr>
              <w:t>无</w:t>
            </w:r>
          </w:p>
        </w:tc>
      </w:tr>
      <w:tr w14:paraId="35E0B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6B8A34C9">
            <w:pPr>
              <w:spacing w:line="360" w:lineRule="auto"/>
              <w:jc w:val="center"/>
              <w:rPr>
                <w:rFonts w:hint="eastAsia" w:ascii="宋体" w:hAnsi="宋体" w:cs="宋体"/>
                <w:color w:val="000000"/>
                <w:szCs w:val="21"/>
              </w:rPr>
            </w:pPr>
            <w:r>
              <w:rPr>
                <w:rFonts w:hint="eastAsia" w:ascii="宋体" w:hAnsi="宋体" w:cs="宋体"/>
                <w:color w:val="000000"/>
                <w:szCs w:val="21"/>
              </w:rPr>
              <w:t>6.1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45CA3379">
            <w:pPr>
              <w:spacing w:line="360" w:lineRule="auto"/>
              <w:jc w:val="center"/>
              <w:rPr>
                <w:rFonts w:hint="eastAsia" w:ascii="宋体" w:hAnsi="宋体" w:cs="宋体"/>
                <w:color w:val="000000"/>
                <w:szCs w:val="21"/>
              </w:rPr>
            </w:pPr>
            <w:r>
              <w:rPr>
                <w:rFonts w:hint="eastAsia" w:ascii="宋体" w:hAnsi="宋体" w:cs="宋体"/>
                <w:color w:val="000000"/>
                <w:szCs w:val="21"/>
              </w:rPr>
              <w:t>是否允许分包</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40FFA270">
            <w:pPr>
              <w:spacing w:line="360" w:lineRule="auto"/>
              <w:jc w:val="left"/>
              <w:rPr>
                <w:rFonts w:hint="eastAsia" w:ascii="宋体" w:hAnsi="宋体" w:cs="宋体"/>
                <w:color w:val="000000"/>
                <w:szCs w:val="21"/>
              </w:rPr>
            </w:pPr>
            <w:bookmarkStart w:id="46" w:name="PO_3000001868_PM044"/>
            <w:r>
              <w:rPr>
                <w:rFonts w:hint="eastAsia" w:ascii="宋体" w:hAnsi="宋体"/>
                <w:color w:val="000000"/>
                <w:szCs w:val="21"/>
              </w:rPr>
              <w:t>不允许分包</w:t>
            </w:r>
            <w:bookmarkEnd w:id="46"/>
          </w:p>
        </w:tc>
      </w:tr>
      <w:tr w14:paraId="39030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58A7D6AC">
            <w:pPr>
              <w:spacing w:line="360" w:lineRule="auto"/>
              <w:jc w:val="center"/>
              <w:rPr>
                <w:rFonts w:hint="eastAsia" w:ascii="宋体" w:hAnsi="宋体" w:cs="宋体"/>
                <w:color w:val="000000"/>
                <w:szCs w:val="21"/>
              </w:rPr>
            </w:pPr>
            <w:r>
              <w:rPr>
                <w:rFonts w:hint="eastAsia" w:ascii="宋体" w:hAnsi="宋体" w:cs="宋体"/>
                <w:color w:val="000000"/>
                <w:szCs w:val="21"/>
              </w:rPr>
              <w:t>12.1.1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11B14C6F">
            <w:pPr>
              <w:snapToGrid w:val="0"/>
              <w:spacing w:line="360" w:lineRule="auto"/>
              <w:jc w:val="center"/>
              <w:rPr>
                <w:rFonts w:hint="eastAsia" w:ascii="宋体" w:hAnsi="宋体" w:cs="宋体"/>
                <w:b/>
                <w:color w:val="000000"/>
                <w:szCs w:val="21"/>
              </w:rPr>
            </w:pPr>
            <w:r>
              <w:rPr>
                <w:rFonts w:hint="eastAsia" w:ascii="宋体" w:hAnsi="宋体" w:cs="宋体"/>
                <w:b/>
                <w:color w:val="000000"/>
                <w:szCs w:val="21"/>
              </w:rPr>
              <w:t>资格证明文件组成</w:t>
            </w:r>
          </w:p>
          <w:p w14:paraId="2F5FA58D">
            <w:pPr>
              <w:spacing w:line="360" w:lineRule="auto"/>
              <w:jc w:val="center"/>
              <w:rPr>
                <w:rFonts w:hint="eastAsia" w:ascii="宋体" w:hAnsi="宋体" w:cs="宋体"/>
                <w:color w:val="000000"/>
                <w:szCs w:val="21"/>
              </w:rPr>
            </w:pP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0AF2985D">
            <w:pPr>
              <w:spacing w:line="360" w:lineRule="auto"/>
              <w:jc w:val="left"/>
              <w:rPr>
                <w:rFonts w:hint="eastAsia" w:ascii="宋体" w:hAnsi="宋体"/>
                <w:color w:val="000000"/>
                <w:szCs w:val="21"/>
              </w:rPr>
            </w:pPr>
            <w:r>
              <w:rPr>
                <w:rFonts w:hint="eastAsia" w:ascii="宋体" w:hAnsi="宋体" w:cs="宋体"/>
                <w:color w:val="000000"/>
                <w:szCs w:val="21"/>
              </w:rPr>
              <w:t>1.供应商为法人或者其他组织的提供其营业执照等证明文件（如营业执照或者事业单位法人证书或者执业许可证等），供应商为自然人的提供其身份证</w:t>
            </w:r>
            <w:r>
              <w:rPr>
                <w:rFonts w:hint="eastAsia" w:ascii="宋体" w:hAnsi="宋体"/>
                <w:b/>
                <w:color w:val="000000"/>
                <w:szCs w:val="21"/>
              </w:rPr>
              <w:t>复印件</w:t>
            </w:r>
            <w:r>
              <w:rPr>
                <w:rFonts w:hint="eastAsia" w:ascii="宋体" w:hAnsi="宋体" w:cs="宋体"/>
                <w:color w:val="000000"/>
                <w:szCs w:val="21"/>
              </w:rPr>
              <w:t>；（</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4432DBD3">
            <w:pPr>
              <w:snapToGrid w:val="0"/>
              <w:spacing w:line="380" w:lineRule="exact"/>
              <w:jc w:val="left"/>
              <w:rPr>
                <w:rFonts w:hint="eastAsia" w:ascii="宋体" w:hAnsi="宋体"/>
                <w:color w:val="000000"/>
                <w:szCs w:val="21"/>
              </w:rPr>
            </w:pPr>
            <w:r>
              <w:rPr>
                <w:rFonts w:hint="eastAsia" w:ascii="宋体" w:hAnsi="宋体" w:cs="宋体"/>
                <w:color w:val="000000"/>
                <w:szCs w:val="21"/>
              </w:rPr>
              <w:t>2.供应商依法缴纳税收的相关材料：[</w:t>
            </w:r>
            <w:r>
              <w:rPr>
                <w:rFonts w:hint="eastAsia" w:ascii="宋体" w:hAnsi="宋体" w:cs="宋体"/>
                <w:color w:val="auto"/>
                <w:szCs w:val="21"/>
                <w:highlight w:val="none"/>
              </w:rPr>
              <w:t>（</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2</w:t>
            </w:r>
            <w:r>
              <w:rPr>
                <w:rFonts w:hint="eastAsia" w:ascii="宋体" w:hAnsi="宋体" w:cs="宋体"/>
                <w:color w:val="auto"/>
                <w:szCs w:val="21"/>
                <w:highlight w:val="none"/>
              </w:rPr>
              <w:t>月至</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u w:val="none"/>
                <w:lang w:val="en-US" w:eastAsia="zh-CN"/>
              </w:rPr>
              <w:t>年</w:t>
            </w:r>
            <w:r>
              <w:rPr>
                <w:rFonts w:hint="eastAsia" w:ascii="宋体" w:hAnsi="宋体" w:cs="宋体"/>
                <w:color w:val="auto"/>
                <w:szCs w:val="21"/>
                <w:highlight w:val="none"/>
                <w:u w:val="single"/>
                <w:lang w:val="en-US" w:eastAsia="zh-CN"/>
              </w:rPr>
              <w:t>8月</w:t>
            </w:r>
            <w:r>
              <w:rPr>
                <w:rFonts w:hint="eastAsia" w:ascii="宋体" w:hAnsi="宋体" w:cs="宋体"/>
                <w:color w:val="auto"/>
                <w:szCs w:val="21"/>
                <w:highlight w:val="none"/>
                <w:u w:val="none"/>
                <w:lang w:val="en-US" w:eastAsia="zh-CN"/>
              </w:rPr>
              <w:t>连续</w:t>
            </w:r>
            <w:r>
              <w:rPr>
                <w:rFonts w:hint="eastAsia" w:ascii="宋体" w:hAnsi="宋体" w:cs="宋体"/>
                <w:color w:val="auto"/>
                <w:szCs w:val="21"/>
                <w:highlight w:val="none"/>
                <w:u w:val="none"/>
              </w:rPr>
              <w:t xml:space="preserve"> </w:t>
            </w:r>
            <w:r>
              <w:rPr>
                <w:rFonts w:hint="eastAsia" w:ascii="宋体" w:hAnsi="宋体" w:cs="宋体"/>
                <w:color w:val="auto"/>
                <w:szCs w:val="21"/>
                <w:highlight w:val="none"/>
                <w:u w:val="single"/>
              </w:rPr>
              <w:t xml:space="preserve">3 </w:t>
            </w:r>
            <w:r>
              <w:rPr>
                <w:rFonts w:hint="eastAsia" w:ascii="宋体" w:hAnsi="宋体"/>
                <w:color w:val="000000"/>
                <w:szCs w:val="21"/>
              </w:rPr>
              <w:t>个月</w:t>
            </w:r>
            <w:r>
              <w:rPr>
                <w:rFonts w:hint="eastAsia" w:ascii="宋体" w:hAnsi="宋体" w:cs="宋体"/>
                <w:color w:val="000000"/>
                <w:szCs w:val="21"/>
              </w:rPr>
              <w:t>的依法缴纳税收的凭据</w:t>
            </w:r>
            <w:r>
              <w:rPr>
                <w:rFonts w:hint="eastAsia" w:ascii="宋体" w:hAnsi="宋体"/>
                <w:b/>
                <w:color w:val="000000"/>
                <w:szCs w:val="21"/>
              </w:rPr>
              <w:t>复印件</w:t>
            </w:r>
            <w:r>
              <w:rPr>
                <w:rFonts w:hint="eastAsia" w:ascii="宋体" w:hAnsi="宋体" w:cs="宋体"/>
                <w:color w:val="000000"/>
                <w:szCs w:val="21"/>
              </w:rPr>
              <w:t>；依</w:t>
            </w:r>
            <w:r>
              <w:rPr>
                <w:rFonts w:hint="eastAsia" w:ascii="宋体" w:hAnsi="宋体"/>
                <w:color w:val="000000"/>
                <w:szCs w:val="21"/>
              </w:rPr>
              <w:t>法免税的供应商，必须提供相应文件证明其依法免税。</w:t>
            </w:r>
            <w:r>
              <w:rPr>
                <w:rFonts w:hint="eastAsia" w:ascii="宋体" w:hAnsi="宋体" w:cs="宋体"/>
                <w:color w:val="000000"/>
                <w:szCs w:val="21"/>
              </w:rPr>
              <w:t>从取得营业执照时间起到投标文件提交截止时间为止不足要求月数的，只需提供从取得营业执照起的依法缴纳税收</w:t>
            </w:r>
            <w:r>
              <w:rPr>
                <w:rFonts w:hint="eastAsia" w:ascii="宋体" w:hAnsi="宋体"/>
                <w:color w:val="000000"/>
                <w:szCs w:val="21"/>
              </w:rPr>
              <w:t>相应证明文件</w:t>
            </w:r>
            <w:r>
              <w:rPr>
                <w:rFonts w:hint="eastAsia" w:ascii="宋体" w:hAnsi="宋体" w:cs="宋体"/>
                <w:color w:val="000000"/>
                <w:szCs w:val="21"/>
              </w:rPr>
              <w:t>）</w:t>
            </w:r>
            <w:r>
              <w:rPr>
                <w:rFonts w:hint="eastAsia" w:ascii="宋体" w:hAnsi="宋体"/>
                <w:color w:val="000000"/>
                <w:szCs w:val="21"/>
              </w:rPr>
              <w:t>；（</w:t>
            </w:r>
            <w:r>
              <w:rPr>
                <w:rFonts w:hint="eastAsia" w:ascii="宋体" w:hAnsi="宋体"/>
                <w:b/>
                <w:color w:val="000000"/>
                <w:szCs w:val="21"/>
              </w:rPr>
              <w:t>必须提供，</w:t>
            </w:r>
            <w:r>
              <w:rPr>
                <w:rFonts w:hint="eastAsia" w:ascii="宋体" w:hAnsi="宋体" w:cs="宋体"/>
                <w:b/>
                <w:color w:val="000000"/>
                <w:szCs w:val="21"/>
              </w:rPr>
              <w:t>否则响应文件按无效响应处理</w:t>
            </w:r>
            <w:r>
              <w:rPr>
                <w:rFonts w:hint="eastAsia" w:ascii="宋体" w:hAnsi="宋体"/>
                <w:color w:val="000000"/>
                <w:szCs w:val="21"/>
              </w:rPr>
              <w:t>）</w:t>
            </w:r>
          </w:p>
          <w:p w14:paraId="48E13FFE">
            <w:pPr>
              <w:snapToGrid w:val="0"/>
              <w:spacing w:line="380" w:lineRule="exact"/>
              <w:jc w:val="left"/>
              <w:rPr>
                <w:rFonts w:hint="eastAsia" w:ascii="宋体" w:hAnsi="宋体"/>
                <w:color w:val="000000"/>
                <w:szCs w:val="21"/>
              </w:rPr>
            </w:pPr>
            <w:r>
              <w:rPr>
                <w:rFonts w:hint="eastAsia" w:ascii="宋体" w:hAnsi="宋体" w:cs="宋体"/>
                <w:color w:val="000000"/>
                <w:szCs w:val="21"/>
              </w:rPr>
              <w:t>3.供应商依法缴纳社会保障资金的相关材料：[</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2</w:t>
            </w:r>
            <w:r>
              <w:rPr>
                <w:rFonts w:hint="eastAsia" w:ascii="宋体" w:hAnsi="宋体" w:cs="宋体"/>
                <w:color w:val="auto"/>
                <w:szCs w:val="21"/>
                <w:highlight w:val="none"/>
              </w:rPr>
              <w:t>月至</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u w:val="none"/>
                <w:lang w:val="en-US" w:eastAsia="zh-CN"/>
              </w:rPr>
              <w:t>年</w:t>
            </w:r>
            <w:r>
              <w:rPr>
                <w:rFonts w:hint="eastAsia" w:ascii="宋体" w:hAnsi="宋体" w:cs="宋体"/>
                <w:color w:val="auto"/>
                <w:szCs w:val="21"/>
                <w:highlight w:val="none"/>
                <w:u w:val="single"/>
                <w:lang w:val="en-US" w:eastAsia="zh-CN"/>
              </w:rPr>
              <w:t>8月</w:t>
            </w:r>
            <w:r>
              <w:rPr>
                <w:rFonts w:hint="eastAsia" w:ascii="宋体" w:hAnsi="宋体" w:cs="宋体"/>
                <w:color w:val="auto"/>
                <w:szCs w:val="21"/>
                <w:highlight w:val="none"/>
                <w:u w:val="none"/>
                <w:lang w:val="en-US" w:eastAsia="zh-CN"/>
              </w:rPr>
              <w:t>连续</w:t>
            </w:r>
            <w:r>
              <w:rPr>
                <w:rFonts w:hint="eastAsia" w:ascii="宋体" w:hAnsi="宋体" w:cs="宋体"/>
                <w:color w:val="auto"/>
                <w:szCs w:val="21"/>
                <w:highlight w:val="none"/>
                <w:u w:val="none"/>
              </w:rPr>
              <w:t xml:space="preserve"> </w:t>
            </w:r>
            <w:r>
              <w:rPr>
                <w:rFonts w:hint="eastAsia" w:ascii="宋体" w:hAnsi="宋体" w:cs="宋体"/>
                <w:color w:val="auto"/>
                <w:szCs w:val="21"/>
                <w:highlight w:val="none"/>
                <w:u w:val="single"/>
              </w:rPr>
              <w:t xml:space="preserve">3 </w:t>
            </w:r>
            <w:r>
              <w:rPr>
                <w:rFonts w:hint="eastAsia" w:ascii="宋体" w:hAnsi="宋体"/>
                <w:color w:val="000000"/>
                <w:szCs w:val="21"/>
              </w:rPr>
              <w:t>个月</w:t>
            </w:r>
            <w:r>
              <w:rPr>
                <w:rFonts w:hint="eastAsia" w:ascii="宋体" w:hAnsi="宋体" w:cs="宋体"/>
                <w:color w:val="000000"/>
                <w:szCs w:val="21"/>
              </w:rPr>
              <w:t>的依法缴纳社会保障资金的缴费凭证（专用收据或者社会保险缴纳清单）</w:t>
            </w:r>
            <w:r>
              <w:rPr>
                <w:rFonts w:hint="eastAsia" w:ascii="宋体" w:hAnsi="宋体"/>
                <w:b/>
                <w:color w:val="000000"/>
                <w:szCs w:val="21"/>
              </w:rPr>
              <w:t>复印件</w:t>
            </w:r>
            <w:r>
              <w:rPr>
                <w:rFonts w:hint="eastAsia" w:ascii="宋体" w:hAnsi="宋体" w:cs="宋体"/>
                <w:color w:val="000000"/>
                <w:szCs w:val="21"/>
              </w:rPr>
              <w:t>；</w:t>
            </w:r>
            <w:r>
              <w:rPr>
                <w:rFonts w:hint="eastAsia" w:ascii="宋体" w:hAnsi="宋体"/>
                <w:color w:val="000000"/>
                <w:szCs w:val="21"/>
              </w:rPr>
              <w:t>依法不需要缴纳社会保障资金的供应商，必须提供相应文件证明不需要缴纳社会保障资金。</w:t>
            </w:r>
            <w:r>
              <w:rPr>
                <w:rFonts w:hint="eastAsia" w:ascii="宋体" w:hAnsi="宋体" w:cs="宋体"/>
                <w:color w:val="000000"/>
                <w:szCs w:val="21"/>
              </w:rPr>
              <w:t>从取得营业执照时间起到响应文件提交截止时间为止不足要求月数的只需提供从取得营业执照起的依法缴纳社会保障资金的</w:t>
            </w:r>
            <w:r>
              <w:rPr>
                <w:rFonts w:hint="eastAsia" w:ascii="宋体" w:hAnsi="宋体"/>
                <w:color w:val="000000"/>
                <w:szCs w:val="21"/>
              </w:rPr>
              <w:t>相应证明文件</w:t>
            </w:r>
            <w:r>
              <w:rPr>
                <w:rFonts w:hint="eastAsia" w:ascii="宋体" w:hAnsi="宋体" w:cs="宋体"/>
                <w:color w:val="000000"/>
                <w:szCs w:val="21"/>
              </w:rPr>
              <w:t>]</w:t>
            </w:r>
            <w:r>
              <w:rPr>
                <w:rFonts w:hint="eastAsia" w:ascii="宋体" w:hAnsi="宋体"/>
                <w:color w:val="000000"/>
                <w:szCs w:val="21"/>
              </w:rPr>
              <w:t>；（</w:t>
            </w:r>
            <w:r>
              <w:rPr>
                <w:rFonts w:hint="eastAsia" w:ascii="宋体" w:hAnsi="宋体"/>
                <w:b/>
                <w:color w:val="000000"/>
                <w:szCs w:val="21"/>
              </w:rPr>
              <w:t>必须提供，</w:t>
            </w:r>
            <w:r>
              <w:rPr>
                <w:rFonts w:hint="eastAsia" w:ascii="宋体" w:hAnsi="宋体" w:cs="宋体"/>
                <w:b/>
                <w:color w:val="000000"/>
                <w:szCs w:val="21"/>
              </w:rPr>
              <w:t>否则响应文件按无效响应处理</w:t>
            </w:r>
            <w:r>
              <w:rPr>
                <w:rFonts w:hint="eastAsia" w:ascii="宋体" w:hAnsi="宋体"/>
                <w:color w:val="000000"/>
                <w:szCs w:val="21"/>
              </w:rPr>
              <w:t>）</w:t>
            </w:r>
          </w:p>
          <w:p w14:paraId="02F4AC7B">
            <w:pPr>
              <w:snapToGrid w:val="0"/>
              <w:spacing w:line="380" w:lineRule="exact"/>
              <w:jc w:val="left"/>
              <w:rPr>
                <w:rFonts w:hint="eastAsia" w:ascii="宋体" w:hAnsi="宋体"/>
                <w:color w:val="000000"/>
                <w:szCs w:val="21"/>
              </w:rPr>
            </w:pPr>
            <w:r>
              <w:rPr>
                <w:rFonts w:hint="eastAsia" w:ascii="宋体" w:hAnsi="宋体" w:cs="宋体"/>
                <w:color w:val="000000"/>
                <w:szCs w:val="21"/>
              </w:rPr>
              <w:t>4.供应商财务状况报告：</w:t>
            </w:r>
            <w:r>
              <w:rPr>
                <w:rFonts w:hint="eastAsia" w:ascii="宋体" w:hAnsi="宋体"/>
                <w:color w:val="000000"/>
                <w:szCs w:val="21"/>
              </w:rPr>
              <w:t>[</w:t>
            </w:r>
            <w:r>
              <w:rPr>
                <w:rFonts w:hint="eastAsia" w:ascii="宋体" w:hAnsi="宋体"/>
                <w:b/>
                <w:color w:val="000000"/>
                <w:szCs w:val="21"/>
              </w:rPr>
              <w:t>2025年</w:t>
            </w:r>
            <w:r>
              <w:rPr>
                <w:rFonts w:hint="eastAsia" w:ascii="宋体" w:hAnsi="宋体"/>
                <w:color w:val="000000"/>
                <w:szCs w:val="21"/>
              </w:rPr>
              <w:t>]财务状况报告</w:t>
            </w:r>
            <w:r>
              <w:rPr>
                <w:rFonts w:hint="eastAsia" w:ascii="宋体" w:hAnsi="宋体"/>
                <w:b/>
                <w:color w:val="000000"/>
                <w:szCs w:val="21"/>
              </w:rPr>
              <w:t>复印件</w:t>
            </w:r>
            <w:r>
              <w:rPr>
                <w:rFonts w:hint="eastAsia" w:ascii="宋体" w:hAnsi="宋体"/>
                <w:color w:val="000000"/>
                <w:szCs w:val="21"/>
              </w:rPr>
              <w:t>；供应商成立不满一年的应按提供首次响应文件提交截止时间上一个月的财务状况报告</w:t>
            </w:r>
            <w:r>
              <w:rPr>
                <w:rFonts w:hint="eastAsia" w:ascii="宋体" w:hAnsi="宋体"/>
                <w:b/>
                <w:color w:val="000000"/>
                <w:szCs w:val="21"/>
              </w:rPr>
              <w:t>复印件</w:t>
            </w:r>
            <w:r>
              <w:rPr>
                <w:rFonts w:hint="eastAsia" w:ascii="宋体" w:hAnsi="宋体"/>
                <w:color w:val="000000"/>
                <w:szCs w:val="21"/>
              </w:rPr>
              <w:t>。（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b/>
                <w:color w:val="000000"/>
                <w:szCs w:val="21"/>
              </w:rPr>
              <w:t>必须提供，</w:t>
            </w:r>
            <w:r>
              <w:rPr>
                <w:rFonts w:hint="eastAsia" w:ascii="宋体" w:hAnsi="宋体" w:cs="宋体"/>
                <w:b/>
                <w:color w:val="000000"/>
                <w:szCs w:val="21"/>
              </w:rPr>
              <w:t>否则响应文件按无效响应处理</w:t>
            </w:r>
            <w:r>
              <w:rPr>
                <w:rFonts w:hint="eastAsia" w:ascii="宋体" w:hAnsi="宋体"/>
                <w:color w:val="000000"/>
                <w:szCs w:val="21"/>
              </w:rPr>
              <w:t>）</w:t>
            </w:r>
          </w:p>
          <w:p w14:paraId="3C28D855">
            <w:pPr>
              <w:snapToGrid w:val="0"/>
              <w:spacing w:line="360" w:lineRule="auto"/>
              <w:jc w:val="left"/>
              <w:rPr>
                <w:rFonts w:hint="eastAsia" w:ascii="宋体" w:hAnsi="宋体" w:cs="宋体"/>
                <w:color w:val="000000"/>
                <w:szCs w:val="21"/>
              </w:rPr>
            </w:pPr>
            <w:r>
              <w:rPr>
                <w:rFonts w:hint="eastAsia" w:ascii="宋体" w:hAnsi="宋体" w:cs="宋体"/>
                <w:color w:val="000000"/>
                <w:szCs w:val="21"/>
              </w:rPr>
              <w:t>5.供应商直接控股、管理关系信息表；（</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27C744FD">
            <w:pPr>
              <w:snapToGrid w:val="0"/>
              <w:spacing w:line="360" w:lineRule="auto"/>
              <w:jc w:val="left"/>
              <w:rPr>
                <w:rFonts w:hint="eastAsia" w:ascii="宋体" w:hAnsi="宋体" w:cs="宋体"/>
                <w:color w:val="000000"/>
                <w:szCs w:val="21"/>
              </w:rPr>
            </w:pPr>
            <w:r>
              <w:rPr>
                <w:rFonts w:hint="eastAsia" w:ascii="宋体" w:hAnsi="宋体" w:cs="宋体"/>
                <w:color w:val="000000"/>
                <w:szCs w:val="21"/>
              </w:rPr>
              <w:t>6.资格声明；（</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7EEAC947">
            <w:pPr>
              <w:snapToGrid w:val="0"/>
              <w:spacing w:line="360" w:lineRule="auto"/>
              <w:jc w:val="left"/>
              <w:rPr>
                <w:rFonts w:hint="eastAsia" w:ascii="宋体" w:hAnsi="宋体"/>
                <w:color w:val="000000"/>
                <w:szCs w:val="21"/>
              </w:rPr>
            </w:pPr>
            <w:r>
              <w:rPr>
                <w:rFonts w:hint="eastAsia" w:ascii="宋体" w:hAnsi="宋体" w:cs="宋体"/>
                <w:color w:val="000000"/>
                <w:szCs w:val="21"/>
              </w:rPr>
              <w:t>7.</w:t>
            </w:r>
            <w:bookmarkStart w:id="47" w:name="OLE_LINK18"/>
            <w:bookmarkStart w:id="48" w:name="OLE_LINK17"/>
            <w:r>
              <w:rPr>
                <w:rFonts w:hint="eastAsia" w:ascii="宋体" w:hAnsi="宋体"/>
                <w:color w:val="000000"/>
                <w:szCs w:val="21"/>
              </w:rPr>
              <w:t>《中小微企业声明函》或属于监狱企业的证明文件或《残疾人福利性单位声明函》；（监狱企业参加政府采购活动时，应当提供由省级以上监狱管理局、戒毒管理局(含新疆生产建设兵团)出具的属于监狱企业的证明文件；残疾人福利性单位参加政府采购活动时，应当提供该通知规定的《残疾人福利性单位声明函》，并对声明的真实性负责）</w:t>
            </w:r>
            <w:r>
              <w:rPr>
                <w:rFonts w:hint="eastAsia" w:ascii="宋体" w:hAnsi="宋体" w:cs="宋体"/>
                <w:color w:val="000000"/>
                <w:szCs w:val="21"/>
              </w:rPr>
              <w:t>；</w:t>
            </w:r>
            <w:r>
              <w:rPr>
                <w:rFonts w:hint="eastAsia" w:ascii="宋体" w:hAnsi="宋体"/>
                <w:color w:val="000000"/>
                <w:szCs w:val="21"/>
              </w:rPr>
              <w:t>（</w:t>
            </w:r>
            <w:r>
              <w:rPr>
                <w:rFonts w:hint="eastAsia" w:ascii="宋体" w:hAnsi="宋体"/>
                <w:b/>
                <w:color w:val="000000"/>
                <w:szCs w:val="21"/>
              </w:rPr>
              <w:t>必须提供，否则响应文件按无效响应处理</w:t>
            </w:r>
            <w:r>
              <w:rPr>
                <w:rFonts w:hint="eastAsia" w:ascii="宋体" w:hAnsi="宋体"/>
                <w:color w:val="000000"/>
                <w:szCs w:val="21"/>
              </w:rPr>
              <w:t>）</w:t>
            </w:r>
            <w:bookmarkEnd w:id="47"/>
            <w:bookmarkEnd w:id="48"/>
          </w:p>
          <w:p w14:paraId="0A30957A">
            <w:pPr>
              <w:snapToGrid w:val="0"/>
              <w:spacing w:line="360" w:lineRule="auto"/>
              <w:jc w:val="left"/>
              <w:rPr>
                <w:rFonts w:hint="eastAsia" w:ascii="宋体" w:hAnsi="宋体" w:cs="宋体"/>
                <w:color w:val="000000"/>
                <w:szCs w:val="21"/>
              </w:rPr>
            </w:pPr>
            <w:r>
              <w:rPr>
                <w:rFonts w:hint="eastAsia" w:ascii="宋体" w:hAnsi="宋体" w:cs="宋体"/>
                <w:color w:val="000000"/>
                <w:szCs w:val="21"/>
              </w:rPr>
              <w:t>8.除磋商文件规定必须提供以外，供应商认为需要提供的其他证明材料；</w:t>
            </w:r>
          </w:p>
          <w:p w14:paraId="66EE946A">
            <w:pPr>
              <w:snapToGrid w:val="0"/>
              <w:spacing w:line="360" w:lineRule="auto"/>
              <w:jc w:val="left"/>
              <w:rPr>
                <w:rFonts w:hint="eastAsia" w:ascii="宋体" w:hAnsi="宋体" w:cs="宋体"/>
                <w:b/>
                <w:color w:val="000000"/>
                <w:szCs w:val="21"/>
              </w:rPr>
            </w:pPr>
            <w:r>
              <w:rPr>
                <w:rFonts w:hint="eastAsia" w:ascii="宋体" w:hAnsi="宋体" w:cs="宋体"/>
                <w:b/>
                <w:color w:val="000000"/>
                <w:szCs w:val="21"/>
              </w:rPr>
              <w:t>注：以上标明“必须提供”的电子材料，必须加盖供应商电子公章，否则响应文件按无效响应处理。</w:t>
            </w:r>
          </w:p>
        </w:tc>
      </w:tr>
      <w:tr w14:paraId="35DAE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0"/>
            <w:vAlign w:val="center"/>
          </w:tcPr>
          <w:p w14:paraId="04245B84">
            <w:pPr>
              <w:spacing w:line="360" w:lineRule="auto"/>
              <w:jc w:val="center"/>
              <w:rPr>
                <w:rFonts w:hint="eastAsia" w:ascii="宋体" w:hAnsi="宋体" w:cs="宋体"/>
                <w:color w:val="000000"/>
                <w:szCs w:val="21"/>
              </w:rPr>
            </w:pPr>
            <w:r>
              <w:rPr>
                <w:rFonts w:hint="eastAsia" w:ascii="宋体" w:hAnsi="宋体" w:cs="宋体"/>
                <w:color w:val="000000"/>
                <w:szCs w:val="21"/>
              </w:rPr>
              <w:t>12.1.2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5B030791">
            <w:pPr>
              <w:spacing w:line="360" w:lineRule="auto"/>
              <w:jc w:val="center"/>
              <w:rPr>
                <w:rFonts w:hint="eastAsia" w:ascii="宋体" w:hAnsi="宋体" w:cs="宋体"/>
                <w:b/>
                <w:bCs/>
                <w:color w:val="000000"/>
                <w:szCs w:val="21"/>
              </w:rPr>
            </w:pPr>
            <w:r>
              <w:rPr>
                <w:rFonts w:hint="eastAsia" w:ascii="宋体" w:hAnsi="宋体" w:cs="宋体"/>
                <w:b/>
                <w:bCs/>
                <w:color w:val="000000"/>
                <w:szCs w:val="21"/>
              </w:rPr>
              <w:t>商务文件组成</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48E7D194">
            <w:pPr>
              <w:spacing w:line="360" w:lineRule="auto"/>
              <w:rPr>
                <w:rFonts w:hint="eastAsia" w:ascii="宋体" w:hAnsi="宋体" w:cs="宋体"/>
                <w:color w:val="000000"/>
                <w:szCs w:val="21"/>
              </w:rPr>
            </w:pPr>
            <w:r>
              <w:rPr>
                <w:rFonts w:hint="eastAsia" w:ascii="宋体" w:hAnsi="宋体" w:cs="宋体"/>
                <w:color w:val="000000"/>
                <w:szCs w:val="21"/>
              </w:rPr>
              <w:t>1.无串通竞标行为的承诺函；（</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0E435342">
            <w:pPr>
              <w:snapToGrid w:val="0"/>
              <w:spacing w:line="360" w:lineRule="auto"/>
              <w:jc w:val="left"/>
              <w:rPr>
                <w:rFonts w:hint="eastAsia" w:ascii="宋体" w:hAnsi="宋体" w:cs="宋体"/>
                <w:color w:val="000000"/>
                <w:szCs w:val="21"/>
              </w:rPr>
            </w:pPr>
            <w:r>
              <w:rPr>
                <w:rFonts w:hint="eastAsia" w:ascii="宋体" w:hAnsi="宋体" w:cs="宋体"/>
                <w:color w:val="000000"/>
                <w:szCs w:val="21"/>
              </w:rPr>
              <w:t>2.法定代表人身份证明书及法定代表人有效身份证正反面</w:t>
            </w:r>
            <w:r>
              <w:rPr>
                <w:rFonts w:hint="eastAsia" w:ascii="宋体" w:hAnsi="宋体"/>
                <w:b/>
                <w:color w:val="000000"/>
                <w:szCs w:val="21"/>
              </w:rPr>
              <w:t>复印件</w:t>
            </w:r>
            <w:r>
              <w:rPr>
                <w:rFonts w:hint="eastAsia" w:ascii="宋体" w:hAnsi="宋体" w:cs="宋体"/>
                <w:color w:val="000000"/>
                <w:szCs w:val="21"/>
              </w:rPr>
              <w:t>；（</w:t>
            </w:r>
            <w:r>
              <w:rPr>
                <w:rFonts w:hint="eastAsia" w:ascii="宋体" w:hAnsi="宋体" w:cs="宋体"/>
                <w:b/>
                <w:bCs/>
                <w:color w:val="000000"/>
                <w:szCs w:val="21"/>
              </w:rPr>
              <w:t>除自然人竞标外</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2B5323AA">
            <w:pPr>
              <w:spacing w:line="360" w:lineRule="auto"/>
              <w:rPr>
                <w:rFonts w:hint="eastAsia" w:ascii="宋体" w:hAnsi="宋体" w:cs="宋体"/>
                <w:b/>
                <w:color w:val="000000"/>
                <w:szCs w:val="21"/>
              </w:rPr>
            </w:pPr>
            <w:r>
              <w:rPr>
                <w:rFonts w:hint="eastAsia" w:ascii="宋体" w:hAnsi="宋体" w:cs="宋体"/>
                <w:color w:val="000000"/>
                <w:szCs w:val="21"/>
              </w:rPr>
              <w:t>3.法定代表人授权委托书及委托代理人有效身份证正反面</w:t>
            </w:r>
            <w:r>
              <w:rPr>
                <w:rFonts w:hint="eastAsia" w:ascii="宋体" w:hAnsi="宋体"/>
                <w:b/>
                <w:color w:val="000000"/>
                <w:szCs w:val="21"/>
              </w:rPr>
              <w:t>复印件</w:t>
            </w:r>
            <w:r>
              <w:rPr>
                <w:rFonts w:hint="eastAsia" w:ascii="宋体" w:hAnsi="宋体" w:cs="宋体"/>
                <w:color w:val="000000"/>
                <w:szCs w:val="21"/>
              </w:rPr>
              <w:t>；（</w:t>
            </w:r>
            <w:r>
              <w:rPr>
                <w:rFonts w:hint="eastAsia" w:ascii="宋体" w:hAnsi="宋体" w:cs="宋体"/>
                <w:b/>
                <w:color w:val="000000"/>
                <w:szCs w:val="21"/>
              </w:rPr>
              <w:t>委托时必须提供，否则响应文件按无效响应处理</w:t>
            </w:r>
            <w:r>
              <w:rPr>
                <w:rFonts w:hint="eastAsia" w:ascii="宋体" w:hAnsi="宋体" w:cs="宋体"/>
                <w:color w:val="000000"/>
                <w:szCs w:val="21"/>
              </w:rPr>
              <w:t>）</w:t>
            </w:r>
          </w:p>
          <w:p w14:paraId="66AD3392">
            <w:pPr>
              <w:spacing w:line="360" w:lineRule="auto"/>
              <w:rPr>
                <w:rFonts w:hint="eastAsia" w:ascii="宋体" w:hAnsi="宋体" w:cs="宋体"/>
                <w:color w:val="000000"/>
                <w:szCs w:val="21"/>
              </w:rPr>
            </w:pPr>
            <w:r>
              <w:rPr>
                <w:rFonts w:hint="eastAsia" w:ascii="宋体" w:hAnsi="宋体" w:cs="宋体"/>
                <w:color w:val="000000"/>
                <w:szCs w:val="21"/>
              </w:rPr>
              <w:t>4.商务条款偏离表；（</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3981AE76">
            <w:pPr>
              <w:spacing w:line="360" w:lineRule="auto"/>
              <w:rPr>
                <w:rFonts w:hint="eastAsia" w:ascii="宋体" w:hAnsi="宋体" w:cs="宋体"/>
                <w:color w:val="000000"/>
                <w:szCs w:val="21"/>
              </w:rPr>
            </w:pPr>
            <w:r>
              <w:rPr>
                <w:rFonts w:hint="eastAsia" w:ascii="宋体" w:hAnsi="宋体" w:cs="宋体"/>
                <w:color w:val="000000"/>
                <w:szCs w:val="21"/>
              </w:rPr>
              <w:t>5.竞标人情况介绍；</w:t>
            </w:r>
          </w:p>
          <w:p w14:paraId="7EABB0F9">
            <w:pPr>
              <w:spacing w:line="360" w:lineRule="auto"/>
              <w:rPr>
                <w:rFonts w:hint="eastAsia" w:ascii="宋体" w:hAnsi="宋体" w:cs="宋体"/>
                <w:color w:val="000000"/>
                <w:szCs w:val="21"/>
              </w:rPr>
            </w:pPr>
            <w:r>
              <w:rPr>
                <w:rFonts w:hint="eastAsia" w:ascii="宋体" w:hAnsi="宋体" w:cs="宋体"/>
                <w:color w:val="000000"/>
                <w:szCs w:val="21"/>
              </w:rPr>
              <w:t>6.供应商认为需要提供的其他有关资料。</w:t>
            </w:r>
          </w:p>
          <w:p w14:paraId="05936E95">
            <w:pPr>
              <w:snapToGrid w:val="0"/>
              <w:spacing w:line="360" w:lineRule="auto"/>
              <w:ind w:firstLine="310" w:firstLineChars="147"/>
              <w:jc w:val="left"/>
              <w:rPr>
                <w:rFonts w:hint="eastAsia" w:ascii="宋体" w:hAnsi="宋体" w:cs="宋体"/>
                <w:b/>
                <w:color w:val="000000"/>
                <w:szCs w:val="21"/>
              </w:rPr>
            </w:pPr>
            <w:r>
              <w:rPr>
                <w:rFonts w:hint="eastAsia" w:ascii="宋体" w:hAnsi="宋体" w:cs="宋体"/>
                <w:b/>
                <w:color w:val="000000"/>
                <w:szCs w:val="21"/>
              </w:rPr>
              <w:t xml:space="preserve">注： </w:t>
            </w:r>
          </w:p>
          <w:p w14:paraId="2B7852B5">
            <w:pPr>
              <w:snapToGrid w:val="0"/>
              <w:spacing w:line="360" w:lineRule="auto"/>
              <w:ind w:firstLine="413" w:firstLineChars="196"/>
              <w:jc w:val="left"/>
              <w:rPr>
                <w:rFonts w:hint="eastAsia" w:ascii="宋体" w:hAnsi="宋体" w:cs="宋体"/>
                <w:b/>
                <w:color w:val="000000"/>
                <w:szCs w:val="21"/>
              </w:rPr>
            </w:pPr>
            <w:r>
              <w:rPr>
                <w:rFonts w:hint="eastAsia" w:ascii="宋体" w:hAnsi="宋体" w:cs="宋体"/>
                <w:b/>
                <w:color w:val="000000"/>
                <w:szCs w:val="21"/>
              </w:rPr>
              <w:t>1.法定代表人授权委托书必须由法定代表人及委托代理人签字，并加盖供应商公章，否则响应文件按无效响应处理。</w:t>
            </w:r>
          </w:p>
          <w:p w14:paraId="07BFD386">
            <w:pPr>
              <w:spacing w:line="360" w:lineRule="auto"/>
              <w:ind w:firstLine="413" w:firstLineChars="196"/>
              <w:rPr>
                <w:rFonts w:hint="eastAsia" w:ascii="宋体" w:hAnsi="宋体" w:cs="宋体"/>
                <w:b/>
                <w:color w:val="000000"/>
                <w:szCs w:val="21"/>
              </w:rPr>
            </w:pPr>
            <w:r>
              <w:rPr>
                <w:rFonts w:hint="eastAsia" w:ascii="宋体" w:hAnsi="宋体" w:cs="宋体"/>
                <w:b/>
                <w:color w:val="000000"/>
                <w:szCs w:val="21"/>
              </w:rPr>
              <w:t>2.以上标明“必须提供”的电子材料，必须加盖供应商电子公章，否则响应文件按无效响应处理。</w:t>
            </w:r>
          </w:p>
        </w:tc>
      </w:tr>
      <w:tr w14:paraId="6A0FC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8C5567">
            <w:pPr>
              <w:widowControl/>
              <w:jc w:val="left"/>
              <w:rPr>
                <w:rFonts w:ascii="宋体" w:hAnsi="宋体" w:cs="宋体"/>
                <w:color w:val="000000"/>
                <w:szCs w:val="21"/>
              </w:rPr>
            </w:pP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609BA223">
            <w:pPr>
              <w:spacing w:line="360" w:lineRule="auto"/>
              <w:jc w:val="center"/>
              <w:rPr>
                <w:rFonts w:hint="eastAsia" w:ascii="宋体" w:hAnsi="宋体" w:cs="宋体"/>
                <w:b/>
                <w:bCs/>
                <w:color w:val="000000"/>
                <w:szCs w:val="21"/>
              </w:rPr>
            </w:pPr>
            <w:r>
              <w:rPr>
                <w:rFonts w:hint="eastAsia" w:ascii="宋体" w:hAnsi="宋体" w:cs="宋体"/>
                <w:b/>
                <w:bCs/>
                <w:color w:val="000000"/>
                <w:szCs w:val="21"/>
              </w:rPr>
              <w:t>技术文件组成</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106803B7">
            <w:pPr>
              <w:spacing w:line="360" w:lineRule="auto"/>
              <w:rPr>
                <w:rFonts w:hint="eastAsia" w:ascii="宋体" w:hAnsi="宋体" w:cs="宋体"/>
                <w:color w:val="000000"/>
                <w:szCs w:val="21"/>
              </w:rPr>
            </w:pPr>
            <w:r>
              <w:rPr>
                <w:rFonts w:hint="eastAsia" w:ascii="宋体" w:hAnsi="宋体" w:cs="宋体"/>
                <w:color w:val="000000"/>
                <w:szCs w:val="21"/>
              </w:rPr>
              <w:t>1.服务需求偏离表；（</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4F1373EC">
            <w:pPr>
              <w:spacing w:line="360" w:lineRule="auto"/>
              <w:rPr>
                <w:rFonts w:hint="eastAsia" w:ascii="宋体" w:hAnsi="宋体" w:cs="宋体"/>
                <w:color w:val="000000"/>
                <w:szCs w:val="21"/>
              </w:rPr>
            </w:pPr>
            <w:r>
              <w:rPr>
                <w:rFonts w:hint="eastAsia" w:ascii="宋体" w:hAnsi="宋体" w:cs="宋体"/>
                <w:color w:val="000000"/>
                <w:szCs w:val="21"/>
              </w:rPr>
              <w:t>2.组织服务方案；</w:t>
            </w:r>
          </w:p>
          <w:p w14:paraId="46FF0B9C">
            <w:pPr>
              <w:spacing w:line="360" w:lineRule="auto"/>
              <w:rPr>
                <w:rFonts w:hint="eastAsia" w:ascii="宋体" w:hAnsi="宋体" w:cs="宋体"/>
                <w:color w:val="000000"/>
                <w:szCs w:val="21"/>
              </w:rPr>
            </w:pPr>
            <w:r>
              <w:rPr>
                <w:rFonts w:hint="eastAsia" w:ascii="宋体" w:hAnsi="宋体" w:cs="宋体"/>
                <w:color w:val="000000"/>
                <w:szCs w:val="21"/>
              </w:rPr>
              <w:t>5.售后服务承诺；</w:t>
            </w:r>
          </w:p>
          <w:p w14:paraId="5A29DA4A">
            <w:pPr>
              <w:spacing w:line="360" w:lineRule="auto"/>
              <w:rPr>
                <w:rFonts w:hint="eastAsia" w:ascii="宋体" w:hAnsi="宋体" w:cs="宋体"/>
                <w:color w:val="000000"/>
                <w:szCs w:val="21"/>
              </w:rPr>
            </w:pPr>
            <w:r>
              <w:rPr>
                <w:rFonts w:hint="eastAsia" w:ascii="宋体" w:hAnsi="宋体" w:cs="宋体"/>
                <w:color w:val="000000"/>
                <w:szCs w:val="21"/>
              </w:rPr>
              <w:t>4.项目实施人员一览表；（</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46AAB4EA">
            <w:pPr>
              <w:spacing w:line="360" w:lineRule="auto"/>
              <w:rPr>
                <w:rFonts w:hint="eastAsia" w:ascii="宋体" w:hAnsi="宋体" w:cs="宋体"/>
                <w:color w:val="000000"/>
                <w:szCs w:val="21"/>
              </w:rPr>
            </w:pPr>
            <w:r>
              <w:rPr>
                <w:rFonts w:hint="eastAsia" w:ascii="宋体" w:hAnsi="宋体" w:cs="宋体"/>
                <w:color w:val="000000"/>
                <w:szCs w:val="21"/>
              </w:rPr>
              <w:t>5.对应采购需求的服务需求、商务条款提供的其他文件资料；</w:t>
            </w:r>
          </w:p>
          <w:p w14:paraId="3073484F">
            <w:pPr>
              <w:spacing w:line="360" w:lineRule="auto"/>
              <w:rPr>
                <w:rFonts w:hint="eastAsia" w:ascii="宋体" w:hAnsi="宋体" w:cs="宋体"/>
                <w:color w:val="000000"/>
                <w:szCs w:val="21"/>
              </w:rPr>
            </w:pPr>
            <w:r>
              <w:rPr>
                <w:rFonts w:hint="eastAsia" w:ascii="宋体" w:hAnsi="宋体" w:cs="宋体"/>
                <w:color w:val="000000"/>
                <w:szCs w:val="21"/>
              </w:rPr>
              <w:t>6.供应商认为需要提供的其他有关资料。（如有请提供）</w:t>
            </w:r>
          </w:p>
          <w:p w14:paraId="1541F0AD">
            <w:pPr>
              <w:spacing w:line="360" w:lineRule="auto"/>
              <w:rPr>
                <w:rFonts w:hint="eastAsia" w:ascii="宋体" w:hAnsi="宋体" w:cs="宋体"/>
                <w:color w:val="000000"/>
                <w:szCs w:val="21"/>
              </w:rPr>
            </w:pPr>
            <w:r>
              <w:rPr>
                <w:rFonts w:hint="eastAsia" w:ascii="宋体" w:hAnsi="宋体" w:cs="宋体"/>
                <w:b/>
                <w:color w:val="000000"/>
                <w:szCs w:val="21"/>
              </w:rPr>
              <w:t>注：以上标明“必须提供”的电子材料，必须加盖供应商电子公章，否则响应文件按无效响应处理。</w:t>
            </w:r>
          </w:p>
        </w:tc>
      </w:tr>
      <w:tr w14:paraId="1500B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78EBB950">
            <w:pPr>
              <w:spacing w:line="360" w:lineRule="auto"/>
              <w:jc w:val="center"/>
              <w:rPr>
                <w:rFonts w:hint="eastAsia" w:ascii="宋体" w:hAnsi="宋体" w:cs="宋体"/>
                <w:color w:val="000000"/>
                <w:szCs w:val="21"/>
              </w:rPr>
            </w:pPr>
            <w:r>
              <w:rPr>
                <w:rFonts w:hint="eastAsia" w:ascii="宋体" w:hAnsi="宋体" w:cs="宋体"/>
                <w:color w:val="000000"/>
                <w:szCs w:val="21"/>
              </w:rPr>
              <w:t>12.1.2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4455A6EE">
            <w:pPr>
              <w:spacing w:line="360" w:lineRule="auto"/>
              <w:jc w:val="center"/>
              <w:rPr>
                <w:rFonts w:hint="eastAsia" w:ascii="宋体" w:hAnsi="宋体" w:cs="宋体"/>
                <w:color w:val="000000"/>
                <w:szCs w:val="21"/>
              </w:rPr>
            </w:pPr>
            <w:r>
              <w:rPr>
                <w:rFonts w:hint="eastAsia" w:ascii="宋体" w:hAnsi="宋体" w:cs="宋体"/>
                <w:b/>
                <w:bCs/>
                <w:color w:val="000000"/>
                <w:szCs w:val="21"/>
              </w:rPr>
              <w:t>报价文件组成</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7F1BDF02">
            <w:pPr>
              <w:snapToGrid w:val="0"/>
              <w:spacing w:line="360" w:lineRule="auto"/>
              <w:jc w:val="left"/>
              <w:rPr>
                <w:rFonts w:hint="eastAsia" w:ascii="宋体" w:hAnsi="宋体" w:cs="宋体"/>
                <w:color w:val="000000"/>
                <w:szCs w:val="21"/>
              </w:rPr>
            </w:pPr>
            <w:r>
              <w:rPr>
                <w:rFonts w:hint="eastAsia" w:ascii="宋体" w:hAnsi="宋体" w:cs="宋体"/>
                <w:color w:val="000000"/>
                <w:szCs w:val="21"/>
              </w:rPr>
              <w:t>1.响应函；</w:t>
            </w:r>
            <w:r>
              <w:rPr>
                <w:rFonts w:hint="eastAsia" w:ascii="宋体" w:hAnsi="宋体" w:cs="宋体"/>
                <w:b/>
                <w:color w:val="000000"/>
                <w:szCs w:val="21"/>
              </w:rPr>
              <w:t>（必须提供，否则作无效响应处理）</w:t>
            </w:r>
          </w:p>
          <w:p w14:paraId="1D4112D7">
            <w:pPr>
              <w:snapToGrid w:val="0"/>
              <w:spacing w:line="360" w:lineRule="auto"/>
              <w:jc w:val="left"/>
              <w:rPr>
                <w:rFonts w:hint="eastAsia" w:ascii="宋体" w:hAnsi="宋体" w:cs="宋体"/>
                <w:color w:val="000000"/>
                <w:szCs w:val="21"/>
              </w:rPr>
            </w:pPr>
            <w:r>
              <w:rPr>
                <w:rFonts w:hint="eastAsia" w:ascii="宋体" w:hAnsi="宋体" w:cs="宋体"/>
                <w:color w:val="000000"/>
                <w:szCs w:val="21"/>
              </w:rPr>
              <w:t>2.响应报价表；</w:t>
            </w:r>
            <w:r>
              <w:rPr>
                <w:rFonts w:hint="eastAsia" w:ascii="宋体" w:hAnsi="宋体" w:cs="宋体"/>
                <w:b/>
                <w:color w:val="000000"/>
                <w:szCs w:val="21"/>
              </w:rPr>
              <w:t>（必须提供，否则响应文件按无效响应处理）</w:t>
            </w:r>
          </w:p>
          <w:p w14:paraId="56183574">
            <w:pPr>
              <w:snapToGrid w:val="0"/>
              <w:spacing w:line="360" w:lineRule="auto"/>
              <w:jc w:val="left"/>
              <w:rPr>
                <w:rFonts w:hint="eastAsia" w:ascii="宋体" w:hAnsi="宋体" w:cs="宋体"/>
                <w:color w:val="000000"/>
                <w:szCs w:val="21"/>
              </w:rPr>
            </w:pPr>
            <w:r>
              <w:rPr>
                <w:rFonts w:hint="eastAsia" w:ascii="宋体" w:hAnsi="宋体" w:cs="宋体"/>
                <w:color w:val="000000"/>
                <w:szCs w:val="21"/>
              </w:rPr>
              <w:t>3.</w:t>
            </w:r>
            <w:bookmarkStart w:id="49" w:name="OLE_LINK24"/>
            <w:bookmarkStart w:id="50" w:name="OLE_LINK25"/>
            <w:r>
              <w:rPr>
                <w:rFonts w:hint="eastAsia" w:ascii="宋体" w:hAnsi="宋体" w:cs="宋体"/>
                <w:color w:val="000000"/>
                <w:szCs w:val="21"/>
                <w:lang w:eastAsia="zh-CN"/>
              </w:rPr>
              <w:t>供应商</w:t>
            </w:r>
            <w:r>
              <w:rPr>
                <w:rFonts w:hint="eastAsia" w:ascii="宋体" w:hAnsi="宋体" w:cs="宋体"/>
                <w:color w:val="000000"/>
                <w:szCs w:val="21"/>
              </w:rPr>
              <w:t>针对报价需要说明的其他文件和说明。</w:t>
            </w:r>
            <w:bookmarkEnd w:id="49"/>
            <w:bookmarkEnd w:id="50"/>
          </w:p>
        </w:tc>
      </w:tr>
      <w:tr w14:paraId="7F8A1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4D39F2FB">
            <w:pPr>
              <w:spacing w:line="360" w:lineRule="auto"/>
              <w:jc w:val="center"/>
              <w:rPr>
                <w:rFonts w:hint="eastAsia" w:ascii="宋体" w:hAnsi="宋体" w:cs="宋体"/>
                <w:color w:val="000000"/>
                <w:szCs w:val="21"/>
              </w:rPr>
            </w:pPr>
            <w:r>
              <w:rPr>
                <w:rFonts w:hint="eastAsia" w:ascii="宋体" w:hAnsi="宋体" w:cs="宋体"/>
                <w:color w:val="000000"/>
                <w:szCs w:val="21"/>
              </w:rPr>
              <w:t>12.2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651DEDFF">
            <w:pPr>
              <w:spacing w:line="360" w:lineRule="auto"/>
              <w:jc w:val="center"/>
              <w:rPr>
                <w:rFonts w:hint="eastAsia" w:ascii="宋体" w:hAnsi="宋体" w:cs="宋体"/>
                <w:color w:val="000000"/>
                <w:szCs w:val="21"/>
              </w:rPr>
            </w:pPr>
            <w:r>
              <w:rPr>
                <w:rFonts w:hint="eastAsia" w:ascii="宋体" w:hAnsi="宋体" w:cs="宋体"/>
                <w:color w:val="000000"/>
                <w:szCs w:val="21"/>
              </w:rPr>
              <w:t>响应文件电子版要求</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46E2EB98">
            <w:pPr>
              <w:snapToGrid w:val="0"/>
              <w:spacing w:line="360" w:lineRule="auto"/>
              <w:jc w:val="left"/>
              <w:rPr>
                <w:rFonts w:hint="eastAsia" w:ascii="宋体" w:hAnsi="宋体" w:cs="宋体"/>
                <w:color w:val="000000"/>
                <w:szCs w:val="21"/>
              </w:rPr>
            </w:pPr>
            <w:r>
              <w:rPr>
                <w:rFonts w:hint="eastAsia" w:ascii="宋体" w:hAnsi="宋体" w:cs="宋体"/>
                <w:color w:val="000000"/>
                <w:szCs w:val="21"/>
              </w:rPr>
              <w:t>响应文件电子版密封方式：电子响应文件通过平台有效CA加密后在</w:t>
            </w:r>
            <w:r>
              <w:rPr>
                <w:rFonts w:hint="eastAsia" w:ascii="宋体" w:hAnsi="宋体"/>
                <w:color w:val="000000"/>
                <w:szCs w:val="21"/>
              </w:rPr>
              <w:t>广西政府采购云平台</w:t>
            </w:r>
            <w:r>
              <w:rPr>
                <w:rFonts w:hint="eastAsia" w:ascii="宋体" w:hAnsi="宋体" w:cs="宋体"/>
                <w:color w:val="000000"/>
                <w:szCs w:val="21"/>
              </w:rPr>
              <w:t>投送。（操作方式见公告附件“电子响应文件制作与投送教程” ）</w:t>
            </w:r>
          </w:p>
        </w:tc>
      </w:tr>
      <w:tr w14:paraId="7DA5B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0A6B4A8C">
            <w:pPr>
              <w:spacing w:line="360" w:lineRule="auto"/>
              <w:jc w:val="center"/>
              <w:rPr>
                <w:rFonts w:hint="eastAsia" w:ascii="宋体" w:hAnsi="宋体" w:cs="宋体"/>
                <w:color w:val="000000"/>
                <w:szCs w:val="21"/>
              </w:rPr>
            </w:pPr>
            <w:r>
              <w:rPr>
                <w:rFonts w:hint="eastAsia" w:ascii="宋体" w:hAnsi="宋体" w:cs="宋体"/>
                <w:color w:val="000000"/>
                <w:szCs w:val="21"/>
              </w:rPr>
              <w:t>15.2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33872B25">
            <w:pPr>
              <w:spacing w:line="360" w:lineRule="auto"/>
              <w:jc w:val="center"/>
              <w:rPr>
                <w:rFonts w:hint="eastAsia" w:ascii="宋体" w:hAnsi="宋体" w:cs="宋体"/>
                <w:color w:val="000000"/>
                <w:szCs w:val="21"/>
              </w:rPr>
            </w:pPr>
            <w:r>
              <w:rPr>
                <w:rFonts w:hint="eastAsia" w:ascii="宋体" w:hAnsi="宋体" w:cs="宋体"/>
                <w:color w:val="000000"/>
                <w:szCs w:val="21"/>
              </w:rPr>
              <w:t>响应报价要求</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091EF463">
            <w:pPr>
              <w:snapToGrid w:val="0"/>
              <w:spacing w:line="360" w:lineRule="auto"/>
              <w:jc w:val="left"/>
              <w:rPr>
                <w:rFonts w:hint="eastAsia" w:ascii="宋体" w:hAnsi="宋体" w:cs="宋体"/>
                <w:color w:val="000000"/>
                <w:szCs w:val="21"/>
              </w:rPr>
            </w:pPr>
            <w:r>
              <w:rPr>
                <w:rFonts w:hint="eastAsia" w:ascii="宋体" w:hAnsi="宋体" w:cs="宋体"/>
                <w:color w:val="000000"/>
                <w:szCs w:val="21"/>
              </w:rPr>
              <w:t>响应报价必须包含满足本次竞标全部采购需求所应提供的服务，以及伴随的货物和工程（如有）的价格；包含竞标服务、货物、工程的成本、运输（含保险）、安装（如有）、调试、检验、技术服务、培训、税费等所有费用。</w:t>
            </w:r>
            <w:r>
              <w:rPr>
                <w:rFonts w:hint="eastAsia" w:ascii="宋体" w:hAnsi="宋体"/>
                <w:color w:val="000000"/>
                <w:szCs w:val="21"/>
              </w:rPr>
              <w:t>（采购需求另有约定的，从其约定。）</w:t>
            </w:r>
          </w:p>
        </w:tc>
      </w:tr>
      <w:tr w14:paraId="04795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6AE39484">
            <w:pPr>
              <w:spacing w:line="360" w:lineRule="auto"/>
              <w:jc w:val="center"/>
              <w:rPr>
                <w:rFonts w:hint="eastAsia" w:ascii="宋体" w:hAnsi="宋体" w:cs="宋体"/>
                <w:color w:val="000000"/>
                <w:szCs w:val="21"/>
              </w:rPr>
            </w:pPr>
            <w:r>
              <w:rPr>
                <w:rFonts w:hint="eastAsia" w:ascii="宋体" w:hAnsi="宋体" w:cs="宋体"/>
                <w:color w:val="000000"/>
                <w:szCs w:val="21"/>
              </w:rPr>
              <w:t>16.2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3ABE6895">
            <w:pPr>
              <w:spacing w:line="360" w:lineRule="auto"/>
              <w:jc w:val="center"/>
              <w:rPr>
                <w:rFonts w:hint="eastAsia" w:ascii="宋体" w:hAnsi="宋体" w:cs="宋体"/>
                <w:color w:val="000000"/>
                <w:szCs w:val="21"/>
              </w:rPr>
            </w:pPr>
            <w:r>
              <w:rPr>
                <w:rFonts w:hint="eastAsia" w:ascii="宋体" w:hAnsi="宋体" w:cs="宋体"/>
                <w:color w:val="000000"/>
                <w:szCs w:val="21"/>
              </w:rPr>
              <w:t>竞标有效期</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63D056BA">
            <w:pPr>
              <w:tabs>
                <w:tab w:val="left" w:pos="720"/>
                <w:tab w:val="left" w:pos="840"/>
              </w:tabs>
              <w:snapToGrid w:val="0"/>
              <w:spacing w:line="360" w:lineRule="auto"/>
              <w:rPr>
                <w:rFonts w:hint="eastAsia" w:ascii="宋体" w:hAnsi="宋体" w:cs="宋体"/>
                <w:color w:val="000000"/>
                <w:szCs w:val="21"/>
              </w:rPr>
            </w:pPr>
            <w:r>
              <w:rPr>
                <w:rFonts w:hint="eastAsia" w:ascii="宋体" w:hAnsi="宋体" w:cs="宋体"/>
                <w:color w:val="000000"/>
                <w:szCs w:val="21"/>
              </w:rPr>
              <w:t>自首次响应文件提交截止之日起</w:t>
            </w:r>
            <w:bookmarkStart w:id="51" w:name="PO_3000001868_PM046"/>
            <w:r>
              <w:rPr>
                <w:rFonts w:ascii="宋体" w:hAnsi="宋体" w:cs="宋体"/>
                <w:color w:val="000000"/>
                <w:szCs w:val="21"/>
                <w:u w:val="single"/>
              </w:rPr>
              <w:t>60日历天</w:t>
            </w:r>
            <w:bookmarkEnd w:id="51"/>
            <w:r>
              <w:rPr>
                <w:rFonts w:hint="eastAsia" w:ascii="宋体" w:hAnsi="宋体" w:cs="宋体"/>
                <w:color w:val="000000"/>
                <w:szCs w:val="21"/>
              </w:rPr>
              <w:t>。</w:t>
            </w:r>
          </w:p>
        </w:tc>
      </w:tr>
      <w:tr w14:paraId="4E81F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0B3681D1">
            <w:pPr>
              <w:spacing w:line="360" w:lineRule="auto"/>
              <w:jc w:val="center"/>
              <w:rPr>
                <w:rFonts w:hint="eastAsia" w:ascii="宋体" w:hAnsi="宋体" w:cs="宋体"/>
                <w:color w:val="000000"/>
                <w:szCs w:val="21"/>
              </w:rPr>
            </w:pPr>
            <w:r>
              <w:rPr>
                <w:rFonts w:hint="eastAsia" w:ascii="宋体" w:hAnsi="宋体" w:cs="宋体"/>
                <w:color w:val="000000"/>
                <w:szCs w:val="21"/>
              </w:rPr>
              <w:t>17.1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3B69D212">
            <w:pPr>
              <w:spacing w:line="360" w:lineRule="auto"/>
              <w:jc w:val="center"/>
              <w:rPr>
                <w:rFonts w:hint="eastAsia" w:ascii="宋体" w:hAnsi="宋体" w:cs="宋体"/>
                <w:color w:val="000000"/>
                <w:szCs w:val="21"/>
              </w:rPr>
            </w:pPr>
            <w:r>
              <w:rPr>
                <w:rFonts w:hint="eastAsia" w:ascii="宋体" w:hAnsi="宋体" w:cs="宋体"/>
                <w:color w:val="000000"/>
                <w:szCs w:val="21"/>
              </w:rPr>
              <w:t>磋商保证金</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7FD6A8BD">
            <w:pPr>
              <w:autoSpaceDE w:val="0"/>
              <w:autoSpaceDN w:val="0"/>
              <w:snapToGrid w:val="0"/>
              <w:spacing w:line="360" w:lineRule="auto"/>
              <w:textAlignment w:val="bottom"/>
              <w:rPr>
                <w:rFonts w:hint="eastAsia" w:ascii="宋体" w:hAnsi="宋体"/>
                <w:color w:val="000000"/>
                <w:szCs w:val="21"/>
              </w:rPr>
            </w:pPr>
            <w:r>
              <w:rPr>
                <w:rFonts w:hint="eastAsia" w:ascii="宋体" w:hAnsi="宋体"/>
                <w:color w:val="000000"/>
                <w:szCs w:val="21"/>
              </w:rPr>
              <w:t>本项目不收取磋商保证金。</w:t>
            </w:r>
          </w:p>
        </w:tc>
      </w:tr>
      <w:tr w14:paraId="56040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0"/>
            <w:vAlign w:val="center"/>
          </w:tcPr>
          <w:p w14:paraId="70CA407B">
            <w:pPr>
              <w:spacing w:line="360" w:lineRule="auto"/>
              <w:jc w:val="center"/>
              <w:rPr>
                <w:rFonts w:hint="eastAsia" w:ascii="宋体" w:hAnsi="宋体" w:cs="宋体"/>
                <w:color w:val="000000"/>
                <w:szCs w:val="21"/>
              </w:rPr>
            </w:pPr>
            <w:r>
              <w:rPr>
                <w:rFonts w:hint="eastAsia" w:ascii="宋体" w:hAnsi="宋体" w:cs="宋体"/>
                <w:color w:val="000000"/>
                <w:szCs w:val="21"/>
              </w:rPr>
              <w:t>20.1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4A6D7093">
            <w:pPr>
              <w:spacing w:line="360" w:lineRule="auto"/>
              <w:jc w:val="center"/>
              <w:rPr>
                <w:rFonts w:hint="eastAsia" w:ascii="宋体" w:hAnsi="宋体" w:cs="宋体"/>
                <w:color w:val="000000"/>
                <w:szCs w:val="21"/>
              </w:rPr>
            </w:pPr>
            <w:r>
              <w:rPr>
                <w:rFonts w:hint="eastAsia" w:ascii="宋体" w:hAnsi="宋体" w:cs="宋体"/>
                <w:color w:val="000000"/>
                <w:szCs w:val="21"/>
              </w:rPr>
              <w:t>首次响应文件提交起止时间</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1B2E0F6B">
            <w:pPr>
              <w:snapToGrid w:val="0"/>
              <w:spacing w:line="360" w:lineRule="auto"/>
              <w:jc w:val="left"/>
              <w:rPr>
                <w:rFonts w:hint="eastAsia" w:ascii="宋体" w:hAnsi="宋体" w:cs="宋体"/>
                <w:color w:val="000000"/>
                <w:szCs w:val="21"/>
                <w:u w:val="single"/>
              </w:rPr>
            </w:pPr>
            <w:r>
              <w:rPr>
                <w:rFonts w:hint="eastAsia" w:ascii="宋体" w:hAnsi="宋体" w:cs="宋体"/>
                <w:color w:val="000000"/>
                <w:szCs w:val="21"/>
              </w:rPr>
              <w:t>详见竞争性磋商公告。</w:t>
            </w:r>
          </w:p>
        </w:tc>
      </w:tr>
      <w:tr w14:paraId="70E15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E3A2CA">
            <w:pPr>
              <w:widowControl/>
              <w:jc w:val="left"/>
              <w:rPr>
                <w:rFonts w:ascii="宋体" w:hAnsi="宋体" w:cs="宋体"/>
                <w:color w:val="000000"/>
                <w:szCs w:val="21"/>
              </w:rPr>
            </w:pP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5C82035D">
            <w:pPr>
              <w:spacing w:line="360" w:lineRule="auto"/>
              <w:jc w:val="center"/>
              <w:rPr>
                <w:rFonts w:hint="eastAsia" w:ascii="宋体" w:hAnsi="宋体" w:cs="宋体"/>
                <w:color w:val="000000"/>
                <w:szCs w:val="21"/>
              </w:rPr>
            </w:pPr>
            <w:r>
              <w:rPr>
                <w:rFonts w:hint="eastAsia" w:ascii="宋体" w:hAnsi="宋体" w:cs="宋体"/>
                <w:color w:val="000000"/>
                <w:szCs w:val="21"/>
              </w:rPr>
              <w:t>首次响应文件提交地点</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2C4006F8">
            <w:pPr>
              <w:snapToGrid w:val="0"/>
              <w:spacing w:line="360" w:lineRule="auto"/>
              <w:jc w:val="left"/>
              <w:rPr>
                <w:rFonts w:hint="eastAsia" w:ascii="宋体" w:hAnsi="宋体" w:cs="宋体"/>
                <w:color w:val="000000"/>
                <w:szCs w:val="21"/>
                <w:u w:val="single"/>
              </w:rPr>
            </w:pPr>
            <w:r>
              <w:rPr>
                <w:rFonts w:hint="eastAsia" w:ascii="宋体" w:hAnsi="宋体" w:cs="宋体"/>
                <w:color w:val="000000"/>
                <w:szCs w:val="21"/>
              </w:rPr>
              <w:t>详见竞争性磋商公告。</w:t>
            </w:r>
          </w:p>
        </w:tc>
      </w:tr>
      <w:tr w14:paraId="79E3FE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774DAA87">
            <w:pPr>
              <w:spacing w:line="360" w:lineRule="auto"/>
              <w:jc w:val="center"/>
              <w:rPr>
                <w:rFonts w:hint="eastAsia" w:ascii="宋体" w:hAnsi="宋体" w:cs="宋体"/>
                <w:color w:val="000000"/>
                <w:szCs w:val="21"/>
              </w:rPr>
            </w:pPr>
            <w:r>
              <w:rPr>
                <w:rFonts w:hint="eastAsia" w:ascii="宋体" w:hAnsi="宋体" w:cs="宋体"/>
                <w:color w:val="000000"/>
                <w:szCs w:val="21"/>
              </w:rPr>
              <w:t>20.6</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59E7625C">
            <w:pPr>
              <w:spacing w:line="360" w:lineRule="auto"/>
              <w:jc w:val="center"/>
              <w:rPr>
                <w:rFonts w:hint="eastAsia" w:ascii="宋体" w:hAnsi="宋体" w:cs="宋体"/>
                <w:color w:val="000000"/>
                <w:szCs w:val="21"/>
              </w:rPr>
            </w:pPr>
            <w:r>
              <w:rPr>
                <w:rFonts w:hint="eastAsia" w:ascii="宋体" w:hAnsi="宋体" w:cs="宋体"/>
                <w:color w:val="000000"/>
                <w:szCs w:val="21"/>
              </w:rPr>
              <w:t>备份响应文件</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08D2997E">
            <w:pPr>
              <w:snapToGrid w:val="0"/>
              <w:spacing w:line="360" w:lineRule="auto"/>
              <w:jc w:val="left"/>
              <w:rPr>
                <w:rFonts w:hint="eastAsia" w:ascii="宋体" w:hAnsi="宋体" w:cs="宋体"/>
                <w:color w:val="000000"/>
                <w:szCs w:val="21"/>
              </w:rPr>
            </w:pPr>
            <w:r>
              <w:rPr>
                <w:rFonts w:hint="eastAsia" w:ascii="宋体" w:hAnsi="宋体"/>
                <w:color w:val="000000"/>
                <w:szCs w:val="21"/>
              </w:rPr>
              <w:t>本项目不接受备份响应文件。</w:t>
            </w:r>
          </w:p>
        </w:tc>
      </w:tr>
      <w:tr w14:paraId="72583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5972085B">
            <w:pPr>
              <w:spacing w:line="360" w:lineRule="auto"/>
              <w:jc w:val="center"/>
              <w:rPr>
                <w:rFonts w:hint="eastAsia" w:ascii="宋体" w:hAnsi="宋体" w:cs="宋体"/>
                <w:color w:val="000000"/>
                <w:szCs w:val="21"/>
              </w:rPr>
            </w:pPr>
            <w:r>
              <w:rPr>
                <w:rFonts w:hint="eastAsia" w:ascii="宋体" w:hAnsi="宋体" w:cs="宋体"/>
                <w:color w:val="000000"/>
                <w:szCs w:val="21"/>
              </w:rPr>
              <w:t>21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726F548A">
            <w:pPr>
              <w:spacing w:line="360" w:lineRule="auto"/>
              <w:jc w:val="center"/>
              <w:rPr>
                <w:rFonts w:hint="eastAsia" w:ascii="宋体" w:hAnsi="宋体" w:cs="宋体"/>
                <w:color w:val="000000"/>
                <w:szCs w:val="21"/>
              </w:rPr>
            </w:pPr>
            <w:r>
              <w:rPr>
                <w:rFonts w:hint="eastAsia" w:ascii="宋体" w:hAnsi="宋体" w:cs="宋体"/>
                <w:color w:val="000000"/>
                <w:szCs w:val="21"/>
              </w:rPr>
              <w:t>首次响应文件的退回</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45F29551">
            <w:pPr>
              <w:snapToGrid w:val="0"/>
              <w:spacing w:line="360" w:lineRule="auto"/>
              <w:jc w:val="left"/>
              <w:rPr>
                <w:rFonts w:hint="eastAsia" w:ascii="宋体" w:hAnsi="宋体"/>
                <w:color w:val="000000"/>
                <w:szCs w:val="21"/>
              </w:rPr>
            </w:pPr>
            <w:r>
              <w:rPr>
                <w:rFonts w:hint="eastAsia" w:ascii="宋体" w:hAnsi="宋体" w:cs="宋体"/>
                <w:color w:val="000000"/>
                <w:szCs w:val="21"/>
              </w:rPr>
              <w:t>详见竞争性磋商公告。</w:t>
            </w:r>
          </w:p>
        </w:tc>
      </w:tr>
      <w:tr w14:paraId="34AD6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111A46A6">
            <w:pPr>
              <w:spacing w:line="360" w:lineRule="auto"/>
              <w:jc w:val="center"/>
              <w:rPr>
                <w:rFonts w:hint="eastAsia" w:ascii="宋体" w:hAnsi="宋体" w:cs="宋体"/>
                <w:color w:val="000000"/>
                <w:szCs w:val="21"/>
              </w:rPr>
            </w:pPr>
            <w:r>
              <w:rPr>
                <w:rFonts w:hint="eastAsia" w:ascii="宋体" w:hAnsi="宋体" w:cs="宋体"/>
                <w:color w:val="000000"/>
                <w:szCs w:val="21"/>
              </w:rPr>
              <w:t>26.2</w:t>
            </w:r>
          </w:p>
        </w:tc>
        <w:tc>
          <w:tcPr>
            <w:tcW w:w="2785" w:type="dxa"/>
            <w:tcBorders>
              <w:top w:val="single" w:color="000000" w:sz="4" w:space="0"/>
              <w:left w:val="single" w:color="000000" w:sz="4" w:space="0"/>
              <w:right w:val="single" w:color="000000" w:sz="4" w:space="0"/>
            </w:tcBorders>
            <w:noWrap w:val="0"/>
            <w:vAlign w:val="center"/>
          </w:tcPr>
          <w:p w14:paraId="38DB912F">
            <w:pPr>
              <w:snapToGrid w:val="0"/>
              <w:spacing w:line="360" w:lineRule="auto"/>
              <w:jc w:val="center"/>
              <w:rPr>
                <w:rFonts w:hint="eastAsia" w:ascii="宋体" w:hAnsi="宋体" w:cs="宋体"/>
                <w:color w:val="000000"/>
                <w:szCs w:val="21"/>
              </w:rPr>
            </w:pPr>
            <w:r>
              <w:rPr>
                <w:rFonts w:hint="eastAsia" w:ascii="宋体" w:hAnsi="宋体" w:cs="宋体"/>
                <w:color w:val="000000"/>
                <w:szCs w:val="21"/>
              </w:rPr>
              <w:t>磋商的顺序</w:t>
            </w:r>
          </w:p>
        </w:tc>
        <w:tc>
          <w:tcPr>
            <w:tcW w:w="6425" w:type="dxa"/>
            <w:tcBorders>
              <w:top w:val="single" w:color="000000" w:sz="4" w:space="0"/>
              <w:left w:val="single" w:color="000000" w:sz="4" w:space="0"/>
              <w:right w:val="single" w:color="000000" w:sz="4" w:space="0"/>
            </w:tcBorders>
            <w:noWrap w:val="0"/>
            <w:vAlign w:val="center"/>
          </w:tcPr>
          <w:p w14:paraId="0E51C639">
            <w:pPr>
              <w:snapToGrid w:val="0"/>
              <w:spacing w:line="360" w:lineRule="auto"/>
              <w:rPr>
                <w:rFonts w:hint="eastAsia" w:ascii="宋体" w:hAnsi="宋体" w:cs="宋体"/>
                <w:color w:val="000000"/>
                <w:szCs w:val="21"/>
              </w:rPr>
            </w:pPr>
            <w:r>
              <w:rPr>
                <w:rFonts w:hint="eastAsia" w:ascii="宋体" w:hAnsi="宋体" w:cs="宋体"/>
                <w:color w:val="000000"/>
                <w:szCs w:val="21"/>
              </w:rPr>
              <w:t>由评审小组随机抽取。</w:t>
            </w:r>
          </w:p>
        </w:tc>
      </w:tr>
      <w:tr w14:paraId="7C13D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5AC28199">
            <w:pPr>
              <w:spacing w:line="360" w:lineRule="auto"/>
              <w:jc w:val="center"/>
              <w:rPr>
                <w:rFonts w:hint="eastAsia" w:ascii="宋体" w:hAnsi="宋体" w:cs="宋体"/>
                <w:color w:val="000000"/>
                <w:szCs w:val="21"/>
              </w:rPr>
            </w:pPr>
            <w:r>
              <w:rPr>
                <w:rFonts w:hint="eastAsia" w:ascii="宋体" w:hAnsi="宋体" w:cs="宋体"/>
                <w:color w:val="000000"/>
                <w:szCs w:val="21"/>
              </w:rPr>
              <w:t>28</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1ACE897C">
            <w:pPr>
              <w:spacing w:line="360" w:lineRule="auto"/>
              <w:jc w:val="center"/>
              <w:rPr>
                <w:rFonts w:hint="eastAsia" w:ascii="宋体" w:hAnsi="宋体" w:cs="宋体"/>
                <w:color w:val="000000"/>
                <w:szCs w:val="21"/>
              </w:rPr>
            </w:pPr>
            <w:r>
              <w:rPr>
                <w:rFonts w:hint="eastAsia" w:ascii="宋体" w:hAnsi="宋体" w:cs="宋体"/>
                <w:color w:val="000000"/>
                <w:szCs w:val="21"/>
              </w:rPr>
              <w:t>履约保证金</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63196505">
            <w:pPr>
              <w:snapToGrid w:val="0"/>
              <w:spacing w:line="360" w:lineRule="auto"/>
              <w:rPr>
                <w:rFonts w:hint="eastAsia" w:ascii="宋体" w:hAnsi="宋体" w:cs="宋体"/>
                <w:color w:val="000000"/>
                <w:szCs w:val="21"/>
              </w:rPr>
            </w:pPr>
            <w:r>
              <w:rPr>
                <w:rFonts w:hint="eastAsia" w:ascii="宋体" w:hAnsi="宋体" w:cs="宋体"/>
                <w:color w:val="000000"/>
                <w:szCs w:val="21"/>
              </w:rPr>
              <w:t xml:space="preserve">本项目不收取履约保证金 </w:t>
            </w:r>
          </w:p>
        </w:tc>
      </w:tr>
      <w:tr w14:paraId="1B837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7DF20E1F">
            <w:pPr>
              <w:spacing w:line="360" w:lineRule="auto"/>
              <w:jc w:val="center"/>
              <w:rPr>
                <w:rFonts w:hint="eastAsia" w:ascii="宋体" w:hAnsi="宋体" w:cs="宋体"/>
                <w:color w:val="000000"/>
                <w:szCs w:val="21"/>
              </w:rPr>
            </w:pPr>
            <w:r>
              <w:rPr>
                <w:rFonts w:hint="eastAsia" w:ascii="宋体" w:hAnsi="宋体" w:cs="宋体"/>
                <w:color w:val="000000"/>
                <w:szCs w:val="21"/>
              </w:rPr>
              <w:t>29.5</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55583F57">
            <w:pPr>
              <w:spacing w:line="360" w:lineRule="auto"/>
              <w:jc w:val="center"/>
              <w:rPr>
                <w:rFonts w:hint="eastAsia" w:ascii="宋体" w:hAnsi="宋体" w:cs="宋体"/>
                <w:color w:val="000000"/>
                <w:szCs w:val="21"/>
              </w:rPr>
            </w:pPr>
            <w:r>
              <w:rPr>
                <w:rFonts w:hint="eastAsia" w:ascii="宋体" w:hAnsi="宋体"/>
                <w:color w:val="000000"/>
                <w:szCs w:val="21"/>
              </w:rPr>
              <w:t>签订合同携带的材料</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21E91F0D">
            <w:pPr>
              <w:snapToGrid w:val="0"/>
              <w:spacing w:line="360" w:lineRule="auto"/>
              <w:rPr>
                <w:rFonts w:hint="eastAsia" w:ascii="宋体" w:hAnsi="宋体" w:cs="宋体"/>
                <w:color w:val="000000"/>
                <w:szCs w:val="21"/>
              </w:rPr>
            </w:pPr>
            <w:r>
              <w:rPr>
                <w:rFonts w:hint="eastAsia" w:ascii="宋体" w:hAnsi="宋体"/>
                <w:color w:val="000000"/>
                <w:szCs w:val="21"/>
              </w:rPr>
              <w:t>使用的有效CA证书加盖单位电子公章</w:t>
            </w:r>
          </w:p>
        </w:tc>
      </w:tr>
      <w:tr w14:paraId="67373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0"/>
            <w:vAlign w:val="center"/>
          </w:tcPr>
          <w:p w14:paraId="76EFB62A">
            <w:pPr>
              <w:spacing w:line="360" w:lineRule="auto"/>
              <w:jc w:val="center"/>
              <w:rPr>
                <w:rFonts w:hint="eastAsia" w:ascii="宋体" w:hAnsi="宋体" w:cs="宋体"/>
                <w:color w:val="000000"/>
                <w:szCs w:val="21"/>
              </w:rPr>
            </w:pPr>
            <w:r>
              <w:rPr>
                <w:rFonts w:hint="eastAsia" w:ascii="宋体" w:hAnsi="宋体" w:cs="宋体"/>
                <w:color w:val="000000"/>
                <w:szCs w:val="21"/>
              </w:rPr>
              <w:t>31.2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2D5B41BC">
            <w:pPr>
              <w:spacing w:line="380" w:lineRule="exact"/>
              <w:jc w:val="center"/>
              <w:rPr>
                <w:rFonts w:hint="eastAsia" w:ascii="宋体" w:hAnsi="宋体"/>
                <w:color w:val="000000"/>
                <w:szCs w:val="21"/>
              </w:rPr>
            </w:pPr>
            <w:r>
              <w:rPr>
                <w:rFonts w:hint="eastAsia" w:ascii="宋体" w:hAnsi="宋体"/>
                <w:color w:val="000000"/>
                <w:szCs w:val="21"/>
              </w:rPr>
              <w:t>接收质疑函方式</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0E153656">
            <w:pPr>
              <w:snapToGrid w:val="0"/>
              <w:spacing w:line="380" w:lineRule="exact"/>
              <w:rPr>
                <w:rFonts w:hint="eastAsia" w:ascii="宋体" w:hAnsi="宋体"/>
                <w:color w:val="000000"/>
                <w:szCs w:val="21"/>
              </w:rPr>
            </w:pPr>
            <w:r>
              <w:rPr>
                <w:rFonts w:hint="eastAsia" w:ascii="宋体" w:hAnsi="宋体"/>
                <w:color w:val="000000"/>
                <w:szCs w:val="21"/>
              </w:rPr>
              <w:t>以书面形式</w:t>
            </w:r>
          </w:p>
        </w:tc>
      </w:tr>
      <w:tr w14:paraId="03092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EB3415">
            <w:pPr>
              <w:widowControl/>
              <w:jc w:val="left"/>
              <w:rPr>
                <w:rFonts w:ascii="宋体" w:hAnsi="宋体" w:cs="宋体"/>
                <w:color w:val="000000"/>
                <w:szCs w:val="21"/>
              </w:rPr>
            </w:pP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1B985BA3">
            <w:pPr>
              <w:spacing w:line="380" w:lineRule="exact"/>
              <w:jc w:val="center"/>
              <w:rPr>
                <w:rFonts w:hint="eastAsia" w:ascii="宋体" w:hAnsi="宋体"/>
                <w:color w:val="000000"/>
                <w:szCs w:val="21"/>
              </w:rPr>
            </w:pPr>
            <w:r>
              <w:rPr>
                <w:rFonts w:hint="eastAsia" w:ascii="宋体" w:hAnsi="宋体"/>
                <w:color w:val="000000"/>
                <w:szCs w:val="21"/>
              </w:rPr>
              <w:t>质疑联系部门及联系方式</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5ECA48EC">
            <w:pPr>
              <w:snapToGrid w:val="0"/>
              <w:spacing w:line="380" w:lineRule="exact"/>
              <w:rPr>
                <w:rFonts w:hint="eastAsia" w:ascii="宋体" w:hAnsi="宋体"/>
                <w:color w:val="000000"/>
                <w:szCs w:val="21"/>
              </w:rPr>
            </w:pPr>
            <w:r>
              <w:rPr>
                <w:rFonts w:hint="eastAsia" w:ascii="宋体" w:hAnsi="宋体"/>
                <w:color w:val="000000"/>
                <w:szCs w:val="21"/>
                <w:u w:val="single"/>
              </w:rPr>
              <w:t>（1）</w:t>
            </w:r>
            <w:r>
              <w:rPr>
                <w:rFonts w:hint="eastAsia" w:ascii="宋体" w:hAnsi="宋体"/>
                <w:color w:val="000000"/>
                <w:szCs w:val="21"/>
                <w:u w:val="single"/>
                <w:lang w:eastAsia="zh-CN"/>
              </w:rPr>
              <w:t>北京建智达工程管理股份有限公司</w:t>
            </w:r>
            <w:r>
              <w:rPr>
                <w:rFonts w:hint="eastAsia" w:ascii="宋体" w:hAnsi="宋体"/>
                <w:color w:val="000000"/>
                <w:szCs w:val="21"/>
              </w:rPr>
              <w:t>；</w:t>
            </w:r>
          </w:p>
          <w:p w14:paraId="631DD136">
            <w:pPr>
              <w:snapToGrid w:val="0"/>
              <w:spacing w:line="380" w:lineRule="exact"/>
              <w:rPr>
                <w:rFonts w:hint="eastAsia" w:ascii="宋体" w:hAnsi="宋体"/>
                <w:color w:val="000000"/>
                <w:szCs w:val="21"/>
              </w:rPr>
            </w:pPr>
            <w:r>
              <w:rPr>
                <w:rFonts w:hint="eastAsia" w:ascii="宋体" w:hAnsi="宋体"/>
                <w:color w:val="000000"/>
                <w:szCs w:val="21"/>
              </w:rPr>
              <w:t>联系电话：</w:t>
            </w:r>
            <w:r>
              <w:rPr>
                <w:rFonts w:hint="eastAsia" w:ascii="宋体" w:hAnsi="宋体"/>
                <w:color w:val="000000"/>
                <w:szCs w:val="21"/>
                <w:u w:val="single"/>
                <w:lang w:eastAsia="zh-CN"/>
              </w:rPr>
              <w:t>0771-5058189</w:t>
            </w:r>
            <w:r>
              <w:rPr>
                <w:rFonts w:hint="eastAsia" w:ascii="宋体" w:hAnsi="宋体"/>
                <w:color w:val="000000"/>
                <w:szCs w:val="21"/>
                <w:lang w:eastAsia="zh-CN"/>
              </w:rPr>
              <w:t xml:space="preserve"> </w:t>
            </w:r>
            <w:r>
              <w:rPr>
                <w:rFonts w:hint="eastAsia" w:ascii="宋体" w:hAnsi="宋体"/>
                <w:color w:val="000000"/>
                <w:szCs w:val="21"/>
              </w:rPr>
              <w:t>，</w:t>
            </w:r>
          </w:p>
          <w:p w14:paraId="26D37BFC">
            <w:pPr>
              <w:snapToGrid w:val="0"/>
              <w:spacing w:line="380" w:lineRule="exact"/>
              <w:rPr>
                <w:rFonts w:hint="eastAsia" w:ascii="宋体" w:hAnsi="宋体"/>
                <w:color w:val="000000"/>
                <w:szCs w:val="21"/>
                <w:u w:val="single"/>
                <w:lang w:eastAsia="zh-CN"/>
              </w:rPr>
            </w:pPr>
            <w:r>
              <w:rPr>
                <w:rFonts w:hint="eastAsia" w:ascii="宋体" w:hAnsi="宋体"/>
                <w:color w:val="000000"/>
                <w:szCs w:val="21"/>
              </w:rPr>
              <w:t>通讯地址</w:t>
            </w:r>
            <w:r>
              <w:rPr>
                <w:rFonts w:hint="eastAsia" w:ascii="宋体" w:hAnsi="宋体" w:cs="Helvetica"/>
                <w:color w:val="000000"/>
                <w:szCs w:val="21"/>
              </w:rPr>
              <w:t>：</w:t>
            </w:r>
            <w:r>
              <w:rPr>
                <w:rFonts w:hint="eastAsia" w:ascii="宋体" w:hAnsi="宋体"/>
                <w:color w:val="000000"/>
                <w:szCs w:val="21"/>
                <w:u w:val="single"/>
                <w:lang w:eastAsia="zh-CN"/>
              </w:rPr>
              <w:t xml:space="preserve">南宁市青秀区金洲路25号太平洋世纪广场A座19层1906 </w:t>
            </w:r>
          </w:p>
          <w:p w14:paraId="072DEE86">
            <w:pPr>
              <w:snapToGrid w:val="0"/>
              <w:spacing w:line="380" w:lineRule="exact"/>
              <w:rPr>
                <w:rFonts w:hint="eastAsia" w:ascii="宋体" w:hAnsi="宋体"/>
                <w:color w:val="000000"/>
                <w:szCs w:val="21"/>
              </w:rPr>
            </w:pPr>
            <w:r>
              <w:rPr>
                <w:rFonts w:hint="eastAsia" w:ascii="宋体" w:hAnsi="宋体"/>
                <w:color w:val="000000"/>
                <w:szCs w:val="21"/>
                <w:u w:val="single"/>
              </w:rPr>
              <w:t>（2）</w:t>
            </w:r>
            <w:r>
              <w:rPr>
                <w:rFonts w:hint="eastAsia" w:ascii="宋体" w:hAnsi="宋体"/>
                <w:color w:val="000000"/>
                <w:szCs w:val="21"/>
                <w:u w:val="single"/>
                <w:lang w:eastAsia="zh-CN"/>
              </w:rPr>
              <w:t xml:space="preserve">南宁市江南区房屋征收补偿和征地拆迁中心 </w:t>
            </w:r>
            <w:r>
              <w:rPr>
                <w:rFonts w:hint="eastAsia" w:ascii="宋体" w:hAnsi="宋体"/>
                <w:color w:val="000000"/>
                <w:szCs w:val="21"/>
              </w:rPr>
              <w:t>；</w:t>
            </w:r>
          </w:p>
          <w:p w14:paraId="750451F1">
            <w:pPr>
              <w:snapToGrid w:val="0"/>
              <w:spacing w:line="380" w:lineRule="exact"/>
              <w:rPr>
                <w:rFonts w:hint="eastAsia" w:ascii="宋体" w:hAnsi="宋体"/>
                <w:color w:val="000000"/>
                <w:szCs w:val="21"/>
              </w:rPr>
            </w:pPr>
            <w:r>
              <w:rPr>
                <w:rFonts w:hint="eastAsia" w:ascii="宋体" w:hAnsi="宋体"/>
                <w:color w:val="000000"/>
                <w:szCs w:val="21"/>
              </w:rPr>
              <w:t>联系电话：</w:t>
            </w:r>
            <w:r>
              <w:rPr>
                <w:rFonts w:hint="eastAsia" w:ascii="Arial" w:hAnsi="Arial" w:cs="Arial"/>
                <w:bCs/>
                <w:color w:val="000000"/>
                <w:kern w:val="0"/>
                <w:szCs w:val="21"/>
                <w:u w:val="single"/>
                <w:lang w:eastAsia="zh-CN" w:bidi="ar"/>
              </w:rPr>
              <w:t>0771-4811906</w:t>
            </w:r>
            <w:r>
              <w:rPr>
                <w:rFonts w:hint="eastAsia" w:ascii="宋体" w:hAnsi="宋体"/>
                <w:color w:val="000000"/>
                <w:szCs w:val="21"/>
                <w:u w:val="single"/>
              </w:rPr>
              <w:t>，</w:t>
            </w:r>
          </w:p>
          <w:p w14:paraId="0DC311B7">
            <w:pPr>
              <w:snapToGrid w:val="0"/>
              <w:spacing w:line="380" w:lineRule="exact"/>
              <w:rPr>
                <w:rFonts w:hint="eastAsia" w:ascii="宋体" w:hAnsi="宋体"/>
                <w:color w:val="000000"/>
                <w:szCs w:val="21"/>
              </w:rPr>
            </w:pPr>
            <w:r>
              <w:rPr>
                <w:rFonts w:hint="eastAsia" w:ascii="宋体" w:hAnsi="宋体"/>
                <w:color w:val="000000"/>
                <w:szCs w:val="21"/>
              </w:rPr>
              <w:t>通讯地址</w:t>
            </w:r>
            <w:r>
              <w:rPr>
                <w:rFonts w:hint="eastAsia" w:ascii="宋体" w:hAnsi="宋体" w:cs="Helvetica"/>
                <w:color w:val="000000"/>
                <w:szCs w:val="21"/>
              </w:rPr>
              <w:t>：</w:t>
            </w:r>
            <w:r>
              <w:rPr>
                <w:rFonts w:hint="eastAsia" w:ascii="宋体" w:hAnsi="宋体"/>
                <w:color w:val="000000"/>
                <w:szCs w:val="21"/>
                <w:u w:val="single"/>
                <w:lang w:eastAsia="zh-CN"/>
              </w:rPr>
              <w:t>南宁市江南区下津路8号江南区房屋征收补偿和征地拆迁中心</w:t>
            </w:r>
          </w:p>
        </w:tc>
      </w:tr>
      <w:tr w14:paraId="641E1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ADAACB">
            <w:pPr>
              <w:widowControl/>
              <w:jc w:val="left"/>
              <w:rPr>
                <w:rFonts w:ascii="宋体" w:hAnsi="宋体" w:cs="宋体"/>
                <w:color w:val="000000"/>
                <w:szCs w:val="21"/>
              </w:rPr>
            </w:pP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23AF885F">
            <w:pPr>
              <w:spacing w:line="380" w:lineRule="exact"/>
              <w:jc w:val="center"/>
              <w:rPr>
                <w:rFonts w:hint="eastAsia" w:ascii="宋体" w:hAnsi="宋体"/>
                <w:color w:val="000000"/>
                <w:szCs w:val="21"/>
              </w:rPr>
            </w:pPr>
            <w:r>
              <w:rPr>
                <w:rFonts w:hint="eastAsia" w:ascii="Times New Roman" w:hAnsi="宋体"/>
                <w:color w:val="000000"/>
                <w:szCs w:val="24"/>
              </w:rPr>
              <w:t>现场提交质疑办理业务时间</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64CADC16">
            <w:pPr>
              <w:snapToGrid w:val="0"/>
              <w:spacing w:line="380" w:lineRule="exact"/>
              <w:rPr>
                <w:rFonts w:hint="eastAsia" w:ascii="宋体" w:hAnsi="宋体"/>
                <w:color w:val="000000"/>
                <w:szCs w:val="21"/>
              </w:rPr>
            </w:pPr>
            <w:r>
              <w:rPr>
                <w:rFonts w:hint="eastAsia" w:ascii="Times New Roman" w:hAnsi="宋体"/>
                <w:color w:val="000000"/>
                <w:szCs w:val="24"/>
              </w:rPr>
              <w:t>质疑期内每个工作日</w:t>
            </w:r>
            <w:r>
              <w:rPr>
                <w:rFonts w:ascii="Times New Roman" w:hAnsi="宋体"/>
                <w:color w:val="000000"/>
                <w:szCs w:val="24"/>
                <w:u w:val="single"/>
              </w:rPr>
              <w:t xml:space="preserve"> </w:t>
            </w:r>
            <w:r>
              <w:rPr>
                <w:rFonts w:hint="eastAsia" w:ascii="Times New Roman" w:hAnsi="宋体"/>
                <w:color w:val="000000"/>
                <w:szCs w:val="24"/>
                <w:u w:val="single"/>
              </w:rPr>
              <w:t>9</w:t>
            </w:r>
            <w:r>
              <w:rPr>
                <w:rFonts w:ascii="Times New Roman" w:hAnsi="宋体"/>
                <w:color w:val="000000"/>
                <w:szCs w:val="24"/>
                <w:u w:val="single"/>
              </w:rPr>
              <w:t xml:space="preserve"> </w:t>
            </w:r>
            <w:r>
              <w:rPr>
                <w:rFonts w:hint="eastAsia" w:ascii="Times New Roman" w:hAnsi="宋体"/>
                <w:color w:val="000000"/>
                <w:szCs w:val="24"/>
              </w:rPr>
              <w:t>时</w:t>
            </w:r>
            <w:r>
              <w:rPr>
                <w:rFonts w:ascii="Times New Roman" w:hAnsi="宋体"/>
                <w:color w:val="000000"/>
                <w:szCs w:val="24"/>
                <w:u w:val="single"/>
              </w:rPr>
              <w:t xml:space="preserve"> </w:t>
            </w:r>
            <w:r>
              <w:rPr>
                <w:rFonts w:hint="eastAsia" w:ascii="Times New Roman" w:hAnsi="宋体"/>
                <w:color w:val="000000"/>
                <w:szCs w:val="24"/>
                <w:u w:val="single"/>
              </w:rPr>
              <w:t>00</w:t>
            </w:r>
            <w:r>
              <w:rPr>
                <w:rFonts w:ascii="Times New Roman" w:hAnsi="宋体"/>
                <w:color w:val="000000"/>
                <w:szCs w:val="24"/>
                <w:u w:val="single"/>
              </w:rPr>
              <w:t xml:space="preserve"> </w:t>
            </w:r>
            <w:r>
              <w:rPr>
                <w:rFonts w:hint="eastAsia" w:ascii="Times New Roman" w:hAnsi="宋体"/>
                <w:color w:val="000000"/>
                <w:szCs w:val="24"/>
              </w:rPr>
              <w:t>分到</w:t>
            </w:r>
            <w:r>
              <w:rPr>
                <w:rFonts w:ascii="Times New Roman" w:hAnsi="宋体"/>
                <w:color w:val="000000"/>
                <w:szCs w:val="24"/>
                <w:u w:val="single"/>
              </w:rPr>
              <w:t xml:space="preserve"> </w:t>
            </w:r>
            <w:r>
              <w:rPr>
                <w:rFonts w:hint="eastAsia" w:ascii="Times New Roman" w:hAnsi="宋体"/>
                <w:color w:val="000000"/>
                <w:szCs w:val="24"/>
                <w:u w:val="single"/>
              </w:rPr>
              <w:t>12</w:t>
            </w:r>
            <w:r>
              <w:rPr>
                <w:rFonts w:ascii="Times New Roman" w:hAnsi="宋体"/>
                <w:color w:val="000000"/>
                <w:szCs w:val="24"/>
                <w:u w:val="single"/>
              </w:rPr>
              <w:t xml:space="preserve"> </w:t>
            </w:r>
            <w:r>
              <w:rPr>
                <w:rFonts w:hint="eastAsia" w:ascii="Times New Roman" w:hAnsi="宋体"/>
                <w:color w:val="000000"/>
                <w:szCs w:val="24"/>
              </w:rPr>
              <w:t>时</w:t>
            </w:r>
            <w:r>
              <w:rPr>
                <w:rFonts w:ascii="Times New Roman" w:hAnsi="宋体"/>
                <w:color w:val="000000"/>
                <w:szCs w:val="24"/>
                <w:u w:val="single"/>
              </w:rPr>
              <w:t xml:space="preserve"> </w:t>
            </w:r>
            <w:r>
              <w:rPr>
                <w:rFonts w:hint="eastAsia" w:ascii="Times New Roman" w:hAnsi="宋体"/>
                <w:color w:val="000000"/>
                <w:szCs w:val="24"/>
                <w:u w:val="single"/>
              </w:rPr>
              <w:t>00</w:t>
            </w:r>
            <w:r>
              <w:rPr>
                <w:rFonts w:hint="eastAsia" w:ascii="Times New Roman" w:hAnsi="宋体"/>
                <w:color w:val="000000"/>
                <w:szCs w:val="24"/>
              </w:rPr>
              <w:t>分，</w:t>
            </w:r>
            <w:r>
              <w:rPr>
                <w:rFonts w:ascii="Times New Roman" w:hAnsi="宋体"/>
                <w:color w:val="000000"/>
                <w:szCs w:val="24"/>
                <w:u w:val="single"/>
              </w:rPr>
              <w:t xml:space="preserve"> </w:t>
            </w:r>
            <w:r>
              <w:rPr>
                <w:rFonts w:hint="eastAsia" w:ascii="Times New Roman" w:hAnsi="宋体"/>
                <w:color w:val="000000"/>
                <w:szCs w:val="24"/>
                <w:u w:val="single"/>
              </w:rPr>
              <w:t>13</w:t>
            </w:r>
            <w:r>
              <w:rPr>
                <w:rFonts w:ascii="Times New Roman" w:hAnsi="宋体"/>
                <w:color w:val="000000"/>
                <w:szCs w:val="24"/>
                <w:u w:val="single"/>
              </w:rPr>
              <w:t xml:space="preserve"> </w:t>
            </w:r>
            <w:r>
              <w:rPr>
                <w:rFonts w:hint="eastAsia" w:ascii="Times New Roman" w:hAnsi="宋体"/>
                <w:color w:val="000000"/>
                <w:szCs w:val="24"/>
              </w:rPr>
              <w:t>时</w:t>
            </w:r>
            <w:r>
              <w:rPr>
                <w:rFonts w:ascii="Times New Roman" w:hAnsi="宋体"/>
                <w:color w:val="000000"/>
                <w:szCs w:val="24"/>
                <w:u w:val="single"/>
              </w:rPr>
              <w:t xml:space="preserve"> </w:t>
            </w:r>
            <w:r>
              <w:rPr>
                <w:rFonts w:hint="eastAsia" w:ascii="Times New Roman" w:hAnsi="宋体"/>
                <w:color w:val="000000"/>
                <w:szCs w:val="24"/>
                <w:u w:val="single"/>
              </w:rPr>
              <w:t>00</w:t>
            </w:r>
            <w:r>
              <w:rPr>
                <w:rFonts w:hint="eastAsia" w:ascii="Times New Roman" w:hAnsi="宋体"/>
                <w:color w:val="000000"/>
                <w:szCs w:val="24"/>
              </w:rPr>
              <w:t>分到</w:t>
            </w:r>
            <w:r>
              <w:rPr>
                <w:rFonts w:ascii="Times New Roman" w:hAnsi="宋体"/>
                <w:color w:val="000000"/>
                <w:szCs w:val="24"/>
                <w:u w:val="single"/>
              </w:rPr>
              <w:t xml:space="preserve">   </w:t>
            </w:r>
            <w:r>
              <w:rPr>
                <w:rFonts w:hint="eastAsia" w:ascii="Times New Roman" w:hAnsi="宋体"/>
                <w:color w:val="000000"/>
                <w:szCs w:val="24"/>
                <w:u w:val="single"/>
              </w:rPr>
              <w:t>17</w:t>
            </w:r>
            <w:r>
              <w:rPr>
                <w:rFonts w:hint="eastAsia" w:ascii="Times New Roman" w:hAnsi="宋体"/>
                <w:color w:val="000000"/>
                <w:szCs w:val="24"/>
              </w:rPr>
              <w:t>时</w:t>
            </w:r>
            <w:r>
              <w:rPr>
                <w:rFonts w:ascii="Times New Roman" w:hAnsi="宋体"/>
                <w:color w:val="000000"/>
                <w:szCs w:val="24"/>
                <w:u w:val="single"/>
              </w:rPr>
              <w:t xml:space="preserve"> </w:t>
            </w:r>
            <w:r>
              <w:rPr>
                <w:rFonts w:hint="eastAsia" w:ascii="Times New Roman" w:hAnsi="宋体"/>
                <w:color w:val="000000"/>
                <w:szCs w:val="24"/>
                <w:u w:val="single"/>
              </w:rPr>
              <w:t>00</w:t>
            </w:r>
            <w:r>
              <w:rPr>
                <w:rFonts w:hint="eastAsia" w:ascii="Times New Roman" w:hAnsi="宋体"/>
                <w:color w:val="000000"/>
                <w:szCs w:val="24"/>
              </w:rPr>
              <w:t>分</w:t>
            </w:r>
          </w:p>
        </w:tc>
      </w:tr>
      <w:tr w14:paraId="0E4EE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1E46D92A">
            <w:pPr>
              <w:spacing w:line="360" w:lineRule="auto"/>
              <w:jc w:val="center"/>
              <w:rPr>
                <w:rFonts w:hint="eastAsia" w:ascii="宋体" w:hAnsi="宋体" w:cs="宋体"/>
                <w:color w:val="000000"/>
                <w:szCs w:val="21"/>
              </w:rPr>
            </w:pPr>
            <w:r>
              <w:rPr>
                <w:rFonts w:hint="eastAsia" w:ascii="宋体" w:hAnsi="宋体" w:cs="宋体"/>
                <w:color w:val="000000"/>
                <w:szCs w:val="21"/>
              </w:rPr>
              <w:t>31.6</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70F39ADC">
            <w:pPr>
              <w:spacing w:line="360" w:lineRule="auto"/>
              <w:jc w:val="center"/>
              <w:rPr>
                <w:rFonts w:hint="eastAsia" w:ascii="宋体" w:hAnsi="宋体" w:cs="宋体"/>
                <w:color w:val="000000"/>
                <w:szCs w:val="21"/>
              </w:rPr>
            </w:pPr>
            <w:r>
              <w:rPr>
                <w:rFonts w:hint="eastAsia" w:ascii="宋体" w:hAnsi="宋体" w:cs="宋体"/>
                <w:color w:val="000000"/>
                <w:szCs w:val="21"/>
              </w:rPr>
              <w:t>受理投诉方式</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01A1FA02">
            <w:pPr>
              <w:snapToGrid w:val="0"/>
              <w:spacing w:line="380" w:lineRule="exact"/>
              <w:rPr>
                <w:rFonts w:hint="eastAsia" w:ascii="Times New Roman" w:hAnsi="宋体"/>
                <w:color w:val="000000"/>
                <w:szCs w:val="24"/>
              </w:rPr>
            </w:pPr>
            <w:r>
              <w:rPr>
                <w:rFonts w:ascii="Times New Roman" w:hAnsi="宋体"/>
                <w:color w:val="000000"/>
                <w:szCs w:val="24"/>
              </w:rPr>
              <w:t>1</w:t>
            </w:r>
            <w:r>
              <w:rPr>
                <w:rFonts w:hint="eastAsia" w:ascii="Times New Roman" w:hAnsi="宋体"/>
                <w:color w:val="000000"/>
                <w:szCs w:val="24"/>
              </w:rPr>
              <w:t>、受理方式：纸质方式受理，投诉书正、副本（经过质疑的事项才可投诉）。</w:t>
            </w:r>
          </w:p>
          <w:p w14:paraId="5326E824">
            <w:pPr>
              <w:snapToGrid w:val="0"/>
              <w:spacing w:line="380" w:lineRule="exact"/>
              <w:rPr>
                <w:rFonts w:ascii="Times New Roman" w:hAnsi="宋体"/>
                <w:color w:val="000000"/>
                <w:szCs w:val="24"/>
                <w:highlight w:val="none"/>
              </w:rPr>
            </w:pPr>
            <w:r>
              <w:rPr>
                <w:rFonts w:ascii="Times New Roman" w:hAnsi="宋体"/>
                <w:color w:val="000000"/>
                <w:szCs w:val="24"/>
              </w:rPr>
              <w:t>2</w:t>
            </w:r>
            <w:r>
              <w:rPr>
                <w:rFonts w:hint="eastAsia" w:ascii="Times New Roman" w:hAnsi="宋体"/>
                <w:color w:val="000000"/>
                <w:szCs w:val="24"/>
              </w:rPr>
              <w:t>、</w:t>
            </w:r>
            <w:r>
              <w:rPr>
                <w:rFonts w:hint="eastAsia" w:ascii="Times New Roman" w:hAnsi="宋体"/>
                <w:color w:val="000000"/>
                <w:szCs w:val="24"/>
                <w:highlight w:val="none"/>
              </w:rPr>
              <w:t>邮寄地址：</w:t>
            </w:r>
          </w:p>
          <w:p w14:paraId="56D2C849">
            <w:pPr>
              <w:snapToGrid w:val="0"/>
              <w:spacing w:line="380" w:lineRule="exact"/>
              <w:rPr>
                <w:rFonts w:hint="eastAsia" w:ascii="Times New Roman" w:hAnsi="宋体"/>
                <w:color w:val="000000"/>
                <w:szCs w:val="24"/>
                <w:highlight w:val="none"/>
              </w:rPr>
            </w:pPr>
            <w:r>
              <w:rPr>
                <w:rFonts w:hint="eastAsia" w:ascii="仿宋" w:hAnsi="仿宋" w:eastAsia="仿宋" w:cs="仿宋"/>
                <w:color w:val="auto"/>
                <w:highlight w:val="none"/>
              </w:rPr>
              <w:t>名</w:t>
            </w:r>
            <w:r>
              <w:rPr>
                <w:rFonts w:hint="eastAsia" w:ascii="Times New Roman" w:hAnsi="宋体" w:eastAsia="宋体" w:cs="Times New Roman"/>
                <w:color w:val="000000"/>
                <w:szCs w:val="24"/>
              </w:rPr>
              <w:t>称</w:t>
            </w:r>
            <w:r>
              <w:rPr>
                <w:rFonts w:hint="eastAsia" w:ascii="Times New Roman" w:hAnsi="宋体"/>
                <w:color w:val="000000"/>
                <w:szCs w:val="24"/>
                <w:highlight w:val="none"/>
              </w:rPr>
              <w:t>：</w:t>
            </w:r>
            <w:r>
              <w:rPr>
                <w:rFonts w:hint="eastAsia" w:ascii="Times New Roman" w:hAnsi="宋体"/>
                <w:color w:val="000000"/>
                <w:szCs w:val="24"/>
                <w:highlight w:val="none"/>
                <w:lang w:val="en-US" w:eastAsia="zh-CN"/>
              </w:rPr>
              <w:t>南宁市江南区财政局政府采购监督管理办公室</w:t>
            </w:r>
          </w:p>
          <w:p w14:paraId="6D0C18A1">
            <w:pPr>
              <w:snapToGrid w:val="0"/>
              <w:spacing w:line="380" w:lineRule="exact"/>
              <w:rPr>
                <w:rFonts w:hint="eastAsia" w:ascii="Times New Roman" w:hAnsi="宋体"/>
                <w:color w:val="000000"/>
                <w:szCs w:val="24"/>
                <w:highlight w:val="none"/>
              </w:rPr>
            </w:pPr>
            <w:r>
              <w:rPr>
                <w:rFonts w:hint="eastAsia" w:ascii="Times New Roman" w:hAnsi="宋体"/>
                <w:color w:val="000000"/>
                <w:szCs w:val="24"/>
                <w:highlight w:val="none"/>
              </w:rPr>
              <w:t>地址：</w:t>
            </w:r>
            <w:r>
              <w:rPr>
                <w:rFonts w:hint="eastAsia" w:ascii="Times New Roman" w:hAnsi="宋体"/>
                <w:color w:val="000000"/>
                <w:szCs w:val="24"/>
                <w:highlight w:val="none"/>
                <w:lang w:val="en-US" w:eastAsia="zh-CN"/>
              </w:rPr>
              <w:t>南宁市江南区财政局</w:t>
            </w:r>
          </w:p>
          <w:p w14:paraId="1F71450A">
            <w:pPr>
              <w:snapToGrid w:val="0"/>
              <w:spacing w:line="380" w:lineRule="exact"/>
              <w:rPr>
                <w:rFonts w:ascii="Times New Roman" w:hAnsi="宋体" w:cs="宋体"/>
                <w:color w:val="000000"/>
                <w:szCs w:val="24"/>
              </w:rPr>
            </w:pPr>
            <w:r>
              <w:rPr>
                <w:rFonts w:hint="eastAsia" w:ascii="Times New Roman" w:hAnsi="宋体"/>
                <w:color w:val="000000"/>
                <w:szCs w:val="24"/>
                <w:highlight w:val="none"/>
              </w:rPr>
              <w:t>联系电话：</w:t>
            </w:r>
            <w:r>
              <w:rPr>
                <w:rFonts w:hint="eastAsia" w:ascii="Times New Roman" w:hAnsi="宋体"/>
                <w:color w:val="000000"/>
                <w:szCs w:val="24"/>
                <w:highlight w:val="none"/>
                <w:lang w:val="en-US" w:eastAsia="zh-CN"/>
              </w:rPr>
              <w:t>0771-4802805</w:t>
            </w:r>
          </w:p>
        </w:tc>
      </w:tr>
      <w:tr w14:paraId="33E3B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532D0B88">
            <w:pPr>
              <w:spacing w:line="360" w:lineRule="auto"/>
              <w:jc w:val="center"/>
              <w:rPr>
                <w:rFonts w:ascii="宋体" w:hAnsi="宋体" w:cs="宋体"/>
                <w:color w:val="000000"/>
                <w:szCs w:val="21"/>
              </w:rPr>
            </w:pPr>
            <w:r>
              <w:rPr>
                <w:rFonts w:hint="eastAsia" w:ascii="宋体" w:hAnsi="宋体" w:cs="宋体"/>
                <w:color w:val="000000"/>
                <w:szCs w:val="21"/>
              </w:rPr>
              <w:t>33</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2038F81D">
            <w:pPr>
              <w:spacing w:line="360" w:lineRule="auto"/>
              <w:jc w:val="center"/>
              <w:rPr>
                <w:rFonts w:hint="eastAsia" w:ascii="宋体" w:hAnsi="宋体" w:cs="宋体"/>
                <w:color w:val="000000"/>
                <w:szCs w:val="21"/>
              </w:rPr>
            </w:pPr>
            <w:r>
              <w:rPr>
                <w:rFonts w:hint="eastAsia" w:ascii="宋体" w:hAnsi="宋体" w:cs="宋体"/>
                <w:color w:val="000000"/>
                <w:szCs w:val="21"/>
              </w:rPr>
              <w:t>采购代理费</w:t>
            </w:r>
          </w:p>
        </w:tc>
        <w:tc>
          <w:tcPr>
            <w:tcW w:w="64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B12E67">
            <w:pPr>
              <w:spacing w:line="400" w:lineRule="exact"/>
              <w:rPr>
                <w:rFonts w:hAnsi="宋体" w:cs="宋体"/>
                <w:color w:val="auto"/>
                <w:sz w:val="21"/>
                <w:highlight w:val="none"/>
              </w:rPr>
            </w:pPr>
            <w:r>
              <w:rPr>
                <w:rFonts w:hint="eastAsia" w:hAnsi="宋体" w:cs="宋体"/>
                <w:color w:val="auto"/>
                <w:sz w:val="21"/>
                <w:highlight w:val="none"/>
              </w:rPr>
              <w:t>1.采购代理费支付方式：</w:t>
            </w:r>
          </w:p>
          <w:p w14:paraId="11EAFDB7">
            <w:pPr>
              <w:spacing w:line="400" w:lineRule="exact"/>
              <w:rPr>
                <w:rFonts w:hAnsi="宋体" w:cs="宋体"/>
                <w:color w:val="auto"/>
                <w:sz w:val="21"/>
                <w:highlight w:val="none"/>
              </w:rPr>
            </w:pPr>
            <w:r>
              <w:rPr>
                <w:rFonts w:hint="eastAsia" w:hAnsi="宋体" w:cs="宋体"/>
                <w:color w:val="auto"/>
                <w:sz w:val="21"/>
                <w:highlight w:val="none"/>
              </w:rPr>
              <w:t>本项目代理服务费由</w:t>
            </w:r>
            <w:r>
              <w:rPr>
                <w:rFonts w:hint="eastAsia" w:hAnsi="宋体" w:cs="宋体"/>
                <w:color w:val="auto"/>
                <w:sz w:val="21"/>
                <w:highlight w:val="none"/>
                <w:u w:val="single"/>
              </w:rPr>
              <w:t>成交供应商</w:t>
            </w:r>
            <w:r>
              <w:rPr>
                <w:rFonts w:hint="eastAsia" w:hAnsi="宋体" w:cs="宋体"/>
                <w:color w:val="auto"/>
                <w:sz w:val="21"/>
                <w:highlight w:val="none"/>
              </w:rPr>
              <w:t>领取成交通知书前，一次性向采购代理机构支付。</w:t>
            </w:r>
          </w:p>
          <w:p w14:paraId="44D22EA0">
            <w:pPr>
              <w:spacing w:line="400" w:lineRule="exact"/>
              <w:rPr>
                <w:rFonts w:hint="eastAsia" w:ascii="Times New Roman" w:hAnsi="宋体" w:cs="宋体"/>
                <w:color w:val="auto"/>
                <w:sz w:val="21"/>
                <w:highlight w:val="none"/>
              </w:rPr>
            </w:pPr>
            <w:r>
              <w:rPr>
                <w:rFonts w:hint="eastAsia" w:ascii="Times New Roman" w:hAnsi="宋体" w:cs="宋体"/>
                <w:color w:val="auto"/>
                <w:highlight w:val="none"/>
              </w:rPr>
              <w:t>2.采购代理费收取标准：</w:t>
            </w:r>
            <w:r>
              <w:rPr>
                <w:rFonts w:hint="eastAsia" w:ascii="Times New Roman" w:hAnsi="宋体" w:eastAsia="宋体" w:cs="宋体"/>
                <w:color w:val="auto"/>
                <w:sz w:val="21"/>
                <w:highlight w:val="none"/>
                <w:lang w:val="en-US" w:eastAsia="zh-CN"/>
              </w:rPr>
              <w:t>招标代理服务费参照</w:t>
            </w:r>
            <w:r>
              <w:rPr>
                <w:rFonts w:hint="eastAsia" w:ascii="Times New Roman" w:hAnsi="宋体" w:eastAsia="宋体" w:cs="宋体"/>
                <w:color w:val="auto"/>
                <w:sz w:val="21"/>
                <w:highlight w:val="none"/>
                <w:lang w:eastAsia="zh-CN"/>
              </w:rPr>
              <w:t>《国家计委关于印发招标代理服务收费管理暂行办法的通知》（计价格〔2002〕1980号）、《国家发展改革委关于降低部分建设项目收费标准规范收费行为等有关问题的通知》(发改价格〔2011〕534号)</w:t>
            </w:r>
            <w:r>
              <w:rPr>
                <w:rFonts w:hint="eastAsia" w:ascii="Times New Roman" w:hAnsi="宋体" w:eastAsia="宋体" w:cs="宋体"/>
                <w:color w:val="auto"/>
                <w:sz w:val="21"/>
                <w:highlight w:val="none"/>
                <w:lang w:val="en-US" w:eastAsia="zh-CN"/>
              </w:rPr>
              <w:t>规定（服务类）标准下浮 5% 计取</w:t>
            </w:r>
            <w:r>
              <w:rPr>
                <w:rFonts w:hint="eastAsia" w:ascii="Times New Roman" w:hAnsi="宋体" w:eastAsia="宋体" w:cs="宋体"/>
                <w:color w:val="auto"/>
                <w:sz w:val="21"/>
                <w:highlight w:val="none"/>
              </w:rPr>
              <w:t>，以</w:t>
            </w:r>
            <w:r>
              <w:rPr>
                <w:rFonts w:hint="eastAsia" w:ascii="Times New Roman" w:hAnsi="宋体" w:cs="宋体"/>
                <w:color w:val="auto"/>
                <w:sz w:val="21"/>
                <w:highlight w:val="none"/>
                <w:lang w:val="en-US" w:eastAsia="zh-CN"/>
              </w:rPr>
              <w:t>成交</w:t>
            </w:r>
            <w:r>
              <w:rPr>
                <w:rFonts w:hint="eastAsia" w:ascii="Times New Roman" w:hAnsi="宋体" w:cs="宋体"/>
                <w:color w:val="auto"/>
                <w:sz w:val="21"/>
                <w:highlight w:val="none"/>
              </w:rPr>
              <w:t>价为计算基数，按差额定率累进法计取，由采购代理机构向成交供应商收取，成交人在领取成交通知书前一次性付清。</w:t>
            </w:r>
          </w:p>
          <w:p w14:paraId="31FF64F3">
            <w:pPr>
              <w:spacing w:line="400" w:lineRule="exact"/>
              <w:rPr>
                <w:rFonts w:ascii="宋体"/>
                <w:color w:val="auto"/>
                <w:highlight w:val="none"/>
              </w:rPr>
            </w:pPr>
            <w:r>
              <w:rPr>
                <w:rFonts w:ascii="宋体" w:hAnsi="宋体" w:cs="宋体"/>
                <w:color w:val="auto"/>
                <w:highlight w:val="none"/>
              </w:rPr>
              <w:t>3.</w:t>
            </w:r>
            <w:r>
              <w:rPr>
                <w:rFonts w:hint="eastAsia" w:ascii="宋体" w:hAnsi="宋体" w:cs="宋体"/>
                <w:color w:val="auto"/>
                <w:highlight w:val="none"/>
              </w:rPr>
              <w:t>采购代理机构的银行账户：</w:t>
            </w:r>
          </w:p>
          <w:p w14:paraId="39FDAFEC">
            <w:pPr>
              <w:spacing w:line="400" w:lineRule="exact"/>
              <w:rPr>
                <w:rFonts w:hint="eastAsia" w:ascii="宋体" w:hAnsi="宋体" w:eastAsia="宋体" w:cs="宋体"/>
                <w:color w:val="auto"/>
                <w:highlight w:val="none"/>
                <w:lang w:eastAsia="zh-CN"/>
              </w:rPr>
            </w:pPr>
            <w:r>
              <w:rPr>
                <w:rFonts w:hint="eastAsia" w:ascii="宋体" w:hAnsi="宋体" w:cs="宋体"/>
                <w:color w:val="auto"/>
                <w:highlight w:val="none"/>
              </w:rPr>
              <w:t>开户名称：</w:t>
            </w:r>
            <w:r>
              <w:rPr>
                <w:rFonts w:hint="eastAsia" w:ascii="宋体" w:hAnsi="宋体" w:cs="宋体"/>
                <w:color w:val="auto"/>
                <w:highlight w:val="none"/>
                <w:lang w:eastAsia="zh-CN"/>
              </w:rPr>
              <w:t>北京建智达工程管理股份有限公司</w:t>
            </w:r>
          </w:p>
          <w:p w14:paraId="7B4FD10E">
            <w:pPr>
              <w:spacing w:line="400" w:lineRule="exact"/>
              <w:rPr>
                <w:rFonts w:hint="eastAsia" w:ascii="宋体" w:hAnsi="宋体" w:cs="宋体"/>
                <w:color w:val="auto"/>
                <w:highlight w:val="none"/>
                <w:lang w:val="en-US" w:eastAsia="zh-CN"/>
              </w:rPr>
            </w:pPr>
            <w:r>
              <w:rPr>
                <w:rFonts w:hint="eastAsia" w:ascii="宋体" w:hAnsi="宋体" w:cs="宋体"/>
                <w:color w:val="auto"/>
                <w:highlight w:val="none"/>
              </w:rPr>
              <w:t>开户银行：</w:t>
            </w:r>
            <w:r>
              <w:rPr>
                <w:rFonts w:hint="eastAsia" w:ascii="宋体" w:hAnsi="宋体" w:cs="宋体"/>
                <w:color w:val="auto"/>
                <w:highlight w:val="none"/>
                <w:lang w:val="en-US" w:eastAsia="zh-CN"/>
              </w:rPr>
              <w:t>广西北部湾银行股份有限公司南宁长湖支行</w:t>
            </w:r>
          </w:p>
          <w:p w14:paraId="4A64E835">
            <w:pPr>
              <w:snapToGrid w:val="0"/>
              <w:spacing w:line="380" w:lineRule="exact"/>
              <w:rPr>
                <w:rFonts w:hint="eastAsia" w:ascii="Calibri" w:hAnsi="宋体" w:eastAsia="宋体" w:cs="宋体"/>
                <w:kern w:val="2"/>
                <w:sz w:val="24"/>
                <w:szCs w:val="22"/>
                <w:lang w:val="en-US" w:eastAsia="zh-CN" w:bidi="ar-SA"/>
              </w:rPr>
            </w:pPr>
            <w:r>
              <w:rPr>
                <w:rFonts w:hint="eastAsia" w:ascii="宋体" w:hAnsi="宋体" w:cs="宋体"/>
                <w:color w:val="auto"/>
                <w:highlight w:val="none"/>
              </w:rPr>
              <w:t>行账号：</w:t>
            </w:r>
            <w:r>
              <w:rPr>
                <w:rFonts w:hint="eastAsia" w:ascii="宋体" w:hAnsi="宋体" w:cs="宋体"/>
                <w:color w:val="auto"/>
                <w:highlight w:val="none"/>
                <w:lang w:val="en-US" w:eastAsia="zh-CN"/>
              </w:rPr>
              <w:t>800127679100188</w:t>
            </w:r>
          </w:p>
        </w:tc>
      </w:tr>
      <w:tr w14:paraId="310A4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5AA540DA">
            <w:pPr>
              <w:spacing w:line="360" w:lineRule="auto"/>
              <w:jc w:val="center"/>
              <w:rPr>
                <w:rFonts w:hint="eastAsia" w:ascii="宋体" w:hAnsi="宋体" w:cs="宋体"/>
                <w:color w:val="000000"/>
                <w:szCs w:val="21"/>
              </w:rPr>
            </w:pPr>
            <w:r>
              <w:rPr>
                <w:rFonts w:hint="eastAsia" w:ascii="宋体" w:hAnsi="宋体" w:cs="宋体"/>
                <w:color w:val="000000"/>
                <w:szCs w:val="21"/>
              </w:rPr>
              <w:t>34.1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53B862B2">
            <w:pPr>
              <w:spacing w:line="360" w:lineRule="auto"/>
              <w:jc w:val="center"/>
              <w:rPr>
                <w:rFonts w:hint="eastAsia" w:ascii="宋体" w:hAnsi="宋体" w:cs="宋体"/>
                <w:color w:val="000000"/>
                <w:szCs w:val="21"/>
              </w:rPr>
            </w:pPr>
            <w:r>
              <w:rPr>
                <w:rFonts w:hint="eastAsia" w:ascii="Times New Roman" w:hAnsi="宋体"/>
                <w:color w:val="000000"/>
                <w:szCs w:val="24"/>
              </w:rPr>
              <w:t>解释</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1281F6A5">
            <w:pPr>
              <w:snapToGrid w:val="0"/>
              <w:spacing w:line="360" w:lineRule="auto"/>
              <w:rPr>
                <w:rFonts w:hint="eastAsia" w:ascii="宋体" w:hAnsi="宋体" w:cs="宋体"/>
                <w:color w:val="000000"/>
                <w:kern w:val="0"/>
                <w:szCs w:val="21"/>
              </w:rPr>
            </w:pPr>
            <w:r>
              <w:rPr>
                <w:rFonts w:hint="eastAsia" w:ascii="宋体" w:hAnsi="宋体" w:cs="宋体"/>
                <w:b/>
                <w:color w:val="000000"/>
                <w:kern w:val="0"/>
                <w:szCs w:val="21"/>
              </w:rPr>
              <w:t>解释权：</w:t>
            </w:r>
            <w:r>
              <w:rPr>
                <w:rFonts w:hint="eastAsia" w:ascii="宋体" w:hAnsi="宋体" w:cs="宋体"/>
                <w:color w:val="000000"/>
                <w:kern w:val="0"/>
                <w:szCs w:val="21"/>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p w14:paraId="05B505D1">
            <w:pPr>
              <w:snapToGrid w:val="0"/>
              <w:spacing w:line="360" w:lineRule="auto"/>
              <w:rPr>
                <w:rFonts w:hint="eastAsia" w:ascii="宋体" w:hAnsi="宋体" w:cs="宋体"/>
                <w:b/>
                <w:color w:val="000000"/>
                <w:kern w:val="0"/>
                <w:szCs w:val="21"/>
              </w:rPr>
            </w:pPr>
            <w:r>
              <w:rPr>
                <w:rFonts w:hint="eastAsia" w:ascii="宋体" w:hAnsi="宋体" w:cs="宋体"/>
                <w:b/>
                <w:color w:val="000000"/>
                <w:kern w:val="0"/>
                <w:szCs w:val="21"/>
              </w:rPr>
              <w:t>法律责任：</w:t>
            </w:r>
          </w:p>
          <w:p w14:paraId="46DC7118">
            <w:pPr>
              <w:snapToGrid w:val="0"/>
              <w:spacing w:line="360" w:lineRule="auto"/>
              <w:rPr>
                <w:rFonts w:hint="eastAsia" w:ascii="宋体" w:hAnsi="宋体" w:cs="宋体"/>
                <w:color w:val="000000"/>
                <w:kern w:val="0"/>
                <w:szCs w:val="21"/>
              </w:rPr>
            </w:pPr>
            <w:r>
              <w:rPr>
                <w:rFonts w:hint="eastAsia" w:ascii="宋体" w:hAnsi="宋体" w:cs="宋体"/>
                <w:b/>
                <w:color w:val="000000"/>
                <w:kern w:val="0"/>
                <w:szCs w:val="21"/>
              </w:rPr>
              <w:t>1.</w:t>
            </w:r>
            <w:r>
              <w:rPr>
                <w:rFonts w:hint="eastAsia" w:ascii="宋体" w:hAnsi="宋体" w:cs="宋体"/>
                <w:color w:val="000000"/>
                <w:kern w:val="0"/>
                <w:szCs w:val="21"/>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36FCE575">
            <w:pPr>
              <w:spacing w:line="360" w:lineRule="auto"/>
              <w:rPr>
                <w:rFonts w:hint="eastAsia" w:ascii="Times New Roman" w:hAnsi="宋体" w:cs="宋体"/>
                <w:color w:val="000000"/>
                <w:szCs w:val="24"/>
              </w:rPr>
            </w:pPr>
            <w:r>
              <w:rPr>
                <w:rFonts w:ascii="Times New Roman" w:hAnsi="宋体" w:cs="宋体"/>
                <w:color w:val="000000"/>
                <w:szCs w:val="24"/>
              </w:rPr>
              <w:t>2.</w:t>
            </w:r>
            <w:r>
              <w:rPr>
                <w:rFonts w:hint="eastAsia" w:ascii="宋体" w:hAnsi="宋体"/>
                <w:color w:val="000000"/>
                <w:szCs w:val="21"/>
              </w:rPr>
              <w:t xml:space="preserve"> 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3D201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1369906B">
            <w:pPr>
              <w:spacing w:line="360" w:lineRule="auto"/>
              <w:jc w:val="center"/>
              <w:rPr>
                <w:rFonts w:ascii="宋体" w:hAnsi="宋体" w:cs="宋体"/>
                <w:color w:val="000000"/>
                <w:szCs w:val="21"/>
              </w:rPr>
            </w:pPr>
            <w:r>
              <w:rPr>
                <w:rFonts w:hint="eastAsia" w:ascii="宋体" w:hAnsi="宋体" w:cs="宋体"/>
                <w:color w:val="000000"/>
                <w:szCs w:val="21"/>
              </w:rPr>
              <w:t>34.2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0E21A470">
            <w:pPr>
              <w:spacing w:line="360" w:lineRule="auto"/>
              <w:jc w:val="center"/>
              <w:rPr>
                <w:rFonts w:hint="eastAsia" w:ascii="宋体" w:hAnsi="宋体" w:cs="宋体"/>
                <w:color w:val="000000"/>
                <w:szCs w:val="21"/>
              </w:rPr>
            </w:pPr>
            <w:r>
              <w:rPr>
                <w:rFonts w:hint="eastAsia" w:ascii="宋体" w:hAnsi="宋体" w:cs="宋体"/>
                <w:color w:val="000000"/>
                <w:szCs w:val="21"/>
              </w:rPr>
              <w:t>其他</w:t>
            </w:r>
          </w:p>
        </w:tc>
        <w:tc>
          <w:tcPr>
            <w:tcW w:w="6425" w:type="dxa"/>
            <w:tcBorders>
              <w:top w:val="single" w:color="000000" w:sz="4" w:space="0"/>
              <w:left w:val="single" w:color="000000" w:sz="4" w:space="0"/>
              <w:bottom w:val="single" w:color="000000" w:sz="4" w:space="0"/>
              <w:right w:val="single" w:color="000000" w:sz="4" w:space="0"/>
            </w:tcBorders>
            <w:noWrap w:val="0"/>
            <w:vAlign w:val="center"/>
          </w:tcPr>
          <w:p w14:paraId="1E7CD1D6">
            <w:pPr>
              <w:pStyle w:val="8"/>
              <w:snapToGrid w:val="0"/>
              <w:spacing w:line="360" w:lineRule="auto"/>
              <w:rPr>
                <w:rFonts w:hint="eastAsia" w:hAnsi="宋体" w:cs="宋体"/>
                <w:color w:val="000000"/>
                <w:lang w:val="en-US" w:eastAsia="zh-CN"/>
              </w:rPr>
            </w:pPr>
            <w:r>
              <w:rPr>
                <w:rFonts w:hint="eastAsia" w:hAnsi="宋体" w:cs="宋体"/>
                <w:color w:val="000000"/>
                <w:sz w:val="21"/>
                <w:lang w:val="en-US" w:eastAsia="zh-CN"/>
              </w:rPr>
              <w:t>1.本磋商文件中描述供应商的“公章”是指供应商通过指定广西政府采购云平台办理数字证书（CA认证）获得的以法定主体行为名称制作的电子印章。</w:t>
            </w:r>
          </w:p>
          <w:p w14:paraId="4D6584D7">
            <w:pPr>
              <w:snapToGrid w:val="0"/>
              <w:spacing w:line="360" w:lineRule="auto"/>
              <w:rPr>
                <w:rFonts w:hint="eastAsia" w:ascii="宋体" w:hAnsi="宋体" w:cs="宋体"/>
                <w:color w:val="000000"/>
                <w:kern w:val="0"/>
                <w:szCs w:val="21"/>
              </w:rPr>
            </w:pPr>
            <w:r>
              <w:rPr>
                <w:rFonts w:hint="eastAsia" w:ascii="宋体" w:hAnsi="宋体" w:cs="宋体"/>
                <w:color w:val="000000"/>
                <w:kern w:val="0"/>
                <w:szCs w:val="21"/>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4E6BB034">
            <w:pPr>
              <w:pStyle w:val="8"/>
              <w:snapToGrid w:val="0"/>
              <w:spacing w:line="360" w:lineRule="auto"/>
              <w:rPr>
                <w:rFonts w:hint="eastAsia" w:hAnsi="宋体" w:cs="宋体"/>
                <w:color w:val="000000"/>
                <w:lang w:val="en-US" w:eastAsia="zh-CN"/>
              </w:rPr>
            </w:pPr>
            <w:r>
              <w:rPr>
                <w:rFonts w:hint="eastAsia" w:hAnsi="宋体" w:cs="宋体"/>
                <w:color w:val="000000"/>
                <w:sz w:val="21"/>
                <w:lang w:val="en-US" w:eastAsia="zh-CN"/>
              </w:rPr>
              <w:t>3.本磋商文件中描述供应商的“签字”是指供应商通过指定广西政府采购云平台办理数字证书（CA认证）获得的以供应商法定代表人或者委托代理人姓名制作的电子印章或手写签字。</w:t>
            </w:r>
          </w:p>
          <w:p w14:paraId="128FD00E">
            <w:pPr>
              <w:snapToGrid w:val="0"/>
              <w:spacing w:line="360" w:lineRule="auto"/>
              <w:rPr>
                <w:rFonts w:hint="eastAsia" w:ascii="宋体" w:hAnsi="宋体" w:cs="宋体"/>
                <w:color w:val="000000"/>
                <w:kern w:val="0"/>
                <w:szCs w:val="21"/>
              </w:rPr>
            </w:pPr>
            <w:r>
              <w:rPr>
                <w:rFonts w:hint="eastAsia" w:ascii="宋体" w:hAnsi="宋体" w:cs="宋体"/>
                <w:color w:val="000000"/>
                <w:kern w:val="0"/>
                <w:szCs w:val="21"/>
              </w:rPr>
              <w:t>4.自然人竞标的，磋商文件规定盖公章处由自然人摁手指指印。</w:t>
            </w:r>
          </w:p>
          <w:p w14:paraId="740D7290">
            <w:pPr>
              <w:snapToGrid w:val="0"/>
              <w:spacing w:line="360" w:lineRule="auto"/>
              <w:rPr>
                <w:rFonts w:hint="eastAsia" w:ascii="宋体" w:hAnsi="宋体" w:cs="宋体"/>
                <w:color w:val="000000"/>
                <w:kern w:val="0"/>
                <w:szCs w:val="21"/>
              </w:rPr>
            </w:pPr>
            <w:r>
              <w:rPr>
                <w:rFonts w:hint="eastAsia" w:ascii="宋体" w:hAnsi="宋体" w:cs="宋体"/>
                <w:color w:val="000000"/>
                <w:kern w:val="0"/>
                <w:szCs w:val="21"/>
              </w:rPr>
              <w:t>5.本磋商文件所称的“以上”“以下”“以内”“届满”，包括本数；所称的“不满”“超过”“以外”，不包括本数。</w:t>
            </w:r>
          </w:p>
        </w:tc>
      </w:tr>
    </w:tbl>
    <w:p w14:paraId="7B4FDBD3">
      <w:pPr>
        <w:keepNext/>
        <w:keepLines/>
        <w:spacing w:before="260" w:after="260" w:line="420" w:lineRule="exact"/>
        <w:jc w:val="center"/>
        <w:outlineLvl w:val="1"/>
        <w:rPr>
          <w:rFonts w:hint="eastAsia" w:ascii="宋体" w:hAnsi="宋体" w:cs="宋体"/>
          <w:bCs/>
          <w:color w:val="000000"/>
          <w:sz w:val="32"/>
          <w:szCs w:val="32"/>
        </w:rPr>
      </w:pPr>
      <w:r>
        <w:rPr>
          <w:rFonts w:hint="eastAsia" w:ascii="宋体" w:hAnsi="宋体"/>
          <w:b/>
          <w:color w:val="000000"/>
          <w:sz w:val="32"/>
          <w:szCs w:val="32"/>
        </w:rPr>
        <w:br w:type="page"/>
      </w:r>
      <w:bookmarkStart w:id="52" w:name="_Toc80886929"/>
      <w:r>
        <w:rPr>
          <w:rFonts w:hint="eastAsia" w:ascii="宋体" w:hAnsi="宋体"/>
          <w:bCs/>
          <w:color w:val="000000"/>
          <w:sz w:val="32"/>
          <w:szCs w:val="32"/>
        </w:rPr>
        <w:t>第二节 供应商须知正文</w:t>
      </w:r>
      <w:bookmarkEnd w:id="52"/>
    </w:p>
    <w:p w14:paraId="7D3BD440">
      <w:pPr>
        <w:keepNext/>
        <w:keepLines/>
        <w:spacing w:line="360" w:lineRule="auto"/>
        <w:ind w:firstLine="640" w:firstLineChars="200"/>
        <w:outlineLvl w:val="2"/>
        <w:rPr>
          <w:rFonts w:hint="eastAsia" w:ascii="宋体" w:hAnsi="宋体"/>
          <w:bCs/>
          <w:color w:val="000000"/>
          <w:sz w:val="32"/>
          <w:szCs w:val="32"/>
        </w:rPr>
      </w:pPr>
      <w:bookmarkStart w:id="53" w:name="_Toc80886930"/>
      <w:r>
        <w:rPr>
          <w:rFonts w:hint="eastAsia" w:ascii="宋体" w:hAnsi="宋体"/>
          <w:bCs/>
          <w:color w:val="000000"/>
          <w:sz w:val="32"/>
          <w:szCs w:val="32"/>
        </w:rPr>
        <w:t>一、总则</w:t>
      </w:r>
      <w:bookmarkEnd w:id="53"/>
    </w:p>
    <w:p w14:paraId="7A2D548A">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1.适用范围</w:t>
      </w:r>
    </w:p>
    <w:p w14:paraId="75ED74D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1.1本项目采购人、采购代理机构、供应商、磋商小组的相关行为均受《中华人民共和国政府采购法》《中华人民共和国政府采购法实施条例》</w:t>
      </w:r>
      <w:r>
        <w:rPr>
          <w:rFonts w:hint="eastAsia" w:ascii="宋体" w:hAnsi="宋体"/>
          <w:color w:val="000000"/>
          <w:szCs w:val="21"/>
        </w:rPr>
        <w:t>《政府采购竞争性磋商采购方式管理暂行办法》《财政部关于政府采购竞争性磋商采购方式管理暂行办法有关问题的补充通知》</w:t>
      </w:r>
      <w:r>
        <w:rPr>
          <w:rFonts w:hint="eastAsia" w:ascii="宋体" w:hAnsi="宋体" w:cs="宋体"/>
          <w:color w:val="000000"/>
          <w:szCs w:val="21"/>
        </w:rPr>
        <w:t>及本项目本级和上级财政部门政府采购有关规定的约束和保护。</w:t>
      </w:r>
    </w:p>
    <w:p w14:paraId="6CB3792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1.2</w:t>
      </w:r>
      <w:r>
        <w:rPr>
          <w:rFonts w:hint="eastAsia" w:ascii="宋体" w:hAnsi="宋体" w:cs="宋体"/>
          <w:color w:val="000000"/>
          <w:spacing w:val="-6"/>
          <w:szCs w:val="21"/>
        </w:rPr>
        <w:t>本竞争性磋商文件（以下简称磋商文件）适用于本项目的所有采购程序和环节（法律、法规另有规定的，从其规定）。</w:t>
      </w:r>
    </w:p>
    <w:p w14:paraId="32A5C8C0">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2.定义</w:t>
      </w:r>
    </w:p>
    <w:p w14:paraId="171540D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2.1“采购人”是指依法进行政府采购的国家机关、事业单位、团体组织。</w:t>
      </w:r>
    </w:p>
    <w:p w14:paraId="65151B69">
      <w:pPr>
        <w:spacing w:line="360" w:lineRule="auto"/>
        <w:ind w:firstLine="420" w:firstLineChars="200"/>
        <w:rPr>
          <w:rFonts w:hint="eastAsia" w:ascii="宋体" w:hAnsi="宋体" w:cs="宋体"/>
          <w:color w:val="000000"/>
          <w:szCs w:val="21"/>
          <w:u w:val="single"/>
        </w:rPr>
      </w:pPr>
      <w:r>
        <w:rPr>
          <w:rFonts w:hint="eastAsia" w:ascii="宋体" w:hAnsi="宋体" w:cs="宋体"/>
          <w:color w:val="000000"/>
          <w:szCs w:val="21"/>
        </w:rPr>
        <w:t>2.2“采购代理机构”是指政府采购集中采购机构和集中采购机构以外的采购代理机构。</w:t>
      </w:r>
    </w:p>
    <w:p w14:paraId="19BFF46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2.3“供应商”是指向采购人提供货物、工程或者服务的法人、其他组织或者自然人。</w:t>
      </w:r>
    </w:p>
    <w:p w14:paraId="1E316E68">
      <w:pPr>
        <w:spacing w:line="360" w:lineRule="auto"/>
        <w:ind w:firstLine="420" w:firstLineChars="200"/>
        <w:rPr>
          <w:rFonts w:hint="eastAsia" w:ascii="宋体" w:hAnsi="宋体" w:cs="宋体"/>
          <w:color w:val="000000"/>
          <w:szCs w:val="21"/>
        </w:rPr>
      </w:pPr>
      <w:r>
        <w:rPr>
          <w:rFonts w:hint="eastAsia" w:ascii="宋体" w:hAnsi="宋体"/>
          <w:color w:val="000000"/>
          <w:szCs w:val="21"/>
        </w:rPr>
        <w:t>2.4“服务”是指除货物和工程以外的其他政府采购对象。</w:t>
      </w:r>
    </w:p>
    <w:p w14:paraId="7148F0C2">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2.5“竞标”是指供应商按照本项目竞争性磋商公告或者邀请函规定的方式获取磋商文件、提交响应文件并希望获得标的的行为。</w:t>
      </w:r>
    </w:p>
    <w:p w14:paraId="03B68CBA">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2.6“响应文件”</w:t>
      </w:r>
      <w:r>
        <w:rPr>
          <w:rFonts w:hint="eastAsia" w:ascii="宋体" w:hAnsi="宋体" w:cs="宋体"/>
          <w:color w:val="000000"/>
          <w:spacing w:val="-6"/>
          <w:szCs w:val="21"/>
        </w:rPr>
        <w:t>是指：供应商根据本磋商文件要求，编制包含资格证明、报价商务技术等所有内容的文件。</w:t>
      </w:r>
    </w:p>
    <w:p w14:paraId="5B28C22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2.7“实质性要求”是指磋商文件中已经指明不满足则响应文件按无效响应处理的条款，或者不能负偏离的条款，或者采购需求中带“▲”的条款。</w:t>
      </w:r>
    </w:p>
    <w:p w14:paraId="59D59323">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2.8“正偏离”，是指响应文件对磋商文件“采购需求”中有关条款作出的响应优于条款要求并有利于采购人的情形。</w:t>
      </w:r>
    </w:p>
    <w:p w14:paraId="05DC168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2.9“负偏离”，是指响应文件对磋商文件“采购需求”中有关条款作出的响应不满足条款要求，导致采购人要求不能得到满足的情形。</w:t>
      </w:r>
    </w:p>
    <w:p w14:paraId="6096446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2.10“允许负偏离的条款”是指采购需求中的不属于“实质性要求”的条款。</w:t>
      </w:r>
    </w:p>
    <w:p w14:paraId="18B1698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2.11“书面形式”是指合同书、信件和数据电文（包括电报、电传、传真、电子数据交换和电子邮件）等可以有形地表现所载内容的形式。</w:t>
      </w:r>
    </w:p>
    <w:p w14:paraId="4796C2D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2.12“首次报价”是指供应商提交的首次响应文件中的报价。</w:t>
      </w:r>
    </w:p>
    <w:p w14:paraId="51622E1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2.13“评审报价”是指供应商提交的最后报价并经修正（如有）和政策功能价格扣除（如有）后的价格。</w:t>
      </w:r>
    </w:p>
    <w:p w14:paraId="5741D110">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3.供应商的资格条件</w:t>
      </w:r>
    </w:p>
    <w:p w14:paraId="342E44DA">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供应商的资格条件详见“供应商须知前附表”。</w:t>
      </w:r>
    </w:p>
    <w:p w14:paraId="60BAE2B0">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4.磋商费用</w:t>
      </w:r>
    </w:p>
    <w:p w14:paraId="7742BCB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供应商应承担参与本次采购活动有关的所有费用，包括但不限于、勘查现场、编制和提交响应文件、参加磋商与应答、签订合同等，不论竞标结果如何，均应自行承担。</w:t>
      </w:r>
    </w:p>
    <w:p w14:paraId="4BF5E62D">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5.联合体竞标</w:t>
      </w:r>
    </w:p>
    <w:p w14:paraId="2F66DEFF">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5.1本项目是否接受联合体竞标，详见“供应商须知前附表”。</w:t>
      </w:r>
    </w:p>
    <w:p w14:paraId="7ABF5E7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5.2</w:t>
      </w:r>
      <w:r>
        <w:rPr>
          <w:rFonts w:hint="eastAsia" w:ascii="宋体" w:hAnsi="宋体"/>
          <w:color w:val="000000"/>
          <w:szCs w:val="24"/>
        </w:rPr>
        <w:t>如接受联合体竞标，</w:t>
      </w:r>
      <w:r>
        <w:rPr>
          <w:rFonts w:hint="eastAsia" w:ascii="宋体" w:hAnsi="宋体" w:cs="宋体"/>
          <w:color w:val="000000"/>
          <w:szCs w:val="21"/>
        </w:rPr>
        <w:t>联合体竞标要求详见“供应商须知前附表”。</w:t>
      </w:r>
    </w:p>
    <w:p w14:paraId="7E19B81F">
      <w:pPr>
        <w:spacing w:line="360" w:lineRule="auto"/>
        <w:ind w:firstLine="420" w:firstLineChars="200"/>
        <w:rPr>
          <w:rFonts w:hint="eastAsia" w:ascii="宋体" w:hAnsi="宋体"/>
          <w:bCs/>
          <w:color w:val="000000"/>
          <w:szCs w:val="21"/>
        </w:rPr>
      </w:pPr>
      <w:r>
        <w:rPr>
          <w:rFonts w:hint="eastAsia" w:ascii="宋体" w:hAnsi="宋体" w:cs="宋体"/>
          <w:color w:val="000000"/>
          <w:szCs w:val="21"/>
        </w:rPr>
        <w:t>5.3</w:t>
      </w:r>
      <w:r>
        <w:rPr>
          <w:rFonts w:hint="eastAsia" w:ascii="宋体" w:hAnsi="宋体"/>
          <w:bCs/>
          <w:color w:val="auto"/>
          <w:szCs w:val="21"/>
        </w:rPr>
        <w:t>根据《政府采购促进中小企业发展管理办法》（财库[2020]46号）第九条、《广西壮族自治区财政厅关于持续优化政府采购营商环境推动高质量发展的通知》（桂财采〔202</w:t>
      </w:r>
      <w:r>
        <w:rPr>
          <w:rFonts w:hint="eastAsia" w:ascii="宋体" w:hAnsi="宋体"/>
          <w:bCs/>
          <w:color w:val="auto"/>
          <w:szCs w:val="21"/>
          <w:lang w:val="en-US" w:eastAsia="zh-CN"/>
        </w:rPr>
        <w:t>4</w:t>
      </w:r>
      <w:r>
        <w:rPr>
          <w:rFonts w:hint="eastAsia" w:ascii="宋体" w:hAnsi="宋体"/>
          <w:bCs/>
          <w:color w:val="auto"/>
          <w:szCs w:val="21"/>
        </w:rPr>
        <w:t>〕</w:t>
      </w:r>
      <w:r>
        <w:rPr>
          <w:rFonts w:hint="eastAsia" w:ascii="宋体" w:hAnsi="宋体"/>
          <w:bCs/>
          <w:color w:val="auto"/>
          <w:szCs w:val="21"/>
          <w:lang w:val="en-US" w:eastAsia="zh-CN"/>
        </w:rPr>
        <w:t>55</w:t>
      </w:r>
      <w:r>
        <w:rPr>
          <w:rFonts w:hint="eastAsia" w:ascii="宋体" w:hAnsi="宋体"/>
          <w:bCs/>
          <w:color w:val="auto"/>
          <w:szCs w:val="21"/>
        </w:rPr>
        <w:t>号）、及《广西壮族自治区财政厅 广西壮族自治区工业和信息化厅转发财政部 工业和信息化部政府采购促进中小企业发展管理办法的通知》（桂财采〔2021〕70号）规定，接受大中型企业与小微企业组成联合体的采购项目，对于联合协议约定小微企业的合同份额占到合同总金额 30%以上的，采购人、采购代理机构应当对联合体的报价给予4%-6%（工程项目为 1%—2%）的扣除，用扣除后的价格参加评审。组成联合体的小微企业与联合体内其他企业、分包企业之间存在直接控股、管理关系的，不享受价格扣除优惠政策。</w:t>
      </w:r>
    </w:p>
    <w:p w14:paraId="1D1E60D6">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 xml:space="preserve">6.转包与分包             </w:t>
      </w:r>
    </w:p>
    <w:p w14:paraId="5B158F22">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6.1本项目是否允许分包详见“供应商须知前附表”，本项目不允许违法分包。</w:t>
      </w:r>
    </w:p>
    <w:p w14:paraId="7985ADF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6.2</w:t>
      </w:r>
      <w:r>
        <w:rPr>
          <w:rFonts w:hint="eastAsia" w:ascii="宋体" w:hAnsi="宋体"/>
          <w:bCs/>
          <w:color w:val="auto"/>
          <w:szCs w:val="21"/>
        </w:rPr>
        <w:t>根据《政府采购促进中小企业发展管理办法》（财库[2020]46号）第九条及《广西壮族自治区财政厅关于持续优化政府采购营商环境推动高质量发展的通知》（桂财采〔202</w:t>
      </w:r>
      <w:r>
        <w:rPr>
          <w:rFonts w:hint="eastAsia" w:ascii="宋体" w:hAnsi="宋体"/>
          <w:bCs/>
          <w:color w:val="auto"/>
          <w:szCs w:val="21"/>
          <w:lang w:val="en-US" w:eastAsia="zh-CN"/>
        </w:rPr>
        <w:t>4</w:t>
      </w:r>
      <w:r>
        <w:rPr>
          <w:rFonts w:hint="eastAsia" w:ascii="宋体" w:hAnsi="宋体"/>
          <w:bCs/>
          <w:color w:val="auto"/>
          <w:szCs w:val="21"/>
        </w:rPr>
        <w:t>〕</w:t>
      </w:r>
      <w:r>
        <w:rPr>
          <w:rFonts w:hint="eastAsia" w:ascii="宋体" w:hAnsi="宋体"/>
          <w:bCs/>
          <w:color w:val="auto"/>
          <w:szCs w:val="21"/>
          <w:lang w:val="en-US" w:eastAsia="zh-CN"/>
        </w:rPr>
        <w:t>55</w:t>
      </w:r>
      <w:r>
        <w:rPr>
          <w:rFonts w:hint="eastAsia" w:ascii="宋体" w:hAnsi="宋体"/>
          <w:bCs/>
          <w:color w:val="auto"/>
          <w:szCs w:val="21"/>
        </w:rPr>
        <w:t>号）、</w:t>
      </w:r>
      <w:r>
        <w:rPr>
          <w:rFonts w:hint="eastAsia"/>
          <w:color w:val="auto"/>
        </w:rPr>
        <w:t>《广西壮族自治区财政厅关于贯彻落实政府采购支持中小企业发展政策的通知》（桂财采〔2022〕31号）</w:t>
      </w:r>
      <w:r>
        <w:rPr>
          <w:rFonts w:hint="eastAsia" w:ascii="宋体" w:hAnsi="宋体"/>
          <w:bCs/>
          <w:color w:val="auto"/>
          <w:szCs w:val="21"/>
        </w:rPr>
        <w:t>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10E32560">
      <w:pPr>
        <w:spacing w:line="360" w:lineRule="auto"/>
        <w:ind w:firstLine="482" w:firstLineChars="200"/>
        <w:rPr>
          <w:rFonts w:hint="eastAsia" w:ascii="黑体" w:hAnsi="黑体" w:eastAsia="黑体" w:cs="宋体"/>
          <w:b/>
          <w:bCs/>
          <w:color w:val="000000"/>
          <w:sz w:val="24"/>
          <w:szCs w:val="24"/>
        </w:rPr>
      </w:pPr>
      <w:bookmarkStart w:id="54" w:name="_Toc254970673"/>
      <w:bookmarkStart w:id="55" w:name="_Toc254970532"/>
      <w:r>
        <w:rPr>
          <w:rFonts w:hint="eastAsia" w:ascii="黑体" w:hAnsi="黑体" w:eastAsia="黑体" w:cs="宋体"/>
          <w:b/>
          <w:bCs/>
          <w:color w:val="000000"/>
          <w:sz w:val="24"/>
          <w:szCs w:val="24"/>
        </w:rPr>
        <w:t>7.特别说明</w:t>
      </w:r>
      <w:bookmarkEnd w:id="54"/>
      <w:bookmarkEnd w:id="55"/>
    </w:p>
    <w:p w14:paraId="155DD391">
      <w:pPr>
        <w:spacing w:line="360" w:lineRule="auto"/>
        <w:ind w:firstLine="420" w:firstLineChars="200"/>
        <w:rPr>
          <w:rFonts w:hint="eastAsia" w:ascii="宋体" w:hAnsi="宋体" w:cs="宋体"/>
          <w:color w:val="000000"/>
          <w:szCs w:val="21"/>
        </w:rPr>
      </w:pPr>
      <w:bookmarkStart w:id="56" w:name="_8.1提供相同品牌产品且通过资格审查、符合性审查的不同投标人参加同一合"/>
      <w:bookmarkEnd w:id="56"/>
      <w:r>
        <w:rPr>
          <w:rFonts w:hint="eastAsia" w:ascii="宋体" w:hAnsi="宋体" w:cs="宋体"/>
          <w:color w:val="000000"/>
          <w:szCs w:val="21"/>
        </w:rPr>
        <w:t>7.1</w:t>
      </w:r>
      <w:bookmarkStart w:id="57" w:name="_Hlk65832145"/>
      <w:r>
        <w:rPr>
          <w:rFonts w:hint="eastAsia" w:ascii="宋体" w:hAnsi="宋体"/>
          <w:color w:val="000000"/>
          <w:szCs w:val="21"/>
        </w:rPr>
        <w:t xml:space="preserve">如果本磋商文件要求提供供应商或制造商的资格、信誉、荣誉、业绩与企业认证等材料的，资格、信誉、荣誉、业绩与企业认证等必须为供应商或者制造商所拥有或自身获得 </w:t>
      </w:r>
      <w:r>
        <w:rPr>
          <w:rFonts w:hint="eastAsia" w:ascii="宋体" w:hAnsi="宋体" w:cs="宋体"/>
          <w:color w:val="000000"/>
          <w:szCs w:val="21"/>
        </w:rPr>
        <w:t>。</w:t>
      </w:r>
    </w:p>
    <w:bookmarkEnd w:id="57"/>
    <w:p w14:paraId="02AC303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7.2供应商应仔细阅读磋商文件的所有内容，按照磋商文件的要求提交响应文件，并对所提供的全部资料的真实性承担法律责任。</w:t>
      </w:r>
    </w:p>
    <w:p w14:paraId="7386440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25171842">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7.4在政府采购活动中，采购人员及相关人员与供应商有下列利害关系之一的，应当回避：</w:t>
      </w:r>
    </w:p>
    <w:p w14:paraId="455C5F6A">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（1）参加采购活动前3年内与供应商存在劳动关系；</w:t>
      </w:r>
    </w:p>
    <w:p w14:paraId="7149375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（2）参加采购活动前3年内担任供应商的董事、监事；</w:t>
      </w:r>
    </w:p>
    <w:p w14:paraId="23CC7F9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（3）参加采购活动前3年内是供应商的控股股东或者实际控制人；</w:t>
      </w:r>
    </w:p>
    <w:p w14:paraId="0C5615F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（4）与供应商的法定代表人或者负责人有夫妻、直系血亲、三代以内旁系血亲或者近姻亲关系；</w:t>
      </w:r>
    </w:p>
    <w:p w14:paraId="21E7150C">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（5）与供应商有其他可能影响政府采购活动公平、公正进行的关系。</w:t>
      </w:r>
    </w:p>
    <w:p w14:paraId="16936A6A">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88F379E">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7.5有下列情形之一的视为供应商相互串通竞标，响应文件将被视为无效：</w:t>
      </w:r>
    </w:p>
    <w:p w14:paraId="20801356">
      <w:pPr>
        <w:spacing w:line="360" w:lineRule="auto"/>
        <w:ind w:firstLine="420" w:firstLineChars="200"/>
        <w:rPr>
          <w:rFonts w:hint="eastAsia" w:ascii="宋体" w:hAnsi="宋体" w:eastAsia="宋体" w:cs="宋体"/>
          <w:color w:val="000000"/>
          <w:szCs w:val="21"/>
        </w:rPr>
      </w:pPr>
      <w:r>
        <w:rPr>
          <w:rFonts w:hint="eastAsia" w:ascii="宋体" w:hAnsi="宋体" w:cs="宋体"/>
          <w:color w:val="000000"/>
          <w:szCs w:val="21"/>
        </w:rPr>
        <w:t>（1）</w:t>
      </w:r>
      <w:r>
        <w:rPr>
          <w:rFonts w:hint="eastAsia" w:ascii="宋体" w:hAnsi="宋体" w:eastAsia="宋体" w:cs="宋体"/>
          <w:color w:val="000000"/>
          <w:szCs w:val="21"/>
        </w:rPr>
        <w:t xml:space="preserve">不同投标人的投标文件由同一单位或者个人编制；或者不同投标人报名的IP地址一致的；或者编制标书硬件设备CPU编号、硬盘编号、网卡地址一致的情况。（供应商IP地址、硬件设备CPU编号、硬盘编号、网卡地址等数据相似异常以广西政府采购云平台解密文件后信息提示为准）。 </w:t>
      </w:r>
    </w:p>
    <w:p w14:paraId="2800832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（2）不同供应商委托同一单位或者个人办理竞标事宜；</w:t>
      </w:r>
    </w:p>
    <w:p w14:paraId="42A19BB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（3）不同的供应商的响应文件载明的项目管理员为同一个人；</w:t>
      </w:r>
    </w:p>
    <w:p w14:paraId="4C0593A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（4）不同供应商的响应文件异常一致或者报价呈规律性差异；</w:t>
      </w:r>
    </w:p>
    <w:p w14:paraId="598D331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（5）不同供应商的响应文件相互混装；</w:t>
      </w:r>
    </w:p>
    <w:p w14:paraId="6687C0FD">
      <w:pPr>
        <w:tabs>
          <w:tab w:val="left" w:pos="6931"/>
        </w:tabs>
        <w:spacing w:line="360" w:lineRule="auto"/>
        <w:ind w:firstLine="420" w:firstLineChars="200"/>
        <w:rPr>
          <w:rFonts w:hint="eastAsia" w:ascii="宋体" w:hAnsi="宋体" w:cs="宋体"/>
          <w:color w:val="000000"/>
          <w:szCs w:val="21"/>
        </w:rPr>
      </w:pPr>
      <w:r>
        <w:rPr>
          <w:rFonts w:hint="eastAsia" w:ascii="宋体" w:hAnsi="宋体" w:cs="宋体"/>
          <w:color w:val="000000"/>
          <w:szCs w:val="21"/>
        </w:rPr>
        <w:t>（6）不同供应商的磋商保证金从同一单位或者个人账户转出。</w:t>
      </w:r>
      <w:r>
        <w:rPr>
          <w:rFonts w:hint="eastAsia" w:ascii="宋体" w:hAnsi="宋体" w:cs="宋体"/>
          <w:color w:val="000000"/>
          <w:szCs w:val="21"/>
        </w:rPr>
        <w:tab/>
      </w:r>
    </w:p>
    <w:p w14:paraId="63787A7E">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7.6供应商有下列情形之一的，属于恶意串通行为，将报同级监督管理部门：</w:t>
      </w:r>
    </w:p>
    <w:p w14:paraId="4F82E0BF">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（1）供应商直接或者间接从采购人或者采购代理机构处获得其他供应商的相关信息并修改其响应文件；</w:t>
      </w:r>
    </w:p>
    <w:p w14:paraId="0F99FA6E">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（2）供应商按照采购人或者采购代理机构的授意撤换、修改响应文件；</w:t>
      </w:r>
    </w:p>
    <w:p w14:paraId="0B12D34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（3）供应商之间协商报价、技术方案等响应文件或者响应文件的实质性内容；</w:t>
      </w:r>
    </w:p>
    <w:p w14:paraId="54EB5C1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（4）属于同一集团、协会、商会等组织成员的供应商按照该组织要求协同参加政府采购活动；</w:t>
      </w:r>
    </w:p>
    <w:p w14:paraId="3CF8DF6F">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（5）供应商之间事先约定一致抬高或者压低报价，或者在政府采购活动中事先约定轮流以高价位或者低价位成交，或者事先约定由某一特定供应商成交，然后再参加竞标；</w:t>
      </w:r>
    </w:p>
    <w:p w14:paraId="26F1894F">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（6）供应商之间商定部分供应商放弃参加政府采购活动或者放弃成交；</w:t>
      </w:r>
    </w:p>
    <w:p w14:paraId="18DDE43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（7）供应商与采购人或者采购代理机构之间、供应商相互之间，为谋求特定供应商成交或者排斥其他供应商的其他串通行为。</w:t>
      </w:r>
    </w:p>
    <w:p w14:paraId="20C2FB9A">
      <w:pPr>
        <w:keepNext/>
        <w:keepLines/>
        <w:spacing w:line="360" w:lineRule="auto"/>
        <w:ind w:firstLine="640" w:firstLineChars="200"/>
        <w:outlineLvl w:val="2"/>
        <w:rPr>
          <w:rFonts w:hint="eastAsia" w:ascii="宋体" w:hAnsi="宋体"/>
          <w:color w:val="000000"/>
          <w:sz w:val="32"/>
          <w:szCs w:val="32"/>
        </w:rPr>
      </w:pPr>
      <w:bookmarkStart w:id="58" w:name="_Toc254970534"/>
      <w:bookmarkStart w:id="59" w:name="_Toc80886931"/>
      <w:bookmarkStart w:id="60" w:name="_Toc254970675"/>
      <w:r>
        <w:rPr>
          <w:rFonts w:hint="eastAsia" w:ascii="宋体" w:hAnsi="宋体"/>
          <w:color w:val="000000"/>
          <w:sz w:val="32"/>
          <w:szCs w:val="32"/>
        </w:rPr>
        <w:t>二、磋商文件</w:t>
      </w:r>
      <w:bookmarkEnd w:id="58"/>
      <w:bookmarkEnd w:id="59"/>
      <w:bookmarkEnd w:id="60"/>
    </w:p>
    <w:p w14:paraId="2ECA7408">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8.磋商文件的构成</w:t>
      </w:r>
    </w:p>
    <w:p w14:paraId="629D0108">
      <w:pPr>
        <w:spacing w:line="360" w:lineRule="auto"/>
        <w:ind w:firstLine="420" w:firstLineChars="200"/>
        <w:jc w:val="left"/>
        <w:rPr>
          <w:rFonts w:hint="eastAsia" w:ascii="宋体" w:hAnsi="宋体"/>
          <w:color w:val="000000"/>
          <w:szCs w:val="21"/>
        </w:rPr>
      </w:pPr>
      <w:r>
        <w:rPr>
          <w:rFonts w:hint="eastAsia" w:ascii="宋体" w:hAnsi="宋体"/>
          <w:color w:val="000000"/>
          <w:szCs w:val="21"/>
        </w:rPr>
        <w:t>第一章 竞争性磋商公告；</w:t>
      </w:r>
    </w:p>
    <w:p w14:paraId="1890CECA">
      <w:pPr>
        <w:spacing w:line="360" w:lineRule="auto"/>
        <w:ind w:firstLine="420" w:firstLineChars="200"/>
        <w:jc w:val="left"/>
        <w:rPr>
          <w:rFonts w:hint="eastAsia" w:ascii="宋体" w:hAnsi="宋体"/>
          <w:color w:val="000000"/>
          <w:szCs w:val="21"/>
        </w:rPr>
      </w:pPr>
      <w:r>
        <w:rPr>
          <w:rFonts w:hint="eastAsia" w:ascii="宋体" w:hAnsi="宋体"/>
          <w:color w:val="000000"/>
          <w:szCs w:val="21"/>
        </w:rPr>
        <w:t>第二章 采购需求；</w:t>
      </w:r>
    </w:p>
    <w:p w14:paraId="3E19BAA5">
      <w:pPr>
        <w:spacing w:line="360" w:lineRule="auto"/>
        <w:ind w:firstLine="420" w:firstLineChars="200"/>
        <w:jc w:val="left"/>
        <w:rPr>
          <w:rFonts w:hint="eastAsia" w:ascii="宋体" w:hAnsi="宋体"/>
          <w:color w:val="000000"/>
          <w:szCs w:val="21"/>
        </w:rPr>
      </w:pPr>
      <w:r>
        <w:rPr>
          <w:rFonts w:hint="eastAsia" w:ascii="宋体" w:hAnsi="宋体"/>
          <w:color w:val="000000"/>
          <w:szCs w:val="21"/>
        </w:rPr>
        <w:t xml:space="preserve">第三章 供应商须知； </w:t>
      </w:r>
    </w:p>
    <w:p w14:paraId="75A2281A">
      <w:pPr>
        <w:spacing w:line="360" w:lineRule="auto"/>
        <w:ind w:firstLine="420" w:firstLineChars="200"/>
        <w:jc w:val="left"/>
        <w:rPr>
          <w:rFonts w:hint="eastAsia" w:ascii="宋体" w:hAnsi="宋体"/>
          <w:color w:val="000000"/>
          <w:szCs w:val="21"/>
        </w:rPr>
      </w:pPr>
      <w:r>
        <w:rPr>
          <w:rFonts w:hint="eastAsia" w:ascii="宋体" w:hAnsi="宋体"/>
          <w:color w:val="000000"/>
          <w:szCs w:val="21"/>
        </w:rPr>
        <w:t>第四章 评审程序、评审方法和评审标准；</w:t>
      </w:r>
    </w:p>
    <w:p w14:paraId="162AF136">
      <w:pPr>
        <w:spacing w:line="360" w:lineRule="auto"/>
        <w:ind w:firstLine="420" w:firstLineChars="200"/>
        <w:jc w:val="left"/>
        <w:rPr>
          <w:rFonts w:hint="eastAsia" w:ascii="宋体" w:hAnsi="宋体"/>
          <w:color w:val="000000"/>
          <w:szCs w:val="21"/>
        </w:rPr>
      </w:pPr>
      <w:r>
        <w:rPr>
          <w:rFonts w:hint="eastAsia" w:ascii="宋体" w:hAnsi="宋体"/>
          <w:color w:val="000000"/>
          <w:szCs w:val="21"/>
        </w:rPr>
        <w:t>第五章 响应文件格式；</w:t>
      </w:r>
    </w:p>
    <w:p w14:paraId="31B34907">
      <w:pPr>
        <w:spacing w:line="360" w:lineRule="auto"/>
        <w:ind w:firstLine="420" w:firstLineChars="200"/>
        <w:jc w:val="left"/>
        <w:rPr>
          <w:rFonts w:hint="eastAsia" w:ascii="宋体" w:hAnsi="宋体"/>
          <w:color w:val="000000"/>
          <w:szCs w:val="21"/>
        </w:rPr>
      </w:pPr>
      <w:r>
        <w:rPr>
          <w:rFonts w:hint="eastAsia" w:ascii="宋体" w:hAnsi="宋体"/>
          <w:color w:val="000000"/>
          <w:szCs w:val="21"/>
        </w:rPr>
        <w:t>第六章 合同文本；</w:t>
      </w:r>
    </w:p>
    <w:p w14:paraId="4D29ECD8">
      <w:pPr>
        <w:spacing w:line="360" w:lineRule="auto"/>
        <w:ind w:firstLine="420" w:firstLineChars="200"/>
        <w:jc w:val="left"/>
        <w:rPr>
          <w:rFonts w:hint="eastAsia" w:ascii="宋体" w:hAnsi="宋体"/>
          <w:color w:val="000000"/>
          <w:szCs w:val="21"/>
        </w:rPr>
      </w:pPr>
      <w:r>
        <w:rPr>
          <w:rFonts w:hint="eastAsia" w:ascii="宋体" w:hAnsi="宋体"/>
          <w:color w:val="000000"/>
          <w:szCs w:val="21"/>
        </w:rPr>
        <w:t>第七章 质疑、投诉材料格式。</w:t>
      </w:r>
    </w:p>
    <w:p w14:paraId="33DF278B">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9.供应商的询问</w:t>
      </w:r>
    </w:p>
    <w:p w14:paraId="41FE636F">
      <w:pPr>
        <w:spacing w:line="360" w:lineRule="auto"/>
        <w:ind w:firstLine="420" w:firstLineChars="200"/>
        <w:rPr>
          <w:rFonts w:hint="eastAsia" w:ascii="宋体" w:hAnsi="宋体"/>
          <w:color w:val="000000"/>
          <w:szCs w:val="21"/>
        </w:rPr>
      </w:pPr>
      <w:r>
        <w:rPr>
          <w:rFonts w:hint="eastAsia" w:ascii="宋体" w:hAnsi="宋体"/>
          <w:color w:val="000000"/>
          <w:szCs w:val="21"/>
        </w:rPr>
        <w:t>供应商应认真阅读磋商文件的采购需求，如供应商对磋商文件有疑问的，如要求采购人作出澄清或者修改的，供应商尽应在提交首次响应文件截止之日前，以书面形式向采购人、采购代理机构提出。</w:t>
      </w:r>
    </w:p>
    <w:p w14:paraId="3D663AEC">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10.磋商文件的澄清和修改</w:t>
      </w:r>
    </w:p>
    <w:p w14:paraId="5B7E9EDB">
      <w:pPr>
        <w:spacing w:line="360" w:lineRule="auto"/>
        <w:ind w:firstLine="420" w:firstLineChars="200"/>
        <w:rPr>
          <w:rFonts w:hint="eastAsia" w:ascii="宋体" w:hAnsi="宋体"/>
          <w:color w:val="000000"/>
          <w:szCs w:val="21"/>
        </w:rPr>
      </w:pPr>
      <w:r>
        <w:rPr>
          <w:rFonts w:hint="eastAsia" w:ascii="宋体" w:hAnsi="宋体"/>
          <w:color w:val="000000"/>
          <w:szCs w:val="21"/>
        </w:rPr>
        <w:t>10.1已获取磋商文件的潜在供应商，若有问题需要澄清，应于应标截止时间前，以书面形式向采购代理机构提出，采购代理机构与采购人研究后，对认为有必要回答的问题，按照本章10.3的内容处理。</w:t>
      </w:r>
    </w:p>
    <w:p w14:paraId="59D1C9F6">
      <w:pPr>
        <w:spacing w:line="360" w:lineRule="auto"/>
        <w:ind w:firstLine="422" w:firstLineChars="200"/>
        <w:rPr>
          <w:rFonts w:hint="eastAsia" w:ascii="宋体" w:hAnsi="宋体"/>
          <w:b/>
          <w:color w:val="000000"/>
          <w:szCs w:val="21"/>
        </w:rPr>
      </w:pPr>
      <w:r>
        <w:rPr>
          <w:rFonts w:hint="eastAsia" w:ascii="宋体" w:hAnsi="宋体"/>
          <w:b/>
          <w:color w:val="000000"/>
          <w:szCs w:val="21"/>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6B30A68B">
      <w:pPr>
        <w:spacing w:line="360" w:lineRule="auto"/>
        <w:ind w:firstLine="420" w:firstLineChars="200"/>
        <w:rPr>
          <w:rFonts w:hint="eastAsia" w:ascii="宋体" w:hAnsi="宋体"/>
          <w:color w:val="000000"/>
          <w:szCs w:val="21"/>
        </w:rPr>
      </w:pPr>
      <w:r>
        <w:rPr>
          <w:rFonts w:hint="eastAsia" w:ascii="宋体" w:hAnsi="宋体"/>
          <w:color w:val="000000"/>
          <w:szCs w:val="21"/>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目前为网上公告和系统短信等形式）通知所有获取磋商文件的供应商，不足3个工作日的，应当顺延提交首次响应文件截止之日。</w:t>
      </w:r>
    </w:p>
    <w:p w14:paraId="3F38600F">
      <w:pPr>
        <w:spacing w:line="360" w:lineRule="auto"/>
        <w:ind w:firstLine="420" w:firstLineChars="200"/>
        <w:rPr>
          <w:rFonts w:hint="eastAsia" w:ascii="宋体" w:hAnsi="宋体"/>
          <w:color w:val="000000"/>
          <w:szCs w:val="21"/>
        </w:rPr>
      </w:pPr>
      <w:r>
        <w:rPr>
          <w:rFonts w:hint="eastAsia" w:ascii="宋体" w:hAnsi="宋体"/>
          <w:color w:val="000000"/>
          <w:szCs w:val="21"/>
        </w:rPr>
        <w:t>10.4</w:t>
      </w:r>
      <w:r>
        <w:rPr>
          <w:rFonts w:hint="eastAsia" w:ascii="Arial" w:hAnsi="Arial" w:cs="Arial"/>
          <w:color w:val="000000"/>
          <w:szCs w:val="24"/>
          <w:shd w:val="clear" w:color="auto" w:fill="FFFFFF"/>
        </w:rPr>
        <w:t>采购信息更正公告的内容应当包括采购人和采购代理机构名称、地址、联系方式，原公告的采购项目名称及首次公告日期，更正事项、内容及日期，采购项目联系人和电话。</w:t>
      </w:r>
    </w:p>
    <w:p w14:paraId="64FFB297">
      <w:pPr>
        <w:spacing w:line="360" w:lineRule="auto"/>
        <w:ind w:firstLine="420" w:firstLineChars="200"/>
        <w:rPr>
          <w:rFonts w:hint="eastAsia" w:ascii="Times New Roman" w:hAnsi="Times New Roman"/>
          <w:color w:val="000000"/>
          <w:szCs w:val="24"/>
        </w:rPr>
      </w:pPr>
      <w:r>
        <w:rPr>
          <w:rFonts w:ascii="Times New Roman" w:hAnsi="宋体"/>
          <w:color w:val="000000"/>
          <w:szCs w:val="24"/>
        </w:rPr>
        <w:t xml:space="preserve">10.5  </w:t>
      </w:r>
      <w:r>
        <w:rPr>
          <w:rFonts w:hint="eastAsia" w:ascii="Times New Roman" w:hAnsi="Times New Roman"/>
          <w:color w:val="000000"/>
          <w:szCs w:val="24"/>
        </w:rPr>
        <w:t>采购人和采购代理机构可以视采购具体情况，变更</w:t>
      </w:r>
      <w:r>
        <w:rPr>
          <w:rFonts w:hint="eastAsia" w:ascii="Times New Roman" w:hAnsi="宋体"/>
          <w:color w:val="000000"/>
          <w:szCs w:val="24"/>
        </w:rPr>
        <w:t>提交首次响应文件</w:t>
      </w:r>
      <w:r>
        <w:rPr>
          <w:rFonts w:hint="eastAsia" w:ascii="Times New Roman" w:hAnsi="Times New Roman"/>
          <w:color w:val="000000"/>
          <w:szCs w:val="24"/>
        </w:rPr>
        <w:t>截止时间和竞谈时间，将变更时间将在</w:t>
      </w:r>
      <w:r>
        <w:rPr>
          <w:rFonts w:hint="eastAsia" w:ascii="Times New Roman" w:hAnsi="宋体"/>
          <w:color w:val="000000"/>
          <w:szCs w:val="24"/>
        </w:rPr>
        <w:t>“采购文件公告”中“七、其他补充事宜</w:t>
      </w:r>
      <w:r>
        <w:rPr>
          <w:rFonts w:ascii="Times New Roman" w:hAnsi="宋体"/>
          <w:color w:val="000000"/>
          <w:szCs w:val="24"/>
        </w:rPr>
        <w:t>3.</w:t>
      </w:r>
      <w:r>
        <w:rPr>
          <w:rFonts w:hint="eastAsia" w:ascii="Times New Roman" w:hAnsi="宋体"/>
          <w:color w:val="000000"/>
          <w:szCs w:val="24"/>
        </w:rPr>
        <w:t>网上查询地址”</w:t>
      </w:r>
      <w:r>
        <w:rPr>
          <w:rFonts w:hint="eastAsia" w:ascii="Times New Roman" w:hAnsi="Times New Roman" w:cs="宋体"/>
          <w:color w:val="000000"/>
          <w:szCs w:val="24"/>
        </w:rPr>
        <w:t>规定的政府采购信息发布媒体上</w:t>
      </w:r>
      <w:r>
        <w:rPr>
          <w:rFonts w:hint="eastAsia" w:ascii="Times New Roman" w:hAnsi="Times New Roman"/>
          <w:color w:val="000000"/>
          <w:szCs w:val="24"/>
        </w:rPr>
        <w:t>发布更正公告。</w:t>
      </w:r>
    </w:p>
    <w:p w14:paraId="559B2331">
      <w:pPr>
        <w:spacing w:line="360" w:lineRule="auto"/>
        <w:ind w:firstLine="400" w:firstLineChars="200"/>
        <w:rPr>
          <w:rFonts w:ascii="宋体" w:hAnsi="Courier New"/>
          <w:color w:val="000000"/>
          <w:kern w:val="0"/>
          <w:sz w:val="20"/>
          <w:szCs w:val="21"/>
        </w:rPr>
      </w:pPr>
      <w:r>
        <w:rPr>
          <w:rFonts w:hint="eastAsia" w:ascii="宋体" w:hAnsi="Courier New"/>
          <w:color w:val="000000"/>
          <w:kern w:val="0"/>
          <w:sz w:val="20"/>
          <w:szCs w:val="21"/>
        </w:rPr>
        <w:t>▲</w:t>
      </w:r>
      <w:r>
        <w:rPr>
          <w:rFonts w:hint="eastAsia" w:ascii="宋体" w:hAnsi="Courier New"/>
          <w:b/>
          <w:color w:val="000000"/>
          <w:kern w:val="0"/>
          <w:sz w:val="20"/>
          <w:szCs w:val="21"/>
        </w:rPr>
        <w:t>响应文件未按磋商文件的澄清、修改的内容编制，又不符合实质性要求的，其响应文件作无效处理。</w:t>
      </w:r>
    </w:p>
    <w:p w14:paraId="702632D0">
      <w:pPr>
        <w:keepNext/>
        <w:keepLines/>
        <w:spacing w:line="360" w:lineRule="auto"/>
        <w:outlineLvl w:val="2"/>
        <w:rPr>
          <w:rFonts w:hint="eastAsia" w:ascii="宋体" w:hAnsi="宋体"/>
          <w:color w:val="000000"/>
          <w:sz w:val="32"/>
          <w:szCs w:val="32"/>
        </w:rPr>
      </w:pPr>
      <w:r>
        <w:rPr>
          <w:rFonts w:hint="eastAsia" w:ascii="宋体" w:hAnsi="宋体"/>
          <w:color w:val="000000"/>
          <w:sz w:val="32"/>
          <w:szCs w:val="32"/>
        </w:rPr>
        <w:t xml:space="preserve"> </w:t>
      </w:r>
      <w:bookmarkStart w:id="61" w:name="_Toc80886932"/>
      <w:r>
        <w:rPr>
          <w:rFonts w:hint="eastAsia" w:ascii="宋体" w:hAnsi="宋体"/>
          <w:color w:val="000000"/>
          <w:sz w:val="32"/>
          <w:szCs w:val="32"/>
        </w:rPr>
        <w:t>三、响应文件的编制</w:t>
      </w:r>
      <w:bookmarkEnd w:id="61"/>
    </w:p>
    <w:p w14:paraId="55E4987E">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11.响应文件的编制原则</w:t>
      </w:r>
    </w:p>
    <w:p w14:paraId="5EC3D0E3">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供应商必须按照磋商文件的要求编制响应文件，并对其提交的响应文件的真实性、合法性承担法律责任。响应文件必须对磋商文件作出实质性响应。</w:t>
      </w:r>
    </w:p>
    <w:p w14:paraId="1B86CBE8">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12.响应文件的组成</w:t>
      </w:r>
    </w:p>
    <w:p w14:paraId="24750EA3">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12.1响应文件由资格证明文件、报价文件、商务和技术文件三部分组成。</w:t>
      </w:r>
    </w:p>
    <w:p w14:paraId="7E0E4288">
      <w:pPr>
        <w:spacing w:line="360" w:lineRule="auto"/>
        <w:ind w:left="420" w:leftChars="200" w:firstLine="420" w:firstLineChars="200"/>
        <w:rPr>
          <w:rFonts w:hint="eastAsia" w:ascii="宋体" w:hAnsi="宋体" w:cs="宋体"/>
          <w:color w:val="000000"/>
          <w:szCs w:val="21"/>
        </w:rPr>
      </w:pPr>
      <w:r>
        <w:rPr>
          <w:rFonts w:hint="eastAsia" w:ascii="宋体" w:hAnsi="宋体" w:cs="宋体"/>
          <w:color w:val="000000"/>
          <w:szCs w:val="21"/>
        </w:rPr>
        <w:t>12.1.1资格证明文件：详见须知前附表</w:t>
      </w:r>
    </w:p>
    <w:p w14:paraId="439AF346">
      <w:pPr>
        <w:spacing w:line="360" w:lineRule="auto"/>
        <w:ind w:left="420" w:leftChars="200" w:firstLine="420" w:firstLineChars="200"/>
        <w:rPr>
          <w:rFonts w:hint="eastAsia" w:ascii="宋体" w:hAnsi="宋体" w:cs="宋体"/>
          <w:color w:val="000000"/>
          <w:szCs w:val="21"/>
        </w:rPr>
      </w:pPr>
      <w:r>
        <w:rPr>
          <w:rFonts w:hint="eastAsia" w:ascii="宋体" w:hAnsi="宋体" w:cs="宋体"/>
          <w:color w:val="000000"/>
          <w:szCs w:val="21"/>
        </w:rPr>
        <w:t>12.1.2商务技术文件：详见须知前附表</w:t>
      </w:r>
    </w:p>
    <w:p w14:paraId="0372B834">
      <w:pPr>
        <w:spacing w:line="360" w:lineRule="auto"/>
        <w:ind w:left="420" w:leftChars="200" w:firstLine="420" w:firstLineChars="200"/>
        <w:rPr>
          <w:rFonts w:hint="eastAsia" w:ascii="宋体" w:hAnsi="宋体" w:cs="宋体"/>
          <w:color w:val="000000"/>
          <w:szCs w:val="21"/>
        </w:rPr>
      </w:pPr>
      <w:r>
        <w:rPr>
          <w:rFonts w:hint="eastAsia" w:ascii="宋体" w:hAnsi="宋体" w:cs="宋体"/>
          <w:color w:val="000000"/>
          <w:szCs w:val="21"/>
        </w:rPr>
        <w:t>12.1.3报价文件：详见须知前附表</w:t>
      </w:r>
    </w:p>
    <w:p w14:paraId="7ABF1ED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12.2响应文件电子版：详见须知前附表</w:t>
      </w:r>
    </w:p>
    <w:p w14:paraId="564FCF6B">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13.计量单位</w:t>
      </w:r>
    </w:p>
    <w:p w14:paraId="7A0A016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磋商文件已有明确规定的，使用磋商文件规定的计量单位；磋商文件没有规定的，应采用中华人民共和国法定计量单位，货币种类为人民币，否则视同未响应。</w:t>
      </w:r>
    </w:p>
    <w:p w14:paraId="5DA93CCD">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14.竞标的风险</w:t>
      </w:r>
    </w:p>
    <w:p w14:paraId="4861844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供应商没有按照磋商文件要求提供全部资料，或者供应商没有对磋商文件在各方面作出实质性响应可能导致其响应无效，是供应商应当考虑的风险。</w:t>
      </w:r>
    </w:p>
    <w:p w14:paraId="40ADB205">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15.响应报价要求和构成</w:t>
      </w:r>
    </w:p>
    <w:p w14:paraId="04398786">
      <w:pPr>
        <w:tabs>
          <w:tab w:val="left" w:pos="2492"/>
        </w:tabs>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15.1响应报价应按“第五章 响应文件格式”中“响应报价表”格式填写。</w:t>
      </w:r>
    </w:p>
    <w:p w14:paraId="0C226E67">
      <w:pPr>
        <w:tabs>
          <w:tab w:val="left" w:pos="2492"/>
        </w:tabs>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15.2响应报价的价格构成见“供应商须知前附表”。</w:t>
      </w:r>
    </w:p>
    <w:p w14:paraId="1144548C">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15.3响应报价要求</w:t>
      </w:r>
    </w:p>
    <w:p w14:paraId="50427B8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15.3.1供应商的响应报价应符合以下要求，否则响应文件按无效响应处理：</w:t>
      </w:r>
    </w:p>
    <w:p w14:paraId="2D767DE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（1）供应商必须就“采购需求”中所竞标的每个分标的全部内容分别作完整唯一总价报价，不得存在漏项报价；</w:t>
      </w:r>
    </w:p>
    <w:p w14:paraId="01F3BBE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（2）供应商必须就所竞标的分标的单项内容作唯一报价。</w:t>
      </w:r>
    </w:p>
    <w:p w14:paraId="04E85DD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15.3.2响应报价（包含首次报价、最后报价）超过所竞标分标规定的采购预算金额或者最高限价的，其响应文件将作无效处理。</w:t>
      </w:r>
    </w:p>
    <w:p w14:paraId="7A15FD5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15.3.3</w:t>
      </w:r>
      <w:bookmarkStart w:id="62" w:name="_Hlk42592874"/>
      <w:r>
        <w:rPr>
          <w:rFonts w:hint="eastAsia" w:ascii="宋体" w:hAnsi="宋体" w:cs="宋体"/>
          <w:color w:val="000000"/>
          <w:szCs w:val="21"/>
        </w:rPr>
        <w:t>响应报价（包含首次报价、最后报价）超过分项采购预算金额或者最高限价的，其响应文件将作无效处理。</w:t>
      </w:r>
    </w:p>
    <w:bookmarkEnd w:id="62"/>
    <w:p w14:paraId="536DAA60">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16.竞标有效期</w:t>
      </w:r>
    </w:p>
    <w:p w14:paraId="3CF5CAE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16.1竞标有效期是指为保证采购人有足够的时间在提交响应文件后完成评审、确定成交供应商、合同签订等工作而要求供应商提交的响应文件在一定时间内保持有效的期限。</w:t>
      </w:r>
    </w:p>
    <w:p w14:paraId="1510BAE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16.2 竞标有效期应由供应商按“供应商须知前附表”规定的期限作出响应。</w:t>
      </w:r>
    </w:p>
    <w:p w14:paraId="4EB87AC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16.3供应商的响应文件在竞标有效期内均保持有效。</w:t>
      </w:r>
    </w:p>
    <w:p w14:paraId="0F934C91">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17.磋商保证金</w:t>
      </w:r>
    </w:p>
    <w:p w14:paraId="3BBF988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详见“供应商须知前附表”。</w:t>
      </w:r>
    </w:p>
    <w:p w14:paraId="2324FF8B">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18.响应文件编制的要求</w:t>
      </w:r>
    </w:p>
    <w:p w14:paraId="309C5B3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cs="宋体"/>
          <w:color w:val="000000"/>
          <w:szCs w:val="24"/>
        </w:rPr>
        <w:t>由此引发的</w:t>
      </w:r>
      <w:r>
        <w:rPr>
          <w:rFonts w:hint="eastAsia" w:ascii="宋体" w:hAnsi="宋体" w:cs="宋体"/>
          <w:color w:val="000000"/>
          <w:szCs w:val="21"/>
        </w:rPr>
        <w:t>后果由供应商承担。</w:t>
      </w:r>
    </w:p>
    <w:p w14:paraId="7070FB1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18.2响应文件应按资格证明、报价分别编制，商务技术文件合并编制，本磋商只接受电子版响应文件，要求见本章“12.2响应文件电子版要求”。</w:t>
      </w:r>
    </w:p>
    <w:p w14:paraId="02EFEAAA">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18.</w:t>
      </w:r>
      <w:bookmarkStart w:id="63" w:name="_Hlk65832699"/>
      <w:r>
        <w:rPr>
          <w:rFonts w:hint="eastAsia" w:ascii="宋体" w:hAnsi="宋体" w:cs="宋体"/>
          <w:color w:val="000000"/>
          <w:szCs w:val="21"/>
        </w:rPr>
        <w:t>3</w:t>
      </w:r>
      <w:r>
        <w:rPr>
          <w:rFonts w:hint="eastAsia" w:ascii="宋体" w:hAnsi="宋体"/>
          <w:color w:val="000000"/>
          <w:szCs w:val="21"/>
        </w:rPr>
        <w:t>响应文件须由供应商在</w:t>
      </w:r>
      <w:r>
        <w:rPr>
          <w:rFonts w:hint="eastAsia" w:ascii="宋体" w:hAnsi="宋体" w:cs="仿宋_GB2312"/>
          <w:color w:val="000000"/>
          <w:kern w:val="0"/>
          <w:szCs w:val="21"/>
          <w:lang w:val="zh-CN"/>
        </w:rPr>
        <w:t>“</w:t>
      </w:r>
      <w:r>
        <w:rPr>
          <w:rFonts w:hint="eastAsia" w:ascii="宋体" w:hAnsi="宋体"/>
          <w:color w:val="000000"/>
          <w:szCs w:val="21"/>
        </w:rPr>
        <w:t>第五章 响应文件格式</w:t>
      </w:r>
      <w:r>
        <w:rPr>
          <w:rFonts w:hint="eastAsia" w:ascii="宋体" w:hAnsi="宋体" w:cs="仿宋_GB2312"/>
          <w:color w:val="000000"/>
          <w:kern w:val="0"/>
          <w:szCs w:val="21"/>
          <w:lang w:val="zh-CN"/>
        </w:rPr>
        <w:t>”</w:t>
      </w:r>
      <w:r>
        <w:rPr>
          <w:rFonts w:hint="eastAsia" w:ascii="宋体" w:hAnsi="宋体"/>
          <w:color w:val="000000"/>
          <w:szCs w:val="21"/>
        </w:rPr>
        <w:t>规定位置</w:t>
      </w:r>
      <w:r>
        <w:rPr>
          <w:rFonts w:hint="eastAsia" w:ascii="宋体" w:hAnsi="宋体" w:cs="仿宋_GB2312"/>
          <w:color w:val="000000"/>
          <w:szCs w:val="21"/>
        </w:rPr>
        <w:t>进行签署、盖章</w:t>
      </w:r>
      <w:bookmarkEnd w:id="63"/>
      <w:r>
        <w:rPr>
          <w:rFonts w:hint="eastAsia" w:ascii="宋体" w:hAnsi="宋体" w:cs="宋体"/>
          <w:color w:val="000000"/>
          <w:szCs w:val="21"/>
        </w:rPr>
        <w:t>，否则其响应文件按无效响应处理。骑缝盖公章不视为在规定位置盖章。</w:t>
      </w:r>
    </w:p>
    <w:p w14:paraId="09018C5A">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18.4响应文件中标注的供应商名称应与营业执照（事业单位法人证书、执业许可证、自然人身份证）及电子公章一致，否则其响应文件按无效响应处理。</w:t>
      </w:r>
    </w:p>
    <w:p w14:paraId="5BB218D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18.5响应文件应避免涂改、行间插字或者删除，否则其响应文件按无效响应处理。</w:t>
      </w:r>
    </w:p>
    <w:p w14:paraId="13157EEC">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19.响应文件的密封和标记</w:t>
      </w:r>
    </w:p>
    <w:p w14:paraId="399AD27E">
      <w:pPr>
        <w:spacing w:line="360" w:lineRule="auto"/>
        <w:ind w:firstLine="420" w:firstLineChars="200"/>
        <w:rPr>
          <w:rFonts w:hint="eastAsia" w:ascii="宋体" w:hAnsi="宋体" w:cs="仿宋_GB2312"/>
          <w:color w:val="000000"/>
          <w:kern w:val="0"/>
          <w:szCs w:val="21"/>
          <w:lang w:val="zh-CN"/>
        </w:rPr>
      </w:pPr>
      <w:r>
        <w:rPr>
          <w:rFonts w:hint="eastAsia" w:ascii="宋体" w:hAnsi="宋体" w:cs="仿宋_GB2312"/>
          <w:color w:val="000000"/>
          <w:kern w:val="0"/>
          <w:szCs w:val="21"/>
          <w:lang w:val="zh-CN"/>
        </w:rPr>
        <w:t>19.1供应商进行电子交易应安装客户端软件—“</w:t>
      </w:r>
      <w:r>
        <w:rPr>
          <w:rFonts w:hint="eastAsia" w:ascii="宋体" w:hAnsi="宋体"/>
          <w:color w:val="000000"/>
          <w:szCs w:val="21"/>
        </w:rPr>
        <w:t>广西政府采购云平台</w:t>
      </w:r>
      <w:r>
        <w:rPr>
          <w:rFonts w:hint="eastAsia" w:ascii="宋体" w:hAnsi="宋体" w:cs="仿宋_GB2312"/>
          <w:color w:val="000000"/>
          <w:kern w:val="0"/>
          <w:szCs w:val="21"/>
          <w:lang w:val="zh-CN"/>
        </w:rPr>
        <w:t>电子交易客户端”，并按照磋商文件和电子交易平台的要求编制并加密响应文件。供应商未按规定加密的响应文件，电子交易平台将拒收并提示。</w:t>
      </w:r>
    </w:p>
    <w:p w14:paraId="664C2BB0">
      <w:pPr>
        <w:spacing w:line="360" w:lineRule="auto"/>
        <w:ind w:firstLine="420" w:firstLineChars="200"/>
        <w:rPr>
          <w:rFonts w:hint="eastAsia" w:ascii="宋体" w:hAnsi="宋体" w:cs="仿宋_GB2312"/>
          <w:color w:val="000000"/>
          <w:kern w:val="0"/>
          <w:szCs w:val="21"/>
          <w:lang w:val="zh-CN"/>
        </w:rPr>
      </w:pPr>
      <w:r>
        <w:rPr>
          <w:rFonts w:hint="eastAsia" w:ascii="宋体" w:hAnsi="宋体" w:cs="仿宋_GB2312"/>
          <w:color w:val="000000"/>
          <w:kern w:val="0"/>
          <w:szCs w:val="21"/>
          <w:lang w:val="zh-CN"/>
        </w:rPr>
        <w:t>19.2使用“</w:t>
      </w:r>
      <w:r>
        <w:rPr>
          <w:rFonts w:hint="eastAsia" w:ascii="宋体" w:hAnsi="宋体"/>
          <w:color w:val="000000"/>
          <w:szCs w:val="21"/>
        </w:rPr>
        <w:t>广西政府采购云平台</w:t>
      </w:r>
      <w:r>
        <w:rPr>
          <w:rFonts w:hint="eastAsia" w:ascii="宋体" w:hAnsi="宋体" w:cs="仿宋_GB2312"/>
          <w:color w:val="000000"/>
          <w:kern w:val="0"/>
          <w:szCs w:val="21"/>
          <w:lang w:val="zh-CN"/>
        </w:rPr>
        <w:t>电子交易客户端”需要提前申领CA数字证书，申领流程见该项目采购公告附件。</w:t>
      </w:r>
    </w:p>
    <w:p w14:paraId="3625A828">
      <w:pPr>
        <w:spacing w:line="360" w:lineRule="auto"/>
        <w:ind w:firstLine="420" w:firstLineChars="200"/>
        <w:rPr>
          <w:rFonts w:hint="eastAsia" w:ascii="宋体" w:hAnsi="宋体" w:cs="仿宋_GB2312"/>
          <w:color w:val="000000"/>
          <w:kern w:val="0"/>
          <w:szCs w:val="21"/>
        </w:rPr>
      </w:pPr>
      <w:r>
        <w:rPr>
          <w:rFonts w:hint="eastAsia" w:ascii="宋体" w:hAnsi="宋体" w:cs="仿宋_GB2312"/>
          <w:color w:val="000000"/>
          <w:kern w:val="0"/>
          <w:szCs w:val="21"/>
        </w:rPr>
        <w:t>19.3为确保网上操作合法、有效和安全，供应商应当在响应文件提交截止时间前完成在“政府采购云平台”的身份认证，确保在电子交易过程中能够对相关数据电文进行加密和使用电子签名。</w:t>
      </w:r>
    </w:p>
    <w:p w14:paraId="349EF564">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20.响应文件的提交</w:t>
      </w:r>
    </w:p>
    <w:p w14:paraId="527E3B83">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20.1供应商必须在“供应商须知前附表”规定的时间和地点提交响应文件。</w:t>
      </w:r>
    </w:p>
    <w:p w14:paraId="10327A8B">
      <w:pPr>
        <w:spacing w:line="360" w:lineRule="auto"/>
        <w:ind w:firstLine="420" w:firstLineChars="200"/>
        <w:rPr>
          <w:rFonts w:hint="eastAsia" w:ascii="宋体" w:hAnsi="宋体"/>
          <w:color w:val="000000"/>
          <w:szCs w:val="21"/>
        </w:rPr>
      </w:pPr>
      <w:r>
        <w:rPr>
          <w:rFonts w:hint="eastAsia" w:ascii="宋体" w:hAnsi="宋体" w:cs="宋体"/>
          <w:color w:val="000000"/>
          <w:szCs w:val="21"/>
        </w:rPr>
        <w:t>20</w:t>
      </w:r>
      <w:r>
        <w:rPr>
          <w:rFonts w:hint="eastAsia" w:ascii="宋体" w:hAnsi="宋体"/>
          <w:color w:val="000000"/>
          <w:szCs w:val="21"/>
        </w:rPr>
        <w:t>.2 在响应文件提交截止时间以后，不能补充、修改响应文件。</w:t>
      </w:r>
    </w:p>
    <w:p w14:paraId="351C8B73">
      <w:pPr>
        <w:spacing w:line="360" w:lineRule="auto"/>
        <w:ind w:firstLine="420" w:firstLineChars="200"/>
        <w:rPr>
          <w:rFonts w:hint="eastAsia" w:ascii="宋体" w:hAnsi="宋体"/>
          <w:color w:val="000000"/>
          <w:szCs w:val="21"/>
        </w:rPr>
      </w:pPr>
      <w:r>
        <w:rPr>
          <w:rFonts w:hint="eastAsia" w:ascii="宋体" w:hAnsi="宋体"/>
          <w:color w:val="000000"/>
          <w:szCs w:val="21"/>
        </w:rPr>
        <w:t>20.3 在提交“最后报价”后，供应商不能退出谈判。</w:t>
      </w:r>
    </w:p>
    <w:p w14:paraId="20A70E26">
      <w:pPr>
        <w:spacing w:line="360" w:lineRule="auto"/>
        <w:ind w:firstLine="420" w:firstLineChars="200"/>
        <w:rPr>
          <w:rFonts w:hint="eastAsia" w:ascii="宋体" w:hAnsi="宋体"/>
          <w:color w:val="000000"/>
          <w:szCs w:val="21"/>
        </w:rPr>
      </w:pPr>
      <w:r>
        <w:rPr>
          <w:rFonts w:hint="eastAsia" w:ascii="宋体" w:hAnsi="宋体"/>
          <w:color w:val="000000"/>
          <w:szCs w:val="21"/>
        </w:rPr>
        <w:t>20.4 电子交易平台收到响应文件，将妥善保存并即时向供应商发出确认回执通知。在响应文件提交截止时间前，除供应商补充、修改或者撤回响应文件外，任何单位和个人不得解密或提取响应文件。</w:t>
      </w:r>
    </w:p>
    <w:p w14:paraId="3CCAE16D">
      <w:pPr>
        <w:spacing w:line="360" w:lineRule="auto"/>
        <w:ind w:firstLine="420" w:firstLineChars="200"/>
        <w:rPr>
          <w:rFonts w:hint="eastAsia" w:ascii="宋体" w:hAnsi="宋体"/>
          <w:color w:val="000000"/>
          <w:szCs w:val="21"/>
        </w:rPr>
      </w:pPr>
      <w:r>
        <w:rPr>
          <w:rFonts w:hint="eastAsia" w:ascii="宋体" w:hAnsi="宋体"/>
          <w:color w:val="000000"/>
          <w:szCs w:val="21"/>
        </w:rPr>
        <w:t>20.5 采购机构不可视情况延长提交响应文件的截止时间。</w:t>
      </w:r>
    </w:p>
    <w:p w14:paraId="7CBBC6BD">
      <w:pPr>
        <w:spacing w:line="360" w:lineRule="auto"/>
        <w:ind w:firstLine="420" w:firstLineChars="200"/>
        <w:rPr>
          <w:rFonts w:hint="eastAsia" w:ascii="黑体" w:hAnsi="黑体" w:eastAsia="黑体"/>
          <w:color w:val="000000"/>
          <w:sz w:val="24"/>
          <w:szCs w:val="24"/>
        </w:rPr>
      </w:pPr>
      <w:r>
        <w:rPr>
          <w:rFonts w:hint="eastAsia" w:ascii="宋体" w:hAnsi="宋体"/>
          <w:color w:val="000000"/>
          <w:szCs w:val="21"/>
        </w:rPr>
        <w:t>20.6备份响应文件。</w:t>
      </w:r>
      <w:r>
        <w:rPr>
          <w:rFonts w:hint="eastAsia" w:ascii="Times New Roman" w:hAnsi="宋体"/>
          <w:bCs/>
          <w:color w:val="000000"/>
          <w:szCs w:val="21"/>
        </w:rPr>
        <w:t>详见在“供应商须知前附表”。</w:t>
      </w:r>
    </w:p>
    <w:p w14:paraId="4C68EE40">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21.首次响应文件的补充、修改与撤回</w:t>
      </w:r>
    </w:p>
    <w:p w14:paraId="09835DA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详见“供应商须知前附表”。</w:t>
      </w:r>
    </w:p>
    <w:p w14:paraId="68F51DB8">
      <w:pPr>
        <w:spacing w:line="360" w:lineRule="auto"/>
        <w:ind w:firstLine="482" w:firstLineChars="200"/>
        <w:rPr>
          <w:rFonts w:hint="eastAsia" w:ascii="黑体" w:hAnsi="黑体" w:eastAsia="黑体" w:cs="宋体"/>
          <w:b/>
          <w:bCs/>
          <w:color w:val="000000"/>
          <w:sz w:val="24"/>
          <w:szCs w:val="24"/>
        </w:rPr>
      </w:pPr>
      <w:bookmarkStart w:id="64" w:name="_Hlk45702405"/>
      <w:r>
        <w:rPr>
          <w:rFonts w:hint="eastAsia" w:ascii="黑体" w:hAnsi="黑体" w:eastAsia="黑体" w:cs="宋体"/>
          <w:b/>
          <w:bCs/>
          <w:color w:val="000000"/>
          <w:sz w:val="24"/>
          <w:szCs w:val="24"/>
        </w:rPr>
        <w:t>22. 首次响应文件的退回</w:t>
      </w:r>
    </w:p>
    <w:p w14:paraId="14EF862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在首次响应文件提交截止时间止提交响应文件的供应商不足3家时电子响应文件由代理机构在</w:t>
      </w:r>
      <w:r>
        <w:rPr>
          <w:rFonts w:hint="eastAsia" w:ascii="宋体" w:hAnsi="宋体"/>
          <w:color w:val="000000"/>
          <w:szCs w:val="21"/>
        </w:rPr>
        <w:t>广西政府采购云平台</w:t>
      </w:r>
      <w:r>
        <w:rPr>
          <w:rFonts w:hint="eastAsia" w:ascii="宋体" w:hAnsi="宋体" w:cs="宋体"/>
          <w:color w:val="000000"/>
          <w:szCs w:val="21"/>
        </w:rPr>
        <w:t>操作退回，除此之外采购人和采购代理机构对已提交的电子响应文件概不退回。</w:t>
      </w:r>
    </w:p>
    <w:p w14:paraId="190F3A4B">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23. 截止时间后的撤回</w:t>
      </w:r>
    </w:p>
    <w:p w14:paraId="474DA94F">
      <w:pPr>
        <w:spacing w:line="360" w:lineRule="auto"/>
        <w:ind w:firstLine="420" w:firstLineChars="200"/>
        <w:rPr>
          <w:rFonts w:hint="eastAsia" w:ascii="宋体" w:hAnsi="宋体"/>
          <w:color w:val="000000"/>
          <w:szCs w:val="21"/>
        </w:rPr>
      </w:pPr>
      <w:r>
        <w:rPr>
          <w:rFonts w:hint="eastAsia" w:ascii="宋体" w:hAnsi="宋体" w:cs="宋体"/>
          <w:color w:val="000000"/>
          <w:szCs w:val="21"/>
        </w:rPr>
        <w:t>本项目不收取磋商保证金，供应商在首次响应文件提交截止时间后可向采购人、采购代理机构书面申请撤回电子响应文件。</w:t>
      </w:r>
      <w:bookmarkEnd w:id="64"/>
    </w:p>
    <w:p w14:paraId="4FF7B245">
      <w:pPr>
        <w:keepNext/>
        <w:keepLines/>
        <w:spacing w:line="360" w:lineRule="auto"/>
        <w:ind w:firstLine="640" w:firstLineChars="200"/>
        <w:outlineLvl w:val="2"/>
        <w:rPr>
          <w:rFonts w:hint="eastAsia" w:ascii="宋体" w:hAnsi="宋体"/>
          <w:color w:val="000000"/>
          <w:sz w:val="32"/>
          <w:szCs w:val="32"/>
        </w:rPr>
      </w:pPr>
      <w:r>
        <w:rPr>
          <w:rFonts w:hint="eastAsia" w:ascii="宋体" w:hAnsi="宋体"/>
          <w:color w:val="000000"/>
          <w:sz w:val="32"/>
          <w:szCs w:val="32"/>
        </w:rPr>
        <w:t xml:space="preserve">  </w:t>
      </w:r>
      <w:bookmarkStart w:id="65" w:name="_Toc80886933"/>
      <w:r>
        <w:rPr>
          <w:rFonts w:hint="eastAsia" w:ascii="宋体" w:hAnsi="宋体"/>
          <w:color w:val="000000"/>
          <w:sz w:val="32"/>
          <w:szCs w:val="32"/>
        </w:rPr>
        <w:t>四、评审及磋商</w:t>
      </w:r>
      <w:bookmarkEnd w:id="65"/>
    </w:p>
    <w:p w14:paraId="3C412BAC">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24.磋商小组成立</w:t>
      </w:r>
    </w:p>
    <w:p w14:paraId="66F7A3C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4C7B29F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6313904A">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25.首次响应文件的开启</w:t>
      </w:r>
    </w:p>
    <w:p w14:paraId="599C114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25.1首次响应文件由磋商小组或者采购代理机构在“供应商须知前附表”规定的时间开启。</w:t>
      </w:r>
    </w:p>
    <w:p w14:paraId="5BDB6367">
      <w:pPr>
        <w:spacing w:line="360" w:lineRule="auto"/>
        <w:ind w:firstLine="420" w:firstLineChars="200"/>
        <w:rPr>
          <w:rFonts w:hint="eastAsia" w:ascii="宋体" w:hAnsi="宋体"/>
          <w:bCs/>
          <w:color w:val="000000"/>
          <w:kern w:val="0"/>
          <w:szCs w:val="21"/>
        </w:rPr>
      </w:pPr>
      <w:r>
        <w:rPr>
          <w:rFonts w:hint="eastAsia" w:ascii="宋体" w:hAnsi="宋体" w:cs="宋体"/>
          <w:color w:val="000000"/>
          <w:kern w:val="0"/>
          <w:szCs w:val="21"/>
        </w:rPr>
        <w:t xml:space="preserve">25.2 </w:t>
      </w:r>
      <w:r>
        <w:rPr>
          <w:rFonts w:hint="eastAsia" w:ascii="宋体" w:hAnsi="宋体"/>
          <w:bCs/>
          <w:color w:val="000000"/>
          <w:kern w:val="0"/>
          <w:szCs w:val="21"/>
        </w:rPr>
        <w:t>响应文件解密</w:t>
      </w:r>
    </w:p>
    <w:p w14:paraId="29023CC1">
      <w:pPr>
        <w:snapToGrid w:val="0"/>
        <w:spacing w:line="360" w:lineRule="auto"/>
        <w:ind w:firstLine="420" w:firstLineChars="200"/>
        <w:rPr>
          <w:rFonts w:hint="eastAsia" w:ascii="宋体" w:hAnsi="宋体"/>
          <w:color w:val="000000"/>
          <w:kern w:val="0"/>
          <w:szCs w:val="21"/>
        </w:rPr>
      </w:pPr>
      <w:r>
        <w:rPr>
          <w:rFonts w:hint="eastAsia" w:ascii="宋体" w:hAnsi="宋体"/>
          <w:bCs/>
          <w:color w:val="000000"/>
          <w:kern w:val="0"/>
          <w:szCs w:val="21"/>
        </w:rPr>
        <w:t>采购代理机构将在“供应商须知前附表”规定的时</w:t>
      </w:r>
      <w:r>
        <w:rPr>
          <w:rFonts w:hint="eastAsia" w:ascii="宋体" w:hAnsi="宋体"/>
          <w:color w:val="000000"/>
          <w:kern w:val="0"/>
          <w:szCs w:val="21"/>
        </w:rPr>
        <w:t>间通过电子交易平台组织响应文件开启，采购机构依托电子交易平台发起开始解密指令，供应商的法定代表人或其委托代理人</w:t>
      </w:r>
      <w:r>
        <w:rPr>
          <w:rFonts w:hint="eastAsia" w:ascii="宋体" w:hAnsi="宋体"/>
          <w:b/>
          <w:color w:val="000000"/>
          <w:kern w:val="0"/>
          <w:szCs w:val="21"/>
        </w:rPr>
        <w:t>须携带加密时所用的CA锁按平台提示和采购文件的规定登录到广西政府采购云平台电子开标大厅签到并在发起解密指令之时起30分钟内完成对电子响应文件在线解密</w:t>
      </w:r>
      <w:r>
        <w:rPr>
          <w:rFonts w:hint="eastAsia" w:ascii="宋体" w:hAnsi="宋体"/>
          <w:color w:val="000000"/>
          <w:kern w:val="0"/>
          <w:szCs w:val="21"/>
        </w:rPr>
        <w:t>。发起解密指令之时起5分钟内供应商还未进行解密的，代理机构要通知供应商，供应商没预留联系方式或预留联系方式无效，导致代理机构无法联系到供应商进行解密的，</w:t>
      </w:r>
      <w:r>
        <w:rPr>
          <w:rFonts w:hint="eastAsia" w:ascii="宋体" w:hAnsi="宋体"/>
          <w:b/>
          <w:color w:val="000000"/>
          <w:kern w:val="0"/>
          <w:szCs w:val="21"/>
        </w:rPr>
        <w:t>视为响应文件无效。</w:t>
      </w:r>
      <w:r>
        <w:rPr>
          <w:rFonts w:hint="eastAsia" w:ascii="宋体" w:hAnsi="宋体"/>
          <w:color w:val="000000"/>
          <w:kern w:val="0"/>
          <w:szCs w:val="21"/>
        </w:rPr>
        <w:t>（解密</w:t>
      </w:r>
      <w:r>
        <w:rPr>
          <w:rFonts w:hint="eastAsia" w:ascii="宋体" w:hAnsi="宋体"/>
          <w:bCs/>
          <w:color w:val="000000"/>
          <w:kern w:val="0"/>
          <w:szCs w:val="21"/>
        </w:rPr>
        <w:t>异常情况处理：详见本章</w:t>
      </w:r>
      <w:r>
        <w:rPr>
          <w:rFonts w:hint="eastAsia" w:ascii="宋体" w:hAnsi="宋体"/>
          <w:color w:val="000000"/>
          <w:kern w:val="0"/>
          <w:szCs w:val="21"/>
        </w:rPr>
        <w:t>26.3 电子交易活动的中止。）</w:t>
      </w:r>
    </w:p>
    <w:p w14:paraId="056704E3">
      <w:pPr>
        <w:spacing w:line="360" w:lineRule="auto"/>
        <w:ind w:firstLine="420" w:firstLineChars="200"/>
        <w:rPr>
          <w:rFonts w:hint="eastAsia" w:ascii="宋体" w:hAnsi="Courier New"/>
          <w:color w:val="000000"/>
          <w:kern w:val="0"/>
          <w:szCs w:val="21"/>
        </w:rPr>
      </w:pPr>
      <w:r>
        <w:rPr>
          <w:rFonts w:hint="eastAsia" w:ascii="宋体" w:hAnsi="宋体"/>
          <w:color w:val="000000"/>
          <w:kern w:val="0"/>
          <w:szCs w:val="21"/>
        </w:rPr>
        <w:t>如</w:t>
      </w:r>
      <w:r>
        <w:rPr>
          <w:rFonts w:hint="eastAsia" w:ascii="宋体" w:hAnsi="宋体"/>
          <w:bCs/>
          <w:color w:val="000000"/>
          <w:kern w:val="0"/>
          <w:szCs w:val="21"/>
        </w:rPr>
        <w:t>供应商成功解密响应文件，但未在</w:t>
      </w:r>
      <w:r>
        <w:rPr>
          <w:rFonts w:hint="eastAsia" w:ascii="宋体" w:hAnsi="宋体"/>
          <w:color w:val="000000"/>
          <w:szCs w:val="21"/>
        </w:rPr>
        <w:t>广西政府采购云平台</w:t>
      </w:r>
      <w:r>
        <w:rPr>
          <w:rFonts w:hint="eastAsia" w:ascii="宋体" w:hAnsi="宋体"/>
          <w:bCs/>
          <w:color w:val="000000"/>
          <w:kern w:val="0"/>
          <w:szCs w:val="21"/>
        </w:rPr>
        <w:t>电子开标大厅参加谈判的，视同认可谈判过程和结果，</w:t>
      </w:r>
      <w:r>
        <w:rPr>
          <w:rFonts w:hint="eastAsia" w:ascii="宋体" w:hAnsi="宋体"/>
          <w:color w:val="000000"/>
          <w:kern w:val="0"/>
          <w:szCs w:val="21"/>
        </w:rPr>
        <w:t>由此产生的后果由供应商自行负责。 参与谈判的供应商</w:t>
      </w:r>
      <w:r>
        <w:rPr>
          <w:rFonts w:hint="eastAsia" w:ascii="宋体" w:hAnsi="Courier New"/>
          <w:color w:val="000000"/>
          <w:kern w:val="0"/>
          <w:szCs w:val="21"/>
        </w:rPr>
        <w:t>不足3家的，不得谈判。</w:t>
      </w:r>
    </w:p>
    <w:p w14:paraId="2C6BB281">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26.评审程序、评审方法和评审标准</w:t>
      </w:r>
    </w:p>
    <w:p w14:paraId="3A7AA7F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26.1磋商小组按照“第四章 评审程序、评审方法和评审标准”规定的方法、评审因素、标准和程序对响应文件进行评审。</w:t>
      </w:r>
    </w:p>
    <w:p w14:paraId="45BD561C">
      <w:pPr>
        <w:spacing w:line="360" w:lineRule="auto"/>
        <w:ind w:firstLine="420" w:firstLineChars="200"/>
        <w:rPr>
          <w:rFonts w:hint="eastAsia" w:ascii="宋体" w:hAnsi="宋体" w:cs="宋体"/>
          <w:color w:val="000000"/>
          <w:szCs w:val="21"/>
        </w:rPr>
      </w:pPr>
      <w:r>
        <w:rPr>
          <w:rFonts w:hint="eastAsia" w:ascii="宋体" w:hAnsi="宋体"/>
          <w:color w:val="000000"/>
          <w:szCs w:val="21"/>
        </w:rPr>
        <w:t xml:space="preserve">26.2 </w:t>
      </w:r>
      <w:r>
        <w:rPr>
          <w:rFonts w:hint="eastAsia" w:ascii="宋体" w:hAnsi="宋体" w:cs="宋体"/>
          <w:color w:val="000000"/>
          <w:szCs w:val="21"/>
        </w:rPr>
        <w:t>磋商文件内容违反国家有关强制性规定的，磋商小组应当停止评审并向采购人或者采购代理机构说明情况，并在评审报告中书面体现。</w:t>
      </w:r>
    </w:p>
    <w:p w14:paraId="55BE7818">
      <w:pPr>
        <w:spacing w:line="360" w:lineRule="auto"/>
        <w:ind w:firstLine="420" w:firstLineChars="200"/>
        <w:rPr>
          <w:rFonts w:hint="eastAsia" w:ascii="宋体" w:hAnsi="宋体"/>
          <w:color w:val="000000"/>
          <w:szCs w:val="21"/>
        </w:rPr>
      </w:pPr>
      <w:r>
        <w:rPr>
          <w:rFonts w:hint="eastAsia" w:ascii="宋体" w:hAnsi="宋体" w:cs="宋体"/>
          <w:color w:val="000000"/>
          <w:szCs w:val="21"/>
        </w:rPr>
        <w:t xml:space="preserve">26.3 </w:t>
      </w:r>
      <w:r>
        <w:rPr>
          <w:rFonts w:hint="eastAsia" w:ascii="宋体" w:hAnsi="宋体"/>
          <w:color w:val="000000"/>
          <w:szCs w:val="21"/>
        </w:rPr>
        <w:t>采购需求负偏离要求及磋商顺序详见 “ 供应商须知前附表”。</w:t>
      </w:r>
    </w:p>
    <w:p w14:paraId="645C6A43">
      <w:pPr>
        <w:spacing w:line="360" w:lineRule="auto"/>
        <w:ind w:firstLine="420" w:firstLineChars="200"/>
        <w:rPr>
          <w:rFonts w:hint="eastAsia" w:ascii="宋体" w:hAnsi="宋体"/>
          <w:color w:val="000000"/>
          <w:szCs w:val="24"/>
        </w:rPr>
      </w:pPr>
      <w:r>
        <w:rPr>
          <w:rFonts w:hint="eastAsia" w:ascii="宋体" w:hAnsi="宋体"/>
          <w:color w:val="000000"/>
          <w:szCs w:val="24"/>
        </w:rPr>
        <w:t>26.4电子交易活动的中止。采购过程中出现以下情形，导致电子交易平台无法正常运行，或者无法保证电子交易的公平、公正和安全时，采购机构可中止电子交易活动：</w:t>
      </w:r>
    </w:p>
    <w:p w14:paraId="1B7F2EB8">
      <w:pPr>
        <w:spacing w:line="360" w:lineRule="auto"/>
        <w:ind w:firstLine="420" w:firstLineChars="200"/>
        <w:rPr>
          <w:rFonts w:hint="eastAsia" w:ascii="宋体" w:hAnsi="宋体"/>
          <w:color w:val="000000"/>
          <w:szCs w:val="24"/>
        </w:rPr>
      </w:pPr>
      <w:r>
        <w:rPr>
          <w:rFonts w:hint="eastAsia" w:ascii="宋体" w:hAnsi="宋体"/>
          <w:color w:val="000000"/>
          <w:szCs w:val="24"/>
        </w:rPr>
        <w:t xml:space="preserve">（1）电子交易平台发生故障而无法登录访问的； </w:t>
      </w:r>
    </w:p>
    <w:p w14:paraId="5D1B1261">
      <w:pPr>
        <w:spacing w:line="360" w:lineRule="auto"/>
        <w:ind w:firstLine="420" w:firstLineChars="200"/>
        <w:rPr>
          <w:rFonts w:hint="eastAsia" w:ascii="宋体" w:hAnsi="宋体"/>
          <w:color w:val="000000"/>
          <w:szCs w:val="24"/>
        </w:rPr>
      </w:pPr>
      <w:r>
        <w:rPr>
          <w:rFonts w:hint="eastAsia" w:ascii="宋体" w:hAnsi="宋体"/>
          <w:color w:val="000000"/>
          <w:szCs w:val="24"/>
        </w:rPr>
        <w:t>（2）电子交易平台应用或数据库出现错误，不能进行正常操作的；</w:t>
      </w:r>
    </w:p>
    <w:p w14:paraId="193F747D">
      <w:pPr>
        <w:spacing w:line="360" w:lineRule="auto"/>
        <w:ind w:firstLine="420" w:firstLineChars="200"/>
        <w:rPr>
          <w:rFonts w:hint="eastAsia" w:ascii="宋体" w:hAnsi="宋体"/>
          <w:color w:val="000000"/>
          <w:szCs w:val="24"/>
        </w:rPr>
      </w:pPr>
      <w:r>
        <w:rPr>
          <w:rFonts w:hint="eastAsia" w:ascii="宋体" w:hAnsi="宋体"/>
          <w:color w:val="000000"/>
          <w:szCs w:val="24"/>
        </w:rPr>
        <w:t>（3）电子交易平台发现严重安全漏洞，有潜在泄密危险的；</w:t>
      </w:r>
    </w:p>
    <w:p w14:paraId="77FA51B9">
      <w:pPr>
        <w:spacing w:line="360" w:lineRule="auto"/>
        <w:ind w:firstLine="420" w:firstLineChars="200"/>
        <w:rPr>
          <w:rFonts w:hint="eastAsia" w:ascii="宋体" w:hAnsi="宋体"/>
          <w:color w:val="000000"/>
          <w:szCs w:val="24"/>
        </w:rPr>
      </w:pPr>
      <w:r>
        <w:rPr>
          <w:rFonts w:hint="eastAsia" w:ascii="宋体" w:hAnsi="宋体"/>
          <w:color w:val="000000"/>
          <w:szCs w:val="24"/>
        </w:rPr>
        <w:t xml:space="preserve">（4）病毒发作导致不能进行正常操作的； </w:t>
      </w:r>
    </w:p>
    <w:p w14:paraId="568B7F99">
      <w:pPr>
        <w:spacing w:line="360" w:lineRule="auto"/>
        <w:ind w:firstLine="420" w:firstLineChars="200"/>
        <w:rPr>
          <w:rFonts w:hint="eastAsia" w:ascii="宋体" w:hAnsi="宋体"/>
          <w:color w:val="000000"/>
          <w:szCs w:val="24"/>
        </w:rPr>
      </w:pPr>
      <w:r>
        <w:rPr>
          <w:rFonts w:hint="eastAsia" w:ascii="宋体" w:hAnsi="宋体"/>
          <w:color w:val="000000"/>
          <w:szCs w:val="24"/>
        </w:rPr>
        <w:t>（5）其他无法保证电子交易的公平、公正和安全的情况。</w:t>
      </w:r>
    </w:p>
    <w:p w14:paraId="034EB80B">
      <w:pPr>
        <w:spacing w:line="360" w:lineRule="auto"/>
        <w:ind w:firstLine="420" w:firstLineChars="200"/>
        <w:rPr>
          <w:rFonts w:hint="eastAsia" w:ascii="宋体" w:hAnsi="宋体"/>
          <w:color w:val="000000"/>
          <w:szCs w:val="24"/>
        </w:rPr>
      </w:pPr>
      <w:r>
        <w:rPr>
          <w:rFonts w:hint="eastAsia" w:ascii="宋体" w:hAnsi="宋体"/>
          <w:color w:val="000000"/>
          <w:szCs w:val="24"/>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1B222DCA">
      <w:pPr>
        <w:keepNext/>
        <w:keepLines/>
        <w:spacing w:line="360" w:lineRule="auto"/>
        <w:ind w:firstLine="315" w:firstLineChars="150"/>
        <w:outlineLvl w:val="2"/>
        <w:rPr>
          <w:rFonts w:hint="eastAsia" w:ascii="宋体" w:hAnsi="宋体"/>
          <w:color w:val="000000"/>
          <w:szCs w:val="24"/>
        </w:rPr>
      </w:pPr>
      <w:bookmarkStart w:id="66" w:name="_Toc80886934"/>
      <w:r>
        <w:rPr>
          <w:rFonts w:hint="eastAsia" w:ascii="宋体" w:hAnsi="宋体"/>
          <w:color w:val="000000"/>
          <w:szCs w:val="24"/>
        </w:rPr>
        <w:t>五、成交及合同</w:t>
      </w:r>
      <w:bookmarkEnd w:id="66"/>
    </w:p>
    <w:p w14:paraId="13C5EE6A">
      <w:pPr>
        <w:spacing w:line="360" w:lineRule="auto"/>
        <w:ind w:firstLine="420" w:firstLineChars="200"/>
        <w:rPr>
          <w:rFonts w:hint="eastAsia" w:ascii="宋体" w:hAnsi="宋体"/>
          <w:color w:val="000000"/>
          <w:szCs w:val="24"/>
        </w:rPr>
      </w:pPr>
      <w:r>
        <w:rPr>
          <w:rFonts w:hint="eastAsia" w:ascii="宋体" w:hAnsi="宋体"/>
          <w:color w:val="000000"/>
          <w:szCs w:val="24"/>
        </w:rPr>
        <w:t>27.确定成交供应商及结果公告</w:t>
      </w:r>
    </w:p>
    <w:p w14:paraId="346AC67B">
      <w:pPr>
        <w:spacing w:line="360" w:lineRule="auto"/>
        <w:ind w:firstLine="420" w:firstLineChars="200"/>
        <w:rPr>
          <w:rFonts w:hint="eastAsia" w:ascii="宋体" w:hAnsi="宋体"/>
          <w:color w:val="000000"/>
          <w:szCs w:val="24"/>
        </w:rPr>
      </w:pPr>
      <w:r>
        <w:rPr>
          <w:rFonts w:hint="eastAsia" w:ascii="宋体" w:hAnsi="宋体"/>
          <w:color w:val="000000"/>
          <w:szCs w:val="24"/>
        </w:rPr>
        <w:t>27.1确定成交供应商。 由采购人直接委托评审专家确定，评审报告提出的排序第一的供应商为成交供应商。</w:t>
      </w:r>
    </w:p>
    <w:p w14:paraId="32EBD867">
      <w:pPr>
        <w:spacing w:line="360" w:lineRule="auto"/>
        <w:ind w:firstLine="420" w:firstLineChars="200"/>
        <w:rPr>
          <w:rFonts w:hint="eastAsia" w:ascii="宋体" w:hAnsi="宋体"/>
          <w:color w:val="000000"/>
          <w:szCs w:val="24"/>
        </w:rPr>
      </w:pPr>
      <w:r>
        <w:rPr>
          <w:rFonts w:hint="eastAsia" w:ascii="宋体" w:hAnsi="宋体"/>
          <w:color w:val="000000"/>
          <w:szCs w:val="24"/>
        </w:rPr>
        <w:t>27.2成交通知及成交结果公告。成交供应商确定后2个工作日内，在省级以上财政部门指定的媒体上公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同时向成交供应商发出成交通知书，成交通知书规定签订合同的时间不得超过25日。</w:t>
      </w:r>
    </w:p>
    <w:p w14:paraId="14E82969">
      <w:pPr>
        <w:spacing w:line="360" w:lineRule="auto"/>
        <w:ind w:firstLine="420" w:firstLineChars="200"/>
        <w:rPr>
          <w:rFonts w:hint="eastAsia" w:ascii="宋体" w:hAnsi="宋体"/>
          <w:color w:val="000000"/>
          <w:szCs w:val="24"/>
        </w:rPr>
      </w:pPr>
      <w:r>
        <w:rPr>
          <w:rFonts w:hint="eastAsia" w:ascii="宋体" w:hAnsi="宋体"/>
          <w:color w:val="000000"/>
          <w:szCs w:val="24"/>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由采购人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6CF062B5">
      <w:pPr>
        <w:spacing w:line="360" w:lineRule="auto"/>
        <w:ind w:firstLine="420" w:firstLineChars="200"/>
        <w:rPr>
          <w:rFonts w:hint="eastAsia" w:ascii="宋体" w:hAnsi="宋体"/>
          <w:color w:val="000000"/>
          <w:szCs w:val="24"/>
        </w:rPr>
      </w:pPr>
      <w:r>
        <w:rPr>
          <w:rFonts w:hint="eastAsia" w:ascii="宋体" w:hAnsi="宋体"/>
          <w:color w:val="000000"/>
          <w:szCs w:val="24"/>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594CE800">
      <w:pPr>
        <w:spacing w:line="360" w:lineRule="auto"/>
        <w:ind w:firstLine="420" w:firstLineChars="200"/>
        <w:rPr>
          <w:rFonts w:hint="eastAsia" w:ascii="宋体" w:hAnsi="宋体"/>
          <w:color w:val="000000"/>
          <w:szCs w:val="24"/>
        </w:rPr>
      </w:pPr>
      <w:r>
        <w:rPr>
          <w:rFonts w:hint="eastAsia" w:ascii="宋体" w:hAnsi="宋体"/>
          <w:color w:val="000000"/>
          <w:szCs w:val="24"/>
        </w:rPr>
        <w:t>27.5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7D0220EA">
      <w:pPr>
        <w:spacing w:line="360" w:lineRule="auto"/>
        <w:ind w:firstLine="420" w:firstLineChars="200"/>
        <w:rPr>
          <w:rFonts w:hint="eastAsia" w:ascii="宋体" w:hAnsi="宋体"/>
          <w:color w:val="000000"/>
          <w:szCs w:val="24"/>
        </w:rPr>
      </w:pPr>
      <w:r>
        <w:rPr>
          <w:rFonts w:hint="eastAsia" w:ascii="宋体" w:hAnsi="宋体"/>
          <w:color w:val="000000"/>
          <w:szCs w:val="24"/>
        </w:rPr>
        <w:t>28.履约保证金</w:t>
      </w:r>
    </w:p>
    <w:p w14:paraId="0E938366">
      <w:pPr>
        <w:spacing w:line="360" w:lineRule="auto"/>
        <w:ind w:firstLine="420" w:firstLineChars="200"/>
        <w:rPr>
          <w:rFonts w:hint="eastAsia" w:ascii="宋体" w:hAnsi="宋体"/>
          <w:color w:val="000000"/>
          <w:szCs w:val="24"/>
        </w:rPr>
      </w:pPr>
      <w:r>
        <w:rPr>
          <w:rFonts w:hint="eastAsia" w:ascii="宋体" w:hAnsi="宋体"/>
          <w:color w:val="000000"/>
          <w:szCs w:val="24"/>
        </w:rPr>
        <w:t>详见 “供应商须知前附表”</w:t>
      </w:r>
    </w:p>
    <w:p w14:paraId="414B7AE6">
      <w:pPr>
        <w:spacing w:line="360" w:lineRule="auto"/>
        <w:ind w:firstLine="420" w:firstLineChars="200"/>
        <w:rPr>
          <w:rFonts w:hint="eastAsia" w:ascii="宋体" w:hAnsi="宋体"/>
          <w:color w:val="000000"/>
          <w:szCs w:val="24"/>
        </w:rPr>
      </w:pPr>
      <w:r>
        <w:rPr>
          <w:rFonts w:hint="eastAsia" w:ascii="宋体" w:hAnsi="宋体"/>
          <w:color w:val="000000"/>
          <w:szCs w:val="24"/>
        </w:rPr>
        <w:t>29.签订合同</w:t>
      </w:r>
    </w:p>
    <w:p w14:paraId="37B2CDCD">
      <w:pPr>
        <w:adjustRightInd w:val="0"/>
        <w:snapToGrid w:val="0"/>
        <w:spacing w:line="360" w:lineRule="auto"/>
        <w:ind w:firstLine="420" w:firstLineChars="200"/>
        <w:rPr>
          <w:rFonts w:hint="eastAsia" w:ascii="宋体" w:hAnsi="宋体"/>
          <w:color w:val="000000"/>
          <w:szCs w:val="24"/>
        </w:rPr>
      </w:pPr>
      <w:r>
        <w:rPr>
          <w:rFonts w:hint="eastAsia" w:ascii="宋体" w:hAnsi="宋体"/>
          <w:color w:val="000000"/>
          <w:szCs w:val="24"/>
        </w:rPr>
        <w:t>29.1采购人与成交供应商应当在成交通知书规定的时间内，按照磋商文件确定的合同文本以及采购标的、服务技术、采购金额、采购数量、技术和服务要求等事项签订政府采购合同。如成交供应商为联合体的，由联合体成员各方法定代表人或其授权代表与采购人代表签订合同。</w:t>
      </w:r>
    </w:p>
    <w:p w14:paraId="28BDAEB4">
      <w:pPr>
        <w:spacing w:line="360" w:lineRule="auto"/>
        <w:ind w:firstLine="420" w:firstLineChars="200"/>
        <w:rPr>
          <w:rFonts w:hint="eastAsia" w:ascii="宋体" w:hAnsi="宋体"/>
          <w:color w:val="000000"/>
          <w:szCs w:val="24"/>
        </w:rPr>
      </w:pPr>
      <w:r>
        <w:rPr>
          <w:rFonts w:hint="eastAsia" w:ascii="宋体" w:hAnsi="宋体"/>
          <w:color w:val="000000"/>
          <w:szCs w:val="24"/>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4A5D56FA">
      <w:pPr>
        <w:spacing w:line="360" w:lineRule="auto"/>
        <w:ind w:firstLine="420" w:firstLineChars="200"/>
        <w:rPr>
          <w:rFonts w:hint="eastAsia" w:ascii="宋体" w:hAnsi="宋体"/>
          <w:color w:val="000000"/>
          <w:szCs w:val="24"/>
        </w:rPr>
      </w:pPr>
      <w:r>
        <w:rPr>
          <w:rFonts w:hint="eastAsia" w:ascii="宋体" w:hAnsi="宋体"/>
          <w:color w:val="000000"/>
          <w:szCs w:val="24"/>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7404748F">
      <w:pPr>
        <w:spacing w:line="360" w:lineRule="auto"/>
        <w:ind w:firstLine="420" w:firstLineChars="200"/>
        <w:rPr>
          <w:rFonts w:hint="eastAsia" w:ascii="宋体" w:hAnsi="宋体"/>
          <w:color w:val="000000"/>
          <w:szCs w:val="21"/>
        </w:rPr>
      </w:pPr>
      <w:r>
        <w:rPr>
          <w:rFonts w:hint="eastAsia" w:ascii="宋体" w:hAnsi="宋体"/>
          <w:color w:val="000000"/>
          <w:szCs w:val="21"/>
        </w:rPr>
        <w:t>29.4如签订合同并生效后，供应商无故拒绝或延期，除按照合同条款处理外，列入不良行为记录，并给予通报。</w:t>
      </w:r>
    </w:p>
    <w:p w14:paraId="4BF66BDF">
      <w:pPr>
        <w:adjustRightInd w:val="0"/>
        <w:spacing w:line="360" w:lineRule="auto"/>
        <w:ind w:firstLine="420" w:firstLineChars="200"/>
        <w:rPr>
          <w:rFonts w:hint="eastAsia" w:ascii="宋体" w:hAnsi="宋体" w:cs="宋体"/>
          <w:color w:val="000000"/>
          <w:kern w:val="0"/>
          <w:sz w:val="24"/>
          <w:szCs w:val="21"/>
        </w:rPr>
      </w:pPr>
      <w:r>
        <w:rPr>
          <w:rFonts w:hint="eastAsia" w:ascii="宋体" w:hAnsi="宋体" w:cs="仿宋_GB2312"/>
          <w:color w:val="000000"/>
          <w:kern w:val="0"/>
          <w:szCs w:val="21"/>
        </w:rPr>
        <w:t>29.5采购合同由采购人与成交供应商根据</w:t>
      </w:r>
      <w:r>
        <w:rPr>
          <w:rFonts w:hint="eastAsia" w:ascii="宋体" w:hAnsi="宋体"/>
          <w:color w:val="000000"/>
          <w:kern w:val="0"/>
          <w:szCs w:val="21"/>
        </w:rPr>
        <w:t>磋商文件</w:t>
      </w:r>
      <w:r>
        <w:rPr>
          <w:rFonts w:hint="eastAsia" w:ascii="宋体" w:hAnsi="宋体" w:cs="仿宋_GB2312"/>
          <w:color w:val="000000"/>
          <w:kern w:val="0"/>
          <w:szCs w:val="21"/>
        </w:rPr>
        <w:t>、响应文件等内容通过政府采购电子交易平台在线签订，自动备案，在线签订须携带的材料见“</w:t>
      </w:r>
      <w:r>
        <w:rPr>
          <w:rFonts w:ascii="Times New Roman" w:hAnsi="Times New Roman"/>
          <w:color w:val="000000"/>
          <w:kern w:val="0"/>
          <w:sz w:val="24"/>
          <w:szCs w:val="20"/>
        </w:rPr>
        <w:t xml:space="preserve"> </w:t>
      </w:r>
      <w:r>
        <w:rPr>
          <w:rFonts w:hint="eastAsia" w:ascii="宋体" w:hAnsi="宋体" w:cs="仿宋_GB2312"/>
          <w:color w:val="000000"/>
          <w:kern w:val="0"/>
          <w:szCs w:val="21"/>
        </w:rPr>
        <w:t>供应商须</w:t>
      </w:r>
      <w:r>
        <w:rPr>
          <w:rFonts w:hint="eastAsia" w:ascii="宋体" w:hAnsi="宋体"/>
          <w:color w:val="000000"/>
          <w:kern w:val="0"/>
          <w:szCs w:val="21"/>
        </w:rPr>
        <w:t>知前附表</w:t>
      </w:r>
      <w:r>
        <w:rPr>
          <w:rFonts w:hint="eastAsia" w:ascii="宋体" w:hAnsi="宋体" w:cs="仿宋_GB2312"/>
          <w:color w:val="000000"/>
          <w:kern w:val="0"/>
          <w:szCs w:val="21"/>
        </w:rPr>
        <w:t>”。</w:t>
      </w:r>
    </w:p>
    <w:p w14:paraId="7F21C774">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30.政府采购合同公告</w:t>
      </w:r>
    </w:p>
    <w:p w14:paraId="3DDAB11E">
      <w:pPr>
        <w:spacing w:line="360" w:lineRule="auto"/>
        <w:ind w:firstLine="420" w:firstLineChars="200"/>
        <w:rPr>
          <w:rFonts w:hint="eastAsia" w:ascii="Times New Roman" w:hAnsi="宋体"/>
          <w:color w:val="000000"/>
          <w:szCs w:val="24"/>
        </w:rPr>
      </w:pPr>
      <w:r>
        <w:rPr>
          <w:rFonts w:hint="eastAsia" w:ascii="Times New Roman" w:hAnsi="宋体"/>
          <w:color w:val="000000"/>
          <w:szCs w:val="24"/>
        </w:rPr>
        <w:t>采购人或者受托采购代理机构应当自政府采购合同签订之日起</w:t>
      </w:r>
      <w:r>
        <w:rPr>
          <w:rFonts w:ascii="Times New Roman" w:hAnsi="宋体"/>
          <w:color w:val="000000"/>
          <w:szCs w:val="24"/>
        </w:rPr>
        <w:t>2</w:t>
      </w:r>
      <w:r>
        <w:rPr>
          <w:rFonts w:hint="eastAsia" w:ascii="Times New Roman" w:hAnsi="宋体"/>
          <w:color w:val="000000"/>
          <w:szCs w:val="24"/>
        </w:rPr>
        <w:t>个工作日内，将政府采购合同</w:t>
      </w:r>
      <w:r>
        <w:rPr>
          <w:rFonts w:hint="eastAsia" w:ascii="宋体" w:hAnsi="宋体"/>
          <w:bCs/>
          <w:color w:val="000000"/>
          <w:szCs w:val="24"/>
        </w:rPr>
        <w:t>在以下媒体上发布</w:t>
      </w:r>
      <w:r>
        <w:rPr>
          <w:rFonts w:hint="eastAsia" w:ascii="宋体" w:hAnsi="宋体" w:cs="宋体"/>
          <w:color w:val="000000"/>
          <w:kern w:val="0"/>
          <w:szCs w:val="21"/>
        </w:rPr>
        <w:t xml:space="preserve"> “广西政府采购网”（http://zfcg.gxzf.gov.cn）</w:t>
      </w:r>
      <w:r>
        <w:rPr>
          <w:rFonts w:hint="eastAsia" w:ascii="Times New Roman" w:hAnsi="宋体"/>
          <w:color w:val="000000"/>
          <w:szCs w:val="24"/>
        </w:rPr>
        <w:t>上公告，但政府采购合同中涉及国家秘密、商业秘密的内容除外。</w:t>
      </w:r>
    </w:p>
    <w:p w14:paraId="7733C1D0">
      <w:pPr>
        <w:spacing w:line="360" w:lineRule="auto"/>
        <w:ind w:firstLine="482" w:firstLineChars="200"/>
        <w:rPr>
          <w:rFonts w:ascii="黑体" w:hAnsi="黑体" w:eastAsia="黑体" w:cs="宋体"/>
          <w:b/>
          <w:bCs/>
          <w:color w:val="000000"/>
          <w:sz w:val="24"/>
          <w:szCs w:val="24"/>
        </w:rPr>
      </w:pPr>
      <w:r>
        <w:rPr>
          <w:rFonts w:hint="eastAsia" w:ascii="黑体" w:hAnsi="黑体" w:eastAsia="黑体" w:cs="宋体"/>
          <w:b/>
          <w:bCs/>
          <w:color w:val="000000"/>
          <w:sz w:val="24"/>
          <w:szCs w:val="24"/>
        </w:rPr>
        <w:t>31. 询问、质疑和投诉</w:t>
      </w:r>
    </w:p>
    <w:p w14:paraId="4E92691A">
      <w:pPr>
        <w:spacing w:line="360" w:lineRule="auto"/>
        <w:ind w:firstLine="420" w:firstLineChars="200"/>
        <w:rPr>
          <w:rFonts w:hint="eastAsia" w:ascii="宋体" w:hAnsi="宋体" w:cs="宋体"/>
          <w:color w:val="000000"/>
          <w:szCs w:val="24"/>
        </w:rPr>
      </w:pPr>
      <w:r>
        <w:rPr>
          <w:rFonts w:hint="eastAsia" w:ascii="宋体" w:hAnsi="宋体" w:cs="宋体"/>
          <w:color w:val="000000"/>
          <w:szCs w:val="24"/>
        </w:rPr>
        <w:t>31.1供应商对政府采购活动事项有疑问的，可以向采购人、采购代理机构提出询问，采购人或者采购代理机构应当在3个工作日内对供应商依法提出的询问作出答复。</w:t>
      </w:r>
    </w:p>
    <w:p w14:paraId="5E0300C0">
      <w:pPr>
        <w:spacing w:line="360" w:lineRule="auto"/>
        <w:ind w:firstLine="420" w:firstLineChars="200"/>
        <w:rPr>
          <w:rFonts w:hint="eastAsia" w:ascii="宋体" w:hAnsi="宋体"/>
          <w:b/>
          <w:color w:val="000000"/>
          <w:szCs w:val="21"/>
        </w:rPr>
      </w:pPr>
      <w:r>
        <w:rPr>
          <w:rFonts w:hint="eastAsia" w:ascii="宋体" w:hAnsi="宋体" w:cs="宋体"/>
          <w:color w:val="000000"/>
          <w:szCs w:val="24"/>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Arial"/>
          <w:color w:val="000000"/>
          <w:szCs w:val="24"/>
          <w:shd w:val="clear" w:color="auto" w:fill="FFFFFF"/>
        </w:rPr>
        <w:t>接收质疑函的方式、联系部门、联系电话和通讯地址等信息详见</w:t>
      </w:r>
      <w:r>
        <w:rPr>
          <w:rFonts w:hint="eastAsia" w:ascii="宋体" w:hAnsi="宋体" w:cs="宋体"/>
          <w:color w:val="000000"/>
          <w:szCs w:val="21"/>
        </w:rPr>
        <w:t>“供应商须知前附表”</w:t>
      </w:r>
      <w:r>
        <w:rPr>
          <w:rFonts w:hint="eastAsia" w:ascii="宋体" w:hAnsi="宋体" w:cs="宋体"/>
          <w:color w:val="000000"/>
          <w:szCs w:val="24"/>
        </w:rPr>
        <w:t>。</w:t>
      </w:r>
      <w:r>
        <w:rPr>
          <w:rFonts w:hint="eastAsia" w:ascii="宋体" w:hAnsi="宋体"/>
          <w:b/>
          <w:color w:val="000000"/>
          <w:szCs w:val="21"/>
        </w:rPr>
        <w:t xml:space="preserve">具体质疑起算时间及处理方式如下： </w:t>
      </w:r>
    </w:p>
    <w:p w14:paraId="2C734C4F">
      <w:pPr>
        <w:spacing w:line="360" w:lineRule="auto"/>
        <w:ind w:firstLine="420" w:firstLineChars="200"/>
        <w:rPr>
          <w:rFonts w:hint="eastAsia" w:ascii="Times New Roman" w:hAnsi="宋体"/>
          <w:bCs/>
          <w:color w:val="000000"/>
          <w:szCs w:val="24"/>
        </w:rPr>
      </w:pPr>
      <w:r>
        <w:rPr>
          <w:rFonts w:hint="eastAsia" w:ascii="Times New Roman" w:hAnsi="宋体"/>
          <w:bCs/>
          <w:color w:val="000000"/>
          <w:szCs w:val="24"/>
        </w:rPr>
        <w:t>（</w:t>
      </w:r>
      <w:r>
        <w:rPr>
          <w:rFonts w:ascii="Times New Roman" w:hAnsi="宋体"/>
          <w:bCs/>
          <w:color w:val="000000"/>
          <w:szCs w:val="24"/>
        </w:rPr>
        <w:t>1</w:t>
      </w:r>
      <w:r>
        <w:rPr>
          <w:rFonts w:hint="eastAsia" w:ascii="Times New Roman" w:hAnsi="宋体"/>
          <w:bCs/>
          <w:color w:val="000000"/>
          <w:szCs w:val="24"/>
        </w:rPr>
        <w:t>）潜在供应商依法获取采购文件后，认为采购文件使自己的权益受到损害的，应当在竞争性磋商采购文件公告期限届满之日起</w:t>
      </w:r>
      <w:r>
        <w:rPr>
          <w:rFonts w:ascii="Times New Roman" w:hAnsi="宋体"/>
          <w:bCs/>
          <w:color w:val="000000"/>
          <w:szCs w:val="24"/>
        </w:rPr>
        <w:t>7</w:t>
      </w:r>
      <w:r>
        <w:rPr>
          <w:rFonts w:hint="eastAsia" w:ascii="Times New Roman" w:hAnsi="宋体"/>
          <w:bCs/>
          <w:color w:val="000000"/>
          <w:szCs w:val="24"/>
        </w:rPr>
        <w:t>个工作日内提出质疑。</w:t>
      </w:r>
      <w:r>
        <w:rPr>
          <w:rFonts w:hint="eastAsia" w:ascii="Times New Roman" w:hAnsi="Times New Roman"/>
          <w:color w:val="000000"/>
          <w:szCs w:val="24"/>
        </w:rPr>
        <w:t>委托代理协议无特殊约定的，</w:t>
      </w:r>
      <w:r>
        <w:rPr>
          <w:rFonts w:hint="eastAsia" w:ascii="Times New Roman" w:hAnsi="宋体"/>
          <w:bCs/>
          <w:color w:val="000000"/>
          <w:szCs w:val="24"/>
        </w:rPr>
        <w:t>对竞争性磋商文件中采购需求（含资格要求、采购预算和评分办法）的质疑由采购人受理并负责答复；对竞争性磋商文件中的采购执行程序的质疑由采购代理机构受理并负责答复。</w:t>
      </w:r>
    </w:p>
    <w:p w14:paraId="025AC600">
      <w:pPr>
        <w:spacing w:line="360" w:lineRule="auto"/>
        <w:ind w:firstLine="420" w:firstLineChars="200"/>
        <w:rPr>
          <w:rFonts w:ascii="Times New Roman" w:hAnsi="宋体"/>
          <w:bCs/>
          <w:color w:val="000000"/>
          <w:szCs w:val="24"/>
        </w:rPr>
      </w:pPr>
      <w:r>
        <w:rPr>
          <w:rFonts w:hint="eastAsia" w:ascii="Times New Roman" w:hAnsi="宋体"/>
          <w:bCs/>
          <w:color w:val="000000"/>
          <w:szCs w:val="24"/>
        </w:rPr>
        <w:t>（</w:t>
      </w:r>
      <w:r>
        <w:rPr>
          <w:rFonts w:ascii="Times New Roman" w:hAnsi="宋体"/>
          <w:bCs/>
          <w:color w:val="000000"/>
          <w:szCs w:val="24"/>
        </w:rPr>
        <w:t>2</w:t>
      </w:r>
      <w:r>
        <w:rPr>
          <w:rFonts w:hint="eastAsia" w:ascii="Times New Roman" w:hAnsi="宋体"/>
          <w:bCs/>
          <w:color w:val="000000"/>
          <w:szCs w:val="24"/>
        </w:rPr>
        <w:t>）供应商认为采购过程使自己的权益受到损害的，应当在各采购程序环节结束之日起</w:t>
      </w:r>
      <w:r>
        <w:rPr>
          <w:rFonts w:ascii="Times New Roman" w:hAnsi="宋体"/>
          <w:bCs/>
          <w:color w:val="000000"/>
          <w:szCs w:val="24"/>
        </w:rPr>
        <w:t>7</w:t>
      </w:r>
      <w:r>
        <w:rPr>
          <w:rFonts w:hint="eastAsia" w:ascii="Times New Roman" w:hAnsi="宋体"/>
          <w:bCs/>
          <w:color w:val="000000"/>
          <w:szCs w:val="24"/>
        </w:rPr>
        <w:t>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5F2CCE54">
      <w:pPr>
        <w:spacing w:line="360" w:lineRule="auto"/>
        <w:ind w:firstLine="420" w:firstLineChars="200"/>
        <w:rPr>
          <w:rFonts w:ascii="Times New Roman" w:hAnsi="宋体"/>
          <w:bCs/>
          <w:color w:val="000000"/>
          <w:szCs w:val="24"/>
        </w:rPr>
      </w:pPr>
      <w:r>
        <w:rPr>
          <w:rFonts w:hint="eastAsia" w:ascii="Times New Roman" w:hAnsi="宋体"/>
          <w:bCs/>
          <w:color w:val="000000"/>
          <w:szCs w:val="24"/>
        </w:rPr>
        <w:t>（</w:t>
      </w:r>
      <w:r>
        <w:rPr>
          <w:rFonts w:ascii="Times New Roman" w:hAnsi="宋体"/>
          <w:bCs/>
          <w:color w:val="000000"/>
          <w:szCs w:val="24"/>
        </w:rPr>
        <w:t>3</w:t>
      </w:r>
      <w:r>
        <w:rPr>
          <w:rFonts w:hint="eastAsia" w:ascii="Times New Roman" w:hAnsi="宋体"/>
          <w:bCs/>
          <w:color w:val="000000"/>
          <w:szCs w:val="24"/>
        </w:rPr>
        <w:t>）供应商认为成交结果使自己的权益受到损害的，应当在成交结果公告期限届满之日起</w:t>
      </w:r>
      <w:r>
        <w:rPr>
          <w:rFonts w:ascii="Times New Roman" w:hAnsi="宋体"/>
          <w:bCs/>
          <w:color w:val="000000"/>
          <w:szCs w:val="24"/>
        </w:rPr>
        <w:t>7</w:t>
      </w:r>
      <w:r>
        <w:rPr>
          <w:rFonts w:hint="eastAsia" w:ascii="Times New Roman" w:hAnsi="宋体"/>
          <w:bCs/>
          <w:color w:val="000000"/>
          <w:szCs w:val="24"/>
        </w:rPr>
        <w:t>个工作日内提出质疑，由采购人受理并负责答复。</w:t>
      </w:r>
    </w:p>
    <w:p w14:paraId="10C78D4D">
      <w:pPr>
        <w:spacing w:line="360" w:lineRule="auto"/>
        <w:ind w:firstLine="420" w:firstLineChars="200"/>
        <w:rPr>
          <w:rFonts w:ascii="宋体" w:hAnsi="宋体" w:cs="宋体"/>
          <w:color w:val="000000"/>
          <w:szCs w:val="24"/>
        </w:rPr>
      </w:pPr>
      <w:r>
        <w:rPr>
          <w:rFonts w:hint="eastAsia" w:ascii="宋体" w:hAnsi="宋体" w:cs="宋体"/>
          <w:color w:val="000000"/>
          <w:szCs w:val="24"/>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7750D59C">
      <w:pPr>
        <w:spacing w:line="360" w:lineRule="auto"/>
        <w:ind w:firstLine="420" w:firstLineChars="200"/>
        <w:rPr>
          <w:rFonts w:hint="eastAsia" w:ascii="宋体" w:hAnsi="宋体" w:cs="宋体"/>
          <w:color w:val="000000"/>
          <w:szCs w:val="24"/>
        </w:rPr>
      </w:pPr>
      <w:r>
        <w:rPr>
          <w:rFonts w:hint="eastAsia" w:ascii="宋体" w:hAnsi="宋体" w:cs="宋体"/>
          <w:color w:val="000000"/>
          <w:szCs w:val="24"/>
        </w:rPr>
        <w:t>31.4 供应商提出质疑应当提交质疑函和必要的证明材料，针对同一采购程序环节的质疑必须在法定质疑期内一次性提出。质疑函应当包括下列内容</w:t>
      </w:r>
      <w:r>
        <w:rPr>
          <w:rFonts w:hint="eastAsia" w:ascii="Times New Roman" w:hAnsi="宋体"/>
          <w:bCs/>
          <w:color w:val="000000"/>
          <w:szCs w:val="24"/>
        </w:rPr>
        <w:t>（质疑函格式后附）</w:t>
      </w:r>
      <w:r>
        <w:rPr>
          <w:rFonts w:hint="eastAsia" w:ascii="宋体" w:hAnsi="宋体" w:cs="宋体"/>
          <w:color w:val="000000"/>
          <w:szCs w:val="24"/>
        </w:rPr>
        <w:t>：</w:t>
      </w:r>
    </w:p>
    <w:p w14:paraId="1B230A42">
      <w:pPr>
        <w:spacing w:line="360" w:lineRule="auto"/>
        <w:ind w:firstLine="420" w:firstLineChars="200"/>
        <w:rPr>
          <w:rFonts w:hint="eastAsia" w:ascii="宋体" w:hAnsi="宋体" w:cs="宋体"/>
          <w:color w:val="000000"/>
          <w:szCs w:val="24"/>
        </w:rPr>
      </w:pPr>
      <w:r>
        <w:rPr>
          <w:rFonts w:hint="eastAsia" w:ascii="宋体" w:hAnsi="宋体" w:cs="宋体"/>
          <w:color w:val="000000"/>
          <w:szCs w:val="24"/>
        </w:rPr>
        <w:t>（1）供应商的姓名或者名称、地址、邮编、联系人及联系电话；</w:t>
      </w:r>
    </w:p>
    <w:p w14:paraId="50E44E19">
      <w:pPr>
        <w:spacing w:line="360" w:lineRule="auto"/>
        <w:ind w:firstLine="420" w:firstLineChars="200"/>
        <w:rPr>
          <w:rFonts w:hint="eastAsia" w:ascii="宋体" w:hAnsi="宋体" w:cs="宋体"/>
          <w:color w:val="000000"/>
          <w:szCs w:val="24"/>
        </w:rPr>
      </w:pPr>
      <w:r>
        <w:rPr>
          <w:rFonts w:hint="eastAsia" w:ascii="宋体" w:hAnsi="宋体" w:cs="宋体"/>
          <w:color w:val="000000"/>
          <w:szCs w:val="24"/>
        </w:rPr>
        <w:t>（2）质疑项目的名称、编号；</w:t>
      </w:r>
    </w:p>
    <w:p w14:paraId="23E6C26C">
      <w:pPr>
        <w:spacing w:line="360" w:lineRule="auto"/>
        <w:ind w:firstLine="420" w:firstLineChars="200"/>
        <w:rPr>
          <w:rFonts w:hint="eastAsia" w:ascii="宋体" w:hAnsi="宋体" w:cs="宋体"/>
          <w:color w:val="000000"/>
          <w:szCs w:val="24"/>
        </w:rPr>
      </w:pPr>
      <w:r>
        <w:rPr>
          <w:rFonts w:hint="eastAsia" w:ascii="宋体" w:hAnsi="宋体" w:cs="宋体"/>
          <w:color w:val="000000"/>
          <w:szCs w:val="24"/>
        </w:rPr>
        <w:t>（3）具体、明确的质疑事项和与质疑事项相关的请求；</w:t>
      </w:r>
    </w:p>
    <w:p w14:paraId="7A7B0105">
      <w:pPr>
        <w:spacing w:line="360" w:lineRule="auto"/>
        <w:ind w:firstLine="420" w:firstLineChars="200"/>
        <w:rPr>
          <w:rFonts w:hint="eastAsia" w:ascii="宋体" w:hAnsi="宋体" w:cs="宋体"/>
          <w:color w:val="000000"/>
          <w:szCs w:val="24"/>
        </w:rPr>
      </w:pPr>
      <w:r>
        <w:rPr>
          <w:rFonts w:hint="eastAsia" w:ascii="宋体" w:hAnsi="宋体" w:cs="宋体"/>
          <w:color w:val="000000"/>
          <w:szCs w:val="24"/>
        </w:rPr>
        <w:t>（4）事实依据；</w:t>
      </w:r>
    </w:p>
    <w:p w14:paraId="2733F646">
      <w:pPr>
        <w:spacing w:line="360" w:lineRule="auto"/>
        <w:ind w:firstLine="420" w:firstLineChars="200"/>
        <w:rPr>
          <w:rFonts w:hint="eastAsia" w:ascii="宋体" w:hAnsi="宋体" w:cs="宋体"/>
          <w:color w:val="000000"/>
          <w:szCs w:val="24"/>
        </w:rPr>
      </w:pPr>
      <w:r>
        <w:rPr>
          <w:rFonts w:hint="eastAsia" w:ascii="宋体" w:hAnsi="宋体" w:cs="宋体"/>
          <w:color w:val="000000"/>
          <w:szCs w:val="24"/>
        </w:rPr>
        <w:t>（5）必要的法律依据；</w:t>
      </w:r>
    </w:p>
    <w:p w14:paraId="3880B3A2">
      <w:pPr>
        <w:spacing w:line="360" w:lineRule="auto"/>
        <w:ind w:firstLine="420" w:firstLineChars="200"/>
        <w:rPr>
          <w:rFonts w:hint="eastAsia" w:ascii="宋体" w:hAnsi="宋体" w:cs="宋体"/>
          <w:color w:val="000000"/>
          <w:szCs w:val="24"/>
        </w:rPr>
      </w:pPr>
      <w:r>
        <w:rPr>
          <w:rFonts w:hint="eastAsia" w:ascii="宋体" w:hAnsi="宋体" w:cs="宋体"/>
          <w:color w:val="000000"/>
          <w:szCs w:val="24"/>
        </w:rPr>
        <w:t>（6）提出质疑的日期。</w:t>
      </w:r>
    </w:p>
    <w:p w14:paraId="5BC93C46">
      <w:pPr>
        <w:spacing w:line="360" w:lineRule="auto"/>
        <w:ind w:firstLine="420" w:firstLineChars="200"/>
        <w:rPr>
          <w:rFonts w:hint="eastAsia" w:ascii="宋体" w:hAnsi="宋体" w:cs="宋体"/>
          <w:color w:val="000000"/>
          <w:szCs w:val="24"/>
        </w:rPr>
      </w:pPr>
      <w:r>
        <w:rPr>
          <w:rFonts w:hint="eastAsia" w:ascii="宋体" w:hAnsi="宋体" w:cs="宋体"/>
          <w:color w:val="000000"/>
          <w:szCs w:val="24"/>
        </w:rPr>
        <w:t>供应商为自然人的，应当由本人签字；供应商为法人或者其他组织的，应当由法定代表人、主要负责人，或者其委托代理人签字或者盖章，并加盖公章。</w:t>
      </w:r>
    </w:p>
    <w:p w14:paraId="6AD758C5">
      <w:pPr>
        <w:spacing w:line="360" w:lineRule="auto"/>
        <w:ind w:firstLine="420" w:firstLineChars="200"/>
        <w:rPr>
          <w:rFonts w:hint="eastAsia" w:ascii="宋体" w:hAnsi="宋体" w:cs="宋体"/>
          <w:color w:val="000000"/>
          <w:szCs w:val="24"/>
        </w:rPr>
      </w:pPr>
      <w:r>
        <w:rPr>
          <w:rFonts w:hint="eastAsia" w:ascii="宋体" w:hAnsi="宋体" w:cs="宋体"/>
          <w:color w:val="000000"/>
          <w:szCs w:val="24"/>
        </w:rPr>
        <w:t>31.5采购人、采购代理机构认为供应商质疑不成立，或者成立但未对成交结果构成影响的，继续开展采购活动；认为供应商质疑成立且影响或者可能影响成交结果的，按照下列情况处理：</w:t>
      </w:r>
    </w:p>
    <w:p w14:paraId="2F845868">
      <w:pPr>
        <w:spacing w:line="360" w:lineRule="auto"/>
        <w:ind w:firstLine="420" w:firstLineChars="200"/>
        <w:rPr>
          <w:rFonts w:hint="eastAsia" w:ascii="宋体" w:hAnsi="宋体" w:cs="宋体"/>
          <w:color w:val="000000"/>
          <w:szCs w:val="24"/>
        </w:rPr>
      </w:pPr>
      <w:r>
        <w:rPr>
          <w:rFonts w:hint="eastAsia" w:ascii="宋体" w:hAnsi="宋体" w:cs="宋体"/>
          <w:color w:val="000000"/>
          <w:szCs w:val="24"/>
        </w:rPr>
        <w:t>（一）对采购文件提出的质疑，依法通过澄清或者修改可以继续开展采购活动的，澄清或者修改采购文件后继续开展采购活动；否则应当修改采购文件后重新开展采购活动。</w:t>
      </w:r>
    </w:p>
    <w:p w14:paraId="28D59F5E">
      <w:pPr>
        <w:spacing w:line="360" w:lineRule="auto"/>
        <w:ind w:firstLine="420" w:firstLineChars="200"/>
        <w:rPr>
          <w:rFonts w:hint="eastAsia" w:ascii="宋体" w:hAnsi="宋体" w:cs="宋体"/>
          <w:color w:val="000000"/>
          <w:szCs w:val="24"/>
        </w:rPr>
      </w:pPr>
      <w:r>
        <w:rPr>
          <w:rFonts w:hint="eastAsia" w:ascii="宋体" w:hAnsi="宋体" w:cs="宋体"/>
          <w:color w:val="000000"/>
          <w:szCs w:val="24"/>
        </w:rPr>
        <w:t>（二）对采购过程或者成交结果提出的质疑，合格供应商符合法定数量时，可以从合格的成交候选人中另行确定成交供应商的，应当依法另行确定成交供应商；否则应当重新开展采购活动。</w:t>
      </w:r>
    </w:p>
    <w:p w14:paraId="14E3D8B5">
      <w:pPr>
        <w:spacing w:line="360" w:lineRule="auto"/>
        <w:ind w:firstLine="420" w:firstLineChars="200"/>
        <w:rPr>
          <w:rFonts w:hint="eastAsia" w:ascii="宋体" w:hAnsi="宋体" w:cs="宋体"/>
          <w:color w:val="000000"/>
          <w:szCs w:val="24"/>
        </w:rPr>
      </w:pPr>
      <w:r>
        <w:rPr>
          <w:rFonts w:hint="eastAsia" w:ascii="宋体" w:hAnsi="宋体" w:cs="宋体"/>
          <w:color w:val="000000"/>
          <w:szCs w:val="24"/>
        </w:rPr>
        <w:t>质疑答复导致成交结果改变的，采购人或者采购代理机构应当将有关情况书面报告本级财政部门。</w:t>
      </w:r>
    </w:p>
    <w:p w14:paraId="1F68C326">
      <w:pPr>
        <w:spacing w:line="360" w:lineRule="auto"/>
        <w:ind w:firstLine="420" w:firstLineChars="200"/>
        <w:rPr>
          <w:rFonts w:hint="eastAsia" w:ascii="宋体" w:hAnsi="宋体" w:cs="宋体"/>
          <w:color w:val="000000"/>
          <w:szCs w:val="24"/>
        </w:rPr>
      </w:pPr>
      <w:r>
        <w:rPr>
          <w:rFonts w:hint="eastAsia" w:ascii="宋体" w:hAnsi="宋体" w:cs="宋体"/>
          <w:color w:val="000000"/>
          <w:szCs w:val="24"/>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67" w:name="_Toc80205930"/>
    </w:p>
    <w:p w14:paraId="5EB3D251">
      <w:pPr>
        <w:keepNext/>
        <w:keepLines/>
        <w:spacing w:line="360" w:lineRule="auto"/>
        <w:ind w:firstLine="315" w:firstLineChars="98"/>
        <w:outlineLvl w:val="2"/>
        <w:rPr>
          <w:rFonts w:hint="eastAsia" w:ascii="宋体" w:hAnsi="宋体"/>
          <w:bCs/>
          <w:color w:val="000000"/>
          <w:sz w:val="32"/>
          <w:szCs w:val="32"/>
        </w:rPr>
      </w:pPr>
      <w:bookmarkStart w:id="68" w:name="_Toc80886935"/>
      <w:r>
        <w:rPr>
          <w:rFonts w:hint="eastAsia" w:ascii="宋体" w:hAnsi="宋体"/>
          <w:b/>
          <w:bCs/>
          <w:color w:val="000000"/>
          <w:sz w:val="32"/>
          <w:szCs w:val="32"/>
        </w:rPr>
        <w:t>六</w:t>
      </w:r>
      <w:r>
        <w:rPr>
          <w:rFonts w:hint="eastAsia" w:ascii="宋体" w:hAnsi="宋体"/>
          <w:bCs/>
          <w:color w:val="000000"/>
          <w:sz w:val="32"/>
          <w:szCs w:val="32"/>
        </w:rPr>
        <w:t>、验收</w:t>
      </w:r>
      <w:bookmarkEnd w:id="67"/>
      <w:bookmarkEnd w:id="68"/>
    </w:p>
    <w:p w14:paraId="7C8E03DC">
      <w:pPr>
        <w:tabs>
          <w:tab w:val="left" w:pos="0"/>
        </w:tabs>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32.验收</w:t>
      </w:r>
    </w:p>
    <w:p w14:paraId="37EDF26D">
      <w:pPr>
        <w:tabs>
          <w:tab w:val="left" w:pos="0"/>
        </w:tabs>
        <w:spacing w:line="360" w:lineRule="auto"/>
        <w:ind w:firstLine="420" w:firstLineChars="200"/>
        <w:rPr>
          <w:rFonts w:hint="eastAsia" w:ascii="宋体" w:hAnsi="宋体" w:cs="Helvetica"/>
          <w:color w:val="000000"/>
          <w:kern w:val="0"/>
          <w:szCs w:val="21"/>
        </w:rPr>
      </w:pPr>
      <w:r>
        <w:rPr>
          <w:rFonts w:hint="eastAsia" w:ascii="宋体" w:hAnsi="宋体" w:cs="Helvetica"/>
          <w:color w:val="000000"/>
          <w:kern w:val="0"/>
          <w:szCs w:val="21"/>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73F191AF">
      <w:pPr>
        <w:tabs>
          <w:tab w:val="left" w:pos="0"/>
        </w:tabs>
        <w:spacing w:line="360" w:lineRule="auto"/>
        <w:ind w:firstLine="420" w:firstLineChars="200"/>
        <w:rPr>
          <w:rFonts w:hint="eastAsia" w:ascii="宋体" w:hAnsi="宋体" w:cs="Helvetica"/>
          <w:color w:val="000000"/>
          <w:kern w:val="0"/>
          <w:szCs w:val="21"/>
        </w:rPr>
      </w:pPr>
      <w:r>
        <w:rPr>
          <w:rFonts w:hint="eastAsia" w:ascii="宋体" w:hAnsi="宋体" w:cs="Helvetica"/>
          <w:color w:val="000000"/>
          <w:kern w:val="0"/>
          <w:szCs w:val="21"/>
        </w:rPr>
        <w:t>32.2采购人可以邀请参加本项目的其他供应商或者第三方机构参与验收。参与验收的供应商或者第三方机构的意见作为验收书的参考资料一并存档。</w:t>
      </w:r>
    </w:p>
    <w:p w14:paraId="523F439D">
      <w:pPr>
        <w:tabs>
          <w:tab w:val="left" w:pos="0"/>
        </w:tabs>
        <w:spacing w:line="360" w:lineRule="auto"/>
        <w:ind w:firstLine="420" w:firstLineChars="200"/>
        <w:rPr>
          <w:rFonts w:hint="eastAsia" w:ascii="宋体" w:hAnsi="宋体" w:cs="Helvetica"/>
          <w:color w:val="000000"/>
          <w:kern w:val="0"/>
          <w:szCs w:val="21"/>
        </w:rPr>
      </w:pPr>
      <w:r>
        <w:rPr>
          <w:rFonts w:hint="eastAsia" w:ascii="宋体" w:hAnsi="宋体" w:cs="Helvetica"/>
          <w:color w:val="000000"/>
          <w:kern w:val="0"/>
          <w:szCs w:val="21"/>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7D915ACB">
      <w:pPr>
        <w:tabs>
          <w:tab w:val="left" w:pos="0"/>
        </w:tabs>
        <w:spacing w:line="360" w:lineRule="auto"/>
        <w:ind w:firstLine="420" w:firstLineChars="200"/>
        <w:rPr>
          <w:rFonts w:hint="eastAsia" w:ascii="宋体" w:hAnsi="宋体" w:cs="宋体"/>
          <w:color w:val="000000"/>
          <w:szCs w:val="21"/>
        </w:rPr>
      </w:pPr>
      <w:r>
        <w:rPr>
          <w:rFonts w:hint="eastAsia" w:ascii="宋体" w:hAnsi="宋体" w:cs="Helvetica"/>
          <w:color w:val="000000"/>
          <w:kern w:val="0"/>
          <w:szCs w:val="21"/>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715116F9">
      <w:pPr>
        <w:keepNext/>
        <w:keepLines/>
        <w:spacing w:line="360" w:lineRule="auto"/>
        <w:ind w:firstLine="320" w:firstLineChars="100"/>
        <w:outlineLvl w:val="2"/>
        <w:rPr>
          <w:rFonts w:hint="eastAsia" w:ascii="宋体" w:hAnsi="宋体"/>
          <w:color w:val="000000"/>
          <w:sz w:val="32"/>
          <w:szCs w:val="32"/>
        </w:rPr>
      </w:pPr>
      <w:bookmarkStart w:id="69" w:name="_Toc80886936"/>
      <w:r>
        <w:rPr>
          <w:rFonts w:hint="eastAsia" w:ascii="宋体" w:hAnsi="宋体"/>
          <w:color w:val="000000"/>
          <w:sz w:val="32"/>
          <w:szCs w:val="32"/>
        </w:rPr>
        <w:t>七、其他事项</w:t>
      </w:r>
      <w:bookmarkEnd w:id="69"/>
    </w:p>
    <w:p w14:paraId="29F5ACB6">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33.代理服务费</w:t>
      </w:r>
    </w:p>
    <w:p w14:paraId="1C5CF217">
      <w:pPr>
        <w:tabs>
          <w:tab w:val="left" w:pos="2835"/>
        </w:tabs>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代理服务收费标准及缴费账户详见“供应商须知前附表”，供应商为联合体的，可以由联合体中的一方或者多方共同交纳代理服务费。</w:t>
      </w:r>
    </w:p>
    <w:p w14:paraId="6CB302C0">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34.需要补充的其他内容</w:t>
      </w:r>
    </w:p>
    <w:p w14:paraId="055A5ECE">
      <w:pPr>
        <w:spacing w:line="360" w:lineRule="auto"/>
        <w:ind w:firstLine="420" w:firstLineChars="200"/>
        <w:textAlignment w:val="center"/>
        <w:rPr>
          <w:rFonts w:hint="eastAsia" w:ascii="宋体" w:hAnsi="宋体" w:cs="宋体"/>
          <w:color w:val="000000"/>
          <w:szCs w:val="21"/>
        </w:rPr>
      </w:pPr>
      <w:r>
        <w:rPr>
          <w:rFonts w:hint="eastAsia" w:ascii="宋体" w:hAnsi="宋体" w:cs="宋体"/>
          <w:color w:val="000000"/>
          <w:szCs w:val="21"/>
        </w:rPr>
        <w:t>34.1本磋商文件解释规则详见“供应商须知前附表”。</w:t>
      </w:r>
    </w:p>
    <w:p w14:paraId="272FB1BB">
      <w:pPr>
        <w:spacing w:line="360" w:lineRule="auto"/>
        <w:ind w:firstLine="420" w:firstLineChars="200"/>
        <w:textAlignment w:val="center"/>
        <w:rPr>
          <w:rFonts w:hint="eastAsia" w:ascii="宋体" w:hAnsi="宋体" w:cs="宋体"/>
          <w:color w:val="000000"/>
          <w:szCs w:val="21"/>
        </w:rPr>
      </w:pPr>
      <w:r>
        <w:rPr>
          <w:rFonts w:hint="eastAsia" w:ascii="宋体" w:hAnsi="宋体" w:cs="宋体"/>
          <w:color w:val="000000"/>
          <w:szCs w:val="21"/>
        </w:rPr>
        <w:t>34.2 其他事项详见“供应商须知前附表”。</w:t>
      </w:r>
    </w:p>
    <w:p w14:paraId="49E5DC78">
      <w:pPr>
        <w:spacing w:line="360" w:lineRule="auto"/>
        <w:ind w:firstLine="420" w:firstLineChars="200"/>
        <w:textAlignment w:val="center"/>
        <w:rPr>
          <w:rFonts w:hint="eastAsia" w:ascii="宋体" w:hAnsi="宋体" w:cs="宋体"/>
          <w:color w:val="000000"/>
          <w:szCs w:val="21"/>
        </w:rPr>
      </w:pPr>
      <w:r>
        <w:rPr>
          <w:rFonts w:hint="eastAsia" w:ascii="宋体" w:hAnsi="宋体" w:cs="宋体"/>
          <w:color w:val="000000"/>
          <w:szCs w:val="21"/>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宋体" w:hAnsi="宋体"/>
          <w:color w:val="000000"/>
          <w:kern w:val="0"/>
          <w:szCs w:val="21"/>
        </w:rPr>
        <w:t>服务由中小企业承接，即提供服务的人员为中小企业依照《中华人民共和国劳动合同法》订立劳动合同的从业人员，不对其中涉及的货物的制造商和工程承建商作出要求的</w:t>
      </w:r>
      <w:r>
        <w:rPr>
          <w:rFonts w:hint="eastAsia" w:ascii="宋体" w:hAnsi="宋体" w:cs="宋体"/>
          <w:color w:val="000000"/>
          <w:szCs w:val="21"/>
        </w:rPr>
        <w:t>，享受本文件规定的中小企业扶持政策。</w:t>
      </w:r>
    </w:p>
    <w:p w14:paraId="0CCC422F">
      <w:pPr>
        <w:spacing w:line="360" w:lineRule="auto"/>
        <w:ind w:firstLine="420" w:firstLineChars="200"/>
        <w:textAlignment w:val="center"/>
        <w:rPr>
          <w:rFonts w:hint="eastAsia" w:ascii="宋体" w:hAnsi="宋体" w:cs="宋体"/>
          <w:color w:val="000000"/>
          <w:szCs w:val="21"/>
        </w:rPr>
      </w:pPr>
      <w:r>
        <w:rPr>
          <w:rFonts w:hint="eastAsia" w:ascii="宋体" w:hAnsi="宋体" w:cs="宋体"/>
          <w:color w:val="000000"/>
          <w:szCs w:val="21"/>
        </w:rPr>
        <w:t>以联合体形式参加政府采购活动，联合体各方均为中小企业的，联合体视同中小企业。其中，联合体各方均为小微企业的，联合体视同小微企业。</w:t>
      </w:r>
    </w:p>
    <w:p w14:paraId="3F741C75">
      <w:pPr>
        <w:spacing w:line="360" w:lineRule="auto"/>
        <w:ind w:firstLine="420" w:firstLineChars="200"/>
        <w:textAlignment w:val="center"/>
        <w:rPr>
          <w:rFonts w:hint="eastAsia" w:ascii="宋体" w:hAnsi="宋体" w:cs="宋体"/>
          <w:color w:val="000000"/>
          <w:szCs w:val="21"/>
        </w:rPr>
      </w:pPr>
      <w:r>
        <w:rPr>
          <w:rFonts w:hint="eastAsia" w:ascii="宋体" w:hAnsi="宋体" w:cs="宋体"/>
          <w:color w:val="000000"/>
          <w:szCs w:val="21"/>
        </w:rPr>
        <w:t>依据本文件规定享受扶持政策获得政府采购合同的，小微企业不得将合同分包给大中型企业，中型企业不得将合同分包给大型企业。</w:t>
      </w:r>
    </w:p>
    <w:p w14:paraId="27C60768">
      <w:pPr>
        <w:spacing w:line="360" w:lineRule="auto"/>
        <w:ind w:firstLine="480" w:firstLineChars="200"/>
        <w:rPr>
          <w:rFonts w:hint="eastAsia" w:ascii="黑体" w:hAnsi="黑体" w:eastAsia="黑体"/>
          <w:color w:val="000000"/>
          <w:sz w:val="24"/>
          <w:szCs w:val="24"/>
        </w:rPr>
      </w:pPr>
      <w:r>
        <w:rPr>
          <w:rFonts w:hint="eastAsia" w:ascii="黑体" w:hAnsi="黑体" w:eastAsia="黑体"/>
          <w:color w:val="000000"/>
          <w:sz w:val="24"/>
          <w:szCs w:val="24"/>
        </w:rPr>
        <w:t>35. 政采贷相关说明</w:t>
      </w:r>
    </w:p>
    <w:p w14:paraId="472179AB">
      <w:pPr>
        <w:spacing w:line="360" w:lineRule="auto"/>
        <w:ind w:firstLine="420" w:firstLineChars="200"/>
        <w:jc w:val="left"/>
        <w:rPr>
          <w:rFonts w:ascii="Times New Roman" w:hAnsi="宋体"/>
          <w:color w:val="000000"/>
          <w:szCs w:val="24"/>
        </w:rPr>
      </w:pPr>
      <w:r>
        <w:rPr>
          <w:rFonts w:hint="eastAsia" w:ascii="Times New Roman" w:hAnsi="宋体"/>
          <w:color w:val="000000"/>
          <w:szCs w:val="24"/>
        </w:rPr>
        <w:t>为优化政府采购营商环境，缓解供应商资金难题，南宁市政府采购试行政府采购信用融资制度，中标供应商如有融资需求，可凭政府采购合同通过以下方式申请政府采购信用融资贷款：</w:t>
      </w:r>
    </w:p>
    <w:p w14:paraId="6E5933B5">
      <w:pPr>
        <w:numPr>
          <w:ilvl w:val="0"/>
          <w:numId w:val="1"/>
        </w:numPr>
        <w:spacing w:line="360" w:lineRule="auto"/>
        <w:ind w:left="0" w:firstLine="420" w:firstLineChars="200"/>
        <w:jc w:val="left"/>
        <w:rPr>
          <w:rFonts w:ascii="Times New Roman" w:hAnsi="宋体"/>
          <w:color w:val="000000"/>
          <w:szCs w:val="24"/>
        </w:rPr>
      </w:pPr>
      <w:r>
        <w:rPr>
          <w:rFonts w:hint="eastAsia" w:ascii="Times New Roman" w:hAnsi="宋体"/>
          <w:color w:val="000000"/>
          <w:szCs w:val="24"/>
        </w:rPr>
        <w:t>线下渠道：在“南宁市公共资源交易中心”官网（网址：</w:t>
      </w:r>
      <w:r>
        <w:rPr>
          <w:rFonts w:ascii="Times New Roman" w:hAnsi="宋体"/>
          <w:color w:val="000000"/>
          <w:szCs w:val="24"/>
        </w:rPr>
        <w:fldChar w:fldCharType="begin"/>
      </w:r>
      <w:r>
        <w:rPr>
          <w:rFonts w:ascii="Times New Roman" w:hAnsi="宋体"/>
          <w:color w:val="000000"/>
          <w:szCs w:val="24"/>
        </w:rPr>
        <w:instrText xml:space="preserve"> HYPERLINK "http://www.nnggzy.org.cn）“交易信息-政府采购-政府采购信用融资”中融资银行和南宁市企业融资服务中心专栏信息申请政府采购信用融资。" </w:instrText>
      </w:r>
      <w:r>
        <w:rPr>
          <w:rFonts w:ascii="Times New Roman" w:hAnsi="宋体"/>
          <w:color w:val="000000"/>
          <w:szCs w:val="24"/>
        </w:rPr>
        <w:fldChar w:fldCharType="separate"/>
      </w:r>
      <w:r>
        <w:rPr>
          <w:rStyle w:val="19"/>
          <w:rFonts w:hAnsi="宋体"/>
          <w:color w:val="000000"/>
          <w:szCs w:val="24"/>
        </w:rPr>
        <w:t>http://www.nnggzy.org.cn</w:t>
      </w:r>
      <w:r>
        <w:rPr>
          <w:rStyle w:val="19"/>
          <w:rFonts w:hint="eastAsia" w:hAnsi="宋体"/>
          <w:color w:val="000000"/>
          <w:szCs w:val="24"/>
        </w:rPr>
        <w:t>）“交易信息</w:t>
      </w:r>
      <w:r>
        <w:rPr>
          <w:rStyle w:val="19"/>
          <w:rFonts w:hAnsi="宋体"/>
          <w:color w:val="000000"/>
          <w:szCs w:val="24"/>
        </w:rPr>
        <w:t>-</w:t>
      </w:r>
      <w:r>
        <w:rPr>
          <w:rStyle w:val="19"/>
          <w:rFonts w:hint="eastAsia" w:hAnsi="宋体"/>
          <w:color w:val="000000"/>
          <w:szCs w:val="24"/>
        </w:rPr>
        <w:t>政府采购</w:t>
      </w:r>
      <w:r>
        <w:rPr>
          <w:rStyle w:val="19"/>
          <w:rFonts w:hAnsi="宋体"/>
          <w:color w:val="000000"/>
          <w:szCs w:val="24"/>
        </w:rPr>
        <w:t>-</w:t>
      </w:r>
      <w:r>
        <w:rPr>
          <w:rStyle w:val="19"/>
          <w:rFonts w:hint="eastAsia" w:hAnsi="宋体"/>
          <w:color w:val="000000"/>
          <w:szCs w:val="24"/>
        </w:rPr>
        <w:t>政府采购信用融资”中融资银行和南宁市企业融资服务中心专栏信息申请政府采购信用融资。</w:t>
      </w:r>
      <w:r>
        <w:rPr>
          <w:rFonts w:ascii="Times New Roman" w:hAnsi="宋体"/>
          <w:color w:val="000000"/>
          <w:szCs w:val="24"/>
        </w:rPr>
        <w:fldChar w:fldCharType="end"/>
      </w:r>
    </w:p>
    <w:p w14:paraId="0D2A4FC6">
      <w:pPr>
        <w:numPr>
          <w:ilvl w:val="0"/>
          <w:numId w:val="2"/>
        </w:numPr>
        <w:spacing w:line="360" w:lineRule="auto"/>
        <w:ind w:firstLine="420" w:firstLineChars="200"/>
        <w:textAlignment w:val="center"/>
        <w:rPr>
          <w:rFonts w:hint="eastAsia" w:ascii="宋体" w:hAnsi="Courier New"/>
          <w:color w:val="000000"/>
          <w:kern w:val="0"/>
          <w:szCs w:val="21"/>
        </w:rPr>
      </w:pPr>
      <w:r>
        <w:rPr>
          <w:rFonts w:hint="eastAsia" w:ascii="Times New Roman" w:hAnsi="宋体"/>
          <w:color w:val="000000"/>
          <w:szCs w:val="24"/>
        </w:rPr>
        <w:t>线上渠道：登录中征营应收账款融资服务平台（网址：</w:t>
      </w:r>
      <w:r>
        <w:rPr>
          <w:rFonts w:ascii="Times New Roman" w:hAnsi="宋体"/>
          <w:color w:val="000000"/>
          <w:szCs w:val="24"/>
        </w:rPr>
        <w:t>https://www.crcrfsp.com</w:t>
      </w:r>
      <w:r>
        <w:rPr>
          <w:rFonts w:hint="eastAsia" w:ascii="Times New Roman" w:hAnsi="宋体"/>
          <w:color w:val="000000"/>
          <w:szCs w:val="24"/>
        </w:rPr>
        <w:t>，客服电话：</w:t>
      </w:r>
      <w:r>
        <w:rPr>
          <w:rFonts w:ascii="Times New Roman" w:hAnsi="宋体"/>
          <w:color w:val="000000"/>
          <w:szCs w:val="24"/>
        </w:rPr>
        <w:t>400-009-0001</w:t>
      </w:r>
      <w:r>
        <w:rPr>
          <w:rFonts w:hint="eastAsia" w:ascii="Times New Roman" w:hAnsi="宋体"/>
          <w:color w:val="000000"/>
          <w:szCs w:val="24"/>
        </w:rPr>
        <w:t>），选择相关金融产品和银行业金融机构金融融资贷款。具体操作方式见《中国人民银行南宁中心支行广西壮族自治区财政厅关于推广线上“政采贷”融资模式的通知》（南宁银发〔</w:t>
      </w:r>
      <w:r>
        <w:rPr>
          <w:rFonts w:ascii="Times New Roman" w:hAnsi="宋体"/>
          <w:color w:val="000000"/>
          <w:szCs w:val="24"/>
        </w:rPr>
        <w:t>2021</w:t>
      </w:r>
      <w:r>
        <w:rPr>
          <w:rFonts w:hint="eastAsia" w:ascii="Times New Roman" w:hAnsi="宋体"/>
          <w:color w:val="000000"/>
          <w:szCs w:val="24"/>
        </w:rPr>
        <w:t>〕</w:t>
      </w:r>
      <w:r>
        <w:rPr>
          <w:rFonts w:ascii="Times New Roman" w:hAnsi="宋体"/>
          <w:color w:val="000000"/>
          <w:szCs w:val="24"/>
        </w:rPr>
        <w:t>258</w:t>
      </w:r>
      <w:r>
        <w:rPr>
          <w:rFonts w:hint="eastAsia" w:ascii="Times New Roman" w:hAnsi="宋体"/>
          <w:color w:val="000000"/>
          <w:szCs w:val="24"/>
        </w:rPr>
        <w:t>号）文（文件公开网址详情见：“广西政府采购网”——</w:t>
      </w:r>
      <w:r>
        <w:rPr>
          <w:rFonts w:ascii="Times New Roman" w:hAnsi="宋体"/>
          <w:color w:val="000000"/>
          <w:szCs w:val="24"/>
        </w:rPr>
        <w:t>http://www.ccgp-guangxi.gov.cn/AdministrativeRegulations/AutonomousRegion/9830442.html</w:t>
      </w:r>
      <w:r>
        <w:rPr>
          <w:rFonts w:hint="eastAsia" w:ascii="Times New Roman" w:hAnsi="宋体"/>
          <w:color w:val="000000"/>
          <w:szCs w:val="24"/>
        </w:rPr>
        <w:t>）</w:t>
      </w:r>
      <w:r>
        <w:rPr>
          <w:rFonts w:hint="eastAsia" w:ascii="宋体" w:hAnsi="宋体"/>
          <w:color w:val="000000"/>
          <w:kern w:val="0"/>
          <w:szCs w:val="21"/>
        </w:rPr>
        <w:br w:type="page"/>
      </w:r>
    </w:p>
    <w:p w14:paraId="57E6031B">
      <w:pPr>
        <w:keepNext/>
        <w:keepLines/>
        <w:spacing w:before="340" w:after="330" w:line="578" w:lineRule="auto"/>
        <w:jc w:val="center"/>
        <w:outlineLvl w:val="0"/>
        <w:rPr>
          <w:rFonts w:hint="eastAsia" w:ascii="Times New Roman" w:hAnsi="Times New Roman"/>
          <w:b/>
          <w:bCs/>
          <w:color w:val="000000"/>
          <w:kern w:val="44"/>
          <w:sz w:val="44"/>
          <w:szCs w:val="44"/>
        </w:rPr>
      </w:pPr>
      <w:bookmarkStart w:id="70" w:name="_Toc80886937"/>
      <w:r>
        <w:rPr>
          <w:rFonts w:hint="eastAsia" w:ascii="Times New Roman" w:hAnsi="Times New Roman"/>
          <w:b/>
          <w:bCs/>
          <w:color w:val="000000"/>
          <w:kern w:val="44"/>
          <w:sz w:val="44"/>
          <w:szCs w:val="44"/>
        </w:rPr>
        <w:t>第四章</w:t>
      </w:r>
      <w:r>
        <w:rPr>
          <w:rFonts w:ascii="Times New Roman" w:hAnsi="Times New Roman"/>
          <w:b/>
          <w:bCs/>
          <w:color w:val="000000"/>
          <w:kern w:val="44"/>
          <w:sz w:val="44"/>
          <w:szCs w:val="44"/>
        </w:rPr>
        <w:t xml:space="preserve">  </w:t>
      </w:r>
      <w:r>
        <w:rPr>
          <w:rFonts w:hint="eastAsia" w:ascii="Times New Roman" w:hAnsi="Times New Roman"/>
          <w:b/>
          <w:bCs/>
          <w:color w:val="000000"/>
          <w:kern w:val="44"/>
          <w:sz w:val="44"/>
          <w:szCs w:val="44"/>
        </w:rPr>
        <w:t>评审程序、评审方法和评审标准</w:t>
      </w:r>
      <w:bookmarkEnd w:id="70"/>
    </w:p>
    <w:p w14:paraId="2A1A8014">
      <w:pPr>
        <w:keepNext/>
        <w:keepLines/>
        <w:spacing w:before="260" w:after="260" w:line="416" w:lineRule="auto"/>
        <w:jc w:val="center"/>
        <w:outlineLvl w:val="1"/>
        <w:rPr>
          <w:rFonts w:ascii="宋体" w:hAnsi="宋体"/>
          <w:bCs/>
          <w:color w:val="000000"/>
          <w:sz w:val="32"/>
          <w:szCs w:val="32"/>
        </w:rPr>
      </w:pPr>
      <w:bookmarkStart w:id="71" w:name="_Toc80886938"/>
      <w:r>
        <w:rPr>
          <w:rFonts w:hint="eastAsia" w:ascii="宋体" w:hAnsi="宋体"/>
          <w:bCs/>
          <w:color w:val="000000"/>
          <w:sz w:val="32"/>
          <w:szCs w:val="32"/>
        </w:rPr>
        <w:t>第一节 评审程序和评审方法</w:t>
      </w:r>
      <w:bookmarkEnd w:id="71"/>
    </w:p>
    <w:p w14:paraId="29B728FB">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1.确认磋商文件</w:t>
      </w:r>
    </w:p>
    <w:p w14:paraId="2F0C041C">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由磋商小组确认磋商文件。</w:t>
      </w:r>
    </w:p>
    <w:p w14:paraId="1D89327A">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2.资格审查</w:t>
      </w:r>
    </w:p>
    <w:p w14:paraId="3078FCD2">
      <w:pPr>
        <w:snapToGrid w:val="0"/>
        <w:spacing w:line="360" w:lineRule="auto"/>
        <w:ind w:firstLine="420" w:firstLineChars="200"/>
        <w:rPr>
          <w:rFonts w:hint="eastAsia" w:ascii="宋体" w:hAnsi="宋体"/>
          <w:color w:val="000000"/>
          <w:szCs w:val="21"/>
        </w:rPr>
      </w:pPr>
      <w:r>
        <w:rPr>
          <w:rFonts w:hint="eastAsia" w:ascii="宋体" w:hAnsi="宋体" w:cs="宋体"/>
          <w:color w:val="000000"/>
          <w:szCs w:val="21"/>
        </w:rPr>
        <w:t>2.1</w:t>
      </w:r>
      <w:r>
        <w:rPr>
          <w:rFonts w:hint="eastAsia" w:ascii="宋体" w:hAnsi="宋体"/>
          <w:color w:val="000000"/>
          <w:szCs w:val="21"/>
        </w:rPr>
        <w:t>响应文件开启后，磋商小组依法对供应商的资格证明文件进行审查。</w:t>
      </w:r>
    </w:p>
    <w:p w14:paraId="0C42A00D">
      <w:pPr>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注：采购人代表或者采购代理机构在资格审查结束前，对供应商进行信用查询。</w:t>
      </w:r>
    </w:p>
    <w:p w14:paraId="66A5ACB7">
      <w:pPr>
        <w:snapToGrid w:val="0"/>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（1）查询渠道：</w:t>
      </w:r>
      <w:r>
        <w:rPr>
          <w:rFonts w:hint="eastAsia" w:ascii="宋体" w:hAnsi="宋体"/>
          <w:color w:val="000000"/>
          <w:szCs w:val="21"/>
        </w:rPr>
        <w:t>广西政府采购云平台</w:t>
      </w:r>
      <w:r>
        <w:rPr>
          <w:rFonts w:hint="eastAsia" w:ascii="宋体" w:hAnsi="宋体" w:cs="宋体"/>
          <w:color w:val="000000"/>
          <w:szCs w:val="21"/>
        </w:rPr>
        <w:t>“信用中国”网站(</w:t>
      </w:r>
      <w:r>
        <w:rPr>
          <w:rFonts w:ascii="宋体" w:hAnsi="宋体" w:cs="宋体"/>
          <w:color w:val="000000"/>
          <w:szCs w:val="21"/>
        </w:rPr>
        <w:fldChar w:fldCharType="begin"/>
      </w:r>
      <w:r>
        <w:rPr>
          <w:rFonts w:ascii="宋体" w:hAnsi="宋体" w:cs="宋体"/>
          <w:color w:val="000000"/>
          <w:szCs w:val="21"/>
        </w:rPr>
        <w:instrText xml:space="preserve"> HYPERLINK "http://www.creditchina.gov.cn" </w:instrText>
      </w:r>
      <w:r>
        <w:rPr>
          <w:rFonts w:ascii="宋体" w:hAnsi="宋体" w:cs="宋体"/>
          <w:color w:val="000000"/>
          <w:szCs w:val="21"/>
        </w:rPr>
        <w:fldChar w:fldCharType="separate"/>
      </w:r>
      <w:r>
        <w:rPr>
          <w:rFonts w:ascii="Times New Roman" w:hAnsi="宋体" w:cs="宋体"/>
          <w:color w:val="000000"/>
          <w:szCs w:val="24"/>
          <w:u w:val="single"/>
        </w:rPr>
        <w:t>www.creditchina.gov.cn</w:t>
      </w:r>
      <w:r>
        <w:rPr>
          <w:rFonts w:ascii="宋体" w:hAnsi="宋体" w:cs="宋体"/>
          <w:color w:val="000000"/>
          <w:szCs w:val="21"/>
        </w:rPr>
        <w:fldChar w:fldCharType="end"/>
      </w:r>
      <w:r>
        <w:rPr>
          <w:rFonts w:hint="eastAsia" w:ascii="宋体" w:hAnsi="宋体" w:cs="宋体"/>
          <w:color w:val="000000"/>
          <w:szCs w:val="21"/>
        </w:rPr>
        <w:t>)、中国政府采购网(</w:t>
      </w:r>
      <w:r>
        <w:rPr>
          <w:rFonts w:ascii="宋体" w:hAnsi="宋体" w:cs="宋体"/>
          <w:color w:val="000000"/>
          <w:szCs w:val="21"/>
        </w:rPr>
        <w:fldChar w:fldCharType="begin"/>
      </w:r>
      <w:r>
        <w:rPr>
          <w:rFonts w:ascii="宋体" w:hAnsi="宋体" w:cs="宋体"/>
          <w:color w:val="000000"/>
          <w:szCs w:val="21"/>
        </w:rPr>
        <w:instrText xml:space="preserve"> HYPERLINK "http://www.ccgp.gov.cn" </w:instrText>
      </w:r>
      <w:r>
        <w:rPr>
          <w:rFonts w:ascii="宋体" w:hAnsi="宋体" w:cs="宋体"/>
          <w:color w:val="000000"/>
          <w:szCs w:val="21"/>
        </w:rPr>
        <w:fldChar w:fldCharType="separate"/>
      </w:r>
      <w:r>
        <w:rPr>
          <w:rFonts w:ascii="Times New Roman" w:hAnsi="宋体" w:cs="宋体"/>
          <w:color w:val="000000"/>
          <w:szCs w:val="24"/>
          <w:u w:val="single"/>
        </w:rPr>
        <w:t>www.ccgp.gov.cn</w:t>
      </w:r>
      <w:r>
        <w:rPr>
          <w:rFonts w:ascii="宋体" w:hAnsi="宋体" w:cs="宋体"/>
          <w:color w:val="000000"/>
          <w:szCs w:val="21"/>
        </w:rPr>
        <w:fldChar w:fldCharType="end"/>
      </w:r>
      <w:r>
        <w:rPr>
          <w:rFonts w:hint="eastAsia" w:ascii="宋体" w:hAnsi="宋体" w:cs="宋体"/>
          <w:color w:val="000000"/>
          <w:szCs w:val="21"/>
        </w:rPr>
        <w:t>)链接入口。</w:t>
      </w:r>
    </w:p>
    <w:p w14:paraId="44159CBE">
      <w:pPr>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（2）信用查询截止时点：资格审查结束前。</w:t>
      </w:r>
    </w:p>
    <w:p w14:paraId="4B504261">
      <w:pPr>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查询记录和证据留存方式：在查询网站中直接打印查询记录，截图另存为电子文档作为评审资料保存。</w:t>
      </w:r>
    </w:p>
    <w:p w14:paraId="781CFB9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BE2EF33">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2.2资格审查标准为本磋商文件中载明对供应商资格要求的条件。资格审查采用合格制，凡符合磋商文件规定的供应商资格要求的响应文件均通过资格审查。</w:t>
      </w:r>
    </w:p>
    <w:p w14:paraId="447304BA">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2.3供应商有下列情形之一的，资格审查不通过，其响应文件按无效响应处理：</w:t>
      </w:r>
    </w:p>
    <w:p w14:paraId="4A05B565">
      <w:pPr>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（1）不具备磋商文件中规定的资格要求的；</w:t>
      </w:r>
    </w:p>
    <w:p w14:paraId="5059B7E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（2）响应文件未提供任一项“供应商须知前附表”资格证明文件规定的“必须提供”的文件资料的；</w:t>
      </w:r>
    </w:p>
    <w:p w14:paraId="057B0E3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（3）响应文件提供的资格证明文件出现任一项不符合“供应商须知前附表”资格证明文件规定的“必须提供”的文件资料要求或者无效的。</w:t>
      </w:r>
    </w:p>
    <w:p w14:paraId="56282DC6">
      <w:pPr>
        <w:spacing w:line="360" w:lineRule="auto"/>
        <w:ind w:firstLine="420" w:firstLineChars="200"/>
        <w:rPr>
          <w:rFonts w:hint="eastAsia" w:ascii="宋体" w:hAnsi="宋体" w:cs="宋体"/>
          <w:color w:val="000000"/>
          <w:szCs w:val="21"/>
        </w:rPr>
      </w:pPr>
      <w:bookmarkStart w:id="72" w:name="_Hlk68601553"/>
      <w:r>
        <w:rPr>
          <w:rFonts w:hint="eastAsia" w:ascii="宋体" w:hAnsi="宋体" w:cs="宋体"/>
          <w:color w:val="000000"/>
          <w:szCs w:val="21"/>
        </w:rPr>
        <w:t>（4）同一合同项下的不同供应商，单位负责人为同一人或者存在直接控股、管理关系的；为本项目提供过整体设计、规范编制或者项目管理、监理、检测等服务的。</w:t>
      </w:r>
      <w:bookmarkEnd w:id="72"/>
    </w:p>
    <w:p w14:paraId="444D8E0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2.4通过资格审查的合格供应商不足3家的，不得进入符合性审查环节，</w:t>
      </w:r>
      <w:r>
        <w:rPr>
          <w:rFonts w:hint="eastAsia" w:ascii="宋体" w:hAnsi="宋体"/>
          <w:color w:val="000000"/>
          <w:szCs w:val="21"/>
        </w:rPr>
        <w:t>采购人或者采购代理机构应当重新开展采购活动。</w:t>
      </w:r>
    </w:p>
    <w:p w14:paraId="643ACC4C">
      <w:pPr>
        <w:spacing w:line="360" w:lineRule="auto"/>
        <w:ind w:firstLine="482" w:firstLineChars="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3.符合性审查</w:t>
      </w:r>
    </w:p>
    <w:p w14:paraId="59C919D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3.1由磋商小组对</w:t>
      </w:r>
      <w:r>
        <w:rPr>
          <w:rFonts w:hint="eastAsia" w:ascii="宋体" w:hAnsi="宋体"/>
          <w:color w:val="000000"/>
          <w:szCs w:val="21"/>
        </w:rPr>
        <w:t>通过资格审查的合格供应商</w:t>
      </w:r>
      <w:r>
        <w:rPr>
          <w:rFonts w:hint="eastAsia" w:ascii="宋体" w:hAnsi="宋体" w:cs="宋体"/>
          <w:color w:val="000000"/>
          <w:szCs w:val="21"/>
        </w:rPr>
        <w:t>的响应文件的响应报价、商务、技术等实质性要求进行符合性审查，以确定其是否满足磋商文件的实质性要求。</w:t>
      </w:r>
    </w:p>
    <w:p w14:paraId="6B0A4A63">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E0AE43F">
      <w:pPr>
        <w:spacing w:line="360" w:lineRule="auto"/>
        <w:ind w:firstLine="420" w:firstLineChars="200"/>
        <w:rPr>
          <w:rFonts w:hint="eastAsia" w:ascii="宋体" w:hAnsi="宋体" w:cs="宋体"/>
          <w:color w:val="000000"/>
          <w:spacing w:val="-6"/>
          <w:szCs w:val="21"/>
        </w:rPr>
      </w:pPr>
      <w:r>
        <w:rPr>
          <w:rFonts w:hint="eastAsia" w:ascii="宋体" w:hAnsi="宋体" w:cs="宋体"/>
          <w:color w:val="000000"/>
          <w:szCs w:val="21"/>
        </w:rPr>
        <w:t>3.3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cs="宋体"/>
          <w:color w:val="000000"/>
          <w:spacing w:val="-6"/>
          <w:szCs w:val="21"/>
        </w:rPr>
        <w:t>。供应商为自然人的，必须由本人签字并附身份证明。</w:t>
      </w:r>
    </w:p>
    <w:p w14:paraId="530929BB">
      <w:pPr>
        <w:spacing w:line="360" w:lineRule="auto"/>
        <w:ind w:firstLine="396" w:firstLineChars="200"/>
        <w:rPr>
          <w:rFonts w:hint="eastAsia" w:ascii="宋体" w:hAnsi="宋体" w:cs="宋体"/>
          <w:color w:val="000000"/>
          <w:szCs w:val="21"/>
        </w:rPr>
      </w:pPr>
      <w:r>
        <w:rPr>
          <w:rFonts w:hint="eastAsia" w:ascii="宋体" w:hAnsi="宋体" w:cs="宋体"/>
          <w:color w:val="000000"/>
          <w:spacing w:val="-6"/>
          <w:szCs w:val="21"/>
        </w:rPr>
        <w:t>3.4</w:t>
      </w:r>
      <w:r>
        <w:rPr>
          <w:rFonts w:hint="eastAsia" w:ascii="宋体" w:hAnsi="宋体" w:cs="宋体"/>
          <w:color w:val="000000"/>
          <w:szCs w:val="21"/>
        </w:rPr>
        <w:t xml:space="preserve">首次响应文件报价出现前后不一致的，按照下列规定修正： </w:t>
      </w:r>
    </w:p>
    <w:p w14:paraId="4BED614F">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（1）响应文件中报价表内容与响应文件中相应内容不一致的，以报价表为准；</w:t>
      </w:r>
    </w:p>
    <w:p w14:paraId="3EDF29D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（2）大写金额和小写金额不一致的，以大写金额为准；</w:t>
      </w:r>
    </w:p>
    <w:p w14:paraId="5F48DDF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（3）单价金额小数点或者百分比有明显错位的，以报价表的总价为准，并修改单价；</w:t>
      </w:r>
    </w:p>
    <w:p w14:paraId="15EA83B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（4）总价金额与按单价汇总金额不一致的，以单价金额计算结果为准。</w:t>
      </w:r>
    </w:p>
    <w:p w14:paraId="440B8E0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同时出现两种以上不一致的，按照以上（1）-（4）规定的顺序逐条进行修正。修正后的报价经供应商确认后产生约束力，供应商不确认的，其响应文件按无效响应处理。</w:t>
      </w:r>
    </w:p>
    <w:p w14:paraId="7CD3F17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3.5商务技术、报价评审</w:t>
      </w:r>
    </w:p>
    <w:p w14:paraId="597BBDE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在评审时，如发现下列情形之一的，将被视为响应文件无效处理：</w:t>
      </w:r>
    </w:p>
    <w:p w14:paraId="6FAB211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（1）商务技术评审</w:t>
      </w:r>
    </w:p>
    <w:p w14:paraId="652DC84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1）响应文件未按磋商文件要求签署、盖章；</w:t>
      </w:r>
    </w:p>
    <w:p w14:paraId="7D8BBFE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 xml:space="preserve">2）委托代理人未能出具有效身份证明或者出具的身份证明与授权委托书中的信息不符； </w:t>
      </w:r>
    </w:p>
    <w:p w14:paraId="4053D75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068251F">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4）商务条款中标“▲”的条款发生负偏离的或者允许负偏离的条款数超过“供应商须知前附表”规定项数的或者标明实质性的要求发生负偏离；</w:t>
      </w:r>
    </w:p>
    <w:p w14:paraId="58D5CA7E">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5）未对竞标有效期作出响应或者响应文件承诺的竞标有效期不满足磋商文件要求；</w:t>
      </w:r>
    </w:p>
    <w:p w14:paraId="6F88B94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6）响应文件的实质性内容未使用中文表述、使用计量单位不符合磋商文件要求；</w:t>
      </w:r>
    </w:p>
    <w:p w14:paraId="17675E5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7）响应文件中的文件资料因填写不齐全或者内容虚假或者出现其他情形而导致被磋商小组认定无效；</w:t>
      </w:r>
    </w:p>
    <w:p w14:paraId="70ED5792">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8）响应文件含有采购人不能接受的附加条件；</w:t>
      </w:r>
    </w:p>
    <w:p w14:paraId="223DF8DC">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9）属于“供应商须知正文”第7.5条情形；</w:t>
      </w:r>
    </w:p>
    <w:p w14:paraId="53E7A4DE">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10）技术需求允许负偏离的条款数超过“供应商须知前附表”规定项数；</w:t>
      </w:r>
    </w:p>
    <w:p w14:paraId="0064897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11）虚假竞标，或者出现其他情形而导致被磋商小组认定无效；</w:t>
      </w:r>
    </w:p>
    <w:p w14:paraId="42D4599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12）竞标技术方案不明确，磋商文件未允许</w:t>
      </w:r>
      <w:r>
        <w:rPr>
          <w:rFonts w:hint="eastAsia" w:ascii="宋体" w:hAnsi="宋体"/>
          <w:color w:val="000000"/>
          <w:szCs w:val="21"/>
        </w:rPr>
        <w:t>但响应文件中</w:t>
      </w:r>
      <w:r>
        <w:rPr>
          <w:rFonts w:hint="eastAsia" w:ascii="宋体" w:hAnsi="宋体" w:cs="宋体"/>
          <w:color w:val="000000"/>
          <w:szCs w:val="21"/>
        </w:rPr>
        <w:t>存在一个或者一个以上备选（替代）竞标方案；</w:t>
      </w:r>
    </w:p>
    <w:p w14:paraId="14453EA3">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13）响应文件标注的项目名称或者项目编号与竞争性磋商文件标注的项目名称或者项目编号不一致的；</w:t>
      </w:r>
    </w:p>
    <w:p w14:paraId="64BDCC0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14）未响应磋商文件实质性要求；</w:t>
      </w:r>
    </w:p>
    <w:p w14:paraId="4D529D9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15）法律、法规和磋商文件规定的其他无效情形。</w:t>
      </w:r>
    </w:p>
    <w:p w14:paraId="0D82A542">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（2）报价评审</w:t>
      </w:r>
    </w:p>
    <w:p w14:paraId="3733710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 响应文件未提供“供应商须知前附表” 报价文件中规定的“响应报价表”；</w:t>
      </w:r>
    </w:p>
    <w:p w14:paraId="78D8D69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2）未采用人民币报价或者未按照磋商文件标明的币种报价；</w:t>
      </w:r>
    </w:p>
    <w:p w14:paraId="1A399CD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6FBA7DF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21BDD30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2CB8AB00">
      <w:pPr>
        <w:spacing w:line="360" w:lineRule="auto"/>
        <w:ind w:firstLine="420" w:firstLineChars="200"/>
        <w:rPr>
          <w:rFonts w:hint="eastAsia" w:ascii="宋体" w:hAnsi="宋体"/>
          <w:color w:val="000000"/>
          <w:szCs w:val="21"/>
        </w:rPr>
      </w:pPr>
      <w:r>
        <w:rPr>
          <w:rFonts w:hint="eastAsia" w:ascii="宋体" w:hAnsi="宋体" w:cs="宋体"/>
          <w:color w:val="000000"/>
          <w:szCs w:val="21"/>
        </w:rPr>
        <w:t>6）</w:t>
      </w:r>
      <w:r>
        <w:rPr>
          <w:rFonts w:hint="eastAsia" w:ascii="宋体" w:hAnsi="宋体"/>
          <w:color w:val="000000"/>
          <w:szCs w:val="21"/>
        </w:rPr>
        <w:t>响应文件响应的标的数量及单位与竞争性磋商采购文件要求实质性不一致的。</w:t>
      </w:r>
    </w:p>
    <w:p w14:paraId="615A64F0">
      <w:pPr>
        <w:shd w:val="clear" w:color="auto" w:fill="FFFFFF"/>
        <w:spacing w:line="360" w:lineRule="auto"/>
        <w:ind w:firstLine="420" w:firstLineChars="200"/>
        <w:rPr>
          <w:rFonts w:ascii="宋体" w:hAnsi="宋体"/>
          <w:color w:val="000000" w:themeColor="text1"/>
          <w:szCs w:val="24"/>
          <w14:textFill>
            <w14:solidFill>
              <w14:schemeClr w14:val="tx1"/>
            </w14:solidFill>
          </w14:textFill>
        </w:rPr>
      </w:pPr>
      <w:r>
        <w:rPr>
          <w:rFonts w:hint="eastAsia" w:ascii="宋体" w:hAnsi="宋体" w:cs="宋体"/>
          <w:color w:val="000000" w:themeColor="text1"/>
          <w:szCs w:val="21"/>
          <w14:textFill>
            <w14:solidFill>
              <w14:schemeClr w14:val="tx1"/>
            </w14:solidFill>
          </w14:textFill>
        </w:rPr>
        <w:t>7）</w:t>
      </w:r>
      <w:r>
        <w:rPr>
          <w:rFonts w:hint="eastAsia" w:ascii="宋体" w:hAnsi="宋体"/>
          <w:color w:val="000000" w:themeColor="text1"/>
          <w:szCs w:val="24"/>
          <w14:textFill>
            <w14:solidFill>
              <w14:schemeClr w14:val="tx1"/>
            </w14:solidFill>
          </w14:textFill>
        </w:rPr>
        <w:t>依据规定</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"http://www.ccgp.gov.cn/news/202601/t20260122_26102509.htm" \t "_blank" \o "附件链接：《财政部关于推动解决政府采购异常低价问题的通知》（财库〔2026〕2号）" </w:instrText>
      </w:r>
      <w:r>
        <w:rPr>
          <w:color w:val="000000" w:themeColor="text1"/>
          <w14:textFill>
            <w14:solidFill>
              <w14:schemeClr w14:val="tx1"/>
            </w14:solidFill>
          </w14:textFill>
        </w:rPr>
        <w:fldChar w:fldCharType="separate"/>
      </w:r>
      <w:r>
        <w:rPr>
          <w:rFonts w:hint="eastAsia" w:ascii="宋体" w:hAnsi="宋体"/>
          <w:color w:val="000000" w:themeColor="text1"/>
          <w:szCs w:val="24"/>
          <w14:textFill>
            <w14:solidFill>
              <w14:schemeClr w14:val="tx1"/>
            </w14:solidFill>
          </w14:textFill>
        </w:rPr>
        <w:t>《财政部关于推动解决政府采购异常低价问题的通知》（财库〔2026〕2号）</w:t>
      </w:r>
      <w:r>
        <w:rPr>
          <w:rFonts w:hint="eastAsia" w:ascii="宋体" w:hAnsi="宋体"/>
          <w:color w:val="000000" w:themeColor="text1"/>
          <w:szCs w:val="24"/>
          <w14:textFill>
            <w14:solidFill>
              <w14:schemeClr w14:val="tx1"/>
            </w14:solidFill>
          </w14:textFill>
        </w:rPr>
        <w:fldChar w:fldCharType="end"/>
      </w:r>
      <w:r>
        <w:rPr>
          <w:rFonts w:hint="eastAsia" w:ascii="宋体" w:hAnsi="宋体"/>
          <w:color w:val="000000" w:themeColor="text1"/>
          <w:szCs w:val="24"/>
          <w14:textFill>
            <w14:solidFill>
              <w14:schemeClr w14:val="tx1"/>
            </w14:solidFill>
          </w14:textFill>
        </w:rPr>
        <w:t>规定，对通过报价符合性审查的投标，如触发下列情形之一的，磋商小组应当启动异常低价投标（响应）审查程序：</w:t>
      </w:r>
    </w:p>
    <w:p w14:paraId="32DA4F85">
      <w:pPr>
        <w:widowControl/>
        <w:shd w:val="clear" w:color="auto" w:fill="FFFFFF"/>
        <w:spacing w:line="360" w:lineRule="auto"/>
        <w:ind w:firstLine="315" w:firstLineChars="150"/>
        <w:rPr>
          <w:rFonts w:ascii="宋体" w:hAnsi="宋体"/>
          <w:color w:val="000000" w:themeColor="text1"/>
          <w:szCs w:val="24"/>
          <w14:textFill>
            <w14:solidFill>
              <w14:schemeClr w14:val="tx1"/>
            </w14:solidFill>
          </w14:textFill>
        </w:rPr>
      </w:pPr>
      <w:r>
        <w:rPr>
          <w:rFonts w:hint="eastAsia" w:ascii="微软雅黑" w:hAnsi="微软雅黑" w:eastAsia="微软雅黑" w:cs="微软雅黑"/>
          <w:color w:val="000000" w:themeColor="text1"/>
          <w:szCs w:val="24"/>
          <w14:textFill>
            <w14:solidFill>
              <w14:schemeClr w14:val="tx1"/>
            </w14:solidFill>
          </w14:textFill>
        </w:rPr>
        <w:t>①</w:t>
      </w:r>
      <w:r>
        <w:rPr>
          <w:rFonts w:hint="eastAsia" w:ascii="宋体" w:hAnsi="宋体"/>
          <w:color w:val="000000" w:themeColor="text1"/>
          <w:szCs w:val="24"/>
          <w14:textFill>
            <w14:solidFill>
              <w14:schemeClr w14:val="tx1"/>
            </w14:solidFill>
          </w14:textFill>
        </w:rPr>
        <w:t>投标（响应）报价低于全部通过符合性审查供应商投标（响应）报价平均值50%的，即投标（响应）报价&lt;全部通过符合性审查供应商投标（响应）报价平均值×50%；</w:t>
      </w:r>
    </w:p>
    <w:p w14:paraId="595494EC">
      <w:pPr>
        <w:widowControl/>
        <w:shd w:val="clear" w:color="auto" w:fill="FFFFFF"/>
        <w:spacing w:line="360" w:lineRule="auto"/>
        <w:ind w:firstLine="315" w:firstLineChars="150"/>
        <w:rPr>
          <w:rFonts w:ascii="宋体" w:hAnsi="宋体"/>
          <w:color w:val="000000" w:themeColor="text1"/>
          <w:szCs w:val="24"/>
          <w14:textFill>
            <w14:solidFill>
              <w14:schemeClr w14:val="tx1"/>
            </w14:solidFill>
          </w14:textFill>
        </w:rPr>
      </w:pPr>
      <w:r>
        <w:rPr>
          <w:rFonts w:hint="eastAsia" w:ascii="微软雅黑" w:hAnsi="微软雅黑" w:eastAsia="微软雅黑" w:cs="微软雅黑"/>
          <w:color w:val="000000" w:themeColor="text1"/>
          <w:szCs w:val="24"/>
          <w14:textFill>
            <w14:solidFill>
              <w14:schemeClr w14:val="tx1"/>
            </w14:solidFill>
          </w14:textFill>
        </w:rPr>
        <w:t>②</w:t>
      </w:r>
      <w:r>
        <w:rPr>
          <w:rFonts w:hint="eastAsia" w:ascii="宋体" w:hAnsi="宋体"/>
          <w:color w:val="000000" w:themeColor="text1"/>
          <w:szCs w:val="24"/>
          <w14:textFill>
            <w14:solidFill>
              <w14:schemeClr w14:val="tx1"/>
            </w14:solidFill>
          </w14:textFill>
        </w:rPr>
        <w:t>投标（响应）报价低于通过符合性审查的次低报价供应商投标（响应）报价50%的，即投标（响应）报价&lt;通过符合性审查的次低报价供应商投标（响应）报价×50%；</w:t>
      </w:r>
    </w:p>
    <w:p w14:paraId="26F1B92B">
      <w:pPr>
        <w:widowControl/>
        <w:shd w:val="clear" w:color="auto" w:fill="FFFFFF"/>
        <w:spacing w:line="360" w:lineRule="auto"/>
        <w:ind w:firstLine="315" w:firstLineChars="150"/>
        <w:rPr>
          <w:rFonts w:ascii="宋体" w:hAnsi="宋体"/>
          <w:color w:val="000000" w:themeColor="text1"/>
          <w:szCs w:val="24"/>
          <w14:textFill>
            <w14:solidFill>
              <w14:schemeClr w14:val="tx1"/>
            </w14:solidFill>
          </w14:textFill>
        </w:rPr>
      </w:pPr>
      <w:r>
        <w:rPr>
          <w:rFonts w:hint="eastAsia" w:ascii="微软雅黑" w:hAnsi="微软雅黑" w:eastAsia="微软雅黑" w:cs="微软雅黑"/>
          <w:color w:val="000000" w:themeColor="text1"/>
          <w:szCs w:val="24"/>
          <w14:textFill>
            <w14:solidFill>
              <w14:schemeClr w14:val="tx1"/>
            </w14:solidFill>
          </w14:textFill>
        </w:rPr>
        <w:t>③</w:t>
      </w:r>
      <w:r>
        <w:rPr>
          <w:rFonts w:hint="eastAsia" w:ascii="宋体" w:hAnsi="宋体"/>
          <w:color w:val="000000" w:themeColor="text1"/>
          <w:szCs w:val="24"/>
          <w14:textFill>
            <w14:solidFill>
              <w14:schemeClr w14:val="tx1"/>
            </w14:solidFill>
          </w14:textFill>
        </w:rPr>
        <w:t>投标（响应）报价低于采购项目最高限价45%的，即投标（响应）报价&lt;采购项目最高限价×45%；</w:t>
      </w:r>
    </w:p>
    <w:p w14:paraId="3F673508">
      <w:pPr>
        <w:widowControl/>
        <w:shd w:val="clear" w:color="auto" w:fill="FFFFFF"/>
        <w:spacing w:line="360" w:lineRule="auto"/>
        <w:ind w:firstLine="315" w:firstLineChars="150"/>
        <w:rPr>
          <w:rFonts w:hint="eastAsia" w:ascii="宋体" w:hAnsi="宋体"/>
          <w:color w:val="000000" w:themeColor="text1"/>
          <w:szCs w:val="24"/>
          <w14:textFill>
            <w14:solidFill>
              <w14:schemeClr w14:val="tx1"/>
            </w14:solidFill>
          </w14:textFill>
        </w:rPr>
      </w:pPr>
      <w:r>
        <w:rPr>
          <w:rFonts w:hint="eastAsia" w:ascii="微软雅黑" w:hAnsi="微软雅黑" w:eastAsia="微软雅黑" w:cs="微软雅黑"/>
          <w:color w:val="000000" w:themeColor="text1"/>
          <w:szCs w:val="24"/>
          <w14:textFill>
            <w14:solidFill>
              <w14:schemeClr w14:val="tx1"/>
            </w14:solidFill>
          </w14:textFill>
        </w:rPr>
        <w:t>④</w:t>
      </w:r>
      <w:r>
        <w:rPr>
          <w:rFonts w:hint="eastAsia" w:ascii="宋体" w:hAnsi="宋体"/>
          <w:color w:val="000000" w:themeColor="text1"/>
          <w:szCs w:val="24"/>
          <w14:textFill>
            <w14:solidFill>
              <w14:schemeClr w14:val="tx1"/>
            </w14:solidFill>
          </w14:textFill>
        </w:rPr>
        <w:t>磋商小组基于专业判断，认为供应商报价过低，有可能影响产品质量或者不能诚信履约的其他情形。</w:t>
      </w:r>
    </w:p>
    <w:p w14:paraId="3C7D7683">
      <w:pPr>
        <w:widowControl/>
        <w:shd w:val="clear" w:color="auto" w:fill="FFFFFF"/>
        <w:spacing w:line="360" w:lineRule="auto"/>
        <w:ind w:firstLine="315" w:firstLineChars="150"/>
        <w:rPr>
          <w:rFonts w:hint="eastAsia" w:ascii="宋体" w:hAnsi="宋体"/>
          <w:color w:val="000000" w:themeColor="text1"/>
          <w:szCs w:val="24"/>
          <w14:textFill>
            <w14:solidFill>
              <w14:schemeClr w14:val="tx1"/>
            </w14:solidFill>
          </w14:textFill>
        </w:rPr>
      </w:pPr>
      <w:r>
        <w:rPr>
          <w:rFonts w:hint="eastAsia" w:ascii="宋体" w:hAnsi="宋体"/>
          <w:color w:val="000000" w:themeColor="text1"/>
          <w:szCs w:val="24"/>
          <w:lang w:val="en-US" w:eastAsia="zh-CN"/>
          <w14:textFill>
            <w14:solidFill>
              <w14:schemeClr w14:val="tx1"/>
            </w14:solidFill>
          </w14:textFill>
        </w:rPr>
        <w:t>8)</w:t>
      </w:r>
      <w:r>
        <w:rPr>
          <w:rFonts w:hint="eastAsia" w:ascii="宋体" w:hAnsi="宋体"/>
          <w:color w:val="000000" w:themeColor="text1"/>
          <w:szCs w:val="24"/>
          <w14:textFill>
            <w14:solidFill>
              <w14:schemeClr w14:val="tx1"/>
            </w14:solidFill>
          </w14:textFill>
        </w:rPr>
        <w:t>相关法律法规对供应商报价有规定的，从其规定。</w:t>
      </w:r>
    </w:p>
    <w:p w14:paraId="14CA092C">
      <w:pPr>
        <w:pStyle w:val="14"/>
        <w:numPr>
          <w:ilvl w:val="0"/>
          <w:numId w:val="0"/>
        </w:numPr>
        <w:ind w:firstLine="420" w:firstLineChars="200"/>
        <w:rPr>
          <w:rFonts w:hint="eastAsia" w:ascii="宋体" w:hAnsi="宋体"/>
          <w:color w:val="000000" w:themeColor="text1"/>
          <w:szCs w:val="24"/>
          <w14:textFill>
            <w14:solidFill>
              <w14:schemeClr w14:val="tx1"/>
            </w14:solidFill>
          </w14:textFill>
        </w:rPr>
      </w:pPr>
      <w:r>
        <w:rPr>
          <w:rFonts w:hint="eastAsia" w:ascii="微软雅黑" w:hAnsi="微软雅黑" w:eastAsia="微软雅黑" w:cs="微软雅黑"/>
          <w:color w:val="000000" w:themeColor="text1"/>
          <w:szCs w:val="24"/>
          <w14:textFill>
            <w14:solidFill>
              <w14:schemeClr w14:val="tx1"/>
            </w14:solidFill>
          </w14:textFill>
        </w:rPr>
        <w:t>①</w:t>
      </w:r>
      <w:r>
        <w:rPr>
          <w:rStyle w:val="21"/>
          <w:rFonts w:ascii="宋体" w:hAnsi="宋体" w:eastAsia="宋体" w:cs="宋体"/>
          <w:color w:val="000000" w:themeColor="text1"/>
          <w14:textFill>
            <w14:solidFill>
              <w14:schemeClr w14:val="tx1"/>
            </w14:solidFill>
          </w14:textFill>
        </w:rPr>
        <w:t>资料要求:</w:t>
      </w:r>
      <w:r>
        <w:rPr>
          <w:rFonts w:hint="eastAsia" w:ascii="宋体" w:hAnsi="宋体"/>
          <w:color w:val="000000" w:themeColor="text1"/>
          <w:szCs w:val="24"/>
          <w14:textFill>
            <w14:solidFill>
              <w14:schemeClr w14:val="tx1"/>
            </w14:solidFill>
          </w14:textFill>
        </w:rPr>
        <w:t>磋商小组启动异常低价投标（响应）审查后，属于前述第</w:t>
      </w:r>
      <w:r>
        <w:rPr>
          <w:rFonts w:hint="eastAsia" w:ascii="微软雅黑" w:hAnsi="微软雅黑" w:eastAsia="微软雅黑" w:cs="微软雅黑"/>
          <w:color w:val="000000" w:themeColor="text1"/>
          <w:szCs w:val="24"/>
          <w14:textFill>
            <w14:solidFill>
              <w14:schemeClr w14:val="tx1"/>
            </w14:solidFill>
          </w14:textFill>
        </w:rPr>
        <w:t>①</w:t>
      </w:r>
      <w:r>
        <w:rPr>
          <w:rFonts w:hint="eastAsia" w:ascii="宋体" w:hAnsi="宋体"/>
          <w:color w:val="000000" w:themeColor="text1"/>
          <w:szCs w:val="24"/>
          <w14:textFill>
            <w14:solidFill>
              <w14:schemeClr w14:val="tx1"/>
            </w14:solidFill>
          </w14:textFill>
        </w:rPr>
        <w:t>项至第</w:t>
      </w:r>
      <w:r>
        <w:rPr>
          <w:rFonts w:hint="eastAsia" w:ascii="微软雅黑" w:hAnsi="微软雅黑" w:eastAsia="微软雅黑" w:cs="微软雅黑"/>
          <w:color w:val="000000" w:themeColor="text1"/>
          <w:szCs w:val="24"/>
          <w14:textFill>
            <w14:solidFill>
              <w14:schemeClr w14:val="tx1"/>
            </w14:solidFill>
          </w14:textFill>
        </w:rPr>
        <w:t>④</w:t>
      </w:r>
      <w:r>
        <w:rPr>
          <w:rFonts w:hint="eastAsia" w:ascii="宋体" w:hAnsi="宋体"/>
          <w:color w:val="000000" w:themeColor="text1"/>
          <w:szCs w:val="24"/>
          <w14:textFill>
            <w14:solidFill>
              <w14:schemeClr w14:val="tx1"/>
            </w14:solidFill>
          </w14:textFill>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ascii="微软雅黑" w:hAnsi="微软雅黑" w:eastAsia="微软雅黑" w:cs="微软雅黑"/>
          <w:color w:val="000000" w:themeColor="text1"/>
          <w:szCs w:val="24"/>
          <w14:textFill>
            <w14:solidFill>
              <w14:schemeClr w14:val="tx1"/>
            </w14:solidFill>
          </w14:textFill>
        </w:rPr>
        <w:t>③</w:t>
      </w:r>
      <w:r>
        <w:rPr>
          <w:rFonts w:hint="eastAsia" w:ascii="宋体" w:hAnsi="宋体"/>
          <w:color w:val="000000" w:themeColor="text1"/>
          <w:szCs w:val="24"/>
          <w14:textFill>
            <w14:solidFill>
              <w14:schemeClr w14:val="tx1"/>
            </w14:solidFill>
          </w14:textFill>
        </w:rPr>
        <w:t>项情形，供应商已随投标（响应）文件一并提交相关书面说明及必要的证明材料的，在评审现场可不再重复提交。</w:t>
      </w:r>
    </w:p>
    <w:p w14:paraId="6135241E">
      <w:pPr>
        <w:widowControl/>
        <w:shd w:val="clear" w:color="auto" w:fill="FFFFFF"/>
        <w:spacing w:line="480" w:lineRule="exact"/>
        <w:ind w:firstLine="420" w:firstLineChars="200"/>
        <w:textAlignment w:val="baseline"/>
        <w:rPr>
          <w:rFonts w:hint="eastAsia" w:ascii="宋体" w:hAnsi="宋体" w:eastAsia="宋体" w:cs="宋体"/>
          <w:color w:val="000000" w:themeColor="text1"/>
          <w:kern w:val="0"/>
          <w:sz w:val="21"/>
          <w:szCs w:val="21"/>
          <w14:textFill>
            <w14:solidFill>
              <w14:schemeClr w14:val="tx1"/>
            </w14:solidFill>
          </w14:textFill>
        </w:rPr>
      </w:pPr>
      <w:r>
        <w:rPr>
          <w:rStyle w:val="21"/>
          <w:rFonts w:ascii="宋体" w:hAnsi="宋体" w:eastAsia="宋体" w:cs="宋体"/>
          <w:color w:val="000000" w:themeColor="text1"/>
          <w14:textFill>
            <w14:solidFill>
              <w14:schemeClr w14:val="tx1"/>
            </w14:solidFill>
          </w14:textFill>
        </w:rPr>
        <w:t>②审查要求：</w:t>
      </w:r>
      <w:r>
        <w:rPr>
          <w:rFonts w:hint="eastAsia" w:ascii="宋体" w:hAnsi="宋体" w:eastAsia="宋体" w:cs="宋体"/>
          <w:color w:val="000000" w:themeColor="text1"/>
          <w:kern w:val="0"/>
          <w:sz w:val="21"/>
          <w:szCs w:val="21"/>
          <w14:textFill>
            <w14:solidFill>
              <w14:schemeClr w14:val="tx1"/>
            </w14:solidFill>
          </w14:textFill>
        </w:rPr>
        <w:t>磋商小组依据专业经验，参考同类项目</w:t>
      </w:r>
      <w:r>
        <w:rPr>
          <w:rFonts w:hint="eastAsia" w:ascii="宋体" w:hAnsi="宋体" w:cs="宋体"/>
          <w:color w:val="000000" w:themeColor="text1"/>
          <w:kern w:val="0"/>
          <w:sz w:val="21"/>
          <w:szCs w:val="21"/>
          <w:lang w:eastAsia="zh-CN"/>
          <w14:textFill>
            <w14:solidFill>
              <w14:schemeClr w14:val="tx1"/>
            </w14:solidFill>
          </w14:textFill>
        </w:rPr>
        <w:t>成交</w:t>
      </w:r>
      <w:r>
        <w:rPr>
          <w:rFonts w:hint="eastAsia" w:ascii="宋体" w:hAnsi="宋体" w:eastAsia="宋体" w:cs="宋体"/>
          <w:color w:val="000000" w:themeColor="text1"/>
          <w:kern w:val="0"/>
          <w:sz w:val="21"/>
          <w:szCs w:val="21"/>
          <w14:textFill>
            <w14:solidFill>
              <w14:schemeClr w14:val="tx1"/>
            </w14:solidFill>
          </w14:textFill>
        </w:rPr>
        <w:t>（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或磋商小组，谈判小组，询价小组）应当将其作为无效投标（响应）处理。</w:t>
      </w:r>
    </w:p>
    <w:p w14:paraId="56FECA9B">
      <w:pPr>
        <w:pStyle w:val="13"/>
        <w:shd w:val="clear" w:color="auto" w:fill="FFFFFF"/>
        <w:spacing w:before="0" w:beforeAutospacing="0" w:after="0" w:afterAutospacing="0" w:line="480" w:lineRule="exact"/>
        <w:ind w:firstLine="645"/>
        <w:rPr>
          <w:rFonts w:hint="eastAsia" w:ascii="宋体" w:hAnsi="宋体" w:eastAsia="宋体" w:cs="宋体"/>
          <w:color w:val="000000" w:themeColor="text1"/>
          <w:sz w:val="21"/>
          <w:szCs w:val="21"/>
          <w14:textFill>
            <w14:solidFill>
              <w14:schemeClr w14:val="tx1"/>
            </w14:solidFill>
          </w14:textFill>
        </w:rPr>
      </w:pPr>
      <w:r>
        <w:rPr>
          <w:rStyle w:val="21"/>
          <w:rFonts w:ascii="宋体" w:hAnsi="宋体" w:eastAsia="宋体" w:cs="宋体"/>
          <w:color w:val="000000" w:themeColor="text1"/>
          <w14:textFill>
            <w14:solidFill>
              <w14:schemeClr w14:val="tx1"/>
            </w14:solidFill>
          </w14:textFill>
        </w:rPr>
        <w:t>③评审组织：</w:t>
      </w:r>
      <w:r>
        <w:rPr>
          <w:rFonts w:hint="eastAsia" w:ascii="宋体" w:hAnsi="宋体" w:eastAsia="宋体" w:cs="宋体"/>
          <w:color w:val="000000" w:themeColor="text1"/>
          <w:sz w:val="21"/>
          <w:szCs w:val="21"/>
          <w14:textFill>
            <w14:solidFill>
              <w14:schemeClr w14:val="tx1"/>
            </w14:solidFill>
          </w14:textFill>
        </w:rPr>
        <w:t>评审组织:采购人、采购代理机构应当为</w:t>
      </w:r>
      <w:r>
        <w:rPr>
          <w:rFonts w:hint="eastAsia" w:cs="宋体"/>
          <w:color w:val="000000" w:themeColor="text1"/>
          <w:sz w:val="21"/>
          <w:szCs w:val="21"/>
          <w:lang w:eastAsia="zh-CN"/>
          <w14:textFill>
            <w14:solidFill>
              <w14:schemeClr w14:val="tx1"/>
            </w14:solidFill>
          </w14:textFill>
        </w:rPr>
        <w:t>磋商小组</w:t>
      </w:r>
      <w:r>
        <w:rPr>
          <w:rFonts w:hint="eastAsia" w:ascii="宋体" w:hAnsi="宋体" w:eastAsia="宋体" w:cs="宋体"/>
          <w:color w:val="000000" w:themeColor="text1"/>
          <w:sz w:val="21"/>
          <w:szCs w:val="21"/>
          <w14:textFill>
            <w14:solidFill>
              <w14:schemeClr w14:val="tx1"/>
            </w14:solidFill>
          </w14:textFill>
        </w:rPr>
        <w:t>在评审现场及时获取同类项目</w:t>
      </w:r>
      <w:r>
        <w:rPr>
          <w:rFonts w:hint="eastAsia" w:cs="宋体"/>
          <w:color w:val="000000" w:themeColor="text1"/>
          <w:sz w:val="21"/>
          <w:szCs w:val="21"/>
          <w:lang w:eastAsia="zh-CN"/>
          <w14:textFill>
            <w14:solidFill>
              <w14:schemeClr w14:val="tx1"/>
            </w14:solidFill>
          </w14:textFill>
        </w:rPr>
        <w:t>成交</w:t>
      </w:r>
      <w:r>
        <w:rPr>
          <w:rFonts w:hint="eastAsia" w:ascii="宋体" w:hAnsi="宋体" w:eastAsia="宋体" w:cs="宋体"/>
          <w:color w:val="000000" w:themeColor="text1"/>
          <w:sz w:val="21"/>
          <w:szCs w:val="21"/>
          <w14:textFill>
            <w14:solidFill>
              <w14:schemeClr w14:val="tx1"/>
            </w14:solidFill>
          </w14:textFill>
        </w:rPr>
        <w:t>(成交)价格、类似产品市场价格水平、行业人工费用标准、国家有关部门指导行业协会发布的行业平均成本等相关信息资料提供便利。</w:t>
      </w:r>
      <w:r>
        <w:rPr>
          <w:rFonts w:hint="eastAsia" w:cs="宋体"/>
          <w:color w:val="000000" w:themeColor="text1"/>
          <w:sz w:val="21"/>
          <w:szCs w:val="21"/>
          <w:lang w:eastAsia="zh-CN"/>
          <w14:textFill>
            <w14:solidFill>
              <w14:schemeClr w14:val="tx1"/>
            </w14:solidFill>
          </w14:textFill>
        </w:rPr>
        <w:t>磋商小组</w:t>
      </w:r>
      <w:r>
        <w:rPr>
          <w:rFonts w:hint="eastAsia" w:ascii="宋体" w:hAnsi="宋体" w:eastAsia="宋体" w:cs="宋体"/>
          <w:color w:val="000000" w:themeColor="text1"/>
          <w:sz w:val="21"/>
          <w:szCs w:val="21"/>
          <w14:textFill>
            <w14:solidFill>
              <w14:schemeClr w14:val="tx1"/>
            </w14:solidFill>
          </w14:textFill>
        </w:rPr>
        <w:t>借助互联网等渠道查询相关信息的，应当严格遵守评审工作纪律，不得实施影响评审公正的行为。</w:t>
      </w:r>
    </w:p>
    <w:p w14:paraId="6097EBA2">
      <w:pPr>
        <w:pStyle w:val="13"/>
        <w:shd w:val="clear" w:color="auto" w:fill="FFFFFF"/>
        <w:spacing w:before="0" w:beforeAutospacing="0" w:after="150" w:afterAutospacing="0" w:line="480" w:lineRule="exact"/>
        <w:ind w:firstLine="645"/>
        <w:rPr>
          <w:rFonts w:hint="eastAsia" w:ascii="宋体" w:hAnsi="宋体" w:eastAsia="宋体" w:cs="宋体"/>
          <w:color w:val="000000" w:themeColor="text1"/>
          <w:sz w:val="21"/>
          <w:szCs w:val="21"/>
          <w14:textFill>
            <w14:solidFill>
              <w14:schemeClr w14:val="tx1"/>
            </w14:solidFill>
          </w14:textFill>
        </w:rPr>
      </w:pPr>
      <w:r>
        <w:rPr>
          <w:rFonts w:hint="eastAsia" w:ascii="微软雅黑" w:hAnsi="微软雅黑" w:eastAsia="微软雅黑" w:cs="微软雅黑"/>
          <w:color w:val="000000" w:themeColor="text1"/>
          <w:szCs w:val="24"/>
          <w14:textFill>
            <w14:solidFill>
              <w14:schemeClr w14:val="tx1"/>
            </w14:solidFill>
          </w14:textFill>
        </w:rPr>
        <w:t>④</w:t>
      </w:r>
      <w:r>
        <w:rPr>
          <w:rFonts w:hint="eastAsia" w:ascii="宋体" w:hAnsi="宋体" w:eastAsia="宋体" w:cs="宋体"/>
          <w:color w:val="000000" w:themeColor="text1"/>
          <w:sz w:val="21"/>
          <w:szCs w:val="21"/>
          <w14:textFill>
            <w14:solidFill>
              <w14:schemeClr w14:val="tx1"/>
            </w14:solidFill>
          </w14:textFill>
        </w:rPr>
        <w:t>记录及归档:异常低价投标审查的启动原因、审查意见和审查结果应当在评审报告中记录，并随供应商提供的相关书面说明及证明材料，以及</w:t>
      </w:r>
      <w:r>
        <w:rPr>
          <w:rFonts w:hint="eastAsia" w:cs="宋体"/>
          <w:color w:val="000000" w:themeColor="text1"/>
          <w:sz w:val="21"/>
          <w:szCs w:val="21"/>
          <w:lang w:eastAsia="zh-CN"/>
          <w14:textFill>
            <w14:solidFill>
              <w14:schemeClr w14:val="tx1"/>
            </w14:solidFill>
          </w14:textFill>
        </w:rPr>
        <w:t>磋商小组</w:t>
      </w:r>
      <w:r>
        <w:rPr>
          <w:rFonts w:hint="eastAsia" w:ascii="宋体" w:hAnsi="宋体" w:eastAsia="宋体" w:cs="宋体"/>
          <w:color w:val="000000" w:themeColor="text1"/>
          <w:sz w:val="21"/>
          <w:szCs w:val="21"/>
          <w14:textFill>
            <w14:solidFill>
              <w14:schemeClr w14:val="tx1"/>
            </w14:solidFill>
          </w14:textFill>
        </w:rPr>
        <w:t>有关互联网浏览、查询历史一并归档。</w:t>
      </w:r>
    </w:p>
    <w:p w14:paraId="217FA4AA">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22329DDA">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3.7非政府购买服务项目，通过符合性审查的合格供应商不足3家的，不得进入磋商环节，采购人或者采购代理机构应当重新开展采购活动。政府购买服务项目符合《财政部关于政府采购竞争性磋商采购方式管理暂行办法有关问题的补充通知》（财库〔2015〕124号）规定 “采购过程中通过符合性审查的供应商（社会资本）只有2家的” 情形的和采购项目符合《政府采购竞争性磋商采购方式管理暂行办法》（财库〔2014〕214号）第三条第四项“市场竞争不充分的科研项目，以及需要扶持的科技成果转化项目” 情形的，磋商采购活动可以继续进行。</w:t>
      </w:r>
    </w:p>
    <w:p w14:paraId="767EAE7B">
      <w:pPr>
        <w:ind w:firstLine="420" w:firstLineChars="200"/>
        <w:rPr>
          <w:rFonts w:hint="eastAsia" w:ascii="宋体" w:hAnsi="宋体" w:cs="宋体"/>
          <w:color w:val="000000"/>
          <w:szCs w:val="21"/>
        </w:rPr>
      </w:pPr>
      <w:r>
        <w:rPr>
          <w:rFonts w:hint="eastAsia" w:ascii="宋体" w:hAnsi="宋体" w:cs="宋体"/>
          <w:color w:val="000000"/>
          <w:szCs w:val="21"/>
        </w:rPr>
        <w:t>4.磋商程序</w:t>
      </w:r>
    </w:p>
    <w:p w14:paraId="131975C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4.1磋商小组按照“供应商须知前附表” 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7BB1E4D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4A13F33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4.3对磋商文件作出的实质性变动是磋商文件的有效组成部分，由磋商小组及时以电子澄清函形式同时通知所有参加磋商的供应商。</w:t>
      </w:r>
    </w:p>
    <w:p w14:paraId="491F632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3FC19ED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4.5磋商中，磋商的任何一方不得透露与磋商有关的其他供应商的技术资料、价格和其他信息。</w:t>
      </w:r>
    </w:p>
    <w:p w14:paraId="750051A5">
      <w:pPr>
        <w:widowControl/>
        <w:tabs>
          <w:tab w:val="left" w:pos="540"/>
        </w:tabs>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4.6磋商小组应对磋商过程和重要磋商内容进行记录，作为评标报告一部分，磋商小组在记录上签字确认。主要内容包括：</w:t>
      </w:r>
    </w:p>
    <w:p w14:paraId="26EA9F29">
      <w:pPr>
        <w:adjustRightIn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（1）按照相关规定进行公示的，公示情况说明；</w:t>
      </w:r>
    </w:p>
    <w:p w14:paraId="6981F509">
      <w:pPr>
        <w:adjustRightIn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（2）磋商日期和地点，磋商人员名单；</w:t>
      </w:r>
    </w:p>
    <w:p w14:paraId="24F2DA2B">
      <w:pPr>
        <w:adjustRightIn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（3）合同主要条款及价格商定情况。</w:t>
      </w:r>
    </w:p>
    <w:p w14:paraId="65A50860">
      <w:pPr>
        <w:widowControl/>
        <w:tabs>
          <w:tab w:val="left" w:pos="540"/>
        </w:tabs>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4.7磋商过程中重新提交的响应文件，供应商可以在开启前补充、修改。</w:t>
      </w:r>
    </w:p>
    <w:p w14:paraId="12CA1AE5">
      <w:pPr>
        <w:tabs>
          <w:tab w:val="left" w:pos="2835"/>
        </w:tabs>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4.8对磋商过程提交的响应文件进行有效性、完整性和响应程度审查，通过审查的合格供应商不足3家的，采购人或者采购代理机构应当重新开展采购活动。</w:t>
      </w:r>
    </w:p>
    <w:p w14:paraId="4E7EFD20">
      <w:pPr>
        <w:ind w:firstLine="200"/>
        <w:rPr>
          <w:rFonts w:hint="eastAsia" w:ascii="宋体" w:hAnsi="宋体" w:cs="宋体"/>
          <w:color w:val="000000"/>
          <w:szCs w:val="21"/>
        </w:rPr>
      </w:pPr>
      <w:r>
        <w:rPr>
          <w:rFonts w:hint="eastAsia" w:ascii="宋体" w:hAnsi="宋体" w:cs="宋体"/>
          <w:color w:val="000000"/>
          <w:szCs w:val="21"/>
        </w:rPr>
        <w:t>5. 最后报价</w:t>
      </w:r>
    </w:p>
    <w:p w14:paraId="30153DC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6974368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6945897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5.3最后报价是供应商响应文件的有效组成部分。政府购买服务项目符合《财政部关于政府采购竞争性磋商采购方式管理暂行办法有关问题的补充通知》（财库〔2015〕124号）规定 “采购过程中通过符合性审查的供应商（社会资本）只有2家的”情形的和采购项目符合《政府采购竞争性磋商采购方式管理暂行办法》（财库〔2014〕214号）第三条第四项“市场竞争不充分的科研项目，以及需要扶持的科技成果转化项目”情形的，，提交最后报价的供应商可以为2家。</w:t>
      </w:r>
    </w:p>
    <w:p w14:paraId="06FECEB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5.4已经提交响应文件的供应商，在提交最后报价之前，可以根据磋商情况退出磋商，退出磋商的供应商的响应文件按无效响应处理。</w:t>
      </w:r>
    </w:p>
    <w:p w14:paraId="529B5E3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5.5供应商未在规定时间内提交最后报价的，视同退出磋商。</w:t>
      </w:r>
    </w:p>
    <w:p w14:paraId="628D100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5.6磋商小组收齐某一分标最后报价后统一开启，磋商小组对最后报价进行有效性、完整性和响应程度的审查。</w:t>
      </w:r>
    </w:p>
    <w:p w14:paraId="50304C9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 xml:space="preserve">5.7最终响应文件的报价出现前后不一致的，按照本章第3.4条的规定修正。 </w:t>
      </w:r>
    </w:p>
    <w:p w14:paraId="7974E48C">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5.8修正后的最终报价出现下列情形的，按无效响应处理：</w:t>
      </w:r>
    </w:p>
    <w:p w14:paraId="2D98C1B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（1）供应商不确认的（全流程电子化评标采取在线确认）；</w:t>
      </w:r>
    </w:p>
    <w:p w14:paraId="659440BA">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（2）经供应商确认修正后的响应报价（包含首次报价、最后报价）超过所竞标分标规定的采购预算金额或者最高限价的（如本项目公布了最高限价）；</w:t>
      </w:r>
    </w:p>
    <w:p w14:paraId="1CBC171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（3）经供应商确认修正后的响应报价（包含首次报价、最后报价）超过分项采购预算金额或者最高限价的（如本项目公布了最高限价）。</w:t>
      </w:r>
    </w:p>
    <w:p w14:paraId="071C9BC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5.9经供应商确认修正后的最后报价作为评审及签订合同的依据。</w:t>
      </w:r>
    </w:p>
    <w:p w14:paraId="7DEE650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5.10供应商出现最后报价按无效响应处理或者响应文件按无效处理时</w:t>
      </w:r>
      <w:r>
        <w:rPr>
          <w:rFonts w:hint="eastAsia" w:ascii="宋体" w:hAnsi="宋体"/>
          <w:color w:val="000000"/>
          <w:sz w:val="22"/>
        </w:rPr>
        <w:t>，磋商小组应当告知有关供应商</w:t>
      </w:r>
      <w:r>
        <w:rPr>
          <w:rFonts w:hint="eastAsia" w:ascii="宋体" w:hAnsi="宋体" w:cs="宋体"/>
          <w:color w:val="000000"/>
          <w:szCs w:val="21"/>
        </w:rPr>
        <w:t>。</w:t>
      </w:r>
    </w:p>
    <w:p w14:paraId="18A00C6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5.11最后报价结束后，磋商小组不得再与供应商进行任何形式的商谈。</w:t>
      </w:r>
    </w:p>
    <w:p w14:paraId="5E9A3BB6">
      <w:pPr>
        <w:ind w:firstLine="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6.比较与评价</w:t>
      </w:r>
    </w:p>
    <w:p w14:paraId="2A012DF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6.1评审方法：综合评分法。</w:t>
      </w:r>
    </w:p>
    <w:p w14:paraId="4DE7170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6.2经磋商确定最终采购需求和提交最后报价的供应商后，由磋商小组采用综合评分法对提交最后报价的供应商的响应文件和最后报价进行综合评分。</w:t>
      </w:r>
    </w:p>
    <w:p w14:paraId="3785224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6.3评审时，磋商小组各成员应当独立对每个有效响应的文件进行评价、打分，然后汇总每个供应商每项评分因素的得分。</w:t>
      </w:r>
    </w:p>
    <w:p w14:paraId="7CD9F0C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w:t>
      </w:r>
      <w:r>
        <w:rPr>
          <w:rFonts w:hint="eastAsia" w:ascii="宋体" w:hAnsi="宋体" w:cs="宋体"/>
          <w:color w:val="000000"/>
          <w:szCs w:val="21"/>
          <w:lang w:eastAsia="zh-CN"/>
        </w:rPr>
        <w:t>磋商小组</w:t>
      </w:r>
      <w:r>
        <w:rPr>
          <w:rFonts w:hint="eastAsia" w:ascii="宋体" w:hAnsi="宋体" w:cs="宋体"/>
          <w:color w:val="000000"/>
          <w:szCs w:val="21"/>
        </w:rPr>
        <w:t>成员要根据政府采购法律法规和采购文件所载明的评审方法、标准进行评审。对供应商的价格分等客观评分项的评分应当一致，对其他需要借助专业知识评判的主观评分项，应当严格按照评分细则公正评分。</w:t>
      </w:r>
    </w:p>
    <w:p w14:paraId="1FB7ABD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（2）磋商小组按照磋商文件中规定的评审标准计算各供应商的报价得分。项目评审过程中，不得去掉最后报价中的最高报价和最低报价。</w:t>
      </w:r>
    </w:p>
    <w:p w14:paraId="3C333ED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（3）各供应商的得分为磋商小组所有成员的有效评分的算术平均数。</w:t>
      </w:r>
    </w:p>
    <w:p w14:paraId="5CFB178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6.4评审价为供应商的最后报价进行政策性扣除后的价格，评审价只是作为评审时使用。最终成交供应商的成交金额等于最后报价（如有修正，以确认修正后的最后报价为准）。</w:t>
      </w:r>
    </w:p>
    <w:p w14:paraId="6C1CFFEB">
      <w:pPr>
        <w:spacing w:line="360" w:lineRule="auto"/>
        <w:ind w:firstLine="420" w:firstLineChars="200"/>
        <w:rPr>
          <w:rFonts w:hint="eastAsia" w:ascii="宋体" w:hAnsi="宋体"/>
          <w:color w:val="000000"/>
          <w:kern w:val="0"/>
          <w:szCs w:val="21"/>
        </w:rPr>
      </w:pPr>
      <w:r>
        <w:rPr>
          <w:rFonts w:hint="eastAsia" w:ascii="宋体" w:hAnsi="宋体" w:cs="宋体"/>
          <w:color w:val="000000"/>
          <w:szCs w:val="21"/>
        </w:rPr>
        <w:t>6.5由磋商小组根据综合评分情况，按照评审得分由高到低顺序推荐3名以上成交候选供应商，并编写评</w:t>
      </w:r>
      <w:r>
        <w:rPr>
          <w:rFonts w:hint="eastAsia" w:ascii="宋体" w:hAnsi="宋体"/>
          <w:color w:val="000000"/>
          <w:kern w:val="0"/>
          <w:szCs w:val="21"/>
        </w:rPr>
        <w:t>审报告。符合本章第4.3条情形的，可以推荐2家成交候选供应商。评审得分相同的，按照最后报价由低到高的顺序推荐。评审得分且最后报价相同的，按照技术指标优劣顺序推荐。</w:t>
      </w:r>
    </w:p>
    <w:p w14:paraId="6AFEE7CF">
      <w:pPr>
        <w:spacing w:line="360" w:lineRule="auto"/>
        <w:ind w:firstLine="420" w:firstLineChars="200"/>
        <w:rPr>
          <w:rFonts w:hint="eastAsia" w:ascii="宋体" w:hAnsi="宋体"/>
          <w:color w:val="000000"/>
          <w:kern w:val="0"/>
          <w:szCs w:val="21"/>
        </w:rPr>
      </w:pPr>
      <w:r>
        <w:rPr>
          <w:rFonts w:hint="eastAsia" w:ascii="宋体" w:hAnsi="宋体"/>
          <w:color w:val="000000"/>
          <w:kern w:val="0"/>
          <w:szCs w:val="21"/>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252C075">
      <w:pPr>
        <w:spacing w:line="360" w:lineRule="auto"/>
        <w:ind w:firstLine="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7.评审复核</w:t>
      </w:r>
    </w:p>
    <w:p w14:paraId="68957992">
      <w:pPr>
        <w:spacing w:line="360" w:lineRule="auto"/>
        <w:ind w:firstLine="420" w:firstLineChars="200"/>
        <w:rPr>
          <w:rFonts w:hint="eastAsia" w:ascii="宋体" w:hAnsi="宋体"/>
          <w:color w:val="000000"/>
          <w:szCs w:val="21"/>
        </w:rPr>
      </w:pPr>
      <w:r>
        <w:rPr>
          <w:rFonts w:hint="eastAsia" w:ascii="宋体" w:hAnsi="宋体"/>
          <w:color w:val="000000"/>
          <w:szCs w:val="21"/>
        </w:rPr>
        <w:t>7.1评审报告签署前，</w:t>
      </w:r>
      <w:r>
        <w:rPr>
          <w:rFonts w:hint="eastAsia" w:ascii="宋体" w:hAnsi="宋体"/>
          <w:color w:val="000000"/>
          <w:szCs w:val="21"/>
          <w:lang w:eastAsia="zh-CN"/>
        </w:rPr>
        <w:t>磋商小组</w:t>
      </w:r>
      <w:r>
        <w:rPr>
          <w:rFonts w:hint="eastAsia" w:ascii="宋体" w:hAnsi="宋体"/>
          <w:color w:val="000000"/>
          <w:szCs w:val="21"/>
        </w:rPr>
        <w:t>要对评审结果进行复核，复核意见要体现在评审报告中。</w:t>
      </w:r>
    </w:p>
    <w:p w14:paraId="137976AD">
      <w:pPr>
        <w:widowControl/>
        <w:spacing w:line="360" w:lineRule="auto"/>
        <w:ind w:firstLine="420" w:firstLineChars="200"/>
        <w:jc w:val="left"/>
        <w:rPr>
          <w:rFonts w:hint="eastAsia" w:ascii="宋体" w:hAnsi="宋体"/>
          <w:color w:val="000000"/>
          <w:kern w:val="0"/>
          <w:szCs w:val="21"/>
        </w:rPr>
      </w:pPr>
      <w:r>
        <w:rPr>
          <w:rFonts w:hint="eastAsia" w:ascii="宋体" w:hAnsi="宋体" w:cs="宋体"/>
          <w:color w:val="000000"/>
          <w:kern w:val="0"/>
          <w:szCs w:val="21"/>
        </w:rPr>
        <w:t>7.2评审结果汇总完成后，采购人、采购代理机构和</w:t>
      </w:r>
      <w:r>
        <w:rPr>
          <w:rFonts w:hint="eastAsia" w:ascii="宋体" w:hAnsi="宋体" w:cs="宋体"/>
          <w:color w:val="000000"/>
          <w:kern w:val="0"/>
          <w:szCs w:val="21"/>
          <w:lang w:eastAsia="zh-CN"/>
        </w:rPr>
        <w:t>磋商小组</w:t>
      </w:r>
      <w:r>
        <w:rPr>
          <w:rFonts w:hint="eastAsia" w:ascii="宋体" w:hAnsi="宋体" w:cs="宋体"/>
          <w:color w:val="000000"/>
          <w:kern w:val="0"/>
          <w:szCs w:val="21"/>
        </w:rPr>
        <w:t>均不得修改评审结果或者要求重新评审，但资格性检查认定错误、分值汇总计算错误、分项评分超出评分标准范围、客观分评分不一致、经</w:t>
      </w:r>
      <w:r>
        <w:rPr>
          <w:rFonts w:hint="eastAsia" w:ascii="宋体" w:hAnsi="宋体" w:cs="宋体"/>
          <w:color w:val="000000"/>
          <w:kern w:val="0"/>
          <w:szCs w:val="21"/>
          <w:lang w:eastAsia="zh-CN"/>
        </w:rPr>
        <w:t>磋商小组</w:t>
      </w:r>
      <w:r>
        <w:rPr>
          <w:rFonts w:hint="eastAsia" w:ascii="宋体" w:hAnsi="宋体" w:cs="宋体"/>
          <w:color w:val="000000"/>
          <w:kern w:val="0"/>
          <w:szCs w:val="21"/>
        </w:rPr>
        <w:t>一致认定评分畸高、畸低的情形除外。出现上述除外情形的，</w:t>
      </w:r>
      <w:r>
        <w:rPr>
          <w:rFonts w:hint="eastAsia" w:ascii="宋体" w:hAnsi="宋体" w:cs="宋体"/>
          <w:color w:val="000000"/>
          <w:kern w:val="0"/>
          <w:szCs w:val="21"/>
          <w:lang w:eastAsia="zh-CN"/>
        </w:rPr>
        <w:t>磋商小组</w:t>
      </w:r>
      <w:r>
        <w:rPr>
          <w:rFonts w:hint="eastAsia" w:ascii="宋体" w:hAnsi="宋体" w:cs="宋体"/>
          <w:color w:val="000000"/>
          <w:kern w:val="0"/>
          <w:szCs w:val="21"/>
        </w:rPr>
        <w:t>应当现场修改评审结果，并在评审报告中明确记载。</w:t>
      </w:r>
    </w:p>
    <w:p w14:paraId="0DB7FA8C">
      <w:pPr>
        <w:ind w:firstLine="200"/>
        <w:rPr>
          <w:rFonts w:hint="eastAsia" w:ascii="黑体" w:hAnsi="黑体" w:eastAsia="黑体" w:cs="宋体"/>
          <w:b/>
          <w:bCs/>
          <w:color w:val="000000"/>
          <w:sz w:val="24"/>
          <w:szCs w:val="24"/>
        </w:rPr>
      </w:pPr>
      <w:r>
        <w:rPr>
          <w:rFonts w:hint="eastAsia" w:ascii="黑体" w:hAnsi="黑体" w:eastAsia="黑体" w:cs="宋体"/>
          <w:b/>
          <w:bCs/>
          <w:color w:val="000000"/>
          <w:sz w:val="24"/>
          <w:szCs w:val="24"/>
        </w:rPr>
        <w:t>8.评审标准</w:t>
      </w:r>
    </w:p>
    <w:p w14:paraId="5A4893D5">
      <w:pPr>
        <w:spacing w:line="360" w:lineRule="auto"/>
        <w:ind w:firstLine="422" w:firstLineChars="200"/>
        <w:rPr>
          <w:rFonts w:hint="eastAsia" w:ascii="宋体" w:hAnsi="宋体"/>
          <w:bCs/>
          <w:color w:val="000000"/>
          <w:szCs w:val="21"/>
        </w:rPr>
      </w:pPr>
      <w:r>
        <w:rPr>
          <w:rFonts w:hint="eastAsia" w:ascii="宋体" w:hAnsi="宋体"/>
          <w:b/>
          <w:color w:val="000000"/>
          <w:szCs w:val="24"/>
        </w:rPr>
        <w:t>8.</w:t>
      </w:r>
      <w:r>
        <w:rPr>
          <w:rFonts w:hint="eastAsia" w:ascii="宋体" w:hAnsi="宋体"/>
          <w:bCs/>
          <w:color w:val="000000"/>
          <w:szCs w:val="21"/>
        </w:rPr>
        <w:t>1评审依据：磋商小组将以磋商响应文件为评审依据，对供应商的报价、技术、商务等方面内容按百分制打分。（计分方法按四舍五入取至百分位）</w:t>
      </w:r>
    </w:p>
    <w:p w14:paraId="3B837A8B">
      <w:pPr>
        <w:snapToGrid w:val="0"/>
        <w:jc w:val="center"/>
        <w:rPr>
          <w:rFonts w:ascii="宋体" w:hAnsi="宋体"/>
          <w:color w:val="000000"/>
          <w:sz w:val="30"/>
          <w:szCs w:val="30"/>
        </w:rPr>
      </w:pPr>
    </w:p>
    <w:p w14:paraId="466BF0E1">
      <w:pPr>
        <w:snapToGrid w:val="0"/>
        <w:rPr>
          <w:rFonts w:hint="eastAsia" w:ascii="宋体" w:hAnsi="宋体"/>
          <w:color w:val="000000"/>
          <w:szCs w:val="24"/>
        </w:rPr>
      </w:pPr>
    </w:p>
    <w:p w14:paraId="25B8FB9B">
      <w:pPr>
        <w:rPr>
          <w:rFonts w:hint="eastAsia" w:ascii="宋体" w:hAnsi="宋体"/>
          <w:b/>
          <w:bCs/>
          <w:color w:val="000000"/>
          <w:sz w:val="32"/>
          <w:szCs w:val="32"/>
        </w:rPr>
      </w:pPr>
    </w:p>
    <w:p w14:paraId="4B59006E">
      <w:pPr>
        <w:spacing w:line="415" w:lineRule="auto"/>
        <w:jc w:val="center"/>
        <w:outlineLvl w:val="2"/>
        <w:rPr>
          <w:rFonts w:ascii="宋体" w:hAnsi="宋体"/>
          <w:b/>
          <w:bCs/>
          <w:color w:val="000000"/>
          <w:sz w:val="32"/>
          <w:szCs w:val="32"/>
        </w:rPr>
      </w:pPr>
      <w:r>
        <w:rPr>
          <w:rFonts w:hint="eastAsia" w:ascii="宋体" w:hAnsi="宋体"/>
          <w:b/>
          <w:bCs/>
          <w:color w:val="000000"/>
          <w:sz w:val="32"/>
          <w:szCs w:val="32"/>
        </w:rPr>
        <w:t>综合评分法</w:t>
      </w:r>
    </w:p>
    <w:p w14:paraId="59DD1040">
      <w:pPr>
        <w:spacing w:line="440" w:lineRule="exact"/>
        <w:jc w:val="center"/>
        <w:rPr>
          <w:rFonts w:hint="eastAsia" w:ascii="宋体" w:hAnsi="宋体"/>
          <w:szCs w:val="21"/>
        </w:rPr>
      </w:pPr>
      <w:r>
        <w:rPr>
          <w:rFonts w:hint="eastAsia" w:ascii="Times New Roman" w:hAnsi="Times New Roman"/>
          <w:b/>
          <w:color w:val="000000"/>
          <w:szCs w:val="21"/>
        </w:rPr>
        <w:t>评分办法</w:t>
      </w:r>
    </w:p>
    <w:p w14:paraId="2DB3FB6B">
      <w:pPr>
        <w:spacing w:line="360" w:lineRule="auto"/>
        <w:ind w:firstLine="420" w:firstLineChars="200"/>
        <w:rPr>
          <w:rFonts w:hint="eastAsia" w:ascii="宋体" w:hAnsi="宋体"/>
          <w:bCs/>
          <w:color w:val="000000"/>
          <w:szCs w:val="21"/>
        </w:rPr>
      </w:pPr>
      <w:r>
        <w:rPr>
          <w:rFonts w:hint="eastAsia" w:ascii="宋体" w:hAnsi="宋体"/>
          <w:bCs/>
          <w:color w:val="000000"/>
          <w:szCs w:val="21"/>
        </w:rPr>
        <w:t>1、计分方法按四舍五入取至百分位。</w:t>
      </w:r>
    </w:p>
    <w:p w14:paraId="2D3C19A6">
      <w:pPr>
        <w:spacing w:line="360" w:lineRule="auto"/>
        <w:ind w:firstLine="420" w:firstLineChars="200"/>
        <w:rPr>
          <w:rFonts w:hint="eastAsia" w:ascii="宋体" w:hAnsi="宋体"/>
          <w:bCs/>
          <w:color w:val="000000"/>
          <w:szCs w:val="21"/>
        </w:rPr>
      </w:pPr>
      <w:r>
        <w:rPr>
          <w:rFonts w:hint="eastAsia" w:ascii="宋体" w:hAnsi="宋体"/>
          <w:bCs/>
          <w:color w:val="000000"/>
          <w:szCs w:val="21"/>
        </w:rPr>
        <w:t>2、商务技术评审因素为客观评分项的，应在评分项目或评分标准中予以标注为“客观分”。对</w:t>
      </w:r>
      <w:r>
        <w:rPr>
          <w:rFonts w:hint="eastAsia" w:ascii="宋体" w:hAnsi="宋体"/>
          <w:bCs/>
          <w:color w:val="000000"/>
          <w:szCs w:val="21"/>
          <w:lang w:eastAsia="zh-CN"/>
        </w:rPr>
        <w:t>供应商</w:t>
      </w:r>
      <w:r>
        <w:rPr>
          <w:rFonts w:hint="eastAsia" w:ascii="宋体" w:hAnsi="宋体"/>
          <w:bCs/>
          <w:color w:val="000000"/>
          <w:szCs w:val="21"/>
        </w:rPr>
        <w:t>的客观评分项目，各评标专家评分应当一致。</w:t>
      </w:r>
    </w:p>
    <w:tbl>
      <w:tblPr>
        <w:tblStyle w:val="15"/>
        <w:tblW w:w="99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54"/>
        <w:gridCol w:w="1348"/>
        <w:gridCol w:w="7250"/>
        <w:gridCol w:w="797"/>
      </w:tblGrid>
      <w:tr w14:paraId="66034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4" w:type="dxa"/>
            <w:noWrap w:val="0"/>
            <w:vAlign w:val="center"/>
          </w:tcPr>
          <w:p w14:paraId="11D82B31">
            <w:pPr>
              <w:spacing w:line="40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序号</w:t>
            </w:r>
          </w:p>
        </w:tc>
        <w:tc>
          <w:tcPr>
            <w:tcW w:w="1348" w:type="dxa"/>
            <w:noWrap w:val="0"/>
            <w:vAlign w:val="center"/>
          </w:tcPr>
          <w:p w14:paraId="06809245">
            <w:pPr>
              <w:spacing w:line="40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评分类型</w:t>
            </w:r>
          </w:p>
        </w:tc>
        <w:tc>
          <w:tcPr>
            <w:tcW w:w="7250" w:type="dxa"/>
            <w:noWrap w:val="0"/>
            <w:vAlign w:val="center"/>
          </w:tcPr>
          <w:p w14:paraId="745FA09E">
            <w:pPr>
              <w:spacing w:line="40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评分标准</w:t>
            </w:r>
          </w:p>
        </w:tc>
        <w:tc>
          <w:tcPr>
            <w:tcW w:w="797" w:type="dxa"/>
            <w:noWrap w:val="0"/>
            <w:vAlign w:val="center"/>
          </w:tcPr>
          <w:p w14:paraId="26EB5DCA">
            <w:pPr>
              <w:spacing w:line="40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分值</w:t>
            </w:r>
          </w:p>
        </w:tc>
      </w:tr>
      <w:tr w14:paraId="32746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54" w:type="dxa"/>
            <w:noWrap w:val="0"/>
            <w:vAlign w:val="center"/>
          </w:tcPr>
          <w:p w14:paraId="3221FBE9">
            <w:pPr>
              <w:spacing w:line="38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w:t>
            </w:r>
          </w:p>
        </w:tc>
        <w:tc>
          <w:tcPr>
            <w:tcW w:w="1348" w:type="dxa"/>
            <w:noWrap w:val="0"/>
            <w:vAlign w:val="center"/>
          </w:tcPr>
          <w:p w14:paraId="78B19396">
            <w:pPr>
              <w:spacing w:line="380" w:lineRule="exac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价格分</w:t>
            </w:r>
          </w:p>
        </w:tc>
        <w:tc>
          <w:tcPr>
            <w:tcW w:w="7250" w:type="dxa"/>
            <w:noWrap w:val="0"/>
            <w:vAlign w:val="center"/>
          </w:tcPr>
          <w:p w14:paraId="3F3A6379">
            <w:pPr>
              <w:spacing w:line="400" w:lineRule="exact"/>
              <w:ind w:firstLine="420"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（1）本项目属于专门面向中小企业采购的项目，不再执行价格评审优惠的扶持政策。</w:t>
            </w:r>
          </w:p>
          <w:p w14:paraId="398C4E19">
            <w:pPr>
              <w:spacing w:line="400" w:lineRule="exact"/>
              <w:ind w:firstLine="420"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（2）以进入比较与评价环节的最低的评审报价为基准价，基准价得分为20分。</w:t>
            </w:r>
          </w:p>
          <w:p w14:paraId="648736FC">
            <w:pPr>
              <w:spacing w:line="400" w:lineRule="exact"/>
              <w:ind w:firstLine="420"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（3）价格分计算公式：</w:t>
            </w:r>
          </w:p>
          <w:p w14:paraId="40C27FCC">
            <w:pPr>
              <w:spacing w:line="400" w:lineRule="exact"/>
              <w:ind w:firstLine="420" w:firstLineChars="200"/>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lang w:val="en-US" w:eastAsia="zh-CN"/>
              </w:rPr>
              <w:t xml:space="preserve">报价得分=（1-最高下浮系数）/（1-供应商投标下浮系数）× 20分 </w:t>
            </w:r>
          </w:p>
        </w:tc>
        <w:tc>
          <w:tcPr>
            <w:tcW w:w="797" w:type="dxa"/>
            <w:noWrap w:val="0"/>
            <w:vAlign w:val="center"/>
          </w:tcPr>
          <w:p w14:paraId="6F3D5D6B">
            <w:pPr>
              <w:spacing w:line="38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0～</w:t>
            </w:r>
            <w:r>
              <w:rPr>
                <w:rFonts w:hint="eastAsia" w:ascii="宋体" w:hAnsi="宋体" w:eastAsia="宋体" w:cs="宋体"/>
                <w:bCs/>
                <w:color w:val="auto"/>
                <w:szCs w:val="21"/>
                <w:highlight w:val="none"/>
                <w:lang w:val="en-US" w:eastAsia="zh-CN"/>
              </w:rPr>
              <w:t>2</w:t>
            </w:r>
            <w:r>
              <w:rPr>
                <w:rFonts w:hint="eastAsia" w:ascii="宋体" w:hAnsi="宋体" w:eastAsia="宋体" w:cs="宋体"/>
                <w:bCs/>
                <w:color w:val="auto"/>
                <w:szCs w:val="21"/>
                <w:highlight w:val="none"/>
              </w:rPr>
              <w:t>0</w:t>
            </w:r>
          </w:p>
        </w:tc>
      </w:tr>
      <w:tr w14:paraId="5ACAA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jc w:val="center"/>
        </w:trPr>
        <w:tc>
          <w:tcPr>
            <w:tcW w:w="554" w:type="dxa"/>
            <w:noWrap w:val="0"/>
            <w:vAlign w:val="center"/>
          </w:tcPr>
          <w:p w14:paraId="61BD0A5E">
            <w:pPr>
              <w:spacing w:line="40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w:t>
            </w:r>
          </w:p>
        </w:tc>
        <w:tc>
          <w:tcPr>
            <w:tcW w:w="1348" w:type="dxa"/>
            <w:noWrap w:val="0"/>
            <w:vAlign w:val="center"/>
          </w:tcPr>
          <w:p w14:paraId="205C5803">
            <w:pPr>
              <w:spacing w:line="40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技术分</w:t>
            </w:r>
          </w:p>
        </w:tc>
        <w:tc>
          <w:tcPr>
            <w:tcW w:w="7250" w:type="dxa"/>
            <w:noWrap w:val="0"/>
            <w:vAlign w:val="center"/>
          </w:tcPr>
          <w:p w14:paraId="29AAFED3">
            <w:pPr>
              <w:spacing w:line="400" w:lineRule="exact"/>
              <w:ind w:firstLine="420" w:firstLineChars="20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评审因素</w:t>
            </w:r>
          </w:p>
        </w:tc>
        <w:tc>
          <w:tcPr>
            <w:tcW w:w="797" w:type="dxa"/>
            <w:noWrap w:val="0"/>
            <w:vAlign w:val="center"/>
          </w:tcPr>
          <w:p w14:paraId="01932D6B">
            <w:pPr>
              <w:spacing w:line="400" w:lineRule="exact"/>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0～</w:t>
            </w:r>
            <w:r>
              <w:rPr>
                <w:rFonts w:hint="eastAsia" w:ascii="宋体" w:hAnsi="宋体" w:eastAsia="宋体" w:cs="宋体"/>
                <w:bCs/>
                <w:color w:val="auto"/>
                <w:szCs w:val="21"/>
                <w:highlight w:val="none"/>
                <w:lang w:val="en-US" w:eastAsia="zh-CN"/>
              </w:rPr>
              <w:t>65</w:t>
            </w:r>
          </w:p>
        </w:tc>
      </w:tr>
      <w:tr w14:paraId="1C038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6" w:hRule="atLeast"/>
          <w:jc w:val="center"/>
        </w:trPr>
        <w:tc>
          <w:tcPr>
            <w:tcW w:w="554" w:type="dxa"/>
            <w:noWrap w:val="0"/>
            <w:vAlign w:val="center"/>
          </w:tcPr>
          <w:p w14:paraId="043E7F2A">
            <w:pPr>
              <w:spacing w:line="40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2.1</w:t>
            </w:r>
          </w:p>
        </w:tc>
        <w:tc>
          <w:tcPr>
            <w:tcW w:w="1348" w:type="dxa"/>
            <w:noWrap w:val="0"/>
            <w:vAlign w:val="center"/>
          </w:tcPr>
          <w:p w14:paraId="1D8BA9C9">
            <w:pPr>
              <w:spacing w:line="400" w:lineRule="exact"/>
              <w:jc w:val="center"/>
              <w:rPr>
                <w:rFonts w:hint="eastAsia" w:ascii="宋体" w:hAnsi="宋体" w:eastAsia="宋体" w:cs="宋体"/>
                <w:color w:val="auto"/>
                <w:szCs w:val="21"/>
                <w:highlight w:val="none"/>
                <w:lang w:val="en-US" w:eastAsia="zh-CN"/>
              </w:rPr>
            </w:pPr>
            <w:r>
              <w:rPr>
                <w:rFonts w:hint="eastAsia" w:ascii="Times New Roman" w:hAnsi="Times New Roman" w:eastAsia="宋体" w:cs="Times New Roman"/>
                <w:color w:val="auto"/>
                <w:lang w:eastAsia="zh-CN"/>
              </w:rPr>
              <w:t>对项目的整体理解及</w:t>
            </w:r>
            <w:r>
              <w:rPr>
                <w:rFonts w:ascii="Times New Roman" w:hAnsi="Times New Roman" w:eastAsia="宋体" w:cs="Times New Roman"/>
                <w:color w:val="auto"/>
              </w:rPr>
              <w:t>动迁实施方案</w:t>
            </w:r>
            <w:r>
              <w:rPr>
                <w:rFonts w:hint="eastAsia" w:ascii="Times New Roman" w:hAnsi="Times New Roman" w:eastAsia="宋体" w:cs="Times New Roman"/>
                <w:color w:val="auto"/>
                <w:lang w:val="en-US" w:eastAsia="zh-CN"/>
              </w:rPr>
              <w:t>分</w:t>
            </w:r>
          </w:p>
        </w:tc>
        <w:tc>
          <w:tcPr>
            <w:tcW w:w="7250" w:type="dxa"/>
            <w:noWrap w:val="0"/>
            <w:vAlign w:val="top"/>
          </w:tcPr>
          <w:p w14:paraId="7175DFC3">
            <w:pPr>
              <w:spacing w:line="400" w:lineRule="exact"/>
              <w:ind w:firstLine="420" w:firstLineChars="200"/>
              <w:rPr>
                <w:rFonts w:ascii="Times New Roman" w:hAnsi="Times New Roman" w:eastAsia="宋体" w:cs="Times New Roman"/>
                <w:color w:val="auto"/>
              </w:rPr>
            </w:pPr>
            <w:r>
              <w:rPr>
                <w:rFonts w:ascii="Times New Roman" w:hAnsi="Times New Roman" w:eastAsia="宋体" w:cs="Times New Roman"/>
                <w:color w:val="auto"/>
              </w:rPr>
              <w:t>根据</w:t>
            </w:r>
            <w:r>
              <w:rPr>
                <w:rFonts w:hint="eastAsia" w:ascii="Times New Roman" w:hAnsi="Times New Roman" w:cs="Times New Roman"/>
                <w:color w:val="auto"/>
                <w:lang w:eastAsia="zh-CN"/>
              </w:rPr>
              <w:t>供应商</w:t>
            </w:r>
            <w:r>
              <w:rPr>
                <w:rFonts w:ascii="Times New Roman" w:hAnsi="Times New Roman" w:eastAsia="宋体" w:cs="Times New Roman"/>
                <w:color w:val="auto"/>
              </w:rPr>
              <w:t>对项目的整体理解</w:t>
            </w:r>
            <w:r>
              <w:rPr>
                <w:rFonts w:hint="eastAsia" w:ascii="Times New Roman" w:hAnsi="Times New Roman" w:eastAsia="宋体" w:cs="Times New Roman"/>
                <w:color w:val="auto"/>
                <w:lang w:eastAsia="zh-CN"/>
              </w:rPr>
              <w:t>及</w:t>
            </w:r>
            <w:r>
              <w:rPr>
                <w:rFonts w:ascii="Times New Roman" w:hAnsi="Times New Roman" w:eastAsia="宋体" w:cs="Times New Roman"/>
                <w:color w:val="auto"/>
              </w:rPr>
              <w:t>动迁实施方案（包括但不限于</w:t>
            </w:r>
            <w:r>
              <w:rPr>
                <w:rFonts w:hint="eastAsia" w:ascii="Times New Roman" w:hAnsi="Times New Roman" w:eastAsia="宋体" w:cs="Times New Roman"/>
                <w:color w:val="auto"/>
                <w:lang w:eastAsia="zh-CN"/>
              </w:rPr>
              <w:t>对项目理解、实施方案所包含的</w:t>
            </w:r>
            <w:r>
              <w:rPr>
                <w:rFonts w:ascii="Times New Roman" w:hAnsi="Times New Roman" w:eastAsia="宋体" w:cs="Times New Roman"/>
                <w:color w:val="auto"/>
              </w:rPr>
              <w:t xml:space="preserve">项目进度控制及进度保障措施等）进行评审： </w:t>
            </w:r>
          </w:p>
          <w:p w14:paraId="665E2345">
            <w:pPr>
              <w:spacing w:line="400" w:lineRule="exact"/>
              <w:ind w:firstLine="42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一档（</w:t>
            </w:r>
            <w:r>
              <w:rPr>
                <w:rFonts w:hint="eastAsia" w:ascii="宋体" w:hAnsi="宋体" w:eastAsia="宋体" w:cs="宋体"/>
                <w:color w:val="auto"/>
                <w:lang w:val="en-US" w:eastAsia="zh-CN"/>
              </w:rPr>
              <w:t>5</w:t>
            </w:r>
            <w:r>
              <w:rPr>
                <w:rFonts w:hint="eastAsia" w:ascii="宋体" w:hAnsi="宋体" w:eastAsia="宋体" w:cs="宋体"/>
                <w:color w:val="auto"/>
                <w:lang w:eastAsia="zh-CN"/>
              </w:rPr>
              <w:t>分</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w:t>
            </w:r>
            <w:r>
              <w:rPr>
                <w:rFonts w:hint="eastAsia" w:ascii="Times New Roman" w:hAnsi="Times New Roman" w:eastAsia="宋体" w:cs="Times New Roman"/>
                <w:color w:val="auto"/>
                <w:lang w:eastAsia="zh-CN"/>
              </w:rPr>
              <w:t>对项目整体理解不够透彻，整体</w:t>
            </w:r>
            <w:r>
              <w:rPr>
                <w:rFonts w:hint="eastAsia" w:ascii="Times New Roman" w:hAnsi="Times New Roman" w:eastAsia="宋体" w:cs="Times New Roman"/>
                <w:color w:val="auto"/>
              </w:rPr>
              <w:t>实施方案内容</w:t>
            </w:r>
            <w:r>
              <w:rPr>
                <w:rFonts w:hint="eastAsia" w:ascii="Times New Roman" w:hAnsi="Times New Roman" w:eastAsia="宋体" w:cs="Times New Roman"/>
                <w:color w:val="auto"/>
                <w:lang w:eastAsia="zh-CN"/>
              </w:rPr>
              <w:t>不全面、</w:t>
            </w:r>
            <w:r>
              <w:rPr>
                <w:rFonts w:hint="eastAsia" w:ascii="Times New Roman" w:hAnsi="Times New Roman" w:eastAsia="宋体" w:cs="Times New Roman"/>
                <w:color w:val="auto"/>
              </w:rPr>
              <w:t>不完整</w:t>
            </w:r>
            <w:r>
              <w:rPr>
                <w:rFonts w:hint="eastAsia" w:ascii="Times New Roman" w:hAnsi="Times New Roman" w:eastAsia="宋体" w:cs="Times New Roman"/>
                <w:color w:val="auto"/>
                <w:lang w:eastAsia="zh-CN"/>
              </w:rPr>
              <w:t>、不够符合项目需求；</w:t>
            </w:r>
            <w:r>
              <w:rPr>
                <w:rFonts w:hint="eastAsia" w:ascii="Times New Roman" w:hAnsi="Times New Roman" w:eastAsia="宋体" w:cs="Times New Roman"/>
                <w:color w:val="auto"/>
              </w:rPr>
              <w:t>管理措施及工作计划主要保证措施简单</w:t>
            </w:r>
            <w:r>
              <w:rPr>
                <w:rFonts w:ascii="Times New Roman" w:hAnsi="Times New Roman" w:eastAsia="宋体" w:cs="Times New Roman"/>
                <w:color w:val="auto"/>
              </w:rPr>
              <w:t>，建档</w:t>
            </w:r>
            <w:r>
              <w:rPr>
                <w:rFonts w:hint="eastAsia" w:ascii="Times New Roman" w:hAnsi="Times New Roman" w:eastAsia="宋体" w:cs="Times New Roman"/>
                <w:color w:val="auto"/>
                <w:lang w:val="en-US" w:eastAsia="zh-CN"/>
              </w:rPr>
              <w:t>不</w:t>
            </w:r>
            <w:r>
              <w:rPr>
                <w:rFonts w:ascii="Times New Roman" w:hAnsi="Times New Roman" w:eastAsia="宋体" w:cs="Times New Roman"/>
                <w:color w:val="auto"/>
              </w:rPr>
              <w:t>及时</w:t>
            </w:r>
            <w:r>
              <w:rPr>
                <w:rFonts w:hint="eastAsia" w:ascii="Times New Roman" w:hAnsi="Times New Roman" w:eastAsia="宋体" w:cs="Times New Roman"/>
                <w:color w:val="auto"/>
              </w:rPr>
              <w:t>，</w:t>
            </w:r>
            <w:r>
              <w:rPr>
                <w:rFonts w:ascii="Times New Roman" w:hAnsi="Times New Roman" w:eastAsia="宋体" w:cs="Times New Roman"/>
                <w:color w:val="auto"/>
              </w:rPr>
              <w:t>可追溯性</w:t>
            </w:r>
            <w:r>
              <w:rPr>
                <w:rFonts w:hint="eastAsia" w:ascii="Times New Roman" w:hAnsi="Times New Roman" w:eastAsia="宋体" w:cs="Times New Roman"/>
                <w:color w:val="auto"/>
              </w:rPr>
              <w:t>不强</w:t>
            </w:r>
            <w:r>
              <w:rPr>
                <w:rFonts w:hint="eastAsia" w:ascii="Times New Roman" w:hAnsi="Times New Roman" w:eastAsia="宋体" w:cs="Times New Roman"/>
                <w:color w:val="auto"/>
                <w:lang w:eastAsia="zh-CN"/>
              </w:rPr>
              <w:t>。</w:t>
            </w:r>
          </w:p>
          <w:p w14:paraId="276BF2F5">
            <w:pPr>
              <w:spacing w:line="400" w:lineRule="exact"/>
              <w:ind w:firstLine="42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二档（</w:t>
            </w:r>
            <w:r>
              <w:rPr>
                <w:rFonts w:hint="eastAsia" w:ascii="Times New Roman" w:hAnsi="Times New Roman" w:eastAsia="宋体" w:cs="Times New Roman"/>
                <w:color w:val="auto"/>
                <w:lang w:val="en-US" w:eastAsia="zh-CN"/>
              </w:rPr>
              <w:t>10</w:t>
            </w:r>
            <w:r>
              <w:rPr>
                <w:rFonts w:hint="eastAsia" w:ascii="Times New Roman" w:hAnsi="Times New Roman" w:eastAsia="宋体" w:cs="Times New Roman"/>
                <w:color w:val="auto"/>
              </w:rPr>
              <w:t>分）：</w:t>
            </w:r>
            <w:r>
              <w:rPr>
                <w:rFonts w:hint="eastAsia" w:ascii="Times New Roman" w:hAnsi="Times New Roman" w:eastAsia="宋体" w:cs="Times New Roman"/>
                <w:color w:val="auto"/>
                <w:lang w:eastAsia="zh-CN"/>
              </w:rPr>
              <w:t>对项目整体理解透彻、对地块情况有进行调查。整体</w:t>
            </w:r>
            <w:r>
              <w:rPr>
                <w:rFonts w:hint="eastAsia" w:ascii="Times New Roman" w:hAnsi="Times New Roman" w:eastAsia="宋体" w:cs="Times New Roman"/>
                <w:color w:val="auto"/>
              </w:rPr>
              <w:t>实施方案内容基本全面、完整</w:t>
            </w:r>
            <w:r>
              <w:rPr>
                <w:rFonts w:hint="eastAsia" w:ascii="Times New Roman" w:hAnsi="Times New Roman" w:eastAsia="宋体" w:cs="Times New Roman"/>
                <w:color w:val="auto"/>
                <w:lang w:eastAsia="zh-CN"/>
              </w:rPr>
              <w:t>，基本符合项目需求、有一定针对性</w:t>
            </w:r>
            <w:r>
              <w:rPr>
                <w:rFonts w:hint="eastAsia" w:ascii="Times New Roman" w:hAnsi="Times New Roman" w:eastAsia="宋体" w:cs="Times New Roman"/>
                <w:color w:val="auto"/>
              </w:rPr>
              <w:t>；管理措施及工作计划较合理、科学</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建档及时</w:t>
            </w:r>
            <w:r>
              <w:rPr>
                <w:rFonts w:hint="eastAsia" w:ascii="Times New Roman" w:hAnsi="Times New Roman" w:eastAsia="宋体" w:cs="Times New Roman"/>
                <w:color w:val="auto"/>
              </w:rPr>
              <w:t>，</w:t>
            </w:r>
            <w:r>
              <w:rPr>
                <w:rFonts w:ascii="Times New Roman" w:hAnsi="Times New Roman" w:eastAsia="宋体" w:cs="Times New Roman"/>
                <w:color w:val="auto"/>
              </w:rPr>
              <w:t>可追溯性</w:t>
            </w:r>
            <w:r>
              <w:rPr>
                <w:rFonts w:hint="eastAsia" w:ascii="Times New Roman" w:hAnsi="Times New Roman" w:eastAsia="宋体" w:cs="Times New Roman"/>
                <w:color w:val="auto"/>
              </w:rPr>
              <w:t>强</w:t>
            </w:r>
            <w:r>
              <w:rPr>
                <w:rFonts w:hint="eastAsia" w:ascii="Times New Roman" w:hAnsi="Times New Roman" w:eastAsia="宋体" w:cs="Times New Roman"/>
                <w:color w:val="auto"/>
                <w:lang w:eastAsia="zh-CN"/>
              </w:rPr>
              <w:t>。</w:t>
            </w:r>
          </w:p>
          <w:p w14:paraId="0F128247">
            <w:pPr>
              <w:spacing w:line="400" w:lineRule="exact"/>
              <w:ind w:firstLine="420" w:firstLineChars="200"/>
              <w:rPr>
                <w:rFonts w:hint="eastAsia" w:ascii="Times New Roman" w:hAnsi="Times New Roman" w:eastAsia="宋体" w:cs="Times New Roman"/>
                <w:b w:val="0"/>
                <w:bCs w:val="0"/>
                <w:color w:val="auto"/>
                <w:lang w:eastAsia="zh-CN"/>
              </w:rPr>
            </w:pPr>
            <w:r>
              <w:rPr>
                <w:rFonts w:hint="eastAsia" w:ascii="Times New Roman" w:hAnsi="Times New Roman" w:eastAsia="宋体" w:cs="Times New Roman"/>
                <w:color w:val="auto"/>
              </w:rPr>
              <w:t>三档（</w:t>
            </w:r>
            <w:r>
              <w:rPr>
                <w:rFonts w:hint="eastAsia" w:ascii="Times New Roman" w:hAnsi="Times New Roman" w:eastAsia="宋体" w:cs="Times New Roman"/>
                <w:color w:val="auto"/>
                <w:lang w:val="en-US" w:eastAsia="zh-CN"/>
              </w:rPr>
              <w:t>15</w:t>
            </w:r>
            <w:r>
              <w:rPr>
                <w:rFonts w:hint="eastAsia" w:ascii="Times New Roman" w:hAnsi="Times New Roman" w:eastAsia="宋体" w:cs="Times New Roman"/>
                <w:color w:val="auto"/>
              </w:rPr>
              <w:t>分）：</w:t>
            </w:r>
            <w:r>
              <w:rPr>
                <w:rFonts w:hint="eastAsia" w:ascii="Times New Roman" w:hAnsi="Times New Roman" w:eastAsia="宋体" w:cs="Times New Roman"/>
                <w:color w:val="auto"/>
                <w:lang w:eastAsia="zh-CN"/>
              </w:rPr>
              <w:t>对项目整体理解透彻全面，</w:t>
            </w:r>
            <w:r>
              <w:rPr>
                <w:rFonts w:ascii="Times New Roman" w:hAnsi="Times New Roman" w:eastAsia="宋体" w:cs="Times New Roman"/>
                <w:color w:val="auto"/>
              </w:rPr>
              <w:t>对地块情况进行过实地调查</w:t>
            </w:r>
            <w:r>
              <w:rPr>
                <w:rFonts w:hint="eastAsia" w:ascii="Times New Roman" w:hAnsi="Times New Roman" w:eastAsia="宋体" w:cs="Times New Roman"/>
                <w:color w:val="auto"/>
                <w:lang w:eastAsia="zh-CN"/>
              </w:rPr>
              <w:t>。整体</w:t>
            </w:r>
            <w:r>
              <w:rPr>
                <w:rFonts w:ascii="Times New Roman" w:hAnsi="Times New Roman" w:eastAsia="宋体" w:cs="Times New Roman"/>
                <w:color w:val="auto"/>
              </w:rPr>
              <w:t>实施方案内容详尽</w:t>
            </w:r>
            <w:r>
              <w:rPr>
                <w:rFonts w:hint="eastAsia" w:ascii="Times New Roman" w:hAnsi="Times New Roman" w:eastAsia="宋体" w:cs="Times New Roman"/>
                <w:color w:val="auto"/>
                <w:lang w:eastAsia="zh-CN"/>
              </w:rPr>
              <w:t>，符合项目需求、针对性强。</w:t>
            </w:r>
            <w:r>
              <w:rPr>
                <w:rFonts w:hint="eastAsia" w:ascii="Times New Roman" w:hAnsi="Times New Roman" w:eastAsia="宋体" w:cs="Times New Roman"/>
                <w:color w:val="auto"/>
              </w:rPr>
              <w:t>管理措施</w:t>
            </w:r>
            <w:r>
              <w:rPr>
                <w:rFonts w:hint="eastAsia" w:ascii="Times New Roman" w:hAnsi="Times New Roman" w:eastAsia="宋体" w:cs="Times New Roman"/>
                <w:color w:val="auto"/>
                <w:lang w:val="en-US" w:eastAsia="zh-CN"/>
              </w:rPr>
              <w:t>合理、科学，</w:t>
            </w:r>
            <w:r>
              <w:rPr>
                <w:rFonts w:hint="eastAsia" w:ascii="Times New Roman" w:hAnsi="Times New Roman" w:eastAsia="宋体" w:cs="Times New Roman"/>
                <w:color w:val="auto"/>
                <w:lang w:eastAsia="zh-CN"/>
              </w:rPr>
              <w:t>项目进度控制计划详细</w:t>
            </w:r>
            <w:r>
              <w:rPr>
                <w:rFonts w:hint="eastAsia" w:ascii="Times New Roman" w:hAnsi="Times New Roman" w:eastAsia="宋体" w:cs="Times New Roman"/>
                <w:color w:val="auto"/>
                <w:lang w:val="en-US" w:eastAsia="zh-CN"/>
              </w:rPr>
              <w:t>可行</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针对本项目制定了</w:t>
            </w:r>
            <w:r>
              <w:rPr>
                <w:rFonts w:ascii="Times New Roman" w:hAnsi="Times New Roman" w:eastAsia="宋体" w:cs="Times New Roman"/>
                <w:b w:val="0"/>
                <w:bCs w:val="0"/>
                <w:color w:val="auto"/>
              </w:rPr>
              <w:t>项目任务时间表，进度保障措施严谨规范，工作流程条理清晰</w:t>
            </w:r>
            <w:r>
              <w:rPr>
                <w:rFonts w:hint="eastAsia" w:ascii="Times New Roman" w:hAnsi="Times New Roman" w:eastAsia="宋体" w:cs="Times New Roman"/>
                <w:b w:val="0"/>
                <w:bCs w:val="0"/>
                <w:color w:val="auto"/>
                <w:lang w:eastAsia="zh-CN"/>
              </w:rPr>
              <w:t>。</w:t>
            </w:r>
          </w:p>
          <w:p w14:paraId="19411E14">
            <w:pPr>
              <w:spacing w:line="400" w:lineRule="exact"/>
              <w:ind w:firstLine="420" w:firstLineChars="200"/>
              <w:rPr>
                <w:rFonts w:hint="eastAsia" w:ascii="Times New Roman" w:hAnsi="Times New Roman" w:eastAsia="宋体" w:cs="Times New Roman"/>
                <w:color w:val="auto"/>
              </w:rPr>
            </w:pPr>
            <w:r>
              <w:rPr>
                <w:rFonts w:hint="eastAsia" w:ascii="Times New Roman" w:hAnsi="Times New Roman" w:eastAsia="宋体" w:cs="Times New Roman"/>
                <w:b w:val="0"/>
                <w:bCs w:val="0"/>
                <w:color w:val="auto"/>
              </w:rPr>
              <w:t>注：不满足一档要求或不提供相关内容的得0分。</w:t>
            </w:r>
          </w:p>
        </w:tc>
        <w:tc>
          <w:tcPr>
            <w:tcW w:w="797" w:type="dxa"/>
            <w:noWrap w:val="0"/>
            <w:vAlign w:val="center"/>
          </w:tcPr>
          <w:p w14:paraId="49E51922">
            <w:pPr>
              <w:spacing w:line="400" w:lineRule="exact"/>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0～</w:t>
            </w:r>
            <w:r>
              <w:rPr>
                <w:rFonts w:hint="eastAsia" w:ascii="宋体" w:hAnsi="宋体" w:eastAsia="宋体" w:cs="宋体"/>
                <w:bCs/>
                <w:color w:val="auto"/>
                <w:szCs w:val="21"/>
                <w:highlight w:val="none"/>
                <w:lang w:val="en-US" w:eastAsia="zh-CN"/>
              </w:rPr>
              <w:t>15</w:t>
            </w:r>
          </w:p>
        </w:tc>
      </w:tr>
      <w:tr w14:paraId="707BC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6" w:hRule="atLeast"/>
          <w:jc w:val="center"/>
        </w:trPr>
        <w:tc>
          <w:tcPr>
            <w:tcW w:w="554" w:type="dxa"/>
            <w:noWrap w:val="0"/>
            <w:vAlign w:val="center"/>
          </w:tcPr>
          <w:p w14:paraId="2320EFB7">
            <w:pPr>
              <w:spacing w:line="400" w:lineRule="exact"/>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2.2</w:t>
            </w:r>
          </w:p>
        </w:tc>
        <w:tc>
          <w:tcPr>
            <w:tcW w:w="1348" w:type="dxa"/>
            <w:noWrap w:val="0"/>
            <w:vAlign w:val="center"/>
          </w:tcPr>
          <w:p w14:paraId="4E712A3C">
            <w:pPr>
              <w:spacing w:line="400" w:lineRule="exact"/>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重点、难点的理解分析及相应的解决方案</w:t>
            </w:r>
          </w:p>
        </w:tc>
        <w:tc>
          <w:tcPr>
            <w:tcW w:w="7250" w:type="dxa"/>
            <w:noWrap w:val="0"/>
            <w:vAlign w:val="top"/>
          </w:tcPr>
          <w:p w14:paraId="28C5E856">
            <w:pPr>
              <w:spacing w:line="400" w:lineRule="exact"/>
              <w:ind w:firstLine="420" w:firstLineChars="200"/>
              <w:rPr>
                <w:rFonts w:ascii="Times New Roman" w:hAnsi="Times New Roman" w:eastAsia="宋体" w:cs="Times New Roman"/>
                <w:b w:val="0"/>
                <w:bCs w:val="0"/>
                <w:color w:val="auto"/>
                <w:highlight w:val="none"/>
              </w:rPr>
            </w:pPr>
            <w:r>
              <w:rPr>
                <w:rFonts w:ascii="Times New Roman" w:hAnsi="Times New Roman" w:eastAsia="宋体" w:cs="Times New Roman"/>
                <w:b w:val="0"/>
                <w:bCs w:val="0"/>
                <w:color w:val="auto"/>
                <w:highlight w:val="none"/>
              </w:rPr>
              <w:t>根据</w:t>
            </w:r>
            <w:r>
              <w:rPr>
                <w:rFonts w:hint="eastAsia" w:ascii="Times New Roman" w:hAnsi="Times New Roman" w:cs="Times New Roman"/>
                <w:b w:val="0"/>
                <w:bCs w:val="0"/>
                <w:color w:val="auto"/>
                <w:highlight w:val="none"/>
                <w:lang w:eastAsia="zh-CN"/>
              </w:rPr>
              <w:t>供应商</w:t>
            </w:r>
            <w:r>
              <w:rPr>
                <w:rFonts w:ascii="Times New Roman" w:hAnsi="Times New Roman" w:eastAsia="宋体" w:cs="Times New Roman"/>
                <w:b w:val="0"/>
                <w:bCs w:val="0"/>
                <w:color w:val="auto"/>
                <w:highlight w:val="none"/>
              </w:rPr>
              <w:t>对本项目重点、难点的理解分析及相应的解决方案（包括但不限于：对本项目实施重、难点的认识、理解及分析、针对本项目实施重、难点拟定的解决方案、针对本项目实施的初步设想</w:t>
            </w:r>
            <w:r>
              <w:rPr>
                <w:rFonts w:hint="eastAsia" w:ascii="Times New Roman" w:hAnsi="Times New Roman" w:eastAsia="宋体" w:cs="Times New Roman"/>
                <w:b w:val="0"/>
                <w:bCs w:val="0"/>
                <w:color w:val="auto"/>
                <w:highlight w:val="none"/>
                <w:lang w:eastAsia="zh-CN"/>
              </w:rPr>
              <w:t>、政策</w:t>
            </w:r>
            <w:r>
              <w:rPr>
                <w:rFonts w:hint="eastAsia" w:ascii="Times New Roman" w:hAnsi="Times New Roman" w:eastAsia="宋体" w:cs="Times New Roman"/>
                <w:b w:val="0"/>
                <w:bCs w:val="0"/>
                <w:color w:val="auto"/>
                <w:highlight w:val="none"/>
              </w:rPr>
              <w:t>宣传、服务计划</w:t>
            </w:r>
            <w:r>
              <w:rPr>
                <w:rFonts w:hint="eastAsia" w:ascii="Times New Roman" w:hAnsi="Times New Roman" w:eastAsia="宋体" w:cs="Times New Roman"/>
                <w:b w:val="0"/>
                <w:bCs w:val="0"/>
                <w:color w:val="auto"/>
                <w:highlight w:val="none"/>
                <w:lang w:eastAsia="zh-CN"/>
              </w:rPr>
              <w:t>、保证</w:t>
            </w:r>
            <w:r>
              <w:rPr>
                <w:rFonts w:hint="eastAsia" w:ascii="Times New Roman" w:hAnsi="Times New Roman" w:eastAsia="宋体" w:cs="Times New Roman"/>
                <w:b w:val="0"/>
                <w:bCs w:val="0"/>
                <w:strike w:val="0"/>
                <w:dstrike w:val="0"/>
                <w:color w:val="auto"/>
                <w:highlight w:val="none"/>
                <w:lang w:eastAsia="zh-CN"/>
              </w:rPr>
              <w:t>被征收户</w:t>
            </w:r>
            <w:r>
              <w:rPr>
                <w:rFonts w:hint="eastAsia" w:ascii="Times New Roman" w:hAnsi="Times New Roman" w:eastAsia="宋体" w:cs="Times New Roman"/>
                <w:b w:val="0"/>
                <w:bCs w:val="0"/>
                <w:color w:val="auto"/>
                <w:highlight w:val="none"/>
                <w:lang w:eastAsia="zh-CN"/>
              </w:rPr>
              <w:t>社会稳定的组织措施</w:t>
            </w:r>
            <w:r>
              <w:rPr>
                <w:rFonts w:ascii="Times New Roman" w:hAnsi="Times New Roman" w:eastAsia="宋体" w:cs="Times New Roman"/>
                <w:b w:val="0"/>
                <w:bCs w:val="0"/>
                <w:color w:val="auto"/>
                <w:highlight w:val="none"/>
              </w:rPr>
              <w:t xml:space="preserve">等）进行评审： </w:t>
            </w:r>
          </w:p>
          <w:p w14:paraId="7685CF7C">
            <w:pPr>
              <w:spacing w:line="400" w:lineRule="exact"/>
              <w:ind w:firstLine="420" w:firstLineChars="200"/>
              <w:rPr>
                <w:rFonts w:hint="eastAsia" w:ascii="Times New Roman" w:hAnsi="Times New Roman" w:eastAsia="宋体" w:cs="Times New Roman"/>
                <w:b w:val="0"/>
                <w:bCs w:val="0"/>
                <w:color w:val="auto"/>
                <w:highlight w:val="none"/>
                <w:lang w:eastAsia="zh-CN"/>
              </w:rPr>
            </w:pPr>
            <w:r>
              <w:rPr>
                <w:rFonts w:hint="eastAsia" w:ascii="Times New Roman" w:hAnsi="Times New Roman" w:eastAsia="宋体" w:cs="Times New Roman"/>
                <w:b w:val="0"/>
                <w:bCs w:val="0"/>
                <w:color w:val="auto"/>
                <w:highlight w:val="none"/>
              </w:rPr>
              <w:t>一档（</w:t>
            </w:r>
            <w:r>
              <w:rPr>
                <w:rFonts w:hint="eastAsia" w:ascii="Times New Roman" w:hAnsi="Times New Roman" w:eastAsia="宋体" w:cs="Times New Roman"/>
                <w:b w:val="0"/>
                <w:bCs w:val="0"/>
                <w:color w:val="auto"/>
                <w:highlight w:val="none"/>
                <w:lang w:val="en-US" w:eastAsia="zh-CN"/>
              </w:rPr>
              <w:t>3</w:t>
            </w:r>
            <w:r>
              <w:rPr>
                <w:rFonts w:hint="eastAsia" w:ascii="Times New Roman" w:hAnsi="Times New Roman" w:eastAsia="宋体" w:cs="Times New Roman"/>
                <w:b w:val="0"/>
                <w:bCs w:val="0"/>
                <w:color w:val="auto"/>
                <w:highlight w:val="none"/>
              </w:rPr>
              <w:t>分）：</w:t>
            </w:r>
            <w:r>
              <w:rPr>
                <w:rFonts w:hint="eastAsia" w:ascii="Times New Roman" w:hAnsi="Times New Roman" w:cs="Times New Roman"/>
                <w:b w:val="0"/>
                <w:bCs w:val="0"/>
                <w:color w:val="auto"/>
                <w:highlight w:val="none"/>
                <w:lang w:eastAsia="zh-CN"/>
              </w:rPr>
              <w:t>供应商</w:t>
            </w:r>
            <w:r>
              <w:rPr>
                <w:rFonts w:ascii="Times New Roman" w:hAnsi="Times New Roman" w:eastAsia="宋体" w:cs="Times New Roman"/>
                <w:b w:val="0"/>
                <w:bCs w:val="0"/>
                <w:color w:val="auto"/>
                <w:highlight w:val="none"/>
              </w:rPr>
              <w:t>对本项目实施重、难点的认识、理解及分析部分准确，解决方案部分合理，对本项目实施的初步设想部分合理</w:t>
            </w:r>
            <w:r>
              <w:rPr>
                <w:rFonts w:hint="eastAsia" w:ascii="Times New Roman" w:hAnsi="Times New Roman" w:eastAsia="宋体" w:cs="Times New Roman"/>
                <w:b w:val="0"/>
                <w:bCs w:val="0"/>
                <w:color w:val="auto"/>
                <w:highlight w:val="none"/>
                <w:lang w:eastAsia="zh-CN"/>
              </w:rPr>
              <w:t>，政策</w:t>
            </w:r>
            <w:r>
              <w:rPr>
                <w:rFonts w:hint="eastAsia" w:ascii="Times New Roman" w:hAnsi="Times New Roman" w:eastAsia="宋体" w:cs="Times New Roman"/>
                <w:b w:val="0"/>
                <w:bCs w:val="0"/>
                <w:color w:val="auto"/>
                <w:highlight w:val="none"/>
              </w:rPr>
              <w:t>宣传、服务计划</w:t>
            </w:r>
            <w:r>
              <w:rPr>
                <w:rFonts w:hint="eastAsia" w:ascii="Times New Roman" w:hAnsi="Times New Roman" w:eastAsia="宋体" w:cs="Times New Roman"/>
                <w:b w:val="0"/>
                <w:bCs w:val="0"/>
                <w:color w:val="auto"/>
                <w:highlight w:val="none"/>
                <w:lang w:eastAsia="zh-CN"/>
              </w:rPr>
              <w:t>、保证被征收户社会稳定的组织措施</w:t>
            </w:r>
            <w:r>
              <w:rPr>
                <w:rFonts w:ascii="Times New Roman" w:hAnsi="Times New Roman" w:eastAsia="宋体" w:cs="Times New Roman"/>
                <w:b w:val="0"/>
                <w:bCs w:val="0"/>
                <w:color w:val="auto"/>
                <w:highlight w:val="none"/>
              </w:rPr>
              <w:t>具有一定的可行性</w:t>
            </w:r>
            <w:r>
              <w:rPr>
                <w:rFonts w:hint="eastAsia" w:ascii="Times New Roman" w:hAnsi="Times New Roman" w:eastAsia="宋体" w:cs="Times New Roman"/>
                <w:b w:val="0"/>
                <w:bCs w:val="0"/>
                <w:color w:val="auto"/>
                <w:highlight w:val="none"/>
                <w:lang w:eastAsia="zh-CN"/>
              </w:rPr>
              <w:t>。</w:t>
            </w:r>
          </w:p>
          <w:p w14:paraId="3F0C1ADE">
            <w:pPr>
              <w:spacing w:line="400" w:lineRule="exact"/>
              <w:ind w:firstLine="420" w:firstLineChars="200"/>
              <w:rPr>
                <w:rFonts w:hint="eastAsia" w:ascii="Times New Roman" w:hAnsi="Times New Roman" w:eastAsia="宋体" w:cs="Times New Roman"/>
                <w:b w:val="0"/>
                <w:bCs w:val="0"/>
                <w:color w:val="auto"/>
                <w:highlight w:val="none"/>
                <w:lang w:eastAsia="zh-CN"/>
              </w:rPr>
            </w:pPr>
            <w:r>
              <w:rPr>
                <w:rFonts w:hint="eastAsia" w:ascii="Times New Roman" w:hAnsi="Times New Roman" w:eastAsia="宋体" w:cs="Times New Roman"/>
                <w:b w:val="0"/>
                <w:bCs w:val="0"/>
                <w:color w:val="auto"/>
                <w:highlight w:val="none"/>
              </w:rPr>
              <w:t>二档（</w:t>
            </w:r>
            <w:r>
              <w:rPr>
                <w:rFonts w:hint="eastAsia" w:ascii="Times New Roman" w:hAnsi="Times New Roman" w:eastAsia="宋体" w:cs="Times New Roman"/>
                <w:b w:val="0"/>
                <w:bCs w:val="0"/>
                <w:color w:val="auto"/>
                <w:highlight w:val="none"/>
                <w:lang w:val="en-US" w:eastAsia="zh-CN"/>
              </w:rPr>
              <w:t>6</w:t>
            </w:r>
            <w:r>
              <w:rPr>
                <w:rFonts w:hint="eastAsia" w:ascii="Times New Roman" w:hAnsi="Times New Roman" w:eastAsia="宋体" w:cs="Times New Roman"/>
                <w:b w:val="0"/>
                <w:bCs w:val="0"/>
                <w:color w:val="auto"/>
                <w:highlight w:val="none"/>
              </w:rPr>
              <w:t>分）：</w:t>
            </w:r>
            <w:r>
              <w:rPr>
                <w:rFonts w:hint="eastAsia" w:ascii="Times New Roman" w:hAnsi="Times New Roman" w:cs="Times New Roman"/>
                <w:b w:val="0"/>
                <w:bCs w:val="0"/>
                <w:color w:val="auto"/>
                <w:highlight w:val="none"/>
                <w:lang w:eastAsia="zh-CN"/>
              </w:rPr>
              <w:t>供应商</w:t>
            </w:r>
            <w:r>
              <w:rPr>
                <w:rFonts w:ascii="Times New Roman" w:hAnsi="Times New Roman" w:eastAsia="宋体" w:cs="Times New Roman"/>
                <w:b w:val="0"/>
                <w:bCs w:val="0"/>
                <w:color w:val="auto"/>
                <w:highlight w:val="none"/>
              </w:rPr>
              <w:t>对本项目实施重、难点的认识、理解及分析基本准确，解决方案基本合理，对本项目实施的初步设想</w:t>
            </w:r>
            <w:r>
              <w:rPr>
                <w:rFonts w:hint="eastAsia" w:ascii="Times New Roman" w:hAnsi="Times New Roman" w:eastAsia="宋体" w:cs="Times New Roman"/>
                <w:b w:val="0"/>
                <w:bCs w:val="0"/>
                <w:color w:val="auto"/>
                <w:highlight w:val="none"/>
                <w:lang w:val="en-US" w:eastAsia="zh-CN"/>
              </w:rPr>
              <w:t>比较</w:t>
            </w:r>
            <w:r>
              <w:rPr>
                <w:rFonts w:ascii="Times New Roman" w:hAnsi="Times New Roman" w:eastAsia="宋体" w:cs="Times New Roman"/>
                <w:b w:val="0"/>
                <w:bCs w:val="0"/>
                <w:color w:val="auto"/>
                <w:highlight w:val="none"/>
              </w:rPr>
              <w:t>合理，</w:t>
            </w:r>
            <w:r>
              <w:rPr>
                <w:rFonts w:hint="eastAsia" w:ascii="Times New Roman" w:hAnsi="Times New Roman" w:eastAsia="宋体" w:cs="Times New Roman"/>
                <w:b w:val="0"/>
                <w:bCs w:val="0"/>
                <w:color w:val="auto"/>
                <w:highlight w:val="none"/>
                <w:lang w:eastAsia="zh-CN"/>
              </w:rPr>
              <w:t>政策</w:t>
            </w:r>
            <w:r>
              <w:rPr>
                <w:rFonts w:hint="eastAsia" w:ascii="Times New Roman" w:hAnsi="Times New Roman" w:eastAsia="宋体" w:cs="Times New Roman"/>
                <w:b w:val="0"/>
                <w:bCs w:val="0"/>
                <w:color w:val="auto"/>
                <w:highlight w:val="none"/>
              </w:rPr>
              <w:t>宣传、服务计划</w:t>
            </w:r>
            <w:r>
              <w:rPr>
                <w:rFonts w:hint="eastAsia" w:ascii="Times New Roman" w:hAnsi="Times New Roman" w:eastAsia="宋体" w:cs="Times New Roman"/>
                <w:b w:val="0"/>
                <w:bCs w:val="0"/>
                <w:color w:val="auto"/>
                <w:highlight w:val="none"/>
                <w:lang w:eastAsia="zh-CN"/>
              </w:rPr>
              <w:t>、保证被征收户社会稳定的组织措施</w:t>
            </w:r>
            <w:r>
              <w:rPr>
                <w:rFonts w:ascii="Times New Roman" w:hAnsi="Times New Roman" w:eastAsia="宋体" w:cs="Times New Roman"/>
                <w:b w:val="0"/>
                <w:bCs w:val="0"/>
                <w:color w:val="auto"/>
                <w:highlight w:val="none"/>
              </w:rPr>
              <w:t>可行性较</w:t>
            </w:r>
            <w:r>
              <w:rPr>
                <w:rFonts w:hint="eastAsia" w:ascii="Times New Roman" w:hAnsi="Times New Roman" w:eastAsia="宋体" w:cs="Times New Roman"/>
                <w:b w:val="0"/>
                <w:bCs w:val="0"/>
                <w:color w:val="auto"/>
                <w:highlight w:val="none"/>
                <w:lang w:eastAsia="zh-CN"/>
              </w:rPr>
              <w:t>强。</w:t>
            </w:r>
          </w:p>
          <w:p w14:paraId="1B3FBE00">
            <w:pPr>
              <w:spacing w:line="400" w:lineRule="exact"/>
              <w:ind w:firstLine="420" w:firstLineChars="200"/>
              <w:rPr>
                <w:rFonts w:hint="eastAsia" w:ascii="Times New Roman" w:hAnsi="Times New Roman" w:eastAsia="宋体" w:cs="Times New Roman"/>
                <w:b w:val="0"/>
                <w:bCs w:val="0"/>
                <w:color w:val="auto"/>
                <w:highlight w:val="none"/>
                <w:lang w:eastAsia="zh-CN"/>
              </w:rPr>
            </w:pPr>
            <w:r>
              <w:rPr>
                <w:rFonts w:hint="eastAsia" w:ascii="Times New Roman" w:hAnsi="Times New Roman" w:eastAsia="宋体" w:cs="Times New Roman"/>
                <w:b w:val="0"/>
                <w:bCs w:val="0"/>
                <w:color w:val="auto"/>
                <w:highlight w:val="none"/>
              </w:rPr>
              <w:t>三档（</w:t>
            </w:r>
            <w:r>
              <w:rPr>
                <w:rFonts w:hint="eastAsia" w:ascii="Times New Roman" w:hAnsi="Times New Roman" w:eastAsia="宋体" w:cs="Times New Roman"/>
                <w:b w:val="0"/>
                <w:bCs w:val="0"/>
                <w:color w:val="auto"/>
                <w:highlight w:val="none"/>
                <w:lang w:val="en-US" w:eastAsia="zh-CN"/>
              </w:rPr>
              <w:t>10</w:t>
            </w:r>
            <w:r>
              <w:rPr>
                <w:rFonts w:hint="eastAsia" w:ascii="Times New Roman" w:hAnsi="Times New Roman" w:eastAsia="宋体" w:cs="Times New Roman"/>
                <w:b w:val="0"/>
                <w:bCs w:val="0"/>
                <w:color w:val="auto"/>
                <w:highlight w:val="none"/>
              </w:rPr>
              <w:t>分）：</w:t>
            </w:r>
            <w:r>
              <w:rPr>
                <w:rFonts w:hint="eastAsia" w:ascii="Times New Roman" w:hAnsi="Times New Roman" w:cs="Times New Roman"/>
                <w:b w:val="0"/>
                <w:bCs w:val="0"/>
                <w:color w:val="auto"/>
                <w:highlight w:val="none"/>
                <w:lang w:eastAsia="zh-CN"/>
              </w:rPr>
              <w:t>供应商</w:t>
            </w:r>
            <w:r>
              <w:rPr>
                <w:rFonts w:ascii="Times New Roman" w:hAnsi="Times New Roman" w:eastAsia="宋体" w:cs="Times New Roman"/>
                <w:b w:val="0"/>
                <w:bCs w:val="0"/>
                <w:color w:val="auto"/>
                <w:highlight w:val="none"/>
              </w:rPr>
              <w:t>对本项目实施重、难点的认识、理解及分析准确到位，解决方案科学合理，对本项目实施的初步设想合理，</w:t>
            </w:r>
            <w:r>
              <w:rPr>
                <w:rFonts w:hint="eastAsia" w:ascii="Times New Roman" w:hAnsi="Times New Roman" w:eastAsia="宋体" w:cs="Times New Roman"/>
                <w:b w:val="0"/>
                <w:bCs w:val="0"/>
                <w:color w:val="auto"/>
                <w:highlight w:val="none"/>
                <w:lang w:eastAsia="zh-CN"/>
              </w:rPr>
              <w:t>政策</w:t>
            </w:r>
            <w:r>
              <w:rPr>
                <w:rFonts w:hint="eastAsia" w:ascii="Times New Roman" w:hAnsi="Times New Roman" w:eastAsia="宋体" w:cs="Times New Roman"/>
                <w:b w:val="0"/>
                <w:bCs w:val="0"/>
                <w:color w:val="auto"/>
                <w:highlight w:val="none"/>
              </w:rPr>
              <w:t>宣传、服务计划</w:t>
            </w:r>
            <w:r>
              <w:rPr>
                <w:rFonts w:hint="eastAsia" w:ascii="Times New Roman" w:hAnsi="Times New Roman" w:eastAsia="宋体" w:cs="Times New Roman"/>
                <w:b w:val="0"/>
                <w:bCs w:val="0"/>
                <w:color w:val="auto"/>
                <w:highlight w:val="none"/>
                <w:lang w:eastAsia="zh-CN"/>
              </w:rPr>
              <w:t>、保证被征收户社会稳定的组织措施</w:t>
            </w:r>
            <w:r>
              <w:rPr>
                <w:rFonts w:hint="eastAsia" w:ascii="Times New Roman" w:hAnsi="Times New Roman" w:eastAsia="宋体" w:cs="Times New Roman"/>
                <w:b w:val="0"/>
                <w:bCs w:val="0"/>
                <w:color w:val="auto"/>
                <w:highlight w:val="none"/>
              </w:rPr>
              <w:t>可</w:t>
            </w:r>
            <w:r>
              <w:rPr>
                <w:rFonts w:hint="eastAsia" w:ascii="Times New Roman" w:hAnsi="Times New Roman" w:eastAsia="宋体" w:cs="Times New Roman"/>
                <w:b w:val="0"/>
                <w:bCs w:val="0"/>
                <w:color w:val="auto"/>
                <w:highlight w:val="none"/>
                <w:lang w:eastAsia="zh-CN"/>
              </w:rPr>
              <w:t>行性</w:t>
            </w:r>
            <w:r>
              <w:rPr>
                <w:rFonts w:hint="eastAsia" w:ascii="Times New Roman" w:hAnsi="Times New Roman" w:eastAsia="宋体" w:cs="Times New Roman"/>
                <w:b w:val="0"/>
                <w:bCs w:val="0"/>
                <w:color w:val="auto"/>
                <w:highlight w:val="none"/>
              </w:rPr>
              <w:t>强</w:t>
            </w:r>
            <w:r>
              <w:rPr>
                <w:rFonts w:hint="eastAsia" w:ascii="Times New Roman" w:hAnsi="Times New Roman" w:eastAsia="宋体" w:cs="Times New Roman"/>
                <w:b w:val="0"/>
                <w:bCs w:val="0"/>
                <w:color w:val="auto"/>
                <w:highlight w:val="none"/>
                <w:lang w:eastAsia="zh-CN"/>
              </w:rPr>
              <w:t>。</w:t>
            </w:r>
          </w:p>
          <w:p w14:paraId="24217566">
            <w:pPr>
              <w:spacing w:line="400" w:lineRule="exact"/>
              <w:ind w:firstLine="420" w:firstLineChars="200"/>
              <w:rPr>
                <w:rFonts w:hint="eastAsia" w:ascii="Times New Roman" w:hAnsi="Times New Roman" w:eastAsia="宋体" w:cs="Times New Roman"/>
                <w:b w:val="0"/>
                <w:bCs w:val="0"/>
                <w:color w:val="auto"/>
                <w:highlight w:val="none"/>
              </w:rPr>
            </w:pPr>
            <w:r>
              <w:rPr>
                <w:rFonts w:hint="eastAsia" w:ascii="Times New Roman" w:hAnsi="Times New Roman" w:eastAsia="宋体" w:cs="Times New Roman"/>
                <w:b w:val="0"/>
                <w:bCs w:val="0"/>
                <w:color w:val="auto"/>
                <w:highlight w:val="none"/>
              </w:rPr>
              <w:t>注：不满足一档要求或不提供相关内容的得0分。</w:t>
            </w:r>
          </w:p>
        </w:tc>
        <w:tc>
          <w:tcPr>
            <w:tcW w:w="797" w:type="dxa"/>
            <w:noWrap w:val="0"/>
            <w:vAlign w:val="center"/>
          </w:tcPr>
          <w:p w14:paraId="4322FFA7">
            <w:pPr>
              <w:spacing w:line="400" w:lineRule="exact"/>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0～</w:t>
            </w:r>
            <w:r>
              <w:rPr>
                <w:rFonts w:hint="eastAsia" w:ascii="宋体" w:hAnsi="宋体" w:eastAsia="宋体" w:cs="宋体"/>
                <w:bCs/>
                <w:color w:val="auto"/>
                <w:szCs w:val="21"/>
                <w:highlight w:val="none"/>
                <w:lang w:val="en-US" w:eastAsia="zh-CN"/>
              </w:rPr>
              <w:t>10</w:t>
            </w:r>
          </w:p>
        </w:tc>
      </w:tr>
      <w:tr w14:paraId="7A736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6" w:hRule="atLeast"/>
          <w:jc w:val="center"/>
        </w:trPr>
        <w:tc>
          <w:tcPr>
            <w:tcW w:w="554" w:type="dxa"/>
            <w:noWrap w:val="0"/>
            <w:vAlign w:val="center"/>
          </w:tcPr>
          <w:p w14:paraId="6983A15D">
            <w:pPr>
              <w:spacing w:line="400" w:lineRule="exact"/>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2.3</w:t>
            </w:r>
          </w:p>
        </w:tc>
        <w:tc>
          <w:tcPr>
            <w:tcW w:w="1348" w:type="dxa"/>
            <w:noWrap w:val="0"/>
            <w:vAlign w:val="center"/>
          </w:tcPr>
          <w:p w14:paraId="1CA769CF">
            <w:pPr>
              <w:spacing w:line="40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针对本项目管理制度方案</w:t>
            </w:r>
            <w:r>
              <w:rPr>
                <w:rFonts w:hint="eastAsia" w:ascii="宋体" w:hAnsi="宋体" w:eastAsia="宋体" w:cs="宋体"/>
                <w:color w:val="auto"/>
                <w:szCs w:val="21"/>
                <w:highlight w:val="none"/>
                <w:lang w:val="en-US" w:eastAsia="zh-CN"/>
              </w:rPr>
              <w:t>分</w:t>
            </w:r>
          </w:p>
        </w:tc>
        <w:tc>
          <w:tcPr>
            <w:tcW w:w="7250" w:type="dxa"/>
            <w:noWrap w:val="0"/>
            <w:vAlign w:val="top"/>
          </w:tcPr>
          <w:p w14:paraId="34F02C4D">
            <w:pPr>
              <w:widowControl/>
              <w:snapToGrid w:val="0"/>
              <w:spacing w:line="400" w:lineRule="exact"/>
              <w:ind w:firstLine="420" w:firstLineChars="200"/>
              <w:rPr>
                <w:rFonts w:hint="eastAsia" w:ascii="宋体" w:hAnsi="宋体" w:eastAsia="宋体" w:cs="宋体"/>
                <w:b w:val="0"/>
                <w:bCs w:val="0"/>
                <w:color w:val="auto"/>
                <w:szCs w:val="21"/>
                <w:highlight w:val="none"/>
              </w:rPr>
            </w:pPr>
            <w:r>
              <w:rPr>
                <w:rFonts w:ascii="Times New Roman" w:hAnsi="Times New Roman" w:eastAsia="宋体" w:cs="Times New Roman"/>
                <w:b w:val="0"/>
                <w:bCs w:val="0"/>
                <w:color w:val="auto"/>
              </w:rPr>
              <w:t>根据</w:t>
            </w:r>
            <w:r>
              <w:rPr>
                <w:rFonts w:hint="eastAsia" w:ascii="Times New Roman" w:hAnsi="Times New Roman" w:cs="Times New Roman"/>
                <w:b w:val="0"/>
                <w:bCs w:val="0"/>
                <w:color w:val="auto"/>
                <w:lang w:eastAsia="zh-CN"/>
              </w:rPr>
              <w:t>供应商</w:t>
            </w:r>
            <w:r>
              <w:rPr>
                <w:rFonts w:ascii="Times New Roman" w:hAnsi="Times New Roman" w:eastAsia="宋体" w:cs="Times New Roman"/>
                <w:b w:val="0"/>
                <w:bCs w:val="0"/>
                <w:color w:val="auto"/>
              </w:rPr>
              <w:t>提供的动迁实施方案</w:t>
            </w:r>
            <w:r>
              <w:rPr>
                <w:rFonts w:hint="eastAsia" w:ascii="Times New Roman" w:hAnsi="Times New Roman" w:eastAsia="宋体" w:cs="Times New Roman"/>
                <w:b w:val="0"/>
                <w:bCs w:val="0"/>
                <w:color w:val="auto"/>
                <w:lang w:eastAsia="zh-CN"/>
              </w:rPr>
              <w:t>中的相关管理制度</w:t>
            </w:r>
            <w:r>
              <w:rPr>
                <w:rFonts w:ascii="Times New Roman" w:hAnsi="Times New Roman" w:eastAsia="宋体" w:cs="Times New Roman"/>
                <w:b w:val="0"/>
                <w:bCs w:val="0"/>
                <w:color w:val="auto"/>
              </w:rPr>
              <w:t>（包括但不限于</w:t>
            </w:r>
            <w:r>
              <w:rPr>
                <w:rFonts w:hint="eastAsia" w:ascii="宋体" w:hAnsi="宋体" w:eastAsia="宋体" w:cs="宋体"/>
                <w:b w:val="0"/>
                <w:bCs w:val="0"/>
                <w:color w:val="auto"/>
                <w:szCs w:val="21"/>
                <w:highlight w:val="none"/>
              </w:rPr>
              <w:t>企业管理制度、人事制度、考勤制度、奖罚制度、薪酬制度、</w:t>
            </w:r>
            <w:r>
              <w:rPr>
                <w:rFonts w:ascii="Times New Roman" w:hAnsi="Times New Roman" w:eastAsia="宋体" w:cs="Times New Roman"/>
                <w:b w:val="0"/>
                <w:bCs w:val="0"/>
                <w:color w:val="auto"/>
              </w:rPr>
              <w:t>档案管理制度等）进行评审：</w:t>
            </w:r>
          </w:p>
          <w:p w14:paraId="12A594B7">
            <w:pPr>
              <w:widowControl/>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一档（</w:t>
            </w:r>
            <w:r>
              <w:rPr>
                <w:rFonts w:hint="eastAsia" w:ascii="宋体" w:hAnsi="宋体" w:eastAsia="宋体" w:cs="宋体"/>
                <w:b w:val="0"/>
                <w:bCs w:val="0"/>
                <w:color w:val="auto"/>
                <w:szCs w:val="21"/>
                <w:highlight w:val="none"/>
                <w:lang w:val="en-US" w:eastAsia="zh-CN"/>
              </w:rPr>
              <w:t>2</w:t>
            </w:r>
            <w:r>
              <w:rPr>
                <w:rFonts w:hint="eastAsia" w:ascii="宋体" w:hAnsi="宋体" w:eastAsia="宋体" w:cs="宋体"/>
                <w:b w:val="0"/>
                <w:bCs w:val="0"/>
                <w:color w:val="auto"/>
                <w:szCs w:val="21"/>
                <w:highlight w:val="none"/>
              </w:rPr>
              <w:t>分）：提供的管理制度方案，内容不完整，有部分内容缺失，可行性</w:t>
            </w:r>
            <w:r>
              <w:rPr>
                <w:rFonts w:hint="eastAsia" w:ascii="宋体" w:hAnsi="宋体" w:eastAsia="宋体" w:cs="宋体"/>
                <w:b w:val="0"/>
                <w:bCs w:val="0"/>
                <w:color w:val="auto"/>
                <w:szCs w:val="21"/>
                <w:highlight w:val="none"/>
                <w:lang w:eastAsia="zh-CN"/>
              </w:rPr>
              <w:t>不强</w:t>
            </w:r>
            <w:r>
              <w:rPr>
                <w:rFonts w:hint="eastAsia" w:ascii="宋体" w:hAnsi="宋体" w:eastAsia="宋体" w:cs="宋体"/>
                <w:b w:val="0"/>
                <w:bCs w:val="0"/>
                <w:color w:val="auto"/>
                <w:szCs w:val="21"/>
                <w:highlight w:val="none"/>
              </w:rPr>
              <w:t>，方案</w:t>
            </w:r>
            <w:r>
              <w:rPr>
                <w:rFonts w:hint="eastAsia" w:ascii="宋体" w:hAnsi="宋体" w:eastAsia="宋体" w:cs="宋体"/>
                <w:b w:val="0"/>
                <w:bCs w:val="0"/>
                <w:color w:val="auto"/>
                <w:szCs w:val="21"/>
                <w:highlight w:val="none"/>
                <w:lang w:eastAsia="zh-CN"/>
              </w:rPr>
              <w:t>简单</w:t>
            </w:r>
            <w:r>
              <w:rPr>
                <w:rFonts w:hint="eastAsia" w:ascii="宋体" w:hAnsi="宋体" w:eastAsia="宋体" w:cs="宋体"/>
                <w:b w:val="0"/>
                <w:bCs w:val="0"/>
                <w:color w:val="auto"/>
                <w:szCs w:val="21"/>
                <w:highlight w:val="none"/>
              </w:rPr>
              <w:t>。</w:t>
            </w:r>
          </w:p>
          <w:p w14:paraId="6467B213">
            <w:pPr>
              <w:widowControl/>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二档（</w:t>
            </w:r>
            <w:r>
              <w:rPr>
                <w:rFonts w:hint="eastAsia" w:ascii="宋体" w:hAnsi="宋体" w:eastAsia="宋体" w:cs="宋体"/>
                <w:b w:val="0"/>
                <w:bCs w:val="0"/>
                <w:color w:val="auto"/>
                <w:szCs w:val="21"/>
                <w:highlight w:val="none"/>
                <w:lang w:val="en-US" w:eastAsia="zh-CN"/>
              </w:rPr>
              <w:t>4</w:t>
            </w:r>
            <w:r>
              <w:rPr>
                <w:rFonts w:hint="eastAsia" w:ascii="宋体" w:hAnsi="宋体" w:eastAsia="宋体" w:cs="宋体"/>
                <w:b w:val="0"/>
                <w:bCs w:val="0"/>
                <w:color w:val="auto"/>
                <w:szCs w:val="21"/>
                <w:highlight w:val="none"/>
              </w:rPr>
              <w:t>分）：提供的管理制度方案基本完整、基本全面，内容基本详细，符合项目需求，具有可行性。</w:t>
            </w:r>
          </w:p>
          <w:p w14:paraId="31441A37">
            <w:pPr>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三档（</w:t>
            </w:r>
            <w:r>
              <w:rPr>
                <w:rFonts w:hint="eastAsia" w:ascii="宋体" w:hAnsi="宋体" w:eastAsia="宋体" w:cs="宋体"/>
                <w:b w:val="0"/>
                <w:bCs w:val="0"/>
                <w:color w:val="auto"/>
                <w:szCs w:val="21"/>
                <w:highlight w:val="none"/>
                <w:lang w:val="en-US" w:eastAsia="zh-CN"/>
              </w:rPr>
              <w:t>8</w:t>
            </w:r>
            <w:r>
              <w:rPr>
                <w:rFonts w:hint="eastAsia" w:ascii="宋体" w:hAnsi="宋体" w:eastAsia="宋体" w:cs="宋体"/>
                <w:b w:val="0"/>
                <w:bCs w:val="0"/>
                <w:color w:val="auto"/>
                <w:szCs w:val="21"/>
                <w:highlight w:val="none"/>
              </w:rPr>
              <w:t>分）：提供的管理制度全面、具体、详细、清晰、完整、明确，完全满足项目需求，可行性强。</w:t>
            </w:r>
          </w:p>
          <w:p w14:paraId="4AAC6F8D">
            <w:pPr>
              <w:spacing w:line="400" w:lineRule="exact"/>
              <w:ind w:firstLine="420" w:firstLineChars="20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Cs w:val="21"/>
                <w:highlight w:val="none"/>
              </w:rPr>
              <w:t>注：不满足一档要求或不提供相关内容的得0分。</w:t>
            </w:r>
          </w:p>
        </w:tc>
        <w:tc>
          <w:tcPr>
            <w:tcW w:w="797" w:type="dxa"/>
            <w:noWrap w:val="0"/>
            <w:vAlign w:val="center"/>
          </w:tcPr>
          <w:p w14:paraId="47861CCF">
            <w:pPr>
              <w:spacing w:line="400" w:lineRule="exact"/>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rPr>
              <w:t>0～</w:t>
            </w:r>
            <w:r>
              <w:rPr>
                <w:rFonts w:hint="eastAsia" w:ascii="宋体" w:hAnsi="宋体" w:eastAsia="宋体" w:cs="宋体"/>
                <w:bCs/>
                <w:color w:val="auto"/>
                <w:szCs w:val="21"/>
                <w:highlight w:val="none"/>
                <w:lang w:val="en-US" w:eastAsia="zh-CN"/>
              </w:rPr>
              <w:t>8</w:t>
            </w:r>
          </w:p>
        </w:tc>
      </w:tr>
      <w:tr w14:paraId="64E3D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6" w:hRule="atLeast"/>
          <w:jc w:val="center"/>
        </w:trPr>
        <w:tc>
          <w:tcPr>
            <w:tcW w:w="554" w:type="dxa"/>
            <w:noWrap w:val="0"/>
            <w:vAlign w:val="center"/>
          </w:tcPr>
          <w:p w14:paraId="233F80D1">
            <w:pPr>
              <w:spacing w:line="40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4</w:t>
            </w:r>
          </w:p>
        </w:tc>
        <w:tc>
          <w:tcPr>
            <w:tcW w:w="1348" w:type="dxa"/>
            <w:noWrap w:val="0"/>
            <w:vAlign w:val="center"/>
          </w:tcPr>
          <w:p w14:paraId="34FC1D73">
            <w:pPr>
              <w:widowControl w:val="0"/>
              <w:shd w:val="clear" w:color="auto" w:fill="FFFFFF"/>
              <w:spacing w:line="400" w:lineRule="exact"/>
              <w:ind w:firstLine="0"/>
              <w:jc w:val="center"/>
              <w:rPr>
                <w:rFonts w:hint="eastAsia" w:ascii="宋体" w:hAnsi="宋体" w:eastAsia="宋体" w:cs="宋体"/>
                <w:bCs/>
                <w:color w:val="auto"/>
                <w:spacing w:val="0"/>
                <w:kern w:val="2"/>
                <w:sz w:val="21"/>
                <w:szCs w:val="21"/>
                <w:highlight w:val="none"/>
                <w:lang w:val="en-US" w:eastAsia="zh-CN" w:bidi="ar-SA"/>
              </w:rPr>
            </w:pPr>
            <w:r>
              <w:rPr>
                <w:rFonts w:hint="eastAsia" w:ascii="宋体" w:hAnsi="宋体" w:eastAsia="宋体" w:cs="宋体"/>
                <w:color w:val="auto"/>
                <w:spacing w:val="0"/>
                <w:kern w:val="2"/>
                <w:sz w:val="21"/>
                <w:szCs w:val="21"/>
                <w:highlight w:val="none"/>
                <w:lang w:val="en-US" w:eastAsia="zh-CN" w:bidi="ar-SA"/>
              </w:rPr>
              <w:t>服务质量保证措施</w:t>
            </w:r>
          </w:p>
        </w:tc>
        <w:tc>
          <w:tcPr>
            <w:tcW w:w="7250" w:type="dxa"/>
            <w:noWrap w:val="0"/>
            <w:vAlign w:val="top"/>
          </w:tcPr>
          <w:p w14:paraId="0B9BAEA9">
            <w:pPr>
              <w:widowControl/>
              <w:snapToGrid w:val="0"/>
              <w:spacing w:line="400" w:lineRule="exact"/>
              <w:ind w:firstLine="420" w:firstLineChars="200"/>
              <w:rPr>
                <w:rFonts w:hint="eastAsia" w:ascii="Times New Roman" w:hAnsi="Times New Roman" w:eastAsia="宋体" w:cs="Times New Roman"/>
                <w:color w:val="auto"/>
                <w:lang w:eastAsia="zh-CN"/>
              </w:rPr>
            </w:pPr>
            <w:r>
              <w:rPr>
                <w:rFonts w:ascii="Times New Roman" w:hAnsi="Times New Roman" w:eastAsia="宋体" w:cs="Times New Roman"/>
                <w:color w:val="auto"/>
              </w:rPr>
              <w:t>根据</w:t>
            </w:r>
            <w:r>
              <w:rPr>
                <w:rFonts w:hint="eastAsia" w:ascii="Times New Roman" w:hAnsi="Times New Roman" w:cs="Times New Roman"/>
                <w:color w:val="auto"/>
                <w:lang w:eastAsia="zh-CN"/>
              </w:rPr>
              <w:t>供应商</w:t>
            </w:r>
            <w:r>
              <w:rPr>
                <w:rFonts w:ascii="Times New Roman" w:hAnsi="Times New Roman" w:eastAsia="宋体" w:cs="Times New Roman"/>
                <w:color w:val="auto"/>
              </w:rPr>
              <w:t>所提供针对本项目的服务质量保证措施（包括但不限于</w:t>
            </w:r>
            <w:r>
              <w:rPr>
                <w:rFonts w:hint="eastAsia" w:ascii="Times New Roman" w:hAnsi="Times New Roman" w:eastAsia="宋体" w:cs="Times New Roman"/>
                <w:color w:val="auto"/>
                <w:lang w:eastAsia="zh-CN"/>
              </w:rPr>
              <w:t>服务便利性、</w:t>
            </w:r>
            <w:r>
              <w:rPr>
                <w:rFonts w:ascii="Times New Roman" w:hAnsi="Times New Roman" w:eastAsia="宋体" w:cs="Times New Roman"/>
                <w:color w:val="auto"/>
              </w:rPr>
              <w:t>风险控制</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专业动迁人员培训计划、岗位责任、岗位考核标准、监督检查标准等）进行评审</w:t>
            </w:r>
            <w:r>
              <w:rPr>
                <w:rFonts w:hint="eastAsia" w:ascii="Times New Roman" w:hAnsi="Times New Roman" w:eastAsia="宋体" w:cs="Times New Roman"/>
                <w:color w:val="auto"/>
                <w:lang w:eastAsia="zh-CN"/>
              </w:rPr>
              <w:t>：</w:t>
            </w:r>
          </w:p>
          <w:p w14:paraId="2FC1D1A1">
            <w:pPr>
              <w:widowControl/>
              <w:snapToGrid w:val="0"/>
              <w:spacing w:line="400" w:lineRule="exact"/>
              <w:ind w:firstLine="42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一档（</w:t>
            </w:r>
            <w:r>
              <w:rPr>
                <w:rFonts w:hint="eastAsia" w:ascii="Times New Roman" w:hAnsi="Times New Roman" w:eastAsia="宋体" w:cs="Times New Roman"/>
                <w:color w:val="auto"/>
                <w:lang w:val="en-US" w:eastAsia="zh-CN"/>
              </w:rPr>
              <w:t>2</w:t>
            </w:r>
            <w:r>
              <w:rPr>
                <w:rFonts w:hint="eastAsia" w:ascii="Times New Roman" w:hAnsi="Times New Roman" w:eastAsia="宋体" w:cs="Times New Roman"/>
                <w:color w:val="auto"/>
              </w:rPr>
              <w:t>分）：</w:t>
            </w:r>
            <w:r>
              <w:rPr>
                <w:rFonts w:hint="eastAsia" w:ascii="Times New Roman" w:hAnsi="Times New Roman" w:eastAsia="宋体" w:cs="Times New Roman"/>
                <w:color w:val="auto"/>
                <w:lang w:val="en-US" w:eastAsia="zh-CN"/>
              </w:rPr>
              <w:t>不了解</w:t>
            </w:r>
            <w:r>
              <w:rPr>
                <w:rFonts w:hint="eastAsia" w:ascii="Times New Roman" w:hAnsi="Times New Roman" w:eastAsia="宋体" w:cs="Times New Roman"/>
                <w:color w:val="auto"/>
                <w:lang w:eastAsia="zh-CN"/>
              </w:rPr>
              <w:t>项目所在地征地或动迁安置的办事流程，</w:t>
            </w:r>
            <w:r>
              <w:rPr>
                <w:rFonts w:ascii="Times New Roman" w:hAnsi="Times New Roman" w:eastAsia="宋体" w:cs="Times New Roman"/>
                <w:color w:val="auto"/>
              </w:rPr>
              <w:t>保证措施基本完善，专业动迁人员培训计划欠缺科学性，岗位责任基本明确，岗位考核标准及监督检查标准具有一定的可行性</w:t>
            </w:r>
            <w:r>
              <w:rPr>
                <w:rFonts w:hint="eastAsia" w:ascii="Times New Roman" w:hAnsi="Times New Roman" w:eastAsia="宋体" w:cs="Times New Roman"/>
                <w:color w:val="auto"/>
                <w:lang w:eastAsia="zh-CN"/>
              </w:rPr>
              <w:t>；</w:t>
            </w:r>
          </w:p>
          <w:p w14:paraId="6C7BCB76">
            <w:pPr>
              <w:widowControl/>
              <w:snapToGrid w:val="0"/>
              <w:spacing w:line="400" w:lineRule="exact"/>
              <w:ind w:firstLine="42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二档（</w:t>
            </w:r>
            <w:r>
              <w:rPr>
                <w:rFonts w:hint="eastAsia" w:ascii="Times New Roman" w:hAnsi="Times New Roman" w:eastAsia="宋体" w:cs="Times New Roman"/>
                <w:color w:val="auto"/>
                <w:lang w:val="en-US" w:eastAsia="zh-CN"/>
              </w:rPr>
              <w:t>4</w:t>
            </w:r>
            <w:r>
              <w:rPr>
                <w:rFonts w:hint="eastAsia" w:ascii="Times New Roman" w:hAnsi="Times New Roman" w:eastAsia="宋体" w:cs="Times New Roman"/>
                <w:color w:val="auto"/>
              </w:rPr>
              <w:t>分）：</w:t>
            </w:r>
            <w:r>
              <w:rPr>
                <w:rFonts w:hint="eastAsia" w:ascii="Times New Roman" w:hAnsi="Times New Roman" w:eastAsia="宋体" w:cs="Times New Roman"/>
                <w:color w:val="auto"/>
                <w:lang w:eastAsia="zh-CN"/>
              </w:rPr>
              <w:t>较为熟悉项目所在地征地或动迁安置的办事流程，</w:t>
            </w:r>
            <w:r>
              <w:rPr>
                <w:rFonts w:ascii="Times New Roman" w:hAnsi="Times New Roman" w:eastAsia="宋体" w:cs="Times New Roman"/>
                <w:color w:val="auto"/>
              </w:rPr>
              <w:t>保证措施较详尽，专业动迁人员培训计划较科学完整，岗位责任较明确具体，岗位考核标准及监督检查标准较切实可行</w:t>
            </w:r>
            <w:r>
              <w:rPr>
                <w:rFonts w:hint="eastAsia" w:ascii="Times New Roman" w:hAnsi="Times New Roman" w:eastAsia="宋体" w:cs="Times New Roman"/>
                <w:color w:val="auto"/>
                <w:lang w:eastAsia="zh-CN"/>
              </w:rPr>
              <w:t>；</w:t>
            </w:r>
          </w:p>
          <w:p w14:paraId="213DEE03">
            <w:pPr>
              <w:widowControl/>
              <w:snapToGrid w:val="0"/>
              <w:spacing w:line="400" w:lineRule="exact"/>
              <w:ind w:firstLine="420" w:firstLineChars="200"/>
              <w:rPr>
                <w:rFonts w:hint="eastAsia" w:ascii="Times New Roman" w:hAnsi="Times New Roman" w:eastAsia="宋体" w:cs="Times New Roman"/>
                <w:b w:val="0"/>
                <w:bCs w:val="0"/>
                <w:color w:val="auto"/>
              </w:rPr>
            </w:pPr>
            <w:r>
              <w:rPr>
                <w:rFonts w:hint="eastAsia" w:ascii="Times New Roman" w:hAnsi="Times New Roman" w:eastAsia="宋体" w:cs="Times New Roman"/>
                <w:color w:val="auto"/>
              </w:rPr>
              <w:t>三档（</w:t>
            </w:r>
            <w:r>
              <w:rPr>
                <w:rFonts w:hint="eastAsia" w:ascii="Times New Roman" w:hAnsi="Times New Roman" w:eastAsia="宋体" w:cs="Times New Roman"/>
                <w:color w:val="auto"/>
                <w:lang w:val="en-US" w:eastAsia="zh-CN"/>
              </w:rPr>
              <w:t>8</w:t>
            </w:r>
            <w:r>
              <w:rPr>
                <w:rFonts w:hint="eastAsia" w:ascii="Times New Roman" w:hAnsi="Times New Roman" w:eastAsia="宋体" w:cs="Times New Roman"/>
                <w:color w:val="auto"/>
              </w:rPr>
              <w:t>分）：</w:t>
            </w:r>
            <w:r>
              <w:rPr>
                <w:rFonts w:hint="eastAsia" w:ascii="Times New Roman" w:hAnsi="Times New Roman" w:eastAsia="宋体" w:cs="Times New Roman"/>
                <w:color w:val="auto"/>
                <w:lang w:eastAsia="zh-CN"/>
              </w:rPr>
              <w:t>熟悉项目所在地征</w:t>
            </w:r>
            <w:r>
              <w:rPr>
                <w:rFonts w:hint="eastAsia" w:ascii="Times New Roman" w:hAnsi="Times New Roman" w:eastAsia="宋体" w:cs="Times New Roman"/>
                <w:b w:val="0"/>
                <w:bCs w:val="0"/>
                <w:color w:val="auto"/>
                <w:lang w:eastAsia="zh-CN"/>
              </w:rPr>
              <w:t>地或动迁安置的办事流程，</w:t>
            </w:r>
            <w:r>
              <w:rPr>
                <w:rFonts w:ascii="Times New Roman" w:hAnsi="Times New Roman" w:eastAsia="宋体" w:cs="Times New Roman"/>
                <w:b w:val="0"/>
                <w:bCs w:val="0"/>
                <w:color w:val="auto"/>
              </w:rPr>
              <w:t>保证措施</w:t>
            </w:r>
            <w:r>
              <w:rPr>
                <w:rFonts w:hint="eastAsia" w:ascii="Times New Roman" w:hAnsi="Times New Roman" w:eastAsia="宋体" w:cs="Times New Roman"/>
                <w:b w:val="0"/>
                <w:bCs w:val="0"/>
                <w:color w:val="auto"/>
                <w:lang w:eastAsia="zh-CN"/>
              </w:rPr>
              <w:t>、</w:t>
            </w:r>
            <w:r>
              <w:rPr>
                <w:rFonts w:hint="eastAsia" w:ascii="Times New Roman" w:hAnsi="Times New Roman" w:eastAsia="宋体" w:cs="Times New Roman"/>
                <w:b w:val="0"/>
                <w:bCs w:val="0"/>
                <w:color w:val="auto"/>
                <w:lang w:val="en-US" w:eastAsia="zh-CN"/>
              </w:rPr>
              <w:t>风险控制措施</w:t>
            </w:r>
            <w:r>
              <w:rPr>
                <w:rFonts w:ascii="Times New Roman" w:hAnsi="Times New Roman" w:eastAsia="宋体" w:cs="Times New Roman"/>
                <w:b w:val="0"/>
                <w:bCs w:val="0"/>
                <w:color w:val="auto"/>
              </w:rPr>
              <w:t>详尽，专业动迁人员培训计划科学完整，岗位责任明确具体，岗位考核标准及监督检查标准切实可行</w:t>
            </w:r>
            <w:r>
              <w:rPr>
                <w:rFonts w:hint="eastAsia" w:ascii="Times New Roman" w:hAnsi="Times New Roman" w:eastAsia="宋体" w:cs="Times New Roman"/>
                <w:b w:val="0"/>
                <w:bCs w:val="0"/>
                <w:color w:val="auto"/>
              </w:rPr>
              <w:t>。</w:t>
            </w:r>
          </w:p>
          <w:p w14:paraId="478FB718">
            <w:pPr>
              <w:widowControl/>
              <w:snapToGrid w:val="0"/>
              <w:spacing w:line="400" w:lineRule="exact"/>
              <w:ind w:firstLine="412" w:firstLineChars="200"/>
              <w:rPr>
                <w:rFonts w:hint="eastAsia" w:ascii="宋体" w:hAnsi="宋体" w:eastAsia="宋体" w:cs="宋体"/>
                <w:bCs/>
                <w:color w:val="auto"/>
                <w:szCs w:val="21"/>
                <w:highlight w:val="none"/>
              </w:rPr>
            </w:pPr>
            <w:r>
              <w:rPr>
                <w:rFonts w:hint="eastAsia" w:ascii="宋体" w:hAnsi="宋体" w:eastAsia="宋体" w:cs="宋体"/>
                <w:b w:val="0"/>
                <w:bCs w:val="0"/>
                <w:color w:val="auto"/>
                <w:spacing w:val="-2"/>
                <w:szCs w:val="21"/>
                <w:highlight w:val="none"/>
              </w:rPr>
              <w:t>注：</w:t>
            </w:r>
            <w:r>
              <w:rPr>
                <w:rFonts w:hint="eastAsia" w:ascii="宋体" w:hAnsi="宋体" w:eastAsia="宋体" w:cs="宋体"/>
                <w:b w:val="0"/>
                <w:bCs w:val="0"/>
                <w:color w:val="auto"/>
                <w:szCs w:val="21"/>
                <w:highlight w:val="none"/>
              </w:rPr>
              <w:t>不满足一档要求或不提供相关内容的得0分</w:t>
            </w:r>
            <w:r>
              <w:rPr>
                <w:rFonts w:hint="eastAsia" w:ascii="宋体" w:hAnsi="宋体" w:eastAsia="宋体" w:cs="宋体"/>
                <w:b w:val="0"/>
                <w:bCs w:val="0"/>
                <w:color w:val="auto"/>
                <w:spacing w:val="-2"/>
                <w:szCs w:val="21"/>
                <w:highlight w:val="none"/>
              </w:rPr>
              <w:t>。</w:t>
            </w:r>
          </w:p>
        </w:tc>
        <w:tc>
          <w:tcPr>
            <w:tcW w:w="797" w:type="dxa"/>
            <w:noWrap w:val="0"/>
            <w:vAlign w:val="center"/>
          </w:tcPr>
          <w:p w14:paraId="3A45A54D">
            <w:pPr>
              <w:spacing w:line="400" w:lineRule="exact"/>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0</w:t>
            </w: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lang w:val="en-US" w:eastAsia="zh-CN"/>
              </w:rPr>
              <w:t>8</w:t>
            </w:r>
          </w:p>
        </w:tc>
      </w:tr>
      <w:tr w14:paraId="59158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5" w:hRule="atLeast"/>
          <w:jc w:val="center"/>
        </w:trPr>
        <w:tc>
          <w:tcPr>
            <w:tcW w:w="554" w:type="dxa"/>
            <w:noWrap w:val="0"/>
            <w:vAlign w:val="center"/>
          </w:tcPr>
          <w:p w14:paraId="523B3943">
            <w:pPr>
              <w:spacing w:line="40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5</w:t>
            </w:r>
          </w:p>
        </w:tc>
        <w:tc>
          <w:tcPr>
            <w:tcW w:w="1348" w:type="dxa"/>
            <w:noWrap w:val="0"/>
            <w:vAlign w:val="center"/>
          </w:tcPr>
          <w:p w14:paraId="6EA8600D">
            <w:pPr>
              <w:tabs>
                <w:tab w:val="left" w:pos="7440"/>
              </w:tabs>
              <w:spacing w:line="400" w:lineRule="exact"/>
              <w:jc w:val="center"/>
              <w:rPr>
                <w:rFonts w:hint="eastAsia" w:ascii="宋体" w:hAnsi="宋体" w:eastAsia="宋体" w:cs="宋体"/>
                <w:color w:val="auto"/>
                <w:szCs w:val="21"/>
                <w:highlight w:val="none"/>
              </w:rPr>
            </w:pPr>
            <w:r>
              <w:rPr>
                <w:rFonts w:ascii="Times New Roman" w:hAnsi="Times New Roman" w:eastAsia="宋体" w:cs="Times New Roman"/>
                <w:color w:val="auto"/>
              </w:rPr>
              <w:t>应急处理突发事件应对措施</w:t>
            </w:r>
          </w:p>
        </w:tc>
        <w:tc>
          <w:tcPr>
            <w:tcW w:w="7250" w:type="dxa"/>
            <w:noWrap w:val="0"/>
            <w:vAlign w:val="top"/>
          </w:tcPr>
          <w:p w14:paraId="03D4C0B2">
            <w:pPr>
              <w:snapToGrid w:val="0"/>
              <w:spacing w:line="400" w:lineRule="exact"/>
              <w:ind w:firstLine="420" w:firstLineChars="200"/>
              <w:rPr>
                <w:rFonts w:ascii="Times New Roman" w:hAnsi="Times New Roman" w:eastAsia="宋体" w:cs="Times New Roman"/>
                <w:color w:val="auto"/>
              </w:rPr>
            </w:pPr>
            <w:r>
              <w:rPr>
                <w:rFonts w:ascii="Times New Roman" w:hAnsi="Times New Roman" w:eastAsia="宋体" w:cs="Times New Roman"/>
                <w:color w:val="auto"/>
              </w:rPr>
              <w:t>根据</w:t>
            </w:r>
            <w:r>
              <w:rPr>
                <w:rFonts w:hint="eastAsia" w:ascii="Times New Roman" w:hAnsi="Times New Roman" w:cs="Times New Roman"/>
                <w:color w:val="auto"/>
                <w:lang w:eastAsia="zh-CN"/>
              </w:rPr>
              <w:t>供应商</w:t>
            </w:r>
            <w:r>
              <w:rPr>
                <w:rFonts w:ascii="Times New Roman" w:hAnsi="Times New Roman" w:eastAsia="宋体" w:cs="Times New Roman"/>
                <w:color w:val="auto"/>
              </w:rPr>
              <w:t>提供的应急处理突发事件应对措施（包括但不限于</w:t>
            </w:r>
            <w:r>
              <w:rPr>
                <w:rFonts w:hint="eastAsia" w:ascii="Times New Roman" w:hAnsi="Times New Roman" w:eastAsia="宋体" w:cs="Times New Roman"/>
                <w:color w:val="auto"/>
              </w:rPr>
              <w:t>合理有效</w:t>
            </w:r>
            <w:r>
              <w:rPr>
                <w:rFonts w:hint="eastAsia" w:ascii="Times New Roman" w:hAnsi="Times New Roman" w:eastAsia="宋体" w:cs="Times New Roman"/>
                <w:color w:val="auto"/>
                <w:lang w:eastAsia="zh-CN"/>
              </w:rPr>
              <w:t>的</w:t>
            </w:r>
            <w:r>
              <w:rPr>
                <w:rFonts w:hint="eastAsia" w:ascii="Times New Roman" w:hAnsi="Times New Roman" w:eastAsia="宋体" w:cs="Times New Roman"/>
                <w:color w:val="auto"/>
              </w:rPr>
              <w:t>解决争议的措施</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紧急调配人员、</w:t>
            </w:r>
            <w:r>
              <w:rPr>
                <w:rFonts w:hint="eastAsia" w:ascii="Times New Roman" w:hAnsi="Times New Roman" w:eastAsia="宋体" w:cs="Times New Roman"/>
                <w:color w:val="auto"/>
                <w:lang w:eastAsia="zh-CN"/>
              </w:rPr>
              <w:t>突发事件</w:t>
            </w:r>
            <w:r>
              <w:rPr>
                <w:rFonts w:ascii="Times New Roman" w:hAnsi="Times New Roman" w:eastAsia="宋体" w:cs="Times New Roman"/>
                <w:color w:val="auto"/>
              </w:rPr>
              <w:t>应急预案等）进行评审：</w:t>
            </w:r>
          </w:p>
          <w:p w14:paraId="0DE9157C">
            <w:pPr>
              <w:snapToGrid w:val="0"/>
              <w:spacing w:line="400" w:lineRule="exact"/>
              <w:ind w:firstLine="42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一档（</w:t>
            </w:r>
            <w:r>
              <w:rPr>
                <w:rFonts w:hint="eastAsia" w:ascii="Times New Roman" w:hAnsi="Times New Roman" w:eastAsia="宋体" w:cs="Times New Roman"/>
                <w:color w:val="auto"/>
                <w:lang w:val="en-US" w:eastAsia="zh-CN"/>
              </w:rPr>
              <w:t>3</w:t>
            </w:r>
            <w:r>
              <w:rPr>
                <w:rFonts w:hint="eastAsia" w:ascii="Times New Roman" w:hAnsi="Times New Roman" w:eastAsia="宋体" w:cs="Times New Roman"/>
                <w:color w:val="auto"/>
              </w:rPr>
              <w:t>分）：</w:t>
            </w:r>
            <w:r>
              <w:rPr>
                <w:rFonts w:ascii="Times New Roman" w:hAnsi="Times New Roman" w:eastAsia="宋体" w:cs="Times New Roman"/>
                <w:color w:val="auto"/>
              </w:rPr>
              <w:t>应急处理突发事件应对措施部分完善，场景不全面，紧急可调配人员准备</w:t>
            </w:r>
            <w:r>
              <w:rPr>
                <w:rFonts w:hint="eastAsia" w:ascii="Times New Roman" w:hAnsi="Times New Roman" w:eastAsia="宋体" w:cs="Times New Roman"/>
                <w:color w:val="auto"/>
                <w:lang w:val="en-US" w:eastAsia="zh-CN"/>
              </w:rPr>
              <w:t>不够</w:t>
            </w:r>
            <w:r>
              <w:rPr>
                <w:rFonts w:ascii="Times New Roman" w:hAnsi="Times New Roman" w:eastAsia="宋体" w:cs="Times New Roman"/>
                <w:color w:val="auto"/>
              </w:rPr>
              <w:t>充分，</w:t>
            </w:r>
            <w:r>
              <w:rPr>
                <w:rFonts w:hint="eastAsia" w:ascii="宋体" w:hAnsi="宋体" w:eastAsia="宋体" w:cs="Times New Roman"/>
                <w:color w:val="auto"/>
              </w:rPr>
              <w:t>安全预防措施及应急预案（包括：火灾、爆炸、地震、炸弹恐吓、群体性突发安全事件、安全疏散等紧急事故处理）适合本项目要求，针对性</w:t>
            </w:r>
            <w:r>
              <w:rPr>
                <w:rFonts w:hint="eastAsia" w:ascii="宋体" w:hAnsi="宋体" w:eastAsia="宋体" w:cs="Times New Roman"/>
                <w:color w:val="auto"/>
                <w:lang w:eastAsia="zh-CN"/>
              </w:rPr>
              <w:t>、</w:t>
            </w:r>
            <w:r>
              <w:rPr>
                <w:rFonts w:ascii="Times New Roman" w:hAnsi="Times New Roman" w:eastAsia="宋体" w:cs="Times New Roman"/>
                <w:color w:val="auto"/>
              </w:rPr>
              <w:t>可操作性一般</w:t>
            </w:r>
            <w:r>
              <w:rPr>
                <w:rFonts w:hint="eastAsia" w:ascii="Times New Roman" w:hAnsi="Times New Roman" w:eastAsia="宋体" w:cs="Times New Roman"/>
                <w:color w:val="auto"/>
                <w:lang w:eastAsia="zh-CN"/>
              </w:rPr>
              <w:t>；</w:t>
            </w:r>
          </w:p>
          <w:p w14:paraId="5E801F20">
            <w:pPr>
              <w:snapToGrid w:val="0"/>
              <w:spacing w:line="400" w:lineRule="exact"/>
              <w:ind w:firstLine="420" w:firstLineChars="200"/>
              <w:rPr>
                <w:rFonts w:hint="eastAsia" w:ascii="Times New Roman" w:hAnsi="Times New Roman" w:eastAsia="宋体" w:cs="Times New Roman"/>
                <w:color w:val="auto"/>
                <w:lang w:val="en-GB" w:eastAsia="zh-CN"/>
              </w:rPr>
            </w:pPr>
            <w:r>
              <w:rPr>
                <w:rFonts w:hint="eastAsia" w:ascii="Times New Roman" w:hAnsi="Times New Roman" w:eastAsia="宋体" w:cs="Times New Roman"/>
                <w:color w:val="auto"/>
              </w:rPr>
              <w:t>二档（</w:t>
            </w:r>
            <w:r>
              <w:rPr>
                <w:rFonts w:hint="eastAsia" w:ascii="Times New Roman" w:hAnsi="Times New Roman" w:eastAsia="宋体" w:cs="Times New Roman"/>
                <w:color w:val="auto"/>
                <w:lang w:val="en-US" w:eastAsia="zh-CN"/>
              </w:rPr>
              <w:t>6</w:t>
            </w:r>
            <w:r>
              <w:rPr>
                <w:rFonts w:hint="eastAsia" w:ascii="Times New Roman" w:hAnsi="Times New Roman" w:eastAsia="宋体" w:cs="Times New Roman"/>
                <w:color w:val="auto"/>
              </w:rPr>
              <w:t>分）：</w:t>
            </w:r>
            <w:r>
              <w:rPr>
                <w:rFonts w:ascii="Times New Roman" w:hAnsi="Times New Roman" w:eastAsia="宋体" w:cs="Times New Roman"/>
                <w:color w:val="auto"/>
              </w:rPr>
              <w:t>应急处理突发事件应对措施较详细，场景较丰富，紧急可调配人员准备较充分，</w:t>
            </w:r>
            <w:r>
              <w:rPr>
                <w:rFonts w:hint="eastAsia" w:ascii="宋体" w:hAnsi="宋体" w:eastAsia="宋体" w:cs="Times New Roman"/>
                <w:color w:val="auto"/>
              </w:rPr>
              <w:t>安全预防措施及应急预案</w:t>
            </w:r>
            <w:r>
              <w:rPr>
                <w:rFonts w:hint="eastAsia" w:ascii="Times New Roman" w:hAnsi="Times New Roman" w:eastAsia="宋体" w:cs="Times New Roman"/>
                <w:color w:val="auto"/>
                <w:lang w:eastAsia="zh-CN"/>
              </w:rPr>
              <w:t>突发事件</w:t>
            </w:r>
            <w:r>
              <w:rPr>
                <w:rFonts w:ascii="Times New Roman" w:hAnsi="Times New Roman" w:eastAsia="宋体" w:cs="Times New Roman"/>
                <w:color w:val="auto"/>
              </w:rPr>
              <w:t>较完善全面</w:t>
            </w:r>
            <w:r>
              <w:rPr>
                <w:rFonts w:hint="eastAsia" w:ascii="宋体" w:hAnsi="宋体" w:eastAsia="宋体" w:cs="Times New Roman"/>
                <w:color w:val="auto"/>
              </w:rPr>
              <w:t>（包括：火灾、爆炸、地震、炸弹恐吓、群体性突发安全事件、安全疏散等紧急事故处理）完全符合本项目要求，具备相应的联动处理能力，能有效感知和防控，针对性</w:t>
            </w:r>
            <w:r>
              <w:rPr>
                <w:rFonts w:hint="eastAsia" w:ascii="宋体" w:hAnsi="宋体" w:eastAsia="宋体" w:cs="Times New Roman"/>
                <w:color w:val="auto"/>
                <w:lang w:val="en-US" w:eastAsia="zh-CN"/>
              </w:rPr>
              <w:t>较</w:t>
            </w:r>
            <w:r>
              <w:rPr>
                <w:rFonts w:hint="eastAsia" w:ascii="宋体" w:hAnsi="宋体" w:eastAsia="宋体" w:cs="Times New Roman"/>
                <w:color w:val="auto"/>
              </w:rPr>
              <w:t>强，</w:t>
            </w:r>
            <w:r>
              <w:rPr>
                <w:rFonts w:ascii="Times New Roman" w:hAnsi="Times New Roman" w:eastAsia="宋体" w:cs="Times New Roman"/>
                <w:color w:val="auto"/>
              </w:rPr>
              <w:t>可操作性较强</w:t>
            </w:r>
            <w:r>
              <w:rPr>
                <w:rFonts w:hint="eastAsia" w:ascii="Times New Roman" w:hAnsi="Times New Roman" w:eastAsia="宋体" w:cs="Times New Roman"/>
                <w:color w:val="auto"/>
                <w:lang w:eastAsia="zh-CN"/>
              </w:rPr>
              <w:t>；</w:t>
            </w:r>
          </w:p>
          <w:p w14:paraId="2D9A21CC">
            <w:pPr>
              <w:snapToGrid/>
              <w:spacing w:line="460" w:lineRule="exact"/>
              <w:ind w:firstLine="420" w:firstLineChars="0"/>
              <w:rPr>
                <w:rFonts w:hint="eastAsia" w:ascii="宋体" w:hAnsi="宋体" w:eastAsia="宋体" w:cs="宋体"/>
                <w:b w:val="0"/>
                <w:bCs w:val="0"/>
                <w:color w:val="auto"/>
                <w:szCs w:val="21"/>
                <w:highlight w:val="none"/>
                <w:lang w:val="en-GB" w:eastAsia="zh-CN"/>
              </w:rPr>
            </w:pPr>
            <w:r>
              <w:rPr>
                <w:rFonts w:hint="eastAsia" w:ascii="Times New Roman" w:hAnsi="Times New Roman" w:eastAsia="宋体" w:cs="Times New Roman"/>
                <w:color w:val="auto"/>
              </w:rPr>
              <w:t>三档（</w:t>
            </w:r>
            <w:r>
              <w:rPr>
                <w:rFonts w:hint="eastAsia" w:ascii="Times New Roman" w:hAnsi="Times New Roman" w:eastAsia="宋体" w:cs="Times New Roman"/>
                <w:color w:val="auto"/>
                <w:lang w:val="en-US" w:eastAsia="zh-CN"/>
              </w:rPr>
              <w:t>9</w:t>
            </w:r>
            <w:r>
              <w:rPr>
                <w:rFonts w:hint="eastAsia" w:ascii="Times New Roman" w:hAnsi="Times New Roman" w:eastAsia="宋体" w:cs="Times New Roman"/>
                <w:color w:val="auto"/>
              </w:rPr>
              <w:t>分）：</w:t>
            </w:r>
            <w:r>
              <w:rPr>
                <w:rFonts w:ascii="Times New Roman" w:hAnsi="Times New Roman" w:eastAsia="宋体" w:cs="Times New Roman"/>
                <w:color w:val="auto"/>
              </w:rPr>
              <w:t>应急处理突发事件应对措施详细具体，场景丰富，紧急可调配人员准备充分，</w:t>
            </w:r>
            <w:r>
              <w:rPr>
                <w:rFonts w:hint="eastAsia" w:ascii="宋体" w:hAnsi="宋体" w:eastAsia="宋体" w:cs="Times New Roman"/>
                <w:color w:val="auto"/>
              </w:rPr>
              <w:t>安全预防措施及</w:t>
            </w:r>
            <w:r>
              <w:rPr>
                <w:rFonts w:hint="eastAsia" w:ascii="Times New Roman" w:hAnsi="Times New Roman" w:eastAsia="宋体" w:cs="Times New Roman"/>
                <w:color w:val="auto"/>
                <w:lang w:eastAsia="zh-CN"/>
              </w:rPr>
              <w:t>突发事件</w:t>
            </w:r>
            <w:r>
              <w:rPr>
                <w:rFonts w:hint="eastAsia" w:ascii="宋体" w:hAnsi="宋体" w:eastAsia="宋体" w:cs="Times New Roman"/>
                <w:color w:val="auto"/>
              </w:rPr>
              <w:t>应急预案</w:t>
            </w:r>
            <w:r>
              <w:rPr>
                <w:rFonts w:ascii="Times New Roman" w:hAnsi="Times New Roman" w:eastAsia="宋体" w:cs="Times New Roman"/>
                <w:color w:val="auto"/>
              </w:rPr>
              <w:t>完善全面</w:t>
            </w:r>
            <w:r>
              <w:rPr>
                <w:rFonts w:hint="eastAsia" w:ascii="宋体" w:hAnsi="宋体" w:eastAsia="宋体" w:cs="Times New Roman"/>
                <w:color w:val="auto"/>
              </w:rPr>
              <w:t>（包括：火灾、爆炸、地震、炸弹恐吓、群体性突发安全事件、安全疏散等紧急事故处理）完全符合本项目要求，具备相应的联动处理能力，能有效感知和防控，针对性强，可操作性强</w:t>
            </w:r>
            <w:r>
              <w:rPr>
                <w:rFonts w:hint="eastAsia" w:ascii="宋体" w:hAnsi="宋体" w:eastAsia="宋体" w:cs="Times New Roman"/>
                <w:color w:val="auto"/>
                <w:lang w:eastAsia="zh-CN"/>
              </w:rPr>
              <w:t>，</w:t>
            </w:r>
            <w:r>
              <w:rPr>
                <w:rFonts w:hint="eastAsia" w:ascii="Times New Roman" w:hAnsi="Times New Roman" w:eastAsia="宋体" w:cs="Times New Roman"/>
                <w:b w:val="0"/>
                <w:bCs w:val="0"/>
                <w:color w:val="auto"/>
                <w:highlight w:val="none"/>
                <w:lang w:val="en-US" w:eastAsia="zh-CN"/>
              </w:rPr>
              <w:t>紧急情况可半小时内到达现场。</w:t>
            </w:r>
          </w:p>
          <w:p w14:paraId="5575AE83">
            <w:pPr>
              <w:widowControl w:val="0"/>
              <w:spacing w:after="0" w:line="40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注：不满足一档要求或不提供相关内容的得0分。</w:t>
            </w:r>
          </w:p>
        </w:tc>
        <w:tc>
          <w:tcPr>
            <w:tcW w:w="797" w:type="dxa"/>
            <w:noWrap w:val="0"/>
            <w:vAlign w:val="center"/>
          </w:tcPr>
          <w:p w14:paraId="26E9D31C">
            <w:pPr>
              <w:spacing w:line="400" w:lineRule="exact"/>
              <w:jc w:val="cente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rPr>
              <w:t>0～</w:t>
            </w:r>
            <w:r>
              <w:rPr>
                <w:rFonts w:hint="eastAsia" w:ascii="宋体" w:hAnsi="宋体" w:eastAsia="宋体" w:cs="宋体"/>
                <w:bCs/>
                <w:color w:val="auto"/>
                <w:szCs w:val="21"/>
                <w:highlight w:val="none"/>
                <w:lang w:val="en-US" w:eastAsia="zh-CN"/>
              </w:rPr>
              <w:t>9</w:t>
            </w:r>
          </w:p>
        </w:tc>
      </w:tr>
      <w:tr w14:paraId="095E0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05" w:hRule="atLeast"/>
          <w:jc w:val="center"/>
        </w:trPr>
        <w:tc>
          <w:tcPr>
            <w:tcW w:w="554" w:type="dxa"/>
            <w:noWrap w:val="0"/>
            <w:vAlign w:val="center"/>
          </w:tcPr>
          <w:p w14:paraId="55FBEBEF">
            <w:pPr>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p>
        </w:tc>
        <w:tc>
          <w:tcPr>
            <w:tcW w:w="1348" w:type="dxa"/>
            <w:noWrap w:val="0"/>
            <w:vAlign w:val="center"/>
          </w:tcPr>
          <w:p w14:paraId="717D3EAF">
            <w:pPr>
              <w:tabs>
                <w:tab w:val="left" w:pos="7440"/>
              </w:tabs>
              <w:spacing w:line="400" w:lineRule="exact"/>
              <w:jc w:val="center"/>
              <w:rPr>
                <w:rFonts w:hint="eastAsia" w:ascii="Times New Roman" w:hAnsi="Times New Roman" w:eastAsia="宋体" w:cs="Times New Roman"/>
                <w:color w:val="auto"/>
                <w:lang w:val="en-US" w:eastAsia="zh-CN"/>
              </w:rPr>
            </w:pPr>
            <w:r>
              <w:rPr>
                <w:rFonts w:hint="eastAsia" w:ascii="宋体" w:hAnsi="宋体" w:eastAsia="宋体" w:cs="宋体"/>
                <w:color w:val="auto"/>
                <w:szCs w:val="21"/>
                <w:highlight w:val="none"/>
              </w:rPr>
              <w:t>人员</w:t>
            </w:r>
            <w:r>
              <w:rPr>
                <w:rFonts w:hint="eastAsia" w:ascii="宋体" w:hAnsi="宋体" w:eastAsia="宋体" w:cs="宋体"/>
                <w:color w:val="auto"/>
                <w:szCs w:val="21"/>
                <w:highlight w:val="none"/>
                <w:lang w:val="en-US" w:eastAsia="zh-CN"/>
              </w:rPr>
              <w:t>团队</w:t>
            </w:r>
          </w:p>
        </w:tc>
        <w:tc>
          <w:tcPr>
            <w:tcW w:w="7250" w:type="dxa"/>
            <w:noWrap w:val="0"/>
            <w:vAlign w:val="center"/>
          </w:tcPr>
          <w:p w14:paraId="444DBAD4">
            <w:pPr>
              <w:widowControl/>
              <w:snapToGrid w:val="0"/>
              <w:spacing w:line="460" w:lineRule="exact"/>
              <w:ind w:firstLine="422" w:firstLineChars="200"/>
              <w:rPr>
                <w:rFonts w:hint="eastAsia" w:ascii="宋体" w:hAnsi="宋体" w:eastAsia="宋体" w:cs="宋体"/>
                <w:b/>
                <w:bCs/>
                <w:color w:val="auto"/>
              </w:rPr>
            </w:pPr>
            <w:r>
              <w:rPr>
                <w:rFonts w:hint="eastAsia" w:ascii="Times New Roman" w:hAnsi="Times New Roman" w:eastAsia="宋体" w:cs="Times New Roman"/>
                <w:b/>
                <w:bCs/>
                <w:color w:val="auto"/>
              </w:rPr>
              <w:t>（</w:t>
            </w:r>
            <w:r>
              <w:rPr>
                <w:rFonts w:hint="eastAsia" w:ascii="宋体" w:hAnsi="宋体" w:eastAsia="宋体" w:cs="宋体"/>
                <w:b/>
                <w:bCs/>
                <w:color w:val="auto"/>
              </w:rPr>
              <w:t>1）拟投入本项目的</w:t>
            </w:r>
            <w:r>
              <w:rPr>
                <w:rFonts w:hint="eastAsia" w:ascii="宋体" w:hAnsi="宋体" w:eastAsia="宋体" w:cs="宋体"/>
                <w:b/>
                <w:bCs/>
                <w:color w:val="auto"/>
                <w:lang w:val="en-US" w:eastAsia="zh-CN"/>
              </w:rPr>
              <w:t>人员</w:t>
            </w:r>
            <w:r>
              <w:rPr>
                <w:rFonts w:hint="eastAsia" w:ascii="宋体" w:hAnsi="宋体" w:eastAsia="宋体" w:cs="宋体"/>
                <w:b/>
                <w:bCs/>
                <w:color w:val="auto"/>
              </w:rPr>
              <w:t>（</w:t>
            </w:r>
            <w:r>
              <w:rPr>
                <w:rFonts w:hint="eastAsia" w:ascii="宋体" w:hAnsi="宋体" w:cs="宋体"/>
                <w:b/>
                <w:bCs/>
                <w:color w:val="auto"/>
                <w:lang w:val="en-US" w:eastAsia="zh-CN"/>
              </w:rPr>
              <w:t>9</w:t>
            </w:r>
            <w:r>
              <w:rPr>
                <w:rFonts w:hint="eastAsia" w:ascii="宋体" w:hAnsi="宋体" w:eastAsia="宋体" w:cs="宋体"/>
                <w:b/>
                <w:bCs/>
                <w:color w:val="auto"/>
              </w:rPr>
              <w:t>分）</w:t>
            </w:r>
          </w:p>
          <w:p w14:paraId="038F3307">
            <w:pPr>
              <w:widowControl/>
              <w:snapToGrid w:val="0"/>
              <w:spacing w:line="460" w:lineRule="exact"/>
              <w:ind w:firstLine="420" w:firstLineChars="200"/>
              <w:jc w:val="left"/>
              <w:rPr>
                <w:rFonts w:hint="eastAsia" w:ascii="宋体" w:hAnsi="宋体" w:eastAsia="宋体" w:cs="宋体"/>
                <w:color w:val="auto"/>
              </w:rPr>
            </w:pPr>
            <w:r>
              <w:rPr>
                <w:rFonts w:hint="eastAsia" w:ascii="宋体" w:hAnsi="宋体" w:eastAsia="宋体" w:cs="宋体"/>
                <w:color w:val="auto"/>
              </w:rPr>
              <w:t>一档（</w:t>
            </w:r>
            <w:r>
              <w:rPr>
                <w:rFonts w:hint="eastAsia" w:ascii="宋体" w:hAnsi="宋体" w:eastAsia="宋体" w:cs="宋体"/>
                <w:color w:val="auto"/>
                <w:lang w:val="en-US" w:eastAsia="zh-CN"/>
              </w:rPr>
              <w:t>3</w:t>
            </w:r>
            <w:r>
              <w:rPr>
                <w:rFonts w:hint="eastAsia" w:ascii="宋体" w:hAnsi="宋体" w:eastAsia="宋体" w:cs="宋体"/>
                <w:color w:val="auto"/>
              </w:rPr>
              <w:t>分）：拟投入人员基本齐备不少于</w:t>
            </w:r>
            <w:r>
              <w:rPr>
                <w:rFonts w:hint="eastAsia" w:ascii="宋体" w:hAnsi="宋体" w:eastAsia="宋体" w:cs="宋体"/>
                <w:color w:val="auto"/>
                <w:lang w:val="en-US" w:eastAsia="zh-CN"/>
              </w:rPr>
              <w:t>7</w:t>
            </w:r>
            <w:r>
              <w:rPr>
                <w:rFonts w:hint="eastAsia" w:ascii="宋体" w:hAnsi="宋体" w:eastAsia="宋体" w:cs="宋体"/>
                <w:color w:val="auto"/>
              </w:rPr>
              <w:t>人</w:t>
            </w:r>
            <w:r>
              <w:rPr>
                <w:rFonts w:hint="eastAsia" w:ascii="宋体" w:hAnsi="宋体" w:eastAsia="宋体" w:cs="宋体"/>
                <w:color w:val="auto"/>
                <w:lang w:eastAsia="zh-CN"/>
              </w:rPr>
              <w:t>，</w:t>
            </w:r>
            <w:r>
              <w:rPr>
                <w:rFonts w:hint="eastAsia" w:ascii="宋体" w:hAnsi="宋体" w:eastAsia="宋体" w:cs="宋体"/>
                <w:color w:val="auto"/>
                <w:lang w:val="en-US" w:eastAsia="zh-CN"/>
              </w:rPr>
              <w:t>所</w:t>
            </w:r>
            <w:r>
              <w:rPr>
                <w:rFonts w:hint="eastAsia" w:ascii="宋体" w:hAnsi="宋体" w:eastAsia="宋体" w:cs="宋体"/>
                <w:color w:val="auto"/>
              </w:rPr>
              <w:t>配套</w:t>
            </w:r>
            <w:r>
              <w:rPr>
                <w:rFonts w:hint="eastAsia" w:ascii="宋体" w:hAnsi="宋体" w:eastAsia="宋体" w:cs="宋体"/>
                <w:color w:val="auto"/>
                <w:lang w:val="en-US" w:eastAsia="zh-CN"/>
              </w:rPr>
              <w:t>人员</w:t>
            </w:r>
            <w:r>
              <w:rPr>
                <w:rFonts w:hint="eastAsia" w:ascii="宋体" w:hAnsi="宋体" w:eastAsia="宋体" w:cs="宋体"/>
                <w:color w:val="auto"/>
              </w:rPr>
              <w:t>专业</w:t>
            </w:r>
            <w:r>
              <w:rPr>
                <w:rFonts w:hint="eastAsia" w:ascii="宋体" w:hAnsi="宋体" w:eastAsia="宋体" w:cs="宋体"/>
                <w:color w:val="auto"/>
                <w:lang w:val="en-US" w:eastAsia="zh-CN"/>
              </w:rPr>
              <w:t>结构欠缺</w:t>
            </w:r>
            <w:r>
              <w:rPr>
                <w:rFonts w:hint="eastAsia" w:ascii="宋体" w:hAnsi="宋体" w:eastAsia="宋体" w:cs="宋体"/>
                <w:color w:val="auto"/>
              </w:rPr>
              <w:t>，人员</w:t>
            </w:r>
            <w:r>
              <w:rPr>
                <w:rFonts w:hint="eastAsia" w:ascii="宋体" w:hAnsi="宋体" w:eastAsia="宋体" w:cs="宋体"/>
                <w:color w:val="auto"/>
                <w:lang w:val="en-US" w:eastAsia="zh-CN"/>
              </w:rPr>
              <w:t>分工</w:t>
            </w:r>
            <w:r>
              <w:rPr>
                <w:rFonts w:hint="eastAsia" w:ascii="宋体" w:hAnsi="宋体" w:eastAsia="宋体" w:cs="宋体"/>
                <w:color w:val="auto"/>
              </w:rPr>
              <w:t>搭配不</w:t>
            </w:r>
            <w:r>
              <w:rPr>
                <w:rFonts w:hint="eastAsia" w:ascii="宋体" w:hAnsi="宋体" w:eastAsia="宋体" w:cs="宋体"/>
                <w:color w:val="auto"/>
                <w:lang w:val="en-US" w:eastAsia="zh-CN"/>
              </w:rPr>
              <w:t>明确</w:t>
            </w:r>
            <w:r>
              <w:rPr>
                <w:rFonts w:hint="eastAsia" w:ascii="宋体" w:hAnsi="宋体" w:eastAsia="宋体" w:cs="宋体"/>
                <w:color w:val="auto"/>
              </w:rPr>
              <w:t>。</w:t>
            </w:r>
          </w:p>
          <w:p w14:paraId="4E1D90EE">
            <w:pPr>
              <w:widowControl/>
              <w:snapToGrid w:val="0"/>
              <w:spacing w:line="460" w:lineRule="exact"/>
              <w:ind w:firstLine="420" w:firstLineChars="200"/>
              <w:jc w:val="left"/>
              <w:rPr>
                <w:rFonts w:hint="eastAsia" w:ascii="宋体" w:hAnsi="宋体" w:eastAsia="宋体" w:cs="宋体"/>
                <w:color w:val="auto"/>
              </w:rPr>
            </w:pPr>
            <w:r>
              <w:rPr>
                <w:rFonts w:hint="eastAsia" w:ascii="宋体" w:hAnsi="宋体" w:eastAsia="宋体" w:cs="宋体"/>
                <w:color w:val="auto"/>
              </w:rPr>
              <w:t>二档（</w:t>
            </w:r>
            <w:r>
              <w:rPr>
                <w:rFonts w:hint="eastAsia" w:ascii="宋体" w:hAnsi="宋体" w:eastAsia="宋体" w:cs="宋体"/>
                <w:color w:val="auto"/>
                <w:lang w:val="en-US" w:eastAsia="zh-CN"/>
              </w:rPr>
              <w:t>6</w:t>
            </w:r>
            <w:r>
              <w:rPr>
                <w:rFonts w:hint="eastAsia" w:ascii="宋体" w:hAnsi="宋体" w:eastAsia="宋体" w:cs="宋体"/>
                <w:color w:val="auto"/>
              </w:rPr>
              <w:t>分）：拟投入人员齐备不少于</w:t>
            </w:r>
            <w:r>
              <w:rPr>
                <w:rFonts w:hint="eastAsia" w:ascii="宋体" w:hAnsi="宋体" w:eastAsia="宋体" w:cs="宋体"/>
                <w:color w:val="auto"/>
                <w:lang w:val="en-US" w:eastAsia="zh-CN"/>
              </w:rPr>
              <w:t>10</w:t>
            </w:r>
            <w:r>
              <w:rPr>
                <w:rFonts w:hint="eastAsia" w:ascii="宋体" w:hAnsi="宋体" w:eastAsia="宋体" w:cs="宋体"/>
                <w:color w:val="auto"/>
              </w:rPr>
              <w:t>人</w:t>
            </w:r>
            <w:r>
              <w:rPr>
                <w:rFonts w:hint="eastAsia" w:ascii="宋体" w:hAnsi="宋体" w:eastAsia="宋体" w:cs="宋体"/>
                <w:color w:val="auto"/>
                <w:lang w:eastAsia="zh-CN"/>
              </w:rPr>
              <w:t>，</w:t>
            </w:r>
            <w:r>
              <w:rPr>
                <w:rFonts w:hint="eastAsia" w:ascii="宋体" w:hAnsi="宋体" w:eastAsia="宋体" w:cs="宋体"/>
                <w:color w:val="auto"/>
                <w:lang w:val="en-US" w:eastAsia="zh-CN"/>
              </w:rPr>
              <w:t>人员</w:t>
            </w:r>
            <w:r>
              <w:rPr>
                <w:rFonts w:hint="eastAsia" w:ascii="宋体" w:hAnsi="宋体" w:eastAsia="宋体" w:cs="宋体"/>
                <w:color w:val="auto"/>
              </w:rPr>
              <w:t>专业</w:t>
            </w:r>
            <w:r>
              <w:rPr>
                <w:rFonts w:hint="eastAsia" w:ascii="宋体" w:hAnsi="宋体" w:eastAsia="宋体" w:cs="宋体"/>
                <w:color w:val="auto"/>
                <w:lang w:val="en-US" w:eastAsia="zh-CN"/>
              </w:rPr>
              <w:t>结构</w:t>
            </w:r>
            <w:r>
              <w:rPr>
                <w:rFonts w:hint="eastAsia" w:ascii="宋体" w:hAnsi="宋体" w:eastAsia="宋体" w:cs="宋体"/>
                <w:color w:val="auto"/>
              </w:rPr>
              <w:t>配套</w:t>
            </w:r>
            <w:r>
              <w:rPr>
                <w:rFonts w:hint="eastAsia" w:ascii="宋体" w:hAnsi="宋体" w:eastAsia="宋体" w:cs="宋体"/>
                <w:color w:val="auto"/>
                <w:lang w:val="en-US" w:eastAsia="zh-CN"/>
              </w:rPr>
              <w:t>完整</w:t>
            </w:r>
            <w:r>
              <w:rPr>
                <w:rFonts w:hint="eastAsia" w:ascii="宋体" w:hAnsi="宋体" w:eastAsia="宋体" w:cs="宋体"/>
                <w:color w:val="auto"/>
              </w:rPr>
              <w:t>，人员</w:t>
            </w:r>
            <w:r>
              <w:rPr>
                <w:rFonts w:hint="eastAsia" w:ascii="宋体" w:hAnsi="宋体" w:eastAsia="宋体" w:cs="宋体"/>
                <w:color w:val="auto"/>
                <w:lang w:val="en-US" w:eastAsia="zh-CN"/>
              </w:rPr>
              <w:t>分工</w:t>
            </w:r>
            <w:r>
              <w:rPr>
                <w:rFonts w:hint="eastAsia" w:ascii="宋体" w:hAnsi="宋体" w:eastAsia="宋体" w:cs="宋体"/>
                <w:color w:val="auto"/>
              </w:rPr>
              <w:t>搭配</w:t>
            </w:r>
            <w:r>
              <w:rPr>
                <w:rFonts w:hint="eastAsia" w:ascii="宋体" w:hAnsi="宋体" w:eastAsia="宋体" w:cs="宋体"/>
                <w:color w:val="auto"/>
                <w:lang w:val="en-US" w:eastAsia="zh-CN"/>
              </w:rPr>
              <w:t>构架</w:t>
            </w:r>
            <w:r>
              <w:rPr>
                <w:rFonts w:hint="eastAsia" w:ascii="宋体" w:hAnsi="宋体" w:eastAsia="宋体" w:cs="宋体"/>
                <w:color w:val="auto"/>
              </w:rPr>
              <w:t>合理，满足</w:t>
            </w:r>
            <w:r>
              <w:rPr>
                <w:rFonts w:hint="eastAsia" w:ascii="宋体" w:hAnsi="宋体" w:eastAsia="宋体" w:cs="宋体"/>
                <w:color w:val="auto"/>
                <w:lang w:val="en-US" w:eastAsia="zh-CN"/>
              </w:rPr>
              <w:t>本</w:t>
            </w:r>
            <w:r>
              <w:rPr>
                <w:rFonts w:hint="eastAsia" w:ascii="宋体" w:hAnsi="宋体" w:eastAsia="宋体" w:cs="宋体"/>
                <w:color w:val="auto"/>
              </w:rPr>
              <w:t>项目</w:t>
            </w:r>
            <w:r>
              <w:rPr>
                <w:rFonts w:hint="eastAsia" w:ascii="宋体" w:hAnsi="宋体" w:eastAsia="宋体" w:cs="宋体"/>
                <w:color w:val="auto"/>
                <w:lang w:val="en-US" w:eastAsia="zh-CN"/>
              </w:rPr>
              <w:t>实施</w:t>
            </w:r>
            <w:r>
              <w:rPr>
                <w:rFonts w:hint="eastAsia" w:ascii="宋体" w:hAnsi="宋体" w:eastAsia="宋体" w:cs="宋体"/>
                <w:color w:val="auto"/>
              </w:rPr>
              <w:t>需求。</w:t>
            </w:r>
          </w:p>
          <w:p w14:paraId="11D2BD87">
            <w:pPr>
              <w:widowControl/>
              <w:snapToGrid w:val="0"/>
              <w:spacing w:line="460" w:lineRule="exact"/>
              <w:ind w:firstLine="420" w:firstLineChars="200"/>
              <w:jc w:val="left"/>
              <w:rPr>
                <w:rFonts w:hint="eastAsia" w:ascii="宋体" w:hAnsi="宋体" w:eastAsia="宋体" w:cs="宋体"/>
                <w:color w:val="auto"/>
              </w:rPr>
            </w:pPr>
            <w:r>
              <w:rPr>
                <w:rFonts w:hint="eastAsia" w:ascii="宋体" w:hAnsi="宋体" w:eastAsia="宋体" w:cs="宋体"/>
                <w:color w:val="auto"/>
              </w:rPr>
              <w:t>三档（</w:t>
            </w:r>
            <w:r>
              <w:rPr>
                <w:rFonts w:hint="eastAsia" w:ascii="宋体" w:hAnsi="宋体" w:eastAsia="宋体" w:cs="宋体"/>
                <w:color w:val="auto"/>
                <w:lang w:val="en-US" w:eastAsia="zh-CN"/>
              </w:rPr>
              <w:t>9</w:t>
            </w:r>
            <w:r>
              <w:rPr>
                <w:rFonts w:hint="eastAsia" w:ascii="宋体" w:hAnsi="宋体" w:eastAsia="宋体" w:cs="宋体"/>
                <w:color w:val="auto"/>
              </w:rPr>
              <w:t>分）：拟投入人员齐备不少于</w:t>
            </w:r>
            <w:r>
              <w:rPr>
                <w:rFonts w:hint="eastAsia" w:ascii="宋体" w:hAnsi="宋体" w:eastAsia="宋体" w:cs="宋体"/>
                <w:color w:val="auto"/>
                <w:lang w:val="en-US" w:eastAsia="zh-CN"/>
              </w:rPr>
              <w:t>15</w:t>
            </w:r>
            <w:r>
              <w:rPr>
                <w:rFonts w:hint="eastAsia" w:ascii="宋体" w:hAnsi="宋体" w:eastAsia="宋体" w:cs="宋体"/>
                <w:color w:val="auto"/>
              </w:rPr>
              <w:t>人</w:t>
            </w:r>
            <w:r>
              <w:rPr>
                <w:rFonts w:hint="eastAsia" w:ascii="宋体" w:hAnsi="宋体" w:eastAsia="宋体" w:cs="宋体"/>
                <w:color w:val="auto"/>
                <w:lang w:eastAsia="zh-CN"/>
              </w:rPr>
              <w:t>，</w:t>
            </w:r>
            <w:r>
              <w:rPr>
                <w:rFonts w:hint="eastAsia" w:ascii="宋体" w:hAnsi="宋体" w:eastAsia="宋体" w:cs="宋体"/>
                <w:color w:val="auto"/>
                <w:lang w:val="en-US" w:eastAsia="zh-CN"/>
              </w:rPr>
              <w:t>人员</w:t>
            </w:r>
            <w:r>
              <w:rPr>
                <w:rFonts w:hint="eastAsia" w:ascii="宋体" w:hAnsi="宋体" w:eastAsia="宋体" w:cs="宋体"/>
                <w:color w:val="auto"/>
              </w:rPr>
              <w:t>专业</w:t>
            </w:r>
            <w:r>
              <w:rPr>
                <w:rFonts w:hint="eastAsia" w:ascii="宋体" w:hAnsi="宋体" w:eastAsia="宋体" w:cs="宋体"/>
                <w:color w:val="auto"/>
                <w:lang w:val="en-US" w:eastAsia="zh-CN"/>
              </w:rPr>
              <w:t>结构</w:t>
            </w:r>
            <w:r>
              <w:rPr>
                <w:rFonts w:hint="eastAsia" w:ascii="宋体" w:hAnsi="宋体" w:eastAsia="宋体" w:cs="宋体"/>
                <w:color w:val="auto"/>
              </w:rPr>
              <w:t>科学合理、工作经验丰富</w:t>
            </w:r>
            <w:r>
              <w:rPr>
                <w:rFonts w:hint="eastAsia" w:ascii="宋体" w:hAnsi="宋体" w:eastAsia="宋体" w:cs="宋体"/>
                <w:color w:val="auto"/>
                <w:lang w:eastAsia="zh-CN"/>
              </w:rPr>
              <w:t>（</w:t>
            </w:r>
            <w:r>
              <w:rPr>
                <w:rFonts w:hint="eastAsia" w:ascii="宋体" w:hAnsi="宋体" w:eastAsia="宋体" w:cs="宋体"/>
                <w:color w:val="auto"/>
                <w:lang w:val="en-US" w:eastAsia="zh-CN"/>
              </w:rPr>
              <w:t>提供人员经验证明</w:t>
            </w:r>
            <w:r>
              <w:rPr>
                <w:rFonts w:hint="eastAsia" w:ascii="宋体" w:hAnsi="宋体" w:eastAsia="宋体" w:cs="宋体"/>
                <w:color w:val="auto"/>
                <w:lang w:eastAsia="zh-CN"/>
              </w:rPr>
              <w:t>）</w:t>
            </w:r>
            <w:r>
              <w:rPr>
                <w:rFonts w:hint="eastAsia" w:ascii="宋体" w:hAnsi="宋体" w:eastAsia="宋体" w:cs="宋体"/>
                <w:color w:val="auto"/>
              </w:rPr>
              <w:t>，</w:t>
            </w:r>
            <w:r>
              <w:rPr>
                <w:rFonts w:hint="eastAsia" w:ascii="宋体" w:hAnsi="宋体" w:eastAsia="宋体" w:cs="宋体"/>
                <w:color w:val="auto"/>
                <w:lang w:val="en-US" w:eastAsia="zh-CN"/>
              </w:rPr>
              <w:t>人员组织构架清晰，分工明确，且</w:t>
            </w:r>
            <w:r>
              <w:rPr>
                <w:rFonts w:hint="eastAsia" w:ascii="宋体" w:hAnsi="宋体" w:eastAsia="宋体" w:cs="宋体"/>
                <w:color w:val="auto"/>
              </w:rPr>
              <w:t>承诺人员配置数超过配置要求数。</w:t>
            </w:r>
          </w:p>
          <w:p w14:paraId="55F36044">
            <w:pPr>
              <w:widowControl w:val="0"/>
              <w:shd w:val="clear" w:color="auto" w:fill="FFFFFF"/>
              <w:spacing w:line="460" w:lineRule="exact"/>
              <w:ind w:firstLine="420" w:firstLineChars="200"/>
              <w:jc w:val="left"/>
              <w:rPr>
                <w:rFonts w:hint="eastAsia" w:ascii="宋体" w:hAnsi="宋体" w:eastAsia="宋体" w:cs="宋体"/>
                <w:b w:val="0"/>
                <w:bCs/>
                <w:color w:val="auto"/>
                <w:spacing w:val="9"/>
                <w:kern w:val="0"/>
                <w:sz w:val="19"/>
                <w:szCs w:val="19"/>
                <w:highlight w:val="none"/>
                <w:lang w:val="en-US" w:eastAsia="zh-CN" w:bidi="ar-SA"/>
              </w:rPr>
            </w:pPr>
            <w:r>
              <w:rPr>
                <w:rFonts w:hint="eastAsia" w:ascii="宋体" w:hAnsi="宋体" w:eastAsia="宋体" w:cs="宋体"/>
                <w:b w:val="0"/>
                <w:bCs/>
                <w:color w:val="auto"/>
                <w:spacing w:val="0"/>
                <w:kern w:val="2"/>
                <w:sz w:val="21"/>
                <w:szCs w:val="21"/>
                <w:highlight w:val="none"/>
                <w:lang w:val="en-US" w:eastAsia="zh-CN" w:bidi="ar-SA"/>
              </w:rPr>
              <w:t>注：</w:t>
            </w:r>
            <w:r>
              <w:rPr>
                <w:rFonts w:hint="eastAsia" w:ascii="宋体" w:hAnsi="宋体" w:eastAsia="宋体" w:cs="宋体"/>
                <w:b w:val="0"/>
                <w:bCs/>
                <w:color w:val="auto"/>
                <w:spacing w:val="9"/>
                <w:kern w:val="0"/>
                <w:sz w:val="21"/>
                <w:szCs w:val="21"/>
                <w:highlight w:val="none"/>
                <w:lang w:val="en-US" w:eastAsia="zh-CN" w:bidi="ar-SA"/>
              </w:rPr>
              <w:t>不满足一档要求或不提供相关内容的得0分</w:t>
            </w:r>
            <w:r>
              <w:rPr>
                <w:rFonts w:hint="eastAsia" w:ascii="宋体" w:hAnsi="宋体" w:eastAsia="宋体" w:cs="宋体"/>
                <w:b w:val="0"/>
                <w:bCs/>
                <w:color w:val="auto"/>
                <w:spacing w:val="0"/>
                <w:kern w:val="2"/>
                <w:sz w:val="21"/>
                <w:szCs w:val="21"/>
                <w:highlight w:val="none"/>
                <w:lang w:val="en-US" w:eastAsia="zh-CN" w:bidi="ar-SA"/>
              </w:rPr>
              <w:t>。</w:t>
            </w:r>
          </w:p>
          <w:p w14:paraId="49AAD659">
            <w:pPr>
              <w:widowControl/>
              <w:snapToGrid w:val="0"/>
              <w:spacing w:line="460" w:lineRule="exact"/>
              <w:ind w:firstLine="422" w:firstLineChars="200"/>
              <w:rPr>
                <w:rFonts w:hint="eastAsia" w:ascii="宋体" w:hAnsi="宋体" w:eastAsia="宋体" w:cs="宋体"/>
                <w:color w:val="auto"/>
                <w:highlight w:val="none"/>
              </w:rPr>
            </w:pPr>
            <w:r>
              <w:rPr>
                <w:rFonts w:hint="eastAsia" w:ascii="宋体" w:hAnsi="宋体" w:eastAsia="宋体" w:cs="宋体"/>
                <w:b/>
                <w:bCs/>
                <w:color w:val="auto"/>
                <w:highlight w:val="none"/>
              </w:rPr>
              <w:t>（2）人员配置</w:t>
            </w:r>
            <w:r>
              <w:rPr>
                <w:rFonts w:hint="eastAsia" w:ascii="宋体" w:hAnsi="宋体" w:eastAsia="宋体" w:cs="宋体"/>
                <w:b/>
                <w:bCs/>
                <w:color w:val="auto"/>
                <w:highlight w:val="none"/>
                <w:lang w:val="en-US" w:eastAsia="zh-CN"/>
              </w:rPr>
              <w:t>分</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6</w:t>
            </w:r>
            <w:r>
              <w:rPr>
                <w:rFonts w:hint="eastAsia" w:ascii="宋体" w:hAnsi="宋体" w:eastAsia="宋体" w:cs="宋体"/>
                <w:b/>
                <w:bCs/>
                <w:color w:val="auto"/>
                <w:highlight w:val="none"/>
              </w:rPr>
              <w:t>分）</w:t>
            </w:r>
          </w:p>
          <w:p w14:paraId="3878D82C">
            <w:pPr>
              <w:widowControl/>
              <w:snapToGrid w:val="0"/>
              <w:spacing w:line="460" w:lineRule="exact"/>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拟投入的</w:t>
            </w:r>
            <w:r>
              <w:rPr>
                <w:rFonts w:hint="eastAsia" w:ascii="宋体" w:hAnsi="宋体" w:eastAsia="宋体" w:cs="宋体"/>
                <w:color w:val="auto"/>
                <w:highlight w:val="none"/>
              </w:rPr>
              <w:t>项目</w:t>
            </w:r>
            <w:r>
              <w:rPr>
                <w:rFonts w:hint="eastAsia" w:ascii="宋体" w:hAnsi="宋体" w:eastAsia="宋体" w:cs="宋体"/>
                <w:color w:val="auto"/>
                <w:highlight w:val="none"/>
                <w:lang w:val="en-US" w:eastAsia="zh-CN"/>
              </w:rPr>
              <w:t>经理具备</w:t>
            </w:r>
            <w:r>
              <w:rPr>
                <w:rFonts w:hint="eastAsia" w:ascii="宋体" w:hAnsi="宋体" w:eastAsia="宋体" w:cs="宋体"/>
                <w:color w:val="auto"/>
                <w:highlight w:val="none"/>
              </w:rPr>
              <w:t>中级职称证书</w:t>
            </w:r>
            <w:r>
              <w:rPr>
                <w:rFonts w:hint="eastAsia" w:ascii="宋体" w:hAnsi="宋体" w:eastAsia="宋体" w:cs="宋体"/>
                <w:color w:val="auto"/>
                <w:highlight w:val="none"/>
                <w:lang w:val="en-US" w:eastAsia="zh-CN"/>
              </w:rPr>
              <w:t>及以上</w:t>
            </w:r>
            <w:r>
              <w:rPr>
                <w:rFonts w:hint="eastAsia" w:ascii="宋体" w:hAnsi="宋体" w:eastAsia="宋体" w:cs="宋体"/>
                <w:color w:val="auto"/>
                <w:highlight w:val="none"/>
              </w:rPr>
              <w:t>的得2分</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满分2分</w:t>
            </w:r>
            <w:r>
              <w:rPr>
                <w:rFonts w:hint="eastAsia" w:ascii="宋体" w:hAnsi="宋体" w:eastAsia="宋体" w:cs="宋体"/>
                <w:color w:val="auto"/>
                <w:highlight w:val="none"/>
              </w:rPr>
              <w:t>。</w:t>
            </w:r>
          </w:p>
          <w:p w14:paraId="1C92594E">
            <w:pPr>
              <w:widowControl/>
              <w:snapToGrid w:val="0"/>
              <w:spacing w:line="460" w:lineRule="exact"/>
              <w:ind w:firstLine="420" w:firstLineChars="200"/>
              <w:rPr>
                <w:rFonts w:hint="eastAsia" w:ascii="宋体" w:hAnsi="宋体" w:eastAsia="宋体" w:cs="宋体"/>
                <w:color w:val="auto"/>
              </w:rPr>
            </w:pPr>
            <w:r>
              <w:rPr>
                <w:rFonts w:hint="eastAsia" w:ascii="宋体" w:hAnsi="宋体" w:eastAsia="宋体" w:cs="宋体"/>
                <w:color w:val="auto"/>
                <w:lang w:val="en-US" w:eastAsia="zh-CN"/>
              </w:rPr>
              <w:t>2</w:t>
            </w:r>
            <w:r>
              <w:rPr>
                <w:rFonts w:hint="eastAsia" w:ascii="宋体" w:hAnsi="宋体" w:eastAsia="宋体" w:cs="宋体"/>
                <w:color w:val="auto"/>
              </w:rPr>
              <w:t>）拟</w:t>
            </w:r>
            <w:r>
              <w:rPr>
                <w:rFonts w:hint="eastAsia" w:ascii="宋体" w:hAnsi="宋体" w:eastAsia="宋体" w:cs="宋体"/>
                <w:color w:val="auto"/>
                <w:lang w:val="en-US" w:eastAsia="zh-CN"/>
              </w:rPr>
              <w:t>投入</w:t>
            </w:r>
            <w:r>
              <w:rPr>
                <w:rFonts w:hint="eastAsia" w:ascii="宋体" w:hAnsi="宋体" w:eastAsia="宋体" w:cs="宋体"/>
                <w:color w:val="auto"/>
              </w:rPr>
              <w:t>的</w:t>
            </w:r>
            <w:r>
              <w:rPr>
                <w:rFonts w:hint="eastAsia" w:ascii="宋体" w:hAnsi="宋体" w:eastAsia="宋体" w:cs="宋体"/>
                <w:color w:val="auto"/>
                <w:lang w:val="en-US" w:eastAsia="zh-CN"/>
              </w:rPr>
              <w:t>其他动迁人员（不含项目经理）具备</w:t>
            </w:r>
            <w:r>
              <w:rPr>
                <w:rFonts w:hint="eastAsia" w:ascii="宋体" w:hAnsi="宋体" w:eastAsia="宋体" w:cs="宋体"/>
                <w:color w:val="auto"/>
                <w:highlight w:val="none"/>
              </w:rPr>
              <w:t>中级</w:t>
            </w:r>
            <w:r>
              <w:rPr>
                <w:rFonts w:hint="eastAsia" w:ascii="宋体" w:hAnsi="宋体" w:eastAsia="宋体" w:cs="宋体"/>
                <w:color w:val="auto"/>
                <w:highlight w:val="none"/>
                <w:lang w:eastAsia="zh-CN"/>
              </w:rPr>
              <w:t>及以上</w:t>
            </w:r>
            <w:r>
              <w:rPr>
                <w:rFonts w:hint="eastAsia" w:ascii="宋体" w:hAnsi="宋体" w:eastAsia="宋体" w:cs="宋体"/>
                <w:color w:val="auto"/>
              </w:rPr>
              <w:t>职称证书的，</w:t>
            </w:r>
            <w:r>
              <w:rPr>
                <w:rFonts w:hint="eastAsia" w:ascii="宋体" w:hAnsi="宋体" w:eastAsia="宋体" w:cs="宋体"/>
                <w:color w:val="auto"/>
                <w:lang w:eastAsia="zh-CN"/>
              </w:rPr>
              <w:t>每一名人员</w:t>
            </w:r>
            <w:r>
              <w:rPr>
                <w:rFonts w:hint="eastAsia" w:ascii="宋体" w:hAnsi="宋体" w:eastAsia="宋体" w:cs="宋体"/>
                <w:color w:val="auto"/>
                <w:lang w:val="en-US" w:eastAsia="zh-CN"/>
              </w:rPr>
              <w:t>得1分，满分4分</w:t>
            </w:r>
            <w:r>
              <w:rPr>
                <w:rFonts w:hint="eastAsia" w:ascii="宋体" w:hAnsi="宋体" w:eastAsia="宋体" w:cs="宋体"/>
                <w:color w:val="auto"/>
              </w:rPr>
              <w:t>。</w:t>
            </w:r>
          </w:p>
          <w:p w14:paraId="5DDF48AA">
            <w:pPr>
              <w:widowControl/>
              <w:snapToGrid w:val="0"/>
              <w:spacing w:line="46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bCs/>
                <w:color w:val="auto"/>
                <w:lang w:val="en-US" w:eastAsia="zh-CN"/>
              </w:rPr>
              <w:t>注：</w:t>
            </w:r>
            <w:r>
              <w:rPr>
                <w:rFonts w:hint="eastAsia" w:ascii="宋体" w:hAnsi="宋体" w:eastAsia="宋体" w:cs="宋体"/>
                <w:color w:val="auto"/>
                <w:szCs w:val="21"/>
                <w:lang w:val="en-US" w:eastAsia="zh-CN"/>
              </w:rPr>
              <w:t>须</w:t>
            </w:r>
            <w:r>
              <w:rPr>
                <w:rFonts w:hint="eastAsia" w:ascii="宋体" w:hAnsi="宋体" w:eastAsia="宋体" w:cs="宋体"/>
                <w:color w:val="auto"/>
                <w:szCs w:val="21"/>
              </w:rPr>
              <w:t>提供</w:t>
            </w:r>
            <w:r>
              <w:rPr>
                <w:rFonts w:hint="eastAsia" w:ascii="宋体" w:hAnsi="宋体" w:cs="宋体"/>
                <w:color w:val="auto"/>
                <w:szCs w:val="21"/>
                <w:lang w:eastAsia="zh-CN"/>
              </w:rPr>
              <w:t>供应商</w:t>
            </w:r>
            <w:r>
              <w:rPr>
                <w:rFonts w:hint="eastAsia" w:ascii="宋体" w:hAnsi="宋体" w:eastAsia="宋体" w:cs="宋体"/>
                <w:color w:val="auto"/>
                <w:szCs w:val="21"/>
              </w:rPr>
              <w:t>拟投入本项目的人员花名册</w:t>
            </w:r>
            <w:r>
              <w:rPr>
                <w:rFonts w:hint="eastAsia" w:ascii="宋体" w:hAnsi="宋体" w:eastAsia="宋体" w:cs="宋体"/>
                <w:b/>
                <w:bCs/>
                <w:color w:val="auto"/>
                <w:szCs w:val="21"/>
              </w:rPr>
              <w:t>【花名册需完整列清姓名、性别、身份证号、出生日期、毕业学校、学历</w:t>
            </w:r>
            <w:r>
              <w:rPr>
                <w:rFonts w:hint="eastAsia" w:ascii="宋体" w:hAnsi="宋体" w:eastAsia="宋体" w:cs="宋体"/>
                <w:b/>
                <w:bCs/>
                <w:color w:val="auto"/>
                <w:szCs w:val="21"/>
                <w:lang w:eastAsia="zh-CN"/>
              </w:rPr>
              <w:t>、</w:t>
            </w:r>
            <w:r>
              <w:rPr>
                <w:rFonts w:hint="eastAsia" w:ascii="宋体" w:hAnsi="宋体" w:eastAsia="宋体" w:cs="宋体"/>
                <w:b/>
                <w:bCs/>
                <w:color w:val="auto"/>
                <w:szCs w:val="21"/>
                <w:lang w:val="en-US" w:eastAsia="zh-CN"/>
              </w:rPr>
              <w:t>经验</w:t>
            </w:r>
            <w:r>
              <w:rPr>
                <w:rFonts w:hint="eastAsia" w:ascii="宋体" w:hAnsi="宋体" w:eastAsia="宋体" w:cs="宋体"/>
                <w:b/>
                <w:bCs/>
                <w:color w:val="auto"/>
                <w:szCs w:val="21"/>
              </w:rPr>
              <w:t>等内容】</w:t>
            </w:r>
            <w:r>
              <w:rPr>
                <w:rFonts w:hint="eastAsia" w:ascii="宋体" w:hAnsi="宋体" w:eastAsia="宋体" w:cs="宋体"/>
                <w:b/>
                <w:bCs/>
                <w:color w:val="auto"/>
                <w:szCs w:val="21"/>
                <w:lang w:val="en-US" w:eastAsia="zh-CN"/>
              </w:rPr>
              <w:t>及身份证扫描件，毕业证、资格证书（如有）等相关证明材料</w:t>
            </w:r>
            <w:r>
              <w:rPr>
                <w:rFonts w:hint="eastAsia" w:ascii="宋体" w:hAnsi="宋体" w:eastAsia="宋体" w:cs="宋体"/>
                <w:color w:val="auto"/>
                <w:szCs w:val="21"/>
              </w:rPr>
              <w:t>，</w:t>
            </w:r>
            <w:r>
              <w:rPr>
                <w:rFonts w:hint="eastAsia" w:ascii="宋体" w:hAnsi="宋体" w:eastAsia="宋体" w:cs="宋体"/>
                <w:color w:val="auto"/>
                <w:szCs w:val="21"/>
                <w:lang w:val="en-US" w:eastAsia="zh-CN"/>
              </w:rPr>
              <w:t>并附</w:t>
            </w:r>
            <w:r>
              <w:rPr>
                <w:rFonts w:hint="eastAsia" w:ascii="宋体" w:hAnsi="宋体" w:eastAsia="宋体" w:cs="宋体"/>
                <w:color w:val="auto"/>
                <w:szCs w:val="21"/>
              </w:rPr>
              <w:t>劳动合同</w:t>
            </w:r>
            <w:r>
              <w:rPr>
                <w:rFonts w:hint="eastAsia" w:ascii="宋体" w:hAnsi="宋体" w:eastAsia="宋体" w:cs="宋体"/>
                <w:color w:val="auto"/>
                <w:szCs w:val="21"/>
                <w:lang w:val="en-US" w:eastAsia="zh-CN"/>
              </w:rPr>
              <w:t>复印件</w:t>
            </w:r>
            <w:r>
              <w:rPr>
                <w:rFonts w:hint="eastAsia" w:ascii="宋体" w:hAnsi="宋体" w:eastAsia="宋体" w:cs="宋体"/>
                <w:color w:val="auto"/>
                <w:szCs w:val="21"/>
              </w:rPr>
              <w:t>并加盖</w:t>
            </w:r>
            <w:r>
              <w:rPr>
                <w:rFonts w:hint="eastAsia" w:ascii="宋体" w:hAnsi="宋体" w:cs="宋体"/>
                <w:color w:val="auto"/>
                <w:szCs w:val="21"/>
                <w:lang w:eastAsia="zh-CN"/>
              </w:rPr>
              <w:t>供应商</w:t>
            </w:r>
            <w:r>
              <w:rPr>
                <w:rFonts w:hint="eastAsia" w:ascii="宋体" w:hAnsi="宋体" w:eastAsia="宋体" w:cs="宋体"/>
                <w:color w:val="auto"/>
                <w:szCs w:val="21"/>
              </w:rPr>
              <w:t>公章</w:t>
            </w:r>
            <w:r>
              <w:rPr>
                <w:rFonts w:ascii="Times New Roman" w:hAnsi="Times New Roman" w:eastAsia="宋体" w:cs="Times New Roman"/>
                <w:b/>
                <w:bCs/>
                <w:color w:val="auto"/>
              </w:rPr>
              <w:t>。</w:t>
            </w:r>
          </w:p>
        </w:tc>
        <w:tc>
          <w:tcPr>
            <w:tcW w:w="797" w:type="dxa"/>
            <w:noWrap w:val="0"/>
            <w:vAlign w:val="center"/>
          </w:tcPr>
          <w:p w14:paraId="6DC65B12">
            <w:pPr>
              <w:spacing w:line="400" w:lineRule="exact"/>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0~15</w:t>
            </w:r>
          </w:p>
        </w:tc>
      </w:tr>
      <w:tr w14:paraId="0F3C9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554" w:type="dxa"/>
            <w:noWrap w:val="0"/>
            <w:vAlign w:val="center"/>
          </w:tcPr>
          <w:p w14:paraId="6FE837BC">
            <w:pPr>
              <w:spacing w:line="40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w:t>
            </w:r>
          </w:p>
        </w:tc>
        <w:tc>
          <w:tcPr>
            <w:tcW w:w="1348" w:type="dxa"/>
            <w:noWrap w:val="0"/>
            <w:vAlign w:val="center"/>
          </w:tcPr>
          <w:p w14:paraId="7B3E4216">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商务分</w:t>
            </w:r>
          </w:p>
        </w:tc>
        <w:tc>
          <w:tcPr>
            <w:tcW w:w="7250" w:type="dxa"/>
            <w:noWrap w:val="0"/>
            <w:vAlign w:val="center"/>
          </w:tcPr>
          <w:p w14:paraId="3BD2C7AB">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评审因素</w:t>
            </w:r>
          </w:p>
        </w:tc>
        <w:tc>
          <w:tcPr>
            <w:tcW w:w="797" w:type="dxa"/>
            <w:noWrap w:val="0"/>
            <w:vAlign w:val="center"/>
          </w:tcPr>
          <w:p w14:paraId="4A1F4601">
            <w:pPr>
              <w:spacing w:line="400" w:lineRule="exact"/>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0～</w:t>
            </w:r>
            <w:r>
              <w:rPr>
                <w:rFonts w:hint="eastAsia" w:ascii="宋体" w:hAnsi="宋体" w:cs="宋体"/>
                <w:bCs/>
                <w:color w:val="auto"/>
                <w:szCs w:val="21"/>
                <w:highlight w:val="none"/>
                <w:lang w:val="en-US" w:eastAsia="zh-CN"/>
              </w:rPr>
              <w:t>15</w:t>
            </w:r>
          </w:p>
        </w:tc>
      </w:tr>
      <w:tr w14:paraId="6123A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jc w:val="center"/>
        </w:trPr>
        <w:tc>
          <w:tcPr>
            <w:tcW w:w="554" w:type="dxa"/>
            <w:noWrap w:val="0"/>
            <w:vAlign w:val="center"/>
          </w:tcPr>
          <w:p w14:paraId="4E1708CC">
            <w:pPr>
              <w:spacing w:line="40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3.1</w:t>
            </w:r>
          </w:p>
        </w:tc>
        <w:tc>
          <w:tcPr>
            <w:tcW w:w="1348" w:type="dxa"/>
            <w:noWrap w:val="0"/>
            <w:vAlign w:val="center"/>
          </w:tcPr>
          <w:p w14:paraId="0F6789A2">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业绩</w:t>
            </w:r>
          </w:p>
        </w:tc>
        <w:tc>
          <w:tcPr>
            <w:tcW w:w="7250" w:type="dxa"/>
            <w:noWrap w:val="0"/>
            <w:vAlign w:val="top"/>
          </w:tcPr>
          <w:p w14:paraId="2E16905F">
            <w:pPr>
              <w:snapToGrid w:val="0"/>
              <w:spacing w:line="400" w:lineRule="exact"/>
              <w:rPr>
                <w:rFonts w:hint="eastAsia" w:ascii="Times New Roman" w:hAnsi="Times New Roman" w:eastAsia="宋体" w:cs="Times New Roman"/>
                <w:color w:val="auto"/>
              </w:rPr>
            </w:pPr>
            <w:r>
              <w:rPr>
                <w:rFonts w:hint="eastAsia" w:ascii="宋体" w:hAnsi="宋体" w:cs="宋体"/>
                <w:color w:val="auto"/>
                <w:lang w:val="en-GB" w:eastAsia="zh-CN"/>
              </w:rPr>
              <w:t>供应商</w:t>
            </w:r>
            <w:r>
              <w:rPr>
                <w:rFonts w:hint="eastAsia" w:ascii="宋体" w:hAnsi="宋体" w:eastAsia="宋体" w:cs="宋体"/>
                <w:color w:val="auto"/>
              </w:rPr>
              <w:t>202</w:t>
            </w:r>
            <w:r>
              <w:rPr>
                <w:rFonts w:hint="eastAsia" w:ascii="宋体" w:hAnsi="宋体" w:eastAsia="宋体" w:cs="宋体"/>
                <w:color w:val="auto"/>
                <w:lang w:val="en-US" w:eastAsia="zh-CN"/>
              </w:rPr>
              <w:t>3</w:t>
            </w:r>
            <w:r>
              <w:rPr>
                <w:rFonts w:hint="eastAsia" w:ascii="宋体" w:hAnsi="宋体" w:eastAsia="宋体" w:cs="宋体"/>
                <w:color w:val="auto"/>
                <w:lang w:val="en-GB"/>
              </w:rPr>
              <w:t>年</w:t>
            </w:r>
            <w:r>
              <w:rPr>
                <w:rFonts w:hint="eastAsia" w:ascii="宋体" w:hAnsi="宋体" w:eastAsia="宋体" w:cs="宋体"/>
                <w:color w:val="auto"/>
              </w:rPr>
              <w:t>1月</w:t>
            </w:r>
            <w:r>
              <w:rPr>
                <w:rFonts w:hint="eastAsia" w:ascii="宋体" w:hAnsi="宋体" w:eastAsia="宋体" w:cs="宋体"/>
                <w:color w:val="auto"/>
                <w:lang w:val="en-GB"/>
              </w:rPr>
              <w:t>以来完成过</w:t>
            </w:r>
            <w:r>
              <w:rPr>
                <w:rFonts w:hint="eastAsia" w:ascii="宋体" w:hAnsi="宋体" w:eastAsia="宋体" w:cs="宋体"/>
                <w:color w:val="auto"/>
                <w:lang w:val="en-US" w:eastAsia="zh-CN"/>
              </w:rPr>
              <w:t>同类</w:t>
            </w:r>
            <w:r>
              <w:rPr>
                <w:rFonts w:hint="eastAsia" w:ascii="宋体" w:hAnsi="宋体" w:eastAsia="宋体" w:cs="宋体"/>
                <w:color w:val="auto"/>
                <w:lang w:val="en-GB"/>
              </w:rPr>
              <w:t>业绩的，每</w:t>
            </w:r>
            <w:r>
              <w:rPr>
                <w:rFonts w:hint="eastAsia" w:ascii="宋体" w:hAnsi="宋体" w:eastAsia="宋体" w:cs="宋体"/>
                <w:color w:val="auto"/>
                <w:lang w:val="en-US" w:eastAsia="zh-CN"/>
              </w:rPr>
              <w:t>提供一个</w:t>
            </w:r>
            <w:r>
              <w:rPr>
                <w:rFonts w:hint="eastAsia" w:ascii="宋体" w:hAnsi="宋体" w:eastAsia="宋体" w:cs="宋体"/>
                <w:color w:val="auto"/>
                <w:lang w:val="en-GB" w:eastAsia="zh-CN"/>
              </w:rPr>
              <w:t>得</w:t>
            </w:r>
            <w:r>
              <w:rPr>
                <w:rFonts w:hint="eastAsia" w:ascii="宋体" w:hAnsi="宋体" w:cs="宋体"/>
                <w:color w:val="auto"/>
                <w:lang w:val="en-US" w:eastAsia="zh-CN"/>
              </w:rPr>
              <w:t>3</w:t>
            </w:r>
            <w:r>
              <w:rPr>
                <w:rFonts w:hint="eastAsia" w:ascii="宋体" w:hAnsi="宋体" w:eastAsia="宋体" w:cs="宋体"/>
                <w:color w:val="auto"/>
                <w:lang w:val="en-GB" w:eastAsia="zh-CN"/>
              </w:rPr>
              <w:t>分，此项满分</w:t>
            </w:r>
            <w:r>
              <w:rPr>
                <w:rFonts w:hint="eastAsia" w:ascii="宋体" w:hAnsi="宋体" w:cs="宋体"/>
                <w:color w:val="auto"/>
                <w:lang w:val="en-US" w:eastAsia="zh-CN"/>
              </w:rPr>
              <w:t>5</w:t>
            </w:r>
            <w:r>
              <w:rPr>
                <w:rFonts w:hint="eastAsia" w:ascii="宋体" w:hAnsi="宋体" w:eastAsia="宋体" w:cs="宋体"/>
                <w:color w:val="auto"/>
                <w:lang w:val="en-GB" w:eastAsia="zh-CN"/>
              </w:rPr>
              <w:t>分。（提供</w:t>
            </w:r>
            <w:r>
              <w:rPr>
                <w:rFonts w:hint="eastAsia" w:ascii="宋体" w:hAnsi="宋体" w:eastAsia="宋体" w:cs="宋体"/>
                <w:color w:val="auto"/>
                <w:lang w:val="en-GB"/>
              </w:rPr>
              <w:t>中标</w:t>
            </w:r>
            <w:r>
              <w:rPr>
                <w:rFonts w:hint="eastAsia" w:ascii="宋体" w:hAnsi="宋体" w:eastAsia="宋体" w:cs="宋体"/>
                <w:color w:val="auto"/>
                <w:lang w:val="en-US" w:eastAsia="zh-CN"/>
              </w:rPr>
              <w:t>/成交</w:t>
            </w:r>
            <w:r>
              <w:rPr>
                <w:rFonts w:hint="eastAsia" w:ascii="宋体" w:hAnsi="宋体" w:eastAsia="宋体" w:cs="宋体"/>
                <w:color w:val="auto"/>
                <w:lang w:val="en-GB"/>
              </w:rPr>
              <w:t>通知</w:t>
            </w:r>
            <w:r>
              <w:rPr>
                <w:rFonts w:hint="eastAsia" w:ascii="宋体" w:hAnsi="宋体" w:eastAsia="宋体" w:cs="宋体"/>
                <w:color w:val="auto"/>
                <w:lang w:val="en-GB" w:eastAsia="zh-CN"/>
              </w:rPr>
              <w:t>书</w:t>
            </w:r>
            <w:r>
              <w:rPr>
                <w:rFonts w:hint="eastAsia" w:ascii="宋体" w:hAnsi="宋体" w:eastAsia="宋体" w:cs="宋体"/>
                <w:color w:val="auto"/>
                <w:lang w:val="en-GB"/>
              </w:rPr>
              <w:t>或合同书复印</w:t>
            </w:r>
            <w:r>
              <w:rPr>
                <w:rFonts w:hint="eastAsia" w:ascii="宋体" w:hAnsi="宋体" w:eastAsia="宋体" w:cs="宋体"/>
                <w:color w:val="auto"/>
                <w:lang w:val="en-GB" w:eastAsia="zh-CN"/>
              </w:rPr>
              <w:t>件</w:t>
            </w:r>
            <w:r>
              <w:rPr>
                <w:rFonts w:hint="eastAsia" w:ascii="宋体" w:hAnsi="宋体" w:eastAsia="宋体" w:cs="宋体"/>
                <w:color w:val="auto"/>
                <w:lang w:val="en-GB"/>
              </w:rPr>
              <w:t>）</w:t>
            </w:r>
          </w:p>
        </w:tc>
        <w:tc>
          <w:tcPr>
            <w:tcW w:w="797" w:type="dxa"/>
            <w:noWrap w:val="0"/>
            <w:vAlign w:val="center"/>
          </w:tcPr>
          <w:p w14:paraId="35B16E2C">
            <w:pPr>
              <w:spacing w:line="400" w:lineRule="exact"/>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0～</w:t>
            </w:r>
            <w:r>
              <w:rPr>
                <w:rFonts w:hint="eastAsia" w:ascii="宋体" w:hAnsi="宋体" w:cs="宋体"/>
                <w:bCs/>
                <w:color w:val="auto"/>
                <w:szCs w:val="21"/>
                <w:highlight w:val="none"/>
                <w:lang w:val="en-US" w:eastAsia="zh-CN"/>
              </w:rPr>
              <w:t>15</w:t>
            </w:r>
          </w:p>
        </w:tc>
      </w:tr>
      <w:tr w14:paraId="0C03A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jc w:val="center"/>
        </w:trPr>
        <w:tc>
          <w:tcPr>
            <w:tcW w:w="554" w:type="dxa"/>
            <w:noWrap w:val="0"/>
            <w:vAlign w:val="center"/>
          </w:tcPr>
          <w:p w14:paraId="366168BF">
            <w:pPr>
              <w:spacing w:line="400" w:lineRule="exact"/>
              <w:jc w:val="center"/>
              <w:rPr>
                <w:rFonts w:hint="eastAsia"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4</w:t>
            </w:r>
          </w:p>
        </w:tc>
        <w:tc>
          <w:tcPr>
            <w:tcW w:w="1348" w:type="dxa"/>
            <w:noWrap w:val="0"/>
            <w:vAlign w:val="center"/>
          </w:tcPr>
          <w:p w14:paraId="76111087">
            <w:pPr>
              <w:spacing w:line="40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诚信分</w:t>
            </w:r>
          </w:p>
        </w:tc>
        <w:tc>
          <w:tcPr>
            <w:tcW w:w="8047" w:type="dxa"/>
            <w:gridSpan w:val="2"/>
            <w:noWrap w:val="0"/>
            <w:vAlign w:val="top"/>
          </w:tcPr>
          <w:p w14:paraId="1B173AB2">
            <w:pPr>
              <w:spacing w:line="400" w:lineRule="exact"/>
              <w:jc w:val="center"/>
              <w:rPr>
                <w:rFonts w:hint="eastAsia" w:ascii="宋体" w:hAnsi="宋体" w:eastAsia="宋体" w:cs="宋体"/>
                <w:bCs/>
                <w:color w:val="auto"/>
                <w:szCs w:val="21"/>
                <w:highlight w:val="none"/>
              </w:rPr>
            </w:pPr>
            <w:r>
              <w:rPr>
                <w:rFonts w:hint="eastAsia" w:ascii="Segoe UI Emoji" w:hAnsi="Segoe UI Emoji" w:eastAsia="宋体" w:cs="Segoe UI Emoji"/>
                <w:color w:val="000000"/>
                <w:szCs w:val="21"/>
                <w:shd w:val="clear" w:color="auto" w:fill="FFFFFF"/>
                <w:lang w:eastAsia="zh-CN"/>
              </w:rPr>
              <w:t>供应商</w:t>
            </w:r>
            <w:r>
              <w:rPr>
                <w:rFonts w:hint="eastAsia" w:ascii="Segoe UI Emoji" w:hAnsi="Segoe UI Emoji" w:eastAsia="Segoe UI Emoji" w:cs="Segoe UI Emoji"/>
                <w:color w:val="000000"/>
                <w:szCs w:val="21"/>
                <w:shd w:val="clear" w:color="auto" w:fill="FFFFFF"/>
              </w:rPr>
              <w:t>在截标日前一年内在政府采购活动中存在违约违规情形的（以财政部门书面认定材料为评分依据），每次扣除3分，最高扣分6分扣完为止。</w:t>
            </w:r>
          </w:p>
        </w:tc>
      </w:tr>
      <w:tr w14:paraId="029A4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1" w:hRule="atLeast"/>
          <w:jc w:val="center"/>
        </w:trPr>
        <w:tc>
          <w:tcPr>
            <w:tcW w:w="9949" w:type="dxa"/>
            <w:gridSpan w:val="4"/>
            <w:noWrap w:val="0"/>
            <w:vAlign w:val="center"/>
          </w:tcPr>
          <w:p w14:paraId="67825AA2">
            <w:pPr>
              <w:spacing w:line="400" w:lineRule="exact"/>
              <w:jc w:val="left"/>
              <w:rPr>
                <w:rFonts w:hint="default" w:ascii="宋体" w:hAnsi="宋体" w:eastAsia="宋体" w:cs="宋体"/>
                <w:bCs/>
                <w:color w:val="auto"/>
                <w:szCs w:val="21"/>
                <w:highlight w:val="none"/>
                <w:lang w:val="en-US" w:eastAsia="zh-CN"/>
              </w:rPr>
            </w:pPr>
            <w:r>
              <w:rPr>
                <w:rFonts w:hint="eastAsia" w:ascii="Times New Roman" w:hAnsi="宋体" w:eastAsia="宋体" w:cs="Times New Roman"/>
                <w:b/>
                <w:bCs/>
                <w:color w:val="auto"/>
                <w:highlight w:val="none"/>
              </w:rPr>
              <w:t>总得分=1+2+3</w:t>
            </w:r>
            <w:r>
              <w:rPr>
                <w:rFonts w:hint="eastAsia" w:ascii="Times New Roman" w:hAnsi="宋体" w:cs="Times New Roman"/>
                <w:b/>
                <w:bCs/>
                <w:color w:val="auto"/>
                <w:highlight w:val="none"/>
                <w:lang w:val="en-US" w:eastAsia="zh-CN"/>
              </w:rPr>
              <w:t>+4</w:t>
            </w:r>
          </w:p>
        </w:tc>
      </w:tr>
    </w:tbl>
    <w:p w14:paraId="62ED54D2">
      <w:pPr>
        <w:spacing w:line="440" w:lineRule="exact"/>
        <w:rPr>
          <w:rFonts w:hint="eastAsia" w:ascii="宋体" w:hAnsi="宋体"/>
          <w:szCs w:val="21"/>
        </w:rPr>
      </w:pPr>
    </w:p>
    <w:p w14:paraId="79FF2D8A">
      <w:pPr>
        <w:spacing w:line="360" w:lineRule="auto"/>
        <w:ind w:firstLine="525" w:firstLineChars="250"/>
        <w:rPr>
          <w:rFonts w:hint="eastAsia" w:ascii="Times New Roman" w:hAnsi="宋体"/>
          <w:b/>
          <w:color w:val="000000"/>
          <w:szCs w:val="24"/>
        </w:rPr>
      </w:pPr>
      <w:r>
        <w:rPr>
          <w:rFonts w:hint="eastAsia" w:ascii="宋体" w:hAnsi="宋体"/>
          <w:color w:val="000000"/>
          <w:szCs w:val="21"/>
          <w:lang w:val="en-US" w:eastAsia="zh-CN"/>
        </w:rPr>
        <w:t>成交</w:t>
      </w:r>
      <w:r>
        <w:rPr>
          <w:rFonts w:hint="eastAsia" w:ascii="宋体" w:hAnsi="宋体"/>
          <w:color w:val="000000"/>
          <w:szCs w:val="21"/>
        </w:rPr>
        <w:t>标准：</w:t>
      </w:r>
      <w:r>
        <w:rPr>
          <w:rFonts w:hint="eastAsia" w:ascii="宋体" w:hAnsi="宋体"/>
          <w:color w:val="000000"/>
          <w:szCs w:val="21"/>
          <w:lang w:val="en-US" w:eastAsia="zh-CN"/>
        </w:rPr>
        <w:t>磋商小组</w:t>
      </w:r>
      <w:r>
        <w:rPr>
          <w:rFonts w:hint="eastAsia" w:ascii="宋体" w:hAnsi="宋体"/>
          <w:color w:val="000000"/>
          <w:szCs w:val="21"/>
        </w:rPr>
        <w:t>将按总得分由高到低排列中标候选供应商顺序（总得分相同时，依次按投标报价低优先、技术分高优先、质量保证期长优先、提交服务成果时间短优先、处理问题到达时间短优先的顺序排列），并依照次序确定1名</w:t>
      </w:r>
      <w:r>
        <w:rPr>
          <w:rFonts w:hint="eastAsia" w:ascii="宋体" w:hAnsi="宋体"/>
          <w:color w:val="000000"/>
          <w:szCs w:val="21"/>
          <w:lang w:val="en-US" w:eastAsia="zh-CN"/>
        </w:rPr>
        <w:t>成交</w:t>
      </w:r>
      <w:r>
        <w:rPr>
          <w:rFonts w:hint="eastAsia" w:ascii="宋体" w:hAnsi="宋体"/>
          <w:color w:val="000000"/>
          <w:szCs w:val="21"/>
        </w:rPr>
        <w:t>供应商。</w:t>
      </w:r>
    </w:p>
    <w:p w14:paraId="569460BD">
      <w:pPr>
        <w:spacing w:line="360" w:lineRule="auto"/>
        <w:ind w:firstLine="420" w:firstLineChars="200"/>
        <w:rPr>
          <w:rFonts w:hint="eastAsia" w:ascii="宋体" w:hAnsi="宋体" w:cs="宋体"/>
          <w:color w:val="000000"/>
          <w:szCs w:val="24"/>
        </w:rPr>
      </w:pPr>
      <w:r>
        <w:rPr>
          <w:rFonts w:hint="eastAsia" w:ascii="宋体" w:hAnsi="宋体" w:cs="宋体"/>
          <w:color w:val="000000"/>
          <w:szCs w:val="24"/>
        </w:rPr>
        <w:t>8.2商务技术评审因素为客观评分项的，对供应商的客观评分项目，各评审专家评分应当一致。</w:t>
      </w:r>
    </w:p>
    <w:p w14:paraId="57330831">
      <w:pPr>
        <w:spacing w:line="360" w:lineRule="auto"/>
        <w:ind w:firstLine="420" w:firstLineChars="200"/>
        <w:rPr>
          <w:rFonts w:hint="eastAsia" w:ascii="宋体" w:hAnsi="宋体" w:cs="宋体"/>
          <w:color w:val="000000"/>
          <w:szCs w:val="24"/>
        </w:rPr>
      </w:pPr>
      <w:bookmarkStart w:id="73" w:name="_Toc80205935"/>
      <w:r>
        <w:rPr>
          <w:rFonts w:hint="eastAsia" w:ascii="宋体" w:hAnsi="宋体" w:cs="宋体"/>
          <w:color w:val="000000"/>
          <w:szCs w:val="24"/>
        </w:rPr>
        <w:t>8.3.终止竞争性磋商采购活动</w:t>
      </w:r>
    </w:p>
    <w:p w14:paraId="79C891E2">
      <w:pPr>
        <w:spacing w:line="360" w:lineRule="auto"/>
        <w:ind w:firstLine="420" w:firstLineChars="200"/>
        <w:rPr>
          <w:rFonts w:hint="eastAsia" w:ascii="宋体" w:hAnsi="宋体" w:cs="宋体"/>
          <w:color w:val="000000"/>
          <w:szCs w:val="24"/>
        </w:rPr>
      </w:pPr>
      <w:r>
        <w:rPr>
          <w:rFonts w:hint="eastAsia" w:ascii="宋体" w:hAnsi="宋体" w:cs="宋体"/>
          <w:color w:val="000000"/>
          <w:szCs w:val="24"/>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58DF730C">
      <w:pPr>
        <w:rPr>
          <w:rFonts w:hint="eastAsia" w:ascii="宋体" w:hAnsi="宋体" w:cs="宋体"/>
          <w:bCs/>
          <w:color w:val="000000"/>
          <w:sz w:val="32"/>
          <w:szCs w:val="32"/>
        </w:rPr>
      </w:pPr>
    </w:p>
    <w:p w14:paraId="35FF5219">
      <w:pPr>
        <w:keepNext/>
        <w:keepLines/>
        <w:spacing w:line="360" w:lineRule="auto"/>
        <w:ind w:firstLine="640" w:firstLineChars="200"/>
        <w:jc w:val="center"/>
        <w:outlineLvl w:val="1"/>
        <w:rPr>
          <w:rFonts w:hint="eastAsia" w:ascii="宋体" w:hAnsi="宋体"/>
          <w:bCs/>
          <w:color w:val="000000"/>
          <w:sz w:val="32"/>
          <w:szCs w:val="32"/>
        </w:rPr>
      </w:pPr>
      <w:bookmarkStart w:id="74" w:name="_Toc80886939"/>
      <w:r>
        <w:rPr>
          <w:rFonts w:hint="eastAsia" w:ascii="宋体" w:hAnsi="宋体"/>
          <w:bCs/>
          <w:color w:val="000000"/>
          <w:sz w:val="32"/>
          <w:szCs w:val="32"/>
        </w:rPr>
        <w:t>第二节 评标报告</w:t>
      </w:r>
      <w:bookmarkEnd w:id="73"/>
      <w:bookmarkEnd w:id="74"/>
    </w:p>
    <w:p w14:paraId="45FA36EA">
      <w:pPr>
        <w:spacing w:line="360" w:lineRule="auto"/>
        <w:ind w:firstLine="480" w:firstLineChars="200"/>
        <w:rPr>
          <w:rFonts w:hint="eastAsia" w:ascii="黑体" w:hAnsi="黑体" w:eastAsia="黑体" w:cs="宋体"/>
          <w:color w:val="000000"/>
          <w:sz w:val="24"/>
          <w:szCs w:val="32"/>
        </w:rPr>
      </w:pPr>
      <w:r>
        <w:rPr>
          <w:rFonts w:hint="eastAsia" w:ascii="黑体" w:hAnsi="黑体" w:eastAsia="黑体" w:cs="宋体"/>
          <w:color w:val="000000"/>
          <w:sz w:val="24"/>
          <w:szCs w:val="32"/>
        </w:rPr>
        <w:t>1.成交标准</w:t>
      </w:r>
    </w:p>
    <w:p w14:paraId="5CF59764">
      <w:pPr>
        <w:spacing w:line="360" w:lineRule="auto"/>
        <w:ind w:firstLine="420" w:firstLineChars="200"/>
        <w:rPr>
          <w:rFonts w:hint="eastAsia" w:ascii="宋体" w:hAnsi="宋体" w:cs="宋体"/>
          <w:color w:val="000000"/>
          <w:sz w:val="24"/>
          <w:szCs w:val="24"/>
        </w:rPr>
      </w:pPr>
      <w:r>
        <w:rPr>
          <w:rFonts w:hint="eastAsia" w:ascii="宋体" w:hAnsi="宋体"/>
          <w:bCs/>
          <w:color w:val="000000"/>
          <w:szCs w:val="21"/>
        </w:rPr>
        <w:t>由磋商小组根据综合评分情况，按照评审得分由高到低顺序推荐3名以上成交候选供应商</w:t>
      </w:r>
      <w:r>
        <w:rPr>
          <w:rFonts w:hint="eastAsia" w:ascii="宋体" w:hAnsi="宋体" w:cs="宋体"/>
          <w:color w:val="000000"/>
          <w:szCs w:val="24"/>
        </w:rPr>
        <w:t>,并在线编写电子评审报告</w:t>
      </w:r>
      <w:r>
        <w:rPr>
          <w:rFonts w:hint="eastAsia" w:ascii="宋体" w:hAnsi="宋体"/>
          <w:bCs/>
          <w:color w:val="000000"/>
          <w:szCs w:val="21"/>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35081D56">
      <w:pPr>
        <w:spacing w:line="360" w:lineRule="auto"/>
        <w:ind w:firstLine="480" w:firstLineChars="200"/>
        <w:rPr>
          <w:rFonts w:hint="eastAsia" w:ascii="黑体" w:hAnsi="黑体" w:eastAsia="黑体" w:cs="宋体"/>
          <w:color w:val="000000"/>
          <w:sz w:val="24"/>
          <w:szCs w:val="32"/>
        </w:rPr>
      </w:pPr>
      <w:r>
        <w:rPr>
          <w:rFonts w:hint="eastAsia" w:ascii="黑体" w:hAnsi="黑体" w:eastAsia="黑体" w:cs="宋体"/>
          <w:color w:val="000000"/>
          <w:sz w:val="24"/>
          <w:szCs w:val="32"/>
        </w:rPr>
        <w:t>2.评标争议事项处理</w:t>
      </w:r>
    </w:p>
    <w:p w14:paraId="02DB57A4">
      <w:pPr>
        <w:adjustRightInd w:val="0"/>
        <w:spacing w:line="360" w:lineRule="auto"/>
        <w:ind w:firstLine="420" w:firstLineChars="200"/>
        <w:rPr>
          <w:rFonts w:hint="eastAsia" w:ascii="宋体" w:hAnsi="宋体" w:cs="宋体"/>
          <w:color w:val="000000"/>
          <w:szCs w:val="24"/>
        </w:rPr>
      </w:pPr>
      <w:r>
        <w:rPr>
          <w:rFonts w:hint="eastAsia" w:ascii="宋体" w:hAnsi="宋体" w:cs="宋体"/>
          <w:color w:val="000000"/>
          <w:szCs w:val="24"/>
        </w:rPr>
        <w:t>磋商小组成员对需要共同认定的事项存在争议的，应当按照少数服从多数的原则作出结论。持不同意见的磋商小组成员应当在评标报告上签署不同意见及理由，否则视为同意评标报告。</w:t>
      </w:r>
    </w:p>
    <w:p w14:paraId="4BD6225B">
      <w:pPr>
        <w:keepNext/>
        <w:keepLines/>
        <w:spacing w:line="360" w:lineRule="auto"/>
        <w:ind w:firstLine="640" w:firstLineChars="200"/>
        <w:jc w:val="center"/>
        <w:outlineLvl w:val="1"/>
        <w:rPr>
          <w:rFonts w:hint="eastAsia" w:ascii="宋体" w:hAnsi="宋体" w:cs="宋体"/>
          <w:bCs/>
          <w:color w:val="000000"/>
          <w:sz w:val="32"/>
          <w:szCs w:val="32"/>
        </w:rPr>
      </w:pPr>
      <w:bookmarkStart w:id="75" w:name="_Toc80886940"/>
      <w:bookmarkStart w:id="76" w:name="_Toc80205936"/>
      <w:r>
        <w:rPr>
          <w:rFonts w:hint="eastAsia" w:ascii="宋体" w:hAnsi="宋体"/>
          <w:bCs/>
          <w:color w:val="000000"/>
          <w:sz w:val="32"/>
          <w:szCs w:val="32"/>
        </w:rPr>
        <w:t>第三节 评审过程的保密与录像</w:t>
      </w:r>
      <w:bookmarkEnd w:id="75"/>
      <w:bookmarkEnd w:id="76"/>
    </w:p>
    <w:p w14:paraId="5A12B49D">
      <w:pPr>
        <w:spacing w:line="360" w:lineRule="auto"/>
        <w:ind w:firstLine="480" w:firstLineChars="200"/>
        <w:rPr>
          <w:rFonts w:hint="eastAsia" w:ascii="黑体" w:hAnsi="黑体" w:eastAsia="黑体" w:cs="宋体"/>
          <w:color w:val="000000"/>
          <w:sz w:val="24"/>
          <w:szCs w:val="32"/>
        </w:rPr>
      </w:pPr>
      <w:r>
        <w:rPr>
          <w:rFonts w:hint="eastAsia" w:ascii="黑体" w:hAnsi="黑体" w:eastAsia="黑体" w:cs="宋体"/>
          <w:color w:val="000000"/>
          <w:sz w:val="24"/>
          <w:szCs w:val="32"/>
        </w:rPr>
        <w:t>1.保密。</w:t>
      </w:r>
    </w:p>
    <w:p w14:paraId="32959EF2">
      <w:pPr>
        <w:widowControl/>
        <w:spacing w:line="360" w:lineRule="auto"/>
        <w:ind w:firstLine="420" w:firstLineChars="200"/>
        <w:rPr>
          <w:rFonts w:hint="eastAsia" w:ascii="宋体" w:hAnsi="宋体" w:cs="宋体"/>
          <w:color w:val="000000"/>
          <w:szCs w:val="24"/>
        </w:rPr>
      </w:pPr>
      <w:r>
        <w:rPr>
          <w:rFonts w:hint="eastAsia" w:ascii="宋体" w:hAnsi="宋体" w:cs="宋体"/>
          <w:color w:val="000000"/>
          <w:szCs w:val="24"/>
        </w:rPr>
        <w:t>评审活动在严格保密的情况下进行。评审过程中凡是与采购响应文件评审和比较、中标成交供应商推荐等评审有关的情况，以及涉及国家秘密和商业秘密等信息，</w:t>
      </w:r>
      <w:r>
        <w:rPr>
          <w:rFonts w:hint="eastAsia" w:ascii="宋体" w:hAnsi="宋体" w:cs="宋体"/>
          <w:color w:val="000000"/>
          <w:szCs w:val="24"/>
          <w:lang w:eastAsia="zh-CN"/>
        </w:rPr>
        <w:t>磋商小组</w:t>
      </w:r>
      <w:r>
        <w:rPr>
          <w:rFonts w:hint="eastAsia" w:ascii="宋体" w:hAnsi="宋体" w:cs="宋体"/>
          <w:color w:val="000000"/>
          <w:szCs w:val="24"/>
        </w:rPr>
        <w:t>成员、采购人和采购机构工作人员、相关监督人员等与评审有关的人员应当予以保密。</w:t>
      </w:r>
    </w:p>
    <w:p w14:paraId="62094091">
      <w:pPr>
        <w:widowControl/>
        <w:spacing w:line="360" w:lineRule="auto"/>
        <w:ind w:firstLine="480" w:firstLineChars="200"/>
        <w:rPr>
          <w:rFonts w:hint="eastAsia" w:ascii="黑体" w:hAnsi="黑体" w:eastAsia="黑体" w:cs="宋体"/>
          <w:color w:val="000000"/>
          <w:sz w:val="24"/>
          <w:szCs w:val="32"/>
        </w:rPr>
      </w:pPr>
      <w:r>
        <w:rPr>
          <w:rFonts w:hint="eastAsia" w:ascii="黑体" w:hAnsi="黑体" w:eastAsia="黑体" w:cs="宋体"/>
          <w:color w:val="000000"/>
          <w:sz w:val="24"/>
          <w:szCs w:val="32"/>
        </w:rPr>
        <w:t>2.录音录像。</w:t>
      </w:r>
    </w:p>
    <w:p w14:paraId="62FD2ACF">
      <w:pPr>
        <w:spacing w:line="360" w:lineRule="auto"/>
        <w:ind w:firstLine="420" w:firstLineChars="200"/>
        <w:rPr>
          <w:rFonts w:hint="eastAsia" w:ascii="宋体" w:hAnsi="宋体" w:cs="宋体"/>
          <w:color w:val="000000"/>
          <w:szCs w:val="24"/>
        </w:rPr>
      </w:pPr>
      <w:r>
        <w:rPr>
          <w:rFonts w:hint="eastAsia" w:ascii="宋体" w:hAnsi="宋体" w:cs="宋体"/>
          <w:color w:val="000000"/>
          <w:szCs w:val="24"/>
        </w:rPr>
        <w:t>采购代理机构对评审工作现场及操作屏幕进行全过程录音录像，录音录像资料作为采购项目文件随其他文件一并存档。</w:t>
      </w:r>
    </w:p>
    <w:p w14:paraId="180008B5">
      <w:pPr>
        <w:spacing w:line="400" w:lineRule="exact"/>
        <w:ind w:firstLine="420" w:firstLineChars="200"/>
        <w:rPr>
          <w:rFonts w:hint="eastAsia" w:ascii="宋体" w:hAnsi="宋体" w:cs="宋体"/>
          <w:color w:val="000000"/>
          <w:szCs w:val="24"/>
        </w:rPr>
      </w:pPr>
    </w:p>
    <w:p w14:paraId="2EF10F0A">
      <w:pPr>
        <w:rPr>
          <w:rFonts w:ascii="Cambria" w:hAnsi="Cambria"/>
          <w:b/>
          <w:bCs/>
          <w:color w:val="000000"/>
          <w:sz w:val="32"/>
          <w:szCs w:val="32"/>
        </w:rPr>
      </w:pPr>
    </w:p>
    <w:p w14:paraId="30910D6D">
      <w:pPr>
        <w:rPr>
          <w:rFonts w:ascii="Cambria" w:hAnsi="Cambria"/>
          <w:b/>
          <w:bCs/>
          <w:color w:val="000000"/>
          <w:sz w:val="32"/>
          <w:szCs w:val="32"/>
        </w:rPr>
      </w:pPr>
    </w:p>
    <w:p w14:paraId="0065EE5C">
      <w:pPr>
        <w:rPr>
          <w:rFonts w:hint="eastAsia" w:ascii="Times New Roman" w:hAnsi="Times New Roman"/>
          <w:b/>
          <w:bCs/>
          <w:color w:val="000000"/>
          <w:kern w:val="44"/>
          <w:sz w:val="44"/>
          <w:szCs w:val="44"/>
        </w:rPr>
      </w:pPr>
      <w:bookmarkStart w:id="77" w:name="_Toc80886941"/>
      <w:r>
        <w:rPr>
          <w:rFonts w:hint="eastAsia" w:ascii="Times New Roman" w:hAnsi="Times New Roman"/>
          <w:b/>
          <w:bCs/>
          <w:color w:val="000000"/>
          <w:kern w:val="44"/>
          <w:sz w:val="44"/>
          <w:szCs w:val="44"/>
        </w:rPr>
        <w:br w:type="page"/>
      </w:r>
    </w:p>
    <w:p w14:paraId="1CEF5C3F">
      <w:pPr>
        <w:keepNext/>
        <w:keepLines/>
        <w:spacing w:before="340" w:after="330" w:line="578" w:lineRule="auto"/>
        <w:jc w:val="center"/>
        <w:outlineLvl w:val="0"/>
        <w:rPr>
          <w:rFonts w:ascii="Times New Roman" w:hAnsi="Times New Roman"/>
          <w:b/>
          <w:bCs/>
          <w:color w:val="000000"/>
          <w:kern w:val="44"/>
          <w:sz w:val="44"/>
          <w:szCs w:val="44"/>
        </w:rPr>
      </w:pPr>
      <w:r>
        <w:rPr>
          <w:rFonts w:hint="eastAsia" w:ascii="Times New Roman" w:hAnsi="Times New Roman"/>
          <w:b/>
          <w:bCs/>
          <w:color w:val="000000"/>
          <w:kern w:val="44"/>
          <w:sz w:val="44"/>
          <w:szCs w:val="44"/>
        </w:rPr>
        <w:t>第五章</w:t>
      </w:r>
      <w:r>
        <w:rPr>
          <w:rFonts w:ascii="Times New Roman" w:hAnsi="Times New Roman"/>
          <w:b/>
          <w:bCs/>
          <w:color w:val="000000"/>
          <w:kern w:val="44"/>
          <w:sz w:val="44"/>
          <w:szCs w:val="44"/>
        </w:rPr>
        <w:t xml:space="preserve"> </w:t>
      </w:r>
      <w:r>
        <w:rPr>
          <w:rFonts w:hint="eastAsia" w:ascii="Times New Roman" w:hAnsi="Times New Roman"/>
          <w:b/>
          <w:bCs/>
          <w:color w:val="000000"/>
          <w:kern w:val="44"/>
          <w:sz w:val="44"/>
          <w:szCs w:val="44"/>
        </w:rPr>
        <w:t>响应文件格式</w:t>
      </w:r>
      <w:bookmarkEnd w:id="77"/>
    </w:p>
    <w:p w14:paraId="2E53D829">
      <w:pPr>
        <w:widowControl/>
        <w:spacing w:line="576" w:lineRule="auto"/>
        <w:jc w:val="left"/>
        <w:rPr>
          <w:rFonts w:ascii="Times New Roman" w:hAnsi="Times New Roman"/>
          <w:b/>
          <w:bCs/>
          <w:color w:val="000000"/>
          <w:kern w:val="44"/>
          <w:sz w:val="44"/>
          <w:szCs w:val="44"/>
        </w:rPr>
        <w:sectPr>
          <w:pgSz w:w="11910" w:h="16840"/>
          <w:pgMar w:top="1191" w:right="1247" w:bottom="567" w:left="1304" w:header="720" w:footer="720" w:gutter="0"/>
          <w:cols w:space="720" w:num="1"/>
        </w:sectPr>
      </w:pPr>
    </w:p>
    <w:p w14:paraId="15E3F732">
      <w:pPr>
        <w:keepNext/>
        <w:keepLines/>
        <w:spacing w:before="260" w:after="260" w:line="416" w:lineRule="auto"/>
        <w:jc w:val="center"/>
        <w:outlineLvl w:val="1"/>
        <w:rPr>
          <w:rFonts w:ascii="宋体" w:hAnsi="宋体"/>
          <w:bCs/>
          <w:color w:val="000000"/>
          <w:sz w:val="32"/>
          <w:szCs w:val="32"/>
        </w:rPr>
      </w:pPr>
      <w:bookmarkStart w:id="78" w:name="_Toc80205938"/>
      <w:bookmarkStart w:id="79" w:name="_Toc80886942"/>
      <w:r>
        <w:rPr>
          <w:rFonts w:hint="eastAsia" w:ascii="宋体" w:hAnsi="宋体"/>
          <w:bCs/>
          <w:color w:val="000000"/>
          <w:sz w:val="32"/>
          <w:szCs w:val="32"/>
        </w:rPr>
        <w:t>第一节 封面格式</w:t>
      </w:r>
      <w:bookmarkEnd w:id="78"/>
      <w:bookmarkEnd w:id="79"/>
    </w:p>
    <w:p w14:paraId="1E8C81AB">
      <w:pPr>
        <w:snapToGrid w:val="0"/>
        <w:spacing w:before="120" w:beforeLines="50" w:after="50"/>
        <w:rPr>
          <w:rFonts w:hint="eastAsia" w:ascii="宋体" w:hAnsi="宋体"/>
          <w:color w:val="000000"/>
          <w:sz w:val="24"/>
          <w:szCs w:val="20"/>
        </w:rPr>
      </w:pPr>
    </w:p>
    <w:p w14:paraId="06E85C96">
      <w:pPr>
        <w:snapToGrid w:val="0"/>
        <w:spacing w:before="120" w:beforeLines="50" w:after="50"/>
        <w:jc w:val="center"/>
        <w:rPr>
          <w:rFonts w:hint="eastAsia" w:ascii="宋体" w:hAnsi="宋体"/>
          <w:bCs/>
          <w:color w:val="000000"/>
          <w:sz w:val="24"/>
          <w:szCs w:val="20"/>
        </w:rPr>
      </w:pPr>
    </w:p>
    <w:p w14:paraId="3D74F152">
      <w:pPr>
        <w:snapToGrid w:val="0"/>
        <w:spacing w:before="120" w:beforeLines="50" w:after="50"/>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响  应  文  件</w:t>
      </w:r>
    </w:p>
    <w:p w14:paraId="220A6FEC">
      <w:pPr>
        <w:snapToGrid w:val="0"/>
        <w:spacing w:before="120" w:beforeLines="50" w:after="50"/>
        <w:rPr>
          <w:rFonts w:hint="eastAsia" w:ascii="宋体" w:hAnsi="宋体"/>
          <w:bCs/>
          <w:color w:val="000000"/>
          <w:sz w:val="24"/>
          <w:szCs w:val="20"/>
        </w:rPr>
      </w:pPr>
    </w:p>
    <w:p w14:paraId="5E6F8245">
      <w:pPr>
        <w:snapToGrid w:val="0"/>
        <w:spacing w:before="120" w:beforeLines="50" w:after="50"/>
        <w:rPr>
          <w:rFonts w:hint="eastAsia" w:ascii="宋体" w:hAnsi="宋体"/>
          <w:bCs/>
          <w:color w:val="000000"/>
          <w:sz w:val="24"/>
          <w:szCs w:val="20"/>
        </w:rPr>
      </w:pPr>
    </w:p>
    <w:p w14:paraId="2D7EF9A2">
      <w:pPr>
        <w:snapToGrid w:val="0"/>
        <w:spacing w:before="120" w:beforeLines="50" w:after="50"/>
        <w:rPr>
          <w:rFonts w:hint="eastAsia" w:ascii="仿宋_GB2312" w:hAnsi="仿宋_GB2312" w:eastAsia="仿宋_GB2312" w:cs="仿宋_GB2312"/>
          <w:bCs/>
          <w:color w:val="000000"/>
          <w:sz w:val="32"/>
          <w:szCs w:val="32"/>
        </w:rPr>
      </w:pPr>
    </w:p>
    <w:p w14:paraId="24442909">
      <w:pPr>
        <w:snapToGrid w:val="0"/>
        <w:spacing w:before="120" w:beforeLines="50" w:after="50"/>
        <w:ind w:firstLine="480" w:firstLineChars="150"/>
        <w:rPr>
          <w:rFonts w:hint="eastAsia" w:ascii="宋体" w:hAnsi="宋体" w:cs="仿宋_GB2312"/>
          <w:bCs/>
          <w:color w:val="000000"/>
          <w:sz w:val="32"/>
          <w:szCs w:val="32"/>
        </w:rPr>
      </w:pPr>
      <w:r>
        <w:rPr>
          <w:rFonts w:hint="eastAsia" w:ascii="宋体" w:hAnsi="宋体" w:cs="仿宋_GB2312"/>
          <w:bCs/>
          <w:color w:val="000000"/>
          <w:sz w:val="32"/>
          <w:szCs w:val="32"/>
        </w:rPr>
        <w:t>项目名称：</w:t>
      </w:r>
      <w:r>
        <w:rPr>
          <w:rFonts w:hint="eastAsia" w:ascii="宋体" w:hAnsi="宋体" w:cs="仿宋_GB2312"/>
          <w:bCs/>
          <w:color w:val="000000"/>
          <w:sz w:val="32"/>
          <w:szCs w:val="32"/>
          <w:lang w:eastAsia="zh-CN"/>
        </w:rPr>
        <w:t>南宁吴圩国际机场T3航站区及配套设施建设工程项目（江南区苏圩镇佳棉村双久坡第二批环保搬迁）房屋动迁服务</w:t>
      </w:r>
    </w:p>
    <w:p w14:paraId="76338F99">
      <w:pPr>
        <w:snapToGrid w:val="0"/>
        <w:spacing w:before="120" w:beforeLines="50" w:after="50"/>
        <w:rPr>
          <w:rFonts w:hint="eastAsia" w:ascii="宋体" w:hAnsi="宋体" w:cs="仿宋_GB2312"/>
          <w:bCs/>
          <w:color w:val="000000"/>
          <w:sz w:val="32"/>
          <w:szCs w:val="32"/>
        </w:rPr>
      </w:pPr>
      <w:r>
        <w:rPr>
          <w:rFonts w:hint="eastAsia" w:ascii="宋体" w:hAnsi="宋体" w:cs="仿宋_GB2312"/>
          <w:bCs/>
          <w:color w:val="000000"/>
          <w:sz w:val="32"/>
          <w:szCs w:val="32"/>
        </w:rPr>
        <w:t>项目编号：</w:t>
      </w:r>
      <w:r>
        <w:rPr>
          <w:rFonts w:hint="eastAsia" w:ascii="宋体" w:hAnsi="宋体" w:cs="仿宋_GB2312"/>
          <w:bCs/>
          <w:color w:val="000000"/>
          <w:sz w:val="32"/>
          <w:szCs w:val="32"/>
          <w:lang w:eastAsia="zh-CN"/>
        </w:rPr>
        <w:t>NNZC2026-C3-050079-BJJZ</w:t>
      </w:r>
    </w:p>
    <w:p w14:paraId="24FA54B0">
      <w:pPr>
        <w:snapToGrid w:val="0"/>
        <w:spacing w:before="120" w:beforeLines="50" w:after="50"/>
        <w:ind w:firstLine="640" w:firstLineChars="200"/>
        <w:rPr>
          <w:rFonts w:hint="eastAsia" w:ascii="宋体" w:hAnsi="宋体" w:cs="仿宋_GB2312"/>
          <w:bCs/>
          <w:color w:val="000000"/>
          <w:sz w:val="32"/>
          <w:szCs w:val="32"/>
        </w:rPr>
      </w:pPr>
      <w:r>
        <w:rPr>
          <w:rFonts w:hint="eastAsia" w:ascii="宋体" w:hAnsi="宋体" w:cs="仿宋_GB2312"/>
          <w:bCs/>
          <w:color w:val="000000"/>
          <w:sz w:val="32"/>
          <w:szCs w:val="32"/>
        </w:rPr>
        <w:t>供应商名称：</w:t>
      </w:r>
    </w:p>
    <w:p w14:paraId="566367B2">
      <w:pPr>
        <w:snapToGrid w:val="0"/>
        <w:spacing w:before="120" w:beforeLines="50" w:after="50"/>
        <w:rPr>
          <w:rFonts w:hint="eastAsia" w:ascii="宋体" w:hAnsi="宋体" w:cs="仿宋_GB2312"/>
          <w:bCs/>
          <w:color w:val="000000"/>
          <w:sz w:val="32"/>
          <w:szCs w:val="32"/>
        </w:rPr>
      </w:pPr>
    </w:p>
    <w:p w14:paraId="3E6ED1E2">
      <w:pPr>
        <w:snapToGrid w:val="0"/>
        <w:spacing w:before="120" w:beforeLines="50" w:after="50"/>
        <w:ind w:firstLine="480" w:firstLineChars="150"/>
        <w:jc w:val="center"/>
        <w:rPr>
          <w:rFonts w:hint="eastAsia" w:ascii="宋体" w:hAnsi="宋体" w:cs="仿宋_GB2312"/>
          <w:bCs/>
          <w:color w:val="000000"/>
          <w:sz w:val="32"/>
          <w:szCs w:val="32"/>
        </w:rPr>
      </w:pPr>
      <w:r>
        <w:rPr>
          <w:rFonts w:hint="eastAsia" w:ascii="宋体" w:hAnsi="宋体" w:cs="仿宋_GB2312"/>
          <w:bCs/>
          <w:color w:val="000000"/>
          <w:sz w:val="32"/>
          <w:szCs w:val="32"/>
        </w:rPr>
        <w:t>首次响应文件提交截止时间前不得解密</w:t>
      </w:r>
    </w:p>
    <w:p w14:paraId="38F43318">
      <w:pPr>
        <w:snapToGrid w:val="0"/>
        <w:spacing w:before="120" w:beforeLines="50" w:after="50"/>
        <w:ind w:firstLine="5440" w:firstLineChars="1700"/>
        <w:jc w:val="center"/>
        <w:rPr>
          <w:rFonts w:hint="eastAsia" w:ascii="宋体" w:hAnsi="宋体" w:cs="仿宋_GB2312"/>
          <w:bCs/>
          <w:color w:val="000000"/>
          <w:sz w:val="32"/>
          <w:szCs w:val="32"/>
        </w:rPr>
      </w:pPr>
    </w:p>
    <w:p w14:paraId="26826DC0">
      <w:pPr>
        <w:snapToGrid w:val="0"/>
        <w:spacing w:before="120" w:beforeLines="50" w:after="50"/>
        <w:ind w:firstLine="645"/>
        <w:jc w:val="center"/>
        <w:rPr>
          <w:rFonts w:hint="eastAsia" w:ascii="宋体" w:hAnsi="宋体" w:cs="仿宋_GB2312"/>
          <w:bCs/>
          <w:color w:val="000000"/>
          <w:sz w:val="32"/>
          <w:szCs w:val="32"/>
        </w:rPr>
      </w:pPr>
      <w:r>
        <w:rPr>
          <w:rFonts w:hint="eastAsia" w:ascii="宋体" w:hAnsi="宋体" w:cs="仿宋_GB2312"/>
          <w:bCs/>
          <w:color w:val="000000"/>
          <w:sz w:val="32"/>
          <w:szCs w:val="32"/>
        </w:rPr>
        <w:t>年    月    日</w:t>
      </w:r>
    </w:p>
    <w:p w14:paraId="5020CC49">
      <w:pPr>
        <w:widowControl/>
        <w:jc w:val="left"/>
        <w:rPr>
          <w:rFonts w:ascii="Times New Roman" w:hAnsi="Times New Roman"/>
          <w:color w:val="000000"/>
          <w:szCs w:val="24"/>
        </w:rPr>
        <w:sectPr>
          <w:pgSz w:w="11910" w:h="16840"/>
          <w:pgMar w:top="1340" w:right="1500" w:bottom="280" w:left="1680" w:header="720" w:footer="720" w:gutter="0"/>
          <w:cols w:space="720" w:num="1"/>
        </w:sectPr>
      </w:pPr>
    </w:p>
    <w:p w14:paraId="132F432B">
      <w:pPr>
        <w:keepNext/>
        <w:keepLines/>
        <w:spacing w:before="260" w:after="260" w:line="416" w:lineRule="auto"/>
        <w:jc w:val="center"/>
        <w:outlineLvl w:val="1"/>
        <w:rPr>
          <w:rFonts w:hint="eastAsia" w:ascii="宋体" w:hAnsi="宋体" w:cs="宋体"/>
          <w:b/>
          <w:color w:val="000000"/>
          <w:sz w:val="32"/>
          <w:szCs w:val="32"/>
        </w:rPr>
      </w:pPr>
      <w:bookmarkStart w:id="80" w:name="_Toc80886943"/>
      <w:bookmarkStart w:id="81" w:name="_Toc80205939"/>
      <w:r>
        <w:rPr>
          <w:rFonts w:hint="eastAsia" w:ascii="宋体" w:hAnsi="宋体"/>
          <w:b/>
          <w:color w:val="000000"/>
          <w:sz w:val="32"/>
          <w:szCs w:val="32"/>
        </w:rPr>
        <w:t>第二节 资格证明文件格式</w:t>
      </w:r>
      <w:bookmarkEnd w:id="80"/>
      <w:bookmarkEnd w:id="81"/>
    </w:p>
    <w:p w14:paraId="4FCC5540">
      <w:pPr>
        <w:snapToGrid w:val="0"/>
        <w:spacing w:before="120" w:beforeLines="50" w:after="50"/>
        <w:rPr>
          <w:rFonts w:hint="eastAsia" w:ascii="宋体" w:hAnsi="宋体"/>
          <w:bCs/>
          <w:color w:val="000000"/>
          <w:sz w:val="32"/>
          <w:szCs w:val="20"/>
        </w:rPr>
      </w:pPr>
      <w:r>
        <w:rPr>
          <w:rFonts w:hint="eastAsia" w:ascii="宋体" w:hAnsi="宋体"/>
          <w:color w:val="000000"/>
          <w:sz w:val="24"/>
          <w:szCs w:val="24"/>
        </w:rPr>
        <w:t xml:space="preserve">                                                    </w:t>
      </w:r>
      <w:r>
        <w:rPr>
          <w:rFonts w:hint="eastAsia" w:ascii="宋体" w:hAnsi="宋体"/>
          <w:bCs/>
          <w:color w:val="000000"/>
          <w:szCs w:val="24"/>
        </w:rPr>
        <w:t>全流程电子文件</w:t>
      </w:r>
    </w:p>
    <w:p w14:paraId="2A3A3515">
      <w:pPr>
        <w:snapToGrid w:val="0"/>
        <w:spacing w:before="120" w:beforeLines="50" w:after="50"/>
        <w:rPr>
          <w:rFonts w:hint="eastAsia" w:ascii="宋体" w:hAnsi="宋体"/>
          <w:color w:val="000000"/>
          <w:sz w:val="24"/>
          <w:szCs w:val="20"/>
        </w:rPr>
      </w:pPr>
    </w:p>
    <w:p w14:paraId="562988F5">
      <w:pPr>
        <w:snapToGrid w:val="0"/>
        <w:spacing w:before="120" w:beforeLines="50" w:after="50"/>
        <w:rPr>
          <w:rFonts w:hint="eastAsia" w:ascii="宋体" w:hAnsi="宋体"/>
          <w:color w:val="000000"/>
          <w:sz w:val="24"/>
          <w:szCs w:val="20"/>
        </w:rPr>
      </w:pPr>
    </w:p>
    <w:p w14:paraId="6DF1BB95">
      <w:pPr>
        <w:snapToGrid w:val="0"/>
        <w:spacing w:before="120" w:beforeLines="50" w:after="50"/>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资  格  证  明  文  件（封面）</w:t>
      </w:r>
    </w:p>
    <w:p w14:paraId="0D820EF5">
      <w:pPr>
        <w:snapToGrid w:val="0"/>
        <w:spacing w:before="120" w:beforeLines="50" w:after="50"/>
        <w:rPr>
          <w:rFonts w:hint="eastAsia" w:ascii="宋体" w:hAnsi="宋体"/>
          <w:bCs/>
          <w:color w:val="000000"/>
          <w:sz w:val="24"/>
          <w:szCs w:val="20"/>
        </w:rPr>
      </w:pPr>
    </w:p>
    <w:p w14:paraId="32662506">
      <w:pPr>
        <w:snapToGrid w:val="0"/>
        <w:spacing w:before="120" w:beforeLines="50" w:after="50"/>
        <w:rPr>
          <w:rFonts w:hint="eastAsia" w:ascii="宋体" w:hAnsi="宋体"/>
          <w:bCs/>
          <w:color w:val="000000"/>
          <w:sz w:val="24"/>
          <w:szCs w:val="20"/>
        </w:rPr>
      </w:pPr>
    </w:p>
    <w:p w14:paraId="572D5EFE">
      <w:pPr>
        <w:snapToGrid w:val="0"/>
        <w:spacing w:before="120" w:beforeLines="50" w:after="50"/>
        <w:rPr>
          <w:rFonts w:hint="eastAsia" w:ascii="宋体" w:hAnsi="宋体"/>
          <w:bCs/>
          <w:color w:val="000000"/>
          <w:sz w:val="24"/>
          <w:szCs w:val="20"/>
        </w:rPr>
      </w:pPr>
    </w:p>
    <w:p w14:paraId="18BD9F0D">
      <w:pPr>
        <w:snapToGrid w:val="0"/>
        <w:spacing w:before="120" w:beforeLines="50" w:after="50"/>
        <w:rPr>
          <w:rFonts w:hint="eastAsia" w:ascii="宋体" w:hAnsi="宋体"/>
          <w:bCs/>
          <w:color w:val="000000"/>
          <w:sz w:val="24"/>
          <w:szCs w:val="20"/>
        </w:rPr>
      </w:pPr>
    </w:p>
    <w:p w14:paraId="7021F81D">
      <w:pPr>
        <w:snapToGrid w:val="0"/>
        <w:spacing w:before="120" w:beforeLines="50" w:after="50"/>
        <w:rPr>
          <w:rFonts w:hint="eastAsia" w:ascii="宋体" w:hAnsi="宋体"/>
          <w:bCs/>
          <w:color w:val="000000"/>
          <w:sz w:val="24"/>
          <w:szCs w:val="20"/>
        </w:rPr>
      </w:pPr>
    </w:p>
    <w:p w14:paraId="6979E428">
      <w:pPr>
        <w:snapToGrid w:val="0"/>
        <w:spacing w:before="120" w:beforeLines="50" w:after="50"/>
        <w:ind w:firstLine="720" w:firstLineChars="225"/>
        <w:rPr>
          <w:rFonts w:hint="eastAsia" w:ascii="宋体" w:hAnsi="宋体" w:cs="仿宋_GB2312"/>
          <w:bCs/>
          <w:color w:val="000000"/>
          <w:sz w:val="32"/>
          <w:szCs w:val="32"/>
        </w:rPr>
      </w:pPr>
      <w:r>
        <w:rPr>
          <w:rFonts w:hint="eastAsia" w:ascii="宋体" w:hAnsi="宋体" w:cs="仿宋_GB2312"/>
          <w:bCs/>
          <w:color w:val="000000"/>
          <w:sz w:val="32"/>
          <w:szCs w:val="32"/>
        </w:rPr>
        <w:t>项目名称：</w:t>
      </w:r>
      <w:r>
        <w:rPr>
          <w:rFonts w:hint="eastAsia" w:ascii="宋体" w:hAnsi="宋体" w:cs="仿宋_GB2312"/>
          <w:bCs/>
          <w:color w:val="000000"/>
          <w:sz w:val="32"/>
          <w:szCs w:val="32"/>
          <w:lang w:eastAsia="zh-CN"/>
        </w:rPr>
        <w:t>南宁吴圩国际机场T3航站区及配套设施建设工程项目（江南区苏圩镇佳棉村双久坡第二批环保搬迁）房屋动迁服务</w:t>
      </w:r>
    </w:p>
    <w:p w14:paraId="73E172E3">
      <w:pPr>
        <w:snapToGrid w:val="0"/>
        <w:spacing w:before="120" w:beforeLines="50" w:after="50"/>
        <w:ind w:firstLine="720" w:firstLineChars="225"/>
        <w:rPr>
          <w:rFonts w:hint="eastAsia" w:ascii="宋体" w:hAnsi="宋体" w:cs="仿宋_GB2312"/>
          <w:bCs/>
          <w:color w:val="000000"/>
          <w:sz w:val="32"/>
          <w:szCs w:val="32"/>
        </w:rPr>
      </w:pPr>
      <w:r>
        <w:rPr>
          <w:rFonts w:hint="eastAsia" w:ascii="宋体" w:hAnsi="宋体" w:cs="仿宋_GB2312"/>
          <w:bCs/>
          <w:color w:val="000000"/>
          <w:sz w:val="32"/>
          <w:szCs w:val="32"/>
        </w:rPr>
        <w:t>项目编号：</w:t>
      </w:r>
      <w:r>
        <w:rPr>
          <w:rFonts w:hint="eastAsia" w:ascii="宋体" w:hAnsi="宋体" w:cs="仿宋_GB2312"/>
          <w:bCs/>
          <w:color w:val="000000"/>
          <w:sz w:val="32"/>
          <w:szCs w:val="32"/>
          <w:lang w:eastAsia="zh-CN"/>
        </w:rPr>
        <w:t>NNZC2026-C3-050079-BJJZ</w:t>
      </w:r>
    </w:p>
    <w:p w14:paraId="77192D83">
      <w:pPr>
        <w:snapToGrid w:val="0"/>
        <w:spacing w:before="50" w:after="50"/>
        <w:ind w:firstLine="720" w:firstLineChars="225"/>
        <w:rPr>
          <w:rFonts w:hint="eastAsia" w:ascii="宋体" w:hAnsi="宋体" w:cs="仿宋_GB2312"/>
          <w:bCs/>
          <w:color w:val="000000"/>
          <w:sz w:val="32"/>
          <w:szCs w:val="32"/>
        </w:rPr>
      </w:pPr>
      <w:r>
        <w:rPr>
          <w:rFonts w:hint="eastAsia" w:ascii="宋体" w:hAnsi="宋体" w:cs="仿宋_GB2312"/>
          <w:bCs/>
          <w:color w:val="000000"/>
          <w:sz w:val="32"/>
          <w:szCs w:val="32"/>
        </w:rPr>
        <w:t>供应商名称：</w:t>
      </w:r>
    </w:p>
    <w:p w14:paraId="332667CB">
      <w:pPr>
        <w:snapToGrid w:val="0"/>
        <w:spacing w:before="50" w:after="50"/>
        <w:ind w:firstLine="720" w:firstLineChars="225"/>
        <w:rPr>
          <w:rFonts w:hint="eastAsia" w:ascii="宋体" w:hAnsi="宋体" w:cs="仿宋_GB2312"/>
          <w:bCs/>
          <w:color w:val="000000"/>
          <w:sz w:val="32"/>
          <w:szCs w:val="32"/>
        </w:rPr>
      </w:pPr>
    </w:p>
    <w:p w14:paraId="75395A90">
      <w:pPr>
        <w:snapToGrid w:val="0"/>
        <w:spacing w:before="50" w:after="50"/>
        <w:ind w:firstLine="720" w:firstLineChars="225"/>
        <w:rPr>
          <w:rFonts w:hint="eastAsia" w:ascii="宋体" w:hAnsi="宋体" w:cs="仿宋_GB2312"/>
          <w:bCs/>
          <w:color w:val="000000"/>
          <w:sz w:val="32"/>
          <w:szCs w:val="32"/>
        </w:rPr>
      </w:pPr>
    </w:p>
    <w:p w14:paraId="53DEC7A8">
      <w:pPr>
        <w:snapToGrid w:val="0"/>
        <w:spacing w:before="50" w:after="50"/>
        <w:ind w:firstLine="720" w:firstLineChars="225"/>
        <w:rPr>
          <w:rFonts w:hint="eastAsia" w:ascii="宋体" w:hAnsi="宋体" w:cs="仿宋_GB2312"/>
          <w:bCs/>
          <w:color w:val="000000"/>
          <w:sz w:val="32"/>
          <w:szCs w:val="32"/>
        </w:rPr>
      </w:pPr>
    </w:p>
    <w:p w14:paraId="558AC1B5">
      <w:pPr>
        <w:snapToGrid w:val="0"/>
        <w:spacing w:before="50" w:after="50"/>
        <w:ind w:firstLine="1280" w:firstLineChars="400"/>
        <w:rPr>
          <w:rFonts w:hint="eastAsia" w:ascii="宋体" w:hAnsi="宋体" w:cs="仿宋_GB2312"/>
          <w:bCs/>
          <w:color w:val="000000"/>
          <w:sz w:val="32"/>
          <w:szCs w:val="32"/>
        </w:rPr>
      </w:pPr>
    </w:p>
    <w:p w14:paraId="2B034767">
      <w:pPr>
        <w:snapToGrid w:val="0"/>
        <w:spacing w:before="120" w:beforeLines="50" w:after="50"/>
        <w:jc w:val="center"/>
        <w:rPr>
          <w:rFonts w:hint="eastAsia" w:ascii="宋体" w:hAnsi="宋体" w:cs="仿宋_GB2312"/>
          <w:color w:val="000000"/>
          <w:sz w:val="32"/>
          <w:szCs w:val="32"/>
        </w:rPr>
      </w:pPr>
      <w:r>
        <w:rPr>
          <w:rFonts w:hint="eastAsia" w:ascii="宋体" w:hAnsi="宋体" w:cs="仿宋_GB2312"/>
          <w:color w:val="000000"/>
          <w:sz w:val="32"/>
          <w:szCs w:val="32"/>
        </w:rPr>
        <w:t>年    月    日</w:t>
      </w:r>
    </w:p>
    <w:p w14:paraId="3FB9630E">
      <w:pPr>
        <w:snapToGrid w:val="0"/>
        <w:spacing w:before="120" w:beforeLines="50" w:after="50" w:line="360" w:lineRule="auto"/>
        <w:jc w:val="left"/>
        <w:rPr>
          <w:rFonts w:hint="eastAsia" w:ascii="宋体" w:hAnsi="宋体"/>
          <w:b/>
          <w:bCs/>
          <w:color w:val="000000"/>
          <w:sz w:val="32"/>
          <w:szCs w:val="32"/>
        </w:rPr>
      </w:pPr>
      <w:r>
        <w:rPr>
          <w:rFonts w:hint="eastAsia" w:ascii="宋体" w:hAnsi="宋体"/>
          <w:color w:val="000000"/>
          <w:sz w:val="24"/>
          <w:szCs w:val="24"/>
        </w:rPr>
        <w:br w:type="page"/>
      </w:r>
      <w:r>
        <w:rPr>
          <w:rFonts w:hint="eastAsia" w:ascii="宋体" w:hAnsi="宋体"/>
          <w:b/>
          <w:bCs/>
          <w:color w:val="000000"/>
          <w:sz w:val="32"/>
          <w:szCs w:val="32"/>
        </w:rPr>
        <w:t xml:space="preserve"> </w:t>
      </w:r>
    </w:p>
    <w:p w14:paraId="6A4DAD7B">
      <w:pPr>
        <w:jc w:val="center"/>
        <w:rPr>
          <w:rFonts w:hint="eastAsia" w:ascii="仿宋_GB2312" w:hAnsi="仿宋" w:eastAsia="仿宋_GB2312" w:cs="仿宋_GB2312"/>
          <w:b/>
          <w:color w:val="000000"/>
          <w:kern w:val="0"/>
          <w:sz w:val="36"/>
          <w:szCs w:val="36"/>
        </w:rPr>
      </w:pPr>
      <w:r>
        <w:rPr>
          <w:rFonts w:hint="eastAsia" w:ascii="仿宋_GB2312" w:hAnsi="仿宋" w:eastAsia="仿宋_GB2312" w:cs="仿宋_GB2312"/>
          <w:b/>
          <w:color w:val="000000"/>
          <w:kern w:val="0"/>
          <w:sz w:val="36"/>
          <w:szCs w:val="36"/>
        </w:rPr>
        <w:t>资格证明文件目录</w:t>
      </w:r>
    </w:p>
    <w:p w14:paraId="458BBA43">
      <w:pPr>
        <w:snapToGrid w:val="0"/>
        <w:spacing w:line="360" w:lineRule="auto"/>
        <w:rPr>
          <w:rFonts w:hint="eastAsia" w:ascii="仿宋_GB2312" w:hAnsi="仿宋" w:eastAsia="仿宋_GB2312" w:cs="仿宋_GB2312"/>
          <w:color w:val="000000"/>
          <w:kern w:val="0"/>
          <w:sz w:val="24"/>
          <w:szCs w:val="24"/>
        </w:rPr>
      </w:pPr>
    </w:p>
    <w:p w14:paraId="0B2948F5">
      <w:pPr>
        <w:snapToGrid w:val="0"/>
        <w:spacing w:line="360" w:lineRule="auto"/>
        <w:rPr>
          <w:rFonts w:hint="eastAsia" w:ascii="仿宋" w:hAnsi="仿宋" w:eastAsia="仿宋" w:cs="仿宋_GB2312"/>
          <w:color w:val="000000"/>
          <w:kern w:val="0"/>
          <w:sz w:val="24"/>
          <w:szCs w:val="24"/>
        </w:rPr>
      </w:pPr>
      <w:r>
        <w:rPr>
          <w:rFonts w:hint="eastAsia" w:ascii="仿宋" w:hAnsi="仿宋" w:eastAsia="仿宋" w:cs="仿宋_GB2312"/>
          <w:color w:val="000000"/>
          <w:kern w:val="0"/>
          <w:sz w:val="24"/>
          <w:szCs w:val="24"/>
        </w:rPr>
        <w:t>一、</w:t>
      </w:r>
      <w:r>
        <w:rPr>
          <w:rFonts w:hint="eastAsia" w:ascii="仿宋" w:hAnsi="仿宋" w:eastAsia="仿宋"/>
          <w:color w:val="000000"/>
          <w:sz w:val="24"/>
          <w:szCs w:val="24"/>
        </w:rPr>
        <w:t>营业执照(或事业法人登记证或其他工商等登记证明材料)原件件</w:t>
      </w:r>
      <w:r>
        <w:rPr>
          <w:rFonts w:hint="eastAsia" w:ascii="仿宋" w:hAnsi="仿宋" w:eastAsia="仿宋"/>
          <w:b/>
          <w:color w:val="000000"/>
          <w:sz w:val="24"/>
          <w:szCs w:val="24"/>
        </w:rPr>
        <w:t>复印件</w:t>
      </w:r>
      <w:r>
        <w:rPr>
          <w:rFonts w:hint="eastAsia" w:ascii="仿宋" w:hAnsi="仿宋" w:eastAsia="仿宋"/>
          <w:color w:val="000000"/>
          <w:sz w:val="24"/>
          <w:szCs w:val="24"/>
        </w:rPr>
        <w:t>（供应商为自然人的，须提供</w:t>
      </w:r>
      <w:r>
        <w:rPr>
          <w:rFonts w:hint="eastAsia" w:ascii="仿宋" w:hAnsi="仿宋" w:eastAsia="仿宋" w:cs="Helvetica"/>
          <w:color w:val="000000"/>
          <w:kern w:val="0"/>
          <w:sz w:val="24"/>
          <w:szCs w:val="24"/>
        </w:rPr>
        <w:t>自然人的身份证明</w:t>
      </w:r>
      <w:r>
        <w:rPr>
          <w:rFonts w:hint="eastAsia" w:ascii="仿宋" w:hAnsi="仿宋" w:eastAsia="仿宋"/>
          <w:color w:val="000000"/>
          <w:sz w:val="24"/>
          <w:szCs w:val="24"/>
        </w:rPr>
        <w:t>）</w:t>
      </w:r>
      <w:r>
        <w:rPr>
          <w:rFonts w:hint="eastAsia" w:ascii="仿宋" w:hAnsi="仿宋" w:eastAsia="仿宋" w:cs="仿宋_GB2312"/>
          <w:color w:val="000000"/>
          <w:kern w:val="0"/>
          <w:sz w:val="24"/>
          <w:szCs w:val="24"/>
        </w:rPr>
        <w:t>…………………………………………（页码）</w:t>
      </w:r>
    </w:p>
    <w:p w14:paraId="1A84878D">
      <w:pPr>
        <w:snapToGrid w:val="0"/>
        <w:spacing w:line="360" w:lineRule="auto"/>
        <w:rPr>
          <w:rFonts w:hint="eastAsia" w:ascii="仿宋" w:hAnsi="仿宋" w:eastAsia="仿宋" w:cs="仿宋_GB2312"/>
          <w:color w:val="000000"/>
          <w:kern w:val="0"/>
          <w:sz w:val="24"/>
          <w:szCs w:val="24"/>
        </w:rPr>
      </w:pPr>
      <w:r>
        <w:rPr>
          <w:rFonts w:hint="eastAsia" w:ascii="仿宋" w:hAnsi="仿宋" w:eastAsia="仿宋" w:cs="仿宋_GB2312"/>
          <w:color w:val="000000"/>
          <w:kern w:val="0"/>
          <w:sz w:val="24"/>
          <w:szCs w:val="24"/>
        </w:rPr>
        <w:t>二、符合参与政府采购活动的资格条件依法缴纳税收、社会保障资金等方面的材料…………………………………………………………………………………（页码）</w:t>
      </w:r>
    </w:p>
    <w:p w14:paraId="74DE8797">
      <w:pPr>
        <w:snapToGrid w:val="0"/>
        <w:spacing w:line="360" w:lineRule="auto"/>
        <w:rPr>
          <w:rFonts w:hint="eastAsia" w:ascii="仿宋" w:hAnsi="仿宋" w:eastAsia="仿宋" w:cs="仿宋_GB2312"/>
          <w:color w:val="000000"/>
          <w:kern w:val="0"/>
          <w:sz w:val="24"/>
          <w:szCs w:val="24"/>
        </w:rPr>
      </w:pPr>
      <w:r>
        <w:rPr>
          <w:rFonts w:hint="eastAsia" w:ascii="仿宋" w:hAnsi="仿宋" w:eastAsia="仿宋" w:cs="仿宋_GB2312"/>
          <w:color w:val="000000"/>
          <w:kern w:val="0"/>
          <w:sz w:val="24"/>
          <w:szCs w:val="24"/>
        </w:rPr>
        <w:t>三、财务状况报告方面的材料…………………………………………………（页码）</w:t>
      </w:r>
    </w:p>
    <w:p w14:paraId="05BA9E5E">
      <w:pPr>
        <w:snapToGrid w:val="0"/>
        <w:spacing w:line="360" w:lineRule="auto"/>
        <w:rPr>
          <w:rFonts w:hint="eastAsia" w:ascii="仿宋" w:hAnsi="仿宋" w:eastAsia="仿宋" w:cs="仿宋_GB2312"/>
          <w:color w:val="000000"/>
          <w:kern w:val="0"/>
          <w:sz w:val="24"/>
          <w:szCs w:val="24"/>
        </w:rPr>
      </w:pPr>
      <w:r>
        <w:rPr>
          <w:rFonts w:hint="eastAsia" w:ascii="仿宋" w:hAnsi="仿宋" w:eastAsia="仿宋" w:cs="仿宋_GB2312"/>
          <w:color w:val="000000"/>
          <w:sz w:val="24"/>
          <w:szCs w:val="24"/>
        </w:rPr>
        <w:t>四、供应商直接控股股东信息</w:t>
      </w:r>
      <w:r>
        <w:rPr>
          <w:rFonts w:hint="eastAsia" w:ascii="仿宋" w:hAnsi="仿宋" w:eastAsia="仿宋" w:cs="仿宋_GB2312"/>
          <w:color w:val="000000"/>
          <w:kern w:val="0"/>
          <w:sz w:val="24"/>
          <w:szCs w:val="24"/>
        </w:rPr>
        <w:t>…………………………………………………（页码）</w:t>
      </w:r>
    </w:p>
    <w:p w14:paraId="07BBC5B1">
      <w:pPr>
        <w:snapToGrid w:val="0"/>
        <w:spacing w:line="360" w:lineRule="auto"/>
        <w:rPr>
          <w:rFonts w:hint="eastAsia" w:ascii="仿宋" w:hAnsi="仿宋" w:eastAsia="仿宋" w:cs="仿宋_GB2312"/>
          <w:color w:val="000000"/>
          <w:kern w:val="0"/>
          <w:sz w:val="24"/>
          <w:szCs w:val="24"/>
        </w:rPr>
      </w:pPr>
      <w:r>
        <w:rPr>
          <w:rFonts w:hint="eastAsia" w:ascii="仿宋" w:hAnsi="仿宋" w:eastAsia="仿宋" w:cs="仿宋_GB2312"/>
          <w:color w:val="000000"/>
          <w:sz w:val="24"/>
          <w:szCs w:val="24"/>
        </w:rPr>
        <w:t>五、供应商直接关联关系信息表</w:t>
      </w:r>
      <w:r>
        <w:rPr>
          <w:rFonts w:hint="eastAsia" w:ascii="仿宋" w:hAnsi="仿宋" w:eastAsia="仿宋" w:cs="仿宋_GB2312"/>
          <w:color w:val="000000"/>
          <w:kern w:val="0"/>
          <w:sz w:val="24"/>
          <w:szCs w:val="24"/>
        </w:rPr>
        <w:t>………………………………………………（页码）</w:t>
      </w:r>
    </w:p>
    <w:p w14:paraId="3760B178">
      <w:pPr>
        <w:snapToGrid w:val="0"/>
        <w:spacing w:line="360" w:lineRule="auto"/>
        <w:rPr>
          <w:rFonts w:hint="eastAsia" w:ascii="仿宋" w:hAnsi="仿宋" w:eastAsia="仿宋" w:cs="仿宋_GB2312"/>
          <w:color w:val="000000"/>
          <w:kern w:val="0"/>
          <w:sz w:val="24"/>
          <w:szCs w:val="24"/>
        </w:rPr>
      </w:pPr>
      <w:r>
        <w:rPr>
          <w:rFonts w:hint="eastAsia" w:ascii="仿宋" w:hAnsi="仿宋" w:eastAsia="仿宋" w:cs="仿宋_GB2312"/>
          <w:color w:val="000000"/>
          <w:kern w:val="0"/>
          <w:sz w:val="24"/>
          <w:szCs w:val="24"/>
        </w:rPr>
        <w:t>六、资格声明函…………………………………………………………………（页码）</w:t>
      </w:r>
    </w:p>
    <w:p w14:paraId="02C846CF">
      <w:pPr>
        <w:snapToGrid w:val="0"/>
        <w:spacing w:line="360" w:lineRule="auto"/>
        <w:rPr>
          <w:rFonts w:hint="eastAsia" w:ascii="仿宋" w:hAnsi="仿宋" w:eastAsia="仿宋" w:cs="仿宋_GB2312"/>
          <w:color w:val="000000"/>
          <w:kern w:val="0"/>
          <w:sz w:val="24"/>
          <w:szCs w:val="24"/>
        </w:rPr>
      </w:pPr>
      <w:r>
        <w:rPr>
          <w:rFonts w:hint="eastAsia" w:ascii="仿宋" w:hAnsi="仿宋" w:eastAsia="仿宋" w:cs="仿宋_GB2312"/>
          <w:color w:val="000000"/>
          <w:kern w:val="0"/>
          <w:sz w:val="24"/>
          <w:szCs w:val="24"/>
        </w:rPr>
        <w:t>七、《中小企业声明函》或属于监狱企业的证明文件或《残疾人福利性单位声明函》……………………………………………………………（页码）</w:t>
      </w:r>
    </w:p>
    <w:p w14:paraId="5F0B3B95">
      <w:pPr>
        <w:snapToGrid w:val="0"/>
        <w:spacing w:line="360" w:lineRule="auto"/>
        <w:rPr>
          <w:rFonts w:hint="eastAsia" w:ascii="仿宋" w:hAnsi="仿宋" w:eastAsia="仿宋" w:cs="仿宋_GB2312"/>
          <w:color w:val="000000"/>
          <w:kern w:val="0"/>
          <w:sz w:val="24"/>
          <w:szCs w:val="24"/>
        </w:rPr>
      </w:pPr>
      <w:r>
        <w:rPr>
          <w:rFonts w:hint="eastAsia" w:ascii="仿宋" w:hAnsi="仿宋" w:eastAsia="仿宋" w:cs="仿宋_GB2312"/>
          <w:color w:val="000000"/>
          <w:sz w:val="24"/>
          <w:szCs w:val="24"/>
        </w:rPr>
        <w:t>八、符合特定资格条件（如有）的有关证明材料</w:t>
      </w:r>
      <w:r>
        <w:rPr>
          <w:rFonts w:hint="eastAsia" w:ascii="仿宋" w:hAnsi="仿宋" w:eastAsia="仿宋" w:cs="仿宋_GB2312"/>
          <w:color w:val="000000"/>
          <w:kern w:val="0"/>
          <w:sz w:val="24"/>
          <w:szCs w:val="24"/>
        </w:rPr>
        <w:t>……………………………（页码）</w:t>
      </w:r>
    </w:p>
    <w:p w14:paraId="5EA41464">
      <w:pPr>
        <w:spacing w:line="360" w:lineRule="auto"/>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注：以上目录是编制供应商响应文件的基本格式要求，各供应商可根据自身情况进一步细化。</w:t>
      </w:r>
    </w:p>
    <w:p w14:paraId="7354CAE1">
      <w:pPr>
        <w:snapToGrid w:val="0"/>
        <w:spacing w:before="120" w:beforeLines="50" w:after="50" w:line="360" w:lineRule="auto"/>
        <w:ind w:left="142" w:firstLine="420" w:firstLineChars="200"/>
        <w:jc w:val="left"/>
        <w:rPr>
          <w:rFonts w:hint="eastAsia" w:ascii="宋体" w:hAnsi="宋体"/>
          <w:color w:val="000000"/>
          <w:szCs w:val="21"/>
        </w:rPr>
      </w:pPr>
    </w:p>
    <w:p w14:paraId="6D75D72A">
      <w:pPr>
        <w:spacing w:line="300" w:lineRule="auto"/>
        <w:rPr>
          <w:rFonts w:hint="eastAsia" w:ascii="宋体" w:hAnsi="宋体"/>
          <w:color w:val="000000"/>
          <w:szCs w:val="21"/>
        </w:rPr>
      </w:pPr>
    </w:p>
    <w:p w14:paraId="1CCBE420">
      <w:pPr>
        <w:spacing w:line="300" w:lineRule="auto"/>
        <w:rPr>
          <w:rFonts w:hint="eastAsia" w:ascii="宋体" w:hAnsi="宋体"/>
          <w:color w:val="000000"/>
          <w:szCs w:val="21"/>
        </w:rPr>
      </w:pPr>
    </w:p>
    <w:p w14:paraId="57F26C0F">
      <w:pPr>
        <w:spacing w:line="300" w:lineRule="auto"/>
        <w:rPr>
          <w:rFonts w:hint="eastAsia" w:ascii="宋体" w:hAnsi="宋体"/>
          <w:color w:val="000000"/>
          <w:szCs w:val="21"/>
        </w:rPr>
      </w:pPr>
    </w:p>
    <w:p w14:paraId="4B54DD01">
      <w:pPr>
        <w:spacing w:line="300" w:lineRule="auto"/>
        <w:rPr>
          <w:rFonts w:hint="eastAsia" w:ascii="宋体" w:hAnsi="宋体"/>
          <w:color w:val="000000"/>
          <w:szCs w:val="21"/>
        </w:rPr>
      </w:pPr>
    </w:p>
    <w:p w14:paraId="082C872E">
      <w:pPr>
        <w:spacing w:line="300" w:lineRule="auto"/>
        <w:rPr>
          <w:rFonts w:hint="eastAsia" w:ascii="宋体" w:hAnsi="宋体"/>
          <w:color w:val="000000"/>
          <w:szCs w:val="21"/>
        </w:rPr>
      </w:pPr>
    </w:p>
    <w:p w14:paraId="16642150">
      <w:pPr>
        <w:spacing w:line="300" w:lineRule="auto"/>
        <w:rPr>
          <w:rFonts w:hint="eastAsia" w:ascii="宋体" w:hAnsi="宋体"/>
          <w:color w:val="000000"/>
          <w:szCs w:val="21"/>
        </w:rPr>
      </w:pPr>
    </w:p>
    <w:p w14:paraId="3C38E319">
      <w:pPr>
        <w:spacing w:line="300" w:lineRule="auto"/>
        <w:rPr>
          <w:rFonts w:hint="eastAsia" w:ascii="宋体" w:hAnsi="宋体"/>
          <w:color w:val="000000"/>
          <w:szCs w:val="21"/>
        </w:rPr>
      </w:pPr>
    </w:p>
    <w:p w14:paraId="073AA92C">
      <w:pPr>
        <w:spacing w:line="300" w:lineRule="auto"/>
        <w:rPr>
          <w:rFonts w:hint="eastAsia" w:ascii="宋体" w:hAnsi="宋体"/>
          <w:color w:val="000000"/>
          <w:szCs w:val="21"/>
        </w:rPr>
      </w:pPr>
    </w:p>
    <w:p w14:paraId="2C58B40E">
      <w:pPr>
        <w:spacing w:line="300" w:lineRule="auto"/>
        <w:rPr>
          <w:rFonts w:hint="eastAsia" w:ascii="宋体" w:hAnsi="宋体"/>
          <w:color w:val="000000"/>
          <w:szCs w:val="21"/>
        </w:rPr>
      </w:pPr>
    </w:p>
    <w:p w14:paraId="2F864123">
      <w:pPr>
        <w:spacing w:line="360" w:lineRule="auto"/>
        <w:ind w:firstLine="400" w:firstLineChars="200"/>
        <w:rPr>
          <w:rFonts w:hint="eastAsia" w:ascii="仿宋" w:hAnsi="仿宋" w:eastAsia="仿宋" w:cs="仿宋_GB2312"/>
          <w:b/>
          <w:color w:val="000000"/>
          <w:kern w:val="0"/>
          <w:sz w:val="30"/>
          <w:szCs w:val="30"/>
        </w:rPr>
      </w:pPr>
      <w:r>
        <w:rPr>
          <w:rFonts w:hint="eastAsia" w:ascii="宋体" w:hAnsi="宋体"/>
          <w:color w:val="000000"/>
          <w:kern w:val="0"/>
          <w:sz w:val="20"/>
          <w:szCs w:val="21"/>
        </w:rPr>
        <w:br w:type="page"/>
      </w:r>
      <w:r>
        <w:rPr>
          <w:rFonts w:hint="eastAsia" w:ascii="宋体" w:hAnsi="宋体"/>
          <w:color w:val="000000"/>
          <w:kern w:val="0"/>
          <w:sz w:val="20"/>
          <w:szCs w:val="21"/>
        </w:rPr>
        <w:t xml:space="preserve">   </w:t>
      </w:r>
      <w:r>
        <w:rPr>
          <w:rFonts w:hint="eastAsia" w:ascii="仿宋" w:hAnsi="仿宋" w:eastAsia="仿宋" w:cs="仿宋_GB2312"/>
          <w:b/>
          <w:color w:val="000000"/>
          <w:kern w:val="0"/>
          <w:sz w:val="30"/>
          <w:szCs w:val="30"/>
        </w:rPr>
        <w:t>一、营业执照(或事业法人登记证或其他工商等登记证明材料)原件复印件（供应商为自然人的，提供自然人的身份证明）</w:t>
      </w:r>
    </w:p>
    <w:p w14:paraId="08D5023A">
      <w:pPr>
        <w:spacing w:line="360" w:lineRule="auto"/>
        <w:ind w:firstLine="602" w:firstLineChars="200"/>
        <w:rPr>
          <w:rFonts w:hint="eastAsia" w:ascii="仿宋" w:hAnsi="仿宋" w:eastAsia="仿宋" w:cs="仿宋_GB2312"/>
          <w:b/>
          <w:color w:val="000000"/>
          <w:kern w:val="0"/>
          <w:sz w:val="30"/>
          <w:szCs w:val="30"/>
        </w:rPr>
      </w:pPr>
    </w:p>
    <w:p w14:paraId="108CC84D">
      <w:pPr>
        <w:autoSpaceDE w:val="0"/>
        <w:autoSpaceDN w:val="0"/>
        <w:spacing w:line="360" w:lineRule="auto"/>
        <w:ind w:left="4365" w:leftChars="1850" w:hanging="480" w:hangingChars="200"/>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供应商名称（电子签章）：</w:t>
      </w:r>
    </w:p>
    <w:p w14:paraId="16785B03">
      <w:pPr>
        <w:autoSpaceDE w:val="0"/>
        <w:autoSpaceDN w:val="0"/>
        <w:spacing w:line="360" w:lineRule="auto"/>
        <w:ind w:firstLine="6120" w:firstLineChars="2550"/>
        <w:rPr>
          <w:rFonts w:hint="eastAsia" w:ascii="仿宋_GB2312" w:hAnsi="仿宋" w:eastAsia="仿宋_GB2312" w:cs="仿宋_GB2312"/>
          <w:b/>
          <w:bCs/>
          <w:color w:val="000000"/>
          <w:sz w:val="24"/>
          <w:szCs w:val="24"/>
        </w:rPr>
      </w:pPr>
      <w:r>
        <w:rPr>
          <w:rFonts w:hint="eastAsia" w:ascii="仿宋_GB2312" w:hAnsi="仿宋" w:eastAsia="仿宋_GB2312" w:cs="仿宋_GB2312"/>
          <w:color w:val="000000"/>
          <w:kern w:val="0"/>
          <w:sz w:val="24"/>
          <w:szCs w:val="24"/>
          <w:lang w:val="zh-CN"/>
        </w:rPr>
        <w:t>日期：  年  月   日</w:t>
      </w:r>
    </w:p>
    <w:p w14:paraId="136EECAB">
      <w:pPr>
        <w:snapToGrid w:val="0"/>
        <w:spacing w:before="120" w:beforeLines="50" w:after="50"/>
        <w:rPr>
          <w:rFonts w:hint="eastAsia" w:ascii="宋体" w:hAnsi="宋体"/>
          <w:color w:val="000000"/>
          <w:sz w:val="24"/>
          <w:szCs w:val="20"/>
        </w:rPr>
      </w:pPr>
    </w:p>
    <w:p w14:paraId="0209A88C">
      <w:pPr>
        <w:spacing w:line="360" w:lineRule="auto"/>
        <w:ind w:firstLine="602" w:firstLineChars="200"/>
        <w:rPr>
          <w:rFonts w:hint="eastAsia" w:ascii="仿宋" w:hAnsi="仿宋" w:eastAsia="仿宋" w:cs="仿宋_GB2312"/>
          <w:b/>
          <w:color w:val="000000"/>
          <w:kern w:val="0"/>
          <w:sz w:val="30"/>
          <w:szCs w:val="30"/>
        </w:rPr>
      </w:pPr>
      <w:r>
        <w:rPr>
          <w:rFonts w:hint="eastAsia" w:ascii="仿宋" w:hAnsi="仿宋" w:eastAsia="仿宋" w:cs="仿宋_GB2312"/>
          <w:b/>
          <w:color w:val="000000"/>
          <w:kern w:val="0"/>
          <w:sz w:val="30"/>
          <w:szCs w:val="30"/>
        </w:rPr>
        <w:t>二、符合参与政府采购活动的资格条件依法缴纳税收、社会保障资金等方面的材料</w:t>
      </w:r>
    </w:p>
    <w:p w14:paraId="1EA50F53">
      <w:pPr>
        <w:spacing w:line="300" w:lineRule="auto"/>
        <w:rPr>
          <w:rFonts w:hint="eastAsia" w:ascii="宋体" w:hAnsi="宋体"/>
          <w:color w:val="000000"/>
          <w:szCs w:val="21"/>
        </w:rPr>
      </w:pPr>
    </w:p>
    <w:p w14:paraId="02177115">
      <w:pPr>
        <w:autoSpaceDE w:val="0"/>
        <w:autoSpaceDN w:val="0"/>
        <w:spacing w:line="360" w:lineRule="auto"/>
        <w:ind w:left="4365" w:leftChars="1850" w:hanging="480" w:hangingChars="200"/>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供应商名称（电子签章）：</w:t>
      </w:r>
    </w:p>
    <w:p w14:paraId="13E4D147">
      <w:pPr>
        <w:autoSpaceDE w:val="0"/>
        <w:autoSpaceDN w:val="0"/>
        <w:spacing w:line="360" w:lineRule="auto"/>
        <w:ind w:firstLine="6120" w:firstLineChars="2550"/>
        <w:rPr>
          <w:rFonts w:hint="eastAsia" w:ascii="仿宋_GB2312" w:hAnsi="仿宋" w:eastAsia="仿宋_GB2312" w:cs="仿宋_GB2312"/>
          <w:b/>
          <w:bCs/>
          <w:color w:val="000000"/>
          <w:sz w:val="24"/>
          <w:szCs w:val="24"/>
        </w:rPr>
      </w:pPr>
      <w:r>
        <w:rPr>
          <w:rFonts w:hint="eastAsia" w:ascii="仿宋_GB2312" w:hAnsi="仿宋" w:eastAsia="仿宋_GB2312" w:cs="仿宋_GB2312"/>
          <w:color w:val="000000"/>
          <w:kern w:val="0"/>
          <w:sz w:val="24"/>
          <w:szCs w:val="24"/>
          <w:lang w:val="zh-CN"/>
        </w:rPr>
        <w:t>日期：  年  月   日</w:t>
      </w:r>
    </w:p>
    <w:p w14:paraId="25ADC0B0">
      <w:pPr>
        <w:spacing w:line="300" w:lineRule="auto"/>
        <w:rPr>
          <w:rFonts w:hint="eastAsia" w:ascii="宋体" w:hAnsi="宋体"/>
          <w:color w:val="000000"/>
          <w:szCs w:val="21"/>
        </w:rPr>
      </w:pPr>
    </w:p>
    <w:p w14:paraId="1FCA2400">
      <w:pPr>
        <w:spacing w:line="300" w:lineRule="auto"/>
        <w:ind w:firstLine="596" w:firstLineChars="198"/>
        <w:rPr>
          <w:rFonts w:hint="eastAsia" w:ascii="仿宋" w:hAnsi="仿宋" w:eastAsia="仿宋" w:cs="仿宋_GB2312"/>
          <w:b/>
          <w:color w:val="000000"/>
          <w:kern w:val="0"/>
          <w:sz w:val="30"/>
          <w:szCs w:val="30"/>
        </w:rPr>
      </w:pPr>
      <w:r>
        <w:rPr>
          <w:rFonts w:hint="eastAsia" w:ascii="仿宋" w:hAnsi="仿宋" w:eastAsia="仿宋" w:cs="仿宋_GB2312"/>
          <w:b/>
          <w:color w:val="000000"/>
          <w:kern w:val="0"/>
          <w:sz w:val="30"/>
          <w:szCs w:val="30"/>
        </w:rPr>
        <w:t>三、财务状况报告方面的材料</w:t>
      </w:r>
    </w:p>
    <w:p w14:paraId="52F14010">
      <w:pPr>
        <w:spacing w:line="300" w:lineRule="auto"/>
        <w:rPr>
          <w:rFonts w:hint="eastAsia" w:ascii="宋体" w:hAnsi="宋体"/>
          <w:color w:val="000000"/>
          <w:szCs w:val="21"/>
        </w:rPr>
      </w:pPr>
    </w:p>
    <w:p w14:paraId="6F2D3205">
      <w:pPr>
        <w:autoSpaceDE w:val="0"/>
        <w:autoSpaceDN w:val="0"/>
        <w:spacing w:line="360" w:lineRule="auto"/>
        <w:ind w:left="4365" w:leftChars="1850" w:hanging="480" w:hangingChars="200"/>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供应商名称（电子签章）：</w:t>
      </w:r>
    </w:p>
    <w:p w14:paraId="4566CD1B">
      <w:pPr>
        <w:autoSpaceDE w:val="0"/>
        <w:autoSpaceDN w:val="0"/>
        <w:spacing w:line="360" w:lineRule="auto"/>
        <w:ind w:firstLine="6120" w:firstLineChars="2550"/>
        <w:rPr>
          <w:rFonts w:hint="eastAsia" w:ascii="仿宋_GB2312" w:hAnsi="仿宋" w:eastAsia="仿宋_GB2312" w:cs="仿宋_GB2312"/>
          <w:b/>
          <w:bCs/>
          <w:color w:val="000000"/>
          <w:sz w:val="24"/>
          <w:szCs w:val="24"/>
        </w:rPr>
      </w:pPr>
      <w:r>
        <w:rPr>
          <w:rFonts w:hint="eastAsia" w:ascii="仿宋_GB2312" w:hAnsi="仿宋" w:eastAsia="仿宋_GB2312" w:cs="仿宋_GB2312"/>
          <w:color w:val="000000"/>
          <w:kern w:val="0"/>
          <w:sz w:val="24"/>
          <w:szCs w:val="24"/>
          <w:lang w:val="zh-CN"/>
        </w:rPr>
        <w:t>日期：  年  月   日</w:t>
      </w:r>
    </w:p>
    <w:p w14:paraId="7F029F7E">
      <w:pPr>
        <w:spacing w:line="320" w:lineRule="exact"/>
        <w:jc w:val="left"/>
        <w:rPr>
          <w:rFonts w:hint="eastAsia" w:ascii="宋体" w:hAnsi="宋体"/>
          <w:color w:val="000000"/>
          <w:szCs w:val="21"/>
        </w:rPr>
      </w:pPr>
      <w:r>
        <w:rPr>
          <w:rFonts w:hint="eastAsia" w:ascii="宋体" w:hAnsi="宋体"/>
          <w:color w:val="000000"/>
          <w:szCs w:val="21"/>
        </w:rPr>
        <w:t xml:space="preserve"> </w:t>
      </w:r>
    </w:p>
    <w:p w14:paraId="3F54E45F">
      <w:pPr>
        <w:snapToGrid w:val="0"/>
        <w:spacing w:before="120" w:beforeLines="50" w:after="50" w:line="360" w:lineRule="auto"/>
        <w:jc w:val="center"/>
        <w:rPr>
          <w:rFonts w:hint="eastAsia" w:ascii="宋体" w:hAnsi="宋体"/>
          <w:b/>
          <w:color w:val="000000"/>
          <w:sz w:val="24"/>
          <w:szCs w:val="24"/>
        </w:rPr>
      </w:pPr>
    </w:p>
    <w:p w14:paraId="476F61F0">
      <w:pPr>
        <w:spacing w:line="360" w:lineRule="auto"/>
        <w:ind w:firstLine="596" w:firstLineChars="198"/>
        <w:rPr>
          <w:rFonts w:hint="eastAsia" w:ascii="仿宋" w:hAnsi="仿宋" w:eastAsia="仿宋" w:cs="仿宋_GB2312"/>
          <w:b/>
          <w:color w:val="000000"/>
          <w:kern w:val="0"/>
          <w:sz w:val="30"/>
          <w:szCs w:val="30"/>
        </w:rPr>
      </w:pPr>
      <w:r>
        <w:rPr>
          <w:rFonts w:hint="eastAsia" w:ascii="仿宋" w:hAnsi="仿宋" w:eastAsia="仿宋" w:cs="仿宋_GB2312"/>
          <w:b/>
          <w:color w:val="000000"/>
          <w:kern w:val="0"/>
          <w:sz w:val="30"/>
          <w:szCs w:val="30"/>
        </w:rPr>
        <w:t>四、供应商直接控股股东信息</w:t>
      </w:r>
    </w:p>
    <w:p w14:paraId="4FC1A00B">
      <w:pPr>
        <w:spacing w:line="360" w:lineRule="auto"/>
        <w:jc w:val="center"/>
        <w:rPr>
          <w:rFonts w:hint="eastAsia" w:ascii="宋体" w:hAnsi="宋体"/>
          <w:b/>
          <w:color w:val="000000"/>
          <w:sz w:val="24"/>
          <w:szCs w:val="24"/>
        </w:rPr>
      </w:pPr>
    </w:p>
    <w:tbl>
      <w:tblPr>
        <w:tblStyle w:val="15"/>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37DCEF85">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0B795E6">
            <w:pPr>
              <w:widowControl/>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BC6B3A9">
            <w:pPr>
              <w:widowControl/>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7B7D4C7">
            <w:pPr>
              <w:widowControl/>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3CE1DD">
            <w:pPr>
              <w:widowControl/>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627D43A">
            <w:pPr>
              <w:widowControl/>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备注</w:t>
            </w:r>
          </w:p>
        </w:tc>
      </w:tr>
      <w:tr w14:paraId="2BCC8112">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443C1F0">
            <w:pPr>
              <w:widowControl/>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A7AEBC3">
            <w:pPr>
              <w:widowControl/>
              <w:spacing w:line="360" w:lineRule="auto"/>
              <w:jc w:val="center"/>
              <w:rPr>
                <w:rFonts w:hint="eastAsia" w:ascii="宋体" w:hAnsi="宋体" w:cs="宋体"/>
                <w:color w:val="000000"/>
                <w:kern w:val="0"/>
                <w:sz w:val="24"/>
                <w:szCs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BAA5A2B">
            <w:pPr>
              <w:widowControl/>
              <w:spacing w:line="360" w:lineRule="auto"/>
              <w:jc w:val="center"/>
              <w:rPr>
                <w:rFonts w:hint="eastAsia" w:ascii="宋体" w:hAnsi="宋体" w:cs="宋体"/>
                <w:color w:val="000000"/>
                <w:kern w:val="0"/>
                <w:sz w:val="24"/>
                <w:szCs w:val="24"/>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3345A61">
            <w:pPr>
              <w:widowControl/>
              <w:spacing w:line="360" w:lineRule="auto"/>
              <w:jc w:val="center"/>
              <w:rPr>
                <w:rFonts w:hint="eastAsia" w:ascii="宋体" w:hAnsi="宋体" w:cs="宋体"/>
                <w:color w:val="000000"/>
                <w:kern w:val="0"/>
                <w:sz w:val="24"/>
                <w:szCs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2B61E10">
            <w:pPr>
              <w:widowControl/>
              <w:spacing w:line="360" w:lineRule="auto"/>
              <w:jc w:val="center"/>
              <w:rPr>
                <w:rFonts w:hint="eastAsia" w:ascii="宋体" w:hAnsi="宋体" w:cs="宋体"/>
                <w:color w:val="000000"/>
                <w:kern w:val="0"/>
                <w:sz w:val="24"/>
                <w:szCs w:val="24"/>
              </w:rPr>
            </w:pPr>
          </w:p>
        </w:tc>
      </w:tr>
      <w:tr w14:paraId="2B801FB9">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911D30">
            <w:pPr>
              <w:widowControl/>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A976F79">
            <w:pPr>
              <w:widowControl/>
              <w:spacing w:line="360" w:lineRule="auto"/>
              <w:jc w:val="center"/>
              <w:rPr>
                <w:rFonts w:hint="eastAsia" w:ascii="宋体" w:hAnsi="宋体" w:cs="宋体"/>
                <w:color w:val="000000"/>
                <w:kern w:val="0"/>
                <w:sz w:val="24"/>
                <w:szCs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B3005D8">
            <w:pPr>
              <w:widowControl/>
              <w:spacing w:line="360" w:lineRule="auto"/>
              <w:jc w:val="center"/>
              <w:rPr>
                <w:rFonts w:hint="eastAsia" w:ascii="宋体" w:hAnsi="宋体" w:cs="宋体"/>
                <w:color w:val="000000"/>
                <w:kern w:val="0"/>
                <w:sz w:val="24"/>
                <w:szCs w:val="24"/>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E880DDF">
            <w:pPr>
              <w:widowControl/>
              <w:spacing w:line="360" w:lineRule="auto"/>
              <w:jc w:val="center"/>
              <w:rPr>
                <w:rFonts w:hint="eastAsia" w:ascii="宋体" w:hAnsi="宋体" w:cs="宋体"/>
                <w:color w:val="000000"/>
                <w:kern w:val="0"/>
                <w:sz w:val="24"/>
                <w:szCs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BA72C81">
            <w:pPr>
              <w:widowControl/>
              <w:spacing w:line="360" w:lineRule="auto"/>
              <w:jc w:val="center"/>
              <w:rPr>
                <w:rFonts w:hint="eastAsia" w:ascii="宋体" w:hAnsi="宋体" w:cs="宋体"/>
                <w:color w:val="000000"/>
                <w:kern w:val="0"/>
                <w:sz w:val="24"/>
                <w:szCs w:val="24"/>
              </w:rPr>
            </w:pPr>
          </w:p>
        </w:tc>
      </w:tr>
      <w:tr w14:paraId="42C21F58">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2C8EE0">
            <w:pPr>
              <w:widowControl/>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3C0BB21">
            <w:pPr>
              <w:widowControl/>
              <w:spacing w:line="360" w:lineRule="auto"/>
              <w:jc w:val="center"/>
              <w:rPr>
                <w:rFonts w:hint="eastAsia" w:ascii="宋体" w:hAnsi="宋体" w:cs="宋体"/>
                <w:color w:val="000000"/>
                <w:kern w:val="0"/>
                <w:sz w:val="24"/>
                <w:szCs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6517DB8">
            <w:pPr>
              <w:widowControl/>
              <w:spacing w:line="360" w:lineRule="auto"/>
              <w:jc w:val="center"/>
              <w:rPr>
                <w:rFonts w:hint="eastAsia" w:ascii="宋体" w:hAnsi="宋体" w:cs="宋体"/>
                <w:color w:val="000000"/>
                <w:kern w:val="0"/>
                <w:sz w:val="24"/>
                <w:szCs w:val="24"/>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B0C1DD1">
            <w:pPr>
              <w:widowControl/>
              <w:spacing w:line="360" w:lineRule="auto"/>
              <w:jc w:val="center"/>
              <w:rPr>
                <w:rFonts w:hint="eastAsia" w:ascii="宋体" w:hAnsi="宋体" w:cs="宋体"/>
                <w:color w:val="000000"/>
                <w:kern w:val="0"/>
                <w:sz w:val="24"/>
                <w:szCs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81A793">
            <w:pPr>
              <w:widowControl/>
              <w:spacing w:line="360" w:lineRule="auto"/>
              <w:jc w:val="center"/>
              <w:rPr>
                <w:rFonts w:hint="eastAsia" w:ascii="宋体" w:hAnsi="宋体" w:cs="宋体"/>
                <w:color w:val="000000"/>
                <w:kern w:val="0"/>
                <w:sz w:val="24"/>
                <w:szCs w:val="24"/>
              </w:rPr>
            </w:pPr>
          </w:p>
        </w:tc>
      </w:tr>
      <w:tr w14:paraId="1C0E7DC6">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822C357">
            <w:pPr>
              <w:widowControl/>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0BDA7C7">
            <w:pPr>
              <w:widowControl/>
              <w:spacing w:line="360" w:lineRule="auto"/>
              <w:jc w:val="center"/>
              <w:rPr>
                <w:rFonts w:hint="eastAsia" w:ascii="宋体" w:hAnsi="宋体" w:cs="宋体"/>
                <w:color w:val="000000"/>
                <w:kern w:val="0"/>
                <w:sz w:val="24"/>
                <w:szCs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3E85CD3">
            <w:pPr>
              <w:widowControl/>
              <w:spacing w:line="360" w:lineRule="auto"/>
              <w:jc w:val="center"/>
              <w:rPr>
                <w:rFonts w:hint="eastAsia" w:ascii="宋体" w:hAnsi="宋体" w:cs="宋体"/>
                <w:color w:val="000000"/>
                <w:kern w:val="0"/>
                <w:sz w:val="24"/>
                <w:szCs w:val="24"/>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019F695">
            <w:pPr>
              <w:widowControl/>
              <w:spacing w:line="360" w:lineRule="auto"/>
              <w:jc w:val="center"/>
              <w:rPr>
                <w:rFonts w:hint="eastAsia" w:ascii="宋体" w:hAnsi="宋体" w:cs="宋体"/>
                <w:color w:val="000000"/>
                <w:kern w:val="0"/>
                <w:sz w:val="24"/>
                <w:szCs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8C2F2A">
            <w:pPr>
              <w:widowControl/>
              <w:spacing w:line="360" w:lineRule="auto"/>
              <w:jc w:val="center"/>
              <w:rPr>
                <w:rFonts w:hint="eastAsia" w:ascii="宋体" w:hAnsi="宋体" w:cs="宋体"/>
                <w:color w:val="000000"/>
                <w:kern w:val="0"/>
                <w:sz w:val="24"/>
                <w:szCs w:val="24"/>
              </w:rPr>
            </w:pPr>
          </w:p>
        </w:tc>
      </w:tr>
    </w:tbl>
    <w:p w14:paraId="2420A002">
      <w:pPr>
        <w:spacing w:line="360" w:lineRule="auto"/>
        <w:jc w:val="left"/>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注：</w:t>
      </w:r>
    </w:p>
    <w:p w14:paraId="799C8876">
      <w:pPr>
        <w:spacing w:line="360" w:lineRule="auto"/>
        <w:ind w:firstLine="480" w:firstLineChars="200"/>
        <w:jc w:val="left"/>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F98A3D1">
      <w:pPr>
        <w:spacing w:line="360" w:lineRule="auto"/>
        <w:ind w:firstLine="480" w:firstLineChars="200"/>
        <w:jc w:val="left"/>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2.本表所指的控股关系仅限于直接控股关系，不包括间接的控股关系。公司实际控制人与公司之间的关系不属于本表所指的直接控股关系。</w:t>
      </w:r>
    </w:p>
    <w:p w14:paraId="0D1582A4">
      <w:pPr>
        <w:spacing w:line="360" w:lineRule="auto"/>
        <w:ind w:firstLine="480" w:firstLineChars="200"/>
        <w:jc w:val="left"/>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3.供应商不存在直接控股股东的，则填“无”。</w:t>
      </w:r>
    </w:p>
    <w:p w14:paraId="27E0D2A5">
      <w:pPr>
        <w:snapToGrid w:val="0"/>
        <w:spacing w:line="360" w:lineRule="auto"/>
        <w:jc w:val="left"/>
        <w:rPr>
          <w:rFonts w:hint="eastAsia" w:ascii="宋体" w:hAnsi="宋体" w:cs="宋体"/>
          <w:color w:val="000000"/>
          <w:sz w:val="24"/>
          <w:szCs w:val="24"/>
        </w:rPr>
      </w:pPr>
    </w:p>
    <w:p w14:paraId="71E8D588">
      <w:pPr>
        <w:snapToGrid w:val="0"/>
        <w:spacing w:line="360" w:lineRule="auto"/>
        <w:jc w:val="left"/>
        <w:rPr>
          <w:rFonts w:hint="eastAsia" w:ascii="宋体" w:hAnsi="宋体" w:cs="宋体"/>
          <w:color w:val="000000"/>
          <w:sz w:val="24"/>
          <w:szCs w:val="24"/>
        </w:rPr>
      </w:pPr>
    </w:p>
    <w:p w14:paraId="43E96872">
      <w:pPr>
        <w:snapToGrid w:val="0"/>
        <w:spacing w:line="360" w:lineRule="auto"/>
        <w:jc w:val="left"/>
        <w:rPr>
          <w:rFonts w:hint="eastAsia" w:ascii="宋体" w:hAnsi="宋体" w:cs="宋体"/>
          <w:color w:val="000000"/>
          <w:sz w:val="24"/>
          <w:szCs w:val="24"/>
        </w:rPr>
      </w:pPr>
    </w:p>
    <w:p w14:paraId="69032E8B">
      <w:pPr>
        <w:autoSpaceDE w:val="0"/>
        <w:autoSpaceDN w:val="0"/>
        <w:spacing w:line="360" w:lineRule="auto"/>
        <w:ind w:left="4365" w:leftChars="1850" w:hanging="480" w:hangingChars="200"/>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供应商名称（电子签章）：</w:t>
      </w:r>
    </w:p>
    <w:p w14:paraId="6E70DE95">
      <w:pPr>
        <w:autoSpaceDE w:val="0"/>
        <w:autoSpaceDN w:val="0"/>
        <w:spacing w:line="360" w:lineRule="auto"/>
        <w:ind w:firstLine="6120" w:firstLineChars="2550"/>
        <w:rPr>
          <w:rFonts w:hint="eastAsia" w:ascii="仿宋_GB2312" w:hAnsi="仿宋" w:eastAsia="仿宋_GB2312" w:cs="仿宋_GB2312"/>
          <w:b/>
          <w:bCs/>
          <w:color w:val="000000"/>
          <w:sz w:val="24"/>
          <w:szCs w:val="24"/>
        </w:rPr>
      </w:pPr>
      <w:r>
        <w:rPr>
          <w:rFonts w:hint="eastAsia" w:ascii="仿宋_GB2312" w:hAnsi="仿宋" w:eastAsia="仿宋_GB2312" w:cs="仿宋_GB2312"/>
          <w:color w:val="000000"/>
          <w:kern w:val="0"/>
          <w:sz w:val="24"/>
          <w:szCs w:val="24"/>
          <w:lang w:val="zh-CN"/>
        </w:rPr>
        <w:t>日期：  年  月   日</w:t>
      </w:r>
    </w:p>
    <w:p w14:paraId="6D5EF5C9">
      <w:pPr>
        <w:snapToGrid w:val="0"/>
        <w:rPr>
          <w:rFonts w:hint="eastAsia" w:ascii="仿宋" w:hAnsi="仿宋" w:eastAsia="仿宋" w:cs="仿宋_GB2312"/>
          <w:b/>
          <w:color w:val="000000"/>
          <w:kern w:val="0"/>
          <w:sz w:val="30"/>
          <w:szCs w:val="30"/>
        </w:rPr>
      </w:pPr>
    </w:p>
    <w:p w14:paraId="16B6A3AC">
      <w:pPr>
        <w:snapToGrid w:val="0"/>
        <w:ind w:firstLine="596" w:firstLineChars="198"/>
        <w:rPr>
          <w:rFonts w:hint="eastAsia" w:ascii="仿宋" w:hAnsi="仿宋" w:eastAsia="仿宋" w:cs="仿宋_GB2312"/>
          <w:b/>
          <w:color w:val="000000"/>
          <w:kern w:val="0"/>
          <w:sz w:val="30"/>
          <w:szCs w:val="30"/>
        </w:rPr>
      </w:pPr>
      <w:r>
        <w:rPr>
          <w:rFonts w:hint="eastAsia" w:ascii="仿宋" w:hAnsi="仿宋" w:eastAsia="仿宋" w:cs="仿宋_GB2312"/>
          <w:b/>
          <w:color w:val="000000"/>
          <w:kern w:val="0"/>
          <w:sz w:val="30"/>
          <w:szCs w:val="30"/>
        </w:rPr>
        <w:t>五、供应商直接管理关系信息表</w:t>
      </w:r>
    </w:p>
    <w:p w14:paraId="64F34061">
      <w:pPr>
        <w:snapToGrid w:val="0"/>
        <w:spacing w:line="360" w:lineRule="auto"/>
        <w:jc w:val="center"/>
        <w:rPr>
          <w:rFonts w:hint="eastAsia" w:ascii="宋体" w:hAnsi="宋体"/>
          <w:b/>
          <w:color w:val="000000"/>
          <w:sz w:val="24"/>
          <w:szCs w:val="24"/>
        </w:rPr>
      </w:pPr>
    </w:p>
    <w:tbl>
      <w:tblPr>
        <w:tblStyle w:val="15"/>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66720F2F">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72DBB2C">
            <w:pPr>
              <w:widowControl/>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DA6C0FF">
            <w:pPr>
              <w:widowControl/>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6881BC3">
            <w:pPr>
              <w:widowControl/>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259CF1">
            <w:pPr>
              <w:widowControl/>
              <w:spacing w:line="360" w:lineRule="auto"/>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备注</w:t>
            </w:r>
          </w:p>
        </w:tc>
      </w:tr>
      <w:tr w14:paraId="76B7ECC2">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17D9FDD">
            <w:pPr>
              <w:widowControl/>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A3D7A8F">
            <w:pPr>
              <w:widowControl/>
              <w:spacing w:line="360" w:lineRule="auto"/>
              <w:jc w:val="center"/>
              <w:rPr>
                <w:rFonts w:hint="eastAsia" w:ascii="宋体" w:hAnsi="宋体" w:cs="宋体"/>
                <w:color w:val="000000"/>
                <w:kern w:val="0"/>
                <w:sz w:val="24"/>
                <w:szCs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789695B">
            <w:pPr>
              <w:widowControl/>
              <w:spacing w:line="360" w:lineRule="auto"/>
              <w:jc w:val="center"/>
              <w:rPr>
                <w:rFonts w:hint="eastAsia" w:ascii="宋体" w:hAnsi="宋体" w:cs="宋体"/>
                <w:color w:val="000000"/>
                <w:kern w:val="0"/>
                <w:sz w:val="24"/>
                <w:szCs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4468B89">
            <w:pPr>
              <w:widowControl/>
              <w:spacing w:line="360" w:lineRule="auto"/>
              <w:jc w:val="center"/>
              <w:rPr>
                <w:rFonts w:hint="eastAsia" w:ascii="宋体" w:hAnsi="宋体" w:cs="宋体"/>
                <w:color w:val="000000"/>
                <w:kern w:val="0"/>
                <w:sz w:val="24"/>
                <w:szCs w:val="24"/>
              </w:rPr>
            </w:pPr>
          </w:p>
        </w:tc>
      </w:tr>
      <w:tr w14:paraId="58E2760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D2C981">
            <w:pPr>
              <w:widowControl/>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4A3FA04">
            <w:pPr>
              <w:widowControl/>
              <w:spacing w:line="360" w:lineRule="auto"/>
              <w:jc w:val="center"/>
              <w:rPr>
                <w:rFonts w:hint="eastAsia" w:ascii="宋体" w:hAnsi="宋体" w:cs="宋体"/>
                <w:color w:val="000000"/>
                <w:kern w:val="0"/>
                <w:sz w:val="24"/>
                <w:szCs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E0E3608">
            <w:pPr>
              <w:widowControl/>
              <w:spacing w:line="360" w:lineRule="auto"/>
              <w:jc w:val="center"/>
              <w:rPr>
                <w:rFonts w:hint="eastAsia" w:ascii="宋体" w:hAnsi="宋体" w:cs="宋体"/>
                <w:color w:val="000000"/>
                <w:kern w:val="0"/>
                <w:sz w:val="24"/>
                <w:szCs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9057D41">
            <w:pPr>
              <w:widowControl/>
              <w:spacing w:line="360" w:lineRule="auto"/>
              <w:jc w:val="center"/>
              <w:rPr>
                <w:rFonts w:hint="eastAsia" w:ascii="宋体" w:hAnsi="宋体" w:cs="宋体"/>
                <w:color w:val="000000"/>
                <w:kern w:val="0"/>
                <w:sz w:val="24"/>
                <w:szCs w:val="24"/>
              </w:rPr>
            </w:pPr>
          </w:p>
        </w:tc>
      </w:tr>
      <w:tr w14:paraId="4357BCA3">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3FC36F4">
            <w:pPr>
              <w:widowControl/>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A22AAF6">
            <w:pPr>
              <w:widowControl/>
              <w:spacing w:line="360" w:lineRule="auto"/>
              <w:jc w:val="center"/>
              <w:rPr>
                <w:rFonts w:hint="eastAsia" w:ascii="宋体" w:hAnsi="宋体" w:cs="宋体"/>
                <w:color w:val="000000"/>
                <w:kern w:val="0"/>
                <w:sz w:val="24"/>
                <w:szCs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7F2C29D">
            <w:pPr>
              <w:widowControl/>
              <w:spacing w:line="360" w:lineRule="auto"/>
              <w:jc w:val="center"/>
              <w:rPr>
                <w:rFonts w:hint="eastAsia" w:ascii="宋体" w:hAnsi="宋体" w:cs="宋体"/>
                <w:color w:val="000000"/>
                <w:kern w:val="0"/>
                <w:sz w:val="24"/>
                <w:szCs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4DE3A4">
            <w:pPr>
              <w:widowControl/>
              <w:spacing w:line="360" w:lineRule="auto"/>
              <w:jc w:val="center"/>
              <w:rPr>
                <w:rFonts w:hint="eastAsia" w:ascii="宋体" w:hAnsi="宋体" w:cs="宋体"/>
                <w:color w:val="000000"/>
                <w:kern w:val="0"/>
                <w:sz w:val="24"/>
                <w:szCs w:val="24"/>
              </w:rPr>
            </w:pPr>
          </w:p>
        </w:tc>
      </w:tr>
      <w:tr w14:paraId="579F3B79">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40D005E">
            <w:pPr>
              <w:widowControl/>
              <w:spacing w:line="360" w:lineRule="auto"/>
              <w:jc w:val="center"/>
              <w:rPr>
                <w:rFonts w:hint="eastAsia" w:ascii="宋体" w:hAnsi="宋体" w:cs="宋体"/>
                <w:color w:val="000000"/>
                <w:kern w:val="0"/>
                <w:sz w:val="24"/>
                <w:szCs w:val="24"/>
              </w:rPr>
            </w:pPr>
            <w:r>
              <w:rPr>
                <w:rFonts w:hint="eastAsia" w:ascii="宋体" w:hAnsi="宋体" w:cs="宋体"/>
                <w:color w:val="000000"/>
                <w:kern w:val="0"/>
                <w:sz w:val="24"/>
                <w:szCs w:val="24"/>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56A3F19">
            <w:pPr>
              <w:widowControl/>
              <w:spacing w:line="360" w:lineRule="auto"/>
              <w:jc w:val="center"/>
              <w:rPr>
                <w:rFonts w:hint="eastAsia" w:ascii="宋体" w:hAnsi="宋体" w:cs="宋体"/>
                <w:color w:val="000000"/>
                <w:kern w:val="0"/>
                <w:sz w:val="24"/>
                <w:szCs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BFA05F">
            <w:pPr>
              <w:widowControl/>
              <w:spacing w:line="360" w:lineRule="auto"/>
              <w:jc w:val="center"/>
              <w:rPr>
                <w:rFonts w:hint="eastAsia" w:ascii="宋体" w:hAnsi="宋体" w:cs="宋体"/>
                <w:color w:val="000000"/>
                <w:kern w:val="0"/>
                <w:sz w:val="24"/>
                <w:szCs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307E3DE">
            <w:pPr>
              <w:widowControl/>
              <w:spacing w:line="360" w:lineRule="auto"/>
              <w:jc w:val="center"/>
              <w:rPr>
                <w:rFonts w:hint="eastAsia" w:ascii="宋体" w:hAnsi="宋体" w:cs="宋体"/>
                <w:color w:val="000000"/>
                <w:kern w:val="0"/>
                <w:sz w:val="24"/>
                <w:szCs w:val="24"/>
              </w:rPr>
            </w:pPr>
          </w:p>
        </w:tc>
      </w:tr>
    </w:tbl>
    <w:p w14:paraId="21A573A9">
      <w:pPr>
        <w:spacing w:line="360" w:lineRule="auto"/>
        <w:ind w:firstLine="480" w:firstLineChars="200"/>
        <w:jc w:val="left"/>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注：</w:t>
      </w:r>
    </w:p>
    <w:p w14:paraId="4E301AA6">
      <w:pPr>
        <w:spacing w:line="360" w:lineRule="auto"/>
        <w:ind w:firstLine="480" w:firstLineChars="200"/>
        <w:jc w:val="left"/>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1.管理关系：是指不具有出资持股关系的其他单位之间存在的管理与被管理关系，如一些上下级关系的事业单位和团体组织。</w:t>
      </w:r>
    </w:p>
    <w:p w14:paraId="1829A380">
      <w:pPr>
        <w:spacing w:line="360" w:lineRule="auto"/>
        <w:ind w:firstLine="480" w:firstLineChars="200"/>
        <w:jc w:val="left"/>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2.本表所指的管理关系仅限于直接管理关系，不包括间接的管理关系。</w:t>
      </w:r>
    </w:p>
    <w:p w14:paraId="6F3DC897">
      <w:pPr>
        <w:spacing w:line="360" w:lineRule="auto"/>
        <w:ind w:firstLine="480" w:firstLineChars="200"/>
        <w:jc w:val="left"/>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3.供应商不存在直接管理关系的，则填“无”。</w:t>
      </w:r>
    </w:p>
    <w:p w14:paraId="7F7CB9E2">
      <w:pPr>
        <w:spacing w:line="360" w:lineRule="auto"/>
        <w:jc w:val="left"/>
        <w:rPr>
          <w:rFonts w:hint="eastAsia" w:ascii="Times New Roman" w:hAnsi="Times New Roman"/>
          <w:color w:val="000000"/>
          <w:sz w:val="24"/>
          <w:szCs w:val="24"/>
        </w:rPr>
      </w:pPr>
    </w:p>
    <w:p w14:paraId="331BD8FF">
      <w:pPr>
        <w:autoSpaceDE w:val="0"/>
        <w:autoSpaceDN w:val="0"/>
        <w:spacing w:line="360" w:lineRule="auto"/>
        <w:ind w:left="4365" w:leftChars="1850" w:hanging="480" w:hangingChars="200"/>
        <w:rPr>
          <w:rFonts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供应商名称（电子签章）：</w:t>
      </w:r>
    </w:p>
    <w:p w14:paraId="5BD1C91D">
      <w:pPr>
        <w:autoSpaceDE w:val="0"/>
        <w:autoSpaceDN w:val="0"/>
        <w:spacing w:line="360" w:lineRule="auto"/>
        <w:ind w:firstLine="6120" w:firstLineChars="2550"/>
        <w:rPr>
          <w:rFonts w:hint="eastAsia" w:ascii="仿宋_GB2312" w:hAnsi="仿宋" w:eastAsia="仿宋_GB2312" w:cs="仿宋_GB2312"/>
          <w:b/>
          <w:bCs/>
          <w:color w:val="000000"/>
          <w:sz w:val="24"/>
          <w:szCs w:val="24"/>
        </w:rPr>
      </w:pPr>
      <w:r>
        <w:rPr>
          <w:rFonts w:hint="eastAsia" w:ascii="仿宋_GB2312" w:hAnsi="仿宋" w:eastAsia="仿宋_GB2312" w:cs="仿宋_GB2312"/>
          <w:color w:val="000000"/>
          <w:kern w:val="0"/>
          <w:sz w:val="24"/>
          <w:szCs w:val="24"/>
          <w:lang w:val="zh-CN"/>
        </w:rPr>
        <w:t>日期：  年  月   日</w:t>
      </w:r>
    </w:p>
    <w:p w14:paraId="31105A3A">
      <w:pPr>
        <w:spacing w:line="360" w:lineRule="auto"/>
        <w:ind w:right="480" w:firstLine="240" w:firstLineChars="100"/>
        <w:contextualSpacing/>
        <w:jc w:val="center"/>
        <w:rPr>
          <w:rFonts w:hint="eastAsia" w:ascii="宋体" w:hAnsi="宋体"/>
          <w:color w:val="000000"/>
          <w:sz w:val="28"/>
          <w:szCs w:val="28"/>
        </w:rPr>
      </w:pPr>
      <w:r>
        <w:rPr>
          <w:rFonts w:hint="eastAsia" w:ascii="宋体" w:hAnsi="宋体"/>
          <w:color w:val="000000"/>
          <w:sz w:val="24"/>
          <w:szCs w:val="24"/>
        </w:rPr>
        <w:t xml:space="preserve">                                  </w:t>
      </w:r>
    </w:p>
    <w:p w14:paraId="0F86238F">
      <w:pPr>
        <w:spacing w:line="320" w:lineRule="exact"/>
        <w:ind w:firstLine="560" w:firstLineChars="200"/>
        <w:jc w:val="left"/>
        <w:rPr>
          <w:rFonts w:hint="eastAsia" w:ascii="宋体" w:hAnsi="宋体"/>
          <w:color w:val="000000"/>
          <w:sz w:val="28"/>
          <w:szCs w:val="28"/>
        </w:rPr>
      </w:pPr>
      <w:r>
        <w:rPr>
          <w:rFonts w:hint="eastAsia" w:ascii="宋体" w:hAnsi="宋体"/>
          <w:color w:val="000000"/>
          <w:sz w:val="28"/>
          <w:szCs w:val="28"/>
        </w:rPr>
        <w:br w:type="page"/>
      </w:r>
      <w:r>
        <w:rPr>
          <w:rFonts w:hint="eastAsia" w:ascii="仿宋" w:hAnsi="仿宋" w:eastAsia="仿宋" w:cs="仿宋_GB2312"/>
          <w:b/>
          <w:color w:val="000000"/>
          <w:kern w:val="0"/>
          <w:sz w:val="30"/>
          <w:szCs w:val="30"/>
        </w:rPr>
        <w:t>六、资格声明函</w:t>
      </w:r>
    </w:p>
    <w:p w14:paraId="3B72F5D3">
      <w:pPr>
        <w:spacing w:line="320" w:lineRule="exact"/>
        <w:jc w:val="center"/>
        <w:rPr>
          <w:rFonts w:hint="eastAsia" w:ascii="宋体" w:hAnsi="宋体"/>
          <w:b/>
          <w:color w:val="000000"/>
          <w:sz w:val="32"/>
          <w:szCs w:val="32"/>
        </w:rPr>
      </w:pPr>
    </w:p>
    <w:p w14:paraId="6AB98C75">
      <w:pPr>
        <w:spacing w:line="320" w:lineRule="exact"/>
        <w:jc w:val="center"/>
        <w:rPr>
          <w:rFonts w:hint="eastAsia" w:ascii="宋体" w:hAnsi="宋体"/>
          <w:b/>
          <w:color w:val="000000"/>
          <w:sz w:val="32"/>
          <w:szCs w:val="32"/>
        </w:rPr>
      </w:pPr>
      <w:r>
        <w:rPr>
          <w:rFonts w:hint="eastAsia" w:ascii="宋体" w:hAnsi="宋体"/>
          <w:b/>
          <w:color w:val="000000"/>
          <w:sz w:val="32"/>
          <w:szCs w:val="32"/>
        </w:rPr>
        <w:t>资格声明函</w:t>
      </w:r>
    </w:p>
    <w:p w14:paraId="42B505BF">
      <w:pPr>
        <w:spacing w:line="320" w:lineRule="exact"/>
        <w:jc w:val="center"/>
        <w:rPr>
          <w:rFonts w:hint="eastAsia" w:ascii="宋体" w:hAnsi="宋体"/>
          <w:color w:val="000000"/>
          <w:sz w:val="24"/>
          <w:szCs w:val="20"/>
        </w:rPr>
      </w:pPr>
    </w:p>
    <w:p w14:paraId="332760C9">
      <w:pPr>
        <w:spacing w:line="360" w:lineRule="auto"/>
        <w:rPr>
          <w:rFonts w:hint="eastAsia" w:ascii="仿宋_GB2312" w:hAnsi="宋体" w:eastAsia="仿宋_GB2312" w:cs="宋体"/>
          <w:color w:val="000000"/>
          <w:sz w:val="24"/>
          <w:szCs w:val="24"/>
        </w:rPr>
      </w:pPr>
      <w:r>
        <w:rPr>
          <w:rFonts w:hint="eastAsia" w:ascii="仿宋_GB2312" w:hAnsi="宋体" w:eastAsia="仿宋_GB2312" w:cs="宋体"/>
          <w:color w:val="000000"/>
          <w:sz w:val="24"/>
          <w:szCs w:val="24"/>
        </w:rPr>
        <w:t>致：</w:t>
      </w:r>
      <w:r>
        <w:rPr>
          <w:rFonts w:hint="eastAsia" w:ascii="仿宋_GB2312" w:hAnsi="宋体" w:eastAsia="仿宋_GB2312" w:cs="宋体"/>
          <w:color w:val="000000"/>
          <w:sz w:val="24"/>
          <w:szCs w:val="24"/>
          <w:u w:val="single"/>
          <w:lang w:eastAsia="zh-CN"/>
        </w:rPr>
        <w:t>北京建智达工程管理股份有限公司　</w:t>
      </w:r>
      <w:r>
        <w:rPr>
          <w:rFonts w:hint="eastAsia" w:ascii="仿宋_GB2312" w:hAnsi="宋体" w:eastAsia="仿宋_GB2312" w:cs="宋体"/>
          <w:color w:val="000000"/>
          <w:sz w:val="24"/>
          <w:szCs w:val="24"/>
        </w:rPr>
        <w:t>：</w:t>
      </w:r>
    </w:p>
    <w:p w14:paraId="4F430CCA">
      <w:pPr>
        <w:spacing w:line="360" w:lineRule="auto"/>
        <w:ind w:firstLine="480" w:firstLineChars="200"/>
        <w:rPr>
          <w:rFonts w:hint="eastAsia" w:ascii="仿宋_GB2312" w:hAnsi="宋体" w:eastAsia="仿宋_GB2312" w:cs="宋体"/>
          <w:color w:val="000000"/>
          <w:sz w:val="24"/>
          <w:szCs w:val="24"/>
        </w:rPr>
      </w:pPr>
      <w:r>
        <w:rPr>
          <w:rFonts w:hint="eastAsia" w:ascii="仿宋_GB2312" w:hAnsi="宋体" w:eastAsia="仿宋_GB2312" w:cs="宋体"/>
          <w:color w:val="000000"/>
          <w:sz w:val="24"/>
          <w:szCs w:val="24"/>
          <w:u w:val="single"/>
        </w:rPr>
        <w:t>（供应商名称）</w:t>
      </w:r>
      <w:r>
        <w:rPr>
          <w:rFonts w:hint="eastAsia" w:ascii="仿宋_GB2312" w:hAnsi="宋体" w:eastAsia="仿宋_GB2312" w:cs="宋体"/>
          <w:color w:val="000000"/>
          <w:sz w:val="24"/>
          <w:szCs w:val="24"/>
        </w:rPr>
        <w:t>系中华人民共和国合法供应商，经营地址</w:t>
      </w:r>
      <w:r>
        <w:rPr>
          <w:rFonts w:hint="eastAsia" w:ascii="仿宋_GB2312" w:hAnsi="宋体" w:eastAsia="仿宋_GB2312" w:cs="宋体"/>
          <w:color w:val="000000"/>
          <w:sz w:val="24"/>
          <w:szCs w:val="24"/>
          <w:u w:val="single"/>
        </w:rPr>
        <w:t xml:space="preserve">                              </w:t>
      </w:r>
      <w:r>
        <w:rPr>
          <w:rFonts w:hint="eastAsia" w:ascii="仿宋_GB2312" w:hAnsi="宋体" w:eastAsia="仿宋_GB2312" w:cs="宋体"/>
          <w:color w:val="000000"/>
          <w:sz w:val="24"/>
          <w:szCs w:val="24"/>
        </w:rPr>
        <w:t>。</w:t>
      </w:r>
    </w:p>
    <w:p w14:paraId="2E89DC20">
      <w:pPr>
        <w:spacing w:line="360" w:lineRule="auto"/>
        <w:ind w:firstLine="480" w:firstLineChars="200"/>
        <w:rPr>
          <w:rFonts w:hint="eastAsia" w:ascii="仿宋_GB2312" w:hAnsi="宋体" w:eastAsia="仿宋_GB2312" w:cs="宋体"/>
          <w:color w:val="000000"/>
          <w:sz w:val="24"/>
          <w:szCs w:val="24"/>
        </w:rPr>
      </w:pPr>
      <w:r>
        <w:rPr>
          <w:rFonts w:hint="eastAsia" w:ascii="仿宋_GB2312" w:hAnsi="宋体" w:eastAsia="仿宋_GB2312" w:cs="宋体"/>
          <w:color w:val="000000"/>
          <w:sz w:val="24"/>
          <w:szCs w:val="24"/>
        </w:rPr>
        <w:t>我方愿意参加贵方组织的</w:t>
      </w:r>
      <w:r>
        <w:rPr>
          <w:rFonts w:hint="eastAsia" w:ascii="仿宋_GB2312" w:hAnsi="宋体" w:eastAsia="仿宋_GB2312" w:cs="宋体"/>
          <w:color w:val="000000"/>
          <w:sz w:val="24"/>
          <w:szCs w:val="24"/>
          <w:u w:val="single"/>
          <w:lang w:eastAsia="zh-CN"/>
        </w:rPr>
        <w:t>南宁吴圩国际机场T3航站区及配套设施建设工程项目（江南区苏圩镇佳棉村双久坡第二批环保搬迁）房屋动迁服务</w:t>
      </w:r>
      <w:r>
        <w:rPr>
          <w:rFonts w:hint="eastAsia" w:ascii="仿宋_GB2312" w:hAnsi="宋体" w:eastAsia="仿宋_GB2312" w:cs="宋体"/>
          <w:color w:val="000000"/>
          <w:sz w:val="24"/>
          <w:szCs w:val="24"/>
        </w:rPr>
        <w:t>项目的竞标，为便于贵方公正、择优地确定成交供应商及其竞标产品和服务，我方就本次竞标有关事项郑重声明如下：</w:t>
      </w:r>
    </w:p>
    <w:p w14:paraId="2383474B">
      <w:pPr>
        <w:spacing w:line="360" w:lineRule="auto"/>
        <w:ind w:firstLine="480" w:firstLineChars="200"/>
        <w:rPr>
          <w:rFonts w:hint="eastAsia" w:ascii="仿宋_GB2312" w:hAnsi="宋体" w:eastAsia="仿宋_GB2312" w:cs="宋体"/>
          <w:color w:val="000000"/>
          <w:sz w:val="24"/>
          <w:szCs w:val="24"/>
        </w:rPr>
      </w:pPr>
      <w:r>
        <w:rPr>
          <w:rFonts w:hint="eastAsia" w:ascii="仿宋_GB2312" w:hAnsi="宋体" w:eastAsia="仿宋_GB2312" w:cs="宋体"/>
          <w:color w:val="000000"/>
          <w:sz w:val="24"/>
          <w:szCs w:val="24"/>
        </w:rPr>
        <w:t>1.我方向贵方提交的所有响应文件、资料都是准确的和真实的。</w:t>
      </w:r>
    </w:p>
    <w:p w14:paraId="24431C4E">
      <w:pPr>
        <w:spacing w:line="360" w:lineRule="auto"/>
        <w:ind w:firstLine="480" w:firstLineChars="200"/>
        <w:rPr>
          <w:rFonts w:hint="eastAsia" w:ascii="仿宋_GB2312" w:hAnsi="宋体" w:eastAsia="仿宋_GB2312" w:cs="宋体"/>
          <w:color w:val="000000"/>
          <w:sz w:val="24"/>
          <w:szCs w:val="24"/>
        </w:rPr>
      </w:pPr>
      <w:r>
        <w:rPr>
          <w:rFonts w:hint="eastAsia" w:ascii="仿宋_GB2312" w:hAnsi="宋体" w:eastAsia="仿宋_GB2312" w:cs="宋体"/>
          <w:color w:val="000000"/>
          <w:sz w:val="24"/>
          <w:szCs w:val="24"/>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65BED4C6">
      <w:pPr>
        <w:spacing w:line="360" w:lineRule="auto"/>
        <w:ind w:firstLine="480" w:firstLineChars="200"/>
        <w:rPr>
          <w:rFonts w:hint="eastAsia" w:ascii="仿宋_GB2312" w:hAnsi="宋体" w:eastAsia="仿宋_GB2312" w:cs="宋体"/>
          <w:color w:val="000000"/>
          <w:sz w:val="24"/>
          <w:szCs w:val="24"/>
        </w:rPr>
      </w:pPr>
      <w:r>
        <w:rPr>
          <w:rFonts w:hint="eastAsia" w:ascii="仿宋_GB2312" w:hAnsi="宋体" w:eastAsia="仿宋_GB2312" w:cs="宋体"/>
          <w:color w:val="000000"/>
          <w:sz w:val="24"/>
          <w:szCs w:val="24"/>
        </w:rPr>
        <w:t>3.在此，我方宣布同意如下：</w:t>
      </w:r>
    </w:p>
    <w:p w14:paraId="61934DC5">
      <w:pPr>
        <w:spacing w:line="360" w:lineRule="auto"/>
        <w:ind w:firstLine="480" w:firstLineChars="200"/>
        <w:rPr>
          <w:rFonts w:hint="eastAsia" w:ascii="仿宋_GB2312" w:hAnsi="宋体" w:eastAsia="仿宋_GB2312" w:cs="宋体"/>
          <w:color w:val="000000"/>
          <w:sz w:val="24"/>
          <w:szCs w:val="24"/>
        </w:rPr>
      </w:pPr>
      <w:r>
        <w:rPr>
          <w:rFonts w:hint="eastAsia" w:ascii="仿宋_GB2312" w:hAnsi="宋体" w:eastAsia="仿宋_GB2312" w:cs="宋体"/>
          <w:color w:val="000000"/>
          <w:sz w:val="24"/>
          <w:szCs w:val="24"/>
        </w:rPr>
        <w:t>（1）将按磋商文件的约定履行合同责任和义务；</w:t>
      </w:r>
    </w:p>
    <w:p w14:paraId="67BBEE07">
      <w:pPr>
        <w:spacing w:line="360" w:lineRule="auto"/>
        <w:ind w:firstLine="480" w:firstLineChars="200"/>
        <w:rPr>
          <w:rFonts w:hint="eastAsia" w:ascii="仿宋_GB2312" w:hAnsi="宋体" w:eastAsia="仿宋_GB2312" w:cs="宋体"/>
          <w:color w:val="000000"/>
          <w:sz w:val="24"/>
          <w:szCs w:val="24"/>
        </w:rPr>
      </w:pPr>
      <w:r>
        <w:rPr>
          <w:rFonts w:hint="eastAsia" w:ascii="仿宋_GB2312" w:hAnsi="宋体" w:eastAsia="仿宋_GB2312" w:cs="宋体"/>
          <w:color w:val="000000"/>
          <w:sz w:val="24"/>
          <w:szCs w:val="24"/>
        </w:rPr>
        <w:t>（2）已详细审查全部磋商文件，包括澄清或者更正公告（如有）；</w:t>
      </w:r>
    </w:p>
    <w:p w14:paraId="3C3201E9">
      <w:pPr>
        <w:spacing w:line="360" w:lineRule="auto"/>
        <w:ind w:firstLine="480" w:firstLineChars="200"/>
        <w:rPr>
          <w:rFonts w:hint="eastAsia" w:ascii="仿宋_GB2312" w:hAnsi="宋体" w:eastAsia="仿宋_GB2312" w:cs="宋体"/>
          <w:color w:val="000000"/>
          <w:sz w:val="24"/>
          <w:szCs w:val="24"/>
        </w:rPr>
      </w:pPr>
      <w:r>
        <w:rPr>
          <w:rFonts w:hint="eastAsia" w:ascii="仿宋_GB2312" w:hAnsi="宋体" w:eastAsia="仿宋_GB2312" w:cs="宋体"/>
          <w:color w:val="000000"/>
          <w:sz w:val="24"/>
          <w:szCs w:val="24"/>
        </w:rPr>
        <w:t>（3）同意提供按照贵方可能要求的与谈判有关的一切数据或者资料；</w:t>
      </w:r>
    </w:p>
    <w:p w14:paraId="477DF4E4">
      <w:pPr>
        <w:spacing w:line="360" w:lineRule="auto"/>
        <w:ind w:firstLine="480" w:firstLineChars="200"/>
        <w:rPr>
          <w:rFonts w:hint="eastAsia" w:ascii="仿宋_GB2312" w:hAnsi="宋体" w:eastAsia="仿宋_GB2312" w:cs="宋体"/>
          <w:color w:val="000000"/>
          <w:sz w:val="24"/>
          <w:szCs w:val="24"/>
        </w:rPr>
      </w:pPr>
      <w:r>
        <w:rPr>
          <w:rFonts w:hint="eastAsia" w:ascii="仿宋_GB2312" w:hAnsi="宋体" w:eastAsia="仿宋_GB2312" w:cs="宋体"/>
          <w:color w:val="000000"/>
          <w:sz w:val="24"/>
          <w:szCs w:val="24"/>
        </w:rPr>
        <w:t>（4）响应磋商文件规定的竞标有效期。</w:t>
      </w:r>
    </w:p>
    <w:p w14:paraId="6E2AC9B1">
      <w:pPr>
        <w:spacing w:line="360" w:lineRule="auto"/>
        <w:ind w:firstLine="480" w:firstLineChars="200"/>
        <w:rPr>
          <w:rFonts w:hint="eastAsia" w:ascii="仿宋_GB2312" w:hAnsi="宋体" w:eastAsia="仿宋_GB2312" w:cs="宋体"/>
          <w:color w:val="000000"/>
          <w:sz w:val="24"/>
          <w:szCs w:val="24"/>
        </w:rPr>
      </w:pPr>
      <w:r>
        <w:rPr>
          <w:rFonts w:hint="eastAsia" w:ascii="仿宋_GB2312" w:hAnsi="宋体" w:eastAsia="仿宋_GB2312" w:cs="宋体"/>
          <w:color w:val="000000"/>
          <w:sz w:val="24"/>
          <w:szCs w:val="24"/>
        </w:rPr>
        <w:t>4.我方承诺已经具备《中华人民共和国政府采购法》第二十二条中规定的参加政府采购活动的供应商应当具备的条件并按本项目响应文件“第三章”“第二节供应商须知前附表”中“资格证明文件组成”完整提供证明材料。</w:t>
      </w:r>
    </w:p>
    <w:p w14:paraId="62C0EB6A">
      <w:pPr>
        <w:spacing w:line="360" w:lineRule="auto"/>
        <w:ind w:firstLine="480" w:firstLineChars="200"/>
        <w:rPr>
          <w:rFonts w:hint="eastAsia" w:ascii="仿宋_GB2312" w:hAnsi="宋体" w:eastAsia="仿宋_GB2312" w:cs="宋体"/>
          <w:color w:val="000000"/>
          <w:sz w:val="24"/>
          <w:szCs w:val="24"/>
        </w:rPr>
      </w:pPr>
      <w:r>
        <w:rPr>
          <w:rFonts w:hint="eastAsia" w:ascii="仿宋_GB2312" w:hAnsi="宋体" w:eastAsia="仿宋_GB2312" w:cs="宋体"/>
          <w:color w:val="000000"/>
          <w:sz w:val="24"/>
          <w:szCs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52F4790A">
      <w:pPr>
        <w:spacing w:line="360" w:lineRule="auto"/>
        <w:ind w:firstLine="480" w:firstLineChars="200"/>
        <w:rPr>
          <w:rFonts w:hint="eastAsia" w:ascii="仿宋_GB2312" w:hAnsi="宋体" w:eastAsia="仿宋_GB2312" w:cs="宋体"/>
          <w:color w:val="000000"/>
          <w:sz w:val="24"/>
          <w:szCs w:val="24"/>
        </w:rPr>
      </w:pPr>
      <w:r>
        <w:rPr>
          <w:rFonts w:hint="eastAsia" w:ascii="仿宋_GB2312" w:hAnsi="宋体" w:eastAsia="仿宋_GB2312" w:cs="宋体"/>
          <w:color w:val="000000"/>
          <w:sz w:val="24"/>
          <w:szCs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5447BDD5">
      <w:pPr>
        <w:spacing w:line="360" w:lineRule="auto"/>
        <w:ind w:firstLine="480" w:firstLineChars="200"/>
        <w:rPr>
          <w:rFonts w:hint="eastAsia" w:ascii="仿宋_GB2312" w:hAnsi="宋体" w:eastAsia="仿宋_GB2312" w:cs="宋体"/>
          <w:color w:val="000000"/>
          <w:sz w:val="24"/>
          <w:szCs w:val="24"/>
        </w:rPr>
      </w:pPr>
      <w:r>
        <w:rPr>
          <w:rFonts w:hint="eastAsia" w:ascii="仿宋_GB2312" w:hAnsi="宋体" w:eastAsia="仿宋_GB2312" w:cs="宋体"/>
          <w:color w:val="000000"/>
          <w:sz w:val="24"/>
          <w:szCs w:val="24"/>
        </w:rPr>
        <w:t>□我方本次响应文件</w:t>
      </w:r>
      <w:r>
        <w:rPr>
          <w:rFonts w:hint="eastAsia" w:ascii="仿宋_GB2312" w:hAnsi="宋体" w:eastAsia="仿宋_GB2312" w:cs="宋体"/>
          <w:color w:val="000000"/>
          <w:kern w:val="0"/>
          <w:sz w:val="24"/>
          <w:szCs w:val="24"/>
        </w:rPr>
        <w:t>内容中</w:t>
      </w:r>
      <w:r>
        <w:rPr>
          <w:rFonts w:hint="eastAsia" w:ascii="仿宋_GB2312" w:hAnsi="宋体" w:eastAsia="仿宋_GB2312" w:cs="宋体"/>
          <w:color w:val="000000"/>
          <w:sz w:val="24"/>
          <w:szCs w:val="24"/>
        </w:rPr>
        <w:t>未</w:t>
      </w:r>
      <w:r>
        <w:rPr>
          <w:rFonts w:hint="eastAsia" w:ascii="仿宋_GB2312" w:hAnsi="宋体" w:eastAsia="仿宋_GB2312" w:cs="宋体"/>
          <w:color w:val="000000"/>
          <w:kern w:val="0"/>
          <w:sz w:val="24"/>
          <w:szCs w:val="24"/>
        </w:rPr>
        <w:t>涉及商业秘密；</w:t>
      </w:r>
    </w:p>
    <w:p w14:paraId="4A7CF0A7">
      <w:pPr>
        <w:spacing w:line="360" w:lineRule="auto"/>
        <w:ind w:firstLine="480" w:firstLineChars="200"/>
        <w:rPr>
          <w:rFonts w:hint="eastAsia" w:ascii="仿宋_GB2312" w:hAnsi="宋体" w:eastAsia="仿宋_GB2312" w:cs="宋体"/>
          <w:color w:val="000000"/>
          <w:sz w:val="24"/>
          <w:szCs w:val="24"/>
        </w:rPr>
      </w:pPr>
      <w:r>
        <w:rPr>
          <w:rFonts w:hint="eastAsia" w:ascii="仿宋_GB2312" w:hAnsi="宋体" w:eastAsia="仿宋_GB2312" w:cs="宋体"/>
          <w:color w:val="000000"/>
          <w:sz w:val="24"/>
          <w:szCs w:val="24"/>
        </w:rPr>
        <w:t>□我方本次响应文件</w:t>
      </w:r>
      <w:r>
        <w:rPr>
          <w:rFonts w:hint="eastAsia" w:ascii="仿宋_GB2312" w:hAnsi="宋体" w:eastAsia="仿宋_GB2312" w:cs="宋体"/>
          <w:color w:val="000000"/>
          <w:kern w:val="0"/>
          <w:sz w:val="24"/>
          <w:szCs w:val="24"/>
        </w:rPr>
        <w:t>涉及商业秘密的内容有：</w:t>
      </w:r>
      <w:r>
        <w:rPr>
          <w:rFonts w:hint="eastAsia" w:ascii="仿宋_GB2312" w:hAnsi="宋体" w:eastAsia="仿宋_GB2312" w:cs="宋体"/>
          <w:color w:val="000000"/>
          <w:kern w:val="0"/>
          <w:sz w:val="24"/>
          <w:szCs w:val="24"/>
          <w:u w:val="single"/>
        </w:rPr>
        <w:t xml:space="preserve">                         </w:t>
      </w:r>
      <w:r>
        <w:rPr>
          <w:rFonts w:hint="eastAsia" w:ascii="仿宋_GB2312" w:hAnsi="宋体" w:eastAsia="仿宋_GB2312" w:cs="宋体"/>
          <w:color w:val="000000"/>
          <w:kern w:val="0"/>
          <w:sz w:val="24"/>
          <w:szCs w:val="24"/>
        </w:rPr>
        <w:t>；</w:t>
      </w:r>
    </w:p>
    <w:p w14:paraId="3B836E67">
      <w:pPr>
        <w:spacing w:line="360" w:lineRule="auto"/>
        <w:ind w:firstLine="480" w:firstLineChars="200"/>
        <w:rPr>
          <w:rFonts w:hint="eastAsia" w:ascii="仿宋_GB2312" w:hAnsi="宋体" w:eastAsia="仿宋_GB2312" w:cs="宋体"/>
          <w:color w:val="000000"/>
          <w:kern w:val="0"/>
          <w:sz w:val="24"/>
          <w:szCs w:val="24"/>
          <w:u w:val="single"/>
        </w:rPr>
      </w:pPr>
      <w:r>
        <w:rPr>
          <w:rFonts w:hint="eastAsia" w:ascii="仿宋_GB2312" w:hAnsi="宋体" w:eastAsia="仿宋_GB2312" w:cs="宋体"/>
          <w:color w:val="000000"/>
          <w:kern w:val="0"/>
          <w:sz w:val="24"/>
          <w:szCs w:val="24"/>
        </w:rPr>
        <w:t>7.与本磋商有关的一切正式往来信函请寄：</w:t>
      </w:r>
      <w:r>
        <w:rPr>
          <w:rFonts w:hint="eastAsia" w:ascii="仿宋_GB2312" w:hAnsi="宋体" w:eastAsia="仿宋_GB2312" w:cs="宋体"/>
          <w:color w:val="000000"/>
          <w:kern w:val="0"/>
          <w:sz w:val="24"/>
          <w:szCs w:val="24"/>
          <w:u w:val="single"/>
        </w:rPr>
        <w:t xml:space="preserve">                  </w:t>
      </w:r>
      <w:r>
        <w:rPr>
          <w:rFonts w:hint="eastAsia" w:ascii="仿宋_GB2312" w:hAnsi="宋体" w:eastAsia="仿宋_GB2312" w:cs="宋体"/>
          <w:color w:val="000000"/>
          <w:kern w:val="0"/>
          <w:sz w:val="24"/>
          <w:szCs w:val="24"/>
        </w:rPr>
        <w:t>邮政编号：</w:t>
      </w:r>
      <w:r>
        <w:rPr>
          <w:rFonts w:hint="eastAsia" w:ascii="仿宋_GB2312" w:hAnsi="宋体" w:eastAsia="仿宋_GB2312" w:cs="宋体"/>
          <w:color w:val="000000"/>
          <w:kern w:val="0"/>
          <w:sz w:val="24"/>
          <w:szCs w:val="24"/>
          <w:u w:val="single"/>
        </w:rPr>
        <w:t xml:space="preserve">        </w:t>
      </w:r>
    </w:p>
    <w:p w14:paraId="434BBC36">
      <w:pPr>
        <w:spacing w:line="360" w:lineRule="auto"/>
        <w:ind w:firstLine="480" w:firstLineChars="200"/>
        <w:rPr>
          <w:rFonts w:hint="eastAsia"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电话/传真：</w:t>
      </w:r>
      <w:r>
        <w:rPr>
          <w:rFonts w:hint="eastAsia" w:ascii="仿宋_GB2312" w:hAnsi="宋体" w:eastAsia="仿宋_GB2312" w:cs="宋体"/>
          <w:color w:val="000000"/>
          <w:kern w:val="0"/>
          <w:sz w:val="24"/>
          <w:szCs w:val="24"/>
          <w:u w:val="single"/>
        </w:rPr>
        <w:t xml:space="preserve">                        </w:t>
      </w:r>
      <w:r>
        <w:rPr>
          <w:rFonts w:hint="eastAsia" w:ascii="仿宋_GB2312" w:hAnsi="宋体" w:eastAsia="仿宋_GB2312" w:cs="宋体"/>
          <w:color w:val="000000"/>
          <w:kern w:val="0"/>
          <w:sz w:val="24"/>
          <w:szCs w:val="24"/>
        </w:rPr>
        <w:t xml:space="preserve"> 电子函件：</w:t>
      </w:r>
      <w:r>
        <w:rPr>
          <w:rFonts w:hint="eastAsia" w:ascii="仿宋_GB2312" w:hAnsi="宋体" w:eastAsia="仿宋_GB2312" w:cs="宋体"/>
          <w:color w:val="000000"/>
          <w:kern w:val="0"/>
          <w:sz w:val="24"/>
          <w:szCs w:val="24"/>
          <w:u w:val="single"/>
        </w:rPr>
        <w:t xml:space="preserve">                            </w:t>
      </w:r>
      <w:r>
        <w:rPr>
          <w:rFonts w:hint="eastAsia" w:ascii="仿宋_GB2312" w:hAnsi="宋体" w:eastAsia="仿宋_GB2312" w:cs="宋体"/>
          <w:color w:val="000000"/>
          <w:kern w:val="0"/>
          <w:sz w:val="24"/>
          <w:szCs w:val="24"/>
        </w:rPr>
        <w:t xml:space="preserve">    </w:t>
      </w:r>
    </w:p>
    <w:p w14:paraId="6EFAEEBB">
      <w:pPr>
        <w:tabs>
          <w:tab w:val="left" w:pos="939"/>
        </w:tabs>
        <w:spacing w:line="360" w:lineRule="auto"/>
        <w:ind w:left="141" w:leftChars="67" w:firstLine="360" w:firstLineChars="150"/>
        <w:contextualSpacing/>
        <w:rPr>
          <w:rFonts w:hint="eastAsia" w:ascii="仿宋_GB2312" w:hAnsi="宋体" w:eastAsia="仿宋_GB2312" w:cs="宋体"/>
          <w:color w:val="000000"/>
          <w:sz w:val="24"/>
          <w:szCs w:val="24"/>
        </w:rPr>
      </w:pPr>
      <w:r>
        <w:rPr>
          <w:rFonts w:hint="eastAsia" w:ascii="仿宋_GB2312" w:hAnsi="宋体" w:eastAsia="仿宋_GB2312" w:cs="宋体"/>
          <w:color w:val="000000"/>
          <w:sz w:val="24"/>
          <w:szCs w:val="24"/>
        </w:rPr>
        <w:t>开户银行：</w:t>
      </w:r>
      <w:r>
        <w:rPr>
          <w:rFonts w:hint="eastAsia" w:ascii="仿宋_GB2312" w:hAnsi="宋体" w:eastAsia="仿宋_GB2312" w:cs="宋体"/>
          <w:color w:val="000000"/>
          <w:sz w:val="24"/>
          <w:szCs w:val="24"/>
          <w:u w:val="single"/>
        </w:rPr>
        <w:t xml:space="preserve">                         </w:t>
      </w:r>
      <w:r>
        <w:rPr>
          <w:rFonts w:hint="eastAsia" w:ascii="仿宋_GB2312" w:hAnsi="宋体" w:eastAsia="仿宋_GB2312" w:cs="宋体"/>
          <w:color w:val="000000"/>
          <w:sz w:val="24"/>
          <w:szCs w:val="24"/>
        </w:rPr>
        <w:t xml:space="preserve">  帐号：</w:t>
      </w:r>
      <w:r>
        <w:rPr>
          <w:rFonts w:hint="eastAsia" w:ascii="仿宋_GB2312" w:hAnsi="宋体" w:eastAsia="仿宋_GB2312" w:cs="宋体"/>
          <w:color w:val="000000"/>
          <w:sz w:val="24"/>
          <w:szCs w:val="24"/>
          <w:u w:val="single"/>
        </w:rPr>
        <w:t xml:space="preserve">                               </w:t>
      </w:r>
    </w:p>
    <w:p w14:paraId="38D83098">
      <w:pPr>
        <w:tabs>
          <w:tab w:val="left" w:pos="939"/>
        </w:tabs>
        <w:spacing w:line="360" w:lineRule="auto"/>
        <w:ind w:firstLine="480" w:firstLineChars="200"/>
        <w:contextualSpacing/>
        <w:rPr>
          <w:rFonts w:hint="eastAsia" w:ascii="仿宋_GB2312" w:hAnsi="宋体" w:eastAsia="仿宋_GB2312" w:cs="宋体"/>
          <w:color w:val="000000"/>
          <w:sz w:val="24"/>
          <w:szCs w:val="24"/>
        </w:rPr>
      </w:pPr>
      <w:r>
        <w:rPr>
          <w:rFonts w:hint="eastAsia" w:ascii="仿宋_GB2312" w:hAnsi="宋体" w:eastAsia="仿宋_GB2312" w:cs="宋体"/>
          <w:color w:val="000000"/>
          <w:sz w:val="24"/>
          <w:szCs w:val="24"/>
        </w:rPr>
        <w:t>8.以上事项如有虚假或者隐瞒，我方愿意承担一切后果，并不再寻求任何旨在减轻或者免除法律责任的辩解。</w:t>
      </w:r>
    </w:p>
    <w:p w14:paraId="13FF5CE5">
      <w:pPr>
        <w:tabs>
          <w:tab w:val="left" w:pos="939"/>
        </w:tabs>
        <w:spacing w:line="360" w:lineRule="auto"/>
        <w:ind w:left="141" w:leftChars="67" w:firstLine="360" w:firstLineChars="150"/>
        <w:contextualSpacing/>
        <w:rPr>
          <w:rFonts w:hint="eastAsia" w:ascii="仿宋_GB2312" w:hAnsi="宋体" w:eastAsia="仿宋_GB2312" w:cs="宋体"/>
          <w:color w:val="000000"/>
          <w:sz w:val="24"/>
          <w:szCs w:val="24"/>
        </w:rPr>
      </w:pPr>
      <w:r>
        <w:rPr>
          <w:rFonts w:hint="eastAsia" w:ascii="仿宋_GB2312" w:hAnsi="宋体" w:eastAsia="仿宋_GB2312" w:cs="宋体"/>
          <w:color w:val="000000"/>
          <w:sz w:val="24"/>
          <w:szCs w:val="24"/>
        </w:rPr>
        <w:t>特此承诺。</w:t>
      </w:r>
    </w:p>
    <w:p w14:paraId="50688841">
      <w:pPr>
        <w:tabs>
          <w:tab w:val="left" w:pos="939"/>
        </w:tabs>
        <w:spacing w:line="360" w:lineRule="auto"/>
        <w:ind w:firstLine="480" w:firstLineChars="200"/>
        <w:contextualSpacing/>
        <w:rPr>
          <w:rFonts w:hint="eastAsia" w:ascii="宋体" w:hAnsi="宋体" w:cs="宋体"/>
          <w:color w:val="000000"/>
          <w:sz w:val="24"/>
          <w:szCs w:val="24"/>
        </w:rPr>
      </w:pPr>
      <w:r>
        <w:rPr>
          <w:rFonts w:hint="eastAsia" w:ascii="仿宋_GB2312" w:hAnsi="宋体" w:eastAsia="仿宋_GB2312" w:cs="宋体"/>
          <w:color w:val="000000"/>
          <w:sz w:val="24"/>
          <w:szCs w:val="24"/>
        </w:rPr>
        <w:t>注：如为联合体竞标，盖章处须加盖联合体各方公章并由联合体各方法定代表人签署，否则其响应文件按无效响应处理。</w:t>
      </w:r>
    </w:p>
    <w:p w14:paraId="7E3E06B7">
      <w:pPr>
        <w:tabs>
          <w:tab w:val="left" w:pos="939"/>
        </w:tabs>
        <w:spacing w:line="360" w:lineRule="auto"/>
        <w:ind w:firstLine="480" w:firstLineChars="200"/>
        <w:contextualSpacing/>
        <w:rPr>
          <w:rFonts w:hint="eastAsia" w:ascii="宋体" w:hAnsi="宋体" w:cs="宋体"/>
          <w:color w:val="000000"/>
          <w:sz w:val="24"/>
          <w:szCs w:val="24"/>
        </w:rPr>
      </w:pPr>
    </w:p>
    <w:p w14:paraId="7DD2A676">
      <w:pPr>
        <w:autoSpaceDE w:val="0"/>
        <w:autoSpaceDN w:val="0"/>
        <w:spacing w:line="360" w:lineRule="auto"/>
        <w:ind w:left="4365" w:leftChars="1850" w:hanging="480" w:hangingChars="200"/>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供应商名称（电子签章）：</w:t>
      </w:r>
    </w:p>
    <w:p w14:paraId="49BFDF79">
      <w:pPr>
        <w:autoSpaceDE w:val="0"/>
        <w:autoSpaceDN w:val="0"/>
        <w:spacing w:line="360" w:lineRule="auto"/>
        <w:ind w:firstLine="6120" w:firstLineChars="2550"/>
        <w:rPr>
          <w:rFonts w:hint="eastAsia" w:ascii="仿宋_GB2312" w:hAnsi="仿宋" w:eastAsia="仿宋_GB2312" w:cs="仿宋_GB2312"/>
          <w:color w:val="000000"/>
          <w:kern w:val="0"/>
          <w:sz w:val="24"/>
          <w:szCs w:val="24"/>
          <w:lang w:val="zh-CN"/>
        </w:rPr>
      </w:pPr>
      <w:r>
        <w:rPr>
          <w:rFonts w:hint="eastAsia" w:ascii="仿宋_GB2312" w:hAnsi="仿宋" w:eastAsia="仿宋_GB2312" w:cs="仿宋_GB2312"/>
          <w:color w:val="000000"/>
          <w:kern w:val="0"/>
          <w:sz w:val="24"/>
          <w:szCs w:val="24"/>
          <w:lang w:val="zh-CN"/>
        </w:rPr>
        <w:t>日期：  年  月   日</w:t>
      </w:r>
    </w:p>
    <w:p w14:paraId="552B23B9">
      <w:pPr>
        <w:widowControl/>
        <w:spacing w:line="360" w:lineRule="auto"/>
        <w:jc w:val="left"/>
        <w:rPr>
          <w:rFonts w:ascii="仿宋_GB2312" w:hAnsi="仿宋" w:eastAsia="仿宋_GB2312" w:cs="仿宋_GB2312"/>
          <w:color w:val="000000"/>
          <w:kern w:val="0"/>
          <w:sz w:val="24"/>
          <w:szCs w:val="24"/>
          <w:lang w:val="zh-CN"/>
        </w:rPr>
        <w:sectPr>
          <w:pgSz w:w="11910" w:h="16840"/>
          <w:pgMar w:top="1340" w:right="1500" w:bottom="280" w:left="1680" w:header="720" w:footer="720" w:gutter="0"/>
          <w:cols w:space="720" w:num="1"/>
        </w:sectPr>
      </w:pPr>
    </w:p>
    <w:p w14:paraId="243255D7">
      <w:pPr>
        <w:overflowPunct w:val="0"/>
        <w:spacing w:line="520" w:lineRule="exact"/>
        <w:rPr>
          <w:rFonts w:hint="eastAsia" w:ascii="仿宋" w:hAnsi="仿宋" w:eastAsia="仿宋" w:cs="仿宋_GB2312"/>
          <w:b/>
          <w:color w:val="000000"/>
          <w:kern w:val="0"/>
          <w:sz w:val="30"/>
          <w:szCs w:val="30"/>
        </w:rPr>
      </w:pPr>
      <w:r>
        <w:rPr>
          <w:rFonts w:hint="eastAsia" w:ascii="仿宋" w:hAnsi="仿宋" w:eastAsia="仿宋" w:cs="仿宋_GB2312"/>
          <w:b/>
          <w:color w:val="000000"/>
          <w:kern w:val="0"/>
          <w:sz w:val="30"/>
          <w:szCs w:val="30"/>
        </w:rPr>
        <w:t>八、《中小企业声明函》或属于监狱企业的证明文件或《残疾人福利性单位声明函》</w:t>
      </w:r>
    </w:p>
    <w:p w14:paraId="54018565">
      <w:pPr>
        <w:jc w:val="center"/>
        <w:rPr>
          <w:rFonts w:ascii="Times New Roman" w:hAnsi="Times New Roman"/>
          <w:b/>
          <w:color w:val="000000"/>
          <w:sz w:val="30"/>
          <w:szCs w:val="30"/>
        </w:rPr>
      </w:pPr>
      <w:r>
        <w:rPr>
          <w:rFonts w:hint="eastAsia" w:ascii="Times New Roman" w:hAnsi="Times New Roman"/>
          <w:b/>
          <w:color w:val="000000"/>
          <w:sz w:val="30"/>
          <w:szCs w:val="30"/>
        </w:rPr>
        <w:t>中小企业声明函</w:t>
      </w:r>
    </w:p>
    <w:p w14:paraId="67CC9EAD">
      <w:pPr>
        <w:rPr>
          <w:rFonts w:ascii="宋体" w:hAnsi="宋体"/>
          <w:color w:val="000000"/>
          <w:spacing w:val="-4"/>
          <w:szCs w:val="21"/>
        </w:rPr>
      </w:pPr>
      <w:r>
        <w:rPr>
          <w:rFonts w:hint="eastAsia" w:ascii="宋体" w:hAnsi="宋体"/>
          <w:color w:val="000000"/>
          <w:spacing w:val="-4"/>
          <w:szCs w:val="21"/>
        </w:rPr>
        <w:t>说明：</w:t>
      </w:r>
    </w:p>
    <w:p w14:paraId="68766599">
      <w:pPr>
        <w:ind w:firstLine="404" w:firstLineChars="200"/>
        <w:rPr>
          <w:rFonts w:hint="eastAsia" w:ascii="宋体" w:hAnsi="宋体"/>
          <w:color w:val="000000"/>
          <w:spacing w:val="-4"/>
          <w:szCs w:val="21"/>
        </w:rPr>
      </w:pPr>
      <w:r>
        <w:rPr>
          <w:rFonts w:hint="eastAsia" w:ascii="宋体" w:hAnsi="宋体"/>
          <w:color w:val="000000"/>
          <w:spacing w:val="-4"/>
          <w:szCs w:val="21"/>
        </w:rPr>
        <w:t>1、本声明函主要供参加政府采购活动的中小企业填写，非中小企业无需填写。</w:t>
      </w:r>
    </w:p>
    <w:p w14:paraId="3F9C5D8F">
      <w:pPr>
        <w:ind w:firstLine="404" w:firstLineChars="200"/>
        <w:rPr>
          <w:rFonts w:hint="eastAsia" w:ascii="宋体" w:hAnsi="宋体"/>
          <w:color w:val="000000"/>
          <w:spacing w:val="-4"/>
          <w:szCs w:val="21"/>
        </w:rPr>
      </w:pPr>
      <w:r>
        <w:rPr>
          <w:rFonts w:hint="eastAsia" w:ascii="宋体" w:hAnsi="宋体"/>
          <w:color w:val="000000"/>
          <w:spacing w:val="-4"/>
          <w:szCs w:val="21"/>
        </w:rPr>
        <w:t>2、小型、微型企业提供中型企业提供的服务的，视同为中型企业。</w:t>
      </w:r>
    </w:p>
    <w:p w14:paraId="1D10F6C4">
      <w:pPr>
        <w:ind w:firstLine="404" w:firstLineChars="200"/>
        <w:rPr>
          <w:rFonts w:hint="eastAsia" w:ascii="宋体" w:hAnsi="宋体"/>
          <w:color w:val="000000"/>
          <w:spacing w:val="-4"/>
          <w:szCs w:val="21"/>
        </w:rPr>
      </w:pPr>
    </w:p>
    <w:p w14:paraId="70A2F503">
      <w:pPr>
        <w:spacing w:after="120" w:line="500" w:lineRule="exact"/>
        <w:ind w:right="142" w:firstLine="420" w:firstLineChars="200"/>
        <w:rPr>
          <w:rFonts w:hint="eastAsia" w:ascii="宋体" w:hAnsi="宋体"/>
          <w:color w:val="000000"/>
          <w:szCs w:val="21"/>
        </w:rPr>
      </w:pPr>
      <w:r>
        <w:rPr>
          <w:rFonts w:hint="eastAsia" w:ascii="宋体" w:hAnsi="宋体"/>
          <w:color w:val="000000"/>
          <w:szCs w:val="21"/>
        </w:rPr>
        <w:t>本公司郑重声明，根据《政府采购促进中小企业发展管理办法》（财库﹝2020﹞46号）的规定，本公司参加</w:t>
      </w:r>
      <w:r>
        <w:rPr>
          <w:rFonts w:hint="eastAsia" w:ascii="宋体" w:hAnsi="宋体"/>
          <w:color w:val="000000"/>
          <w:u w:val="single"/>
        </w:rPr>
        <w:t xml:space="preserve">               </w:t>
      </w:r>
      <w:r>
        <w:rPr>
          <w:rFonts w:hint="eastAsia" w:ascii="宋体" w:hAnsi="宋体"/>
          <w:color w:val="000000"/>
          <w:szCs w:val="21"/>
        </w:rPr>
        <w:t>采购活动，服务全部由符合政策要求的中小企业承接。相关企业（含联合体中的中小企业、签订分包意向协议的中小企业）的具体情况如下：</w:t>
      </w:r>
    </w:p>
    <w:p w14:paraId="23C9D10B">
      <w:pPr>
        <w:tabs>
          <w:tab w:val="left" w:pos="1384"/>
          <w:tab w:val="left" w:pos="4562"/>
          <w:tab w:val="left" w:pos="6803"/>
        </w:tabs>
        <w:spacing w:before="13" w:line="500" w:lineRule="exact"/>
        <w:ind w:right="142" w:firstLine="600" w:firstLineChars="286"/>
        <w:rPr>
          <w:rFonts w:hint="eastAsia" w:ascii="宋体" w:hAnsi="宋体"/>
          <w:color w:val="000000"/>
          <w:szCs w:val="21"/>
        </w:rPr>
      </w:pPr>
      <w:r>
        <w:rPr>
          <w:rFonts w:hint="eastAsia" w:ascii="宋体" w:hAnsi="宋体"/>
          <w:color w:val="000000"/>
          <w:szCs w:val="21"/>
        </w:rPr>
        <w:t>1.</w:t>
      </w:r>
      <w:r>
        <w:rPr>
          <w:rFonts w:hint="eastAsia" w:ascii="宋体" w:hAnsi="宋体"/>
          <w:color w:val="000000"/>
          <w:szCs w:val="21"/>
          <w:u w:val="single"/>
        </w:rPr>
        <w:t>（标的名称）</w:t>
      </w:r>
      <w:r>
        <w:rPr>
          <w:rFonts w:hint="eastAsia" w:ascii="宋体" w:hAnsi="宋体"/>
          <w:color w:val="000000"/>
          <w:szCs w:val="21"/>
        </w:rPr>
        <w:t>，属于</w:t>
      </w:r>
      <w:r>
        <w:rPr>
          <w:rFonts w:hint="eastAsia" w:ascii="宋体" w:hAnsi="宋体"/>
          <w:color w:val="000000"/>
          <w:szCs w:val="21"/>
          <w:u w:val="single"/>
        </w:rPr>
        <w:t>（采购文件中明确的所属行业）</w:t>
      </w:r>
      <w:r>
        <w:rPr>
          <w:rFonts w:hint="eastAsia" w:ascii="宋体" w:hAnsi="宋体"/>
          <w:color w:val="000000"/>
          <w:szCs w:val="21"/>
        </w:rPr>
        <w:t>；承接企业为</w:t>
      </w:r>
      <w:r>
        <w:rPr>
          <w:rFonts w:hint="eastAsia" w:ascii="宋体" w:hAnsi="宋体"/>
          <w:color w:val="000000"/>
          <w:szCs w:val="21"/>
          <w:u w:val="single"/>
        </w:rPr>
        <w:t>（企业名称）</w:t>
      </w:r>
      <w:r>
        <w:rPr>
          <w:rFonts w:hint="eastAsia" w:ascii="宋体" w:hAnsi="宋体"/>
          <w:color w:val="000000"/>
          <w:szCs w:val="21"/>
        </w:rPr>
        <w:t>，从业人员</w:t>
      </w:r>
      <w:r>
        <w:rPr>
          <w:rFonts w:hint="eastAsia" w:ascii="宋体" w:hAnsi="宋体"/>
          <w:color w:val="000000"/>
          <w:szCs w:val="21"/>
          <w:u w:val="single"/>
        </w:rPr>
        <w:t xml:space="preserve">      </w:t>
      </w:r>
      <w:r>
        <w:rPr>
          <w:rFonts w:hint="eastAsia" w:ascii="宋体" w:hAnsi="宋体"/>
          <w:color w:val="000000"/>
          <w:szCs w:val="21"/>
        </w:rPr>
        <w:t>人，营业收入为</w:t>
      </w:r>
      <w:r>
        <w:rPr>
          <w:rFonts w:hint="eastAsia" w:ascii="宋体" w:hAnsi="宋体"/>
          <w:color w:val="000000"/>
          <w:szCs w:val="21"/>
          <w:u w:val="single"/>
        </w:rPr>
        <w:t xml:space="preserve">      </w:t>
      </w:r>
      <w:r>
        <w:rPr>
          <w:rFonts w:hint="eastAsia" w:ascii="宋体" w:hAnsi="宋体"/>
          <w:color w:val="000000"/>
          <w:szCs w:val="21"/>
        </w:rPr>
        <w:t>万元，资产总额为</w:t>
      </w:r>
      <w:r>
        <w:rPr>
          <w:rFonts w:hint="eastAsia" w:ascii="宋体" w:hAnsi="宋体"/>
          <w:color w:val="000000"/>
          <w:szCs w:val="21"/>
          <w:u w:val="single"/>
        </w:rPr>
        <w:t xml:space="preserve">      </w:t>
      </w:r>
      <w:r>
        <w:rPr>
          <w:rFonts w:hint="eastAsia" w:ascii="宋体" w:hAnsi="宋体"/>
          <w:color w:val="000000"/>
          <w:szCs w:val="21"/>
        </w:rPr>
        <w:t>万元，属于</w:t>
      </w:r>
      <w:r>
        <w:rPr>
          <w:rFonts w:hint="eastAsia" w:ascii="宋体" w:hAnsi="宋体"/>
          <w:color w:val="000000"/>
          <w:szCs w:val="21"/>
          <w:u w:val="single"/>
        </w:rPr>
        <w:t>（中型企业、小型企业、微型企业）</w:t>
      </w:r>
      <w:r>
        <w:rPr>
          <w:rFonts w:hint="eastAsia" w:ascii="宋体" w:hAnsi="宋体"/>
          <w:color w:val="000000"/>
          <w:szCs w:val="21"/>
        </w:rPr>
        <w:t>；</w:t>
      </w:r>
    </w:p>
    <w:p w14:paraId="5407C6A5">
      <w:pPr>
        <w:tabs>
          <w:tab w:val="left" w:pos="1065"/>
          <w:tab w:val="left" w:pos="4262"/>
          <w:tab w:val="left" w:pos="6477"/>
        </w:tabs>
        <w:spacing w:before="20" w:line="500" w:lineRule="exact"/>
        <w:ind w:right="84" w:firstLine="600" w:firstLineChars="286"/>
        <w:rPr>
          <w:rFonts w:hint="eastAsia" w:ascii="宋体" w:hAnsi="宋体"/>
          <w:color w:val="000000"/>
          <w:szCs w:val="21"/>
          <w:u w:val="single"/>
        </w:rPr>
      </w:pPr>
      <w:r>
        <w:rPr>
          <w:rFonts w:hint="eastAsia" w:ascii="宋体" w:hAnsi="宋体"/>
          <w:color w:val="000000"/>
          <w:szCs w:val="21"/>
        </w:rPr>
        <w:t>2.</w:t>
      </w:r>
      <w:r>
        <w:rPr>
          <w:rFonts w:hint="eastAsia" w:ascii="宋体" w:hAnsi="宋体"/>
          <w:color w:val="000000"/>
          <w:szCs w:val="21"/>
          <w:u w:val="single"/>
        </w:rPr>
        <w:t>（标的名称）</w:t>
      </w:r>
      <w:r>
        <w:rPr>
          <w:rFonts w:hint="eastAsia" w:ascii="宋体" w:hAnsi="宋体"/>
          <w:color w:val="000000"/>
          <w:szCs w:val="21"/>
        </w:rPr>
        <w:t>，属于</w:t>
      </w:r>
      <w:r>
        <w:rPr>
          <w:rFonts w:hint="eastAsia" w:ascii="宋体" w:hAnsi="宋体"/>
          <w:color w:val="000000"/>
          <w:szCs w:val="21"/>
          <w:u w:val="single"/>
        </w:rPr>
        <w:t>（采购文件中明确的所属行业）</w:t>
      </w:r>
      <w:r>
        <w:rPr>
          <w:rFonts w:hint="eastAsia" w:ascii="宋体" w:hAnsi="宋体"/>
          <w:color w:val="000000"/>
          <w:szCs w:val="21"/>
        </w:rPr>
        <w:t>；承接企业为</w:t>
      </w:r>
      <w:r>
        <w:rPr>
          <w:rFonts w:hint="eastAsia" w:ascii="宋体" w:hAnsi="宋体"/>
          <w:color w:val="000000"/>
          <w:szCs w:val="21"/>
          <w:u w:val="single"/>
        </w:rPr>
        <w:t>（企业名称）</w:t>
      </w:r>
      <w:r>
        <w:rPr>
          <w:rFonts w:hint="eastAsia" w:ascii="宋体" w:hAnsi="宋体"/>
          <w:color w:val="000000"/>
          <w:szCs w:val="21"/>
        </w:rPr>
        <w:t>，从业人员</w:t>
      </w:r>
      <w:r>
        <w:rPr>
          <w:rFonts w:hint="eastAsia" w:ascii="宋体" w:hAnsi="宋体"/>
          <w:color w:val="000000"/>
          <w:szCs w:val="21"/>
          <w:u w:val="single"/>
        </w:rPr>
        <w:t xml:space="preserve">      </w:t>
      </w:r>
      <w:r>
        <w:rPr>
          <w:rFonts w:hint="eastAsia" w:ascii="宋体" w:hAnsi="宋体"/>
          <w:color w:val="000000"/>
          <w:szCs w:val="21"/>
        </w:rPr>
        <w:t>人，营业收入为</w:t>
      </w:r>
      <w:r>
        <w:rPr>
          <w:rFonts w:hint="eastAsia" w:ascii="宋体" w:hAnsi="宋体"/>
          <w:color w:val="000000"/>
          <w:szCs w:val="21"/>
          <w:u w:val="single"/>
        </w:rPr>
        <w:t xml:space="preserve">      </w:t>
      </w:r>
      <w:r>
        <w:rPr>
          <w:rFonts w:hint="eastAsia" w:ascii="宋体" w:hAnsi="宋体"/>
          <w:color w:val="000000"/>
          <w:szCs w:val="21"/>
        </w:rPr>
        <w:t>万元，资产总额为</w:t>
      </w:r>
      <w:r>
        <w:rPr>
          <w:rFonts w:hint="eastAsia" w:ascii="宋体" w:hAnsi="宋体"/>
          <w:color w:val="000000"/>
          <w:szCs w:val="21"/>
          <w:u w:val="single"/>
        </w:rPr>
        <w:t xml:space="preserve">      </w:t>
      </w:r>
      <w:r>
        <w:rPr>
          <w:rFonts w:hint="eastAsia" w:ascii="宋体" w:hAnsi="宋体"/>
          <w:color w:val="000000"/>
          <w:szCs w:val="21"/>
        </w:rPr>
        <w:t>万元，属于</w:t>
      </w:r>
      <w:r>
        <w:rPr>
          <w:rFonts w:hint="eastAsia" w:ascii="宋体" w:hAnsi="宋体"/>
          <w:color w:val="000000"/>
          <w:szCs w:val="21"/>
          <w:u w:val="single"/>
        </w:rPr>
        <w:t>（中型企业、小型企业、微型企业）</w:t>
      </w:r>
      <w:r>
        <w:rPr>
          <w:rFonts w:hint="eastAsia" w:ascii="宋体" w:hAnsi="宋体"/>
          <w:color w:val="000000"/>
          <w:szCs w:val="21"/>
        </w:rPr>
        <w:t>；</w:t>
      </w:r>
    </w:p>
    <w:p w14:paraId="6D623D57">
      <w:pPr>
        <w:spacing w:before="34" w:after="120" w:line="500" w:lineRule="exact"/>
        <w:ind w:left="765" w:right="142" w:hanging="5"/>
        <w:rPr>
          <w:rFonts w:hint="eastAsia" w:ascii="宋体" w:hAnsi="宋体"/>
          <w:color w:val="000000"/>
          <w:szCs w:val="21"/>
        </w:rPr>
      </w:pPr>
      <w:r>
        <w:rPr>
          <w:rFonts w:hint="eastAsia" w:ascii="宋体" w:hAnsi="宋体"/>
          <w:color w:val="000000"/>
          <w:szCs w:val="21"/>
        </w:rPr>
        <w:t xml:space="preserve">…… </w:t>
      </w:r>
    </w:p>
    <w:p w14:paraId="62C41305">
      <w:pPr>
        <w:spacing w:before="34" w:after="120" w:line="500" w:lineRule="exact"/>
        <w:ind w:right="142" w:firstLine="420" w:firstLineChars="200"/>
        <w:rPr>
          <w:rFonts w:hint="eastAsia" w:ascii="宋体" w:hAnsi="宋体"/>
          <w:color w:val="000000"/>
          <w:szCs w:val="21"/>
        </w:rPr>
      </w:pPr>
      <w:r>
        <w:rPr>
          <w:rFonts w:hint="eastAsia" w:ascii="宋体" w:hAnsi="宋体"/>
          <w:color w:val="000000"/>
          <w:szCs w:val="21"/>
        </w:rPr>
        <w:t>以上企业，不属于大企业的分支机构，不存在控股股东为大企业的情形，也不存在与大企业的负责人为同一人的情形。</w:t>
      </w:r>
    </w:p>
    <w:p w14:paraId="6498AA46">
      <w:pPr>
        <w:spacing w:before="34" w:after="120" w:line="500" w:lineRule="exact"/>
        <w:ind w:right="142" w:firstLine="420" w:firstLineChars="200"/>
        <w:rPr>
          <w:rFonts w:hint="eastAsia" w:ascii="宋体" w:hAnsi="宋体"/>
          <w:color w:val="000000"/>
          <w:szCs w:val="21"/>
        </w:rPr>
      </w:pPr>
      <w:r>
        <w:rPr>
          <w:rFonts w:hint="eastAsia" w:ascii="宋体" w:hAnsi="宋体"/>
          <w:color w:val="000000"/>
          <w:szCs w:val="21"/>
        </w:rPr>
        <w:t>本企业对上述声明内容的真实性负责。如有虚假，将依法承担相应责任。</w:t>
      </w:r>
    </w:p>
    <w:p w14:paraId="3AEEA4A9">
      <w:pPr>
        <w:spacing w:line="360" w:lineRule="auto"/>
        <w:ind w:firstLine="420" w:firstLineChars="200"/>
        <w:rPr>
          <w:rFonts w:hint="eastAsia" w:ascii="宋体" w:hAnsi="宋体"/>
          <w:color w:val="000000"/>
          <w:szCs w:val="21"/>
        </w:rPr>
      </w:pPr>
    </w:p>
    <w:p w14:paraId="60F15AB4">
      <w:pPr>
        <w:spacing w:line="360" w:lineRule="auto"/>
        <w:ind w:firstLine="420" w:firstLineChars="200"/>
        <w:rPr>
          <w:rFonts w:hint="eastAsia" w:ascii="宋体" w:hAnsi="宋体"/>
          <w:color w:val="000000"/>
          <w:szCs w:val="21"/>
        </w:rPr>
      </w:pPr>
    </w:p>
    <w:p w14:paraId="51FBE07C">
      <w:pPr>
        <w:snapToGrid w:val="0"/>
        <w:spacing w:line="360" w:lineRule="auto"/>
        <w:ind w:firstLine="4526" w:firstLineChars="2147"/>
        <w:rPr>
          <w:rFonts w:hint="eastAsia" w:ascii="宋体" w:hAnsi="宋体" w:cs="仿宋_GB2312"/>
          <w:b/>
          <w:color w:val="000000"/>
          <w:kern w:val="0"/>
          <w:szCs w:val="21"/>
        </w:rPr>
      </w:pPr>
      <w:r>
        <w:rPr>
          <w:rFonts w:hint="eastAsia" w:ascii="宋体" w:hAnsi="宋体" w:cs="仿宋_GB2312"/>
          <w:b/>
          <w:color w:val="000000"/>
          <w:kern w:val="0"/>
          <w:szCs w:val="21"/>
          <w:lang w:val="zh-CN"/>
        </w:rPr>
        <w:t>供应商名称(电子签章)：</w:t>
      </w:r>
      <w:r>
        <w:rPr>
          <w:rFonts w:hint="eastAsia" w:ascii="仿宋_GB2312" w:hAnsi="仿宋" w:eastAsia="仿宋_GB2312" w:cs="仿宋_GB2312"/>
          <w:b/>
          <w:color w:val="000000"/>
          <w:kern w:val="0"/>
          <w:sz w:val="24"/>
          <w:szCs w:val="24"/>
          <w:u w:val="single"/>
          <w:lang w:val="zh-CN"/>
        </w:rPr>
        <w:t xml:space="preserve">                </w:t>
      </w:r>
      <w:r>
        <w:rPr>
          <w:rFonts w:hint="eastAsia" w:ascii="仿宋_GB2312" w:hAnsi="仿宋" w:eastAsia="仿宋_GB2312" w:cs="仿宋_GB2312"/>
          <w:b/>
          <w:color w:val="000000"/>
          <w:kern w:val="0"/>
          <w:sz w:val="24"/>
          <w:szCs w:val="24"/>
          <w:lang w:val="zh-CN"/>
        </w:rPr>
        <w:t xml:space="preserve"> </w:t>
      </w:r>
    </w:p>
    <w:p w14:paraId="1DEF5534">
      <w:pPr>
        <w:snapToGrid w:val="0"/>
        <w:spacing w:line="360" w:lineRule="auto"/>
        <w:ind w:firstLine="4515" w:firstLineChars="2150"/>
        <w:rPr>
          <w:rFonts w:hint="eastAsia" w:ascii="宋体" w:hAnsi="宋体" w:cs="仿宋_GB2312"/>
          <w:color w:val="000000"/>
          <w:kern w:val="0"/>
          <w:szCs w:val="21"/>
          <w:lang w:val="zh-CN"/>
        </w:rPr>
      </w:pPr>
      <w:r>
        <w:rPr>
          <w:rFonts w:hint="eastAsia" w:ascii="宋体" w:hAnsi="宋体" w:cs="仿宋_GB2312"/>
          <w:color w:val="000000"/>
          <w:kern w:val="0"/>
          <w:szCs w:val="21"/>
          <w:lang w:val="zh-CN"/>
        </w:rPr>
        <w:t>日期</w:t>
      </w:r>
      <w:r>
        <w:rPr>
          <w:rFonts w:hint="eastAsia" w:ascii="宋体" w:hAnsi="宋体" w:cs="仿宋_GB2312"/>
          <w:color w:val="000000"/>
          <w:kern w:val="0"/>
          <w:szCs w:val="21"/>
        </w:rPr>
        <w:t xml:space="preserve">：  年  </w:t>
      </w:r>
      <w:r>
        <w:rPr>
          <w:rFonts w:hint="eastAsia" w:ascii="宋体" w:hAnsi="宋体" w:cs="仿宋_GB2312"/>
          <w:color w:val="000000"/>
          <w:kern w:val="0"/>
          <w:szCs w:val="21"/>
          <w:lang w:val="zh-CN"/>
        </w:rPr>
        <w:t>月</w:t>
      </w:r>
      <w:r>
        <w:rPr>
          <w:rFonts w:hint="eastAsia" w:ascii="宋体" w:hAnsi="宋体" w:cs="仿宋_GB2312"/>
          <w:color w:val="000000"/>
          <w:kern w:val="0"/>
          <w:szCs w:val="21"/>
        </w:rPr>
        <w:t xml:space="preserve">   </w:t>
      </w:r>
      <w:r>
        <w:rPr>
          <w:rFonts w:hint="eastAsia" w:ascii="宋体" w:hAnsi="宋体" w:cs="仿宋_GB2312"/>
          <w:color w:val="000000"/>
          <w:kern w:val="0"/>
          <w:szCs w:val="21"/>
          <w:lang w:val="zh-CN"/>
        </w:rPr>
        <w:t>日</w:t>
      </w:r>
    </w:p>
    <w:p w14:paraId="41942BD3">
      <w:pPr>
        <w:spacing w:line="360" w:lineRule="auto"/>
        <w:ind w:firstLine="420" w:firstLineChars="200"/>
        <w:rPr>
          <w:rFonts w:hint="eastAsia" w:ascii="宋体" w:hAnsi="宋体"/>
          <w:color w:val="000000"/>
          <w:szCs w:val="21"/>
        </w:rPr>
      </w:pPr>
    </w:p>
    <w:p w14:paraId="18FF861C">
      <w:pPr>
        <w:snapToGrid w:val="0"/>
        <w:spacing w:before="50" w:after="120" w:afterLines="50" w:line="360" w:lineRule="auto"/>
        <w:jc w:val="left"/>
        <w:rPr>
          <w:rFonts w:hint="eastAsia" w:ascii="宋体" w:hAnsi="宋体" w:cs="宋体"/>
          <w:color w:val="000000"/>
          <w:szCs w:val="21"/>
        </w:rPr>
      </w:pPr>
      <w:r>
        <w:rPr>
          <w:rFonts w:hint="eastAsia" w:ascii="宋体" w:hAnsi="宋体" w:cs="宋体"/>
          <w:color w:val="000000"/>
          <w:szCs w:val="21"/>
        </w:rPr>
        <w:t>注：</w:t>
      </w:r>
    </w:p>
    <w:p w14:paraId="134017FB">
      <w:pPr>
        <w:numPr>
          <w:ilvl w:val="0"/>
          <w:numId w:val="3"/>
        </w:numPr>
        <w:snapToGrid w:val="0"/>
        <w:spacing w:before="50" w:after="120" w:afterLines="50" w:line="360" w:lineRule="auto"/>
        <w:jc w:val="left"/>
        <w:rPr>
          <w:rFonts w:hint="eastAsia" w:ascii="宋体" w:hAnsi="宋体"/>
          <w:color w:val="000000"/>
          <w:szCs w:val="21"/>
        </w:rPr>
      </w:pPr>
      <w:r>
        <w:rPr>
          <w:rFonts w:hint="eastAsia" w:ascii="宋体" w:hAnsi="宋体"/>
          <w:color w:val="000000"/>
          <w:szCs w:val="21"/>
        </w:rPr>
        <w:t>从业人员、营业收入、资产总额填报上一年度数据，无上一年度数据的新成立企业可不填报。</w:t>
      </w:r>
    </w:p>
    <w:p w14:paraId="4E64CCFA">
      <w:pPr>
        <w:snapToGrid w:val="0"/>
        <w:spacing w:before="50" w:after="120" w:afterLines="50" w:line="360" w:lineRule="auto"/>
        <w:ind w:firstLine="315" w:firstLineChars="150"/>
        <w:jc w:val="left"/>
        <w:rPr>
          <w:rFonts w:hint="eastAsia" w:ascii="宋体" w:hAnsi="宋体"/>
          <w:color w:val="000000"/>
          <w:szCs w:val="21"/>
        </w:rPr>
      </w:pPr>
      <w:r>
        <w:rPr>
          <w:rFonts w:hint="eastAsia" w:ascii="宋体" w:hAnsi="宋体"/>
          <w:color w:val="000000"/>
          <w:szCs w:val="21"/>
        </w:rPr>
        <w:t>2、请根据自己的真实情况出具《中小企业声明函》。依法享受中小企业优惠政策的，采购人或者采购代理机构在公告中标结果时，同时公告其《中小企业声明函》，接受社会监督。</w:t>
      </w:r>
    </w:p>
    <w:p w14:paraId="2A19B71B">
      <w:pPr>
        <w:overflowPunct w:val="0"/>
        <w:spacing w:line="520" w:lineRule="exact"/>
        <w:rPr>
          <w:rFonts w:hint="eastAsia" w:ascii="仿宋" w:hAnsi="仿宋" w:eastAsia="仿宋" w:cs="仿宋_GB2312"/>
          <w:b/>
          <w:color w:val="000000"/>
          <w:kern w:val="0"/>
          <w:sz w:val="30"/>
          <w:szCs w:val="30"/>
        </w:rPr>
      </w:pPr>
    </w:p>
    <w:p w14:paraId="395FEA22">
      <w:pPr>
        <w:overflowPunct w:val="0"/>
        <w:spacing w:line="520" w:lineRule="exact"/>
        <w:rPr>
          <w:rFonts w:hint="eastAsia" w:ascii="仿宋" w:hAnsi="仿宋" w:eastAsia="仿宋" w:cs="仿宋_GB2312"/>
          <w:b/>
          <w:color w:val="000000"/>
          <w:kern w:val="0"/>
          <w:sz w:val="30"/>
          <w:szCs w:val="30"/>
        </w:rPr>
      </w:pPr>
    </w:p>
    <w:p w14:paraId="58BC905A">
      <w:pPr>
        <w:overflowPunct w:val="0"/>
        <w:spacing w:line="520" w:lineRule="exact"/>
        <w:rPr>
          <w:rFonts w:hint="eastAsia" w:ascii="仿宋" w:hAnsi="仿宋" w:eastAsia="仿宋" w:cs="仿宋_GB2312"/>
          <w:b/>
          <w:color w:val="000000"/>
          <w:sz w:val="30"/>
          <w:szCs w:val="30"/>
        </w:rPr>
      </w:pPr>
      <w:r>
        <w:rPr>
          <w:rFonts w:hint="eastAsia" w:ascii="仿宋" w:hAnsi="仿宋" w:eastAsia="仿宋" w:cs="仿宋_GB2312"/>
          <w:b/>
          <w:color w:val="000000"/>
          <w:kern w:val="0"/>
          <w:sz w:val="30"/>
          <w:szCs w:val="30"/>
        </w:rPr>
        <w:t>八、</w:t>
      </w:r>
      <w:r>
        <w:rPr>
          <w:rFonts w:hint="eastAsia" w:ascii="仿宋" w:hAnsi="仿宋" w:eastAsia="仿宋" w:cs="仿宋_GB2312"/>
          <w:b/>
          <w:color w:val="000000"/>
          <w:sz w:val="30"/>
          <w:szCs w:val="30"/>
        </w:rPr>
        <w:t>符合特定资格条件（如果项目要求）的有关证明材料（复印件）</w:t>
      </w:r>
    </w:p>
    <w:p w14:paraId="66C56E12">
      <w:pPr>
        <w:snapToGrid w:val="0"/>
        <w:spacing w:line="360" w:lineRule="auto"/>
        <w:ind w:firstLine="602" w:firstLineChars="200"/>
        <w:rPr>
          <w:rFonts w:hint="eastAsia" w:ascii="仿宋" w:hAnsi="仿宋" w:eastAsia="仿宋" w:cs="仿宋_GB2312"/>
          <w:b/>
          <w:color w:val="000000"/>
          <w:sz w:val="30"/>
          <w:szCs w:val="30"/>
        </w:rPr>
      </w:pPr>
    </w:p>
    <w:p w14:paraId="441F6F57">
      <w:pPr>
        <w:autoSpaceDE w:val="0"/>
        <w:autoSpaceDN w:val="0"/>
        <w:spacing w:line="360" w:lineRule="auto"/>
        <w:ind w:left="4335" w:leftChars="1950" w:hanging="240" w:hangingChars="100"/>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供应商名称（电子签章）：</w:t>
      </w:r>
    </w:p>
    <w:p w14:paraId="30349249">
      <w:pPr>
        <w:autoSpaceDE w:val="0"/>
        <w:autoSpaceDN w:val="0"/>
        <w:spacing w:line="360" w:lineRule="auto"/>
        <w:ind w:firstLine="6480" w:firstLineChars="2700"/>
        <w:rPr>
          <w:rFonts w:hint="eastAsia" w:ascii="仿宋_GB2312" w:hAnsi="仿宋" w:eastAsia="仿宋_GB2312" w:cs="仿宋_GB2312"/>
          <w:color w:val="000000"/>
          <w:kern w:val="0"/>
          <w:sz w:val="24"/>
          <w:szCs w:val="24"/>
          <w:lang w:val="zh-CN"/>
        </w:rPr>
      </w:pPr>
      <w:r>
        <w:rPr>
          <w:rFonts w:hint="eastAsia" w:ascii="仿宋_GB2312" w:hAnsi="仿宋" w:eastAsia="仿宋_GB2312" w:cs="仿宋_GB2312"/>
          <w:color w:val="000000"/>
          <w:kern w:val="0"/>
          <w:sz w:val="24"/>
          <w:szCs w:val="24"/>
          <w:lang w:val="zh-CN"/>
        </w:rPr>
        <w:t>日期：  年  月   日</w:t>
      </w:r>
    </w:p>
    <w:p w14:paraId="2CDCEA4F">
      <w:pPr>
        <w:widowControl/>
        <w:spacing w:line="360" w:lineRule="auto"/>
        <w:jc w:val="left"/>
        <w:rPr>
          <w:rFonts w:ascii="仿宋_GB2312" w:hAnsi="仿宋" w:eastAsia="仿宋_GB2312" w:cs="仿宋_GB2312"/>
          <w:color w:val="000000"/>
          <w:kern w:val="0"/>
          <w:sz w:val="24"/>
          <w:szCs w:val="24"/>
          <w:lang w:val="zh-CN"/>
        </w:rPr>
        <w:sectPr>
          <w:pgSz w:w="11910" w:h="16840"/>
          <w:pgMar w:top="1340" w:right="1500" w:bottom="280" w:left="1680" w:header="720" w:footer="720" w:gutter="0"/>
          <w:cols w:space="720" w:num="1"/>
        </w:sectPr>
      </w:pPr>
    </w:p>
    <w:p w14:paraId="55BFACD4">
      <w:pPr>
        <w:keepNext/>
        <w:keepLines/>
        <w:spacing w:before="260" w:after="260" w:line="416" w:lineRule="auto"/>
        <w:jc w:val="center"/>
        <w:outlineLvl w:val="1"/>
        <w:rPr>
          <w:rFonts w:hint="eastAsia" w:ascii="宋体" w:hAnsi="宋体" w:cs="宋体"/>
          <w:bCs/>
          <w:color w:val="000000"/>
          <w:sz w:val="32"/>
          <w:szCs w:val="32"/>
        </w:rPr>
      </w:pPr>
      <w:bookmarkStart w:id="82" w:name="_Toc80886944"/>
      <w:bookmarkStart w:id="83" w:name="_Toc80205940"/>
      <w:r>
        <w:rPr>
          <w:rFonts w:hint="eastAsia" w:ascii="宋体" w:hAnsi="宋体"/>
          <w:color w:val="000000"/>
          <w:sz w:val="32"/>
          <w:szCs w:val="32"/>
        </w:rPr>
        <w:t xml:space="preserve">第三节 </w:t>
      </w:r>
      <w:r>
        <w:rPr>
          <w:rFonts w:hint="eastAsia" w:ascii="宋体" w:hAnsi="宋体"/>
          <w:bCs/>
          <w:color w:val="000000"/>
          <w:sz w:val="32"/>
          <w:szCs w:val="32"/>
        </w:rPr>
        <w:t>商务技术文件格式</w:t>
      </w:r>
      <w:bookmarkEnd w:id="82"/>
      <w:bookmarkEnd w:id="83"/>
    </w:p>
    <w:p w14:paraId="3C483497">
      <w:pPr>
        <w:snapToGrid w:val="0"/>
        <w:spacing w:before="120" w:beforeLines="50" w:after="50"/>
        <w:rPr>
          <w:rFonts w:hint="eastAsia" w:ascii="宋体" w:hAnsi="宋体"/>
          <w:bCs/>
          <w:color w:val="000000"/>
          <w:sz w:val="32"/>
          <w:szCs w:val="20"/>
        </w:rPr>
      </w:pPr>
      <w:r>
        <w:rPr>
          <w:rFonts w:hint="eastAsia" w:ascii="宋体" w:hAnsi="宋体"/>
          <w:color w:val="000000"/>
          <w:sz w:val="24"/>
          <w:szCs w:val="24"/>
        </w:rPr>
        <w:t xml:space="preserve">                                                    </w:t>
      </w:r>
      <w:r>
        <w:rPr>
          <w:rFonts w:hint="eastAsia" w:ascii="宋体" w:hAnsi="宋体"/>
          <w:bCs/>
          <w:color w:val="000000"/>
          <w:szCs w:val="24"/>
        </w:rPr>
        <w:t>全流程电子文件</w:t>
      </w:r>
    </w:p>
    <w:p w14:paraId="4972822A">
      <w:pPr>
        <w:snapToGrid w:val="0"/>
        <w:spacing w:before="120" w:beforeLines="50" w:after="50"/>
        <w:rPr>
          <w:rFonts w:hint="eastAsia" w:ascii="宋体" w:hAnsi="宋体"/>
          <w:color w:val="000000"/>
          <w:sz w:val="24"/>
          <w:szCs w:val="20"/>
        </w:rPr>
      </w:pPr>
    </w:p>
    <w:p w14:paraId="0A03002F">
      <w:pPr>
        <w:snapToGrid w:val="0"/>
        <w:spacing w:before="120" w:beforeLines="50" w:after="50"/>
        <w:rPr>
          <w:rFonts w:hint="eastAsia" w:ascii="宋体" w:hAnsi="宋体"/>
          <w:color w:val="000000"/>
          <w:sz w:val="24"/>
          <w:szCs w:val="20"/>
        </w:rPr>
      </w:pPr>
    </w:p>
    <w:p w14:paraId="488F8FF3">
      <w:pPr>
        <w:snapToGrid w:val="0"/>
        <w:spacing w:before="120" w:beforeLines="50" w:after="50"/>
        <w:rPr>
          <w:rFonts w:hint="eastAsia" w:ascii="宋体" w:hAnsi="宋体"/>
          <w:color w:val="000000"/>
          <w:sz w:val="24"/>
          <w:szCs w:val="20"/>
        </w:rPr>
      </w:pPr>
    </w:p>
    <w:p w14:paraId="44E3D7A0">
      <w:pPr>
        <w:snapToGrid w:val="0"/>
        <w:spacing w:before="120" w:beforeLines="50" w:after="50"/>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商  务  技  术  文  件（封面）</w:t>
      </w:r>
    </w:p>
    <w:p w14:paraId="1A3CB7F6">
      <w:pPr>
        <w:snapToGrid w:val="0"/>
        <w:spacing w:before="120" w:beforeLines="50" w:after="50"/>
        <w:rPr>
          <w:rFonts w:hint="eastAsia" w:ascii="宋体" w:hAnsi="宋体"/>
          <w:bCs/>
          <w:color w:val="000000"/>
          <w:sz w:val="24"/>
          <w:szCs w:val="20"/>
        </w:rPr>
      </w:pPr>
    </w:p>
    <w:p w14:paraId="153DE373">
      <w:pPr>
        <w:snapToGrid w:val="0"/>
        <w:spacing w:before="120" w:beforeLines="50" w:after="50"/>
        <w:rPr>
          <w:rFonts w:hint="eastAsia" w:ascii="宋体" w:hAnsi="宋体"/>
          <w:bCs/>
          <w:color w:val="000000"/>
          <w:sz w:val="24"/>
          <w:szCs w:val="20"/>
        </w:rPr>
      </w:pPr>
    </w:p>
    <w:p w14:paraId="3BD22CD3">
      <w:pPr>
        <w:snapToGrid w:val="0"/>
        <w:spacing w:before="120" w:beforeLines="50" w:after="50"/>
        <w:rPr>
          <w:rFonts w:hint="eastAsia" w:ascii="宋体" w:hAnsi="宋体"/>
          <w:bCs/>
          <w:color w:val="000000"/>
          <w:sz w:val="24"/>
          <w:szCs w:val="20"/>
        </w:rPr>
      </w:pPr>
    </w:p>
    <w:p w14:paraId="74BEE252">
      <w:pPr>
        <w:snapToGrid w:val="0"/>
        <w:spacing w:before="120" w:beforeLines="50" w:after="50"/>
        <w:rPr>
          <w:rFonts w:hint="eastAsia" w:ascii="宋体" w:hAnsi="宋体"/>
          <w:bCs/>
          <w:color w:val="000000"/>
          <w:sz w:val="24"/>
          <w:szCs w:val="20"/>
        </w:rPr>
      </w:pPr>
    </w:p>
    <w:p w14:paraId="5F5AB0C4">
      <w:pPr>
        <w:snapToGrid w:val="0"/>
        <w:spacing w:before="120" w:beforeLines="50" w:after="50"/>
        <w:rPr>
          <w:rFonts w:hint="eastAsia" w:ascii="宋体" w:hAnsi="宋体"/>
          <w:bCs/>
          <w:color w:val="000000"/>
          <w:sz w:val="24"/>
          <w:szCs w:val="20"/>
        </w:rPr>
      </w:pPr>
    </w:p>
    <w:p w14:paraId="64445F73">
      <w:pPr>
        <w:snapToGrid w:val="0"/>
        <w:spacing w:before="120" w:beforeLines="50" w:after="50"/>
        <w:ind w:firstLine="720" w:firstLineChars="225"/>
        <w:rPr>
          <w:rFonts w:hint="eastAsia" w:ascii="宋体" w:hAnsi="宋体" w:cs="仿宋_GB2312"/>
          <w:bCs/>
          <w:color w:val="000000"/>
          <w:sz w:val="32"/>
          <w:szCs w:val="32"/>
        </w:rPr>
      </w:pPr>
      <w:r>
        <w:rPr>
          <w:rFonts w:hint="eastAsia" w:ascii="宋体" w:hAnsi="宋体" w:cs="仿宋_GB2312"/>
          <w:bCs/>
          <w:color w:val="000000"/>
          <w:sz w:val="32"/>
          <w:szCs w:val="32"/>
        </w:rPr>
        <w:t>项目名称：</w:t>
      </w:r>
      <w:r>
        <w:rPr>
          <w:rFonts w:hint="eastAsia" w:ascii="宋体" w:hAnsi="宋体" w:cs="仿宋_GB2312"/>
          <w:bCs/>
          <w:color w:val="000000"/>
          <w:sz w:val="32"/>
          <w:szCs w:val="32"/>
          <w:lang w:eastAsia="zh-CN"/>
        </w:rPr>
        <w:t>南宁吴圩国际机场T3航站区及配套设施建设工程项目（江南区苏圩镇佳棉村双久坡第二批环保搬迁）房屋动迁服务</w:t>
      </w:r>
    </w:p>
    <w:p w14:paraId="012E4855">
      <w:pPr>
        <w:snapToGrid w:val="0"/>
        <w:spacing w:before="120" w:beforeLines="50" w:after="50"/>
        <w:ind w:firstLine="720" w:firstLineChars="225"/>
        <w:rPr>
          <w:rFonts w:hint="eastAsia" w:ascii="宋体" w:hAnsi="宋体" w:cs="仿宋_GB2312"/>
          <w:bCs/>
          <w:color w:val="000000"/>
          <w:sz w:val="32"/>
          <w:szCs w:val="32"/>
        </w:rPr>
      </w:pPr>
      <w:r>
        <w:rPr>
          <w:rFonts w:hint="eastAsia" w:ascii="宋体" w:hAnsi="宋体" w:cs="仿宋_GB2312"/>
          <w:bCs/>
          <w:color w:val="000000"/>
          <w:sz w:val="32"/>
          <w:szCs w:val="32"/>
        </w:rPr>
        <w:t>项目编号：</w:t>
      </w:r>
      <w:r>
        <w:rPr>
          <w:rFonts w:hint="eastAsia" w:ascii="宋体" w:hAnsi="宋体" w:cs="仿宋_GB2312"/>
          <w:bCs/>
          <w:color w:val="000000"/>
          <w:sz w:val="32"/>
          <w:szCs w:val="32"/>
          <w:lang w:eastAsia="zh-CN"/>
        </w:rPr>
        <w:t>NNZC2026-C3-050079-BJJZ</w:t>
      </w:r>
    </w:p>
    <w:p w14:paraId="15A84FA4">
      <w:pPr>
        <w:snapToGrid w:val="0"/>
        <w:spacing w:before="50" w:after="50"/>
        <w:ind w:firstLine="640" w:firstLineChars="200"/>
        <w:rPr>
          <w:rFonts w:hint="eastAsia" w:ascii="宋体" w:hAnsi="宋体" w:cs="仿宋_GB2312"/>
          <w:bCs/>
          <w:color w:val="000000"/>
          <w:sz w:val="32"/>
          <w:szCs w:val="32"/>
        </w:rPr>
      </w:pPr>
      <w:r>
        <w:rPr>
          <w:rFonts w:hint="eastAsia" w:ascii="宋体" w:hAnsi="宋体" w:cs="仿宋_GB2312"/>
          <w:bCs/>
          <w:color w:val="000000"/>
          <w:sz w:val="32"/>
          <w:szCs w:val="32"/>
        </w:rPr>
        <w:t>供应商名称：</w:t>
      </w:r>
    </w:p>
    <w:p w14:paraId="3C5D7942">
      <w:pPr>
        <w:snapToGrid w:val="0"/>
        <w:spacing w:before="50" w:after="50"/>
        <w:ind w:firstLine="720" w:firstLineChars="225"/>
        <w:rPr>
          <w:rFonts w:hint="eastAsia" w:ascii="宋体" w:hAnsi="宋体" w:cs="仿宋_GB2312"/>
          <w:bCs/>
          <w:color w:val="000000"/>
          <w:sz w:val="32"/>
          <w:szCs w:val="32"/>
        </w:rPr>
      </w:pPr>
    </w:p>
    <w:p w14:paraId="529DF3DB">
      <w:pPr>
        <w:snapToGrid w:val="0"/>
        <w:spacing w:before="50" w:after="50"/>
        <w:ind w:firstLine="720" w:firstLineChars="225"/>
        <w:rPr>
          <w:rFonts w:hint="eastAsia" w:ascii="宋体" w:hAnsi="宋体" w:cs="仿宋_GB2312"/>
          <w:bCs/>
          <w:color w:val="000000"/>
          <w:sz w:val="32"/>
          <w:szCs w:val="32"/>
        </w:rPr>
      </w:pPr>
    </w:p>
    <w:p w14:paraId="66A5DFA9">
      <w:pPr>
        <w:snapToGrid w:val="0"/>
        <w:spacing w:before="50" w:after="50"/>
        <w:ind w:firstLine="1280" w:firstLineChars="400"/>
        <w:rPr>
          <w:rFonts w:hint="eastAsia" w:ascii="宋体" w:hAnsi="宋体" w:cs="仿宋_GB2312"/>
          <w:bCs/>
          <w:color w:val="000000"/>
          <w:sz w:val="32"/>
          <w:szCs w:val="32"/>
        </w:rPr>
      </w:pPr>
    </w:p>
    <w:p w14:paraId="2C5DA98B">
      <w:pPr>
        <w:snapToGrid w:val="0"/>
        <w:spacing w:before="120" w:beforeLines="50" w:after="50"/>
        <w:jc w:val="center"/>
        <w:rPr>
          <w:rFonts w:hint="eastAsia" w:ascii="宋体" w:hAnsi="宋体" w:cs="仿宋_GB2312"/>
          <w:color w:val="000000"/>
          <w:sz w:val="32"/>
          <w:szCs w:val="32"/>
        </w:rPr>
      </w:pPr>
      <w:r>
        <w:rPr>
          <w:rFonts w:hint="eastAsia" w:ascii="宋体" w:hAnsi="宋体" w:cs="仿宋_GB2312"/>
          <w:color w:val="000000"/>
          <w:sz w:val="32"/>
          <w:szCs w:val="32"/>
        </w:rPr>
        <w:t>年    月    日</w:t>
      </w:r>
    </w:p>
    <w:p w14:paraId="5DB3FAA2">
      <w:pPr>
        <w:widowControl/>
        <w:spacing w:line="360" w:lineRule="auto"/>
        <w:jc w:val="left"/>
        <w:rPr>
          <w:rFonts w:ascii="宋体" w:hAnsi="宋体"/>
          <w:b/>
          <w:bCs/>
          <w:color w:val="000000"/>
          <w:sz w:val="32"/>
          <w:szCs w:val="32"/>
        </w:rPr>
        <w:sectPr>
          <w:pgSz w:w="11910" w:h="16840"/>
          <w:pgMar w:top="1340" w:right="1500" w:bottom="280" w:left="1680" w:header="720" w:footer="720" w:gutter="0"/>
          <w:cols w:space="720" w:num="1"/>
        </w:sectPr>
      </w:pPr>
    </w:p>
    <w:p w14:paraId="086EF2AD">
      <w:pPr>
        <w:jc w:val="center"/>
        <w:rPr>
          <w:rFonts w:hint="eastAsia" w:ascii="仿宋_GB2312" w:hAnsi="仿宋" w:eastAsia="仿宋_GB2312" w:cs="仿宋_GB2312"/>
          <w:b/>
          <w:color w:val="000000"/>
          <w:kern w:val="0"/>
          <w:sz w:val="28"/>
          <w:szCs w:val="28"/>
        </w:rPr>
      </w:pPr>
      <w:r>
        <w:rPr>
          <w:rFonts w:hint="eastAsia" w:ascii="仿宋_GB2312" w:hAnsi="仿宋" w:eastAsia="仿宋_GB2312" w:cs="仿宋_GB2312"/>
          <w:b/>
          <w:color w:val="000000"/>
          <w:kern w:val="0"/>
          <w:sz w:val="28"/>
          <w:szCs w:val="28"/>
        </w:rPr>
        <w:t>商务技术文件目录</w:t>
      </w:r>
    </w:p>
    <w:p w14:paraId="601A2CB7">
      <w:pPr>
        <w:jc w:val="center"/>
        <w:rPr>
          <w:rFonts w:hint="eastAsia" w:ascii="仿宋_GB2312" w:hAnsi="仿宋" w:eastAsia="仿宋_GB2312" w:cs="仿宋_GB2312"/>
          <w:b/>
          <w:color w:val="000000"/>
          <w:kern w:val="0"/>
          <w:sz w:val="28"/>
          <w:szCs w:val="28"/>
        </w:rPr>
      </w:pPr>
    </w:p>
    <w:p w14:paraId="23D53B91">
      <w:pPr>
        <w:adjustRightInd w:val="0"/>
        <w:spacing w:line="360" w:lineRule="auto"/>
        <w:ind w:left="2" w:firstLine="480" w:firstLineChars="200"/>
        <w:rPr>
          <w:rFonts w:hint="eastAsia" w:ascii="仿宋_GB2312" w:hAnsi="仿宋" w:eastAsia="仿宋_GB2312" w:cs="仿宋_GB2312"/>
          <w:color w:val="000000"/>
          <w:sz w:val="24"/>
          <w:szCs w:val="24"/>
        </w:rPr>
      </w:pPr>
      <w:r>
        <w:rPr>
          <w:rFonts w:hint="eastAsia" w:ascii="仿宋_GB2312" w:hAnsi="仿宋" w:eastAsia="仿宋_GB2312" w:cs="仿宋_GB2312"/>
          <w:color w:val="000000"/>
          <w:sz w:val="24"/>
          <w:szCs w:val="24"/>
        </w:rPr>
        <w:t>一、无串标行为承诺函………………………………………………………（页码）</w:t>
      </w:r>
    </w:p>
    <w:p w14:paraId="1DCBBB18">
      <w:pPr>
        <w:adjustRightInd w:val="0"/>
        <w:spacing w:line="360" w:lineRule="auto"/>
        <w:ind w:left="2" w:firstLine="480" w:firstLineChars="200"/>
        <w:rPr>
          <w:rFonts w:hint="eastAsia" w:ascii="仿宋_GB2312" w:hAnsi="仿宋" w:eastAsia="仿宋_GB2312" w:cs="仿宋_GB2312"/>
          <w:color w:val="000000"/>
          <w:sz w:val="24"/>
          <w:szCs w:val="24"/>
        </w:rPr>
      </w:pPr>
      <w:r>
        <w:rPr>
          <w:rFonts w:hint="eastAsia" w:ascii="仿宋_GB2312" w:hAnsi="仿宋" w:eastAsia="仿宋_GB2312" w:cs="仿宋_GB2312"/>
          <w:color w:val="000000"/>
          <w:sz w:val="24"/>
          <w:szCs w:val="24"/>
        </w:rPr>
        <w:t>二、法定代表人身份证明及法定代表人有效身份证正反面复印件………（页码）</w:t>
      </w:r>
    </w:p>
    <w:p w14:paraId="7BEED230">
      <w:pPr>
        <w:adjustRightInd w:val="0"/>
        <w:spacing w:line="360" w:lineRule="auto"/>
        <w:ind w:left="2" w:firstLine="480" w:firstLineChars="200"/>
        <w:rPr>
          <w:rFonts w:hint="eastAsia" w:ascii="仿宋_GB2312" w:hAnsi="仿宋" w:eastAsia="仿宋_GB2312" w:cs="仿宋_GB2312"/>
          <w:color w:val="000000"/>
          <w:sz w:val="24"/>
          <w:szCs w:val="24"/>
        </w:rPr>
      </w:pPr>
      <w:r>
        <w:rPr>
          <w:rFonts w:hint="eastAsia" w:ascii="仿宋_GB2312" w:hAnsi="仿宋" w:eastAsia="仿宋_GB2312" w:cs="仿宋_GB2312"/>
          <w:color w:val="000000"/>
          <w:sz w:val="24"/>
          <w:szCs w:val="24"/>
        </w:rPr>
        <w:t>三、法定代表人授权委托书（如有委托时）………………………………（页码）</w:t>
      </w:r>
    </w:p>
    <w:p w14:paraId="16658AFF">
      <w:pPr>
        <w:adjustRightInd w:val="0"/>
        <w:spacing w:line="360" w:lineRule="auto"/>
        <w:ind w:left="2" w:firstLine="480" w:firstLineChars="200"/>
        <w:rPr>
          <w:rFonts w:hint="eastAsia" w:ascii="仿宋_GB2312" w:hAnsi="仿宋" w:eastAsia="仿宋_GB2312" w:cs="仿宋_GB2312"/>
          <w:color w:val="000000"/>
          <w:sz w:val="24"/>
          <w:szCs w:val="24"/>
        </w:rPr>
      </w:pPr>
      <w:r>
        <w:rPr>
          <w:rFonts w:hint="eastAsia" w:ascii="仿宋_GB2312" w:hAnsi="仿宋" w:eastAsia="仿宋_GB2312" w:cs="仿宋_GB2312"/>
          <w:color w:val="000000"/>
          <w:sz w:val="24"/>
          <w:szCs w:val="24"/>
        </w:rPr>
        <w:t>四、</w:t>
      </w:r>
      <w:r>
        <w:rPr>
          <w:rFonts w:hint="eastAsia" w:ascii="仿宋_GB2312" w:hAnsi="仿宋" w:eastAsia="仿宋_GB2312" w:cs="仿宋_GB2312"/>
          <w:color w:val="000000"/>
          <w:sz w:val="24"/>
          <w:szCs w:val="24"/>
          <w:lang w:val="zh-CN"/>
        </w:rPr>
        <w:t>商务条款偏离表………………………………</w:t>
      </w:r>
      <w:r>
        <w:rPr>
          <w:rFonts w:hint="eastAsia" w:ascii="仿宋_GB2312" w:hAnsi="仿宋" w:eastAsia="仿宋_GB2312" w:cs="仿宋_GB2312"/>
          <w:color w:val="000000"/>
          <w:sz w:val="24"/>
          <w:szCs w:val="24"/>
        </w:rPr>
        <w:t>…………………………（页码）</w:t>
      </w:r>
    </w:p>
    <w:p w14:paraId="17C5D3C7">
      <w:pPr>
        <w:adjustRightInd w:val="0"/>
        <w:spacing w:line="360" w:lineRule="auto"/>
        <w:ind w:left="2" w:firstLine="480" w:firstLineChars="200"/>
        <w:rPr>
          <w:rFonts w:hint="eastAsia" w:ascii="仿宋_GB2312" w:hAnsi="仿宋" w:eastAsia="仿宋_GB2312" w:cs="仿宋_GB2312"/>
          <w:color w:val="000000"/>
          <w:sz w:val="24"/>
          <w:szCs w:val="24"/>
        </w:rPr>
      </w:pPr>
      <w:bookmarkStart w:id="84" w:name="OLE_LINK7"/>
      <w:bookmarkStart w:id="85" w:name="OLE_LINK6"/>
      <w:bookmarkStart w:id="86" w:name="OLE_LINK5"/>
      <w:r>
        <w:rPr>
          <w:rFonts w:hint="eastAsia" w:ascii="仿宋_GB2312" w:hAnsi="仿宋" w:eastAsia="仿宋_GB2312" w:cs="仿宋_GB2312"/>
          <w:color w:val="000000"/>
          <w:sz w:val="24"/>
          <w:szCs w:val="24"/>
        </w:rPr>
        <w:t>五、竞标人情况介绍</w:t>
      </w:r>
      <w:r>
        <w:rPr>
          <w:rFonts w:hint="eastAsia" w:ascii="仿宋_GB2312" w:hAnsi="仿宋" w:eastAsia="仿宋_GB2312" w:cs="仿宋_GB2312"/>
          <w:color w:val="000000"/>
          <w:sz w:val="24"/>
          <w:szCs w:val="24"/>
          <w:lang w:val="zh-CN"/>
        </w:rPr>
        <w:t>………………………………</w:t>
      </w:r>
      <w:r>
        <w:rPr>
          <w:rFonts w:hint="eastAsia" w:ascii="仿宋_GB2312" w:hAnsi="仿宋" w:eastAsia="仿宋_GB2312" w:cs="仿宋_GB2312"/>
          <w:color w:val="000000"/>
          <w:sz w:val="24"/>
          <w:szCs w:val="24"/>
        </w:rPr>
        <w:t>…………………………（页码）</w:t>
      </w:r>
    </w:p>
    <w:p w14:paraId="001E6605">
      <w:pPr>
        <w:adjustRightInd w:val="0"/>
        <w:spacing w:line="360" w:lineRule="auto"/>
        <w:ind w:left="2" w:firstLine="480" w:firstLineChars="200"/>
        <w:rPr>
          <w:rFonts w:hint="eastAsia" w:ascii="仿宋_GB2312" w:hAnsi="仿宋" w:eastAsia="仿宋_GB2312" w:cs="仿宋_GB2312"/>
          <w:color w:val="000000"/>
          <w:sz w:val="24"/>
          <w:szCs w:val="24"/>
        </w:rPr>
      </w:pPr>
      <w:r>
        <w:rPr>
          <w:rFonts w:hint="eastAsia" w:ascii="仿宋_GB2312" w:hAnsi="仿宋" w:eastAsia="仿宋_GB2312" w:cs="仿宋_GB2312"/>
          <w:color w:val="000000"/>
          <w:sz w:val="24"/>
          <w:szCs w:val="24"/>
        </w:rPr>
        <w:t>六、供应商类似业绩的证明文件（如有要求）</w:t>
      </w:r>
      <w:r>
        <w:rPr>
          <w:rFonts w:hint="eastAsia" w:ascii="仿宋_GB2312" w:hAnsi="仿宋" w:eastAsia="仿宋_GB2312" w:cs="仿宋_GB2312"/>
          <w:color w:val="000000"/>
          <w:sz w:val="24"/>
          <w:szCs w:val="24"/>
          <w:lang w:val="zh-CN"/>
        </w:rPr>
        <w:t>……………………………</w:t>
      </w:r>
      <w:r>
        <w:rPr>
          <w:rFonts w:hint="eastAsia" w:ascii="仿宋_GB2312" w:hAnsi="仿宋" w:eastAsia="仿宋_GB2312" w:cs="仿宋_GB2312"/>
          <w:color w:val="000000"/>
          <w:sz w:val="24"/>
          <w:szCs w:val="24"/>
        </w:rPr>
        <w:t>（页码）</w:t>
      </w:r>
      <w:bookmarkEnd w:id="84"/>
      <w:bookmarkEnd w:id="85"/>
    </w:p>
    <w:bookmarkEnd w:id="86"/>
    <w:p w14:paraId="327A7BDB">
      <w:pPr>
        <w:adjustRightInd w:val="0"/>
        <w:spacing w:line="360" w:lineRule="auto"/>
        <w:ind w:left="2" w:firstLine="480" w:firstLineChars="200"/>
        <w:rPr>
          <w:rFonts w:hint="eastAsia" w:ascii="仿宋_GB2312" w:hAnsi="仿宋" w:eastAsia="仿宋_GB2312" w:cs="仿宋_GB2312"/>
          <w:color w:val="000000"/>
          <w:sz w:val="24"/>
          <w:szCs w:val="24"/>
        </w:rPr>
      </w:pPr>
      <w:r>
        <w:rPr>
          <w:rFonts w:hint="eastAsia" w:ascii="仿宋_GB2312" w:hAnsi="仿宋" w:eastAsia="仿宋_GB2312" w:cs="仿宋_GB2312"/>
          <w:color w:val="000000"/>
          <w:sz w:val="24"/>
          <w:szCs w:val="24"/>
        </w:rPr>
        <w:t>七、服务需求偏离表…………………………………………………………（页码）</w:t>
      </w:r>
    </w:p>
    <w:p w14:paraId="51278C22">
      <w:pPr>
        <w:adjustRightInd w:val="0"/>
        <w:spacing w:line="360" w:lineRule="auto"/>
        <w:ind w:left="2" w:firstLine="480" w:firstLineChars="200"/>
        <w:rPr>
          <w:rFonts w:hint="eastAsia" w:ascii="仿宋_GB2312" w:hAnsi="仿宋" w:eastAsia="仿宋_GB2312" w:cs="仿宋_GB2312"/>
          <w:color w:val="000000"/>
          <w:sz w:val="24"/>
          <w:szCs w:val="24"/>
        </w:rPr>
      </w:pPr>
      <w:r>
        <w:rPr>
          <w:rFonts w:hint="eastAsia" w:ascii="仿宋_GB2312" w:hAnsi="仿宋" w:eastAsia="仿宋_GB2312" w:cs="仿宋_GB2312"/>
          <w:color w:val="000000"/>
          <w:sz w:val="24"/>
          <w:szCs w:val="24"/>
        </w:rPr>
        <w:t>八、组织服务方案……………………………………………………………（页码）</w:t>
      </w:r>
    </w:p>
    <w:p w14:paraId="3700AEC9">
      <w:pPr>
        <w:adjustRightInd w:val="0"/>
        <w:spacing w:line="360" w:lineRule="auto"/>
        <w:ind w:left="2" w:firstLine="480" w:firstLineChars="200"/>
        <w:rPr>
          <w:rFonts w:hint="eastAsia" w:ascii="仿宋_GB2312" w:hAnsi="仿宋" w:eastAsia="仿宋_GB2312" w:cs="仿宋_GB2312"/>
          <w:color w:val="000000"/>
          <w:sz w:val="24"/>
          <w:szCs w:val="24"/>
        </w:rPr>
      </w:pPr>
      <w:r>
        <w:rPr>
          <w:rFonts w:hint="eastAsia" w:ascii="仿宋_GB2312" w:hAnsi="仿宋" w:eastAsia="仿宋_GB2312" w:cs="仿宋_GB2312"/>
          <w:color w:val="000000"/>
          <w:sz w:val="24"/>
          <w:szCs w:val="24"/>
        </w:rPr>
        <w:t>九、售后服务方案………………………………</w:t>
      </w:r>
      <w:r>
        <w:rPr>
          <w:rFonts w:hint="eastAsia" w:ascii="仿宋_GB2312" w:hAnsi="仿宋" w:eastAsia="仿宋_GB2312" w:cs="仿宋_GB2312"/>
          <w:color w:val="000000"/>
          <w:sz w:val="24"/>
          <w:szCs w:val="24"/>
          <w:lang w:val="zh-CN"/>
        </w:rPr>
        <w:t>………</w:t>
      </w:r>
      <w:r>
        <w:rPr>
          <w:rFonts w:hint="eastAsia" w:ascii="仿宋_GB2312" w:hAnsi="仿宋" w:eastAsia="仿宋_GB2312" w:cs="仿宋_GB2312"/>
          <w:color w:val="000000"/>
          <w:sz w:val="24"/>
          <w:szCs w:val="24"/>
        </w:rPr>
        <w:t>……………………（页码）</w:t>
      </w:r>
    </w:p>
    <w:p w14:paraId="571BC46E">
      <w:pPr>
        <w:adjustRightInd w:val="0"/>
        <w:spacing w:line="360" w:lineRule="auto"/>
        <w:ind w:left="2" w:firstLine="480" w:firstLineChars="200"/>
        <w:rPr>
          <w:rFonts w:hint="eastAsia" w:ascii="仿宋_GB2312" w:hAnsi="仿宋" w:eastAsia="仿宋_GB2312" w:cs="仿宋_GB2312"/>
          <w:color w:val="000000"/>
          <w:sz w:val="24"/>
          <w:szCs w:val="24"/>
        </w:rPr>
      </w:pPr>
      <w:r>
        <w:rPr>
          <w:rFonts w:hint="eastAsia" w:ascii="仿宋_GB2312" w:hAnsi="仿宋" w:eastAsia="仿宋_GB2312" w:cs="仿宋_GB2312"/>
          <w:color w:val="000000"/>
          <w:sz w:val="24"/>
          <w:szCs w:val="24"/>
        </w:rPr>
        <w:t>十、</w:t>
      </w:r>
      <w:r>
        <w:rPr>
          <w:rFonts w:hint="eastAsia" w:ascii="仿宋_GB2312" w:hAnsi="仿宋" w:eastAsia="仿宋_GB2312" w:cs="仿宋_GB2312"/>
          <w:color w:val="000000"/>
          <w:sz w:val="24"/>
          <w:szCs w:val="24"/>
          <w:lang w:val="zh-CN"/>
        </w:rPr>
        <w:t>项目实施人员一览表………………………………</w:t>
      </w:r>
      <w:r>
        <w:rPr>
          <w:rFonts w:hint="eastAsia" w:ascii="仿宋_GB2312" w:hAnsi="仿宋" w:eastAsia="仿宋_GB2312" w:cs="仿宋_GB2312"/>
          <w:color w:val="000000"/>
          <w:sz w:val="24"/>
          <w:szCs w:val="24"/>
        </w:rPr>
        <w:t>……………………（页码）</w:t>
      </w:r>
    </w:p>
    <w:p w14:paraId="418EF0A6">
      <w:pPr>
        <w:adjustRightInd w:val="0"/>
        <w:spacing w:line="360" w:lineRule="auto"/>
        <w:ind w:left="2" w:firstLine="480" w:firstLineChars="200"/>
        <w:rPr>
          <w:rFonts w:hint="eastAsia" w:ascii="仿宋_GB2312" w:hAnsi="仿宋" w:eastAsia="仿宋_GB2312" w:cs="仿宋_GB2312"/>
          <w:color w:val="000000"/>
          <w:sz w:val="24"/>
          <w:szCs w:val="24"/>
        </w:rPr>
      </w:pPr>
      <w:r>
        <w:rPr>
          <w:rFonts w:hint="eastAsia" w:ascii="仿宋_GB2312" w:hAnsi="仿宋" w:eastAsia="仿宋_GB2312" w:cs="仿宋_GB2312"/>
          <w:color w:val="000000"/>
          <w:sz w:val="24"/>
          <w:szCs w:val="24"/>
        </w:rPr>
        <w:t>十一、服务需求、商务条款要求提供的其他材料</w:t>
      </w:r>
      <w:r>
        <w:rPr>
          <w:rFonts w:hint="eastAsia" w:ascii="仿宋_GB2312" w:hAnsi="仿宋" w:eastAsia="仿宋_GB2312" w:cs="仿宋_GB2312"/>
          <w:color w:val="000000"/>
          <w:sz w:val="24"/>
          <w:szCs w:val="24"/>
          <w:lang w:val="zh-CN"/>
        </w:rPr>
        <w:t>…………………</w:t>
      </w:r>
      <w:r>
        <w:rPr>
          <w:rFonts w:hint="eastAsia" w:ascii="仿宋_GB2312" w:hAnsi="仿宋" w:eastAsia="仿宋_GB2312" w:cs="仿宋_GB2312"/>
          <w:color w:val="000000"/>
          <w:sz w:val="24"/>
          <w:szCs w:val="24"/>
        </w:rPr>
        <w:t>………（页码）</w:t>
      </w:r>
    </w:p>
    <w:p w14:paraId="0A5DB7EF">
      <w:pPr>
        <w:spacing w:line="360" w:lineRule="auto"/>
        <w:rPr>
          <w:rFonts w:hint="eastAsia" w:ascii="仿宋_GB2312" w:hAnsi="仿宋" w:eastAsia="仿宋_GB2312" w:cs="仿宋_GB2312"/>
          <w:b/>
          <w:bCs/>
          <w:color w:val="000000"/>
          <w:sz w:val="24"/>
          <w:szCs w:val="24"/>
        </w:rPr>
      </w:pPr>
      <w:r>
        <w:rPr>
          <w:rFonts w:hint="eastAsia" w:ascii="仿宋_GB2312" w:hAnsi="仿宋" w:eastAsia="仿宋_GB2312" w:cs="仿宋_GB2312"/>
          <w:b/>
          <w:bCs/>
          <w:color w:val="000000"/>
          <w:sz w:val="24"/>
          <w:szCs w:val="24"/>
        </w:rPr>
        <w:t>注：以上目录是基本格式要求，各供应商可根据自身情况进一步向下增加内容或细化。</w:t>
      </w:r>
    </w:p>
    <w:p w14:paraId="6C13848C">
      <w:pPr>
        <w:spacing w:line="400" w:lineRule="exact"/>
        <w:rPr>
          <w:rFonts w:hint="eastAsia" w:ascii="仿宋_GB2312" w:hAnsi="仿宋_GB2312" w:eastAsia="仿宋_GB2312" w:cs="仿宋_GB2312"/>
          <w:color w:val="000000"/>
          <w:sz w:val="32"/>
          <w:szCs w:val="32"/>
        </w:rPr>
      </w:pPr>
    </w:p>
    <w:p w14:paraId="5D71539D">
      <w:pPr>
        <w:spacing w:line="520" w:lineRule="exact"/>
        <w:ind w:firstLine="880" w:firstLineChars="200"/>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br w:type="page"/>
      </w:r>
      <w:r>
        <w:rPr>
          <w:rFonts w:hint="eastAsia" w:ascii="仿宋" w:hAnsi="仿宋" w:eastAsia="仿宋" w:cs="仿宋_GB2312"/>
          <w:b/>
          <w:color w:val="000000"/>
          <w:sz w:val="30"/>
          <w:szCs w:val="30"/>
        </w:rPr>
        <w:t>一、无串标行为承诺函</w:t>
      </w:r>
    </w:p>
    <w:p w14:paraId="0CEF2B03">
      <w:pPr>
        <w:spacing w:line="520" w:lineRule="exact"/>
        <w:jc w:val="center"/>
        <w:rPr>
          <w:rFonts w:hint="eastAsia" w:ascii="方正小标宋简体" w:hAnsi="方正小标宋简体" w:eastAsia="方正小标宋简体" w:cs="方正小标宋简体"/>
          <w:color w:val="000000"/>
          <w:sz w:val="44"/>
          <w:szCs w:val="44"/>
        </w:rPr>
      </w:pPr>
    </w:p>
    <w:p w14:paraId="4F132F60">
      <w:pPr>
        <w:spacing w:line="520" w:lineRule="exact"/>
        <w:jc w:val="center"/>
        <w:rPr>
          <w:rFonts w:hint="eastAsia" w:ascii="宋体" w:hAnsi="宋体" w:cs="仿宋_GB2312"/>
          <w:b/>
          <w:color w:val="000000"/>
          <w:sz w:val="32"/>
          <w:szCs w:val="32"/>
        </w:rPr>
      </w:pPr>
      <w:r>
        <w:rPr>
          <w:rFonts w:hint="eastAsia" w:ascii="宋体" w:hAnsi="宋体" w:cs="方正小标宋简体"/>
          <w:b/>
          <w:color w:val="000000"/>
          <w:sz w:val="32"/>
          <w:szCs w:val="32"/>
        </w:rPr>
        <w:t>无串通竞标行为的承诺函</w:t>
      </w:r>
    </w:p>
    <w:p w14:paraId="69166621">
      <w:pPr>
        <w:spacing w:line="520" w:lineRule="exact"/>
        <w:ind w:firstLine="640" w:firstLineChars="200"/>
        <w:rPr>
          <w:rFonts w:hint="eastAsia" w:ascii="仿宋_GB2312" w:hAnsi="仿宋_GB2312" w:eastAsia="仿宋_GB2312" w:cs="仿宋_GB2312"/>
          <w:color w:val="000000"/>
          <w:sz w:val="32"/>
          <w:szCs w:val="32"/>
        </w:rPr>
      </w:pPr>
    </w:p>
    <w:p w14:paraId="1DD10D3C">
      <w:pPr>
        <w:spacing w:line="360" w:lineRule="auto"/>
        <w:ind w:firstLine="482" w:firstLineChars="200"/>
        <w:rPr>
          <w:rFonts w:hint="eastAsia" w:ascii="宋体" w:hAnsi="宋体" w:cs="仿宋_GB2312"/>
          <w:b/>
          <w:bCs/>
          <w:color w:val="000000"/>
          <w:sz w:val="24"/>
          <w:szCs w:val="24"/>
        </w:rPr>
      </w:pPr>
      <w:r>
        <w:rPr>
          <w:rFonts w:hint="eastAsia" w:ascii="宋体" w:hAnsi="宋体" w:cs="仿宋_GB2312"/>
          <w:b/>
          <w:bCs/>
          <w:color w:val="000000"/>
          <w:sz w:val="24"/>
          <w:szCs w:val="24"/>
        </w:rPr>
        <w:t>一、我方承诺无下列相互串通竞标的情形：</w:t>
      </w:r>
    </w:p>
    <w:p w14:paraId="596D13E5">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1.不同供应商的响应文件由同一单位或者个人编制；</w:t>
      </w:r>
      <w:r>
        <w:rPr>
          <w:rFonts w:hint="eastAsia" w:ascii="宋体" w:hAnsi="宋体"/>
          <w:color w:val="000000"/>
          <w:sz w:val="24"/>
          <w:szCs w:val="24"/>
        </w:rPr>
        <w:t>或者不同供应商报名的IP地址一致的；或者编制响应文件硬件设备CPU编号、硬盘编号、网卡地址一致的情况。</w:t>
      </w:r>
      <w:r>
        <w:rPr>
          <w:rFonts w:hint="eastAsia" w:ascii="宋体" w:hAnsi="宋体" w:cs="仿宋_GB2312"/>
          <w:color w:val="000000"/>
          <w:sz w:val="24"/>
          <w:szCs w:val="24"/>
        </w:rPr>
        <w:t xml:space="preserve">  </w:t>
      </w:r>
    </w:p>
    <w:p w14:paraId="08A40D7F">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2.不同供应商委托同一单位或者个人办理竞标事宜；</w:t>
      </w:r>
    </w:p>
    <w:p w14:paraId="473FB286">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3.不同供应商的响应文件载明的项目管理员为同一个人；</w:t>
      </w:r>
    </w:p>
    <w:p w14:paraId="17D67010">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4.不</w:t>
      </w:r>
      <w:r>
        <w:rPr>
          <w:rFonts w:hint="eastAsia" w:ascii="宋体" w:hAnsi="宋体" w:cs="仿宋_GB2312"/>
          <w:color w:val="000000"/>
          <w:spacing w:val="-6"/>
          <w:sz w:val="24"/>
          <w:szCs w:val="24"/>
        </w:rPr>
        <w:t>同供应商的响应文件异常一致或者响应报价呈规律性差异；</w:t>
      </w:r>
    </w:p>
    <w:p w14:paraId="3E8A3A86">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5.不同供应商的响应文件相互混装；</w:t>
      </w:r>
    </w:p>
    <w:p w14:paraId="31F62D23">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6.不同供应商的磋商保证金从同一单位或者个人账户转出。</w:t>
      </w:r>
    </w:p>
    <w:p w14:paraId="73D707B7">
      <w:pPr>
        <w:spacing w:line="360" w:lineRule="auto"/>
        <w:ind w:firstLine="482" w:firstLineChars="200"/>
        <w:rPr>
          <w:rFonts w:hint="eastAsia" w:ascii="宋体" w:hAnsi="宋体" w:cs="仿宋_GB2312"/>
          <w:b/>
          <w:bCs/>
          <w:color w:val="000000"/>
          <w:sz w:val="24"/>
          <w:szCs w:val="24"/>
        </w:rPr>
      </w:pPr>
      <w:r>
        <w:rPr>
          <w:rFonts w:hint="eastAsia" w:ascii="宋体" w:hAnsi="宋体" w:cs="仿宋_GB2312"/>
          <w:b/>
          <w:bCs/>
          <w:color w:val="000000"/>
          <w:sz w:val="24"/>
          <w:szCs w:val="24"/>
        </w:rPr>
        <w:t>二、我方承诺无下列恶意串通的情形：</w:t>
      </w:r>
    </w:p>
    <w:p w14:paraId="72E639D6">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1.供应商直接或者间接从采购人或者采购代理机构处获得其他供应商的相关信息并修改其响应文件；</w:t>
      </w:r>
    </w:p>
    <w:p w14:paraId="327670EC">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2.供应商按照采购人或者采购代理机构的授意撤换、修改响应文件；</w:t>
      </w:r>
    </w:p>
    <w:p w14:paraId="14121A24">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3.供</w:t>
      </w:r>
      <w:r>
        <w:rPr>
          <w:rFonts w:hint="eastAsia" w:ascii="宋体" w:hAnsi="宋体" w:cs="仿宋_GB2312"/>
          <w:color w:val="000000"/>
          <w:spacing w:val="-6"/>
          <w:sz w:val="24"/>
          <w:szCs w:val="24"/>
        </w:rPr>
        <w:t>应商之间协商报价、技术方案等响应文件的实质性内容；</w:t>
      </w:r>
    </w:p>
    <w:p w14:paraId="53F66CF9">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4.属于同一集团、协会、商会等组织成员的供应商按照该组织要求协同参加政府采购活动；</w:t>
      </w:r>
    </w:p>
    <w:p w14:paraId="3B0723AD">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5.供应商之间事先约定一致抬高或者压低响应报价，或者在竞争性磋商项目中事先约定轮流以高价位或者低价位成交，或者事先约定由某一特定供应商成交，然后再参加竞标；</w:t>
      </w:r>
    </w:p>
    <w:p w14:paraId="5C0CBB5F">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6.供应商之间商定部分供应商放弃参加政府采购活动或者放弃成交；</w:t>
      </w:r>
    </w:p>
    <w:p w14:paraId="5DBC14E0">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7.供应商与采购人或者采购代理机构之间、供应商相互之间，为</w:t>
      </w:r>
      <w:r>
        <w:rPr>
          <w:rFonts w:hint="eastAsia" w:ascii="宋体" w:hAnsi="宋体" w:cs="仿宋_GB2312"/>
          <w:color w:val="000000"/>
          <w:spacing w:val="-6"/>
          <w:sz w:val="24"/>
          <w:szCs w:val="24"/>
        </w:rPr>
        <w:t>谋求特定供应商成交或者排斥其他供应商的其他串通行为。</w:t>
      </w:r>
    </w:p>
    <w:p w14:paraId="13EFE899">
      <w:pPr>
        <w:spacing w:line="360" w:lineRule="auto"/>
        <w:ind w:firstLine="482" w:firstLineChars="200"/>
        <w:rPr>
          <w:rFonts w:hint="eastAsia" w:ascii="宋体" w:hAnsi="宋体" w:cs="仿宋_GB2312"/>
          <w:b/>
          <w:bCs/>
          <w:color w:val="000000"/>
          <w:sz w:val="24"/>
          <w:szCs w:val="24"/>
        </w:rPr>
      </w:pPr>
      <w:r>
        <w:rPr>
          <w:rFonts w:hint="eastAsia" w:ascii="宋体" w:hAnsi="宋体" w:cs="仿宋_GB2312"/>
          <w:b/>
          <w:bCs/>
          <w:color w:val="000000"/>
          <w:sz w:val="24"/>
          <w:szCs w:val="24"/>
        </w:rPr>
        <w:t>以上情形一经核查属实，接受政府采购监管部门对我方认定存在围标串标行为，我方愿意承担一切后果，并不再寻求任何旨在减轻或者免除法律责任的辩解。</w:t>
      </w:r>
    </w:p>
    <w:p w14:paraId="129C0FB9">
      <w:pPr>
        <w:autoSpaceDE w:val="0"/>
        <w:autoSpaceDN w:val="0"/>
        <w:spacing w:line="360" w:lineRule="auto"/>
        <w:ind w:left="4335" w:leftChars="1950" w:hanging="240" w:hangingChars="100"/>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供应商名称（电子签章）：</w:t>
      </w:r>
    </w:p>
    <w:p w14:paraId="4A9E19E4">
      <w:pPr>
        <w:spacing w:line="520" w:lineRule="exact"/>
        <w:ind w:left="239" w:leftChars="114" w:firstLine="6120" w:firstLineChars="2550"/>
        <w:jc w:val="left"/>
        <w:rPr>
          <w:rFonts w:hint="eastAsia" w:ascii="方正小标宋简体" w:hAnsi="方正小标宋简体" w:eastAsia="方正小标宋简体" w:cs="方正小标宋简体"/>
          <w:bCs/>
          <w:color w:val="000000"/>
          <w:sz w:val="44"/>
          <w:szCs w:val="44"/>
        </w:rPr>
      </w:pPr>
      <w:r>
        <w:rPr>
          <w:rFonts w:hint="eastAsia" w:ascii="仿宋_GB2312" w:hAnsi="仿宋" w:eastAsia="仿宋_GB2312" w:cs="仿宋_GB2312"/>
          <w:color w:val="000000"/>
          <w:kern w:val="0"/>
          <w:sz w:val="24"/>
          <w:szCs w:val="24"/>
          <w:lang w:val="zh-CN"/>
        </w:rPr>
        <w:t xml:space="preserve">日期：  年  月   日   </w:t>
      </w:r>
      <w:r>
        <w:rPr>
          <w:rFonts w:hint="eastAsia" w:ascii="宋体" w:hAnsi="宋体"/>
          <w:b/>
          <w:bCs/>
          <w:color w:val="000000"/>
          <w:sz w:val="32"/>
          <w:szCs w:val="32"/>
        </w:rPr>
        <w:br w:type="page"/>
      </w:r>
      <w:r>
        <w:rPr>
          <w:rFonts w:hint="eastAsia" w:ascii="仿宋" w:hAnsi="仿宋" w:eastAsia="仿宋" w:cs="仿宋_GB2312"/>
          <w:b/>
          <w:color w:val="000000"/>
          <w:sz w:val="30"/>
          <w:szCs w:val="30"/>
        </w:rPr>
        <w:t>二、法定代表人身份证明及法定代表人有效身份证正反面复印件</w:t>
      </w:r>
    </w:p>
    <w:p w14:paraId="5D1A459B">
      <w:pPr>
        <w:spacing w:line="520" w:lineRule="exact"/>
        <w:jc w:val="center"/>
        <w:rPr>
          <w:rFonts w:hint="eastAsia" w:ascii="宋体" w:hAnsi="宋体" w:cs="仿宋_GB2312"/>
          <w:b/>
          <w:color w:val="000000"/>
          <w:sz w:val="32"/>
          <w:szCs w:val="32"/>
        </w:rPr>
      </w:pPr>
      <w:r>
        <w:rPr>
          <w:rFonts w:hint="eastAsia" w:ascii="宋体" w:hAnsi="宋体" w:cs="方正小标宋简体"/>
          <w:b/>
          <w:bCs/>
          <w:color w:val="000000"/>
          <w:sz w:val="32"/>
          <w:szCs w:val="32"/>
        </w:rPr>
        <w:t>法定代表人证明书</w:t>
      </w:r>
    </w:p>
    <w:p w14:paraId="64939CBB">
      <w:pPr>
        <w:spacing w:line="360" w:lineRule="auto"/>
        <w:ind w:left="540"/>
        <w:contextualSpacing/>
        <w:rPr>
          <w:rFonts w:hint="eastAsia" w:ascii="仿宋_GB2312" w:hAnsi="仿宋_GB2312" w:eastAsia="仿宋_GB2312" w:cs="仿宋_GB2312"/>
          <w:color w:val="000000"/>
          <w:sz w:val="32"/>
          <w:szCs w:val="32"/>
        </w:rPr>
      </w:pPr>
    </w:p>
    <w:p w14:paraId="62944AEF">
      <w:pPr>
        <w:spacing w:line="360" w:lineRule="auto"/>
        <w:ind w:left="540"/>
        <w:contextualSpacing/>
        <w:rPr>
          <w:rFonts w:hint="eastAsia" w:ascii="宋体" w:hAnsi="宋体" w:cs="仿宋_GB2312"/>
          <w:color w:val="000000"/>
          <w:sz w:val="24"/>
          <w:szCs w:val="24"/>
        </w:rPr>
      </w:pPr>
      <w:r>
        <w:rPr>
          <w:rFonts w:hint="eastAsia" w:ascii="宋体" w:hAnsi="宋体" w:cs="仿宋_GB2312"/>
          <w:color w:val="000000"/>
          <w:sz w:val="24"/>
          <w:szCs w:val="24"/>
        </w:rPr>
        <w:t>供应商名称：</w:t>
      </w:r>
      <w:r>
        <w:rPr>
          <w:rFonts w:hint="eastAsia" w:ascii="宋体" w:hAnsi="宋体" w:cs="仿宋_GB2312"/>
          <w:color w:val="000000"/>
          <w:sz w:val="24"/>
          <w:szCs w:val="24"/>
          <w:u w:val="single"/>
        </w:rPr>
        <w:t xml:space="preserve">                                                        </w:t>
      </w:r>
    </w:p>
    <w:p w14:paraId="2554DD05">
      <w:pPr>
        <w:spacing w:line="360" w:lineRule="auto"/>
        <w:ind w:left="540"/>
        <w:contextualSpacing/>
        <w:rPr>
          <w:rFonts w:hint="eastAsia" w:ascii="宋体" w:hAnsi="宋体" w:cs="仿宋_GB2312"/>
          <w:color w:val="000000"/>
          <w:sz w:val="24"/>
          <w:szCs w:val="24"/>
        </w:rPr>
      </w:pPr>
      <w:r>
        <w:rPr>
          <w:rFonts w:hint="eastAsia" w:ascii="宋体" w:hAnsi="宋体" w:cs="仿宋_GB2312"/>
          <w:color w:val="000000"/>
          <w:sz w:val="24"/>
          <w:szCs w:val="24"/>
        </w:rPr>
        <w:t>地    址：</w:t>
      </w:r>
      <w:r>
        <w:rPr>
          <w:rFonts w:hint="eastAsia" w:ascii="宋体" w:hAnsi="宋体" w:cs="仿宋_GB2312"/>
          <w:color w:val="000000"/>
          <w:sz w:val="24"/>
          <w:szCs w:val="24"/>
          <w:u w:val="single"/>
        </w:rPr>
        <w:t xml:space="preserve">                                                        </w:t>
      </w:r>
    </w:p>
    <w:p w14:paraId="50478245">
      <w:pPr>
        <w:spacing w:line="360" w:lineRule="auto"/>
        <w:ind w:left="540"/>
        <w:contextualSpacing/>
        <w:rPr>
          <w:rFonts w:hint="eastAsia" w:ascii="宋体" w:hAnsi="宋体" w:cs="仿宋_GB2312"/>
          <w:color w:val="000000"/>
          <w:sz w:val="24"/>
          <w:szCs w:val="24"/>
        </w:rPr>
      </w:pPr>
      <w:r>
        <w:rPr>
          <w:rFonts w:hint="eastAsia" w:ascii="宋体" w:hAnsi="宋体" w:cs="仿宋_GB2312"/>
          <w:color w:val="000000"/>
          <w:sz w:val="24"/>
          <w:szCs w:val="24"/>
        </w:rPr>
        <w:t>姓    名：</w:t>
      </w:r>
      <w:r>
        <w:rPr>
          <w:rFonts w:hint="eastAsia" w:ascii="宋体" w:hAnsi="宋体" w:cs="仿宋_GB2312"/>
          <w:color w:val="000000"/>
          <w:sz w:val="24"/>
          <w:szCs w:val="24"/>
          <w:u w:val="single"/>
        </w:rPr>
        <w:t xml:space="preserve">                </w:t>
      </w:r>
      <w:r>
        <w:rPr>
          <w:rFonts w:hint="eastAsia" w:ascii="宋体" w:hAnsi="宋体" w:cs="仿宋_GB2312"/>
          <w:color w:val="000000"/>
          <w:sz w:val="24"/>
          <w:szCs w:val="24"/>
        </w:rPr>
        <w:t>性     别：</w:t>
      </w:r>
      <w:r>
        <w:rPr>
          <w:rFonts w:hint="eastAsia" w:ascii="宋体" w:hAnsi="宋体" w:cs="仿宋_GB2312"/>
          <w:color w:val="000000"/>
          <w:sz w:val="24"/>
          <w:szCs w:val="24"/>
          <w:u w:val="single"/>
        </w:rPr>
        <w:t xml:space="preserve">                </w:t>
      </w:r>
    </w:p>
    <w:p w14:paraId="7BBA8468">
      <w:pPr>
        <w:spacing w:line="360" w:lineRule="auto"/>
        <w:ind w:left="540"/>
        <w:contextualSpacing/>
        <w:rPr>
          <w:rFonts w:hint="eastAsia" w:ascii="宋体" w:hAnsi="宋体" w:cs="仿宋_GB2312"/>
          <w:color w:val="000000"/>
          <w:sz w:val="24"/>
          <w:szCs w:val="24"/>
          <w:u w:val="single"/>
        </w:rPr>
      </w:pPr>
      <w:r>
        <w:rPr>
          <w:rFonts w:hint="eastAsia" w:ascii="宋体" w:hAnsi="宋体" w:cs="仿宋_GB2312"/>
          <w:color w:val="000000"/>
          <w:sz w:val="24"/>
          <w:szCs w:val="24"/>
        </w:rPr>
        <w:t>年    龄：</w:t>
      </w:r>
      <w:r>
        <w:rPr>
          <w:rFonts w:hint="eastAsia" w:ascii="宋体" w:hAnsi="宋体" w:cs="仿宋_GB2312"/>
          <w:color w:val="000000"/>
          <w:sz w:val="24"/>
          <w:szCs w:val="24"/>
          <w:u w:val="single"/>
        </w:rPr>
        <w:t xml:space="preserve">                </w:t>
      </w:r>
      <w:r>
        <w:rPr>
          <w:rFonts w:hint="eastAsia" w:ascii="宋体" w:hAnsi="宋体" w:cs="仿宋_GB2312"/>
          <w:color w:val="000000"/>
          <w:sz w:val="24"/>
          <w:szCs w:val="24"/>
        </w:rPr>
        <w:t>职     务：</w:t>
      </w:r>
      <w:r>
        <w:rPr>
          <w:rFonts w:hint="eastAsia" w:ascii="宋体" w:hAnsi="宋体" w:cs="仿宋_GB2312"/>
          <w:color w:val="000000"/>
          <w:sz w:val="24"/>
          <w:szCs w:val="24"/>
          <w:u w:val="single"/>
        </w:rPr>
        <w:t xml:space="preserve">                </w:t>
      </w:r>
    </w:p>
    <w:p w14:paraId="2DA74936">
      <w:pPr>
        <w:spacing w:line="360" w:lineRule="auto"/>
        <w:ind w:left="540"/>
        <w:contextualSpacing/>
        <w:rPr>
          <w:rFonts w:hint="eastAsia" w:ascii="宋体" w:hAnsi="宋体" w:cs="仿宋_GB2312"/>
          <w:color w:val="000000"/>
          <w:sz w:val="24"/>
          <w:szCs w:val="24"/>
        </w:rPr>
      </w:pPr>
      <w:r>
        <w:rPr>
          <w:rFonts w:hint="eastAsia" w:ascii="宋体" w:hAnsi="宋体" w:cs="仿宋_GB2312"/>
          <w:color w:val="000000"/>
          <w:sz w:val="24"/>
          <w:szCs w:val="24"/>
        </w:rPr>
        <w:t>身份证号码：</w:t>
      </w:r>
      <w:r>
        <w:rPr>
          <w:rFonts w:hint="eastAsia" w:ascii="宋体" w:hAnsi="宋体" w:cs="仿宋_GB2312"/>
          <w:color w:val="000000"/>
          <w:sz w:val="24"/>
          <w:szCs w:val="24"/>
          <w:u w:val="single"/>
        </w:rPr>
        <w:t xml:space="preserve">                                        </w:t>
      </w:r>
    </w:p>
    <w:p w14:paraId="4ADAC6B7">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系</w:t>
      </w:r>
      <w:r>
        <w:rPr>
          <w:rFonts w:hint="eastAsia" w:ascii="宋体" w:hAnsi="宋体" w:cs="仿宋_GB2312"/>
          <w:color w:val="000000"/>
          <w:sz w:val="24"/>
          <w:szCs w:val="24"/>
          <w:u w:val="single"/>
        </w:rPr>
        <w:t>（供应商名称）</w:t>
      </w:r>
      <w:r>
        <w:rPr>
          <w:rFonts w:hint="eastAsia" w:ascii="宋体" w:hAnsi="宋体" w:cs="仿宋_GB2312"/>
          <w:color w:val="000000"/>
          <w:sz w:val="24"/>
          <w:szCs w:val="24"/>
        </w:rPr>
        <w:t>的法定代表人。</w:t>
      </w:r>
    </w:p>
    <w:p w14:paraId="72893D03">
      <w:pPr>
        <w:spacing w:line="360" w:lineRule="auto"/>
        <w:ind w:left="540"/>
        <w:contextualSpacing/>
        <w:rPr>
          <w:rFonts w:hint="eastAsia" w:ascii="宋体" w:hAnsi="宋体" w:cs="仿宋_GB2312"/>
          <w:color w:val="000000"/>
          <w:sz w:val="24"/>
          <w:szCs w:val="24"/>
        </w:rPr>
      </w:pPr>
      <w:r>
        <w:rPr>
          <w:rFonts w:hint="eastAsia" w:ascii="宋体" w:hAnsi="宋体" w:cs="仿宋_GB2312"/>
          <w:color w:val="000000"/>
          <w:sz w:val="24"/>
          <w:szCs w:val="24"/>
        </w:rPr>
        <w:t>特此证明。</w:t>
      </w:r>
    </w:p>
    <w:p w14:paraId="139A1F11">
      <w:pPr>
        <w:spacing w:line="360" w:lineRule="auto"/>
        <w:ind w:left="540"/>
        <w:contextualSpacing/>
        <w:rPr>
          <w:rFonts w:hint="eastAsia" w:ascii="宋体" w:hAnsi="宋体" w:cs="仿宋_GB2312"/>
          <w:color w:val="000000"/>
          <w:sz w:val="24"/>
          <w:szCs w:val="24"/>
        </w:rPr>
      </w:pPr>
    </w:p>
    <w:p w14:paraId="40A53215">
      <w:pPr>
        <w:spacing w:line="360" w:lineRule="auto"/>
        <w:ind w:left="540"/>
        <w:contextualSpacing/>
        <w:rPr>
          <w:rFonts w:hint="eastAsia" w:ascii="宋体" w:hAnsi="宋体" w:cs="仿宋_GB2312"/>
          <w:color w:val="000000"/>
          <w:sz w:val="24"/>
          <w:szCs w:val="24"/>
        </w:rPr>
      </w:pPr>
    </w:p>
    <w:p w14:paraId="554472B3">
      <w:pPr>
        <w:spacing w:line="360" w:lineRule="auto"/>
        <w:ind w:left="540"/>
        <w:contextualSpacing/>
        <w:rPr>
          <w:rFonts w:hint="eastAsia" w:ascii="宋体" w:hAnsi="宋体" w:cs="仿宋_GB2312"/>
          <w:color w:val="000000"/>
          <w:sz w:val="24"/>
          <w:szCs w:val="24"/>
        </w:rPr>
      </w:pPr>
    </w:p>
    <w:p w14:paraId="085C659C">
      <w:pPr>
        <w:spacing w:line="360" w:lineRule="auto"/>
        <w:ind w:left="540"/>
        <w:contextualSpacing/>
        <w:rPr>
          <w:rFonts w:hint="eastAsia" w:ascii="宋体" w:hAnsi="宋体" w:cs="仿宋_GB2312"/>
          <w:color w:val="000000"/>
          <w:sz w:val="24"/>
          <w:szCs w:val="24"/>
        </w:rPr>
      </w:pPr>
      <w:r>
        <w:rPr>
          <w:rFonts w:hint="eastAsia" w:ascii="宋体" w:hAnsi="宋体" w:cs="仿宋_GB2312"/>
          <w:color w:val="000000"/>
          <w:sz w:val="24"/>
          <w:szCs w:val="24"/>
        </w:rPr>
        <w:t>附件：法定代表人有效身份证正反面复印件</w:t>
      </w:r>
    </w:p>
    <w:p w14:paraId="04CEC21C">
      <w:pPr>
        <w:spacing w:line="360" w:lineRule="auto"/>
        <w:ind w:left="540"/>
        <w:contextualSpacing/>
        <w:rPr>
          <w:rFonts w:hint="eastAsia" w:ascii="宋体" w:hAnsi="宋体" w:cs="仿宋_GB2312"/>
          <w:color w:val="000000"/>
          <w:sz w:val="24"/>
          <w:szCs w:val="24"/>
        </w:rPr>
      </w:pPr>
    </w:p>
    <w:p w14:paraId="04D2CE42">
      <w:pPr>
        <w:autoSpaceDE w:val="0"/>
        <w:autoSpaceDN w:val="0"/>
        <w:spacing w:line="360" w:lineRule="auto"/>
        <w:ind w:left="4335" w:leftChars="1950" w:hanging="240" w:hangingChars="100"/>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供应商名称（电子签章）：</w:t>
      </w:r>
    </w:p>
    <w:p w14:paraId="7B7461B4">
      <w:pPr>
        <w:spacing w:line="360" w:lineRule="auto"/>
        <w:jc w:val="center"/>
        <w:rPr>
          <w:rFonts w:hint="eastAsia" w:ascii="宋体" w:hAnsi="宋体" w:cs="仿宋_GB2312"/>
          <w:b/>
          <w:color w:val="000000"/>
          <w:sz w:val="24"/>
          <w:szCs w:val="24"/>
        </w:rPr>
      </w:pPr>
      <w:r>
        <w:rPr>
          <w:rFonts w:hint="eastAsia" w:ascii="仿宋_GB2312" w:hAnsi="仿宋" w:eastAsia="仿宋_GB2312" w:cs="仿宋_GB2312"/>
          <w:color w:val="000000"/>
          <w:kern w:val="0"/>
          <w:sz w:val="24"/>
          <w:szCs w:val="24"/>
          <w:lang w:val="zh-CN"/>
        </w:rPr>
        <w:t xml:space="preserve">                                                   日期：  年  月   日</w:t>
      </w:r>
    </w:p>
    <w:p w14:paraId="766D0553">
      <w:pPr>
        <w:spacing w:line="360" w:lineRule="auto"/>
        <w:jc w:val="left"/>
        <w:rPr>
          <w:rFonts w:hint="eastAsia" w:ascii="宋体" w:hAnsi="宋体" w:cs="仿宋_GB2312"/>
          <w:color w:val="000000"/>
          <w:sz w:val="24"/>
          <w:szCs w:val="24"/>
        </w:rPr>
      </w:pPr>
    </w:p>
    <w:p w14:paraId="79576E2D">
      <w:pPr>
        <w:spacing w:line="360" w:lineRule="auto"/>
        <w:jc w:val="left"/>
        <w:rPr>
          <w:rFonts w:hint="eastAsia" w:ascii="宋体" w:hAnsi="宋体" w:cs="仿宋_GB2312"/>
          <w:color w:val="000000"/>
          <w:sz w:val="24"/>
          <w:szCs w:val="24"/>
        </w:rPr>
      </w:pPr>
      <w:r>
        <w:rPr>
          <w:rFonts w:hint="eastAsia" w:ascii="宋体" w:hAnsi="宋体" w:cs="仿宋_GB2312"/>
          <w:color w:val="000000"/>
          <w:sz w:val="24"/>
          <w:szCs w:val="24"/>
        </w:rPr>
        <w:t>注：1.自然人竞标的无需提供，联合体竞标的只需牵头人出具。</w:t>
      </w:r>
    </w:p>
    <w:p w14:paraId="56E6613C">
      <w:pPr>
        <w:spacing w:line="360" w:lineRule="auto"/>
        <w:ind w:firstLine="480" w:firstLineChars="200"/>
        <w:jc w:val="left"/>
        <w:rPr>
          <w:rFonts w:hint="eastAsia" w:ascii="宋体" w:hAnsi="宋体" w:cs="仿宋_GB2312"/>
          <w:color w:val="000000"/>
          <w:sz w:val="24"/>
          <w:szCs w:val="24"/>
        </w:rPr>
      </w:pPr>
      <w:r>
        <w:rPr>
          <w:rFonts w:hint="eastAsia" w:ascii="宋体" w:hAnsi="宋体" w:cs="仿宋_GB2312"/>
          <w:color w:val="000000"/>
          <w:sz w:val="24"/>
          <w:szCs w:val="24"/>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08429D8A">
      <w:pPr>
        <w:widowControl/>
        <w:spacing w:line="360" w:lineRule="auto"/>
        <w:jc w:val="left"/>
        <w:rPr>
          <w:rFonts w:ascii="宋体" w:hAnsi="宋体" w:cs="仿宋_GB2312"/>
          <w:color w:val="000000"/>
          <w:sz w:val="24"/>
          <w:szCs w:val="24"/>
        </w:rPr>
        <w:sectPr>
          <w:pgSz w:w="11910" w:h="16840"/>
          <w:pgMar w:top="1340" w:right="1500" w:bottom="280" w:left="1680" w:header="720" w:footer="720" w:gutter="0"/>
          <w:cols w:space="720" w:num="1"/>
        </w:sectPr>
      </w:pPr>
    </w:p>
    <w:tbl>
      <w:tblPr>
        <w:tblStyle w:val="15"/>
        <w:tblpPr w:leftFromText="180" w:rightFromText="180" w:vertAnchor="text" w:horzAnchor="margin" w:tblpY="116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40AD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0" w:type="dxa"/>
            <w:tcBorders>
              <w:top w:val="single" w:color="auto" w:sz="4" w:space="0"/>
              <w:left w:val="single" w:color="auto" w:sz="4" w:space="0"/>
              <w:bottom w:val="single" w:color="auto" w:sz="4" w:space="0"/>
              <w:right w:val="single" w:color="auto" w:sz="4" w:space="0"/>
            </w:tcBorders>
            <w:noWrap w:val="0"/>
            <w:vAlign w:val="top"/>
          </w:tcPr>
          <w:p w14:paraId="11EF1679">
            <w:pPr>
              <w:spacing w:line="360" w:lineRule="auto"/>
              <w:rPr>
                <w:rFonts w:hint="eastAsia" w:ascii="宋体" w:hAnsi="Times New Roman"/>
                <w:b/>
                <w:color w:val="000000"/>
                <w:sz w:val="24"/>
                <w:szCs w:val="24"/>
              </w:rPr>
            </w:pPr>
          </w:p>
          <w:p w14:paraId="324F6C4D">
            <w:pPr>
              <w:spacing w:line="360" w:lineRule="auto"/>
              <w:rPr>
                <w:rFonts w:hint="eastAsia" w:ascii="宋体" w:hAnsi="Times New Roman"/>
                <w:b/>
                <w:color w:val="000000"/>
                <w:sz w:val="24"/>
                <w:szCs w:val="24"/>
              </w:rPr>
            </w:pPr>
            <w:r>
              <w:rPr>
                <w:rFonts w:hint="eastAsia" w:ascii="宋体" w:hAnsi="Times New Roman"/>
                <w:b/>
                <w:color w:val="000000"/>
                <w:sz w:val="24"/>
                <w:szCs w:val="24"/>
              </w:rPr>
              <w:t>法定代表身份证复印件粘帖处（正、反面）</w:t>
            </w:r>
          </w:p>
        </w:tc>
      </w:tr>
    </w:tbl>
    <w:p w14:paraId="33EAB6CE">
      <w:pPr>
        <w:spacing w:line="360" w:lineRule="auto"/>
        <w:ind w:firstLine="482" w:firstLineChars="200"/>
        <w:jc w:val="left"/>
        <w:rPr>
          <w:rFonts w:hint="eastAsia" w:ascii="仿宋_GB2312" w:hAnsi="仿宋_GB2312" w:eastAsia="仿宋_GB2312" w:cs="仿宋_GB2312"/>
          <w:b/>
          <w:color w:val="000000"/>
          <w:sz w:val="32"/>
          <w:szCs w:val="32"/>
        </w:rPr>
      </w:pPr>
      <w:r>
        <w:rPr>
          <w:rFonts w:hint="eastAsia" w:ascii="Times New Roman" w:hAnsi="宋体"/>
          <w:b/>
          <w:color w:val="000000"/>
          <w:sz w:val="24"/>
          <w:szCs w:val="24"/>
        </w:rPr>
        <w:t>附件：</w:t>
      </w:r>
    </w:p>
    <w:p w14:paraId="40927E70">
      <w:pPr>
        <w:adjustRightInd w:val="0"/>
        <w:snapToGrid w:val="0"/>
        <w:spacing w:line="300" w:lineRule="auto"/>
        <w:jc w:val="left"/>
        <w:rPr>
          <w:rFonts w:hint="eastAsia" w:ascii="宋体" w:hAnsi="宋体"/>
          <w:b/>
          <w:color w:val="000000"/>
          <w:szCs w:val="21"/>
        </w:rPr>
      </w:pPr>
    </w:p>
    <w:p w14:paraId="37A5DF1E">
      <w:pPr>
        <w:spacing w:line="520" w:lineRule="exact"/>
        <w:ind w:firstLine="880"/>
        <w:jc w:val="left"/>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color w:val="000000"/>
          <w:sz w:val="44"/>
          <w:szCs w:val="44"/>
        </w:rPr>
        <w:br w:type="page"/>
      </w:r>
      <w:r>
        <w:rPr>
          <w:rFonts w:hint="eastAsia" w:ascii="仿宋" w:hAnsi="仿宋" w:eastAsia="仿宋" w:cs="仿宋_GB2312"/>
          <w:b/>
          <w:color w:val="000000"/>
          <w:sz w:val="30"/>
          <w:szCs w:val="30"/>
        </w:rPr>
        <w:t>三、法定代表人授权委托书</w:t>
      </w:r>
    </w:p>
    <w:p w14:paraId="49C0F1B7">
      <w:pPr>
        <w:spacing w:line="500" w:lineRule="exact"/>
        <w:jc w:val="center"/>
        <w:rPr>
          <w:rFonts w:hint="eastAsia" w:ascii="宋体" w:hAnsi="宋体" w:cs="方正小标宋简体"/>
          <w:color w:val="000000"/>
          <w:sz w:val="32"/>
          <w:szCs w:val="32"/>
        </w:rPr>
      </w:pPr>
    </w:p>
    <w:p w14:paraId="5B22E997">
      <w:pPr>
        <w:spacing w:line="520" w:lineRule="exact"/>
        <w:jc w:val="center"/>
        <w:rPr>
          <w:rFonts w:hint="eastAsia" w:ascii="宋体" w:hAnsi="宋体" w:cs="方正小标宋简体"/>
          <w:color w:val="000000"/>
          <w:sz w:val="32"/>
          <w:szCs w:val="32"/>
        </w:rPr>
      </w:pPr>
      <w:r>
        <w:rPr>
          <w:rFonts w:hint="eastAsia" w:ascii="宋体" w:hAnsi="宋体" w:cs="方正小标宋简体"/>
          <w:b/>
          <w:color w:val="000000"/>
          <w:sz w:val="32"/>
          <w:szCs w:val="32"/>
        </w:rPr>
        <w:t>授权委托书</w:t>
      </w:r>
      <w:r>
        <w:rPr>
          <w:rFonts w:hint="eastAsia" w:ascii="宋体" w:hAnsi="宋体" w:cs="方正小标宋简体"/>
          <w:color w:val="000000"/>
          <w:sz w:val="32"/>
          <w:szCs w:val="32"/>
        </w:rPr>
        <w:t>（如有委托时）</w:t>
      </w:r>
    </w:p>
    <w:p w14:paraId="68D91745">
      <w:pPr>
        <w:spacing w:line="520" w:lineRule="exact"/>
        <w:rPr>
          <w:rFonts w:hint="eastAsia" w:ascii="宋体" w:hAnsi="宋体" w:cs="仿宋_GB2312"/>
          <w:color w:val="000000"/>
          <w:sz w:val="32"/>
          <w:szCs w:val="32"/>
        </w:rPr>
      </w:pPr>
    </w:p>
    <w:p w14:paraId="7F47949D">
      <w:pPr>
        <w:spacing w:line="360" w:lineRule="auto"/>
        <w:rPr>
          <w:rFonts w:hint="eastAsia" w:ascii="宋体" w:hAnsi="宋体" w:cs="仿宋_GB2312"/>
          <w:color w:val="000000"/>
          <w:sz w:val="24"/>
          <w:szCs w:val="24"/>
        </w:rPr>
      </w:pPr>
      <w:r>
        <w:rPr>
          <w:rFonts w:hint="eastAsia" w:ascii="宋体" w:hAnsi="宋体" w:cs="仿宋_GB2312"/>
          <w:color w:val="000000"/>
          <w:sz w:val="24"/>
          <w:szCs w:val="24"/>
        </w:rPr>
        <w:t>致：</w:t>
      </w:r>
      <w:r>
        <w:rPr>
          <w:rFonts w:hint="eastAsia" w:ascii="宋体" w:hAnsi="宋体" w:cs="仿宋_GB2312"/>
          <w:color w:val="000000"/>
          <w:sz w:val="24"/>
          <w:szCs w:val="24"/>
          <w:u w:val="single"/>
          <w:lang w:eastAsia="zh-CN"/>
        </w:rPr>
        <w:t>北京建智达工程管理股份有限公司　</w:t>
      </w:r>
      <w:r>
        <w:rPr>
          <w:rFonts w:hint="eastAsia" w:ascii="宋体" w:hAnsi="宋体" w:cs="仿宋_GB2312"/>
          <w:color w:val="000000"/>
          <w:sz w:val="24"/>
          <w:szCs w:val="24"/>
        </w:rPr>
        <w:t>：</w:t>
      </w:r>
    </w:p>
    <w:p w14:paraId="7DA573CF">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我</w:t>
      </w:r>
      <w:r>
        <w:rPr>
          <w:rFonts w:hint="eastAsia" w:ascii="宋体" w:hAnsi="宋体" w:cs="仿宋_GB2312"/>
          <w:color w:val="000000"/>
          <w:sz w:val="24"/>
          <w:szCs w:val="24"/>
          <w:u w:val="single"/>
        </w:rPr>
        <w:t xml:space="preserve">  （姓名）  </w:t>
      </w:r>
      <w:r>
        <w:rPr>
          <w:rFonts w:hint="eastAsia" w:ascii="宋体" w:hAnsi="宋体" w:cs="仿宋_GB2312"/>
          <w:color w:val="000000"/>
          <w:sz w:val="24"/>
          <w:szCs w:val="24"/>
        </w:rPr>
        <w:t>系</w:t>
      </w:r>
      <w:r>
        <w:rPr>
          <w:rFonts w:hint="eastAsia" w:ascii="宋体" w:hAnsi="宋体" w:cs="仿宋_GB2312"/>
          <w:color w:val="000000"/>
          <w:sz w:val="24"/>
          <w:szCs w:val="24"/>
          <w:u w:val="single"/>
        </w:rPr>
        <w:t xml:space="preserve">  （供应商名称）  </w:t>
      </w:r>
      <w:r>
        <w:rPr>
          <w:rFonts w:hint="eastAsia" w:ascii="宋体" w:hAnsi="宋体" w:cs="仿宋_GB2312"/>
          <w:color w:val="000000"/>
          <w:sz w:val="24"/>
          <w:szCs w:val="24"/>
        </w:rPr>
        <w:t>的（</w:t>
      </w:r>
      <w:r>
        <w:rPr>
          <w:rFonts w:hint="eastAsia" w:ascii="宋体" w:hAnsi="宋体" w:cs="仿宋_GB2312"/>
          <w:color w:val="000000"/>
          <w:sz w:val="24"/>
          <w:szCs w:val="24"/>
          <w:u w:val="single"/>
        </w:rPr>
        <w:t>□法定代表人/□负责人/□自然人本人</w:t>
      </w:r>
      <w:r>
        <w:rPr>
          <w:rFonts w:hint="eastAsia" w:ascii="宋体" w:hAnsi="宋体" w:cs="仿宋_GB2312"/>
          <w:color w:val="000000"/>
          <w:sz w:val="24"/>
          <w:szCs w:val="24"/>
        </w:rPr>
        <w:t>），现授权</w:t>
      </w:r>
      <w:r>
        <w:rPr>
          <w:rFonts w:hint="eastAsia" w:ascii="宋体" w:hAnsi="宋体" w:cs="仿宋_GB2312"/>
          <w:color w:val="000000"/>
          <w:sz w:val="24"/>
          <w:szCs w:val="24"/>
          <w:u w:val="single"/>
        </w:rPr>
        <w:t xml:space="preserve"> （姓名） </w:t>
      </w:r>
      <w:r>
        <w:rPr>
          <w:rFonts w:hint="eastAsia" w:ascii="宋体" w:hAnsi="宋体" w:cs="仿宋_GB2312"/>
          <w:color w:val="000000"/>
          <w:sz w:val="24"/>
          <w:szCs w:val="24"/>
        </w:rPr>
        <w:t>以我方的名义参加</w:t>
      </w:r>
      <w:r>
        <w:rPr>
          <w:rFonts w:hint="eastAsia" w:ascii="宋体" w:hAnsi="宋体" w:cs="仿宋_GB2312"/>
          <w:color w:val="000000"/>
          <w:sz w:val="24"/>
          <w:szCs w:val="24"/>
          <w:u w:val="single"/>
          <w:lang w:eastAsia="zh-CN"/>
        </w:rPr>
        <w:t>南宁吴圩国际机场T3航站区及配套设施建设工程项目（江南区苏圩镇佳棉村双久坡第二批环保搬迁）房屋动迁服务</w:t>
      </w:r>
      <w:r>
        <w:rPr>
          <w:rFonts w:hint="eastAsia" w:ascii="宋体" w:hAnsi="宋体" w:cs="仿宋_GB2312"/>
          <w:color w:val="000000"/>
          <w:sz w:val="24"/>
          <w:szCs w:val="24"/>
        </w:rPr>
        <w:t>项目的竞标活动，并代表我方全权办理针对上述项目的所有采购程序和环节的具体事务和签署相关文件。</w:t>
      </w:r>
    </w:p>
    <w:p w14:paraId="2A777404">
      <w:pPr>
        <w:spacing w:line="360" w:lineRule="auto"/>
        <w:rPr>
          <w:rFonts w:hint="eastAsia" w:ascii="宋体" w:hAnsi="宋体" w:cs="仿宋_GB2312"/>
          <w:color w:val="000000"/>
          <w:sz w:val="24"/>
          <w:szCs w:val="24"/>
        </w:rPr>
      </w:pPr>
      <w:r>
        <w:rPr>
          <w:rFonts w:hint="eastAsia" w:ascii="宋体" w:hAnsi="宋体" w:cs="仿宋_GB2312"/>
          <w:color w:val="000000"/>
          <w:sz w:val="24"/>
          <w:szCs w:val="24"/>
        </w:rPr>
        <w:t xml:space="preserve">    我方对委托代理人的签字事项负全部责任。</w:t>
      </w:r>
    </w:p>
    <w:p w14:paraId="1F8B458D">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本授权书自签署之日起生效，在撤销授权的书面通知以前，本授权书一直有效。委托代理人在授权书有效期内签署的所有文件不因授权的撤销而失效。</w:t>
      </w:r>
    </w:p>
    <w:p w14:paraId="32269316">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委托代理人无转委托权，特此委托。</w:t>
      </w:r>
    </w:p>
    <w:p w14:paraId="4702142D">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附：法定代表人身份证明书及委托代理人有效身份证正反面复印件</w:t>
      </w:r>
    </w:p>
    <w:p w14:paraId="03960A46">
      <w:pPr>
        <w:spacing w:line="360" w:lineRule="auto"/>
        <w:rPr>
          <w:rFonts w:hint="eastAsia" w:ascii="宋体" w:hAnsi="宋体" w:cs="仿宋_GB2312"/>
          <w:color w:val="000000"/>
          <w:sz w:val="24"/>
          <w:szCs w:val="24"/>
        </w:rPr>
      </w:pPr>
    </w:p>
    <w:p w14:paraId="055A5222">
      <w:pPr>
        <w:spacing w:line="360" w:lineRule="auto"/>
        <w:rPr>
          <w:rFonts w:hint="eastAsia" w:ascii="宋体" w:hAnsi="宋体" w:cs="仿宋_GB2312"/>
          <w:color w:val="000000"/>
          <w:sz w:val="24"/>
          <w:szCs w:val="24"/>
        </w:rPr>
      </w:pPr>
      <w:r>
        <w:rPr>
          <w:rFonts w:hint="eastAsia" w:ascii="宋体" w:hAnsi="宋体" w:cs="仿宋_GB2312"/>
          <w:color w:val="000000"/>
          <w:sz w:val="24"/>
          <w:szCs w:val="24"/>
        </w:rPr>
        <w:t xml:space="preserve">委托代理人（签字）：         法定代表人（签字或盖章）：                    </w:t>
      </w:r>
    </w:p>
    <w:p w14:paraId="13AFA3F2">
      <w:pPr>
        <w:spacing w:line="360" w:lineRule="auto"/>
        <w:rPr>
          <w:rFonts w:hint="eastAsia" w:ascii="宋体" w:hAnsi="宋体" w:cs="仿宋_GB2312"/>
          <w:color w:val="000000"/>
          <w:sz w:val="24"/>
          <w:szCs w:val="24"/>
        </w:rPr>
      </w:pPr>
      <w:r>
        <w:rPr>
          <w:rFonts w:hint="eastAsia" w:ascii="宋体" w:hAnsi="宋体" w:cs="仿宋_GB2312"/>
          <w:color w:val="000000"/>
          <w:sz w:val="24"/>
          <w:szCs w:val="24"/>
        </w:rPr>
        <w:t xml:space="preserve">委托代理人身份证号码：                              </w:t>
      </w:r>
    </w:p>
    <w:p w14:paraId="33CDF3EF">
      <w:pPr>
        <w:spacing w:line="360" w:lineRule="auto"/>
        <w:rPr>
          <w:rFonts w:hint="eastAsia" w:ascii="宋体" w:hAnsi="宋体" w:cs="仿宋_GB2312"/>
          <w:color w:val="000000"/>
          <w:sz w:val="24"/>
          <w:szCs w:val="24"/>
        </w:rPr>
      </w:pPr>
      <w:r>
        <w:rPr>
          <w:rFonts w:hint="eastAsia" w:ascii="宋体" w:hAnsi="宋体" w:cs="仿宋_GB2312"/>
          <w:color w:val="000000"/>
          <w:sz w:val="24"/>
          <w:szCs w:val="24"/>
        </w:rPr>
        <w:t xml:space="preserve">                                </w:t>
      </w:r>
    </w:p>
    <w:p w14:paraId="648A0D3D">
      <w:pPr>
        <w:spacing w:line="360" w:lineRule="auto"/>
        <w:rPr>
          <w:rFonts w:hint="eastAsia" w:ascii="宋体" w:hAnsi="宋体" w:cs="仿宋_GB2312"/>
          <w:b/>
          <w:color w:val="000000"/>
          <w:sz w:val="24"/>
          <w:szCs w:val="24"/>
        </w:rPr>
      </w:pPr>
      <w:r>
        <w:rPr>
          <w:rFonts w:hint="eastAsia" w:ascii="宋体" w:hAnsi="宋体" w:cs="仿宋_GB2312"/>
          <w:color w:val="000000"/>
          <w:sz w:val="24"/>
          <w:szCs w:val="24"/>
        </w:rPr>
        <w:t xml:space="preserve">                         </w:t>
      </w:r>
      <w:r>
        <w:rPr>
          <w:rFonts w:hint="eastAsia" w:ascii="仿宋_GB2312" w:hAnsi="仿宋" w:eastAsia="仿宋_GB2312" w:cs="仿宋_GB2312"/>
          <w:b/>
          <w:color w:val="000000"/>
          <w:kern w:val="0"/>
          <w:sz w:val="24"/>
          <w:szCs w:val="24"/>
        </w:rPr>
        <w:t>供应商名称（电子签章）：</w:t>
      </w:r>
      <w:r>
        <w:rPr>
          <w:rFonts w:hint="eastAsia" w:ascii="仿宋_GB2312" w:hAnsi="仿宋" w:eastAsia="仿宋_GB2312" w:cs="仿宋_GB2312"/>
          <w:b/>
          <w:color w:val="000000"/>
          <w:kern w:val="0"/>
          <w:sz w:val="24"/>
          <w:szCs w:val="24"/>
          <w:u w:val="single"/>
        </w:rPr>
        <w:t xml:space="preserve">                  </w:t>
      </w:r>
      <w:r>
        <w:rPr>
          <w:rFonts w:hint="eastAsia" w:ascii="仿宋_GB2312" w:hAnsi="仿宋" w:eastAsia="仿宋_GB2312" w:cs="仿宋_GB2312"/>
          <w:b/>
          <w:color w:val="000000"/>
          <w:kern w:val="0"/>
          <w:sz w:val="24"/>
          <w:szCs w:val="24"/>
        </w:rPr>
        <w:t xml:space="preserve">  </w:t>
      </w:r>
    </w:p>
    <w:p w14:paraId="54098CA7">
      <w:pPr>
        <w:spacing w:line="360" w:lineRule="auto"/>
        <w:jc w:val="center"/>
        <w:rPr>
          <w:rFonts w:hint="eastAsia" w:ascii="宋体" w:hAnsi="宋体" w:cs="仿宋_GB2312"/>
          <w:b/>
          <w:color w:val="000000"/>
          <w:sz w:val="24"/>
          <w:szCs w:val="24"/>
        </w:rPr>
      </w:pPr>
      <w:r>
        <w:rPr>
          <w:rFonts w:hint="eastAsia" w:ascii="仿宋_GB2312" w:hAnsi="仿宋" w:eastAsia="仿宋_GB2312" w:cs="仿宋_GB2312"/>
          <w:color w:val="000000"/>
          <w:kern w:val="0"/>
          <w:sz w:val="24"/>
          <w:szCs w:val="24"/>
          <w:lang w:val="zh-CN"/>
        </w:rPr>
        <w:t xml:space="preserve">                                                   日期：  年  月   日</w:t>
      </w:r>
    </w:p>
    <w:p w14:paraId="7F075E6D">
      <w:pPr>
        <w:spacing w:line="360" w:lineRule="auto"/>
        <w:rPr>
          <w:rFonts w:hint="eastAsia" w:ascii="宋体" w:hAnsi="宋体" w:cs="仿宋_GB2312"/>
          <w:color w:val="000000"/>
          <w:sz w:val="24"/>
          <w:szCs w:val="24"/>
        </w:rPr>
      </w:pPr>
    </w:p>
    <w:p w14:paraId="6061CCCC">
      <w:pPr>
        <w:spacing w:line="360" w:lineRule="auto"/>
        <w:rPr>
          <w:rFonts w:hint="eastAsia" w:ascii="宋体" w:hAnsi="宋体" w:cs="仿宋_GB2312"/>
          <w:color w:val="000000"/>
          <w:sz w:val="24"/>
          <w:szCs w:val="24"/>
        </w:rPr>
      </w:pPr>
      <w:r>
        <w:rPr>
          <w:rFonts w:hint="eastAsia" w:ascii="宋体" w:hAnsi="宋体" w:cs="仿宋_GB2312"/>
          <w:color w:val="000000"/>
          <w:sz w:val="24"/>
          <w:szCs w:val="24"/>
        </w:rPr>
        <w:t>注：1.</w:t>
      </w:r>
      <w:r>
        <w:rPr>
          <w:rFonts w:hint="eastAsia"/>
        </w:rPr>
        <w:t xml:space="preserve"> </w:t>
      </w:r>
      <w:r>
        <w:rPr>
          <w:rFonts w:hint="eastAsia" w:ascii="宋体" w:hAnsi="宋体" w:cs="仿宋_GB2312"/>
          <w:color w:val="000000"/>
          <w:sz w:val="24"/>
          <w:szCs w:val="24"/>
        </w:rPr>
        <w:t>法定代表人和委托代理人必须在授权委托书上亲笔签名或签章，亲笔签名或签章是指通过指定电子化政府采购平台办理数字证书（CA认证）获得的以供应商法定代表人或者委托代理人姓名制作的电子印章或手写签字，</w:t>
      </w:r>
      <w:r>
        <w:rPr>
          <w:rFonts w:hint="eastAsia" w:ascii="宋体" w:hAnsi="宋体" w:cs="仿宋_GB2312"/>
          <w:b/>
          <w:color w:val="000000"/>
          <w:sz w:val="24"/>
          <w:szCs w:val="24"/>
        </w:rPr>
        <w:t>否则其响应文件按无效响应处理。</w:t>
      </w:r>
    </w:p>
    <w:p w14:paraId="1B7D4967">
      <w:pPr>
        <w:spacing w:line="360" w:lineRule="auto"/>
        <w:ind w:firstLine="480" w:firstLineChars="200"/>
        <w:jc w:val="left"/>
        <w:rPr>
          <w:rFonts w:hint="eastAsia" w:ascii="宋体" w:hAnsi="宋体" w:cs="仿宋_GB2312"/>
          <w:color w:val="000000"/>
          <w:sz w:val="24"/>
          <w:szCs w:val="24"/>
        </w:rPr>
      </w:pPr>
      <w:r>
        <w:rPr>
          <w:rFonts w:hint="eastAsia" w:ascii="宋体" w:hAnsi="宋体" w:cs="仿宋_GB2312"/>
          <w:color w:val="000000"/>
          <w:sz w:val="24"/>
          <w:szCs w:val="24"/>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53550AA4">
      <w:pPr>
        <w:spacing w:line="360" w:lineRule="auto"/>
        <w:ind w:firstLine="480" w:firstLineChars="200"/>
        <w:jc w:val="left"/>
        <w:rPr>
          <w:rFonts w:hint="eastAsia" w:ascii="仿宋_GB2312" w:hAnsi="仿宋_GB2312" w:eastAsia="仿宋_GB2312" w:cs="仿宋_GB2312"/>
          <w:color w:val="000000"/>
          <w:szCs w:val="21"/>
        </w:rPr>
      </w:pPr>
      <w:r>
        <w:rPr>
          <w:rFonts w:hint="eastAsia" w:ascii="宋体" w:hAnsi="宋体" w:cs="仿宋_GB2312"/>
          <w:color w:val="000000"/>
          <w:sz w:val="24"/>
          <w:szCs w:val="24"/>
        </w:rPr>
        <w:t>3. 法人、其他组织竞标时“我方”是指“我单位”，自然人竞标时“我方”是指“本人”。</w:t>
      </w:r>
    </w:p>
    <w:p w14:paraId="0183DBEA">
      <w:pPr>
        <w:spacing w:line="500" w:lineRule="exact"/>
        <w:rPr>
          <w:rFonts w:hint="eastAsia" w:ascii="宋体" w:hAnsi="宋体" w:cs="仿宋_GB2312"/>
          <w:color w:val="000000"/>
          <w:sz w:val="24"/>
          <w:szCs w:val="24"/>
        </w:rPr>
      </w:pPr>
    </w:p>
    <w:p w14:paraId="61A5EB1A">
      <w:pPr>
        <w:spacing w:line="520" w:lineRule="exact"/>
        <w:ind w:firstLine="602" w:firstLineChars="200"/>
        <w:jc w:val="left"/>
        <w:rPr>
          <w:rFonts w:hint="eastAsia" w:ascii="仿宋" w:hAnsi="仿宋" w:eastAsia="仿宋" w:cs="仿宋_GB2312"/>
          <w:b/>
          <w:color w:val="000000"/>
          <w:sz w:val="30"/>
          <w:szCs w:val="30"/>
        </w:rPr>
      </w:pPr>
      <w:r>
        <w:rPr>
          <w:rFonts w:hint="eastAsia" w:ascii="仿宋" w:hAnsi="仿宋" w:eastAsia="仿宋" w:cs="仿宋_GB2312"/>
          <w:b/>
          <w:color w:val="000000"/>
          <w:sz w:val="30"/>
          <w:szCs w:val="30"/>
        </w:rPr>
        <w:t>四、商务条款偏离表</w:t>
      </w:r>
    </w:p>
    <w:p w14:paraId="73F58574">
      <w:pPr>
        <w:spacing w:line="500" w:lineRule="exact"/>
        <w:jc w:val="center"/>
        <w:rPr>
          <w:rFonts w:hint="eastAsia" w:ascii="宋体" w:hAnsi="宋体" w:cs="方正小标宋简体"/>
          <w:b/>
          <w:bCs/>
          <w:color w:val="000000"/>
          <w:sz w:val="32"/>
          <w:szCs w:val="32"/>
        </w:rPr>
      </w:pPr>
      <w:r>
        <w:rPr>
          <w:rFonts w:hint="eastAsia" w:ascii="宋体" w:hAnsi="宋体" w:cs="方正小标宋简体"/>
          <w:b/>
          <w:bCs/>
          <w:color w:val="000000"/>
          <w:sz w:val="32"/>
          <w:szCs w:val="32"/>
        </w:rPr>
        <w:t>商务条款偏离表</w:t>
      </w:r>
    </w:p>
    <w:p w14:paraId="169451CF">
      <w:pPr>
        <w:spacing w:line="520" w:lineRule="exact"/>
        <w:rPr>
          <w:rFonts w:hint="eastAsia" w:ascii="宋体" w:hAnsi="宋体" w:cs="仿宋_GB2312"/>
          <w:b/>
          <w:color w:val="000000"/>
          <w:sz w:val="32"/>
          <w:szCs w:val="32"/>
        </w:rPr>
      </w:pPr>
    </w:p>
    <w:p w14:paraId="484A47BC">
      <w:pPr>
        <w:spacing w:line="360" w:lineRule="auto"/>
        <w:rPr>
          <w:rFonts w:hint="eastAsia" w:ascii="宋体" w:hAnsi="宋体" w:cs="仿宋_GB2312"/>
          <w:color w:val="000000"/>
          <w:sz w:val="24"/>
          <w:szCs w:val="24"/>
          <w:u w:val="single"/>
        </w:rPr>
      </w:pPr>
      <w:r>
        <w:rPr>
          <w:rFonts w:hint="eastAsia" w:ascii="宋体" w:hAnsi="宋体" w:cs="仿宋_GB2312"/>
          <w:color w:val="000000"/>
          <w:sz w:val="24"/>
          <w:szCs w:val="24"/>
        </w:rPr>
        <w:t>采购项目编号：</w:t>
      </w:r>
      <w:r>
        <w:rPr>
          <w:rFonts w:hint="eastAsia" w:ascii="宋体" w:hAnsi="宋体" w:cs="仿宋_GB2312"/>
          <w:color w:val="000000"/>
          <w:sz w:val="24"/>
          <w:szCs w:val="24"/>
          <w:u w:val="single"/>
        </w:rPr>
        <w:t xml:space="preserve">  </w:t>
      </w:r>
      <w:r>
        <w:rPr>
          <w:rFonts w:hint="eastAsia" w:ascii="宋体" w:hAnsi="宋体" w:cs="仿宋_GB2312"/>
          <w:color w:val="000000"/>
          <w:sz w:val="24"/>
          <w:szCs w:val="24"/>
          <w:u w:val="single"/>
          <w:lang w:val="en-US" w:eastAsia="zh-CN"/>
        </w:rPr>
        <w:t xml:space="preserve">           </w:t>
      </w:r>
      <w:r>
        <w:rPr>
          <w:rFonts w:hint="eastAsia" w:ascii="宋体" w:hAnsi="宋体" w:cs="仿宋_GB2312"/>
          <w:color w:val="000000"/>
          <w:sz w:val="24"/>
          <w:szCs w:val="24"/>
          <w:u w:val="single"/>
        </w:rPr>
        <w:t xml:space="preserve">  </w:t>
      </w:r>
    </w:p>
    <w:p w14:paraId="354B5F5B">
      <w:pPr>
        <w:spacing w:line="360" w:lineRule="auto"/>
        <w:rPr>
          <w:rFonts w:hint="eastAsia" w:ascii="宋体" w:hAnsi="宋体" w:cs="仿宋_GB2312"/>
          <w:color w:val="000000"/>
          <w:sz w:val="24"/>
          <w:szCs w:val="24"/>
          <w:u w:val="single"/>
        </w:rPr>
      </w:pPr>
      <w:r>
        <w:rPr>
          <w:rFonts w:hint="eastAsia" w:ascii="宋体" w:hAnsi="宋体" w:cs="仿宋_GB2312"/>
          <w:color w:val="000000"/>
          <w:sz w:val="24"/>
          <w:szCs w:val="24"/>
        </w:rPr>
        <w:t>采购项目名称：</w:t>
      </w:r>
      <w:r>
        <w:rPr>
          <w:rFonts w:hint="eastAsia" w:ascii="宋体" w:hAnsi="宋体" w:cs="仿宋_GB2312"/>
          <w:color w:val="000000"/>
          <w:sz w:val="24"/>
          <w:szCs w:val="24"/>
          <w:u w:val="single"/>
        </w:rPr>
        <w:t xml:space="preserve"> </w:t>
      </w:r>
      <w:r>
        <w:rPr>
          <w:rFonts w:hint="eastAsia" w:ascii="宋体" w:hAnsi="宋体" w:cs="仿宋_GB2312"/>
          <w:color w:val="000000"/>
          <w:sz w:val="24"/>
          <w:szCs w:val="24"/>
          <w:u w:val="single"/>
          <w:lang w:eastAsia="zh-CN"/>
        </w:rPr>
        <w:t>南宁吴圩国际机场T3航站区及配套设施建设工程项目（江南区苏圩镇佳棉村双久坡第二批环保搬迁）房屋动迁服务</w:t>
      </w:r>
    </w:p>
    <w:tbl>
      <w:tblPr>
        <w:tblStyle w:val="15"/>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4E7B6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04D90791">
            <w:pPr>
              <w:spacing w:line="340" w:lineRule="exact"/>
              <w:jc w:val="center"/>
              <w:rPr>
                <w:rFonts w:hint="eastAsia" w:ascii="宋体" w:hAnsi="宋体"/>
                <w:color w:val="000000"/>
                <w:szCs w:val="21"/>
              </w:rPr>
            </w:pPr>
            <w:r>
              <w:rPr>
                <w:rFonts w:hint="eastAsia" w:ascii="宋体" w:hAnsi="宋体"/>
                <w:color w:val="000000"/>
                <w:szCs w:val="21"/>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74491E38">
            <w:pPr>
              <w:spacing w:line="340" w:lineRule="exact"/>
              <w:jc w:val="center"/>
              <w:rPr>
                <w:rFonts w:hint="eastAsia" w:ascii="宋体" w:hAnsi="宋体"/>
                <w:color w:val="000000"/>
                <w:szCs w:val="21"/>
              </w:rPr>
            </w:pPr>
            <w:r>
              <w:rPr>
                <w:rFonts w:hint="eastAsia" w:ascii="宋体" w:hAnsi="宋体"/>
                <w:color w:val="000000"/>
                <w:szCs w:val="21"/>
              </w:rPr>
              <w:t>竞争性磋商采购文件的商务需求</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4D0992B7">
            <w:pPr>
              <w:spacing w:line="340" w:lineRule="exact"/>
              <w:jc w:val="center"/>
              <w:rPr>
                <w:rFonts w:hint="eastAsia" w:ascii="宋体" w:hAnsi="宋体"/>
                <w:color w:val="000000"/>
                <w:szCs w:val="21"/>
              </w:rPr>
            </w:pPr>
            <w:r>
              <w:rPr>
                <w:rFonts w:hint="eastAsia" w:ascii="宋体" w:hAnsi="宋体"/>
                <w:color w:val="000000"/>
                <w:szCs w:val="21"/>
              </w:rPr>
              <w:t>响应文件承诺的商务条款</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38ED81FE">
            <w:pPr>
              <w:spacing w:line="340" w:lineRule="exact"/>
              <w:jc w:val="center"/>
              <w:rPr>
                <w:rFonts w:hint="eastAsia" w:ascii="宋体" w:hAnsi="宋体"/>
                <w:color w:val="000000"/>
                <w:szCs w:val="21"/>
              </w:rPr>
            </w:pPr>
            <w:r>
              <w:rPr>
                <w:rFonts w:hint="eastAsia" w:ascii="宋体" w:hAnsi="宋体"/>
                <w:color w:val="000000"/>
                <w:szCs w:val="21"/>
              </w:rPr>
              <w:t>偏离说明</w:t>
            </w:r>
          </w:p>
        </w:tc>
      </w:tr>
      <w:tr w14:paraId="1E968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50BCC2C4">
            <w:pPr>
              <w:spacing w:line="340" w:lineRule="exact"/>
              <w:rPr>
                <w:rFonts w:hint="eastAsia" w:ascii="宋体" w:hAnsi="宋体"/>
                <w:color w:val="000000"/>
                <w:szCs w:val="21"/>
              </w:rPr>
            </w:pPr>
            <w:r>
              <w:rPr>
                <w:rFonts w:hint="eastAsia" w:ascii="宋体" w:hAnsi="宋体"/>
                <w:color w:val="000000"/>
                <w:szCs w:val="21"/>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13E8AFEF">
            <w:pPr>
              <w:spacing w:line="340" w:lineRule="exact"/>
              <w:rPr>
                <w:rFonts w:hint="eastAsia" w:ascii="宋体" w:hAnsi="宋体"/>
                <w:color w:val="000000"/>
                <w:szCs w:val="21"/>
              </w:rPr>
            </w:pPr>
            <w:r>
              <w:rPr>
                <w:rFonts w:hint="eastAsia" w:ascii="宋体" w:hAnsi="宋体"/>
                <w:color w:val="000000"/>
                <w:szCs w:val="21"/>
              </w:rPr>
              <w:t>1  ……</w:t>
            </w:r>
          </w:p>
          <w:p w14:paraId="670F4661">
            <w:pPr>
              <w:spacing w:line="340" w:lineRule="exact"/>
              <w:rPr>
                <w:rFonts w:hint="eastAsia" w:ascii="宋体" w:hAnsi="宋体"/>
                <w:color w:val="000000"/>
                <w:szCs w:val="21"/>
              </w:rPr>
            </w:pPr>
            <w:r>
              <w:rPr>
                <w:rFonts w:hint="eastAsia" w:ascii="宋体" w:hAnsi="宋体"/>
                <w:color w:val="000000"/>
                <w:szCs w:val="21"/>
              </w:rPr>
              <w:t>2  ……</w:t>
            </w:r>
          </w:p>
          <w:p w14:paraId="168D343E">
            <w:pPr>
              <w:spacing w:line="340" w:lineRule="exact"/>
              <w:rPr>
                <w:rFonts w:hint="eastAsia" w:ascii="宋体" w:hAnsi="宋体"/>
                <w:color w:val="000000"/>
                <w:szCs w:val="21"/>
              </w:rPr>
            </w:pPr>
            <w:r>
              <w:rPr>
                <w:rFonts w:hint="eastAsia" w:ascii="宋体" w:hAnsi="宋体"/>
                <w:color w:val="000000"/>
                <w:szCs w:val="21"/>
              </w:rPr>
              <w:t>3  ……</w:t>
            </w:r>
          </w:p>
          <w:p w14:paraId="21B19F3C">
            <w:pPr>
              <w:spacing w:line="340" w:lineRule="exact"/>
              <w:rPr>
                <w:rFonts w:hint="eastAsia" w:ascii="宋体" w:hAnsi="宋体"/>
                <w:color w:val="000000"/>
                <w:szCs w:val="21"/>
              </w:rPr>
            </w:pPr>
            <w:r>
              <w:rPr>
                <w:rFonts w:hint="eastAsia" w:ascii="宋体" w:hAnsi="宋体"/>
                <w:color w:val="000000"/>
                <w:szCs w:val="21"/>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35FBBD68">
            <w:pPr>
              <w:spacing w:line="340" w:lineRule="exact"/>
              <w:rPr>
                <w:rFonts w:hint="eastAsia" w:ascii="宋体" w:hAnsi="宋体"/>
                <w:color w:val="000000"/>
                <w:szCs w:val="21"/>
              </w:rPr>
            </w:pPr>
            <w:r>
              <w:rPr>
                <w:rFonts w:hint="eastAsia" w:ascii="宋体" w:hAnsi="宋体"/>
                <w:color w:val="000000"/>
                <w:szCs w:val="21"/>
              </w:rPr>
              <w:t>1  ……</w:t>
            </w:r>
          </w:p>
          <w:p w14:paraId="612152E1">
            <w:pPr>
              <w:spacing w:line="340" w:lineRule="exact"/>
              <w:rPr>
                <w:rFonts w:hint="eastAsia" w:ascii="宋体" w:hAnsi="宋体"/>
                <w:color w:val="000000"/>
                <w:szCs w:val="21"/>
              </w:rPr>
            </w:pPr>
            <w:r>
              <w:rPr>
                <w:rFonts w:hint="eastAsia" w:ascii="宋体" w:hAnsi="宋体"/>
                <w:color w:val="000000"/>
                <w:szCs w:val="21"/>
              </w:rPr>
              <w:t>2  ……</w:t>
            </w:r>
          </w:p>
          <w:p w14:paraId="7719D438">
            <w:pPr>
              <w:spacing w:line="340" w:lineRule="exact"/>
              <w:rPr>
                <w:rFonts w:hint="eastAsia" w:ascii="宋体" w:hAnsi="宋体"/>
                <w:color w:val="000000"/>
                <w:szCs w:val="21"/>
              </w:rPr>
            </w:pPr>
            <w:r>
              <w:rPr>
                <w:rFonts w:hint="eastAsia" w:ascii="宋体" w:hAnsi="宋体"/>
                <w:color w:val="000000"/>
                <w:szCs w:val="21"/>
              </w:rPr>
              <w:t>3  ……</w:t>
            </w:r>
          </w:p>
          <w:p w14:paraId="2225004E">
            <w:pPr>
              <w:spacing w:line="340" w:lineRule="exact"/>
              <w:rPr>
                <w:rFonts w:hint="eastAsia" w:ascii="宋体" w:hAnsi="宋体"/>
                <w:color w:val="000000"/>
                <w:szCs w:val="21"/>
              </w:rPr>
            </w:pPr>
            <w:r>
              <w:rPr>
                <w:rFonts w:hint="eastAsia" w:ascii="宋体" w:hAnsi="宋体"/>
                <w:color w:val="000000"/>
                <w:szCs w:val="21"/>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54E471DC">
            <w:pPr>
              <w:spacing w:line="300" w:lineRule="exact"/>
              <w:rPr>
                <w:rFonts w:hint="eastAsia" w:ascii="宋体" w:hAnsi="宋体"/>
                <w:color w:val="000000"/>
                <w:szCs w:val="21"/>
              </w:rPr>
            </w:pPr>
          </w:p>
        </w:tc>
      </w:tr>
      <w:tr w14:paraId="7696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2C3D835B">
            <w:pPr>
              <w:spacing w:line="340" w:lineRule="exact"/>
              <w:rPr>
                <w:rFonts w:hint="eastAsia" w:ascii="宋体" w:hAnsi="宋体"/>
                <w:color w:val="000000"/>
                <w:szCs w:val="21"/>
              </w:rPr>
            </w:pPr>
            <w:r>
              <w:rPr>
                <w:rFonts w:hint="eastAsia" w:ascii="宋体" w:hAnsi="宋体"/>
                <w:color w:val="000000"/>
                <w:szCs w:val="21"/>
              </w:rPr>
              <w:t>二</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45D38119">
            <w:pPr>
              <w:spacing w:line="340" w:lineRule="exact"/>
              <w:rPr>
                <w:rFonts w:hint="eastAsia" w:ascii="宋体" w:hAnsi="宋体"/>
                <w:color w:val="000000"/>
                <w:szCs w:val="21"/>
              </w:rPr>
            </w:pPr>
            <w:r>
              <w:rPr>
                <w:rFonts w:hint="eastAsia" w:ascii="宋体" w:hAnsi="宋体"/>
                <w:color w:val="000000"/>
                <w:szCs w:val="21"/>
              </w:rPr>
              <w:t>1  ……</w:t>
            </w:r>
          </w:p>
          <w:p w14:paraId="3C69F348">
            <w:pPr>
              <w:spacing w:line="340" w:lineRule="exact"/>
              <w:rPr>
                <w:rFonts w:hint="eastAsia" w:ascii="宋体" w:hAnsi="宋体"/>
                <w:color w:val="000000"/>
                <w:szCs w:val="21"/>
              </w:rPr>
            </w:pPr>
            <w:r>
              <w:rPr>
                <w:rFonts w:hint="eastAsia" w:ascii="宋体" w:hAnsi="宋体"/>
                <w:color w:val="000000"/>
                <w:szCs w:val="21"/>
              </w:rPr>
              <w:t>2  ……</w:t>
            </w:r>
          </w:p>
          <w:p w14:paraId="21BFA7D4">
            <w:pPr>
              <w:spacing w:line="340" w:lineRule="exact"/>
              <w:rPr>
                <w:rFonts w:hint="eastAsia" w:ascii="宋体" w:hAnsi="宋体"/>
                <w:color w:val="000000"/>
                <w:szCs w:val="21"/>
              </w:rPr>
            </w:pPr>
            <w:r>
              <w:rPr>
                <w:rFonts w:hint="eastAsia" w:ascii="宋体" w:hAnsi="宋体"/>
                <w:color w:val="000000"/>
                <w:szCs w:val="21"/>
              </w:rPr>
              <w:t>3  ……</w:t>
            </w:r>
          </w:p>
          <w:p w14:paraId="0D512C60">
            <w:pPr>
              <w:spacing w:line="340" w:lineRule="exact"/>
              <w:rPr>
                <w:rFonts w:hint="eastAsia" w:ascii="宋体" w:hAnsi="宋体"/>
                <w:color w:val="000000"/>
                <w:szCs w:val="21"/>
              </w:rPr>
            </w:pPr>
            <w:r>
              <w:rPr>
                <w:rFonts w:hint="eastAsia" w:ascii="宋体" w:hAnsi="宋体"/>
                <w:color w:val="000000"/>
                <w:szCs w:val="21"/>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0F45BB32">
            <w:pPr>
              <w:spacing w:line="340" w:lineRule="exact"/>
              <w:rPr>
                <w:rFonts w:hint="eastAsia" w:ascii="宋体" w:hAnsi="宋体"/>
                <w:color w:val="000000"/>
                <w:szCs w:val="21"/>
              </w:rPr>
            </w:pPr>
            <w:r>
              <w:rPr>
                <w:rFonts w:hint="eastAsia" w:ascii="宋体" w:hAnsi="宋体"/>
                <w:color w:val="000000"/>
                <w:szCs w:val="21"/>
              </w:rPr>
              <w:t>1  ……</w:t>
            </w:r>
          </w:p>
          <w:p w14:paraId="72E30F79">
            <w:pPr>
              <w:spacing w:line="340" w:lineRule="exact"/>
              <w:rPr>
                <w:rFonts w:hint="eastAsia" w:ascii="宋体" w:hAnsi="宋体"/>
                <w:color w:val="000000"/>
                <w:szCs w:val="21"/>
              </w:rPr>
            </w:pPr>
            <w:r>
              <w:rPr>
                <w:rFonts w:hint="eastAsia" w:ascii="宋体" w:hAnsi="宋体"/>
                <w:color w:val="000000"/>
                <w:szCs w:val="21"/>
              </w:rPr>
              <w:t>2  ……</w:t>
            </w:r>
          </w:p>
          <w:p w14:paraId="4A3D66F9">
            <w:pPr>
              <w:spacing w:line="340" w:lineRule="exact"/>
              <w:rPr>
                <w:rFonts w:hint="eastAsia" w:ascii="宋体" w:hAnsi="宋体"/>
                <w:color w:val="000000"/>
                <w:szCs w:val="21"/>
              </w:rPr>
            </w:pPr>
            <w:r>
              <w:rPr>
                <w:rFonts w:hint="eastAsia" w:ascii="宋体" w:hAnsi="宋体"/>
                <w:color w:val="000000"/>
                <w:szCs w:val="21"/>
              </w:rPr>
              <w:t>3  ……</w:t>
            </w:r>
          </w:p>
          <w:p w14:paraId="781E743C">
            <w:pPr>
              <w:spacing w:line="340" w:lineRule="exact"/>
              <w:rPr>
                <w:rFonts w:hint="eastAsia" w:ascii="宋体" w:hAnsi="宋体"/>
                <w:color w:val="000000"/>
                <w:szCs w:val="21"/>
              </w:rPr>
            </w:pPr>
            <w:r>
              <w:rPr>
                <w:rFonts w:hint="eastAsia" w:ascii="宋体" w:hAnsi="宋体"/>
                <w:color w:val="000000"/>
                <w:szCs w:val="21"/>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37EA050E">
            <w:pPr>
              <w:spacing w:line="300" w:lineRule="exact"/>
              <w:rPr>
                <w:rFonts w:hint="eastAsia" w:ascii="宋体" w:hAnsi="宋体"/>
                <w:color w:val="000000"/>
                <w:szCs w:val="21"/>
              </w:rPr>
            </w:pPr>
          </w:p>
        </w:tc>
      </w:tr>
      <w:tr w14:paraId="5EAA4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07E8F8C2">
            <w:pPr>
              <w:spacing w:line="340" w:lineRule="exact"/>
              <w:rPr>
                <w:rFonts w:hint="eastAsia" w:ascii="宋体" w:hAnsi="宋体"/>
                <w:color w:val="000000"/>
                <w:szCs w:val="21"/>
              </w:rPr>
            </w:pPr>
            <w:r>
              <w:rPr>
                <w:rFonts w:hint="eastAsia" w:ascii="宋体" w:hAnsi="宋体"/>
                <w:color w:val="000000"/>
                <w:szCs w:val="21"/>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6AEFBECE">
            <w:pPr>
              <w:spacing w:line="340" w:lineRule="exact"/>
              <w:rPr>
                <w:rFonts w:hint="eastAsia" w:ascii="宋体" w:hAnsi="宋体"/>
                <w:color w:val="000000"/>
                <w:szCs w:val="21"/>
              </w:rPr>
            </w:pPr>
            <w:r>
              <w:rPr>
                <w:rFonts w:hint="eastAsia" w:ascii="宋体" w:hAnsi="宋体"/>
                <w:color w:val="000000"/>
                <w:szCs w:val="21"/>
              </w:rPr>
              <w:t>1  ……</w:t>
            </w:r>
          </w:p>
          <w:p w14:paraId="2ABFEA58">
            <w:pPr>
              <w:spacing w:line="340" w:lineRule="exact"/>
              <w:rPr>
                <w:rFonts w:hint="eastAsia" w:ascii="宋体" w:hAnsi="宋体"/>
                <w:color w:val="000000"/>
                <w:szCs w:val="21"/>
              </w:rPr>
            </w:pPr>
            <w:r>
              <w:rPr>
                <w:rFonts w:hint="eastAsia" w:ascii="宋体" w:hAnsi="宋体"/>
                <w:color w:val="000000"/>
                <w:szCs w:val="21"/>
              </w:rPr>
              <w:t>2  ……</w:t>
            </w:r>
          </w:p>
          <w:p w14:paraId="72D9E4E0">
            <w:pPr>
              <w:spacing w:line="340" w:lineRule="exact"/>
              <w:rPr>
                <w:rFonts w:hint="eastAsia" w:ascii="宋体" w:hAnsi="宋体"/>
                <w:color w:val="000000"/>
                <w:szCs w:val="21"/>
              </w:rPr>
            </w:pPr>
            <w:r>
              <w:rPr>
                <w:rFonts w:hint="eastAsia" w:ascii="宋体" w:hAnsi="宋体"/>
                <w:color w:val="000000"/>
                <w:szCs w:val="21"/>
              </w:rPr>
              <w:t>3  ……</w:t>
            </w:r>
          </w:p>
          <w:p w14:paraId="24D4C5FF">
            <w:pPr>
              <w:spacing w:line="340" w:lineRule="exact"/>
              <w:rPr>
                <w:rFonts w:hint="eastAsia" w:ascii="宋体" w:hAnsi="宋体"/>
                <w:color w:val="000000"/>
                <w:szCs w:val="21"/>
              </w:rPr>
            </w:pPr>
            <w:r>
              <w:rPr>
                <w:rFonts w:hint="eastAsia" w:ascii="宋体" w:hAnsi="宋体"/>
                <w:color w:val="000000"/>
                <w:szCs w:val="21"/>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4BE3E270">
            <w:pPr>
              <w:spacing w:line="340" w:lineRule="exact"/>
              <w:rPr>
                <w:rFonts w:hint="eastAsia" w:ascii="宋体" w:hAnsi="宋体"/>
                <w:color w:val="000000"/>
                <w:szCs w:val="21"/>
              </w:rPr>
            </w:pPr>
            <w:r>
              <w:rPr>
                <w:rFonts w:hint="eastAsia" w:ascii="宋体" w:hAnsi="宋体"/>
                <w:color w:val="000000"/>
                <w:szCs w:val="21"/>
              </w:rPr>
              <w:t>1  ……</w:t>
            </w:r>
          </w:p>
          <w:p w14:paraId="368EC1B1">
            <w:pPr>
              <w:spacing w:line="340" w:lineRule="exact"/>
              <w:rPr>
                <w:rFonts w:hint="eastAsia" w:ascii="宋体" w:hAnsi="宋体"/>
                <w:color w:val="000000"/>
                <w:szCs w:val="21"/>
              </w:rPr>
            </w:pPr>
            <w:r>
              <w:rPr>
                <w:rFonts w:hint="eastAsia" w:ascii="宋体" w:hAnsi="宋体"/>
                <w:color w:val="000000"/>
                <w:szCs w:val="21"/>
              </w:rPr>
              <w:t>2  ……</w:t>
            </w:r>
          </w:p>
          <w:p w14:paraId="14C86DC2">
            <w:pPr>
              <w:spacing w:line="340" w:lineRule="exact"/>
              <w:rPr>
                <w:rFonts w:hint="eastAsia" w:ascii="宋体" w:hAnsi="宋体"/>
                <w:color w:val="000000"/>
                <w:szCs w:val="21"/>
              </w:rPr>
            </w:pPr>
            <w:r>
              <w:rPr>
                <w:rFonts w:hint="eastAsia" w:ascii="宋体" w:hAnsi="宋体"/>
                <w:color w:val="000000"/>
                <w:szCs w:val="21"/>
              </w:rPr>
              <w:t>3  ……</w:t>
            </w:r>
          </w:p>
          <w:p w14:paraId="6D89AB5D">
            <w:pPr>
              <w:spacing w:line="340" w:lineRule="exact"/>
              <w:rPr>
                <w:rFonts w:hint="eastAsia" w:ascii="宋体" w:hAnsi="宋体"/>
                <w:color w:val="000000"/>
                <w:szCs w:val="21"/>
              </w:rPr>
            </w:pPr>
            <w:r>
              <w:rPr>
                <w:rFonts w:hint="eastAsia" w:ascii="宋体" w:hAnsi="宋体"/>
                <w:color w:val="000000"/>
                <w:szCs w:val="21"/>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45BB2475">
            <w:pPr>
              <w:spacing w:line="300" w:lineRule="exact"/>
              <w:rPr>
                <w:rFonts w:hint="eastAsia" w:ascii="宋体" w:hAnsi="宋体"/>
                <w:color w:val="000000"/>
                <w:szCs w:val="21"/>
              </w:rPr>
            </w:pPr>
          </w:p>
        </w:tc>
      </w:tr>
    </w:tbl>
    <w:p w14:paraId="40386AB3">
      <w:pPr>
        <w:spacing w:line="400" w:lineRule="exact"/>
        <w:rPr>
          <w:rFonts w:hint="eastAsia" w:ascii="宋体" w:hAnsi="宋体" w:cs="仿宋_GB2312"/>
          <w:color w:val="000000"/>
          <w:kern w:val="0"/>
          <w:sz w:val="24"/>
          <w:szCs w:val="24"/>
        </w:rPr>
      </w:pPr>
      <w:r>
        <w:rPr>
          <w:rFonts w:hint="eastAsia" w:ascii="宋体" w:hAnsi="宋体" w:cs="仿宋_GB2312"/>
          <w:color w:val="000000"/>
          <w:kern w:val="0"/>
          <w:sz w:val="24"/>
          <w:szCs w:val="24"/>
        </w:rPr>
        <w:t>注：</w:t>
      </w:r>
    </w:p>
    <w:p w14:paraId="0A1ADE47">
      <w:pPr>
        <w:spacing w:line="400" w:lineRule="exact"/>
        <w:rPr>
          <w:rFonts w:hint="eastAsia" w:ascii="宋体" w:hAnsi="宋体" w:cs="仿宋_GB2312"/>
          <w:color w:val="000000"/>
          <w:kern w:val="0"/>
          <w:sz w:val="24"/>
          <w:szCs w:val="24"/>
        </w:rPr>
      </w:pPr>
      <w:r>
        <w:rPr>
          <w:rFonts w:hint="eastAsia" w:ascii="宋体" w:hAnsi="宋体" w:cs="仿宋_GB2312"/>
          <w:color w:val="000000"/>
          <w:kern w:val="0"/>
          <w:sz w:val="24"/>
          <w:szCs w:val="24"/>
        </w:rPr>
        <w:t>1.说明：应对照磋商文件“第二章 采购需求”中的商务条款逐条作出明确响应，并作出偏离说明。</w:t>
      </w:r>
    </w:p>
    <w:p w14:paraId="54222037">
      <w:pPr>
        <w:spacing w:line="400" w:lineRule="exact"/>
        <w:rPr>
          <w:rFonts w:hint="eastAsia" w:ascii="宋体" w:hAnsi="宋体" w:cs="仿宋_GB2312"/>
          <w:color w:val="000000"/>
          <w:kern w:val="0"/>
          <w:sz w:val="24"/>
          <w:szCs w:val="24"/>
        </w:rPr>
      </w:pPr>
      <w:r>
        <w:rPr>
          <w:rFonts w:hint="eastAsia" w:ascii="宋体" w:hAnsi="宋体" w:cs="仿宋_GB2312"/>
          <w:color w:val="000000"/>
          <w:kern w:val="0"/>
          <w:sz w:val="24"/>
          <w:szCs w:val="24"/>
        </w:rPr>
        <w:t>2.供应商应根据自身的承诺，对照磋商文件要求，在“偏离说明”中注明“正偏离”、“负偏离”或者“无偏离”。既不属于“正偏离”也不属于“负偏离”即为“无偏离”。</w:t>
      </w:r>
      <w:r>
        <w:rPr>
          <w:rFonts w:hint="eastAsia" w:ascii="宋体" w:hAnsi="宋体" w:eastAsia="仿宋_GB2312" w:cs="仿宋_GB2312"/>
          <w:color w:val="000000"/>
          <w:kern w:val="0"/>
          <w:sz w:val="24"/>
          <w:szCs w:val="24"/>
        </w:rPr>
        <w:t xml:space="preserve"> 当响应文件的</w:t>
      </w:r>
      <w:r>
        <w:rPr>
          <w:rFonts w:hint="eastAsia" w:ascii="宋体" w:hAnsi="宋体" w:cs="仿宋_GB2312"/>
          <w:color w:val="000000"/>
          <w:kern w:val="0"/>
          <w:sz w:val="24"/>
          <w:szCs w:val="24"/>
        </w:rPr>
        <w:t>商务内容低于竞争性磋商采购文件要求时，竞标人应当如实写明“负偏离”，否则视为虚假应标</w:t>
      </w:r>
    </w:p>
    <w:p w14:paraId="57DB25C4">
      <w:pPr>
        <w:spacing w:line="400" w:lineRule="exact"/>
        <w:rPr>
          <w:rFonts w:hint="eastAsia" w:ascii="宋体" w:hAnsi="宋体" w:cs="仿宋_GB2312"/>
          <w:color w:val="000000"/>
          <w:kern w:val="0"/>
          <w:sz w:val="24"/>
          <w:szCs w:val="24"/>
        </w:rPr>
      </w:pPr>
      <w:r>
        <w:rPr>
          <w:rFonts w:hint="eastAsia" w:ascii="宋体" w:hAnsi="宋体" w:cs="仿宋_GB2312"/>
          <w:color w:val="000000"/>
          <w:kern w:val="0"/>
          <w:sz w:val="24"/>
          <w:szCs w:val="24"/>
        </w:rPr>
        <w:t>3.表格内容均需按要求填写，不得留空，否则按竞标无效处理。</w:t>
      </w:r>
    </w:p>
    <w:p w14:paraId="61CB572E">
      <w:pPr>
        <w:spacing w:line="400" w:lineRule="exact"/>
        <w:rPr>
          <w:rFonts w:hint="eastAsia" w:ascii="宋体" w:hAnsi="宋体" w:cs="仿宋_GB2312"/>
          <w:color w:val="000000"/>
          <w:kern w:val="0"/>
          <w:sz w:val="24"/>
          <w:szCs w:val="21"/>
        </w:rPr>
      </w:pPr>
      <w:r>
        <w:rPr>
          <w:rFonts w:hint="eastAsia" w:ascii="宋体" w:hAnsi="宋体" w:cs="仿宋_GB2312"/>
          <w:color w:val="000000"/>
          <w:kern w:val="0"/>
          <w:sz w:val="24"/>
          <w:szCs w:val="24"/>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号，对标注◆号的采购需求不适用上述“竞标无效”条款。</w:t>
      </w:r>
    </w:p>
    <w:p w14:paraId="47D7C6A6">
      <w:pPr>
        <w:spacing w:line="360" w:lineRule="auto"/>
        <w:ind w:firstLine="3840" w:firstLineChars="1600"/>
        <w:rPr>
          <w:rFonts w:hint="eastAsia" w:ascii="宋体" w:hAnsi="宋体" w:cs="仿宋_GB2312"/>
          <w:color w:val="000000"/>
          <w:sz w:val="24"/>
          <w:szCs w:val="24"/>
        </w:rPr>
      </w:pPr>
      <w:r>
        <w:rPr>
          <w:rFonts w:hint="eastAsia" w:ascii="仿宋_GB2312" w:hAnsi="仿宋" w:eastAsia="仿宋_GB2312" w:cs="仿宋_GB2312"/>
          <w:color w:val="000000"/>
          <w:kern w:val="0"/>
          <w:sz w:val="24"/>
          <w:szCs w:val="24"/>
        </w:rPr>
        <w:t>供应商名称（电子签章）：</w:t>
      </w:r>
    </w:p>
    <w:p w14:paraId="6C77E16A">
      <w:pPr>
        <w:spacing w:line="360" w:lineRule="auto"/>
        <w:jc w:val="center"/>
        <w:rPr>
          <w:rFonts w:hint="eastAsia" w:ascii="宋体" w:hAnsi="宋体" w:cs="仿宋_GB2312"/>
          <w:b/>
          <w:color w:val="000000"/>
          <w:sz w:val="24"/>
          <w:szCs w:val="24"/>
        </w:rPr>
      </w:pPr>
      <w:r>
        <w:rPr>
          <w:rFonts w:hint="eastAsia" w:ascii="仿宋_GB2312" w:hAnsi="仿宋" w:eastAsia="仿宋_GB2312" w:cs="仿宋_GB2312"/>
          <w:color w:val="000000"/>
          <w:kern w:val="0"/>
          <w:sz w:val="24"/>
          <w:szCs w:val="24"/>
          <w:lang w:val="zh-CN"/>
        </w:rPr>
        <w:t xml:space="preserve">                                                   日期：  年  月   日</w:t>
      </w:r>
    </w:p>
    <w:p w14:paraId="608BAEC4">
      <w:pPr>
        <w:snapToGrid w:val="0"/>
        <w:spacing w:line="360" w:lineRule="auto"/>
        <w:rPr>
          <w:rFonts w:hint="eastAsia" w:ascii="仿宋" w:hAnsi="仿宋" w:eastAsia="仿宋" w:cs="仿宋_GB2312"/>
          <w:b/>
          <w:color w:val="000000"/>
          <w:sz w:val="30"/>
          <w:szCs w:val="30"/>
        </w:rPr>
      </w:pPr>
    </w:p>
    <w:p w14:paraId="0FA735DA">
      <w:pPr>
        <w:rPr>
          <w:rFonts w:hint="eastAsia" w:ascii="仿宋" w:hAnsi="仿宋" w:eastAsia="仿宋" w:cs="仿宋_GB2312"/>
          <w:b/>
          <w:color w:val="000000"/>
          <w:sz w:val="30"/>
          <w:szCs w:val="30"/>
        </w:rPr>
      </w:pPr>
      <w:r>
        <w:rPr>
          <w:rFonts w:hint="eastAsia" w:ascii="仿宋" w:hAnsi="仿宋" w:eastAsia="仿宋" w:cs="仿宋_GB2312"/>
          <w:b/>
          <w:color w:val="000000"/>
          <w:sz w:val="30"/>
          <w:szCs w:val="30"/>
        </w:rPr>
        <w:br w:type="page"/>
      </w:r>
    </w:p>
    <w:p w14:paraId="20631828">
      <w:pPr>
        <w:snapToGrid w:val="0"/>
        <w:spacing w:line="360" w:lineRule="auto"/>
        <w:ind w:firstLine="298" w:firstLineChars="99"/>
        <w:rPr>
          <w:rFonts w:hint="eastAsia" w:ascii="仿宋" w:hAnsi="仿宋" w:eastAsia="仿宋" w:cs="仿宋_GB2312"/>
          <w:b/>
          <w:color w:val="000000"/>
          <w:sz w:val="30"/>
          <w:szCs w:val="30"/>
        </w:rPr>
      </w:pPr>
      <w:r>
        <w:rPr>
          <w:rFonts w:hint="eastAsia" w:ascii="仿宋" w:hAnsi="仿宋" w:eastAsia="仿宋" w:cs="仿宋_GB2312"/>
          <w:b/>
          <w:color w:val="000000"/>
          <w:sz w:val="30"/>
          <w:szCs w:val="30"/>
        </w:rPr>
        <w:t>五、竞标人情况介绍</w:t>
      </w:r>
    </w:p>
    <w:p w14:paraId="43B770B2">
      <w:pPr>
        <w:snapToGrid w:val="0"/>
        <w:spacing w:line="360" w:lineRule="auto"/>
        <w:ind w:firstLine="602" w:firstLineChars="200"/>
        <w:rPr>
          <w:rFonts w:hint="eastAsia" w:ascii="仿宋" w:hAnsi="仿宋" w:eastAsia="仿宋" w:cs="仿宋_GB2312"/>
          <w:b/>
          <w:color w:val="000000"/>
          <w:sz w:val="30"/>
          <w:szCs w:val="30"/>
        </w:rPr>
      </w:pPr>
    </w:p>
    <w:p w14:paraId="4DB07B47">
      <w:pPr>
        <w:snapToGrid w:val="0"/>
        <w:spacing w:line="360" w:lineRule="auto"/>
        <w:ind w:firstLine="602" w:firstLineChars="200"/>
        <w:rPr>
          <w:rFonts w:hint="eastAsia" w:ascii="仿宋" w:hAnsi="仿宋" w:eastAsia="仿宋" w:cs="仿宋_GB2312"/>
          <w:b/>
          <w:color w:val="000000"/>
          <w:sz w:val="30"/>
          <w:szCs w:val="30"/>
        </w:rPr>
      </w:pPr>
    </w:p>
    <w:p w14:paraId="67373BD4">
      <w:pPr>
        <w:autoSpaceDE w:val="0"/>
        <w:autoSpaceDN w:val="0"/>
        <w:spacing w:line="360" w:lineRule="auto"/>
        <w:ind w:left="4335" w:leftChars="1950" w:hanging="240" w:hangingChars="100"/>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供应商名称（电子签章）：</w:t>
      </w:r>
    </w:p>
    <w:p w14:paraId="751599C5">
      <w:pPr>
        <w:autoSpaceDE w:val="0"/>
        <w:autoSpaceDN w:val="0"/>
        <w:spacing w:line="360" w:lineRule="auto"/>
        <w:ind w:firstLine="6480" w:firstLineChars="2700"/>
        <w:rPr>
          <w:rFonts w:hint="eastAsia" w:ascii="仿宋_GB2312" w:hAnsi="仿宋" w:eastAsia="仿宋_GB2312" w:cs="仿宋_GB2312"/>
          <w:b/>
          <w:bCs/>
          <w:color w:val="000000"/>
          <w:sz w:val="24"/>
          <w:szCs w:val="24"/>
        </w:rPr>
      </w:pPr>
      <w:r>
        <w:rPr>
          <w:rFonts w:hint="eastAsia" w:ascii="仿宋_GB2312" w:hAnsi="仿宋" w:eastAsia="仿宋_GB2312" w:cs="仿宋_GB2312"/>
          <w:color w:val="000000"/>
          <w:kern w:val="0"/>
          <w:sz w:val="24"/>
          <w:szCs w:val="24"/>
          <w:lang w:val="zh-CN"/>
        </w:rPr>
        <w:t>日期：  年  月   日</w:t>
      </w:r>
    </w:p>
    <w:p w14:paraId="1A7C2472">
      <w:pPr>
        <w:snapToGrid w:val="0"/>
        <w:spacing w:before="120" w:beforeLines="50" w:after="50"/>
        <w:ind w:firstLine="602" w:firstLineChars="200"/>
        <w:rPr>
          <w:rFonts w:hint="eastAsia" w:ascii="仿宋" w:hAnsi="仿宋" w:eastAsia="仿宋" w:cs="仿宋_GB2312"/>
          <w:b/>
          <w:color w:val="000000"/>
          <w:sz w:val="30"/>
          <w:szCs w:val="30"/>
        </w:rPr>
      </w:pPr>
    </w:p>
    <w:p w14:paraId="1E55F9D1">
      <w:pPr>
        <w:snapToGrid w:val="0"/>
        <w:spacing w:before="120" w:beforeLines="50" w:after="50"/>
        <w:ind w:firstLine="602" w:firstLineChars="200"/>
        <w:rPr>
          <w:rFonts w:hint="eastAsia" w:ascii="仿宋" w:hAnsi="仿宋" w:eastAsia="仿宋" w:cs="仿宋_GB2312"/>
          <w:b/>
          <w:color w:val="000000"/>
          <w:sz w:val="30"/>
          <w:szCs w:val="30"/>
        </w:rPr>
      </w:pPr>
      <w:r>
        <w:rPr>
          <w:rFonts w:hint="eastAsia" w:ascii="仿宋" w:hAnsi="仿宋" w:eastAsia="仿宋" w:cs="仿宋_GB2312"/>
          <w:b/>
          <w:color w:val="000000"/>
          <w:sz w:val="30"/>
          <w:szCs w:val="30"/>
        </w:rPr>
        <w:t>六、供应商类似的业绩证明文件</w:t>
      </w:r>
    </w:p>
    <w:p w14:paraId="69D106C1">
      <w:pPr>
        <w:snapToGrid w:val="0"/>
        <w:spacing w:before="120" w:beforeLines="50" w:after="50"/>
        <w:ind w:firstLine="602" w:firstLineChars="200"/>
        <w:rPr>
          <w:rFonts w:hint="eastAsia" w:ascii="仿宋" w:hAnsi="仿宋" w:eastAsia="仿宋" w:cs="仿宋_GB2312"/>
          <w:b/>
          <w:color w:val="000000"/>
          <w:sz w:val="30"/>
          <w:szCs w:val="30"/>
        </w:rPr>
      </w:pPr>
    </w:p>
    <w:p w14:paraId="0C18DA96">
      <w:pPr>
        <w:snapToGrid w:val="0"/>
        <w:ind w:left="480" w:hanging="480" w:hangingChars="200"/>
        <w:contextualSpacing/>
        <w:rPr>
          <w:rFonts w:hint="eastAsia" w:ascii="宋体" w:hAnsi="宋体"/>
          <w:color w:val="000000"/>
          <w:sz w:val="24"/>
          <w:szCs w:val="24"/>
        </w:rPr>
      </w:pPr>
    </w:p>
    <w:tbl>
      <w:tblPr>
        <w:tblStyle w:val="15"/>
        <w:tblpPr w:leftFromText="180" w:rightFromText="180" w:vertAnchor="page" w:horzAnchor="page" w:tblpX="1037" w:tblpY="6269"/>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83"/>
        <w:gridCol w:w="1842"/>
        <w:gridCol w:w="1134"/>
        <w:gridCol w:w="1134"/>
        <w:gridCol w:w="1700"/>
        <w:gridCol w:w="1276"/>
        <w:gridCol w:w="1841"/>
      </w:tblGrid>
      <w:tr w14:paraId="53209F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383" w:type="dxa"/>
            <w:vMerge w:val="restart"/>
            <w:tcBorders>
              <w:top w:val="single" w:color="auto" w:sz="4" w:space="0"/>
              <w:left w:val="single" w:color="auto" w:sz="4" w:space="0"/>
              <w:bottom w:val="single" w:color="auto" w:sz="4" w:space="0"/>
              <w:right w:val="single" w:color="auto" w:sz="4" w:space="0"/>
            </w:tcBorders>
            <w:noWrap w:val="0"/>
            <w:vAlign w:val="center"/>
          </w:tcPr>
          <w:p w14:paraId="5997310C">
            <w:pPr>
              <w:snapToGrid w:val="0"/>
              <w:spacing w:line="240" w:lineRule="exact"/>
              <w:jc w:val="center"/>
              <w:rPr>
                <w:rFonts w:hint="eastAsia" w:ascii="宋体" w:hAnsi="宋体"/>
                <w:color w:val="000000"/>
                <w:sz w:val="24"/>
                <w:szCs w:val="24"/>
              </w:rPr>
            </w:pPr>
            <w:r>
              <w:rPr>
                <w:rFonts w:hint="eastAsia" w:ascii="宋体" w:hAnsi="宋体"/>
                <w:color w:val="000000"/>
                <w:sz w:val="24"/>
                <w:szCs w:val="24"/>
              </w:rPr>
              <w:t>采购人名称</w:t>
            </w:r>
          </w:p>
        </w:tc>
        <w:tc>
          <w:tcPr>
            <w:tcW w:w="1842" w:type="dxa"/>
            <w:vMerge w:val="restart"/>
            <w:tcBorders>
              <w:top w:val="single" w:color="auto" w:sz="4" w:space="0"/>
              <w:left w:val="single" w:color="auto" w:sz="4" w:space="0"/>
              <w:bottom w:val="single" w:color="auto" w:sz="4" w:space="0"/>
              <w:right w:val="single" w:color="auto" w:sz="4" w:space="0"/>
            </w:tcBorders>
            <w:noWrap w:val="0"/>
            <w:vAlign w:val="center"/>
          </w:tcPr>
          <w:p w14:paraId="712FC6F1">
            <w:pPr>
              <w:snapToGrid w:val="0"/>
              <w:spacing w:line="240" w:lineRule="exact"/>
              <w:jc w:val="center"/>
              <w:rPr>
                <w:rFonts w:hint="eastAsia" w:ascii="宋体" w:hAnsi="宋体"/>
                <w:color w:val="000000"/>
                <w:sz w:val="24"/>
                <w:szCs w:val="24"/>
              </w:rPr>
            </w:pPr>
            <w:r>
              <w:rPr>
                <w:rFonts w:hint="eastAsia" w:ascii="宋体" w:hAnsi="宋体"/>
                <w:color w:val="000000"/>
                <w:sz w:val="24"/>
                <w:szCs w:val="24"/>
              </w:rPr>
              <w:t>项目名称</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14:paraId="4C210BA1">
            <w:pPr>
              <w:snapToGrid w:val="0"/>
              <w:spacing w:line="240" w:lineRule="exact"/>
              <w:jc w:val="center"/>
              <w:rPr>
                <w:rFonts w:hint="eastAsia" w:ascii="宋体" w:hAnsi="宋体"/>
                <w:color w:val="000000"/>
                <w:sz w:val="24"/>
                <w:szCs w:val="24"/>
              </w:rPr>
            </w:pPr>
            <w:r>
              <w:rPr>
                <w:rFonts w:hint="eastAsia" w:ascii="宋体" w:hAnsi="宋体"/>
                <w:color w:val="000000"/>
                <w:sz w:val="24"/>
                <w:szCs w:val="24"/>
              </w:rPr>
              <w:t>合同</w:t>
            </w:r>
          </w:p>
          <w:p w14:paraId="5F65F398">
            <w:pPr>
              <w:snapToGrid w:val="0"/>
              <w:spacing w:line="240" w:lineRule="exact"/>
              <w:jc w:val="center"/>
              <w:rPr>
                <w:rFonts w:hint="eastAsia" w:ascii="宋体" w:hAnsi="宋体"/>
                <w:color w:val="000000"/>
                <w:sz w:val="24"/>
                <w:szCs w:val="24"/>
              </w:rPr>
            </w:pPr>
            <w:r>
              <w:rPr>
                <w:rFonts w:hint="eastAsia" w:ascii="宋体" w:hAnsi="宋体"/>
                <w:color w:val="000000"/>
                <w:sz w:val="24"/>
                <w:szCs w:val="24"/>
              </w:rPr>
              <w:t>金额</w:t>
            </w:r>
          </w:p>
          <w:p w14:paraId="4AA00A00">
            <w:pPr>
              <w:snapToGrid w:val="0"/>
              <w:spacing w:line="240" w:lineRule="exact"/>
              <w:jc w:val="center"/>
              <w:rPr>
                <w:rFonts w:hint="eastAsia" w:ascii="宋体" w:hAnsi="宋体"/>
                <w:color w:val="000000"/>
                <w:sz w:val="24"/>
                <w:szCs w:val="24"/>
              </w:rPr>
            </w:pPr>
            <w:r>
              <w:rPr>
                <w:rFonts w:hint="eastAsia" w:ascii="宋体" w:hAnsi="宋体"/>
                <w:color w:val="000000"/>
                <w:sz w:val="24"/>
                <w:szCs w:val="24"/>
              </w:rPr>
              <w:t>（万元）</w:t>
            </w:r>
          </w:p>
        </w:tc>
        <w:tc>
          <w:tcPr>
            <w:tcW w:w="4110" w:type="dxa"/>
            <w:gridSpan w:val="3"/>
            <w:tcBorders>
              <w:top w:val="single" w:color="auto" w:sz="4" w:space="0"/>
              <w:left w:val="single" w:color="auto" w:sz="4" w:space="0"/>
              <w:bottom w:val="single" w:color="auto" w:sz="4" w:space="0"/>
              <w:right w:val="single" w:color="auto" w:sz="4" w:space="0"/>
            </w:tcBorders>
            <w:noWrap w:val="0"/>
            <w:vAlign w:val="center"/>
          </w:tcPr>
          <w:p w14:paraId="46A24A98">
            <w:pPr>
              <w:snapToGrid w:val="0"/>
              <w:spacing w:line="240" w:lineRule="exact"/>
              <w:jc w:val="center"/>
              <w:rPr>
                <w:rFonts w:hint="eastAsia" w:ascii="宋体" w:hAnsi="宋体"/>
                <w:color w:val="000000"/>
                <w:sz w:val="24"/>
                <w:szCs w:val="24"/>
              </w:rPr>
            </w:pPr>
            <w:r>
              <w:rPr>
                <w:rFonts w:hint="eastAsia" w:ascii="宋体" w:hAnsi="宋体"/>
                <w:color w:val="000000"/>
                <w:sz w:val="24"/>
                <w:szCs w:val="24"/>
              </w:rPr>
              <w:t>附件在响应文件中页码</w:t>
            </w:r>
          </w:p>
        </w:tc>
        <w:tc>
          <w:tcPr>
            <w:tcW w:w="1841" w:type="dxa"/>
            <w:vMerge w:val="restart"/>
            <w:tcBorders>
              <w:top w:val="single" w:color="auto" w:sz="4" w:space="0"/>
              <w:left w:val="single" w:color="auto" w:sz="4" w:space="0"/>
              <w:bottom w:val="single" w:color="auto" w:sz="4" w:space="0"/>
              <w:right w:val="single" w:color="auto" w:sz="4" w:space="0"/>
            </w:tcBorders>
            <w:noWrap w:val="0"/>
            <w:vAlign w:val="center"/>
          </w:tcPr>
          <w:p w14:paraId="73D6F0CC">
            <w:pPr>
              <w:snapToGrid w:val="0"/>
              <w:spacing w:line="240" w:lineRule="exact"/>
              <w:jc w:val="center"/>
              <w:rPr>
                <w:rFonts w:hint="eastAsia" w:ascii="宋体" w:hAnsi="宋体"/>
                <w:color w:val="000000"/>
                <w:sz w:val="24"/>
                <w:szCs w:val="24"/>
              </w:rPr>
            </w:pPr>
            <w:r>
              <w:rPr>
                <w:rFonts w:hint="eastAsia" w:ascii="宋体" w:hAnsi="宋体"/>
                <w:color w:val="000000"/>
                <w:sz w:val="24"/>
                <w:szCs w:val="24"/>
              </w:rPr>
              <w:t>采购人联系人及联系电话</w:t>
            </w:r>
          </w:p>
        </w:tc>
      </w:tr>
      <w:tr w14:paraId="1E56CD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383" w:type="dxa"/>
            <w:vMerge w:val="continue"/>
            <w:tcBorders>
              <w:top w:val="single" w:color="auto" w:sz="4" w:space="0"/>
              <w:left w:val="single" w:color="auto" w:sz="4" w:space="0"/>
              <w:bottom w:val="single" w:color="auto" w:sz="4" w:space="0"/>
              <w:right w:val="single" w:color="auto" w:sz="4" w:space="0"/>
            </w:tcBorders>
            <w:noWrap w:val="0"/>
            <w:vAlign w:val="center"/>
          </w:tcPr>
          <w:p w14:paraId="39EF949A">
            <w:pPr>
              <w:widowControl/>
              <w:jc w:val="left"/>
              <w:rPr>
                <w:rFonts w:ascii="宋体" w:hAnsi="宋体"/>
                <w:color w:val="000000"/>
                <w:sz w:val="24"/>
                <w:szCs w:val="24"/>
              </w:rPr>
            </w:pPr>
          </w:p>
        </w:tc>
        <w:tc>
          <w:tcPr>
            <w:tcW w:w="1842" w:type="dxa"/>
            <w:vMerge w:val="continue"/>
            <w:tcBorders>
              <w:top w:val="single" w:color="auto" w:sz="4" w:space="0"/>
              <w:left w:val="single" w:color="auto" w:sz="4" w:space="0"/>
              <w:bottom w:val="single" w:color="auto" w:sz="4" w:space="0"/>
              <w:right w:val="single" w:color="auto" w:sz="4" w:space="0"/>
            </w:tcBorders>
            <w:noWrap w:val="0"/>
            <w:vAlign w:val="center"/>
          </w:tcPr>
          <w:p w14:paraId="3853F360">
            <w:pPr>
              <w:widowControl/>
              <w:jc w:val="left"/>
              <w:rPr>
                <w:rFonts w:ascii="宋体" w:hAnsi="宋体"/>
                <w:color w:val="000000"/>
                <w:sz w:val="24"/>
                <w:szCs w:val="24"/>
              </w:rPr>
            </w:pPr>
          </w:p>
        </w:tc>
        <w:tc>
          <w:tcPr>
            <w:tcW w:w="1134" w:type="dxa"/>
            <w:vMerge w:val="continue"/>
            <w:tcBorders>
              <w:top w:val="single" w:color="auto" w:sz="4" w:space="0"/>
              <w:left w:val="single" w:color="auto" w:sz="4" w:space="0"/>
              <w:bottom w:val="single" w:color="auto" w:sz="4" w:space="0"/>
              <w:right w:val="single" w:color="auto" w:sz="4" w:space="0"/>
            </w:tcBorders>
            <w:noWrap w:val="0"/>
            <w:vAlign w:val="center"/>
          </w:tcPr>
          <w:p w14:paraId="7B907A2C">
            <w:pPr>
              <w:widowControl/>
              <w:jc w:val="left"/>
              <w:rPr>
                <w:rFonts w:ascii="宋体" w:hAnsi="宋体"/>
                <w:color w:val="000000"/>
                <w:sz w:val="24"/>
                <w:szCs w:val="24"/>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B6213DC">
            <w:pPr>
              <w:snapToGrid w:val="0"/>
              <w:spacing w:line="240" w:lineRule="exact"/>
              <w:jc w:val="center"/>
              <w:rPr>
                <w:rFonts w:hint="eastAsia" w:ascii="宋体" w:hAnsi="宋体"/>
                <w:color w:val="000000"/>
                <w:sz w:val="24"/>
                <w:szCs w:val="24"/>
              </w:rPr>
            </w:pPr>
            <w:r>
              <w:rPr>
                <w:rFonts w:hint="eastAsia" w:ascii="宋体" w:hAnsi="宋体"/>
                <w:color w:val="000000"/>
                <w:sz w:val="24"/>
                <w:szCs w:val="24"/>
              </w:rPr>
              <w:t>合同</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10258705">
            <w:pPr>
              <w:snapToGrid w:val="0"/>
              <w:spacing w:line="240" w:lineRule="exact"/>
              <w:jc w:val="center"/>
              <w:rPr>
                <w:rFonts w:hint="eastAsia" w:ascii="宋体" w:hAnsi="宋体"/>
                <w:color w:val="000000"/>
                <w:sz w:val="24"/>
                <w:szCs w:val="24"/>
              </w:rPr>
            </w:pPr>
            <w:r>
              <w:rPr>
                <w:rFonts w:hint="eastAsia" w:ascii="宋体" w:hAnsi="宋体"/>
                <w:color w:val="000000"/>
                <w:sz w:val="24"/>
                <w:szCs w:val="24"/>
              </w:rPr>
              <w:t>验收报告</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F46F295">
            <w:pPr>
              <w:snapToGrid w:val="0"/>
              <w:spacing w:line="240" w:lineRule="exact"/>
              <w:jc w:val="center"/>
              <w:rPr>
                <w:rFonts w:hint="eastAsia" w:ascii="宋体" w:hAnsi="宋体"/>
                <w:color w:val="000000"/>
                <w:sz w:val="24"/>
                <w:szCs w:val="24"/>
              </w:rPr>
            </w:pPr>
            <w:r>
              <w:rPr>
                <w:rFonts w:hint="eastAsia" w:ascii="宋体" w:hAnsi="宋体"/>
                <w:color w:val="000000"/>
                <w:sz w:val="24"/>
                <w:szCs w:val="24"/>
              </w:rPr>
              <w:t>用户评价</w:t>
            </w:r>
          </w:p>
        </w:tc>
        <w:tc>
          <w:tcPr>
            <w:tcW w:w="1841" w:type="dxa"/>
            <w:vMerge w:val="continue"/>
            <w:tcBorders>
              <w:top w:val="single" w:color="auto" w:sz="4" w:space="0"/>
              <w:left w:val="single" w:color="auto" w:sz="4" w:space="0"/>
              <w:bottom w:val="single" w:color="auto" w:sz="4" w:space="0"/>
              <w:right w:val="single" w:color="auto" w:sz="4" w:space="0"/>
            </w:tcBorders>
            <w:noWrap w:val="0"/>
            <w:vAlign w:val="center"/>
          </w:tcPr>
          <w:p w14:paraId="4EC85BF7">
            <w:pPr>
              <w:widowControl/>
              <w:jc w:val="left"/>
              <w:rPr>
                <w:rFonts w:ascii="宋体" w:hAnsi="宋体"/>
                <w:color w:val="000000"/>
                <w:sz w:val="24"/>
                <w:szCs w:val="24"/>
              </w:rPr>
            </w:pPr>
          </w:p>
        </w:tc>
      </w:tr>
      <w:tr w14:paraId="4EA995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383" w:type="dxa"/>
            <w:tcBorders>
              <w:top w:val="single" w:color="auto" w:sz="4" w:space="0"/>
              <w:left w:val="single" w:color="auto" w:sz="4" w:space="0"/>
              <w:bottom w:val="single" w:color="auto" w:sz="4" w:space="0"/>
              <w:right w:val="single" w:color="auto" w:sz="4" w:space="0"/>
            </w:tcBorders>
            <w:noWrap w:val="0"/>
            <w:vAlign w:val="top"/>
          </w:tcPr>
          <w:p w14:paraId="6ED88FE5">
            <w:pPr>
              <w:snapToGrid w:val="0"/>
              <w:spacing w:line="240" w:lineRule="exact"/>
              <w:jc w:val="left"/>
              <w:rPr>
                <w:rFonts w:hint="eastAsia" w:ascii="宋体" w:hAnsi="宋体"/>
                <w:color w:val="00000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top"/>
          </w:tcPr>
          <w:p w14:paraId="557D2F1A">
            <w:pPr>
              <w:snapToGrid w:val="0"/>
              <w:spacing w:line="240" w:lineRule="exact"/>
              <w:jc w:val="left"/>
              <w:rPr>
                <w:rFonts w:hint="eastAsia" w:ascii="宋体" w:hAnsi="宋体"/>
                <w:color w:val="000000"/>
                <w:sz w:val="24"/>
                <w:szCs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7CA1CE1D">
            <w:pPr>
              <w:snapToGrid w:val="0"/>
              <w:spacing w:line="240" w:lineRule="exact"/>
              <w:jc w:val="left"/>
              <w:rPr>
                <w:rFonts w:hint="eastAsia" w:ascii="宋体" w:hAnsi="宋体"/>
                <w:color w:val="000000"/>
                <w:sz w:val="24"/>
                <w:szCs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7EC7EA4B">
            <w:pPr>
              <w:snapToGrid w:val="0"/>
              <w:spacing w:line="240" w:lineRule="exact"/>
              <w:jc w:val="left"/>
              <w:rPr>
                <w:rFonts w:hint="eastAsia" w:ascii="宋体" w:hAnsi="宋体"/>
                <w:color w:val="000000"/>
                <w:sz w:val="24"/>
                <w:szCs w:val="24"/>
              </w:rPr>
            </w:pPr>
          </w:p>
        </w:tc>
        <w:tc>
          <w:tcPr>
            <w:tcW w:w="1700" w:type="dxa"/>
            <w:tcBorders>
              <w:top w:val="single" w:color="auto" w:sz="4" w:space="0"/>
              <w:left w:val="single" w:color="auto" w:sz="4" w:space="0"/>
              <w:bottom w:val="single" w:color="auto" w:sz="4" w:space="0"/>
              <w:right w:val="single" w:color="auto" w:sz="4" w:space="0"/>
            </w:tcBorders>
            <w:noWrap w:val="0"/>
            <w:vAlign w:val="top"/>
          </w:tcPr>
          <w:p w14:paraId="4517EE33">
            <w:pPr>
              <w:snapToGrid w:val="0"/>
              <w:spacing w:line="240" w:lineRule="exact"/>
              <w:jc w:val="left"/>
              <w:rPr>
                <w:rFonts w:hint="eastAsia" w:ascii="宋体" w:hAnsi="宋体"/>
                <w:color w:val="000000"/>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5F65B99">
            <w:pPr>
              <w:snapToGrid w:val="0"/>
              <w:spacing w:line="240" w:lineRule="exact"/>
              <w:jc w:val="left"/>
              <w:rPr>
                <w:rFonts w:hint="eastAsia" w:ascii="宋体" w:hAnsi="宋体"/>
                <w:color w:val="000000"/>
                <w:sz w:val="24"/>
                <w:szCs w:val="24"/>
              </w:rPr>
            </w:pPr>
          </w:p>
        </w:tc>
        <w:tc>
          <w:tcPr>
            <w:tcW w:w="1841" w:type="dxa"/>
            <w:tcBorders>
              <w:top w:val="single" w:color="auto" w:sz="4" w:space="0"/>
              <w:left w:val="single" w:color="auto" w:sz="4" w:space="0"/>
              <w:bottom w:val="single" w:color="auto" w:sz="4" w:space="0"/>
              <w:right w:val="single" w:color="auto" w:sz="4" w:space="0"/>
            </w:tcBorders>
            <w:noWrap w:val="0"/>
            <w:vAlign w:val="top"/>
          </w:tcPr>
          <w:p w14:paraId="06EB755A">
            <w:pPr>
              <w:snapToGrid w:val="0"/>
              <w:spacing w:line="240" w:lineRule="exact"/>
              <w:jc w:val="left"/>
              <w:rPr>
                <w:rFonts w:hint="eastAsia" w:ascii="宋体" w:hAnsi="宋体"/>
                <w:color w:val="000000"/>
                <w:sz w:val="24"/>
                <w:szCs w:val="24"/>
              </w:rPr>
            </w:pPr>
          </w:p>
        </w:tc>
      </w:tr>
      <w:tr w14:paraId="235C3E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3" w:type="dxa"/>
            <w:tcBorders>
              <w:top w:val="single" w:color="auto" w:sz="4" w:space="0"/>
              <w:left w:val="single" w:color="auto" w:sz="4" w:space="0"/>
              <w:bottom w:val="single" w:color="auto" w:sz="4" w:space="0"/>
              <w:right w:val="single" w:color="auto" w:sz="4" w:space="0"/>
            </w:tcBorders>
            <w:noWrap w:val="0"/>
            <w:vAlign w:val="top"/>
          </w:tcPr>
          <w:p w14:paraId="7AAB3B0F">
            <w:pPr>
              <w:snapToGrid w:val="0"/>
              <w:spacing w:before="50" w:after="120" w:afterLines="50" w:line="400" w:lineRule="exact"/>
              <w:jc w:val="left"/>
              <w:rPr>
                <w:rFonts w:hint="eastAsia" w:ascii="宋体" w:hAnsi="宋体"/>
                <w:color w:val="00000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top"/>
          </w:tcPr>
          <w:p w14:paraId="0B5E5FD8">
            <w:pPr>
              <w:snapToGrid w:val="0"/>
              <w:spacing w:before="50" w:after="120" w:afterLines="50" w:line="400" w:lineRule="exact"/>
              <w:jc w:val="left"/>
              <w:rPr>
                <w:rFonts w:hint="eastAsia" w:ascii="宋体" w:hAnsi="宋体"/>
                <w:color w:val="000000"/>
                <w:sz w:val="24"/>
                <w:szCs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2FEA9765">
            <w:pPr>
              <w:snapToGrid w:val="0"/>
              <w:spacing w:before="50" w:after="120" w:afterLines="50" w:line="400" w:lineRule="exact"/>
              <w:jc w:val="left"/>
              <w:rPr>
                <w:rFonts w:hint="eastAsia" w:ascii="宋体" w:hAnsi="宋体"/>
                <w:color w:val="000000"/>
                <w:sz w:val="24"/>
                <w:szCs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413CE274">
            <w:pPr>
              <w:snapToGrid w:val="0"/>
              <w:spacing w:before="50" w:after="120" w:afterLines="50" w:line="400" w:lineRule="exact"/>
              <w:jc w:val="left"/>
              <w:rPr>
                <w:rFonts w:hint="eastAsia" w:ascii="宋体" w:hAnsi="宋体"/>
                <w:color w:val="000000"/>
                <w:sz w:val="24"/>
                <w:szCs w:val="24"/>
              </w:rPr>
            </w:pPr>
          </w:p>
        </w:tc>
        <w:tc>
          <w:tcPr>
            <w:tcW w:w="1700" w:type="dxa"/>
            <w:tcBorders>
              <w:top w:val="single" w:color="auto" w:sz="4" w:space="0"/>
              <w:left w:val="single" w:color="auto" w:sz="4" w:space="0"/>
              <w:bottom w:val="single" w:color="auto" w:sz="4" w:space="0"/>
              <w:right w:val="single" w:color="auto" w:sz="4" w:space="0"/>
            </w:tcBorders>
            <w:noWrap w:val="0"/>
            <w:vAlign w:val="top"/>
          </w:tcPr>
          <w:p w14:paraId="74F8287C">
            <w:pPr>
              <w:snapToGrid w:val="0"/>
              <w:spacing w:before="50" w:after="120" w:afterLines="50" w:line="400" w:lineRule="exact"/>
              <w:jc w:val="left"/>
              <w:rPr>
                <w:rFonts w:hint="eastAsia" w:ascii="宋体" w:hAnsi="宋体"/>
                <w:color w:val="000000"/>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0EA2881">
            <w:pPr>
              <w:snapToGrid w:val="0"/>
              <w:spacing w:before="50" w:after="120" w:afterLines="50" w:line="400" w:lineRule="exact"/>
              <w:jc w:val="left"/>
              <w:rPr>
                <w:rFonts w:hint="eastAsia" w:ascii="宋体" w:hAnsi="宋体"/>
                <w:color w:val="000000"/>
                <w:sz w:val="24"/>
                <w:szCs w:val="24"/>
              </w:rPr>
            </w:pPr>
          </w:p>
        </w:tc>
        <w:tc>
          <w:tcPr>
            <w:tcW w:w="1841" w:type="dxa"/>
            <w:tcBorders>
              <w:top w:val="single" w:color="auto" w:sz="4" w:space="0"/>
              <w:left w:val="single" w:color="auto" w:sz="4" w:space="0"/>
              <w:bottom w:val="single" w:color="auto" w:sz="4" w:space="0"/>
              <w:right w:val="single" w:color="auto" w:sz="4" w:space="0"/>
            </w:tcBorders>
            <w:noWrap w:val="0"/>
            <w:vAlign w:val="top"/>
          </w:tcPr>
          <w:p w14:paraId="52B82379">
            <w:pPr>
              <w:snapToGrid w:val="0"/>
              <w:spacing w:before="50" w:after="120" w:afterLines="50" w:line="400" w:lineRule="exact"/>
              <w:jc w:val="left"/>
              <w:rPr>
                <w:rFonts w:hint="eastAsia" w:ascii="宋体" w:hAnsi="宋体"/>
                <w:color w:val="000000"/>
                <w:sz w:val="24"/>
                <w:szCs w:val="24"/>
              </w:rPr>
            </w:pPr>
          </w:p>
        </w:tc>
      </w:tr>
      <w:tr w14:paraId="4B9AB7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383" w:type="dxa"/>
            <w:tcBorders>
              <w:top w:val="single" w:color="auto" w:sz="4" w:space="0"/>
              <w:left w:val="single" w:color="auto" w:sz="4" w:space="0"/>
              <w:bottom w:val="single" w:color="auto" w:sz="4" w:space="0"/>
              <w:right w:val="single" w:color="auto" w:sz="4" w:space="0"/>
            </w:tcBorders>
            <w:noWrap w:val="0"/>
            <w:vAlign w:val="top"/>
          </w:tcPr>
          <w:p w14:paraId="0E883CF5">
            <w:pPr>
              <w:snapToGrid w:val="0"/>
              <w:spacing w:before="50" w:after="120" w:afterLines="50" w:line="400" w:lineRule="exact"/>
              <w:jc w:val="left"/>
              <w:rPr>
                <w:rFonts w:hint="eastAsia" w:ascii="宋体" w:hAnsi="宋体"/>
                <w:color w:val="00000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top"/>
          </w:tcPr>
          <w:p w14:paraId="070DA0AF">
            <w:pPr>
              <w:snapToGrid w:val="0"/>
              <w:spacing w:before="50" w:after="120" w:afterLines="50" w:line="400" w:lineRule="exact"/>
              <w:jc w:val="left"/>
              <w:rPr>
                <w:rFonts w:hint="eastAsia" w:ascii="宋体" w:hAnsi="宋体"/>
                <w:color w:val="000000"/>
                <w:sz w:val="24"/>
                <w:szCs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2FEE9482">
            <w:pPr>
              <w:snapToGrid w:val="0"/>
              <w:spacing w:before="50" w:after="120" w:afterLines="50" w:line="400" w:lineRule="exact"/>
              <w:jc w:val="left"/>
              <w:rPr>
                <w:rFonts w:hint="eastAsia" w:ascii="宋体" w:hAnsi="宋体"/>
                <w:color w:val="000000"/>
                <w:sz w:val="24"/>
                <w:szCs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C271F26">
            <w:pPr>
              <w:snapToGrid w:val="0"/>
              <w:spacing w:before="50" w:after="120" w:afterLines="50" w:line="400" w:lineRule="exact"/>
              <w:jc w:val="left"/>
              <w:rPr>
                <w:rFonts w:hint="eastAsia" w:ascii="宋体" w:hAnsi="宋体"/>
                <w:color w:val="000000"/>
                <w:sz w:val="24"/>
                <w:szCs w:val="24"/>
              </w:rPr>
            </w:pPr>
          </w:p>
        </w:tc>
        <w:tc>
          <w:tcPr>
            <w:tcW w:w="1700" w:type="dxa"/>
            <w:tcBorders>
              <w:top w:val="single" w:color="auto" w:sz="4" w:space="0"/>
              <w:left w:val="single" w:color="auto" w:sz="4" w:space="0"/>
              <w:bottom w:val="single" w:color="auto" w:sz="4" w:space="0"/>
              <w:right w:val="single" w:color="auto" w:sz="4" w:space="0"/>
            </w:tcBorders>
            <w:noWrap w:val="0"/>
            <w:vAlign w:val="top"/>
          </w:tcPr>
          <w:p w14:paraId="1232AB4A">
            <w:pPr>
              <w:snapToGrid w:val="0"/>
              <w:spacing w:before="50" w:after="120" w:afterLines="50" w:line="400" w:lineRule="exact"/>
              <w:jc w:val="left"/>
              <w:rPr>
                <w:rFonts w:hint="eastAsia" w:ascii="宋体" w:hAnsi="宋体"/>
                <w:color w:val="000000"/>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01B1D36">
            <w:pPr>
              <w:snapToGrid w:val="0"/>
              <w:spacing w:before="50" w:after="120" w:afterLines="50" w:line="400" w:lineRule="exact"/>
              <w:jc w:val="left"/>
              <w:rPr>
                <w:rFonts w:hint="eastAsia" w:ascii="宋体" w:hAnsi="宋体"/>
                <w:color w:val="000000"/>
                <w:sz w:val="24"/>
                <w:szCs w:val="24"/>
              </w:rPr>
            </w:pPr>
          </w:p>
        </w:tc>
        <w:tc>
          <w:tcPr>
            <w:tcW w:w="1841" w:type="dxa"/>
            <w:tcBorders>
              <w:top w:val="single" w:color="auto" w:sz="4" w:space="0"/>
              <w:left w:val="single" w:color="auto" w:sz="4" w:space="0"/>
              <w:bottom w:val="single" w:color="auto" w:sz="4" w:space="0"/>
              <w:right w:val="single" w:color="auto" w:sz="4" w:space="0"/>
            </w:tcBorders>
            <w:noWrap w:val="0"/>
            <w:vAlign w:val="top"/>
          </w:tcPr>
          <w:p w14:paraId="5A5D2675">
            <w:pPr>
              <w:snapToGrid w:val="0"/>
              <w:spacing w:before="50" w:after="120" w:afterLines="50" w:line="400" w:lineRule="exact"/>
              <w:jc w:val="left"/>
              <w:rPr>
                <w:rFonts w:hint="eastAsia" w:ascii="宋体" w:hAnsi="宋体"/>
                <w:color w:val="000000"/>
                <w:sz w:val="24"/>
                <w:szCs w:val="24"/>
              </w:rPr>
            </w:pPr>
          </w:p>
        </w:tc>
      </w:tr>
      <w:tr w14:paraId="6E57F0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3" w:type="dxa"/>
            <w:tcBorders>
              <w:top w:val="single" w:color="auto" w:sz="4" w:space="0"/>
              <w:left w:val="single" w:color="auto" w:sz="4" w:space="0"/>
              <w:bottom w:val="single" w:color="auto" w:sz="4" w:space="0"/>
              <w:right w:val="single" w:color="auto" w:sz="4" w:space="0"/>
            </w:tcBorders>
            <w:noWrap w:val="0"/>
            <w:vAlign w:val="top"/>
          </w:tcPr>
          <w:p w14:paraId="2CFBC36B">
            <w:pPr>
              <w:snapToGrid w:val="0"/>
              <w:spacing w:before="50" w:after="120" w:afterLines="50" w:line="400" w:lineRule="exact"/>
              <w:jc w:val="left"/>
              <w:rPr>
                <w:rFonts w:hint="eastAsia" w:ascii="宋体" w:hAnsi="宋体"/>
                <w:color w:val="00000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top"/>
          </w:tcPr>
          <w:p w14:paraId="4515CF7E">
            <w:pPr>
              <w:snapToGrid w:val="0"/>
              <w:spacing w:before="50" w:after="120" w:afterLines="50" w:line="400" w:lineRule="exact"/>
              <w:jc w:val="left"/>
              <w:rPr>
                <w:rFonts w:hint="eastAsia" w:ascii="宋体" w:hAnsi="宋体"/>
                <w:color w:val="000000"/>
                <w:sz w:val="24"/>
                <w:szCs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2D7D9070">
            <w:pPr>
              <w:snapToGrid w:val="0"/>
              <w:spacing w:before="50" w:after="120" w:afterLines="50" w:line="400" w:lineRule="exact"/>
              <w:jc w:val="left"/>
              <w:rPr>
                <w:rFonts w:hint="eastAsia" w:ascii="宋体" w:hAnsi="宋体"/>
                <w:color w:val="000000"/>
                <w:sz w:val="24"/>
                <w:szCs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6759DD59">
            <w:pPr>
              <w:snapToGrid w:val="0"/>
              <w:spacing w:before="50" w:after="120" w:afterLines="50" w:line="400" w:lineRule="exact"/>
              <w:jc w:val="left"/>
              <w:rPr>
                <w:rFonts w:hint="eastAsia" w:ascii="宋体" w:hAnsi="宋体"/>
                <w:color w:val="000000"/>
                <w:sz w:val="24"/>
                <w:szCs w:val="24"/>
              </w:rPr>
            </w:pPr>
          </w:p>
        </w:tc>
        <w:tc>
          <w:tcPr>
            <w:tcW w:w="1700" w:type="dxa"/>
            <w:tcBorders>
              <w:top w:val="single" w:color="auto" w:sz="4" w:space="0"/>
              <w:left w:val="single" w:color="auto" w:sz="4" w:space="0"/>
              <w:bottom w:val="single" w:color="auto" w:sz="4" w:space="0"/>
              <w:right w:val="single" w:color="auto" w:sz="4" w:space="0"/>
            </w:tcBorders>
            <w:noWrap w:val="0"/>
            <w:vAlign w:val="top"/>
          </w:tcPr>
          <w:p w14:paraId="3EDF7F21">
            <w:pPr>
              <w:snapToGrid w:val="0"/>
              <w:spacing w:before="50" w:after="120" w:afterLines="50" w:line="400" w:lineRule="exact"/>
              <w:jc w:val="left"/>
              <w:rPr>
                <w:rFonts w:hint="eastAsia" w:ascii="宋体" w:hAnsi="宋体"/>
                <w:color w:val="000000"/>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EBA7055">
            <w:pPr>
              <w:snapToGrid w:val="0"/>
              <w:spacing w:before="50" w:after="120" w:afterLines="50" w:line="400" w:lineRule="exact"/>
              <w:jc w:val="left"/>
              <w:rPr>
                <w:rFonts w:hint="eastAsia" w:ascii="宋体" w:hAnsi="宋体"/>
                <w:color w:val="000000"/>
                <w:sz w:val="24"/>
                <w:szCs w:val="24"/>
              </w:rPr>
            </w:pPr>
          </w:p>
        </w:tc>
        <w:tc>
          <w:tcPr>
            <w:tcW w:w="1841" w:type="dxa"/>
            <w:tcBorders>
              <w:top w:val="single" w:color="auto" w:sz="4" w:space="0"/>
              <w:left w:val="single" w:color="auto" w:sz="4" w:space="0"/>
              <w:bottom w:val="single" w:color="auto" w:sz="4" w:space="0"/>
              <w:right w:val="single" w:color="auto" w:sz="4" w:space="0"/>
            </w:tcBorders>
            <w:noWrap w:val="0"/>
            <w:vAlign w:val="top"/>
          </w:tcPr>
          <w:p w14:paraId="26F841E5">
            <w:pPr>
              <w:snapToGrid w:val="0"/>
              <w:spacing w:before="50" w:after="120" w:afterLines="50" w:line="400" w:lineRule="exact"/>
              <w:jc w:val="left"/>
              <w:rPr>
                <w:rFonts w:hint="eastAsia" w:ascii="宋体" w:hAnsi="宋体"/>
                <w:color w:val="000000"/>
                <w:sz w:val="24"/>
                <w:szCs w:val="24"/>
              </w:rPr>
            </w:pPr>
          </w:p>
        </w:tc>
      </w:tr>
      <w:tr w14:paraId="0AEAE8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3" w:type="dxa"/>
            <w:tcBorders>
              <w:top w:val="single" w:color="auto" w:sz="4" w:space="0"/>
              <w:left w:val="single" w:color="auto" w:sz="4" w:space="0"/>
              <w:bottom w:val="single" w:color="auto" w:sz="4" w:space="0"/>
              <w:right w:val="single" w:color="auto" w:sz="4" w:space="0"/>
            </w:tcBorders>
            <w:noWrap w:val="0"/>
            <w:vAlign w:val="top"/>
          </w:tcPr>
          <w:p w14:paraId="57A4FC08">
            <w:pPr>
              <w:snapToGrid w:val="0"/>
              <w:spacing w:before="50" w:after="120" w:afterLines="50" w:line="400" w:lineRule="exact"/>
              <w:jc w:val="left"/>
              <w:rPr>
                <w:rFonts w:hint="eastAsia" w:ascii="宋体" w:hAnsi="宋体"/>
                <w:color w:val="00000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top"/>
          </w:tcPr>
          <w:p w14:paraId="0BE3F83B">
            <w:pPr>
              <w:snapToGrid w:val="0"/>
              <w:spacing w:before="50" w:after="120" w:afterLines="50" w:line="400" w:lineRule="exact"/>
              <w:jc w:val="left"/>
              <w:rPr>
                <w:rFonts w:hint="eastAsia" w:ascii="宋体" w:hAnsi="宋体"/>
                <w:color w:val="000000"/>
                <w:sz w:val="24"/>
                <w:szCs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5A56EB73">
            <w:pPr>
              <w:snapToGrid w:val="0"/>
              <w:spacing w:before="50" w:after="120" w:afterLines="50" w:line="400" w:lineRule="exact"/>
              <w:jc w:val="left"/>
              <w:rPr>
                <w:rFonts w:hint="eastAsia" w:ascii="宋体" w:hAnsi="宋体"/>
                <w:color w:val="000000"/>
                <w:sz w:val="24"/>
                <w:szCs w:val="24"/>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26AC18DB">
            <w:pPr>
              <w:snapToGrid w:val="0"/>
              <w:spacing w:before="50" w:after="120" w:afterLines="50" w:line="400" w:lineRule="exact"/>
              <w:jc w:val="left"/>
              <w:rPr>
                <w:rFonts w:hint="eastAsia" w:ascii="宋体" w:hAnsi="宋体"/>
                <w:color w:val="000000"/>
                <w:sz w:val="24"/>
                <w:szCs w:val="24"/>
              </w:rPr>
            </w:pPr>
          </w:p>
        </w:tc>
        <w:tc>
          <w:tcPr>
            <w:tcW w:w="1700" w:type="dxa"/>
            <w:tcBorders>
              <w:top w:val="single" w:color="auto" w:sz="4" w:space="0"/>
              <w:left w:val="single" w:color="auto" w:sz="4" w:space="0"/>
              <w:bottom w:val="single" w:color="auto" w:sz="4" w:space="0"/>
              <w:right w:val="single" w:color="auto" w:sz="4" w:space="0"/>
            </w:tcBorders>
            <w:noWrap w:val="0"/>
            <w:vAlign w:val="top"/>
          </w:tcPr>
          <w:p w14:paraId="3A6D6929">
            <w:pPr>
              <w:snapToGrid w:val="0"/>
              <w:spacing w:before="50" w:after="120" w:afterLines="50" w:line="400" w:lineRule="exact"/>
              <w:jc w:val="left"/>
              <w:rPr>
                <w:rFonts w:hint="eastAsia" w:ascii="宋体" w:hAnsi="宋体"/>
                <w:color w:val="000000"/>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FEFBEB8">
            <w:pPr>
              <w:snapToGrid w:val="0"/>
              <w:spacing w:before="50" w:after="120" w:afterLines="50" w:line="400" w:lineRule="exact"/>
              <w:jc w:val="left"/>
              <w:rPr>
                <w:rFonts w:hint="eastAsia" w:ascii="宋体" w:hAnsi="宋体"/>
                <w:color w:val="000000"/>
                <w:sz w:val="24"/>
                <w:szCs w:val="24"/>
              </w:rPr>
            </w:pPr>
          </w:p>
        </w:tc>
        <w:tc>
          <w:tcPr>
            <w:tcW w:w="1841" w:type="dxa"/>
            <w:tcBorders>
              <w:top w:val="single" w:color="auto" w:sz="4" w:space="0"/>
              <w:left w:val="single" w:color="auto" w:sz="4" w:space="0"/>
              <w:bottom w:val="single" w:color="auto" w:sz="4" w:space="0"/>
              <w:right w:val="single" w:color="auto" w:sz="4" w:space="0"/>
            </w:tcBorders>
            <w:noWrap w:val="0"/>
            <w:vAlign w:val="top"/>
          </w:tcPr>
          <w:p w14:paraId="49A924A1">
            <w:pPr>
              <w:snapToGrid w:val="0"/>
              <w:spacing w:before="50" w:after="120" w:afterLines="50" w:line="400" w:lineRule="exact"/>
              <w:jc w:val="left"/>
              <w:rPr>
                <w:rFonts w:hint="eastAsia" w:ascii="宋体" w:hAnsi="宋体"/>
                <w:color w:val="000000"/>
                <w:sz w:val="24"/>
                <w:szCs w:val="24"/>
              </w:rPr>
            </w:pPr>
          </w:p>
        </w:tc>
      </w:tr>
    </w:tbl>
    <w:p w14:paraId="0037E5E9">
      <w:pPr>
        <w:snapToGrid w:val="0"/>
        <w:ind w:left="480" w:hanging="480" w:hangingChars="200"/>
        <w:contextualSpacing/>
        <w:rPr>
          <w:rFonts w:hint="eastAsia" w:ascii="宋体" w:hAnsi="宋体"/>
          <w:color w:val="000000"/>
          <w:sz w:val="24"/>
          <w:szCs w:val="24"/>
        </w:rPr>
      </w:pPr>
    </w:p>
    <w:p w14:paraId="7CC630E9">
      <w:pPr>
        <w:snapToGrid w:val="0"/>
        <w:ind w:left="480" w:hanging="480" w:hangingChars="200"/>
        <w:contextualSpacing/>
        <w:rPr>
          <w:rFonts w:hint="eastAsia" w:ascii="宋体" w:hAnsi="宋体"/>
          <w:color w:val="000000"/>
          <w:sz w:val="24"/>
          <w:szCs w:val="24"/>
        </w:rPr>
      </w:pPr>
    </w:p>
    <w:p w14:paraId="15D6D286">
      <w:pPr>
        <w:spacing w:line="360" w:lineRule="auto"/>
        <w:ind w:left="72"/>
        <w:rPr>
          <w:rFonts w:hint="eastAsia" w:ascii="仿宋_GB2312" w:hAnsi="仿宋" w:eastAsia="仿宋_GB2312" w:cs="仿宋_GB2312"/>
          <w:b/>
          <w:color w:val="000000"/>
          <w:sz w:val="24"/>
          <w:szCs w:val="24"/>
        </w:rPr>
      </w:pPr>
    </w:p>
    <w:p w14:paraId="5D8D3D01">
      <w:pPr>
        <w:snapToGrid w:val="0"/>
        <w:spacing w:line="360" w:lineRule="auto"/>
        <w:ind w:firstLine="4935" w:firstLineChars="2350"/>
        <w:rPr>
          <w:rFonts w:ascii="Times New Roman" w:hAnsi="宋体"/>
          <w:color w:val="000000"/>
          <w:szCs w:val="21"/>
        </w:rPr>
      </w:pPr>
    </w:p>
    <w:p w14:paraId="57A269A2">
      <w:pPr>
        <w:snapToGrid w:val="0"/>
        <w:spacing w:line="360" w:lineRule="auto"/>
        <w:ind w:firstLine="4935" w:firstLineChars="2350"/>
        <w:rPr>
          <w:rFonts w:ascii="Times New Roman" w:hAnsi="宋体"/>
          <w:color w:val="000000"/>
          <w:szCs w:val="21"/>
        </w:rPr>
      </w:pPr>
    </w:p>
    <w:p w14:paraId="6D4146B5">
      <w:pPr>
        <w:snapToGrid w:val="0"/>
        <w:spacing w:line="360" w:lineRule="auto"/>
        <w:ind w:left="4410" w:leftChars="2100" w:firstLine="5670" w:firstLineChars="2700"/>
        <w:rPr>
          <w:rFonts w:ascii="仿宋_GB2312" w:hAnsi="仿宋" w:eastAsia="仿宋_GB2312" w:cs="仿宋_GB2312"/>
          <w:color w:val="000000"/>
          <w:kern w:val="0"/>
          <w:sz w:val="24"/>
          <w:szCs w:val="24"/>
        </w:rPr>
      </w:pPr>
      <w:r>
        <w:rPr>
          <w:rFonts w:ascii="Times New Roman" w:hAnsi="宋体"/>
          <w:color w:val="000000"/>
          <w:szCs w:val="21"/>
        </w:rPr>
        <w:t xml:space="preserve"> </w:t>
      </w:r>
      <w:r>
        <w:rPr>
          <w:rFonts w:hint="eastAsia" w:ascii="仿宋_GB2312" w:hAnsi="仿宋" w:eastAsia="仿宋_GB2312" w:cs="仿宋_GB2312"/>
          <w:color w:val="000000"/>
          <w:kern w:val="0"/>
          <w:sz w:val="24"/>
          <w:szCs w:val="24"/>
          <w:lang w:val="zh-CN"/>
        </w:rPr>
        <w:t>供应商名称(电子签章)：</w:t>
      </w:r>
    </w:p>
    <w:p w14:paraId="3DC3F831">
      <w:pPr>
        <w:spacing w:line="500" w:lineRule="exact"/>
        <w:jc w:val="center"/>
        <w:rPr>
          <w:rFonts w:hint="eastAsia" w:ascii="仿宋_GB2312" w:hAnsi="仿宋_GB2312" w:eastAsia="仿宋_GB2312" w:cs="仿宋_GB2312"/>
          <w:color w:val="000000"/>
          <w:sz w:val="32"/>
          <w:szCs w:val="32"/>
        </w:rPr>
      </w:pPr>
      <w:r>
        <w:rPr>
          <w:rFonts w:hint="eastAsia" w:ascii="仿宋_GB2312" w:hAnsi="仿宋" w:eastAsia="仿宋_GB2312" w:cs="仿宋_GB2312"/>
          <w:color w:val="000000"/>
          <w:kern w:val="0"/>
          <w:sz w:val="24"/>
          <w:szCs w:val="24"/>
          <w:lang w:val="zh-CN"/>
        </w:rPr>
        <w:t xml:space="preserve">                                                     日期</w:t>
      </w:r>
      <w:r>
        <w:rPr>
          <w:rFonts w:hint="eastAsia" w:ascii="仿宋_GB2312" w:hAnsi="仿宋" w:eastAsia="仿宋_GB2312" w:cs="仿宋_GB2312"/>
          <w:color w:val="000000"/>
          <w:kern w:val="0"/>
          <w:sz w:val="24"/>
          <w:szCs w:val="24"/>
        </w:rPr>
        <w:t xml:space="preserve">：  年  </w:t>
      </w:r>
      <w:r>
        <w:rPr>
          <w:rFonts w:hint="eastAsia" w:ascii="仿宋_GB2312" w:hAnsi="仿宋" w:eastAsia="仿宋_GB2312" w:cs="仿宋_GB2312"/>
          <w:color w:val="000000"/>
          <w:kern w:val="0"/>
          <w:sz w:val="24"/>
          <w:szCs w:val="24"/>
          <w:lang w:val="zh-CN"/>
        </w:rPr>
        <w:t>月</w:t>
      </w:r>
      <w:r>
        <w:rPr>
          <w:rFonts w:hint="eastAsia" w:ascii="仿宋_GB2312" w:hAnsi="仿宋" w:eastAsia="仿宋_GB2312" w:cs="仿宋_GB2312"/>
          <w:color w:val="000000"/>
          <w:kern w:val="0"/>
          <w:sz w:val="24"/>
          <w:szCs w:val="24"/>
        </w:rPr>
        <w:t xml:space="preserve">   </w:t>
      </w:r>
      <w:r>
        <w:rPr>
          <w:rFonts w:hint="eastAsia" w:ascii="仿宋_GB2312" w:hAnsi="仿宋" w:eastAsia="仿宋_GB2312" w:cs="仿宋_GB2312"/>
          <w:color w:val="000000"/>
          <w:kern w:val="0"/>
          <w:sz w:val="24"/>
          <w:szCs w:val="24"/>
          <w:lang w:val="zh-CN"/>
        </w:rPr>
        <w:t>日</w:t>
      </w:r>
    </w:p>
    <w:p w14:paraId="29363E22">
      <w:pPr>
        <w:widowControl/>
        <w:jc w:val="left"/>
        <w:rPr>
          <w:rFonts w:ascii="仿宋_GB2312" w:hAnsi="仿宋_GB2312" w:eastAsia="仿宋_GB2312" w:cs="仿宋_GB2312"/>
          <w:color w:val="000000"/>
          <w:sz w:val="32"/>
          <w:szCs w:val="32"/>
        </w:rPr>
        <w:sectPr>
          <w:pgSz w:w="11910" w:h="16840"/>
          <w:pgMar w:top="1340" w:right="1500" w:bottom="280" w:left="1680" w:header="720" w:footer="720" w:gutter="0"/>
          <w:cols w:space="720" w:num="1"/>
        </w:sectPr>
      </w:pPr>
    </w:p>
    <w:p w14:paraId="58172AD9">
      <w:pPr>
        <w:snapToGrid w:val="0"/>
        <w:spacing w:line="360" w:lineRule="auto"/>
        <w:ind w:firstLine="602" w:firstLineChars="200"/>
        <w:rPr>
          <w:rFonts w:hint="eastAsia" w:ascii="仿宋_GB2312" w:hAnsi="仿宋_GB2312" w:eastAsia="仿宋_GB2312" w:cs="仿宋_GB2312"/>
          <w:color w:val="000000"/>
          <w:sz w:val="32"/>
          <w:szCs w:val="32"/>
        </w:rPr>
      </w:pPr>
      <w:r>
        <w:rPr>
          <w:rFonts w:hint="eastAsia" w:ascii="仿宋" w:hAnsi="仿宋" w:eastAsia="仿宋" w:cs="仿宋_GB2312"/>
          <w:b/>
          <w:color w:val="000000"/>
          <w:sz w:val="30"/>
          <w:szCs w:val="30"/>
        </w:rPr>
        <w:t>七、服务需求偏离表</w:t>
      </w:r>
    </w:p>
    <w:p w14:paraId="2726FAAF">
      <w:pPr>
        <w:spacing w:line="500" w:lineRule="exact"/>
        <w:jc w:val="center"/>
        <w:rPr>
          <w:rFonts w:hint="eastAsia" w:ascii="宋体" w:hAnsi="宋体" w:cs="方正小标宋简体"/>
          <w:b/>
          <w:bCs/>
          <w:color w:val="000000"/>
          <w:sz w:val="32"/>
          <w:szCs w:val="32"/>
        </w:rPr>
      </w:pPr>
      <w:r>
        <w:rPr>
          <w:rFonts w:hint="eastAsia" w:ascii="宋体" w:hAnsi="宋体" w:cs="方正小标宋简体"/>
          <w:b/>
          <w:bCs/>
          <w:color w:val="000000"/>
          <w:sz w:val="32"/>
          <w:szCs w:val="32"/>
        </w:rPr>
        <w:t>服务需求偏离表</w:t>
      </w:r>
    </w:p>
    <w:p w14:paraId="68E671FF">
      <w:pPr>
        <w:spacing w:line="500" w:lineRule="exact"/>
        <w:jc w:val="center"/>
        <w:rPr>
          <w:rFonts w:hint="eastAsia" w:ascii="宋体" w:hAnsi="宋体"/>
          <w:b/>
          <w:color w:val="000000"/>
          <w:sz w:val="32"/>
          <w:szCs w:val="32"/>
        </w:rPr>
      </w:pPr>
      <w:r>
        <w:rPr>
          <w:rFonts w:hint="eastAsia" w:ascii="宋体" w:hAnsi="宋体" w:cs="方正小标宋简体"/>
          <w:b/>
          <w:bCs/>
          <w:color w:val="000000"/>
          <w:sz w:val="32"/>
          <w:szCs w:val="32"/>
        </w:rPr>
        <w:t>(注：按采购需求具体条款修改)</w:t>
      </w:r>
    </w:p>
    <w:p w14:paraId="42A21AC8">
      <w:pPr>
        <w:spacing w:line="360" w:lineRule="auto"/>
        <w:jc w:val="left"/>
        <w:rPr>
          <w:rFonts w:hint="eastAsia" w:ascii="宋体" w:hAnsi="宋体"/>
          <w:color w:val="000000"/>
          <w:sz w:val="24"/>
          <w:szCs w:val="24"/>
        </w:rPr>
      </w:pPr>
    </w:p>
    <w:p w14:paraId="5020E044">
      <w:pPr>
        <w:spacing w:line="360" w:lineRule="auto"/>
        <w:rPr>
          <w:rFonts w:hint="eastAsia" w:ascii="宋体" w:hAnsi="宋体" w:cs="仿宋_GB2312"/>
          <w:color w:val="000000"/>
          <w:kern w:val="0"/>
          <w:sz w:val="24"/>
          <w:szCs w:val="24"/>
        </w:rPr>
      </w:pP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1143"/>
        <w:gridCol w:w="736"/>
        <w:gridCol w:w="1577"/>
        <w:gridCol w:w="1141"/>
        <w:gridCol w:w="658"/>
        <w:gridCol w:w="1147"/>
        <w:gridCol w:w="1096"/>
      </w:tblGrid>
      <w:tr w14:paraId="51F82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592" w:type="dxa"/>
            <w:vMerge w:val="restart"/>
            <w:tcBorders>
              <w:top w:val="single" w:color="auto" w:sz="4" w:space="0"/>
              <w:left w:val="single" w:color="auto" w:sz="4" w:space="0"/>
              <w:bottom w:val="single" w:color="auto" w:sz="4" w:space="0"/>
              <w:right w:val="single" w:color="auto" w:sz="4" w:space="0"/>
            </w:tcBorders>
            <w:noWrap w:val="0"/>
            <w:vAlign w:val="center"/>
          </w:tcPr>
          <w:p w14:paraId="25E45F6D">
            <w:pPr>
              <w:rPr>
                <w:rFonts w:hint="eastAsia" w:ascii="宋体" w:hAnsi="宋体"/>
                <w:color w:val="000000"/>
                <w:szCs w:val="21"/>
              </w:rPr>
            </w:pPr>
            <w:r>
              <w:rPr>
                <w:rFonts w:hint="eastAsia" w:ascii="宋体" w:hAnsi="宋体"/>
                <w:color w:val="000000"/>
                <w:szCs w:val="21"/>
              </w:rPr>
              <w:t>项号</w:t>
            </w:r>
          </w:p>
        </w:tc>
        <w:tc>
          <w:tcPr>
            <w:tcW w:w="3456" w:type="dxa"/>
            <w:gridSpan w:val="3"/>
            <w:tcBorders>
              <w:top w:val="single" w:color="auto" w:sz="4" w:space="0"/>
              <w:left w:val="single" w:color="auto" w:sz="4" w:space="0"/>
              <w:bottom w:val="single" w:color="auto" w:sz="4" w:space="0"/>
              <w:right w:val="single" w:color="auto" w:sz="4" w:space="0"/>
            </w:tcBorders>
            <w:noWrap w:val="0"/>
            <w:vAlign w:val="center"/>
          </w:tcPr>
          <w:p w14:paraId="4A601626">
            <w:pPr>
              <w:jc w:val="center"/>
              <w:rPr>
                <w:rFonts w:hint="eastAsia" w:ascii="宋体" w:hAnsi="宋体"/>
                <w:color w:val="000000"/>
                <w:szCs w:val="21"/>
              </w:rPr>
            </w:pPr>
            <w:r>
              <w:rPr>
                <w:rFonts w:hint="eastAsia" w:ascii="宋体" w:hAnsi="宋体"/>
                <w:color w:val="000000"/>
                <w:szCs w:val="21"/>
              </w:rPr>
              <w:t>竞争性磋商采购文件需求</w:t>
            </w:r>
          </w:p>
        </w:tc>
        <w:tc>
          <w:tcPr>
            <w:tcW w:w="2946" w:type="dxa"/>
            <w:gridSpan w:val="3"/>
            <w:tcBorders>
              <w:top w:val="single" w:color="auto" w:sz="4" w:space="0"/>
              <w:left w:val="single" w:color="auto" w:sz="4" w:space="0"/>
              <w:bottom w:val="single" w:color="auto" w:sz="4" w:space="0"/>
              <w:right w:val="single" w:color="auto" w:sz="4" w:space="0"/>
            </w:tcBorders>
            <w:noWrap w:val="0"/>
            <w:vAlign w:val="center"/>
          </w:tcPr>
          <w:p w14:paraId="1EC800CC">
            <w:pPr>
              <w:jc w:val="center"/>
              <w:rPr>
                <w:rFonts w:hint="eastAsia" w:ascii="宋体" w:hAnsi="宋体"/>
                <w:color w:val="000000"/>
                <w:szCs w:val="21"/>
              </w:rPr>
            </w:pPr>
            <w:r>
              <w:rPr>
                <w:rFonts w:hint="eastAsia" w:ascii="宋体" w:hAnsi="宋体"/>
                <w:color w:val="000000"/>
                <w:szCs w:val="21"/>
              </w:rPr>
              <w:t>响应文件承诺</w:t>
            </w:r>
          </w:p>
        </w:tc>
        <w:tc>
          <w:tcPr>
            <w:tcW w:w="1096" w:type="dxa"/>
            <w:vMerge w:val="restart"/>
            <w:tcBorders>
              <w:top w:val="single" w:color="auto" w:sz="4" w:space="0"/>
              <w:left w:val="single" w:color="auto" w:sz="4" w:space="0"/>
              <w:bottom w:val="single" w:color="auto" w:sz="4" w:space="0"/>
              <w:right w:val="single" w:color="auto" w:sz="4" w:space="0"/>
            </w:tcBorders>
            <w:noWrap w:val="0"/>
            <w:vAlign w:val="center"/>
          </w:tcPr>
          <w:p w14:paraId="25A1E540">
            <w:pPr>
              <w:rPr>
                <w:rFonts w:hint="eastAsia" w:ascii="宋体" w:hAnsi="宋体"/>
                <w:color w:val="000000"/>
                <w:szCs w:val="21"/>
              </w:rPr>
            </w:pPr>
            <w:r>
              <w:rPr>
                <w:rFonts w:hint="eastAsia" w:ascii="宋体" w:hAnsi="宋体"/>
                <w:color w:val="000000"/>
                <w:szCs w:val="21"/>
              </w:rPr>
              <w:t>偏离说明</w:t>
            </w:r>
          </w:p>
        </w:tc>
      </w:tr>
      <w:tr w14:paraId="75125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592" w:type="dxa"/>
            <w:vMerge w:val="continue"/>
            <w:tcBorders>
              <w:top w:val="single" w:color="auto" w:sz="4" w:space="0"/>
              <w:left w:val="single" w:color="auto" w:sz="4" w:space="0"/>
              <w:bottom w:val="single" w:color="auto" w:sz="4" w:space="0"/>
              <w:right w:val="single" w:color="auto" w:sz="4" w:space="0"/>
            </w:tcBorders>
            <w:noWrap w:val="0"/>
            <w:vAlign w:val="center"/>
          </w:tcPr>
          <w:p w14:paraId="36488E3B">
            <w:pPr>
              <w:widowControl/>
              <w:jc w:val="left"/>
              <w:rPr>
                <w:rFonts w:ascii="宋体" w:hAnsi="宋体"/>
                <w:color w:val="000000"/>
                <w:szCs w:val="21"/>
              </w:rPr>
            </w:pPr>
          </w:p>
        </w:tc>
        <w:tc>
          <w:tcPr>
            <w:tcW w:w="1143" w:type="dxa"/>
            <w:tcBorders>
              <w:top w:val="single" w:color="auto" w:sz="4" w:space="0"/>
              <w:left w:val="single" w:color="auto" w:sz="4" w:space="0"/>
              <w:bottom w:val="single" w:color="auto" w:sz="4" w:space="0"/>
              <w:right w:val="single" w:color="auto" w:sz="4" w:space="0"/>
            </w:tcBorders>
            <w:noWrap w:val="0"/>
            <w:vAlign w:val="center"/>
          </w:tcPr>
          <w:p w14:paraId="7B43883C">
            <w:pPr>
              <w:rPr>
                <w:rFonts w:hint="eastAsia" w:ascii="宋体" w:hAnsi="宋体"/>
                <w:color w:val="000000"/>
                <w:szCs w:val="21"/>
              </w:rPr>
            </w:pPr>
            <w:r>
              <w:rPr>
                <w:rFonts w:hint="eastAsia" w:ascii="宋体" w:hAnsi="宋体"/>
                <w:color w:val="000000"/>
                <w:szCs w:val="21"/>
              </w:rPr>
              <w:t>服务名称</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77AB3293">
            <w:pPr>
              <w:rPr>
                <w:rFonts w:hint="eastAsia" w:ascii="宋体" w:hAnsi="宋体"/>
                <w:color w:val="000000"/>
                <w:szCs w:val="21"/>
              </w:rPr>
            </w:pPr>
            <w:r>
              <w:rPr>
                <w:rFonts w:hint="eastAsia" w:ascii="宋体" w:hAnsi="宋体"/>
                <w:color w:val="000000"/>
                <w:szCs w:val="21"/>
              </w:rPr>
              <w:t>数量</w:t>
            </w:r>
          </w:p>
        </w:tc>
        <w:tc>
          <w:tcPr>
            <w:tcW w:w="1577" w:type="dxa"/>
            <w:tcBorders>
              <w:top w:val="single" w:color="auto" w:sz="4" w:space="0"/>
              <w:left w:val="single" w:color="auto" w:sz="4" w:space="0"/>
              <w:bottom w:val="single" w:color="auto" w:sz="4" w:space="0"/>
              <w:right w:val="single" w:color="auto" w:sz="4" w:space="0"/>
            </w:tcBorders>
            <w:noWrap w:val="0"/>
            <w:vAlign w:val="center"/>
          </w:tcPr>
          <w:p w14:paraId="788A8F81">
            <w:pPr>
              <w:rPr>
                <w:rFonts w:hint="eastAsia" w:ascii="宋体" w:hAnsi="宋体"/>
                <w:color w:val="000000"/>
                <w:szCs w:val="21"/>
              </w:rPr>
            </w:pPr>
            <w:r>
              <w:rPr>
                <w:rFonts w:hint="eastAsia" w:ascii="宋体" w:hAnsi="宋体"/>
                <w:color w:val="000000"/>
                <w:szCs w:val="21"/>
              </w:rPr>
              <w:t>服务参数要求</w:t>
            </w:r>
          </w:p>
        </w:tc>
        <w:tc>
          <w:tcPr>
            <w:tcW w:w="1141" w:type="dxa"/>
            <w:tcBorders>
              <w:top w:val="single" w:color="auto" w:sz="4" w:space="0"/>
              <w:left w:val="single" w:color="auto" w:sz="4" w:space="0"/>
              <w:bottom w:val="single" w:color="auto" w:sz="4" w:space="0"/>
              <w:right w:val="single" w:color="auto" w:sz="4" w:space="0"/>
            </w:tcBorders>
            <w:noWrap w:val="0"/>
            <w:vAlign w:val="center"/>
          </w:tcPr>
          <w:p w14:paraId="085ACB94">
            <w:pPr>
              <w:rPr>
                <w:rFonts w:hint="eastAsia" w:ascii="宋体" w:hAnsi="宋体"/>
                <w:color w:val="000000"/>
                <w:szCs w:val="21"/>
              </w:rPr>
            </w:pPr>
            <w:r>
              <w:rPr>
                <w:rFonts w:hint="eastAsia" w:ascii="宋体" w:hAnsi="宋体"/>
                <w:color w:val="000000"/>
                <w:szCs w:val="21"/>
              </w:rPr>
              <w:t>服务名称</w:t>
            </w:r>
          </w:p>
        </w:tc>
        <w:tc>
          <w:tcPr>
            <w:tcW w:w="658" w:type="dxa"/>
            <w:tcBorders>
              <w:top w:val="single" w:color="auto" w:sz="4" w:space="0"/>
              <w:left w:val="single" w:color="auto" w:sz="4" w:space="0"/>
              <w:bottom w:val="single" w:color="auto" w:sz="4" w:space="0"/>
              <w:right w:val="single" w:color="auto" w:sz="4" w:space="0"/>
            </w:tcBorders>
            <w:noWrap w:val="0"/>
            <w:vAlign w:val="center"/>
          </w:tcPr>
          <w:p w14:paraId="522B48A5">
            <w:pPr>
              <w:rPr>
                <w:rFonts w:hint="eastAsia" w:ascii="宋体" w:hAnsi="宋体"/>
                <w:color w:val="000000"/>
                <w:szCs w:val="21"/>
              </w:rPr>
            </w:pPr>
            <w:r>
              <w:rPr>
                <w:rFonts w:hint="eastAsia" w:ascii="宋体" w:hAnsi="宋体"/>
                <w:color w:val="000000"/>
                <w:szCs w:val="21"/>
              </w:rPr>
              <w:t>数量</w:t>
            </w:r>
          </w:p>
        </w:tc>
        <w:tc>
          <w:tcPr>
            <w:tcW w:w="1147" w:type="dxa"/>
            <w:tcBorders>
              <w:top w:val="single" w:color="auto" w:sz="4" w:space="0"/>
              <w:left w:val="single" w:color="auto" w:sz="4" w:space="0"/>
              <w:bottom w:val="single" w:color="auto" w:sz="4" w:space="0"/>
              <w:right w:val="single" w:color="auto" w:sz="4" w:space="0"/>
            </w:tcBorders>
            <w:noWrap w:val="0"/>
            <w:vAlign w:val="center"/>
          </w:tcPr>
          <w:p w14:paraId="0C9B3AEF">
            <w:pPr>
              <w:rPr>
                <w:rFonts w:hint="eastAsia" w:ascii="宋体" w:hAnsi="宋体"/>
                <w:color w:val="000000"/>
                <w:szCs w:val="21"/>
              </w:rPr>
            </w:pPr>
            <w:r>
              <w:rPr>
                <w:rFonts w:hint="eastAsia" w:ascii="宋体" w:hAnsi="宋体"/>
                <w:color w:val="000000"/>
                <w:szCs w:val="21"/>
              </w:rPr>
              <w:t>服务参数</w:t>
            </w:r>
          </w:p>
        </w:tc>
        <w:tc>
          <w:tcPr>
            <w:tcW w:w="1096" w:type="dxa"/>
            <w:vMerge w:val="continue"/>
            <w:tcBorders>
              <w:top w:val="single" w:color="auto" w:sz="4" w:space="0"/>
              <w:left w:val="single" w:color="auto" w:sz="4" w:space="0"/>
              <w:bottom w:val="single" w:color="auto" w:sz="4" w:space="0"/>
              <w:right w:val="single" w:color="auto" w:sz="4" w:space="0"/>
            </w:tcBorders>
            <w:noWrap w:val="0"/>
            <w:vAlign w:val="center"/>
          </w:tcPr>
          <w:p w14:paraId="6A6E8387">
            <w:pPr>
              <w:widowControl/>
              <w:jc w:val="left"/>
              <w:rPr>
                <w:rFonts w:ascii="宋体" w:hAnsi="宋体"/>
                <w:color w:val="000000"/>
                <w:szCs w:val="21"/>
              </w:rPr>
            </w:pPr>
          </w:p>
        </w:tc>
      </w:tr>
      <w:tr w14:paraId="5B65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592" w:type="dxa"/>
            <w:tcBorders>
              <w:top w:val="single" w:color="auto" w:sz="4" w:space="0"/>
              <w:left w:val="single" w:color="auto" w:sz="4" w:space="0"/>
              <w:bottom w:val="single" w:color="auto" w:sz="4" w:space="0"/>
              <w:right w:val="single" w:color="auto" w:sz="4" w:space="0"/>
            </w:tcBorders>
            <w:noWrap w:val="0"/>
            <w:vAlign w:val="center"/>
          </w:tcPr>
          <w:p w14:paraId="490A246A">
            <w:pPr>
              <w:rPr>
                <w:rFonts w:hint="eastAsia" w:ascii="宋体" w:hAnsi="宋体"/>
                <w:color w:val="000000"/>
                <w:szCs w:val="21"/>
              </w:rPr>
            </w:pPr>
            <w:r>
              <w:rPr>
                <w:rFonts w:hint="eastAsia" w:ascii="宋体" w:hAnsi="宋体"/>
                <w:color w:val="000000"/>
                <w:szCs w:val="21"/>
              </w:rPr>
              <w:t>1</w:t>
            </w:r>
          </w:p>
        </w:tc>
        <w:tc>
          <w:tcPr>
            <w:tcW w:w="1143" w:type="dxa"/>
            <w:tcBorders>
              <w:top w:val="single" w:color="auto" w:sz="4" w:space="0"/>
              <w:left w:val="single" w:color="auto" w:sz="4" w:space="0"/>
              <w:bottom w:val="single" w:color="auto" w:sz="4" w:space="0"/>
              <w:right w:val="single" w:color="auto" w:sz="4" w:space="0"/>
            </w:tcBorders>
            <w:noWrap w:val="0"/>
            <w:vAlign w:val="center"/>
          </w:tcPr>
          <w:p w14:paraId="158BC948">
            <w:pPr>
              <w:rPr>
                <w:rFonts w:hint="eastAsia" w:ascii="宋体" w:hAnsi="宋体"/>
                <w:color w:val="000000"/>
                <w:szCs w:val="21"/>
              </w:rPr>
            </w:pPr>
            <w:r>
              <w:rPr>
                <w:rFonts w:hint="eastAsia" w:ascii="宋体" w:hAnsi="宋体"/>
                <w:color w:val="000000"/>
                <w:szCs w:val="21"/>
              </w:rPr>
              <w:t>……</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4C270017">
            <w:pPr>
              <w:rPr>
                <w:rFonts w:hint="eastAsia" w:ascii="宋体" w:hAnsi="宋体"/>
                <w:color w:val="000000"/>
                <w:szCs w:val="21"/>
              </w:rPr>
            </w:pPr>
            <w:r>
              <w:rPr>
                <w:rFonts w:hint="eastAsia" w:ascii="宋体" w:hAnsi="宋体"/>
                <w:color w:val="000000"/>
                <w:szCs w:val="21"/>
              </w:rPr>
              <w:t>…</w:t>
            </w:r>
          </w:p>
        </w:tc>
        <w:tc>
          <w:tcPr>
            <w:tcW w:w="1577" w:type="dxa"/>
            <w:tcBorders>
              <w:top w:val="single" w:color="auto" w:sz="4" w:space="0"/>
              <w:left w:val="single" w:color="auto" w:sz="4" w:space="0"/>
              <w:bottom w:val="single" w:color="auto" w:sz="4" w:space="0"/>
              <w:right w:val="single" w:color="auto" w:sz="4" w:space="0"/>
            </w:tcBorders>
            <w:noWrap w:val="0"/>
            <w:vAlign w:val="center"/>
          </w:tcPr>
          <w:p w14:paraId="6F2FDBEE">
            <w:pPr>
              <w:rPr>
                <w:rFonts w:hint="eastAsia" w:ascii="宋体" w:hAnsi="宋体"/>
                <w:color w:val="000000"/>
                <w:szCs w:val="21"/>
              </w:rPr>
            </w:pPr>
            <w:r>
              <w:rPr>
                <w:rFonts w:hint="eastAsia" w:ascii="宋体" w:hAnsi="宋体"/>
                <w:color w:val="000000"/>
                <w:szCs w:val="21"/>
              </w:rPr>
              <w:t>1  ……</w:t>
            </w:r>
          </w:p>
          <w:p w14:paraId="1FDE2DA3">
            <w:pPr>
              <w:rPr>
                <w:rFonts w:hint="eastAsia" w:ascii="宋体" w:hAnsi="宋体"/>
                <w:color w:val="000000"/>
                <w:szCs w:val="21"/>
              </w:rPr>
            </w:pPr>
            <w:r>
              <w:rPr>
                <w:rFonts w:hint="eastAsia" w:ascii="宋体" w:hAnsi="宋体"/>
                <w:color w:val="000000"/>
                <w:szCs w:val="21"/>
              </w:rPr>
              <w:t>2  ……</w:t>
            </w:r>
          </w:p>
          <w:p w14:paraId="3C16D03C">
            <w:pPr>
              <w:rPr>
                <w:rFonts w:hint="eastAsia" w:ascii="宋体" w:hAnsi="宋体"/>
                <w:color w:val="000000"/>
                <w:szCs w:val="21"/>
              </w:rPr>
            </w:pPr>
            <w:r>
              <w:rPr>
                <w:rFonts w:hint="eastAsia" w:ascii="宋体" w:hAnsi="宋体"/>
                <w:color w:val="000000"/>
                <w:szCs w:val="21"/>
              </w:rPr>
              <w:t>3  ……</w:t>
            </w:r>
          </w:p>
          <w:p w14:paraId="46628795">
            <w:pPr>
              <w:rPr>
                <w:rFonts w:hint="eastAsia" w:ascii="宋体" w:hAnsi="宋体"/>
                <w:color w:val="000000"/>
                <w:szCs w:val="21"/>
              </w:rPr>
            </w:pPr>
            <w:r>
              <w:rPr>
                <w:rFonts w:hint="eastAsia" w:ascii="宋体" w:hAnsi="宋体"/>
                <w:color w:val="000000"/>
                <w:szCs w:val="21"/>
              </w:rPr>
              <w:t>……</w:t>
            </w:r>
          </w:p>
        </w:tc>
        <w:tc>
          <w:tcPr>
            <w:tcW w:w="1141" w:type="dxa"/>
            <w:tcBorders>
              <w:top w:val="single" w:color="auto" w:sz="4" w:space="0"/>
              <w:left w:val="single" w:color="auto" w:sz="4" w:space="0"/>
              <w:bottom w:val="single" w:color="auto" w:sz="4" w:space="0"/>
              <w:right w:val="single" w:color="auto" w:sz="4" w:space="0"/>
            </w:tcBorders>
            <w:noWrap w:val="0"/>
            <w:vAlign w:val="center"/>
          </w:tcPr>
          <w:p w14:paraId="4CCB3FF6">
            <w:pPr>
              <w:rPr>
                <w:rFonts w:hint="eastAsia" w:ascii="宋体" w:hAnsi="宋体"/>
                <w:color w:val="000000"/>
                <w:szCs w:val="21"/>
              </w:rPr>
            </w:pPr>
            <w:r>
              <w:rPr>
                <w:rFonts w:hint="eastAsia" w:ascii="宋体" w:hAnsi="宋体"/>
                <w:color w:val="000000"/>
                <w:szCs w:val="21"/>
              </w:rPr>
              <w:t>……</w:t>
            </w:r>
          </w:p>
        </w:tc>
        <w:tc>
          <w:tcPr>
            <w:tcW w:w="658" w:type="dxa"/>
            <w:tcBorders>
              <w:top w:val="single" w:color="auto" w:sz="4" w:space="0"/>
              <w:left w:val="single" w:color="auto" w:sz="4" w:space="0"/>
              <w:bottom w:val="single" w:color="auto" w:sz="4" w:space="0"/>
              <w:right w:val="single" w:color="auto" w:sz="4" w:space="0"/>
            </w:tcBorders>
            <w:noWrap w:val="0"/>
            <w:vAlign w:val="center"/>
          </w:tcPr>
          <w:p w14:paraId="535B7FDE">
            <w:pPr>
              <w:rPr>
                <w:rFonts w:hint="eastAsia" w:ascii="宋体" w:hAnsi="宋体"/>
                <w:color w:val="000000"/>
                <w:szCs w:val="21"/>
              </w:rPr>
            </w:pPr>
            <w:r>
              <w:rPr>
                <w:rFonts w:hint="eastAsia" w:ascii="宋体" w:hAnsi="宋体"/>
                <w:color w:val="000000"/>
                <w:szCs w:val="21"/>
              </w:rPr>
              <w:t>…</w:t>
            </w:r>
          </w:p>
        </w:tc>
        <w:tc>
          <w:tcPr>
            <w:tcW w:w="1147" w:type="dxa"/>
            <w:tcBorders>
              <w:top w:val="single" w:color="auto" w:sz="4" w:space="0"/>
              <w:left w:val="single" w:color="auto" w:sz="4" w:space="0"/>
              <w:bottom w:val="single" w:color="auto" w:sz="4" w:space="0"/>
              <w:right w:val="single" w:color="auto" w:sz="4" w:space="0"/>
            </w:tcBorders>
            <w:noWrap w:val="0"/>
            <w:vAlign w:val="center"/>
          </w:tcPr>
          <w:p w14:paraId="536FF867">
            <w:pPr>
              <w:rPr>
                <w:rFonts w:hint="eastAsia" w:ascii="宋体" w:hAnsi="宋体"/>
                <w:color w:val="000000"/>
                <w:szCs w:val="21"/>
              </w:rPr>
            </w:pPr>
            <w:r>
              <w:rPr>
                <w:rFonts w:hint="eastAsia" w:ascii="宋体" w:hAnsi="宋体"/>
                <w:color w:val="000000"/>
                <w:szCs w:val="21"/>
              </w:rPr>
              <w:t>1  ……</w:t>
            </w:r>
          </w:p>
          <w:p w14:paraId="490025CB">
            <w:pPr>
              <w:rPr>
                <w:rFonts w:hint="eastAsia" w:ascii="宋体" w:hAnsi="宋体"/>
                <w:color w:val="000000"/>
                <w:szCs w:val="21"/>
              </w:rPr>
            </w:pPr>
            <w:r>
              <w:rPr>
                <w:rFonts w:hint="eastAsia" w:ascii="宋体" w:hAnsi="宋体"/>
                <w:color w:val="000000"/>
                <w:szCs w:val="21"/>
              </w:rPr>
              <w:t>2  ……</w:t>
            </w:r>
          </w:p>
          <w:p w14:paraId="4227933F">
            <w:pPr>
              <w:rPr>
                <w:rFonts w:hint="eastAsia" w:ascii="宋体" w:hAnsi="宋体"/>
                <w:color w:val="000000"/>
                <w:szCs w:val="21"/>
              </w:rPr>
            </w:pPr>
            <w:r>
              <w:rPr>
                <w:rFonts w:hint="eastAsia" w:ascii="宋体" w:hAnsi="宋体"/>
                <w:color w:val="000000"/>
                <w:szCs w:val="21"/>
              </w:rPr>
              <w:t>3  ……</w:t>
            </w:r>
          </w:p>
          <w:p w14:paraId="12C93CA0">
            <w:pPr>
              <w:rPr>
                <w:rFonts w:hint="eastAsia" w:ascii="宋体" w:hAnsi="宋体"/>
                <w:color w:val="000000"/>
                <w:szCs w:val="21"/>
              </w:rPr>
            </w:pPr>
            <w:r>
              <w:rPr>
                <w:rFonts w:hint="eastAsia" w:ascii="宋体" w:hAnsi="宋体"/>
                <w:color w:val="000000"/>
                <w:szCs w:val="21"/>
              </w:rPr>
              <w:t>……</w:t>
            </w:r>
          </w:p>
        </w:tc>
        <w:tc>
          <w:tcPr>
            <w:tcW w:w="1096" w:type="dxa"/>
            <w:tcBorders>
              <w:top w:val="single" w:color="auto" w:sz="4" w:space="0"/>
              <w:left w:val="single" w:color="auto" w:sz="4" w:space="0"/>
              <w:bottom w:val="single" w:color="auto" w:sz="4" w:space="0"/>
              <w:right w:val="single" w:color="auto" w:sz="4" w:space="0"/>
            </w:tcBorders>
            <w:noWrap w:val="0"/>
            <w:vAlign w:val="center"/>
          </w:tcPr>
          <w:p w14:paraId="7BA512A4">
            <w:pPr>
              <w:rPr>
                <w:rFonts w:hint="eastAsia" w:ascii="宋体" w:hAnsi="宋体"/>
                <w:color w:val="000000"/>
                <w:szCs w:val="21"/>
              </w:rPr>
            </w:pPr>
          </w:p>
        </w:tc>
      </w:tr>
      <w:tr w14:paraId="4EA2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592" w:type="dxa"/>
            <w:tcBorders>
              <w:top w:val="single" w:color="auto" w:sz="4" w:space="0"/>
              <w:left w:val="single" w:color="auto" w:sz="4" w:space="0"/>
              <w:bottom w:val="single" w:color="auto" w:sz="4" w:space="0"/>
              <w:right w:val="single" w:color="auto" w:sz="4" w:space="0"/>
            </w:tcBorders>
            <w:noWrap w:val="0"/>
            <w:vAlign w:val="center"/>
          </w:tcPr>
          <w:p w14:paraId="6D278F17">
            <w:pPr>
              <w:rPr>
                <w:rFonts w:hint="eastAsia" w:ascii="宋体" w:hAnsi="宋体"/>
                <w:color w:val="000000"/>
                <w:szCs w:val="21"/>
              </w:rPr>
            </w:pPr>
            <w:r>
              <w:rPr>
                <w:rFonts w:hint="eastAsia" w:ascii="宋体" w:hAnsi="宋体"/>
                <w:color w:val="000000"/>
                <w:szCs w:val="21"/>
              </w:rPr>
              <w:t>2</w:t>
            </w:r>
          </w:p>
        </w:tc>
        <w:tc>
          <w:tcPr>
            <w:tcW w:w="1143" w:type="dxa"/>
            <w:tcBorders>
              <w:top w:val="single" w:color="auto" w:sz="4" w:space="0"/>
              <w:left w:val="single" w:color="auto" w:sz="4" w:space="0"/>
              <w:bottom w:val="single" w:color="auto" w:sz="4" w:space="0"/>
              <w:right w:val="single" w:color="auto" w:sz="4" w:space="0"/>
            </w:tcBorders>
            <w:noWrap w:val="0"/>
            <w:vAlign w:val="center"/>
          </w:tcPr>
          <w:p w14:paraId="0D861C2A">
            <w:pPr>
              <w:rPr>
                <w:rFonts w:hint="eastAsia" w:ascii="宋体" w:hAnsi="宋体"/>
                <w:color w:val="000000"/>
                <w:szCs w:val="21"/>
              </w:rPr>
            </w:pPr>
            <w:r>
              <w:rPr>
                <w:rFonts w:hint="eastAsia" w:ascii="宋体" w:hAnsi="宋体"/>
                <w:color w:val="000000"/>
                <w:szCs w:val="21"/>
              </w:rPr>
              <w:t>……</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5E807CAF">
            <w:pPr>
              <w:rPr>
                <w:rFonts w:hint="eastAsia" w:ascii="宋体" w:hAnsi="宋体"/>
                <w:color w:val="000000"/>
                <w:szCs w:val="21"/>
              </w:rPr>
            </w:pPr>
            <w:r>
              <w:rPr>
                <w:rFonts w:hint="eastAsia" w:ascii="宋体" w:hAnsi="宋体"/>
                <w:color w:val="000000"/>
                <w:szCs w:val="21"/>
              </w:rPr>
              <w:t>…</w:t>
            </w:r>
          </w:p>
        </w:tc>
        <w:tc>
          <w:tcPr>
            <w:tcW w:w="1577" w:type="dxa"/>
            <w:tcBorders>
              <w:top w:val="single" w:color="auto" w:sz="4" w:space="0"/>
              <w:left w:val="single" w:color="auto" w:sz="4" w:space="0"/>
              <w:bottom w:val="single" w:color="auto" w:sz="4" w:space="0"/>
              <w:right w:val="single" w:color="auto" w:sz="4" w:space="0"/>
            </w:tcBorders>
            <w:noWrap w:val="0"/>
            <w:vAlign w:val="center"/>
          </w:tcPr>
          <w:p w14:paraId="7F009D7A">
            <w:pPr>
              <w:rPr>
                <w:rFonts w:hint="eastAsia" w:ascii="宋体" w:hAnsi="宋体"/>
                <w:color w:val="000000"/>
                <w:szCs w:val="21"/>
              </w:rPr>
            </w:pPr>
            <w:r>
              <w:rPr>
                <w:rFonts w:hint="eastAsia" w:ascii="宋体" w:hAnsi="宋体"/>
                <w:color w:val="000000"/>
                <w:szCs w:val="21"/>
              </w:rPr>
              <w:t>1  ……</w:t>
            </w:r>
          </w:p>
          <w:p w14:paraId="614038CF">
            <w:pPr>
              <w:rPr>
                <w:rFonts w:hint="eastAsia" w:ascii="宋体" w:hAnsi="宋体"/>
                <w:color w:val="000000"/>
                <w:szCs w:val="21"/>
              </w:rPr>
            </w:pPr>
            <w:r>
              <w:rPr>
                <w:rFonts w:hint="eastAsia" w:ascii="宋体" w:hAnsi="宋体"/>
                <w:color w:val="000000"/>
                <w:szCs w:val="21"/>
              </w:rPr>
              <w:t>2  ……</w:t>
            </w:r>
          </w:p>
          <w:p w14:paraId="3BEDF627">
            <w:pPr>
              <w:rPr>
                <w:rFonts w:hint="eastAsia" w:ascii="宋体" w:hAnsi="宋体"/>
                <w:color w:val="000000"/>
                <w:szCs w:val="21"/>
              </w:rPr>
            </w:pPr>
            <w:r>
              <w:rPr>
                <w:rFonts w:hint="eastAsia" w:ascii="宋体" w:hAnsi="宋体"/>
                <w:color w:val="000000"/>
                <w:szCs w:val="21"/>
              </w:rPr>
              <w:t>3  ……</w:t>
            </w:r>
          </w:p>
          <w:p w14:paraId="5D79E098">
            <w:pPr>
              <w:rPr>
                <w:rFonts w:hint="eastAsia" w:ascii="宋体" w:hAnsi="宋体"/>
                <w:color w:val="000000"/>
                <w:szCs w:val="21"/>
              </w:rPr>
            </w:pPr>
            <w:r>
              <w:rPr>
                <w:rFonts w:hint="eastAsia" w:ascii="宋体" w:hAnsi="宋体"/>
                <w:color w:val="000000"/>
                <w:szCs w:val="21"/>
              </w:rPr>
              <w:t>……</w:t>
            </w:r>
          </w:p>
        </w:tc>
        <w:tc>
          <w:tcPr>
            <w:tcW w:w="1141" w:type="dxa"/>
            <w:tcBorders>
              <w:top w:val="single" w:color="auto" w:sz="4" w:space="0"/>
              <w:left w:val="single" w:color="auto" w:sz="4" w:space="0"/>
              <w:bottom w:val="single" w:color="auto" w:sz="4" w:space="0"/>
              <w:right w:val="single" w:color="auto" w:sz="4" w:space="0"/>
            </w:tcBorders>
            <w:noWrap w:val="0"/>
            <w:vAlign w:val="center"/>
          </w:tcPr>
          <w:p w14:paraId="4808C695">
            <w:pPr>
              <w:rPr>
                <w:rFonts w:hint="eastAsia" w:ascii="宋体" w:hAnsi="宋体"/>
                <w:color w:val="000000"/>
                <w:szCs w:val="21"/>
              </w:rPr>
            </w:pPr>
            <w:r>
              <w:rPr>
                <w:rFonts w:hint="eastAsia" w:ascii="宋体" w:hAnsi="宋体"/>
                <w:color w:val="000000"/>
                <w:szCs w:val="21"/>
              </w:rPr>
              <w:t>……</w:t>
            </w:r>
          </w:p>
        </w:tc>
        <w:tc>
          <w:tcPr>
            <w:tcW w:w="658" w:type="dxa"/>
            <w:tcBorders>
              <w:top w:val="single" w:color="auto" w:sz="4" w:space="0"/>
              <w:left w:val="single" w:color="auto" w:sz="4" w:space="0"/>
              <w:bottom w:val="single" w:color="auto" w:sz="4" w:space="0"/>
              <w:right w:val="single" w:color="auto" w:sz="4" w:space="0"/>
            </w:tcBorders>
            <w:noWrap w:val="0"/>
            <w:vAlign w:val="center"/>
          </w:tcPr>
          <w:p w14:paraId="0E6108B0">
            <w:pPr>
              <w:rPr>
                <w:rFonts w:hint="eastAsia" w:ascii="宋体" w:hAnsi="宋体"/>
                <w:color w:val="000000"/>
                <w:szCs w:val="21"/>
              </w:rPr>
            </w:pPr>
            <w:r>
              <w:rPr>
                <w:rFonts w:hint="eastAsia" w:ascii="宋体" w:hAnsi="宋体"/>
                <w:color w:val="000000"/>
                <w:szCs w:val="21"/>
              </w:rPr>
              <w:t>…</w:t>
            </w:r>
          </w:p>
        </w:tc>
        <w:tc>
          <w:tcPr>
            <w:tcW w:w="1147" w:type="dxa"/>
            <w:tcBorders>
              <w:top w:val="single" w:color="auto" w:sz="4" w:space="0"/>
              <w:left w:val="single" w:color="auto" w:sz="4" w:space="0"/>
              <w:bottom w:val="single" w:color="auto" w:sz="4" w:space="0"/>
              <w:right w:val="single" w:color="auto" w:sz="4" w:space="0"/>
            </w:tcBorders>
            <w:noWrap w:val="0"/>
            <w:vAlign w:val="center"/>
          </w:tcPr>
          <w:p w14:paraId="2DD473CB">
            <w:pPr>
              <w:rPr>
                <w:rFonts w:hint="eastAsia" w:ascii="宋体" w:hAnsi="宋体"/>
                <w:color w:val="000000"/>
                <w:szCs w:val="21"/>
              </w:rPr>
            </w:pPr>
            <w:r>
              <w:rPr>
                <w:rFonts w:hint="eastAsia" w:ascii="宋体" w:hAnsi="宋体"/>
                <w:color w:val="000000"/>
                <w:szCs w:val="21"/>
              </w:rPr>
              <w:t>1  ……</w:t>
            </w:r>
          </w:p>
          <w:p w14:paraId="149754D1">
            <w:pPr>
              <w:rPr>
                <w:rFonts w:hint="eastAsia" w:ascii="宋体" w:hAnsi="宋体"/>
                <w:color w:val="000000"/>
                <w:szCs w:val="21"/>
              </w:rPr>
            </w:pPr>
            <w:r>
              <w:rPr>
                <w:rFonts w:hint="eastAsia" w:ascii="宋体" w:hAnsi="宋体"/>
                <w:color w:val="000000"/>
                <w:szCs w:val="21"/>
              </w:rPr>
              <w:t>2  ……</w:t>
            </w:r>
          </w:p>
          <w:p w14:paraId="7C16340A">
            <w:pPr>
              <w:rPr>
                <w:rFonts w:hint="eastAsia" w:ascii="宋体" w:hAnsi="宋体"/>
                <w:color w:val="000000"/>
                <w:szCs w:val="21"/>
              </w:rPr>
            </w:pPr>
            <w:r>
              <w:rPr>
                <w:rFonts w:hint="eastAsia" w:ascii="宋体" w:hAnsi="宋体"/>
                <w:color w:val="000000"/>
                <w:szCs w:val="21"/>
              </w:rPr>
              <w:t>3  ……</w:t>
            </w:r>
          </w:p>
          <w:p w14:paraId="20EAD10A">
            <w:pPr>
              <w:rPr>
                <w:rFonts w:hint="eastAsia" w:ascii="宋体" w:hAnsi="宋体"/>
                <w:color w:val="000000"/>
                <w:szCs w:val="21"/>
              </w:rPr>
            </w:pPr>
            <w:r>
              <w:rPr>
                <w:rFonts w:hint="eastAsia" w:ascii="宋体" w:hAnsi="宋体"/>
                <w:color w:val="000000"/>
                <w:szCs w:val="21"/>
              </w:rPr>
              <w:t>……</w:t>
            </w:r>
          </w:p>
        </w:tc>
        <w:tc>
          <w:tcPr>
            <w:tcW w:w="1096" w:type="dxa"/>
            <w:tcBorders>
              <w:top w:val="single" w:color="auto" w:sz="4" w:space="0"/>
              <w:left w:val="single" w:color="auto" w:sz="4" w:space="0"/>
              <w:bottom w:val="single" w:color="auto" w:sz="4" w:space="0"/>
              <w:right w:val="single" w:color="auto" w:sz="4" w:space="0"/>
            </w:tcBorders>
            <w:noWrap w:val="0"/>
            <w:vAlign w:val="center"/>
          </w:tcPr>
          <w:p w14:paraId="1DCAD822">
            <w:pPr>
              <w:rPr>
                <w:rFonts w:hint="eastAsia" w:ascii="宋体" w:hAnsi="宋体"/>
                <w:color w:val="000000"/>
                <w:szCs w:val="21"/>
              </w:rPr>
            </w:pPr>
          </w:p>
        </w:tc>
      </w:tr>
      <w:tr w14:paraId="55701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2" w:type="dxa"/>
            <w:tcBorders>
              <w:top w:val="single" w:color="auto" w:sz="4" w:space="0"/>
              <w:left w:val="single" w:color="auto" w:sz="4" w:space="0"/>
              <w:bottom w:val="single" w:color="auto" w:sz="4" w:space="0"/>
              <w:right w:val="single" w:color="auto" w:sz="4" w:space="0"/>
            </w:tcBorders>
            <w:noWrap w:val="0"/>
            <w:vAlign w:val="center"/>
          </w:tcPr>
          <w:p w14:paraId="56E2E362">
            <w:pPr>
              <w:rPr>
                <w:rFonts w:hint="eastAsia" w:ascii="宋体" w:hAnsi="宋体"/>
                <w:color w:val="000000"/>
                <w:szCs w:val="21"/>
              </w:rPr>
            </w:pPr>
            <w:r>
              <w:rPr>
                <w:rFonts w:hint="eastAsia" w:ascii="宋体" w:hAnsi="宋体"/>
                <w:color w:val="000000"/>
                <w:szCs w:val="21"/>
              </w:rPr>
              <w:t>...</w:t>
            </w:r>
          </w:p>
        </w:tc>
        <w:tc>
          <w:tcPr>
            <w:tcW w:w="1143" w:type="dxa"/>
            <w:tcBorders>
              <w:top w:val="single" w:color="auto" w:sz="4" w:space="0"/>
              <w:left w:val="single" w:color="auto" w:sz="4" w:space="0"/>
              <w:bottom w:val="single" w:color="auto" w:sz="4" w:space="0"/>
              <w:right w:val="single" w:color="auto" w:sz="4" w:space="0"/>
            </w:tcBorders>
            <w:noWrap w:val="0"/>
            <w:vAlign w:val="center"/>
          </w:tcPr>
          <w:p w14:paraId="7378DFB5">
            <w:pPr>
              <w:rPr>
                <w:rFonts w:hint="eastAsia" w:ascii="宋体" w:hAnsi="宋体"/>
                <w:color w:val="000000"/>
                <w:szCs w:val="21"/>
              </w:rPr>
            </w:pPr>
          </w:p>
        </w:tc>
        <w:tc>
          <w:tcPr>
            <w:tcW w:w="736" w:type="dxa"/>
            <w:tcBorders>
              <w:top w:val="single" w:color="auto" w:sz="4" w:space="0"/>
              <w:left w:val="single" w:color="auto" w:sz="4" w:space="0"/>
              <w:bottom w:val="single" w:color="auto" w:sz="4" w:space="0"/>
              <w:right w:val="single" w:color="auto" w:sz="4" w:space="0"/>
            </w:tcBorders>
            <w:noWrap w:val="0"/>
            <w:vAlign w:val="center"/>
          </w:tcPr>
          <w:p w14:paraId="1EDCCE44">
            <w:pPr>
              <w:rPr>
                <w:rFonts w:hint="eastAsia" w:ascii="宋体" w:hAnsi="宋体"/>
                <w:color w:val="000000"/>
                <w:szCs w:val="21"/>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14:paraId="4FC764D8">
            <w:pPr>
              <w:rPr>
                <w:rFonts w:hint="eastAsia" w:ascii="宋体" w:hAnsi="宋体"/>
                <w:color w:val="000000"/>
                <w:szCs w:val="21"/>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2456272D">
            <w:pPr>
              <w:rPr>
                <w:rFonts w:hint="eastAsia" w:ascii="宋体" w:hAnsi="宋体"/>
                <w:color w:val="000000"/>
                <w:szCs w:val="21"/>
              </w:rPr>
            </w:pPr>
          </w:p>
        </w:tc>
        <w:tc>
          <w:tcPr>
            <w:tcW w:w="658" w:type="dxa"/>
            <w:tcBorders>
              <w:top w:val="single" w:color="auto" w:sz="4" w:space="0"/>
              <w:left w:val="single" w:color="auto" w:sz="4" w:space="0"/>
              <w:bottom w:val="single" w:color="auto" w:sz="4" w:space="0"/>
              <w:right w:val="single" w:color="auto" w:sz="4" w:space="0"/>
            </w:tcBorders>
            <w:noWrap w:val="0"/>
            <w:vAlign w:val="center"/>
          </w:tcPr>
          <w:p w14:paraId="07AFCE1D">
            <w:pPr>
              <w:rPr>
                <w:rFonts w:hint="eastAsia" w:ascii="宋体" w:hAnsi="宋体"/>
                <w:color w:val="000000"/>
                <w:szCs w:val="21"/>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14:paraId="1387A134">
            <w:pPr>
              <w:rPr>
                <w:rFonts w:hint="eastAsia" w:ascii="宋体" w:hAnsi="宋体"/>
                <w:color w:val="000000"/>
                <w:szCs w:val="21"/>
              </w:rPr>
            </w:pPr>
          </w:p>
        </w:tc>
        <w:tc>
          <w:tcPr>
            <w:tcW w:w="1096" w:type="dxa"/>
            <w:tcBorders>
              <w:top w:val="single" w:color="auto" w:sz="4" w:space="0"/>
              <w:left w:val="single" w:color="auto" w:sz="4" w:space="0"/>
              <w:bottom w:val="single" w:color="auto" w:sz="4" w:space="0"/>
              <w:right w:val="single" w:color="auto" w:sz="4" w:space="0"/>
            </w:tcBorders>
            <w:noWrap w:val="0"/>
            <w:vAlign w:val="center"/>
          </w:tcPr>
          <w:p w14:paraId="49448D7F">
            <w:pPr>
              <w:rPr>
                <w:rFonts w:hint="eastAsia" w:ascii="宋体" w:hAnsi="宋体"/>
                <w:color w:val="000000"/>
                <w:szCs w:val="21"/>
              </w:rPr>
            </w:pPr>
          </w:p>
        </w:tc>
      </w:tr>
    </w:tbl>
    <w:p w14:paraId="24BD0A3A">
      <w:pPr>
        <w:spacing w:line="360" w:lineRule="auto"/>
        <w:contextualSpacing/>
        <w:rPr>
          <w:rFonts w:hint="eastAsia" w:ascii="宋体" w:hAnsi="宋体"/>
          <w:color w:val="000000"/>
          <w:kern w:val="0"/>
          <w:sz w:val="24"/>
          <w:szCs w:val="24"/>
        </w:rPr>
      </w:pPr>
    </w:p>
    <w:p w14:paraId="18FD2DDC">
      <w:pPr>
        <w:spacing w:line="360" w:lineRule="auto"/>
        <w:contextualSpacing/>
        <w:rPr>
          <w:rFonts w:hint="eastAsia" w:ascii="宋体" w:hAnsi="宋体"/>
          <w:color w:val="000000"/>
          <w:kern w:val="0"/>
          <w:szCs w:val="21"/>
        </w:rPr>
      </w:pPr>
      <w:r>
        <w:rPr>
          <w:rFonts w:hint="eastAsia" w:ascii="宋体" w:hAnsi="宋体"/>
          <w:color w:val="000000"/>
          <w:kern w:val="0"/>
          <w:szCs w:val="21"/>
        </w:rPr>
        <w:t>注：</w:t>
      </w:r>
    </w:p>
    <w:p w14:paraId="26F19BD2">
      <w:pPr>
        <w:spacing w:line="360" w:lineRule="auto"/>
        <w:contextualSpacing/>
        <w:rPr>
          <w:rFonts w:hint="eastAsia" w:ascii="宋体" w:hAnsi="宋体" w:cs="仿宋_GB2312"/>
          <w:color w:val="000000"/>
          <w:kern w:val="0"/>
          <w:szCs w:val="21"/>
        </w:rPr>
      </w:pPr>
      <w:r>
        <w:rPr>
          <w:rFonts w:hint="eastAsia" w:ascii="宋体" w:hAnsi="宋体" w:cs="仿宋_GB2312"/>
          <w:color w:val="000000"/>
          <w:kern w:val="0"/>
          <w:szCs w:val="21"/>
        </w:rPr>
        <w:t>1.说明：应对照磋商文件“第二章”中“服务需求一览表”的采购清单及技术参数条款逐条作出明确响应，并作出偏离说明。</w:t>
      </w:r>
    </w:p>
    <w:p w14:paraId="251F3A06">
      <w:pPr>
        <w:spacing w:line="400" w:lineRule="exact"/>
        <w:rPr>
          <w:rFonts w:hint="eastAsia" w:ascii="宋体" w:hAnsi="宋体" w:cs="仿宋_GB2312"/>
          <w:color w:val="000000"/>
          <w:kern w:val="0"/>
          <w:szCs w:val="21"/>
        </w:rPr>
      </w:pPr>
      <w:r>
        <w:rPr>
          <w:rFonts w:hint="eastAsia" w:ascii="宋体" w:hAnsi="宋体" w:cs="仿宋_GB2312"/>
          <w:color w:val="000000"/>
          <w:kern w:val="0"/>
          <w:szCs w:val="21"/>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74705DE5">
      <w:pPr>
        <w:spacing w:line="400" w:lineRule="exact"/>
        <w:rPr>
          <w:rFonts w:hint="eastAsia" w:ascii="宋体" w:hAnsi="宋体" w:cs="仿宋_GB2312"/>
          <w:color w:val="000000"/>
          <w:kern w:val="0"/>
          <w:szCs w:val="21"/>
        </w:rPr>
      </w:pPr>
      <w:r>
        <w:rPr>
          <w:rFonts w:hint="eastAsia" w:ascii="宋体" w:hAnsi="宋体" w:cs="仿宋_GB2312"/>
          <w:color w:val="000000"/>
          <w:kern w:val="0"/>
          <w:szCs w:val="21"/>
        </w:rPr>
        <w:t>3.表格内容均需按要求填写并盖章，不得留空，否则按竞标无效处理。</w:t>
      </w:r>
    </w:p>
    <w:p w14:paraId="35D07E8E">
      <w:pPr>
        <w:spacing w:line="400" w:lineRule="exact"/>
        <w:rPr>
          <w:rFonts w:hint="eastAsia" w:ascii="宋体" w:hAnsi="宋体" w:cs="仿宋_GB2312"/>
          <w:color w:val="000000"/>
          <w:kern w:val="0"/>
          <w:szCs w:val="21"/>
        </w:rPr>
      </w:pPr>
      <w:r>
        <w:rPr>
          <w:rFonts w:hint="eastAsia" w:ascii="宋体" w:hAnsi="宋体" w:cs="仿宋_GB2312"/>
          <w:color w:val="000000"/>
          <w:kern w:val="0"/>
          <w:szCs w:val="21"/>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62B29331">
      <w:pPr>
        <w:spacing w:line="360" w:lineRule="auto"/>
        <w:rPr>
          <w:rFonts w:hint="eastAsia" w:ascii="宋体" w:hAnsi="宋体" w:eastAsia="仿宋_GB2312" w:cs="仿宋_GB2312"/>
          <w:color w:val="000000"/>
          <w:kern w:val="0"/>
          <w:sz w:val="24"/>
          <w:szCs w:val="20"/>
        </w:rPr>
      </w:pPr>
      <w:r>
        <w:rPr>
          <w:rFonts w:hint="eastAsia" w:ascii="宋体" w:hAnsi="宋体" w:cs="仿宋_GB2312"/>
          <w:color w:val="000000"/>
          <w:kern w:val="0"/>
          <w:szCs w:val="21"/>
        </w:rPr>
        <w:t>5. 如技术偏离表中的竞标响应与佐证材料不一致的，以佐证材料为准。</w:t>
      </w:r>
    </w:p>
    <w:p w14:paraId="04390097">
      <w:pPr>
        <w:snapToGrid w:val="0"/>
        <w:spacing w:line="360" w:lineRule="auto"/>
        <w:ind w:firstLine="602" w:firstLineChars="200"/>
        <w:rPr>
          <w:rFonts w:hint="eastAsia" w:ascii="仿宋" w:hAnsi="仿宋" w:eastAsia="仿宋" w:cs="仿宋_GB2312"/>
          <w:b/>
          <w:color w:val="000000"/>
          <w:sz w:val="30"/>
          <w:szCs w:val="30"/>
        </w:rPr>
      </w:pPr>
    </w:p>
    <w:p w14:paraId="79FA7EC6">
      <w:pPr>
        <w:autoSpaceDE w:val="0"/>
        <w:autoSpaceDN w:val="0"/>
        <w:spacing w:line="360" w:lineRule="auto"/>
        <w:ind w:left="4335" w:leftChars="1950" w:hanging="240" w:hangingChars="100"/>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供应商名称（电子签章）：</w:t>
      </w:r>
    </w:p>
    <w:p w14:paraId="1A6922DD">
      <w:pPr>
        <w:autoSpaceDE w:val="0"/>
        <w:autoSpaceDN w:val="0"/>
        <w:spacing w:line="360" w:lineRule="auto"/>
        <w:ind w:firstLine="6480" w:firstLineChars="2700"/>
        <w:rPr>
          <w:rFonts w:hint="eastAsia" w:ascii="仿宋_GB2312" w:hAnsi="仿宋" w:eastAsia="仿宋_GB2312" w:cs="仿宋_GB2312"/>
          <w:b/>
          <w:bCs/>
          <w:color w:val="000000"/>
          <w:sz w:val="24"/>
          <w:szCs w:val="24"/>
        </w:rPr>
      </w:pPr>
      <w:r>
        <w:rPr>
          <w:rFonts w:hint="eastAsia" w:ascii="仿宋_GB2312" w:hAnsi="仿宋" w:eastAsia="仿宋_GB2312" w:cs="仿宋_GB2312"/>
          <w:color w:val="000000"/>
          <w:kern w:val="0"/>
          <w:sz w:val="24"/>
          <w:szCs w:val="24"/>
          <w:lang w:val="zh-CN"/>
        </w:rPr>
        <w:t>日期：  年  月   日</w:t>
      </w:r>
    </w:p>
    <w:p w14:paraId="2FAE24C8">
      <w:pPr>
        <w:adjustRightInd w:val="0"/>
        <w:snapToGrid w:val="0"/>
        <w:spacing w:line="520" w:lineRule="exact"/>
        <w:jc w:val="center"/>
        <w:rPr>
          <w:rFonts w:hint="eastAsia" w:ascii="方正小标宋简体" w:hAnsi="方正小标宋简体" w:eastAsia="方正小标宋简体" w:cs="方正小标宋简体"/>
          <w:bCs/>
          <w:color w:val="000000"/>
          <w:sz w:val="44"/>
          <w:szCs w:val="44"/>
        </w:rPr>
      </w:pPr>
    </w:p>
    <w:p w14:paraId="5C30D1B8">
      <w:pPr>
        <w:widowControl/>
        <w:jc w:val="left"/>
        <w:rPr>
          <w:rFonts w:ascii="仿宋_GB2312" w:hAnsi="仿宋" w:eastAsia="仿宋_GB2312" w:cs="仿宋_GB2312"/>
          <w:color w:val="000000"/>
          <w:kern w:val="0"/>
          <w:sz w:val="24"/>
          <w:szCs w:val="24"/>
          <w:lang w:val="zh-CN"/>
        </w:rPr>
        <w:sectPr>
          <w:pgSz w:w="11910" w:h="16840"/>
          <w:pgMar w:top="1340" w:right="1500" w:bottom="280" w:left="1680" w:header="720" w:footer="720" w:gutter="0"/>
          <w:cols w:space="720" w:num="1"/>
        </w:sectPr>
      </w:pPr>
    </w:p>
    <w:p w14:paraId="4C660507">
      <w:pPr>
        <w:snapToGrid w:val="0"/>
        <w:spacing w:line="360" w:lineRule="auto"/>
        <w:ind w:firstLine="602" w:firstLineChars="200"/>
        <w:rPr>
          <w:rFonts w:hint="eastAsia" w:ascii="仿宋" w:hAnsi="仿宋" w:eastAsia="仿宋" w:cs="仿宋_GB2312"/>
          <w:b/>
          <w:color w:val="000000"/>
          <w:sz w:val="30"/>
          <w:szCs w:val="30"/>
        </w:rPr>
      </w:pPr>
      <w:r>
        <w:rPr>
          <w:rFonts w:hint="eastAsia" w:ascii="仿宋" w:hAnsi="仿宋" w:eastAsia="仿宋" w:cs="仿宋_GB2312"/>
          <w:b/>
          <w:color w:val="000000"/>
          <w:sz w:val="30"/>
          <w:szCs w:val="30"/>
        </w:rPr>
        <w:t>八、组织服务方案</w:t>
      </w:r>
    </w:p>
    <w:p w14:paraId="6F045D2E">
      <w:pPr>
        <w:autoSpaceDE w:val="0"/>
        <w:autoSpaceDN w:val="0"/>
        <w:spacing w:line="360" w:lineRule="auto"/>
        <w:jc w:val="center"/>
        <w:rPr>
          <w:rFonts w:hint="eastAsia" w:ascii="仿宋_GB2312" w:hAnsi="仿宋" w:eastAsia="仿宋_GB2312" w:cs="仿宋_GB2312"/>
          <w:color w:val="000000"/>
          <w:sz w:val="24"/>
          <w:szCs w:val="24"/>
        </w:rPr>
      </w:pPr>
      <w:r>
        <w:rPr>
          <w:rFonts w:hint="eastAsia" w:ascii="仿宋_GB2312" w:hAnsi="仿宋" w:eastAsia="仿宋_GB2312" w:cs="仿宋_GB2312"/>
          <w:color w:val="000000"/>
          <w:sz w:val="24"/>
          <w:szCs w:val="24"/>
        </w:rPr>
        <w:t>（由供应商根据采购需求及采购文件要求编制）</w:t>
      </w:r>
    </w:p>
    <w:p w14:paraId="7C6C9CF8">
      <w:pPr>
        <w:spacing w:line="500" w:lineRule="exact"/>
        <w:rPr>
          <w:rFonts w:hint="eastAsia" w:ascii="仿宋_GB2312" w:hAnsi="仿宋_GB2312" w:eastAsia="仿宋_GB2312" w:cs="仿宋_GB2312"/>
          <w:color w:val="000000"/>
          <w:sz w:val="32"/>
          <w:szCs w:val="32"/>
        </w:rPr>
      </w:pPr>
    </w:p>
    <w:p w14:paraId="63931A85">
      <w:pPr>
        <w:autoSpaceDE w:val="0"/>
        <w:autoSpaceDN w:val="0"/>
        <w:spacing w:line="360" w:lineRule="auto"/>
        <w:ind w:left="4335" w:leftChars="1950" w:hanging="240" w:hangingChars="100"/>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供应商名称（电子签章）：</w:t>
      </w:r>
    </w:p>
    <w:p w14:paraId="136CAC05">
      <w:pPr>
        <w:autoSpaceDE w:val="0"/>
        <w:autoSpaceDN w:val="0"/>
        <w:spacing w:line="360" w:lineRule="auto"/>
        <w:ind w:firstLine="6480" w:firstLineChars="2700"/>
        <w:rPr>
          <w:rFonts w:hint="eastAsia" w:ascii="仿宋_GB2312" w:hAnsi="仿宋" w:eastAsia="仿宋_GB2312" w:cs="仿宋_GB2312"/>
          <w:b/>
          <w:bCs/>
          <w:color w:val="000000"/>
          <w:sz w:val="24"/>
          <w:szCs w:val="24"/>
        </w:rPr>
      </w:pPr>
      <w:r>
        <w:rPr>
          <w:rFonts w:hint="eastAsia" w:ascii="仿宋_GB2312" w:hAnsi="仿宋" w:eastAsia="仿宋_GB2312" w:cs="仿宋_GB2312"/>
          <w:color w:val="000000"/>
          <w:kern w:val="0"/>
          <w:sz w:val="24"/>
          <w:szCs w:val="24"/>
          <w:lang w:val="zh-CN"/>
        </w:rPr>
        <w:t>日期：  年  月   日</w:t>
      </w:r>
    </w:p>
    <w:p w14:paraId="784EF2B1">
      <w:pPr>
        <w:spacing w:line="500" w:lineRule="exact"/>
        <w:rPr>
          <w:rFonts w:hint="eastAsia" w:ascii="仿宋_GB2312" w:hAnsi="仿宋_GB2312" w:eastAsia="仿宋_GB2312" w:cs="仿宋_GB2312"/>
          <w:color w:val="000000"/>
          <w:sz w:val="32"/>
          <w:szCs w:val="32"/>
        </w:rPr>
      </w:pPr>
    </w:p>
    <w:p w14:paraId="0D002369">
      <w:pPr>
        <w:snapToGrid w:val="0"/>
        <w:spacing w:before="120" w:beforeLines="50" w:after="50"/>
        <w:ind w:left="143" w:leftChars="68" w:firstLine="596" w:firstLineChars="198"/>
        <w:rPr>
          <w:rFonts w:hint="eastAsia" w:ascii="仿宋" w:hAnsi="仿宋" w:eastAsia="仿宋" w:cs="仿宋_GB2312"/>
          <w:b/>
          <w:color w:val="000000"/>
          <w:sz w:val="30"/>
          <w:szCs w:val="30"/>
        </w:rPr>
      </w:pPr>
      <w:r>
        <w:rPr>
          <w:rFonts w:hint="eastAsia" w:ascii="仿宋" w:hAnsi="仿宋" w:eastAsia="仿宋" w:cs="仿宋_GB2312"/>
          <w:b/>
          <w:color w:val="000000"/>
          <w:sz w:val="30"/>
          <w:szCs w:val="30"/>
        </w:rPr>
        <w:t>九、售后服务方案</w:t>
      </w:r>
    </w:p>
    <w:p w14:paraId="4E4D50B1">
      <w:pPr>
        <w:snapToGrid w:val="0"/>
        <w:spacing w:before="120" w:beforeLines="50" w:after="50"/>
        <w:ind w:left="143" w:leftChars="68" w:firstLine="420" w:firstLineChars="200"/>
        <w:rPr>
          <w:rFonts w:hint="eastAsia" w:ascii="Times New Roman" w:hAnsi="宋体"/>
          <w:color w:val="000000"/>
          <w:szCs w:val="24"/>
        </w:rPr>
      </w:pPr>
      <w:r>
        <w:rPr>
          <w:rFonts w:hint="eastAsia" w:ascii="Times New Roman" w:hAnsi="宋体"/>
          <w:color w:val="000000"/>
          <w:szCs w:val="24"/>
        </w:rPr>
        <w:t>由竞标人按本项目竞争性磋商采购文件第二章“服务需求一览表”中商务条款部分的售后服务要求自行填写，其中要包含售后服务承诺书。</w:t>
      </w:r>
    </w:p>
    <w:p w14:paraId="61ED3BA9">
      <w:pPr>
        <w:autoSpaceDE w:val="0"/>
        <w:autoSpaceDN w:val="0"/>
        <w:spacing w:line="360" w:lineRule="auto"/>
        <w:ind w:left="4335" w:leftChars="1950" w:hanging="240" w:hangingChars="100"/>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供应商名称（电子签章）：</w:t>
      </w:r>
    </w:p>
    <w:p w14:paraId="75A017B5">
      <w:pPr>
        <w:snapToGrid w:val="0"/>
        <w:spacing w:line="360" w:lineRule="auto"/>
        <w:ind w:firstLine="6120" w:firstLineChars="2550"/>
        <w:rPr>
          <w:rFonts w:hint="eastAsia" w:ascii="仿宋_GB2312" w:hAnsi="仿宋" w:eastAsia="仿宋_GB2312" w:cs="仿宋_GB2312"/>
          <w:color w:val="000000"/>
          <w:kern w:val="0"/>
          <w:sz w:val="24"/>
          <w:szCs w:val="24"/>
          <w:lang w:val="zh-CN"/>
        </w:rPr>
      </w:pPr>
      <w:r>
        <w:rPr>
          <w:rFonts w:hint="eastAsia" w:ascii="仿宋_GB2312" w:hAnsi="仿宋" w:eastAsia="仿宋_GB2312" w:cs="仿宋_GB2312"/>
          <w:color w:val="000000"/>
          <w:kern w:val="0"/>
          <w:sz w:val="24"/>
          <w:szCs w:val="24"/>
          <w:lang w:val="zh-CN"/>
        </w:rPr>
        <w:t>日期：  年  月   日</w:t>
      </w:r>
    </w:p>
    <w:p w14:paraId="24FBA62B">
      <w:pPr>
        <w:snapToGrid w:val="0"/>
        <w:spacing w:line="360" w:lineRule="auto"/>
        <w:ind w:firstLine="602" w:firstLineChars="200"/>
        <w:rPr>
          <w:rFonts w:hint="eastAsia" w:ascii="仿宋" w:hAnsi="仿宋" w:eastAsia="仿宋" w:cs="仿宋_GB2312"/>
          <w:b/>
          <w:color w:val="000000"/>
          <w:sz w:val="30"/>
          <w:szCs w:val="30"/>
        </w:rPr>
      </w:pPr>
    </w:p>
    <w:p w14:paraId="66322379">
      <w:pPr>
        <w:snapToGrid w:val="0"/>
        <w:spacing w:line="360" w:lineRule="auto"/>
        <w:ind w:firstLine="602" w:firstLineChars="200"/>
        <w:rPr>
          <w:rFonts w:hint="eastAsia" w:ascii="仿宋" w:hAnsi="仿宋" w:eastAsia="仿宋" w:cs="仿宋_GB2312"/>
          <w:b/>
          <w:color w:val="000000"/>
          <w:sz w:val="30"/>
          <w:szCs w:val="30"/>
        </w:rPr>
      </w:pPr>
      <w:r>
        <w:rPr>
          <w:rFonts w:hint="eastAsia" w:ascii="仿宋" w:hAnsi="仿宋" w:eastAsia="仿宋" w:cs="仿宋_GB2312"/>
          <w:b/>
          <w:color w:val="000000"/>
          <w:sz w:val="30"/>
          <w:szCs w:val="30"/>
        </w:rPr>
        <w:t>十、项目实施人员一览表</w:t>
      </w:r>
    </w:p>
    <w:p w14:paraId="0EE0720A">
      <w:pPr>
        <w:spacing w:line="360" w:lineRule="auto"/>
        <w:jc w:val="center"/>
        <w:rPr>
          <w:rFonts w:hint="eastAsia" w:ascii="仿宋_GB2312" w:hAnsi="仿宋" w:eastAsia="仿宋_GB2312" w:cs="仿宋_GB2312"/>
          <w:b/>
          <w:bCs/>
          <w:color w:val="000000"/>
          <w:sz w:val="24"/>
          <w:szCs w:val="24"/>
        </w:rPr>
      </w:pPr>
      <w:r>
        <w:rPr>
          <w:rFonts w:hint="eastAsia" w:ascii="仿宋_GB2312" w:hAnsi="仿宋" w:eastAsia="仿宋_GB2312" w:cs="仿宋_GB2312"/>
          <w:color w:val="000000"/>
          <w:sz w:val="24"/>
          <w:szCs w:val="24"/>
        </w:rPr>
        <w:t>（由供应商根据采购需求及采购文件要求编制）</w:t>
      </w:r>
    </w:p>
    <w:p w14:paraId="56AC9B0C">
      <w:pPr>
        <w:snapToGrid w:val="0"/>
        <w:spacing w:line="360" w:lineRule="auto"/>
        <w:ind w:firstLine="602" w:firstLineChars="200"/>
        <w:rPr>
          <w:rFonts w:hint="eastAsia" w:ascii="仿宋" w:hAnsi="仿宋" w:eastAsia="仿宋" w:cs="仿宋_GB2312"/>
          <w:b/>
          <w:color w:val="000000"/>
          <w:sz w:val="30"/>
          <w:szCs w:val="30"/>
        </w:rPr>
      </w:pPr>
    </w:p>
    <w:p w14:paraId="63FE47C3">
      <w:pPr>
        <w:autoSpaceDE w:val="0"/>
        <w:autoSpaceDN w:val="0"/>
        <w:spacing w:line="360" w:lineRule="auto"/>
        <w:ind w:firstLine="6505" w:firstLineChars="2700"/>
        <w:rPr>
          <w:rFonts w:hint="eastAsia" w:ascii="仿宋_GB2312" w:hAnsi="仿宋" w:eastAsia="仿宋_GB2312" w:cs="仿宋_GB2312"/>
          <w:b/>
          <w:bCs/>
          <w:color w:val="000000"/>
          <w:sz w:val="24"/>
          <w:szCs w:val="24"/>
        </w:rPr>
      </w:pPr>
    </w:p>
    <w:p w14:paraId="50A1DF43">
      <w:pPr>
        <w:autoSpaceDE w:val="0"/>
        <w:autoSpaceDN w:val="0"/>
        <w:spacing w:line="360" w:lineRule="auto"/>
        <w:ind w:left="4335" w:leftChars="1950" w:hanging="240" w:hangingChars="100"/>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供应商名称（电子签章）：</w:t>
      </w:r>
    </w:p>
    <w:p w14:paraId="2155292A">
      <w:pPr>
        <w:autoSpaceDE w:val="0"/>
        <w:autoSpaceDN w:val="0"/>
        <w:spacing w:line="360" w:lineRule="auto"/>
        <w:ind w:firstLine="6480" w:firstLineChars="2700"/>
        <w:rPr>
          <w:rFonts w:hint="eastAsia" w:ascii="仿宋_GB2312" w:hAnsi="仿宋" w:eastAsia="仿宋_GB2312" w:cs="仿宋_GB2312"/>
          <w:color w:val="000000"/>
          <w:kern w:val="0"/>
          <w:sz w:val="24"/>
          <w:szCs w:val="24"/>
          <w:lang w:val="zh-CN"/>
        </w:rPr>
      </w:pPr>
      <w:r>
        <w:rPr>
          <w:rFonts w:hint="eastAsia" w:ascii="仿宋_GB2312" w:hAnsi="仿宋" w:eastAsia="仿宋_GB2312" w:cs="仿宋_GB2312"/>
          <w:color w:val="000000"/>
          <w:kern w:val="0"/>
          <w:sz w:val="24"/>
          <w:szCs w:val="24"/>
          <w:lang w:val="zh-CN"/>
        </w:rPr>
        <w:t>日期：  年  月   日</w:t>
      </w:r>
    </w:p>
    <w:p w14:paraId="45FC3057">
      <w:pPr>
        <w:autoSpaceDE w:val="0"/>
        <w:autoSpaceDN w:val="0"/>
        <w:spacing w:line="360" w:lineRule="auto"/>
        <w:ind w:firstLine="6480" w:firstLineChars="2700"/>
        <w:rPr>
          <w:rFonts w:hint="eastAsia" w:ascii="仿宋_GB2312" w:hAnsi="仿宋" w:eastAsia="仿宋_GB2312" w:cs="仿宋_GB2312"/>
          <w:color w:val="000000"/>
          <w:kern w:val="0"/>
          <w:sz w:val="24"/>
          <w:szCs w:val="24"/>
          <w:lang w:val="zh-CN"/>
        </w:rPr>
      </w:pPr>
    </w:p>
    <w:p w14:paraId="1384EDE7">
      <w:pPr>
        <w:snapToGrid w:val="0"/>
        <w:spacing w:line="360" w:lineRule="auto"/>
        <w:ind w:firstLine="602" w:firstLineChars="200"/>
        <w:rPr>
          <w:rFonts w:hint="eastAsia" w:ascii="仿宋" w:hAnsi="仿宋" w:eastAsia="仿宋" w:cs="仿宋_GB2312"/>
          <w:b/>
          <w:color w:val="000000"/>
          <w:sz w:val="30"/>
          <w:szCs w:val="30"/>
        </w:rPr>
      </w:pPr>
      <w:r>
        <w:rPr>
          <w:rFonts w:hint="eastAsia" w:ascii="仿宋" w:hAnsi="仿宋" w:eastAsia="仿宋" w:cs="仿宋_GB2312"/>
          <w:b/>
          <w:color w:val="000000"/>
          <w:sz w:val="30"/>
          <w:szCs w:val="30"/>
        </w:rPr>
        <w:t>十一、服务需求、商务条款要求提供的其他材料</w:t>
      </w:r>
    </w:p>
    <w:p w14:paraId="2631AE01">
      <w:pPr>
        <w:autoSpaceDE w:val="0"/>
        <w:autoSpaceDN w:val="0"/>
        <w:spacing w:line="360" w:lineRule="auto"/>
        <w:ind w:left="4335" w:leftChars="1950" w:hanging="240" w:hangingChars="100"/>
        <w:rPr>
          <w:rFonts w:hint="eastAsia" w:ascii="仿宋_GB2312" w:hAnsi="仿宋" w:eastAsia="仿宋_GB2312" w:cs="仿宋_GB2312"/>
          <w:color w:val="000000"/>
          <w:kern w:val="0"/>
          <w:sz w:val="24"/>
          <w:szCs w:val="24"/>
        </w:rPr>
      </w:pPr>
    </w:p>
    <w:p w14:paraId="0FBA0D19">
      <w:pPr>
        <w:autoSpaceDE w:val="0"/>
        <w:autoSpaceDN w:val="0"/>
        <w:spacing w:line="360" w:lineRule="auto"/>
        <w:ind w:left="4335" w:leftChars="1950" w:hanging="240" w:hangingChars="100"/>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供应商名称（电子签章）：</w:t>
      </w:r>
    </w:p>
    <w:p w14:paraId="7048328A">
      <w:pPr>
        <w:autoSpaceDE w:val="0"/>
        <w:autoSpaceDN w:val="0"/>
        <w:spacing w:line="360" w:lineRule="auto"/>
        <w:ind w:firstLine="6480" w:firstLineChars="2700"/>
        <w:rPr>
          <w:rFonts w:hint="eastAsia" w:ascii="仿宋_GB2312" w:hAnsi="仿宋" w:eastAsia="仿宋_GB2312" w:cs="仿宋_GB2312"/>
          <w:color w:val="000000"/>
          <w:kern w:val="0"/>
          <w:sz w:val="24"/>
          <w:szCs w:val="24"/>
          <w:lang w:val="zh-CN"/>
        </w:rPr>
      </w:pPr>
      <w:r>
        <w:rPr>
          <w:rFonts w:hint="eastAsia" w:ascii="仿宋_GB2312" w:hAnsi="仿宋" w:eastAsia="仿宋_GB2312" w:cs="仿宋_GB2312"/>
          <w:color w:val="000000"/>
          <w:kern w:val="0"/>
          <w:sz w:val="24"/>
          <w:szCs w:val="24"/>
          <w:lang w:val="zh-CN"/>
        </w:rPr>
        <w:t>日期：  年  月   日</w:t>
      </w:r>
    </w:p>
    <w:p w14:paraId="45678D3F">
      <w:pPr>
        <w:widowControl/>
        <w:spacing w:line="360" w:lineRule="auto"/>
        <w:jc w:val="left"/>
        <w:rPr>
          <w:rFonts w:ascii="仿宋_GB2312" w:hAnsi="仿宋" w:eastAsia="仿宋_GB2312" w:cs="仿宋_GB2312"/>
          <w:b/>
          <w:bCs/>
          <w:color w:val="000000"/>
          <w:sz w:val="24"/>
          <w:szCs w:val="24"/>
        </w:rPr>
        <w:sectPr>
          <w:pgSz w:w="11910" w:h="16840"/>
          <w:pgMar w:top="1340" w:right="1500" w:bottom="280" w:left="1680" w:header="720" w:footer="720" w:gutter="0"/>
          <w:cols w:space="720" w:num="1"/>
        </w:sectPr>
      </w:pPr>
    </w:p>
    <w:p w14:paraId="0F013EDD">
      <w:pPr>
        <w:autoSpaceDE w:val="0"/>
        <w:autoSpaceDN w:val="0"/>
        <w:spacing w:line="360" w:lineRule="auto"/>
        <w:ind w:firstLine="6505" w:firstLineChars="2700"/>
        <w:rPr>
          <w:rFonts w:hint="eastAsia" w:ascii="仿宋_GB2312" w:hAnsi="仿宋" w:eastAsia="仿宋_GB2312" w:cs="仿宋_GB2312"/>
          <w:b/>
          <w:bCs/>
          <w:color w:val="000000"/>
          <w:sz w:val="24"/>
          <w:szCs w:val="24"/>
        </w:rPr>
      </w:pPr>
    </w:p>
    <w:p w14:paraId="12ECB532">
      <w:pPr>
        <w:keepNext/>
        <w:keepLines/>
        <w:spacing w:before="260" w:after="260" w:line="416" w:lineRule="auto"/>
        <w:jc w:val="center"/>
        <w:outlineLvl w:val="1"/>
        <w:rPr>
          <w:rFonts w:hint="eastAsia" w:ascii="宋体" w:hAnsi="宋体" w:cs="宋体"/>
          <w:b/>
          <w:bCs/>
          <w:color w:val="000000"/>
          <w:sz w:val="32"/>
          <w:szCs w:val="32"/>
        </w:rPr>
      </w:pPr>
      <w:bookmarkStart w:id="87" w:name="_Toc80205941"/>
      <w:bookmarkStart w:id="88" w:name="_Toc80886945"/>
      <w:r>
        <w:rPr>
          <w:rFonts w:hint="eastAsia" w:ascii="宋体" w:hAnsi="宋体"/>
          <w:b/>
          <w:bCs/>
          <w:color w:val="000000"/>
          <w:sz w:val="32"/>
          <w:szCs w:val="32"/>
        </w:rPr>
        <w:t>第四节 报价文件格式</w:t>
      </w:r>
      <w:bookmarkEnd w:id="87"/>
      <w:bookmarkEnd w:id="88"/>
    </w:p>
    <w:p w14:paraId="558701FF">
      <w:pPr>
        <w:snapToGrid w:val="0"/>
        <w:spacing w:before="120" w:beforeLines="50" w:after="50"/>
        <w:rPr>
          <w:rFonts w:hint="eastAsia" w:ascii="宋体" w:hAnsi="宋体"/>
          <w:bCs/>
          <w:color w:val="000000"/>
          <w:sz w:val="32"/>
          <w:szCs w:val="20"/>
        </w:rPr>
      </w:pPr>
      <w:r>
        <w:rPr>
          <w:rFonts w:hint="eastAsia" w:ascii="宋体" w:hAnsi="宋体"/>
          <w:color w:val="000000"/>
          <w:sz w:val="24"/>
          <w:szCs w:val="24"/>
        </w:rPr>
        <w:t xml:space="preserve">                                                    </w:t>
      </w:r>
      <w:r>
        <w:rPr>
          <w:rFonts w:hint="eastAsia" w:ascii="宋体" w:hAnsi="宋体"/>
          <w:bCs/>
          <w:color w:val="000000"/>
          <w:szCs w:val="24"/>
        </w:rPr>
        <w:t>全流程电子文件</w:t>
      </w:r>
    </w:p>
    <w:p w14:paraId="297F0442">
      <w:pPr>
        <w:snapToGrid w:val="0"/>
        <w:spacing w:before="120" w:beforeLines="50" w:after="50"/>
        <w:rPr>
          <w:rFonts w:hint="eastAsia" w:ascii="宋体" w:hAnsi="宋体"/>
          <w:color w:val="000000"/>
          <w:sz w:val="24"/>
          <w:szCs w:val="20"/>
        </w:rPr>
      </w:pPr>
    </w:p>
    <w:p w14:paraId="628B5E9A">
      <w:pPr>
        <w:snapToGrid w:val="0"/>
        <w:spacing w:before="120" w:beforeLines="50" w:after="50"/>
        <w:rPr>
          <w:rFonts w:hint="eastAsia" w:ascii="宋体" w:hAnsi="宋体"/>
          <w:color w:val="000000"/>
          <w:sz w:val="24"/>
          <w:szCs w:val="20"/>
        </w:rPr>
      </w:pPr>
    </w:p>
    <w:p w14:paraId="68EC0F6B">
      <w:pPr>
        <w:snapToGrid w:val="0"/>
        <w:spacing w:before="120" w:beforeLines="50" w:after="50"/>
        <w:rPr>
          <w:rFonts w:hint="eastAsia" w:ascii="宋体" w:hAnsi="宋体"/>
          <w:color w:val="000000"/>
          <w:sz w:val="24"/>
          <w:szCs w:val="20"/>
        </w:rPr>
      </w:pPr>
    </w:p>
    <w:p w14:paraId="4BDACF7C">
      <w:pPr>
        <w:snapToGrid w:val="0"/>
        <w:spacing w:before="120" w:beforeLines="50" w:after="50"/>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报  价  文  件（封面）</w:t>
      </w:r>
    </w:p>
    <w:p w14:paraId="5F18530D">
      <w:pPr>
        <w:snapToGrid w:val="0"/>
        <w:spacing w:before="120" w:beforeLines="50" w:after="50"/>
        <w:rPr>
          <w:rFonts w:hint="eastAsia" w:ascii="宋体" w:hAnsi="宋体"/>
          <w:bCs/>
          <w:color w:val="000000"/>
          <w:sz w:val="24"/>
          <w:szCs w:val="20"/>
        </w:rPr>
      </w:pPr>
    </w:p>
    <w:p w14:paraId="022F0C19">
      <w:pPr>
        <w:snapToGrid w:val="0"/>
        <w:spacing w:before="120" w:beforeLines="50" w:after="50"/>
        <w:rPr>
          <w:rFonts w:hint="eastAsia" w:ascii="宋体" w:hAnsi="宋体"/>
          <w:bCs/>
          <w:color w:val="000000"/>
          <w:sz w:val="24"/>
          <w:szCs w:val="20"/>
        </w:rPr>
      </w:pPr>
    </w:p>
    <w:p w14:paraId="46BC28ED">
      <w:pPr>
        <w:snapToGrid w:val="0"/>
        <w:spacing w:before="120" w:beforeLines="50" w:after="50"/>
        <w:rPr>
          <w:rFonts w:hint="eastAsia" w:ascii="宋体" w:hAnsi="宋体"/>
          <w:bCs/>
          <w:color w:val="000000"/>
          <w:sz w:val="24"/>
          <w:szCs w:val="20"/>
        </w:rPr>
      </w:pPr>
    </w:p>
    <w:p w14:paraId="64680F39">
      <w:pPr>
        <w:snapToGrid w:val="0"/>
        <w:spacing w:before="120" w:beforeLines="50" w:after="50"/>
        <w:rPr>
          <w:rFonts w:hint="eastAsia" w:ascii="宋体" w:hAnsi="宋体"/>
          <w:bCs/>
          <w:color w:val="000000"/>
          <w:sz w:val="24"/>
          <w:szCs w:val="20"/>
        </w:rPr>
      </w:pPr>
    </w:p>
    <w:p w14:paraId="056AF94E">
      <w:pPr>
        <w:snapToGrid w:val="0"/>
        <w:spacing w:before="120" w:beforeLines="50" w:after="50"/>
        <w:rPr>
          <w:rFonts w:hint="eastAsia" w:ascii="宋体" w:hAnsi="宋体"/>
          <w:bCs/>
          <w:color w:val="000000"/>
          <w:sz w:val="24"/>
          <w:szCs w:val="20"/>
        </w:rPr>
      </w:pPr>
    </w:p>
    <w:p w14:paraId="3701654D">
      <w:pPr>
        <w:snapToGrid w:val="0"/>
        <w:spacing w:before="120" w:beforeLines="50" w:after="50"/>
        <w:ind w:firstLine="720" w:firstLineChars="225"/>
        <w:rPr>
          <w:rFonts w:hint="eastAsia" w:ascii="宋体" w:hAnsi="宋体" w:cs="仿宋_GB2312"/>
          <w:bCs/>
          <w:color w:val="000000"/>
          <w:sz w:val="32"/>
          <w:szCs w:val="32"/>
        </w:rPr>
      </w:pPr>
      <w:r>
        <w:rPr>
          <w:rFonts w:hint="eastAsia" w:ascii="宋体" w:hAnsi="宋体" w:cs="仿宋_GB2312"/>
          <w:bCs/>
          <w:color w:val="000000"/>
          <w:sz w:val="32"/>
          <w:szCs w:val="32"/>
        </w:rPr>
        <w:t>项目名称：</w:t>
      </w:r>
      <w:r>
        <w:rPr>
          <w:rFonts w:hint="eastAsia" w:ascii="宋体" w:hAnsi="宋体" w:cs="仿宋_GB2312"/>
          <w:bCs/>
          <w:color w:val="000000"/>
          <w:sz w:val="32"/>
          <w:szCs w:val="32"/>
          <w:lang w:eastAsia="zh-CN"/>
        </w:rPr>
        <w:t>南宁吴圩国际机场T3航站区及配套设施建设工程项目（江南区苏圩镇佳棉村双久坡第二批环保搬迁）房屋动迁服务</w:t>
      </w:r>
    </w:p>
    <w:p w14:paraId="0F5966C5">
      <w:pPr>
        <w:snapToGrid w:val="0"/>
        <w:spacing w:before="120" w:beforeLines="50" w:after="50"/>
        <w:ind w:firstLine="720" w:firstLineChars="225"/>
        <w:rPr>
          <w:rFonts w:hint="eastAsia" w:ascii="宋体" w:hAnsi="宋体" w:cs="仿宋_GB2312"/>
          <w:bCs/>
          <w:color w:val="000000"/>
          <w:sz w:val="32"/>
          <w:szCs w:val="32"/>
        </w:rPr>
      </w:pPr>
      <w:r>
        <w:rPr>
          <w:rFonts w:hint="eastAsia" w:ascii="宋体" w:hAnsi="宋体" w:cs="仿宋_GB2312"/>
          <w:bCs/>
          <w:color w:val="000000"/>
          <w:sz w:val="32"/>
          <w:szCs w:val="32"/>
        </w:rPr>
        <w:t>项目编号：</w:t>
      </w:r>
      <w:r>
        <w:rPr>
          <w:rFonts w:hint="eastAsia" w:ascii="宋体" w:hAnsi="宋体" w:cs="仿宋_GB2312"/>
          <w:bCs/>
          <w:color w:val="000000"/>
          <w:sz w:val="32"/>
          <w:szCs w:val="32"/>
          <w:lang w:eastAsia="zh-CN"/>
        </w:rPr>
        <w:t>NNZC2026-C3-050079-BJJZ</w:t>
      </w:r>
    </w:p>
    <w:p w14:paraId="4B681CCF">
      <w:pPr>
        <w:snapToGrid w:val="0"/>
        <w:spacing w:before="50" w:after="50"/>
        <w:ind w:firstLine="640" w:firstLineChars="200"/>
        <w:rPr>
          <w:rFonts w:hint="eastAsia" w:ascii="宋体" w:hAnsi="宋体" w:cs="仿宋_GB2312"/>
          <w:bCs/>
          <w:color w:val="000000"/>
          <w:sz w:val="32"/>
          <w:szCs w:val="32"/>
        </w:rPr>
      </w:pPr>
      <w:r>
        <w:rPr>
          <w:rFonts w:hint="eastAsia" w:ascii="宋体" w:hAnsi="宋体" w:cs="仿宋_GB2312"/>
          <w:bCs/>
          <w:color w:val="000000"/>
          <w:sz w:val="32"/>
          <w:szCs w:val="32"/>
        </w:rPr>
        <w:t>供应商名称：</w:t>
      </w:r>
    </w:p>
    <w:p w14:paraId="0D55B0A1">
      <w:pPr>
        <w:snapToGrid w:val="0"/>
        <w:spacing w:before="50" w:after="50"/>
        <w:ind w:firstLine="720" w:firstLineChars="225"/>
        <w:rPr>
          <w:rFonts w:hint="eastAsia" w:ascii="宋体" w:hAnsi="宋体" w:cs="仿宋_GB2312"/>
          <w:bCs/>
          <w:color w:val="000000"/>
          <w:sz w:val="32"/>
          <w:szCs w:val="32"/>
        </w:rPr>
      </w:pPr>
    </w:p>
    <w:p w14:paraId="77410559">
      <w:pPr>
        <w:snapToGrid w:val="0"/>
        <w:spacing w:before="50" w:after="50"/>
        <w:ind w:firstLine="720" w:firstLineChars="225"/>
        <w:rPr>
          <w:rFonts w:hint="eastAsia" w:ascii="宋体" w:hAnsi="宋体" w:cs="仿宋_GB2312"/>
          <w:bCs/>
          <w:color w:val="000000"/>
          <w:sz w:val="32"/>
          <w:szCs w:val="32"/>
        </w:rPr>
      </w:pPr>
    </w:p>
    <w:p w14:paraId="1058F8DA">
      <w:pPr>
        <w:snapToGrid w:val="0"/>
        <w:spacing w:before="50" w:after="50"/>
        <w:ind w:firstLine="1280" w:firstLineChars="400"/>
        <w:rPr>
          <w:rFonts w:hint="eastAsia" w:ascii="宋体" w:hAnsi="宋体" w:cs="仿宋_GB2312"/>
          <w:bCs/>
          <w:color w:val="000000"/>
          <w:sz w:val="32"/>
          <w:szCs w:val="32"/>
        </w:rPr>
      </w:pPr>
    </w:p>
    <w:p w14:paraId="31F34C56">
      <w:pPr>
        <w:snapToGrid w:val="0"/>
        <w:spacing w:before="120" w:beforeLines="50" w:after="50"/>
        <w:jc w:val="center"/>
        <w:rPr>
          <w:rFonts w:hint="eastAsia" w:ascii="宋体" w:hAnsi="宋体" w:cs="仿宋_GB2312"/>
          <w:color w:val="000000"/>
          <w:sz w:val="32"/>
          <w:szCs w:val="32"/>
        </w:rPr>
      </w:pPr>
      <w:r>
        <w:rPr>
          <w:rFonts w:hint="eastAsia" w:ascii="宋体" w:hAnsi="宋体" w:cs="仿宋_GB2312"/>
          <w:color w:val="000000"/>
          <w:sz w:val="32"/>
          <w:szCs w:val="32"/>
        </w:rPr>
        <w:t>年    月    日</w:t>
      </w:r>
    </w:p>
    <w:p w14:paraId="075FBDCC">
      <w:pPr>
        <w:snapToGrid w:val="0"/>
        <w:spacing w:before="120" w:beforeLines="50" w:after="50" w:line="400" w:lineRule="exact"/>
        <w:jc w:val="center"/>
        <w:rPr>
          <w:rFonts w:hint="eastAsia" w:ascii="宋体" w:hAnsi="宋体"/>
          <w:b/>
          <w:bCs/>
          <w:color w:val="000000"/>
          <w:sz w:val="32"/>
          <w:szCs w:val="32"/>
        </w:rPr>
      </w:pPr>
      <w:r>
        <w:rPr>
          <w:rFonts w:hint="eastAsia" w:ascii="宋体" w:hAnsi="宋体"/>
          <w:color w:val="000000"/>
          <w:sz w:val="24"/>
          <w:szCs w:val="24"/>
        </w:rPr>
        <w:br w:type="page"/>
      </w:r>
      <w:r>
        <w:rPr>
          <w:rFonts w:hint="eastAsia" w:ascii="宋体" w:hAnsi="宋体"/>
          <w:b/>
          <w:bCs/>
          <w:color w:val="000000"/>
          <w:sz w:val="32"/>
          <w:szCs w:val="32"/>
        </w:rPr>
        <w:t>报价文件目录</w:t>
      </w:r>
    </w:p>
    <w:p w14:paraId="2741A1D2">
      <w:pPr>
        <w:rPr>
          <w:rFonts w:hint="eastAsia" w:ascii="宋体" w:hAnsi="宋体" w:cs="宋体"/>
          <w:color w:val="000000"/>
          <w:szCs w:val="24"/>
        </w:rPr>
      </w:pPr>
    </w:p>
    <w:p w14:paraId="17D7F881">
      <w:pPr>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一、响应函………………………………………………………（页码）</w:t>
      </w:r>
    </w:p>
    <w:p w14:paraId="1D2D1702">
      <w:pPr>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二、响应报价表…………………………………………………（页码）</w:t>
      </w:r>
    </w:p>
    <w:p w14:paraId="3005862E">
      <w:pPr>
        <w:spacing w:line="360" w:lineRule="auto"/>
        <w:rPr>
          <w:rFonts w:hint="eastAsia" w:ascii="仿宋_GB2312" w:hAnsi="仿宋" w:eastAsia="仿宋_GB2312" w:cs="仿宋_GB2312"/>
          <w:color w:val="000000"/>
          <w:sz w:val="24"/>
          <w:szCs w:val="24"/>
        </w:rPr>
      </w:pPr>
      <w:r>
        <w:rPr>
          <w:rFonts w:hint="eastAsia" w:ascii="仿宋_GB2312" w:hAnsi="仿宋" w:eastAsia="仿宋_GB2312" w:cs="仿宋_GB2312"/>
          <w:color w:val="000000"/>
          <w:kern w:val="0"/>
          <w:sz w:val="24"/>
          <w:szCs w:val="24"/>
        </w:rPr>
        <w:t>三、中小企业声明函……………………………………………（页码）</w:t>
      </w:r>
    </w:p>
    <w:p w14:paraId="0627BCB7">
      <w:pPr>
        <w:snapToGrid w:val="0"/>
        <w:spacing w:before="120" w:beforeLines="50" w:after="50" w:line="360" w:lineRule="auto"/>
        <w:ind w:left="142" w:firstLine="640" w:firstLineChars="200"/>
        <w:jc w:val="left"/>
        <w:rPr>
          <w:rFonts w:hint="eastAsia" w:ascii="仿宋_GB2312" w:hAnsi="仿宋_GB2312" w:eastAsia="仿宋_GB2312" w:cs="仿宋_GB2312"/>
          <w:color w:val="000000"/>
          <w:sz w:val="32"/>
          <w:szCs w:val="32"/>
        </w:rPr>
      </w:pPr>
    </w:p>
    <w:p w14:paraId="4CE22EB0">
      <w:pPr>
        <w:snapToGrid w:val="0"/>
        <w:spacing w:before="120" w:beforeLines="50" w:after="50" w:line="360" w:lineRule="auto"/>
        <w:ind w:left="142" w:firstLine="480" w:firstLineChars="200"/>
        <w:jc w:val="left"/>
        <w:rPr>
          <w:rFonts w:hint="eastAsia" w:ascii="Times New Roman" w:hAnsi="宋体" w:cs="仿宋_GB2312"/>
          <w:color w:val="000000"/>
          <w:sz w:val="24"/>
          <w:szCs w:val="24"/>
        </w:rPr>
      </w:pPr>
      <w:r>
        <w:rPr>
          <w:rFonts w:ascii="Times New Roman" w:hAnsi="宋体" w:cs="仿宋_GB2312"/>
          <w:color w:val="000000"/>
          <w:sz w:val="24"/>
          <w:szCs w:val="24"/>
        </w:rPr>
        <w:br w:type="page"/>
      </w:r>
      <w:r>
        <w:rPr>
          <w:rFonts w:hint="eastAsia" w:ascii="Times New Roman" w:hAnsi="宋体"/>
          <w:b/>
          <w:bCs/>
          <w:color w:val="000000"/>
          <w:sz w:val="32"/>
          <w:szCs w:val="32"/>
        </w:rPr>
        <w:t>一、响应函</w:t>
      </w:r>
    </w:p>
    <w:p w14:paraId="4B146753">
      <w:pPr>
        <w:spacing w:line="500" w:lineRule="exact"/>
        <w:jc w:val="center"/>
        <w:rPr>
          <w:rFonts w:ascii="Times New Roman" w:hAnsi="Times New Roman"/>
          <w:b/>
          <w:bCs/>
          <w:color w:val="000000"/>
          <w:kern w:val="0"/>
          <w:sz w:val="30"/>
          <w:szCs w:val="30"/>
        </w:rPr>
      </w:pPr>
      <w:r>
        <w:rPr>
          <w:rFonts w:hint="eastAsia" w:ascii="Times New Roman" w:hAnsi="Times New Roman"/>
          <w:b/>
          <w:bCs/>
          <w:color w:val="000000"/>
          <w:kern w:val="0"/>
          <w:sz w:val="30"/>
          <w:szCs w:val="30"/>
        </w:rPr>
        <w:t>响应函</w:t>
      </w:r>
    </w:p>
    <w:p w14:paraId="7F86FB9F">
      <w:pPr>
        <w:spacing w:line="360" w:lineRule="auto"/>
        <w:rPr>
          <w:rFonts w:ascii="Times New Roman" w:hAnsi="Times New Roman"/>
          <w:color w:val="000000"/>
          <w:kern w:val="0"/>
          <w:szCs w:val="21"/>
        </w:rPr>
      </w:pPr>
      <w:r>
        <w:rPr>
          <w:rFonts w:hint="eastAsia" w:ascii="Times New Roman" w:hAnsi="Times New Roman"/>
          <w:color w:val="000000"/>
          <w:kern w:val="0"/>
          <w:szCs w:val="21"/>
        </w:rPr>
        <w:t>致：</w:t>
      </w:r>
      <w:r>
        <w:rPr>
          <w:rFonts w:ascii="Times New Roman" w:hAnsi="Times New Roman"/>
          <w:color w:val="000000"/>
          <w:kern w:val="0"/>
          <w:szCs w:val="21"/>
          <w:u w:val="single"/>
        </w:rPr>
        <w:t xml:space="preserve"> </w:t>
      </w:r>
      <w:r>
        <w:rPr>
          <w:rFonts w:hint="eastAsia" w:ascii="Times New Roman" w:hAnsi="Times New Roman"/>
          <w:color w:val="000000"/>
          <w:kern w:val="0"/>
          <w:szCs w:val="21"/>
          <w:u w:val="single"/>
          <w:lang w:eastAsia="zh-CN"/>
        </w:rPr>
        <w:t>北京建智达工程管理股份有限公司　</w:t>
      </w:r>
      <w:r>
        <w:rPr>
          <w:rFonts w:ascii="Times New Roman" w:hAnsi="Times New Roman"/>
          <w:color w:val="000000"/>
          <w:kern w:val="0"/>
          <w:szCs w:val="21"/>
          <w:u w:val="single"/>
        </w:rPr>
        <w:t xml:space="preserve"> </w:t>
      </w:r>
    </w:p>
    <w:p w14:paraId="53A73CF2">
      <w:pPr>
        <w:spacing w:line="360" w:lineRule="auto"/>
        <w:ind w:firstLine="420" w:firstLineChars="200"/>
        <w:rPr>
          <w:rFonts w:ascii="Times New Roman" w:hAnsi="Times New Roman"/>
          <w:color w:val="000000"/>
          <w:kern w:val="0"/>
          <w:szCs w:val="21"/>
        </w:rPr>
      </w:pPr>
      <w:r>
        <w:rPr>
          <w:rFonts w:hint="eastAsia" w:ascii="宋体" w:hAnsi="Courier New"/>
          <w:color w:val="000000"/>
          <w:kern w:val="0"/>
          <w:szCs w:val="21"/>
        </w:rPr>
        <w:t>我方已仔细阅读了贵方组织的</w:t>
      </w:r>
      <w:r>
        <w:rPr>
          <w:rFonts w:hint="eastAsia" w:ascii="宋体" w:hAnsi="Courier New"/>
          <w:color w:val="000000"/>
          <w:kern w:val="0"/>
          <w:szCs w:val="21"/>
          <w:u w:val="single"/>
        </w:rPr>
        <w:t xml:space="preserve"> </w:t>
      </w:r>
      <w:r>
        <w:rPr>
          <w:rFonts w:hint="eastAsia" w:ascii="宋体" w:hAnsi="Courier New"/>
          <w:color w:val="000000"/>
          <w:kern w:val="0"/>
          <w:szCs w:val="21"/>
          <w:u w:val="single"/>
          <w:lang w:eastAsia="zh-CN"/>
        </w:rPr>
        <w:t>南宁吴圩国际机场T3航站区及配套设施建设工程项目（江南区苏圩镇佳棉村双久坡第二批环保搬迁）房屋动迁服务</w:t>
      </w:r>
      <w:r>
        <w:rPr>
          <w:rFonts w:hint="eastAsia" w:ascii="宋体" w:hAnsi="Courier New"/>
          <w:color w:val="000000"/>
          <w:kern w:val="0"/>
          <w:szCs w:val="21"/>
          <w:u w:val="single"/>
        </w:rPr>
        <w:t xml:space="preserve">  </w:t>
      </w:r>
      <w:r>
        <w:rPr>
          <w:rFonts w:hint="eastAsia" w:ascii="宋体" w:hAnsi="Courier New"/>
          <w:color w:val="000000"/>
          <w:kern w:val="0"/>
          <w:szCs w:val="21"/>
        </w:rPr>
        <w:t>项目（项目编号：</w:t>
      </w:r>
      <w:r>
        <w:rPr>
          <w:rFonts w:hint="eastAsia" w:ascii="宋体" w:hAnsi="宋体"/>
          <w:color w:val="000000"/>
          <w:kern w:val="0"/>
          <w:szCs w:val="21"/>
          <w:u w:val="single"/>
        </w:rPr>
        <w:t xml:space="preserve"> </w:t>
      </w:r>
      <w:r>
        <w:rPr>
          <w:rFonts w:hint="eastAsia" w:ascii="宋体" w:hAnsi="宋体"/>
          <w:color w:val="000000"/>
          <w:kern w:val="0"/>
          <w:szCs w:val="21"/>
          <w:u w:val="single"/>
          <w:lang w:val="en-US" w:eastAsia="zh-CN"/>
        </w:rPr>
        <w:t xml:space="preserve">      </w:t>
      </w:r>
      <w:r>
        <w:rPr>
          <w:rFonts w:hint="eastAsia" w:ascii="宋体" w:hAnsi="宋体"/>
          <w:color w:val="000000"/>
          <w:kern w:val="0"/>
          <w:szCs w:val="21"/>
          <w:u w:val="single"/>
        </w:rPr>
        <w:t xml:space="preserve"> </w:t>
      </w:r>
      <w:r>
        <w:rPr>
          <w:rFonts w:hint="eastAsia" w:ascii="宋体" w:hAnsi="Courier New"/>
          <w:color w:val="000000"/>
          <w:kern w:val="0"/>
          <w:szCs w:val="21"/>
        </w:rPr>
        <w:t xml:space="preserve">）的竞争性磋商采购文件的全部内容，现正式递交下述文件参加贵方组织的本次政府采购活动： </w:t>
      </w:r>
    </w:p>
    <w:p w14:paraId="2E15262B">
      <w:pPr>
        <w:spacing w:line="360" w:lineRule="auto"/>
        <w:ind w:firstLine="420" w:firstLineChars="200"/>
        <w:rPr>
          <w:rFonts w:ascii="Times New Roman" w:hAnsi="Times New Roman"/>
          <w:color w:val="000000"/>
          <w:kern w:val="0"/>
          <w:szCs w:val="21"/>
        </w:rPr>
      </w:pPr>
      <w:r>
        <w:rPr>
          <w:rFonts w:hint="eastAsia" w:ascii="宋体" w:hAnsi="Courier New"/>
          <w:color w:val="000000"/>
          <w:kern w:val="0"/>
          <w:szCs w:val="21"/>
        </w:rPr>
        <w:t>一、首次报价文件电子版</w:t>
      </w:r>
      <w:r>
        <w:rPr>
          <w:rFonts w:hint="eastAsia" w:ascii="宋体" w:hAnsi="Courier New"/>
          <w:color w:val="000000"/>
          <w:kern w:val="0"/>
          <w:szCs w:val="21"/>
          <w:u w:val="single"/>
        </w:rPr>
        <w:t xml:space="preserve">   </w:t>
      </w:r>
      <w:r>
        <w:rPr>
          <w:rFonts w:hint="eastAsia" w:ascii="宋体" w:hAnsi="Courier New"/>
          <w:color w:val="000000"/>
          <w:kern w:val="0"/>
          <w:szCs w:val="21"/>
        </w:rPr>
        <w:t>份（包含按“第三章 供应商须知”提交的全部文件）；</w:t>
      </w:r>
    </w:p>
    <w:p w14:paraId="7F9CA69C">
      <w:pPr>
        <w:spacing w:line="360" w:lineRule="auto"/>
        <w:ind w:firstLine="420" w:firstLineChars="200"/>
        <w:rPr>
          <w:rFonts w:hint="eastAsia" w:ascii="宋体" w:hAnsi="Courier New"/>
          <w:color w:val="000000"/>
          <w:kern w:val="0"/>
          <w:szCs w:val="21"/>
        </w:rPr>
      </w:pPr>
      <w:r>
        <w:rPr>
          <w:rFonts w:hint="eastAsia" w:ascii="宋体" w:hAnsi="Courier New"/>
          <w:color w:val="000000"/>
          <w:kern w:val="0"/>
          <w:szCs w:val="21"/>
        </w:rPr>
        <w:t>二、</w:t>
      </w:r>
      <w:r>
        <w:rPr>
          <w:rFonts w:hint="eastAsia" w:ascii="宋体" w:hAnsi="宋体"/>
          <w:color w:val="000000"/>
          <w:kern w:val="0"/>
          <w:szCs w:val="21"/>
        </w:rPr>
        <w:t>技术</w:t>
      </w:r>
      <w:r>
        <w:rPr>
          <w:rFonts w:hint="eastAsia" w:ascii="宋体" w:hAnsi="Courier New"/>
          <w:color w:val="000000"/>
          <w:kern w:val="0"/>
          <w:szCs w:val="21"/>
        </w:rPr>
        <w:t>文件电子版</w:t>
      </w:r>
      <w:r>
        <w:rPr>
          <w:rFonts w:hint="eastAsia" w:ascii="宋体" w:hAnsi="Courier New"/>
          <w:color w:val="000000"/>
          <w:kern w:val="0"/>
          <w:szCs w:val="21"/>
          <w:u w:val="single"/>
        </w:rPr>
        <w:t xml:space="preserve">   </w:t>
      </w:r>
      <w:r>
        <w:rPr>
          <w:rFonts w:hint="eastAsia" w:ascii="宋体" w:hAnsi="Courier New"/>
          <w:color w:val="000000"/>
          <w:kern w:val="0"/>
          <w:szCs w:val="21"/>
        </w:rPr>
        <w:t>份（包含按“第三章 供应商须知”提交的全部文件）；商务</w:t>
      </w:r>
      <w:r>
        <w:rPr>
          <w:rFonts w:hint="eastAsia" w:ascii="宋体" w:hAnsi="宋体"/>
          <w:color w:val="000000"/>
          <w:kern w:val="0"/>
          <w:szCs w:val="21"/>
        </w:rPr>
        <w:t>文件</w:t>
      </w:r>
      <w:r>
        <w:rPr>
          <w:rFonts w:hint="eastAsia" w:ascii="宋体" w:hAnsi="Courier New"/>
          <w:color w:val="000000"/>
          <w:kern w:val="0"/>
          <w:szCs w:val="21"/>
        </w:rPr>
        <w:t>电子版</w:t>
      </w:r>
      <w:r>
        <w:rPr>
          <w:rFonts w:hint="eastAsia" w:ascii="宋体" w:hAnsi="Courier New"/>
          <w:color w:val="000000"/>
          <w:kern w:val="0"/>
          <w:szCs w:val="21"/>
          <w:u w:val="single"/>
        </w:rPr>
        <w:t xml:space="preserve">   </w:t>
      </w:r>
      <w:r>
        <w:rPr>
          <w:rFonts w:hint="eastAsia" w:ascii="宋体" w:hAnsi="Courier New"/>
          <w:color w:val="000000"/>
          <w:kern w:val="0"/>
          <w:szCs w:val="21"/>
        </w:rPr>
        <w:t>份（包含按“第三章 供应商须知”提交的全部文件）；</w:t>
      </w:r>
    </w:p>
    <w:p w14:paraId="324BF8BA">
      <w:pPr>
        <w:spacing w:line="360" w:lineRule="auto"/>
        <w:ind w:firstLine="420" w:firstLineChars="200"/>
        <w:rPr>
          <w:rFonts w:hint="eastAsia" w:ascii="宋体" w:hAnsi="Courier New"/>
          <w:color w:val="000000"/>
          <w:kern w:val="0"/>
          <w:szCs w:val="21"/>
        </w:rPr>
      </w:pPr>
      <w:r>
        <w:rPr>
          <w:rFonts w:hint="eastAsia" w:ascii="宋体" w:hAnsi="Courier New"/>
          <w:color w:val="000000"/>
          <w:kern w:val="0"/>
          <w:szCs w:val="21"/>
        </w:rPr>
        <w:t>三、资格证明文件电子版（包含按“第三章供应商须知”提交的全部文件）；</w:t>
      </w:r>
    </w:p>
    <w:p w14:paraId="1C07AC1A">
      <w:pPr>
        <w:spacing w:line="360" w:lineRule="auto"/>
        <w:ind w:firstLine="420" w:firstLineChars="200"/>
        <w:rPr>
          <w:rFonts w:ascii="Times New Roman" w:hAnsi="Times New Roman"/>
          <w:color w:val="000000"/>
          <w:kern w:val="0"/>
          <w:szCs w:val="21"/>
        </w:rPr>
      </w:pPr>
      <w:r>
        <w:rPr>
          <w:rFonts w:hint="eastAsia" w:ascii="宋体" w:hAnsi="Courier New"/>
          <w:color w:val="000000"/>
          <w:kern w:val="0"/>
          <w:szCs w:val="21"/>
        </w:rPr>
        <w:t>据此函，签字人兹宣布：</w:t>
      </w:r>
    </w:p>
    <w:p w14:paraId="0CD89D2C">
      <w:pPr>
        <w:spacing w:line="360" w:lineRule="auto"/>
        <w:ind w:firstLine="482"/>
        <w:rPr>
          <w:rFonts w:ascii="Times New Roman" w:hAnsi="Times New Roman"/>
          <w:color w:val="000000"/>
          <w:kern w:val="0"/>
          <w:szCs w:val="21"/>
        </w:rPr>
      </w:pPr>
      <w:r>
        <w:rPr>
          <w:rFonts w:hint="eastAsia" w:ascii="宋体" w:hAnsi="Courier New"/>
          <w:color w:val="000000"/>
          <w:kern w:val="0"/>
          <w:szCs w:val="21"/>
        </w:rPr>
        <w:t>1、我方愿意以</w:t>
      </w:r>
      <w:r>
        <w:rPr>
          <w:rFonts w:hint="eastAsia"/>
          <w:color w:val="auto"/>
          <w:highlight w:val="none"/>
          <w:lang w:val="en-US" w:eastAsia="zh-CN"/>
        </w:rPr>
        <w:t>下浮系数</w:t>
      </w:r>
      <w:r>
        <w:rPr>
          <w:rFonts w:hint="eastAsia"/>
          <w:color w:val="auto"/>
          <w:highlight w:val="none"/>
          <w:u w:val="single"/>
        </w:rPr>
        <w:t xml:space="preserve">       </w:t>
      </w:r>
      <w:r>
        <w:rPr>
          <w:rFonts w:hint="eastAsia"/>
          <w:color w:val="auto"/>
          <w:highlight w:val="none"/>
          <w:u w:val="single"/>
          <w:lang w:val="en-US" w:eastAsia="zh-CN"/>
        </w:rPr>
        <w:t>%</w:t>
      </w:r>
      <w:r>
        <w:rPr>
          <w:rFonts w:hint="eastAsia"/>
          <w:color w:val="auto"/>
          <w:highlight w:val="none"/>
          <w:lang w:val="en-US" w:eastAsia="zh-CN"/>
        </w:rPr>
        <w:t>投标</w:t>
      </w:r>
      <w:r>
        <w:rPr>
          <w:rFonts w:hint="eastAsia" w:ascii="宋体" w:hAnsi="Courier New"/>
          <w:color w:val="000000"/>
          <w:szCs w:val="20"/>
        </w:rPr>
        <w:t>，服务期</w:t>
      </w:r>
      <w:r>
        <w:rPr>
          <w:rFonts w:hint="eastAsia" w:ascii="宋体" w:hAnsi="Courier New"/>
          <w:color w:val="000000"/>
          <w:szCs w:val="20"/>
          <w:u w:val="single"/>
        </w:rPr>
        <w:t xml:space="preserve">              </w:t>
      </w:r>
      <w:r>
        <w:rPr>
          <w:rFonts w:hint="eastAsia" w:ascii="宋体" w:hAnsi="Courier New"/>
          <w:color w:val="000000"/>
          <w:kern w:val="0"/>
          <w:szCs w:val="21"/>
        </w:rPr>
        <w:t>，提供本项目竞争性磋商采购文件第二章“服务需求一览表”中相应的采购内容。</w:t>
      </w:r>
    </w:p>
    <w:p w14:paraId="1E30C9A8">
      <w:pPr>
        <w:spacing w:line="360" w:lineRule="auto"/>
        <w:ind w:firstLine="482"/>
        <w:rPr>
          <w:rFonts w:ascii="宋体" w:hAnsi="Courier New"/>
          <w:color w:val="000000"/>
          <w:kern w:val="0"/>
          <w:szCs w:val="21"/>
        </w:rPr>
      </w:pPr>
      <w:r>
        <w:rPr>
          <w:rFonts w:hint="eastAsia" w:ascii="宋体" w:hAnsi="Courier New"/>
          <w:color w:val="000000"/>
          <w:kern w:val="0"/>
          <w:szCs w:val="21"/>
        </w:rPr>
        <w:t>2、我方同意自本项目竞争性磋商采购文件采购公告规定的递交响应文件截止时间起遵循</w:t>
      </w:r>
      <w:r>
        <w:rPr>
          <w:rFonts w:hint="eastAsia" w:ascii="宋体" w:hAnsi="宋体"/>
          <w:color w:val="000000"/>
          <w:kern w:val="0"/>
          <w:szCs w:val="21"/>
        </w:rPr>
        <w:t>本响应函</w:t>
      </w:r>
      <w:r>
        <w:rPr>
          <w:rFonts w:hint="eastAsia" w:ascii="宋体" w:hAnsi="Courier New"/>
          <w:color w:val="000000"/>
          <w:kern w:val="0"/>
          <w:szCs w:val="21"/>
        </w:rPr>
        <w:t>，并承诺在“第三章 供应商须知”规定的响应有效期内不修改、撤销响应文件。</w:t>
      </w:r>
    </w:p>
    <w:p w14:paraId="68C9CD21">
      <w:pPr>
        <w:spacing w:line="360" w:lineRule="auto"/>
        <w:ind w:firstLine="482"/>
        <w:rPr>
          <w:rFonts w:hint="eastAsia" w:ascii="宋体" w:hAnsi="Courier New"/>
          <w:color w:val="000000"/>
          <w:kern w:val="0"/>
          <w:szCs w:val="21"/>
        </w:rPr>
      </w:pPr>
      <w:r>
        <w:rPr>
          <w:rFonts w:hint="eastAsia" w:ascii="宋体" w:hAnsi="Courier New"/>
          <w:color w:val="000000"/>
          <w:kern w:val="0"/>
          <w:szCs w:val="21"/>
        </w:rPr>
        <w:t>3、我方在此声明，所递交的响应文件及有关资料内容完整、真实和准确。</w:t>
      </w:r>
    </w:p>
    <w:p w14:paraId="5CEB0959">
      <w:pPr>
        <w:spacing w:line="360" w:lineRule="auto"/>
        <w:ind w:firstLine="482"/>
        <w:rPr>
          <w:rFonts w:hint="eastAsia" w:ascii="宋体" w:hAnsi="Courier New"/>
          <w:color w:val="000000"/>
          <w:kern w:val="0"/>
          <w:szCs w:val="21"/>
        </w:rPr>
      </w:pPr>
      <w:r>
        <w:rPr>
          <w:rFonts w:hint="eastAsia" w:ascii="宋体" w:hAnsi="Courier New"/>
          <w:color w:val="000000"/>
          <w:kern w:val="0"/>
          <w:szCs w:val="21"/>
        </w:rPr>
        <w:t>4、如本项目采购内容涉及须符合国家强制规定的，我方承诺我方本次竞标均符合国家有关强制规定。</w:t>
      </w:r>
    </w:p>
    <w:p w14:paraId="0311E6CB">
      <w:pPr>
        <w:spacing w:line="360" w:lineRule="auto"/>
        <w:ind w:firstLine="482"/>
        <w:rPr>
          <w:rFonts w:hint="eastAsia" w:ascii="宋体" w:hAnsi="Courier New"/>
          <w:color w:val="000000"/>
          <w:kern w:val="0"/>
          <w:szCs w:val="21"/>
        </w:rPr>
      </w:pPr>
      <w:r>
        <w:rPr>
          <w:rFonts w:hint="eastAsia" w:ascii="宋体" w:hAnsi="Courier New"/>
          <w:color w:val="000000"/>
          <w:kern w:val="0"/>
          <w:szCs w:val="21"/>
        </w:rPr>
        <w:t>5、如我方成交，我方承诺在收到成交通知书后，在成交通知书规定的期限内，</w:t>
      </w:r>
      <w:r>
        <w:rPr>
          <w:rFonts w:hint="eastAsia" w:ascii="宋体" w:hAnsi="宋体"/>
          <w:color w:val="000000"/>
          <w:kern w:val="0"/>
          <w:szCs w:val="21"/>
        </w:rPr>
        <w:t>根据竞争性磋商采购文件、我方的响应文件及有关澄清承诺书的要求按第六章“合同文本”与采购人订立书面合同，并按照合同约定</w:t>
      </w:r>
      <w:r>
        <w:rPr>
          <w:rFonts w:hint="eastAsia" w:ascii="宋体" w:hAnsi="Courier New"/>
          <w:color w:val="000000"/>
          <w:kern w:val="0"/>
          <w:szCs w:val="21"/>
        </w:rPr>
        <w:t>承担完成合同的责任和义务。</w:t>
      </w:r>
    </w:p>
    <w:p w14:paraId="2BA77611">
      <w:pPr>
        <w:spacing w:line="360" w:lineRule="auto"/>
        <w:ind w:firstLine="482"/>
        <w:rPr>
          <w:rFonts w:hint="eastAsia" w:ascii="宋体" w:hAnsi="Courier New"/>
          <w:color w:val="000000"/>
          <w:kern w:val="0"/>
          <w:szCs w:val="21"/>
        </w:rPr>
      </w:pPr>
      <w:r>
        <w:rPr>
          <w:rFonts w:hint="eastAsia" w:ascii="宋体" w:hAnsi="Courier New"/>
          <w:color w:val="000000"/>
          <w:kern w:val="0"/>
          <w:szCs w:val="21"/>
        </w:rPr>
        <w:t>6、我方已详细审核竞争性磋商采购文件，我方知道必须放弃提出含糊不清或误解问题的权利。</w:t>
      </w:r>
    </w:p>
    <w:p w14:paraId="4126FE29">
      <w:pPr>
        <w:spacing w:line="360" w:lineRule="auto"/>
        <w:ind w:firstLine="482"/>
        <w:rPr>
          <w:rFonts w:hint="eastAsia" w:ascii="宋体" w:hAnsi="Courier New"/>
          <w:color w:val="000000"/>
          <w:kern w:val="0"/>
          <w:szCs w:val="21"/>
        </w:rPr>
      </w:pPr>
      <w:r>
        <w:rPr>
          <w:rFonts w:hint="eastAsia" w:ascii="宋体" w:hAnsi="Courier New"/>
          <w:color w:val="000000"/>
          <w:kern w:val="0"/>
          <w:szCs w:val="21"/>
        </w:rPr>
        <w:t>7、我方承诺满足竞争性磋商采购文件</w:t>
      </w:r>
      <w:r>
        <w:rPr>
          <w:rFonts w:hint="eastAsia" w:ascii="宋体" w:hAnsi="宋体"/>
          <w:color w:val="000000"/>
          <w:kern w:val="0"/>
          <w:szCs w:val="21"/>
        </w:rPr>
        <w:t>第六章“合同文本”</w:t>
      </w:r>
      <w:r>
        <w:rPr>
          <w:rFonts w:hint="eastAsia" w:ascii="宋体" w:hAnsi="Courier New"/>
          <w:color w:val="000000"/>
          <w:kern w:val="0"/>
          <w:szCs w:val="21"/>
        </w:rPr>
        <w:t>的条款，承担完成合同的责任和义务。</w:t>
      </w:r>
    </w:p>
    <w:p w14:paraId="48F144C4">
      <w:pPr>
        <w:spacing w:line="360" w:lineRule="auto"/>
        <w:ind w:firstLine="482"/>
        <w:rPr>
          <w:rFonts w:hint="eastAsia" w:ascii="宋体" w:hAnsi="Courier New"/>
          <w:color w:val="000000"/>
          <w:kern w:val="0"/>
          <w:szCs w:val="21"/>
        </w:rPr>
      </w:pPr>
      <w:r>
        <w:rPr>
          <w:rFonts w:hint="eastAsia" w:ascii="宋体" w:hAnsi="Courier New"/>
          <w:color w:val="000000"/>
          <w:kern w:val="0"/>
          <w:szCs w:val="21"/>
        </w:rPr>
        <w:t>8、我方同意应贵方要求提供与本竞标有关的任何数据或资料。若贵方需要，我方愿意提供我方作出的一切承诺的证明材料。</w:t>
      </w:r>
    </w:p>
    <w:p w14:paraId="25BC5EC4">
      <w:pPr>
        <w:spacing w:line="360" w:lineRule="auto"/>
        <w:ind w:firstLine="482"/>
        <w:rPr>
          <w:rFonts w:hint="eastAsia" w:ascii="宋体" w:hAnsi="Courier New"/>
          <w:color w:val="000000"/>
          <w:kern w:val="0"/>
          <w:szCs w:val="21"/>
        </w:rPr>
      </w:pPr>
      <w:r>
        <w:rPr>
          <w:rFonts w:hint="eastAsia" w:ascii="宋体" w:hAnsi="Courier New"/>
          <w:color w:val="000000"/>
          <w:kern w:val="0"/>
          <w:szCs w:val="21"/>
        </w:rPr>
        <w:t>9、我方完全理解贵方不一定接受响应报价最低的竞标人为成交供应商的行为。</w:t>
      </w:r>
    </w:p>
    <w:p w14:paraId="11EBAA55">
      <w:pPr>
        <w:spacing w:line="360" w:lineRule="auto"/>
        <w:ind w:firstLine="482"/>
        <w:rPr>
          <w:rFonts w:hint="eastAsia" w:ascii="宋体" w:hAnsi="Courier New"/>
          <w:color w:val="000000"/>
          <w:kern w:val="0"/>
          <w:szCs w:val="21"/>
        </w:rPr>
      </w:pPr>
      <w:r>
        <w:rPr>
          <w:rFonts w:hint="eastAsia" w:ascii="宋体" w:hAnsi="Courier New"/>
          <w:color w:val="000000"/>
          <w:kern w:val="0"/>
          <w:szCs w:val="21"/>
        </w:rPr>
        <w:t>10、我方将严格遵守《中华人民共和国政府采购法》第七十七条的规定，即供应商有下列情形之一的，处以采购金额千分之五以上千分之十</w:t>
      </w:r>
      <w:r>
        <w:rPr>
          <w:rFonts w:hint="eastAsia" w:ascii="宋体" w:hAnsi="宋体"/>
          <w:color w:val="000000"/>
          <w:kern w:val="0"/>
          <w:szCs w:val="21"/>
        </w:rPr>
        <w:t>以下的罚款，列入不良行为记录名单，在一至三年内禁止参加政府采购活动，有违法所得的，并处没收违法所得，情节严重的，由工商行政管理机关吊销营业执照；构成犯罪的，依法追究刑事责任：</w:t>
      </w:r>
    </w:p>
    <w:p w14:paraId="753F304E">
      <w:pPr>
        <w:numPr>
          <w:ilvl w:val="0"/>
          <w:numId w:val="4"/>
        </w:numPr>
        <w:tabs>
          <w:tab w:val="left" w:pos="945"/>
        </w:tabs>
        <w:spacing w:line="360" w:lineRule="auto"/>
        <w:rPr>
          <w:rFonts w:hint="eastAsia" w:ascii="宋体" w:hAnsi="宋体"/>
          <w:color w:val="000000"/>
          <w:kern w:val="0"/>
          <w:szCs w:val="21"/>
        </w:rPr>
      </w:pPr>
      <w:r>
        <w:rPr>
          <w:rFonts w:hint="eastAsia" w:ascii="宋体" w:hAnsi="宋体"/>
          <w:color w:val="000000"/>
          <w:kern w:val="0"/>
          <w:szCs w:val="21"/>
        </w:rPr>
        <w:t>提供虚假材料谋取中标、成交的；</w:t>
      </w:r>
    </w:p>
    <w:p w14:paraId="413CAB50">
      <w:pPr>
        <w:numPr>
          <w:ilvl w:val="0"/>
          <w:numId w:val="4"/>
        </w:numPr>
        <w:tabs>
          <w:tab w:val="left" w:pos="945"/>
        </w:tabs>
        <w:spacing w:line="360" w:lineRule="auto"/>
        <w:rPr>
          <w:rFonts w:hint="eastAsia" w:ascii="宋体" w:hAnsi="宋体"/>
          <w:color w:val="000000"/>
          <w:kern w:val="0"/>
          <w:szCs w:val="21"/>
        </w:rPr>
      </w:pPr>
      <w:r>
        <w:rPr>
          <w:rFonts w:hint="eastAsia" w:ascii="宋体" w:hAnsi="宋体"/>
          <w:color w:val="000000"/>
          <w:kern w:val="0"/>
          <w:szCs w:val="21"/>
        </w:rPr>
        <w:t>采取不正当手段诋毁、排挤其他供应商的；</w:t>
      </w:r>
    </w:p>
    <w:p w14:paraId="5FD54BE1">
      <w:pPr>
        <w:numPr>
          <w:ilvl w:val="0"/>
          <w:numId w:val="4"/>
        </w:numPr>
        <w:tabs>
          <w:tab w:val="left" w:pos="945"/>
        </w:tabs>
        <w:spacing w:line="360" w:lineRule="auto"/>
        <w:rPr>
          <w:rFonts w:hint="eastAsia" w:ascii="宋体" w:hAnsi="Courier New"/>
          <w:color w:val="000000"/>
          <w:kern w:val="0"/>
          <w:szCs w:val="21"/>
        </w:rPr>
      </w:pPr>
      <w:r>
        <w:rPr>
          <w:rFonts w:hint="eastAsia" w:ascii="宋体" w:hAnsi="宋体"/>
          <w:color w:val="000000"/>
          <w:kern w:val="0"/>
          <w:szCs w:val="21"/>
        </w:rPr>
        <w:t>与采购人、其他供应商或者采购代理机构恶意串通的；</w:t>
      </w:r>
    </w:p>
    <w:p w14:paraId="698BCD19">
      <w:pPr>
        <w:numPr>
          <w:ilvl w:val="0"/>
          <w:numId w:val="4"/>
        </w:numPr>
        <w:tabs>
          <w:tab w:val="left" w:pos="945"/>
        </w:tabs>
        <w:spacing w:line="360" w:lineRule="auto"/>
        <w:rPr>
          <w:rFonts w:hint="eastAsia" w:ascii="宋体" w:hAnsi="Courier New"/>
          <w:color w:val="000000"/>
          <w:kern w:val="0"/>
          <w:szCs w:val="21"/>
        </w:rPr>
      </w:pPr>
      <w:r>
        <w:rPr>
          <w:rFonts w:hint="eastAsia" w:ascii="宋体" w:hAnsi="宋体"/>
          <w:color w:val="000000"/>
          <w:kern w:val="0"/>
          <w:szCs w:val="21"/>
        </w:rPr>
        <w:t>向采购人、采购代理机构行贿或者提供其他不正当利益的；</w:t>
      </w:r>
    </w:p>
    <w:p w14:paraId="48F3E10B">
      <w:pPr>
        <w:numPr>
          <w:ilvl w:val="0"/>
          <w:numId w:val="4"/>
        </w:numPr>
        <w:tabs>
          <w:tab w:val="left" w:pos="945"/>
        </w:tabs>
        <w:spacing w:line="360" w:lineRule="auto"/>
        <w:rPr>
          <w:rFonts w:hint="eastAsia" w:ascii="宋体" w:hAnsi="Courier New"/>
          <w:color w:val="000000"/>
          <w:kern w:val="0"/>
          <w:szCs w:val="21"/>
        </w:rPr>
      </w:pPr>
      <w:r>
        <w:rPr>
          <w:rFonts w:hint="eastAsia" w:ascii="宋体" w:hAnsi="宋体"/>
          <w:color w:val="000000"/>
          <w:kern w:val="0"/>
          <w:szCs w:val="21"/>
        </w:rPr>
        <w:t>在采购过程中与采购人进行协商谈判的；</w:t>
      </w:r>
    </w:p>
    <w:p w14:paraId="0E8C0733">
      <w:pPr>
        <w:numPr>
          <w:ilvl w:val="0"/>
          <w:numId w:val="4"/>
        </w:numPr>
        <w:tabs>
          <w:tab w:val="left" w:pos="945"/>
        </w:tabs>
        <w:spacing w:line="360" w:lineRule="auto"/>
        <w:rPr>
          <w:rFonts w:hint="eastAsia" w:ascii="宋体" w:hAnsi="Courier New"/>
          <w:color w:val="000000"/>
          <w:kern w:val="0"/>
          <w:szCs w:val="21"/>
        </w:rPr>
      </w:pPr>
      <w:r>
        <w:rPr>
          <w:rFonts w:hint="eastAsia" w:ascii="宋体" w:hAnsi="宋体"/>
          <w:color w:val="000000"/>
          <w:kern w:val="0"/>
          <w:szCs w:val="21"/>
        </w:rPr>
        <w:t>拒绝有关部门监督检查或提供虚假情况的。</w:t>
      </w:r>
    </w:p>
    <w:p w14:paraId="1B6DDCFF">
      <w:pPr>
        <w:spacing w:line="360" w:lineRule="auto"/>
        <w:ind w:firstLine="420"/>
        <w:rPr>
          <w:rFonts w:hint="eastAsia" w:ascii="宋体" w:hAnsi="Courier New"/>
          <w:color w:val="000000"/>
          <w:kern w:val="0"/>
          <w:szCs w:val="21"/>
        </w:rPr>
      </w:pPr>
      <w:r>
        <w:rPr>
          <w:rFonts w:hint="eastAsia" w:ascii="宋体" w:hAnsi="宋体" w:cs="宋体"/>
          <w:color w:val="000000"/>
          <w:kern w:val="0"/>
          <w:szCs w:val="21"/>
        </w:rPr>
        <w:t>11.与本磋商有关的一切正式往来信函请寄</w:t>
      </w:r>
      <w:r>
        <w:rPr>
          <w:rFonts w:hint="eastAsia" w:ascii="宋体" w:hAnsi="Courier New"/>
          <w:color w:val="000000"/>
          <w:kern w:val="0"/>
          <w:szCs w:val="21"/>
        </w:rPr>
        <w:t>：</w:t>
      </w:r>
      <w:r>
        <w:rPr>
          <w:rFonts w:hint="eastAsia" w:ascii="宋体" w:hAnsi="Courier New"/>
          <w:color w:val="000000"/>
          <w:kern w:val="0"/>
          <w:szCs w:val="21"/>
          <w:u w:val="single"/>
        </w:rPr>
        <w:t xml:space="preserve"> </w:t>
      </w:r>
    </w:p>
    <w:p w14:paraId="5445F560">
      <w:pPr>
        <w:spacing w:line="360" w:lineRule="auto"/>
        <w:ind w:firstLine="420"/>
        <w:rPr>
          <w:rFonts w:hint="eastAsia" w:ascii="宋体" w:hAnsi="Courier New"/>
          <w:color w:val="000000"/>
          <w:kern w:val="0"/>
          <w:szCs w:val="21"/>
        </w:rPr>
      </w:pPr>
      <w:r>
        <w:rPr>
          <w:rFonts w:hint="eastAsia" w:ascii="宋体" w:hAnsi="Courier New"/>
          <w:color w:val="000000"/>
          <w:kern w:val="0"/>
          <w:szCs w:val="21"/>
        </w:rPr>
        <w:t>地址：</w:t>
      </w:r>
      <w:r>
        <w:rPr>
          <w:rFonts w:hint="eastAsia" w:ascii="宋体" w:hAnsi="Courier New"/>
          <w:color w:val="000000"/>
          <w:kern w:val="0"/>
          <w:szCs w:val="21"/>
          <w:u w:val="single"/>
        </w:rPr>
        <w:t xml:space="preserve">                                                        </w:t>
      </w:r>
      <w:r>
        <w:rPr>
          <w:rFonts w:hint="eastAsia" w:ascii="宋体" w:hAnsi="Courier New"/>
          <w:color w:val="000000"/>
          <w:kern w:val="0"/>
          <w:szCs w:val="21"/>
        </w:rPr>
        <w:t xml:space="preserve"> </w:t>
      </w:r>
    </w:p>
    <w:p w14:paraId="46DF9CD0">
      <w:pPr>
        <w:spacing w:line="360" w:lineRule="auto"/>
        <w:ind w:firstLine="420"/>
        <w:rPr>
          <w:rFonts w:hint="eastAsia" w:ascii="宋体" w:hAnsi="Courier New"/>
          <w:color w:val="000000"/>
          <w:kern w:val="0"/>
          <w:szCs w:val="21"/>
          <w:u w:val="single"/>
        </w:rPr>
      </w:pPr>
      <w:r>
        <w:rPr>
          <w:rFonts w:hint="eastAsia" w:ascii="宋体" w:hAnsi="Courier New"/>
          <w:color w:val="000000"/>
          <w:kern w:val="0"/>
          <w:szCs w:val="21"/>
        </w:rPr>
        <w:t>电话：</w:t>
      </w:r>
      <w:r>
        <w:rPr>
          <w:rFonts w:hint="eastAsia" w:ascii="宋体" w:hAnsi="Courier New"/>
          <w:color w:val="000000"/>
          <w:kern w:val="0"/>
          <w:szCs w:val="21"/>
          <w:u w:val="single"/>
        </w:rPr>
        <w:t xml:space="preserve">                                      　　　　　　　　　</w:t>
      </w:r>
    </w:p>
    <w:p w14:paraId="565AEB26">
      <w:pPr>
        <w:spacing w:line="360" w:lineRule="auto"/>
        <w:ind w:firstLine="420"/>
        <w:rPr>
          <w:rFonts w:hint="eastAsia" w:ascii="宋体" w:hAnsi="Courier New"/>
          <w:color w:val="000000"/>
          <w:kern w:val="0"/>
          <w:szCs w:val="21"/>
        </w:rPr>
      </w:pPr>
      <w:r>
        <w:rPr>
          <w:rFonts w:hint="eastAsia" w:ascii="宋体" w:hAnsi="Courier New"/>
          <w:color w:val="000000"/>
          <w:kern w:val="0"/>
          <w:szCs w:val="21"/>
        </w:rPr>
        <w:t>传真：</w:t>
      </w:r>
      <w:r>
        <w:rPr>
          <w:rFonts w:hint="eastAsia" w:ascii="宋体" w:hAnsi="Courier New"/>
          <w:color w:val="000000"/>
          <w:kern w:val="0"/>
          <w:szCs w:val="21"/>
          <w:u w:val="single"/>
        </w:rPr>
        <w:t>　　　　　　　　　　　　　　　　　　　　　　　　　　　　</w:t>
      </w:r>
    </w:p>
    <w:p w14:paraId="62C934E0">
      <w:pPr>
        <w:spacing w:line="360" w:lineRule="auto"/>
        <w:ind w:firstLine="420"/>
        <w:rPr>
          <w:rFonts w:hint="eastAsia" w:ascii="宋体" w:hAnsi="Courier New"/>
          <w:color w:val="000000"/>
          <w:kern w:val="0"/>
          <w:szCs w:val="21"/>
          <w:u w:val="single"/>
        </w:rPr>
      </w:pPr>
      <w:r>
        <w:rPr>
          <w:rFonts w:hint="eastAsia" w:ascii="宋体" w:hAnsi="Courier New"/>
          <w:color w:val="000000"/>
          <w:kern w:val="0"/>
          <w:szCs w:val="21"/>
        </w:rPr>
        <w:t>邮政编码：</w:t>
      </w:r>
      <w:r>
        <w:rPr>
          <w:rFonts w:hint="eastAsia" w:ascii="宋体" w:hAnsi="Courier New"/>
          <w:color w:val="000000"/>
          <w:kern w:val="0"/>
          <w:szCs w:val="21"/>
          <w:u w:val="single"/>
        </w:rPr>
        <w:t xml:space="preserve">                                                    </w:t>
      </w:r>
    </w:p>
    <w:p w14:paraId="78AF9F4F">
      <w:pPr>
        <w:spacing w:line="360" w:lineRule="auto"/>
        <w:ind w:firstLine="420"/>
        <w:rPr>
          <w:rFonts w:hint="eastAsia" w:ascii="宋体" w:hAnsi="Courier New"/>
          <w:color w:val="000000"/>
          <w:kern w:val="0"/>
          <w:szCs w:val="21"/>
          <w:u w:val="single"/>
        </w:rPr>
      </w:pPr>
      <w:r>
        <w:rPr>
          <w:rFonts w:hint="eastAsia" w:ascii="宋体" w:hAnsi="Courier New"/>
          <w:color w:val="000000"/>
          <w:kern w:val="0"/>
          <w:szCs w:val="21"/>
        </w:rPr>
        <w:t>开户名称：</w:t>
      </w:r>
      <w:r>
        <w:rPr>
          <w:rFonts w:hint="eastAsia" w:ascii="宋体" w:hAnsi="Courier New"/>
          <w:color w:val="000000"/>
          <w:kern w:val="0"/>
          <w:szCs w:val="21"/>
          <w:u w:val="single"/>
        </w:rPr>
        <w:t xml:space="preserve">                                                    </w:t>
      </w:r>
    </w:p>
    <w:p w14:paraId="14815098">
      <w:pPr>
        <w:spacing w:line="360" w:lineRule="auto"/>
        <w:ind w:firstLine="420"/>
        <w:rPr>
          <w:rFonts w:hint="eastAsia" w:ascii="宋体" w:hAnsi="Courier New"/>
          <w:color w:val="000000"/>
          <w:kern w:val="0"/>
          <w:szCs w:val="21"/>
          <w:u w:val="single"/>
        </w:rPr>
      </w:pPr>
      <w:r>
        <w:rPr>
          <w:rFonts w:hint="eastAsia" w:ascii="宋体" w:hAnsi="Courier New"/>
          <w:color w:val="000000"/>
          <w:kern w:val="0"/>
          <w:szCs w:val="21"/>
        </w:rPr>
        <w:t>开户银行：</w:t>
      </w:r>
      <w:r>
        <w:rPr>
          <w:rFonts w:hint="eastAsia" w:ascii="宋体" w:hAnsi="Courier New"/>
          <w:color w:val="000000"/>
          <w:kern w:val="0"/>
          <w:szCs w:val="21"/>
          <w:u w:val="single"/>
        </w:rPr>
        <w:t xml:space="preserve">                                                    </w:t>
      </w:r>
    </w:p>
    <w:p w14:paraId="7BA6A371">
      <w:pPr>
        <w:spacing w:line="360" w:lineRule="auto"/>
        <w:ind w:firstLine="420"/>
        <w:rPr>
          <w:rFonts w:hint="eastAsia" w:ascii="宋体" w:hAnsi="Courier New"/>
          <w:color w:val="000000"/>
          <w:kern w:val="0"/>
          <w:szCs w:val="21"/>
          <w:u w:val="single"/>
        </w:rPr>
      </w:pPr>
      <w:r>
        <w:rPr>
          <w:rFonts w:hint="eastAsia" w:ascii="宋体" w:hAnsi="Courier New"/>
          <w:color w:val="000000"/>
          <w:kern w:val="0"/>
          <w:szCs w:val="21"/>
        </w:rPr>
        <w:t>银行账号：</w:t>
      </w:r>
      <w:r>
        <w:rPr>
          <w:rFonts w:hint="eastAsia" w:ascii="宋体" w:hAnsi="Courier New"/>
          <w:color w:val="000000"/>
          <w:kern w:val="0"/>
          <w:szCs w:val="21"/>
          <w:u w:val="single"/>
        </w:rPr>
        <w:t xml:space="preserve">                                                    </w:t>
      </w:r>
    </w:p>
    <w:p w14:paraId="677BD337">
      <w:pPr>
        <w:tabs>
          <w:tab w:val="left" w:pos="939"/>
        </w:tabs>
        <w:spacing w:line="360" w:lineRule="auto"/>
        <w:ind w:left="141" w:leftChars="67" w:firstLine="315" w:firstLineChars="150"/>
        <w:contextualSpacing/>
        <w:rPr>
          <w:rFonts w:hint="eastAsia" w:ascii="宋体" w:hAnsi="宋体" w:cs="宋体"/>
          <w:color w:val="000000"/>
          <w:szCs w:val="21"/>
        </w:rPr>
      </w:pPr>
      <w:r>
        <w:rPr>
          <w:rFonts w:hint="eastAsia" w:ascii="宋体" w:hAnsi="宋体" w:cs="宋体"/>
          <w:color w:val="000000"/>
          <w:szCs w:val="21"/>
        </w:rPr>
        <w:t>特此承诺。</w:t>
      </w:r>
    </w:p>
    <w:p w14:paraId="43E8B163">
      <w:pPr>
        <w:spacing w:line="360" w:lineRule="auto"/>
        <w:jc w:val="left"/>
        <w:rPr>
          <w:rFonts w:hint="eastAsia" w:ascii="宋体" w:hAnsi="宋体" w:cs="宋体"/>
          <w:color w:val="000000"/>
          <w:szCs w:val="21"/>
        </w:rPr>
      </w:pPr>
    </w:p>
    <w:p w14:paraId="24B21E8B">
      <w:pPr>
        <w:autoSpaceDE w:val="0"/>
        <w:autoSpaceDN w:val="0"/>
        <w:spacing w:line="360" w:lineRule="auto"/>
        <w:ind w:left="4335" w:leftChars="1950" w:hanging="240" w:hangingChars="100"/>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供应商名称（电子签章）：</w:t>
      </w:r>
    </w:p>
    <w:p w14:paraId="4112EE2D">
      <w:pPr>
        <w:autoSpaceDE w:val="0"/>
        <w:autoSpaceDN w:val="0"/>
        <w:spacing w:line="360" w:lineRule="auto"/>
        <w:ind w:firstLine="6480" w:firstLineChars="2700"/>
        <w:rPr>
          <w:rFonts w:hint="eastAsia" w:ascii="仿宋_GB2312" w:hAnsi="仿宋" w:eastAsia="仿宋_GB2312" w:cs="仿宋_GB2312"/>
          <w:color w:val="000000"/>
          <w:kern w:val="0"/>
          <w:sz w:val="24"/>
          <w:szCs w:val="24"/>
          <w:lang w:val="zh-CN"/>
        </w:rPr>
      </w:pPr>
      <w:r>
        <w:rPr>
          <w:rFonts w:hint="eastAsia" w:ascii="仿宋_GB2312" w:hAnsi="仿宋" w:eastAsia="仿宋_GB2312" w:cs="仿宋_GB2312"/>
          <w:color w:val="000000"/>
          <w:kern w:val="0"/>
          <w:sz w:val="24"/>
          <w:szCs w:val="24"/>
          <w:lang w:val="zh-CN"/>
        </w:rPr>
        <w:t>日期：  年  月   日</w:t>
      </w:r>
    </w:p>
    <w:p w14:paraId="31D5A3EE">
      <w:pPr>
        <w:widowControl/>
        <w:spacing w:line="360" w:lineRule="auto"/>
        <w:jc w:val="left"/>
        <w:rPr>
          <w:rFonts w:ascii="仿宋_GB2312" w:hAnsi="仿宋" w:eastAsia="仿宋_GB2312" w:cs="仿宋_GB2312"/>
          <w:color w:val="000000"/>
          <w:kern w:val="0"/>
          <w:sz w:val="24"/>
          <w:szCs w:val="24"/>
          <w:lang w:val="zh-CN"/>
        </w:rPr>
        <w:sectPr>
          <w:pgSz w:w="11910" w:h="16840"/>
          <w:pgMar w:top="1340" w:right="1500" w:bottom="280" w:left="1680" w:header="720" w:footer="720" w:gutter="0"/>
          <w:cols w:space="720" w:num="1"/>
        </w:sectPr>
      </w:pPr>
    </w:p>
    <w:p w14:paraId="145E345A">
      <w:pPr>
        <w:autoSpaceDE w:val="0"/>
        <w:autoSpaceDN w:val="0"/>
        <w:spacing w:line="360" w:lineRule="auto"/>
        <w:ind w:firstLine="6480" w:firstLineChars="2700"/>
        <w:rPr>
          <w:rFonts w:hint="eastAsia" w:ascii="仿宋_GB2312" w:hAnsi="仿宋" w:eastAsia="仿宋_GB2312" w:cs="仿宋_GB2312"/>
          <w:color w:val="000000"/>
          <w:kern w:val="0"/>
          <w:sz w:val="24"/>
          <w:szCs w:val="24"/>
          <w:lang w:val="zh-CN"/>
        </w:rPr>
      </w:pPr>
    </w:p>
    <w:p w14:paraId="2EE455F8">
      <w:pPr>
        <w:spacing w:line="520" w:lineRule="exact"/>
        <w:ind w:firstLine="420" w:firstLineChars="200"/>
        <w:rPr>
          <w:rFonts w:hint="eastAsia" w:ascii="宋体" w:hAnsi="宋体"/>
          <w:b/>
          <w:bCs/>
          <w:color w:val="000000"/>
          <w:sz w:val="32"/>
          <w:szCs w:val="32"/>
        </w:rPr>
      </w:pPr>
      <w:r>
        <w:rPr>
          <w:rFonts w:hint="eastAsia" w:ascii="Times New Roman" w:hAnsi="Times New Roman"/>
          <w:color w:val="000000"/>
          <w:szCs w:val="24"/>
        </w:rPr>
        <w:t>二</w:t>
      </w:r>
      <w:r>
        <w:rPr>
          <w:rFonts w:hint="eastAsia" w:ascii="宋体" w:hAnsi="宋体"/>
          <w:b/>
          <w:bCs/>
          <w:color w:val="000000"/>
          <w:sz w:val="32"/>
          <w:szCs w:val="32"/>
        </w:rPr>
        <w:t>、响应报价表</w:t>
      </w:r>
    </w:p>
    <w:p w14:paraId="03038A69">
      <w:pPr>
        <w:snapToGrid w:val="0"/>
        <w:spacing w:before="50" w:after="50" w:line="360" w:lineRule="auto"/>
        <w:rPr>
          <w:rFonts w:hint="eastAsia" w:ascii="宋体" w:hAnsi="宋体"/>
          <w:color w:val="000000"/>
          <w:sz w:val="24"/>
          <w:szCs w:val="24"/>
        </w:rPr>
      </w:pPr>
      <w:r>
        <w:rPr>
          <w:rFonts w:hint="eastAsia" w:ascii="宋体" w:hAnsi="宋体"/>
          <w:color w:val="000000"/>
          <w:sz w:val="24"/>
          <w:szCs w:val="24"/>
        </w:rPr>
        <w:t>项目名称：</w:t>
      </w:r>
      <w:r>
        <w:rPr>
          <w:rFonts w:hint="eastAsia" w:ascii="宋体" w:hAnsi="宋体"/>
          <w:color w:val="000000"/>
          <w:sz w:val="24"/>
          <w:szCs w:val="24"/>
          <w:u w:val="single"/>
        </w:rPr>
        <w:t xml:space="preserve">  </w:t>
      </w:r>
      <w:r>
        <w:rPr>
          <w:rFonts w:hint="eastAsia" w:ascii="宋体" w:hAnsi="宋体"/>
          <w:color w:val="000000"/>
          <w:sz w:val="24"/>
          <w:szCs w:val="24"/>
          <w:u w:val="single"/>
          <w:lang w:eastAsia="zh-CN"/>
        </w:rPr>
        <w:t>南宁吴圩国际机场T3航站区及配套设施建设工程项目（江南区苏圩镇佳棉村双久坡第二批环保搬迁）房屋动迁服务</w:t>
      </w:r>
      <w:r>
        <w:rPr>
          <w:rFonts w:hint="eastAsia" w:ascii="宋体" w:hAnsi="宋体"/>
          <w:color w:val="000000"/>
          <w:sz w:val="24"/>
          <w:szCs w:val="24"/>
        </w:rPr>
        <w:t xml:space="preserve">   </w:t>
      </w:r>
    </w:p>
    <w:p w14:paraId="783EAEAE">
      <w:pPr>
        <w:snapToGrid w:val="0"/>
        <w:spacing w:before="50" w:after="50" w:line="360" w:lineRule="auto"/>
        <w:rPr>
          <w:rFonts w:hint="eastAsia" w:ascii="宋体" w:hAnsi="宋体"/>
          <w:color w:val="000000"/>
          <w:sz w:val="24"/>
          <w:szCs w:val="24"/>
          <w:u w:val="single"/>
        </w:rPr>
      </w:pPr>
      <w:r>
        <w:rPr>
          <w:rFonts w:hint="eastAsia" w:ascii="宋体" w:hAnsi="宋体"/>
          <w:color w:val="000000"/>
          <w:sz w:val="24"/>
          <w:szCs w:val="24"/>
        </w:rPr>
        <w:t>项目编号：</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u w:val="single"/>
        </w:rPr>
        <w:t xml:space="preserve">  </w:t>
      </w:r>
      <w:r>
        <w:rPr>
          <w:rFonts w:hint="eastAsia" w:ascii="宋体" w:hAnsi="宋体"/>
          <w:color w:val="000000"/>
          <w:sz w:val="24"/>
          <w:szCs w:val="24"/>
        </w:rPr>
        <w:t xml:space="preserve">         </w:t>
      </w:r>
    </w:p>
    <w:p w14:paraId="0E59967B">
      <w:pPr>
        <w:snapToGrid w:val="0"/>
        <w:spacing w:before="50" w:after="50" w:line="360" w:lineRule="auto"/>
        <w:rPr>
          <w:rFonts w:hint="eastAsia" w:ascii="Times New Roman" w:hAnsi="宋体"/>
          <w:color w:val="000000"/>
          <w:sz w:val="24"/>
          <w:szCs w:val="24"/>
        </w:rPr>
      </w:pPr>
      <w:r>
        <w:rPr>
          <w:rFonts w:hint="eastAsia" w:ascii="Times New Roman" w:hAnsi="宋体"/>
          <w:color w:val="000000"/>
          <w:sz w:val="24"/>
          <w:szCs w:val="24"/>
        </w:rPr>
        <w:t>供应商名称：</w:t>
      </w:r>
      <w:r>
        <w:rPr>
          <w:rFonts w:ascii="Times New Roman" w:hAnsi="宋体"/>
          <w:color w:val="000000"/>
          <w:sz w:val="24"/>
          <w:szCs w:val="24"/>
          <w:u w:val="single"/>
        </w:rPr>
        <w:t xml:space="preserve">                     </w:t>
      </w:r>
      <w:r>
        <w:rPr>
          <w:rFonts w:ascii="Times New Roman" w:hAnsi="宋体"/>
          <w:color w:val="000000"/>
          <w:sz w:val="24"/>
          <w:szCs w:val="24"/>
        </w:rPr>
        <w:t xml:space="preserve">  </w:t>
      </w:r>
    </w:p>
    <w:p w14:paraId="646BCE17">
      <w:pPr>
        <w:snapToGrid w:val="0"/>
        <w:spacing w:before="50" w:after="50" w:line="360" w:lineRule="auto"/>
        <w:rPr>
          <w:rFonts w:hint="eastAsia" w:ascii="宋体" w:hAnsi="宋体" w:cs="仿宋_GB2312"/>
          <w:color w:val="000000"/>
          <w:sz w:val="24"/>
          <w:szCs w:val="24"/>
        </w:rPr>
      </w:pPr>
      <w:r>
        <w:rPr>
          <w:rFonts w:hint="eastAsia" w:ascii="宋体" w:hAnsi="宋体" w:cs="仿宋_GB2312"/>
          <w:color w:val="000000"/>
          <w:sz w:val="24"/>
          <w:szCs w:val="24"/>
        </w:rPr>
        <w:t xml:space="preserve">  </w:t>
      </w:r>
    </w:p>
    <w:tbl>
      <w:tblPr>
        <w:tblStyle w:val="15"/>
        <w:tblW w:w="9005"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7"/>
        <w:gridCol w:w="1258"/>
        <w:gridCol w:w="1181"/>
        <w:gridCol w:w="909"/>
        <w:gridCol w:w="1272"/>
        <w:gridCol w:w="1093"/>
        <w:gridCol w:w="1470"/>
        <w:gridCol w:w="1215"/>
      </w:tblGrid>
      <w:tr w14:paraId="07E47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6" w:hRule="atLeast"/>
        </w:trPr>
        <w:tc>
          <w:tcPr>
            <w:tcW w:w="607" w:type="dxa"/>
            <w:tcBorders>
              <w:top w:val="single" w:color="auto" w:sz="4" w:space="0"/>
              <w:left w:val="single" w:color="auto" w:sz="4" w:space="0"/>
              <w:bottom w:val="single" w:color="auto" w:sz="4" w:space="0"/>
              <w:right w:val="single" w:color="auto" w:sz="4" w:space="0"/>
            </w:tcBorders>
            <w:noWrap w:val="0"/>
            <w:vAlign w:val="center"/>
          </w:tcPr>
          <w:p w14:paraId="37A5291A">
            <w:pPr>
              <w:wordWrap w:val="0"/>
              <w:spacing w:line="360" w:lineRule="auto"/>
              <w:rPr>
                <w:rFonts w:hint="eastAsia" w:ascii="宋体" w:hAnsi="宋体" w:eastAsia="宋体" w:cs="宋体"/>
                <w:color w:val="auto"/>
                <w:szCs w:val="22"/>
                <w:highlight w:val="none"/>
              </w:rPr>
            </w:pPr>
            <w:r>
              <w:rPr>
                <w:rFonts w:hint="eastAsia" w:ascii="宋体" w:hAnsi="宋体" w:eastAsia="宋体" w:cs="宋体"/>
                <w:color w:val="auto"/>
                <w:szCs w:val="22"/>
                <w:highlight w:val="none"/>
              </w:rPr>
              <w:t>序号</w:t>
            </w:r>
          </w:p>
        </w:tc>
        <w:tc>
          <w:tcPr>
            <w:tcW w:w="1258" w:type="dxa"/>
            <w:tcBorders>
              <w:top w:val="single" w:color="auto" w:sz="4" w:space="0"/>
              <w:left w:val="single" w:color="auto" w:sz="4" w:space="0"/>
              <w:bottom w:val="single" w:color="auto" w:sz="4" w:space="0"/>
              <w:right w:val="single" w:color="auto" w:sz="4" w:space="0"/>
            </w:tcBorders>
            <w:noWrap w:val="0"/>
            <w:vAlign w:val="center"/>
          </w:tcPr>
          <w:p w14:paraId="4A935B8C">
            <w:pPr>
              <w:wordWrap w:val="0"/>
              <w:spacing w:line="360" w:lineRule="auto"/>
              <w:rPr>
                <w:rFonts w:hint="eastAsia" w:ascii="宋体" w:hAnsi="宋体" w:eastAsia="宋体" w:cs="宋体"/>
                <w:color w:val="auto"/>
                <w:szCs w:val="22"/>
                <w:highlight w:val="none"/>
              </w:rPr>
            </w:pPr>
            <w:r>
              <w:rPr>
                <w:rFonts w:hint="eastAsia" w:ascii="宋体" w:hAnsi="宋体" w:eastAsia="宋体" w:cs="宋体"/>
                <w:color w:val="auto"/>
                <w:szCs w:val="22"/>
                <w:highlight w:val="none"/>
              </w:rPr>
              <w:t>服务名称</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0FFF9F01">
            <w:pPr>
              <w:wordWrap w:val="0"/>
              <w:spacing w:line="360" w:lineRule="auto"/>
              <w:jc w:val="both"/>
              <w:rPr>
                <w:rFonts w:hint="eastAsia" w:ascii="宋体" w:hAnsi="宋体" w:eastAsia="宋体" w:cs="宋体"/>
                <w:color w:val="auto"/>
                <w:szCs w:val="22"/>
                <w:highlight w:val="none"/>
              </w:rPr>
            </w:pPr>
            <w:r>
              <w:rPr>
                <w:rFonts w:hint="eastAsia" w:ascii="宋体" w:hAnsi="宋体" w:eastAsia="宋体" w:cs="宋体"/>
                <w:color w:val="auto"/>
                <w:szCs w:val="22"/>
                <w:highlight w:val="none"/>
              </w:rPr>
              <w:t>具体服务内容（含具体服务范围、服务时间、服务标准等内容）</w:t>
            </w:r>
          </w:p>
        </w:tc>
        <w:tc>
          <w:tcPr>
            <w:tcW w:w="909" w:type="dxa"/>
            <w:tcBorders>
              <w:top w:val="single" w:color="auto" w:sz="4" w:space="0"/>
              <w:left w:val="single" w:color="auto" w:sz="4" w:space="0"/>
              <w:bottom w:val="single" w:color="auto" w:sz="4" w:space="0"/>
              <w:right w:val="single" w:color="auto" w:sz="4" w:space="0"/>
            </w:tcBorders>
            <w:noWrap w:val="0"/>
            <w:vAlign w:val="center"/>
          </w:tcPr>
          <w:p w14:paraId="02DAA2BF">
            <w:pPr>
              <w:wordWrap w:val="0"/>
              <w:spacing w:line="360" w:lineRule="auto"/>
              <w:jc w:val="center"/>
              <w:rPr>
                <w:rFonts w:hint="default" w:ascii="宋体" w:hAnsi="宋体" w:eastAsia="宋体" w:cs="宋体"/>
                <w:color w:val="auto"/>
                <w:szCs w:val="22"/>
                <w:highlight w:val="none"/>
                <w:lang w:val="en-US" w:eastAsia="zh-CN"/>
              </w:rPr>
            </w:pPr>
            <w:r>
              <w:rPr>
                <w:rFonts w:hint="eastAsia" w:ascii="宋体" w:hAnsi="宋体" w:eastAsia="宋体" w:cs="宋体"/>
                <w:color w:val="auto"/>
                <w:szCs w:val="22"/>
                <w:highlight w:val="none"/>
                <w:lang w:val="en-US" w:eastAsia="zh-CN"/>
              </w:rPr>
              <w:t>数量</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77AA8B40">
            <w:pPr>
              <w:wordWrap w:val="0"/>
              <w:spacing w:line="360" w:lineRule="auto"/>
              <w:jc w:val="center"/>
              <w:rPr>
                <w:rFonts w:hint="eastAsia" w:ascii="宋体" w:hAnsi="宋体" w:eastAsia="宋体" w:cs="宋体"/>
                <w:color w:val="auto"/>
                <w:szCs w:val="22"/>
                <w:highlight w:val="none"/>
              </w:rPr>
            </w:pPr>
            <w:r>
              <w:rPr>
                <w:rFonts w:hint="eastAsia" w:ascii="Times New Roman" w:hAnsi="Times New Roman" w:eastAsia="宋体" w:cs="Times New Roman"/>
                <w:color w:val="auto"/>
                <w:highlight w:val="none"/>
              </w:rPr>
              <w:t>服务</w:t>
            </w:r>
            <w:r>
              <w:rPr>
                <w:rFonts w:hint="eastAsia" w:ascii="Times New Roman" w:hAnsi="Times New Roman" w:eastAsia="宋体" w:cs="Times New Roman"/>
                <w:color w:val="auto"/>
                <w:highlight w:val="none"/>
                <w:lang w:val="en-US" w:eastAsia="zh-CN"/>
              </w:rPr>
              <w:t>期限</w:t>
            </w:r>
          </w:p>
        </w:tc>
        <w:tc>
          <w:tcPr>
            <w:tcW w:w="1093" w:type="dxa"/>
            <w:tcBorders>
              <w:top w:val="single" w:color="auto" w:sz="4" w:space="0"/>
              <w:left w:val="single" w:color="auto" w:sz="4" w:space="0"/>
              <w:bottom w:val="single" w:color="auto" w:sz="4" w:space="0"/>
              <w:right w:val="single" w:color="auto" w:sz="4" w:space="0"/>
            </w:tcBorders>
            <w:noWrap w:val="0"/>
            <w:vAlign w:val="center"/>
          </w:tcPr>
          <w:p w14:paraId="6B4D3EC5">
            <w:pPr>
              <w:wordWrap w:val="0"/>
              <w:spacing w:line="360" w:lineRule="auto"/>
              <w:jc w:val="center"/>
              <w:rPr>
                <w:rFonts w:hint="eastAsia" w:ascii="Times New Roman" w:hAnsi="Times New Roman" w:eastAsia="宋体" w:cs="Times New Roman"/>
                <w:color w:val="auto"/>
                <w:highlight w:val="none"/>
              </w:rPr>
            </w:pPr>
            <w:r>
              <w:rPr>
                <w:rFonts w:hint="eastAsia" w:ascii="宋体" w:hAnsi="宋体" w:eastAsia="宋体" w:cs="Times New Roman"/>
                <w:color w:val="auto"/>
                <w:szCs w:val="22"/>
                <w:highlight w:val="none"/>
                <w:lang w:val="en-US" w:eastAsia="zh-CN"/>
              </w:rPr>
              <w:t>下浮系数%</w:t>
            </w:r>
          </w:p>
        </w:tc>
        <w:tc>
          <w:tcPr>
            <w:tcW w:w="1470" w:type="dxa"/>
            <w:tcBorders>
              <w:top w:val="single" w:color="auto" w:sz="4" w:space="0"/>
              <w:left w:val="single" w:color="auto" w:sz="4" w:space="0"/>
              <w:bottom w:val="single" w:color="auto" w:sz="4" w:space="0"/>
              <w:right w:val="single" w:color="auto" w:sz="4" w:space="0"/>
            </w:tcBorders>
            <w:noWrap w:val="0"/>
            <w:vAlign w:val="center"/>
          </w:tcPr>
          <w:p w14:paraId="4C7FE622">
            <w:pPr>
              <w:wordWrap w:val="0"/>
              <w:spacing w:line="360" w:lineRule="auto"/>
              <w:jc w:val="both"/>
              <w:rPr>
                <w:rFonts w:hint="default" w:ascii="宋体" w:hAnsi="宋体" w:eastAsia="宋体" w:cs="宋体"/>
                <w:color w:val="auto"/>
                <w:szCs w:val="22"/>
                <w:highlight w:val="none"/>
                <w:lang w:val="en-US" w:eastAsia="zh-CN"/>
              </w:rPr>
            </w:pPr>
            <w:r>
              <w:rPr>
                <w:rFonts w:hint="eastAsia" w:ascii="宋体" w:hAnsi="宋体" w:eastAsia="宋体" w:cs="宋体"/>
                <w:color w:val="auto"/>
                <w:szCs w:val="22"/>
                <w:highlight w:val="none"/>
                <w:lang w:val="en-US" w:eastAsia="zh-CN"/>
              </w:rPr>
              <w:t>下浮后单价（元/</w:t>
            </w:r>
            <w:r>
              <w:rPr>
                <w:rFonts w:hint="eastAsia" w:ascii="Times New Roman" w:hAnsi="Times New Roman" w:eastAsia="宋体" w:cs="Times New Roman"/>
                <w:color w:val="auto"/>
                <w:kern w:val="0"/>
                <w:sz w:val="21"/>
                <w:szCs w:val="21"/>
                <w:lang w:val="en-US" w:eastAsia="zh-CN" w:bidi="ar"/>
              </w:rPr>
              <w:t>㎡</w:t>
            </w:r>
            <w:r>
              <w:rPr>
                <w:rFonts w:hint="eastAsia" w:ascii="宋体" w:hAnsi="宋体" w:eastAsia="宋体" w:cs="宋体"/>
                <w:color w:val="auto"/>
                <w:szCs w:val="22"/>
                <w:highlight w:val="none"/>
                <w:lang w:val="en-US" w:eastAsia="zh-CN"/>
              </w:rPr>
              <w:t>）</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0D5061D5">
            <w:pPr>
              <w:wordWrap w:val="0"/>
              <w:spacing w:line="360"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备注</w:t>
            </w:r>
          </w:p>
        </w:tc>
      </w:tr>
      <w:tr w14:paraId="444F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79" w:hRule="atLeast"/>
        </w:trPr>
        <w:tc>
          <w:tcPr>
            <w:tcW w:w="607" w:type="dxa"/>
            <w:vMerge w:val="restart"/>
            <w:tcBorders>
              <w:top w:val="single" w:color="auto" w:sz="4" w:space="0"/>
              <w:left w:val="single" w:color="auto" w:sz="4" w:space="0"/>
              <w:right w:val="single" w:color="auto" w:sz="4" w:space="0"/>
            </w:tcBorders>
            <w:noWrap w:val="0"/>
            <w:vAlign w:val="center"/>
          </w:tcPr>
          <w:p w14:paraId="58E23224">
            <w:pPr>
              <w:wordWrap w:val="0"/>
              <w:spacing w:line="360" w:lineRule="auto"/>
              <w:ind w:firstLine="210" w:firstLineChars="100"/>
              <w:rPr>
                <w:rFonts w:hint="eastAsia" w:ascii="宋体" w:hAnsi="宋体" w:eastAsia="宋体" w:cs="宋体"/>
                <w:color w:val="auto"/>
                <w:szCs w:val="22"/>
                <w:highlight w:val="none"/>
              </w:rPr>
            </w:pPr>
            <w:r>
              <w:rPr>
                <w:rFonts w:hint="eastAsia" w:ascii="宋体" w:hAnsi="宋体" w:eastAsia="宋体" w:cs="宋体"/>
                <w:color w:val="auto"/>
                <w:szCs w:val="22"/>
                <w:highlight w:val="none"/>
              </w:rPr>
              <w:t>1</w:t>
            </w:r>
          </w:p>
        </w:tc>
        <w:tc>
          <w:tcPr>
            <w:tcW w:w="1258" w:type="dxa"/>
            <w:vMerge w:val="restart"/>
            <w:tcBorders>
              <w:top w:val="single" w:color="auto" w:sz="4" w:space="0"/>
              <w:left w:val="single" w:color="auto" w:sz="4" w:space="0"/>
              <w:right w:val="single" w:color="auto" w:sz="4" w:space="0"/>
            </w:tcBorders>
            <w:noWrap w:val="0"/>
            <w:vAlign w:val="center"/>
          </w:tcPr>
          <w:p w14:paraId="0F5DD19E">
            <w:pPr>
              <w:wordWrap w:val="0"/>
              <w:spacing w:line="360" w:lineRule="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宋体"/>
                <w:color w:val="auto"/>
                <w:szCs w:val="22"/>
                <w:highlight w:val="none"/>
                <w:lang w:eastAsia="zh-CN"/>
              </w:rPr>
              <w:t>南宁吴圩国际机场T3航站区及配套设施建设工程项目（江南区苏圩镇佳棉村双久坡第二批环保搬迁）房屋动迁服务</w:t>
            </w:r>
          </w:p>
        </w:tc>
        <w:tc>
          <w:tcPr>
            <w:tcW w:w="1181" w:type="dxa"/>
            <w:vMerge w:val="restart"/>
            <w:tcBorders>
              <w:top w:val="single" w:color="auto" w:sz="4" w:space="0"/>
              <w:left w:val="single" w:color="auto" w:sz="4" w:space="0"/>
              <w:right w:val="single" w:color="auto" w:sz="4" w:space="0"/>
            </w:tcBorders>
            <w:noWrap w:val="0"/>
            <w:vAlign w:val="center"/>
          </w:tcPr>
          <w:p w14:paraId="45673700">
            <w:pPr>
              <w:wordWrap w:val="0"/>
              <w:spacing w:line="360" w:lineRule="auto"/>
              <w:ind w:firstLine="420"/>
              <w:rPr>
                <w:rFonts w:hint="eastAsia" w:ascii="宋体" w:hAnsi="宋体" w:eastAsia="宋体" w:cs="宋体"/>
                <w:color w:val="auto"/>
                <w:szCs w:val="22"/>
                <w:highlight w:val="none"/>
              </w:rPr>
            </w:pPr>
          </w:p>
        </w:tc>
        <w:tc>
          <w:tcPr>
            <w:tcW w:w="909" w:type="dxa"/>
            <w:vMerge w:val="restart"/>
            <w:tcBorders>
              <w:top w:val="single" w:color="auto" w:sz="4" w:space="0"/>
              <w:left w:val="single" w:color="auto" w:sz="4" w:space="0"/>
              <w:right w:val="single" w:color="auto" w:sz="4" w:space="0"/>
            </w:tcBorders>
            <w:noWrap w:val="0"/>
            <w:vAlign w:val="center"/>
          </w:tcPr>
          <w:p w14:paraId="5CD4FCC1">
            <w:pPr>
              <w:wordWrap w:val="0"/>
              <w:spacing w:line="360" w:lineRule="auto"/>
              <w:jc w:val="center"/>
              <w:rPr>
                <w:rFonts w:hint="eastAsia" w:ascii="宋体" w:hAnsi="宋体" w:eastAsia="宋体" w:cs="宋体"/>
                <w:color w:val="auto"/>
                <w:szCs w:val="22"/>
                <w:highlight w:val="none"/>
              </w:rPr>
            </w:pPr>
          </w:p>
        </w:tc>
        <w:tc>
          <w:tcPr>
            <w:tcW w:w="1272" w:type="dxa"/>
            <w:vMerge w:val="restart"/>
            <w:tcBorders>
              <w:top w:val="single" w:color="auto" w:sz="4" w:space="0"/>
              <w:left w:val="single" w:color="auto" w:sz="4" w:space="0"/>
              <w:right w:val="single" w:color="auto" w:sz="4" w:space="0"/>
            </w:tcBorders>
            <w:noWrap w:val="0"/>
            <w:vAlign w:val="center"/>
          </w:tcPr>
          <w:p w14:paraId="3AAB286D">
            <w:pPr>
              <w:wordWrap w:val="0"/>
              <w:spacing w:line="360" w:lineRule="auto"/>
              <w:ind w:firstLine="420"/>
              <w:rPr>
                <w:rFonts w:hint="eastAsia" w:ascii="宋体" w:hAnsi="宋体" w:eastAsia="宋体" w:cs="宋体"/>
                <w:color w:val="auto"/>
                <w:szCs w:val="22"/>
                <w:highlight w:val="none"/>
              </w:rPr>
            </w:pPr>
          </w:p>
        </w:tc>
        <w:tc>
          <w:tcPr>
            <w:tcW w:w="1093" w:type="dxa"/>
            <w:vMerge w:val="restart"/>
            <w:tcBorders>
              <w:top w:val="single" w:color="auto" w:sz="4" w:space="0"/>
              <w:left w:val="single" w:color="auto" w:sz="4" w:space="0"/>
              <w:right w:val="single" w:color="auto" w:sz="4" w:space="0"/>
            </w:tcBorders>
            <w:noWrap w:val="0"/>
            <w:vAlign w:val="top"/>
          </w:tcPr>
          <w:p w14:paraId="5E16F675">
            <w:pPr>
              <w:wordWrap w:val="0"/>
              <w:spacing w:line="360" w:lineRule="auto"/>
              <w:ind w:firstLine="420"/>
              <w:rPr>
                <w:rFonts w:hint="eastAsia" w:ascii="宋体" w:hAnsi="宋体" w:eastAsia="宋体" w:cs="宋体"/>
                <w:color w:val="auto"/>
                <w:szCs w:val="22"/>
                <w:highlight w:val="none"/>
              </w:rPr>
            </w:pPr>
          </w:p>
        </w:tc>
        <w:tc>
          <w:tcPr>
            <w:tcW w:w="1470" w:type="dxa"/>
            <w:tcBorders>
              <w:top w:val="single" w:color="auto" w:sz="4" w:space="0"/>
              <w:left w:val="single" w:color="auto" w:sz="4" w:space="0"/>
              <w:bottom w:val="single" w:color="auto" w:sz="4" w:space="0"/>
              <w:right w:val="single" w:color="auto" w:sz="4" w:space="0"/>
            </w:tcBorders>
            <w:noWrap w:val="0"/>
            <w:vAlign w:val="top"/>
          </w:tcPr>
          <w:p w14:paraId="2CD25235">
            <w:pPr>
              <w:wordWrap w:val="0"/>
              <w:spacing w:line="360" w:lineRule="auto"/>
              <w:ind w:firstLine="420"/>
              <w:rPr>
                <w:rFonts w:hint="eastAsia" w:ascii="宋体" w:hAnsi="宋体" w:eastAsia="宋体" w:cs="宋体"/>
                <w:color w:val="auto"/>
                <w:szCs w:val="22"/>
                <w:highlight w:val="none"/>
              </w:rPr>
            </w:pPr>
          </w:p>
        </w:tc>
        <w:tc>
          <w:tcPr>
            <w:tcW w:w="1215" w:type="dxa"/>
            <w:tcBorders>
              <w:top w:val="single" w:color="auto" w:sz="4" w:space="0"/>
              <w:left w:val="single" w:color="auto" w:sz="4" w:space="0"/>
              <w:right w:val="single" w:color="auto" w:sz="4" w:space="0"/>
            </w:tcBorders>
            <w:noWrap w:val="0"/>
            <w:vAlign w:val="center"/>
          </w:tcPr>
          <w:p w14:paraId="2ECD8441">
            <w:pPr>
              <w:wordWrap w:val="0"/>
              <w:spacing w:line="360" w:lineRule="auto"/>
              <w:rPr>
                <w:rFonts w:hint="eastAsia" w:ascii="宋体" w:hAnsi="宋体" w:eastAsia="宋体" w:cs="宋体"/>
                <w:color w:val="auto"/>
                <w:szCs w:val="22"/>
                <w:highlight w:val="none"/>
              </w:rPr>
            </w:pPr>
            <w:r>
              <w:rPr>
                <w:rFonts w:hint="eastAsia" w:ascii="Times New Roman" w:hAnsi="Times New Roman" w:eastAsia="宋体" w:cs="Times New Roman"/>
                <w:color w:val="auto"/>
                <w:kern w:val="0"/>
                <w:sz w:val="21"/>
                <w:szCs w:val="21"/>
                <w:lang w:val="en-US" w:eastAsia="zh-CN" w:bidi="ar"/>
              </w:rPr>
              <w:t xml:space="preserve">住宅楼房、祖屋动迁综合包干价不得超过 </w:t>
            </w:r>
            <w:r>
              <w:rPr>
                <w:rFonts w:hint="eastAsia" w:cs="Times New Roman"/>
                <w:color w:val="auto"/>
                <w:kern w:val="0"/>
                <w:sz w:val="21"/>
                <w:szCs w:val="21"/>
                <w:lang w:val="en-US" w:eastAsia="zh-CN" w:bidi="ar"/>
              </w:rPr>
              <w:t>20</w:t>
            </w:r>
            <w:r>
              <w:rPr>
                <w:rFonts w:hint="eastAsia" w:ascii="Times New Roman" w:hAnsi="Times New Roman" w:eastAsia="宋体" w:cs="Times New Roman"/>
                <w:color w:val="auto"/>
                <w:kern w:val="0"/>
                <w:sz w:val="21"/>
                <w:szCs w:val="21"/>
                <w:lang w:val="en-US" w:eastAsia="zh-CN" w:bidi="ar"/>
              </w:rPr>
              <w:t xml:space="preserve"> 元/㎡</w:t>
            </w:r>
          </w:p>
        </w:tc>
      </w:tr>
      <w:tr w14:paraId="35B86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6" w:hRule="atLeast"/>
        </w:trPr>
        <w:tc>
          <w:tcPr>
            <w:tcW w:w="607" w:type="dxa"/>
            <w:vMerge w:val="continue"/>
            <w:tcBorders>
              <w:left w:val="single" w:color="auto" w:sz="4" w:space="0"/>
              <w:bottom w:val="single" w:color="auto" w:sz="4" w:space="0"/>
              <w:right w:val="single" w:color="auto" w:sz="4" w:space="0"/>
            </w:tcBorders>
            <w:noWrap w:val="0"/>
            <w:vAlign w:val="center"/>
          </w:tcPr>
          <w:p w14:paraId="00122818">
            <w:pPr>
              <w:wordWrap w:val="0"/>
              <w:spacing w:line="360" w:lineRule="auto"/>
              <w:ind w:firstLine="210" w:firstLineChars="100"/>
              <w:rPr>
                <w:rFonts w:hint="eastAsia" w:ascii="宋体" w:hAnsi="宋体" w:eastAsia="宋体" w:cs="宋体"/>
                <w:color w:val="auto"/>
                <w:szCs w:val="22"/>
                <w:highlight w:val="none"/>
              </w:rPr>
            </w:pPr>
          </w:p>
        </w:tc>
        <w:tc>
          <w:tcPr>
            <w:tcW w:w="1258" w:type="dxa"/>
            <w:vMerge w:val="continue"/>
            <w:tcBorders>
              <w:left w:val="single" w:color="auto" w:sz="4" w:space="0"/>
              <w:bottom w:val="single" w:color="auto" w:sz="4" w:space="0"/>
              <w:right w:val="single" w:color="auto" w:sz="4" w:space="0"/>
            </w:tcBorders>
            <w:noWrap w:val="0"/>
            <w:vAlign w:val="center"/>
          </w:tcPr>
          <w:p w14:paraId="59BF104B">
            <w:pPr>
              <w:spacing w:line="240" w:lineRule="auto"/>
              <w:rPr>
                <w:rFonts w:hint="eastAsia" w:ascii="宋体" w:hAnsi="宋体" w:eastAsia="宋体" w:cs="Times New Roman"/>
                <w:color w:val="auto"/>
                <w:kern w:val="2"/>
                <w:sz w:val="21"/>
                <w:szCs w:val="21"/>
                <w:highlight w:val="none"/>
                <w:lang w:val="en-US" w:eastAsia="zh-CN" w:bidi="ar-SA"/>
              </w:rPr>
            </w:pPr>
          </w:p>
        </w:tc>
        <w:tc>
          <w:tcPr>
            <w:tcW w:w="1181" w:type="dxa"/>
            <w:vMerge w:val="continue"/>
            <w:tcBorders>
              <w:left w:val="single" w:color="auto" w:sz="4" w:space="0"/>
              <w:bottom w:val="single" w:color="auto" w:sz="4" w:space="0"/>
              <w:right w:val="single" w:color="auto" w:sz="4" w:space="0"/>
            </w:tcBorders>
            <w:noWrap w:val="0"/>
            <w:vAlign w:val="center"/>
          </w:tcPr>
          <w:p w14:paraId="22170723">
            <w:pPr>
              <w:wordWrap w:val="0"/>
              <w:spacing w:line="360" w:lineRule="auto"/>
              <w:ind w:firstLine="420"/>
              <w:rPr>
                <w:rFonts w:hint="eastAsia" w:ascii="宋体" w:hAnsi="宋体" w:eastAsia="宋体" w:cs="宋体"/>
                <w:color w:val="auto"/>
                <w:szCs w:val="22"/>
                <w:highlight w:val="none"/>
              </w:rPr>
            </w:pPr>
          </w:p>
        </w:tc>
        <w:tc>
          <w:tcPr>
            <w:tcW w:w="909" w:type="dxa"/>
            <w:vMerge w:val="continue"/>
            <w:tcBorders>
              <w:left w:val="single" w:color="auto" w:sz="4" w:space="0"/>
              <w:bottom w:val="single" w:color="auto" w:sz="4" w:space="0"/>
              <w:right w:val="single" w:color="auto" w:sz="4" w:space="0"/>
            </w:tcBorders>
            <w:noWrap w:val="0"/>
            <w:vAlign w:val="center"/>
          </w:tcPr>
          <w:p w14:paraId="7AE6004F">
            <w:pPr>
              <w:wordWrap w:val="0"/>
              <w:spacing w:line="360" w:lineRule="auto"/>
              <w:jc w:val="center"/>
              <w:rPr>
                <w:rFonts w:hint="eastAsia" w:ascii="宋体" w:hAnsi="宋体" w:eastAsia="宋体" w:cs="宋体"/>
                <w:color w:val="auto"/>
                <w:szCs w:val="22"/>
                <w:highlight w:val="none"/>
              </w:rPr>
            </w:pPr>
          </w:p>
        </w:tc>
        <w:tc>
          <w:tcPr>
            <w:tcW w:w="1272" w:type="dxa"/>
            <w:vMerge w:val="continue"/>
            <w:tcBorders>
              <w:left w:val="single" w:color="auto" w:sz="4" w:space="0"/>
              <w:bottom w:val="single" w:color="auto" w:sz="4" w:space="0"/>
              <w:right w:val="single" w:color="auto" w:sz="4" w:space="0"/>
            </w:tcBorders>
            <w:noWrap w:val="0"/>
            <w:vAlign w:val="center"/>
          </w:tcPr>
          <w:p w14:paraId="771E66E1">
            <w:pPr>
              <w:wordWrap w:val="0"/>
              <w:spacing w:line="360" w:lineRule="auto"/>
              <w:ind w:firstLine="420"/>
              <w:rPr>
                <w:rFonts w:hint="eastAsia" w:ascii="宋体" w:hAnsi="宋体" w:eastAsia="宋体" w:cs="宋体"/>
                <w:color w:val="auto"/>
                <w:szCs w:val="22"/>
                <w:highlight w:val="none"/>
              </w:rPr>
            </w:pPr>
          </w:p>
        </w:tc>
        <w:tc>
          <w:tcPr>
            <w:tcW w:w="1093" w:type="dxa"/>
            <w:vMerge w:val="continue"/>
            <w:tcBorders>
              <w:left w:val="single" w:color="auto" w:sz="4" w:space="0"/>
              <w:bottom w:val="single" w:color="auto" w:sz="4" w:space="0"/>
              <w:right w:val="single" w:color="auto" w:sz="4" w:space="0"/>
            </w:tcBorders>
            <w:noWrap w:val="0"/>
            <w:vAlign w:val="top"/>
          </w:tcPr>
          <w:p w14:paraId="2EE81045">
            <w:pPr>
              <w:wordWrap w:val="0"/>
              <w:spacing w:line="360" w:lineRule="auto"/>
              <w:ind w:firstLine="420"/>
              <w:rPr>
                <w:rFonts w:hint="eastAsia" w:ascii="宋体" w:hAnsi="宋体" w:eastAsia="宋体" w:cs="宋体"/>
                <w:color w:val="auto"/>
                <w:szCs w:val="22"/>
                <w:highlight w:val="none"/>
              </w:rPr>
            </w:pPr>
          </w:p>
        </w:tc>
        <w:tc>
          <w:tcPr>
            <w:tcW w:w="1470" w:type="dxa"/>
            <w:tcBorders>
              <w:top w:val="single" w:color="auto" w:sz="4" w:space="0"/>
              <w:left w:val="single" w:color="auto" w:sz="4" w:space="0"/>
              <w:bottom w:val="single" w:color="auto" w:sz="4" w:space="0"/>
              <w:right w:val="single" w:color="auto" w:sz="4" w:space="0"/>
            </w:tcBorders>
            <w:noWrap w:val="0"/>
            <w:vAlign w:val="top"/>
          </w:tcPr>
          <w:p w14:paraId="089CB702">
            <w:pPr>
              <w:wordWrap w:val="0"/>
              <w:spacing w:line="360" w:lineRule="auto"/>
              <w:ind w:firstLine="420"/>
              <w:rPr>
                <w:rFonts w:hint="eastAsia" w:ascii="宋体" w:hAnsi="宋体" w:eastAsia="宋体" w:cs="宋体"/>
                <w:color w:val="auto"/>
                <w:szCs w:val="22"/>
                <w:highlight w:val="none"/>
              </w:rPr>
            </w:pPr>
          </w:p>
        </w:tc>
        <w:tc>
          <w:tcPr>
            <w:tcW w:w="1215" w:type="dxa"/>
            <w:tcBorders>
              <w:left w:val="single" w:color="auto" w:sz="4" w:space="0"/>
              <w:right w:val="single" w:color="auto" w:sz="4" w:space="0"/>
            </w:tcBorders>
            <w:noWrap w:val="0"/>
            <w:vAlign w:val="center"/>
          </w:tcPr>
          <w:p w14:paraId="2E4DFC60">
            <w:pPr>
              <w:wordWrap w:val="0"/>
              <w:spacing w:line="360" w:lineRule="auto"/>
              <w:rPr>
                <w:rFonts w:hint="eastAsia" w:ascii="宋体" w:hAnsi="宋体" w:eastAsia="宋体" w:cs="宋体"/>
                <w:color w:val="auto"/>
                <w:szCs w:val="22"/>
                <w:highlight w:val="none"/>
                <w:lang w:val="en-US" w:eastAsia="zh-CN"/>
              </w:rPr>
            </w:pPr>
            <w:r>
              <w:rPr>
                <w:rFonts w:hint="eastAsia" w:ascii="Times New Roman" w:hAnsi="Times New Roman" w:eastAsia="宋体" w:cs="Times New Roman"/>
                <w:color w:val="auto"/>
                <w:kern w:val="0"/>
                <w:sz w:val="21"/>
                <w:szCs w:val="21"/>
                <w:lang w:val="en-US" w:eastAsia="zh-CN" w:bidi="ar"/>
              </w:rPr>
              <w:t xml:space="preserve">非住宅房屋等动迁综合包干价不得超过 </w:t>
            </w:r>
            <w:r>
              <w:rPr>
                <w:rFonts w:hint="eastAsia" w:cs="Times New Roman"/>
                <w:color w:val="auto"/>
                <w:kern w:val="0"/>
                <w:sz w:val="21"/>
                <w:szCs w:val="21"/>
                <w:lang w:val="en-US" w:eastAsia="zh-CN" w:bidi="ar"/>
              </w:rPr>
              <w:t>11</w:t>
            </w:r>
            <w:r>
              <w:rPr>
                <w:rFonts w:hint="eastAsia" w:ascii="Times New Roman" w:hAnsi="Times New Roman" w:eastAsia="宋体" w:cs="Times New Roman"/>
                <w:color w:val="auto"/>
                <w:kern w:val="0"/>
                <w:sz w:val="21"/>
                <w:szCs w:val="21"/>
                <w:lang w:val="en-US" w:eastAsia="zh-CN" w:bidi="ar"/>
              </w:rPr>
              <w:t xml:space="preserve"> 元/㎡计</w:t>
            </w:r>
          </w:p>
        </w:tc>
      </w:tr>
      <w:tr w14:paraId="0168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9005" w:type="dxa"/>
            <w:gridSpan w:val="8"/>
            <w:tcBorders>
              <w:top w:val="single" w:color="auto" w:sz="4" w:space="0"/>
              <w:left w:val="single" w:color="auto" w:sz="4" w:space="0"/>
              <w:bottom w:val="single" w:color="auto" w:sz="4" w:space="0"/>
              <w:right w:val="single" w:color="auto" w:sz="4" w:space="0"/>
            </w:tcBorders>
            <w:noWrap w:val="0"/>
            <w:vAlign w:val="center"/>
          </w:tcPr>
          <w:p w14:paraId="64005794">
            <w:pPr>
              <w:wordWrap w:val="0"/>
              <w:spacing w:line="360" w:lineRule="auto"/>
              <w:jc w:val="left"/>
              <w:rPr>
                <w:rFonts w:hint="eastAsia" w:ascii="宋体" w:hAnsi="宋体" w:eastAsia="宋体" w:cs="宋体"/>
                <w:color w:val="auto"/>
                <w:szCs w:val="22"/>
                <w:highlight w:val="none"/>
              </w:rPr>
            </w:pP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分标（此处有分标时填写具体分标号，无分标时填写“无”）</w:t>
            </w:r>
          </w:p>
        </w:tc>
      </w:tr>
      <w:tr w14:paraId="5BBCC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9005" w:type="dxa"/>
            <w:gridSpan w:val="8"/>
            <w:tcBorders>
              <w:top w:val="single" w:color="auto" w:sz="4" w:space="0"/>
              <w:left w:val="single" w:color="auto" w:sz="4" w:space="0"/>
              <w:bottom w:val="single" w:color="auto" w:sz="4" w:space="0"/>
              <w:right w:val="single" w:color="auto" w:sz="4" w:space="0"/>
            </w:tcBorders>
            <w:noWrap w:val="0"/>
            <w:vAlign w:val="center"/>
          </w:tcPr>
          <w:p w14:paraId="4441A02C">
            <w:pPr>
              <w:wordWrap w:val="0"/>
              <w:spacing w:line="360" w:lineRule="auto"/>
              <w:jc w:val="left"/>
              <w:rPr>
                <w:rFonts w:hint="eastAsia" w:ascii="宋体" w:hAnsi="宋体" w:eastAsia="宋体" w:cs="宋体"/>
                <w:color w:val="auto"/>
                <w:szCs w:val="22"/>
                <w:highlight w:val="none"/>
              </w:rPr>
            </w:pPr>
            <w:r>
              <w:rPr>
                <w:rFonts w:hint="eastAsia" w:ascii="宋体" w:hAnsi="宋体" w:eastAsia="宋体" w:cs="宋体"/>
                <w:color w:val="auto"/>
                <w:szCs w:val="22"/>
                <w:highlight w:val="none"/>
              </w:rPr>
              <w:t>验收标准：</w:t>
            </w:r>
          </w:p>
        </w:tc>
      </w:tr>
      <w:tr w14:paraId="17022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9005" w:type="dxa"/>
            <w:gridSpan w:val="8"/>
            <w:tcBorders>
              <w:top w:val="single" w:color="auto" w:sz="4" w:space="0"/>
              <w:left w:val="single" w:color="auto" w:sz="4" w:space="0"/>
              <w:bottom w:val="single" w:color="auto" w:sz="4" w:space="0"/>
              <w:right w:val="single" w:color="auto" w:sz="4" w:space="0"/>
            </w:tcBorders>
            <w:noWrap w:val="0"/>
            <w:vAlign w:val="center"/>
          </w:tcPr>
          <w:p w14:paraId="52D4B496">
            <w:pPr>
              <w:wordWrap w:val="0"/>
              <w:spacing w:line="360" w:lineRule="auto"/>
              <w:jc w:val="left"/>
              <w:rPr>
                <w:rFonts w:hint="eastAsia" w:ascii="宋体" w:hAnsi="宋体" w:eastAsia="宋体" w:cs="宋体"/>
                <w:color w:val="auto"/>
                <w:szCs w:val="22"/>
                <w:highlight w:val="none"/>
              </w:rPr>
            </w:pPr>
            <w:r>
              <w:rPr>
                <w:rFonts w:hint="eastAsia" w:ascii="宋体" w:hAnsi="宋体" w:eastAsia="宋体" w:cs="宋体"/>
                <w:color w:val="auto"/>
                <w:szCs w:val="22"/>
                <w:highlight w:val="none"/>
              </w:rPr>
              <w:t>优惠及其它：</w:t>
            </w:r>
          </w:p>
        </w:tc>
      </w:tr>
    </w:tbl>
    <w:p w14:paraId="1EC9D6F3">
      <w:pPr>
        <w:snapToGrid w:val="0"/>
        <w:spacing w:before="50" w:after="50" w:line="360" w:lineRule="auto"/>
        <w:rPr>
          <w:rFonts w:hint="eastAsia" w:ascii="宋体" w:hAnsi="宋体" w:cs="仿宋_GB2312"/>
          <w:color w:val="000000"/>
          <w:sz w:val="24"/>
          <w:szCs w:val="24"/>
        </w:rPr>
      </w:pPr>
    </w:p>
    <w:p w14:paraId="44C5DDDC">
      <w:pPr>
        <w:snapToGrid w:val="0"/>
        <w:spacing w:before="50" w:after="50" w:line="360" w:lineRule="auto"/>
        <w:rPr>
          <w:rFonts w:hint="eastAsia" w:ascii="宋体" w:hAnsi="宋体"/>
          <w:color w:val="000000"/>
          <w:sz w:val="24"/>
          <w:szCs w:val="24"/>
          <w:u w:val="single"/>
        </w:rPr>
      </w:pPr>
      <w:r>
        <w:rPr>
          <w:rFonts w:hint="eastAsia" w:ascii="宋体" w:hAnsi="宋体" w:cs="仿宋_GB2312"/>
          <w:color w:val="000000"/>
          <w:sz w:val="24"/>
          <w:szCs w:val="24"/>
        </w:rPr>
        <w:t xml:space="preserve">                  </w:t>
      </w:r>
    </w:p>
    <w:p w14:paraId="4C09B24E">
      <w:pPr>
        <w:keepNext w:val="0"/>
        <w:keepLines w:val="0"/>
        <w:pageBreakBefore w:val="0"/>
        <w:widowControl w:val="0"/>
        <w:kinsoku/>
        <w:wordWrap/>
        <w:overflowPunct/>
        <w:topLinePunct w:val="0"/>
        <w:autoSpaceDE/>
        <w:autoSpaceDN/>
        <w:bidi w:val="0"/>
        <w:adjustRightInd/>
        <w:snapToGrid w:val="0"/>
        <w:spacing w:before="50" w:after="50" w:line="360" w:lineRule="auto"/>
        <w:ind w:firstLine="420" w:firstLineChars="200"/>
        <w:jc w:val="left"/>
        <w:textAlignment w:val="auto"/>
        <w:rPr>
          <w:rFonts w:hint="eastAsia" w:ascii="宋体" w:hAnsi="宋体" w:cs="仿宋_GB2312"/>
          <w:color w:val="000000"/>
          <w:kern w:val="0"/>
          <w:szCs w:val="21"/>
          <w:lang w:val="zh-CN"/>
        </w:rPr>
      </w:pPr>
      <w:r>
        <w:rPr>
          <w:rFonts w:hint="eastAsia" w:ascii="宋体" w:hAnsi="宋体" w:cs="仿宋_GB2312"/>
          <w:color w:val="000000"/>
          <w:kern w:val="0"/>
          <w:szCs w:val="21"/>
          <w:lang w:val="zh-CN"/>
        </w:rPr>
        <w:t xml:space="preserve">注： </w:t>
      </w:r>
    </w:p>
    <w:p w14:paraId="0310CB17">
      <w:pPr>
        <w:keepNext w:val="0"/>
        <w:keepLines w:val="0"/>
        <w:pageBreakBefore w:val="0"/>
        <w:widowControl w:val="0"/>
        <w:kinsoku/>
        <w:wordWrap/>
        <w:overflowPunct/>
        <w:topLinePunct w:val="0"/>
        <w:autoSpaceDE/>
        <w:autoSpaceDN/>
        <w:bidi w:val="0"/>
        <w:adjustRightInd/>
        <w:snapToGrid w:val="0"/>
        <w:spacing w:before="50" w:after="50" w:line="360" w:lineRule="auto"/>
        <w:ind w:firstLine="420" w:firstLineChars="200"/>
        <w:jc w:val="left"/>
        <w:textAlignment w:val="auto"/>
        <w:rPr>
          <w:rFonts w:hint="eastAsia" w:ascii="宋体" w:hAnsi="宋体" w:cs="仿宋_GB2312"/>
          <w:color w:val="000000"/>
          <w:kern w:val="0"/>
          <w:szCs w:val="21"/>
          <w:lang w:val="zh-CN"/>
        </w:rPr>
      </w:pPr>
      <w:r>
        <w:rPr>
          <w:rFonts w:hint="eastAsia" w:ascii="宋体" w:hAnsi="宋体" w:cs="仿宋_GB2312"/>
          <w:color w:val="000000"/>
          <w:kern w:val="0"/>
          <w:szCs w:val="21"/>
          <w:lang w:val="zh-CN"/>
        </w:rPr>
        <w:t>1、 供应商需按本表格式填写，不得自行更改，也不得留空, 如有多分标，按分标分别提供响应报价表</w:t>
      </w:r>
      <w:r>
        <w:rPr>
          <w:rFonts w:hint="eastAsia" w:ascii="宋体" w:hAnsi="宋体" w:cs="仿宋_GB2312"/>
          <w:b/>
          <w:color w:val="000000"/>
          <w:kern w:val="0"/>
          <w:szCs w:val="21"/>
          <w:lang w:val="zh-CN"/>
        </w:rPr>
        <w:t>。</w:t>
      </w:r>
    </w:p>
    <w:p w14:paraId="54E8F579">
      <w:pPr>
        <w:keepNext w:val="0"/>
        <w:keepLines w:val="0"/>
        <w:pageBreakBefore w:val="0"/>
        <w:widowControl w:val="0"/>
        <w:kinsoku/>
        <w:wordWrap/>
        <w:overflowPunct/>
        <w:topLinePunct w:val="0"/>
        <w:autoSpaceDE/>
        <w:autoSpaceDN/>
        <w:bidi w:val="0"/>
        <w:adjustRightInd/>
        <w:snapToGrid w:val="0"/>
        <w:spacing w:before="50" w:after="50" w:line="360" w:lineRule="auto"/>
        <w:ind w:firstLine="420" w:firstLineChars="200"/>
        <w:jc w:val="left"/>
        <w:textAlignment w:val="auto"/>
        <w:rPr>
          <w:rFonts w:hint="eastAsia" w:ascii="宋体" w:hAnsi="宋体" w:cs="仿宋_GB2312"/>
          <w:b/>
          <w:color w:val="000000"/>
          <w:kern w:val="0"/>
          <w:szCs w:val="21"/>
          <w:lang w:val="zh-CN"/>
        </w:rPr>
      </w:pPr>
      <w:r>
        <w:rPr>
          <w:rFonts w:hint="eastAsia" w:ascii="宋体" w:hAnsi="宋体" w:cs="仿宋_GB2312"/>
          <w:color w:val="000000"/>
          <w:kern w:val="0"/>
          <w:szCs w:val="21"/>
          <w:lang w:val="zh-CN"/>
        </w:rPr>
        <w:t>2、如为联合体响应的，“供应商名称”处必须列明联合体各方名称，并标注联合体牵头人名称，且盖章处须加盖联合体各方公章，</w:t>
      </w:r>
      <w:r>
        <w:rPr>
          <w:rFonts w:hint="eastAsia" w:ascii="宋体" w:hAnsi="宋体" w:cs="仿宋_GB2312"/>
          <w:b/>
          <w:color w:val="000000"/>
          <w:kern w:val="0"/>
          <w:szCs w:val="21"/>
          <w:lang w:val="zh-CN"/>
        </w:rPr>
        <w:t>否则其响应作无效响应处理。</w:t>
      </w:r>
    </w:p>
    <w:p w14:paraId="39685C7D">
      <w:pPr>
        <w:keepNext w:val="0"/>
        <w:keepLines w:val="0"/>
        <w:pageBreakBefore w:val="0"/>
        <w:widowControl w:val="0"/>
        <w:kinsoku/>
        <w:wordWrap/>
        <w:overflowPunct/>
        <w:topLinePunct w:val="0"/>
        <w:autoSpaceDE/>
        <w:autoSpaceDN/>
        <w:bidi w:val="0"/>
        <w:adjustRightInd/>
        <w:snapToGrid w:val="0"/>
        <w:spacing w:before="50" w:after="50" w:line="360" w:lineRule="auto"/>
        <w:ind w:firstLine="420" w:firstLineChars="200"/>
        <w:jc w:val="left"/>
        <w:textAlignment w:val="auto"/>
        <w:rPr>
          <w:rFonts w:hint="eastAsia" w:ascii="宋体" w:hAnsi="宋体" w:cs="仿宋_GB2312"/>
          <w:b/>
          <w:color w:val="000000"/>
          <w:kern w:val="0"/>
          <w:szCs w:val="21"/>
          <w:lang w:val="zh-CN"/>
        </w:rPr>
      </w:pPr>
      <w:r>
        <w:rPr>
          <w:rFonts w:hint="eastAsia" w:ascii="宋体" w:hAnsi="宋体" w:cs="仿宋_GB2312"/>
          <w:color w:val="000000"/>
          <w:kern w:val="0"/>
          <w:szCs w:val="21"/>
          <w:lang w:val="zh-CN"/>
        </w:rPr>
        <w:t>3、以上表格要求细分项目及报价，在“具体服务内容”一栏中，填写具体服务范围、服务时间、服务标准，</w:t>
      </w:r>
      <w:r>
        <w:rPr>
          <w:rFonts w:hint="eastAsia" w:ascii="宋体" w:hAnsi="宋体" w:cs="仿宋_GB2312"/>
          <w:b/>
          <w:color w:val="000000"/>
          <w:kern w:val="0"/>
          <w:szCs w:val="21"/>
          <w:lang w:val="zh-CN"/>
        </w:rPr>
        <w:t>否则其响应作无效响应处理。</w:t>
      </w:r>
    </w:p>
    <w:p w14:paraId="47E7D58F">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cs="仿宋_GB2312"/>
          <w:color w:val="000000"/>
          <w:kern w:val="0"/>
          <w:szCs w:val="21"/>
          <w:lang w:val="zh-CN"/>
        </w:rPr>
      </w:pPr>
      <w:r>
        <w:rPr>
          <w:rFonts w:hint="eastAsia" w:ascii="宋体" w:hAnsi="宋体" w:cs="仿宋_GB2312"/>
          <w:color w:val="000000"/>
          <w:kern w:val="0"/>
          <w:szCs w:val="21"/>
          <w:lang w:val="zh-CN"/>
        </w:rPr>
        <w:t>4、特别提示：采购机构将对项目名称和项目编号，成交供应商名称、地址和成交金额，主要成交标的的名称、服务范围、服务要求、服务时间、服务标准等予以公示。</w:t>
      </w:r>
    </w:p>
    <w:p w14:paraId="7761F7B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cs="仿宋_GB2312"/>
          <w:color w:val="000000"/>
          <w:kern w:val="0"/>
          <w:szCs w:val="21"/>
          <w:lang w:val="zh-CN"/>
        </w:rPr>
      </w:pPr>
      <w:r>
        <w:rPr>
          <w:rFonts w:hint="eastAsia" w:ascii="宋体" w:hAnsi="宋体" w:cs="仿宋_GB2312"/>
          <w:color w:val="000000"/>
          <w:kern w:val="0"/>
          <w:szCs w:val="21"/>
          <w:lang w:val="zh-CN"/>
        </w:rPr>
        <w:t>5、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1A93E921">
      <w:pPr>
        <w:autoSpaceDE w:val="0"/>
        <w:autoSpaceDN w:val="0"/>
        <w:spacing w:line="360" w:lineRule="auto"/>
        <w:ind w:left="4335" w:leftChars="1950" w:hanging="240" w:hangingChars="100"/>
        <w:rPr>
          <w:rFonts w:hint="eastAsia" w:ascii="仿宋_GB2312" w:hAnsi="仿宋" w:eastAsia="仿宋_GB2312" w:cs="仿宋_GB2312"/>
          <w:color w:val="000000"/>
          <w:kern w:val="0"/>
          <w:sz w:val="24"/>
          <w:szCs w:val="24"/>
        </w:rPr>
      </w:pPr>
    </w:p>
    <w:p w14:paraId="2670281F">
      <w:pPr>
        <w:autoSpaceDE w:val="0"/>
        <w:autoSpaceDN w:val="0"/>
        <w:spacing w:line="360" w:lineRule="auto"/>
        <w:ind w:left="4335" w:leftChars="1950" w:hanging="240" w:hangingChars="100"/>
        <w:rPr>
          <w:rFonts w:hint="eastAsia" w:ascii="仿宋_GB2312" w:hAnsi="仿宋" w:eastAsia="仿宋_GB2312" w:cs="仿宋_GB2312"/>
          <w:color w:val="000000"/>
          <w:kern w:val="0"/>
          <w:sz w:val="24"/>
          <w:szCs w:val="24"/>
        </w:rPr>
      </w:pPr>
      <w:r>
        <w:rPr>
          <w:rFonts w:hint="eastAsia" w:ascii="仿宋_GB2312" w:hAnsi="仿宋" w:eastAsia="仿宋_GB2312" w:cs="仿宋_GB2312"/>
          <w:color w:val="000000"/>
          <w:kern w:val="0"/>
          <w:sz w:val="24"/>
          <w:szCs w:val="24"/>
        </w:rPr>
        <w:t>供应商名称（电子签章）：</w:t>
      </w:r>
    </w:p>
    <w:p w14:paraId="72248972">
      <w:pPr>
        <w:spacing w:line="500" w:lineRule="exact"/>
        <w:ind w:firstLine="6360" w:firstLineChars="2650"/>
        <w:rPr>
          <w:rFonts w:hint="eastAsia" w:ascii="仿宋_GB2312" w:hAnsi="仿宋" w:eastAsia="仿宋_GB2312" w:cs="仿宋_GB2312"/>
          <w:color w:val="000000"/>
          <w:kern w:val="0"/>
          <w:sz w:val="24"/>
          <w:szCs w:val="21"/>
          <w:lang w:val="zh-CN"/>
        </w:rPr>
      </w:pPr>
      <w:r>
        <w:rPr>
          <w:rFonts w:hint="eastAsia" w:ascii="仿宋_GB2312" w:hAnsi="仿宋" w:eastAsia="仿宋_GB2312" w:cs="仿宋_GB2312"/>
          <w:color w:val="000000"/>
          <w:kern w:val="0"/>
          <w:sz w:val="24"/>
          <w:szCs w:val="21"/>
          <w:lang w:val="zh-CN"/>
        </w:rPr>
        <w:t>日期：  年  月   日</w:t>
      </w:r>
    </w:p>
    <w:p w14:paraId="5772D2A7">
      <w:pPr>
        <w:widowControl/>
        <w:jc w:val="left"/>
        <w:rPr>
          <w:rFonts w:ascii="仿宋_GB2312" w:hAnsi="仿宋" w:eastAsia="仿宋_GB2312" w:cs="仿宋_GB2312"/>
          <w:color w:val="000000"/>
          <w:kern w:val="0"/>
          <w:sz w:val="24"/>
          <w:szCs w:val="21"/>
          <w:lang w:val="zh-CN"/>
        </w:rPr>
        <w:sectPr>
          <w:pgSz w:w="11910" w:h="16840"/>
          <w:pgMar w:top="1340" w:right="1500" w:bottom="280" w:left="1680" w:header="720" w:footer="720" w:gutter="0"/>
          <w:cols w:space="720" w:num="1"/>
        </w:sectPr>
      </w:pPr>
    </w:p>
    <w:p w14:paraId="565995BA">
      <w:pPr>
        <w:spacing w:line="500" w:lineRule="exact"/>
        <w:rPr>
          <w:rFonts w:hint="eastAsia" w:ascii="仿宋" w:hAnsi="仿宋" w:eastAsia="仿宋" w:cs="仿宋_GB2312"/>
          <w:b/>
          <w:color w:val="000000"/>
          <w:sz w:val="30"/>
          <w:szCs w:val="30"/>
        </w:rPr>
      </w:pPr>
      <w:r>
        <w:rPr>
          <w:rFonts w:hint="eastAsia" w:ascii="仿宋" w:hAnsi="仿宋" w:eastAsia="仿宋" w:cs="仿宋_GB2312"/>
          <w:b/>
          <w:color w:val="000000"/>
          <w:sz w:val="30"/>
          <w:szCs w:val="30"/>
        </w:rPr>
        <w:t>三、中小企业声明函</w:t>
      </w:r>
    </w:p>
    <w:p w14:paraId="48BD43DF">
      <w:pPr>
        <w:spacing w:line="300" w:lineRule="auto"/>
        <w:ind w:firstLine="2409" w:firstLineChars="750"/>
        <w:rPr>
          <w:rFonts w:hint="eastAsia" w:ascii="宋体" w:hAnsi="宋体" w:cs="方正小标宋简体"/>
          <w:b/>
          <w:color w:val="000000"/>
          <w:sz w:val="32"/>
          <w:szCs w:val="32"/>
        </w:rPr>
      </w:pPr>
    </w:p>
    <w:p w14:paraId="5B5257B4">
      <w:pPr>
        <w:spacing w:line="300" w:lineRule="auto"/>
        <w:ind w:firstLine="2409" w:firstLineChars="750"/>
        <w:rPr>
          <w:rFonts w:hint="eastAsia" w:ascii="宋体" w:hAnsi="宋体" w:cs="方正小标宋简体"/>
          <w:b/>
          <w:color w:val="000000"/>
          <w:sz w:val="32"/>
          <w:szCs w:val="32"/>
        </w:rPr>
      </w:pPr>
      <w:r>
        <w:rPr>
          <w:rFonts w:hint="eastAsia" w:ascii="宋体" w:hAnsi="宋体" w:cs="方正小标宋简体"/>
          <w:b/>
          <w:color w:val="000000"/>
          <w:sz w:val="32"/>
          <w:szCs w:val="32"/>
        </w:rPr>
        <w:t>中小企业声明函</w:t>
      </w:r>
    </w:p>
    <w:p w14:paraId="5BD102FB">
      <w:pPr>
        <w:spacing w:line="360" w:lineRule="auto"/>
        <w:ind w:left="-426" w:right="142" w:firstLine="640"/>
        <w:contextualSpacing/>
        <w:rPr>
          <w:rFonts w:hint="eastAsia" w:ascii="宋体" w:hAnsi="宋体"/>
          <w:color w:val="000000"/>
          <w:sz w:val="24"/>
          <w:szCs w:val="24"/>
        </w:rPr>
      </w:pPr>
      <w:r>
        <w:rPr>
          <w:rFonts w:hint="eastAsia" w:ascii="宋体" w:hAnsi="宋体"/>
          <w:color w:val="000000"/>
          <w:sz w:val="24"/>
          <w:szCs w:val="24"/>
        </w:rPr>
        <w:t>本公司郑重声明，根据《政府采购促进中小企业发展管理办法》（财库﹝2020﹞46号）的规定，本公司（联合体）参加</w:t>
      </w:r>
      <w:r>
        <w:rPr>
          <w:rFonts w:hint="eastAsia" w:ascii="宋体" w:hAnsi="宋体"/>
          <w:color w:val="000000"/>
          <w:sz w:val="24"/>
          <w:szCs w:val="24"/>
          <w:u w:val="single"/>
          <w:lang w:eastAsia="zh-CN"/>
        </w:rPr>
        <w:t xml:space="preserve">南宁市江南区房屋征收补偿和征地拆迁中心 </w:t>
      </w:r>
      <w:r>
        <w:rPr>
          <w:rFonts w:hint="eastAsia" w:ascii="宋体" w:hAnsi="宋体"/>
          <w:color w:val="000000"/>
          <w:sz w:val="24"/>
          <w:szCs w:val="24"/>
        </w:rPr>
        <w:t>的</w:t>
      </w:r>
      <w:r>
        <w:rPr>
          <w:rFonts w:hint="eastAsia" w:ascii="宋体" w:hAnsi="宋体"/>
          <w:color w:val="000000"/>
          <w:sz w:val="24"/>
          <w:szCs w:val="24"/>
          <w:u w:val="single"/>
          <w:lang w:eastAsia="zh-CN"/>
        </w:rPr>
        <w:t>南宁吴圩国际机场T3航站区及配套设施建设工程项目（江南区苏圩镇佳棉村双久坡第二批环保搬迁）房屋动迁服务</w:t>
      </w:r>
      <w:r>
        <w:rPr>
          <w:rFonts w:hint="eastAsia" w:ascii="宋体" w:hAnsi="宋体"/>
          <w:color w:val="000000"/>
          <w:sz w:val="24"/>
          <w:szCs w:val="24"/>
        </w:rPr>
        <w:t>采购活动，提供的服务全部由符合政策要求的中小企业制造。相关企业（含联合体中的中小企业、签订分包意向协议的中小企业）的具体情况如下：</w:t>
      </w:r>
    </w:p>
    <w:p w14:paraId="2C0D7585">
      <w:pPr>
        <w:tabs>
          <w:tab w:val="left" w:pos="1384"/>
          <w:tab w:val="left" w:pos="4562"/>
          <w:tab w:val="left" w:pos="6803"/>
        </w:tabs>
        <w:spacing w:line="360" w:lineRule="auto"/>
        <w:ind w:left="-426" w:right="-58" w:firstLine="655"/>
        <w:contextualSpacing/>
        <w:rPr>
          <w:rFonts w:hint="eastAsia" w:ascii="宋体" w:hAnsi="宋体"/>
          <w:color w:val="000000"/>
          <w:sz w:val="24"/>
          <w:szCs w:val="24"/>
        </w:rPr>
      </w:pPr>
      <w:r>
        <w:rPr>
          <w:rFonts w:hint="eastAsia" w:ascii="宋体" w:hAnsi="宋体"/>
          <w:color w:val="000000"/>
          <w:sz w:val="24"/>
          <w:szCs w:val="24"/>
        </w:rPr>
        <w:t>1.</w:t>
      </w:r>
      <w:r>
        <w:rPr>
          <w:rFonts w:hint="eastAsia" w:ascii="宋体" w:hAnsi="宋体"/>
          <w:color w:val="000000"/>
          <w:sz w:val="24"/>
          <w:szCs w:val="24"/>
          <w:u w:val="single"/>
        </w:rPr>
        <w:t>（标的名称）</w:t>
      </w:r>
      <w:r>
        <w:rPr>
          <w:rFonts w:hint="eastAsia" w:ascii="宋体" w:hAnsi="宋体"/>
          <w:color w:val="000000"/>
          <w:sz w:val="24"/>
          <w:szCs w:val="24"/>
        </w:rPr>
        <w:t>，属于</w:t>
      </w:r>
      <w:r>
        <w:rPr>
          <w:rFonts w:hint="eastAsia" w:ascii="宋体" w:hAnsi="宋体"/>
          <w:color w:val="000000"/>
          <w:sz w:val="24"/>
          <w:szCs w:val="24"/>
          <w:u w:val="single"/>
        </w:rPr>
        <w:t>（采购文件中明确的所属行业）</w:t>
      </w:r>
      <w:r>
        <w:rPr>
          <w:rFonts w:hint="eastAsia" w:ascii="宋体" w:hAnsi="宋体"/>
          <w:color w:val="000000"/>
          <w:sz w:val="24"/>
          <w:szCs w:val="24"/>
        </w:rPr>
        <w:t>行业；制造商为</w:t>
      </w:r>
      <w:r>
        <w:rPr>
          <w:rFonts w:hint="eastAsia" w:ascii="宋体" w:hAnsi="宋体"/>
          <w:color w:val="000000"/>
          <w:sz w:val="24"/>
          <w:szCs w:val="24"/>
          <w:u w:val="single"/>
        </w:rPr>
        <w:t>（企业名称）</w:t>
      </w:r>
      <w:r>
        <w:rPr>
          <w:rFonts w:hint="eastAsia" w:ascii="宋体" w:hAnsi="宋体"/>
          <w:color w:val="000000"/>
          <w:sz w:val="24"/>
          <w:szCs w:val="24"/>
        </w:rPr>
        <w:t>，从业人员</w:t>
      </w:r>
      <w:r>
        <w:rPr>
          <w:rFonts w:hint="eastAsia" w:ascii="宋体" w:hAnsi="宋体"/>
          <w:color w:val="000000"/>
          <w:sz w:val="24"/>
          <w:szCs w:val="24"/>
          <w:u w:val="single"/>
        </w:rPr>
        <w:t xml:space="preserve">      </w:t>
      </w:r>
      <w:r>
        <w:rPr>
          <w:rFonts w:hint="eastAsia" w:ascii="宋体" w:hAnsi="宋体"/>
          <w:color w:val="000000"/>
          <w:sz w:val="24"/>
          <w:szCs w:val="24"/>
        </w:rPr>
        <w:t>人，营业收入为</w:t>
      </w:r>
      <w:r>
        <w:rPr>
          <w:rFonts w:hint="eastAsia" w:ascii="宋体" w:hAnsi="宋体"/>
          <w:color w:val="000000"/>
          <w:sz w:val="24"/>
          <w:szCs w:val="24"/>
          <w:u w:val="single"/>
        </w:rPr>
        <w:t xml:space="preserve">      </w:t>
      </w:r>
      <w:r>
        <w:rPr>
          <w:rFonts w:hint="eastAsia" w:ascii="宋体" w:hAnsi="宋体"/>
          <w:color w:val="000000"/>
          <w:sz w:val="24"/>
          <w:szCs w:val="24"/>
        </w:rPr>
        <w:t>万元，资产总额为</w:t>
      </w:r>
      <w:r>
        <w:rPr>
          <w:rFonts w:hint="eastAsia" w:ascii="宋体" w:hAnsi="宋体"/>
          <w:color w:val="000000"/>
          <w:sz w:val="24"/>
          <w:szCs w:val="24"/>
          <w:u w:val="single"/>
        </w:rPr>
        <w:t xml:space="preserve">      </w:t>
      </w:r>
      <w:r>
        <w:rPr>
          <w:rFonts w:hint="eastAsia" w:ascii="宋体" w:hAnsi="宋体"/>
          <w:color w:val="000000"/>
          <w:sz w:val="24"/>
          <w:szCs w:val="24"/>
        </w:rPr>
        <w:t>万元，属于</w:t>
      </w:r>
      <w:r>
        <w:rPr>
          <w:rFonts w:hint="eastAsia" w:ascii="宋体" w:hAnsi="宋体"/>
          <w:color w:val="000000"/>
          <w:sz w:val="24"/>
          <w:szCs w:val="24"/>
          <w:u w:val="single"/>
        </w:rPr>
        <w:t>（中型企业、小型企业、微型企业）</w:t>
      </w:r>
      <w:r>
        <w:rPr>
          <w:rFonts w:hint="eastAsia" w:ascii="宋体" w:hAnsi="宋体"/>
          <w:color w:val="000000"/>
          <w:sz w:val="24"/>
          <w:szCs w:val="24"/>
        </w:rPr>
        <w:t>；</w:t>
      </w:r>
    </w:p>
    <w:p w14:paraId="6593F62C">
      <w:pPr>
        <w:tabs>
          <w:tab w:val="left" w:pos="1065"/>
          <w:tab w:val="left" w:pos="6477"/>
        </w:tabs>
        <w:spacing w:line="360" w:lineRule="auto"/>
        <w:ind w:left="-426" w:right="-58" w:firstLine="655"/>
        <w:contextualSpacing/>
        <w:rPr>
          <w:rFonts w:hint="eastAsia" w:ascii="宋体" w:hAnsi="宋体"/>
          <w:color w:val="000000"/>
          <w:sz w:val="24"/>
          <w:szCs w:val="24"/>
        </w:rPr>
      </w:pPr>
      <w:r>
        <w:rPr>
          <w:rFonts w:hint="eastAsia" w:ascii="宋体" w:hAnsi="宋体"/>
          <w:color w:val="000000"/>
          <w:sz w:val="24"/>
          <w:szCs w:val="24"/>
        </w:rPr>
        <w:t>2.</w:t>
      </w:r>
      <w:r>
        <w:rPr>
          <w:rFonts w:hint="eastAsia" w:ascii="宋体" w:hAnsi="宋体"/>
          <w:color w:val="000000"/>
          <w:sz w:val="24"/>
          <w:szCs w:val="24"/>
          <w:u w:val="single"/>
        </w:rPr>
        <w:t>（标的名称）</w:t>
      </w:r>
      <w:r>
        <w:rPr>
          <w:rFonts w:hint="eastAsia" w:ascii="宋体" w:hAnsi="宋体"/>
          <w:color w:val="000000"/>
          <w:sz w:val="24"/>
          <w:szCs w:val="24"/>
        </w:rPr>
        <w:t>，属于</w:t>
      </w:r>
      <w:r>
        <w:rPr>
          <w:rFonts w:hint="eastAsia" w:ascii="宋体" w:hAnsi="宋体"/>
          <w:color w:val="000000"/>
          <w:sz w:val="24"/>
          <w:szCs w:val="24"/>
          <w:u w:val="single"/>
        </w:rPr>
        <w:t>（采购文件中明确的所属行业）</w:t>
      </w:r>
      <w:r>
        <w:rPr>
          <w:rFonts w:hint="eastAsia" w:ascii="宋体" w:hAnsi="宋体"/>
          <w:color w:val="000000"/>
          <w:sz w:val="24"/>
          <w:szCs w:val="24"/>
        </w:rPr>
        <w:t>行业；制造商为</w:t>
      </w:r>
      <w:r>
        <w:rPr>
          <w:rFonts w:hint="eastAsia" w:ascii="宋体" w:hAnsi="宋体"/>
          <w:color w:val="000000"/>
          <w:sz w:val="24"/>
          <w:szCs w:val="24"/>
          <w:u w:val="single"/>
        </w:rPr>
        <w:t>（企业名称）</w:t>
      </w:r>
      <w:r>
        <w:rPr>
          <w:rFonts w:hint="eastAsia" w:ascii="宋体" w:hAnsi="宋体"/>
          <w:color w:val="000000"/>
          <w:sz w:val="24"/>
          <w:szCs w:val="24"/>
        </w:rPr>
        <w:t>，从业人员</w:t>
      </w:r>
      <w:r>
        <w:rPr>
          <w:rFonts w:hint="eastAsia" w:ascii="宋体" w:hAnsi="宋体"/>
          <w:color w:val="000000"/>
          <w:sz w:val="24"/>
          <w:szCs w:val="24"/>
          <w:u w:val="single"/>
        </w:rPr>
        <w:t xml:space="preserve">      </w:t>
      </w:r>
      <w:r>
        <w:rPr>
          <w:rFonts w:hint="eastAsia" w:ascii="宋体" w:hAnsi="宋体"/>
          <w:color w:val="000000"/>
          <w:sz w:val="24"/>
          <w:szCs w:val="24"/>
        </w:rPr>
        <w:t>人，营业收入为</w:t>
      </w:r>
      <w:r>
        <w:rPr>
          <w:rFonts w:hint="eastAsia" w:ascii="宋体" w:hAnsi="宋体"/>
          <w:color w:val="000000"/>
          <w:sz w:val="24"/>
          <w:szCs w:val="24"/>
          <w:u w:val="single"/>
        </w:rPr>
        <w:t xml:space="preserve">      </w:t>
      </w:r>
      <w:r>
        <w:rPr>
          <w:rFonts w:hint="eastAsia" w:ascii="宋体" w:hAnsi="宋体"/>
          <w:color w:val="000000"/>
          <w:sz w:val="24"/>
          <w:szCs w:val="24"/>
        </w:rPr>
        <w:t>万元，资产总额为</w:t>
      </w:r>
      <w:r>
        <w:rPr>
          <w:rFonts w:hint="eastAsia" w:ascii="宋体" w:hAnsi="宋体"/>
          <w:color w:val="000000"/>
          <w:sz w:val="24"/>
          <w:szCs w:val="24"/>
          <w:u w:val="single"/>
        </w:rPr>
        <w:t xml:space="preserve">      </w:t>
      </w:r>
      <w:r>
        <w:rPr>
          <w:rFonts w:hint="eastAsia" w:ascii="宋体" w:hAnsi="宋体"/>
          <w:color w:val="000000"/>
          <w:sz w:val="24"/>
          <w:szCs w:val="24"/>
        </w:rPr>
        <w:t>万元，属于</w:t>
      </w:r>
      <w:r>
        <w:rPr>
          <w:rFonts w:hint="eastAsia" w:ascii="宋体" w:hAnsi="宋体"/>
          <w:color w:val="000000"/>
          <w:sz w:val="24"/>
          <w:szCs w:val="24"/>
          <w:u w:val="single"/>
        </w:rPr>
        <w:t>（中型企业、小型企业、微型企业）</w:t>
      </w:r>
      <w:r>
        <w:rPr>
          <w:rFonts w:hint="eastAsia" w:ascii="宋体" w:hAnsi="宋体"/>
          <w:color w:val="000000"/>
          <w:sz w:val="24"/>
          <w:szCs w:val="24"/>
        </w:rPr>
        <w:t>；</w:t>
      </w:r>
    </w:p>
    <w:p w14:paraId="44DEE1D0">
      <w:pPr>
        <w:spacing w:line="360" w:lineRule="auto"/>
        <w:ind w:left="142" w:right="142"/>
        <w:contextualSpacing/>
        <w:rPr>
          <w:rFonts w:hint="eastAsia" w:ascii="宋体" w:hAnsi="宋体"/>
          <w:color w:val="000000"/>
          <w:sz w:val="24"/>
          <w:szCs w:val="24"/>
        </w:rPr>
      </w:pPr>
      <w:r>
        <w:rPr>
          <w:rFonts w:hint="eastAsia" w:ascii="宋体" w:hAnsi="宋体"/>
          <w:color w:val="000000"/>
          <w:sz w:val="24"/>
          <w:szCs w:val="24"/>
        </w:rPr>
        <w:t xml:space="preserve">…… </w:t>
      </w:r>
    </w:p>
    <w:p w14:paraId="7CF84E0B">
      <w:pPr>
        <w:spacing w:line="360" w:lineRule="auto"/>
        <w:ind w:left="-405" w:leftChars="-193" w:right="142" w:firstLine="453" w:firstLineChars="189"/>
        <w:contextualSpacing/>
        <w:rPr>
          <w:rFonts w:hint="eastAsia" w:ascii="宋体" w:hAnsi="宋体"/>
          <w:color w:val="000000"/>
          <w:sz w:val="24"/>
          <w:szCs w:val="24"/>
        </w:rPr>
      </w:pPr>
      <w:r>
        <w:rPr>
          <w:rFonts w:hint="eastAsia" w:ascii="宋体" w:hAnsi="宋体"/>
          <w:color w:val="000000"/>
          <w:sz w:val="24"/>
          <w:szCs w:val="24"/>
        </w:rPr>
        <w:t>以上企业，不属于大企业的分支机构，不存在控股股东为大企业的情形，也不存在与大企业的负责人为同一人的情形。</w:t>
      </w:r>
    </w:p>
    <w:p w14:paraId="0E81D306">
      <w:pPr>
        <w:spacing w:line="360" w:lineRule="auto"/>
        <w:ind w:left="-426" w:right="142" w:firstLine="567"/>
        <w:contextualSpacing/>
        <w:rPr>
          <w:rFonts w:hint="eastAsia" w:ascii="宋体" w:hAnsi="宋体"/>
          <w:color w:val="000000"/>
          <w:sz w:val="24"/>
          <w:szCs w:val="24"/>
        </w:rPr>
      </w:pPr>
      <w:r>
        <w:rPr>
          <w:rFonts w:hint="eastAsia" w:ascii="宋体" w:hAnsi="宋体"/>
          <w:color w:val="000000"/>
          <w:sz w:val="24"/>
          <w:szCs w:val="24"/>
        </w:rPr>
        <w:t>本企业对上述声明内容的真实性负责。如有虚假，将依法承担相应责任。</w:t>
      </w:r>
    </w:p>
    <w:p w14:paraId="10493862">
      <w:pPr>
        <w:spacing w:line="360" w:lineRule="auto"/>
        <w:ind w:left="3960" w:right="1808"/>
        <w:contextualSpacing/>
        <w:rPr>
          <w:rFonts w:hint="eastAsia" w:ascii="宋体" w:hAnsi="宋体"/>
          <w:color w:val="000000"/>
          <w:sz w:val="24"/>
          <w:szCs w:val="24"/>
        </w:rPr>
      </w:pPr>
    </w:p>
    <w:p w14:paraId="535A9A69">
      <w:pPr>
        <w:autoSpaceDE w:val="0"/>
        <w:autoSpaceDN w:val="0"/>
        <w:spacing w:line="360" w:lineRule="auto"/>
        <w:ind w:left="4335" w:leftChars="1950" w:hanging="240" w:hangingChars="100"/>
        <w:rPr>
          <w:rFonts w:hint="eastAsia" w:ascii="宋体" w:hAnsi="宋体" w:cs="仿宋_GB2312"/>
          <w:color w:val="000000"/>
          <w:kern w:val="0"/>
          <w:sz w:val="24"/>
          <w:szCs w:val="24"/>
        </w:rPr>
      </w:pPr>
      <w:r>
        <w:rPr>
          <w:rFonts w:hint="eastAsia" w:ascii="宋体" w:hAnsi="宋体" w:cs="仿宋_GB2312"/>
          <w:color w:val="000000"/>
          <w:kern w:val="0"/>
          <w:sz w:val="24"/>
          <w:szCs w:val="24"/>
        </w:rPr>
        <w:t>供应商名称（电子签章）：</w:t>
      </w:r>
    </w:p>
    <w:p w14:paraId="62971BC4">
      <w:pPr>
        <w:autoSpaceDE w:val="0"/>
        <w:autoSpaceDN w:val="0"/>
        <w:spacing w:line="360" w:lineRule="auto"/>
        <w:ind w:firstLine="6480" w:firstLineChars="2700"/>
        <w:rPr>
          <w:rFonts w:hint="eastAsia" w:ascii="宋体" w:hAnsi="宋体" w:cs="仿宋_GB2312"/>
          <w:color w:val="000000"/>
          <w:kern w:val="0"/>
          <w:sz w:val="24"/>
          <w:szCs w:val="24"/>
          <w:lang w:val="zh-CN"/>
        </w:rPr>
      </w:pPr>
      <w:r>
        <w:rPr>
          <w:rFonts w:hint="eastAsia" w:ascii="宋体" w:hAnsi="宋体" w:cs="仿宋_GB2312"/>
          <w:color w:val="000000"/>
          <w:kern w:val="0"/>
          <w:sz w:val="24"/>
          <w:szCs w:val="24"/>
          <w:lang w:val="zh-CN"/>
        </w:rPr>
        <w:t>日期：  年  月   日</w:t>
      </w:r>
    </w:p>
    <w:p w14:paraId="16F65DD1">
      <w:pPr>
        <w:spacing w:line="360" w:lineRule="auto"/>
        <w:ind w:left="3960" w:right="1808"/>
        <w:contextualSpacing/>
        <w:rPr>
          <w:rFonts w:hint="eastAsia" w:ascii="宋体" w:hAnsi="宋体"/>
          <w:color w:val="000000"/>
          <w:szCs w:val="21"/>
        </w:rPr>
      </w:pPr>
    </w:p>
    <w:p w14:paraId="5D11CA97">
      <w:pPr>
        <w:spacing w:line="360" w:lineRule="auto"/>
        <w:jc w:val="left"/>
        <w:rPr>
          <w:rFonts w:ascii="仿宋_GB2312" w:hAnsi="仿宋" w:eastAsia="仿宋_GB2312" w:cs="仿宋_GB2312"/>
          <w:color w:val="000000"/>
          <w:kern w:val="0"/>
          <w:szCs w:val="21"/>
        </w:rPr>
      </w:pPr>
      <w:r>
        <w:rPr>
          <w:rFonts w:hint="eastAsia" w:ascii="宋体" w:hAnsi="宋体" w:cs="仿宋_GB2312"/>
          <w:color w:val="000000"/>
          <w:szCs w:val="21"/>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20B4A730">
      <w:pPr>
        <w:widowControl/>
        <w:spacing w:line="360" w:lineRule="auto"/>
        <w:jc w:val="left"/>
        <w:rPr>
          <w:rFonts w:ascii="宋体" w:hAnsi="宋体"/>
          <w:b/>
          <w:bCs/>
          <w:color w:val="000000"/>
          <w:sz w:val="32"/>
          <w:szCs w:val="32"/>
        </w:rPr>
        <w:sectPr>
          <w:pgSz w:w="11910" w:h="16840"/>
          <w:pgMar w:top="1340" w:right="1500" w:bottom="280" w:left="1680" w:header="720" w:footer="720" w:gutter="0"/>
          <w:cols w:space="720" w:num="1"/>
        </w:sectPr>
      </w:pPr>
    </w:p>
    <w:p w14:paraId="213129A9">
      <w:pPr>
        <w:keepNext/>
        <w:keepLines/>
        <w:spacing w:before="260" w:after="260" w:line="416" w:lineRule="auto"/>
        <w:jc w:val="center"/>
        <w:outlineLvl w:val="1"/>
        <w:rPr>
          <w:rFonts w:hint="eastAsia" w:ascii="宋体" w:hAnsi="宋体" w:cs="宋体"/>
          <w:bCs/>
          <w:color w:val="000000"/>
          <w:sz w:val="32"/>
          <w:szCs w:val="32"/>
        </w:rPr>
      </w:pPr>
      <w:bookmarkStart w:id="89" w:name="_Toc31728084"/>
      <w:bookmarkEnd w:id="89"/>
      <w:bookmarkStart w:id="90" w:name="_Toc31723070"/>
      <w:bookmarkEnd w:id="90"/>
      <w:bookmarkStart w:id="91" w:name="_Toc44229899"/>
      <w:bookmarkEnd w:id="91"/>
      <w:bookmarkStart w:id="92" w:name="_Toc35611438"/>
      <w:bookmarkEnd w:id="92"/>
      <w:bookmarkStart w:id="93" w:name="_Toc35611516"/>
      <w:bookmarkEnd w:id="93"/>
      <w:bookmarkStart w:id="94" w:name="_Toc80205942"/>
      <w:bookmarkStart w:id="95" w:name="_Toc80886946"/>
      <w:r>
        <w:rPr>
          <w:rFonts w:hint="eastAsia" w:ascii="宋体" w:hAnsi="宋体"/>
          <w:b/>
          <w:bCs/>
          <w:color w:val="000000"/>
          <w:sz w:val="32"/>
          <w:szCs w:val="32"/>
        </w:rPr>
        <w:t>第五节 其他文书、文件格式</w:t>
      </w:r>
      <w:bookmarkEnd w:id="94"/>
      <w:bookmarkEnd w:id="95"/>
    </w:p>
    <w:p w14:paraId="61B463E4">
      <w:pPr>
        <w:jc w:val="center"/>
        <w:rPr>
          <w:rFonts w:hint="eastAsia" w:ascii="宋体" w:hAnsi="宋体" w:cs="宋体"/>
          <w:b/>
          <w:bCs/>
          <w:color w:val="000000"/>
          <w:sz w:val="32"/>
          <w:szCs w:val="32"/>
          <w:lang w:val="en"/>
        </w:rPr>
      </w:pPr>
      <w:r>
        <w:rPr>
          <w:rFonts w:hint="eastAsia" w:ascii="宋体" w:hAnsi="宋体" w:cs="宋体"/>
          <w:b/>
          <w:bCs/>
          <w:color w:val="000000"/>
          <w:sz w:val="32"/>
          <w:szCs w:val="32"/>
          <w:lang w:val="en"/>
        </w:rPr>
        <w:t>知识产权合规性声明</w:t>
      </w:r>
    </w:p>
    <w:p w14:paraId="359943D1">
      <w:pPr>
        <w:spacing w:line="360" w:lineRule="auto"/>
        <w:rPr>
          <w:rFonts w:hint="eastAsia" w:ascii="宋体" w:hAnsi="宋体" w:cs="仿宋_GB2312"/>
          <w:color w:val="000000"/>
          <w:sz w:val="24"/>
          <w:szCs w:val="24"/>
        </w:rPr>
      </w:pPr>
      <w:r>
        <w:rPr>
          <w:rFonts w:hint="eastAsia" w:ascii="仿宋_GB2312" w:hAnsi="仿宋_GB2312" w:eastAsia="仿宋_GB2312" w:cs="仿宋_GB2312"/>
          <w:color w:val="000000"/>
          <w:sz w:val="30"/>
          <w:szCs w:val="30"/>
        </w:rPr>
        <w:t xml:space="preserve">    </w:t>
      </w:r>
    </w:p>
    <w:p w14:paraId="68121D19">
      <w:pPr>
        <w:spacing w:line="360" w:lineRule="auto"/>
        <w:rPr>
          <w:rFonts w:hint="eastAsia" w:ascii="宋体" w:hAnsi="宋体" w:cs="仿宋_GB2312"/>
          <w:color w:val="000000"/>
          <w:sz w:val="24"/>
          <w:szCs w:val="24"/>
          <w:lang w:val="en"/>
        </w:rPr>
      </w:pPr>
      <w:r>
        <w:rPr>
          <w:rFonts w:hint="eastAsia" w:ascii="宋体" w:hAnsi="宋体" w:cs="仿宋_GB2312"/>
          <w:color w:val="000000"/>
          <w:sz w:val="24"/>
          <w:szCs w:val="24"/>
        </w:rPr>
        <w:t xml:space="preserve">    本</w:t>
      </w:r>
      <w:r>
        <w:rPr>
          <w:rFonts w:hint="eastAsia" w:ascii="宋体" w:hAnsi="宋体" w:cs="仿宋_GB2312"/>
          <w:color w:val="000000"/>
          <w:sz w:val="24"/>
          <w:szCs w:val="24"/>
          <w:lang w:val="en"/>
        </w:rPr>
        <w:t>企业（单位）自愿参与政府投资政府采购的</w:t>
      </w:r>
      <w:r>
        <w:rPr>
          <w:rFonts w:hint="eastAsia" w:ascii="宋体" w:hAnsi="宋体" w:cs="仿宋_GB2312"/>
          <w:color w:val="000000"/>
          <w:sz w:val="24"/>
          <w:szCs w:val="24"/>
          <w:u w:val="single"/>
          <w:lang w:val="en" w:eastAsia="zh-CN"/>
        </w:rPr>
        <w:t>南宁吴圩国际机场T3航站区及配套设施建设工程项目（江南区苏圩镇佳棉村双久坡第二批环保搬迁）房屋动迁服务</w:t>
      </w:r>
      <w:r>
        <w:rPr>
          <w:rFonts w:hint="eastAsia" w:ascii="宋体" w:hAnsi="宋体" w:cs="仿宋_GB2312"/>
          <w:color w:val="000000"/>
          <w:sz w:val="24"/>
          <w:szCs w:val="24"/>
          <w:lang w:val="en"/>
        </w:rPr>
        <w:t>项目，</w:t>
      </w:r>
      <w:r>
        <w:rPr>
          <w:rFonts w:hint="eastAsia" w:ascii="宋体" w:hAnsi="宋体" w:cs="仿宋_GB2312"/>
          <w:b/>
          <w:bCs/>
          <w:color w:val="000000"/>
          <w:sz w:val="24"/>
          <w:szCs w:val="24"/>
          <w:lang w:val="en"/>
        </w:rPr>
        <w:t>在此郑重承诺：</w:t>
      </w:r>
      <w:r>
        <w:rPr>
          <w:rFonts w:hint="eastAsia" w:ascii="宋体" w:hAnsi="宋体" w:cs="仿宋_GB2312"/>
          <w:color w:val="000000"/>
          <w:sz w:val="24"/>
          <w:szCs w:val="24"/>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w:t>
      </w:r>
      <w:r>
        <w:rPr>
          <w:rFonts w:hint="eastAsia" w:ascii="宋体" w:hAnsi="宋体" w:cs="仿宋_GB2312"/>
          <w:color w:val="000000"/>
          <w:sz w:val="24"/>
          <w:szCs w:val="24"/>
        </w:rPr>
        <w:t>单位</w:t>
      </w:r>
      <w:r>
        <w:rPr>
          <w:rFonts w:hint="eastAsia" w:ascii="宋体" w:hAnsi="宋体" w:cs="仿宋_GB2312"/>
          <w:color w:val="000000"/>
          <w:sz w:val="24"/>
          <w:szCs w:val="24"/>
          <w:lang w:val="en"/>
        </w:rPr>
        <w:t>）将承担由此产生的全部责任。</w:t>
      </w:r>
    </w:p>
    <w:p w14:paraId="13F2AF62">
      <w:pPr>
        <w:snapToGrid w:val="0"/>
        <w:spacing w:line="360" w:lineRule="auto"/>
        <w:ind w:left="5634" w:leftChars="1736" w:hanging="1988" w:hangingChars="825"/>
        <w:rPr>
          <w:rFonts w:hint="eastAsia" w:ascii="宋体" w:hAnsi="宋体"/>
          <w:b/>
          <w:color w:val="000000"/>
          <w:sz w:val="24"/>
          <w:szCs w:val="24"/>
        </w:rPr>
      </w:pPr>
      <w:r>
        <w:rPr>
          <w:rFonts w:ascii="宋体" w:hAnsi="宋体"/>
          <w:b/>
          <w:color w:val="000000"/>
          <w:sz w:val="24"/>
          <w:szCs w:val="24"/>
        </w:rPr>
        <w:t xml:space="preserve">           </w:t>
      </w:r>
    </w:p>
    <w:p w14:paraId="3AFD59F8">
      <w:pPr>
        <w:snapToGrid w:val="0"/>
        <w:spacing w:line="360" w:lineRule="auto"/>
        <w:ind w:left="5137" w:leftChars="1736" w:hanging="1491" w:hangingChars="825"/>
        <w:rPr>
          <w:rFonts w:ascii="宋体" w:hAnsi="宋体"/>
          <w:b/>
          <w:color w:val="000000"/>
          <w:sz w:val="18"/>
          <w:szCs w:val="18"/>
        </w:rPr>
      </w:pPr>
    </w:p>
    <w:p w14:paraId="1C48F280">
      <w:pPr>
        <w:snapToGrid w:val="0"/>
        <w:spacing w:line="360" w:lineRule="auto"/>
        <w:ind w:left="5137" w:leftChars="1736" w:hanging="1491" w:hangingChars="825"/>
        <w:rPr>
          <w:rFonts w:ascii="宋体" w:hAnsi="宋体"/>
          <w:b/>
          <w:color w:val="000000"/>
          <w:sz w:val="18"/>
          <w:szCs w:val="18"/>
        </w:rPr>
      </w:pPr>
    </w:p>
    <w:p w14:paraId="0CFBC37F">
      <w:pPr>
        <w:snapToGrid w:val="0"/>
        <w:spacing w:line="360" w:lineRule="auto"/>
        <w:ind w:left="5137" w:leftChars="1736" w:hanging="1491" w:hangingChars="825"/>
        <w:rPr>
          <w:rFonts w:ascii="宋体" w:hAnsi="宋体"/>
          <w:b/>
          <w:color w:val="000000"/>
          <w:sz w:val="18"/>
          <w:szCs w:val="18"/>
        </w:rPr>
      </w:pPr>
    </w:p>
    <w:p w14:paraId="10925417">
      <w:pPr>
        <w:snapToGrid w:val="0"/>
        <w:spacing w:line="360" w:lineRule="auto"/>
        <w:ind w:left="5137" w:leftChars="1736" w:hanging="1491" w:hangingChars="825"/>
        <w:rPr>
          <w:rFonts w:ascii="宋体" w:hAnsi="宋体" w:cs="仿宋_GB2312"/>
          <w:color w:val="000000"/>
          <w:kern w:val="0"/>
          <w:sz w:val="24"/>
          <w:szCs w:val="24"/>
        </w:rPr>
      </w:pPr>
      <w:r>
        <w:rPr>
          <w:rFonts w:ascii="宋体" w:hAnsi="宋体"/>
          <w:b/>
          <w:color w:val="000000"/>
          <w:sz w:val="18"/>
          <w:szCs w:val="18"/>
        </w:rPr>
        <w:t xml:space="preserve">      </w:t>
      </w:r>
      <w:r>
        <w:rPr>
          <w:rFonts w:hint="eastAsia" w:ascii="宋体" w:hAnsi="宋体" w:cs="仿宋_GB2312"/>
          <w:color w:val="000000"/>
          <w:kern w:val="0"/>
          <w:sz w:val="24"/>
          <w:szCs w:val="24"/>
          <w:lang w:val="zh-CN"/>
        </w:rPr>
        <w:t>供应商名称(电子签章)：</w:t>
      </w:r>
    </w:p>
    <w:p w14:paraId="52EC9015">
      <w:pPr>
        <w:snapToGrid w:val="0"/>
        <w:spacing w:line="360" w:lineRule="auto"/>
        <w:ind w:firstLine="5160" w:firstLineChars="2150"/>
        <w:rPr>
          <w:rFonts w:hint="eastAsia" w:ascii="宋体" w:hAnsi="宋体" w:cs="仿宋_GB2312"/>
          <w:color w:val="000000"/>
          <w:kern w:val="0"/>
          <w:sz w:val="24"/>
          <w:szCs w:val="24"/>
          <w:lang w:val="zh-CN"/>
        </w:rPr>
      </w:pPr>
      <w:r>
        <w:rPr>
          <w:rFonts w:hint="eastAsia" w:ascii="宋体" w:hAnsi="宋体" w:cs="仿宋_GB2312"/>
          <w:color w:val="000000"/>
          <w:kern w:val="0"/>
          <w:sz w:val="24"/>
          <w:szCs w:val="24"/>
          <w:lang w:val="zh-CN"/>
        </w:rPr>
        <w:t>日期</w:t>
      </w:r>
      <w:r>
        <w:rPr>
          <w:rFonts w:hint="eastAsia" w:ascii="宋体" w:hAnsi="宋体" w:cs="仿宋_GB2312"/>
          <w:color w:val="000000"/>
          <w:kern w:val="0"/>
          <w:sz w:val="24"/>
          <w:szCs w:val="24"/>
        </w:rPr>
        <w:t xml:space="preserve">：  年  </w:t>
      </w:r>
      <w:r>
        <w:rPr>
          <w:rFonts w:hint="eastAsia" w:ascii="宋体" w:hAnsi="宋体" w:cs="仿宋_GB2312"/>
          <w:color w:val="000000"/>
          <w:kern w:val="0"/>
          <w:sz w:val="24"/>
          <w:szCs w:val="24"/>
          <w:lang w:val="zh-CN"/>
        </w:rPr>
        <w:t>月</w:t>
      </w:r>
      <w:r>
        <w:rPr>
          <w:rFonts w:hint="eastAsia" w:ascii="宋体" w:hAnsi="宋体" w:cs="仿宋_GB2312"/>
          <w:color w:val="000000"/>
          <w:kern w:val="0"/>
          <w:sz w:val="24"/>
          <w:szCs w:val="24"/>
        </w:rPr>
        <w:t xml:space="preserve">   </w:t>
      </w:r>
      <w:r>
        <w:rPr>
          <w:rFonts w:hint="eastAsia" w:ascii="宋体" w:hAnsi="宋体" w:cs="仿宋_GB2312"/>
          <w:color w:val="000000"/>
          <w:kern w:val="0"/>
          <w:sz w:val="24"/>
          <w:szCs w:val="24"/>
          <w:lang w:val="zh-CN"/>
        </w:rPr>
        <w:t>日</w:t>
      </w:r>
    </w:p>
    <w:p w14:paraId="48624E42">
      <w:pPr>
        <w:widowControl/>
        <w:jc w:val="left"/>
        <w:rPr>
          <w:rFonts w:ascii="宋体" w:hAnsi="宋体" w:cs="仿宋_GB2312"/>
          <w:color w:val="000000"/>
          <w:sz w:val="24"/>
          <w:szCs w:val="24"/>
        </w:rPr>
        <w:sectPr>
          <w:pgSz w:w="11906" w:h="16838"/>
          <w:pgMar w:top="1134" w:right="1134" w:bottom="1134" w:left="1134" w:header="720" w:footer="720" w:gutter="0"/>
          <w:cols w:space="720" w:num="1"/>
          <w:docGrid w:type="lines" w:linePitch="331" w:charSpace="0"/>
        </w:sectPr>
      </w:pPr>
    </w:p>
    <w:p w14:paraId="1B26CA6C">
      <w:pPr>
        <w:spacing w:line="520" w:lineRule="exact"/>
        <w:rPr>
          <w:rFonts w:hint="eastAsia" w:ascii="宋体" w:hAnsi="宋体" w:cs="仿宋_GB2312"/>
          <w:color w:val="000000"/>
          <w:sz w:val="24"/>
          <w:szCs w:val="24"/>
        </w:rPr>
      </w:pPr>
    </w:p>
    <w:p w14:paraId="45B26A01">
      <w:pPr>
        <w:spacing w:line="520" w:lineRule="exact"/>
        <w:jc w:val="center"/>
        <w:rPr>
          <w:rFonts w:hint="eastAsia" w:ascii="宋体" w:hAnsi="宋体" w:cs="仿宋_GB2312"/>
          <w:b/>
          <w:color w:val="000000"/>
          <w:sz w:val="32"/>
          <w:szCs w:val="32"/>
        </w:rPr>
      </w:pPr>
      <w:r>
        <w:rPr>
          <w:rFonts w:hint="eastAsia" w:ascii="宋体" w:hAnsi="宋体" w:cs="方正小标宋简体"/>
          <w:b/>
          <w:color w:val="000000"/>
          <w:sz w:val="32"/>
          <w:szCs w:val="32"/>
        </w:rPr>
        <w:t>残疾人福利性单位声明函</w:t>
      </w:r>
    </w:p>
    <w:p w14:paraId="0B297823">
      <w:pPr>
        <w:spacing w:line="520" w:lineRule="exact"/>
        <w:rPr>
          <w:rFonts w:hint="eastAsia" w:ascii="宋体" w:hAnsi="宋体" w:cs="仿宋_GB2312"/>
          <w:b/>
          <w:color w:val="000000"/>
          <w:sz w:val="32"/>
          <w:szCs w:val="32"/>
        </w:rPr>
      </w:pPr>
    </w:p>
    <w:p w14:paraId="203B3DD2">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仿宋_GB2312"/>
          <w:color w:val="000000"/>
          <w:sz w:val="24"/>
          <w:szCs w:val="24"/>
          <w:u w:val="single"/>
          <w:lang w:eastAsia="zh-CN"/>
        </w:rPr>
        <w:t xml:space="preserve">南宁市江南区房屋征收补偿和征地拆迁中心 </w:t>
      </w:r>
      <w:r>
        <w:rPr>
          <w:rFonts w:hint="eastAsia" w:ascii="宋体" w:hAnsi="宋体" w:cs="仿宋_GB2312"/>
          <w:color w:val="000000"/>
          <w:sz w:val="24"/>
          <w:szCs w:val="24"/>
          <w:u w:val="single"/>
        </w:rPr>
        <w:t xml:space="preserve"> </w:t>
      </w:r>
      <w:r>
        <w:rPr>
          <w:rFonts w:hint="eastAsia" w:ascii="宋体" w:hAnsi="宋体" w:cs="仿宋_GB2312"/>
          <w:color w:val="000000"/>
          <w:sz w:val="24"/>
          <w:szCs w:val="24"/>
        </w:rPr>
        <w:t>单位的</w:t>
      </w:r>
      <w:r>
        <w:rPr>
          <w:rFonts w:hint="eastAsia" w:ascii="宋体" w:hAnsi="宋体" w:cs="仿宋_GB2312"/>
          <w:color w:val="000000"/>
          <w:sz w:val="24"/>
          <w:szCs w:val="24"/>
          <w:u w:val="single"/>
        </w:rPr>
        <w:t xml:space="preserve"> </w:t>
      </w:r>
      <w:r>
        <w:rPr>
          <w:rFonts w:hint="eastAsia" w:ascii="宋体" w:hAnsi="宋体" w:cs="仿宋_GB2312"/>
          <w:color w:val="000000"/>
          <w:sz w:val="24"/>
          <w:szCs w:val="24"/>
          <w:u w:val="single"/>
          <w:lang w:eastAsia="zh-CN"/>
        </w:rPr>
        <w:t>南宁吴圩国际机场T3航站区及配套设施建设工程项目（江南区苏圩镇佳棉村双久坡第二批环保搬迁）房屋动迁服务</w:t>
      </w:r>
      <w:r>
        <w:rPr>
          <w:rFonts w:hint="eastAsia" w:ascii="宋体" w:hAnsi="宋体" w:cs="仿宋_GB2312"/>
          <w:color w:val="000000"/>
          <w:sz w:val="24"/>
          <w:szCs w:val="24"/>
        </w:rPr>
        <w:t>项目采购活动由本单位提供服务。</w:t>
      </w:r>
    </w:p>
    <w:p w14:paraId="6236540E">
      <w:pPr>
        <w:spacing w:line="360" w:lineRule="auto"/>
        <w:ind w:firstLine="480" w:firstLineChars="200"/>
        <w:rPr>
          <w:rFonts w:hint="eastAsia" w:ascii="宋体" w:hAnsi="宋体" w:cs="仿宋_GB2312"/>
          <w:color w:val="000000"/>
          <w:sz w:val="24"/>
          <w:szCs w:val="24"/>
        </w:rPr>
      </w:pPr>
      <w:r>
        <w:rPr>
          <w:rFonts w:hint="eastAsia" w:ascii="宋体" w:hAnsi="宋体" w:cs="仿宋_GB2312"/>
          <w:color w:val="000000"/>
          <w:sz w:val="24"/>
          <w:szCs w:val="24"/>
        </w:rPr>
        <w:t>本单位对上述声明的真实性负责。如有虚假，将依法承担相应责任。</w:t>
      </w:r>
    </w:p>
    <w:p w14:paraId="23908136">
      <w:pPr>
        <w:spacing w:line="360" w:lineRule="auto"/>
        <w:rPr>
          <w:rFonts w:hint="eastAsia" w:ascii="宋体" w:hAnsi="宋体" w:cs="仿宋_GB2312"/>
          <w:color w:val="000000"/>
          <w:sz w:val="24"/>
          <w:szCs w:val="24"/>
        </w:rPr>
      </w:pPr>
    </w:p>
    <w:p w14:paraId="7AE4686D">
      <w:pPr>
        <w:spacing w:line="360" w:lineRule="auto"/>
        <w:rPr>
          <w:rFonts w:hint="eastAsia" w:ascii="宋体" w:hAnsi="宋体" w:cs="仿宋_GB2312"/>
          <w:color w:val="000000"/>
          <w:sz w:val="24"/>
          <w:szCs w:val="24"/>
        </w:rPr>
      </w:pPr>
    </w:p>
    <w:p w14:paraId="6DC80142">
      <w:pPr>
        <w:spacing w:line="360" w:lineRule="auto"/>
        <w:rPr>
          <w:rFonts w:hint="eastAsia" w:ascii="宋体" w:hAnsi="宋体" w:cs="仿宋_GB2312"/>
          <w:color w:val="000000"/>
          <w:sz w:val="24"/>
          <w:szCs w:val="24"/>
        </w:rPr>
      </w:pPr>
    </w:p>
    <w:p w14:paraId="1110F8FA">
      <w:pPr>
        <w:spacing w:line="360" w:lineRule="auto"/>
        <w:ind w:firstLine="2400" w:firstLineChars="1000"/>
        <w:rPr>
          <w:rFonts w:hint="eastAsia" w:ascii="宋体" w:hAnsi="宋体" w:cs="仿宋_GB2312"/>
          <w:color w:val="000000"/>
          <w:sz w:val="24"/>
          <w:szCs w:val="24"/>
        </w:rPr>
      </w:pPr>
      <w:r>
        <w:rPr>
          <w:rFonts w:hint="eastAsia" w:ascii="宋体" w:hAnsi="宋体" w:cs="仿宋_GB2312"/>
          <w:color w:val="000000"/>
          <w:sz w:val="24"/>
          <w:szCs w:val="24"/>
        </w:rPr>
        <w:t>供应商名称（电子签章）：</w:t>
      </w:r>
    </w:p>
    <w:p w14:paraId="3E007E13">
      <w:pPr>
        <w:spacing w:line="360" w:lineRule="auto"/>
        <w:ind w:firstLine="4320" w:firstLineChars="1800"/>
        <w:rPr>
          <w:rFonts w:hint="eastAsia" w:ascii="宋体" w:hAnsi="宋体" w:cs="仿宋_GB2312"/>
          <w:color w:val="000000"/>
          <w:sz w:val="24"/>
          <w:szCs w:val="24"/>
        </w:rPr>
      </w:pPr>
      <w:r>
        <w:rPr>
          <w:rFonts w:hint="eastAsia" w:ascii="宋体" w:hAnsi="宋体" w:cs="仿宋_GB2312"/>
          <w:color w:val="000000"/>
          <w:sz w:val="24"/>
          <w:szCs w:val="24"/>
        </w:rPr>
        <w:t>日  期：     年   月   日</w:t>
      </w:r>
    </w:p>
    <w:p w14:paraId="07D5FF1D">
      <w:pPr>
        <w:spacing w:line="360" w:lineRule="auto"/>
        <w:rPr>
          <w:rFonts w:hint="eastAsia" w:ascii="宋体" w:hAnsi="宋体" w:cs="仿宋_GB2312"/>
          <w:color w:val="000000"/>
          <w:sz w:val="24"/>
          <w:szCs w:val="24"/>
        </w:rPr>
      </w:pPr>
    </w:p>
    <w:p w14:paraId="1310FEA3">
      <w:pPr>
        <w:spacing w:line="360" w:lineRule="auto"/>
        <w:rPr>
          <w:rFonts w:hint="eastAsia" w:ascii="宋体" w:hAnsi="宋体" w:cs="仿宋_GB2312"/>
          <w:color w:val="000000"/>
          <w:sz w:val="24"/>
          <w:szCs w:val="24"/>
        </w:rPr>
      </w:pPr>
    </w:p>
    <w:p w14:paraId="4F3297B5">
      <w:pPr>
        <w:spacing w:line="360" w:lineRule="auto"/>
        <w:rPr>
          <w:rFonts w:hint="eastAsia" w:ascii="宋体" w:hAnsi="宋体" w:cs="仿宋_GB2312"/>
          <w:color w:val="000000"/>
          <w:szCs w:val="21"/>
        </w:rPr>
      </w:pPr>
    </w:p>
    <w:p w14:paraId="10511C4E">
      <w:pPr>
        <w:spacing w:line="360" w:lineRule="auto"/>
        <w:rPr>
          <w:rFonts w:hint="eastAsia" w:ascii="宋体" w:hAnsi="宋体" w:cs="仿宋_GB2312"/>
          <w:color w:val="000000"/>
          <w:szCs w:val="21"/>
        </w:rPr>
      </w:pPr>
      <w:r>
        <w:rPr>
          <w:rFonts w:hint="eastAsia" w:ascii="宋体" w:hAnsi="宋体" w:cs="仿宋_GB2312"/>
          <w:color w:val="000000"/>
          <w:szCs w:val="21"/>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w:t>
      </w:r>
      <w:r>
        <w:rPr>
          <w:rFonts w:hint="eastAsia" w:ascii="宋体" w:hAnsi="宋体" w:cs="仿宋_GB2312"/>
          <w:color w:val="000000"/>
          <w:szCs w:val="21"/>
          <w:lang w:eastAsia="zh-CN"/>
        </w:rPr>
        <w:t>供应商</w:t>
      </w:r>
      <w:r>
        <w:rPr>
          <w:rFonts w:hint="eastAsia" w:ascii="宋体" w:hAnsi="宋体" w:cs="仿宋_GB2312"/>
          <w:color w:val="000000"/>
          <w:szCs w:val="21"/>
        </w:rPr>
        <w:t>提供由省级以上监狱管理局、戒毒管理局（含新疆生产建设兵团）出具的属于监狱企业证明文件的，视同为小型和微型企业。</w:t>
      </w:r>
    </w:p>
    <w:p w14:paraId="4C0302C5">
      <w:pPr>
        <w:spacing w:line="520" w:lineRule="exact"/>
        <w:jc w:val="center"/>
        <w:rPr>
          <w:rFonts w:hint="eastAsia" w:ascii="宋体" w:hAnsi="宋体"/>
          <w:color w:val="000000"/>
          <w:sz w:val="24"/>
          <w:szCs w:val="24"/>
        </w:rPr>
      </w:pPr>
    </w:p>
    <w:p w14:paraId="7FA9B10D">
      <w:pPr>
        <w:spacing w:line="520" w:lineRule="exact"/>
        <w:jc w:val="center"/>
        <w:rPr>
          <w:rFonts w:hint="eastAsia" w:ascii="宋体" w:hAnsi="宋体"/>
          <w:color w:val="000000"/>
          <w:sz w:val="24"/>
          <w:szCs w:val="24"/>
        </w:rPr>
      </w:pPr>
    </w:p>
    <w:p w14:paraId="31397F9F">
      <w:pPr>
        <w:spacing w:line="520" w:lineRule="exact"/>
        <w:jc w:val="center"/>
        <w:rPr>
          <w:rFonts w:hint="eastAsia" w:ascii="宋体" w:hAnsi="宋体"/>
          <w:color w:val="000000"/>
          <w:sz w:val="24"/>
          <w:szCs w:val="24"/>
        </w:rPr>
      </w:pPr>
    </w:p>
    <w:p w14:paraId="411AB6AB">
      <w:pPr>
        <w:spacing w:line="520" w:lineRule="exact"/>
        <w:jc w:val="center"/>
        <w:rPr>
          <w:rFonts w:hint="eastAsia" w:ascii="宋体" w:hAnsi="宋体"/>
          <w:color w:val="000000"/>
          <w:sz w:val="24"/>
          <w:szCs w:val="24"/>
        </w:rPr>
      </w:pPr>
    </w:p>
    <w:p w14:paraId="003E4D83">
      <w:pPr>
        <w:spacing w:line="520" w:lineRule="exact"/>
        <w:jc w:val="center"/>
        <w:rPr>
          <w:rFonts w:hint="eastAsia" w:ascii="宋体" w:hAnsi="宋体"/>
          <w:color w:val="000000"/>
          <w:sz w:val="24"/>
          <w:szCs w:val="24"/>
        </w:rPr>
      </w:pPr>
    </w:p>
    <w:p w14:paraId="6A0F3B3F">
      <w:pPr>
        <w:spacing w:line="520" w:lineRule="exact"/>
        <w:jc w:val="center"/>
        <w:rPr>
          <w:rFonts w:hint="eastAsia" w:ascii="宋体" w:hAnsi="宋体"/>
          <w:color w:val="000000"/>
          <w:sz w:val="24"/>
          <w:szCs w:val="24"/>
        </w:rPr>
      </w:pPr>
    </w:p>
    <w:p w14:paraId="5C1C6216">
      <w:pPr>
        <w:spacing w:line="520" w:lineRule="exact"/>
        <w:jc w:val="center"/>
        <w:rPr>
          <w:rFonts w:hint="eastAsia" w:ascii="宋体" w:hAnsi="宋体"/>
          <w:color w:val="000000"/>
          <w:sz w:val="24"/>
          <w:szCs w:val="24"/>
        </w:rPr>
      </w:pPr>
    </w:p>
    <w:p w14:paraId="0FB8F231">
      <w:pPr>
        <w:spacing w:line="520" w:lineRule="exact"/>
        <w:jc w:val="center"/>
        <w:rPr>
          <w:rFonts w:hint="eastAsia" w:ascii="宋体" w:hAnsi="宋体"/>
          <w:color w:val="000000"/>
          <w:sz w:val="24"/>
          <w:szCs w:val="24"/>
        </w:rPr>
      </w:pPr>
    </w:p>
    <w:p w14:paraId="3FCB2909">
      <w:pPr>
        <w:spacing w:line="520" w:lineRule="exact"/>
        <w:jc w:val="center"/>
        <w:rPr>
          <w:rFonts w:hint="eastAsia" w:ascii="宋体" w:hAnsi="宋体"/>
          <w:color w:val="000000"/>
          <w:sz w:val="24"/>
          <w:szCs w:val="24"/>
        </w:rPr>
      </w:pPr>
    </w:p>
    <w:p w14:paraId="60C073CF">
      <w:pPr>
        <w:spacing w:line="520" w:lineRule="exact"/>
        <w:jc w:val="center"/>
        <w:rPr>
          <w:rFonts w:hint="eastAsia" w:ascii="宋体" w:hAnsi="宋体"/>
          <w:color w:val="000000"/>
          <w:sz w:val="24"/>
          <w:szCs w:val="24"/>
        </w:rPr>
      </w:pPr>
    </w:p>
    <w:p w14:paraId="5E3E562F">
      <w:pPr>
        <w:spacing w:line="520" w:lineRule="exact"/>
        <w:jc w:val="center"/>
        <w:rPr>
          <w:rFonts w:hint="eastAsia" w:ascii="宋体" w:hAnsi="宋体"/>
          <w:color w:val="000000"/>
          <w:sz w:val="24"/>
          <w:szCs w:val="24"/>
        </w:rPr>
      </w:pPr>
    </w:p>
    <w:p w14:paraId="61E0889F">
      <w:pPr>
        <w:spacing w:line="520" w:lineRule="exact"/>
        <w:jc w:val="center"/>
        <w:rPr>
          <w:rFonts w:hint="eastAsia" w:ascii="宋体" w:hAnsi="宋体"/>
          <w:color w:val="000000"/>
          <w:sz w:val="24"/>
          <w:szCs w:val="24"/>
        </w:rPr>
      </w:pPr>
    </w:p>
    <w:p w14:paraId="22F0E2E1">
      <w:pPr>
        <w:spacing w:line="520" w:lineRule="exact"/>
        <w:jc w:val="center"/>
        <w:rPr>
          <w:rFonts w:hint="eastAsia" w:ascii="宋体" w:hAnsi="宋体"/>
          <w:color w:val="000000"/>
          <w:sz w:val="24"/>
          <w:szCs w:val="24"/>
        </w:rPr>
      </w:pPr>
    </w:p>
    <w:p w14:paraId="0A977A58">
      <w:pPr>
        <w:spacing w:line="520" w:lineRule="exact"/>
        <w:jc w:val="center"/>
        <w:rPr>
          <w:rFonts w:hint="eastAsia" w:ascii="宋体" w:hAnsi="宋体"/>
          <w:color w:val="000000"/>
          <w:sz w:val="24"/>
          <w:szCs w:val="24"/>
        </w:rPr>
      </w:pPr>
    </w:p>
    <w:p w14:paraId="126B397B">
      <w:pPr>
        <w:spacing w:line="520" w:lineRule="exact"/>
        <w:jc w:val="center"/>
        <w:rPr>
          <w:rFonts w:hint="eastAsia" w:ascii="宋体" w:hAnsi="宋体"/>
          <w:color w:val="000000"/>
          <w:sz w:val="24"/>
          <w:szCs w:val="24"/>
        </w:rPr>
      </w:pPr>
    </w:p>
    <w:p w14:paraId="7F5243B9">
      <w:pPr>
        <w:keepNext/>
        <w:keepLines/>
        <w:spacing w:before="340" w:after="330" w:line="578" w:lineRule="auto"/>
        <w:jc w:val="center"/>
        <w:outlineLvl w:val="0"/>
        <w:rPr>
          <w:rFonts w:hint="eastAsia" w:ascii="宋体" w:hAnsi="宋体"/>
          <w:color w:val="000000"/>
          <w:kern w:val="44"/>
          <w:sz w:val="44"/>
          <w:szCs w:val="44"/>
        </w:rPr>
      </w:pPr>
      <w:bookmarkStart w:id="96" w:name="_Toc80886947"/>
      <w:r>
        <w:rPr>
          <w:rFonts w:hint="eastAsia" w:ascii="宋体" w:hAnsi="宋体"/>
          <w:color w:val="000000"/>
          <w:kern w:val="44"/>
          <w:sz w:val="44"/>
          <w:szCs w:val="44"/>
        </w:rPr>
        <w:t>第六章  合同文本</w:t>
      </w:r>
      <w:bookmarkEnd w:id="96"/>
      <w:r>
        <w:rPr>
          <w:rFonts w:hint="eastAsia" w:ascii="宋体" w:hAnsi="宋体"/>
          <w:color w:val="000000"/>
          <w:kern w:val="44"/>
          <w:sz w:val="44"/>
          <w:szCs w:val="44"/>
        </w:rPr>
        <w:br w:type="page"/>
      </w:r>
    </w:p>
    <w:p w14:paraId="1DDA8988">
      <w:pPr>
        <w:keepNext/>
        <w:keepLines/>
        <w:spacing w:after="330" w:line="400" w:lineRule="exact"/>
        <w:jc w:val="center"/>
        <w:outlineLvl w:val="0"/>
        <w:rPr>
          <w:rFonts w:hint="eastAsia" w:ascii="宋体" w:hAnsi="宋体" w:eastAsia="宋体" w:cs="宋体"/>
          <w:b/>
          <w:bCs/>
          <w:color w:val="auto"/>
          <w:sz w:val="44"/>
          <w:szCs w:val="44"/>
          <w:u w:val="single"/>
        </w:rPr>
      </w:pPr>
      <w:r>
        <w:rPr>
          <w:rFonts w:hint="eastAsia" w:ascii="宋体" w:hAnsi="宋体" w:eastAsia="宋体" w:cs="宋体"/>
          <w:b/>
          <w:bCs/>
          <w:color w:val="000000"/>
          <w:kern w:val="0"/>
          <w:sz w:val="30"/>
          <w:szCs w:val="30"/>
          <w:lang w:val="en-US" w:eastAsia="zh-CN"/>
        </w:rPr>
        <w:t>南宁吴圩国际机场T3航站区及配套设施建设工程项目（江南区苏圩镇佳棉村双久坡第二批环保搬迁）房屋动迁服务合同</w:t>
      </w:r>
    </w:p>
    <w:p w14:paraId="082347C2">
      <w:pPr>
        <w:keepNext w:val="0"/>
        <w:keepLines w:val="0"/>
        <w:pageBreakBefore w:val="0"/>
        <w:widowControl w:val="0"/>
        <w:kinsoku/>
        <w:wordWrap/>
        <w:overflowPunct/>
        <w:topLinePunct w:val="0"/>
        <w:autoSpaceDE/>
        <w:autoSpaceDN/>
        <w:bidi w:val="0"/>
        <w:adjustRightInd/>
        <w:snapToGrid/>
        <w:spacing w:line="580" w:lineRule="exact"/>
        <w:ind w:left="0" w:leftChars="0" w:firstLine="482" w:firstLineChars="200"/>
        <w:textAlignment w:val="auto"/>
        <w:rPr>
          <w:rFonts w:hint="eastAsia" w:ascii="宋体" w:hAnsi="宋体" w:eastAsia="宋体" w:cs="宋体"/>
          <w:b/>
          <w:bCs/>
          <w:color w:val="auto"/>
          <w:sz w:val="24"/>
          <w:szCs w:val="24"/>
        </w:rPr>
      </w:pPr>
    </w:p>
    <w:p w14:paraId="21179705">
      <w:pPr>
        <w:keepNext w:val="0"/>
        <w:keepLines w:val="0"/>
        <w:pageBreakBefore w:val="0"/>
        <w:widowControl w:val="0"/>
        <w:kinsoku/>
        <w:wordWrap/>
        <w:overflowPunct/>
        <w:topLinePunct w:val="0"/>
        <w:autoSpaceDE/>
        <w:autoSpaceDN/>
        <w:bidi w:val="0"/>
        <w:adjustRightInd/>
        <w:snapToGrid/>
        <w:spacing w:line="580" w:lineRule="exact"/>
        <w:ind w:left="0" w:leftChars="0" w:firstLine="482" w:firstLineChars="200"/>
        <w:textAlignment w:val="auto"/>
        <w:rPr>
          <w:rFonts w:hint="eastAsia" w:ascii="宋体" w:hAnsi="宋体" w:eastAsia="宋体" w:cs="宋体"/>
          <w:color w:val="auto"/>
          <w:sz w:val="24"/>
          <w:szCs w:val="24"/>
          <w:u w:val="single"/>
        </w:rPr>
      </w:pPr>
      <w:r>
        <w:rPr>
          <w:rFonts w:hint="eastAsia" w:ascii="宋体" w:hAnsi="宋体" w:eastAsia="宋体" w:cs="宋体"/>
          <w:b/>
          <w:bCs/>
          <w:color w:val="auto"/>
          <w:sz w:val="24"/>
          <w:szCs w:val="24"/>
        </w:rPr>
        <w:t>甲方</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南宁市江南区房屋征收补偿和征地拆迁中心</w:t>
      </w:r>
    </w:p>
    <w:p w14:paraId="74130BCD">
      <w:pPr>
        <w:keepNext w:val="0"/>
        <w:keepLines w:val="0"/>
        <w:pageBreakBefore w:val="0"/>
        <w:widowControl w:val="0"/>
        <w:kinsoku/>
        <w:wordWrap/>
        <w:overflowPunct/>
        <w:topLinePunct w:val="0"/>
        <w:autoSpaceDE/>
        <w:autoSpaceDN/>
        <w:bidi w:val="0"/>
        <w:adjustRightInd/>
        <w:snapToGrid/>
        <w:spacing w:line="580" w:lineRule="exact"/>
        <w:ind w:left="0" w:leftChars="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乙方</w:t>
      </w:r>
      <w:r>
        <w:rPr>
          <w:rFonts w:hint="eastAsia" w:ascii="宋体" w:hAnsi="宋体" w:eastAsia="宋体" w:cs="宋体"/>
          <w:color w:val="auto"/>
          <w:sz w:val="24"/>
          <w:szCs w:val="24"/>
        </w:rPr>
        <w:t>：</w:t>
      </w:r>
      <w:r>
        <w:rPr>
          <w:rFonts w:hint="eastAsia" w:ascii="宋体" w:hAnsi="宋体" w:eastAsia="宋体" w:cs="宋体"/>
          <w:color w:val="auto"/>
          <w:kern w:val="0"/>
          <w:sz w:val="24"/>
          <w:szCs w:val="24"/>
          <w:u w:val="single"/>
        </w:rPr>
        <w:t xml:space="preserve">                                      </w:t>
      </w:r>
    </w:p>
    <w:p w14:paraId="5AF3C6FF">
      <w:pPr>
        <w:pStyle w:val="10"/>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eastAsia" w:ascii="宋体" w:hAnsi="宋体" w:eastAsia="宋体" w:cs="宋体"/>
          <w:color w:val="auto"/>
          <w:sz w:val="24"/>
          <w:szCs w:val="24"/>
          <w:lang w:eastAsia="zh-CN"/>
        </w:rPr>
      </w:pPr>
    </w:p>
    <w:p w14:paraId="423BED61">
      <w:pPr>
        <w:pStyle w:val="10"/>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根据</w:t>
      </w:r>
      <w:r>
        <w:rPr>
          <w:rFonts w:hint="eastAsia" w:ascii="宋体" w:hAnsi="宋体" w:eastAsia="宋体" w:cs="宋体"/>
          <w:color w:val="auto"/>
          <w:sz w:val="24"/>
          <w:szCs w:val="24"/>
        </w:rPr>
        <w:t>《中华人民共和国</w:t>
      </w:r>
      <w:r>
        <w:rPr>
          <w:rFonts w:hint="eastAsia" w:ascii="宋体" w:hAnsi="宋体" w:eastAsia="宋体" w:cs="宋体"/>
          <w:color w:val="auto"/>
          <w:sz w:val="24"/>
          <w:szCs w:val="24"/>
          <w:lang w:val="en-US" w:eastAsia="zh-Hans"/>
        </w:rPr>
        <w:t>民</w:t>
      </w:r>
      <w:r>
        <w:rPr>
          <w:rFonts w:hint="eastAsia" w:ascii="宋体" w:hAnsi="宋体" w:eastAsia="宋体" w:cs="宋体"/>
          <w:color w:val="auto"/>
          <w:sz w:val="24"/>
          <w:szCs w:val="24"/>
        </w:rPr>
        <w:t>法典》、《中华人民共和国建筑法》及其他有关法律、行政法规，遵循平等、自愿、公平和诚实信用的原则，甲乙双方就本项目动迁工程事项协商，订立本合同。</w:t>
      </w:r>
    </w:p>
    <w:p w14:paraId="1CC868A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eastAsia="zh-CN"/>
        </w:rPr>
        <w:t>一、</w:t>
      </w:r>
      <w:r>
        <w:rPr>
          <w:rFonts w:hint="eastAsia" w:ascii="宋体" w:hAnsi="宋体" w:eastAsia="宋体" w:cs="宋体"/>
          <w:b/>
          <w:bCs/>
          <w:color w:val="auto"/>
          <w:sz w:val="24"/>
          <w:szCs w:val="24"/>
        </w:rPr>
        <w:t>工程概况</w:t>
      </w:r>
    </w:p>
    <w:p w14:paraId="51658826">
      <w:pPr>
        <w:keepNext w:val="0"/>
        <w:keepLines w:val="0"/>
        <w:pageBreakBefore w:val="0"/>
        <w:widowControl w:val="0"/>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工程内容：</w:t>
      </w:r>
      <w:r>
        <w:rPr>
          <w:rFonts w:hint="eastAsia" w:ascii="宋体" w:hAnsi="宋体" w:eastAsia="宋体" w:cs="宋体"/>
          <w:color w:val="auto"/>
          <w:sz w:val="24"/>
          <w:szCs w:val="24"/>
          <w:u w:val="single"/>
        </w:rPr>
        <w:t xml:space="preserve">                       项目房屋动迁工程</w:t>
      </w:r>
    </w:p>
    <w:p w14:paraId="25D26BC8">
      <w:pPr>
        <w:keepNext w:val="0"/>
        <w:keepLines w:val="0"/>
        <w:pageBreakBefore w:val="0"/>
        <w:widowControl w:val="0"/>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工程地点：</w:t>
      </w:r>
      <w:r>
        <w:rPr>
          <w:rFonts w:hint="eastAsia" w:ascii="宋体" w:hAnsi="宋体" w:eastAsia="宋体" w:cs="宋体"/>
          <w:color w:val="auto"/>
          <w:sz w:val="24"/>
          <w:szCs w:val="24"/>
          <w:u w:val="single"/>
        </w:rPr>
        <w:t xml:space="preserve">                     　　　　  　　　　</w:t>
      </w:r>
    </w:p>
    <w:p w14:paraId="344CA13E">
      <w:pPr>
        <w:keepNext w:val="0"/>
        <w:keepLines w:val="0"/>
        <w:pageBreakBefore w:val="0"/>
        <w:widowControl w:val="0"/>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动迁工作范围：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项目红线范围内的房屋及地上附着物。</w:t>
      </w:r>
      <w:r>
        <w:rPr>
          <w:rFonts w:hint="eastAsia" w:ascii="宋体" w:hAnsi="宋体" w:eastAsia="宋体" w:cs="宋体"/>
          <w:color w:val="auto"/>
          <w:sz w:val="24"/>
          <w:szCs w:val="24"/>
          <w:lang w:val="en-US" w:eastAsia="zh-Hans"/>
        </w:rPr>
        <w:t>经过初步测量</w:t>
      </w:r>
      <w:r>
        <w:rPr>
          <w:rFonts w:hint="eastAsia" w:ascii="宋体" w:hAnsi="宋体" w:eastAsia="宋体" w:cs="宋体"/>
          <w:color w:val="auto"/>
          <w:sz w:val="24"/>
          <w:szCs w:val="24"/>
          <w:lang w:eastAsia="zh-Hans"/>
        </w:rPr>
        <w:t>，</w:t>
      </w:r>
      <w:r>
        <w:rPr>
          <w:rFonts w:hint="eastAsia" w:ascii="宋体" w:hAnsi="宋体" w:eastAsia="宋体" w:cs="宋体"/>
          <w:color w:val="auto"/>
          <w:sz w:val="24"/>
          <w:szCs w:val="24"/>
          <w:lang w:val="en-US" w:eastAsia="zh-Hans"/>
        </w:rPr>
        <w:t>项目需动迁总面积约为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Hans"/>
        </w:rPr>
        <w:t>最终以</w:t>
      </w:r>
      <w:r>
        <w:rPr>
          <w:rFonts w:hint="eastAsia" w:ascii="宋体" w:hAnsi="宋体" w:eastAsia="宋体" w:cs="宋体"/>
          <w:strike w:val="0"/>
          <w:dstrike w:val="0"/>
          <w:color w:val="auto"/>
          <w:sz w:val="24"/>
          <w:szCs w:val="24"/>
          <w:lang w:val="en-US" w:eastAsia="zh-Hans"/>
        </w:rPr>
        <w:t>城区政府批复的房屋征收补偿安置协议确定的</w:t>
      </w:r>
      <w:r>
        <w:rPr>
          <w:rFonts w:hint="eastAsia" w:ascii="宋体" w:hAnsi="宋体" w:eastAsia="宋体" w:cs="宋体"/>
          <w:strike w:val="0"/>
          <w:dstrike w:val="0"/>
          <w:color w:val="auto"/>
          <w:sz w:val="24"/>
          <w:szCs w:val="24"/>
        </w:rPr>
        <w:t>面积（</w:t>
      </w:r>
      <w:r>
        <w:rPr>
          <w:rFonts w:hint="eastAsia" w:ascii="宋体" w:hAnsi="宋体" w:eastAsia="宋体" w:cs="宋体"/>
          <w:strike w:val="0"/>
          <w:dstrike w:val="0"/>
          <w:color w:val="auto"/>
          <w:sz w:val="24"/>
          <w:szCs w:val="24"/>
          <w:lang w:val="en-US" w:eastAsia="zh-Hans"/>
        </w:rPr>
        <w:t>或甲乙双方书面确定的面积</w:t>
      </w:r>
      <w:r>
        <w:rPr>
          <w:rFonts w:hint="eastAsia" w:ascii="宋体" w:hAnsi="宋体" w:eastAsia="宋体" w:cs="宋体"/>
          <w:strike w:val="0"/>
          <w:dstrike w:val="0"/>
          <w:color w:val="auto"/>
          <w:sz w:val="24"/>
          <w:szCs w:val="24"/>
          <w:lang w:eastAsia="zh-Hans"/>
        </w:rPr>
        <w:t>）</w:t>
      </w:r>
      <w:r>
        <w:rPr>
          <w:rFonts w:hint="eastAsia" w:ascii="宋体" w:hAnsi="宋体" w:eastAsia="宋体" w:cs="宋体"/>
          <w:color w:val="auto"/>
          <w:sz w:val="24"/>
          <w:szCs w:val="24"/>
        </w:rPr>
        <w:t>为准。</w:t>
      </w:r>
    </w:p>
    <w:p w14:paraId="743C9D7E">
      <w:pPr>
        <w:keepNext w:val="0"/>
        <w:keepLines w:val="0"/>
        <w:pageBreakBefore w:val="0"/>
        <w:widowControl w:val="0"/>
        <w:kinsoku/>
        <w:wordWrap/>
        <w:overflowPunct/>
        <w:topLinePunct w:val="0"/>
        <w:autoSpaceDE/>
        <w:autoSpaceDN/>
        <w:bidi w:val="0"/>
        <w:adjustRightInd/>
        <w:snapToGrid/>
        <w:spacing w:line="580" w:lineRule="exact"/>
        <w:ind w:left="0" w:leftChars="0" w:firstLine="555"/>
        <w:textAlignment w:val="auto"/>
        <w:rPr>
          <w:rFonts w:hint="eastAsia" w:ascii="宋体" w:hAnsi="宋体" w:eastAsia="宋体" w:cs="宋体"/>
          <w:b/>
          <w:bCs/>
          <w:color w:val="auto"/>
          <w:sz w:val="24"/>
          <w:szCs w:val="24"/>
        </w:rPr>
      </w:pPr>
      <w:r>
        <w:rPr>
          <w:rFonts w:hint="eastAsia" w:ascii="宋体" w:hAnsi="宋体" w:eastAsia="宋体" w:cs="宋体"/>
          <w:color w:val="auto"/>
          <w:sz w:val="24"/>
          <w:szCs w:val="24"/>
          <w:lang w:val="en-US" w:eastAsia="zh-Hans"/>
        </w:rPr>
        <w:t>二</w:t>
      </w:r>
      <w:r>
        <w:rPr>
          <w:rFonts w:hint="eastAsia" w:ascii="宋体" w:hAnsi="宋体" w:eastAsia="宋体" w:cs="宋体"/>
          <w:color w:val="auto"/>
          <w:sz w:val="24"/>
          <w:szCs w:val="24"/>
        </w:rPr>
        <w:t>、</w:t>
      </w:r>
      <w:r>
        <w:rPr>
          <w:rFonts w:hint="eastAsia" w:ascii="宋体" w:hAnsi="宋体" w:eastAsia="宋体" w:cs="宋体"/>
          <w:b/>
          <w:bCs/>
          <w:color w:val="auto"/>
          <w:sz w:val="24"/>
          <w:szCs w:val="24"/>
        </w:rPr>
        <w:t>合同价款</w:t>
      </w:r>
    </w:p>
    <w:p w14:paraId="17E43985">
      <w:pPr>
        <w:keepNext w:val="0"/>
        <w:keepLines w:val="0"/>
        <w:pageBreakBefore w:val="0"/>
        <w:widowControl w:val="0"/>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lang w:val="en-US" w:eastAsia="zh-CN"/>
        </w:rPr>
        <w:t>下浮系数为：</w:t>
      </w:r>
      <w:r>
        <w:rPr>
          <w:rFonts w:hint="eastAsia" w:ascii="宋体" w:hAnsi="宋体" w:eastAsia="宋体" w:cs="宋体"/>
          <w:color w:val="auto"/>
          <w:sz w:val="24"/>
          <w:szCs w:val="24"/>
          <w:u w:val="single"/>
          <w:lang w:val="en-US" w:eastAsia="zh-CN"/>
        </w:rPr>
        <w:t xml:space="preserve">           </w:t>
      </w:r>
    </w:p>
    <w:p w14:paraId="03E86D00">
      <w:pPr>
        <w:keepNext w:val="0"/>
        <w:keepLines w:val="0"/>
        <w:pageBreakBefore w:val="0"/>
        <w:widowControl w:val="0"/>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住宅楼房、祖屋动迁综合包干价按</w:t>
      </w:r>
      <w:r>
        <w:rPr>
          <w:rFonts w:hint="eastAsia" w:ascii="宋体" w:hAnsi="宋体" w:eastAsia="宋体" w:cs="宋体"/>
          <w:color w:val="auto"/>
          <w:sz w:val="24"/>
          <w:szCs w:val="24"/>
          <w:u w:val="single"/>
        </w:rPr>
        <w:t>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 xml:space="preserve">元/㎡计。 </w:t>
      </w:r>
    </w:p>
    <w:p w14:paraId="6A3322DF">
      <w:pPr>
        <w:keepNext w:val="0"/>
        <w:keepLines w:val="0"/>
        <w:pageBreakBefore w:val="0"/>
        <w:widowControl w:val="0"/>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非住宅房屋等动迁综合包干价按</w:t>
      </w:r>
      <w:r>
        <w:rPr>
          <w:rFonts w:hint="eastAsia" w:ascii="宋体" w:hAnsi="宋体" w:eastAsia="宋体" w:cs="宋体"/>
          <w:color w:val="auto"/>
          <w:sz w:val="24"/>
          <w:szCs w:val="24"/>
          <w:u w:val="single"/>
        </w:rPr>
        <w:t>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元/㎡计。</w:t>
      </w:r>
    </w:p>
    <w:p w14:paraId="5615692E">
      <w:pPr>
        <w:keepNext w:val="0"/>
        <w:keepLines w:val="0"/>
        <w:pageBreakBefore w:val="0"/>
        <w:widowControl w:val="0"/>
        <w:kinsoku/>
        <w:wordWrap/>
        <w:overflowPunct/>
        <w:topLinePunct w:val="0"/>
        <w:autoSpaceDE/>
        <w:autoSpaceDN/>
        <w:bidi w:val="0"/>
        <w:adjustRightInd/>
        <w:snapToGrid/>
        <w:spacing w:line="580" w:lineRule="exact"/>
        <w:ind w:left="0" w:leftChars="0" w:firstLine="555"/>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Hans"/>
        </w:rPr>
        <w:t>三</w:t>
      </w:r>
      <w:r>
        <w:rPr>
          <w:rFonts w:hint="eastAsia" w:ascii="宋体" w:hAnsi="宋体" w:eastAsia="宋体" w:cs="宋体"/>
          <w:color w:val="auto"/>
          <w:sz w:val="24"/>
          <w:szCs w:val="24"/>
        </w:rPr>
        <w:t>、</w:t>
      </w:r>
      <w:r>
        <w:rPr>
          <w:rFonts w:hint="eastAsia" w:ascii="宋体" w:hAnsi="宋体" w:eastAsia="宋体" w:cs="宋体"/>
          <w:b/>
          <w:bCs/>
          <w:color w:val="auto"/>
          <w:sz w:val="24"/>
          <w:szCs w:val="24"/>
        </w:rPr>
        <w:t>动迁期限</w:t>
      </w:r>
    </w:p>
    <w:p w14:paraId="1632DB83">
      <w:pPr>
        <w:keepNext w:val="0"/>
        <w:keepLines w:val="0"/>
        <w:pageBreakBefore w:val="0"/>
        <w:widowControl w:val="0"/>
        <w:kinsoku/>
        <w:wordWrap/>
        <w:overflowPunct/>
        <w:topLinePunct w:val="0"/>
        <w:autoSpaceDE/>
        <w:autoSpaceDN/>
        <w:bidi w:val="0"/>
        <w:adjustRightInd/>
        <w:snapToGrid/>
        <w:spacing w:line="580" w:lineRule="exact"/>
        <w:ind w:left="0" w:leftChars="0" w:firstLine="555"/>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val="en-US" w:eastAsia="zh-Hans"/>
        </w:rPr>
        <w:t>动迁期限</w:t>
      </w:r>
      <w:r>
        <w:rPr>
          <w:rFonts w:hint="eastAsia" w:ascii="宋体" w:hAnsi="宋体" w:eastAsia="宋体" w:cs="宋体"/>
          <w:color w:val="auto"/>
          <w:sz w:val="24"/>
          <w:szCs w:val="24"/>
          <w:lang w:val="en-US" w:eastAsia="zh-CN"/>
        </w:rPr>
        <w:t>为</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日至</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w:t>
      </w:r>
    </w:p>
    <w:p w14:paraId="1DCD12F1">
      <w:pPr>
        <w:keepNext w:val="0"/>
        <w:keepLines w:val="0"/>
        <w:pageBreakBefore w:val="0"/>
        <w:widowControl w:val="0"/>
        <w:kinsoku/>
        <w:wordWrap/>
        <w:overflowPunct/>
        <w:topLinePunct w:val="0"/>
        <w:autoSpaceDE/>
        <w:autoSpaceDN/>
        <w:bidi w:val="0"/>
        <w:adjustRightInd/>
        <w:snapToGrid/>
        <w:spacing w:line="580" w:lineRule="exact"/>
        <w:ind w:left="0" w:leftChars="0" w:firstLine="555"/>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由于项目</w:t>
      </w:r>
      <w:r>
        <w:rPr>
          <w:rFonts w:hint="eastAsia" w:ascii="宋体" w:hAnsi="宋体" w:eastAsia="宋体" w:cs="宋体"/>
          <w:color w:val="auto"/>
          <w:sz w:val="24"/>
          <w:szCs w:val="24"/>
          <w:lang w:val="en-US" w:eastAsia="zh-Hans"/>
        </w:rPr>
        <w:t>或</w:t>
      </w:r>
      <w:r>
        <w:rPr>
          <w:rFonts w:hint="eastAsia" w:ascii="宋体" w:hAnsi="宋体" w:eastAsia="宋体" w:cs="宋体"/>
          <w:color w:val="auto"/>
          <w:sz w:val="24"/>
          <w:szCs w:val="24"/>
        </w:rPr>
        <w:t>其他</w:t>
      </w:r>
      <w:r>
        <w:rPr>
          <w:rFonts w:hint="eastAsia" w:ascii="宋体" w:hAnsi="宋体" w:eastAsia="宋体" w:cs="宋体"/>
          <w:color w:val="auto"/>
          <w:sz w:val="24"/>
          <w:szCs w:val="24"/>
          <w:lang w:val="en-US" w:eastAsia="zh-Hans"/>
        </w:rPr>
        <w:t>客观</w:t>
      </w:r>
      <w:r>
        <w:rPr>
          <w:rFonts w:hint="eastAsia" w:ascii="宋体" w:hAnsi="宋体" w:eastAsia="宋体" w:cs="宋体"/>
          <w:color w:val="auto"/>
          <w:sz w:val="24"/>
          <w:szCs w:val="24"/>
        </w:rPr>
        <w:t>原因</w:t>
      </w:r>
      <w:r>
        <w:rPr>
          <w:rFonts w:hint="eastAsia" w:ascii="宋体" w:hAnsi="宋体" w:eastAsia="宋体" w:cs="宋体"/>
          <w:color w:val="auto"/>
          <w:sz w:val="24"/>
          <w:szCs w:val="24"/>
          <w:lang w:val="en-US" w:eastAsia="zh-Hans"/>
        </w:rPr>
        <w:t>导致动迁期限</w:t>
      </w:r>
      <w:r>
        <w:rPr>
          <w:rFonts w:hint="eastAsia" w:ascii="宋体" w:hAnsi="宋体" w:eastAsia="宋体" w:cs="宋体"/>
          <w:color w:val="auto"/>
          <w:sz w:val="24"/>
          <w:szCs w:val="24"/>
        </w:rPr>
        <w:t>拖延的，经甲乙双方协商后调整期限。</w:t>
      </w:r>
    </w:p>
    <w:p w14:paraId="15EFEEFC">
      <w:pPr>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eastAsia" w:ascii="宋体" w:hAnsi="宋体" w:eastAsia="宋体" w:cs="宋体"/>
          <w:b/>
          <w:bCs/>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b/>
          <w:bCs/>
          <w:color w:val="auto"/>
          <w:sz w:val="24"/>
          <w:szCs w:val="24"/>
        </w:rPr>
        <w:t xml:space="preserve"> </w:t>
      </w:r>
      <w:r>
        <w:rPr>
          <w:rFonts w:hint="eastAsia" w:ascii="宋体" w:hAnsi="宋体" w:eastAsia="宋体" w:cs="宋体"/>
          <w:b/>
          <w:bCs/>
          <w:color w:val="auto"/>
          <w:sz w:val="24"/>
          <w:szCs w:val="24"/>
          <w:lang w:val="en-US" w:eastAsia="zh-Hans"/>
        </w:rPr>
        <w:t>四</w:t>
      </w:r>
      <w:r>
        <w:rPr>
          <w:rFonts w:hint="eastAsia" w:ascii="宋体" w:hAnsi="宋体" w:eastAsia="宋体" w:cs="宋体"/>
          <w:b/>
          <w:bCs/>
          <w:color w:val="auto"/>
          <w:sz w:val="24"/>
          <w:szCs w:val="24"/>
        </w:rPr>
        <w:t>、动迁工作内容</w:t>
      </w:r>
    </w:p>
    <w:p w14:paraId="1F83E0A0">
      <w:pPr>
        <w:keepNext w:val="0"/>
        <w:keepLines w:val="0"/>
        <w:pageBreakBefore w:val="0"/>
        <w:widowControl w:val="0"/>
        <w:kinsoku/>
        <w:wordWrap/>
        <w:overflowPunct/>
        <w:topLinePunct w:val="0"/>
        <w:autoSpaceDE/>
        <w:autoSpaceDN/>
        <w:bidi w:val="0"/>
        <w:adjustRightInd/>
        <w:snapToGrid/>
        <w:spacing w:line="580" w:lineRule="exact"/>
        <w:ind w:left="0" w:leftChars="0" w:firstLine="57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进行被拆迁户的调查摸底、政策宣传、思想动员</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Hans"/>
        </w:rPr>
        <w:t>动员搬迁等</w:t>
      </w:r>
      <w:r>
        <w:rPr>
          <w:rFonts w:hint="eastAsia" w:ascii="宋体" w:hAnsi="宋体" w:eastAsia="宋体" w:cs="宋体"/>
          <w:color w:val="auto"/>
          <w:sz w:val="24"/>
          <w:szCs w:val="24"/>
        </w:rPr>
        <w:t>工作</w:t>
      </w:r>
      <w:r>
        <w:rPr>
          <w:rFonts w:hint="eastAsia" w:ascii="宋体" w:hAnsi="宋体" w:eastAsia="宋体" w:cs="宋体"/>
          <w:color w:val="auto"/>
          <w:sz w:val="24"/>
          <w:szCs w:val="24"/>
          <w:lang w:eastAsia="zh-CN"/>
        </w:rPr>
        <w:t>。</w:t>
      </w:r>
    </w:p>
    <w:p w14:paraId="67A83C7F">
      <w:pPr>
        <w:keepNext w:val="0"/>
        <w:keepLines w:val="0"/>
        <w:pageBreakBefore w:val="0"/>
        <w:widowControl w:val="0"/>
        <w:kinsoku/>
        <w:wordWrap/>
        <w:overflowPunct/>
        <w:topLinePunct w:val="0"/>
        <w:autoSpaceDE/>
        <w:autoSpaceDN/>
        <w:bidi w:val="0"/>
        <w:adjustRightInd/>
        <w:snapToGrid/>
        <w:spacing w:line="580" w:lineRule="exact"/>
        <w:ind w:left="0" w:leftChars="0" w:firstLine="57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.协助甲方</w:t>
      </w:r>
      <w:r>
        <w:rPr>
          <w:rFonts w:hint="eastAsia" w:ascii="宋体" w:hAnsi="宋体" w:eastAsia="宋体" w:cs="宋体"/>
          <w:color w:val="auto"/>
          <w:sz w:val="24"/>
          <w:szCs w:val="24"/>
        </w:rPr>
        <w:t>编制房屋拆迁安置补助方案</w:t>
      </w:r>
      <w:r>
        <w:rPr>
          <w:rFonts w:hint="eastAsia" w:ascii="宋体" w:hAnsi="宋体" w:eastAsia="宋体" w:cs="宋体"/>
          <w:color w:val="auto"/>
          <w:sz w:val="24"/>
          <w:szCs w:val="24"/>
          <w:lang w:eastAsia="zh-CN"/>
        </w:rPr>
        <w:t>。</w:t>
      </w:r>
    </w:p>
    <w:p w14:paraId="7D53E96A">
      <w:pPr>
        <w:keepNext w:val="0"/>
        <w:keepLines w:val="0"/>
        <w:pageBreakBefore w:val="0"/>
        <w:widowControl w:val="0"/>
        <w:kinsoku/>
        <w:wordWrap/>
        <w:overflowPunct/>
        <w:topLinePunct w:val="0"/>
        <w:autoSpaceDE/>
        <w:autoSpaceDN/>
        <w:bidi w:val="0"/>
        <w:adjustRightInd/>
        <w:snapToGrid/>
        <w:spacing w:line="580" w:lineRule="exact"/>
        <w:ind w:left="0" w:leftChars="0" w:firstLine="57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进行被拆迁户有关资料（产权证、身份证、土地证、准建证、房产证、户口薄复印件等）的收集</w:t>
      </w:r>
      <w:r>
        <w:rPr>
          <w:rFonts w:hint="eastAsia" w:ascii="宋体" w:hAnsi="宋体" w:eastAsia="宋体" w:cs="宋体"/>
          <w:color w:val="auto"/>
          <w:sz w:val="24"/>
          <w:szCs w:val="24"/>
          <w:lang w:eastAsia="zh-CN"/>
        </w:rPr>
        <w:t>，并按一户一档建立档案。</w:t>
      </w:r>
    </w:p>
    <w:p w14:paraId="02DF7EE4">
      <w:pPr>
        <w:keepNext w:val="0"/>
        <w:keepLines w:val="0"/>
        <w:pageBreakBefore w:val="0"/>
        <w:widowControl w:val="0"/>
        <w:kinsoku/>
        <w:wordWrap/>
        <w:overflowPunct/>
        <w:topLinePunct w:val="0"/>
        <w:autoSpaceDE/>
        <w:autoSpaceDN/>
        <w:bidi w:val="0"/>
        <w:adjustRightInd/>
        <w:snapToGrid/>
        <w:spacing w:line="580" w:lineRule="exact"/>
        <w:ind w:left="0" w:leftChars="0" w:firstLine="57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房屋及构筑物的丈量</w:t>
      </w:r>
      <w:r>
        <w:rPr>
          <w:rFonts w:hint="eastAsia" w:ascii="宋体" w:hAnsi="宋体" w:eastAsia="宋体" w:cs="宋体"/>
          <w:color w:val="auto"/>
          <w:sz w:val="24"/>
          <w:szCs w:val="24"/>
          <w:lang w:eastAsia="zh-CN"/>
        </w:rPr>
        <w:t>拍照</w:t>
      </w:r>
      <w:r>
        <w:rPr>
          <w:rFonts w:hint="eastAsia" w:ascii="宋体" w:hAnsi="宋体" w:eastAsia="宋体" w:cs="宋体"/>
          <w:color w:val="auto"/>
          <w:sz w:val="24"/>
          <w:szCs w:val="24"/>
        </w:rPr>
        <w:t>并填写相关表格、计算补偿安置金额、草拟</w:t>
      </w:r>
      <w:r>
        <w:rPr>
          <w:rFonts w:hint="eastAsia" w:ascii="宋体" w:hAnsi="宋体" w:eastAsia="宋体" w:cs="宋体"/>
          <w:color w:val="auto"/>
          <w:sz w:val="24"/>
          <w:szCs w:val="24"/>
          <w:lang w:val="en-US" w:eastAsia="zh-Hans"/>
        </w:rPr>
        <w:t>拆迁补偿安置</w:t>
      </w:r>
      <w:r>
        <w:rPr>
          <w:rFonts w:hint="eastAsia" w:ascii="宋体" w:hAnsi="宋体" w:eastAsia="宋体" w:cs="宋体"/>
          <w:color w:val="auto"/>
          <w:sz w:val="24"/>
          <w:szCs w:val="24"/>
        </w:rPr>
        <w:t>协议</w:t>
      </w:r>
      <w:r>
        <w:rPr>
          <w:rFonts w:hint="eastAsia" w:ascii="宋体" w:hAnsi="宋体" w:eastAsia="宋体" w:cs="宋体"/>
          <w:color w:val="auto"/>
          <w:sz w:val="24"/>
          <w:szCs w:val="24"/>
          <w:lang w:eastAsia="zh-CN"/>
        </w:rPr>
        <w:t>。</w:t>
      </w:r>
    </w:p>
    <w:p w14:paraId="44719907">
      <w:pPr>
        <w:keepNext w:val="0"/>
        <w:keepLines w:val="0"/>
        <w:pageBreakBefore w:val="0"/>
        <w:widowControl w:val="0"/>
        <w:kinsoku/>
        <w:wordWrap/>
        <w:overflowPunct/>
        <w:topLinePunct w:val="0"/>
        <w:autoSpaceDE/>
        <w:autoSpaceDN/>
        <w:bidi w:val="0"/>
        <w:adjustRightInd/>
        <w:snapToGrid/>
        <w:spacing w:line="580" w:lineRule="exact"/>
        <w:ind w:left="0" w:leftChars="0" w:firstLine="57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Hans"/>
        </w:rPr>
        <w:t>房屋及建</w:t>
      </w:r>
      <w:r>
        <w:rPr>
          <w:rFonts w:hint="eastAsia" w:ascii="宋体" w:hAnsi="宋体" w:eastAsia="宋体" w:cs="宋体"/>
          <w:color w:val="auto"/>
          <w:sz w:val="24"/>
          <w:szCs w:val="24"/>
          <w:lang w:eastAsia="zh-Hans"/>
        </w:rPr>
        <w:t>（</w:t>
      </w:r>
      <w:r>
        <w:rPr>
          <w:rFonts w:hint="eastAsia" w:ascii="宋体" w:hAnsi="宋体" w:eastAsia="宋体" w:cs="宋体"/>
          <w:color w:val="auto"/>
          <w:sz w:val="24"/>
          <w:szCs w:val="24"/>
          <w:lang w:val="en-US" w:eastAsia="zh-Hans"/>
        </w:rPr>
        <w:t>构</w:t>
      </w:r>
      <w:r>
        <w:rPr>
          <w:rFonts w:hint="eastAsia" w:ascii="宋体" w:hAnsi="宋体" w:eastAsia="宋体" w:cs="宋体"/>
          <w:color w:val="auto"/>
          <w:sz w:val="24"/>
          <w:szCs w:val="24"/>
          <w:lang w:eastAsia="zh-Hans"/>
        </w:rPr>
        <w:t>）</w:t>
      </w:r>
      <w:r>
        <w:rPr>
          <w:rFonts w:hint="eastAsia" w:ascii="宋体" w:hAnsi="宋体" w:eastAsia="宋体" w:cs="宋体"/>
          <w:color w:val="auto"/>
          <w:sz w:val="24"/>
          <w:szCs w:val="24"/>
          <w:lang w:val="en-US" w:eastAsia="zh-Hans"/>
        </w:rPr>
        <w:t>筑物内外物品</w:t>
      </w:r>
      <w:r>
        <w:rPr>
          <w:rFonts w:hint="eastAsia" w:ascii="宋体" w:hAnsi="宋体" w:eastAsia="宋体" w:cs="宋体"/>
          <w:color w:val="auto"/>
          <w:sz w:val="24"/>
          <w:szCs w:val="24"/>
          <w:lang w:eastAsia="zh-Hans"/>
        </w:rPr>
        <w:t>、</w:t>
      </w:r>
      <w:r>
        <w:rPr>
          <w:rFonts w:hint="eastAsia" w:ascii="宋体" w:hAnsi="宋体" w:eastAsia="宋体" w:cs="宋体"/>
          <w:color w:val="auto"/>
          <w:sz w:val="24"/>
          <w:szCs w:val="24"/>
          <w:lang w:val="en-US" w:eastAsia="zh-Hans"/>
        </w:rPr>
        <w:t>附着物等的清点并制作相关清单</w:t>
      </w:r>
      <w:r>
        <w:rPr>
          <w:rFonts w:hint="eastAsia" w:ascii="宋体" w:hAnsi="宋体" w:eastAsia="宋体" w:cs="宋体"/>
          <w:color w:val="auto"/>
          <w:sz w:val="24"/>
          <w:szCs w:val="24"/>
        </w:rPr>
        <w:t>。</w:t>
      </w:r>
    </w:p>
    <w:p w14:paraId="7DBDD69B">
      <w:pPr>
        <w:keepNext w:val="0"/>
        <w:keepLines w:val="0"/>
        <w:pageBreakBefore w:val="0"/>
        <w:widowControl w:val="0"/>
        <w:kinsoku/>
        <w:wordWrap/>
        <w:overflowPunct/>
        <w:topLinePunct w:val="0"/>
        <w:autoSpaceDE/>
        <w:autoSpaceDN/>
        <w:bidi w:val="0"/>
        <w:adjustRightInd/>
        <w:snapToGrid/>
        <w:spacing w:line="580" w:lineRule="exact"/>
        <w:ind w:left="0" w:leftChars="0" w:firstLine="57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6.负责拆除被征收建筑物及构筑物。</w:t>
      </w:r>
    </w:p>
    <w:p w14:paraId="5B7724F2">
      <w:pPr>
        <w:keepNext w:val="0"/>
        <w:keepLines w:val="0"/>
        <w:pageBreakBefore w:val="0"/>
        <w:widowControl w:val="0"/>
        <w:kinsoku/>
        <w:wordWrap/>
        <w:overflowPunct/>
        <w:topLinePunct w:val="0"/>
        <w:autoSpaceDE/>
        <w:autoSpaceDN/>
        <w:bidi w:val="0"/>
        <w:adjustRightInd/>
        <w:snapToGrid/>
        <w:spacing w:line="580" w:lineRule="exact"/>
        <w:ind w:left="0" w:leftChars="0" w:firstLine="57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7.施工过程中遵守南宁市有关环保、安全施工和文明施工的相关规定，做到环保、安全和文明施工。</w:t>
      </w:r>
    </w:p>
    <w:p w14:paraId="2D4DDBDA">
      <w:pPr>
        <w:keepNext w:val="0"/>
        <w:keepLines w:val="0"/>
        <w:pageBreakBefore w:val="0"/>
        <w:widowControl w:val="0"/>
        <w:kinsoku/>
        <w:wordWrap/>
        <w:overflowPunct/>
        <w:topLinePunct w:val="0"/>
        <w:autoSpaceDE/>
        <w:autoSpaceDN/>
        <w:bidi w:val="0"/>
        <w:adjustRightInd/>
        <w:snapToGrid/>
        <w:spacing w:line="580" w:lineRule="exact"/>
        <w:ind w:left="0" w:leftChars="0" w:firstLine="57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8.在拆除、清运施工期间，发生安全事故，应立即向有关部门报告，积极妥善处理并依法承担施工的刑事、行政、民事和社会责任。</w:t>
      </w:r>
    </w:p>
    <w:p w14:paraId="0B9D2448">
      <w:pPr>
        <w:keepNext w:val="0"/>
        <w:keepLines w:val="0"/>
        <w:pageBreakBefore w:val="0"/>
        <w:widowControl w:val="0"/>
        <w:kinsoku/>
        <w:wordWrap/>
        <w:overflowPunct/>
        <w:topLinePunct w:val="0"/>
        <w:autoSpaceDE/>
        <w:autoSpaceDN/>
        <w:bidi w:val="0"/>
        <w:adjustRightInd/>
        <w:snapToGrid/>
        <w:spacing w:line="580" w:lineRule="exact"/>
        <w:ind w:left="0" w:leftChars="0" w:firstLine="57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9、在实施拆迁过程中造成他人人身和财产受损的应承担赔偿责任。</w:t>
      </w:r>
    </w:p>
    <w:p w14:paraId="21298DB0">
      <w:pPr>
        <w:keepNext w:val="0"/>
        <w:keepLines w:val="0"/>
        <w:pageBreakBefore w:val="0"/>
        <w:widowControl w:val="0"/>
        <w:kinsoku/>
        <w:wordWrap/>
        <w:overflowPunct/>
        <w:topLinePunct w:val="0"/>
        <w:autoSpaceDE/>
        <w:autoSpaceDN/>
        <w:bidi w:val="0"/>
        <w:adjustRightInd/>
        <w:snapToGrid/>
        <w:spacing w:line="580" w:lineRule="exact"/>
        <w:ind w:left="0" w:leftChars="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Hans"/>
        </w:rPr>
        <w:t>五</w:t>
      </w:r>
      <w:r>
        <w:rPr>
          <w:rFonts w:hint="eastAsia" w:ascii="宋体" w:hAnsi="宋体" w:eastAsia="宋体" w:cs="宋体"/>
          <w:b/>
          <w:bCs/>
          <w:color w:val="auto"/>
          <w:sz w:val="24"/>
          <w:szCs w:val="24"/>
        </w:rPr>
        <w:t>、动迁费用支付</w:t>
      </w:r>
    </w:p>
    <w:p w14:paraId="2E9A70B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乙方根据工程进度，向甲方申请进度款，经甲方确认后，向乙方支付。</w:t>
      </w:r>
    </w:p>
    <w:p w14:paraId="0BAD1F19">
      <w:pPr>
        <w:keepNext w:val="0"/>
        <w:keepLines w:val="0"/>
        <w:pageBreakBefore w:val="0"/>
        <w:widowControl w:val="0"/>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整个项目的动迁工作全部完成后，经甲方确认后，结清全部款项。</w:t>
      </w:r>
    </w:p>
    <w:p w14:paraId="53C4D4DA">
      <w:pPr>
        <w:keepNext w:val="0"/>
        <w:keepLines w:val="0"/>
        <w:pageBreakBefore w:val="0"/>
        <w:widowControl w:val="0"/>
        <w:kinsoku/>
        <w:wordWrap/>
        <w:overflowPunct/>
        <w:topLinePunct w:val="0"/>
        <w:autoSpaceDE/>
        <w:autoSpaceDN/>
        <w:bidi w:val="0"/>
        <w:adjustRightInd/>
        <w:snapToGrid/>
        <w:spacing w:line="580" w:lineRule="exact"/>
        <w:ind w:left="0" w:leftChars="0"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乙方需提供有效发票后，甲方按相关规定将动迁费支付给乙方</w:t>
      </w:r>
      <w:r>
        <w:rPr>
          <w:rFonts w:hint="eastAsia" w:ascii="宋体" w:hAnsi="宋体" w:eastAsia="宋体" w:cs="宋体"/>
          <w:color w:val="auto"/>
          <w:sz w:val="24"/>
          <w:szCs w:val="24"/>
          <w:highlight w:val="none"/>
        </w:rPr>
        <w:t>。</w:t>
      </w:r>
    </w:p>
    <w:p w14:paraId="02A43A5C">
      <w:pPr>
        <w:keepNext w:val="0"/>
        <w:keepLines w:val="0"/>
        <w:pageBreakBefore w:val="0"/>
        <w:widowControl w:val="0"/>
        <w:kinsoku/>
        <w:wordWrap/>
        <w:overflowPunct/>
        <w:topLinePunct w:val="0"/>
        <w:autoSpaceDE/>
        <w:autoSpaceDN/>
        <w:bidi w:val="0"/>
        <w:adjustRightInd/>
        <w:snapToGrid/>
        <w:spacing w:line="580" w:lineRule="exact"/>
        <w:ind w:left="0" w:leftChars="0" w:firstLine="570"/>
        <w:textAlignment w:val="auto"/>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六、一事一议</w:t>
      </w:r>
    </w:p>
    <w:p w14:paraId="0418A6B2">
      <w:pPr>
        <w:keepNext w:val="0"/>
        <w:keepLines w:val="0"/>
        <w:pageBreakBefore w:val="0"/>
        <w:widowControl w:val="0"/>
        <w:kinsoku/>
        <w:wordWrap/>
        <w:overflowPunct/>
        <w:topLinePunct w:val="0"/>
        <w:autoSpaceDE/>
        <w:autoSpaceDN/>
        <w:bidi w:val="0"/>
        <w:adjustRightInd/>
        <w:snapToGrid/>
        <w:spacing w:line="580" w:lineRule="exact"/>
        <w:ind w:left="0" w:leftChars="0" w:firstLine="57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合同拆除服务范围内，若涉及确需开展清渣作业</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均按照</w:t>
      </w:r>
      <w:r>
        <w:rPr>
          <w:rFonts w:hint="eastAsia" w:ascii="宋体" w:hAnsi="宋体" w:eastAsia="宋体" w:cs="宋体"/>
          <w:color w:val="auto"/>
          <w:sz w:val="24"/>
          <w:szCs w:val="24"/>
          <w:lang w:eastAsia="zh-CN"/>
        </w:rPr>
        <w:t>《江南区房屋征收和征地拆迁项目涉及人工降层拆除房屋和建筑垃圾清运以及地块清表事项办理流程》，采用“一事一议”方式审定是否开展砖渣清运工作，审定通过后，严格按照政府采购相关流程推进后续业务办理。</w:t>
      </w:r>
    </w:p>
    <w:p w14:paraId="7C0C331A">
      <w:pPr>
        <w:keepNext w:val="0"/>
        <w:keepLines w:val="0"/>
        <w:pageBreakBefore w:val="0"/>
        <w:widowControl w:val="0"/>
        <w:kinsoku/>
        <w:wordWrap/>
        <w:overflowPunct/>
        <w:topLinePunct w:val="0"/>
        <w:autoSpaceDE/>
        <w:autoSpaceDN/>
        <w:bidi w:val="0"/>
        <w:adjustRightInd/>
        <w:snapToGrid/>
        <w:spacing w:line="580" w:lineRule="exact"/>
        <w:ind w:left="0" w:leftChars="0" w:firstLine="57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2.涉及动迁费用的其他事项。</w:t>
      </w:r>
    </w:p>
    <w:p w14:paraId="3F3989E2">
      <w:pPr>
        <w:keepNext w:val="0"/>
        <w:keepLines w:val="0"/>
        <w:pageBreakBefore w:val="0"/>
        <w:widowControl w:val="0"/>
        <w:numPr>
          <w:ilvl w:val="0"/>
          <w:numId w:val="0"/>
        </w:numPr>
        <w:tabs>
          <w:tab w:val="left" w:pos="1290"/>
        </w:tabs>
        <w:kinsoku/>
        <w:wordWrap/>
        <w:overflowPunct/>
        <w:topLinePunct w:val="0"/>
        <w:autoSpaceDE/>
        <w:autoSpaceDN/>
        <w:bidi w:val="0"/>
        <w:adjustRightInd/>
        <w:snapToGrid/>
        <w:spacing w:line="580" w:lineRule="exact"/>
        <w:ind w:left="0" w:leftChars="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七</w:t>
      </w:r>
      <w:r>
        <w:rPr>
          <w:rFonts w:hint="eastAsia" w:ascii="宋体" w:hAnsi="宋体" w:eastAsia="宋体" w:cs="宋体"/>
          <w:b/>
          <w:bCs/>
          <w:color w:val="auto"/>
          <w:sz w:val="24"/>
          <w:szCs w:val="24"/>
          <w:lang w:eastAsia="zh-Hans"/>
        </w:rPr>
        <w:t>、</w:t>
      </w:r>
      <w:r>
        <w:rPr>
          <w:rFonts w:hint="eastAsia" w:ascii="宋体" w:hAnsi="宋体" w:eastAsia="宋体" w:cs="宋体"/>
          <w:b/>
          <w:bCs/>
          <w:color w:val="auto"/>
          <w:sz w:val="24"/>
          <w:szCs w:val="24"/>
        </w:rPr>
        <w:t>双方责任</w:t>
      </w:r>
    </w:p>
    <w:p w14:paraId="7D2C34E4">
      <w:pPr>
        <w:keepNext w:val="0"/>
        <w:keepLines w:val="0"/>
        <w:pageBreakBefore w:val="0"/>
        <w:widowControl w:val="0"/>
        <w:kinsoku/>
        <w:wordWrap/>
        <w:overflowPunct/>
        <w:topLinePunct w:val="0"/>
        <w:autoSpaceDE/>
        <w:autoSpaceDN/>
        <w:bidi w:val="0"/>
        <w:adjustRightInd/>
        <w:snapToGrid/>
        <w:spacing w:line="580" w:lineRule="exact"/>
        <w:ind w:left="0" w:leftChars="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Hans"/>
        </w:rPr>
        <w:t>一</w:t>
      </w:r>
      <w:r>
        <w:rPr>
          <w:rFonts w:hint="eastAsia" w:ascii="宋体" w:hAnsi="宋体" w:eastAsia="宋体" w:cs="宋体"/>
          <w:b/>
          <w:bCs/>
          <w:color w:val="auto"/>
          <w:sz w:val="24"/>
          <w:szCs w:val="24"/>
          <w:lang w:eastAsia="zh-Hans"/>
        </w:rPr>
        <w:t>）</w:t>
      </w:r>
      <w:r>
        <w:rPr>
          <w:rFonts w:hint="eastAsia" w:ascii="宋体" w:hAnsi="宋体" w:eastAsia="宋体" w:cs="宋体"/>
          <w:b/>
          <w:bCs/>
          <w:color w:val="auto"/>
          <w:sz w:val="24"/>
          <w:szCs w:val="24"/>
        </w:rPr>
        <w:t>甲方责任：</w:t>
      </w:r>
    </w:p>
    <w:p w14:paraId="41050D87">
      <w:pPr>
        <w:pStyle w:val="7"/>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甲方负责向乙方提供</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项目</w:t>
      </w:r>
      <w:r>
        <w:rPr>
          <w:rFonts w:hint="eastAsia" w:ascii="宋体" w:hAnsi="宋体" w:eastAsia="宋体" w:cs="宋体"/>
          <w:color w:val="auto"/>
          <w:sz w:val="24"/>
          <w:szCs w:val="24"/>
          <w:lang w:eastAsia="zh-CN"/>
        </w:rPr>
        <w:t>征收手续相关资料</w:t>
      </w:r>
      <w:r>
        <w:rPr>
          <w:rFonts w:hint="eastAsia" w:ascii="宋体" w:hAnsi="宋体" w:eastAsia="宋体" w:cs="宋体"/>
          <w:color w:val="auto"/>
          <w:sz w:val="24"/>
          <w:szCs w:val="24"/>
        </w:rPr>
        <w:t>。</w:t>
      </w:r>
    </w:p>
    <w:p w14:paraId="07EA47BA">
      <w:pPr>
        <w:pStyle w:val="7"/>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甲方负责组织协调城区、社区居委会及政府有关部门与乙方一起做好动迁及动员、宣传、咨询等工作。</w:t>
      </w:r>
    </w:p>
    <w:p w14:paraId="47555217">
      <w:pPr>
        <w:pStyle w:val="7"/>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监督检查乙方严格执行国家、</w:t>
      </w:r>
      <w:r>
        <w:rPr>
          <w:rFonts w:hint="eastAsia" w:ascii="宋体" w:hAnsi="宋体" w:eastAsia="宋体" w:cs="宋体"/>
          <w:color w:val="auto"/>
          <w:sz w:val="24"/>
          <w:szCs w:val="24"/>
          <w:lang w:val="en-US" w:eastAsia="zh-Hans"/>
        </w:rPr>
        <w:t>自治区</w:t>
      </w:r>
      <w:r>
        <w:rPr>
          <w:rFonts w:hint="eastAsia" w:ascii="宋体" w:hAnsi="宋体" w:eastAsia="宋体" w:cs="宋体"/>
          <w:color w:val="auto"/>
          <w:sz w:val="24"/>
          <w:szCs w:val="24"/>
        </w:rPr>
        <w:t>和南宁市政府颁发的有关房屋拆迁的法律、法规和文件规定，维护拆迁人及被拆迁人的合法权益不受侵害。</w:t>
      </w:r>
    </w:p>
    <w:p w14:paraId="3370759D">
      <w:pPr>
        <w:pStyle w:val="7"/>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协调乙方的工作，听取乙方的工作汇报和审批乙方递交的请示、报告及有关资料，解决工作中的实际问题。</w:t>
      </w:r>
    </w:p>
    <w:p w14:paraId="2793F04D">
      <w:pPr>
        <w:pStyle w:val="7"/>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在动迁工作中，</w:t>
      </w:r>
      <w:r>
        <w:rPr>
          <w:rFonts w:hint="eastAsia" w:ascii="宋体" w:hAnsi="宋体" w:eastAsia="宋体" w:cs="宋体"/>
          <w:color w:val="auto"/>
          <w:sz w:val="24"/>
          <w:szCs w:val="24"/>
          <w:lang w:val="en-US" w:eastAsia="zh-Hans"/>
        </w:rPr>
        <w:t>需要由甲方签订的协议</w:t>
      </w:r>
      <w:r>
        <w:rPr>
          <w:rFonts w:hint="eastAsia" w:ascii="宋体" w:hAnsi="宋体" w:eastAsia="宋体" w:cs="宋体"/>
          <w:color w:val="auto"/>
          <w:sz w:val="24"/>
          <w:szCs w:val="24"/>
          <w:lang w:eastAsia="zh-Hans"/>
        </w:rPr>
        <w:t>、</w:t>
      </w:r>
      <w:r>
        <w:rPr>
          <w:rFonts w:hint="eastAsia" w:ascii="宋体" w:hAnsi="宋体" w:eastAsia="宋体" w:cs="宋体"/>
          <w:color w:val="auto"/>
          <w:sz w:val="24"/>
          <w:szCs w:val="24"/>
          <w:lang w:val="en-US" w:eastAsia="zh-Hans"/>
        </w:rPr>
        <w:t>支付的</w:t>
      </w:r>
      <w:r>
        <w:rPr>
          <w:rFonts w:hint="eastAsia" w:ascii="宋体" w:hAnsi="宋体" w:eastAsia="宋体" w:cs="宋体"/>
          <w:color w:val="auto"/>
          <w:sz w:val="24"/>
          <w:szCs w:val="24"/>
        </w:rPr>
        <w:t>补偿安置</w:t>
      </w:r>
      <w:r>
        <w:rPr>
          <w:rFonts w:hint="eastAsia" w:ascii="宋体" w:hAnsi="宋体" w:eastAsia="宋体" w:cs="宋体"/>
          <w:color w:val="auto"/>
          <w:sz w:val="24"/>
          <w:szCs w:val="24"/>
          <w:lang w:val="en-US" w:eastAsia="zh-Hans"/>
        </w:rPr>
        <w:t>费用</w:t>
      </w:r>
      <w:r>
        <w:rPr>
          <w:rFonts w:hint="eastAsia" w:ascii="宋体" w:hAnsi="宋体" w:eastAsia="宋体" w:cs="宋体"/>
          <w:color w:val="auto"/>
          <w:sz w:val="24"/>
          <w:szCs w:val="24"/>
        </w:rPr>
        <w:t>，甲方</w:t>
      </w:r>
      <w:r>
        <w:rPr>
          <w:rFonts w:hint="eastAsia" w:ascii="宋体" w:hAnsi="宋体" w:eastAsia="宋体" w:cs="宋体"/>
          <w:color w:val="auto"/>
          <w:sz w:val="24"/>
          <w:szCs w:val="24"/>
          <w:lang w:val="en-US" w:eastAsia="zh-Hans"/>
        </w:rPr>
        <w:t>及时签订</w:t>
      </w:r>
      <w:r>
        <w:rPr>
          <w:rFonts w:hint="eastAsia" w:ascii="宋体" w:hAnsi="宋体" w:eastAsia="宋体" w:cs="宋体"/>
          <w:color w:val="auto"/>
          <w:sz w:val="24"/>
          <w:szCs w:val="24"/>
          <w:lang w:eastAsia="zh-Hans"/>
        </w:rPr>
        <w:t>、</w:t>
      </w:r>
      <w:r>
        <w:rPr>
          <w:rFonts w:hint="eastAsia" w:ascii="宋体" w:hAnsi="宋体" w:eastAsia="宋体" w:cs="宋体"/>
          <w:color w:val="auto"/>
          <w:sz w:val="24"/>
          <w:szCs w:val="24"/>
          <w:lang w:val="en-US" w:eastAsia="zh-Hans"/>
        </w:rPr>
        <w:t>支付</w:t>
      </w:r>
      <w:r>
        <w:rPr>
          <w:rFonts w:hint="eastAsia" w:ascii="宋体" w:hAnsi="宋体" w:eastAsia="宋体" w:cs="宋体"/>
          <w:color w:val="auto"/>
          <w:sz w:val="24"/>
          <w:szCs w:val="24"/>
          <w:lang w:eastAsia="zh-Hans"/>
        </w:rPr>
        <w:t>，</w:t>
      </w:r>
      <w:r>
        <w:rPr>
          <w:rFonts w:hint="eastAsia" w:ascii="宋体" w:hAnsi="宋体" w:eastAsia="宋体" w:cs="宋体"/>
          <w:color w:val="auto"/>
          <w:sz w:val="24"/>
          <w:szCs w:val="24"/>
          <w:lang w:val="en-US" w:eastAsia="zh-Hans"/>
        </w:rPr>
        <w:t>以保障动迁工作顺利进行</w:t>
      </w:r>
      <w:r>
        <w:rPr>
          <w:rFonts w:hint="eastAsia" w:ascii="宋体" w:hAnsi="宋体" w:eastAsia="宋体" w:cs="宋体"/>
          <w:color w:val="auto"/>
          <w:sz w:val="24"/>
          <w:szCs w:val="24"/>
          <w:lang w:eastAsia="zh-Hans"/>
        </w:rPr>
        <w:t>。</w:t>
      </w:r>
    </w:p>
    <w:p w14:paraId="7DF91339">
      <w:pPr>
        <w:pStyle w:val="7"/>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按本合同规定，按时支付乙方动迁服务费。</w:t>
      </w:r>
    </w:p>
    <w:p w14:paraId="3ECAA058">
      <w:pPr>
        <w:keepNext w:val="0"/>
        <w:keepLines w:val="0"/>
        <w:pageBreakBefore w:val="0"/>
        <w:widowControl w:val="0"/>
        <w:kinsoku/>
        <w:wordWrap/>
        <w:overflowPunct/>
        <w:topLinePunct w:val="0"/>
        <w:autoSpaceDE/>
        <w:autoSpaceDN/>
        <w:bidi w:val="0"/>
        <w:adjustRightInd/>
        <w:snapToGrid/>
        <w:spacing w:line="580" w:lineRule="exact"/>
        <w:ind w:left="0" w:leftChars="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Hans"/>
        </w:rPr>
        <w:t>二</w:t>
      </w:r>
      <w:r>
        <w:rPr>
          <w:rFonts w:hint="eastAsia" w:ascii="宋体" w:hAnsi="宋体" w:eastAsia="宋体" w:cs="宋体"/>
          <w:b/>
          <w:bCs/>
          <w:color w:val="auto"/>
          <w:sz w:val="24"/>
          <w:szCs w:val="24"/>
          <w:lang w:eastAsia="zh-Hans"/>
        </w:rPr>
        <w:t>）</w:t>
      </w:r>
      <w:r>
        <w:rPr>
          <w:rFonts w:hint="eastAsia" w:ascii="宋体" w:hAnsi="宋体" w:eastAsia="宋体" w:cs="宋体"/>
          <w:b/>
          <w:bCs/>
          <w:color w:val="auto"/>
          <w:sz w:val="24"/>
          <w:szCs w:val="24"/>
        </w:rPr>
        <w:t>乙方责任：</w:t>
      </w:r>
    </w:p>
    <w:p w14:paraId="469A14A5">
      <w:pPr>
        <w:keepNext w:val="0"/>
        <w:keepLines w:val="0"/>
        <w:pageBreakBefore w:val="0"/>
        <w:widowControl w:val="0"/>
        <w:tabs>
          <w:tab w:val="left" w:pos="1120"/>
        </w:tabs>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乙方必须严格按照国家、</w:t>
      </w:r>
      <w:r>
        <w:rPr>
          <w:rFonts w:hint="eastAsia" w:ascii="宋体" w:hAnsi="宋体" w:eastAsia="宋体" w:cs="宋体"/>
          <w:color w:val="auto"/>
          <w:sz w:val="24"/>
          <w:szCs w:val="24"/>
          <w:lang w:val="en-US" w:eastAsia="zh-Hans"/>
        </w:rPr>
        <w:t>自治区</w:t>
      </w:r>
      <w:r>
        <w:rPr>
          <w:rFonts w:hint="eastAsia" w:ascii="宋体" w:hAnsi="宋体" w:eastAsia="宋体" w:cs="宋体"/>
          <w:color w:val="auto"/>
          <w:sz w:val="24"/>
          <w:szCs w:val="24"/>
        </w:rPr>
        <w:t>和南宁市政府有关房屋拆迁补偿安置和法律、法规及文件规定，认真负责进行宣传动员和思想政治工作。</w:t>
      </w:r>
    </w:p>
    <w:p w14:paraId="4F0E09AA">
      <w:pPr>
        <w:keepNext w:val="0"/>
        <w:keepLines w:val="0"/>
        <w:pageBreakBefore w:val="0"/>
        <w:widowControl w:val="0"/>
        <w:tabs>
          <w:tab w:val="left" w:pos="1120"/>
        </w:tabs>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乙方必须认真做好项目范围内的房屋、地上附着物及构筑物的丈量清点工作，严格按照规范执行，不得弄虚作假，保证数据的真实性与合法性，</w:t>
      </w:r>
      <w:r>
        <w:rPr>
          <w:rFonts w:hint="eastAsia" w:ascii="宋体" w:hAnsi="宋体" w:eastAsia="宋体" w:cs="宋体"/>
          <w:color w:val="auto"/>
          <w:sz w:val="24"/>
          <w:szCs w:val="24"/>
          <w:lang w:val="en-US" w:eastAsia="zh-Hans"/>
        </w:rPr>
        <w:t>并及时向甲方提供</w:t>
      </w:r>
      <w:r>
        <w:rPr>
          <w:rFonts w:hint="eastAsia" w:ascii="宋体" w:hAnsi="宋体" w:eastAsia="宋体" w:cs="宋体"/>
          <w:color w:val="auto"/>
          <w:sz w:val="24"/>
          <w:szCs w:val="24"/>
        </w:rPr>
        <w:t>。</w:t>
      </w:r>
    </w:p>
    <w:p w14:paraId="6CEDCD6B">
      <w:pPr>
        <w:keepNext w:val="0"/>
        <w:keepLines w:val="0"/>
        <w:pageBreakBefore w:val="0"/>
        <w:widowControl w:val="0"/>
        <w:tabs>
          <w:tab w:val="left" w:pos="1120"/>
        </w:tabs>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乙方必须认真做好被拆迁户有关资料（产权证、身份证、土地证、准建证、房产证、户口薄复印件等）的收集工作。</w:t>
      </w:r>
    </w:p>
    <w:p w14:paraId="401245F4">
      <w:pPr>
        <w:keepNext w:val="0"/>
        <w:keepLines w:val="0"/>
        <w:pageBreakBefore w:val="0"/>
        <w:widowControl w:val="0"/>
        <w:tabs>
          <w:tab w:val="left" w:pos="1120"/>
        </w:tabs>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乙方在动迁工作中必须严格遵守职业道德，接受甲方及被拆迁人的监督，不得以权谋私，不得向被拆迁人吃、拿、卡、要。</w:t>
      </w:r>
    </w:p>
    <w:p w14:paraId="708D4A1F">
      <w:pPr>
        <w:keepNext w:val="0"/>
        <w:keepLines w:val="0"/>
        <w:pageBreakBefore w:val="0"/>
        <w:widowControl w:val="0"/>
        <w:tabs>
          <w:tab w:val="left" w:pos="1120"/>
        </w:tabs>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乙方在调查摸底掌握第一手资料的基础上，按</w:t>
      </w:r>
      <w:r>
        <w:rPr>
          <w:rFonts w:hint="eastAsia" w:ascii="宋体" w:hAnsi="宋体" w:eastAsia="宋体" w:cs="宋体"/>
          <w:color w:val="auto"/>
          <w:sz w:val="24"/>
          <w:szCs w:val="24"/>
          <w:lang w:val="en-US" w:eastAsia="zh-Hans"/>
        </w:rPr>
        <w:t>项目</w:t>
      </w:r>
      <w:r>
        <w:rPr>
          <w:rFonts w:hint="eastAsia" w:ascii="宋体" w:hAnsi="宋体" w:eastAsia="宋体" w:cs="宋体"/>
          <w:color w:val="auto"/>
          <w:sz w:val="24"/>
          <w:szCs w:val="24"/>
        </w:rPr>
        <w:t>业主审批后的动迁工作计划、方案，组织实施动迁任务。</w:t>
      </w:r>
    </w:p>
    <w:p w14:paraId="7CE5C26B">
      <w:pPr>
        <w:keepNext w:val="0"/>
        <w:keepLines w:val="0"/>
        <w:pageBreakBefore w:val="0"/>
        <w:widowControl w:val="0"/>
        <w:tabs>
          <w:tab w:val="left" w:pos="1120"/>
        </w:tabs>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乙方应及时将运行工作进展情况及工作中的困难和问题向甲方汇报，使问题能得到及时解决，确保动迁工作顺利进行。</w:t>
      </w:r>
    </w:p>
    <w:p w14:paraId="663F791F">
      <w:pPr>
        <w:keepNext w:val="0"/>
        <w:keepLines w:val="0"/>
        <w:pageBreakBefore w:val="0"/>
        <w:widowControl w:val="0"/>
        <w:tabs>
          <w:tab w:val="left" w:pos="1120"/>
        </w:tabs>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lang w:eastAsia="zh-CN"/>
        </w:rPr>
        <w:t>乙方应</w:t>
      </w:r>
      <w:r>
        <w:rPr>
          <w:rFonts w:hint="eastAsia" w:ascii="宋体" w:hAnsi="宋体" w:eastAsia="宋体" w:cs="宋体"/>
          <w:color w:val="auto"/>
          <w:sz w:val="24"/>
          <w:szCs w:val="24"/>
          <w:lang w:val="en-US" w:eastAsia="zh-CN"/>
        </w:rPr>
        <w:t>积极履行自身职责，遵守甲方制定的动迁服务考核制度，配合甲方做好项目征拆工作。如因乙方原因无法达到甲方考核要求，甲方为确保项目征拆工作顺利推进，依据考核的结果，有权采取减少后续批次服务数量、减少服务费用、终止合同乃至清退等相关措施</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动迁服务考核标准及方式以经江南区人民政府审定的考核意见为执行依据。</w:t>
      </w:r>
    </w:p>
    <w:p w14:paraId="199EAEF2">
      <w:pPr>
        <w:pStyle w:val="7"/>
        <w:keepNext w:val="0"/>
        <w:keepLines w:val="0"/>
        <w:pageBreakBefore w:val="0"/>
        <w:widowControl w:val="0"/>
        <w:numPr>
          <w:ilvl w:val="0"/>
          <w:numId w:val="0"/>
        </w:numPr>
        <w:tabs>
          <w:tab w:val="left" w:pos="1120"/>
        </w:tabs>
        <w:kinsoku/>
        <w:wordWrap/>
        <w:overflowPunct/>
        <w:topLinePunct w:val="0"/>
        <w:autoSpaceDE/>
        <w:autoSpaceDN/>
        <w:bidi w:val="0"/>
        <w:adjustRightInd/>
        <w:snapToGrid/>
        <w:spacing w:line="580" w:lineRule="exact"/>
        <w:ind w:left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lang w:eastAsia="zh-Hans"/>
        </w:rPr>
        <w:t>、</w:t>
      </w:r>
      <w:r>
        <w:rPr>
          <w:rFonts w:hint="eastAsia" w:ascii="宋体" w:hAnsi="宋体" w:eastAsia="宋体" w:cs="宋体"/>
          <w:b/>
          <w:bCs/>
          <w:color w:val="auto"/>
          <w:sz w:val="24"/>
          <w:szCs w:val="24"/>
          <w:highlight w:val="none"/>
        </w:rPr>
        <w:t>违约责任</w:t>
      </w:r>
    </w:p>
    <w:p w14:paraId="23A64C7A">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因甲方原因不能按时完成动迁任务的，乙方</w:t>
      </w:r>
      <w:r>
        <w:rPr>
          <w:rFonts w:hint="eastAsia" w:ascii="宋体" w:hAnsi="宋体" w:eastAsia="宋体" w:cs="宋体"/>
          <w:color w:val="auto"/>
          <w:sz w:val="24"/>
          <w:szCs w:val="24"/>
          <w:highlight w:val="none"/>
          <w:lang w:eastAsia="zh-CN"/>
        </w:rPr>
        <w:t>动</w:t>
      </w:r>
      <w:r>
        <w:rPr>
          <w:rFonts w:hint="eastAsia" w:ascii="宋体" w:hAnsi="宋体" w:eastAsia="宋体" w:cs="宋体"/>
          <w:color w:val="auto"/>
          <w:sz w:val="24"/>
          <w:szCs w:val="24"/>
          <w:highlight w:val="none"/>
        </w:rPr>
        <w:t>迁工期顺延。</w:t>
      </w:r>
    </w:p>
    <w:p w14:paraId="4F0EA959">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由于乙方的原因造成工期延误的，每</w:t>
      </w:r>
      <w:r>
        <w:rPr>
          <w:rFonts w:hint="eastAsia" w:ascii="宋体" w:hAnsi="宋体" w:eastAsia="宋体" w:cs="宋体"/>
          <w:color w:val="auto"/>
          <w:sz w:val="24"/>
          <w:szCs w:val="24"/>
          <w:highlight w:val="none"/>
          <w:lang w:val="en-US" w:eastAsia="zh-Hans"/>
        </w:rPr>
        <w:t>延误</w:t>
      </w:r>
      <w:r>
        <w:rPr>
          <w:rFonts w:hint="eastAsia" w:ascii="宋体" w:hAnsi="宋体" w:eastAsia="宋体" w:cs="宋体"/>
          <w:color w:val="auto"/>
          <w:sz w:val="24"/>
          <w:szCs w:val="24"/>
          <w:highlight w:val="none"/>
        </w:rPr>
        <w:t>一天按合同动迁劳务费总额的万分之</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en-US" w:eastAsia="zh-Hans"/>
        </w:rPr>
        <w:t>进行扣减</w:t>
      </w:r>
      <w:r>
        <w:rPr>
          <w:rFonts w:hint="eastAsia" w:ascii="宋体" w:hAnsi="宋体" w:eastAsia="宋体" w:cs="宋体"/>
          <w:color w:val="auto"/>
          <w:sz w:val="24"/>
          <w:szCs w:val="24"/>
          <w:highlight w:val="none"/>
          <w:lang w:eastAsia="zh-Hans"/>
        </w:rPr>
        <w:t>；</w:t>
      </w:r>
      <w:r>
        <w:rPr>
          <w:rFonts w:hint="eastAsia" w:ascii="宋体" w:hAnsi="宋体" w:eastAsia="宋体" w:cs="宋体"/>
          <w:color w:val="auto"/>
          <w:sz w:val="24"/>
          <w:szCs w:val="24"/>
          <w:highlight w:val="none"/>
          <w:lang w:val="en-US" w:eastAsia="zh-Hans"/>
        </w:rPr>
        <w:t>乙方逾期超过</w:t>
      </w:r>
      <w:r>
        <w:rPr>
          <w:rFonts w:hint="eastAsia" w:ascii="宋体" w:hAnsi="宋体" w:eastAsia="宋体" w:cs="宋体"/>
          <w:color w:val="auto"/>
          <w:sz w:val="24"/>
          <w:szCs w:val="24"/>
          <w:highlight w:val="none"/>
          <w:u w:val="single"/>
          <w:lang w:eastAsia="zh-Hans"/>
        </w:rPr>
        <w:t xml:space="preserve">      </w:t>
      </w:r>
      <w:r>
        <w:rPr>
          <w:rFonts w:hint="eastAsia" w:ascii="宋体" w:hAnsi="宋体" w:eastAsia="宋体" w:cs="宋体"/>
          <w:color w:val="auto"/>
          <w:sz w:val="24"/>
          <w:szCs w:val="24"/>
          <w:highlight w:val="none"/>
          <w:u w:val="none"/>
          <w:lang w:val="en-US" w:eastAsia="zh-Hans"/>
        </w:rPr>
        <w:t>日的</w:t>
      </w:r>
      <w:r>
        <w:rPr>
          <w:rFonts w:hint="eastAsia" w:ascii="宋体" w:hAnsi="宋体" w:eastAsia="宋体" w:cs="宋体"/>
          <w:color w:val="auto"/>
          <w:sz w:val="24"/>
          <w:szCs w:val="24"/>
          <w:highlight w:val="none"/>
          <w:u w:val="none"/>
          <w:lang w:eastAsia="zh-Hans"/>
        </w:rPr>
        <w:t>，</w:t>
      </w:r>
      <w:r>
        <w:rPr>
          <w:rFonts w:hint="eastAsia" w:ascii="宋体" w:hAnsi="宋体" w:eastAsia="宋体" w:cs="宋体"/>
          <w:color w:val="auto"/>
          <w:sz w:val="24"/>
          <w:szCs w:val="24"/>
          <w:highlight w:val="none"/>
          <w:u w:val="none"/>
          <w:lang w:val="en-US" w:eastAsia="zh-Hans"/>
        </w:rPr>
        <w:t>甲方有权</w:t>
      </w:r>
      <w:r>
        <w:rPr>
          <w:rFonts w:hint="eastAsia" w:ascii="宋体" w:hAnsi="宋体" w:eastAsia="宋体" w:cs="宋体"/>
          <w:color w:val="auto"/>
          <w:sz w:val="24"/>
          <w:szCs w:val="24"/>
          <w:highlight w:val="none"/>
          <w:u w:val="none"/>
          <w:lang w:val="en-US" w:eastAsia="zh-CN"/>
        </w:rPr>
        <w:t>单方面</w:t>
      </w:r>
      <w:r>
        <w:rPr>
          <w:rFonts w:hint="eastAsia" w:ascii="宋体" w:hAnsi="宋体" w:eastAsia="宋体" w:cs="宋体"/>
          <w:color w:val="auto"/>
          <w:sz w:val="24"/>
          <w:szCs w:val="24"/>
          <w:highlight w:val="none"/>
          <w:u w:val="none"/>
          <w:lang w:val="en-US" w:eastAsia="zh-Hans"/>
        </w:rPr>
        <w:t>解除本合同</w:t>
      </w:r>
      <w:r>
        <w:rPr>
          <w:rFonts w:hint="eastAsia" w:ascii="宋体" w:hAnsi="宋体" w:eastAsia="宋体" w:cs="宋体"/>
          <w:color w:val="auto"/>
          <w:sz w:val="24"/>
          <w:szCs w:val="24"/>
          <w:highlight w:val="none"/>
        </w:rPr>
        <w:t>。</w:t>
      </w:r>
    </w:p>
    <w:p w14:paraId="54DE938F">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highlight w:val="none"/>
          <w:u w:val="none"/>
          <w:lang w:eastAsia="zh-Hans"/>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Hans"/>
        </w:rPr>
        <w:t>乙方违反第</w:t>
      </w:r>
      <w:r>
        <w:rPr>
          <w:rFonts w:hint="eastAsia" w:ascii="宋体" w:hAnsi="宋体" w:eastAsia="宋体" w:cs="宋体"/>
          <w:color w:val="auto"/>
          <w:sz w:val="24"/>
          <w:szCs w:val="24"/>
          <w:highlight w:val="none"/>
          <w:lang w:val="en-US" w:eastAsia="zh-CN"/>
        </w:rPr>
        <w:t>七</w:t>
      </w:r>
      <w:r>
        <w:rPr>
          <w:rFonts w:hint="eastAsia" w:ascii="宋体" w:hAnsi="宋体" w:eastAsia="宋体" w:cs="宋体"/>
          <w:color w:val="auto"/>
          <w:sz w:val="24"/>
          <w:szCs w:val="24"/>
          <w:highlight w:val="none"/>
          <w:lang w:val="en-US" w:eastAsia="zh-Hans"/>
        </w:rPr>
        <w:t>条第（二）款1-3、5-</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Hans"/>
        </w:rPr>
        <w:t>项约定的</w:t>
      </w:r>
      <w:r>
        <w:rPr>
          <w:rFonts w:hint="eastAsia" w:ascii="宋体" w:hAnsi="宋体" w:eastAsia="宋体" w:cs="宋体"/>
          <w:color w:val="auto"/>
          <w:sz w:val="24"/>
          <w:szCs w:val="24"/>
          <w:highlight w:val="none"/>
          <w:lang w:eastAsia="zh-Hans"/>
        </w:rPr>
        <w:t>，</w:t>
      </w:r>
      <w:r>
        <w:rPr>
          <w:rFonts w:hint="eastAsia" w:ascii="宋体" w:hAnsi="宋体" w:eastAsia="宋体" w:cs="宋体"/>
          <w:color w:val="auto"/>
          <w:sz w:val="24"/>
          <w:szCs w:val="24"/>
          <w:highlight w:val="none"/>
          <w:lang w:val="en-US" w:eastAsia="zh-Hans"/>
        </w:rPr>
        <w:t>甲方有权要求乙方更正</w:t>
      </w:r>
      <w:r>
        <w:rPr>
          <w:rFonts w:hint="eastAsia" w:ascii="宋体" w:hAnsi="宋体" w:eastAsia="宋体" w:cs="宋体"/>
          <w:color w:val="auto"/>
          <w:sz w:val="24"/>
          <w:szCs w:val="24"/>
          <w:highlight w:val="none"/>
          <w:lang w:eastAsia="zh-Hans"/>
        </w:rPr>
        <w:t>，</w:t>
      </w:r>
      <w:r>
        <w:rPr>
          <w:rFonts w:hint="eastAsia" w:ascii="宋体" w:hAnsi="宋体" w:eastAsia="宋体" w:cs="宋体"/>
          <w:color w:val="auto"/>
          <w:sz w:val="24"/>
          <w:szCs w:val="24"/>
          <w:highlight w:val="none"/>
          <w:lang w:val="en-US" w:eastAsia="zh-Hans"/>
        </w:rPr>
        <w:t>并有权按合同动迁劳务费总额的</w:t>
      </w:r>
      <w:r>
        <w:rPr>
          <w:rFonts w:hint="eastAsia" w:ascii="宋体" w:hAnsi="宋体" w:eastAsia="宋体" w:cs="宋体"/>
          <w:color w:val="auto"/>
          <w:sz w:val="24"/>
          <w:szCs w:val="24"/>
          <w:highlight w:val="none"/>
          <w:u w:val="single"/>
          <w:lang w:eastAsia="zh-Hans"/>
        </w:rPr>
        <w:t xml:space="preserve">    </w:t>
      </w:r>
      <w:r>
        <w:rPr>
          <w:rFonts w:hint="eastAsia" w:ascii="宋体" w:hAnsi="宋体" w:eastAsia="宋体" w:cs="宋体"/>
          <w:color w:val="auto"/>
          <w:sz w:val="24"/>
          <w:szCs w:val="24"/>
          <w:highlight w:val="none"/>
          <w:u w:val="none"/>
          <w:lang w:eastAsia="zh-Hans"/>
        </w:rPr>
        <w:t>%</w:t>
      </w:r>
      <w:r>
        <w:rPr>
          <w:rFonts w:hint="eastAsia" w:ascii="宋体" w:hAnsi="宋体" w:eastAsia="宋体" w:cs="宋体"/>
          <w:color w:val="auto"/>
          <w:sz w:val="24"/>
          <w:szCs w:val="24"/>
          <w:highlight w:val="none"/>
          <w:u w:val="none"/>
          <w:lang w:val="en-US" w:eastAsia="zh-Hans"/>
        </w:rPr>
        <w:t>对乙方进行扣减</w:t>
      </w:r>
      <w:r>
        <w:rPr>
          <w:rFonts w:hint="eastAsia" w:ascii="宋体" w:hAnsi="宋体" w:eastAsia="宋体" w:cs="宋体"/>
          <w:color w:val="auto"/>
          <w:sz w:val="24"/>
          <w:szCs w:val="24"/>
          <w:highlight w:val="none"/>
          <w:u w:val="none"/>
          <w:lang w:eastAsia="zh-Hans"/>
        </w:rPr>
        <w:t>；</w:t>
      </w:r>
      <w:r>
        <w:rPr>
          <w:rFonts w:hint="eastAsia" w:ascii="宋体" w:hAnsi="宋体" w:eastAsia="宋体" w:cs="宋体"/>
          <w:color w:val="auto"/>
          <w:sz w:val="24"/>
          <w:szCs w:val="24"/>
          <w:highlight w:val="none"/>
          <w:u w:val="none"/>
          <w:lang w:val="en-US" w:eastAsia="zh-Hans"/>
        </w:rPr>
        <w:t>经甲方提出后仍不改正的</w:t>
      </w:r>
      <w:r>
        <w:rPr>
          <w:rFonts w:hint="eastAsia" w:ascii="宋体" w:hAnsi="宋体" w:eastAsia="宋体" w:cs="宋体"/>
          <w:color w:val="auto"/>
          <w:sz w:val="24"/>
          <w:szCs w:val="24"/>
          <w:highlight w:val="none"/>
          <w:u w:val="none"/>
          <w:lang w:eastAsia="zh-Hans"/>
        </w:rPr>
        <w:t>，</w:t>
      </w:r>
      <w:r>
        <w:rPr>
          <w:rFonts w:hint="eastAsia" w:ascii="宋体" w:hAnsi="宋体" w:eastAsia="宋体" w:cs="宋体"/>
          <w:color w:val="auto"/>
          <w:sz w:val="24"/>
          <w:szCs w:val="24"/>
          <w:highlight w:val="none"/>
          <w:u w:val="none"/>
          <w:lang w:val="en-US" w:eastAsia="zh-Hans"/>
        </w:rPr>
        <w:t>甲方有权</w:t>
      </w:r>
      <w:r>
        <w:rPr>
          <w:rFonts w:hint="eastAsia" w:ascii="宋体" w:hAnsi="宋体" w:eastAsia="宋体" w:cs="宋体"/>
          <w:color w:val="auto"/>
          <w:sz w:val="24"/>
          <w:szCs w:val="24"/>
          <w:highlight w:val="none"/>
          <w:u w:val="none"/>
          <w:lang w:val="en-US" w:eastAsia="zh-CN"/>
        </w:rPr>
        <w:t>单方面</w:t>
      </w:r>
      <w:r>
        <w:rPr>
          <w:rFonts w:hint="eastAsia" w:ascii="宋体" w:hAnsi="宋体" w:eastAsia="宋体" w:cs="宋体"/>
          <w:color w:val="auto"/>
          <w:sz w:val="24"/>
          <w:szCs w:val="24"/>
          <w:highlight w:val="none"/>
          <w:u w:val="none"/>
          <w:lang w:val="en-US" w:eastAsia="zh-Hans"/>
        </w:rPr>
        <w:t>解除本合同</w:t>
      </w:r>
      <w:r>
        <w:rPr>
          <w:rFonts w:hint="eastAsia" w:ascii="宋体" w:hAnsi="宋体" w:eastAsia="宋体" w:cs="宋体"/>
          <w:color w:val="auto"/>
          <w:sz w:val="24"/>
          <w:szCs w:val="24"/>
          <w:highlight w:val="none"/>
          <w:u w:val="none"/>
          <w:lang w:eastAsia="zh-Hans"/>
        </w:rPr>
        <w:t>。</w:t>
      </w:r>
    </w:p>
    <w:p w14:paraId="004B6A2B">
      <w:pPr>
        <w:pStyle w:val="7"/>
        <w:keepNext w:val="0"/>
        <w:keepLines w:val="0"/>
        <w:pageBreakBefore w:val="0"/>
        <w:widowControl w:val="0"/>
        <w:tabs>
          <w:tab w:val="left" w:pos="1120"/>
        </w:tabs>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highlight w:val="none"/>
          <w:u w:val="none"/>
          <w:lang w:eastAsia="zh-Hans"/>
        </w:rPr>
      </w:pPr>
      <w:r>
        <w:rPr>
          <w:rFonts w:hint="eastAsia" w:ascii="宋体" w:hAnsi="宋体" w:eastAsia="宋体" w:cs="宋体"/>
          <w:color w:val="auto"/>
          <w:sz w:val="24"/>
          <w:szCs w:val="24"/>
          <w:highlight w:val="none"/>
          <w:u w:val="none"/>
          <w:lang w:eastAsia="zh-Hans"/>
        </w:rPr>
        <w:t>4</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u w:val="none"/>
          <w:lang w:val="en-US" w:eastAsia="zh-Hans"/>
        </w:rPr>
        <w:t>乙方</w:t>
      </w:r>
      <w:r>
        <w:rPr>
          <w:rFonts w:hint="eastAsia" w:ascii="宋体" w:hAnsi="宋体" w:eastAsia="宋体" w:cs="宋体"/>
          <w:color w:val="auto"/>
          <w:sz w:val="24"/>
          <w:szCs w:val="24"/>
          <w:highlight w:val="none"/>
          <w:u w:val="none"/>
          <w:lang w:val="en-US" w:eastAsia="zh-CN"/>
        </w:rPr>
        <w:t>及</w:t>
      </w:r>
      <w:r>
        <w:rPr>
          <w:rFonts w:hint="eastAsia" w:ascii="宋体" w:hAnsi="宋体" w:eastAsia="宋体" w:cs="宋体"/>
          <w:color w:val="auto"/>
          <w:sz w:val="24"/>
          <w:szCs w:val="24"/>
          <w:highlight w:val="none"/>
          <w:u w:val="none"/>
          <w:lang w:val="en-US" w:eastAsia="zh-Hans"/>
        </w:rPr>
        <w:t>乙方工作人员违反第</w:t>
      </w:r>
      <w:r>
        <w:rPr>
          <w:rFonts w:hint="eastAsia" w:ascii="宋体" w:hAnsi="宋体" w:eastAsia="宋体" w:cs="宋体"/>
          <w:color w:val="auto"/>
          <w:sz w:val="24"/>
          <w:szCs w:val="24"/>
          <w:highlight w:val="none"/>
          <w:u w:val="none"/>
          <w:lang w:val="en-US" w:eastAsia="zh-CN"/>
        </w:rPr>
        <w:t>七</w:t>
      </w:r>
      <w:r>
        <w:rPr>
          <w:rFonts w:hint="eastAsia" w:ascii="宋体" w:hAnsi="宋体" w:eastAsia="宋体" w:cs="宋体"/>
          <w:color w:val="auto"/>
          <w:sz w:val="24"/>
          <w:szCs w:val="24"/>
          <w:highlight w:val="none"/>
          <w:u w:val="none"/>
          <w:lang w:val="en-US" w:eastAsia="zh-Hans"/>
        </w:rPr>
        <w:t>条第（二）款第4项约定的</w:t>
      </w:r>
      <w:r>
        <w:rPr>
          <w:rFonts w:hint="eastAsia" w:ascii="宋体" w:hAnsi="宋体" w:eastAsia="宋体" w:cs="宋体"/>
          <w:color w:val="auto"/>
          <w:sz w:val="24"/>
          <w:szCs w:val="24"/>
          <w:highlight w:val="none"/>
          <w:u w:val="none"/>
          <w:lang w:eastAsia="zh-Hans"/>
        </w:rPr>
        <w:t>，</w:t>
      </w:r>
      <w:r>
        <w:rPr>
          <w:rFonts w:hint="eastAsia" w:ascii="宋体" w:hAnsi="宋体" w:eastAsia="宋体" w:cs="宋体"/>
          <w:color w:val="auto"/>
          <w:sz w:val="24"/>
          <w:szCs w:val="24"/>
          <w:highlight w:val="none"/>
          <w:u w:val="none"/>
          <w:lang w:val="en-US" w:eastAsia="zh-Hans"/>
        </w:rPr>
        <w:t>甲方有权直接解除本合同</w:t>
      </w:r>
      <w:r>
        <w:rPr>
          <w:rFonts w:hint="eastAsia" w:ascii="宋体" w:hAnsi="宋体" w:eastAsia="宋体" w:cs="宋体"/>
          <w:color w:val="auto"/>
          <w:sz w:val="24"/>
          <w:szCs w:val="24"/>
          <w:highlight w:val="none"/>
          <w:u w:val="none"/>
          <w:lang w:eastAsia="zh-Hans"/>
        </w:rPr>
        <w:t>。</w:t>
      </w:r>
    </w:p>
    <w:p w14:paraId="29D08BB6">
      <w:pPr>
        <w:keepNext w:val="0"/>
        <w:keepLines w:val="0"/>
        <w:pageBreakBefore w:val="0"/>
        <w:widowControl w:val="0"/>
        <w:numPr>
          <w:ilvl w:val="0"/>
          <w:numId w:val="0"/>
        </w:numPr>
        <w:tabs>
          <w:tab w:val="left" w:pos="1400"/>
        </w:tabs>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highlight w:val="none"/>
          <w:u w:val="none"/>
          <w:lang w:val="en-US" w:eastAsia="zh-Hans"/>
        </w:rPr>
      </w:pPr>
      <w:r>
        <w:rPr>
          <w:rFonts w:hint="eastAsia" w:ascii="宋体" w:hAnsi="宋体" w:eastAsia="宋体" w:cs="宋体"/>
          <w:color w:val="auto"/>
          <w:sz w:val="24"/>
          <w:szCs w:val="24"/>
          <w:highlight w:val="none"/>
          <w:u w:val="none"/>
          <w:lang w:eastAsia="zh-Hans"/>
        </w:rPr>
        <w:t>5</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u w:val="none"/>
          <w:lang w:val="en-US" w:eastAsia="zh-Hans"/>
        </w:rPr>
        <w:t>因乙方原因导致甲方解除本合同的</w:t>
      </w:r>
      <w:r>
        <w:rPr>
          <w:rFonts w:hint="eastAsia" w:ascii="宋体" w:hAnsi="宋体" w:eastAsia="宋体" w:cs="宋体"/>
          <w:color w:val="auto"/>
          <w:sz w:val="24"/>
          <w:szCs w:val="24"/>
          <w:highlight w:val="none"/>
          <w:u w:val="none"/>
          <w:lang w:eastAsia="zh-Hans"/>
        </w:rPr>
        <w:t>，</w:t>
      </w:r>
      <w:r>
        <w:rPr>
          <w:rFonts w:hint="eastAsia" w:ascii="宋体" w:hAnsi="宋体" w:eastAsia="宋体" w:cs="宋体"/>
          <w:color w:val="auto"/>
          <w:sz w:val="24"/>
          <w:szCs w:val="24"/>
          <w:highlight w:val="none"/>
          <w:u w:val="none"/>
          <w:lang w:val="en-US" w:eastAsia="zh-Hans"/>
        </w:rPr>
        <w:t>甲方按乙方实际完成工程量的</w:t>
      </w:r>
      <w:r>
        <w:rPr>
          <w:rFonts w:hint="eastAsia" w:ascii="宋体" w:hAnsi="宋体" w:eastAsia="宋体" w:cs="宋体"/>
          <w:color w:val="auto"/>
          <w:sz w:val="24"/>
          <w:szCs w:val="24"/>
          <w:highlight w:val="none"/>
          <w:u w:val="single"/>
          <w:lang w:eastAsia="zh-Hans"/>
        </w:rPr>
        <w:t xml:space="preserve">     </w:t>
      </w:r>
      <w:r>
        <w:rPr>
          <w:rFonts w:hint="eastAsia" w:ascii="宋体" w:hAnsi="宋体" w:eastAsia="宋体" w:cs="宋体"/>
          <w:color w:val="auto"/>
          <w:sz w:val="24"/>
          <w:szCs w:val="24"/>
          <w:highlight w:val="none"/>
          <w:u w:val="none"/>
          <w:lang w:eastAsia="zh-Hans"/>
        </w:rPr>
        <w:t>%</w:t>
      </w:r>
      <w:r>
        <w:rPr>
          <w:rFonts w:hint="eastAsia" w:ascii="宋体" w:hAnsi="宋体" w:eastAsia="宋体" w:cs="宋体"/>
          <w:color w:val="auto"/>
          <w:sz w:val="24"/>
          <w:szCs w:val="24"/>
          <w:highlight w:val="none"/>
          <w:u w:val="none"/>
          <w:lang w:val="en-US" w:eastAsia="zh-Hans"/>
        </w:rPr>
        <w:t>对乙方进行结算</w:t>
      </w:r>
      <w:r>
        <w:rPr>
          <w:rFonts w:hint="eastAsia" w:ascii="宋体" w:hAnsi="宋体" w:eastAsia="宋体" w:cs="宋体"/>
          <w:color w:val="auto"/>
          <w:sz w:val="24"/>
          <w:szCs w:val="24"/>
          <w:highlight w:val="none"/>
          <w:u w:val="none"/>
          <w:lang w:eastAsia="zh-Hans"/>
        </w:rPr>
        <w:t>；</w:t>
      </w:r>
      <w:r>
        <w:rPr>
          <w:rFonts w:hint="eastAsia" w:ascii="宋体" w:hAnsi="宋体" w:eastAsia="宋体" w:cs="宋体"/>
          <w:color w:val="auto"/>
          <w:sz w:val="24"/>
          <w:szCs w:val="24"/>
          <w:highlight w:val="none"/>
          <w:u w:val="none"/>
          <w:lang w:val="en-US" w:eastAsia="zh-Hans"/>
        </w:rPr>
        <w:t>因乙方原因导致甲方遭受其他损失的</w:t>
      </w:r>
      <w:r>
        <w:rPr>
          <w:rFonts w:hint="eastAsia" w:ascii="宋体" w:hAnsi="宋体" w:eastAsia="宋体" w:cs="宋体"/>
          <w:color w:val="auto"/>
          <w:sz w:val="24"/>
          <w:szCs w:val="24"/>
          <w:highlight w:val="none"/>
          <w:u w:val="none"/>
          <w:lang w:eastAsia="zh-Hans"/>
        </w:rPr>
        <w:t>，</w:t>
      </w:r>
      <w:r>
        <w:rPr>
          <w:rFonts w:hint="eastAsia" w:ascii="宋体" w:hAnsi="宋体" w:eastAsia="宋体" w:cs="宋体"/>
          <w:color w:val="auto"/>
          <w:sz w:val="24"/>
          <w:szCs w:val="24"/>
          <w:highlight w:val="none"/>
          <w:u w:val="none"/>
          <w:lang w:val="en-US" w:eastAsia="zh-Hans"/>
        </w:rPr>
        <w:t>甲方对乙方结算时</w:t>
      </w:r>
      <w:r>
        <w:rPr>
          <w:rFonts w:hint="eastAsia" w:ascii="宋体" w:hAnsi="宋体" w:eastAsia="宋体" w:cs="宋体"/>
          <w:color w:val="auto"/>
          <w:sz w:val="24"/>
          <w:szCs w:val="24"/>
          <w:highlight w:val="none"/>
          <w:u w:val="none"/>
          <w:lang w:eastAsia="zh-Hans"/>
        </w:rPr>
        <w:t>，</w:t>
      </w:r>
      <w:r>
        <w:rPr>
          <w:rFonts w:hint="eastAsia" w:ascii="宋体" w:hAnsi="宋体" w:eastAsia="宋体" w:cs="宋体"/>
          <w:color w:val="auto"/>
          <w:sz w:val="24"/>
          <w:szCs w:val="24"/>
          <w:highlight w:val="none"/>
          <w:u w:val="none"/>
          <w:lang w:val="en-US" w:eastAsia="zh-Hans"/>
        </w:rPr>
        <w:t>有权对甲方该部分损失一并扣除</w:t>
      </w:r>
      <w:r>
        <w:rPr>
          <w:rFonts w:hint="eastAsia" w:ascii="宋体" w:hAnsi="宋体" w:eastAsia="宋体" w:cs="宋体"/>
          <w:color w:val="auto"/>
          <w:sz w:val="24"/>
          <w:szCs w:val="24"/>
          <w:highlight w:val="none"/>
          <w:u w:val="none"/>
          <w:lang w:eastAsia="zh-Hans"/>
        </w:rPr>
        <w:t>。</w:t>
      </w:r>
    </w:p>
    <w:p w14:paraId="6FF819B7">
      <w:pPr>
        <w:pStyle w:val="7"/>
        <w:keepNext w:val="0"/>
        <w:keepLines w:val="0"/>
        <w:pageBreakBefore w:val="0"/>
        <w:widowControl w:val="0"/>
        <w:numPr>
          <w:ilvl w:val="0"/>
          <w:numId w:val="0"/>
        </w:numPr>
        <w:tabs>
          <w:tab w:val="left" w:pos="1290"/>
        </w:tabs>
        <w:kinsoku/>
        <w:wordWrap/>
        <w:overflowPunct/>
        <w:topLinePunct w:val="0"/>
        <w:autoSpaceDE/>
        <w:autoSpaceDN/>
        <w:bidi w:val="0"/>
        <w:adjustRightInd/>
        <w:snapToGrid/>
        <w:spacing w:line="580" w:lineRule="exact"/>
        <w:ind w:left="0" w:leftChars="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lang w:eastAsia="zh-Hans"/>
        </w:rPr>
        <w:t>、</w:t>
      </w:r>
      <w:r>
        <w:rPr>
          <w:rFonts w:hint="eastAsia" w:ascii="宋体" w:hAnsi="宋体" w:eastAsia="宋体" w:cs="宋体"/>
          <w:b/>
          <w:bCs/>
          <w:color w:val="auto"/>
          <w:sz w:val="24"/>
          <w:szCs w:val="24"/>
          <w:highlight w:val="none"/>
        </w:rPr>
        <w:t>其他规定</w:t>
      </w:r>
    </w:p>
    <w:p w14:paraId="4FE90940">
      <w:pPr>
        <w:keepNext w:val="0"/>
        <w:keepLines w:val="0"/>
        <w:pageBreakBefore w:val="0"/>
        <w:widowControl w:val="0"/>
        <w:numPr>
          <w:ilvl w:val="0"/>
          <w:numId w:val="0"/>
        </w:numPr>
        <w:tabs>
          <w:tab w:val="left" w:pos="1350"/>
        </w:tabs>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Hans"/>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Hans"/>
        </w:rPr>
        <w:t>因履行本合同发生的争议</w:t>
      </w:r>
      <w:r>
        <w:rPr>
          <w:rFonts w:hint="eastAsia" w:ascii="宋体" w:hAnsi="宋体" w:eastAsia="宋体" w:cs="宋体"/>
          <w:color w:val="auto"/>
          <w:sz w:val="24"/>
          <w:szCs w:val="24"/>
          <w:highlight w:val="none"/>
          <w:lang w:eastAsia="zh-Hans"/>
        </w:rPr>
        <w:t>，</w:t>
      </w:r>
      <w:r>
        <w:rPr>
          <w:rFonts w:hint="eastAsia" w:ascii="宋体" w:hAnsi="宋体" w:eastAsia="宋体" w:cs="宋体"/>
          <w:color w:val="auto"/>
          <w:sz w:val="24"/>
          <w:szCs w:val="24"/>
          <w:highlight w:val="none"/>
          <w:lang w:val="en-US" w:eastAsia="zh-Hans"/>
        </w:rPr>
        <w:t>如协商不成</w:t>
      </w:r>
      <w:r>
        <w:rPr>
          <w:rFonts w:hint="eastAsia" w:ascii="宋体" w:hAnsi="宋体" w:eastAsia="宋体" w:cs="宋体"/>
          <w:color w:val="auto"/>
          <w:sz w:val="24"/>
          <w:szCs w:val="24"/>
          <w:highlight w:val="none"/>
          <w:lang w:eastAsia="zh-Hans"/>
        </w:rPr>
        <w:t>，</w:t>
      </w:r>
      <w:r>
        <w:rPr>
          <w:rFonts w:hint="eastAsia" w:ascii="宋体" w:hAnsi="宋体" w:eastAsia="宋体" w:cs="宋体"/>
          <w:color w:val="auto"/>
          <w:sz w:val="24"/>
          <w:szCs w:val="24"/>
          <w:highlight w:val="none"/>
          <w:lang w:val="en-US" w:eastAsia="zh-Hans"/>
        </w:rPr>
        <w:t>任何一方可向项目所在地人民法院提起诉讼</w:t>
      </w:r>
      <w:r>
        <w:rPr>
          <w:rFonts w:hint="eastAsia" w:ascii="宋体" w:hAnsi="宋体" w:eastAsia="宋体" w:cs="宋体"/>
          <w:color w:val="auto"/>
          <w:sz w:val="24"/>
          <w:szCs w:val="24"/>
          <w:highlight w:val="none"/>
          <w:lang w:eastAsia="zh-Hans"/>
        </w:rPr>
        <w:t>。</w:t>
      </w:r>
    </w:p>
    <w:p w14:paraId="3B861E62">
      <w:pPr>
        <w:keepNext w:val="0"/>
        <w:keepLines w:val="0"/>
        <w:pageBreakBefore w:val="0"/>
        <w:widowControl w:val="0"/>
        <w:numPr>
          <w:ilvl w:val="0"/>
          <w:numId w:val="0"/>
        </w:numPr>
        <w:tabs>
          <w:tab w:val="left" w:pos="1350"/>
        </w:tabs>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如有未尽事宜，经双方协商一致，可以做出补充协议，补充协议和本合同具有同等效力。</w:t>
      </w:r>
    </w:p>
    <w:p w14:paraId="511D65E2">
      <w:pPr>
        <w:keepNext w:val="0"/>
        <w:keepLines w:val="0"/>
        <w:pageBreakBefore w:val="0"/>
        <w:widowControl w:val="0"/>
        <w:numPr>
          <w:ilvl w:val="0"/>
          <w:numId w:val="0"/>
        </w:numPr>
        <w:tabs>
          <w:tab w:val="left" w:pos="1350"/>
        </w:tabs>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本合同一式贰份，</w:t>
      </w:r>
      <w:r>
        <w:rPr>
          <w:rFonts w:hint="eastAsia" w:ascii="宋体" w:hAnsi="宋体" w:eastAsia="宋体" w:cs="宋体"/>
          <w:color w:val="auto"/>
          <w:sz w:val="24"/>
          <w:szCs w:val="24"/>
          <w:highlight w:val="none"/>
          <w:lang w:val="en-US" w:eastAsia="zh-Hans"/>
        </w:rPr>
        <w:t>甲方持壹份</w:t>
      </w:r>
      <w:r>
        <w:rPr>
          <w:rFonts w:hint="eastAsia" w:ascii="宋体" w:hAnsi="宋体" w:eastAsia="宋体" w:cs="宋体"/>
          <w:color w:val="auto"/>
          <w:sz w:val="24"/>
          <w:szCs w:val="24"/>
          <w:highlight w:val="none"/>
          <w:lang w:eastAsia="zh-Hans"/>
        </w:rPr>
        <w:t>，</w:t>
      </w:r>
      <w:r>
        <w:rPr>
          <w:rFonts w:hint="eastAsia" w:ascii="宋体" w:hAnsi="宋体" w:eastAsia="宋体" w:cs="宋体"/>
          <w:color w:val="auto"/>
          <w:sz w:val="24"/>
          <w:szCs w:val="24"/>
          <w:highlight w:val="none"/>
          <w:lang w:val="en-US" w:eastAsia="zh-Hans"/>
        </w:rPr>
        <w:t>乙方持</w:t>
      </w:r>
      <w:r>
        <w:rPr>
          <w:rFonts w:hint="eastAsia" w:ascii="宋体" w:hAnsi="宋体" w:eastAsia="宋体" w:cs="宋体"/>
          <w:color w:val="auto"/>
          <w:sz w:val="24"/>
          <w:szCs w:val="24"/>
          <w:highlight w:val="none"/>
          <w:lang w:val="en-US" w:eastAsia="zh-CN"/>
        </w:rPr>
        <w:t>壹</w:t>
      </w:r>
      <w:r>
        <w:rPr>
          <w:rFonts w:hint="eastAsia" w:ascii="宋体" w:hAnsi="宋体" w:eastAsia="宋体" w:cs="宋体"/>
          <w:color w:val="auto"/>
          <w:sz w:val="24"/>
          <w:szCs w:val="24"/>
          <w:highlight w:val="none"/>
          <w:lang w:val="en-US" w:eastAsia="zh-Hans"/>
        </w:rPr>
        <w:t>份</w:t>
      </w:r>
      <w:r>
        <w:rPr>
          <w:rFonts w:hint="eastAsia" w:ascii="宋体" w:hAnsi="宋体" w:eastAsia="宋体" w:cs="宋体"/>
          <w:color w:val="auto"/>
          <w:sz w:val="24"/>
          <w:szCs w:val="24"/>
          <w:highlight w:val="none"/>
          <w:lang w:eastAsia="zh-Hans"/>
        </w:rPr>
        <w:t>，</w:t>
      </w:r>
      <w:r>
        <w:rPr>
          <w:rFonts w:hint="eastAsia" w:ascii="宋体" w:hAnsi="宋体" w:eastAsia="宋体" w:cs="宋体"/>
          <w:color w:val="auto"/>
          <w:sz w:val="24"/>
          <w:szCs w:val="24"/>
          <w:highlight w:val="none"/>
        </w:rPr>
        <w:t>自双方法定代表人</w:t>
      </w:r>
      <w:r>
        <w:rPr>
          <w:rFonts w:hint="eastAsia" w:ascii="宋体" w:hAnsi="宋体" w:eastAsia="宋体" w:cs="宋体"/>
          <w:color w:val="auto"/>
          <w:sz w:val="24"/>
          <w:szCs w:val="24"/>
        </w:rPr>
        <w:t>或代理人签字</w:t>
      </w:r>
      <w:r>
        <w:rPr>
          <w:rFonts w:hint="eastAsia" w:ascii="宋体" w:hAnsi="宋体" w:eastAsia="宋体" w:cs="宋体"/>
          <w:color w:val="auto"/>
          <w:sz w:val="24"/>
          <w:szCs w:val="24"/>
          <w:lang w:val="en-US" w:eastAsia="zh-Hans"/>
        </w:rPr>
        <w:t>并</w:t>
      </w:r>
      <w:r>
        <w:rPr>
          <w:rFonts w:hint="eastAsia" w:ascii="宋体" w:hAnsi="宋体" w:eastAsia="宋体" w:cs="宋体"/>
          <w:color w:val="auto"/>
          <w:sz w:val="24"/>
          <w:szCs w:val="24"/>
        </w:rPr>
        <w:t>加盖公章后生效。</w:t>
      </w:r>
    </w:p>
    <w:p w14:paraId="2D367CD3">
      <w:pPr>
        <w:keepNext w:val="0"/>
        <w:keepLines w:val="0"/>
        <w:pageBreakBefore w:val="0"/>
        <w:widowControl w:val="0"/>
        <w:kinsoku/>
        <w:wordWrap/>
        <w:overflowPunct/>
        <w:topLinePunct w:val="0"/>
        <w:autoSpaceDE/>
        <w:autoSpaceDN/>
        <w:bidi w:val="0"/>
        <w:adjustRightInd/>
        <w:snapToGrid/>
        <w:spacing w:line="580" w:lineRule="exact"/>
        <w:ind w:left="5400" w:leftChars="0" w:hanging="5400" w:hangingChars="22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甲方：南宁市江南区房屋征收补偿　  乙方：</w:t>
      </w:r>
    </w:p>
    <w:p w14:paraId="71A6B3B3">
      <w:pPr>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和征地拆迁中心</w:t>
      </w:r>
    </w:p>
    <w:p w14:paraId="304D000D">
      <w:pPr>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                       法定代表人：</w:t>
      </w:r>
    </w:p>
    <w:p w14:paraId="6C282337">
      <w:pPr>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（代理人）：                         （代理人）：</w:t>
      </w:r>
    </w:p>
    <w:p w14:paraId="5E61BB9F">
      <w:pPr>
        <w:keepNext w:val="0"/>
        <w:keepLines w:val="0"/>
        <w:pageBreakBefore w:val="0"/>
        <w:widowControl w:val="0"/>
        <w:kinsoku/>
        <w:wordWrap/>
        <w:overflowPunct/>
        <w:topLinePunct w:val="0"/>
        <w:autoSpaceDE/>
        <w:autoSpaceDN/>
        <w:bidi w:val="0"/>
        <w:adjustRightInd/>
        <w:snapToGrid/>
        <w:spacing w:line="580" w:lineRule="exact"/>
        <w:ind w:left="5040" w:leftChars="0" w:hanging="5040" w:hangingChars="2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公司地址：</w:t>
      </w:r>
    </w:p>
    <w:p w14:paraId="23812FF8">
      <w:pPr>
        <w:keepNext w:val="0"/>
        <w:keepLines w:val="0"/>
        <w:pageBreakBefore w:val="0"/>
        <w:widowControl w:val="0"/>
        <w:kinsoku/>
        <w:wordWrap/>
        <w:overflowPunct/>
        <w:topLinePunct w:val="0"/>
        <w:autoSpaceDE/>
        <w:autoSpaceDN/>
        <w:bidi w:val="0"/>
        <w:adjustRightInd/>
        <w:snapToGrid/>
        <w:spacing w:line="580" w:lineRule="exact"/>
        <w:ind w:left="5400" w:leftChars="0" w:hanging="5400" w:hangingChars="22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开户名称：</w:t>
      </w:r>
    </w:p>
    <w:p w14:paraId="7B05E461">
      <w:pPr>
        <w:keepNext w:val="0"/>
        <w:keepLines w:val="0"/>
        <w:pageBreakBefore w:val="0"/>
        <w:widowControl w:val="0"/>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开户账号：　　　　　　　　　　　　　　　</w:t>
      </w:r>
    </w:p>
    <w:p w14:paraId="55E687DC">
      <w:pPr>
        <w:keepNext w:val="0"/>
        <w:keepLines w:val="0"/>
        <w:pageBreakBefore w:val="0"/>
        <w:widowControl w:val="0"/>
        <w:kinsoku/>
        <w:wordWrap/>
        <w:overflowPunct/>
        <w:topLinePunct w:val="0"/>
        <w:autoSpaceDE/>
        <w:autoSpaceDN/>
        <w:bidi w:val="0"/>
        <w:adjustRightInd/>
        <w:snapToGrid/>
        <w:spacing w:line="580" w:lineRule="exact"/>
        <w:ind w:left="0" w:leftChars="0" w:firstLine="3960" w:firstLineChars="2000"/>
        <w:textAlignment w:val="auto"/>
        <w:rPr>
          <w:rFonts w:hint="eastAsia" w:ascii="宋体" w:hAnsi="宋体" w:eastAsia="宋体" w:cs="宋体"/>
          <w:color w:val="auto"/>
          <w:spacing w:val="-21"/>
          <w:sz w:val="24"/>
          <w:szCs w:val="24"/>
        </w:rPr>
      </w:pPr>
      <w:r>
        <w:rPr>
          <w:rFonts w:hint="eastAsia" w:ascii="宋体" w:hAnsi="宋体" w:eastAsia="宋体" w:cs="宋体"/>
          <w:color w:val="auto"/>
          <w:spacing w:val="-21"/>
          <w:sz w:val="24"/>
          <w:szCs w:val="24"/>
        </w:rPr>
        <w:t>开户银行：</w:t>
      </w:r>
    </w:p>
    <w:p w14:paraId="77737981">
      <w:pPr>
        <w:keepNext w:val="0"/>
        <w:keepLines w:val="0"/>
        <w:pageBreakBefore w:val="0"/>
        <w:widowControl w:val="0"/>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rPr>
      </w:pPr>
    </w:p>
    <w:p w14:paraId="36891B9E">
      <w:pPr>
        <w:keepNext w:val="0"/>
        <w:keepLines w:val="0"/>
        <w:pageBreakBefore w:val="0"/>
        <w:widowControl w:val="0"/>
        <w:kinsoku/>
        <w:wordWrap/>
        <w:overflowPunct/>
        <w:topLinePunct w:val="0"/>
        <w:autoSpaceDE/>
        <w:autoSpaceDN/>
        <w:bidi w:val="0"/>
        <w:adjustRightInd/>
        <w:snapToGrid/>
        <w:spacing w:line="5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年   月   日                        年   月   日</w:t>
      </w:r>
    </w:p>
    <w:p w14:paraId="6BCBED1E">
      <w:pPr>
        <w:rPr>
          <w:rFonts w:hint="eastAsia" w:ascii="宋体" w:hAnsi="宋体" w:eastAsia="宋体" w:cs="宋体"/>
          <w:b/>
          <w:color w:val="000000"/>
          <w:sz w:val="44"/>
          <w:szCs w:val="44"/>
        </w:rPr>
      </w:pPr>
      <w:r>
        <w:rPr>
          <w:rFonts w:hint="eastAsia" w:ascii="宋体" w:hAnsi="宋体" w:eastAsia="宋体" w:cs="宋体"/>
          <w:b/>
          <w:color w:val="000000"/>
          <w:sz w:val="44"/>
          <w:szCs w:val="44"/>
        </w:rPr>
        <w:br w:type="page"/>
      </w:r>
    </w:p>
    <w:p w14:paraId="16304510">
      <w:pPr>
        <w:pStyle w:val="4"/>
        <w:rPr>
          <w:rFonts w:hint="eastAsia"/>
        </w:rPr>
      </w:pPr>
    </w:p>
    <w:p w14:paraId="16F9D89C">
      <w:pPr>
        <w:tabs>
          <w:tab w:val="left" w:pos="3261"/>
        </w:tabs>
        <w:spacing w:line="360" w:lineRule="auto"/>
        <w:jc w:val="center"/>
        <w:rPr>
          <w:rFonts w:hint="eastAsia" w:ascii="宋体" w:hAnsi="宋体" w:cs="仿宋_GB2312"/>
          <w:b/>
          <w:color w:val="000000"/>
          <w:sz w:val="44"/>
          <w:szCs w:val="44"/>
        </w:rPr>
      </w:pPr>
    </w:p>
    <w:p w14:paraId="01B3C56A">
      <w:pPr>
        <w:tabs>
          <w:tab w:val="left" w:pos="3261"/>
        </w:tabs>
        <w:spacing w:line="360" w:lineRule="auto"/>
        <w:jc w:val="center"/>
        <w:rPr>
          <w:rFonts w:hint="eastAsia" w:ascii="宋体" w:hAnsi="宋体" w:cs="仿宋_GB2312"/>
          <w:b/>
          <w:color w:val="000000"/>
          <w:sz w:val="44"/>
          <w:szCs w:val="44"/>
        </w:rPr>
      </w:pPr>
    </w:p>
    <w:p w14:paraId="0514E3EA">
      <w:pPr>
        <w:tabs>
          <w:tab w:val="left" w:pos="3261"/>
        </w:tabs>
        <w:spacing w:line="360" w:lineRule="auto"/>
        <w:jc w:val="center"/>
        <w:rPr>
          <w:rFonts w:hint="eastAsia" w:ascii="宋体" w:hAnsi="宋体" w:cs="仿宋_GB2312"/>
          <w:b/>
          <w:color w:val="000000"/>
          <w:sz w:val="44"/>
          <w:szCs w:val="44"/>
        </w:rPr>
      </w:pPr>
    </w:p>
    <w:p w14:paraId="4B42BBC3">
      <w:pPr>
        <w:tabs>
          <w:tab w:val="left" w:pos="3261"/>
        </w:tabs>
        <w:spacing w:line="360" w:lineRule="auto"/>
        <w:jc w:val="center"/>
        <w:rPr>
          <w:rFonts w:hint="eastAsia" w:ascii="宋体" w:hAnsi="宋体" w:cs="仿宋_GB2312"/>
          <w:b/>
          <w:color w:val="000000"/>
          <w:sz w:val="44"/>
          <w:szCs w:val="44"/>
        </w:rPr>
      </w:pPr>
    </w:p>
    <w:p w14:paraId="26FA3CE2">
      <w:pPr>
        <w:tabs>
          <w:tab w:val="left" w:pos="3261"/>
        </w:tabs>
        <w:spacing w:line="360" w:lineRule="auto"/>
        <w:jc w:val="center"/>
        <w:rPr>
          <w:rFonts w:hint="eastAsia" w:ascii="宋体" w:hAnsi="宋体" w:cs="仿宋_GB2312"/>
          <w:b/>
          <w:color w:val="000000"/>
          <w:sz w:val="44"/>
          <w:szCs w:val="44"/>
        </w:rPr>
      </w:pPr>
    </w:p>
    <w:p w14:paraId="00254A4F">
      <w:pPr>
        <w:keepNext/>
        <w:keepLines/>
        <w:spacing w:before="340" w:after="330" w:line="578" w:lineRule="auto"/>
        <w:jc w:val="center"/>
        <w:outlineLvl w:val="0"/>
        <w:rPr>
          <w:rFonts w:hint="eastAsia" w:ascii="宋体" w:hAnsi="宋体" w:cs="仿宋_GB2312"/>
          <w:b/>
          <w:bCs/>
          <w:color w:val="000000"/>
          <w:kern w:val="44"/>
          <w:sz w:val="44"/>
          <w:szCs w:val="44"/>
        </w:rPr>
      </w:pPr>
      <w:bookmarkStart w:id="97" w:name="_Toc80886951"/>
      <w:r>
        <w:rPr>
          <w:rFonts w:hint="eastAsia" w:ascii="宋体" w:hAnsi="宋体" w:cs="仿宋_GB2312"/>
          <w:bCs/>
          <w:color w:val="000000"/>
          <w:kern w:val="44"/>
          <w:sz w:val="44"/>
          <w:szCs w:val="44"/>
        </w:rPr>
        <w:t>第七章 质疑、投诉材料格式</w:t>
      </w:r>
      <w:bookmarkEnd w:id="97"/>
    </w:p>
    <w:p w14:paraId="23EAE7E4">
      <w:pPr>
        <w:widowControl/>
        <w:spacing w:line="576" w:lineRule="auto"/>
        <w:jc w:val="left"/>
        <w:rPr>
          <w:rFonts w:ascii="宋体" w:hAnsi="宋体" w:cs="仿宋_GB2312"/>
          <w:b/>
          <w:bCs/>
          <w:color w:val="000000"/>
          <w:kern w:val="44"/>
          <w:sz w:val="44"/>
          <w:szCs w:val="44"/>
        </w:rPr>
        <w:sectPr>
          <w:pgSz w:w="11910" w:h="16840"/>
          <w:pgMar w:top="1340" w:right="1500" w:bottom="1338" w:left="1680" w:header="720" w:footer="720" w:gutter="0"/>
          <w:cols w:space="720" w:num="1"/>
        </w:sectPr>
      </w:pPr>
    </w:p>
    <w:p w14:paraId="451F7A3B">
      <w:pPr>
        <w:spacing w:line="360" w:lineRule="auto"/>
        <w:jc w:val="center"/>
        <w:rPr>
          <w:rFonts w:hint="eastAsia" w:ascii="宋体" w:hAnsi="宋体"/>
          <w:b/>
          <w:bCs/>
          <w:color w:val="000000"/>
          <w:sz w:val="32"/>
          <w:szCs w:val="32"/>
        </w:rPr>
      </w:pPr>
      <w:r>
        <w:rPr>
          <w:rFonts w:hint="eastAsia" w:ascii="宋体" w:hAnsi="宋体"/>
          <w:b/>
          <w:bCs/>
          <w:color w:val="000000"/>
          <w:sz w:val="32"/>
          <w:szCs w:val="32"/>
        </w:rPr>
        <w:t>质疑函（格式）</w:t>
      </w:r>
    </w:p>
    <w:p w14:paraId="2AB375D5">
      <w:pPr>
        <w:spacing w:line="360" w:lineRule="auto"/>
        <w:ind w:firstLine="482" w:firstLineChars="200"/>
        <w:rPr>
          <w:rFonts w:hint="eastAsia" w:ascii="宋体" w:hAnsi="宋体"/>
          <w:b/>
          <w:bCs/>
          <w:color w:val="000000"/>
          <w:kern w:val="0"/>
          <w:sz w:val="24"/>
          <w:szCs w:val="24"/>
        </w:rPr>
      </w:pPr>
      <w:r>
        <w:rPr>
          <w:rFonts w:hint="eastAsia" w:ascii="宋体" w:hAnsi="宋体"/>
          <w:b/>
          <w:bCs/>
          <w:color w:val="000000"/>
          <w:kern w:val="0"/>
          <w:sz w:val="24"/>
          <w:szCs w:val="24"/>
        </w:rPr>
        <w:t>一、质疑供应商基本信息：</w:t>
      </w:r>
    </w:p>
    <w:p w14:paraId="7843860E">
      <w:pPr>
        <w:spacing w:line="360" w:lineRule="auto"/>
        <w:ind w:firstLine="480" w:firstLineChars="200"/>
        <w:rPr>
          <w:rFonts w:hint="eastAsia" w:ascii="宋体" w:hAnsi="宋体"/>
          <w:bCs/>
          <w:color w:val="000000"/>
          <w:kern w:val="0"/>
          <w:sz w:val="24"/>
          <w:szCs w:val="24"/>
          <w:u w:val="single"/>
        </w:rPr>
      </w:pPr>
      <w:r>
        <w:rPr>
          <w:rFonts w:hint="eastAsia" w:ascii="宋体" w:hAnsi="宋体"/>
          <w:bCs/>
          <w:color w:val="000000"/>
          <w:kern w:val="0"/>
          <w:sz w:val="24"/>
          <w:szCs w:val="24"/>
        </w:rPr>
        <w:t>质疑供应商：</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rPr>
        <w:t xml:space="preserve">                 </w:t>
      </w:r>
    </w:p>
    <w:p w14:paraId="2FC783AB">
      <w:pPr>
        <w:spacing w:line="360" w:lineRule="auto"/>
        <w:ind w:firstLine="480" w:firstLineChars="200"/>
        <w:rPr>
          <w:rFonts w:hint="eastAsia" w:ascii="宋体" w:hAnsi="宋体"/>
          <w:bCs/>
          <w:color w:val="000000"/>
          <w:kern w:val="0"/>
          <w:sz w:val="24"/>
          <w:szCs w:val="24"/>
        </w:rPr>
      </w:pPr>
      <w:r>
        <w:rPr>
          <w:rFonts w:hint="eastAsia" w:ascii="宋体" w:hAnsi="宋体"/>
          <w:bCs/>
          <w:color w:val="000000"/>
          <w:kern w:val="0"/>
          <w:sz w:val="24"/>
          <w:szCs w:val="24"/>
        </w:rPr>
        <w:t>地址：</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rPr>
        <w:t>邮编：</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rPr>
        <w:t xml:space="preserve">                 </w:t>
      </w:r>
    </w:p>
    <w:p w14:paraId="2792FDD5">
      <w:pPr>
        <w:spacing w:line="360" w:lineRule="auto"/>
        <w:ind w:firstLine="480" w:firstLineChars="200"/>
        <w:rPr>
          <w:rFonts w:hint="eastAsia" w:ascii="宋体" w:hAnsi="宋体"/>
          <w:bCs/>
          <w:color w:val="000000"/>
          <w:kern w:val="0"/>
          <w:sz w:val="24"/>
          <w:szCs w:val="24"/>
        </w:rPr>
      </w:pPr>
      <w:r>
        <w:rPr>
          <w:rFonts w:hint="eastAsia" w:ascii="宋体" w:hAnsi="宋体"/>
          <w:bCs/>
          <w:color w:val="000000"/>
          <w:kern w:val="0"/>
          <w:sz w:val="24"/>
          <w:szCs w:val="24"/>
        </w:rPr>
        <w:t>联系人：</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rPr>
        <w:t>联系电话：</w:t>
      </w:r>
      <w:r>
        <w:rPr>
          <w:rFonts w:hint="eastAsia" w:ascii="宋体" w:hAnsi="宋体"/>
          <w:bCs/>
          <w:color w:val="000000"/>
          <w:kern w:val="0"/>
          <w:sz w:val="24"/>
          <w:szCs w:val="24"/>
          <w:u w:val="single"/>
        </w:rPr>
        <w:t xml:space="preserve">                 </w:t>
      </w:r>
    </w:p>
    <w:p w14:paraId="200B07F6">
      <w:pPr>
        <w:spacing w:line="360" w:lineRule="auto"/>
        <w:ind w:firstLine="480" w:firstLineChars="200"/>
        <w:rPr>
          <w:rFonts w:hint="eastAsia" w:ascii="宋体" w:hAnsi="宋体"/>
          <w:bCs/>
          <w:color w:val="000000"/>
          <w:kern w:val="0"/>
          <w:sz w:val="24"/>
          <w:szCs w:val="24"/>
        </w:rPr>
      </w:pPr>
      <w:r>
        <w:rPr>
          <w:rFonts w:hint="eastAsia" w:ascii="宋体" w:hAnsi="宋体"/>
          <w:bCs/>
          <w:color w:val="000000"/>
          <w:kern w:val="0"/>
          <w:sz w:val="24"/>
          <w:szCs w:val="24"/>
        </w:rPr>
        <w:t>授权代表：</w:t>
      </w:r>
      <w:r>
        <w:rPr>
          <w:rFonts w:hint="eastAsia" w:ascii="宋体" w:hAnsi="宋体"/>
          <w:bCs/>
          <w:color w:val="000000"/>
          <w:kern w:val="0"/>
          <w:sz w:val="24"/>
          <w:szCs w:val="24"/>
          <w:u w:val="single"/>
        </w:rPr>
        <w:t xml:space="preserve">                      </w:t>
      </w:r>
    </w:p>
    <w:p w14:paraId="6EE9DD50">
      <w:pPr>
        <w:spacing w:line="360" w:lineRule="auto"/>
        <w:ind w:firstLine="480" w:firstLineChars="200"/>
        <w:rPr>
          <w:rFonts w:hint="eastAsia" w:ascii="宋体" w:hAnsi="宋体"/>
          <w:bCs/>
          <w:color w:val="000000"/>
          <w:kern w:val="0"/>
          <w:sz w:val="24"/>
          <w:szCs w:val="24"/>
          <w:u w:val="single"/>
        </w:rPr>
      </w:pPr>
      <w:r>
        <w:rPr>
          <w:rFonts w:hint="eastAsia" w:ascii="宋体" w:hAnsi="宋体"/>
          <w:bCs/>
          <w:color w:val="000000"/>
          <w:kern w:val="0"/>
          <w:sz w:val="24"/>
          <w:szCs w:val="24"/>
        </w:rPr>
        <w:t>联系电话：</w:t>
      </w:r>
      <w:r>
        <w:rPr>
          <w:rFonts w:hint="eastAsia" w:ascii="宋体" w:hAnsi="宋体"/>
          <w:bCs/>
          <w:color w:val="000000"/>
          <w:kern w:val="0"/>
          <w:sz w:val="24"/>
          <w:szCs w:val="24"/>
          <w:u w:val="single"/>
        </w:rPr>
        <w:t xml:space="preserve">                      </w:t>
      </w:r>
    </w:p>
    <w:p w14:paraId="1AF9668A">
      <w:pPr>
        <w:spacing w:line="360" w:lineRule="auto"/>
        <w:ind w:firstLine="480" w:firstLineChars="200"/>
        <w:rPr>
          <w:rFonts w:hint="eastAsia" w:ascii="宋体" w:hAnsi="宋体"/>
          <w:bCs/>
          <w:color w:val="000000"/>
          <w:kern w:val="0"/>
          <w:sz w:val="24"/>
          <w:szCs w:val="24"/>
        </w:rPr>
      </w:pPr>
      <w:r>
        <w:rPr>
          <w:rFonts w:hint="eastAsia" w:ascii="宋体" w:hAnsi="宋体"/>
          <w:bCs/>
          <w:color w:val="000000"/>
          <w:kern w:val="0"/>
          <w:sz w:val="24"/>
          <w:szCs w:val="24"/>
        </w:rPr>
        <w:t>地址：</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rPr>
        <w:t>邮编：</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rPr>
        <w:t xml:space="preserve">     </w:t>
      </w:r>
    </w:p>
    <w:p w14:paraId="4F71D2EF">
      <w:pPr>
        <w:spacing w:line="360" w:lineRule="auto"/>
        <w:ind w:firstLine="482" w:firstLineChars="200"/>
        <w:rPr>
          <w:rFonts w:hint="eastAsia" w:ascii="宋体" w:hAnsi="宋体"/>
          <w:b/>
          <w:bCs/>
          <w:color w:val="000000"/>
          <w:kern w:val="0"/>
          <w:sz w:val="24"/>
          <w:szCs w:val="24"/>
        </w:rPr>
      </w:pPr>
      <w:r>
        <w:rPr>
          <w:rFonts w:hint="eastAsia" w:ascii="宋体" w:hAnsi="宋体"/>
          <w:b/>
          <w:bCs/>
          <w:color w:val="000000"/>
          <w:kern w:val="0"/>
          <w:sz w:val="24"/>
          <w:szCs w:val="24"/>
        </w:rPr>
        <w:t>二、质疑项目基本情况：</w:t>
      </w:r>
    </w:p>
    <w:p w14:paraId="04E5C022">
      <w:pPr>
        <w:spacing w:line="360" w:lineRule="auto"/>
        <w:ind w:left="25" w:leftChars="12" w:firstLine="472" w:firstLineChars="197"/>
        <w:contextualSpacing/>
        <w:rPr>
          <w:rFonts w:hint="eastAsia" w:ascii="宋体" w:hAnsi="宋体"/>
          <w:color w:val="000000"/>
          <w:kern w:val="0"/>
          <w:sz w:val="24"/>
          <w:szCs w:val="24"/>
        </w:rPr>
      </w:pPr>
      <w:r>
        <w:rPr>
          <w:rFonts w:hint="eastAsia" w:ascii="宋体" w:hAnsi="宋体"/>
          <w:bCs/>
          <w:color w:val="000000"/>
          <w:kern w:val="0"/>
          <w:sz w:val="24"/>
          <w:szCs w:val="24"/>
        </w:rPr>
        <w:t>质疑</w:t>
      </w:r>
      <w:r>
        <w:rPr>
          <w:rFonts w:hint="eastAsia" w:ascii="宋体" w:hAnsi="宋体"/>
          <w:color w:val="000000"/>
          <w:kern w:val="0"/>
          <w:sz w:val="24"/>
          <w:szCs w:val="24"/>
        </w:rPr>
        <w:t>项目的名称：</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u w:val="single"/>
          <w:lang w:eastAsia="zh-CN"/>
        </w:rPr>
        <w:t>南宁吴圩国际机场T3航站区及配套设施建设工程项目（江南区苏圩镇佳棉村双久坡第二批环保搬迁）房屋动迁服务</w:t>
      </w:r>
      <w:r>
        <w:rPr>
          <w:rFonts w:hint="eastAsia" w:ascii="宋体" w:hAnsi="宋体"/>
          <w:bCs/>
          <w:color w:val="000000"/>
          <w:kern w:val="0"/>
          <w:sz w:val="24"/>
          <w:szCs w:val="24"/>
          <w:u w:val="single"/>
        </w:rPr>
        <w:t xml:space="preserve"> </w:t>
      </w:r>
    </w:p>
    <w:p w14:paraId="346DFB91">
      <w:pPr>
        <w:spacing w:line="360" w:lineRule="auto"/>
        <w:ind w:left="25" w:leftChars="12" w:firstLine="472" w:firstLineChars="197"/>
        <w:contextualSpacing/>
        <w:rPr>
          <w:rFonts w:hint="eastAsia" w:ascii="宋体" w:hAnsi="宋体"/>
          <w:color w:val="000000"/>
          <w:kern w:val="0"/>
          <w:sz w:val="24"/>
          <w:szCs w:val="24"/>
          <w:u w:val="single"/>
        </w:rPr>
      </w:pPr>
      <w:r>
        <w:rPr>
          <w:rFonts w:hint="eastAsia" w:ascii="宋体" w:hAnsi="宋体"/>
          <w:bCs/>
          <w:color w:val="000000"/>
          <w:kern w:val="0"/>
          <w:sz w:val="24"/>
          <w:szCs w:val="24"/>
        </w:rPr>
        <w:t>质疑</w:t>
      </w:r>
      <w:r>
        <w:rPr>
          <w:rFonts w:hint="eastAsia" w:ascii="宋体" w:hAnsi="宋体"/>
          <w:color w:val="000000"/>
          <w:kern w:val="0"/>
          <w:sz w:val="24"/>
          <w:szCs w:val="24"/>
        </w:rPr>
        <w:t>项目的编号：</w:t>
      </w:r>
      <w:r>
        <w:rPr>
          <w:rFonts w:hint="eastAsia" w:ascii="宋体" w:hAnsi="宋体"/>
          <w:color w:val="000000"/>
          <w:kern w:val="0"/>
          <w:sz w:val="24"/>
          <w:szCs w:val="24"/>
          <w:u w:val="single"/>
          <w:lang w:val="en-US" w:eastAsia="zh-CN"/>
        </w:rPr>
        <w:t xml:space="preserve">          </w:t>
      </w:r>
      <w:r>
        <w:rPr>
          <w:rFonts w:hint="eastAsia" w:ascii="宋体" w:hAnsi="宋体"/>
          <w:bCs/>
          <w:color w:val="000000"/>
          <w:kern w:val="0"/>
          <w:sz w:val="24"/>
          <w:szCs w:val="24"/>
          <w:u w:val="single"/>
        </w:rPr>
        <w:t xml:space="preserve"> </w:t>
      </w:r>
    </w:p>
    <w:p w14:paraId="50737534">
      <w:pPr>
        <w:spacing w:line="360" w:lineRule="auto"/>
        <w:ind w:left="25" w:leftChars="12" w:firstLine="472" w:firstLineChars="197"/>
        <w:contextualSpacing/>
        <w:rPr>
          <w:rFonts w:hint="eastAsia" w:ascii="宋体" w:hAnsi="宋体"/>
          <w:color w:val="000000"/>
          <w:kern w:val="0"/>
          <w:sz w:val="24"/>
          <w:szCs w:val="24"/>
        </w:rPr>
      </w:pPr>
      <w:r>
        <w:rPr>
          <w:rFonts w:hint="eastAsia" w:ascii="宋体" w:hAnsi="宋体"/>
          <w:color w:val="000000"/>
          <w:kern w:val="0"/>
          <w:sz w:val="24"/>
          <w:szCs w:val="24"/>
        </w:rPr>
        <w:t>采购人名称：</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u w:val="single"/>
          <w:lang w:eastAsia="zh-CN"/>
        </w:rPr>
        <w:t xml:space="preserve">南宁市江南区房屋征收补偿和征地拆迁中心 </w:t>
      </w:r>
      <w:r>
        <w:rPr>
          <w:rFonts w:hint="eastAsia" w:ascii="宋体" w:hAnsi="宋体"/>
          <w:bCs/>
          <w:color w:val="000000"/>
          <w:kern w:val="0"/>
          <w:sz w:val="24"/>
          <w:szCs w:val="24"/>
          <w:u w:val="single"/>
        </w:rPr>
        <w:t xml:space="preserve">  </w:t>
      </w:r>
    </w:p>
    <w:p w14:paraId="44535C8A">
      <w:pPr>
        <w:spacing w:line="360" w:lineRule="auto"/>
        <w:ind w:left="25" w:leftChars="12" w:firstLine="472" w:firstLineChars="197"/>
        <w:contextualSpacing/>
        <w:rPr>
          <w:rFonts w:hint="eastAsia" w:ascii="宋体" w:hAnsi="宋体"/>
          <w:color w:val="000000"/>
          <w:kern w:val="0"/>
          <w:sz w:val="24"/>
          <w:szCs w:val="24"/>
        </w:rPr>
      </w:pPr>
      <w:r>
        <w:rPr>
          <w:rFonts w:hint="eastAsia" w:ascii="宋体" w:hAnsi="宋体"/>
          <w:color w:val="000000"/>
          <w:kern w:val="0"/>
          <w:sz w:val="24"/>
          <w:szCs w:val="24"/>
        </w:rPr>
        <w:t>质疑事项：</w:t>
      </w:r>
    </w:p>
    <w:p w14:paraId="086D58DB">
      <w:pPr>
        <w:spacing w:line="360" w:lineRule="auto"/>
        <w:ind w:left="25" w:leftChars="12" w:firstLine="352" w:firstLineChars="147"/>
        <w:contextualSpacing/>
        <w:rPr>
          <w:rFonts w:hint="eastAsia" w:ascii="宋体" w:hAnsi="宋体"/>
          <w:color w:val="000000"/>
          <w:kern w:val="0"/>
          <w:sz w:val="24"/>
          <w:szCs w:val="24"/>
        </w:rPr>
      </w:pPr>
      <w:r>
        <w:rPr>
          <w:rFonts w:hint="eastAsia" w:ascii="宋体" w:hAnsi="宋体"/>
          <w:color w:val="000000"/>
          <w:kern w:val="0"/>
          <w:sz w:val="24"/>
          <w:szCs w:val="24"/>
        </w:rPr>
        <w:t>□采购文件   采购文件获取日期：</w:t>
      </w:r>
      <w:r>
        <w:rPr>
          <w:rFonts w:hint="eastAsia" w:ascii="宋体" w:hAnsi="宋体"/>
          <w:bCs/>
          <w:color w:val="000000"/>
          <w:kern w:val="0"/>
          <w:sz w:val="24"/>
          <w:szCs w:val="24"/>
          <w:u w:val="single"/>
        </w:rPr>
        <w:t xml:space="preserve">                                   </w:t>
      </w:r>
    </w:p>
    <w:p w14:paraId="1E2E0CA1">
      <w:pPr>
        <w:spacing w:line="360" w:lineRule="auto"/>
        <w:ind w:left="25" w:leftChars="12" w:firstLine="352" w:firstLineChars="147"/>
        <w:contextualSpacing/>
        <w:rPr>
          <w:rFonts w:hint="eastAsia" w:ascii="宋体" w:hAnsi="宋体"/>
          <w:color w:val="000000"/>
          <w:kern w:val="0"/>
          <w:sz w:val="24"/>
          <w:szCs w:val="24"/>
        </w:rPr>
      </w:pPr>
      <w:r>
        <w:rPr>
          <w:rFonts w:hint="eastAsia" w:ascii="宋体" w:hAnsi="宋体"/>
          <w:color w:val="000000"/>
          <w:kern w:val="0"/>
          <w:sz w:val="24"/>
          <w:szCs w:val="24"/>
        </w:rPr>
        <w:t xml:space="preserve">□采购过程   </w:t>
      </w:r>
    </w:p>
    <w:p w14:paraId="3D636C19">
      <w:pPr>
        <w:spacing w:line="360" w:lineRule="auto"/>
        <w:ind w:left="25" w:leftChars="12" w:firstLine="352" w:firstLineChars="147"/>
        <w:contextualSpacing/>
        <w:rPr>
          <w:rFonts w:hint="eastAsia" w:ascii="宋体" w:hAnsi="宋体"/>
          <w:bCs/>
          <w:color w:val="000000"/>
          <w:kern w:val="0"/>
          <w:sz w:val="24"/>
          <w:szCs w:val="24"/>
          <w:u w:val="single"/>
        </w:rPr>
      </w:pPr>
      <w:r>
        <w:rPr>
          <w:rFonts w:hint="eastAsia" w:ascii="宋体" w:hAnsi="宋体"/>
          <w:color w:val="000000"/>
          <w:kern w:val="0"/>
          <w:sz w:val="24"/>
          <w:szCs w:val="24"/>
        </w:rPr>
        <w:t xml:space="preserve">□成交结果   </w:t>
      </w:r>
    </w:p>
    <w:p w14:paraId="2E8BB39A">
      <w:pPr>
        <w:spacing w:line="360" w:lineRule="auto"/>
        <w:ind w:left="25" w:leftChars="12" w:firstLine="472" w:firstLineChars="196"/>
        <w:contextualSpacing/>
        <w:rPr>
          <w:rFonts w:hint="eastAsia" w:ascii="宋体" w:hAnsi="宋体"/>
          <w:b/>
          <w:color w:val="000000"/>
          <w:kern w:val="0"/>
          <w:sz w:val="24"/>
          <w:szCs w:val="24"/>
        </w:rPr>
      </w:pPr>
      <w:r>
        <w:rPr>
          <w:rFonts w:hint="eastAsia" w:ascii="宋体" w:hAnsi="宋体"/>
          <w:b/>
          <w:color w:val="000000"/>
          <w:kern w:val="0"/>
          <w:sz w:val="24"/>
          <w:szCs w:val="24"/>
        </w:rPr>
        <w:t>三、质疑事项具体内容</w:t>
      </w:r>
    </w:p>
    <w:p w14:paraId="6E806CC8">
      <w:pPr>
        <w:spacing w:line="360" w:lineRule="auto"/>
        <w:ind w:left="25" w:leftChars="12" w:firstLine="472" w:firstLineChars="197"/>
        <w:contextualSpacing/>
        <w:rPr>
          <w:rFonts w:hint="eastAsia" w:ascii="宋体" w:hAnsi="宋体"/>
          <w:color w:val="000000"/>
          <w:kern w:val="0"/>
          <w:sz w:val="24"/>
          <w:szCs w:val="24"/>
        </w:rPr>
      </w:pPr>
      <w:r>
        <w:rPr>
          <w:rFonts w:hint="eastAsia" w:ascii="宋体" w:hAnsi="宋体"/>
          <w:color w:val="000000"/>
          <w:kern w:val="0"/>
          <w:sz w:val="24"/>
          <w:szCs w:val="24"/>
        </w:rPr>
        <w:t>质疑事项1：</w:t>
      </w:r>
      <w:r>
        <w:rPr>
          <w:rFonts w:hint="eastAsia" w:ascii="宋体" w:hAnsi="宋体"/>
          <w:bCs/>
          <w:color w:val="000000"/>
          <w:kern w:val="0"/>
          <w:sz w:val="24"/>
          <w:szCs w:val="24"/>
          <w:u w:val="single"/>
        </w:rPr>
        <w:t xml:space="preserve">                                                                    </w:t>
      </w:r>
    </w:p>
    <w:p w14:paraId="12837EAB">
      <w:pPr>
        <w:spacing w:line="360" w:lineRule="auto"/>
        <w:ind w:left="25" w:leftChars="12" w:firstLine="472" w:firstLineChars="197"/>
        <w:contextualSpacing/>
        <w:rPr>
          <w:rFonts w:hint="eastAsia" w:ascii="宋体" w:hAnsi="宋体"/>
          <w:color w:val="000000"/>
          <w:kern w:val="0"/>
          <w:sz w:val="24"/>
          <w:szCs w:val="24"/>
        </w:rPr>
      </w:pPr>
      <w:r>
        <w:rPr>
          <w:rFonts w:hint="eastAsia" w:ascii="宋体" w:hAnsi="宋体"/>
          <w:color w:val="000000"/>
          <w:kern w:val="0"/>
          <w:sz w:val="24"/>
          <w:szCs w:val="24"/>
        </w:rPr>
        <w:t>事实依据：</w:t>
      </w:r>
      <w:r>
        <w:rPr>
          <w:rFonts w:hint="eastAsia" w:ascii="宋体" w:hAnsi="宋体"/>
          <w:bCs/>
          <w:color w:val="000000"/>
          <w:kern w:val="0"/>
          <w:sz w:val="24"/>
          <w:szCs w:val="24"/>
          <w:u w:val="single"/>
        </w:rPr>
        <w:t xml:space="preserve">                                                                      </w:t>
      </w:r>
    </w:p>
    <w:p w14:paraId="43FE2C3A">
      <w:pPr>
        <w:spacing w:line="360" w:lineRule="auto"/>
        <w:ind w:left="25" w:leftChars="12" w:firstLine="472" w:firstLineChars="197"/>
        <w:contextualSpacing/>
        <w:rPr>
          <w:rFonts w:hint="eastAsia" w:ascii="宋体" w:hAnsi="宋体"/>
          <w:color w:val="000000"/>
          <w:kern w:val="0"/>
          <w:sz w:val="24"/>
          <w:szCs w:val="24"/>
        </w:rPr>
      </w:pPr>
      <w:r>
        <w:rPr>
          <w:rFonts w:hint="eastAsia" w:ascii="宋体" w:hAnsi="宋体"/>
          <w:color w:val="000000"/>
          <w:kern w:val="0"/>
          <w:sz w:val="24"/>
          <w:szCs w:val="24"/>
        </w:rPr>
        <w:t>法律依据：</w:t>
      </w:r>
      <w:r>
        <w:rPr>
          <w:rFonts w:hint="eastAsia" w:ascii="宋体" w:hAnsi="宋体"/>
          <w:color w:val="000000"/>
          <w:kern w:val="0"/>
          <w:sz w:val="24"/>
          <w:szCs w:val="24"/>
          <w:u w:val="single"/>
        </w:rPr>
        <w:t xml:space="preserve">                                                        </w:t>
      </w:r>
      <w:r>
        <w:rPr>
          <w:rFonts w:hint="eastAsia" w:ascii="宋体" w:hAnsi="宋体"/>
          <w:bCs/>
          <w:color w:val="000000"/>
          <w:kern w:val="0"/>
          <w:sz w:val="24"/>
          <w:szCs w:val="24"/>
          <w:u w:val="single"/>
        </w:rPr>
        <w:t xml:space="preserve">               </w:t>
      </w:r>
    </w:p>
    <w:p w14:paraId="3773CAB3">
      <w:pPr>
        <w:spacing w:line="360" w:lineRule="auto"/>
        <w:ind w:left="25" w:leftChars="12" w:firstLine="472" w:firstLineChars="197"/>
        <w:contextualSpacing/>
        <w:rPr>
          <w:rFonts w:hint="eastAsia" w:ascii="宋体" w:hAnsi="宋体"/>
          <w:color w:val="000000"/>
          <w:kern w:val="0"/>
          <w:sz w:val="24"/>
          <w:szCs w:val="24"/>
        </w:rPr>
      </w:pPr>
      <w:r>
        <w:rPr>
          <w:rFonts w:hint="eastAsia" w:ascii="宋体" w:hAnsi="宋体"/>
          <w:color w:val="000000"/>
          <w:kern w:val="0"/>
          <w:sz w:val="24"/>
          <w:szCs w:val="24"/>
        </w:rPr>
        <w:t>质疑事项2</w:t>
      </w:r>
    </w:p>
    <w:p w14:paraId="73DE538D">
      <w:pPr>
        <w:spacing w:line="360" w:lineRule="auto"/>
        <w:ind w:left="25" w:leftChars="12" w:firstLine="472" w:firstLineChars="197"/>
        <w:contextualSpacing/>
        <w:rPr>
          <w:rFonts w:hint="eastAsia" w:ascii="宋体" w:hAnsi="宋体"/>
          <w:color w:val="000000"/>
          <w:kern w:val="0"/>
          <w:sz w:val="24"/>
          <w:szCs w:val="24"/>
        </w:rPr>
      </w:pPr>
      <w:r>
        <w:rPr>
          <w:rFonts w:hint="eastAsia" w:ascii="宋体" w:hAnsi="宋体"/>
          <w:color w:val="000000"/>
          <w:kern w:val="0"/>
          <w:sz w:val="24"/>
          <w:szCs w:val="24"/>
        </w:rPr>
        <w:t>……</w:t>
      </w:r>
    </w:p>
    <w:p w14:paraId="63BD325F">
      <w:pPr>
        <w:spacing w:line="360" w:lineRule="auto"/>
        <w:ind w:left="25" w:leftChars="12" w:firstLine="472" w:firstLineChars="197"/>
        <w:contextualSpacing/>
        <w:rPr>
          <w:rFonts w:hint="eastAsia" w:ascii="宋体" w:hAnsi="宋体"/>
          <w:color w:val="000000"/>
          <w:kern w:val="0"/>
          <w:sz w:val="24"/>
          <w:szCs w:val="24"/>
        </w:rPr>
      </w:pPr>
      <w:r>
        <w:rPr>
          <w:rFonts w:hint="eastAsia" w:ascii="宋体" w:hAnsi="宋体"/>
          <w:color w:val="000000"/>
          <w:kern w:val="0"/>
          <w:sz w:val="24"/>
          <w:szCs w:val="24"/>
        </w:rPr>
        <w:t>四、与质疑事项相关的质疑请求：</w:t>
      </w:r>
    </w:p>
    <w:p w14:paraId="20C2D7B4">
      <w:pPr>
        <w:spacing w:line="360" w:lineRule="auto"/>
        <w:ind w:left="25" w:leftChars="12" w:firstLine="472" w:firstLineChars="197"/>
        <w:contextualSpacing/>
        <w:rPr>
          <w:rFonts w:hint="eastAsia" w:ascii="宋体" w:hAnsi="宋体"/>
          <w:color w:val="000000"/>
          <w:kern w:val="0"/>
          <w:sz w:val="24"/>
          <w:szCs w:val="24"/>
        </w:rPr>
      </w:pPr>
      <w:r>
        <w:rPr>
          <w:rFonts w:hint="eastAsia" w:ascii="宋体" w:hAnsi="宋体"/>
          <w:color w:val="000000"/>
          <w:kern w:val="0"/>
          <w:sz w:val="24"/>
          <w:szCs w:val="24"/>
        </w:rPr>
        <w:t>请求：</w:t>
      </w:r>
      <w:r>
        <w:rPr>
          <w:rFonts w:hint="eastAsia" w:ascii="宋体" w:hAnsi="宋体"/>
          <w:bCs/>
          <w:color w:val="000000"/>
          <w:kern w:val="0"/>
          <w:sz w:val="24"/>
          <w:szCs w:val="24"/>
          <w:u w:val="single"/>
        </w:rPr>
        <w:t xml:space="preserve">                                                                </w:t>
      </w:r>
    </w:p>
    <w:p w14:paraId="633A61FC">
      <w:pPr>
        <w:spacing w:line="360" w:lineRule="auto"/>
        <w:ind w:left="25" w:leftChars="12" w:firstLine="352" w:firstLineChars="147"/>
        <w:contextualSpacing/>
        <w:rPr>
          <w:rFonts w:hint="eastAsia" w:ascii="宋体" w:hAnsi="宋体"/>
          <w:color w:val="000000"/>
          <w:kern w:val="0"/>
          <w:sz w:val="24"/>
          <w:szCs w:val="24"/>
        </w:rPr>
      </w:pPr>
    </w:p>
    <w:p w14:paraId="1025523A">
      <w:pPr>
        <w:spacing w:line="360" w:lineRule="auto"/>
        <w:ind w:left="25" w:leftChars="12" w:firstLine="472" w:firstLineChars="197"/>
        <w:contextualSpacing/>
        <w:rPr>
          <w:rFonts w:hint="eastAsia" w:ascii="宋体" w:hAnsi="宋体"/>
          <w:color w:val="000000"/>
          <w:kern w:val="0"/>
          <w:sz w:val="24"/>
          <w:szCs w:val="24"/>
        </w:rPr>
      </w:pPr>
      <w:r>
        <w:rPr>
          <w:rFonts w:hint="eastAsia" w:ascii="宋体" w:hAnsi="宋体"/>
          <w:color w:val="000000"/>
          <w:kern w:val="0"/>
          <w:sz w:val="24"/>
          <w:szCs w:val="24"/>
        </w:rPr>
        <w:t>签字（签章）：                                       公章：</w:t>
      </w:r>
    </w:p>
    <w:p w14:paraId="5D96E864">
      <w:pPr>
        <w:spacing w:line="360" w:lineRule="auto"/>
        <w:ind w:left="25" w:leftChars="12" w:firstLine="352" w:firstLineChars="147"/>
        <w:contextualSpacing/>
        <w:rPr>
          <w:rFonts w:hint="eastAsia" w:ascii="宋体" w:hAnsi="宋体"/>
          <w:color w:val="000000"/>
          <w:kern w:val="0"/>
          <w:sz w:val="24"/>
          <w:szCs w:val="24"/>
        </w:rPr>
      </w:pPr>
    </w:p>
    <w:p w14:paraId="1D3F6B3C">
      <w:pPr>
        <w:spacing w:line="360" w:lineRule="auto"/>
        <w:ind w:left="25" w:leftChars="12" w:firstLine="472" w:firstLineChars="197"/>
        <w:contextualSpacing/>
        <w:rPr>
          <w:rFonts w:hint="eastAsia" w:ascii="宋体" w:hAnsi="宋体"/>
          <w:color w:val="000000"/>
          <w:kern w:val="0"/>
          <w:sz w:val="24"/>
          <w:szCs w:val="24"/>
        </w:rPr>
      </w:pPr>
      <w:r>
        <w:rPr>
          <w:rFonts w:hint="eastAsia" w:ascii="宋体" w:hAnsi="宋体"/>
          <w:color w:val="000000"/>
          <w:kern w:val="0"/>
          <w:sz w:val="24"/>
          <w:szCs w:val="24"/>
        </w:rPr>
        <w:t>日期：</w:t>
      </w:r>
    </w:p>
    <w:p w14:paraId="0D158BC9">
      <w:pPr>
        <w:spacing w:line="360" w:lineRule="auto"/>
        <w:rPr>
          <w:rFonts w:hint="eastAsia" w:ascii="宋体" w:hAnsi="宋体"/>
          <w:b/>
          <w:color w:val="000000"/>
          <w:kern w:val="0"/>
          <w:sz w:val="24"/>
          <w:szCs w:val="24"/>
        </w:rPr>
      </w:pPr>
    </w:p>
    <w:p w14:paraId="0F474440">
      <w:pPr>
        <w:spacing w:line="360" w:lineRule="auto"/>
        <w:rPr>
          <w:rFonts w:hint="eastAsia" w:ascii="宋体" w:hAnsi="宋体"/>
          <w:b/>
          <w:color w:val="000000"/>
          <w:kern w:val="0"/>
          <w:sz w:val="24"/>
          <w:szCs w:val="24"/>
        </w:rPr>
      </w:pPr>
    </w:p>
    <w:p w14:paraId="3325816E">
      <w:pPr>
        <w:spacing w:line="360" w:lineRule="auto"/>
        <w:rPr>
          <w:rFonts w:hint="eastAsia" w:ascii="宋体" w:hAnsi="宋体"/>
          <w:b/>
          <w:color w:val="000000"/>
          <w:kern w:val="0"/>
          <w:szCs w:val="21"/>
        </w:rPr>
      </w:pPr>
      <w:r>
        <w:rPr>
          <w:rFonts w:hint="eastAsia" w:ascii="宋体" w:hAnsi="宋体"/>
          <w:b/>
          <w:color w:val="000000"/>
          <w:kern w:val="0"/>
          <w:szCs w:val="21"/>
        </w:rPr>
        <w:t>说明：</w:t>
      </w:r>
    </w:p>
    <w:p w14:paraId="43EA544A">
      <w:pPr>
        <w:spacing w:line="360" w:lineRule="auto"/>
        <w:ind w:left="25" w:leftChars="12" w:firstLine="310" w:firstLineChars="147"/>
        <w:contextualSpacing/>
        <w:rPr>
          <w:rFonts w:hint="eastAsia" w:ascii="宋体" w:hAnsi="宋体"/>
          <w:b/>
          <w:bCs/>
          <w:color w:val="000000"/>
          <w:kern w:val="0"/>
          <w:szCs w:val="21"/>
        </w:rPr>
      </w:pPr>
      <w:r>
        <w:rPr>
          <w:rFonts w:hint="eastAsia" w:ascii="宋体" w:hAnsi="宋体"/>
          <w:b/>
          <w:color w:val="000000"/>
          <w:kern w:val="0"/>
          <w:szCs w:val="21"/>
        </w:rPr>
        <w:t>1.供应商提出质疑时，应提交质疑函和必要的证明材料</w:t>
      </w:r>
      <w:r>
        <w:rPr>
          <w:rFonts w:hint="eastAsia" w:ascii="宋体" w:hAnsi="宋体"/>
          <w:b/>
          <w:bCs/>
          <w:color w:val="000000"/>
          <w:kern w:val="0"/>
          <w:szCs w:val="21"/>
        </w:rPr>
        <w:t>。</w:t>
      </w:r>
    </w:p>
    <w:p w14:paraId="141FE1FC">
      <w:pPr>
        <w:spacing w:line="360" w:lineRule="auto"/>
        <w:ind w:left="25" w:leftChars="12" w:firstLine="310" w:firstLineChars="147"/>
        <w:contextualSpacing/>
        <w:rPr>
          <w:rFonts w:hint="eastAsia" w:ascii="宋体" w:hAnsi="宋体"/>
          <w:b/>
          <w:color w:val="000000"/>
          <w:kern w:val="0"/>
          <w:szCs w:val="21"/>
        </w:rPr>
      </w:pPr>
      <w:r>
        <w:rPr>
          <w:rFonts w:hint="eastAsia" w:ascii="宋体" w:hAnsi="宋体"/>
          <w:b/>
          <w:color w:val="000000"/>
          <w:kern w:val="0"/>
          <w:szCs w:val="21"/>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26F0B0A1">
      <w:pPr>
        <w:spacing w:line="360" w:lineRule="auto"/>
        <w:ind w:left="25" w:leftChars="12" w:firstLine="310" w:firstLineChars="147"/>
        <w:contextualSpacing/>
        <w:rPr>
          <w:rFonts w:hint="eastAsia" w:ascii="宋体" w:hAnsi="宋体"/>
          <w:b/>
          <w:color w:val="000000"/>
          <w:kern w:val="0"/>
          <w:szCs w:val="21"/>
        </w:rPr>
      </w:pPr>
      <w:r>
        <w:rPr>
          <w:rFonts w:hint="eastAsia" w:ascii="宋体" w:hAnsi="宋体"/>
          <w:b/>
          <w:color w:val="000000"/>
          <w:kern w:val="0"/>
          <w:szCs w:val="21"/>
        </w:rPr>
        <w:t>3.质疑函的质疑事项应具体、明确，并有必要的事实依据和法律依据。</w:t>
      </w:r>
    </w:p>
    <w:p w14:paraId="225DB7B8">
      <w:pPr>
        <w:spacing w:line="360" w:lineRule="auto"/>
        <w:ind w:left="25" w:leftChars="12" w:firstLine="310" w:firstLineChars="147"/>
        <w:contextualSpacing/>
        <w:rPr>
          <w:rFonts w:hint="eastAsia" w:ascii="宋体" w:hAnsi="宋体"/>
          <w:b/>
          <w:color w:val="000000"/>
          <w:kern w:val="0"/>
          <w:szCs w:val="21"/>
        </w:rPr>
      </w:pPr>
      <w:r>
        <w:rPr>
          <w:rFonts w:hint="eastAsia" w:ascii="宋体" w:hAnsi="宋体"/>
          <w:b/>
          <w:color w:val="000000"/>
          <w:kern w:val="0"/>
          <w:szCs w:val="21"/>
        </w:rPr>
        <w:t>4.质疑函的质疑请求应与质疑事项相关。</w:t>
      </w:r>
    </w:p>
    <w:p w14:paraId="45100144">
      <w:pPr>
        <w:spacing w:line="360" w:lineRule="auto"/>
        <w:ind w:left="25" w:leftChars="12" w:firstLine="310" w:firstLineChars="147"/>
        <w:contextualSpacing/>
        <w:rPr>
          <w:rFonts w:hint="eastAsia" w:ascii="宋体" w:hAnsi="宋体"/>
          <w:b/>
          <w:color w:val="000000"/>
          <w:kern w:val="0"/>
          <w:szCs w:val="21"/>
        </w:rPr>
      </w:pPr>
      <w:r>
        <w:rPr>
          <w:rFonts w:hint="eastAsia" w:ascii="宋体" w:hAnsi="宋体"/>
          <w:b/>
          <w:color w:val="000000"/>
          <w:kern w:val="0"/>
          <w:szCs w:val="21"/>
        </w:rPr>
        <w:t>5.质疑供应商为法人或者其他组织的，质疑函应由法定代表人、主要负责人，或者其授权代表签字或者盖章，并加盖公章。</w:t>
      </w:r>
    </w:p>
    <w:p w14:paraId="69BF37C9">
      <w:pPr>
        <w:snapToGrid w:val="0"/>
        <w:rPr>
          <w:rFonts w:hint="eastAsia" w:ascii="宋体" w:hAnsi="Courier New"/>
          <w:b/>
          <w:color w:val="000000"/>
          <w:kern w:val="0"/>
          <w:szCs w:val="21"/>
        </w:rPr>
      </w:pPr>
    </w:p>
    <w:p w14:paraId="6D43FD1F">
      <w:pPr>
        <w:spacing w:line="460" w:lineRule="exact"/>
        <w:jc w:val="center"/>
        <w:rPr>
          <w:rFonts w:hint="eastAsia" w:ascii="Times New Roman" w:hAnsi="Times New Roman" w:eastAsia="隶书"/>
          <w:color w:val="000000"/>
          <w:sz w:val="44"/>
          <w:szCs w:val="24"/>
        </w:rPr>
      </w:pPr>
      <w:r>
        <w:rPr>
          <w:rFonts w:ascii="Times New Roman" w:hAnsi="Times New Roman" w:eastAsia="隶书"/>
          <w:color w:val="000000"/>
          <w:sz w:val="44"/>
          <w:szCs w:val="24"/>
        </w:rPr>
        <w:br w:type="page"/>
      </w:r>
    </w:p>
    <w:p w14:paraId="164F19B7">
      <w:pPr>
        <w:spacing w:line="360" w:lineRule="auto"/>
        <w:jc w:val="center"/>
        <w:rPr>
          <w:rFonts w:ascii="宋体" w:hAnsi="宋体"/>
          <w:b/>
          <w:bCs/>
          <w:color w:val="000000"/>
          <w:sz w:val="32"/>
          <w:szCs w:val="32"/>
        </w:rPr>
      </w:pPr>
      <w:r>
        <w:rPr>
          <w:rFonts w:hint="eastAsia" w:ascii="宋体" w:hAnsi="宋体"/>
          <w:b/>
          <w:bCs/>
          <w:color w:val="000000"/>
          <w:sz w:val="32"/>
          <w:szCs w:val="32"/>
        </w:rPr>
        <w:t>投诉书（格式）</w:t>
      </w:r>
    </w:p>
    <w:p w14:paraId="3E0B6382">
      <w:pPr>
        <w:snapToGrid w:val="0"/>
        <w:spacing w:line="360" w:lineRule="auto"/>
        <w:ind w:firstLine="482" w:firstLineChars="200"/>
        <w:rPr>
          <w:rFonts w:hint="eastAsia" w:ascii="宋体" w:hAnsi="宋体"/>
          <w:b/>
          <w:bCs/>
          <w:color w:val="000000"/>
          <w:kern w:val="0"/>
          <w:sz w:val="24"/>
          <w:szCs w:val="24"/>
        </w:rPr>
      </w:pPr>
      <w:r>
        <w:rPr>
          <w:rFonts w:hint="eastAsia" w:ascii="宋体" w:hAnsi="宋体"/>
          <w:b/>
          <w:bCs/>
          <w:color w:val="000000"/>
          <w:kern w:val="0"/>
          <w:sz w:val="24"/>
          <w:szCs w:val="24"/>
        </w:rPr>
        <w:t>一、投诉相关主体基本情况：</w:t>
      </w:r>
    </w:p>
    <w:p w14:paraId="2A910F1B">
      <w:pPr>
        <w:snapToGrid w:val="0"/>
        <w:spacing w:line="360" w:lineRule="auto"/>
        <w:ind w:firstLine="480" w:firstLineChars="200"/>
        <w:rPr>
          <w:rFonts w:hint="eastAsia" w:ascii="宋体" w:hAnsi="宋体"/>
          <w:bCs/>
          <w:color w:val="000000"/>
          <w:kern w:val="0"/>
          <w:sz w:val="24"/>
          <w:szCs w:val="24"/>
          <w:u w:val="single"/>
        </w:rPr>
      </w:pPr>
      <w:r>
        <w:rPr>
          <w:rFonts w:hint="eastAsia" w:ascii="宋体" w:hAnsi="宋体"/>
          <w:bCs/>
          <w:color w:val="000000"/>
          <w:kern w:val="0"/>
          <w:sz w:val="24"/>
          <w:szCs w:val="24"/>
        </w:rPr>
        <w:t>供应商：</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rPr>
        <w:t xml:space="preserve">                 </w:t>
      </w:r>
    </w:p>
    <w:p w14:paraId="523AF83B">
      <w:pPr>
        <w:snapToGrid w:val="0"/>
        <w:spacing w:line="360" w:lineRule="auto"/>
        <w:ind w:firstLine="480" w:firstLineChars="200"/>
        <w:rPr>
          <w:rFonts w:hint="eastAsia" w:ascii="宋体" w:hAnsi="宋体"/>
          <w:bCs/>
          <w:color w:val="000000"/>
          <w:kern w:val="0"/>
          <w:sz w:val="24"/>
          <w:szCs w:val="24"/>
        </w:rPr>
      </w:pPr>
      <w:r>
        <w:rPr>
          <w:rFonts w:hint="eastAsia" w:ascii="宋体" w:hAnsi="宋体"/>
          <w:bCs/>
          <w:color w:val="000000"/>
          <w:kern w:val="0"/>
          <w:sz w:val="24"/>
          <w:szCs w:val="24"/>
        </w:rPr>
        <w:t>地址：</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rPr>
        <w:t>邮编：</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rPr>
        <w:t xml:space="preserve">                 </w:t>
      </w:r>
    </w:p>
    <w:p w14:paraId="3B551BFC">
      <w:pPr>
        <w:snapToGrid w:val="0"/>
        <w:spacing w:line="360" w:lineRule="auto"/>
        <w:ind w:firstLine="480" w:firstLineChars="200"/>
        <w:rPr>
          <w:rFonts w:hint="eastAsia" w:ascii="宋体" w:hAnsi="宋体"/>
          <w:bCs/>
          <w:color w:val="000000"/>
          <w:kern w:val="0"/>
          <w:sz w:val="24"/>
          <w:szCs w:val="24"/>
          <w:u w:val="single"/>
        </w:rPr>
      </w:pPr>
      <w:r>
        <w:rPr>
          <w:rFonts w:hint="eastAsia" w:ascii="宋体" w:hAnsi="宋体"/>
          <w:bCs/>
          <w:color w:val="000000"/>
          <w:kern w:val="0"/>
          <w:sz w:val="24"/>
          <w:szCs w:val="24"/>
        </w:rPr>
        <w:t>法定代表人/主要负责人：</w:t>
      </w:r>
      <w:r>
        <w:rPr>
          <w:rFonts w:hint="eastAsia" w:ascii="宋体" w:hAnsi="宋体"/>
          <w:bCs/>
          <w:color w:val="000000"/>
          <w:kern w:val="0"/>
          <w:sz w:val="24"/>
          <w:szCs w:val="24"/>
          <w:u w:val="single"/>
        </w:rPr>
        <w:t xml:space="preserve">                                                         </w:t>
      </w:r>
    </w:p>
    <w:p w14:paraId="493E3E96">
      <w:pPr>
        <w:snapToGrid w:val="0"/>
        <w:spacing w:line="360" w:lineRule="auto"/>
        <w:ind w:firstLine="480" w:firstLineChars="200"/>
        <w:rPr>
          <w:rFonts w:hint="eastAsia" w:ascii="宋体" w:hAnsi="宋体"/>
          <w:bCs/>
          <w:color w:val="000000"/>
          <w:kern w:val="0"/>
          <w:sz w:val="24"/>
          <w:szCs w:val="24"/>
        </w:rPr>
      </w:pPr>
      <w:r>
        <w:rPr>
          <w:rFonts w:hint="eastAsia" w:ascii="宋体" w:hAnsi="宋体"/>
          <w:bCs/>
          <w:color w:val="000000"/>
          <w:kern w:val="0"/>
          <w:sz w:val="24"/>
          <w:szCs w:val="24"/>
        </w:rPr>
        <w:t>联系电话：</w:t>
      </w:r>
      <w:r>
        <w:rPr>
          <w:rFonts w:hint="eastAsia" w:ascii="宋体" w:hAnsi="宋体"/>
          <w:bCs/>
          <w:color w:val="000000"/>
          <w:kern w:val="0"/>
          <w:sz w:val="24"/>
          <w:szCs w:val="24"/>
          <w:u w:val="single"/>
        </w:rPr>
        <w:t xml:space="preserve">                                         </w:t>
      </w:r>
    </w:p>
    <w:p w14:paraId="741E9E2C">
      <w:pPr>
        <w:snapToGrid w:val="0"/>
        <w:spacing w:line="360" w:lineRule="auto"/>
        <w:ind w:firstLine="480" w:firstLineChars="200"/>
        <w:rPr>
          <w:rFonts w:hint="eastAsia" w:ascii="宋体" w:hAnsi="宋体"/>
          <w:bCs/>
          <w:color w:val="000000"/>
          <w:kern w:val="0"/>
          <w:sz w:val="24"/>
          <w:szCs w:val="24"/>
          <w:u w:val="single"/>
        </w:rPr>
      </w:pPr>
      <w:r>
        <w:rPr>
          <w:rFonts w:hint="eastAsia" w:ascii="宋体" w:hAnsi="宋体"/>
          <w:bCs/>
          <w:color w:val="000000"/>
          <w:kern w:val="0"/>
          <w:sz w:val="24"/>
          <w:szCs w:val="24"/>
        </w:rPr>
        <w:t>授权代表：</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rPr>
        <w:t>联系电话：</w:t>
      </w:r>
      <w:r>
        <w:rPr>
          <w:rFonts w:hint="eastAsia" w:ascii="宋体" w:hAnsi="宋体"/>
          <w:bCs/>
          <w:color w:val="000000"/>
          <w:kern w:val="0"/>
          <w:sz w:val="24"/>
          <w:szCs w:val="24"/>
          <w:u w:val="single"/>
        </w:rPr>
        <w:t xml:space="preserve">                   </w:t>
      </w:r>
    </w:p>
    <w:p w14:paraId="3CD743B4">
      <w:pPr>
        <w:snapToGrid w:val="0"/>
        <w:spacing w:line="360" w:lineRule="auto"/>
        <w:ind w:firstLine="480" w:firstLineChars="200"/>
        <w:rPr>
          <w:rFonts w:hint="eastAsia" w:ascii="宋体" w:hAnsi="宋体"/>
          <w:bCs/>
          <w:color w:val="000000"/>
          <w:kern w:val="0"/>
          <w:sz w:val="24"/>
          <w:szCs w:val="24"/>
          <w:u w:val="single"/>
        </w:rPr>
      </w:pPr>
      <w:r>
        <w:rPr>
          <w:rFonts w:hint="eastAsia" w:ascii="宋体" w:hAnsi="宋体"/>
          <w:bCs/>
          <w:color w:val="000000"/>
          <w:kern w:val="0"/>
          <w:sz w:val="24"/>
          <w:szCs w:val="24"/>
        </w:rPr>
        <w:t>地址：</w:t>
      </w:r>
      <w:r>
        <w:rPr>
          <w:rFonts w:hint="eastAsia" w:ascii="宋体" w:hAnsi="宋体"/>
          <w:bCs/>
          <w:color w:val="000000"/>
          <w:kern w:val="0"/>
          <w:sz w:val="24"/>
          <w:szCs w:val="24"/>
          <w:u w:val="single"/>
        </w:rPr>
        <w:t xml:space="preserve">                                                            </w:t>
      </w:r>
    </w:p>
    <w:p w14:paraId="1B3F4E05">
      <w:pPr>
        <w:snapToGrid w:val="0"/>
        <w:spacing w:line="360" w:lineRule="auto"/>
        <w:ind w:firstLine="480" w:firstLineChars="200"/>
        <w:rPr>
          <w:rFonts w:hint="eastAsia" w:ascii="宋体" w:hAnsi="宋体"/>
          <w:bCs/>
          <w:color w:val="000000"/>
          <w:kern w:val="0"/>
          <w:sz w:val="24"/>
          <w:szCs w:val="24"/>
        </w:rPr>
      </w:pPr>
      <w:r>
        <w:rPr>
          <w:rFonts w:hint="eastAsia" w:ascii="宋体" w:hAnsi="宋体"/>
          <w:bCs/>
          <w:color w:val="000000"/>
          <w:kern w:val="0"/>
          <w:sz w:val="24"/>
          <w:szCs w:val="24"/>
        </w:rPr>
        <w:t>邮编：</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rPr>
        <w:t xml:space="preserve">   </w:t>
      </w:r>
    </w:p>
    <w:p w14:paraId="49D673E8">
      <w:pPr>
        <w:snapToGrid w:val="0"/>
        <w:spacing w:line="360" w:lineRule="auto"/>
        <w:ind w:firstLine="480" w:firstLineChars="200"/>
        <w:rPr>
          <w:rFonts w:hint="eastAsia" w:ascii="宋体" w:hAnsi="宋体"/>
          <w:bCs/>
          <w:color w:val="000000"/>
          <w:kern w:val="0"/>
          <w:sz w:val="24"/>
          <w:szCs w:val="24"/>
        </w:rPr>
      </w:pPr>
      <w:r>
        <w:rPr>
          <w:rFonts w:hint="eastAsia" w:ascii="宋体" w:hAnsi="宋体"/>
          <w:bCs/>
          <w:color w:val="000000"/>
          <w:kern w:val="0"/>
          <w:sz w:val="24"/>
          <w:szCs w:val="24"/>
        </w:rPr>
        <w:t>被投诉人1：</w:t>
      </w:r>
    </w:p>
    <w:p w14:paraId="769838D5">
      <w:pPr>
        <w:snapToGrid w:val="0"/>
        <w:spacing w:line="360" w:lineRule="auto"/>
        <w:ind w:firstLine="480" w:firstLineChars="200"/>
        <w:rPr>
          <w:rFonts w:hint="eastAsia" w:ascii="宋体" w:hAnsi="宋体"/>
          <w:bCs/>
          <w:color w:val="000000"/>
          <w:kern w:val="0"/>
          <w:sz w:val="24"/>
          <w:szCs w:val="24"/>
          <w:u w:val="single"/>
        </w:rPr>
      </w:pPr>
      <w:r>
        <w:rPr>
          <w:rFonts w:hint="eastAsia" w:ascii="宋体" w:hAnsi="宋体"/>
          <w:bCs/>
          <w:color w:val="000000"/>
          <w:kern w:val="0"/>
          <w:sz w:val="24"/>
          <w:szCs w:val="24"/>
        </w:rPr>
        <w:t>地址：</w:t>
      </w:r>
      <w:r>
        <w:rPr>
          <w:rFonts w:hint="eastAsia" w:ascii="宋体" w:hAnsi="宋体"/>
          <w:bCs/>
          <w:color w:val="000000"/>
          <w:kern w:val="0"/>
          <w:sz w:val="24"/>
          <w:szCs w:val="24"/>
          <w:u w:val="single"/>
        </w:rPr>
        <w:t xml:space="preserve">                                                            </w:t>
      </w:r>
    </w:p>
    <w:p w14:paraId="12831319">
      <w:pPr>
        <w:snapToGrid w:val="0"/>
        <w:spacing w:line="360" w:lineRule="auto"/>
        <w:ind w:firstLine="480" w:firstLineChars="200"/>
        <w:rPr>
          <w:rFonts w:hint="eastAsia" w:ascii="宋体" w:hAnsi="宋体"/>
          <w:bCs/>
          <w:color w:val="000000"/>
          <w:kern w:val="0"/>
          <w:sz w:val="24"/>
          <w:szCs w:val="24"/>
        </w:rPr>
      </w:pPr>
      <w:r>
        <w:rPr>
          <w:rFonts w:hint="eastAsia" w:ascii="宋体" w:hAnsi="宋体"/>
          <w:bCs/>
          <w:color w:val="000000"/>
          <w:kern w:val="0"/>
          <w:sz w:val="24"/>
          <w:szCs w:val="24"/>
        </w:rPr>
        <w:t>邮编：</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rPr>
        <w:t xml:space="preserve">  </w:t>
      </w:r>
    </w:p>
    <w:p w14:paraId="122D6964">
      <w:pPr>
        <w:snapToGrid w:val="0"/>
        <w:spacing w:line="360" w:lineRule="auto"/>
        <w:ind w:firstLine="480" w:firstLineChars="200"/>
        <w:rPr>
          <w:rFonts w:hint="eastAsia" w:ascii="宋体" w:hAnsi="宋体"/>
          <w:bCs/>
          <w:color w:val="000000"/>
          <w:kern w:val="0"/>
          <w:sz w:val="24"/>
          <w:szCs w:val="24"/>
          <w:u w:val="single"/>
        </w:rPr>
      </w:pPr>
      <w:r>
        <w:rPr>
          <w:rFonts w:hint="eastAsia" w:ascii="宋体" w:hAnsi="宋体"/>
          <w:bCs/>
          <w:color w:val="000000"/>
          <w:kern w:val="0"/>
          <w:sz w:val="24"/>
          <w:szCs w:val="24"/>
        </w:rPr>
        <w:t>联系人：</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rPr>
        <w:t>联系电话：</w:t>
      </w:r>
      <w:r>
        <w:rPr>
          <w:rFonts w:hint="eastAsia" w:ascii="宋体" w:hAnsi="宋体"/>
          <w:bCs/>
          <w:color w:val="000000"/>
          <w:kern w:val="0"/>
          <w:sz w:val="24"/>
          <w:szCs w:val="24"/>
          <w:u w:val="single"/>
        </w:rPr>
        <w:t xml:space="preserve">                </w:t>
      </w:r>
    </w:p>
    <w:p w14:paraId="41B565A3">
      <w:pPr>
        <w:snapToGrid w:val="0"/>
        <w:spacing w:line="360" w:lineRule="auto"/>
        <w:ind w:firstLine="480" w:firstLineChars="200"/>
        <w:rPr>
          <w:rFonts w:hint="eastAsia" w:ascii="宋体" w:hAnsi="宋体"/>
          <w:bCs/>
          <w:color w:val="000000"/>
          <w:kern w:val="0"/>
          <w:sz w:val="24"/>
          <w:szCs w:val="24"/>
        </w:rPr>
      </w:pPr>
      <w:r>
        <w:rPr>
          <w:rFonts w:hint="eastAsia" w:ascii="宋体" w:hAnsi="宋体"/>
          <w:bCs/>
          <w:color w:val="000000"/>
          <w:kern w:val="0"/>
          <w:sz w:val="24"/>
          <w:szCs w:val="24"/>
        </w:rPr>
        <w:t>被投诉人2：</w:t>
      </w:r>
    </w:p>
    <w:p w14:paraId="06A1308C">
      <w:pPr>
        <w:snapToGrid w:val="0"/>
        <w:spacing w:line="360" w:lineRule="auto"/>
        <w:ind w:firstLine="480" w:firstLineChars="200"/>
        <w:rPr>
          <w:rFonts w:hint="eastAsia" w:ascii="宋体" w:hAnsi="宋体"/>
          <w:bCs/>
          <w:color w:val="000000"/>
          <w:kern w:val="0"/>
          <w:sz w:val="24"/>
          <w:szCs w:val="24"/>
        </w:rPr>
      </w:pPr>
      <w:r>
        <w:rPr>
          <w:rFonts w:hint="eastAsia" w:ascii="宋体" w:hAnsi="宋体"/>
          <w:bCs/>
          <w:color w:val="000000"/>
          <w:kern w:val="0"/>
          <w:sz w:val="24"/>
          <w:szCs w:val="24"/>
        </w:rPr>
        <w:t>……</w:t>
      </w:r>
    </w:p>
    <w:p w14:paraId="1C6D21B8">
      <w:pPr>
        <w:snapToGrid w:val="0"/>
        <w:spacing w:line="360" w:lineRule="auto"/>
        <w:ind w:firstLine="480" w:firstLineChars="200"/>
        <w:rPr>
          <w:rFonts w:hint="eastAsia" w:ascii="宋体" w:hAnsi="宋体"/>
          <w:bCs/>
          <w:color w:val="000000"/>
          <w:kern w:val="0"/>
          <w:sz w:val="24"/>
          <w:szCs w:val="24"/>
          <w:u w:val="single"/>
        </w:rPr>
      </w:pPr>
      <w:r>
        <w:rPr>
          <w:rFonts w:hint="eastAsia" w:ascii="宋体" w:hAnsi="宋体"/>
          <w:bCs/>
          <w:color w:val="000000"/>
          <w:kern w:val="0"/>
          <w:sz w:val="24"/>
          <w:szCs w:val="24"/>
        </w:rPr>
        <w:t>相关供应商：</w:t>
      </w:r>
      <w:r>
        <w:rPr>
          <w:rFonts w:hint="eastAsia" w:ascii="宋体" w:hAnsi="宋体"/>
          <w:bCs/>
          <w:color w:val="000000"/>
          <w:kern w:val="0"/>
          <w:sz w:val="24"/>
          <w:szCs w:val="24"/>
          <w:u w:val="single"/>
        </w:rPr>
        <w:t xml:space="preserve">                                                                       </w:t>
      </w:r>
    </w:p>
    <w:p w14:paraId="2882EF26">
      <w:pPr>
        <w:snapToGrid w:val="0"/>
        <w:spacing w:line="360" w:lineRule="auto"/>
        <w:ind w:firstLine="480" w:firstLineChars="200"/>
        <w:rPr>
          <w:rFonts w:hint="eastAsia" w:ascii="宋体" w:hAnsi="宋体"/>
          <w:bCs/>
          <w:color w:val="000000"/>
          <w:kern w:val="0"/>
          <w:sz w:val="24"/>
          <w:szCs w:val="24"/>
          <w:u w:val="single"/>
        </w:rPr>
      </w:pPr>
      <w:r>
        <w:rPr>
          <w:rFonts w:hint="eastAsia" w:ascii="宋体" w:hAnsi="宋体"/>
          <w:bCs/>
          <w:color w:val="000000"/>
          <w:kern w:val="0"/>
          <w:sz w:val="24"/>
          <w:szCs w:val="24"/>
        </w:rPr>
        <w:t>地址：</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rPr>
        <w:t>邮编：</w:t>
      </w:r>
      <w:r>
        <w:rPr>
          <w:rFonts w:hint="eastAsia" w:ascii="宋体" w:hAnsi="宋体"/>
          <w:bCs/>
          <w:color w:val="000000"/>
          <w:kern w:val="0"/>
          <w:sz w:val="24"/>
          <w:szCs w:val="24"/>
          <w:u w:val="single"/>
        </w:rPr>
        <w:t xml:space="preserve">                         </w:t>
      </w:r>
    </w:p>
    <w:p w14:paraId="337B4B0A">
      <w:pPr>
        <w:snapToGrid w:val="0"/>
        <w:spacing w:line="360" w:lineRule="auto"/>
        <w:ind w:firstLine="480" w:firstLineChars="200"/>
        <w:rPr>
          <w:rFonts w:hint="eastAsia" w:ascii="宋体" w:hAnsi="宋体"/>
          <w:bCs/>
          <w:color w:val="000000"/>
          <w:kern w:val="0"/>
          <w:sz w:val="24"/>
          <w:szCs w:val="24"/>
        </w:rPr>
      </w:pPr>
      <w:r>
        <w:rPr>
          <w:rFonts w:hint="eastAsia" w:ascii="宋体" w:hAnsi="宋体"/>
          <w:bCs/>
          <w:color w:val="000000"/>
          <w:kern w:val="0"/>
          <w:sz w:val="24"/>
          <w:szCs w:val="24"/>
        </w:rPr>
        <w:t>联系人：</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rPr>
        <w:t>联系电话：</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rPr>
        <w:t xml:space="preserve">                </w:t>
      </w:r>
    </w:p>
    <w:p w14:paraId="6F05EB68">
      <w:pPr>
        <w:snapToGrid w:val="0"/>
        <w:spacing w:line="360" w:lineRule="auto"/>
        <w:ind w:firstLine="482" w:firstLineChars="200"/>
        <w:rPr>
          <w:rFonts w:hint="eastAsia" w:ascii="宋体" w:hAnsi="宋体"/>
          <w:b/>
          <w:bCs/>
          <w:color w:val="000000"/>
          <w:kern w:val="0"/>
          <w:sz w:val="24"/>
          <w:szCs w:val="24"/>
        </w:rPr>
      </w:pPr>
      <w:r>
        <w:rPr>
          <w:rFonts w:hint="eastAsia" w:ascii="宋体" w:hAnsi="宋体"/>
          <w:b/>
          <w:bCs/>
          <w:color w:val="000000"/>
          <w:kern w:val="0"/>
          <w:sz w:val="24"/>
          <w:szCs w:val="24"/>
        </w:rPr>
        <w:t>二、投诉项目基本情况：</w:t>
      </w:r>
    </w:p>
    <w:p w14:paraId="3A2B892A">
      <w:pPr>
        <w:spacing w:line="360" w:lineRule="auto"/>
        <w:ind w:left="25" w:leftChars="12" w:firstLine="472" w:firstLineChars="197"/>
        <w:rPr>
          <w:rFonts w:hint="eastAsia" w:ascii="宋体" w:hAnsi="宋体"/>
          <w:color w:val="000000"/>
          <w:kern w:val="0"/>
          <w:sz w:val="24"/>
          <w:szCs w:val="24"/>
        </w:rPr>
      </w:pPr>
      <w:r>
        <w:rPr>
          <w:rFonts w:hint="eastAsia" w:ascii="宋体" w:hAnsi="宋体"/>
          <w:bCs/>
          <w:color w:val="000000"/>
          <w:kern w:val="0"/>
          <w:sz w:val="24"/>
          <w:szCs w:val="24"/>
        </w:rPr>
        <w:t>采购</w:t>
      </w:r>
      <w:r>
        <w:rPr>
          <w:rFonts w:hint="eastAsia" w:ascii="宋体" w:hAnsi="宋体"/>
          <w:color w:val="000000"/>
          <w:kern w:val="0"/>
          <w:sz w:val="24"/>
          <w:szCs w:val="24"/>
        </w:rPr>
        <w:t>项目的名称：</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u w:val="single"/>
          <w:lang w:eastAsia="zh-CN"/>
        </w:rPr>
        <w:t>南宁吴圩国际机场T3航站区及配套设施建设工程项目（江南区苏圩镇佳棉村双久坡第二批环保搬迁）房屋动迁服务</w:t>
      </w:r>
      <w:r>
        <w:rPr>
          <w:rFonts w:hint="eastAsia" w:ascii="宋体" w:hAnsi="宋体"/>
          <w:bCs/>
          <w:color w:val="000000"/>
          <w:kern w:val="0"/>
          <w:sz w:val="24"/>
          <w:szCs w:val="24"/>
          <w:u w:val="single"/>
        </w:rPr>
        <w:t xml:space="preserve">   </w:t>
      </w:r>
    </w:p>
    <w:p w14:paraId="0D509695">
      <w:pPr>
        <w:spacing w:line="360" w:lineRule="auto"/>
        <w:ind w:left="25" w:leftChars="12" w:firstLine="472" w:firstLineChars="197"/>
        <w:rPr>
          <w:rFonts w:hint="eastAsia" w:ascii="宋体" w:hAnsi="宋体"/>
          <w:color w:val="000000"/>
          <w:kern w:val="0"/>
          <w:sz w:val="24"/>
          <w:szCs w:val="24"/>
        </w:rPr>
      </w:pPr>
      <w:r>
        <w:rPr>
          <w:rFonts w:hint="eastAsia" w:ascii="宋体" w:hAnsi="宋体"/>
          <w:bCs/>
          <w:color w:val="000000"/>
          <w:kern w:val="0"/>
          <w:sz w:val="24"/>
          <w:szCs w:val="24"/>
        </w:rPr>
        <w:t>采购</w:t>
      </w:r>
      <w:r>
        <w:rPr>
          <w:rFonts w:hint="eastAsia" w:ascii="宋体" w:hAnsi="宋体"/>
          <w:color w:val="000000"/>
          <w:kern w:val="0"/>
          <w:sz w:val="24"/>
          <w:szCs w:val="24"/>
        </w:rPr>
        <w:t>项目的编号：</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u w:val="single"/>
          <w:lang w:val="en-US" w:eastAsia="zh-CN"/>
        </w:rPr>
        <w:t xml:space="preserve">         </w:t>
      </w:r>
      <w:r>
        <w:rPr>
          <w:rFonts w:hint="eastAsia" w:ascii="宋体" w:hAnsi="宋体"/>
          <w:bCs/>
          <w:color w:val="000000"/>
          <w:kern w:val="0"/>
          <w:sz w:val="24"/>
          <w:szCs w:val="24"/>
          <w:u w:val="single"/>
        </w:rPr>
        <w:t xml:space="preserve">    </w:t>
      </w:r>
    </w:p>
    <w:p w14:paraId="0FC1AF5B">
      <w:pPr>
        <w:spacing w:line="360" w:lineRule="auto"/>
        <w:ind w:left="25" w:leftChars="12" w:firstLine="472" w:firstLineChars="197"/>
        <w:rPr>
          <w:rFonts w:hint="eastAsia" w:ascii="宋体" w:hAnsi="宋体"/>
          <w:bCs/>
          <w:color w:val="000000"/>
          <w:kern w:val="0"/>
          <w:sz w:val="24"/>
          <w:szCs w:val="24"/>
          <w:u w:val="single"/>
        </w:rPr>
      </w:pPr>
      <w:r>
        <w:rPr>
          <w:rFonts w:hint="eastAsia" w:ascii="宋体" w:hAnsi="宋体"/>
          <w:color w:val="000000"/>
          <w:kern w:val="0"/>
          <w:sz w:val="24"/>
          <w:szCs w:val="24"/>
        </w:rPr>
        <w:t>采购人名称：</w:t>
      </w:r>
      <w:r>
        <w:rPr>
          <w:rFonts w:hint="eastAsia" w:ascii="宋体" w:hAnsi="宋体"/>
          <w:bCs/>
          <w:color w:val="000000"/>
          <w:kern w:val="0"/>
          <w:sz w:val="24"/>
          <w:szCs w:val="24"/>
          <w:u w:val="single"/>
          <w:lang w:eastAsia="zh-CN"/>
        </w:rPr>
        <w:t xml:space="preserve">南宁市江南区房屋征收补偿和征地拆迁中心 </w:t>
      </w:r>
      <w:r>
        <w:rPr>
          <w:rFonts w:hint="eastAsia" w:ascii="宋体" w:hAnsi="宋体"/>
          <w:bCs/>
          <w:color w:val="000000"/>
          <w:kern w:val="0"/>
          <w:sz w:val="24"/>
          <w:szCs w:val="24"/>
          <w:u w:val="single"/>
        </w:rPr>
        <w:t xml:space="preserve">                </w:t>
      </w:r>
    </w:p>
    <w:p w14:paraId="21FBD9DB">
      <w:pPr>
        <w:spacing w:line="360" w:lineRule="auto"/>
        <w:ind w:left="25" w:leftChars="12" w:firstLine="472" w:firstLineChars="197"/>
        <w:rPr>
          <w:rFonts w:hint="eastAsia" w:ascii="宋体" w:hAnsi="宋体"/>
          <w:bCs/>
          <w:color w:val="000000"/>
          <w:kern w:val="0"/>
          <w:sz w:val="24"/>
          <w:szCs w:val="24"/>
          <w:u w:val="single"/>
        </w:rPr>
      </w:pPr>
      <w:r>
        <w:rPr>
          <w:rFonts w:hint="eastAsia" w:ascii="宋体" w:hAnsi="宋体"/>
          <w:color w:val="000000"/>
          <w:kern w:val="0"/>
          <w:sz w:val="24"/>
          <w:szCs w:val="24"/>
        </w:rPr>
        <w:t>代理机构名称：</w:t>
      </w:r>
      <w:r>
        <w:rPr>
          <w:rFonts w:hint="eastAsia" w:ascii="宋体" w:hAnsi="宋体"/>
          <w:bCs/>
          <w:color w:val="000000"/>
          <w:kern w:val="0"/>
          <w:sz w:val="24"/>
          <w:szCs w:val="24"/>
          <w:u w:val="single"/>
        </w:rPr>
        <w:t xml:space="preserve"> </w:t>
      </w:r>
      <w:r>
        <w:rPr>
          <w:rFonts w:hint="eastAsia" w:ascii="宋体" w:hAnsi="宋体"/>
          <w:bCs/>
          <w:color w:val="000000"/>
          <w:kern w:val="0"/>
          <w:sz w:val="24"/>
          <w:szCs w:val="24"/>
          <w:u w:val="single"/>
          <w:lang w:eastAsia="zh-CN"/>
        </w:rPr>
        <w:t>北京建智达工程管理股份有限公司　</w:t>
      </w:r>
      <w:r>
        <w:rPr>
          <w:rFonts w:hint="eastAsia" w:ascii="宋体" w:hAnsi="宋体"/>
          <w:bCs/>
          <w:color w:val="000000"/>
          <w:kern w:val="0"/>
          <w:sz w:val="24"/>
          <w:szCs w:val="24"/>
          <w:u w:val="single"/>
        </w:rPr>
        <w:t xml:space="preserve">                </w:t>
      </w:r>
    </w:p>
    <w:p w14:paraId="6836A866">
      <w:pPr>
        <w:spacing w:line="360" w:lineRule="auto"/>
        <w:ind w:left="25" w:leftChars="12" w:firstLine="472" w:firstLineChars="197"/>
        <w:rPr>
          <w:rFonts w:hint="eastAsia" w:ascii="宋体" w:hAnsi="宋体"/>
          <w:bCs/>
          <w:color w:val="000000"/>
          <w:kern w:val="0"/>
          <w:sz w:val="24"/>
          <w:szCs w:val="24"/>
          <w:u w:val="single"/>
        </w:rPr>
      </w:pPr>
      <w:r>
        <w:rPr>
          <w:rFonts w:hint="eastAsia" w:ascii="宋体" w:hAnsi="宋体"/>
          <w:bCs/>
          <w:color w:val="000000"/>
          <w:kern w:val="0"/>
          <w:sz w:val="24"/>
          <w:szCs w:val="24"/>
        </w:rPr>
        <w:t>招标文件公告：</w:t>
      </w:r>
      <w:r>
        <w:rPr>
          <w:rFonts w:hint="eastAsia" w:ascii="宋体" w:hAnsi="宋体"/>
          <w:bCs/>
          <w:color w:val="000000"/>
          <w:kern w:val="0"/>
          <w:sz w:val="24"/>
          <w:szCs w:val="24"/>
          <w:u w:val="single"/>
        </w:rPr>
        <w:t>是/否</w:t>
      </w:r>
      <w:r>
        <w:rPr>
          <w:rFonts w:hint="eastAsia" w:ascii="宋体" w:hAnsi="宋体"/>
          <w:bCs/>
          <w:color w:val="000000"/>
          <w:kern w:val="0"/>
          <w:sz w:val="24"/>
          <w:szCs w:val="24"/>
        </w:rPr>
        <w:t>公告期限：</w:t>
      </w:r>
      <w:r>
        <w:rPr>
          <w:rFonts w:hint="eastAsia" w:ascii="宋体" w:hAnsi="宋体"/>
          <w:bCs/>
          <w:color w:val="000000"/>
          <w:kern w:val="0"/>
          <w:sz w:val="24"/>
          <w:szCs w:val="24"/>
          <w:u w:val="single"/>
        </w:rPr>
        <w:t xml:space="preserve">                                                       </w:t>
      </w:r>
    </w:p>
    <w:p w14:paraId="1AC21DD7">
      <w:pPr>
        <w:spacing w:line="360" w:lineRule="auto"/>
        <w:ind w:left="25" w:leftChars="12" w:firstLine="472" w:firstLineChars="197"/>
        <w:rPr>
          <w:rFonts w:hint="eastAsia" w:ascii="宋体" w:hAnsi="宋体"/>
          <w:b/>
          <w:color w:val="000000"/>
          <w:kern w:val="0"/>
          <w:sz w:val="24"/>
          <w:szCs w:val="24"/>
        </w:rPr>
      </w:pPr>
      <w:r>
        <w:rPr>
          <w:rFonts w:hint="eastAsia" w:ascii="宋体" w:hAnsi="宋体"/>
          <w:bCs/>
          <w:color w:val="000000"/>
          <w:kern w:val="0"/>
          <w:sz w:val="24"/>
          <w:szCs w:val="24"/>
        </w:rPr>
        <w:t>采购结果公告：</w:t>
      </w:r>
      <w:r>
        <w:rPr>
          <w:rFonts w:hint="eastAsia" w:ascii="宋体" w:hAnsi="宋体"/>
          <w:bCs/>
          <w:color w:val="000000"/>
          <w:kern w:val="0"/>
          <w:sz w:val="24"/>
          <w:szCs w:val="24"/>
          <w:u w:val="single"/>
        </w:rPr>
        <w:t>是/否</w:t>
      </w:r>
      <w:r>
        <w:rPr>
          <w:rFonts w:hint="eastAsia" w:ascii="宋体" w:hAnsi="宋体"/>
          <w:bCs/>
          <w:color w:val="000000"/>
          <w:kern w:val="0"/>
          <w:sz w:val="24"/>
          <w:szCs w:val="24"/>
        </w:rPr>
        <w:t>公告期限：</w:t>
      </w:r>
      <w:r>
        <w:rPr>
          <w:rFonts w:hint="eastAsia" w:ascii="宋体" w:hAnsi="宋体"/>
          <w:bCs/>
          <w:color w:val="000000"/>
          <w:kern w:val="0"/>
          <w:sz w:val="24"/>
          <w:szCs w:val="24"/>
          <w:u w:val="single"/>
        </w:rPr>
        <w:t xml:space="preserve">                                                       </w:t>
      </w:r>
    </w:p>
    <w:p w14:paraId="06A9F949">
      <w:pPr>
        <w:spacing w:line="360" w:lineRule="auto"/>
        <w:ind w:left="25" w:leftChars="12" w:firstLine="472" w:firstLineChars="196"/>
        <w:rPr>
          <w:rFonts w:hint="eastAsia" w:ascii="宋体" w:hAnsi="宋体"/>
          <w:b/>
          <w:color w:val="000000"/>
          <w:kern w:val="0"/>
          <w:sz w:val="24"/>
          <w:szCs w:val="24"/>
        </w:rPr>
      </w:pPr>
      <w:r>
        <w:rPr>
          <w:rFonts w:hint="eastAsia" w:ascii="宋体" w:hAnsi="宋体"/>
          <w:b/>
          <w:color w:val="000000"/>
          <w:kern w:val="0"/>
          <w:sz w:val="24"/>
          <w:szCs w:val="24"/>
        </w:rPr>
        <w:t>三、质疑基本情况</w:t>
      </w:r>
    </w:p>
    <w:p w14:paraId="0BD2A4AA">
      <w:pPr>
        <w:spacing w:line="360" w:lineRule="auto"/>
        <w:ind w:firstLine="480" w:firstLineChars="200"/>
        <w:rPr>
          <w:rFonts w:hint="eastAsia" w:ascii="宋体" w:hAnsi="宋体"/>
          <w:color w:val="000000"/>
          <w:kern w:val="0"/>
          <w:sz w:val="24"/>
          <w:szCs w:val="24"/>
        </w:rPr>
      </w:pPr>
      <w:r>
        <w:rPr>
          <w:rFonts w:hint="eastAsia" w:ascii="宋体" w:hAnsi="宋体"/>
          <w:color w:val="000000"/>
          <w:kern w:val="0"/>
          <w:sz w:val="24"/>
          <w:szCs w:val="24"/>
        </w:rPr>
        <w:t>投诉人于</w:t>
      </w:r>
      <w:r>
        <w:rPr>
          <w:rFonts w:hint="eastAsia" w:ascii="宋体" w:hAnsi="宋体"/>
          <w:color w:val="000000"/>
          <w:kern w:val="0"/>
          <w:sz w:val="24"/>
          <w:szCs w:val="24"/>
          <w:u w:val="single"/>
        </w:rPr>
        <w:t xml:space="preserve">      </w:t>
      </w:r>
      <w:r>
        <w:rPr>
          <w:rFonts w:hint="eastAsia" w:ascii="宋体" w:hAnsi="宋体"/>
          <w:color w:val="000000"/>
          <w:kern w:val="0"/>
          <w:sz w:val="24"/>
          <w:szCs w:val="24"/>
        </w:rPr>
        <w:t>年</w:t>
      </w:r>
      <w:r>
        <w:rPr>
          <w:rFonts w:hint="eastAsia" w:ascii="宋体" w:hAnsi="宋体"/>
          <w:color w:val="000000"/>
          <w:kern w:val="0"/>
          <w:sz w:val="24"/>
          <w:szCs w:val="24"/>
          <w:u w:val="single"/>
        </w:rPr>
        <w:t xml:space="preserve">   </w:t>
      </w:r>
      <w:r>
        <w:rPr>
          <w:rFonts w:hint="eastAsia" w:ascii="宋体" w:hAnsi="宋体"/>
          <w:color w:val="000000"/>
          <w:kern w:val="0"/>
          <w:sz w:val="24"/>
          <w:szCs w:val="24"/>
        </w:rPr>
        <w:t>月</w:t>
      </w:r>
      <w:r>
        <w:rPr>
          <w:rFonts w:hint="eastAsia" w:ascii="宋体" w:hAnsi="宋体"/>
          <w:color w:val="000000"/>
          <w:kern w:val="0"/>
          <w:sz w:val="24"/>
          <w:szCs w:val="24"/>
          <w:u w:val="single"/>
        </w:rPr>
        <w:t xml:space="preserve">   </w:t>
      </w:r>
      <w:r>
        <w:rPr>
          <w:rFonts w:hint="eastAsia" w:ascii="宋体" w:hAnsi="宋体"/>
          <w:color w:val="000000"/>
          <w:kern w:val="0"/>
          <w:sz w:val="24"/>
          <w:szCs w:val="24"/>
        </w:rPr>
        <w:t>日，向</w:t>
      </w:r>
      <w:r>
        <w:rPr>
          <w:rFonts w:hint="eastAsia" w:ascii="宋体" w:hAnsi="宋体"/>
          <w:color w:val="000000"/>
          <w:kern w:val="0"/>
          <w:sz w:val="24"/>
          <w:szCs w:val="24"/>
          <w:u w:val="single"/>
        </w:rPr>
        <w:t xml:space="preserve">                                </w:t>
      </w:r>
      <w:r>
        <w:rPr>
          <w:rFonts w:hint="eastAsia" w:ascii="宋体" w:hAnsi="宋体"/>
          <w:color w:val="000000"/>
          <w:kern w:val="0"/>
          <w:sz w:val="24"/>
          <w:szCs w:val="24"/>
        </w:rPr>
        <w:t>提出质疑，质疑事项为：</w:t>
      </w:r>
    </w:p>
    <w:p w14:paraId="4954CCCC">
      <w:pPr>
        <w:spacing w:line="360" w:lineRule="auto"/>
        <w:ind w:firstLine="241"/>
        <w:rPr>
          <w:rFonts w:hint="eastAsia" w:ascii="宋体" w:hAnsi="宋体"/>
          <w:bCs/>
          <w:color w:val="000000"/>
          <w:kern w:val="0"/>
          <w:sz w:val="24"/>
          <w:szCs w:val="24"/>
          <w:u w:val="single"/>
        </w:rPr>
      </w:pPr>
      <w:r>
        <w:rPr>
          <w:rFonts w:hint="eastAsia" w:ascii="宋体" w:hAnsi="宋体"/>
          <w:color w:val="000000"/>
          <w:kern w:val="0"/>
          <w:sz w:val="24"/>
          <w:szCs w:val="24"/>
        </w:rPr>
        <w:t xml:space="preserve">    </w:t>
      </w:r>
      <w:r>
        <w:rPr>
          <w:rFonts w:hint="eastAsia" w:ascii="宋体" w:hAnsi="宋体"/>
          <w:bCs/>
          <w:color w:val="000000"/>
          <w:kern w:val="0"/>
          <w:sz w:val="24"/>
          <w:szCs w:val="24"/>
          <w:u w:val="single"/>
        </w:rPr>
        <w:t xml:space="preserve">                                                                                      </w:t>
      </w:r>
    </w:p>
    <w:p w14:paraId="53E73128">
      <w:pPr>
        <w:spacing w:line="360" w:lineRule="auto"/>
        <w:ind w:firstLine="241"/>
        <w:rPr>
          <w:rFonts w:hint="eastAsia" w:ascii="宋体" w:hAnsi="宋体"/>
          <w:bCs/>
          <w:color w:val="000000"/>
          <w:kern w:val="0"/>
          <w:sz w:val="24"/>
          <w:szCs w:val="24"/>
          <w:u w:val="single"/>
        </w:rPr>
      </w:pPr>
      <w:r>
        <w:rPr>
          <w:rFonts w:hint="eastAsia" w:ascii="宋体" w:hAnsi="宋体"/>
          <w:bCs/>
          <w:color w:val="000000"/>
          <w:kern w:val="0"/>
          <w:sz w:val="24"/>
          <w:szCs w:val="24"/>
        </w:rPr>
        <w:t xml:space="preserve">    </w:t>
      </w:r>
      <w:r>
        <w:rPr>
          <w:rFonts w:hint="eastAsia" w:ascii="宋体" w:hAnsi="宋体"/>
          <w:bCs/>
          <w:color w:val="000000"/>
          <w:kern w:val="0"/>
          <w:sz w:val="24"/>
          <w:szCs w:val="24"/>
          <w:u w:val="single"/>
        </w:rPr>
        <w:t xml:space="preserve">                                                                                      </w:t>
      </w:r>
    </w:p>
    <w:p w14:paraId="592B5767">
      <w:pPr>
        <w:spacing w:line="360" w:lineRule="auto"/>
        <w:ind w:firstLine="480" w:firstLineChars="200"/>
        <w:rPr>
          <w:rFonts w:hint="eastAsia" w:ascii="宋体" w:hAnsi="宋体"/>
          <w:color w:val="000000"/>
          <w:kern w:val="0"/>
          <w:sz w:val="24"/>
          <w:szCs w:val="24"/>
        </w:rPr>
      </w:pPr>
      <w:r>
        <w:rPr>
          <w:rFonts w:hint="eastAsia" w:ascii="宋体" w:hAnsi="宋体"/>
          <w:bCs/>
          <w:color w:val="000000"/>
          <w:kern w:val="0"/>
          <w:sz w:val="24"/>
          <w:szCs w:val="24"/>
          <w:u w:val="single"/>
        </w:rPr>
        <w:t>采购人/代理机构</w:t>
      </w:r>
      <w:r>
        <w:rPr>
          <w:rFonts w:hint="eastAsia" w:ascii="宋体" w:hAnsi="宋体"/>
          <w:bCs/>
          <w:color w:val="000000"/>
          <w:kern w:val="0"/>
          <w:sz w:val="24"/>
          <w:szCs w:val="24"/>
        </w:rPr>
        <w:t>于</w:t>
      </w:r>
      <w:r>
        <w:rPr>
          <w:rFonts w:hint="eastAsia" w:ascii="宋体" w:hAnsi="宋体"/>
          <w:color w:val="000000"/>
          <w:kern w:val="0"/>
          <w:sz w:val="24"/>
          <w:szCs w:val="24"/>
          <w:u w:val="single"/>
        </w:rPr>
        <w:t xml:space="preserve">      </w:t>
      </w:r>
      <w:r>
        <w:rPr>
          <w:rFonts w:hint="eastAsia" w:ascii="宋体" w:hAnsi="宋体"/>
          <w:color w:val="000000"/>
          <w:kern w:val="0"/>
          <w:sz w:val="24"/>
          <w:szCs w:val="24"/>
        </w:rPr>
        <w:t>年</w:t>
      </w:r>
      <w:r>
        <w:rPr>
          <w:rFonts w:hint="eastAsia" w:ascii="宋体" w:hAnsi="宋体"/>
          <w:color w:val="000000"/>
          <w:kern w:val="0"/>
          <w:sz w:val="24"/>
          <w:szCs w:val="24"/>
          <w:u w:val="single"/>
        </w:rPr>
        <w:t xml:space="preserve">   </w:t>
      </w:r>
      <w:r>
        <w:rPr>
          <w:rFonts w:hint="eastAsia" w:ascii="宋体" w:hAnsi="宋体"/>
          <w:color w:val="000000"/>
          <w:kern w:val="0"/>
          <w:sz w:val="24"/>
          <w:szCs w:val="24"/>
        </w:rPr>
        <w:t>月</w:t>
      </w:r>
      <w:r>
        <w:rPr>
          <w:rFonts w:hint="eastAsia" w:ascii="宋体" w:hAnsi="宋体"/>
          <w:color w:val="000000"/>
          <w:kern w:val="0"/>
          <w:sz w:val="24"/>
          <w:szCs w:val="24"/>
          <w:u w:val="single"/>
        </w:rPr>
        <w:t xml:space="preserve">   </w:t>
      </w:r>
      <w:r>
        <w:rPr>
          <w:rFonts w:hint="eastAsia" w:ascii="宋体" w:hAnsi="宋体"/>
          <w:color w:val="000000"/>
          <w:kern w:val="0"/>
          <w:sz w:val="24"/>
          <w:szCs w:val="24"/>
        </w:rPr>
        <w:t>日，</w:t>
      </w:r>
      <w:r>
        <w:rPr>
          <w:rFonts w:hint="eastAsia" w:ascii="宋体" w:hAnsi="宋体"/>
          <w:bCs/>
          <w:color w:val="000000"/>
          <w:kern w:val="0"/>
          <w:sz w:val="24"/>
          <w:szCs w:val="24"/>
        </w:rPr>
        <w:t xml:space="preserve">就质疑事项作出了答复/没有在法定期限内作出答复。                                                                                             </w:t>
      </w:r>
    </w:p>
    <w:p w14:paraId="677B9D95">
      <w:pPr>
        <w:spacing w:line="360" w:lineRule="auto"/>
        <w:ind w:left="25" w:leftChars="12" w:firstLine="472" w:firstLineChars="196"/>
        <w:rPr>
          <w:rFonts w:hint="eastAsia" w:ascii="宋体" w:hAnsi="宋体"/>
          <w:b/>
          <w:color w:val="000000"/>
          <w:kern w:val="0"/>
          <w:sz w:val="24"/>
          <w:szCs w:val="24"/>
        </w:rPr>
      </w:pPr>
      <w:r>
        <w:rPr>
          <w:rFonts w:hint="eastAsia" w:ascii="宋体" w:hAnsi="宋体"/>
          <w:b/>
          <w:color w:val="000000"/>
          <w:kern w:val="0"/>
          <w:sz w:val="24"/>
          <w:szCs w:val="24"/>
        </w:rPr>
        <w:t>四、投诉事项具体内容</w:t>
      </w:r>
    </w:p>
    <w:p w14:paraId="733C6EEC">
      <w:pPr>
        <w:spacing w:line="360" w:lineRule="auto"/>
        <w:ind w:left="25" w:leftChars="12" w:firstLine="472" w:firstLineChars="197"/>
        <w:rPr>
          <w:rFonts w:hint="eastAsia" w:ascii="宋体" w:hAnsi="宋体"/>
          <w:bCs/>
          <w:color w:val="000000"/>
          <w:kern w:val="0"/>
          <w:sz w:val="24"/>
          <w:szCs w:val="24"/>
          <w:u w:val="single"/>
        </w:rPr>
      </w:pPr>
      <w:r>
        <w:rPr>
          <w:rFonts w:hint="eastAsia" w:ascii="宋体" w:hAnsi="宋体"/>
          <w:color w:val="000000"/>
          <w:kern w:val="0"/>
          <w:sz w:val="24"/>
          <w:szCs w:val="24"/>
        </w:rPr>
        <w:t>投诉事项1：</w:t>
      </w:r>
      <w:r>
        <w:rPr>
          <w:rFonts w:hint="eastAsia" w:ascii="宋体" w:hAnsi="宋体"/>
          <w:bCs/>
          <w:color w:val="000000"/>
          <w:kern w:val="0"/>
          <w:sz w:val="24"/>
          <w:szCs w:val="24"/>
          <w:u w:val="single"/>
        </w:rPr>
        <w:t xml:space="preserve">                                                                           </w:t>
      </w:r>
    </w:p>
    <w:p w14:paraId="1090435F">
      <w:pPr>
        <w:spacing w:line="360" w:lineRule="auto"/>
        <w:ind w:firstLine="480" w:firstLineChars="200"/>
        <w:rPr>
          <w:rFonts w:hint="eastAsia" w:ascii="宋体" w:hAnsi="宋体"/>
          <w:bCs/>
          <w:color w:val="000000"/>
          <w:kern w:val="0"/>
          <w:sz w:val="24"/>
          <w:szCs w:val="24"/>
          <w:u w:val="single"/>
        </w:rPr>
      </w:pPr>
      <w:r>
        <w:rPr>
          <w:rFonts w:hint="eastAsia" w:ascii="宋体" w:hAnsi="宋体"/>
          <w:bCs/>
          <w:color w:val="000000"/>
          <w:kern w:val="0"/>
          <w:sz w:val="24"/>
          <w:szCs w:val="24"/>
        </w:rPr>
        <w:t>事实依据：</w:t>
      </w:r>
      <w:r>
        <w:rPr>
          <w:rFonts w:hint="eastAsia" w:ascii="宋体" w:hAnsi="宋体"/>
          <w:color w:val="000000"/>
          <w:kern w:val="0"/>
          <w:sz w:val="24"/>
          <w:szCs w:val="24"/>
        </w:rPr>
        <w:t xml:space="preserve"> </w:t>
      </w:r>
      <w:r>
        <w:rPr>
          <w:rFonts w:hint="eastAsia" w:ascii="宋体" w:hAnsi="宋体"/>
          <w:bCs/>
          <w:color w:val="000000"/>
          <w:kern w:val="0"/>
          <w:sz w:val="24"/>
          <w:szCs w:val="24"/>
          <w:u w:val="single"/>
        </w:rPr>
        <w:t xml:space="preserve">                                                                                      </w:t>
      </w:r>
    </w:p>
    <w:p w14:paraId="090B3ECC">
      <w:pPr>
        <w:spacing w:line="360" w:lineRule="auto"/>
        <w:ind w:left="25" w:leftChars="12" w:firstLine="472" w:firstLineChars="197"/>
        <w:rPr>
          <w:rFonts w:hint="eastAsia" w:ascii="宋体" w:hAnsi="宋体"/>
          <w:color w:val="000000"/>
          <w:kern w:val="0"/>
          <w:sz w:val="24"/>
          <w:szCs w:val="24"/>
        </w:rPr>
      </w:pPr>
      <w:r>
        <w:rPr>
          <w:rFonts w:hint="eastAsia" w:ascii="宋体" w:hAnsi="宋体"/>
          <w:bCs/>
          <w:color w:val="000000"/>
          <w:kern w:val="0"/>
          <w:sz w:val="24"/>
          <w:szCs w:val="24"/>
          <w:u w:val="single"/>
        </w:rPr>
        <w:t xml:space="preserve">                                                                                        </w:t>
      </w:r>
    </w:p>
    <w:p w14:paraId="2AE4CE6A">
      <w:pPr>
        <w:spacing w:line="360" w:lineRule="auto"/>
        <w:ind w:firstLine="480" w:firstLineChars="200"/>
        <w:rPr>
          <w:rFonts w:hint="eastAsia" w:ascii="宋体" w:hAnsi="宋体"/>
          <w:bCs/>
          <w:color w:val="000000"/>
          <w:kern w:val="0"/>
          <w:sz w:val="24"/>
          <w:szCs w:val="24"/>
          <w:u w:val="single"/>
        </w:rPr>
      </w:pPr>
      <w:r>
        <w:rPr>
          <w:rFonts w:hint="eastAsia" w:ascii="宋体" w:hAnsi="宋体"/>
          <w:bCs/>
          <w:color w:val="000000"/>
          <w:kern w:val="0"/>
          <w:sz w:val="24"/>
          <w:szCs w:val="24"/>
        </w:rPr>
        <w:t>法律依据：</w:t>
      </w:r>
      <w:r>
        <w:rPr>
          <w:rFonts w:hint="eastAsia" w:ascii="宋体" w:hAnsi="宋体"/>
          <w:color w:val="000000"/>
          <w:kern w:val="0"/>
          <w:sz w:val="24"/>
          <w:szCs w:val="24"/>
        </w:rPr>
        <w:t xml:space="preserve"> </w:t>
      </w:r>
      <w:r>
        <w:rPr>
          <w:rFonts w:hint="eastAsia" w:ascii="宋体" w:hAnsi="宋体"/>
          <w:bCs/>
          <w:color w:val="000000"/>
          <w:kern w:val="0"/>
          <w:sz w:val="24"/>
          <w:szCs w:val="24"/>
          <w:u w:val="single"/>
        </w:rPr>
        <w:t xml:space="preserve">                                                                                      </w:t>
      </w:r>
    </w:p>
    <w:p w14:paraId="4BF9BA1E">
      <w:pPr>
        <w:spacing w:line="360" w:lineRule="auto"/>
        <w:ind w:left="25" w:leftChars="12" w:firstLine="352" w:firstLineChars="147"/>
        <w:rPr>
          <w:rFonts w:hint="eastAsia" w:ascii="宋体" w:hAnsi="宋体"/>
          <w:bCs/>
          <w:color w:val="000000"/>
          <w:kern w:val="0"/>
          <w:sz w:val="24"/>
          <w:szCs w:val="24"/>
          <w:u w:val="single"/>
        </w:rPr>
      </w:pPr>
      <w:r>
        <w:rPr>
          <w:rFonts w:hint="eastAsia" w:ascii="宋体" w:hAnsi="宋体"/>
          <w:bCs/>
          <w:color w:val="000000"/>
          <w:kern w:val="0"/>
          <w:sz w:val="24"/>
          <w:szCs w:val="24"/>
        </w:rPr>
        <w:t xml:space="preserve"> </w:t>
      </w:r>
      <w:r>
        <w:rPr>
          <w:rFonts w:hint="eastAsia" w:ascii="宋体" w:hAnsi="宋体"/>
          <w:bCs/>
          <w:color w:val="000000"/>
          <w:kern w:val="0"/>
          <w:sz w:val="24"/>
          <w:szCs w:val="24"/>
          <w:u w:val="single"/>
        </w:rPr>
        <w:t xml:space="preserve">                                                                                        </w:t>
      </w:r>
    </w:p>
    <w:p w14:paraId="407DF47B">
      <w:pPr>
        <w:spacing w:line="360" w:lineRule="auto"/>
        <w:ind w:left="25" w:leftChars="12" w:firstLine="472" w:firstLineChars="197"/>
        <w:rPr>
          <w:rFonts w:hint="eastAsia" w:ascii="宋体" w:hAnsi="宋体"/>
          <w:bCs/>
          <w:color w:val="000000"/>
          <w:kern w:val="0"/>
          <w:sz w:val="24"/>
          <w:szCs w:val="24"/>
        </w:rPr>
      </w:pPr>
      <w:r>
        <w:rPr>
          <w:rFonts w:hint="eastAsia" w:ascii="宋体" w:hAnsi="宋体"/>
          <w:color w:val="000000"/>
          <w:kern w:val="0"/>
          <w:sz w:val="24"/>
          <w:szCs w:val="24"/>
        </w:rPr>
        <w:t xml:space="preserve">投诉事项2  </w:t>
      </w:r>
      <w:r>
        <w:rPr>
          <w:rFonts w:hint="eastAsia" w:ascii="宋体" w:hAnsi="宋体"/>
          <w:bCs/>
          <w:color w:val="000000"/>
          <w:kern w:val="0"/>
          <w:sz w:val="24"/>
          <w:szCs w:val="24"/>
        </w:rPr>
        <w:t xml:space="preserve">   </w:t>
      </w:r>
    </w:p>
    <w:p w14:paraId="0A84A32F">
      <w:pPr>
        <w:spacing w:line="360" w:lineRule="auto"/>
        <w:ind w:left="25" w:leftChars="12" w:firstLine="472" w:firstLineChars="197"/>
        <w:rPr>
          <w:rFonts w:hint="eastAsia" w:ascii="宋体" w:hAnsi="宋体"/>
          <w:bCs/>
          <w:color w:val="000000"/>
          <w:kern w:val="0"/>
          <w:sz w:val="24"/>
          <w:szCs w:val="24"/>
        </w:rPr>
      </w:pPr>
      <w:r>
        <w:rPr>
          <w:rFonts w:hint="eastAsia" w:ascii="宋体" w:hAnsi="宋体"/>
          <w:bCs/>
          <w:color w:val="000000"/>
          <w:kern w:val="0"/>
          <w:sz w:val="24"/>
          <w:szCs w:val="24"/>
        </w:rPr>
        <w:t>……</w:t>
      </w:r>
    </w:p>
    <w:p w14:paraId="05156CBE">
      <w:pPr>
        <w:spacing w:line="360" w:lineRule="auto"/>
        <w:ind w:left="25" w:leftChars="12" w:firstLine="472" w:firstLineChars="196"/>
        <w:rPr>
          <w:rFonts w:hint="eastAsia" w:ascii="宋体" w:hAnsi="宋体"/>
          <w:b/>
          <w:color w:val="000000"/>
          <w:kern w:val="0"/>
          <w:sz w:val="24"/>
          <w:szCs w:val="24"/>
        </w:rPr>
      </w:pPr>
      <w:r>
        <w:rPr>
          <w:rFonts w:hint="eastAsia" w:ascii="宋体" w:hAnsi="宋体"/>
          <w:b/>
          <w:color w:val="000000"/>
          <w:kern w:val="0"/>
          <w:sz w:val="24"/>
          <w:szCs w:val="24"/>
        </w:rPr>
        <w:t>五、与投诉事项相关的投诉请求：</w:t>
      </w:r>
    </w:p>
    <w:p w14:paraId="237F2EA2">
      <w:pPr>
        <w:spacing w:line="360" w:lineRule="auto"/>
        <w:ind w:left="25" w:leftChars="12" w:firstLine="472" w:firstLineChars="197"/>
        <w:rPr>
          <w:rFonts w:hint="eastAsia" w:ascii="宋体" w:hAnsi="宋体"/>
          <w:color w:val="000000"/>
          <w:kern w:val="0"/>
          <w:sz w:val="24"/>
          <w:szCs w:val="24"/>
        </w:rPr>
      </w:pPr>
      <w:r>
        <w:rPr>
          <w:rFonts w:hint="eastAsia" w:ascii="宋体" w:hAnsi="宋体"/>
          <w:color w:val="000000"/>
          <w:kern w:val="0"/>
          <w:sz w:val="24"/>
          <w:szCs w:val="24"/>
        </w:rPr>
        <w:t>请求：</w:t>
      </w:r>
      <w:r>
        <w:rPr>
          <w:rFonts w:hint="eastAsia" w:ascii="宋体" w:hAnsi="宋体"/>
          <w:bCs/>
          <w:color w:val="000000"/>
          <w:kern w:val="0"/>
          <w:sz w:val="24"/>
          <w:szCs w:val="24"/>
          <w:u w:val="single"/>
        </w:rPr>
        <w:t xml:space="preserve">                                                                                 </w:t>
      </w:r>
    </w:p>
    <w:p w14:paraId="2AC14307">
      <w:pPr>
        <w:spacing w:line="360" w:lineRule="auto"/>
        <w:ind w:left="25" w:leftChars="12" w:firstLine="352" w:firstLineChars="147"/>
        <w:rPr>
          <w:rFonts w:hint="eastAsia" w:ascii="宋体" w:hAnsi="宋体"/>
          <w:color w:val="000000"/>
          <w:kern w:val="0"/>
          <w:sz w:val="24"/>
          <w:szCs w:val="24"/>
        </w:rPr>
      </w:pPr>
    </w:p>
    <w:p w14:paraId="5EBBF9FF">
      <w:pPr>
        <w:spacing w:line="360" w:lineRule="auto"/>
        <w:ind w:left="25" w:leftChars="12" w:firstLine="472" w:firstLineChars="197"/>
        <w:rPr>
          <w:rFonts w:hint="eastAsia" w:ascii="宋体" w:hAnsi="宋体"/>
          <w:color w:val="000000"/>
          <w:kern w:val="0"/>
          <w:sz w:val="24"/>
          <w:szCs w:val="24"/>
        </w:rPr>
      </w:pPr>
      <w:r>
        <w:rPr>
          <w:rFonts w:hint="eastAsia" w:ascii="宋体" w:hAnsi="宋体"/>
          <w:color w:val="000000"/>
          <w:kern w:val="0"/>
          <w:sz w:val="24"/>
          <w:szCs w:val="24"/>
        </w:rPr>
        <w:t>签字（签章）：                                       公章：</w:t>
      </w:r>
    </w:p>
    <w:p w14:paraId="6EB9E662">
      <w:pPr>
        <w:spacing w:line="360" w:lineRule="auto"/>
        <w:ind w:left="25" w:leftChars="12" w:firstLine="352" w:firstLineChars="147"/>
        <w:rPr>
          <w:rFonts w:hint="eastAsia" w:ascii="宋体" w:hAnsi="宋体"/>
          <w:color w:val="000000"/>
          <w:kern w:val="0"/>
          <w:sz w:val="24"/>
          <w:szCs w:val="24"/>
        </w:rPr>
      </w:pPr>
    </w:p>
    <w:p w14:paraId="67EE758C">
      <w:pPr>
        <w:spacing w:line="360" w:lineRule="auto"/>
        <w:ind w:left="25" w:leftChars="12" w:firstLine="472" w:firstLineChars="197"/>
        <w:rPr>
          <w:rFonts w:hint="eastAsia" w:ascii="宋体" w:hAnsi="宋体"/>
          <w:color w:val="000000"/>
          <w:kern w:val="0"/>
          <w:sz w:val="24"/>
          <w:szCs w:val="24"/>
        </w:rPr>
      </w:pPr>
      <w:r>
        <w:rPr>
          <w:rFonts w:hint="eastAsia" w:ascii="宋体" w:hAnsi="宋体"/>
          <w:color w:val="000000"/>
          <w:kern w:val="0"/>
          <w:sz w:val="24"/>
          <w:szCs w:val="24"/>
        </w:rPr>
        <w:t>日期：</w:t>
      </w:r>
    </w:p>
    <w:p w14:paraId="6CDA1A90">
      <w:pPr>
        <w:spacing w:line="360" w:lineRule="auto"/>
        <w:ind w:left="25" w:leftChars="12" w:firstLine="472" w:firstLineChars="197"/>
        <w:rPr>
          <w:rFonts w:hint="eastAsia" w:ascii="宋体" w:hAnsi="宋体"/>
          <w:b/>
          <w:color w:val="000000"/>
          <w:kern w:val="0"/>
          <w:szCs w:val="21"/>
        </w:rPr>
      </w:pPr>
      <w:r>
        <w:rPr>
          <w:rFonts w:hint="eastAsia" w:ascii="宋体" w:hAnsi="宋体"/>
          <w:bCs/>
          <w:color w:val="000000"/>
          <w:kern w:val="0"/>
          <w:sz w:val="24"/>
          <w:szCs w:val="24"/>
        </w:rPr>
        <w:t xml:space="preserve">                                                                                 </w:t>
      </w:r>
    </w:p>
    <w:p w14:paraId="2562B394">
      <w:pPr>
        <w:snapToGrid w:val="0"/>
        <w:spacing w:line="360" w:lineRule="auto"/>
        <w:rPr>
          <w:rFonts w:hint="eastAsia" w:ascii="宋体" w:hAnsi="宋体"/>
          <w:b/>
          <w:color w:val="000000"/>
          <w:kern w:val="0"/>
          <w:szCs w:val="21"/>
        </w:rPr>
      </w:pPr>
      <w:r>
        <w:rPr>
          <w:rFonts w:hint="eastAsia" w:ascii="宋体" w:hAnsi="宋体"/>
          <w:b/>
          <w:color w:val="000000"/>
          <w:kern w:val="0"/>
          <w:szCs w:val="21"/>
        </w:rPr>
        <w:t>说明：</w:t>
      </w:r>
    </w:p>
    <w:p w14:paraId="22BCD6ED">
      <w:pPr>
        <w:spacing w:line="360" w:lineRule="auto"/>
        <w:ind w:left="25" w:leftChars="12" w:firstLine="310" w:firstLineChars="147"/>
        <w:rPr>
          <w:rFonts w:hint="eastAsia" w:ascii="宋体" w:hAnsi="宋体"/>
          <w:b/>
          <w:bCs/>
          <w:color w:val="000000"/>
          <w:kern w:val="0"/>
          <w:szCs w:val="21"/>
        </w:rPr>
      </w:pPr>
      <w:r>
        <w:rPr>
          <w:rFonts w:hint="eastAsia" w:ascii="宋体" w:hAnsi="宋体"/>
          <w:b/>
          <w:color w:val="000000"/>
          <w:kern w:val="0"/>
          <w:szCs w:val="21"/>
        </w:rPr>
        <w:t>1.投诉人提起投诉时，应当提交投诉书和必要的证明材料，并按照被投诉人和与投诉事项有关的供应商数量提供投诉书副本</w:t>
      </w:r>
      <w:r>
        <w:rPr>
          <w:rFonts w:hint="eastAsia" w:ascii="宋体" w:hAnsi="宋体"/>
          <w:b/>
          <w:bCs/>
          <w:color w:val="000000"/>
          <w:kern w:val="0"/>
          <w:szCs w:val="21"/>
        </w:rPr>
        <w:t>。</w:t>
      </w:r>
    </w:p>
    <w:p w14:paraId="534FB16E">
      <w:pPr>
        <w:spacing w:line="360" w:lineRule="auto"/>
        <w:ind w:left="25" w:leftChars="12" w:firstLine="310" w:firstLineChars="147"/>
        <w:rPr>
          <w:rFonts w:hint="eastAsia" w:ascii="宋体" w:hAnsi="宋体"/>
          <w:b/>
          <w:color w:val="000000"/>
          <w:kern w:val="0"/>
          <w:szCs w:val="21"/>
        </w:rPr>
      </w:pPr>
      <w:r>
        <w:rPr>
          <w:rFonts w:hint="eastAsia" w:ascii="宋体" w:hAnsi="宋体"/>
          <w:b/>
          <w:color w:val="000000"/>
          <w:kern w:val="0"/>
          <w:szCs w:val="21"/>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699EF1B5">
      <w:pPr>
        <w:spacing w:line="360" w:lineRule="auto"/>
        <w:ind w:left="25" w:leftChars="12" w:firstLine="310" w:firstLineChars="147"/>
        <w:rPr>
          <w:rFonts w:hint="eastAsia" w:ascii="宋体" w:hAnsi="宋体"/>
          <w:b/>
          <w:color w:val="000000"/>
          <w:kern w:val="0"/>
          <w:szCs w:val="21"/>
        </w:rPr>
      </w:pPr>
      <w:r>
        <w:rPr>
          <w:rFonts w:hint="eastAsia" w:ascii="宋体" w:hAnsi="宋体"/>
          <w:b/>
          <w:color w:val="000000"/>
          <w:kern w:val="0"/>
          <w:szCs w:val="21"/>
        </w:rPr>
        <w:t>3.投诉书应简要列明质疑事项，质疑函、质疑答复等作为附件材料提供。</w:t>
      </w:r>
    </w:p>
    <w:p w14:paraId="7DDF8968">
      <w:pPr>
        <w:spacing w:line="360" w:lineRule="auto"/>
        <w:ind w:left="25" w:leftChars="12" w:firstLine="310" w:firstLineChars="147"/>
        <w:rPr>
          <w:rFonts w:hint="eastAsia" w:ascii="宋体" w:hAnsi="宋体"/>
          <w:b/>
          <w:color w:val="000000"/>
          <w:kern w:val="0"/>
          <w:szCs w:val="21"/>
        </w:rPr>
      </w:pPr>
      <w:r>
        <w:rPr>
          <w:rFonts w:hint="eastAsia" w:ascii="宋体" w:hAnsi="宋体"/>
          <w:b/>
          <w:color w:val="000000"/>
          <w:kern w:val="0"/>
          <w:szCs w:val="21"/>
        </w:rPr>
        <w:t>4.投诉书的投诉事项应具体、明确，并有必要的事实依据和法律依据。</w:t>
      </w:r>
    </w:p>
    <w:p w14:paraId="1E7D0467">
      <w:pPr>
        <w:spacing w:line="360" w:lineRule="auto"/>
        <w:ind w:left="25" w:leftChars="12" w:firstLine="310" w:firstLineChars="147"/>
        <w:rPr>
          <w:rFonts w:hint="eastAsia" w:ascii="宋体" w:hAnsi="宋体"/>
          <w:b/>
          <w:color w:val="000000"/>
          <w:kern w:val="0"/>
          <w:szCs w:val="21"/>
        </w:rPr>
      </w:pPr>
      <w:r>
        <w:rPr>
          <w:rFonts w:hint="eastAsia" w:ascii="宋体" w:hAnsi="宋体"/>
          <w:b/>
          <w:color w:val="000000"/>
          <w:kern w:val="0"/>
          <w:szCs w:val="21"/>
        </w:rPr>
        <w:t>5.投诉书的投诉请求应与投诉事项相关。</w:t>
      </w:r>
    </w:p>
    <w:p w14:paraId="0F954281">
      <w:pPr>
        <w:spacing w:line="360" w:lineRule="auto"/>
        <w:ind w:left="25" w:leftChars="12" w:firstLine="310" w:firstLineChars="147"/>
        <w:rPr>
          <w:rFonts w:hint="eastAsia" w:ascii="宋体" w:hAnsi="宋体"/>
          <w:b/>
          <w:color w:val="000000"/>
          <w:kern w:val="0"/>
          <w:szCs w:val="21"/>
        </w:rPr>
      </w:pPr>
      <w:r>
        <w:rPr>
          <w:rFonts w:hint="eastAsia" w:ascii="宋体" w:hAnsi="宋体"/>
          <w:b/>
          <w:color w:val="000000"/>
          <w:kern w:val="0"/>
          <w:szCs w:val="21"/>
        </w:rPr>
        <w:t>6.投诉人为法人或者其他组织的，投诉书应由法定代表人、主要负责人，或者其授权代表签字或者盖章，并加盖公章。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9" w:usb3="00000000" w:csb0="000001FF" w:csb1="00000000"/>
  </w:font>
  <w:font w:name="Segoe UI Emoji">
    <w:panose1 w:val="020B0502040204020203"/>
    <w:charset w:val="00"/>
    <w:family w:val="auto"/>
    <w:pitch w:val="default"/>
    <w:sig w:usb0="00000001" w:usb1="02000000" w:usb2="00000000" w:usb3="00000000" w:csb0="00000001" w:csb1="00000000"/>
  </w:font>
  <w:font w:name="隶书">
    <w:altName w:val="微软雅黑"/>
    <w:panose1 w:val="02010509060101010101"/>
    <w:charset w:val="86"/>
    <w:family w:val="modern"/>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71304">
    <w:pPr>
      <w:pStyle w:val="11"/>
      <w:framePr w:wrap="around" w:vAnchor="text" w:hAnchor="margin" w:xAlign="center" w:y="1"/>
      <w:rPr>
        <w:rStyle w:val="18"/>
      </w:rPr>
    </w:pPr>
    <w:r>
      <w:fldChar w:fldCharType="begin"/>
    </w:r>
    <w:r>
      <w:rPr>
        <w:rStyle w:val="18"/>
      </w:rPr>
      <w:instrText xml:space="preserve">PAGE  </w:instrText>
    </w:r>
    <w:r>
      <w:fldChar w:fldCharType="end"/>
    </w:r>
  </w:p>
  <w:p w14:paraId="70981CE2">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F1A73">
    <w:pPr>
      <w:pStyle w:val="11"/>
      <w:ind w:right="360"/>
      <w:jc w:val="both"/>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A34BC1">
                          <w:pPr>
                            <w:pStyle w:val="11"/>
                          </w:pPr>
                          <w:r>
                            <w:fldChar w:fldCharType="begin"/>
                          </w:r>
                          <w:r>
                            <w:instrText xml:space="preserve"> PAGE  \* MERGEFORMAT </w:instrText>
                          </w:r>
                          <w:r>
                            <w:fldChar w:fldCharType="separate"/>
                          </w:r>
                          <w:r>
                            <w:t>91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2A34BC1">
                    <w:pPr>
                      <w:pStyle w:val="11"/>
                    </w:pPr>
                    <w:r>
                      <w:fldChar w:fldCharType="begin"/>
                    </w:r>
                    <w:r>
                      <w:instrText xml:space="preserve"> PAGE  \* MERGEFORMAT </w:instrText>
                    </w:r>
                    <w:r>
                      <w:fldChar w:fldCharType="separate"/>
                    </w:r>
                    <w:r>
                      <w:t>91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3C4FD3"/>
    <w:multiLevelType w:val="singleLevel"/>
    <w:tmpl w:val="DC3C4FD3"/>
    <w:lvl w:ilvl="0" w:tentative="0">
      <w:start w:val="1"/>
      <w:numFmt w:val="decimal"/>
      <w:suff w:val="nothing"/>
      <w:lvlText w:val="（%1）"/>
      <w:lvlJc w:val="left"/>
      <w:pPr>
        <w:ind w:left="283" w:firstLine="0"/>
      </w:pPr>
    </w:lvl>
  </w:abstractNum>
  <w:abstractNum w:abstractNumId="1">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
    <w:nsid w:val="34444808"/>
    <w:multiLevelType w:val="multilevel"/>
    <w:tmpl w:val="34444808"/>
    <w:lvl w:ilvl="0" w:tentative="0">
      <w:start w:val="1"/>
      <w:numFmt w:val="decimal"/>
      <w:lvlText w:val="%1、"/>
      <w:lvlJc w:val="left"/>
      <w:pPr>
        <w:ind w:left="660" w:hanging="360"/>
      </w:pPr>
    </w:lvl>
    <w:lvl w:ilvl="1" w:tentative="0">
      <w:start w:val="1"/>
      <w:numFmt w:val="lowerLetter"/>
      <w:lvlText w:val="%2)"/>
      <w:lvlJc w:val="left"/>
      <w:pPr>
        <w:ind w:left="1140" w:hanging="420"/>
      </w:pPr>
    </w:lvl>
    <w:lvl w:ilvl="2" w:tentative="0">
      <w:start w:val="1"/>
      <w:numFmt w:val="lowerRoman"/>
      <w:lvlText w:val="%3."/>
      <w:lvlJc w:val="right"/>
      <w:pPr>
        <w:ind w:left="1560" w:hanging="420"/>
      </w:pPr>
    </w:lvl>
    <w:lvl w:ilvl="3" w:tentative="0">
      <w:start w:val="1"/>
      <w:numFmt w:val="decimal"/>
      <w:lvlText w:val="%4."/>
      <w:lvlJc w:val="left"/>
      <w:pPr>
        <w:ind w:left="1980" w:hanging="420"/>
      </w:pPr>
    </w:lvl>
    <w:lvl w:ilvl="4" w:tentative="0">
      <w:start w:val="1"/>
      <w:numFmt w:val="lowerLetter"/>
      <w:lvlText w:val="%5)"/>
      <w:lvlJc w:val="left"/>
      <w:pPr>
        <w:ind w:left="2400" w:hanging="420"/>
      </w:pPr>
    </w:lvl>
    <w:lvl w:ilvl="5" w:tentative="0">
      <w:start w:val="1"/>
      <w:numFmt w:val="lowerRoman"/>
      <w:lvlText w:val="%6."/>
      <w:lvlJc w:val="right"/>
      <w:pPr>
        <w:ind w:left="2820" w:hanging="420"/>
      </w:pPr>
    </w:lvl>
    <w:lvl w:ilvl="6" w:tentative="0">
      <w:start w:val="1"/>
      <w:numFmt w:val="decimal"/>
      <w:lvlText w:val="%7."/>
      <w:lvlJc w:val="left"/>
      <w:pPr>
        <w:ind w:left="3240" w:hanging="420"/>
      </w:pPr>
    </w:lvl>
    <w:lvl w:ilvl="7" w:tentative="0">
      <w:start w:val="1"/>
      <w:numFmt w:val="lowerLetter"/>
      <w:lvlText w:val="%8)"/>
      <w:lvlJc w:val="left"/>
      <w:pPr>
        <w:ind w:left="3660" w:hanging="420"/>
      </w:pPr>
    </w:lvl>
    <w:lvl w:ilvl="8" w:tentative="0">
      <w:start w:val="1"/>
      <w:numFmt w:val="lowerRoman"/>
      <w:lvlText w:val="%9."/>
      <w:lvlJc w:val="right"/>
      <w:pPr>
        <w:ind w:left="4080" w:hanging="420"/>
      </w:pPr>
    </w:lvl>
  </w:abstractNum>
  <w:abstractNum w:abstractNumId="3">
    <w:nsid w:val="508D7A92"/>
    <w:multiLevelType w:val="singleLevel"/>
    <w:tmpl w:val="508D7A92"/>
    <w:lvl w:ilvl="0" w:tentative="0">
      <w:start w:val="1"/>
      <w:numFmt w:val="decimal"/>
      <w:suff w:val="nothing"/>
      <w:lvlText w:val="（%1）"/>
      <w:lvlJc w:val="left"/>
    </w:lvl>
  </w:abstractNum>
  <w:num w:numId="1">
    <w:abstractNumId w:val="0"/>
    <w:lvlOverride w:ilvl="0">
      <w:startOverride w:val="1"/>
    </w:lvlOverride>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F203C2"/>
    <w:rsid w:val="0026130D"/>
    <w:rsid w:val="00F431B9"/>
    <w:rsid w:val="011B60A9"/>
    <w:rsid w:val="029562D6"/>
    <w:rsid w:val="038325D2"/>
    <w:rsid w:val="03A8028B"/>
    <w:rsid w:val="05600E1D"/>
    <w:rsid w:val="056B1570"/>
    <w:rsid w:val="06540256"/>
    <w:rsid w:val="07A174CB"/>
    <w:rsid w:val="09CD0A4B"/>
    <w:rsid w:val="0AAC0660"/>
    <w:rsid w:val="0ADD5EF2"/>
    <w:rsid w:val="0EE94546"/>
    <w:rsid w:val="0F314FA9"/>
    <w:rsid w:val="112F5B47"/>
    <w:rsid w:val="12296A3A"/>
    <w:rsid w:val="12F157AA"/>
    <w:rsid w:val="14961F4B"/>
    <w:rsid w:val="15204125"/>
    <w:rsid w:val="15A07014"/>
    <w:rsid w:val="16184DFC"/>
    <w:rsid w:val="17944956"/>
    <w:rsid w:val="18563119"/>
    <w:rsid w:val="19CF7EC7"/>
    <w:rsid w:val="1A11010C"/>
    <w:rsid w:val="1BD6435D"/>
    <w:rsid w:val="1CAD44AF"/>
    <w:rsid w:val="1DA530EA"/>
    <w:rsid w:val="20070F3F"/>
    <w:rsid w:val="202D3482"/>
    <w:rsid w:val="253432D4"/>
    <w:rsid w:val="25CC50FC"/>
    <w:rsid w:val="26296BB1"/>
    <w:rsid w:val="26865DB2"/>
    <w:rsid w:val="26E054C2"/>
    <w:rsid w:val="2902118B"/>
    <w:rsid w:val="29FA689B"/>
    <w:rsid w:val="2A4A348B"/>
    <w:rsid w:val="2A742AF1"/>
    <w:rsid w:val="2B14398C"/>
    <w:rsid w:val="31077AEF"/>
    <w:rsid w:val="31102E48"/>
    <w:rsid w:val="322F72FD"/>
    <w:rsid w:val="334212B2"/>
    <w:rsid w:val="33F203C2"/>
    <w:rsid w:val="33FC76B3"/>
    <w:rsid w:val="374101FF"/>
    <w:rsid w:val="38A87E0A"/>
    <w:rsid w:val="38EE1CC0"/>
    <w:rsid w:val="3AA037DF"/>
    <w:rsid w:val="3ADB44C6"/>
    <w:rsid w:val="3C067F9F"/>
    <w:rsid w:val="3C333E8E"/>
    <w:rsid w:val="3C88242C"/>
    <w:rsid w:val="3DC254CA"/>
    <w:rsid w:val="3DF5764D"/>
    <w:rsid w:val="40D95004"/>
    <w:rsid w:val="414A7CB0"/>
    <w:rsid w:val="459E681C"/>
    <w:rsid w:val="473C62ED"/>
    <w:rsid w:val="48580F04"/>
    <w:rsid w:val="48C22822"/>
    <w:rsid w:val="4ABE0F21"/>
    <w:rsid w:val="4CD42798"/>
    <w:rsid w:val="4D3A1520"/>
    <w:rsid w:val="4E61488B"/>
    <w:rsid w:val="4F144D58"/>
    <w:rsid w:val="504A0043"/>
    <w:rsid w:val="50AB3721"/>
    <w:rsid w:val="50BA3B81"/>
    <w:rsid w:val="515A63FB"/>
    <w:rsid w:val="51685646"/>
    <w:rsid w:val="53990623"/>
    <w:rsid w:val="55F83D27"/>
    <w:rsid w:val="587F428B"/>
    <w:rsid w:val="5AE623A0"/>
    <w:rsid w:val="5DC30B65"/>
    <w:rsid w:val="5DF66D9E"/>
    <w:rsid w:val="61614E76"/>
    <w:rsid w:val="64917820"/>
    <w:rsid w:val="64C35414"/>
    <w:rsid w:val="64CD12C9"/>
    <w:rsid w:val="65EB11B2"/>
    <w:rsid w:val="674E7C4A"/>
    <w:rsid w:val="675E7762"/>
    <w:rsid w:val="6C23441B"/>
    <w:rsid w:val="6C735A5D"/>
    <w:rsid w:val="6CEC6FD0"/>
    <w:rsid w:val="6EB50BD1"/>
    <w:rsid w:val="6F670BCF"/>
    <w:rsid w:val="70C525FF"/>
    <w:rsid w:val="73905147"/>
    <w:rsid w:val="742064CB"/>
    <w:rsid w:val="748F53FE"/>
    <w:rsid w:val="75A1363B"/>
    <w:rsid w:val="75A35605"/>
    <w:rsid w:val="78CA4C57"/>
    <w:rsid w:val="7A7F1A71"/>
    <w:rsid w:val="7B1E74DC"/>
    <w:rsid w:val="7BC97448"/>
    <w:rsid w:val="7C801B3B"/>
    <w:rsid w:val="7D63567A"/>
    <w:rsid w:val="7E5020A2"/>
    <w:rsid w:val="7ECB34D7"/>
    <w:rsid w:val="7F6F65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4">
    <w:name w:val="heading 4"/>
    <w:basedOn w:val="1"/>
    <w:next w:val="1"/>
    <w:qFormat/>
    <w:uiPriority w:val="0"/>
    <w:pPr>
      <w:tabs>
        <w:tab w:val="left" w:pos="2155"/>
      </w:tabs>
      <w:adjustRightInd w:val="0"/>
      <w:spacing w:before="120" w:beforeLines="0" w:line="360" w:lineRule="auto"/>
      <w:ind w:left="2155" w:hanging="1078"/>
      <w:textAlignment w:val="baseline"/>
      <w:outlineLvl w:val="3"/>
    </w:pPr>
    <w:rPr>
      <w:rFonts w:ascii="Arial" w:eastAsia="黑体"/>
      <w:kern w:val="0"/>
      <w:sz w:val="28"/>
      <w:szCs w:val="20"/>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rPr>
      <w:rFonts w:ascii="Times New Roman" w:hAnsi="Times New Roman"/>
      <w:szCs w:val="24"/>
    </w:rPr>
  </w:style>
  <w:style w:type="paragraph" w:styleId="6">
    <w:name w:val="Body Text"/>
    <w:basedOn w:val="1"/>
    <w:next w:val="1"/>
    <w:unhideWhenUsed/>
    <w:qFormat/>
    <w:uiPriority w:val="0"/>
    <w:pPr>
      <w:spacing w:after="120"/>
    </w:pPr>
    <w:rPr>
      <w:rFonts w:ascii="Times New Roman" w:hAnsi="Times New Roman"/>
      <w:szCs w:val="24"/>
    </w:rPr>
  </w:style>
  <w:style w:type="paragraph" w:styleId="7">
    <w:name w:val="Body Text Indent"/>
    <w:basedOn w:val="1"/>
    <w:qFormat/>
    <w:uiPriority w:val="0"/>
    <w:pPr>
      <w:spacing w:line="600" w:lineRule="exact"/>
      <w:ind w:firstLine="568" w:firstLineChars="203"/>
    </w:pPr>
    <w:rPr>
      <w:rFonts w:eastAsia="仿宋_GB2312"/>
      <w:sz w:val="28"/>
    </w:rPr>
  </w:style>
  <w:style w:type="paragraph" w:styleId="8">
    <w:name w:val="Plain Text"/>
    <w:basedOn w:val="1"/>
    <w:next w:val="9"/>
    <w:qFormat/>
    <w:uiPriority w:val="0"/>
    <w:rPr>
      <w:rFonts w:ascii="宋体" w:hAnsi="Courier New"/>
      <w:kern w:val="0"/>
      <w:sz w:val="20"/>
      <w:szCs w:val="21"/>
    </w:rPr>
  </w:style>
  <w:style w:type="paragraph" w:styleId="9">
    <w:name w:val="toc 1"/>
    <w:basedOn w:val="1"/>
    <w:next w:val="1"/>
    <w:unhideWhenUsed/>
    <w:qFormat/>
    <w:uiPriority w:val="39"/>
  </w:style>
  <w:style w:type="paragraph" w:styleId="10">
    <w:name w:val="Body Text Indent 2"/>
    <w:basedOn w:val="1"/>
    <w:qFormat/>
    <w:uiPriority w:val="0"/>
    <w:pPr>
      <w:spacing w:line="560" w:lineRule="exact"/>
      <w:ind w:firstLine="570"/>
    </w:pPr>
    <w:rPr>
      <w:sz w:val="28"/>
    </w:rPr>
  </w:style>
  <w:style w:type="paragraph" w:styleId="11">
    <w:name w:val="footer"/>
    <w:basedOn w:val="1"/>
    <w:unhideWhenUsed/>
    <w:qFormat/>
    <w:uiPriority w:val="0"/>
    <w:pPr>
      <w:tabs>
        <w:tab w:val="center" w:pos="4153"/>
        <w:tab w:val="right" w:pos="8306"/>
      </w:tabs>
      <w:snapToGrid w:val="0"/>
      <w:jc w:val="left"/>
    </w:pPr>
    <w:rPr>
      <w:rFonts w:ascii="Times New Roman" w:hAnsi="Times New Roman"/>
      <w:kern w:val="0"/>
      <w:sz w:val="18"/>
      <w:szCs w:val="18"/>
    </w:rPr>
  </w:style>
  <w:style w:type="paragraph" w:styleId="12">
    <w:name w:val="header"/>
    <w:basedOn w:val="1"/>
    <w:unhideWhenUsed/>
    <w:qFormat/>
    <w:uiPriority w:val="0"/>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1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index 1"/>
    <w:basedOn w:val="1"/>
    <w:next w:val="1"/>
    <w:semiHidden/>
    <w:qFormat/>
    <w:uiPriority w:val="0"/>
    <w:pPr>
      <w:spacing w:line="400" w:lineRule="exact"/>
      <w:ind w:firstLine="420" w:firstLineChars="200"/>
    </w:pPr>
    <w:rPr>
      <w:rFonts w:ascii="宋体" w:hAnsi="Courier New"/>
      <w:b/>
      <w:szCs w:val="20"/>
    </w:rPr>
  </w:style>
  <w:style w:type="character" w:styleId="17">
    <w:name w:val="Strong"/>
    <w:basedOn w:val="16"/>
    <w:qFormat/>
    <w:uiPriority w:val="0"/>
    <w:rPr>
      <w:b/>
      <w:bCs/>
    </w:rPr>
  </w:style>
  <w:style w:type="character" w:styleId="18">
    <w:name w:val="page number"/>
    <w:qFormat/>
    <w:uiPriority w:val="0"/>
  </w:style>
  <w:style w:type="character" w:styleId="19">
    <w:name w:val="Hyperlink"/>
    <w:unhideWhenUsed/>
    <w:qFormat/>
    <w:uiPriority w:val="0"/>
    <w:rPr>
      <w:color w:val="0000FF"/>
      <w:u w:val="single"/>
    </w:rPr>
  </w:style>
  <w:style w:type="paragraph" w:customStyle="1" w:styleId="20">
    <w:name w:val="BodyText"/>
    <w:basedOn w:val="1"/>
    <w:qFormat/>
    <w:uiPriority w:val="0"/>
    <w:pPr>
      <w:keepNext w:val="0"/>
      <w:keepLines w:val="0"/>
      <w:widowControl w:val="0"/>
      <w:suppressLineNumbers w:val="0"/>
      <w:spacing w:before="0" w:beforeAutospacing="0" w:after="0" w:afterAutospacing="0" w:line="380" w:lineRule="exact"/>
      <w:ind w:left="0" w:right="0"/>
      <w:jc w:val="both"/>
      <w:textAlignment w:val="baseline"/>
    </w:pPr>
    <w:rPr>
      <w:rFonts w:hint="default" w:ascii="Times New Roman" w:hAnsi="Times New Roman" w:eastAsia="宋体" w:cs="Times New Roman"/>
      <w:kern w:val="0"/>
      <w:sz w:val="24"/>
      <w:szCs w:val="24"/>
      <w:lang w:val="en-US" w:eastAsia="zh-CN" w:bidi="ar"/>
    </w:rPr>
  </w:style>
  <w:style w:type="character" w:customStyle="1" w:styleId="21">
    <w:name w:val="NormalCharacter"/>
    <w:semiHidden/>
    <w:qFormat/>
    <w:uiPriority w:val="0"/>
    <w:rPr>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78</Pages>
  <Words>22565</Words>
  <Characters>24977</Characters>
  <Lines>0</Lines>
  <Paragraphs>0</Paragraphs>
  <TotalTime>20</TotalTime>
  <ScaleCrop>false</ScaleCrop>
  <LinksUpToDate>false</LinksUpToDate>
  <CharactersWithSpaces>25178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2026-08-25T09:29:00Z</dcterms:created>
  <dc:creator>xiao</dc:creator>
  <cp:lastModifiedBy>xiao</cp:lastModifiedBy>
  <dcterms:modified xsi:type="dcterms:W3CDTF">2026-09-10T07:19:55Z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6B6DF8C1DE704F7B84CB899367D5189A_11</vt:lpwstr>
  </property>
  <property fmtid="{D5CDD505-2E9C-101B-9397-08002B2CF9AE}" pid="4" name="KSOTemplateDocerSaveRecord">
    <vt:lpwstr>eyJoZGlkIjoiM2QyZWVlMGEwYmQ0MWQzMTU0Mjg5NTMzMDBkMWZiYmYiLCJ1c2VySWQiOiI1MzU0MDk0NDgifQ==</vt:lpwstr>
  </property>
</Properties>
</file>